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3F7AF" w14:textId="77777777" w:rsidR="00A07DF0" w:rsidRPr="006F0A0E" w:rsidRDefault="00924D11" w:rsidP="000A5BA1">
      <w:pPr>
        <w:jc w:val="center"/>
        <w:rPr>
          <w:rFonts w:eastAsia="Batang"/>
        </w:rPr>
      </w:pPr>
      <w:r w:rsidRPr="006F0A0E">
        <w:rPr>
          <w:rFonts w:eastAsia="Batang"/>
          <w:noProof/>
          <w:sz w:val="20"/>
          <w:szCs w:val="20"/>
        </w:rPr>
        <w:drawing>
          <wp:inline distT="0" distB="0" distL="0" distR="0" wp14:anchorId="1F45958E" wp14:editId="4B8737C9">
            <wp:extent cx="1200150" cy="1138073"/>
            <wp:effectExtent l="0" t="0" r="0" b="5080"/>
            <wp:docPr id="1" name="Image 1" descr="LOGO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864" cy="1145388"/>
                    </a:xfrm>
                    <a:prstGeom prst="rect">
                      <a:avLst/>
                    </a:prstGeom>
                    <a:noFill/>
                    <a:ln>
                      <a:noFill/>
                    </a:ln>
                  </pic:spPr>
                </pic:pic>
              </a:graphicData>
            </a:graphic>
          </wp:inline>
        </w:drawing>
      </w:r>
    </w:p>
    <w:p w14:paraId="4991E69D" w14:textId="77777777" w:rsidR="00FB6DB9" w:rsidRPr="006F0A0E" w:rsidRDefault="0051436E" w:rsidP="0051436E">
      <w:pPr>
        <w:rPr>
          <w:rFonts w:eastAsia="Batang"/>
          <w:sz w:val="16"/>
          <w:szCs w:val="16"/>
        </w:rPr>
      </w:pPr>
      <w:r w:rsidRPr="006F0A0E">
        <w:rPr>
          <w:rFonts w:eastAsia="Batang"/>
          <w:sz w:val="16"/>
          <w:szCs w:val="16"/>
        </w:rPr>
        <w:t>________________________________________________________________________________</w:t>
      </w:r>
      <w:r w:rsidR="00FB6DB9" w:rsidRPr="006F0A0E">
        <w:rPr>
          <w:rFonts w:eastAsia="Batang"/>
          <w:sz w:val="16"/>
          <w:szCs w:val="16"/>
        </w:rPr>
        <w:t>_____________________</w:t>
      </w:r>
    </w:p>
    <w:p w14:paraId="7D4E533D" w14:textId="44876AD2" w:rsidR="00FA066E" w:rsidRDefault="002010F5" w:rsidP="007949F7">
      <w:pPr>
        <w:pBdr>
          <w:top w:val="single" w:sz="4" w:space="1" w:color="auto"/>
        </w:pBdr>
        <w:jc w:val="center"/>
        <w:rPr>
          <w:rFonts w:eastAsia="Batang"/>
          <w:b/>
          <w:smallCaps/>
          <w:color w:val="333399"/>
        </w:rPr>
      </w:pPr>
      <w:r w:rsidRPr="002010F5">
        <w:rPr>
          <w:rFonts w:eastAsia="Batang"/>
          <w:b/>
          <w:smallCaps/>
          <w:color w:val="333399"/>
        </w:rPr>
        <w:t>direction de la logistique parlementaire – division de la restauration et de l’hébergement</w:t>
      </w:r>
    </w:p>
    <w:p w14:paraId="655E5A42" w14:textId="5B98830A" w:rsidR="007949F7" w:rsidRDefault="007949F7" w:rsidP="007949F7">
      <w:pPr>
        <w:pBdr>
          <w:top w:val="single" w:sz="4" w:space="1" w:color="auto"/>
        </w:pBdr>
        <w:jc w:val="center"/>
        <w:rPr>
          <w:rFonts w:eastAsia="Batang"/>
          <w:b/>
          <w:smallCaps/>
          <w:color w:val="333399"/>
        </w:rPr>
      </w:pPr>
    </w:p>
    <w:p w14:paraId="027672A5" w14:textId="77777777" w:rsidR="002010F5" w:rsidRPr="002010F5" w:rsidRDefault="002010F5" w:rsidP="002010F5">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b/>
          <w:bCs/>
          <w:sz w:val="32"/>
          <w:szCs w:val="32"/>
          <w:lang w:eastAsia="ar-SA"/>
        </w:rPr>
      </w:pPr>
    </w:p>
    <w:p w14:paraId="1518C48A" w14:textId="77777777" w:rsidR="002010F5" w:rsidRPr="002010F5" w:rsidRDefault="002010F5" w:rsidP="002010F5">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b/>
          <w:bCs/>
          <w:sz w:val="32"/>
          <w:szCs w:val="32"/>
          <w:lang w:eastAsia="ar-SA"/>
        </w:rPr>
      </w:pPr>
      <w:r w:rsidRPr="002010F5">
        <w:rPr>
          <w:b/>
          <w:bCs/>
          <w:sz w:val="32"/>
          <w:szCs w:val="32"/>
          <w:lang w:eastAsia="ar-SA"/>
        </w:rPr>
        <w:t>MISE À DISPOSITION, MAINTENANCE ET APPROVISIONNEMENT DE DISTRIBUTEURS DE BOISSONS CHAUDES, DE BOISSONS FRAÎCHES ET D’EN-CAS DANS LA ZONE COLBERT DU PALAIS BOURBON ET AU SEIN DE L’IMMEUBLE OLYMPE DE GOUGES</w:t>
      </w:r>
    </w:p>
    <w:p w14:paraId="72389622" w14:textId="77777777" w:rsidR="002010F5" w:rsidRPr="002010F5" w:rsidRDefault="002010F5" w:rsidP="002010F5">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b/>
          <w:bCs/>
          <w:sz w:val="32"/>
          <w:szCs w:val="32"/>
          <w:lang w:eastAsia="ar-SA"/>
        </w:rPr>
      </w:pPr>
    </w:p>
    <w:p w14:paraId="7FE48970" w14:textId="77777777" w:rsidR="002010F5" w:rsidRPr="002010F5" w:rsidRDefault="002010F5" w:rsidP="002010F5">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b/>
          <w:bCs/>
          <w:sz w:val="32"/>
          <w:szCs w:val="32"/>
          <w:lang w:eastAsia="ar-SA"/>
        </w:rPr>
      </w:pPr>
      <w:r w:rsidRPr="002010F5">
        <w:rPr>
          <w:b/>
          <w:bCs/>
          <w:sz w:val="32"/>
          <w:szCs w:val="32"/>
          <w:lang w:eastAsia="ar-SA"/>
        </w:rPr>
        <w:t>Accord-cadre 25F088</w:t>
      </w:r>
    </w:p>
    <w:p w14:paraId="1B0F04C9" w14:textId="059D3CF1" w:rsidR="00A75CF3" w:rsidRDefault="00A75CF3" w:rsidP="00F71B90">
      <w:pPr>
        <w:rPr>
          <w:b/>
          <w:sz w:val="32"/>
          <w:szCs w:val="32"/>
        </w:rPr>
      </w:pPr>
    </w:p>
    <w:p w14:paraId="36F2BA5C" w14:textId="095EF5F9" w:rsidR="003D68B0" w:rsidRPr="00972D49" w:rsidRDefault="003D68B0" w:rsidP="006F0A0E">
      <w:pPr>
        <w:jc w:val="center"/>
        <w:rPr>
          <w:b/>
          <w:sz w:val="32"/>
          <w:szCs w:val="32"/>
        </w:rPr>
      </w:pPr>
      <w:r w:rsidRPr="00972D49">
        <w:rPr>
          <w:b/>
          <w:sz w:val="32"/>
          <w:szCs w:val="32"/>
        </w:rPr>
        <w:t>RÈGLEMENT DE LA CONSULTATION</w:t>
      </w:r>
    </w:p>
    <w:p w14:paraId="305D10BD" w14:textId="30F94924" w:rsidR="00A75CF3" w:rsidRDefault="00E95F24" w:rsidP="00F71B90">
      <w:pPr>
        <w:spacing w:before="240"/>
        <w:jc w:val="center"/>
        <w:rPr>
          <w:b/>
          <w:sz w:val="32"/>
          <w:szCs w:val="32"/>
        </w:rPr>
      </w:pPr>
      <w:r w:rsidRPr="00972D49">
        <w:rPr>
          <w:b/>
          <w:sz w:val="32"/>
          <w:szCs w:val="32"/>
        </w:rPr>
        <w:t>(</w:t>
      </w:r>
      <w:r w:rsidR="006F0A0E" w:rsidRPr="00972D49">
        <w:rPr>
          <w:b/>
          <w:sz w:val="32"/>
          <w:szCs w:val="32"/>
        </w:rPr>
        <w:t>RC</w:t>
      </w:r>
      <w:r w:rsidRPr="00972D49">
        <w:rPr>
          <w:b/>
          <w:sz w:val="32"/>
          <w:szCs w:val="32"/>
        </w:rPr>
        <w:t>)</w:t>
      </w:r>
    </w:p>
    <w:p w14:paraId="6677B4A1" w14:textId="5838277D" w:rsidR="00F85DDB" w:rsidRPr="00972D49" w:rsidRDefault="00F85DDB" w:rsidP="00F71B90">
      <w:pPr>
        <w:spacing w:before="240"/>
        <w:jc w:val="center"/>
        <w:rPr>
          <w:b/>
          <w:sz w:val="32"/>
          <w:szCs w:val="32"/>
        </w:rPr>
      </w:pPr>
      <w:r w:rsidRPr="002010F5">
        <w:rPr>
          <w:b/>
          <w:bCs/>
          <w:sz w:val="32"/>
          <w:szCs w:val="32"/>
          <w:lang w:eastAsia="ar-SA"/>
        </w:rPr>
        <w:t>Commun aux lots</w:t>
      </w:r>
      <w:r>
        <w:rPr>
          <w:b/>
          <w:bCs/>
          <w:sz w:val="32"/>
          <w:szCs w:val="32"/>
          <w:lang w:eastAsia="ar-SA"/>
        </w:rPr>
        <w:t xml:space="preserve"> 1 et 2</w:t>
      </w:r>
    </w:p>
    <w:p w14:paraId="241D6F9A" w14:textId="77777777" w:rsidR="006F0A0E" w:rsidRPr="006F0A0E" w:rsidRDefault="006F0A0E" w:rsidP="003D68B0"/>
    <w:tbl>
      <w:tblPr>
        <w:tblStyle w:val="Grilledutableau"/>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tblBorders>
        <w:tblLook w:val="04A0" w:firstRow="1" w:lastRow="0" w:firstColumn="1" w:lastColumn="0" w:noHBand="0" w:noVBand="1"/>
      </w:tblPr>
      <w:tblGrid>
        <w:gridCol w:w="9468"/>
      </w:tblGrid>
      <w:tr w:rsidR="007A288A" w14:paraId="20835B64" w14:textId="77777777" w:rsidTr="00751AE9">
        <w:tc>
          <w:tcPr>
            <w:tcW w:w="9468" w:type="dxa"/>
            <w:tcBorders>
              <w:bottom w:val="single" w:sz="12" w:space="0" w:color="808080" w:themeColor="background1" w:themeShade="80"/>
            </w:tcBorders>
          </w:tcPr>
          <w:p w14:paraId="69C4C29F" w14:textId="6313147A" w:rsidR="00FA066E" w:rsidRPr="00CB5F9C" w:rsidRDefault="00FA066E" w:rsidP="007A288A">
            <w:pPr>
              <w:spacing w:before="120" w:after="120"/>
              <w:ind w:left="567" w:right="567"/>
              <w:jc w:val="center"/>
              <w:rPr>
                <w:b/>
              </w:rPr>
            </w:pPr>
            <w:r w:rsidRPr="00CB5F9C">
              <w:rPr>
                <w:b/>
              </w:rPr>
              <w:t xml:space="preserve">DATE ET HEURE DE LA VISITE </w:t>
            </w:r>
            <w:r w:rsidR="002010F5" w:rsidRPr="00CB5F9C">
              <w:rPr>
                <w:b/>
              </w:rPr>
              <w:t>FACULTATIVE</w:t>
            </w:r>
            <w:r w:rsidRPr="00CB5F9C">
              <w:rPr>
                <w:b/>
              </w:rPr>
              <w:t> :</w:t>
            </w:r>
          </w:p>
          <w:p w14:paraId="7B7B6C5B" w14:textId="234F853B" w:rsidR="00FA066E" w:rsidRPr="00CB5F9C" w:rsidRDefault="00B85BCF" w:rsidP="007A288A">
            <w:pPr>
              <w:spacing w:before="120" w:after="120"/>
              <w:ind w:left="567" w:right="567"/>
              <w:jc w:val="center"/>
              <w:rPr>
                <w:b/>
                <w:color w:val="FF0000"/>
              </w:rPr>
            </w:pPr>
            <w:r>
              <w:rPr>
                <w:b/>
                <w:color w:val="FF0000"/>
              </w:rPr>
              <w:t>Mardi</w:t>
            </w:r>
            <w:r w:rsidRPr="00CB5F9C">
              <w:rPr>
                <w:b/>
                <w:color w:val="FF0000"/>
              </w:rPr>
              <w:t xml:space="preserve"> </w:t>
            </w:r>
            <w:r w:rsidR="001148B4">
              <w:rPr>
                <w:b/>
                <w:color w:val="FF0000"/>
              </w:rPr>
              <w:t>2</w:t>
            </w:r>
            <w:r>
              <w:rPr>
                <w:b/>
                <w:color w:val="FF0000"/>
              </w:rPr>
              <w:t>4</w:t>
            </w:r>
            <w:r w:rsidR="0077358F">
              <w:rPr>
                <w:b/>
                <w:color w:val="FF0000"/>
              </w:rPr>
              <w:t> </w:t>
            </w:r>
            <w:r w:rsidR="00CB5F9C" w:rsidRPr="00CB5F9C">
              <w:rPr>
                <w:b/>
                <w:color w:val="FF0000"/>
              </w:rPr>
              <w:t>février</w:t>
            </w:r>
            <w:r w:rsidR="003A31EE">
              <w:rPr>
                <w:b/>
                <w:color w:val="FF0000"/>
              </w:rPr>
              <w:t xml:space="preserve"> 2026 à 10</w:t>
            </w:r>
            <w:r w:rsidR="0077358F">
              <w:rPr>
                <w:b/>
                <w:color w:val="FF0000"/>
              </w:rPr>
              <w:t> h </w:t>
            </w:r>
            <w:r w:rsidR="003A31EE">
              <w:rPr>
                <w:b/>
                <w:color w:val="FF0000"/>
              </w:rPr>
              <w:t>00</w:t>
            </w:r>
          </w:p>
          <w:p w14:paraId="7354545F" w14:textId="77777777" w:rsidR="00ED605C" w:rsidRPr="00CB5F9C" w:rsidRDefault="00ED605C" w:rsidP="007A288A">
            <w:pPr>
              <w:spacing w:before="120" w:after="120"/>
              <w:ind w:left="567" w:right="567"/>
              <w:jc w:val="center"/>
              <w:rPr>
                <w:b/>
              </w:rPr>
            </w:pPr>
          </w:p>
          <w:p w14:paraId="40B0A346" w14:textId="65B48F30" w:rsidR="007A288A" w:rsidRPr="00CB5F9C" w:rsidRDefault="007A288A" w:rsidP="007A288A">
            <w:pPr>
              <w:spacing w:before="120" w:after="120"/>
              <w:ind w:left="567" w:right="567"/>
              <w:jc w:val="center"/>
              <w:rPr>
                <w:b/>
              </w:rPr>
            </w:pPr>
            <w:r w:rsidRPr="00CB5F9C">
              <w:rPr>
                <w:b/>
              </w:rPr>
              <w:t>DATE ET HEURE LIMITES DE REMISE DES OFFRES</w:t>
            </w:r>
            <w:r w:rsidR="00ED2F5F" w:rsidRPr="00CB5F9C">
              <w:rPr>
                <w:b/>
              </w:rPr>
              <w:t> </w:t>
            </w:r>
            <w:r w:rsidRPr="00CB5F9C">
              <w:rPr>
                <w:b/>
              </w:rPr>
              <w:t>:</w:t>
            </w:r>
          </w:p>
          <w:p w14:paraId="75217B47" w14:textId="693EDCA8" w:rsidR="007A288A" w:rsidRPr="00E95F24" w:rsidRDefault="00EB0CEB" w:rsidP="001148B4">
            <w:pPr>
              <w:spacing w:before="120" w:after="120"/>
              <w:ind w:left="567" w:right="567"/>
              <w:jc w:val="center"/>
              <w:rPr>
                <w:b/>
                <w:color w:val="000000" w:themeColor="text1"/>
                <w:sz w:val="8"/>
              </w:rPr>
            </w:pPr>
            <w:r>
              <w:rPr>
                <w:b/>
                <w:color w:val="FF0000"/>
              </w:rPr>
              <w:t>Lundi</w:t>
            </w:r>
            <w:r w:rsidR="00B80B21" w:rsidRPr="00CB5F9C">
              <w:rPr>
                <w:b/>
                <w:color w:val="FF0000"/>
              </w:rPr>
              <w:t xml:space="preserve"> </w:t>
            </w:r>
            <w:r w:rsidR="001148B4">
              <w:rPr>
                <w:b/>
                <w:color w:val="FF0000"/>
              </w:rPr>
              <w:t>1</w:t>
            </w:r>
            <w:r w:rsidR="002217E0">
              <w:rPr>
                <w:b/>
                <w:color w:val="FF0000"/>
              </w:rPr>
              <w:t>6</w:t>
            </w:r>
            <w:r w:rsidR="0077358F">
              <w:rPr>
                <w:b/>
                <w:color w:val="FF0000"/>
              </w:rPr>
              <w:t> </w:t>
            </w:r>
            <w:r w:rsidR="001148B4">
              <w:rPr>
                <w:b/>
                <w:color w:val="FF0000"/>
              </w:rPr>
              <w:t>mars</w:t>
            </w:r>
            <w:r w:rsidR="001148B4" w:rsidRPr="00CB5F9C">
              <w:rPr>
                <w:b/>
                <w:color w:val="FF0000"/>
              </w:rPr>
              <w:t xml:space="preserve"> </w:t>
            </w:r>
            <w:r w:rsidR="002010F5" w:rsidRPr="00CB5F9C">
              <w:rPr>
                <w:b/>
                <w:color w:val="FF0000"/>
              </w:rPr>
              <w:t>202</w:t>
            </w:r>
            <w:r w:rsidR="00CB5F9C" w:rsidRPr="00CB5F9C">
              <w:rPr>
                <w:b/>
                <w:color w:val="FF0000"/>
              </w:rPr>
              <w:t>6</w:t>
            </w:r>
            <w:r w:rsidR="007A288A" w:rsidRPr="00CB5F9C">
              <w:rPr>
                <w:b/>
                <w:color w:val="00B050"/>
              </w:rPr>
              <w:t xml:space="preserve"> </w:t>
            </w:r>
            <w:r w:rsidR="00751AE9" w:rsidRPr="00CB5F9C">
              <w:rPr>
                <w:b/>
                <w:color w:val="FF0000"/>
              </w:rPr>
              <w:t>à</w:t>
            </w:r>
            <w:r w:rsidR="007A288A" w:rsidRPr="00CB5F9C">
              <w:rPr>
                <w:b/>
                <w:color w:val="FF0000"/>
              </w:rPr>
              <w:t xml:space="preserve"> 12</w:t>
            </w:r>
            <w:r w:rsidR="0077358F">
              <w:rPr>
                <w:b/>
                <w:color w:val="FF0000"/>
              </w:rPr>
              <w:t> h </w:t>
            </w:r>
            <w:r w:rsidR="00AF4C64" w:rsidRPr="00CB5F9C">
              <w:rPr>
                <w:b/>
                <w:color w:val="FF0000"/>
              </w:rPr>
              <w:t>00</w:t>
            </w:r>
          </w:p>
        </w:tc>
      </w:tr>
    </w:tbl>
    <w:p w14:paraId="578E45EA" w14:textId="436E69C1" w:rsidR="003F1ED3" w:rsidRDefault="003F1ED3" w:rsidP="00D30DA4">
      <w:pPr>
        <w:shd w:val="clear" w:color="auto" w:fill="FFFFFF" w:themeFill="background1"/>
        <w:tabs>
          <w:tab w:val="left" w:pos="3687"/>
        </w:tabs>
        <w:jc w:val="center"/>
        <w:rPr>
          <w:b/>
          <w:szCs w:val="20"/>
        </w:rPr>
      </w:pPr>
    </w:p>
    <w:p w14:paraId="708D7EDC" w14:textId="404E24E5" w:rsidR="00F71B90" w:rsidRPr="00ED2F5F" w:rsidRDefault="00F71B90" w:rsidP="00D30DA4">
      <w:pPr>
        <w:shd w:val="clear" w:color="auto" w:fill="FFFFFF" w:themeFill="background1"/>
        <w:tabs>
          <w:tab w:val="left" w:pos="3687"/>
        </w:tabs>
        <w:rPr>
          <w:b/>
          <w:szCs w:val="20"/>
        </w:rPr>
      </w:pPr>
    </w:p>
    <w:p w14:paraId="053FD075" w14:textId="4CF79DE6" w:rsidR="00972D49" w:rsidRDefault="000E2625" w:rsidP="00D30DA4">
      <w:pPr>
        <w:shd w:val="clear" w:color="auto" w:fill="FFFFFF" w:themeFill="background1"/>
        <w:tabs>
          <w:tab w:val="left" w:pos="3687"/>
        </w:tabs>
        <w:jc w:val="center"/>
        <w:rPr>
          <w:b/>
          <w:color w:val="FF0000"/>
          <w:szCs w:val="20"/>
        </w:rPr>
      </w:pPr>
      <w:r>
        <w:rPr>
          <w:b/>
          <w:color w:val="FF0000"/>
          <w:szCs w:val="20"/>
        </w:rPr>
        <w:t xml:space="preserve">Les dossiers </w:t>
      </w:r>
      <w:r w:rsidRPr="000E2625">
        <w:rPr>
          <w:b/>
          <w:color w:val="FF0000"/>
          <w:szCs w:val="20"/>
        </w:rPr>
        <w:t>remis après la date et l</w:t>
      </w:r>
      <w:r w:rsidR="00D44E0C">
        <w:rPr>
          <w:b/>
          <w:color w:val="FF0000"/>
          <w:szCs w:val="20"/>
        </w:rPr>
        <w:t>’</w:t>
      </w:r>
      <w:r w:rsidRPr="000E2625">
        <w:rPr>
          <w:b/>
          <w:color w:val="FF0000"/>
          <w:szCs w:val="20"/>
        </w:rPr>
        <w:t>heure limites ne seront pas analysés.</w:t>
      </w:r>
    </w:p>
    <w:p w14:paraId="3820746C" w14:textId="77777777" w:rsidR="004356A3" w:rsidRPr="000E2625" w:rsidRDefault="004356A3" w:rsidP="00D30DA4">
      <w:pPr>
        <w:shd w:val="clear" w:color="auto" w:fill="FFFFFF" w:themeFill="background1"/>
        <w:tabs>
          <w:tab w:val="left" w:pos="3687"/>
        </w:tabs>
        <w:jc w:val="center"/>
        <w:rPr>
          <w:b/>
          <w:color w:val="FF0000"/>
          <w:szCs w:val="20"/>
        </w:rPr>
      </w:pPr>
    </w:p>
    <w:p w14:paraId="0B32A4A5" w14:textId="54B7E115" w:rsidR="006F0A0E" w:rsidRPr="00321453" w:rsidRDefault="000E2625" w:rsidP="00321453">
      <w:pPr>
        <w:shd w:val="clear" w:color="auto" w:fill="FFFFFF" w:themeFill="background1"/>
        <w:jc w:val="center"/>
        <w:rPr>
          <w:b/>
          <w:color w:val="FF0000"/>
          <w:szCs w:val="20"/>
        </w:rPr>
      </w:pPr>
      <w:r w:rsidRPr="000E2625">
        <w:rPr>
          <w:b/>
          <w:color w:val="FF0000"/>
          <w:szCs w:val="20"/>
        </w:rPr>
        <w:t>Les pièces du marché ne feront l</w:t>
      </w:r>
      <w:r w:rsidR="00D44E0C">
        <w:rPr>
          <w:b/>
          <w:color w:val="FF0000"/>
          <w:szCs w:val="20"/>
        </w:rPr>
        <w:t>’</w:t>
      </w:r>
      <w:r w:rsidRPr="000E2625">
        <w:rPr>
          <w:b/>
          <w:color w:val="FF0000"/>
          <w:szCs w:val="20"/>
        </w:rPr>
        <w:t>objet d</w:t>
      </w:r>
      <w:r w:rsidR="00D44E0C">
        <w:rPr>
          <w:b/>
          <w:color w:val="FF0000"/>
          <w:szCs w:val="20"/>
        </w:rPr>
        <w:t>’</w:t>
      </w:r>
      <w:r w:rsidRPr="000E2625">
        <w:rPr>
          <w:b/>
          <w:color w:val="FF0000"/>
          <w:szCs w:val="20"/>
        </w:rPr>
        <w:t>aucune modification de la part du candidat.</w:t>
      </w:r>
    </w:p>
    <w:p w14:paraId="0F7D93D4" w14:textId="5DC6AB9F" w:rsidR="00B16DF4" w:rsidRPr="006F0A0E" w:rsidRDefault="00B16DF4" w:rsidP="007A288A">
      <w:pPr>
        <w:spacing w:before="60"/>
        <w:rPr>
          <w:rFonts w:eastAsia="Batang"/>
          <w:sz w:val="12"/>
          <w:szCs w:val="12"/>
        </w:rPr>
      </w:pPr>
    </w:p>
    <w:p w14:paraId="5F9CF0E0" w14:textId="77777777" w:rsidR="003B63DF" w:rsidRPr="006F0A0E" w:rsidRDefault="003B63DF">
      <w:pPr>
        <w:rPr>
          <w:b/>
          <w:caps/>
          <w:sz w:val="22"/>
          <w:szCs w:val="22"/>
        </w:rPr>
      </w:pPr>
      <w:r w:rsidRPr="006F0A0E">
        <w:rPr>
          <w:b/>
          <w:caps/>
          <w:sz w:val="22"/>
          <w:szCs w:val="22"/>
        </w:rPr>
        <w:br w:type="page"/>
      </w:r>
    </w:p>
    <w:p w14:paraId="776FA6F2" w14:textId="0BBE41EF" w:rsidR="009B671A" w:rsidRDefault="009B671A" w:rsidP="006C4C13">
      <w:pPr>
        <w:pStyle w:val="TM1"/>
      </w:pPr>
      <w:r w:rsidRPr="009B671A">
        <w:lastRenderedPageBreak/>
        <w:t>SOMMAIRE</w:t>
      </w:r>
    </w:p>
    <w:p w14:paraId="1CF41683" w14:textId="77777777" w:rsidR="009B671A" w:rsidRPr="00F773A9" w:rsidRDefault="009B671A" w:rsidP="009B671A">
      <w:pPr>
        <w:rPr>
          <w:u w:val="single"/>
        </w:rPr>
      </w:pPr>
    </w:p>
    <w:p w14:paraId="7F69504C" w14:textId="32912B2E" w:rsidR="0077358F" w:rsidRDefault="009B671A">
      <w:pPr>
        <w:pStyle w:val="TM1"/>
        <w:rPr>
          <w:rFonts w:asciiTheme="minorHAnsi" w:eastAsiaTheme="minorEastAsia" w:hAnsiTheme="minorHAnsi" w:cstheme="minorBidi"/>
          <w:b w:val="0"/>
          <w:sz w:val="22"/>
          <w:szCs w:val="22"/>
        </w:rPr>
      </w:pPr>
      <w:r w:rsidRPr="00F773A9">
        <w:fldChar w:fldCharType="begin"/>
      </w:r>
      <w:r w:rsidRPr="00F773A9">
        <w:instrText xml:space="preserve"> TOC \o "1-3" \h \z \u </w:instrText>
      </w:r>
      <w:r w:rsidRPr="00F773A9">
        <w:fldChar w:fldCharType="separate"/>
      </w:r>
      <w:hyperlink w:anchor="_Toc221714241" w:history="1">
        <w:r w:rsidR="0077358F" w:rsidRPr="000E6B23">
          <w:rPr>
            <w:rStyle w:val="Lienhypertexte"/>
          </w:rPr>
          <w:t>ARTICLE 1 : POUVOIR ADJUDICATEUR</w:t>
        </w:r>
        <w:r w:rsidR="0077358F">
          <w:rPr>
            <w:webHidden/>
          </w:rPr>
          <w:tab/>
        </w:r>
        <w:r w:rsidR="0077358F">
          <w:rPr>
            <w:webHidden/>
          </w:rPr>
          <w:fldChar w:fldCharType="begin"/>
        </w:r>
        <w:r w:rsidR="0077358F">
          <w:rPr>
            <w:webHidden/>
          </w:rPr>
          <w:instrText xml:space="preserve"> PAGEREF _Toc221714241 \h </w:instrText>
        </w:r>
        <w:r w:rsidR="0077358F">
          <w:rPr>
            <w:webHidden/>
          </w:rPr>
        </w:r>
        <w:r w:rsidR="0077358F">
          <w:rPr>
            <w:webHidden/>
          </w:rPr>
          <w:fldChar w:fldCharType="separate"/>
        </w:r>
        <w:r w:rsidR="0077358F">
          <w:rPr>
            <w:webHidden/>
          </w:rPr>
          <w:t>4</w:t>
        </w:r>
        <w:r w:rsidR="0077358F">
          <w:rPr>
            <w:webHidden/>
          </w:rPr>
          <w:fldChar w:fldCharType="end"/>
        </w:r>
      </w:hyperlink>
    </w:p>
    <w:p w14:paraId="063A68E0" w14:textId="2F9681BF" w:rsidR="0077358F" w:rsidRDefault="00C9107C">
      <w:pPr>
        <w:pStyle w:val="TM2"/>
        <w:tabs>
          <w:tab w:val="right" w:leader="dot" w:pos="9488"/>
        </w:tabs>
        <w:rPr>
          <w:rFonts w:asciiTheme="minorHAnsi" w:eastAsiaTheme="minorEastAsia" w:hAnsiTheme="minorHAnsi" w:cstheme="minorBidi"/>
          <w:noProof/>
          <w:sz w:val="22"/>
          <w:szCs w:val="22"/>
        </w:rPr>
      </w:pPr>
      <w:hyperlink w:anchor="_Toc221714242" w:history="1">
        <w:r w:rsidR="0077358F" w:rsidRPr="000E6B23">
          <w:rPr>
            <w:rStyle w:val="Lienhypertexte"/>
            <w:noProof/>
            <w14:scene3d>
              <w14:camera w14:prst="orthographicFront"/>
              <w14:lightRig w14:rig="threePt" w14:dir="t">
                <w14:rot w14:lat="0" w14:lon="0" w14:rev="0"/>
              </w14:lightRig>
            </w14:scene3d>
          </w:rPr>
          <w:t>1.1. </w:t>
        </w:r>
        <w:r w:rsidR="0077358F" w:rsidRPr="000E6B23">
          <w:rPr>
            <w:rStyle w:val="Lienhypertexte"/>
            <w:noProof/>
          </w:rPr>
          <w:t xml:space="preserve"> Nom et adresse</w:t>
        </w:r>
        <w:r w:rsidR="0077358F">
          <w:rPr>
            <w:noProof/>
            <w:webHidden/>
          </w:rPr>
          <w:tab/>
        </w:r>
        <w:r w:rsidR="0077358F">
          <w:rPr>
            <w:noProof/>
            <w:webHidden/>
          </w:rPr>
          <w:fldChar w:fldCharType="begin"/>
        </w:r>
        <w:r w:rsidR="0077358F">
          <w:rPr>
            <w:noProof/>
            <w:webHidden/>
          </w:rPr>
          <w:instrText xml:space="preserve"> PAGEREF _Toc221714242 \h </w:instrText>
        </w:r>
        <w:r w:rsidR="0077358F">
          <w:rPr>
            <w:noProof/>
            <w:webHidden/>
          </w:rPr>
        </w:r>
        <w:r w:rsidR="0077358F">
          <w:rPr>
            <w:noProof/>
            <w:webHidden/>
          </w:rPr>
          <w:fldChar w:fldCharType="separate"/>
        </w:r>
        <w:r w:rsidR="0077358F">
          <w:rPr>
            <w:noProof/>
            <w:webHidden/>
          </w:rPr>
          <w:t>4</w:t>
        </w:r>
        <w:r w:rsidR="0077358F">
          <w:rPr>
            <w:noProof/>
            <w:webHidden/>
          </w:rPr>
          <w:fldChar w:fldCharType="end"/>
        </w:r>
      </w:hyperlink>
    </w:p>
    <w:p w14:paraId="09D61732" w14:textId="382FAC54" w:rsidR="0077358F" w:rsidRDefault="00C9107C">
      <w:pPr>
        <w:pStyle w:val="TM2"/>
        <w:tabs>
          <w:tab w:val="right" w:leader="dot" w:pos="9488"/>
        </w:tabs>
        <w:rPr>
          <w:rFonts w:asciiTheme="minorHAnsi" w:eastAsiaTheme="minorEastAsia" w:hAnsiTheme="minorHAnsi" w:cstheme="minorBidi"/>
          <w:noProof/>
          <w:sz w:val="22"/>
          <w:szCs w:val="22"/>
        </w:rPr>
      </w:pPr>
      <w:hyperlink w:anchor="_Toc221714243" w:history="1">
        <w:r w:rsidR="0077358F" w:rsidRPr="000E6B23">
          <w:rPr>
            <w:rStyle w:val="Lienhypertexte"/>
            <w:noProof/>
            <w14:scene3d>
              <w14:camera w14:prst="orthographicFront"/>
              <w14:lightRig w14:rig="threePt" w14:dir="t">
                <w14:rot w14:lat="0" w14:lon="0" w14:rev="0"/>
              </w14:lightRig>
            </w14:scene3d>
          </w:rPr>
          <w:t>1.2. </w:t>
        </w:r>
        <w:r w:rsidR="0077358F" w:rsidRPr="000E6B23">
          <w:rPr>
            <w:rStyle w:val="Lienhypertexte"/>
            <w:noProof/>
          </w:rPr>
          <w:t xml:space="preserve"> Informations complémentaires</w:t>
        </w:r>
        <w:r w:rsidR="0077358F">
          <w:rPr>
            <w:noProof/>
            <w:webHidden/>
          </w:rPr>
          <w:tab/>
        </w:r>
        <w:r w:rsidR="0077358F">
          <w:rPr>
            <w:noProof/>
            <w:webHidden/>
          </w:rPr>
          <w:fldChar w:fldCharType="begin"/>
        </w:r>
        <w:r w:rsidR="0077358F">
          <w:rPr>
            <w:noProof/>
            <w:webHidden/>
          </w:rPr>
          <w:instrText xml:space="preserve"> PAGEREF _Toc221714243 \h </w:instrText>
        </w:r>
        <w:r w:rsidR="0077358F">
          <w:rPr>
            <w:noProof/>
            <w:webHidden/>
          </w:rPr>
        </w:r>
        <w:r w:rsidR="0077358F">
          <w:rPr>
            <w:noProof/>
            <w:webHidden/>
          </w:rPr>
          <w:fldChar w:fldCharType="separate"/>
        </w:r>
        <w:r w:rsidR="0077358F">
          <w:rPr>
            <w:noProof/>
            <w:webHidden/>
          </w:rPr>
          <w:t>4</w:t>
        </w:r>
        <w:r w:rsidR="0077358F">
          <w:rPr>
            <w:noProof/>
            <w:webHidden/>
          </w:rPr>
          <w:fldChar w:fldCharType="end"/>
        </w:r>
      </w:hyperlink>
    </w:p>
    <w:p w14:paraId="75448704" w14:textId="32FE5B25" w:rsidR="0077358F" w:rsidRDefault="00C9107C">
      <w:pPr>
        <w:pStyle w:val="TM2"/>
        <w:tabs>
          <w:tab w:val="right" w:leader="dot" w:pos="9488"/>
        </w:tabs>
        <w:rPr>
          <w:rFonts w:asciiTheme="minorHAnsi" w:eastAsiaTheme="minorEastAsia" w:hAnsiTheme="minorHAnsi" w:cstheme="minorBidi"/>
          <w:noProof/>
          <w:sz w:val="22"/>
          <w:szCs w:val="22"/>
        </w:rPr>
      </w:pPr>
      <w:hyperlink w:anchor="_Toc221714244" w:history="1">
        <w:r w:rsidR="0077358F" w:rsidRPr="000E6B23">
          <w:rPr>
            <w:rStyle w:val="Lienhypertexte"/>
            <w:noProof/>
            <w14:scene3d>
              <w14:camera w14:prst="orthographicFront"/>
              <w14:lightRig w14:rig="threePt" w14:dir="t">
                <w14:rot w14:lat="0" w14:lon="0" w14:rev="0"/>
              </w14:lightRig>
            </w14:scene3d>
          </w:rPr>
          <w:t>1.3. </w:t>
        </w:r>
        <w:r w:rsidR="0077358F" w:rsidRPr="000E6B23">
          <w:rPr>
            <w:rStyle w:val="Lienhypertexte"/>
            <w:noProof/>
          </w:rPr>
          <w:t xml:space="preserve"> Envoi ou dépôt des copies de sauvegarde et des échantillons</w:t>
        </w:r>
        <w:r w:rsidR="0077358F">
          <w:rPr>
            <w:noProof/>
            <w:webHidden/>
          </w:rPr>
          <w:tab/>
        </w:r>
        <w:r w:rsidR="0077358F">
          <w:rPr>
            <w:noProof/>
            <w:webHidden/>
          </w:rPr>
          <w:fldChar w:fldCharType="begin"/>
        </w:r>
        <w:r w:rsidR="0077358F">
          <w:rPr>
            <w:noProof/>
            <w:webHidden/>
          </w:rPr>
          <w:instrText xml:space="preserve"> PAGEREF _Toc221714244 \h </w:instrText>
        </w:r>
        <w:r w:rsidR="0077358F">
          <w:rPr>
            <w:noProof/>
            <w:webHidden/>
          </w:rPr>
        </w:r>
        <w:r w:rsidR="0077358F">
          <w:rPr>
            <w:noProof/>
            <w:webHidden/>
          </w:rPr>
          <w:fldChar w:fldCharType="separate"/>
        </w:r>
        <w:r w:rsidR="0077358F">
          <w:rPr>
            <w:noProof/>
            <w:webHidden/>
          </w:rPr>
          <w:t>4</w:t>
        </w:r>
        <w:r w:rsidR="0077358F">
          <w:rPr>
            <w:noProof/>
            <w:webHidden/>
          </w:rPr>
          <w:fldChar w:fldCharType="end"/>
        </w:r>
      </w:hyperlink>
    </w:p>
    <w:p w14:paraId="60FCAAF3" w14:textId="666169D4" w:rsidR="0077358F" w:rsidRDefault="00C9107C">
      <w:pPr>
        <w:pStyle w:val="TM2"/>
        <w:tabs>
          <w:tab w:val="right" w:leader="dot" w:pos="9488"/>
        </w:tabs>
        <w:rPr>
          <w:rFonts w:asciiTheme="minorHAnsi" w:eastAsiaTheme="minorEastAsia" w:hAnsiTheme="minorHAnsi" w:cstheme="minorBidi"/>
          <w:noProof/>
          <w:sz w:val="22"/>
          <w:szCs w:val="22"/>
        </w:rPr>
      </w:pPr>
      <w:hyperlink w:anchor="_Toc221714245" w:history="1">
        <w:r w:rsidR="0077358F" w:rsidRPr="000E6B23">
          <w:rPr>
            <w:rStyle w:val="Lienhypertexte"/>
            <w:noProof/>
            <w14:scene3d>
              <w14:camera w14:prst="orthographicFront"/>
              <w14:lightRig w14:rig="threePt" w14:dir="t">
                <w14:rot w14:lat="0" w14:lon="0" w14:rev="0"/>
              </w14:lightRig>
            </w14:scene3d>
          </w:rPr>
          <w:t>1.4. </w:t>
        </w:r>
        <w:r w:rsidR="0077358F" w:rsidRPr="000E6B23">
          <w:rPr>
            <w:rStyle w:val="Lienhypertexte"/>
            <w:noProof/>
          </w:rPr>
          <w:t xml:space="preserve"> Type de pouvoir adjudicateur</w:t>
        </w:r>
        <w:r w:rsidR="0077358F">
          <w:rPr>
            <w:noProof/>
            <w:webHidden/>
          </w:rPr>
          <w:tab/>
        </w:r>
        <w:r w:rsidR="0077358F">
          <w:rPr>
            <w:noProof/>
            <w:webHidden/>
          </w:rPr>
          <w:fldChar w:fldCharType="begin"/>
        </w:r>
        <w:r w:rsidR="0077358F">
          <w:rPr>
            <w:noProof/>
            <w:webHidden/>
          </w:rPr>
          <w:instrText xml:space="preserve"> PAGEREF _Toc221714245 \h </w:instrText>
        </w:r>
        <w:r w:rsidR="0077358F">
          <w:rPr>
            <w:noProof/>
            <w:webHidden/>
          </w:rPr>
        </w:r>
        <w:r w:rsidR="0077358F">
          <w:rPr>
            <w:noProof/>
            <w:webHidden/>
          </w:rPr>
          <w:fldChar w:fldCharType="separate"/>
        </w:r>
        <w:r w:rsidR="0077358F">
          <w:rPr>
            <w:noProof/>
            <w:webHidden/>
          </w:rPr>
          <w:t>4</w:t>
        </w:r>
        <w:r w:rsidR="0077358F">
          <w:rPr>
            <w:noProof/>
            <w:webHidden/>
          </w:rPr>
          <w:fldChar w:fldCharType="end"/>
        </w:r>
      </w:hyperlink>
    </w:p>
    <w:p w14:paraId="583707EA" w14:textId="1A25364F" w:rsidR="0077358F" w:rsidRDefault="00C9107C">
      <w:pPr>
        <w:pStyle w:val="TM1"/>
        <w:rPr>
          <w:rFonts w:asciiTheme="minorHAnsi" w:eastAsiaTheme="minorEastAsia" w:hAnsiTheme="minorHAnsi" w:cstheme="minorBidi"/>
          <w:b w:val="0"/>
          <w:sz w:val="22"/>
          <w:szCs w:val="22"/>
        </w:rPr>
      </w:pPr>
      <w:hyperlink w:anchor="_Toc221714246" w:history="1">
        <w:r w:rsidR="0077358F" w:rsidRPr="000E6B23">
          <w:rPr>
            <w:rStyle w:val="Lienhypertexte"/>
          </w:rPr>
          <w:t>ARTICLE 2 : OBJET DU MARCHÉ / DE L’ACCORD-CADRE</w:t>
        </w:r>
        <w:r w:rsidR="0077358F">
          <w:rPr>
            <w:webHidden/>
          </w:rPr>
          <w:tab/>
        </w:r>
        <w:r w:rsidR="0077358F">
          <w:rPr>
            <w:webHidden/>
          </w:rPr>
          <w:fldChar w:fldCharType="begin"/>
        </w:r>
        <w:r w:rsidR="0077358F">
          <w:rPr>
            <w:webHidden/>
          </w:rPr>
          <w:instrText xml:space="preserve"> PAGEREF _Toc221714246 \h </w:instrText>
        </w:r>
        <w:r w:rsidR="0077358F">
          <w:rPr>
            <w:webHidden/>
          </w:rPr>
        </w:r>
        <w:r w:rsidR="0077358F">
          <w:rPr>
            <w:webHidden/>
          </w:rPr>
          <w:fldChar w:fldCharType="separate"/>
        </w:r>
        <w:r w:rsidR="0077358F">
          <w:rPr>
            <w:webHidden/>
          </w:rPr>
          <w:t>5</w:t>
        </w:r>
        <w:r w:rsidR="0077358F">
          <w:rPr>
            <w:webHidden/>
          </w:rPr>
          <w:fldChar w:fldCharType="end"/>
        </w:r>
      </w:hyperlink>
    </w:p>
    <w:p w14:paraId="52377B77" w14:textId="199A0710" w:rsidR="0077358F" w:rsidRDefault="00C9107C">
      <w:pPr>
        <w:pStyle w:val="TM2"/>
        <w:tabs>
          <w:tab w:val="right" w:leader="dot" w:pos="9488"/>
        </w:tabs>
        <w:rPr>
          <w:rFonts w:asciiTheme="minorHAnsi" w:eastAsiaTheme="minorEastAsia" w:hAnsiTheme="minorHAnsi" w:cstheme="minorBidi"/>
          <w:noProof/>
          <w:sz w:val="22"/>
          <w:szCs w:val="22"/>
        </w:rPr>
      </w:pPr>
      <w:hyperlink w:anchor="_Toc221714247" w:history="1">
        <w:r w:rsidR="0077358F" w:rsidRPr="000E6B23">
          <w:rPr>
            <w:rStyle w:val="Lienhypertexte"/>
            <w:noProof/>
            <w14:scene3d>
              <w14:camera w14:prst="orthographicFront"/>
              <w14:lightRig w14:rig="threePt" w14:dir="t">
                <w14:rot w14:lat="0" w14:lon="0" w14:rev="0"/>
              </w14:lightRig>
            </w14:scene3d>
          </w:rPr>
          <w:t>2.1. </w:t>
        </w:r>
        <w:r w:rsidR="0077358F" w:rsidRPr="000E6B23">
          <w:rPr>
            <w:rStyle w:val="Lienhypertexte"/>
            <w:noProof/>
          </w:rPr>
          <w:t xml:space="preserve"> Caractéristiques du marché</w:t>
        </w:r>
        <w:r w:rsidR="0077358F">
          <w:rPr>
            <w:noProof/>
            <w:webHidden/>
          </w:rPr>
          <w:tab/>
        </w:r>
        <w:r w:rsidR="0077358F">
          <w:rPr>
            <w:noProof/>
            <w:webHidden/>
          </w:rPr>
          <w:fldChar w:fldCharType="begin"/>
        </w:r>
        <w:r w:rsidR="0077358F">
          <w:rPr>
            <w:noProof/>
            <w:webHidden/>
          </w:rPr>
          <w:instrText xml:space="preserve"> PAGEREF _Toc221714247 \h </w:instrText>
        </w:r>
        <w:r w:rsidR="0077358F">
          <w:rPr>
            <w:noProof/>
            <w:webHidden/>
          </w:rPr>
        </w:r>
        <w:r w:rsidR="0077358F">
          <w:rPr>
            <w:noProof/>
            <w:webHidden/>
          </w:rPr>
          <w:fldChar w:fldCharType="separate"/>
        </w:r>
        <w:r w:rsidR="0077358F">
          <w:rPr>
            <w:noProof/>
            <w:webHidden/>
          </w:rPr>
          <w:t>5</w:t>
        </w:r>
        <w:r w:rsidR="0077358F">
          <w:rPr>
            <w:noProof/>
            <w:webHidden/>
          </w:rPr>
          <w:fldChar w:fldCharType="end"/>
        </w:r>
      </w:hyperlink>
    </w:p>
    <w:p w14:paraId="35886DCE" w14:textId="43496AF2" w:rsidR="0077358F" w:rsidRDefault="00C9107C">
      <w:pPr>
        <w:pStyle w:val="TM2"/>
        <w:tabs>
          <w:tab w:val="right" w:leader="dot" w:pos="9488"/>
        </w:tabs>
        <w:rPr>
          <w:rFonts w:asciiTheme="minorHAnsi" w:eastAsiaTheme="minorEastAsia" w:hAnsiTheme="minorHAnsi" w:cstheme="minorBidi"/>
          <w:noProof/>
          <w:sz w:val="22"/>
          <w:szCs w:val="22"/>
        </w:rPr>
      </w:pPr>
      <w:hyperlink w:anchor="_Toc221714248" w:history="1">
        <w:r w:rsidR="0077358F" w:rsidRPr="000E6B23">
          <w:rPr>
            <w:rStyle w:val="Lienhypertexte"/>
            <w:noProof/>
            <w14:scene3d>
              <w14:camera w14:prst="orthographicFront"/>
              <w14:lightRig w14:rig="threePt" w14:dir="t">
                <w14:rot w14:lat="0" w14:lon="0" w14:rev="0"/>
              </w14:lightRig>
            </w14:scene3d>
          </w:rPr>
          <w:t>2.2. </w:t>
        </w:r>
        <w:r w:rsidR="0077358F" w:rsidRPr="000E6B23">
          <w:rPr>
            <w:rStyle w:val="Lienhypertexte"/>
            <w:noProof/>
          </w:rPr>
          <w:t xml:space="preserve"> Variantes</w:t>
        </w:r>
        <w:r w:rsidR="0077358F">
          <w:rPr>
            <w:noProof/>
            <w:webHidden/>
          </w:rPr>
          <w:tab/>
        </w:r>
        <w:r w:rsidR="0077358F">
          <w:rPr>
            <w:noProof/>
            <w:webHidden/>
          </w:rPr>
          <w:fldChar w:fldCharType="begin"/>
        </w:r>
        <w:r w:rsidR="0077358F">
          <w:rPr>
            <w:noProof/>
            <w:webHidden/>
          </w:rPr>
          <w:instrText xml:space="preserve"> PAGEREF _Toc221714248 \h </w:instrText>
        </w:r>
        <w:r w:rsidR="0077358F">
          <w:rPr>
            <w:noProof/>
            <w:webHidden/>
          </w:rPr>
        </w:r>
        <w:r w:rsidR="0077358F">
          <w:rPr>
            <w:noProof/>
            <w:webHidden/>
          </w:rPr>
          <w:fldChar w:fldCharType="separate"/>
        </w:r>
        <w:r w:rsidR="0077358F">
          <w:rPr>
            <w:noProof/>
            <w:webHidden/>
          </w:rPr>
          <w:t>6</w:t>
        </w:r>
        <w:r w:rsidR="0077358F">
          <w:rPr>
            <w:noProof/>
            <w:webHidden/>
          </w:rPr>
          <w:fldChar w:fldCharType="end"/>
        </w:r>
      </w:hyperlink>
    </w:p>
    <w:p w14:paraId="4DE94F0D" w14:textId="1C3696C6" w:rsidR="0077358F" w:rsidRDefault="00C9107C">
      <w:pPr>
        <w:pStyle w:val="TM2"/>
        <w:tabs>
          <w:tab w:val="right" w:leader="dot" w:pos="9488"/>
        </w:tabs>
        <w:rPr>
          <w:rFonts w:asciiTheme="minorHAnsi" w:eastAsiaTheme="minorEastAsia" w:hAnsiTheme="minorHAnsi" w:cstheme="minorBidi"/>
          <w:noProof/>
          <w:sz w:val="22"/>
          <w:szCs w:val="22"/>
        </w:rPr>
      </w:pPr>
      <w:hyperlink w:anchor="_Toc221714249" w:history="1">
        <w:r w:rsidR="0077358F" w:rsidRPr="000E6B23">
          <w:rPr>
            <w:rStyle w:val="Lienhypertexte"/>
            <w:noProof/>
            <w14:scene3d>
              <w14:camera w14:prst="orthographicFront"/>
              <w14:lightRig w14:rig="threePt" w14:dir="t">
                <w14:rot w14:lat="0" w14:lon="0" w14:rev="0"/>
              </w14:lightRig>
            </w14:scene3d>
          </w:rPr>
          <w:t>2.3. </w:t>
        </w:r>
        <w:r w:rsidR="0077358F" w:rsidRPr="000E6B23">
          <w:rPr>
            <w:rStyle w:val="Lienhypertexte"/>
            <w:noProof/>
          </w:rPr>
          <w:t xml:space="preserve"> Prestations supplémentaires éventuelles (PSE)</w:t>
        </w:r>
        <w:r w:rsidR="0077358F">
          <w:rPr>
            <w:noProof/>
            <w:webHidden/>
          </w:rPr>
          <w:tab/>
        </w:r>
        <w:r w:rsidR="0077358F">
          <w:rPr>
            <w:noProof/>
            <w:webHidden/>
          </w:rPr>
          <w:fldChar w:fldCharType="begin"/>
        </w:r>
        <w:r w:rsidR="0077358F">
          <w:rPr>
            <w:noProof/>
            <w:webHidden/>
          </w:rPr>
          <w:instrText xml:space="preserve"> PAGEREF _Toc221714249 \h </w:instrText>
        </w:r>
        <w:r w:rsidR="0077358F">
          <w:rPr>
            <w:noProof/>
            <w:webHidden/>
          </w:rPr>
        </w:r>
        <w:r w:rsidR="0077358F">
          <w:rPr>
            <w:noProof/>
            <w:webHidden/>
          </w:rPr>
          <w:fldChar w:fldCharType="separate"/>
        </w:r>
        <w:r w:rsidR="0077358F">
          <w:rPr>
            <w:noProof/>
            <w:webHidden/>
          </w:rPr>
          <w:t>6</w:t>
        </w:r>
        <w:r w:rsidR="0077358F">
          <w:rPr>
            <w:noProof/>
            <w:webHidden/>
          </w:rPr>
          <w:fldChar w:fldCharType="end"/>
        </w:r>
      </w:hyperlink>
    </w:p>
    <w:p w14:paraId="0A8A900D" w14:textId="59C8C0AA" w:rsidR="0077358F" w:rsidRDefault="00C9107C">
      <w:pPr>
        <w:pStyle w:val="TM2"/>
        <w:tabs>
          <w:tab w:val="right" w:leader="dot" w:pos="9488"/>
        </w:tabs>
        <w:rPr>
          <w:rFonts w:asciiTheme="minorHAnsi" w:eastAsiaTheme="minorEastAsia" w:hAnsiTheme="minorHAnsi" w:cstheme="minorBidi"/>
          <w:noProof/>
          <w:sz w:val="22"/>
          <w:szCs w:val="22"/>
        </w:rPr>
      </w:pPr>
      <w:hyperlink w:anchor="_Toc221714250" w:history="1">
        <w:r w:rsidR="0077358F" w:rsidRPr="000E6B23">
          <w:rPr>
            <w:rStyle w:val="Lienhypertexte"/>
            <w:noProof/>
            <w14:scene3d>
              <w14:camera w14:prst="orthographicFront"/>
              <w14:lightRig w14:rig="threePt" w14:dir="t">
                <w14:rot w14:lat="0" w14:lon="0" w14:rev="0"/>
              </w14:lightRig>
            </w14:scene3d>
          </w:rPr>
          <w:t>2.4. </w:t>
        </w:r>
        <w:r w:rsidR="0077358F" w:rsidRPr="000E6B23">
          <w:rPr>
            <w:rStyle w:val="Lienhypertexte"/>
            <w:noProof/>
          </w:rPr>
          <w:t xml:space="preserve"> Fourniture d’échantillons</w:t>
        </w:r>
        <w:r w:rsidR="0077358F">
          <w:rPr>
            <w:noProof/>
            <w:webHidden/>
          </w:rPr>
          <w:tab/>
        </w:r>
        <w:r w:rsidR="0077358F">
          <w:rPr>
            <w:noProof/>
            <w:webHidden/>
          </w:rPr>
          <w:fldChar w:fldCharType="begin"/>
        </w:r>
        <w:r w:rsidR="0077358F">
          <w:rPr>
            <w:noProof/>
            <w:webHidden/>
          </w:rPr>
          <w:instrText xml:space="preserve"> PAGEREF _Toc221714250 \h </w:instrText>
        </w:r>
        <w:r w:rsidR="0077358F">
          <w:rPr>
            <w:noProof/>
            <w:webHidden/>
          </w:rPr>
        </w:r>
        <w:r w:rsidR="0077358F">
          <w:rPr>
            <w:noProof/>
            <w:webHidden/>
          </w:rPr>
          <w:fldChar w:fldCharType="separate"/>
        </w:r>
        <w:r w:rsidR="0077358F">
          <w:rPr>
            <w:noProof/>
            <w:webHidden/>
          </w:rPr>
          <w:t>6</w:t>
        </w:r>
        <w:r w:rsidR="0077358F">
          <w:rPr>
            <w:noProof/>
            <w:webHidden/>
          </w:rPr>
          <w:fldChar w:fldCharType="end"/>
        </w:r>
      </w:hyperlink>
    </w:p>
    <w:p w14:paraId="00C4EC89" w14:textId="0B365102" w:rsidR="0077358F" w:rsidRDefault="00C9107C">
      <w:pPr>
        <w:pStyle w:val="TM1"/>
        <w:rPr>
          <w:rFonts w:asciiTheme="minorHAnsi" w:eastAsiaTheme="minorEastAsia" w:hAnsiTheme="minorHAnsi" w:cstheme="minorBidi"/>
          <w:b w:val="0"/>
          <w:sz w:val="22"/>
          <w:szCs w:val="22"/>
        </w:rPr>
      </w:pPr>
      <w:hyperlink w:anchor="_Toc221714251" w:history="1">
        <w:r w:rsidR="0077358F" w:rsidRPr="000E6B23">
          <w:rPr>
            <w:rStyle w:val="Lienhypertexte"/>
          </w:rPr>
          <w:t>ARTICLE 3 : ORGANISATION DE LA PROCÉDURE</w:t>
        </w:r>
        <w:r w:rsidR="0077358F">
          <w:rPr>
            <w:webHidden/>
          </w:rPr>
          <w:tab/>
        </w:r>
        <w:r w:rsidR="0077358F">
          <w:rPr>
            <w:webHidden/>
          </w:rPr>
          <w:fldChar w:fldCharType="begin"/>
        </w:r>
        <w:r w:rsidR="0077358F">
          <w:rPr>
            <w:webHidden/>
          </w:rPr>
          <w:instrText xml:space="preserve"> PAGEREF _Toc221714251 \h </w:instrText>
        </w:r>
        <w:r w:rsidR="0077358F">
          <w:rPr>
            <w:webHidden/>
          </w:rPr>
        </w:r>
        <w:r w:rsidR="0077358F">
          <w:rPr>
            <w:webHidden/>
          </w:rPr>
          <w:fldChar w:fldCharType="separate"/>
        </w:r>
        <w:r w:rsidR="0077358F">
          <w:rPr>
            <w:webHidden/>
          </w:rPr>
          <w:t>7</w:t>
        </w:r>
        <w:r w:rsidR="0077358F">
          <w:rPr>
            <w:webHidden/>
          </w:rPr>
          <w:fldChar w:fldCharType="end"/>
        </w:r>
      </w:hyperlink>
    </w:p>
    <w:p w14:paraId="1DB304E2" w14:textId="47FA9EBA" w:rsidR="0077358F" w:rsidRDefault="00C9107C">
      <w:pPr>
        <w:pStyle w:val="TM2"/>
        <w:tabs>
          <w:tab w:val="right" w:leader="dot" w:pos="9488"/>
        </w:tabs>
        <w:rPr>
          <w:rFonts w:asciiTheme="minorHAnsi" w:eastAsiaTheme="minorEastAsia" w:hAnsiTheme="minorHAnsi" w:cstheme="minorBidi"/>
          <w:noProof/>
          <w:sz w:val="22"/>
          <w:szCs w:val="22"/>
        </w:rPr>
      </w:pPr>
      <w:hyperlink w:anchor="_Toc221714252" w:history="1">
        <w:r w:rsidR="0077358F" w:rsidRPr="000E6B23">
          <w:rPr>
            <w:rStyle w:val="Lienhypertexte"/>
            <w:rFonts w:eastAsia="Batang"/>
            <w:noProof/>
            <w14:scene3d>
              <w14:camera w14:prst="orthographicFront"/>
              <w14:lightRig w14:rig="threePt" w14:dir="t">
                <w14:rot w14:lat="0" w14:lon="0" w14:rev="0"/>
              </w14:lightRig>
            </w14:scene3d>
          </w:rPr>
          <w:t>3.1. </w:t>
        </w:r>
        <w:r w:rsidR="0077358F" w:rsidRPr="000E6B23">
          <w:rPr>
            <w:rStyle w:val="Lienhypertexte"/>
            <w:rFonts w:eastAsia="Batang"/>
            <w:noProof/>
          </w:rPr>
          <w:t xml:space="preserve"> Procédure de passation</w:t>
        </w:r>
        <w:r w:rsidR="0077358F">
          <w:rPr>
            <w:noProof/>
            <w:webHidden/>
          </w:rPr>
          <w:tab/>
        </w:r>
        <w:r w:rsidR="0077358F">
          <w:rPr>
            <w:noProof/>
            <w:webHidden/>
          </w:rPr>
          <w:fldChar w:fldCharType="begin"/>
        </w:r>
        <w:r w:rsidR="0077358F">
          <w:rPr>
            <w:noProof/>
            <w:webHidden/>
          </w:rPr>
          <w:instrText xml:space="preserve"> PAGEREF _Toc221714252 \h </w:instrText>
        </w:r>
        <w:r w:rsidR="0077358F">
          <w:rPr>
            <w:noProof/>
            <w:webHidden/>
          </w:rPr>
        </w:r>
        <w:r w:rsidR="0077358F">
          <w:rPr>
            <w:noProof/>
            <w:webHidden/>
          </w:rPr>
          <w:fldChar w:fldCharType="separate"/>
        </w:r>
        <w:r w:rsidR="0077358F">
          <w:rPr>
            <w:noProof/>
            <w:webHidden/>
          </w:rPr>
          <w:t>7</w:t>
        </w:r>
        <w:r w:rsidR="0077358F">
          <w:rPr>
            <w:noProof/>
            <w:webHidden/>
          </w:rPr>
          <w:fldChar w:fldCharType="end"/>
        </w:r>
      </w:hyperlink>
    </w:p>
    <w:p w14:paraId="77CF2605" w14:textId="14D92331" w:rsidR="0077358F" w:rsidRDefault="00C9107C">
      <w:pPr>
        <w:pStyle w:val="TM2"/>
        <w:tabs>
          <w:tab w:val="right" w:leader="dot" w:pos="9488"/>
        </w:tabs>
        <w:rPr>
          <w:rFonts w:asciiTheme="minorHAnsi" w:eastAsiaTheme="minorEastAsia" w:hAnsiTheme="minorHAnsi" w:cstheme="minorBidi"/>
          <w:noProof/>
          <w:sz w:val="22"/>
          <w:szCs w:val="22"/>
        </w:rPr>
      </w:pPr>
      <w:hyperlink w:anchor="_Toc221714253" w:history="1">
        <w:r w:rsidR="0077358F" w:rsidRPr="000E6B23">
          <w:rPr>
            <w:rStyle w:val="Lienhypertexte"/>
            <w:rFonts w:eastAsia="Batang"/>
            <w:noProof/>
            <w14:scene3d>
              <w14:camera w14:prst="orthographicFront"/>
              <w14:lightRig w14:rig="threePt" w14:dir="t">
                <w14:rot w14:lat="0" w14:lon="0" w14:rev="0"/>
              </w14:lightRig>
            </w14:scene3d>
          </w:rPr>
          <w:t>3.2. </w:t>
        </w:r>
        <w:r w:rsidR="0077358F" w:rsidRPr="000E6B23">
          <w:rPr>
            <w:rStyle w:val="Lienhypertexte"/>
            <w:rFonts w:eastAsia="Batang"/>
            <w:noProof/>
          </w:rPr>
          <w:t xml:space="preserve"> Renseignements d’ordre administratif</w:t>
        </w:r>
        <w:r w:rsidR="0077358F">
          <w:rPr>
            <w:noProof/>
            <w:webHidden/>
          </w:rPr>
          <w:tab/>
        </w:r>
        <w:r w:rsidR="0077358F">
          <w:rPr>
            <w:noProof/>
            <w:webHidden/>
          </w:rPr>
          <w:fldChar w:fldCharType="begin"/>
        </w:r>
        <w:r w:rsidR="0077358F">
          <w:rPr>
            <w:noProof/>
            <w:webHidden/>
          </w:rPr>
          <w:instrText xml:space="preserve"> PAGEREF _Toc221714253 \h </w:instrText>
        </w:r>
        <w:r w:rsidR="0077358F">
          <w:rPr>
            <w:noProof/>
            <w:webHidden/>
          </w:rPr>
        </w:r>
        <w:r w:rsidR="0077358F">
          <w:rPr>
            <w:noProof/>
            <w:webHidden/>
          </w:rPr>
          <w:fldChar w:fldCharType="separate"/>
        </w:r>
        <w:r w:rsidR="0077358F">
          <w:rPr>
            <w:noProof/>
            <w:webHidden/>
          </w:rPr>
          <w:t>7</w:t>
        </w:r>
        <w:r w:rsidR="0077358F">
          <w:rPr>
            <w:noProof/>
            <w:webHidden/>
          </w:rPr>
          <w:fldChar w:fldCharType="end"/>
        </w:r>
      </w:hyperlink>
    </w:p>
    <w:p w14:paraId="60F283F0" w14:textId="73B2B4FD" w:rsidR="0077358F" w:rsidRDefault="00C9107C">
      <w:pPr>
        <w:pStyle w:val="TM2"/>
        <w:tabs>
          <w:tab w:val="right" w:leader="dot" w:pos="9488"/>
        </w:tabs>
        <w:rPr>
          <w:rFonts w:asciiTheme="minorHAnsi" w:eastAsiaTheme="minorEastAsia" w:hAnsiTheme="minorHAnsi" w:cstheme="minorBidi"/>
          <w:noProof/>
          <w:sz w:val="22"/>
          <w:szCs w:val="22"/>
        </w:rPr>
      </w:pPr>
      <w:hyperlink w:anchor="_Toc221714254" w:history="1">
        <w:r w:rsidR="0077358F" w:rsidRPr="000E6B23">
          <w:rPr>
            <w:rStyle w:val="Lienhypertexte"/>
            <w:rFonts w:eastAsia="Batang"/>
            <w:noProof/>
            <w14:scene3d>
              <w14:camera w14:prst="orthographicFront"/>
              <w14:lightRig w14:rig="threePt" w14:dir="t">
                <w14:rot w14:lat="0" w14:lon="0" w14:rev="0"/>
              </w14:lightRig>
            </w14:scene3d>
          </w:rPr>
          <w:t>3.3. </w:t>
        </w:r>
        <w:r w:rsidR="0077358F" w:rsidRPr="000E6B23">
          <w:rPr>
            <w:rStyle w:val="Lienhypertexte"/>
            <w:rFonts w:eastAsia="Batang"/>
            <w:noProof/>
          </w:rPr>
          <w:t xml:space="preserve"> Échanges d’informations avec les candidats (le cas échéant)</w:t>
        </w:r>
        <w:r w:rsidR="0077358F">
          <w:rPr>
            <w:noProof/>
            <w:webHidden/>
          </w:rPr>
          <w:tab/>
        </w:r>
        <w:r w:rsidR="0077358F">
          <w:rPr>
            <w:noProof/>
            <w:webHidden/>
          </w:rPr>
          <w:fldChar w:fldCharType="begin"/>
        </w:r>
        <w:r w:rsidR="0077358F">
          <w:rPr>
            <w:noProof/>
            <w:webHidden/>
          </w:rPr>
          <w:instrText xml:space="preserve"> PAGEREF _Toc221714254 \h </w:instrText>
        </w:r>
        <w:r w:rsidR="0077358F">
          <w:rPr>
            <w:noProof/>
            <w:webHidden/>
          </w:rPr>
        </w:r>
        <w:r w:rsidR="0077358F">
          <w:rPr>
            <w:noProof/>
            <w:webHidden/>
          </w:rPr>
          <w:fldChar w:fldCharType="separate"/>
        </w:r>
        <w:r w:rsidR="0077358F">
          <w:rPr>
            <w:noProof/>
            <w:webHidden/>
          </w:rPr>
          <w:t>7</w:t>
        </w:r>
        <w:r w:rsidR="0077358F">
          <w:rPr>
            <w:noProof/>
            <w:webHidden/>
          </w:rPr>
          <w:fldChar w:fldCharType="end"/>
        </w:r>
      </w:hyperlink>
    </w:p>
    <w:p w14:paraId="52BC88FF" w14:textId="35F16EFF" w:rsidR="0077358F" w:rsidRDefault="00C9107C">
      <w:pPr>
        <w:pStyle w:val="TM2"/>
        <w:tabs>
          <w:tab w:val="right" w:leader="dot" w:pos="9488"/>
        </w:tabs>
        <w:rPr>
          <w:rFonts w:asciiTheme="minorHAnsi" w:eastAsiaTheme="minorEastAsia" w:hAnsiTheme="minorHAnsi" w:cstheme="minorBidi"/>
          <w:noProof/>
          <w:sz w:val="22"/>
          <w:szCs w:val="22"/>
        </w:rPr>
      </w:pPr>
      <w:hyperlink w:anchor="_Toc221714255" w:history="1">
        <w:r w:rsidR="0077358F" w:rsidRPr="000E6B23">
          <w:rPr>
            <w:rStyle w:val="Lienhypertexte"/>
            <w:rFonts w:eastAsia="Batang"/>
            <w:noProof/>
            <w14:scene3d>
              <w14:camera w14:prst="orthographicFront"/>
              <w14:lightRig w14:rig="threePt" w14:dir="t">
                <w14:rot w14:lat="0" w14:lon="0" w14:rev="0"/>
              </w14:lightRig>
            </w14:scene3d>
          </w:rPr>
          <w:t>3.4. </w:t>
        </w:r>
        <w:r w:rsidR="0077358F" w:rsidRPr="000E6B23">
          <w:rPr>
            <w:rStyle w:val="Lienhypertexte"/>
            <w:rFonts w:eastAsia="Batang"/>
            <w:noProof/>
          </w:rPr>
          <w:t xml:space="preserve"> Contenu du dossier de la consultation mis à disposition des candidats</w:t>
        </w:r>
        <w:r w:rsidR="0077358F">
          <w:rPr>
            <w:noProof/>
            <w:webHidden/>
          </w:rPr>
          <w:tab/>
        </w:r>
        <w:r w:rsidR="0077358F">
          <w:rPr>
            <w:noProof/>
            <w:webHidden/>
          </w:rPr>
          <w:fldChar w:fldCharType="begin"/>
        </w:r>
        <w:r w:rsidR="0077358F">
          <w:rPr>
            <w:noProof/>
            <w:webHidden/>
          </w:rPr>
          <w:instrText xml:space="preserve"> PAGEREF _Toc221714255 \h </w:instrText>
        </w:r>
        <w:r w:rsidR="0077358F">
          <w:rPr>
            <w:noProof/>
            <w:webHidden/>
          </w:rPr>
        </w:r>
        <w:r w:rsidR="0077358F">
          <w:rPr>
            <w:noProof/>
            <w:webHidden/>
          </w:rPr>
          <w:fldChar w:fldCharType="separate"/>
        </w:r>
        <w:r w:rsidR="0077358F">
          <w:rPr>
            <w:noProof/>
            <w:webHidden/>
          </w:rPr>
          <w:t>7</w:t>
        </w:r>
        <w:r w:rsidR="0077358F">
          <w:rPr>
            <w:noProof/>
            <w:webHidden/>
          </w:rPr>
          <w:fldChar w:fldCharType="end"/>
        </w:r>
      </w:hyperlink>
    </w:p>
    <w:p w14:paraId="25E06D50" w14:textId="5255D272" w:rsidR="0077358F" w:rsidRDefault="00C9107C">
      <w:pPr>
        <w:pStyle w:val="TM2"/>
        <w:tabs>
          <w:tab w:val="right" w:leader="dot" w:pos="9488"/>
        </w:tabs>
        <w:rPr>
          <w:rFonts w:asciiTheme="minorHAnsi" w:eastAsiaTheme="minorEastAsia" w:hAnsiTheme="minorHAnsi" w:cstheme="minorBidi"/>
          <w:noProof/>
          <w:sz w:val="22"/>
          <w:szCs w:val="22"/>
        </w:rPr>
      </w:pPr>
      <w:hyperlink w:anchor="_Toc221714256" w:history="1">
        <w:r w:rsidR="0077358F" w:rsidRPr="000E6B23">
          <w:rPr>
            <w:rStyle w:val="Lienhypertexte"/>
            <w:rFonts w:eastAsia="Batang"/>
            <w:noProof/>
            <w14:scene3d>
              <w14:camera w14:prst="orthographicFront"/>
              <w14:lightRig w14:rig="threePt" w14:dir="t">
                <w14:rot w14:lat="0" w14:lon="0" w14:rev="0"/>
              </w14:lightRig>
            </w14:scene3d>
          </w:rPr>
          <w:t>3.5. </w:t>
        </w:r>
        <w:r w:rsidR="0077358F" w:rsidRPr="000E6B23">
          <w:rPr>
            <w:rStyle w:val="Lienhypertexte"/>
            <w:rFonts w:eastAsia="Batang"/>
            <w:noProof/>
          </w:rPr>
          <w:t xml:space="preserve"> Renseignements complémentaires</w:t>
        </w:r>
        <w:r w:rsidR="0077358F">
          <w:rPr>
            <w:noProof/>
            <w:webHidden/>
          </w:rPr>
          <w:tab/>
        </w:r>
        <w:r w:rsidR="0077358F">
          <w:rPr>
            <w:noProof/>
            <w:webHidden/>
          </w:rPr>
          <w:fldChar w:fldCharType="begin"/>
        </w:r>
        <w:r w:rsidR="0077358F">
          <w:rPr>
            <w:noProof/>
            <w:webHidden/>
          </w:rPr>
          <w:instrText xml:space="preserve"> PAGEREF _Toc221714256 \h </w:instrText>
        </w:r>
        <w:r w:rsidR="0077358F">
          <w:rPr>
            <w:noProof/>
            <w:webHidden/>
          </w:rPr>
        </w:r>
        <w:r w:rsidR="0077358F">
          <w:rPr>
            <w:noProof/>
            <w:webHidden/>
          </w:rPr>
          <w:fldChar w:fldCharType="separate"/>
        </w:r>
        <w:r w:rsidR="0077358F">
          <w:rPr>
            <w:noProof/>
            <w:webHidden/>
          </w:rPr>
          <w:t>8</w:t>
        </w:r>
        <w:r w:rsidR="0077358F">
          <w:rPr>
            <w:noProof/>
            <w:webHidden/>
          </w:rPr>
          <w:fldChar w:fldCharType="end"/>
        </w:r>
      </w:hyperlink>
    </w:p>
    <w:p w14:paraId="2DCE6543" w14:textId="7D49AAE6" w:rsidR="0077358F" w:rsidRDefault="00C9107C">
      <w:pPr>
        <w:pStyle w:val="TM2"/>
        <w:tabs>
          <w:tab w:val="right" w:leader="dot" w:pos="9488"/>
        </w:tabs>
        <w:rPr>
          <w:rFonts w:asciiTheme="minorHAnsi" w:eastAsiaTheme="minorEastAsia" w:hAnsiTheme="minorHAnsi" w:cstheme="minorBidi"/>
          <w:noProof/>
          <w:sz w:val="22"/>
          <w:szCs w:val="22"/>
        </w:rPr>
      </w:pPr>
      <w:hyperlink w:anchor="_Toc221714257" w:history="1">
        <w:r w:rsidR="0077358F" w:rsidRPr="000E6B23">
          <w:rPr>
            <w:rStyle w:val="Lienhypertexte"/>
            <w:rFonts w:eastAsia="Batang"/>
            <w:noProof/>
            <w14:scene3d>
              <w14:camera w14:prst="orthographicFront"/>
              <w14:lightRig w14:rig="threePt" w14:dir="t">
                <w14:rot w14:lat="0" w14:lon="0" w14:rev="0"/>
              </w14:lightRig>
            </w14:scene3d>
          </w:rPr>
          <w:t>3.6. </w:t>
        </w:r>
        <w:r w:rsidR="0077358F" w:rsidRPr="000E6B23">
          <w:rPr>
            <w:rStyle w:val="Lienhypertexte"/>
            <w:rFonts w:eastAsia="Batang"/>
            <w:noProof/>
          </w:rPr>
          <w:t xml:space="preserve"> Modifications du dossier de consultation des entreprises</w:t>
        </w:r>
        <w:r w:rsidR="0077358F">
          <w:rPr>
            <w:noProof/>
            <w:webHidden/>
          </w:rPr>
          <w:tab/>
        </w:r>
        <w:r w:rsidR="0077358F">
          <w:rPr>
            <w:noProof/>
            <w:webHidden/>
          </w:rPr>
          <w:fldChar w:fldCharType="begin"/>
        </w:r>
        <w:r w:rsidR="0077358F">
          <w:rPr>
            <w:noProof/>
            <w:webHidden/>
          </w:rPr>
          <w:instrText xml:space="preserve"> PAGEREF _Toc221714257 \h </w:instrText>
        </w:r>
        <w:r w:rsidR="0077358F">
          <w:rPr>
            <w:noProof/>
            <w:webHidden/>
          </w:rPr>
        </w:r>
        <w:r w:rsidR="0077358F">
          <w:rPr>
            <w:noProof/>
            <w:webHidden/>
          </w:rPr>
          <w:fldChar w:fldCharType="separate"/>
        </w:r>
        <w:r w:rsidR="0077358F">
          <w:rPr>
            <w:noProof/>
            <w:webHidden/>
          </w:rPr>
          <w:t>8</w:t>
        </w:r>
        <w:r w:rsidR="0077358F">
          <w:rPr>
            <w:noProof/>
            <w:webHidden/>
          </w:rPr>
          <w:fldChar w:fldCharType="end"/>
        </w:r>
      </w:hyperlink>
    </w:p>
    <w:p w14:paraId="620F94F4" w14:textId="2F5C92FB" w:rsidR="0077358F" w:rsidRDefault="00C9107C">
      <w:pPr>
        <w:pStyle w:val="TM2"/>
        <w:tabs>
          <w:tab w:val="right" w:leader="dot" w:pos="9488"/>
        </w:tabs>
        <w:rPr>
          <w:rFonts w:asciiTheme="minorHAnsi" w:eastAsiaTheme="minorEastAsia" w:hAnsiTheme="minorHAnsi" w:cstheme="minorBidi"/>
          <w:noProof/>
          <w:sz w:val="22"/>
          <w:szCs w:val="22"/>
        </w:rPr>
      </w:pPr>
      <w:hyperlink w:anchor="_Toc221714258" w:history="1">
        <w:r w:rsidR="0077358F" w:rsidRPr="000E6B23">
          <w:rPr>
            <w:rStyle w:val="Lienhypertexte"/>
            <w:rFonts w:eastAsia="Batang"/>
            <w:noProof/>
            <w14:scene3d>
              <w14:camera w14:prst="orthographicFront"/>
              <w14:lightRig w14:rig="threePt" w14:dir="t">
                <w14:rot w14:lat="0" w14:lon="0" w14:rev="0"/>
              </w14:lightRig>
            </w14:scene3d>
          </w:rPr>
          <w:t>3.7. </w:t>
        </w:r>
        <w:r w:rsidR="0077358F" w:rsidRPr="000E6B23">
          <w:rPr>
            <w:rStyle w:val="Lienhypertexte"/>
            <w:rFonts w:eastAsia="Batang"/>
            <w:noProof/>
          </w:rPr>
          <w:t xml:space="preserve"> Durée de validité des offres</w:t>
        </w:r>
        <w:r w:rsidR="0077358F">
          <w:rPr>
            <w:noProof/>
            <w:webHidden/>
          </w:rPr>
          <w:tab/>
        </w:r>
        <w:r w:rsidR="0077358F">
          <w:rPr>
            <w:noProof/>
            <w:webHidden/>
          </w:rPr>
          <w:fldChar w:fldCharType="begin"/>
        </w:r>
        <w:r w:rsidR="0077358F">
          <w:rPr>
            <w:noProof/>
            <w:webHidden/>
          </w:rPr>
          <w:instrText xml:space="preserve"> PAGEREF _Toc221714258 \h </w:instrText>
        </w:r>
        <w:r w:rsidR="0077358F">
          <w:rPr>
            <w:noProof/>
            <w:webHidden/>
          </w:rPr>
        </w:r>
        <w:r w:rsidR="0077358F">
          <w:rPr>
            <w:noProof/>
            <w:webHidden/>
          </w:rPr>
          <w:fldChar w:fldCharType="separate"/>
        </w:r>
        <w:r w:rsidR="0077358F">
          <w:rPr>
            <w:noProof/>
            <w:webHidden/>
          </w:rPr>
          <w:t>8</w:t>
        </w:r>
        <w:r w:rsidR="0077358F">
          <w:rPr>
            <w:noProof/>
            <w:webHidden/>
          </w:rPr>
          <w:fldChar w:fldCharType="end"/>
        </w:r>
      </w:hyperlink>
    </w:p>
    <w:p w14:paraId="0AD237C6" w14:textId="46A862E5" w:rsidR="0077358F" w:rsidRDefault="00C9107C">
      <w:pPr>
        <w:pStyle w:val="TM2"/>
        <w:tabs>
          <w:tab w:val="right" w:leader="dot" w:pos="9488"/>
        </w:tabs>
        <w:rPr>
          <w:rFonts w:asciiTheme="minorHAnsi" w:eastAsiaTheme="minorEastAsia" w:hAnsiTheme="minorHAnsi" w:cstheme="minorBidi"/>
          <w:noProof/>
          <w:sz w:val="22"/>
          <w:szCs w:val="22"/>
        </w:rPr>
      </w:pPr>
      <w:hyperlink w:anchor="_Toc221714259" w:history="1">
        <w:r w:rsidR="0077358F" w:rsidRPr="000E6B23">
          <w:rPr>
            <w:rStyle w:val="Lienhypertexte"/>
            <w:rFonts w:eastAsia="Batang"/>
            <w:noProof/>
            <w14:scene3d>
              <w14:camera w14:prst="orthographicFront"/>
              <w14:lightRig w14:rig="threePt" w14:dir="t">
                <w14:rot w14:lat="0" w14:lon="0" w14:rev="0"/>
              </w14:lightRig>
            </w14:scene3d>
          </w:rPr>
          <w:t>3.8. </w:t>
        </w:r>
        <w:r w:rsidR="0077358F" w:rsidRPr="000E6B23">
          <w:rPr>
            <w:rStyle w:val="Lienhypertexte"/>
            <w:rFonts w:eastAsia="Batang"/>
            <w:noProof/>
          </w:rPr>
          <w:t xml:space="preserve"> Négociations</w:t>
        </w:r>
        <w:r w:rsidR="0077358F">
          <w:rPr>
            <w:noProof/>
            <w:webHidden/>
          </w:rPr>
          <w:tab/>
        </w:r>
        <w:r w:rsidR="0077358F">
          <w:rPr>
            <w:noProof/>
            <w:webHidden/>
          </w:rPr>
          <w:fldChar w:fldCharType="begin"/>
        </w:r>
        <w:r w:rsidR="0077358F">
          <w:rPr>
            <w:noProof/>
            <w:webHidden/>
          </w:rPr>
          <w:instrText xml:space="preserve"> PAGEREF _Toc221714259 \h </w:instrText>
        </w:r>
        <w:r w:rsidR="0077358F">
          <w:rPr>
            <w:noProof/>
            <w:webHidden/>
          </w:rPr>
        </w:r>
        <w:r w:rsidR="0077358F">
          <w:rPr>
            <w:noProof/>
            <w:webHidden/>
          </w:rPr>
          <w:fldChar w:fldCharType="separate"/>
        </w:r>
        <w:r w:rsidR="0077358F">
          <w:rPr>
            <w:noProof/>
            <w:webHidden/>
          </w:rPr>
          <w:t>8</w:t>
        </w:r>
        <w:r w:rsidR="0077358F">
          <w:rPr>
            <w:noProof/>
            <w:webHidden/>
          </w:rPr>
          <w:fldChar w:fldCharType="end"/>
        </w:r>
      </w:hyperlink>
    </w:p>
    <w:p w14:paraId="3DB26652" w14:textId="58E5C6F1" w:rsidR="0077358F" w:rsidRDefault="00C9107C">
      <w:pPr>
        <w:pStyle w:val="TM2"/>
        <w:tabs>
          <w:tab w:val="right" w:leader="dot" w:pos="9488"/>
        </w:tabs>
        <w:rPr>
          <w:rFonts w:asciiTheme="minorHAnsi" w:eastAsiaTheme="minorEastAsia" w:hAnsiTheme="minorHAnsi" w:cstheme="minorBidi"/>
          <w:noProof/>
          <w:sz w:val="22"/>
          <w:szCs w:val="22"/>
        </w:rPr>
      </w:pPr>
      <w:hyperlink w:anchor="_Toc221714260" w:history="1">
        <w:r w:rsidR="0077358F" w:rsidRPr="000E6B23">
          <w:rPr>
            <w:rStyle w:val="Lienhypertexte"/>
            <w:rFonts w:eastAsia="Batang"/>
            <w:noProof/>
            <w14:scene3d>
              <w14:camera w14:prst="orthographicFront"/>
              <w14:lightRig w14:rig="threePt" w14:dir="t">
                <w14:rot w14:lat="0" w14:lon="0" w14:rev="0"/>
              </w14:lightRig>
            </w14:scene3d>
          </w:rPr>
          <w:t>3.9. </w:t>
        </w:r>
        <w:r w:rsidR="0077358F" w:rsidRPr="000E6B23">
          <w:rPr>
            <w:rStyle w:val="Lienhypertexte"/>
            <w:rFonts w:eastAsia="Batang"/>
            <w:noProof/>
          </w:rPr>
          <w:t xml:space="preserve"> Critères de sélection des candidatures</w:t>
        </w:r>
        <w:r w:rsidR="0077358F">
          <w:rPr>
            <w:noProof/>
            <w:webHidden/>
          </w:rPr>
          <w:tab/>
        </w:r>
        <w:r w:rsidR="0077358F">
          <w:rPr>
            <w:noProof/>
            <w:webHidden/>
          </w:rPr>
          <w:fldChar w:fldCharType="begin"/>
        </w:r>
        <w:r w:rsidR="0077358F">
          <w:rPr>
            <w:noProof/>
            <w:webHidden/>
          </w:rPr>
          <w:instrText xml:space="preserve"> PAGEREF _Toc221714260 \h </w:instrText>
        </w:r>
        <w:r w:rsidR="0077358F">
          <w:rPr>
            <w:noProof/>
            <w:webHidden/>
          </w:rPr>
        </w:r>
        <w:r w:rsidR="0077358F">
          <w:rPr>
            <w:noProof/>
            <w:webHidden/>
          </w:rPr>
          <w:fldChar w:fldCharType="separate"/>
        </w:r>
        <w:r w:rsidR="0077358F">
          <w:rPr>
            <w:noProof/>
            <w:webHidden/>
          </w:rPr>
          <w:t>8</w:t>
        </w:r>
        <w:r w:rsidR="0077358F">
          <w:rPr>
            <w:noProof/>
            <w:webHidden/>
          </w:rPr>
          <w:fldChar w:fldCharType="end"/>
        </w:r>
      </w:hyperlink>
    </w:p>
    <w:p w14:paraId="000C24E5" w14:textId="241CA3DD" w:rsidR="0077358F" w:rsidRDefault="00C9107C">
      <w:pPr>
        <w:pStyle w:val="TM2"/>
        <w:tabs>
          <w:tab w:val="right" w:leader="dot" w:pos="9488"/>
        </w:tabs>
        <w:rPr>
          <w:rFonts w:asciiTheme="minorHAnsi" w:eastAsiaTheme="minorEastAsia" w:hAnsiTheme="minorHAnsi" w:cstheme="minorBidi"/>
          <w:noProof/>
          <w:sz w:val="22"/>
          <w:szCs w:val="22"/>
        </w:rPr>
      </w:pPr>
      <w:hyperlink w:anchor="_Toc221714261" w:history="1">
        <w:r w:rsidR="0077358F" w:rsidRPr="000E6B23">
          <w:rPr>
            <w:rStyle w:val="Lienhypertexte"/>
            <w:rFonts w:eastAsia="Batang"/>
            <w:noProof/>
            <w14:scene3d>
              <w14:camera w14:prst="orthographicFront"/>
              <w14:lightRig w14:rig="threePt" w14:dir="t">
                <w14:rot w14:lat="0" w14:lon="0" w14:rev="0"/>
              </w14:lightRig>
            </w14:scene3d>
          </w:rPr>
          <w:t>3.10. </w:t>
        </w:r>
        <w:r w:rsidR="0077358F" w:rsidRPr="000E6B23">
          <w:rPr>
            <w:rStyle w:val="Lienhypertexte"/>
            <w:rFonts w:eastAsia="Batang"/>
            <w:noProof/>
          </w:rPr>
          <w:t xml:space="preserve"> Critères d’attribution des offres</w:t>
        </w:r>
        <w:r w:rsidR="0077358F">
          <w:rPr>
            <w:noProof/>
            <w:webHidden/>
          </w:rPr>
          <w:tab/>
        </w:r>
        <w:r w:rsidR="0077358F">
          <w:rPr>
            <w:noProof/>
            <w:webHidden/>
          </w:rPr>
          <w:fldChar w:fldCharType="begin"/>
        </w:r>
        <w:r w:rsidR="0077358F">
          <w:rPr>
            <w:noProof/>
            <w:webHidden/>
          </w:rPr>
          <w:instrText xml:space="preserve"> PAGEREF _Toc221714261 \h </w:instrText>
        </w:r>
        <w:r w:rsidR="0077358F">
          <w:rPr>
            <w:noProof/>
            <w:webHidden/>
          </w:rPr>
        </w:r>
        <w:r w:rsidR="0077358F">
          <w:rPr>
            <w:noProof/>
            <w:webHidden/>
          </w:rPr>
          <w:fldChar w:fldCharType="separate"/>
        </w:r>
        <w:r w:rsidR="0077358F">
          <w:rPr>
            <w:noProof/>
            <w:webHidden/>
          </w:rPr>
          <w:t>9</w:t>
        </w:r>
        <w:r w:rsidR="0077358F">
          <w:rPr>
            <w:noProof/>
            <w:webHidden/>
          </w:rPr>
          <w:fldChar w:fldCharType="end"/>
        </w:r>
      </w:hyperlink>
    </w:p>
    <w:p w14:paraId="6CF01525" w14:textId="654E7AB5" w:rsidR="0077358F" w:rsidRDefault="00C9107C">
      <w:pPr>
        <w:pStyle w:val="TM2"/>
        <w:tabs>
          <w:tab w:val="right" w:leader="dot" w:pos="9488"/>
        </w:tabs>
        <w:rPr>
          <w:rFonts w:asciiTheme="minorHAnsi" w:eastAsiaTheme="minorEastAsia" w:hAnsiTheme="minorHAnsi" w:cstheme="minorBidi"/>
          <w:noProof/>
          <w:sz w:val="22"/>
          <w:szCs w:val="22"/>
        </w:rPr>
      </w:pPr>
      <w:hyperlink w:anchor="_Toc221714262" w:history="1">
        <w:r w:rsidR="0077358F" w:rsidRPr="000E6B23">
          <w:rPr>
            <w:rStyle w:val="Lienhypertexte"/>
            <w:rFonts w:eastAsia="Batang"/>
            <w:noProof/>
            <w14:scene3d>
              <w14:camera w14:prst="orthographicFront"/>
              <w14:lightRig w14:rig="threePt" w14:dir="t">
                <w14:rot w14:lat="0" w14:lon="0" w14:rev="0"/>
              </w14:lightRig>
            </w14:scene3d>
          </w:rPr>
          <w:t>3.11. </w:t>
        </w:r>
        <w:r w:rsidR="0077358F" w:rsidRPr="000E6B23">
          <w:rPr>
            <w:rStyle w:val="Lienhypertexte"/>
            <w:rFonts w:eastAsia="Batang"/>
            <w:noProof/>
          </w:rPr>
          <w:t xml:space="preserve"> Documents à fournir par l’attributaire</w:t>
        </w:r>
        <w:r w:rsidR="0077358F">
          <w:rPr>
            <w:noProof/>
            <w:webHidden/>
          </w:rPr>
          <w:tab/>
        </w:r>
        <w:r w:rsidR="0077358F">
          <w:rPr>
            <w:noProof/>
            <w:webHidden/>
          </w:rPr>
          <w:fldChar w:fldCharType="begin"/>
        </w:r>
        <w:r w:rsidR="0077358F">
          <w:rPr>
            <w:noProof/>
            <w:webHidden/>
          </w:rPr>
          <w:instrText xml:space="preserve"> PAGEREF _Toc221714262 \h </w:instrText>
        </w:r>
        <w:r w:rsidR="0077358F">
          <w:rPr>
            <w:noProof/>
            <w:webHidden/>
          </w:rPr>
        </w:r>
        <w:r w:rsidR="0077358F">
          <w:rPr>
            <w:noProof/>
            <w:webHidden/>
          </w:rPr>
          <w:fldChar w:fldCharType="separate"/>
        </w:r>
        <w:r w:rsidR="0077358F">
          <w:rPr>
            <w:noProof/>
            <w:webHidden/>
          </w:rPr>
          <w:t>9</w:t>
        </w:r>
        <w:r w:rsidR="0077358F">
          <w:rPr>
            <w:noProof/>
            <w:webHidden/>
          </w:rPr>
          <w:fldChar w:fldCharType="end"/>
        </w:r>
      </w:hyperlink>
    </w:p>
    <w:p w14:paraId="51680FDF" w14:textId="0DBE6CA7" w:rsidR="0077358F" w:rsidRDefault="00C9107C">
      <w:pPr>
        <w:pStyle w:val="TM1"/>
        <w:rPr>
          <w:rFonts w:asciiTheme="minorHAnsi" w:eastAsiaTheme="minorEastAsia" w:hAnsiTheme="minorHAnsi" w:cstheme="minorBidi"/>
          <w:b w:val="0"/>
          <w:sz w:val="22"/>
          <w:szCs w:val="22"/>
        </w:rPr>
      </w:pPr>
      <w:hyperlink w:anchor="_Toc221714263" w:history="1">
        <w:r w:rsidR="0077358F" w:rsidRPr="000E6B23">
          <w:rPr>
            <w:rStyle w:val="Lienhypertexte"/>
          </w:rPr>
          <w:t>ARTICLE 4 : CONTENU DU PLI DU CANDIDAT</w:t>
        </w:r>
        <w:r w:rsidR="0077358F">
          <w:rPr>
            <w:webHidden/>
          </w:rPr>
          <w:tab/>
        </w:r>
        <w:r w:rsidR="0077358F">
          <w:rPr>
            <w:webHidden/>
          </w:rPr>
          <w:fldChar w:fldCharType="begin"/>
        </w:r>
        <w:r w:rsidR="0077358F">
          <w:rPr>
            <w:webHidden/>
          </w:rPr>
          <w:instrText xml:space="preserve"> PAGEREF _Toc221714263 \h </w:instrText>
        </w:r>
        <w:r w:rsidR="0077358F">
          <w:rPr>
            <w:webHidden/>
          </w:rPr>
        </w:r>
        <w:r w:rsidR="0077358F">
          <w:rPr>
            <w:webHidden/>
          </w:rPr>
          <w:fldChar w:fldCharType="separate"/>
        </w:r>
        <w:r w:rsidR="0077358F">
          <w:rPr>
            <w:webHidden/>
          </w:rPr>
          <w:t>9</w:t>
        </w:r>
        <w:r w:rsidR="0077358F">
          <w:rPr>
            <w:webHidden/>
          </w:rPr>
          <w:fldChar w:fldCharType="end"/>
        </w:r>
      </w:hyperlink>
    </w:p>
    <w:p w14:paraId="2035C6FD" w14:textId="6C16057F" w:rsidR="0077358F" w:rsidRDefault="00C9107C">
      <w:pPr>
        <w:pStyle w:val="TM2"/>
        <w:tabs>
          <w:tab w:val="right" w:leader="dot" w:pos="9488"/>
        </w:tabs>
        <w:rPr>
          <w:rFonts w:asciiTheme="minorHAnsi" w:eastAsiaTheme="minorEastAsia" w:hAnsiTheme="minorHAnsi" w:cstheme="minorBidi"/>
          <w:noProof/>
          <w:sz w:val="22"/>
          <w:szCs w:val="22"/>
        </w:rPr>
      </w:pPr>
      <w:hyperlink w:anchor="_Toc221714264" w:history="1">
        <w:r w:rsidR="0077358F" w:rsidRPr="000E6B23">
          <w:rPr>
            <w:rStyle w:val="Lienhypertexte"/>
            <w:rFonts w:eastAsia="Batang"/>
            <w:noProof/>
            <w14:scene3d>
              <w14:camera w14:prst="orthographicFront"/>
              <w14:lightRig w14:rig="threePt" w14:dir="t">
                <w14:rot w14:lat="0" w14:lon="0" w14:rev="0"/>
              </w14:lightRig>
            </w14:scene3d>
          </w:rPr>
          <w:t>4.1. </w:t>
        </w:r>
        <w:r w:rsidR="0077358F" w:rsidRPr="000E6B23">
          <w:rPr>
            <w:rStyle w:val="Lienhypertexte"/>
            <w:rFonts w:eastAsia="Batang"/>
            <w:noProof/>
          </w:rPr>
          <w:t xml:space="preserve"> Composition du dossier intitulé « CANDIDATURE »</w:t>
        </w:r>
        <w:r w:rsidR="0077358F">
          <w:rPr>
            <w:noProof/>
            <w:webHidden/>
          </w:rPr>
          <w:tab/>
        </w:r>
        <w:r w:rsidR="0077358F">
          <w:rPr>
            <w:noProof/>
            <w:webHidden/>
          </w:rPr>
          <w:fldChar w:fldCharType="begin"/>
        </w:r>
        <w:r w:rsidR="0077358F">
          <w:rPr>
            <w:noProof/>
            <w:webHidden/>
          </w:rPr>
          <w:instrText xml:space="preserve"> PAGEREF _Toc221714264 \h </w:instrText>
        </w:r>
        <w:r w:rsidR="0077358F">
          <w:rPr>
            <w:noProof/>
            <w:webHidden/>
          </w:rPr>
        </w:r>
        <w:r w:rsidR="0077358F">
          <w:rPr>
            <w:noProof/>
            <w:webHidden/>
          </w:rPr>
          <w:fldChar w:fldCharType="separate"/>
        </w:r>
        <w:r w:rsidR="0077358F">
          <w:rPr>
            <w:noProof/>
            <w:webHidden/>
          </w:rPr>
          <w:t>9</w:t>
        </w:r>
        <w:r w:rsidR="0077358F">
          <w:rPr>
            <w:noProof/>
            <w:webHidden/>
          </w:rPr>
          <w:fldChar w:fldCharType="end"/>
        </w:r>
      </w:hyperlink>
    </w:p>
    <w:p w14:paraId="4A1F9DBE" w14:textId="5658411A" w:rsidR="0077358F" w:rsidRDefault="00C9107C">
      <w:pPr>
        <w:pStyle w:val="TM2"/>
        <w:tabs>
          <w:tab w:val="right" w:leader="dot" w:pos="9488"/>
        </w:tabs>
        <w:rPr>
          <w:rFonts w:asciiTheme="minorHAnsi" w:eastAsiaTheme="minorEastAsia" w:hAnsiTheme="minorHAnsi" w:cstheme="minorBidi"/>
          <w:noProof/>
          <w:sz w:val="22"/>
          <w:szCs w:val="22"/>
        </w:rPr>
      </w:pPr>
      <w:hyperlink w:anchor="_Toc221714265" w:history="1">
        <w:r w:rsidR="0077358F" w:rsidRPr="000E6B23">
          <w:rPr>
            <w:rStyle w:val="Lienhypertexte"/>
            <w:rFonts w:eastAsia="Batang"/>
            <w:noProof/>
            <w14:scene3d>
              <w14:camera w14:prst="orthographicFront"/>
              <w14:lightRig w14:rig="threePt" w14:dir="t">
                <w14:rot w14:lat="0" w14:lon="0" w14:rev="0"/>
              </w14:lightRig>
            </w14:scene3d>
          </w:rPr>
          <w:t>4.2. </w:t>
        </w:r>
        <w:r w:rsidR="0077358F" w:rsidRPr="000E6B23">
          <w:rPr>
            <w:rStyle w:val="Lienhypertexte"/>
            <w:rFonts w:eastAsia="Batang"/>
            <w:noProof/>
          </w:rPr>
          <w:t xml:space="preserve"> Composition du dossier intitulé « OFFRE »</w:t>
        </w:r>
        <w:r w:rsidR="0077358F">
          <w:rPr>
            <w:noProof/>
            <w:webHidden/>
          </w:rPr>
          <w:tab/>
        </w:r>
        <w:r w:rsidR="0077358F">
          <w:rPr>
            <w:noProof/>
            <w:webHidden/>
          </w:rPr>
          <w:fldChar w:fldCharType="begin"/>
        </w:r>
        <w:r w:rsidR="0077358F">
          <w:rPr>
            <w:noProof/>
            <w:webHidden/>
          </w:rPr>
          <w:instrText xml:space="preserve"> PAGEREF _Toc221714265 \h </w:instrText>
        </w:r>
        <w:r w:rsidR="0077358F">
          <w:rPr>
            <w:noProof/>
            <w:webHidden/>
          </w:rPr>
        </w:r>
        <w:r w:rsidR="0077358F">
          <w:rPr>
            <w:noProof/>
            <w:webHidden/>
          </w:rPr>
          <w:fldChar w:fldCharType="separate"/>
        </w:r>
        <w:r w:rsidR="0077358F">
          <w:rPr>
            <w:noProof/>
            <w:webHidden/>
          </w:rPr>
          <w:t>11</w:t>
        </w:r>
        <w:r w:rsidR="0077358F">
          <w:rPr>
            <w:noProof/>
            <w:webHidden/>
          </w:rPr>
          <w:fldChar w:fldCharType="end"/>
        </w:r>
      </w:hyperlink>
    </w:p>
    <w:p w14:paraId="39F366F4" w14:textId="3D17B8C3" w:rsidR="0077358F" w:rsidRDefault="00C9107C">
      <w:pPr>
        <w:pStyle w:val="TM1"/>
        <w:rPr>
          <w:rFonts w:asciiTheme="minorHAnsi" w:eastAsiaTheme="minorEastAsia" w:hAnsiTheme="minorHAnsi" w:cstheme="minorBidi"/>
          <w:b w:val="0"/>
          <w:sz w:val="22"/>
          <w:szCs w:val="22"/>
        </w:rPr>
      </w:pPr>
      <w:hyperlink w:anchor="_Toc221714266" w:history="1">
        <w:r w:rsidR="0077358F" w:rsidRPr="000E6B23">
          <w:rPr>
            <w:rStyle w:val="Lienhypertexte"/>
          </w:rPr>
          <w:t>ARTICLE 5 : MODALITÉS TECHNIQUES DE REMISE DES PLIS</w:t>
        </w:r>
        <w:r w:rsidR="0077358F">
          <w:rPr>
            <w:webHidden/>
          </w:rPr>
          <w:tab/>
        </w:r>
        <w:r w:rsidR="0077358F">
          <w:rPr>
            <w:webHidden/>
          </w:rPr>
          <w:fldChar w:fldCharType="begin"/>
        </w:r>
        <w:r w:rsidR="0077358F">
          <w:rPr>
            <w:webHidden/>
          </w:rPr>
          <w:instrText xml:space="preserve"> PAGEREF _Toc221714266 \h </w:instrText>
        </w:r>
        <w:r w:rsidR="0077358F">
          <w:rPr>
            <w:webHidden/>
          </w:rPr>
        </w:r>
        <w:r w:rsidR="0077358F">
          <w:rPr>
            <w:webHidden/>
          </w:rPr>
          <w:fldChar w:fldCharType="separate"/>
        </w:r>
        <w:r w:rsidR="0077358F">
          <w:rPr>
            <w:webHidden/>
          </w:rPr>
          <w:t>12</w:t>
        </w:r>
        <w:r w:rsidR="0077358F">
          <w:rPr>
            <w:webHidden/>
          </w:rPr>
          <w:fldChar w:fldCharType="end"/>
        </w:r>
      </w:hyperlink>
    </w:p>
    <w:p w14:paraId="49C16BD1" w14:textId="26551E18" w:rsidR="0077358F" w:rsidRDefault="00C9107C">
      <w:pPr>
        <w:pStyle w:val="TM2"/>
        <w:tabs>
          <w:tab w:val="right" w:leader="dot" w:pos="9488"/>
        </w:tabs>
        <w:rPr>
          <w:rFonts w:asciiTheme="minorHAnsi" w:eastAsiaTheme="minorEastAsia" w:hAnsiTheme="minorHAnsi" w:cstheme="minorBidi"/>
          <w:noProof/>
          <w:sz w:val="22"/>
          <w:szCs w:val="22"/>
        </w:rPr>
      </w:pPr>
      <w:hyperlink w:anchor="_Toc221714267" w:history="1">
        <w:r w:rsidR="0077358F" w:rsidRPr="000E6B23">
          <w:rPr>
            <w:rStyle w:val="Lienhypertexte"/>
            <w:noProof/>
            <w14:scene3d>
              <w14:camera w14:prst="orthographicFront"/>
              <w14:lightRig w14:rig="threePt" w14:dir="t">
                <w14:rot w14:lat="0" w14:lon="0" w14:rev="0"/>
              </w14:lightRig>
            </w14:scene3d>
          </w:rPr>
          <w:t>5.1. </w:t>
        </w:r>
        <w:r w:rsidR="0077358F" w:rsidRPr="000E6B23">
          <w:rPr>
            <w:rStyle w:val="Lienhypertexte"/>
            <w:rFonts w:eastAsia="Batang"/>
            <w:noProof/>
          </w:rPr>
          <w:t xml:space="preserve"> Modalités de transmission du pli par voie électronique</w:t>
        </w:r>
        <w:r w:rsidR="0077358F">
          <w:rPr>
            <w:noProof/>
            <w:webHidden/>
          </w:rPr>
          <w:tab/>
        </w:r>
        <w:r w:rsidR="0077358F">
          <w:rPr>
            <w:noProof/>
            <w:webHidden/>
          </w:rPr>
          <w:fldChar w:fldCharType="begin"/>
        </w:r>
        <w:r w:rsidR="0077358F">
          <w:rPr>
            <w:noProof/>
            <w:webHidden/>
          </w:rPr>
          <w:instrText xml:space="preserve"> PAGEREF _Toc221714267 \h </w:instrText>
        </w:r>
        <w:r w:rsidR="0077358F">
          <w:rPr>
            <w:noProof/>
            <w:webHidden/>
          </w:rPr>
        </w:r>
        <w:r w:rsidR="0077358F">
          <w:rPr>
            <w:noProof/>
            <w:webHidden/>
          </w:rPr>
          <w:fldChar w:fldCharType="separate"/>
        </w:r>
        <w:r w:rsidR="0077358F">
          <w:rPr>
            <w:noProof/>
            <w:webHidden/>
          </w:rPr>
          <w:t>12</w:t>
        </w:r>
        <w:r w:rsidR="0077358F">
          <w:rPr>
            <w:noProof/>
            <w:webHidden/>
          </w:rPr>
          <w:fldChar w:fldCharType="end"/>
        </w:r>
      </w:hyperlink>
    </w:p>
    <w:p w14:paraId="1C520E37" w14:textId="2696DDEB" w:rsidR="0077358F" w:rsidRDefault="00C9107C">
      <w:pPr>
        <w:pStyle w:val="TM2"/>
        <w:tabs>
          <w:tab w:val="right" w:leader="dot" w:pos="9488"/>
        </w:tabs>
        <w:rPr>
          <w:rFonts w:asciiTheme="minorHAnsi" w:eastAsiaTheme="minorEastAsia" w:hAnsiTheme="minorHAnsi" w:cstheme="minorBidi"/>
          <w:noProof/>
          <w:sz w:val="22"/>
          <w:szCs w:val="22"/>
        </w:rPr>
      </w:pPr>
      <w:hyperlink w:anchor="_Toc221714268" w:history="1">
        <w:r w:rsidR="0077358F" w:rsidRPr="000E6B23">
          <w:rPr>
            <w:rStyle w:val="Lienhypertexte"/>
            <w:rFonts w:eastAsia="Batang"/>
            <w:noProof/>
            <w14:scene3d>
              <w14:camera w14:prst="orthographicFront"/>
              <w14:lightRig w14:rig="threePt" w14:dir="t">
                <w14:rot w14:lat="0" w14:lon="0" w14:rev="0"/>
              </w14:lightRig>
            </w14:scene3d>
          </w:rPr>
          <w:t>5.2. </w:t>
        </w:r>
        <w:r w:rsidR="0077358F" w:rsidRPr="000E6B23">
          <w:rPr>
            <w:rStyle w:val="Lienhypertexte"/>
            <w:rFonts w:eastAsia="Batang"/>
            <w:noProof/>
          </w:rPr>
          <w:t xml:space="preserve"> Signature électronique de l’acte d’engagement</w:t>
        </w:r>
        <w:r w:rsidR="0077358F">
          <w:rPr>
            <w:noProof/>
            <w:webHidden/>
          </w:rPr>
          <w:tab/>
        </w:r>
        <w:r w:rsidR="0077358F">
          <w:rPr>
            <w:noProof/>
            <w:webHidden/>
          </w:rPr>
          <w:fldChar w:fldCharType="begin"/>
        </w:r>
        <w:r w:rsidR="0077358F">
          <w:rPr>
            <w:noProof/>
            <w:webHidden/>
          </w:rPr>
          <w:instrText xml:space="preserve"> PAGEREF _Toc221714268 \h </w:instrText>
        </w:r>
        <w:r w:rsidR="0077358F">
          <w:rPr>
            <w:noProof/>
            <w:webHidden/>
          </w:rPr>
        </w:r>
        <w:r w:rsidR="0077358F">
          <w:rPr>
            <w:noProof/>
            <w:webHidden/>
          </w:rPr>
          <w:fldChar w:fldCharType="separate"/>
        </w:r>
        <w:r w:rsidR="0077358F">
          <w:rPr>
            <w:noProof/>
            <w:webHidden/>
          </w:rPr>
          <w:t>13</w:t>
        </w:r>
        <w:r w:rsidR="0077358F">
          <w:rPr>
            <w:noProof/>
            <w:webHidden/>
          </w:rPr>
          <w:fldChar w:fldCharType="end"/>
        </w:r>
      </w:hyperlink>
    </w:p>
    <w:p w14:paraId="12F80CEE" w14:textId="5845F299" w:rsidR="0077358F" w:rsidRDefault="00C9107C">
      <w:pPr>
        <w:pStyle w:val="TM2"/>
        <w:tabs>
          <w:tab w:val="right" w:leader="dot" w:pos="9488"/>
        </w:tabs>
        <w:rPr>
          <w:rFonts w:asciiTheme="minorHAnsi" w:eastAsiaTheme="minorEastAsia" w:hAnsiTheme="minorHAnsi" w:cstheme="minorBidi"/>
          <w:noProof/>
          <w:sz w:val="22"/>
          <w:szCs w:val="22"/>
        </w:rPr>
      </w:pPr>
      <w:hyperlink w:anchor="_Toc221714269" w:history="1">
        <w:r w:rsidR="0077358F" w:rsidRPr="000E6B23">
          <w:rPr>
            <w:rStyle w:val="Lienhypertexte"/>
            <w:rFonts w:eastAsia="Batang"/>
            <w:noProof/>
            <w14:scene3d>
              <w14:camera w14:prst="orthographicFront"/>
              <w14:lightRig w14:rig="threePt" w14:dir="t">
                <w14:rot w14:lat="0" w14:lon="0" w14:rev="0"/>
              </w14:lightRig>
            </w14:scene3d>
          </w:rPr>
          <w:t>5.3. </w:t>
        </w:r>
        <w:r w:rsidR="0077358F" w:rsidRPr="000E6B23">
          <w:rPr>
            <w:rStyle w:val="Lienhypertexte"/>
            <w:rFonts w:eastAsia="Batang"/>
            <w:noProof/>
          </w:rPr>
          <w:t xml:space="preserve"> Copie de sauvegarde</w:t>
        </w:r>
        <w:r w:rsidR="0077358F">
          <w:rPr>
            <w:noProof/>
            <w:webHidden/>
          </w:rPr>
          <w:tab/>
        </w:r>
        <w:r w:rsidR="0077358F">
          <w:rPr>
            <w:noProof/>
            <w:webHidden/>
          </w:rPr>
          <w:fldChar w:fldCharType="begin"/>
        </w:r>
        <w:r w:rsidR="0077358F">
          <w:rPr>
            <w:noProof/>
            <w:webHidden/>
          </w:rPr>
          <w:instrText xml:space="preserve"> PAGEREF _Toc221714269 \h </w:instrText>
        </w:r>
        <w:r w:rsidR="0077358F">
          <w:rPr>
            <w:noProof/>
            <w:webHidden/>
          </w:rPr>
        </w:r>
        <w:r w:rsidR="0077358F">
          <w:rPr>
            <w:noProof/>
            <w:webHidden/>
          </w:rPr>
          <w:fldChar w:fldCharType="separate"/>
        </w:r>
        <w:r w:rsidR="0077358F">
          <w:rPr>
            <w:noProof/>
            <w:webHidden/>
          </w:rPr>
          <w:t>13</w:t>
        </w:r>
        <w:r w:rsidR="0077358F">
          <w:rPr>
            <w:noProof/>
            <w:webHidden/>
          </w:rPr>
          <w:fldChar w:fldCharType="end"/>
        </w:r>
      </w:hyperlink>
    </w:p>
    <w:p w14:paraId="5114BBBC" w14:textId="2BF5737D" w:rsidR="0077358F" w:rsidRDefault="00C9107C">
      <w:pPr>
        <w:pStyle w:val="TM2"/>
        <w:tabs>
          <w:tab w:val="right" w:leader="dot" w:pos="9488"/>
        </w:tabs>
        <w:rPr>
          <w:rFonts w:asciiTheme="minorHAnsi" w:eastAsiaTheme="minorEastAsia" w:hAnsiTheme="minorHAnsi" w:cstheme="minorBidi"/>
          <w:noProof/>
          <w:sz w:val="22"/>
          <w:szCs w:val="22"/>
        </w:rPr>
      </w:pPr>
      <w:hyperlink w:anchor="_Toc221714270" w:history="1">
        <w:r w:rsidR="0077358F" w:rsidRPr="000E6B23">
          <w:rPr>
            <w:rStyle w:val="Lienhypertexte"/>
            <w:rFonts w:eastAsia="Batang"/>
            <w:noProof/>
            <w14:scene3d>
              <w14:camera w14:prst="orthographicFront"/>
              <w14:lightRig w14:rig="threePt" w14:dir="t">
                <w14:rot w14:lat="0" w14:lon="0" w14:rev="0"/>
              </w14:lightRig>
            </w14:scene3d>
          </w:rPr>
          <w:t>5.4. </w:t>
        </w:r>
        <w:r w:rsidR="0077358F" w:rsidRPr="000E6B23">
          <w:rPr>
            <w:rStyle w:val="Lienhypertexte"/>
            <w:rFonts w:eastAsia="Batang"/>
            <w:noProof/>
          </w:rPr>
          <w:t xml:space="preserve"> Anti-virus</w:t>
        </w:r>
        <w:r w:rsidR="0077358F">
          <w:rPr>
            <w:noProof/>
            <w:webHidden/>
          </w:rPr>
          <w:tab/>
        </w:r>
        <w:r w:rsidR="0077358F">
          <w:rPr>
            <w:noProof/>
            <w:webHidden/>
          </w:rPr>
          <w:fldChar w:fldCharType="begin"/>
        </w:r>
        <w:r w:rsidR="0077358F">
          <w:rPr>
            <w:noProof/>
            <w:webHidden/>
          </w:rPr>
          <w:instrText xml:space="preserve"> PAGEREF _Toc221714270 \h </w:instrText>
        </w:r>
        <w:r w:rsidR="0077358F">
          <w:rPr>
            <w:noProof/>
            <w:webHidden/>
          </w:rPr>
        </w:r>
        <w:r w:rsidR="0077358F">
          <w:rPr>
            <w:noProof/>
            <w:webHidden/>
          </w:rPr>
          <w:fldChar w:fldCharType="separate"/>
        </w:r>
        <w:r w:rsidR="0077358F">
          <w:rPr>
            <w:noProof/>
            <w:webHidden/>
          </w:rPr>
          <w:t>14</w:t>
        </w:r>
        <w:r w:rsidR="0077358F">
          <w:rPr>
            <w:noProof/>
            <w:webHidden/>
          </w:rPr>
          <w:fldChar w:fldCharType="end"/>
        </w:r>
      </w:hyperlink>
    </w:p>
    <w:p w14:paraId="2372FAC2" w14:textId="1F6EAD23" w:rsidR="0077358F" w:rsidRDefault="00C9107C">
      <w:pPr>
        <w:pStyle w:val="TM1"/>
        <w:rPr>
          <w:rFonts w:asciiTheme="minorHAnsi" w:eastAsiaTheme="minorEastAsia" w:hAnsiTheme="minorHAnsi" w:cstheme="minorBidi"/>
          <w:b w:val="0"/>
          <w:sz w:val="22"/>
          <w:szCs w:val="22"/>
        </w:rPr>
      </w:pPr>
      <w:hyperlink w:anchor="_Toc221714271" w:history="1">
        <w:r w:rsidR="0077358F" w:rsidRPr="000E6B23">
          <w:rPr>
            <w:rStyle w:val="Lienhypertexte"/>
          </w:rPr>
          <w:t>ANNEXE 1 : DÉCLARATION SUR L’HONNEUR</w:t>
        </w:r>
        <w:r w:rsidR="0077358F">
          <w:rPr>
            <w:webHidden/>
          </w:rPr>
          <w:tab/>
        </w:r>
        <w:r w:rsidR="0077358F">
          <w:rPr>
            <w:webHidden/>
          </w:rPr>
          <w:fldChar w:fldCharType="begin"/>
        </w:r>
        <w:r w:rsidR="0077358F">
          <w:rPr>
            <w:webHidden/>
          </w:rPr>
          <w:instrText xml:space="preserve"> PAGEREF _Toc221714271 \h </w:instrText>
        </w:r>
        <w:r w:rsidR="0077358F">
          <w:rPr>
            <w:webHidden/>
          </w:rPr>
        </w:r>
        <w:r w:rsidR="0077358F">
          <w:rPr>
            <w:webHidden/>
          </w:rPr>
          <w:fldChar w:fldCharType="separate"/>
        </w:r>
        <w:r w:rsidR="0077358F">
          <w:rPr>
            <w:webHidden/>
          </w:rPr>
          <w:t>15</w:t>
        </w:r>
        <w:r w:rsidR="0077358F">
          <w:rPr>
            <w:webHidden/>
          </w:rPr>
          <w:fldChar w:fldCharType="end"/>
        </w:r>
      </w:hyperlink>
    </w:p>
    <w:p w14:paraId="0D0AA7B1" w14:textId="4C361A01" w:rsidR="0077358F" w:rsidRDefault="00C9107C">
      <w:pPr>
        <w:pStyle w:val="TM1"/>
        <w:rPr>
          <w:rFonts w:asciiTheme="minorHAnsi" w:eastAsiaTheme="minorEastAsia" w:hAnsiTheme="minorHAnsi" w:cstheme="minorBidi"/>
          <w:b w:val="0"/>
          <w:sz w:val="22"/>
          <w:szCs w:val="22"/>
        </w:rPr>
      </w:pPr>
      <w:hyperlink w:anchor="_Toc221714272" w:history="1">
        <w:r w:rsidR="0077358F" w:rsidRPr="000E6B23">
          <w:rPr>
            <w:rStyle w:val="Lienhypertexte"/>
          </w:rPr>
          <w:t>ANNEXE 2 : CRITÈRES DE JUGEMENT DES OFFRES</w:t>
        </w:r>
        <w:r w:rsidR="0077358F">
          <w:rPr>
            <w:webHidden/>
          </w:rPr>
          <w:tab/>
        </w:r>
        <w:r w:rsidR="0077358F">
          <w:rPr>
            <w:webHidden/>
          </w:rPr>
          <w:fldChar w:fldCharType="begin"/>
        </w:r>
        <w:r w:rsidR="0077358F">
          <w:rPr>
            <w:webHidden/>
          </w:rPr>
          <w:instrText xml:space="preserve"> PAGEREF _Toc221714272 \h </w:instrText>
        </w:r>
        <w:r w:rsidR="0077358F">
          <w:rPr>
            <w:webHidden/>
          </w:rPr>
        </w:r>
        <w:r w:rsidR="0077358F">
          <w:rPr>
            <w:webHidden/>
          </w:rPr>
          <w:fldChar w:fldCharType="separate"/>
        </w:r>
        <w:r w:rsidR="0077358F">
          <w:rPr>
            <w:webHidden/>
          </w:rPr>
          <w:t>16</w:t>
        </w:r>
        <w:r w:rsidR="0077358F">
          <w:rPr>
            <w:webHidden/>
          </w:rPr>
          <w:fldChar w:fldCharType="end"/>
        </w:r>
      </w:hyperlink>
    </w:p>
    <w:p w14:paraId="6CCFE227" w14:textId="4251D122" w:rsidR="0077358F" w:rsidRDefault="00C9107C">
      <w:pPr>
        <w:pStyle w:val="TM1"/>
        <w:rPr>
          <w:rFonts w:asciiTheme="minorHAnsi" w:eastAsiaTheme="minorEastAsia" w:hAnsiTheme="minorHAnsi" w:cstheme="minorBidi"/>
          <w:b w:val="0"/>
          <w:sz w:val="22"/>
          <w:szCs w:val="22"/>
        </w:rPr>
      </w:pPr>
      <w:hyperlink w:anchor="_Toc221714273" w:history="1">
        <w:r w:rsidR="0077358F" w:rsidRPr="000E6B23">
          <w:rPr>
            <w:rStyle w:val="Lienhypertexte"/>
          </w:rPr>
          <w:t>ANNEXE 3 : CADRE DE RÉPONSE TECHNIQUE</w:t>
        </w:r>
        <w:r w:rsidR="0077358F">
          <w:rPr>
            <w:webHidden/>
          </w:rPr>
          <w:tab/>
        </w:r>
        <w:r w:rsidR="0077358F">
          <w:rPr>
            <w:webHidden/>
          </w:rPr>
          <w:fldChar w:fldCharType="begin"/>
        </w:r>
        <w:r w:rsidR="0077358F">
          <w:rPr>
            <w:webHidden/>
          </w:rPr>
          <w:instrText xml:space="preserve"> PAGEREF _Toc221714273 \h </w:instrText>
        </w:r>
        <w:r w:rsidR="0077358F">
          <w:rPr>
            <w:webHidden/>
          </w:rPr>
        </w:r>
        <w:r w:rsidR="0077358F">
          <w:rPr>
            <w:webHidden/>
          </w:rPr>
          <w:fldChar w:fldCharType="separate"/>
        </w:r>
        <w:r w:rsidR="0077358F">
          <w:rPr>
            <w:webHidden/>
          </w:rPr>
          <w:t>18</w:t>
        </w:r>
        <w:r w:rsidR="0077358F">
          <w:rPr>
            <w:webHidden/>
          </w:rPr>
          <w:fldChar w:fldCharType="end"/>
        </w:r>
      </w:hyperlink>
    </w:p>
    <w:p w14:paraId="7E23DC7D" w14:textId="449F065E" w:rsidR="0077358F" w:rsidRDefault="00C9107C">
      <w:pPr>
        <w:pStyle w:val="TM1"/>
        <w:rPr>
          <w:rFonts w:asciiTheme="minorHAnsi" w:eastAsiaTheme="minorEastAsia" w:hAnsiTheme="minorHAnsi" w:cstheme="minorBidi"/>
          <w:b w:val="0"/>
          <w:sz w:val="22"/>
          <w:szCs w:val="22"/>
        </w:rPr>
      </w:pPr>
      <w:hyperlink w:anchor="_Toc221714274" w:history="1">
        <w:r w:rsidR="0077358F" w:rsidRPr="000E6B23">
          <w:rPr>
            <w:rStyle w:val="Lienhypertexte"/>
          </w:rPr>
          <w:t>ANNEXE 4 : GRILLE TARIFAIRE - Cadre d’analyse des prix aux usagers</w:t>
        </w:r>
        <w:r w:rsidR="0077358F">
          <w:rPr>
            <w:webHidden/>
          </w:rPr>
          <w:tab/>
        </w:r>
        <w:r w:rsidR="0077358F">
          <w:rPr>
            <w:webHidden/>
          </w:rPr>
          <w:fldChar w:fldCharType="begin"/>
        </w:r>
        <w:r w:rsidR="0077358F">
          <w:rPr>
            <w:webHidden/>
          </w:rPr>
          <w:instrText xml:space="preserve"> PAGEREF _Toc221714274 \h </w:instrText>
        </w:r>
        <w:r w:rsidR="0077358F">
          <w:rPr>
            <w:webHidden/>
          </w:rPr>
        </w:r>
        <w:r w:rsidR="0077358F">
          <w:rPr>
            <w:webHidden/>
          </w:rPr>
          <w:fldChar w:fldCharType="separate"/>
        </w:r>
        <w:r w:rsidR="0077358F">
          <w:rPr>
            <w:webHidden/>
          </w:rPr>
          <w:t>19</w:t>
        </w:r>
        <w:r w:rsidR="0077358F">
          <w:rPr>
            <w:webHidden/>
          </w:rPr>
          <w:fldChar w:fldCharType="end"/>
        </w:r>
      </w:hyperlink>
    </w:p>
    <w:p w14:paraId="40CE9E06" w14:textId="39E1A535" w:rsidR="0077358F" w:rsidRDefault="00C9107C" w:rsidP="0077358F">
      <w:pPr>
        <w:pStyle w:val="TM1"/>
        <w:jc w:val="left"/>
        <w:rPr>
          <w:rFonts w:asciiTheme="minorHAnsi" w:eastAsiaTheme="minorEastAsia" w:hAnsiTheme="minorHAnsi" w:cstheme="minorBidi"/>
          <w:b w:val="0"/>
          <w:sz w:val="22"/>
          <w:szCs w:val="22"/>
        </w:rPr>
      </w:pPr>
      <w:hyperlink w:anchor="_Toc221714275" w:history="1">
        <w:r w:rsidR="0077358F" w:rsidRPr="000E6B23">
          <w:rPr>
            <w:rStyle w:val="Lienhypertexte"/>
          </w:rPr>
          <w:t>ANNEXE 5 : EXIGENCES RELATIVES À LA SIGNATURE ÉLECTRONIQUE DE L’ACTE D’ENGAGEMENT</w:t>
        </w:r>
        <w:r w:rsidR="0077358F">
          <w:rPr>
            <w:webHidden/>
          </w:rPr>
          <w:tab/>
        </w:r>
        <w:r w:rsidR="0077358F">
          <w:rPr>
            <w:webHidden/>
          </w:rPr>
          <w:fldChar w:fldCharType="begin"/>
        </w:r>
        <w:r w:rsidR="0077358F">
          <w:rPr>
            <w:webHidden/>
          </w:rPr>
          <w:instrText xml:space="preserve"> PAGEREF _Toc221714275 \h </w:instrText>
        </w:r>
        <w:r w:rsidR="0077358F">
          <w:rPr>
            <w:webHidden/>
          </w:rPr>
        </w:r>
        <w:r w:rsidR="0077358F">
          <w:rPr>
            <w:webHidden/>
          </w:rPr>
          <w:fldChar w:fldCharType="separate"/>
        </w:r>
        <w:r w:rsidR="0077358F">
          <w:rPr>
            <w:webHidden/>
          </w:rPr>
          <w:t>20</w:t>
        </w:r>
        <w:r w:rsidR="0077358F">
          <w:rPr>
            <w:webHidden/>
          </w:rPr>
          <w:fldChar w:fldCharType="end"/>
        </w:r>
      </w:hyperlink>
    </w:p>
    <w:p w14:paraId="51911456" w14:textId="0E0D7D15" w:rsidR="0077358F" w:rsidRDefault="00C9107C">
      <w:pPr>
        <w:pStyle w:val="TM1"/>
        <w:rPr>
          <w:rFonts w:asciiTheme="minorHAnsi" w:eastAsiaTheme="minorEastAsia" w:hAnsiTheme="minorHAnsi" w:cstheme="minorBidi"/>
          <w:b w:val="0"/>
          <w:sz w:val="22"/>
          <w:szCs w:val="22"/>
        </w:rPr>
      </w:pPr>
      <w:hyperlink w:anchor="_Toc221714276" w:history="1">
        <w:r w:rsidR="0077358F" w:rsidRPr="000E6B23">
          <w:rPr>
            <w:rStyle w:val="Lienhypertexte"/>
          </w:rPr>
          <w:t>ANNEXE 6 : MODALITÉS DE LA VISITE DE SITE</w:t>
        </w:r>
        <w:r w:rsidR="0077358F">
          <w:rPr>
            <w:webHidden/>
          </w:rPr>
          <w:tab/>
        </w:r>
        <w:r w:rsidR="0077358F">
          <w:rPr>
            <w:webHidden/>
          </w:rPr>
          <w:fldChar w:fldCharType="begin"/>
        </w:r>
        <w:r w:rsidR="0077358F">
          <w:rPr>
            <w:webHidden/>
          </w:rPr>
          <w:instrText xml:space="preserve"> PAGEREF _Toc221714276 \h </w:instrText>
        </w:r>
        <w:r w:rsidR="0077358F">
          <w:rPr>
            <w:webHidden/>
          </w:rPr>
        </w:r>
        <w:r w:rsidR="0077358F">
          <w:rPr>
            <w:webHidden/>
          </w:rPr>
          <w:fldChar w:fldCharType="separate"/>
        </w:r>
        <w:r w:rsidR="0077358F">
          <w:rPr>
            <w:webHidden/>
          </w:rPr>
          <w:t>22</w:t>
        </w:r>
        <w:r w:rsidR="0077358F">
          <w:rPr>
            <w:webHidden/>
          </w:rPr>
          <w:fldChar w:fldCharType="end"/>
        </w:r>
      </w:hyperlink>
    </w:p>
    <w:p w14:paraId="45C5FE02" w14:textId="3C3B2CB5" w:rsidR="0077358F" w:rsidRDefault="00C9107C">
      <w:pPr>
        <w:pStyle w:val="TM1"/>
        <w:rPr>
          <w:rFonts w:asciiTheme="minorHAnsi" w:eastAsiaTheme="minorEastAsia" w:hAnsiTheme="minorHAnsi" w:cstheme="minorBidi"/>
          <w:b w:val="0"/>
          <w:sz w:val="22"/>
          <w:szCs w:val="22"/>
        </w:rPr>
      </w:pPr>
      <w:hyperlink w:anchor="_Toc221714277" w:history="1">
        <w:r w:rsidR="0077358F" w:rsidRPr="000E6B23">
          <w:rPr>
            <w:rStyle w:val="Lienhypertexte"/>
          </w:rPr>
          <w:t>ANNEXE 7 : INSCRIPTION À LA VISITE DE SITE</w:t>
        </w:r>
        <w:r w:rsidR="0077358F">
          <w:rPr>
            <w:webHidden/>
          </w:rPr>
          <w:tab/>
        </w:r>
        <w:r w:rsidR="0077358F">
          <w:rPr>
            <w:webHidden/>
          </w:rPr>
          <w:fldChar w:fldCharType="begin"/>
        </w:r>
        <w:r w:rsidR="0077358F">
          <w:rPr>
            <w:webHidden/>
          </w:rPr>
          <w:instrText xml:space="preserve"> PAGEREF _Toc221714277 \h </w:instrText>
        </w:r>
        <w:r w:rsidR="0077358F">
          <w:rPr>
            <w:webHidden/>
          </w:rPr>
        </w:r>
        <w:r w:rsidR="0077358F">
          <w:rPr>
            <w:webHidden/>
          </w:rPr>
          <w:fldChar w:fldCharType="separate"/>
        </w:r>
        <w:r w:rsidR="0077358F">
          <w:rPr>
            <w:webHidden/>
          </w:rPr>
          <w:t>23</w:t>
        </w:r>
        <w:r w:rsidR="0077358F">
          <w:rPr>
            <w:webHidden/>
          </w:rPr>
          <w:fldChar w:fldCharType="end"/>
        </w:r>
      </w:hyperlink>
    </w:p>
    <w:p w14:paraId="5AFEDE26" w14:textId="29676A64" w:rsidR="009B671A" w:rsidRDefault="009B671A">
      <w:r w:rsidRPr="00F773A9">
        <w:rPr>
          <w:u w:val="single"/>
        </w:rPr>
        <w:fldChar w:fldCharType="end"/>
      </w:r>
    </w:p>
    <w:p w14:paraId="00E5B93C" w14:textId="77777777" w:rsidR="009B671A" w:rsidRDefault="009B671A"/>
    <w:p w14:paraId="00B38275" w14:textId="77777777" w:rsidR="009B671A" w:rsidRDefault="009B671A"/>
    <w:p w14:paraId="0ED8EC35" w14:textId="43D94186" w:rsidR="009B671A" w:rsidRDefault="009B671A">
      <w:pPr>
        <w:rPr>
          <w:rFonts w:eastAsia="Times New Roman"/>
          <w:b/>
          <w:caps/>
          <w:sz w:val="32"/>
          <w:szCs w:val="32"/>
        </w:rPr>
      </w:pPr>
      <w:r>
        <w:br w:type="page"/>
      </w:r>
    </w:p>
    <w:p w14:paraId="5DD20370" w14:textId="45E8CBA2" w:rsidR="00B90675" w:rsidRPr="00CC4A50" w:rsidRDefault="005E78CE" w:rsidP="008860E8">
      <w:pPr>
        <w:pStyle w:val="Titre1"/>
        <w:rPr>
          <w:sz w:val="28"/>
          <w:szCs w:val="28"/>
        </w:rPr>
      </w:pPr>
      <w:bookmarkStart w:id="0" w:name="_Toc221714241"/>
      <w:r w:rsidRPr="00CC4A50">
        <w:rPr>
          <w:sz w:val="28"/>
          <w:szCs w:val="28"/>
        </w:rPr>
        <w:t>POUVOIR ADJUDICATEUR</w:t>
      </w:r>
      <w:bookmarkEnd w:id="0"/>
    </w:p>
    <w:p w14:paraId="08027827" w14:textId="77777777" w:rsidR="00306397" w:rsidRDefault="00306397" w:rsidP="004356A3">
      <w:pPr>
        <w:pStyle w:val="Titre2"/>
        <w:shd w:val="clear" w:color="auto" w:fill="D9D9D9" w:themeFill="background1" w:themeFillShade="D9"/>
        <w:rPr>
          <w:sz w:val="24"/>
        </w:rPr>
      </w:pPr>
      <w:bookmarkStart w:id="1" w:name="_Toc221714242"/>
      <w:r>
        <w:rPr>
          <w:sz w:val="24"/>
        </w:rPr>
        <w:t>Nom et adresse</w:t>
      </w:r>
      <w:bookmarkEnd w:id="1"/>
    </w:p>
    <w:p w14:paraId="06FF5F63" w14:textId="77777777" w:rsidR="00A5657A" w:rsidRPr="006C4C13" w:rsidRDefault="00A5657A" w:rsidP="007D28ED">
      <w:pPr>
        <w:tabs>
          <w:tab w:val="left" w:pos="426"/>
        </w:tabs>
        <w:spacing w:before="120"/>
        <w:ind w:left="426" w:hanging="426"/>
        <w:rPr>
          <w:b/>
        </w:rPr>
      </w:pPr>
      <w:bookmarkStart w:id="2" w:name="OLE_LINK1"/>
      <w:r w:rsidRPr="006C4C13">
        <w:rPr>
          <w:b/>
        </w:rPr>
        <w:t>Assemblée nationale</w:t>
      </w:r>
    </w:p>
    <w:p w14:paraId="0DFB1AE8" w14:textId="28D6B90A" w:rsidR="00A5657A" w:rsidRPr="00CC4A50" w:rsidRDefault="00A5657A" w:rsidP="007D28ED">
      <w:pPr>
        <w:tabs>
          <w:tab w:val="left" w:pos="426"/>
        </w:tabs>
        <w:ind w:left="426" w:hanging="426"/>
      </w:pPr>
      <w:r w:rsidRPr="00CC4A50">
        <w:t>126</w:t>
      </w:r>
      <w:r w:rsidR="00CC4A50" w:rsidRPr="00CC4A50">
        <w:t>,</w:t>
      </w:r>
      <w:r w:rsidRPr="00CC4A50">
        <w:t xml:space="preserve"> rue de l</w:t>
      </w:r>
      <w:r w:rsidR="00D44E0C">
        <w:t>’</w:t>
      </w:r>
      <w:r w:rsidRPr="00CC4A50">
        <w:t>Université - 75355 PARIS 07 SP</w:t>
      </w:r>
    </w:p>
    <w:p w14:paraId="63609057" w14:textId="2A425CF9" w:rsidR="00412C70" w:rsidRPr="00D7793A" w:rsidRDefault="00412C70" w:rsidP="007D28ED">
      <w:pPr>
        <w:tabs>
          <w:tab w:val="left" w:pos="426"/>
        </w:tabs>
        <w:ind w:left="426" w:hanging="426"/>
      </w:pPr>
      <w:r w:rsidRPr="00D7793A">
        <w:t>Profil acheteur : PLACE (plateforme des achats de l</w:t>
      </w:r>
      <w:r w:rsidR="00D44E0C">
        <w:t>’</w:t>
      </w:r>
      <w:r w:rsidRPr="00D7793A">
        <w:t>État)</w:t>
      </w:r>
    </w:p>
    <w:p w14:paraId="1ADF6825" w14:textId="248B2DCE" w:rsidR="00AD0ADC" w:rsidRPr="00AD0ADC" w:rsidRDefault="00EA2CF8" w:rsidP="007D28ED">
      <w:pPr>
        <w:tabs>
          <w:tab w:val="left" w:pos="426"/>
        </w:tabs>
        <w:ind w:left="426" w:hanging="426"/>
        <w:rPr>
          <w:color w:val="0000FF"/>
        </w:rPr>
      </w:pPr>
      <w:r w:rsidRPr="00AD0ADC">
        <w:t>Adresse du profil acheteur</w:t>
      </w:r>
      <w:r w:rsidR="00ED2F5F">
        <w:t> </w:t>
      </w:r>
      <w:r w:rsidRPr="00AD0ADC">
        <w:t xml:space="preserve">: </w:t>
      </w:r>
      <w:hyperlink r:id="rId9" w:history="1">
        <w:r w:rsidR="00AD0ADC" w:rsidRPr="00AD0ADC">
          <w:rPr>
            <w:rStyle w:val="Lienhypertexte"/>
          </w:rPr>
          <w:t>https://www.marches-publics.gouv.fr</w:t>
        </w:r>
      </w:hyperlink>
    </w:p>
    <w:p w14:paraId="57658D7F" w14:textId="39D99408" w:rsidR="00B53E02" w:rsidRPr="00CC4A50" w:rsidRDefault="009C5851" w:rsidP="004356A3">
      <w:pPr>
        <w:pStyle w:val="Titre2"/>
        <w:shd w:val="clear" w:color="auto" w:fill="D9D9D9" w:themeFill="background1" w:themeFillShade="D9"/>
        <w:rPr>
          <w:sz w:val="24"/>
        </w:rPr>
      </w:pPr>
      <w:bookmarkStart w:id="3" w:name="_Toc221714243"/>
      <w:bookmarkEnd w:id="2"/>
      <w:r>
        <w:rPr>
          <w:sz w:val="24"/>
        </w:rPr>
        <w:t>I</w:t>
      </w:r>
      <w:r w:rsidR="00B53E02" w:rsidRPr="00CC4A50">
        <w:rPr>
          <w:sz w:val="24"/>
        </w:rPr>
        <w:t>nformations complémentaires</w:t>
      </w:r>
      <w:bookmarkEnd w:id="3"/>
    </w:p>
    <w:p w14:paraId="07604C68" w14:textId="1B03A506" w:rsidR="00EA2CF8" w:rsidRDefault="00EA2CF8" w:rsidP="007D28ED">
      <w:pPr>
        <w:tabs>
          <w:tab w:val="left" w:pos="1134"/>
        </w:tabs>
        <w:spacing w:before="120"/>
        <w:jc w:val="both"/>
      </w:pPr>
      <w:r w:rsidRPr="00AD0ADC">
        <w:t xml:space="preserve">Les questions </w:t>
      </w:r>
      <w:r w:rsidR="003C7A11" w:rsidRPr="00AD0ADC">
        <w:t>relatives à la consultation</w:t>
      </w:r>
      <w:r w:rsidRPr="00AD0ADC">
        <w:t xml:space="preserve"> doivent être adressées sur le profil acheteur de l</w:t>
      </w:r>
      <w:r w:rsidR="00D44E0C">
        <w:t>’</w:t>
      </w:r>
      <w:r w:rsidRPr="00AD0ADC">
        <w:t>Assemblée nation</w:t>
      </w:r>
      <w:r w:rsidR="003C7A11" w:rsidRPr="00AD0ADC">
        <w:t xml:space="preserve">ale, accessible depuis </w:t>
      </w:r>
      <w:r w:rsidRPr="00AD0ADC">
        <w:t>l</w:t>
      </w:r>
      <w:r w:rsidR="00D44E0C">
        <w:t>’</w:t>
      </w:r>
      <w:r w:rsidRPr="00AD0ADC">
        <w:t>adresse url</w:t>
      </w:r>
      <w:r w:rsidR="00ED2F5F">
        <w:t> </w:t>
      </w:r>
      <w:r w:rsidRPr="00AD0ADC">
        <w:t xml:space="preserve">: </w:t>
      </w:r>
      <w:hyperlink r:id="rId10" w:history="1">
        <w:r w:rsidR="00AD0ADC" w:rsidRPr="00EA7EF2">
          <w:rPr>
            <w:rStyle w:val="Lienhypertexte"/>
          </w:rPr>
          <w:t>https://www.marches-publics.gouv.fr</w:t>
        </w:r>
      </w:hyperlink>
    </w:p>
    <w:p w14:paraId="145FD347" w14:textId="5F322168" w:rsidR="005B4791" w:rsidRDefault="009C5851" w:rsidP="004356A3">
      <w:pPr>
        <w:pStyle w:val="Titre2"/>
        <w:shd w:val="clear" w:color="auto" w:fill="D9D9D9" w:themeFill="background1" w:themeFillShade="D9"/>
        <w:rPr>
          <w:sz w:val="24"/>
        </w:rPr>
      </w:pPr>
      <w:bookmarkStart w:id="4" w:name="_Toc221714244"/>
      <w:r>
        <w:rPr>
          <w:sz w:val="24"/>
        </w:rPr>
        <w:t xml:space="preserve">Envoi ou </w:t>
      </w:r>
      <w:r w:rsidR="00AD0ADC">
        <w:rPr>
          <w:sz w:val="24"/>
        </w:rPr>
        <w:t xml:space="preserve">dépôt </w:t>
      </w:r>
      <w:r w:rsidR="00AD0ADC" w:rsidRPr="00BD2970">
        <w:rPr>
          <w:sz w:val="24"/>
        </w:rPr>
        <w:t xml:space="preserve">des </w:t>
      </w:r>
      <w:r w:rsidR="00D72370" w:rsidRPr="00BD2970">
        <w:rPr>
          <w:sz w:val="24"/>
        </w:rPr>
        <w:t>copie</w:t>
      </w:r>
      <w:r w:rsidR="00AD0ADC" w:rsidRPr="00BD2970">
        <w:rPr>
          <w:sz w:val="24"/>
        </w:rPr>
        <w:t>s</w:t>
      </w:r>
      <w:r w:rsidR="00D72370" w:rsidRPr="00BD2970">
        <w:rPr>
          <w:sz w:val="24"/>
        </w:rPr>
        <w:t xml:space="preserve"> de </w:t>
      </w:r>
      <w:r w:rsidR="00D72370" w:rsidRPr="002E7662">
        <w:rPr>
          <w:sz w:val="24"/>
        </w:rPr>
        <w:t>sauvegarde</w:t>
      </w:r>
      <w:r w:rsidR="00E7623F" w:rsidRPr="002E7662">
        <w:rPr>
          <w:sz w:val="24"/>
        </w:rPr>
        <w:t xml:space="preserve"> et </w:t>
      </w:r>
      <w:r w:rsidR="00AD0ADC" w:rsidRPr="002E7662">
        <w:rPr>
          <w:sz w:val="24"/>
        </w:rPr>
        <w:t>d</w:t>
      </w:r>
      <w:r w:rsidR="00E7623F" w:rsidRPr="002E7662">
        <w:rPr>
          <w:sz w:val="24"/>
        </w:rPr>
        <w:t>es échantillons</w:t>
      </w:r>
      <w:bookmarkEnd w:id="4"/>
      <w:r w:rsidRPr="002E7662">
        <w:rPr>
          <w:sz w:val="24"/>
        </w:rPr>
        <w:t xml:space="preserve"> </w:t>
      </w:r>
    </w:p>
    <w:p w14:paraId="624D992A" w14:textId="46A949C2" w:rsidR="00AD0ADC" w:rsidRPr="00AE31F7" w:rsidRDefault="00AD0ADC" w:rsidP="007D28ED">
      <w:pPr>
        <w:spacing w:before="120"/>
        <w:ind w:right="-285"/>
        <w:rPr>
          <w:i/>
        </w:rPr>
      </w:pPr>
      <w:r w:rsidRPr="00AE31F7">
        <w:rPr>
          <w:i/>
          <w:u w:val="single"/>
        </w:rPr>
        <w:t>Adresse postale à laquelle les copies de sauvegarde</w:t>
      </w:r>
      <w:r>
        <w:rPr>
          <w:i/>
          <w:u w:val="single"/>
        </w:rPr>
        <w:t xml:space="preserve"> / échantillons</w:t>
      </w:r>
      <w:r w:rsidRPr="00AE31F7">
        <w:rPr>
          <w:i/>
          <w:u w:val="single"/>
        </w:rPr>
        <w:t xml:space="preserve"> peuvent être ENVOYÉES</w:t>
      </w:r>
      <w:r w:rsidRPr="00AE31F7">
        <w:rPr>
          <w:i/>
        </w:rPr>
        <w:t> :</w:t>
      </w:r>
    </w:p>
    <w:p w14:paraId="55F9DBE3" w14:textId="77777777" w:rsidR="00AD0ADC" w:rsidRPr="00AE31F7" w:rsidRDefault="00AD0ADC" w:rsidP="007D28ED">
      <w:pPr>
        <w:rPr>
          <w:i/>
        </w:rPr>
      </w:pPr>
      <w:r w:rsidRPr="00AE31F7">
        <w:rPr>
          <w:i/>
        </w:rPr>
        <w:t>(attention : ne pas déposer de pli à cette adresse)</w:t>
      </w:r>
    </w:p>
    <w:p w14:paraId="6D75886D" w14:textId="77777777" w:rsidR="00AD0ADC" w:rsidRPr="00AE31F7" w:rsidRDefault="00AD0ADC" w:rsidP="007D28ED">
      <w:pPr>
        <w:spacing w:before="120"/>
      </w:pPr>
      <w:r w:rsidRPr="00AE31F7">
        <w:t>Assemblée nationale</w:t>
      </w:r>
    </w:p>
    <w:p w14:paraId="50FFAC31" w14:textId="77777777" w:rsidR="00AD0ADC" w:rsidRPr="00AE31F7" w:rsidRDefault="00AD0ADC" w:rsidP="007D28ED">
      <w:r w:rsidRPr="00AE31F7">
        <w:t>Division des achats et de la commande publique</w:t>
      </w:r>
    </w:p>
    <w:p w14:paraId="7B7DB188" w14:textId="75FB7AE1" w:rsidR="00AD0ADC" w:rsidRPr="00AE31F7" w:rsidRDefault="00AD0ADC" w:rsidP="007D28ED">
      <w:pPr>
        <w:rPr>
          <w:b/>
        </w:rPr>
      </w:pPr>
      <w:r w:rsidRPr="00AE31F7">
        <w:rPr>
          <w:b/>
        </w:rPr>
        <w:t>126</w:t>
      </w:r>
      <w:r>
        <w:rPr>
          <w:b/>
        </w:rPr>
        <w:t>,</w:t>
      </w:r>
      <w:r w:rsidRPr="00AE31F7">
        <w:rPr>
          <w:b/>
        </w:rPr>
        <w:t xml:space="preserve"> rue de l</w:t>
      </w:r>
      <w:r w:rsidR="00D44E0C">
        <w:rPr>
          <w:b/>
        </w:rPr>
        <w:t>’</w:t>
      </w:r>
      <w:r w:rsidRPr="00AE31F7">
        <w:rPr>
          <w:b/>
        </w:rPr>
        <w:t>Université - 75355 PARIS 07 SP</w:t>
      </w:r>
    </w:p>
    <w:p w14:paraId="2010B787" w14:textId="77777777" w:rsidR="00AD0ADC" w:rsidRPr="00AE31F7" w:rsidRDefault="00AD0ADC" w:rsidP="007D28ED">
      <w:pPr>
        <w:ind w:firstLine="426"/>
      </w:pPr>
    </w:p>
    <w:p w14:paraId="3C5D791B" w14:textId="75C99E1B" w:rsidR="00AD0ADC" w:rsidRPr="00AE31F7" w:rsidRDefault="00AD0ADC" w:rsidP="007D28ED">
      <w:pPr>
        <w:ind w:right="-427"/>
        <w:rPr>
          <w:i/>
        </w:rPr>
      </w:pPr>
      <w:r w:rsidRPr="00AE31F7">
        <w:rPr>
          <w:i/>
          <w:u w:val="single"/>
        </w:rPr>
        <w:t>Adresse physique à laquelle les copies de sauvegarde</w:t>
      </w:r>
      <w:r>
        <w:rPr>
          <w:i/>
          <w:u w:val="single"/>
        </w:rPr>
        <w:t xml:space="preserve"> / échantillons</w:t>
      </w:r>
      <w:r w:rsidRPr="00AE31F7">
        <w:rPr>
          <w:i/>
          <w:u w:val="single"/>
        </w:rPr>
        <w:t xml:space="preserve"> peuvent être DÉPOSÉES</w:t>
      </w:r>
      <w:r w:rsidRPr="00AE31F7">
        <w:t> </w:t>
      </w:r>
      <w:r w:rsidRPr="00AE31F7">
        <w:rPr>
          <w:i/>
        </w:rPr>
        <w:t>:</w:t>
      </w:r>
    </w:p>
    <w:p w14:paraId="68FBCA16" w14:textId="77777777" w:rsidR="00AD0ADC" w:rsidRPr="00AE31F7" w:rsidRDefault="00AD0ADC" w:rsidP="007D28ED">
      <w:pPr>
        <w:rPr>
          <w:i/>
        </w:rPr>
      </w:pPr>
      <w:r w:rsidRPr="00AE31F7">
        <w:rPr>
          <w:i/>
        </w:rPr>
        <w:t>(Attention : ne pas envoyer de courrier postal à cette adresse)</w:t>
      </w:r>
    </w:p>
    <w:p w14:paraId="1E84A08F" w14:textId="3CBE29F4" w:rsidR="00AD0ADC" w:rsidRPr="00AE31F7" w:rsidRDefault="00AD0ADC" w:rsidP="007D28ED">
      <w:pPr>
        <w:pStyle w:val="Paragraphedeliste"/>
        <w:ind w:left="0"/>
        <w:jc w:val="both"/>
        <w:rPr>
          <w:b/>
          <w:color w:val="FF0000"/>
        </w:rPr>
      </w:pPr>
      <w:r w:rsidRPr="00AE31F7">
        <w:rPr>
          <w:b/>
          <w:color w:val="FF0000"/>
        </w:rPr>
        <w:t>Le dépôt de</w:t>
      </w:r>
      <w:r w:rsidR="00123568">
        <w:rPr>
          <w:b/>
          <w:color w:val="FF0000"/>
        </w:rPr>
        <w:t xml:space="preserve"> la</w:t>
      </w:r>
      <w:r w:rsidRPr="00AE31F7">
        <w:rPr>
          <w:b/>
          <w:color w:val="FF0000"/>
        </w:rPr>
        <w:t xml:space="preserve"> copie de sauvegarde ne pourr</w:t>
      </w:r>
      <w:r>
        <w:rPr>
          <w:b/>
          <w:color w:val="FF0000"/>
        </w:rPr>
        <w:t>a</w:t>
      </w:r>
      <w:r w:rsidRPr="00AE31F7">
        <w:rPr>
          <w:b/>
          <w:color w:val="FF0000"/>
        </w:rPr>
        <w:t xml:space="preserve"> se faire que sur prise de rendez-vous préalable auprès de l</w:t>
      </w:r>
      <w:r w:rsidR="00D44E0C">
        <w:rPr>
          <w:b/>
          <w:color w:val="FF0000"/>
        </w:rPr>
        <w:t>’</w:t>
      </w:r>
      <w:r w:rsidRPr="00AE31F7">
        <w:rPr>
          <w:b/>
          <w:color w:val="FF0000"/>
        </w:rPr>
        <w:t xml:space="preserve">adresse mail : </w:t>
      </w:r>
      <w:hyperlink r:id="rId11" w:history="1">
        <w:r w:rsidRPr="00AE31F7">
          <w:rPr>
            <w:rStyle w:val="Lienhypertexte"/>
            <w:color w:val="FF0000"/>
          </w:rPr>
          <w:t>dacp@assemblee-nationale.fr</w:t>
        </w:r>
      </w:hyperlink>
      <w:r w:rsidRPr="003737E0">
        <w:t xml:space="preserve"> </w:t>
      </w:r>
    </w:p>
    <w:p w14:paraId="61105D5F" w14:textId="479BA065" w:rsidR="00AD0ADC" w:rsidRPr="00AE31F7" w:rsidRDefault="00AD0ADC" w:rsidP="007D28ED">
      <w:pPr>
        <w:spacing w:before="120"/>
      </w:pPr>
      <w:r w:rsidRPr="00AE31F7">
        <w:t>Assemblée nationale</w:t>
      </w:r>
    </w:p>
    <w:p w14:paraId="4BDAF408" w14:textId="77777777" w:rsidR="00AD0ADC" w:rsidRPr="00AE31F7" w:rsidRDefault="00AD0ADC" w:rsidP="007D28ED">
      <w:r w:rsidRPr="00AE31F7">
        <w:t>Division des achats et de la commande publique</w:t>
      </w:r>
    </w:p>
    <w:p w14:paraId="29D0ADAD" w14:textId="15955AE4" w:rsidR="00AD0ADC" w:rsidRPr="00AE31F7" w:rsidRDefault="00AD0ADC" w:rsidP="007D28ED">
      <w:pPr>
        <w:rPr>
          <w:b/>
        </w:rPr>
      </w:pPr>
      <w:r w:rsidRPr="00AE31F7">
        <w:rPr>
          <w:b/>
        </w:rPr>
        <w:t>233</w:t>
      </w:r>
      <w:r>
        <w:rPr>
          <w:b/>
        </w:rPr>
        <w:t>,</w:t>
      </w:r>
      <w:r w:rsidRPr="00AE31F7">
        <w:rPr>
          <w:b/>
        </w:rPr>
        <w:t xml:space="preserve"> boulevard Saint-Germain - 75007 PARIS</w:t>
      </w:r>
    </w:p>
    <w:p w14:paraId="45A3865C" w14:textId="77777777" w:rsidR="00AD0ADC" w:rsidRPr="00AE31F7" w:rsidRDefault="00AD0ADC" w:rsidP="007D28ED">
      <w:pPr>
        <w:ind w:left="425"/>
      </w:pPr>
    </w:p>
    <w:p w14:paraId="2D666053" w14:textId="7BF22F6A" w:rsidR="00AD0ADC" w:rsidRDefault="00AD0ADC" w:rsidP="007D28ED">
      <w:pPr>
        <w:spacing w:after="120"/>
        <w:jc w:val="both"/>
        <w:rPr>
          <w:rFonts w:eastAsia="Batang"/>
          <w:i/>
        </w:rPr>
      </w:pPr>
      <w:r w:rsidRPr="00AE31F7">
        <w:rPr>
          <w:rFonts w:eastAsia="Batang"/>
          <w:i/>
        </w:rPr>
        <w:t>Horaires d</w:t>
      </w:r>
      <w:r w:rsidR="00D44E0C">
        <w:rPr>
          <w:rFonts w:eastAsia="Batang"/>
          <w:i/>
        </w:rPr>
        <w:t>’</w:t>
      </w:r>
      <w:r w:rsidRPr="00AE31F7">
        <w:rPr>
          <w:rFonts w:eastAsia="Batang"/>
          <w:i/>
        </w:rPr>
        <w:t xml:space="preserve">ouverture : du lundi au vendredi de </w:t>
      </w:r>
      <w:r w:rsidR="00A7017E">
        <w:rPr>
          <w:rFonts w:eastAsia="Batang"/>
          <w:i/>
        </w:rPr>
        <w:t>10</w:t>
      </w:r>
      <w:r w:rsidR="00ED2F5F">
        <w:rPr>
          <w:rFonts w:eastAsia="Batang"/>
          <w:i/>
        </w:rPr>
        <w:t> </w:t>
      </w:r>
      <w:r w:rsidR="00A7017E">
        <w:rPr>
          <w:rFonts w:eastAsia="Batang"/>
          <w:i/>
        </w:rPr>
        <w:t>heures à 12</w:t>
      </w:r>
      <w:r w:rsidR="00ED2F5F">
        <w:rPr>
          <w:rFonts w:eastAsia="Batang"/>
          <w:i/>
        </w:rPr>
        <w:t> </w:t>
      </w:r>
      <w:r w:rsidR="00A7017E">
        <w:rPr>
          <w:rFonts w:eastAsia="Batang"/>
          <w:i/>
        </w:rPr>
        <w:t>heures</w:t>
      </w:r>
      <w:r w:rsidRPr="00AE31F7">
        <w:rPr>
          <w:rFonts w:eastAsia="Batang"/>
          <w:i/>
        </w:rPr>
        <w:t xml:space="preserve"> et de 14</w:t>
      </w:r>
      <w:r w:rsidR="00ED2F5F">
        <w:rPr>
          <w:rFonts w:eastAsia="Batang"/>
          <w:i/>
        </w:rPr>
        <w:t> </w:t>
      </w:r>
      <w:r w:rsidRPr="00AE31F7">
        <w:rPr>
          <w:rFonts w:eastAsia="Batang"/>
          <w:i/>
        </w:rPr>
        <w:t>h</w:t>
      </w:r>
      <w:r w:rsidR="00A7017E">
        <w:rPr>
          <w:rFonts w:eastAsia="Batang"/>
          <w:i/>
        </w:rPr>
        <w:t>eures</w:t>
      </w:r>
      <w:r w:rsidRPr="00AE31F7">
        <w:rPr>
          <w:rFonts w:eastAsia="Batang"/>
          <w:i/>
        </w:rPr>
        <w:t xml:space="preserve"> à 18</w:t>
      </w:r>
      <w:r w:rsidR="00ED2F5F">
        <w:rPr>
          <w:rFonts w:eastAsia="Batang"/>
          <w:i/>
        </w:rPr>
        <w:t> </w:t>
      </w:r>
      <w:r w:rsidR="00A7017E">
        <w:rPr>
          <w:rFonts w:eastAsia="Batang"/>
          <w:i/>
        </w:rPr>
        <w:t>heures</w:t>
      </w:r>
      <w:r w:rsidRPr="00AE31F7">
        <w:rPr>
          <w:rFonts w:eastAsia="Batang"/>
          <w:i/>
        </w:rPr>
        <w:t>, hors jours fériés.</w:t>
      </w:r>
    </w:p>
    <w:p w14:paraId="4B8A0F04" w14:textId="0D28D784" w:rsidR="00AD0ADC" w:rsidRPr="00A609B0" w:rsidRDefault="00AD0ADC" w:rsidP="007D28ED">
      <w:pPr>
        <w:jc w:val="both"/>
      </w:pPr>
      <w:r w:rsidRPr="006601EB">
        <w:t>L</w:t>
      </w:r>
      <w:r w:rsidR="00D44E0C">
        <w:t>’</w:t>
      </w:r>
      <w:r w:rsidRPr="006601EB">
        <w:t>entrée de l</w:t>
      </w:r>
      <w:r w:rsidR="00D44E0C">
        <w:t>’</w:t>
      </w:r>
      <w:r w:rsidRPr="006601EB">
        <w:t>immeuble est entièrement automatisée</w:t>
      </w:r>
      <w:r>
        <w:t xml:space="preserve">. </w:t>
      </w:r>
      <w:r w:rsidRPr="00A609B0">
        <w:t>Pour tout dépôt de pli, utilisez l</w:t>
      </w:r>
      <w:r w:rsidR="00D44E0C">
        <w:t>’</w:t>
      </w:r>
      <w:r w:rsidRPr="00A609B0">
        <w:rPr>
          <w:b/>
        </w:rPr>
        <w:t>interphone livraison</w:t>
      </w:r>
      <w:r w:rsidRPr="00A609B0">
        <w:t xml:space="preserve"> situé sur le </w:t>
      </w:r>
      <w:r w:rsidRPr="00A609B0">
        <w:rPr>
          <w:b/>
        </w:rPr>
        <w:t xml:space="preserve">mur complètement à droite </w:t>
      </w:r>
      <w:r w:rsidRPr="00A609B0">
        <w:t>pour signaler votre présence</w:t>
      </w:r>
      <w:r>
        <w:t xml:space="preserve">. </w:t>
      </w:r>
      <w:r w:rsidRPr="00A609B0">
        <w:t>Sur cet interphone</w:t>
      </w:r>
      <w:r>
        <w:t>, afin qu</w:t>
      </w:r>
      <w:r w:rsidR="00D44E0C">
        <w:t>’</w:t>
      </w:r>
      <w:r>
        <w:t xml:space="preserve">un </w:t>
      </w:r>
      <w:r w:rsidR="007378D7">
        <w:t xml:space="preserve">membre du personnel </w:t>
      </w:r>
      <w:r>
        <w:t>puisse venir récupérer votre pli</w:t>
      </w:r>
      <w:r w:rsidRPr="00A609B0">
        <w:t> :</w:t>
      </w:r>
    </w:p>
    <w:p w14:paraId="0A6EF582" w14:textId="2C06567F" w:rsidR="00AD0ADC" w:rsidRDefault="00AD0ADC" w:rsidP="007D28ED">
      <w:pPr>
        <w:numPr>
          <w:ilvl w:val="0"/>
          <w:numId w:val="6"/>
        </w:numPr>
        <w:spacing w:before="120"/>
        <w:ind w:left="851" w:hanging="357"/>
        <w:jc w:val="both"/>
      </w:pPr>
      <w:r w:rsidRPr="00A609B0">
        <w:t xml:space="preserve">composez le </w:t>
      </w:r>
      <w:r w:rsidRPr="00A609B0">
        <w:rPr>
          <w:b/>
        </w:rPr>
        <w:t>numéro de poste suivant</w:t>
      </w:r>
      <w:r w:rsidRPr="00A609B0">
        <w:t xml:space="preserve"> : </w:t>
      </w:r>
      <w:r w:rsidRPr="00A609B0">
        <w:rPr>
          <w:b/>
        </w:rPr>
        <w:t>3 85 </w:t>
      </w:r>
      <w:r>
        <w:rPr>
          <w:b/>
        </w:rPr>
        <w:t>12</w:t>
      </w:r>
      <w:r w:rsidRPr="00A609B0">
        <w:rPr>
          <w:b/>
        </w:rPr>
        <w:t xml:space="preserve"> </w:t>
      </w:r>
      <w:r w:rsidRPr="00A609B0">
        <w:t>(ou</w:t>
      </w:r>
      <w:r w:rsidRPr="00A609B0">
        <w:rPr>
          <w:b/>
        </w:rPr>
        <w:t xml:space="preserve"> 3 85 0</w:t>
      </w:r>
      <w:r>
        <w:rPr>
          <w:b/>
        </w:rPr>
        <w:t>9</w:t>
      </w:r>
      <w:r w:rsidRPr="00A609B0">
        <w:rPr>
          <w:b/>
        </w:rPr>
        <w:t xml:space="preserve"> </w:t>
      </w:r>
      <w:r w:rsidRPr="00A609B0">
        <w:t>ou</w:t>
      </w:r>
      <w:r w:rsidRPr="00A609B0">
        <w:rPr>
          <w:b/>
        </w:rPr>
        <w:t xml:space="preserve"> 3 85 9</w:t>
      </w:r>
      <w:r>
        <w:rPr>
          <w:b/>
        </w:rPr>
        <w:t>9</w:t>
      </w:r>
      <w:r w:rsidRPr="00A609B0">
        <w:rPr>
          <w:b/>
        </w:rPr>
        <w:t xml:space="preserve"> </w:t>
      </w:r>
      <w:r w:rsidRPr="00A609B0">
        <w:t>ou</w:t>
      </w:r>
      <w:r w:rsidRPr="00A609B0">
        <w:rPr>
          <w:b/>
        </w:rPr>
        <w:t xml:space="preserve"> 3 85 </w:t>
      </w:r>
      <w:r>
        <w:rPr>
          <w:b/>
        </w:rPr>
        <w:t>79</w:t>
      </w:r>
      <w:r w:rsidRPr="00A609B0">
        <w:rPr>
          <w:b/>
        </w:rPr>
        <w:t xml:space="preserve"> : </w:t>
      </w:r>
      <w:r w:rsidRPr="00A609B0">
        <w:rPr>
          <w:i/>
        </w:rPr>
        <w:t xml:space="preserve">division </w:t>
      </w:r>
      <w:r>
        <w:rPr>
          <w:i/>
        </w:rPr>
        <w:t>de l</w:t>
      </w:r>
      <w:r w:rsidR="00D44E0C">
        <w:rPr>
          <w:i/>
        </w:rPr>
        <w:t>’</w:t>
      </w:r>
      <w:r>
        <w:rPr>
          <w:i/>
        </w:rPr>
        <w:t>Achat et de la commande publique</w:t>
      </w:r>
      <w:r w:rsidR="006D0C6F">
        <w:t>)</w:t>
      </w:r>
    </w:p>
    <w:p w14:paraId="6A0AD347" w14:textId="1C2874DC" w:rsidR="006D0C6F" w:rsidRPr="00B427DF" w:rsidRDefault="006D0C6F" w:rsidP="006D0C6F">
      <w:pPr>
        <w:spacing w:before="120"/>
        <w:ind w:left="851"/>
        <w:jc w:val="both"/>
      </w:pPr>
      <w:r>
        <w:t>ou</w:t>
      </w:r>
    </w:p>
    <w:p w14:paraId="5DCD22AA" w14:textId="7E58B840" w:rsidR="00AD0ADC" w:rsidRPr="00A609B0" w:rsidRDefault="00AD0ADC" w:rsidP="007D28ED">
      <w:pPr>
        <w:numPr>
          <w:ilvl w:val="0"/>
          <w:numId w:val="6"/>
        </w:numPr>
        <w:spacing w:before="120"/>
        <w:ind w:left="851" w:hanging="357"/>
        <w:jc w:val="both"/>
      </w:pPr>
      <w:r w:rsidRPr="00A609B0">
        <w:t>faites dérouler le menu et</w:t>
      </w:r>
      <w:r w:rsidRPr="00A609B0">
        <w:rPr>
          <w:b/>
        </w:rPr>
        <w:t xml:space="preserve"> sélectionnez le service « Marchés »</w:t>
      </w:r>
      <w:r>
        <w:rPr>
          <w:b/>
        </w:rPr>
        <w:t>.</w:t>
      </w:r>
    </w:p>
    <w:p w14:paraId="1ABAED59" w14:textId="77777777" w:rsidR="003C7A11" w:rsidRPr="00AD0ADC" w:rsidRDefault="00B53E02" w:rsidP="009C5851">
      <w:pPr>
        <w:pStyle w:val="Titre2"/>
        <w:shd w:val="clear" w:color="auto" w:fill="D9D9D9" w:themeFill="background1" w:themeFillShade="D9"/>
        <w:rPr>
          <w:sz w:val="24"/>
        </w:rPr>
      </w:pPr>
      <w:bookmarkStart w:id="5" w:name="_Toc221714245"/>
      <w:r w:rsidRPr="00AD0ADC">
        <w:rPr>
          <w:sz w:val="24"/>
        </w:rPr>
        <w:t>Type de pouvoir adjudicateur</w:t>
      </w:r>
      <w:bookmarkEnd w:id="5"/>
      <w:r w:rsidR="003C7A11" w:rsidRPr="00AD0ADC">
        <w:rPr>
          <w:sz w:val="24"/>
        </w:rPr>
        <w:t> </w:t>
      </w:r>
    </w:p>
    <w:p w14:paraId="237900B7" w14:textId="3DF60C7F" w:rsidR="002010F5" w:rsidRDefault="002060F9" w:rsidP="006D0C6F">
      <w:pPr>
        <w:autoSpaceDE w:val="0"/>
        <w:autoSpaceDN w:val="0"/>
        <w:adjustRightInd w:val="0"/>
        <w:jc w:val="both"/>
        <w:rPr>
          <w:bCs/>
          <w:color w:val="000000"/>
        </w:rPr>
      </w:pPr>
      <w:r w:rsidRPr="003C7A11">
        <w:rPr>
          <w:bCs/>
          <w:color w:val="000000"/>
        </w:rPr>
        <w:t xml:space="preserve">ASSEMBLÉE NATIONALE </w:t>
      </w:r>
      <w:r w:rsidR="002010F5">
        <w:rPr>
          <w:bCs/>
          <w:color w:val="000000"/>
        </w:rPr>
        <w:t>–</w:t>
      </w:r>
      <w:r w:rsidRPr="003C7A11">
        <w:rPr>
          <w:bCs/>
          <w:color w:val="000000"/>
        </w:rPr>
        <w:t xml:space="preserve"> ÉTAT</w:t>
      </w:r>
    </w:p>
    <w:p w14:paraId="0C2F5C64" w14:textId="77777777" w:rsidR="002010F5" w:rsidRDefault="002010F5">
      <w:pPr>
        <w:rPr>
          <w:bCs/>
          <w:color w:val="000000"/>
        </w:rPr>
      </w:pPr>
      <w:r>
        <w:rPr>
          <w:bCs/>
          <w:color w:val="000000"/>
        </w:rPr>
        <w:br w:type="page"/>
      </w:r>
    </w:p>
    <w:p w14:paraId="72CDC976" w14:textId="77777777" w:rsidR="00B53E02" w:rsidRPr="003C7A11" w:rsidRDefault="00B53E02" w:rsidP="006D0C6F">
      <w:pPr>
        <w:autoSpaceDE w:val="0"/>
        <w:autoSpaceDN w:val="0"/>
        <w:adjustRightInd w:val="0"/>
        <w:jc w:val="both"/>
        <w:rPr>
          <w:bCs/>
          <w:color w:val="000000"/>
        </w:rPr>
      </w:pPr>
    </w:p>
    <w:p w14:paraId="4488E32C" w14:textId="19BB8A76" w:rsidR="003C7A11" w:rsidRPr="00B9626C" w:rsidRDefault="005E78CE" w:rsidP="00C967BD">
      <w:pPr>
        <w:pStyle w:val="Titre1"/>
        <w:rPr>
          <w:sz w:val="28"/>
          <w:szCs w:val="28"/>
        </w:rPr>
      </w:pPr>
      <w:bookmarkStart w:id="6" w:name="_Toc221714246"/>
      <w:r w:rsidRPr="00B9626C">
        <w:rPr>
          <w:sz w:val="28"/>
          <w:szCs w:val="28"/>
        </w:rPr>
        <w:t xml:space="preserve">OBJET </w:t>
      </w:r>
      <w:r w:rsidRPr="00C967BD">
        <w:rPr>
          <w:sz w:val="28"/>
          <w:szCs w:val="28"/>
        </w:rPr>
        <w:t>DU MARCHÉ</w:t>
      </w:r>
      <w:r w:rsidR="001A2A37" w:rsidRPr="00C967BD">
        <w:rPr>
          <w:sz w:val="28"/>
          <w:szCs w:val="28"/>
        </w:rPr>
        <w:t xml:space="preserve"> / DE L</w:t>
      </w:r>
      <w:r w:rsidR="00D44E0C">
        <w:rPr>
          <w:sz w:val="28"/>
          <w:szCs w:val="28"/>
        </w:rPr>
        <w:t>’</w:t>
      </w:r>
      <w:r w:rsidR="001A2A37" w:rsidRPr="00C967BD">
        <w:rPr>
          <w:sz w:val="28"/>
          <w:szCs w:val="28"/>
        </w:rPr>
        <w:t>ACCORD-CADRE</w:t>
      </w:r>
      <w:bookmarkEnd w:id="6"/>
    </w:p>
    <w:p w14:paraId="10140AA1" w14:textId="558732F9" w:rsidR="00E35613" w:rsidRDefault="00972D49" w:rsidP="004356A3">
      <w:pPr>
        <w:pStyle w:val="Titre2"/>
        <w:shd w:val="clear" w:color="auto" w:fill="D9D9D9" w:themeFill="background1" w:themeFillShade="D9"/>
        <w:rPr>
          <w:sz w:val="24"/>
        </w:rPr>
      </w:pPr>
      <w:bookmarkStart w:id="7" w:name="_Toc221714247"/>
      <w:r>
        <w:rPr>
          <w:sz w:val="24"/>
        </w:rPr>
        <w:t>Caractéristiques</w:t>
      </w:r>
      <w:r w:rsidR="00792122">
        <w:rPr>
          <w:sz w:val="24"/>
        </w:rPr>
        <w:t xml:space="preserve"> du marché</w:t>
      </w:r>
      <w:bookmarkEnd w:id="7"/>
    </w:p>
    <w:p w14:paraId="499A93A8" w14:textId="68D69E28" w:rsidR="007378D7" w:rsidRPr="00E95F24" w:rsidRDefault="004356A3" w:rsidP="00C967BD">
      <w:pPr>
        <w:spacing w:before="120"/>
        <w:jc w:val="both"/>
        <w:rPr>
          <w:b/>
          <w:bCs/>
        </w:rPr>
      </w:pPr>
      <w:r>
        <w:rPr>
          <w:b/>
          <w:bCs/>
        </w:rPr>
        <w:t>2.1.1. Objet</w:t>
      </w:r>
    </w:p>
    <w:p w14:paraId="7BAC61DC" w14:textId="6DADF4D9" w:rsidR="002010F5" w:rsidRPr="00080CF7" w:rsidRDefault="002010F5" w:rsidP="002010F5">
      <w:pPr>
        <w:pStyle w:val="Texte"/>
        <w:spacing w:before="120" w:after="120"/>
        <w:ind w:firstLine="0"/>
      </w:pPr>
      <w:r w:rsidRPr="00080CF7">
        <w:t xml:space="preserve">L’accord-cadre a pour objet la mise à disposition, </w:t>
      </w:r>
      <w:r w:rsidR="00B80B21">
        <w:t xml:space="preserve">la </w:t>
      </w:r>
      <w:r w:rsidRPr="00080CF7">
        <w:t xml:space="preserve">maintenance et </w:t>
      </w:r>
      <w:r w:rsidR="00B80B21">
        <w:t>l’</w:t>
      </w:r>
      <w:r w:rsidRPr="00080CF7">
        <w:t xml:space="preserve">approvisionnement de distributeurs de boissons chaudes, de boissons fraîches et d’en-cas dans la zone Colbert du Palais Bourbon </w:t>
      </w:r>
      <w:r>
        <w:t>(lot n°</w:t>
      </w:r>
      <w:r w:rsidR="0077358F">
        <w:t> 1</w:t>
      </w:r>
      <w:r>
        <w:t xml:space="preserve">) </w:t>
      </w:r>
      <w:r w:rsidRPr="00080CF7">
        <w:t>et au sein de l’immeuble Olympe de Gouges</w:t>
      </w:r>
      <w:r>
        <w:t xml:space="preserve"> (lot n°</w:t>
      </w:r>
      <w:r w:rsidR="0077358F">
        <w:t> 2</w:t>
      </w:r>
      <w:r>
        <w:t>)</w:t>
      </w:r>
      <w:r w:rsidRPr="00080CF7">
        <w:t>.</w:t>
      </w:r>
    </w:p>
    <w:p w14:paraId="1F3335A7" w14:textId="77777777" w:rsidR="002010F5" w:rsidRPr="00AC4B27" w:rsidRDefault="002010F5" w:rsidP="002010F5">
      <w:pPr>
        <w:pStyle w:val="Texte"/>
        <w:spacing w:before="120" w:after="120"/>
        <w:ind w:firstLine="0"/>
      </w:pPr>
      <w:r w:rsidRPr="00AC4B27">
        <w:t>L</w:t>
      </w:r>
      <w:r>
        <w:t>’</w:t>
      </w:r>
      <w:r w:rsidRPr="00AC4B27">
        <w:t xml:space="preserve">ensemble des prestations attendues est détaillé dans </w:t>
      </w:r>
      <w:r w:rsidRPr="00B51517">
        <w:t>le cahier des clauses techniques p</w:t>
      </w:r>
      <w:r>
        <w:t>articulières</w:t>
      </w:r>
      <w:r w:rsidRPr="00B51517">
        <w:t xml:space="preserve"> </w:t>
      </w:r>
      <w:r>
        <w:t>(</w:t>
      </w:r>
      <w:r w:rsidRPr="00080CF7">
        <w:t>CCTP) de l’accord-cadre commun aux 2 lots.</w:t>
      </w:r>
    </w:p>
    <w:p w14:paraId="2CA052FB" w14:textId="5A64A50A" w:rsidR="007378D7" w:rsidRDefault="004356A3" w:rsidP="00F110FA">
      <w:pPr>
        <w:spacing w:before="360"/>
        <w:jc w:val="both"/>
        <w:rPr>
          <w:b/>
          <w:bCs/>
        </w:rPr>
      </w:pPr>
      <w:r>
        <w:rPr>
          <w:b/>
          <w:bCs/>
        </w:rPr>
        <w:t xml:space="preserve">2.1.2. </w:t>
      </w:r>
      <w:r w:rsidR="00383584" w:rsidRPr="00E95F24">
        <w:rPr>
          <w:b/>
          <w:bCs/>
        </w:rPr>
        <w:t>Nature</w:t>
      </w:r>
    </w:p>
    <w:p w14:paraId="068B34B9" w14:textId="70F58FCF" w:rsidR="004356A3" w:rsidRPr="00BD2970" w:rsidRDefault="007378D7" w:rsidP="004356A3">
      <w:pPr>
        <w:spacing w:before="120"/>
        <w:jc w:val="both"/>
      </w:pPr>
      <w:r w:rsidRPr="00BD2970">
        <w:t>Il s</w:t>
      </w:r>
      <w:r w:rsidR="00D44E0C" w:rsidRPr="00BD2970">
        <w:t>’</w:t>
      </w:r>
      <w:r w:rsidRPr="00BD2970">
        <w:t>agit d</w:t>
      </w:r>
      <w:r w:rsidR="00D44E0C" w:rsidRPr="00BD2970">
        <w:t>’</w:t>
      </w:r>
      <w:r w:rsidRPr="00BD2970">
        <w:t>un marché de services</w:t>
      </w:r>
      <w:r w:rsidR="00E072C0" w:rsidRPr="00BD2970">
        <w:t>.</w:t>
      </w:r>
    </w:p>
    <w:p w14:paraId="0C284724" w14:textId="225F9343" w:rsidR="00383584" w:rsidRDefault="004356A3" w:rsidP="00F110FA">
      <w:pPr>
        <w:spacing w:before="360"/>
        <w:jc w:val="both"/>
        <w:rPr>
          <w:b/>
          <w:bCs/>
        </w:rPr>
      </w:pPr>
      <w:r>
        <w:rPr>
          <w:b/>
          <w:bCs/>
        </w:rPr>
        <w:t>2.1.3. Forme</w:t>
      </w:r>
    </w:p>
    <w:p w14:paraId="6AA8796A" w14:textId="261328E7" w:rsidR="003B1C29" w:rsidRPr="003B1C29" w:rsidRDefault="003B1C29" w:rsidP="003B1C29">
      <w:pPr>
        <w:pStyle w:val="Texte"/>
        <w:spacing w:before="120" w:after="120"/>
        <w:ind w:firstLine="0"/>
      </w:pPr>
      <w:r w:rsidRPr="003B1C29">
        <w:t>Le marché est conclu sous la forme d’un accord-cadre mono attributaire à bons de commande, conformément aux dispositions des articles R. 2162-1 à R. 2162-6 et R. 2162-13 à R. 2162-14 du code de la commande publique.</w:t>
      </w:r>
    </w:p>
    <w:p w14:paraId="6A57B91F" w14:textId="706E8B40" w:rsidR="007378D7" w:rsidRPr="003B1C29" w:rsidRDefault="003B1C29" w:rsidP="003B1C29">
      <w:pPr>
        <w:pStyle w:val="Texte"/>
        <w:spacing w:before="120" w:after="120"/>
        <w:ind w:firstLine="0"/>
      </w:pPr>
      <w:r w:rsidRPr="003B1C29">
        <w:t>NB</w:t>
      </w:r>
      <w:r w:rsidR="0077358F">
        <w:t> </w:t>
      </w:r>
      <w:r w:rsidRPr="003B1C29">
        <w:t xml:space="preserve">: </w:t>
      </w:r>
      <w:r w:rsidR="00B80B21" w:rsidRPr="00A15A29">
        <w:t>Le</w:t>
      </w:r>
      <w:r w:rsidR="00B80B21">
        <w:t>s</w:t>
      </w:r>
      <w:r w:rsidR="00B80B21" w:rsidRPr="00A15A29">
        <w:t xml:space="preserve"> terme</w:t>
      </w:r>
      <w:r w:rsidR="00B80B21">
        <w:t>s</w:t>
      </w:r>
      <w:r w:rsidR="00B80B21" w:rsidRPr="00A15A29">
        <w:t xml:space="preserve"> « marché »</w:t>
      </w:r>
      <w:r w:rsidR="00B80B21">
        <w:t xml:space="preserve"> et « accord-cadre »</w:t>
      </w:r>
      <w:r w:rsidR="00B80B21" w:rsidRPr="00A15A29">
        <w:t xml:space="preserve"> </w:t>
      </w:r>
      <w:r w:rsidR="00B80B21">
        <w:t xml:space="preserve">peuvent être </w:t>
      </w:r>
      <w:r w:rsidR="00B80B21" w:rsidRPr="00A15A29">
        <w:t>utilisé</w:t>
      </w:r>
      <w:r w:rsidR="00B80B21">
        <w:t>s indifféremment</w:t>
      </w:r>
      <w:r w:rsidR="00B80B21" w:rsidRPr="00A15A29">
        <w:t xml:space="preserve"> dans le présent document </w:t>
      </w:r>
      <w:r w:rsidR="00B80B21">
        <w:t xml:space="preserve">pour </w:t>
      </w:r>
      <w:r w:rsidR="00B80B21" w:rsidRPr="00A15A29">
        <w:t>désigne</w:t>
      </w:r>
      <w:r w:rsidR="00B80B21">
        <w:t>r</w:t>
      </w:r>
      <w:r w:rsidR="00B80B21" w:rsidRPr="00A15A29">
        <w:t xml:space="preserve"> l’accord-cadre.</w:t>
      </w:r>
    </w:p>
    <w:p w14:paraId="36084B73" w14:textId="1B7EDD62" w:rsidR="00B45236" w:rsidRDefault="004356A3" w:rsidP="00F110FA">
      <w:pPr>
        <w:spacing w:before="360"/>
        <w:jc w:val="both"/>
        <w:rPr>
          <w:b/>
          <w:bCs/>
        </w:rPr>
      </w:pPr>
      <w:r>
        <w:rPr>
          <w:b/>
          <w:bCs/>
        </w:rPr>
        <w:t>2.1.4. Allotissement</w:t>
      </w:r>
    </w:p>
    <w:p w14:paraId="6DB53E28" w14:textId="3E72C991" w:rsidR="00B45236" w:rsidRPr="00BD2970" w:rsidRDefault="00B45236" w:rsidP="00C967BD">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eastAsia="SimSun"/>
          <w:b w:val="0"/>
          <w:caps w:val="0"/>
        </w:rPr>
      </w:pPr>
      <w:r w:rsidRPr="00BD2970">
        <w:rPr>
          <w:rFonts w:eastAsia="SimSun"/>
          <w:b w:val="0"/>
          <w:caps w:val="0"/>
        </w:rPr>
        <w:t>L</w:t>
      </w:r>
      <w:r w:rsidR="00D44E0C" w:rsidRPr="00BD2970">
        <w:rPr>
          <w:rFonts w:eastAsia="SimSun"/>
          <w:b w:val="0"/>
          <w:caps w:val="0"/>
        </w:rPr>
        <w:t>’</w:t>
      </w:r>
      <w:r w:rsidRPr="00BD2970">
        <w:rPr>
          <w:rFonts w:eastAsia="SimSun"/>
          <w:b w:val="0"/>
          <w:caps w:val="0"/>
        </w:rPr>
        <w:t>accord-cadre</w:t>
      </w:r>
      <w:r w:rsidRPr="00BD2970">
        <w:rPr>
          <w:bCs w:val="0"/>
        </w:rPr>
        <w:t xml:space="preserve"> </w:t>
      </w:r>
      <w:r w:rsidRPr="00BD2970">
        <w:rPr>
          <w:rFonts w:eastAsia="SimSun"/>
          <w:b w:val="0"/>
          <w:caps w:val="0"/>
        </w:rPr>
        <w:t xml:space="preserve">comprend </w:t>
      </w:r>
      <w:r w:rsidR="002010F5" w:rsidRPr="00BD2970">
        <w:rPr>
          <w:rFonts w:eastAsia="SimSun"/>
          <w:b w:val="0"/>
          <w:caps w:val="0"/>
        </w:rPr>
        <w:t>2</w:t>
      </w:r>
      <w:r w:rsidRPr="00BD2970">
        <w:rPr>
          <w:rFonts w:eastAsia="SimSun"/>
          <w:b w:val="0"/>
          <w:caps w:val="0"/>
        </w:rPr>
        <w:t xml:space="preserve"> lots.</w:t>
      </w:r>
    </w:p>
    <w:p w14:paraId="3073D3D3" w14:textId="125A5D5E" w:rsidR="002010F5" w:rsidRPr="002E7662" w:rsidRDefault="002010F5" w:rsidP="002010F5">
      <w:pPr>
        <w:pStyle w:val="Texte"/>
        <w:numPr>
          <w:ilvl w:val="0"/>
          <w:numId w:val="31"/>
        </w:numPr>
        <w:spacing w:after="0" w:line="240" w:lineRule="auto"/>
        <w:rPr>
          <w:b/>
        </w:rPr>
      </w:pPr>
      <w:r w:rsidRPr="00317E87">
        <w:t>Lot 1</w:t>
      </w:r>
      <w:r>
        <w:t> </w:t>
      </w:r>
      <w:r w:rsidRPr="00317E87">
        <w:t>:</w:t>
      </w:r>
      <w:r>
        <w:t xml:space="preserve"> </w:t>
      </w:r>
      <w:r w:rsidRPr="00DE2B12">
        <w:t xml:space="preserve">Mise à disposition, maintenance et approvisionnement de distributeurs de boissons chaudes, de boissons fraîches et d’en-cas dans la </w:t>
      </w:r>
      <w:r w:rsidRPr="002E7662">
        <w:rPr>
          <w:b/>
        </w:rPr>
        <w:t>zone Colbert du Palais Bourbon</w:t>
      </w:r>
      <w:r w:rsidR="002E7662">
        <w:rPr>
          <w:b/>
        </w:rPr>
        <w:t> ;</w:t>
      </w:r>
    </w:p>
    <w:p w14:paraId="6692197F" w14:textId="5892D017" w:rsidR="002010F5" w:rsidRPr="002E7662" w:rsidRDefault="002010F5" w:rsidP="002010F5">
      <w:pPr>
        <w:pStyle w:val="Texte"/>
        <w:numPr>
          <w:ilvl w:val="0"/>
          <w:numId w:val="31"/>
        </w:numPr>
        <w:spacing w:after="0" w:line="240" w:lineRule="auto"/>
        <w:rPr>
          <w:b/>
        </w:rPr>
      </w:pPr>
      <w:r w:rsidRPr="00DE2B12">
        <w:t xml:space="preserve">Lot 2 : Mise à disposition, maintenance et approvisionnement de distributeurs de boissons chaudes, de boissons fraîches et d’en-cas au sein de </w:t>
      </w:r>
      <w:r w:rsidRPr="002E7662">
        <w:rPr>
          <w:b/>
        </w:rPr>
        <w:t>l’immeuble Olympe de Gouges</w:t>
      </w:r>
      <w:r w:rsidR="002E7662">
        <w:rPr>
          <w:b/>
        </w:rPr>
        <w:t>.</w:t>
      </w:r>
    </w:p>
    <w:p w14:paraId="375F3F76" w14:textId="7E789D36" w:rsidR="00274A0A" w:rsidRDefault="004356A3" w:rsidP="00F110FA">
      <w:pPr>
        <w:tabs>
          <w:tab w:val="left" w:pos="426"/>
        </w:tabs>
        <w:spacing w:before="360"/>
        <w:jc w:val="both"/>
        <w:rPr>
          <w:b/>
          <w:bCs/>
        </w:rPr>
      </w:pPr>
      <w:r>
        <w:rPr>
          <w:b/>
          <w:bCs/>
        </w:rPr>
        <w:t>2.1.5. Montant</w:t>
      </w:r>
    </w:p>
    <w:p w14:paraId="23CEA80E" w14:textId="73D0BB51" w:rsidR="002010F5" w:rsidRPr="00BD2970" w:rsidRDefault="002010F5" w:rsidP="00C967BD">
      <w:pPr>
        <w:tabs>
          <w:tab w:val="left" w:pos="426"/>
        </w:tabs>
        <w:spacing w:before="120"/>
        <w:jc w:val="both"/>
        <w:rPr>
          <w:bCs/>
        </w:rPr>
      </w:pPr>
      <w:r w:rsidRPr="00BD2970">
        <w:rPr>
          <w:bCs/>
        </w:rPr>
        <w:t>L’accord-cadre est conclu sans montant minimum et avec un montant maximum de 132</w:t>
      </w:r>
      <w:r w:rsidR="0077358F">
        <w:rPr>
          <w:bCs/>
        </w:rPr>
        <w:t> 000 </w:t>
      </w:r>
      <w:r w:rsidRPr="00BD2970">
        <w:rPr>
          <w:bCs/>
        </w:rPr>
        <w:t>€ TTC sur sa durée totale</w:t>
      </w:r>
      <w:r w:rsidR="00C81ED5">
        <w:rPr>
          <w:bCs/>
        </w:rPr>
        <w:t xml:space="preserve"> (4 ans)</w:t>
      </w:r>
      <w:r w:rsidRPr="00BD2970">
        <w:rPr>
          <w:bCs/>
        </w:rPr>
        <w:t xml:space="preserve"> pour le lot 1 et avec un montant maximum de 114</w:t>
      </w:r>
      <w:r w:rsidR="0077358F">
        <w:rPr>
          <w:bCs/>
        </w:rPr>
        <w:t> 000 </w:t>
      </w:r>
      <w:r w:rsidRPr="00BD2970">
        <w:rPr>
          <w:bCs/>
        </w:rPr>
        <w:t>€ TTC sur sa durée totale pour le lot 2</w:t>
      </w:r>
      <w:r w:rsidR="00C81ED5">
        <w:rPr>
          <w:bCs/>
        </w:rPr>
        <w:t xml:space="preserve"> (4 ans)</w:t>
      </w:r>
      <w:r w:rsidRPr="00BD2970">
        <w:rPr>
          <w:bCs/>
        </w:rPr>
        <w:t>.</w:t>
      </w:r>
    </w:p>
    <w:p w14:paraId="741F4434" w14:textId="170FB43A" w:rsidR="00355593" w:rsidRPr="00BD2970" w:rsidRDefault="002E7662" w:rsidP="00C967BD">
      <w:pPr>
        <w:tabs>
          <w:tab w:val="left" w:pos="426"/>
        </w:tabs>
        <w:spacing w:before="120"/>
        <w:jc w:val="both"/>
        <w:rPr>
          <w:bCs/>
        </w:rPr>
      </w:pPr>
      <w:r>
        <w:rPr>
          <w:bCs/>
        </w:rPr>
        <w:t xml:space="preserve">Le lot 1 </w:t>
      </w:r>
      <w:r w:rsidR="00355593" w:rsidRPr="00BD2970">
        <w:rPr>
          <w:bCs/>
        </w:rPr>
        <w:t xml:space="preserve">est estimé à </w:t>
      </w:r>
      <w:r w:rsidR="004145F0" w:rsidRPr="00BD2970">
        <w:rPr>
          <w:bCs/>
        </w:rPr>
        <w:t>74 400</w:t>
      </w:r>
      <w:r w:rsidR="0077358F">
        <w:rPr>
          <w:bCs/>
        </w:rPr>
        <w:t> </w:t>
      </w:r>
      <w:r w:rsidR="00355593" w:rsidRPr="00BD2970">
        <w:rPr>
          <w:bCs/>
        </w:rPr>
        <w:t xml:space="preserve">€ TTC </w:t>
      </w:r>
      <w:r w:rsidR="00457710">
        <w:rPr>
          <w:bCs/>
        </w:rPr>
        <w:t xml:space="preserve">et </w:t>
      </w:r>
      <w:r>
        <w:rPr>
          <w:bCs/>
        </w:rPr>
        <w:t>le lot 2</w:t>
      </w:r>
      <w:r w:rsidR="0077358F">
        <w:rPr>
          <w:bCs/>
        </w:rPr>
        <w:t> </w:t>
      </w:r>
      <w:r>
        <w:rPr>
          <w:bCs/>
        </w:rPr>
        <w:t>à</w:t>
      </w:r>
      <w:r w:rsidR="004145F0" w:rsidRPr="00BD2970">
        <w:rPr>
          <w:bCs/>
        </w:rPr>
        <w:t xml:space="preserve"> 66 000 € TTC</w:t>
      </w:r>
      <w:r w:rsidR="00457710">
        <w:rPr>
          <w:bCs/>
        </w:rPr>
        <w:t xml:space="preserve"> sur leur durée totale</w:t>
      </w:r>
      <w:r w:rsidR="00C81ED5">
        <w:rPr>
          <w:bCs/>
        </w:rPr>
        <w:t xml:space="preserve"> (4 ans)</w:t>
      </w:r>
      <w:r w:rsidR="004145F0" w:rsidRPr="00BD2970">
        <w:rPr>
          <w:bCs/>
        </w:rPr>
        <w:t>.</w:t>
      </w:r>
    </w:p>
    <w:p w14:paraId="301BC6EF" w14:textId="11AA3FE1" w:rsidR="007378D7" w:rsidRPr="00BD2970" w:rsidRDefault="004356A3" w:rsidP="00925769">
      <w:pPr>
        <w:tabs>
          <w:tab w:val="left" w:pos="426"/>
        </w:tabs>
        <w:spacing w:before="360"/>
        <w:jc w:val="both"/>
        <w:rPr>
          <w:b/>
          <w:bCs/>
        </w:rPr>
      </w:pPr>
      <w:r w:rsidRPr="00BD2970">
        <w:rPr>
          <w:b/>
          <w:bCs/>
        </w:rPr>
        <w:t xml:space="preserve">2.1.6. </w:t>
      </w:r>
      <w:r w:rsidR="007378D7" w:rsidRPr="00BD2970">
        <w:rPr>
          <w:b/>
          <w:bCs/>
        </w:rPr>
        <w:t>Durée et lieu d</w:t>
      </w:r>
      <w:r w:rsidR="00D44E0C" w:rsidRPr="00BD2970">
        <w:rPr>
          <w:b/>
          <w:bCs/>
        </w:rPr>
        <w:t>’</w:t>
      </w:r>
      <w:r w:rsidR="007378D7" w:rsidRPr="00BD2970">
        <w:rPr>
          <w:b/>
          <w:bCs/>
        </w:rPr>
        <w:t>exécution des prestations :</w:t>
      </w:r>
    </w:p>
    <w:p w14:paraId="2584591A" w14:textId="77777777" w:rsidR="00174D6C" w:rsidRDefault="00174D6C" w:rsidP="00174D6C">
      <w:pPr>
        <w:tabs>
          <w:tab w:val="left" w:pos="426"/>
        </w:tabs>
        <w:spacing w:before="120"/>
        <w:jc w:val="both"/>
      </w:pPr>
      <w:r>
        <w:t>La durée de validité de l’accord-cadre correspond à la durée pendant laquelle les bons de commande peuvent être émis.</w:t>
      </w:r>
    </w:p>
    <w:p w14:paraId="615B006D" w14:textId="08EDD2C7" w:rsidR="00174D6C" w:rsidRDefault="00174D6C" w:rsidP="00174D6C">
      <w:pPr>
        <w:tabs>
          <w:tab w:val="left" w:pos="426"/>
        </w:tabs>
        <w:spacing w:before="120"/>
        <w:jc w:val="both"/>
      </w:pPr>
      <w:r>
        <w:t>Cette durée est d</w:t>
      </w:r>
      <w:r w:rsidR="00457710">
        <w:t>’un</w:t>
      </w:r>
      <w:r>
        <w:t xml:space="preserve"> </w:t>
      </w:r>
      <w:r w:rsidR="00457710">
        <w:t>(</w:t>
      </w:r>
      <w:r>
        <w:t>1</w:t>
      </w:r>
      <w:r w:rsidR="00457710">
        <w:t>)</w:t>
      </w:r>
      <w:r>
        <w:t xml:space="preserve"> an à compter de sa date de notification. </w:t>
      </w:r>
    </w:p>
    <w:p w14:paraId="7B2C4876" w14:textId="292896E8" w:rsidR="00174D6C" w:rsidRDefault="00174D6C" w:rsidP="00174D6C">
      <w:pPr>
        <w:tabs>
          <w:tab w:val="left" w:pos="426"/>
        </w:tabs>
        <w:spacing w:before="120"/>
        <w:jc w:val="both"/>
      </w:pPr>
      <w:r>
        <w:t xml:space="preserve">Pour le </w:t>
      </w:r>
      <w:r w:rsidRPr="00174D6C">
        <w:rPr>
          <w:b/>
          <w:u w:val="single"/>
        </w:rPr>
        <w:t>lot 1</w:t>
      </w:r>
      <w:r>
        <w:t xml:space="preserve">, les appareils commandés devront être installés et opérationnels </w:t>
      </w:r>
      <w:r w:rsidR="007F3B65" w:rsidRPr="002217E0">
        <w:t>dans les délais prévus à l’article 4.6 du CCTP.</w:t>
      </w:r>
    </w:p>
    <w:p w14:paraId="204837A7" w14:textId="24F36CF1" w:rsidR="00127954" w:rsidRDefault="00174D6C" w:rsidP="00174D6C">
      <w:pPr>
        <w:tabs>
          <w:tab w:val="left" w:pos="426"/>
        </w:tabs>
        <w:spacing w:before="120"/>
        <w:jc w:val="both"/>
      </w:pPr>
      <w:r>
        <w:t xml:space="preserve">Pour le </w:t>
      </w:r>
      <w:r w:rsidRPr="00174D6C">
        <w:rPr>
          <w:b/>
          <w:u w:val="single"/>
        </w:rPr>
        <w:t>lot 2</w:t>
      </w:r>
      <w:r>
        <w:t>, les appareils commandés devront être installés et opérationnels à compter du 8</w:t>
      </w:r>
      <w:r w:rsidR="0077358F">
        <w:t> </w:t>
      </w:r>
      <w:r>
        <w:t>juin 2026.</w:t>
      </w:r>
    </w:p>
    <w:p w14:paraId="4258F640" w14:textId="0ADB75F0" w:rsidR="00174D6C" w:rsidRDefault="00174D6C" w:rsidP="00174D6C">
      <w:pPr>
        <w:tabs>
          <w:tab w:val="left" w:pos="426"/>
        </w:tabs>
        <w:spacing w:before="120"/>
        <w:jc w:val="both"/>
      </w:pPr>
      <w:r>
        <w:t xml:space="preserve">L’accord-cadre est reconduit tacitement </w:t>
      </w:r>
      <w:r w:rsidR="00457710">
        <w:t>trois (</w:t>
      </w:r>
      <w:r>
        <w:t>3</w:t>
      </w:r>
      <w:r w:rsidR="00457710">
        <w:t>)</w:t>
      </w:r>
      <w:r>
        <w:t xml:space="preserve"> fois par périodes consécutives de 1 an.</w:t>
      </w:r>
    </w:p>
    <w:p w14:paraId="6241CDA4" w14:textId="69EBD455" w:rsidR="00174D6C" w:rsidRDefault="00174D6C" w:rsidP="00174D6C">
      <w:pPr>
        <w:tabs>
          <w:tab w:val="left" w:pos="426"/>
        </w:tabs>
        <w:spacing w:before="120"/>
        <w:jc w:val="both"/>
        <w:rPr>
          <w:highlight w:val="yellow"/>
        </w:rPr>
      </w:pPr>
      <w:r>
        <w:t>En cas de non-reconduction, le titulaire de l’accord-cadre en est informé par lettre recommandée avec accusé réception au moins trois (3) mois avant la date de la reconduction. La non-reconduction de l’accord-cadre n’ouvre droit à aucune indemnisation au profit du titulaire.</w:t>
      </w:r>
    </w:p>
    <w:p w14:paraId="19AAF115" w14:textId="30485717" w:rsidR="004356A3" w:rsidRDefault="007378D7" w:rsidP="00C967BD">
      <w:pPr>
        <w:tabs>
          <w:tab w:val="left" w:pos="426"/>
        </w:tabs>
        <w:spacing w:before="120"/>
        <w:jc w:val="both"/>
      </w:pPr>
      <w:r w:rsidRPr="00B43F3D">
        <w:t>Les lieux d</w:t>
      </w:r>
      <w:r w:rsidR="00D44E0C" w:rsidRPr="00B43F3D">
        <w:t>’</w:t>
      </w:r>
      <w:r w:rsidRPr="00B43F3D">
        <w:t>exécution des prestations sont indiqués à l</w:t>
      </w:r>
      <w:r w:rsidR="00D44E0C" w:rsidRPr="00B43F3D">
        <w:t>’</w:t>
      </w:r>
      <w:r w:rsidRPr="00B43F3D">
        <w:t>article « Lieux d</w:t>
      </w:r>
      <w:r w:rsidR="00D44E0C" w:rsidRPr="00B43F3D">
        <w:t>’</w:t>
      </w:r>
      <w:r w:rsidRPr="00B43F3D">
        <w:t>exécution » du CCAP.</w:t>
      </w:r>
    </w:p>
    <w:p w14:paraId="76EA12A7" w14:textId="77777777" w:rsidR="004356A3" w:rsidRPr="00972D49" w:rsidRDefault="004356A3" w:rsidP="00925769">
      <w:pPr>
        <w:tabs>
          <w:tab w:val="left" w:pos="426"/>
        </w:tabs>
        <w:spacing w:before="360"/>
        <w:jc w:val="both"/>
        <w:rPr>
          <w:b/>
          <w:bCs/>
        </w:rPr>
      </w:pPr>
      <w:r>
        <w:rPr>
          <w:b/>
          <w:bCs/>
        </w:rPr>
        <w:t xml:space="preserve">2.1.7. </w:t>
      </w:r>
      <w:r w:rsidRPr="00972D49">
        <w:rPr>
          <w:b/>
          <w:bCs/>
        </w:rPr>
        <w:t>Nomenclature communautaire pertinente (CPV)</w:t>
      </w:r>
    </w:p>
    <w:p w14:paraId="16D5B49B" w14:textId="5A73D760" w:rsidR="001148B4" w:rsidRPr="001148B4" w:rsidRDefault="001148B4" w:rsidP="001148B4">
      <w:pPr>
        <w:tabs>
          <w:tab w:val="left" w:pos="426"/>
        </w:tabs>
        <w:spacing w:before="120"/>
        <w:jc w:val="both"/>
        <w:rPr>
          <w:bCs/>
          <w:i/>
        </w:rPr>
      </w:pPr>
      <w:r w:rsidRPr="001148B4">
        <w:rPr>
          <w:bCs/>
          <w:i/>
        </w:rPr>
        <w:t>51542200 Services d'installation de machines de traitement des boissons</w:t>
      </w:r>
    </w:p>
    <w:p w14:paraId="1F7E4ABE" w14:textId="3DB418F7" w:rsidR="001148B4" w:rsidRPr="001148B4" w:rsidRDefault="001148B4" w:rsidP="001148B4">
      <w:pPr>
        <w:tabs>
          <w:tab w:val="left" w:pos="426"/>
        </w:tabs>
        <w:spacing w:before="120"/>
        <w:jc w:val="both"/>
        <w:rPr>
          <w:bCs/>
          <w:i/>
        </w:rPr>
      </w:pPr>
      <w:r w:rsidRPr="001148B4">
        <w:rPr>
          <w:bCs/>
          <w:i/>
        </w:rPr>
        <w:t>42933000 Distributeurs automatiques</w:t>
      </w:r>
    </w:p>
    <w:p w14:paraId="0D79CC12" w14:textId="37B668D4" w:rsidR="001148B4" w:rsidRDefault="001148B4" w:rsidP="00C967BD">
      <w:pPr>
        <w:pStyle w:val="Texte"/>
        <w:spacing w:before="120" w:after="120"/>
        <w:ind w:firstLine="0"/>
        <w:rPr>
          <w:rFonts w:eastAsia="SimSun"/>
          <w:bCs/>
          <w:i/>
          <w:szCs w:val="24"/>
          <w:lang w:eastAsia="fr-FR"/>
        </w:rPr>
      </w:pPr>
      <w:r w:rsidRPr="001148B4">
        <w:rPr>
          <w:bCs/>
          <w:i/>
        </w:rPr>
        <w:t>15894500 Produits pour distributeurs automatiques</w:t>
      </w:r>
    </w:p>
    <w:p w14:paraId="2EF910E4" w14:textId="60DD234A" w:rsidR="003E1744" w:rsidRPr="003E1744" w:rsidRDefault="004356A3" w:rsidP="00C967BD">
      <w:pPr>
        <w:pStyle w:val="Texte"/>
        <w:spacing w:before="120" w:after="120"/>
        <w:ind w:firstLine="0"/>
        <w:rPr>
          <w:b/>
          <w:color w:val="00B0F0"/>
        </w:rPr>
      </w:pPr>
      <w:r>
        <w:rPr>
          <w:b/>
          <w:bCs/>
        </w:rPr>
        <w:t xml:space="preserve">2.1.8. </w:t>
      </w:r>
      <w:r w:rsidR="008340BD" w:rsidRPr="008F30A2">
        <w:rPr>
          <w:b/>
        </w:rPr>
        <w:t>Prestations similaires</w:t>
      </w:r>
      <w:r w:rsidR="0077358F">
        <w:rPr>
          <w:b/>
        </w:rPr>
        <w:t> </w:t>
      </w:r>
      <w:r w:rsidR="003E1744" w:rsidRPr="008F30A2">
        <w:rPr>
          <w:b/>
          <w:color w:val="00B0F0"/>
        </w:rPr>
        <w:t>:</w:t>
      </w:r>
    </w:p>
    <w:p w14:paraId="4A794384" w14:textId="7D74D443" w:rsidR="001911F4" w:rsidRPr="00925769" w:rsidRDefault="003B1C29" w:rsidP="003B1C29">
      <w:pPr>
        <w:pStyle w:val="Texte"/>
        <w:spacing w:before="120" w:after="120"/>
        <w:ind w:firstLine="0"/>
        <w:rPr>
          <w:bCs/>
          <w:i/>
          <w:color w:val="00B050"/>
        </w:rPr>
      </w:pPr>
      <w:r w:rsidRPr="003B1C29">
        <w:t>L’acheteur peut recourir à un marché sans publicité ni mise en concurrence pour la réalisation de prestations similaires à celles du présent marché, tel que prévu par l’article R. 2122-7 du code de la commande publique.</w:t>
      </w:r>
    </w:p>
    <w:p w14:paraId="66A0188A" w14:textId="0878199C" w:rsidR="001911F4" w:rsidRDefault="001911F4" w:rsidP="00925769">
      <w:pPr>
        <w:pStyle w:val="Titre2"/>
        <w:shd w:val="clear" w:color="auto" w:fill="D9D9D9" w:themeFill="background1" w:themeFillShade="D9"/>
        <w:spacing w:before="360"/>
        <w:ind w:left="992"/>
        <w:rPr>
          <w:sz w:val="24"/>
        </w:rPr>
      </w:pPr>
      <w:bookmarkStart w:id="8" w:name="_Toc207896023"/>
      <w:bookmarkStart w:id="9" w:name="_Toc207896129"/>
      <w:bookmarkStart w:id="10" w:name="_Toc207896395"/>
      <w:bookmarkStart w:id="11" w:name="_Toc207896444"/>
      <w:bookmarkStart w:id="12" w:name="_Toc207896493"/>
      <w:bookmarkStart w:id="13" w:name="_Toc207896542"/>
      <w:bookmarkStart w:id="14" w:name="_Toc207896592"/>
      <w:bookmarkStart w:id="15" w:name="_Toc207896024"/>
      <w:bookmarkStart w:id="16" w:name="_Toc207896130"/>
      <w:bookmarkStart w:id="17" w:name="_Toc207896396"/>
      <w:bookmarkStart w:id="18" w:name="_Toc207896445"/>
      <w:bookmarkStart w:id="19" w:name="_Toc207896494"/>
      <w:bookmarkStart w:id="20" w:name="_Toc207896543"/>
      <w:bookmarkStart w:id="21" w:name="_Toc207896593"/>
      <w:bookmarkStart w:id="22" w:name="_Toc207896025"/>
      <w:bookmarkStart w:id="23" w:name="_Toc207896131"/>
      <w:bookmarkStart w:id="24" w:name="_Toc207896397"/>
      <w:bookmarkStart w:id="25" w:name="_Toc207896446"/>
      <w:bookmarkStart w:id="26" w:name="_Toc207896495"/>
      <w:bookmarkStart w:id="27" w:name="_Toc207896544"/>
      <w:bookmarkStart w:id="28" w:name="_Toc207896594"/>
      <w:bookmarkStart w:id="29" w:name="_Toc221714248"/>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sz w:val="24"/>
        </w:rPr>
        <w:t>V</w:t>
      </w:r>
      <w:r w:rsidR="009459D0" w:rsidRPr="005763E5">
        <w:rPr>
          <w:sz w:val="24"/>
        </w:rPr>
        <w:t>ariantes</w:t>
      </w:r>
      <w:bookmarkEnd w:id="29"/>
      <w:r w:rsidR="00DB5E42">
        <w:rPr>
          <w:sz w:val="24"/>
        </w:rPr>
        <w:t> </w:t>
      </w:r>
    </w:p>
    <w:p w14:paraId="3BCAAA83" w14:textId="77777777" w:rsidR="00DB5E42" w:rsidRPr="007D28ED" w:rsidRDefault="00DB5E42" w:rsidP="00C967BD">
      <w:pPr>
        <w:tabs>
          <w:tab w:val="left" w:pos="709"/>
        </w:tabs>
        <w:spacing w:before="120"/>
        <w:jc w:val="both"/>
      </w:pPr>
      <w:r w:rsidRPr="007D28ED">
        <w:t>Les variantes ne sont pas autorisées.</w:t>
      </w:r>
    </w:p>
    <w:p w14:paraId="7AB354A5" w14:textId="730878E3" w:rsidR="00DB5E42" w:rsidRDefault="00DB5E42" w:rsidP="00925769">
      <w:pPr>
        <w:pStyle w:val="Titre2"/>
        <w:shd w:val="clear" w:color="auto" w:fill="D9D9D9" w:themeFill="background1" w:themeFillShade="D9"/>
        <w:spacing w:before="360"/>
        <w:ind w:left="992"/>
        <w:rPr>
          <w:sz w:val="24"/>
        </w:rPr>
      </w:pPr>
      <w:bookmarkStart w:id="30" w:name="_Toc221714249"/>
      <w:r>
        <w:rPr>
          <w:sz w:val="24"/>
        </w:rPr>
        <w:t>P</w:t>
      </w:r>
      <w:r w:rsidR="00D33779">
        <w:rPr>
          <w:sz w:val="24"/>
        </w:rPr>
        <w:t>restations supplémentaires éventuelles</w:t>
      </w:r>
      <w:r w:rsidR="00711E46">
        <w:rPr>
          <w:sz w:val="24"/>
        </w:rPr>
        <w:t xml:space="preserve"> </w:t>
      </w:r>
      <w:r>
        <w:rPr>
          <w:sz w:val="24"/>
        </w:rPr>
        <w:t>(PSE)</w:t>
      </w:r>
      <w:bookmarkEnd w:id="30"/>
      <w:r>
        <w:rPr>
          <w:sz w:val="24"/>
        </w:rPr>
        <w:t> </w:t>
      </w:r>
    </w:p>
    <w:p w14:paraId="350E8EB0" w14:textId="71FF9750" w:rsidR="00DB5E42" w:rsidRPr="007D28ED" w:rsidRDefault="00DB5E42" w:rsidP="00C967BD">
      <w:pPr>
        <w:tabs>
          <w:tab w:val="left" w:pos="851"/>
        </w:tabs>
        <w:spacing w:before="120"/>
        <w:jc w:val="both"/>
      </w:pPr>
      <w:r w:rsidRPr="007D28ED">
        <w:t>Aucune prestation supplémentaire éventuelle n</w:t>
      </w:r>
      <w:r w:rsidR="00D44E0C">
        <w:t>’</w:t>
      </w:r>
      <w:r w:rsidRPr="007D28ED">
        <w:t>est demandée.</w:t>
      </w:r>
    </w:p>
    <w:p w14:paraId="0A661B7B" w14:textId="414FDB60" w:rsidR="005B4E66" w:rsidRPr="002217E0" w:rsidRDefault="00DB5E42" w:rsidP="004356A3">
      <w:pPr>
        <w:pStyle w:val="Titre2"/>
        <w:shd w:val="clear" w:color="auto" w:fill="D9D9D9" w:themeFill="background1" w:themeFillShade="D9"/>
        <w:rPr>
          <w:sz w:val="24"/>
        </w:rPr>
      </w:pPr>
      <w:bookmarkStart w:id="31" w:name="_Toc221714250"/>
      <w:r w:rsidRPr="002217E0">
        <w:rPr>
          <w:sz w:val="24"/>
        </w:rPr>
        <w:t>F</w:t>
      </w:r>
      <w:r w:rsidR="00711E46" w:rsidRPr="002217E0">
        <w:rPr>
          <w:sz w:val="24"/>
        </w:rPr>
        <w:t>ourniture d</w:t>
      </w:r>
      <w:r w:rsidR="00D44E0C" w:rsidRPr="002217E0">
        <w:rPr>
          <w:sz w:val="24"/>
        </w:rPr>
        <w:t>’</w:t>
      </w:r>
      <w:r w:rsidR="00711E46" w:rsidRPr="002217E0">
        <w:rPr>
          <w:sz w:val="24"/>
        </w:rPr>
        <w:t>é</w:t>
      </w:r>
      <w:r w:rsidR="005B4E66" w:rsidRPr="002217E0">
        <w:rPr>
          <w:sz w:val="24"/>
        </w:rPr>
        <w:t>chantillons</w:t>
      </w:r>
      <w:bookmarkEnd w:id="31"/>
    </w:p>
    <w:p w14:paraId="376F8A93" w14:textId="2A15F561" w:rsidR="00DB5E42" w:rsidRDefault="00DB5E42" w:rsidP="00C967BD">
      <w:pPr>
        <w:tabs>
          <w:tab w:val="left" w:pos="851"/>
        </w:tabs>
        <w:spacing w:before="120"/>
        <w:jc w:val="both"/>
      </w:pPr>
      <w:r w:rsidRPr="007D28ED">
        <w:t>La fourniture d</w:t>
      </w:r>
      <w:r w:rsidR="00D44E0C">
        <w:t>’</w:t>
      </w:r>
      <w:r w:rsidRPr="007D28ED">
        <w:t>échantillons est demandée.</w:t>
      </w:r>
    </w:p>
    <w:p w14:paraId="411F57CF" w14:textId="6F20084C" w:rsidR="00960198" w:rsidRPr="00960198" w:rsidRDefault="00960198" w:rsidP="00960198">
      <w:pPr>
        <w:pStyle w:val="Paragraphedeliste"/>
        <w:numPr>
          <w:ilvl w:val="0"/>
          <w:numId w:val="37"/>
        </w:numPr>
        <w:tabs>
          <w:tab w:val="left" w:pos="851"/>
        </w:tabs>
        <w:spacing w:before="120"/>
        <w:jc w:val="both"/>
        <w:rPr>
          <w:b/>
        </w:rPr>
      </w:pPr>
      <w:r w:rsidRPr="00960198">
        <w:rPr>
          <w:b/>
        </w:rPr>
        <w:t>Pour les boissons chaudes</w:t>
      </w:r>
      <w:r w:rsidR="0077358F">
        <w:rPr>
          <w:b/>
        </w:rPr>
        <w:t> </w:t>
      </w:r>
      <w:r w:rsidRPr="00960198">
        <w:rPr>
          <w:b/>
        </w:rPr>
        <w:t>:</w:t>
      </w:r>
    </w:p>
    <w:p w14:paraId="7DCC15CC" w14:textId="60B50EF6" w:rsidR="00960198" w:rsidRPr="007D28ED" w:rsidRDefault="00960198" w:rsidP="00C967BD">
      <w:pPr>
        <w:tabs>
          <w:tab w:val="left" w:pos="851"/>
        </w:tabs>
        <w:spacing w:before="120"/>
        <w:jc w:val="both"/>
      </w:pPr>
      <w:r w:rsidRPr="002217E0">
        <w:t>Les candidats fourniront des échantillons des ingrédients nécessaires à la préparation des boissons chaudes suivantes</w:t>
      </w:r>
      <w:r>
        <w:rPr>
          <w:color w:val="FF0000"/>
        </w:rPr>
        <w:t> </w:t>
      </w:r>
      <w:r>
        <w:rPr>
          <w:color w:val="1F497D"/>
        </w:rPr>
        <w:t>:</w:t>
      </w:r>
    </w:p>
    <w:p w14:paraId="37EA8E84" w14:textId="15E66CF7" w:rsidR="00B43F3D" w:rsidRPr="00D312B6" w:rsidRDefault="00B43F3D" w:rsidP="0077358F">
      <w:pPr>
        <w:tabs>
          <w:tab w:val="left" w:pos="851"/>
        </w:tabs>
        <w:spacing w:before="120"/>
        <w:ind w:left="993" w:hanging="142"/>
        <w:jc w:val="both"/>
      </w:pPr>
      <w:r w:rsidRPr="00D312B6">
        <w:t>-</w:t>
      </w:r>
      <w:r w:rsidRPr="00D312B6">
        <w:tab/>
        <w:t>Café expresso en grain</w:t>
      </w:r>
      <w:r w:rsidR="007C0516" w:rsidRPr="00D312B6">
        <w:t>,</w:t>
      </w:r>
    </w:p>
    <w:p w14:paraId="4FBE744D" w14:textId="70841368" w:rsidR="00AB4816" w:rsidRPr="00D312B6" w:rsidRDefault="00B43F3D" w:rsidP="0077358F">
      <w:pPr>
        <w:tabs>
          <w:tab w:val="left" w:pos="851"/>
        </w:tabs>
        <w:spacing w:before="120"/>
        <w:ind w:left="993" w:hanging="142"/>
        <w:jc w:val="both"/>
      </w:pPr>
      <w:r w:rsidRPr="00D312B6">
        <w:t>-</w:t>
      </w:r>
      <w:r w:rsidRPr="00D312B6">
        <w:tab/>
        <w:t>Café long en grain</w:t>
      </w:r>
      <w:r w:rsidR="007C0516" w:rsidRPr="00D312B6">
        <w:t>,</w:t>
      </w:r>
    </w:p>
    <w:p w14:paraId="7C3D691A" w14:textId="6E1BEFA7" w:rsidR="007C0516" w:rsidRPr="00D312B6" w:rsidRDefault="007C0516" w:rsidP="0077358F">
      <w:pPr>
        <w:tabs>
          <w:tab w:val="left" w:pos="851"/>
        </w:tabs>
        <w:spacing w:before="120"/>
        <w:ind w:left="993" w:hanging="142"/>
        <w:jc w:val="both"/>
      </w:pPr>
      <w:r w:rsidRPr="00D312B6">
        <w:t>-</w:t>
      </w:r>
      <w:r w:rsidRPr="00D312B6">
        <w:tab/>
      </w:r>
      <w:r w:rsidR="00960198">
        <w:t>B</w:t>
      </w:r>
      <w:r w:rsidRPr="00D312B6">
        <w:t>oisson issue du commerce équitable (exemple</w:t>
      </w:r>
      <w:r w:rsidR="0077358F">
        <w:t> </w:t>
      </w:r>
      <w:r w:rsidRPr="00D312B6">
        <w:t>: café éco-labellisé)</w:t>
      </w:r>
      <w:r w:rsidR="000870F2">
        <w:t>.</w:t>
      </w:r>
    </w:p>
    <w:p w14:paraId="17D73F99" w14:textId="0B38C44B" w:rsidR="00960198" w:rsidRDefault="00960198" w:rsidP="00960198">
      <w:pPr>
        <w:tabs>
          <w:tab w:val="left" w:pos="851"/>
        </w:tabs>
        <w:spacing w:before="120"/>
        <w:jc w:val="both"/>
      </w:pPr>
      <w:r>
        <w:t>Les quantités remises devront permettre la préparation de 3 gobelets de boissons chaudes.</w:t>
      </w:r>
    </w:p>
    <w:p w14:paraId="3F86D7AC" w14:textId="04D3B260" w:rsidR="00960198" w:rsidRDefault="00960198" w:rsidP="00960198">
      <w:pPr>
        <w:tabs>
          <w:tab w:val="left" w:pos="851"/>
        </w:tabs>
        <w:spacing w:before="120"/>
        <w:jc w:val="both"/>
      </w:pPr>
      <w:r w:rsidRPr="00AB4816">
        <w:t xml:space="preserve">Les échantillons </w:t>
      </w:r>
      <w:r>
        <w:t xml:space="preserve">seront accompagnés de leurs </w:t>
      </w:r>
      <w:r w:rsidRPr="006A2146">
        <w:rPr>
          <w:b/>
        </w:rPr>
        <w:t>fiches nutritionnelles et modes d’emploi</w:t>
      </w:r>
      <w:r>
        <w:t>.</w:t>
      </w:r>
    </w:p>
    <w:p w14:paraId="79E7DF82" w14:textId="1EE81D94" w:rsidR="00AB4816" w:rsidRPr="002217E0" w:rsidRDefault="00960198" w:rsidP="00960198">
      <w:pPr>
        <w:pStyle w:val="Paragraphedeliste"/>
        <w:numPr>
          <w:ilvl w:val="0"/>
          <w:numId w:val="37"/>
        </w:numPr>
        <w:tabs>
          <w:tab w:val="left" w:pos="851"/>
        </w:tabs>
        <w:spacing w:before="120"/>
        <w:jc w:val="both"/>
        <w:rPr>
          <w:b/>
        </w:rPr>
      </w:pPr>
      <w:r w:rsidRPr="00960198">
        <w:rPr>
          <w:b/>
        </w:rPr>
        <w:t>Pour les b</w:t>
      </w:r>
      <w:r w:rsidR="00AB4816" w:rsidRPr="00960198">
        <w:rPr>
          <w:b/>
        </w:rPr>
        <w:t>oissons fra</w:t>
      </w:r>
      <w:r w:rsidR="0077358F">
        <w:rPr>
          <w:b/>
        </w:rPr>
        <w:t>î</w:t>
      </w:r>
      <w:r w:rsidR="00AB4816" w:rsidRPr="00960198">
        <w:rPr>
          <w:b/>
        </w:rPr>
        <w:t xml:space="preserve">ches </w:t>
      </w:r>
      <w:r w:rsidR="000870F2" w:rsidRPr="00960198">
        <w:rPr>
          <w:b/>
        </w:rPr>
        <w:t xml:space="preserve">et denrées de la </w:t>
      </w:r>
      <w:r w:rsidR="000870F2" w:rsidRPr="002217E0">
        <w:rPr>
          <w:b/>
        </w:rPr>
        <w:t>gamme dite « saine »</w:t>
      </w:r>
      <w:r w:rsidR="0077358F">
        <w:rPr>
          <w:b/>
        </w:rPr>
        <w:t> </w:t>
      </w:r>
      <w:r w:rsidR="00AB4816" w:rsidRPr="002217E0">
        <w:rPr>
          <w:b/>
        </w:rPr>
        <w:t xml:space="preserve">: </w:t>
      </w:r>
    </w:p>
    <w:p w14:paraId="58C599BC" w14:textId="5287762D" w:rsidR="00960198" w:rsidRPr="007D28ED" w:rsidRDefault="00960198" w:rsidP="00960198">
      <w:pPr>
        <w:tabs>
          <w:tab w:val="left" w:pos="851"/>
        </w:tabs>
        <w:spacing w:before="120"/>
        <w:jc w:val="both"/>
      </w:pPr>
      <w:r w:rsidRPr="002217E0">
        <w:t>Les candidats fourniront deux (2) échantillons des produits suivants</w:t>
      </w:r>
      <w:r w:rsidR="0077358F">
        <w:t> </w:t>
      </w:r>
      <w:r w:rsidRPr="002217E0">
        <w:rPr>
          <w:color w:val="1F497D"/>
        </w:rPr>
        <w:t>:</w:t>
      </w:r>
    </w:p>
    <w:p w14:paraId="4F767091" w14:textId="00694CDD" w:rsidR="00AB4816" w:rsidRPr="002217E0" w:rsidRDefault="000870F2" w:rsidP="0077358F">
      <w:pPr>
        <w:tabs>
          <w:tab w:val="left" w:pos="851"/>
        </w:tabs>
        <w:spacing w:before="120"/>
        <w:ind w:left="993" w:hanging="142"/>
        <w:jc w:val="both"/>
      </w:pPr>
      <w:r w:rsidRPr="002217E0">
        <w:t>-</w:t>
      </w:r>
      <w:r w:rsidRPr="002217E0">
        <w:tab/>
      </w:r>
      <w:r w:rsidR="00AB4816" w:rsidRPr="002217E0">
        <w:t xml:space="preserve">1 à 2 exemples de </w:t>
      </w:r>
      <w:r w:rsidRPr="002217E0">
        <w:t>boissons fraîches,</w:t>
      </w:r>
    </w:p>
    <w:p w14:paraId="7E6A4135" w14:textId="61DEBDF4" w:rsidR="00AB4816" w:rsidRPr="002217E0" w:rsidRDefault="00AB4816" w:rsidP="0077358F">
      <w:pPr>
        <w:tabs>
          <w:tab w:val="left" w:pos="851"/>
        </w:tabs>
        <w:spacing w:before="120"/>
        <w:ind w:left="993" w:hanging="142"/>
        <w:jc w:val="both"/>
      </w:pPr>
      <w:r w:rsidRPr="002217E0">
        <w:t>-</w:t>
      </w:r>
      <w:r w:rsidRPr="002217E0">
        <w:tab/>
        <w:t>1 à 2 exemples de barre</w:t>
      </w:r>
      <w:r w:rsidR="001148B4" w:rsidRPr="002217E0">
        <w:t>s</w:t>
      </w:r>
      <w:r w:rsidRPr="002217E0">
        <w:t xml:space="preserve"> de céréales</w:t>
      </w:r>
      <w:r w:rsidR="00D312B6" w:rsidRPr="002217E0">
        <w:t>,</w:t>
      </w:r>
    </w:p>
    <w:p w14:paraId="4D548205" w14:textId="30862C80" w:rsidR="00AB4816" w:rsidRPr="002217E0" w:rsidRDefault="00B43F3D" w:rsidP="0077358F">
      <w:pPr>
        <w:tabs>
          <w:tab w:val="left" w:pos="851"/>
        </w:tabs>
        <w:spacing w:before="120"/>
        <w:ind w:left="993" w:hanging="142"/>
        <w:jc w:val="both"/>
      </w:pPr>
      <w:r w:rsidRPr="002217E0">
        <w:t>-</w:t>
      </w:r>
      <w:r w:rsidRPr="002217E0">
        <w:tab/>
      </w:r>
      <w:r w:rsidR="000870F2" w:rsidRPr="002217E0">
        <w:t>1 à 2 exemples de f</w:t>
      </w:r>
      <w:r w:rsidR="00AB4816" w:rsidRPr="002217E0">
        <w:t>ruit</w:t>
      </w:r>
      <w:r w:rsidR="007C0516" w:rsidRPr="002217E0">
        <w:t>s</w:t>
      </w:r>
      <w:r w:rsidRPr="002217E0">
        <w:t xml:space="preserve"> sec</w:t>
      </w:r>
      <w:r w:rsidR="006A2146" w:rsidRPr="002217E0">
        <w:t>s</w:t>
      </w:r>
      <w:r w:rsidR="00AB4816" w:rsidRPr="002217E0">
        <w:t xml:space="preserve"> à croquer en sachet</w:t>
      </w:r>
      <w:r w:rsidR="00D312B6" w:rsidRPr="002217E0">
        <w:t>,</w:t>
      </w:r>
    </w:p>
    <w:p w14:paraId="3E0CC5B8" w14:textId="166D59FC" w:rsidR="00AB4816" w:rsidRPr="00AB4816" w:rsidRDefault="00AB4816" w:rsidP="0077358F">
      <w:pPr>
        <w:tabs>
          <w:tab w:val="left" w:pos="851"/>
        </w:tabs>
        <w:spacing w:before="120"/>
        <w:ind w:left="993" w:hanging="142"/>
        <w:jc w:val="both"/>
      </w:pPr>
      <w:r w:rsidRPr="002217E0">
        <w:t>-</w:t>
      </w:r>
      <w:r w:rsidRPr="002217E0">
        <w:tab/>
      </w:r>
      <w:r w:rsidR="00D312B6" w:rsidRPr="002217E0">
        <w:t>1 à 2 exemples de petits biscuits, cookies ou gâteaux de type artisanal.</w:t>
      </w:r>
    </w:p>
    <w:p w14:paraId="2EFD266F" w14:textId="5C9525F0" w:rsidR="0050683D" w:rsidRPr="0050683D" w:rsidRDefault="0050683D" w:rsidP="00C967BD">
      <w:pPr>
        <w:tabs>
          <w:tab w:val="left" w:pos="851"/>
        </w:tabs>
        <w:spacing w:before="120"/>
        <w:jc w:val="both"/>
      </w:pPr>
      <w:r w:rsidRPr="0050683D">
        <w:t>Si les produits sont les mêmes pour les 2 lots, les candidats peuvent ne fournir qu’une fois les échantillons.</w:t>
      </w:r>
    </w:p>
    <w:p w14:paraId="0E0245E4" w14:textId="4AD02A8C" w:rsidR="00AA3B70" w:rsidRPr="00ED2F5F" w:rsidRDefault="00AA3B70" w:rsidP="00C967BD">
      <w:pPr>
        <w:tabs>
          <w:tab w:val="left" w:pos="851"/>
        </w:tabs>
        <w:spacing w:before="120"/>
        <w:jc w:val="both"/>
        <w:rPr>
          <w:b/>
        </w:rPr>
      </w:pPr>
      <w:r w:rsidRPr="00ED2F5F">
        <w:rPr>
          <w:b/>
        </w:rPr>
        <w:t xml:space="preserve">Les échantillons devront être livrés </w:t>
      </w:r>
      <w:r w:rsidR="00DB5E42">
        <w:rPr>
          <w:b/>
        </w:rPr>
        <w:t>en respectant</w:t>
      </w:r>
      <w:r w:rsidR="00DB5E42" w:rsidRPr="00ED2F5F">
        <w:rPr>
          <w:b/>
        </w:rPr>
        <w:t xml:space="preserve"> </w:t>
      </w:r>
      <w:r w:rsidRPr="00ED2F5F">
        <w:rPr>
          <w:b/>
        </w:rPr>
        <w:t>le même délai que l</w:t>
      </w:r>
      <w:r w:rsidR="00DB5E42">
        <w:rPr>
          <w:b/>
        </w:rPr>
        <w:t>a remise de l</w:t>
      </w:r>
      <w:r w:rsidR="00D44E0C">
        <w:rPr>
          <w:b/>
        </w:rPr>
        <w:t>’</w:t>
      </w:r>
      <w:r w:rsidRPr="00ED2F5F">
        <w:rPr>
          <w:b/>
        </w:rPr>
        <w:t>offre</w:t>
      </w:r>
      <w:r w:rsidR="00DB5E42">
        <w:rPr>
          <w:b/>
        </w:rPr>
        <w:t xml:space="preserve"> (</w:t>
      </w:r>
      <w:r w:rsidR="00DB5E42" w:rsidRPr="00ED2F5F">
        <w:rPr>
          <w:b/>
          <w:i/>
        </w:rPr>
        <w:t>cf</w:t>
      </w:r>
      <w:r w:rsidR="00ED2F5F">
        <w:rPr>
          <w:b/>
          <w:i/>
        </w:rPr>
        <w:t>.</w:t>
      </w:r>
      <w:r w:rsidR="00DB5E42" w:rsidRPr="00ED2F5F">
        <w:rPr>
          <w:b/>
          <w:i/>
        </w:rPr>
        <w:t xml:space="preserve"> </w:t>
      </w:r>
      <w:r w:rsidR="00DB5E42">
        <w:rPr>
          <w:b/>
        </w:rPr>
        <w:t>page de garde du présent règlement de la consultation)</w:t>
      </w:r>
      <w:r w:rsidRPr="00ED2F5F">
        <w:rPr>
          <w:b/>
        </w:rPr>
        <w:t>.</w:t>
      </w:r>
    </w:p>
    <w:p w14:paraId="24527D5C" w14:textId="06C0C7C6" w:rsidR="00AA3B70" w:rsidRPr="00BD2970" w:rsidRDefault="00DB5E42" w:rsidP="00C967BD">
      <w:pPr>
        <w:tabs>
          <w:tab w:val="left" w:pos="851"/>
        </w:tabs>
        <w:spacing w:before="120"/>
        <w:jc w:val="both"/>
      </w:pPr>
      <w:r w:rsidRPr="00ED2F5F">
        <w:t>Ils</w:t>
      </w:r>
      <w:r w:rsidR="00AA3B70" w:rsidRPr="00ED2F5F">
        <w:t xml:space="preserve"> seront transmis sous pli fermé comportant le nom du </w:t>
      </w:r>
      <w:r w:rsidR="00AA3B70" w:rsidRPr="00BD2970">
        <w:t>candidat et la mention lisi</w:t>
      </w:r>
      <w:r w:rsidR="00ED2F5F" w:rsidRPr="00BD2970">
        <w:t xml:space="preserve">ble : « Accord-cadre </w:t>
      </w:r>
      <w:r w:rsidR="003B1C29" w:rsidRPr="00BD2970">
        <w:t>25F088</w:t>
      </w:r>
      <w:r w:rsidR="00AA3B70" w:rsidRPr="00BD2970">
        <w:t xml:space="preserve">– </w:t>
      </w:r>
      <w:r w:rsidR="00AA3B70" w:rsidRPr="00D946B7">
        <w:rPr>
          <w:b/>
          <w:bCs/>
          <w:u w:val="single"/>
        </w:rPr>
        <w:t xml:space="preserve">Lot </w:t>
      </w:r>
      <w:r w:rsidR="00EB0CEB" w:rsidRPr="00D946B7">
        <w:rPr>
          <w:b/>
          <w:bCs/>
          <w:u w:val="single"/>
        </w:rPr>
        <w:t>1 / Lot 2 / Lots 1 et 2</w:t>
      </w:r>
      <w:r w:rsidR="00AA3B70" w:rsidRPr="00BD2970">
        <w:t xml:space="preserve"> – ÉCHANTILLONS - NE PAS OUVRIR</w:t>
      </w:r>
      <w:r w:rsidR="00ED2F5F" w:rsidRPr="00BD2970">
        <w:t> </w:t>
      </w:r>
      <w:r w:rsidR="00AA3B70" w:rsidRPr="00BD2970">
        <w:t>»</w:t>
      </w:r>
    </w:p>
    <w:p w14:paraId="0BA002AC" w14:textId="2F319B83" w:rsidR="00AA3B70" w:rsidRPr="00ED2F5F" w:rsidRDefault="00AA3B70" w:rsidP="00C967BD">
      <w:pPr>
        <w:tabs>
          <w:tab w:val="left" w:pos="851"/>
        </w:tabs>
        <w:spacing w:before="120"/>
        <w:jc w:val="both"/>
      </w:pPr>
      <w:r w:rsidRPr="00ED2F5F">
        <w:t>Ils seront envoyés par tout moyen permettant de déterminer de façon certaine la date et l</w:t>
      </w:r>
      <w:r w:rsidR="00D44E0C">
        <w:t>’</w:t>
      </w:r>
      <w:r w:rsidRPr="00ED2F5F">
        <w:t>heure de la réception, ou déposés à l</w:t>
      </w:r>
      <w:r w:rsidR="00D44E0C">
        <w:t>’</w:t>
      </w:r>
      <w:r w:rsidRPr="00ED2F5F">
        <w:t>adresse indiquée à l</w:t>
      </w:r>
      <w:r w:rsidR="00D44E0C">
        <w:t>’</w:t>
      </w:r>
      <w:r w:rsidRPr="00ED2F5F">
        <w:t>article 1.</w:t>
      </w:r>
    </w:p>
    <w:p w14:paraId="14934892" w14:textId="63867EBA" w:rsidR="00AA3B70" w:rsidRPr="00ED2F5F" w:rsidRDefault="00AA3B70" w:rsidP="00C967BD">
      <w:pPr>
        <w:tabs>
          <w:tab w:val="left" w:pos="851"/>
        </w:tabs>
        <w:spacing w:before="120"/>
        <w:jc w:val="both"/>
        <w:rPr>
          <w:b/>
          <w:color w:val="FF0000"/>
        </w:rPr>
      </w:pPr>
      <w:r w:rsidRPr="00ED2F5F">
        <w:rPr>
          <w:b/>
          <w:color w:val="FF0000"/>
        </w:rPr>
        <w:t>La réception des échantillons après la date et l</w:t>
      </w:r>
      <w:r w:rsidR="00D44E0C">
        <w:rPr>
          <w:b/>
          <w:color w:val="FF0000"/>
        </w:rPr>
        <w:t>’</w:t>
      </w:r>
      <w:r w:rsidRPr="00ED2F5F">
        <w:rPr>
          <w:b/>
          <w:color w:val="FF0000"/>
        </w:rPr>
        <w:t>heure limites précitées ou sous pli non fermé</w:t>
      </w:r>
      <w:r w:rsidR="00DB5E42">
        <w:rPr>
          <w:b/>
          <w:color w:val="FF0000"/>
        </w:rPr>
        <w:t xml:space="preserve"> </w:t>
      </w:r>
      <w:r w:rsidRPr="00ED2F5F">
        <w:rPr>
          <w:b/>
          <w:color w:val="FF0000"/>
        </w:rPr>
        <w:t>entraînera l</w:t>
      </w:r>
      <w:r w:rsidR="00D44E0C">
        <w:rPr>
          <w:b/>
          <w:color w:val="FF0000"/>
        </w:rPr>
        <w:t>’</w:t>
      </w:r>
      <w:r w:rsidRPr="00ED2F5F">
        <w:rPr>
          <w:b/>
          <w:color w:val="FF0000"/>
        </w:rPr>
        <w:t>élimination de l</w:t>
      </w:r>
      <w:r w:rsidR="00D44E0C">
        <w:rPr>
          <w:b/>
          <w:color w:val="FF0000"/>
        </w:rPr>
        <w:t>’</w:t>
      </w:r>
      <w:r w:rsidRPr="00ED2F5F">
        <w:rPr>
          <w:b/>
          <w:color w:val="FF0000"/>
        </w:rPr>
        <w:t>offre. La remise incomplète des échantillons affectera la notation de l</w:t>
      </w:r>
      <w:r w:rsidR="00D44E0C">
        <w:rPr>
          <w:b/>
          <w:color w:val="FF0000"/>
        </w:rPr>
        <w:t>’</w:t>
      </w:r>
      <w:r w:rsidRPr="00ED2F5F">
        <w:rPr>
          <w:b/>
          <w:color w:val="FF0000"/>
        </w:rPr>
        <w:t>offre.</w:t>
      </w:r>
    </w:p>
    <w:p w14:paraId="7603CDCC" w14:textId="4285A981" w:rsidR="008860E8" w:rsidRPr="00B9626C" w:rsidRDefault="001A2A37" w:rsidP="008860E8">
      <w:pPr>
        <w:pStyle w:val="Titre1"/>
        <w:rPr>
          <w:sz w:val="28"/>
          <w:szCs w:val="28"/>
        </w:rPr>
      </w:pPr>
      <w:bookmarkStart w:id="32" w:name="_Toc221714251"/>
      <w:r w:rsidRPr="00B9626C">
        <w:rPr>
          <w:sz w:val="28"/>
          <w:szCs w:val="28"/>
        </w:rPr>
        <w:t>ORGANISATION DE LA PROCÉDURE</w:t>
      </w:r>
      <w:bookmarkEnd w:id="32"/>
    </w:p>
    <w:p w14:paraId="5FA918D4" w14:textId="79D568F6" w:rsidR="008F656D" w:rsidRPr="008F656D" w:rsidRDefault="008F656D" w:rsidP="00925769">
      <w:pPr>
        <w:pStyle w:val="Titre2"/>
        <w:shd w:val="clear" w:color="auto" w:fill="D9D9D9" w:themeFill="background1" w:themeFillShade="D9"/>
        <w:rPr>
          <w:rFonts w:eastAsia="Batang"/>
          <w:sz w:val="24"/>
        </w:rPr>
      </w:pPr>
      <w:bookmarkStart w:id="33" w:name="_Toc221714252"/>
      <w:r w:rsidRPr="008F656D">
        <w:rPr>
          <w:rFonts w:eastAsia="Batang"/>
          <w:sz w:val="24"/>
        </w:rPr>
        <w:t>Procédure de passation</w:t>
      </w:r>
      <w:bookmarkEnd w:id="33"/>
    </w:p>
    <w:p w14:paraId="505C1949" w14:textId="519F1543" w:rsidR="008F656D" w:rsidRPr="00BD2970" w:rsidRDefault="00DF4BAA" w:rsidP="00C967BD">
      <w:pPr>
        <w:spacing w:before="240"/>
        <w:jc w:val="both"/>
        <w:rPr>
          <w:bCs/>
        </w:rPr>
      </w:pPr>
      <w:r w:rsidRPr="00BD2970">
        <w:rPr>
          <w:bCs/>
        </w:rPr>
        <w:t xml:space="preserve">Le présent </w:t>
      </w:r>
      <w:r w:rsidR="00F36503" w:rsidRPr="00BD2970">
        <w:rPr>
          <w:bCs/>
        </w:rPr>
        <w:t>accord-cadre</w:t>
      </w:r>
      <w:r w:rsidRPr="00BD2970">
        <w:rPr>
          <w:bCs/>
        </w:rPr>
        <w:t xml:space="preserve"> est passé selon une procédure </w:t>
      </w:r>
      <w:r w:rsidR="00C967BD" w:rsidRPr="00BD2970">
        <w:rPr>
          <w:bCs/>
        </w:rPr>
        <w:t>d</w:t>
      </w:r>
      <w:r w:rsidR="00D44E0C" w:rsidRPr="00BD2970">
        <w:rPr>
          <w:bCs/>
        </w:rPr>
        <w:t>’</w:t>
      </w:r>
      <w:r w:rsidR="00C967BD" w:rsidRPr="00BD2970">
        <w:rPr>
          <w:bCs/>
        </w:rPr>
        <w:t>appel d</w:t>
      </w:r>
      <w:r w:rsidR="00D44E0C" w:rsidRPr="00BD2970">
        <w:rPr>
          <w:bCs/>
        </w:rPr>
        <w:t>’</w:t>
      </w:r>
      <w:r w:rsidR="00C967BD" w:rsidRPr="00BD2970">
        <w:rPr>
          <w:bCs/>
        </w:rPr>
        <w:t xml:space="preserve">offres ouvert </w:t>
      </w:r>
      <w:r w:rsidR="008F656D" w:rsidRPr="00BD2970">
        <w:rPr>
          <w:bCs/>
        </w:rPr>
        <w:t>conformément aux dispositions des articles L. 2124-2, R. 2124</w:t>
      </w:r>
      <w:r w:rsidR="008F656D" w:rsidRPr="00BD2970">
        <w:rPr>
          <w:bCs/>
        </w:rPr>
        <w:noBreakHyphen/>
        <w:t>1, R. 2124</w:t>
      </w:r>
      <w:r w:rsidR="008F656D" w:rsidRPr="00BD2970">
        <w:rPr>
          <w:bCs/>
        </w:rPr>
        <w:noBreakHyphen/>
        <w:t xml:space="preserve">2 et R. 2161-2 à R. 2161-5 du </w:t>
      </w:r>
      <w:r w:rsidR="00C967BD" w:rsidRPr="00BD2970">
        <w:rPr>
          <w:bCs/>
        </w:rPr>
        <w:t>code de la commande publique (CCP</w:t>
      </w:r>
      <w:r w:rsidR="008F656D" w:rsidRPr="00BD2970">
        <w:rPr>
          <w:bCs/>
        </w:rPr>
        <w:t>).</w:t>
      </w:r>
    </w:p>
    <w:p w14:paraId="5DDB9ED5" w14:textId="7F0CE26E" w:rsidR="00E4728E" w:rsidRPr="008F656D" w:rsidRDefault="00E4728E" w:rsidP="00925769">
      <w:pPr>
        <w:pStyle w:val="Titre2"/>
        <w:shd w:val="clear" w:color="auto" w:fill="D9D9D9" w:themeFill="background1" w:themeFillShade="D9"/>
        <w:rPr>
          <w:rFonts w:eastAsia="Batang"/>
          <w:sz w:val="24"/>
        </w:rPr>
      </w:pPr>
      <w:bookmarkStart w:id="34" w:name="_Toc221714253"/>
      <w:r w:rsidRPr="008F656D">
        <w:rPr>
          <w:rFonts w:eastAsia="Batang"/>
          <w:sz w:val="24"/>
        </w:rPr>
        <w:t>Renseignements d</w:t>
      </w:r>
      <w:r w:rsidR="00D44E0C">
        <w:rPr>
          <w:rFonts w:eastAsia="Batang"/>
          <w:sz w:val="24"/>
        </w:rPr>
        <w:t>’</w:t>
      </w:r>
      <w:r w:rsidRPr="008F656D">
        <w:rPr>
          <w:rFonts w:eastAsia="Batang"/>
          <w:sz w:val="24"/>
        </w:rPr>
        <w:t>ordre administratif</w:t>
      </w:r>
      <w:bookmarkEnd w:id="34"/>
    </w:p>
    <w:p w14:paraId="4D6941B2" w14:textId="2C816928" w:rsidR="00E4728E" w:rsidRPr="00807A54" w:rsidRDefault="00E4728E" w:rsidP="008747C3">
      <w:pPr>
        <w:pStyle w:val="Arial10"/>
        <w:spacing w:before="24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La langue devant être utilisée dans l</w:t>
      </w:r>
      <w:r w:rsidR="00D44E0C">
        <w:rPr>
          <w:rFonts w:ascii="Times New Roman" w:eastAsia="SimSun" w:hAnsi="Times New Roman" w:cs="Times New Roman"/>
          <w:bCs/>
          <w:color w:val="000000"/>
          <w:sz w:val="24"/>
          <w:szCs w:val="24"/>
        </w:rPr>
        <w:t>’</w:t>
      </w:r>
      <w:r w:rsidRPr="00807A54">
        <w:rPr>
          <w:rFonts w:ascii="Times New Roman" w:eastAsia="SimSun" w:hAnsi="Times New Roman" w:cs="Times New Roman"/>
          <w:bCs/>
          <w:color w:val="000000"/>
          <w:sz w:val="24"/>
          <w:szCs w:val="24"/>
        </w:rPr>
        <w:t>offre est le français.</w:t>
      </w:r>
    </w:p>
    <w:p w14:paraId="539BEB0A" w14:textId="0EE205AC" w:rsidR="00E4728E" w:rsidRPr="008F656D" w:rsidRDefault="00E4728E" w:rsidP="00925769">
      <w:pPr>
        <w:pStyle w:val="Titre2"/>
        <w:shd w:val="clear" w:color="auto" w:fill="D9D9D9" w:themeFill="background1" w:themeFillShade="D9"/>
        <w:rPr>
          <w:rFonts w:eastAsia="Batang"/>
          <w:sz w:val="24"/>
        </w:rPr>
      </w:pPr>
      <w:bookmarkStart w:id="35" w:name="_Toc221714254"/>
      <w:bookmarkStart w:id="36" w:name="OLE_LINK2"/>
      <w:r w:rsidRPr="008F656D">
        <w:rPr>
          <w:rFonts w:eastAsia="Batang"/>
          <w:sz w:val="24"/>
        </w:rPr>
        <w:t>Échanges d</w:t>
      </w:r>
      <w:r w:rsidR="00D44E0C">
        <w:rPr>
          <w:rFonts w:eastAsia="Batang"/>
          <w:sz w:val="24"/>
        </w:rPr>
        <w:t>’</w:t>
      </w:r>
      <w:r w:rsidRPr="008F656D">
        <w:rPr>
          <w:rFonts w:eastAsia="Batang"/>
          <w:sz w:val="24"/>
        </w:rPr>
        <w:t>informations avec les candidats (le cas échéant)</w:t>
      </w:r>
      <w:bookmarkEnd w:id="35"/>
    </w:p>
    <w:p w14:paraId="1F94D087" w14:textId="14B44214" w:rsidR="00E4728E" w:rsidRPr="00ED2F5F" w:rsidRDefault="00E4728E" w:rsidP="008747C3">
      <w:pPr>
        <w:spacing w:before="240"/>
        <w:jc w:val="both"/>
        <w:rPr>
          <w:b/>
          <w:bCs/>
        </w:rPr>
      </w:pPr>
      <w:r w:rsidRPr="00807A54">
        <w:rPr>
          <w:bCs/>
          <w:color w:val="000000"/>
        </w:rPr>
        <w:t>Les candidats sont informés que les échanges d</w:t>
      </w:r>
      <w:r w:rsidR="00D44E0C">
        <w:rPr>
          <w:bCs/>
          <w:color w:val="000000"/>
        </w:rPr>
        <w:t>’</w:t>
      </w:r>
      <w:r w:rsidRPr="00807A54">
        <w:rPr>
          <w:bCs/>
          <w:color w:val="000000"/>
        </w:rPr>
        <w:t xml:space="preserve">informations avec </w:t>
      </w:r>
      <w:r w:rsidR="00306397">
        <w:rPr>
          <w:bCs/>
          <w:color w:val="000000"/>
        </w:rPr>
        <w:t>l</w:t>
      </w:r>
      <w:r w:rsidR="00D44E0C">
        <w:rPr>
          <w:bCs/>
          <w:color w:val="000000"/>
        </w:rPr>
        <w:t>’</w:t>
      </w:r>
      <w:r w:rsidR="00306397">
        <w:rPr>
          <w:bCs/>
          <w:color w:val="000000"/>
        </w:rPr>
        <w:t>acheteur</w:t>
      </w:r>
      <w:r w:rsidRPr="00807A54">
        <w:rPr>
          <w:bCs/>
          <w:color w:val="000000"/>
        </w:rPr>
        <w:t xml:space="preserve"> (</w:t>
      </w:r>
      <w:r w:rsidR="006C1EFA">
        <w:rPr>
          <w:bCs/>
          <w:color w:val="000000"/>
        </w:rPr>
        <w:t xml:space="preserve">dans le cadre notamment des </w:t>
      </w:r>
      <w:r w:rsidRPr="00807A54">
        <w:rPr>
          <w:bCs/>
          <w:color w:val="000000"/>
        </w:rPr>
        <w:t>demandes de complément de candidature</w:t>
      </w:r>
      <w:r w:rsidR="008F656D">
        <w:rPr>
          <w:bCs/>
          <w:color w:val="000000"/>
        </w:rPr>
        <w:t xml:space="preserve"> en application des articles R. </w:t>
      </w:r>
      <w:r w:rsidRPr="00807A54">
        <w:rPr>
          <w:bCs/>
          <w:color w:val="000000"/>
        </w:rPr>
        <w:t>2144-2 et R.</w:t>
      </w:r>
      <w:r w:rsidR="008F656D">
        <w:rPr>
          <w:bCs/>
          <w:color w:val="000000"/>
        </w:rPr>
        <w:t> </w:t>
      </w:r>
      <w:r w:rsidRPr="00807A54">
        <w:rPr>
          <w:bCs/>
          <w:color w:val="000000"/>
        </w:rPr>
        <w:t>2144-6 du CCP ou de précision sur les offres</w:t>
      </w:r>
      <w:r w:rsidR="008F656D" w:rsidRPr="008F656D">
        <w:rPr>
          <w:rFonts w:eastAsia="Times New Roman"/>
        </w:rPr>
        <w:t xml:space="preserve"> </w:t>
      </w:r>
      <w:r w:rsidR="008F656D" w:rsidRPr="008F656D">
        <w:rPr>
          <w:bCs/>
          <w:color w:val="000000"/>
        </w:rPr>
        <w:t>en application de l</w:t>
      </w:r>
      <w:r w:rsidR="00D44E0C">
        <w:rPr>
          <w:bCs/>
          <w:color w:val="000000"/>
        </w:rPr>
        <w:t>’</w:t>
      </w:r>
      <w:r w:rsidR="008F656D" w:rsidRPr="008F656D">
        <w:rPr>
          <w:bCs/>
          <w:color w:val="000000"/>
        </w:rPr>
        <w:t>article R. 2161</w:t>
      </w:r>
      <w:r w:rsidR="008F656D" w:rsidRPr="008F656D">
        <w:rPr>
          <w:bCs/>
          <w:color w:val="000000"/>
        </w:rPr>
        <w:noBreakHyphen/>
        <w:t>5 du même code</w:t>
      </w:r>
      <w:r w:rsidRPr="00807A54">
        <w:rPr>
          <w:bCs/>
          <w:color w:val="000000"/>
        </w:rPr>
        <w:t xml:space="preserve">) seront effectués </w:t>
      </w:r>
      <w:r w:rsidR="008F656D" w:rsidRPr="00ED2F5F">
        <w:rPr>
          <w:b/>
        </w:rPr>
        <w:t>exclusivement</w:t>
      </w:r>
      <w:r w:rsidR="008F656D" w:rsidRPr="00ED2F5F">
        <w:rPr>
          <w:b/>
          <w:bCs/>
        </w:rPr>
        <w:t xml:space="preserve"> </w:t>
      </w:r>
      <w:r w:rsidRPr="00ED2F5F">
        <w:rPr>
          <w:b/>
          <w:bCs/>
        </w:rPr>
        <w:t xml:space="preserve">par </w:t>
      </w:r>
      <w:r w:rsidR="008F656D" w:rsidRPr="00ED2F5F">
        <w:rPr>
          <w:b/>
          <w:bCs/>
        </w:rPr>
        <w:t>voie</w:t>
      </w:r>
      <w:r w:rsidRPr="00ED2F5F">
        <w:rPr>
          <w:b/>
          <w:bCs/>
        </w:rPr>
        <w:t xml:space="preserve"> électronique </w:t>
      </w:r>
      <w:r w:rsidR="008F656D" w:rsidRPr="00ED2F5F">
        <w:rPr>
          <w:b/>
          <w:bCs/>
        </w:rPr>
        <w:t>sur le portail de dématérialisation des marchés publics de l</w:t>
      </w:r>
      <w:r w:rsidR="00D44E0C">
        <w:rPr>
          <w:b/>
          <w:bCs/>
        </w:rPr>
        <w:t>’</w:t>
      </w:r>
      <w:r w:rsidR="008F656D" w:rsidRPr="00ED2F5F">
        <w:rPr>
          <w:b/>
          <w:bCs/>
        </w:rPr>
        <w:t>Assemblée nationale (plate-forme des achats de l</w:t>
      </w:r>
      <w:r w:rsidR="00D44E0C">
        <w:rPr>
          <w:b/>
          <w:bCs/>
        </w:rPr>
        <w:t>’</w:t>
      </w:r>
      <w:r w:rsidR="008F656D" w:rsidRPr="00ED2F5F">
        <w:rPr>
          <w:b/>
          <w:bCs/>
        </w:rPr>
        <w:t xml:space="preserve">État - PLACE), </w:t>
      </w:r>
      <w:r w:rsidR="008F656D" w:rsidRPr="00ED2F5F">
        <w:rPr>
          <w:b/>
          <w:bCs/>
          <w:u w:val="single"/>
        </w:rPr>
        <w:t>en utilisant l</w:t>
      </w:r>
      <w:r w:rsidR="00D44E0C">
        <w:rPr>
          <w:b/>
          <w:bCs/>
          <w:u w:val="single"/>
        </w:rPr>
        <w:t>’</w:t>
      </w:r>
      <w:r w:rsidR="008F656D" w:rsidRPr="00ED2F5F">
        <w:rPr>
          <w:b/>
          <w:bCs/>
          <w:u w:val="single"/>
        </w:rPr>
        <w:t>adresse électronique indiquée par le candidat dans l</w:t>
      </w:r>
      <w:r w:rsidR="00D44E0C">
        <w:rPr>
          <w:b/>
          <w:bCs/>
          <w:u w:val="single"/>
        </w:rPr>
        <w:t>’</w:t>
      </w:r>
      <w:r w:rsidR="008F656D" w:rsidRPr="00ED2F5F">
        <w:rPr>
          <w:b/>
          <w:bCs/>
          <w:u w:val="single"/>
        </w:rPr>
        <w:t>acte d</w:t>
      </w:r>
      <w:r w:rsidR="00D44E0C">
        <w:rPr>
          <w:b/>
          <w:bCs/>
          <w:u w:val="single"/>
        </w:rPr>
        <w:t>’</w:t>
      </w:r>
      <w:r w:rsidR="008F656D" w:rsidRPr="00ED2F5F">
        <w:rPr>
          <w:b/>
          <w:bCs/>
          <w:u w:val="single"/>
        </w:rPr>
        <w:t>engagement</w:t>
      </w:r>
      <w:r w:rsidR="008F656D" w:rsidRPr="00ED2F5F">
        <w:rPr>
          <w:b/>
          <w:bCs/>
        </w:rPr>
        <w:t>.</w:t>
      </w:r>
      <w:bookmarkEnd w:id="36"/>
    </w:p>
    <w:p w14:paraId="0A6CDBE8" w14:textId="77777777" w:rsidR="007B1D65" w:rsidRPr="007B1D65" w:rsidRDefault="007B1D65" w:rsidP="00925769">
      <w:pPr>
        <w:pStyle w:val="Titre2"/>
        <w:shd w:val="clear" w:color="auto" w:fill="D9D9D9" w:themeFill="background1" w:themeFillShade="D9"/>
        <w:rPr>
          <w:rFonts w:eastAsia="Batang"/>
          <w:sz w:val="24"/>
        </w:rPr>
      </w:pPr>
      <w:bookmarkStart w:id="37" w:name="_Toc221714255"/>
      <w:r w:rsidRPr="007B1D65">
        <w:rPr>
          <w:rFonts w:eastAsia="Batang"/>
          <w:sz w:val="24"/>
        </w:rPr>
        <w:t>Contenu du dossier de la consultation mis à disposition des candidats</w:t>
      </w:r>
      <w:bookmarkEnd w:id="37"/>
    </w:p>
    <w:p w14:paraId="77FC653D" w14:textId="7FBDAFF2" w:rsidR="007B1D65" w:rsidRDefault="007B1D65" w:rsidP="008747C3">
      <w:pPr>
        <w:spacing w:before="240"/>
        <w:jc w:val="both"/>
        <w:rPr>
          <w:bCs/>
          <w:color w:val="000000"/>
        </w:rPr>
      </w:pPr>
      <w:r w:rsidRPr="007B1D65">
        <w:rPr>
          <w:bCs/>
          <w:color w:val="000000"/>
        </w:rPr>
        <w:t xml:space="preserve">Le dossier de consultation </w:t>
      </w:r>
      <w:r w:rsidR="00CA0019">
        <w:rPr>
          <w:bCs/>
          <w:color w:val="000000"/>
        </w:rPr>
        <w:t xml:space="preserve">des entreprises (DCE) </w:t>
      </w:r>
      <w:r w:rsidRPr="007B1D65">
        <w:rPr>
          <w:bCs/>
          <w:color w:val="000000"/>
        </w:rPr>
        <w:t>se compose des documents suivants :</w:t>
      </w:r>
    </w:p>
    <w:p w14:paraId="2B13DADD" w14:textId="725DC2DE" w:rsidR="0052510C" w:rsidRPr="00112A63" w:rsidRDefault="0052510C" w:rsidP="00112A63">
      <w:pPr>
        <w:pStyle w:val="Paragraphedeliste"/>
        <w:numPr>
          <w:ilvl w:val="0"/>
          <w:numId w:val="36"/>
        </w:numPr>
        <w:spacing w:before="240"/>
        <w:jc w:val="both"/>
        <w:rPr>
          <w:bCs/>
          <w:color w:val="000000"/>
        </w:rPr>
      </w:pPr>
      <w:r>
        <w:rPr>
          <w:bCs/>
          <w:color w:val="000000"/>
        </w:rPr>
        <w:t>Pièces communes aux 2 lots :</w:t>
      </w:r>
    </w:p>
    <w:p w14:paraId="12AE5460" w14:textId="4C234697" w:rsidR="007B1D65" w:rsidRDefault="00771EB0" w:rsidP="004A11FC">
      <w:pPr>
        <w:pStyle w:val="Paragraphedeliste"/>
        <w:numPr>
          <w:ilvl w:val="0"/>
          <w:numId w:val="11"/>
        </w:numPr>
        <w:spacing w:before="120"/>
        <w:ind w:left="851"/>
        <w:jc w:val="both"/>
        <w:rPr>
          <w:bCs/>
          <w:color w:val="auto"/>
          <w:szCs w:val="20"/>
        </w:rPr>
      </w:pPr>
      <w:r>
        <w:rPr>
          <w:bCs/>
          <w:color w:val="auto"/>
          <w:szCs w:val="20"/>
        </w:rPr>
        <w:t>l</w:t>
      </w:r>
      <w:r w:rsidRPr="00B43F3D">
        <w:rPr>
          <w:bCs/>
          <w:color w:val="auto"/>
          <w:szCs w:val="20"/>
        </w:rPr>
        <w:t xml:space="preserve">e </w:t>
      </w:r>
      <w:r w:rsidR="00CA0019" w:rsidRPr="00B43F3D">
        <w:rPr>
          <w:bCs/>
          <w:color w:val="auto"/>
          <w:szCs w:val="20"/>
        </w:rPr>
        <w:t>présent</w:t>
      </w:r>
      <w:r w:rsidR="007B1D65" w:rsidRPr="00B43F3D">
        <w:rPr>
          <w:bCs/>
          <w:color w:val="auto"/>
          <w:szCs w:val="20"/>
        </w:rPr>
        <w:t xml:space="preserve"> règlement de la consultation</w:t>
      </w:r>
      <w:r w:rsidR="00CA0019" w:rsidRPr="00B43F3D">
        <w:rPr>
          <w:bCs/>
          <w:color w:val="auto"/>
          <w:szCs w:val="20"/>
        </w:rPr>
        <w:t xml:space="preserve"> (RC)</w:t>
      </w:r>
      <w:r w:rsidR="007B1D65" w:rsidRPr="00B43F3D">
        <w:rPr>
          <w:bCs/>
          <w:color w:val="auto"/>
          <w:szCs w:val="20"/>
        </w:rPr>
        <w:t xml:space="preserve"> et ses annexes</w:t>
      </w:r>
      <w:r w:rsidR="0052510C">
        <w:rPr>
          <w:bCs/>
          <w:color w:val="auto"/>
          <w:szCs w:val="20"/>
        </w:rPr>
        <w:t> ;</w:t>
      </w:r>
      <w:r w:rsidR="0052510C" w:rsidRPr="00B43F3D" w:rsidDel="0052510C">
        <w:rPr>
          <w:bCs/>
          <w:color w:val="auto"/>
          <w:szCs w:val="20"/>
        </w:rPr>
        <w:t xml:space="preserve"> </w:t>
      </w:r>
    </w:p>
    <w:p w14:paraId="69BC373F" w14:textId="4EA55876" w:rsidR="0052510C" w:rsidRPr="00B43F3D" w:rsidRDefault="00771EB0" w:rsidP="0052510C">
      <w:pPr>
        <w:pStyle w:val="Paragraphedeliste"/>
        <w:numPr>
          <w:ilvl w:val="0"/>
          <w:numId w:val="11"/>
        </w:numPr>
        <w:spacing w:before="120"/>
        <w:ind w:left="851"/>
        <w:jc w:val="both"/>
        <w:rPr>
          <w:bCs/>
          <w:color w:val="auto"/>
          <w:szCs w:val="20"/>
        </w:rPr>
      </w:pPr>
      <w:r>
        <w:rPr>
          <w:bCs/>
          <w:color w:val="auto"/>
          <w:szCs w:val="20"/>
        </w:rPr>
        <w:t>l</w:t>
      </w:r>
      <w:r w:rsidR="0052510C" w:rsidRPr="00B43F3D">
        <w:rPr>
          <w:bCs/>
          <w:color w:val="auto"/>
          <w:szCs w:val="20"/>
        </w:rPr>
        <w:t>e cahier des clauses administratives particulières (CCAP)</w:t>
      </w:r>
      <w:r w:rsidR="0052510C">
        <w:rPr>
          <w:bCs/>
          <w:color w:val="auto"/>
          <w:szCs w:val="20"/>
        </w:rPr>
        <w:t xml:space="preserve"> et son annexe</w:t>
      </w:r>
      <w:r w:rsidR="0052510C" w:rsidRPr="00B43F3D">
        <w:rPr>
          <w:bCs/>
          <w:color w:val="auto"/>
          <w:szCs w:val="20"/>
        </w:rPr>
        <w:t> ;</w:t>
      </w:r>
    </w:p>
    <w:p w14:paraId="74A06737" w14:textId="63AC04BB" w:rsidR="0052510C" w:rsidRDefault="00771EB0" w:rsidP="0052510C">
      <w:pPr>
        <w:pStyle w:val="Paragraphedeliste"/>
        <w:numPr>
          <w:ilvl w:val="0"/>
          <w:numId w:val="11"/>
        </w:numPr>
        <w:spacing w:before="120"/>
        <w:ind w:left="851"/>
        <w:jc w:val="both"/>
        <w:rPr>
          <w:bCs/>
          <w:color w:val="auto"/>
          <w:szCs w:val="20"/>
        </w:rPr>
      </w:pPr>
      <w:r>
        <w:rPr>
          <w:bCs/>
          <w:color w:val="auto"/>
          <w:szCs w:val="20"/>
        </w:rPr>
        <w:t>l</w:t>
      </w:r>
      <w:r w:rsidR="0052510C" w:rsidRPr="004D75D9">
        <w:rPr>
          <w:bCs/>
          <w:color w:val="auto"/>
          <w:szCs w:val="20"/>
        </w:rPr>
        <w:t xml:space="preserve">e </w:t>
      </w:r>
      <w:r w:rsidR="0052510C" w:rsidRPr="00112A63">
        <w:rPr>
          <w:bCs/>
          <w:color w:val="auto"/>
          <w:szCs w:val="20"/>
        </w:rPr>
        <w:t>cahier des clauses techniques particulières (</w:t>
      </w:r>
      <w:r w:rsidR="0052510C" w:rsidRPr="004D75D9">
        <w:rPr>
          <w:bCs/>
          <w:color w:val="auto"/>
          <w:szCs w:val="20"/>
        </w:rPr>
        <w:t>CCTP</w:t>
      </w:r>
      <w:r w:rsidR="0052510C" w:rsidRPr="00B43F3D">
        <w:rPr>
          <w:bCs/>
          <w:color w:val="auto"/>
          <w:szCs w:val="20"/>
        </w:rPr>
        <w:t>) et ses annexes</w:t>
      </w:r>
      <w:r w:rsidR="0052510C">
        <w:rPr>
          <w:bCs/>
          <w:color w:val="auto"/>
          <w:szCs w:val="20"/>
        </w:rPr>
        <w:t> ;</w:t>
      </w:r>
    </w:p>
    <w:p w14:paraId="0A629F2E" w14:textId="77777777" w:rsidR="0052510C" w:rsidRDefault="0052510C" w:rsidP="00112A63">
      <w:pPr>
        <w:pStyle w:val="Paragraphedeliste"/>
        <w:spacing w:before="120"/>
        <w:ind w:left="851"/>
        <w:jc w:val="both"/>
        <w:rPr>
          <w:bCs/>
          <w:color w:val="auto"/>
          <w:szCs w:val="20"/>
        </w:rPr>
      </w:pPr>
    </w:p>
    <w:p w14:paraId="46F66951" w14:textId="364B29A7" w:rsidR="0052510C" w:rsidRPr="00E8787F" w:rsidRDefault="0052510C" w:rsidP="00112A63">
      <w:pPr>
        <w:pStyle w:val="Paragraphedeliste"/>
        <w:numPr>
          <w:ilvl w:val="0"/>
          <w:numId w:val="36"/>
        </w:numPr>
        <w:spacing w:before="240"/>
        <w:jc w:val="both"/>
        <w:rPr>
          <w:bCs/>
          <w:color w:val="000000"/>
        </w:rPr>
      </w:pPr>
      <w:r>
        <w:rPr>
          <w:bCs/>
          <w:color w:val="000000"/>
        </w:rPr>
        <w:t>Pièces du lot 1 :</w:t>
      </w:r>
    </w:p>
    <w:p w14:paraId="4463EDDB" w14:textId="7B9BD40F" w:rsidR="0052510C" w:rsidRPr="00B43F3D" w:rsidRDefault="0052510C" w:rsidP="0052510C">
      <w:pPr>
        <w:pStyle w:val="Paragraphedeliste"/>
        <w:numPr>
          <w:ilvl w:val="0"/>
          <w:numId w:val="11"/>
        </w:numPr>
        <w:spacing w:before="120"/>
        <w:ind w:left="851"/>
        <w:jc w:val="both"/>
        <w:rPr>
          <w:bCs/>
          <w:color w:val="auto"/>
          <w:szCs w:val="20"/>
        </w:rPr>
      </w:pPr>
      <w:r>
        <w:rPr>
          <w:bCs/>
          <w:color w:val="auto"/>
          <w:szCs w:val="20"/>
        </w:rPr>
        <w:t>l</w:t>
      </w:r>
      <w:r w:rsidRPr="00B43F3D">
        <w:rPr>
          <w:bCs/>
          <w:color w:val="auto"/>
          <w:szCs w:val="20"/>
        </w:rPr>
        <w:t xml:space="preserve">’acte d’engagement (AE) </w:t>
      </w:r>
      <w:r>
        <w:rPr>
          <w:bCs/>
          <w:color w:val="auto"/>
          <w:szCs w:val="20"/>
        </w:rPr>
        <w:t xml:space="preserve">du lot 1 </w:t>
      </w:r>
      <w:r w:rsidRPr="00B43F3D">
        <w:rPr>
          <w:bCs/>
          <w:color w:val="auto"/>
          <w:szCs w:val="20"/>
        </w:rPr>
        <w:t>et ses annexes</w:t>
      </w:r>
      <w:r>
        <w:rPr>
          <w:bCs/>
          <w:color w:val="auto"/>
          <w:szCs w:val="20"/>
        </w:rPr>
        <w:t xml:space="preserve"> dont le BPU-DQE</w:t>
      </w:r>
      <w:r w:rsidRPr="00B43F3D">
        <w:rPr>
          <w:bCs/>
          <w:color w:val="auto"/>
          <w:szCs w:val="20"/>
        </w:rPr>
        <w:t> ;</w:t>
      </w:r>
    </w:p>
    <w:p w14:paraId="3E7458DF" w14:textId="77777777" w:rsidR="0052510C" w:rsidRDefault="0052510C" w:rsidP="004D75D9">
      <w:pPr>
        <w:pStyle w:val="Paragraphedeliste"/>
        <w:numPr>
          <w:ilvl w:val="0"/>
          <w:numId w:val="11"/>
        </w:numPr>
        <w:spacing w:before="120"/>
        <w:ind w:left="851"/>
        <w:jc w:val="both"/>
        <w:rPr>
          <w:bCs/>
          <w:color w:val="auto"/>
          <w:szCs w:val="20"/>
        </w:rPr>
      </w:pPr>
      <w:r w:rsidRPr="00112A63">
        <w:rPr>
          <w:bCs/>
          <w:color w:val="auto"/>
          <w:szCs w:val="20"/>
        </w:rPr>
        <w:t>le cadre de réponse technique (CRT) du lot 1</w:t>
      </w:r>
      <w:r>
        <w:rPr>
          <w:bCs/>
          <w:color w:val="auto"/>
          <w:szCs w:val="20"/>
        </w:rPr>
        <w:t> ;</w:t>
      </w:r>
    </w:p>
    <w:p w14:paraId="50D9F1B4" w14:textId="7D30E707" w:rsidR="0052510C" w:rsidRPr="00112A63" w:rsidRDefault="0052510C" w:rsidP="004D75D9">
      <w:pPr>
        <w:pStyle w:val="Paragraphedeliste"/>
        <w:numPr>
          <w:ilvl w:val="0"/>
          <w:numId w:val="11"/>
        </w:numPr>
        <w:spacing w:before="120"/>
        <w:ind w:left="851"/>
        <w:jc w:val="both"/>
        <w:rPr>
          <w:bCs/>
          <w:color w:val="auto"/>
          <w:szCs w:val="20"/>
        </w:rPr>
      </w:pPr>
      <w:r>
        <w:rPr>
          <w:bCs/>
          <w:color w:val="auto"/>
          <w:szCs w:val="20"/>
        </w:rPr>
        <w:t>la</w:t>
      </w:r>
      <w:r w:rsidRPr="00112A63">
        <w:rPr>
          <w:bCs/>
          <w:color w:val="auto"/>
          <w:szCs w:val="20"/>
        </w:rPr>
        <w:t xml:space="preserve"> </w:t>
      </w:r>
      <w:r w:rsidR="000B0CF3">
        <w:rPr>
          <w:bCs/>
          <w:color w:val="auto"/>
          <w:szCs w:val="20"/>
        </w:rPr>
        <w:t>G</w:t>
      </w:r>
      <w:r w:rsidRPr="00112A63">
        <w:rPr>
          <w:bCs/>
          <w:color w:val="auto"/>
          <w:szCs w:val="20"/>
        </w:rPr>
        <w:t xml:space="preserve">rille tarifaire </w:t>
      </w:r>
      <w:r w:rsidR="000B0CF3">
        <w:rPr>
          <w:bCs/>
          <w:color w:val="auto"/>
          <w:szCs w:val="20"/>
        </w:rPr>
        <w:t>–</w:t>
      </w:r>
      <w:r w:rsidRPr="00112A63">
        <w:rPr>
          <w:bCs/>
          <w:color w:val="auto"/>
          <w:szCs w:val="20"/>
        </w:rPr>
        <w:t xml:space="preserve"> </w:t>
      </w:r>
      <w:r w:rsidR="000B0CF3">
        <w:rPr>
          <w:bCs/>
          <w:color w:val="auto"/>
          <w:szCs w:val="20"/>
        </w:rPr>
        <w:t>Cadre d’analyse des prix aux usagers,</w:t>
      </w:r>
      <w:r w:rsidRPr="00112A63">
        <w:rPr>
          <w:bCs/>
          <w:color w:val="auto"/>
          <w:szCs w:val="20"/>
        </w:rPr>
        <w:t xml:space="preserve"> pour le lot 1</w:t>
      </w:r>
      <w:r w:rsidR="0077358F">
        <w:rPr>
          <w:bCs/>
          <w:color w:val="auto"/>
          <w:szCs w:val="20"/>
        </w:rPr>
        <w:t> ;</w:t>
      </w:r>
    </w:p>
    <w:p w14:paraId="143CC28A" w14:textId="77777777" w:rsidR="0052510C" w:rsidRPr="004D75D9" w:rsidRDefault="0052510C" w:rsidP="00112A63">
      <w:pPr>
        <w:spacing w:before="120"/>
        <w:jc w:val="both"/>
        <w:rPr>
          <w:bCs/>
          <w:szCs w:val="20"/>
        </w:rPr>
      </w:pPr>
    </w:p>
    <w:p w14:paraId="3843030B" w14:textId="32193FFC" w:rsidR="0052510C" w:rsidRPr="00E8787F" w:rsidRDefault="0052510C" w:rsidP="0052510C">
      <w:pPr>
        <w:pStyle w:val="Paragraphedeliste"/>
        <w:numPr>
          <w:ilvl w:val="0"/>
          <w:numId w:val="36"/>
        </w:numPr>
        <w:spacing w:before="240"/>
        <w:jc w:val="both"/>
        <w:rPr>
          <w:bCs/>
          <w:color w:val="000000"/>
        </w:rPr>
      </w:pPr>
      <w:r>
        <w:rPr>
          <w:bCs/>
          <w:color w:val="000000"/>
        </w:rPr>
        <w:t>Pièces du lot 2 :</w:t>
      </w:r>
    </w:p>
    <w:p w14:paraId="7DD880A7" w14:textId="4EB004FB" w:rsidR="0052510C" w:rsidRPr="00B43F3D" w:rsidRDefault="0052510C" w:rsidP="0052510C">
      <w:pPr>
        <w:pStyle w:val="Paragraphedeliste"/>
        <w:numPr>
          <w:ilvl w:val="0"/>
          <w:numId w:val="11"/>
        </w:numPr>
        <w:spacing w:before="120"/>
        <w:ind w:left="851"/>
        <w:jc w:val="both"/>
        <w:rPr>
          <w:bCs/>
          <w:color w:val="auto"/>
          <w:szCs w:val="20"/>
        </w:rPr>
      </w:pPr>
      <w:r>
        <w:rPr>
          <w:bCs/>
          <w:color w:val="auto"/>
          <w:szCs w:val="20"/>
        </w:rPr>
        <w:t>l</w:t>
      </w:r>
      <w:r w:rsidRPr="00B43F3D">
        <w:rPr>
          <w:bCs/>
          <w:color w:val="auto"/>
          <w:szCs w:val="20"/>
        </w:rPr>
        <w:t xml:space="preserve">’acte d’engagement (AE) </w:t>
      </w:r>
      <w:r>
        <w:rPr>
          <w:bCs/>
          <w:color w:val="auto"/>
          <w:szCs w:val="20"/>
        </w:rPr>
        <w:t xml:space="preserve">du lot 2 </w:t>
      </w:r>
      <w:r w:rsidRPr="00B43F3D">
        <w:rPr>
          <w:bCs/>
          <w:color w:val="auto"/>
          <w:szCs w:val="20"/>
        </w:rPr>
        <w:t>et ses annexes</w:t>
      </w:r>
      <w:r>
        <w:rPr>
          <w:bCs/>
          <w:color w:val="auto"/>
          <w:szCs w:val="20"/>
        </w:rPr>
        <w:t xml:space="preserve"> dont le BPU-DQE</w:t>
      </w:r>
      <w:r w:rsidRPr="00B43F3D">
        <w:rPr>
          <w:bCs/>
          <w:color w:val="auto"/>
          <w:szCs w:val="20"/>
        </w:rPr>
        <w:t> ;</w:t>
      </w:r>
    </w:p>
    <w:p w14:paraId="75CC87B1" w14:textId="03CB00D9" w:rsidR="0052510C" w:rsidRDefault="0052510C" w:rsidP="0052510C">
      <w:pPr>
        <w:pStyle w:val="Paragraphedeliste"/>
        <w:numPr>
          <w:ilvl w:val="0"/>
          <w:numId w:val="11"/>
        </w:numPr>
        <w:spacing w:before="120"/>
        <w:ind w:left="851"/>
        <w:jc w:val="both"/>
        <w:rPr>
          <w:bCs/>
          <w:color w:val="auto"/>
          <w:szCs w:val="20"/>
        </w:rPr>
      </w:pPr>
      <w:r w:rsidRPr="00E8787F">
        <w:rPr>
          <w:bCs/>
          <w:color w:val="auto"/>
          <w:szCs w:val="20"/>
        </w:rPr>
        <w:t xml:space="preserve">le cadre de réponse technique (CRT) du lot </w:t>
      </w:r>
      <w:r>
        <w:rPr>
          <w:bCs/>
          <w:color w:val="auto"/>
          <w:szCs w:val="20"/>
        </w:rPr>
        <w:t>2 ;</w:t>
      </w:r>
    </w:p>
    <w:p w14:paraId="184966A1" w14:textId="784D03B7" w:rsidR="000B0CF3" w:rsidRPr="00E8787F" w:rsidRDefault="000B0CF3" w:rsidP="000B0CF3">
      <w:pPr>
        <w:pStyle w:val="Paragraphedeliste"/>
        <w:numPr>
          <w:ilvl w:val="0"/>
          <w:numId w:val="11"/>
        </w:numPr>
        <w:spacing w:before="120"/>
        <w:ind w:left="851"/>
        <w:jc w:val="both"/>
        <w:rPr>
          <w:bCs/>
          <w:color w:val="auto"/>
          <w:szCs w:val="20"/>
        </w:rPr>
      </w:pPr>
      <w:r>
        <w:rPr>
          <w:bCs/>
          <w:color w:val="auto"/>
          <w:szCs w:val="20"/>
        </w:rPr>
        <w:t>la</w:t>
      </w:r>
      <w:r w:rsidRPr="00E8787F">
        <w:rPr>
          <w:bCs/>
          <w:color w:val="auto"/>
          <w:szCs w:val="20"/>
        </w:rPr>
        <w:t xml:space="preserve"> </w:t>
      </w:r>
      <w:r>
        <w:rPr>
          <w:bCs/>
          <w:color w:val="auto"/>
          <w:szCs w:val="20"/>
        </w:rPr>
        <w:t>G</w:t>
      </w:r>
      <w:r w:rsidRPr="00E8787F">
        <w:rPr>
          <w:bCs/>
          <w:color w:val="auto"/>
          <w:szCs w:val="20"/>
        </w:rPr>
        <w:t xml:space="preserve">rille tarifaire </w:t>
      </w:r>
      <w:r>
        <w:rPr>
          <w:bCs/>
          <w:color w:val="auto"/>
          <w:szCs w:val="20"/>
        </w:rPr>
        <w:t>–</w:t>
      </w:r>
      <w:r w:rsidRPr="00E8787F">
        <w:rPr>
          <w:bCs/>
          <w:color w:val="auto"/>
          <w:szCs w:val="20"/>
        </w:rPr>
        <w:t xml:space="preserve"> </w:t>
      </w:r>
      <w:r>
        <w:rPr>
          <w:bCs/>
          <w:color w:val="auto"/>
          <w:szCs w:val="20"/>
        </w:rPr>
        <w:t>Cadre d’analyse des prix aux usagers,</w:t>
      </w:r>
      <w:r w:rsidRPr="00E8787F">
        <w:rPr>
          <w:bCs/>
          <w:color w:val="auto"/>
          <w:szCs w:val="20"/>
        </w:rPr>
        <w:t xml:space="preserve"> pour le lot </w:t>
      </w:r>
      <w:r>
        <w:rPr>
          <w:bCs/>
          <w:color w:val="auto"/>
          <w:szCs w:val="20"/>
        </w:rPr>
        <w:t>2.</w:t>
      </w:r>
    </w:p>
    <w:p w14:paraId="44E7AA03" w14:textId="0D31D8A5" w:rsidR="007B1D65" w:rsidRPr="00B43F3D" w:rsidRDefault="007B1D65" w:rsidP="00112A63">
      <w:pPr>
        <w:pStyle w:val="Paragraphedeliste"/>
      </w:pPr>
    </w:p>
    <w:p w14:paraId="2B10821E" w14:textId="61642E1A" w:rsidR="00E4728E" w:rsidRPr="008F656D" w:rsidRDefault="00E4728E" w:rsidP="00925769">
      <w:pPr>
        <w:pStyle w:val="Titre2"/>
        <w:shd w:val="clear" w:color="auto" w:fill="D9D9D9" w:themeFill="background1" w:themeFillShade="D9"/>
        <w:rPr>
          <w:rFonts w:eastAsia="Batang"/>
          <w:sz w:val="24"/>
        </w:rPr>
      </w:pPr>
      <w:bookmarkStart w:id="38" w:name="_Toc221714256"/>
      <w:r w:rsidRPr="008F656D">
        <w:rPr>
          <w:rFonts w:eastAsia="Batang"/>
          <w:sz w:val="24"/>
        </w:rPr>
        <w:t>Renseignements complémentaires</w:t>
      </w:r>
      <w:bookmarkEnd w:id="38"/>
    </w:p>
    <w:p w14:paraId="73686E54" w14:textId="59A5EC17" w:rsidR="001F4C16" w:rsidRPr="006F0A0E" w:rsidRDefault="001F4C16" w:rsidP="00F17FB0">
      <w:pPr>
        <w:jc w:val="both"/>
        <w:rPr>
          <w:rFonts w:eastAsia="Batang"/>
          <w:sz w:val="20"/>
          <w:szCs w:val="22"/>
        </w:rPr>
      </w:pPr>
      <w:r w:rsidRPr="00807A54">
        <w:rPr>
          <w:bCs/>
          <w:color w:val="000000"/>
        </w:rPr>
        <w:t xml:space="preserve">Les </w:t>
      </w:r>
      <w:r>
        <w:rPr>
          <w:bCs/>
          <w:color w:val="000000"/>
        </w:rPr>
        <w:t xml:space="preserve">éventuelles </w:t>
      </w:r>
      <w:r w:rsidRPr="00807A54">
        <w:rPr>
          <w:bCs/>
          <w:color w:val="000000"/>
        </w:rPr>
        <w:t xml:space="preserve">demandes de renseignements complémentaires </w:t>
      </w:r>
      <w:r>
        <w:rPr>
          <w:bCs/>
          <w:color w:val="000000"/>
        </w:rPr>
        <w:t xml:space="preserve">sur le cahier des charges </w:t>
      </w:r>
      <w:r w:rsidRPr="00807A54">
        <w:rPr>
          <w:bCs/>
          <w:color w:val="000000"/>
        </w:rPr>
        <w:t>doivent être adressées à l</w:t>
      </w:r>
      <w:r w:rsidR="00D44E0C">
        <w:rPr>
          <w:bCs/>
          <w:color w:val="000000"/>
        </w:rPr>
        <w:t>’</w:t>
      </w:r>
      <w:r w:rsidRPr="00807A54">
        <w:rPr>
          <w:bCs/>
          <w:color w:val="000000"/>
        </w:rPr>
        <w:t xml:space="preserve">Assemblée nationale </w:t>
      </w:r>
      <w:r w:rsidRPr="00807A54">
        <w:rPr>
          <w:b/>
          <w:bCs/>
          <w:color w:val="000000"/>
        </w:rPr>
        <w:t>au plus tard huit</w:t>
      </w:r>
      <w:r w:rsidR="00ED2F5F">
        <w:rPr>
          <w:b/>
          <w:bCs/>
          <w:color w:val="000000"/>
        </w:rPr>
        <w:t xml:space="preserve"> </w:t>
      </w:r>
      <w:r w:rsidRPr="00807A54">
        <w:rPr>
          <w:b/>
          <w:bCs/>
          <w:color w:val="000000"/>
        </w:rPr>
        <w:t>(8) jours ouvrables</w:t>
      </w:r>
      <w:r w:rsidRPr="00807A54">
        <w:rPr>
          <w:bCs/>
          <w:color w:val="000000"/>
        </w:rPr>
        <w:t xml:space="preserve"> avant la date limite fixée pour la réception des offres.</w:t>
      </w:r>
    </w:p>
    <w:p w14:paraId="335C7FC8" w14:textId="0FF41922" w:rsidR="00E4728E" w:rsidRPr="00807A54" w:rsidRDefault="00E4728E" w:rsidP="00F17FB0">
      <w:pPr>
        <w:spacing w:before="240"/>
        <w:jc w:val="both"/>
        <w:rPr>
          <w:bCs/>
          <w:color w:val="000000"/>
        </w:rPr>
      </w:pPr>
      <w:r w:rsidRPr="00807A54">
        <w:rPr>
          <w:bCs/>
          <w:color w:val="000000"/>
        </w:rPr>
        <w:t>Les renseignements complémentaires sont communiqués par l</w:t>
      </w:r>
      <w:r w:rsidR="00D44E0C">
        <w:rPr>
          <w:bCs/>
          <w:color w:val="000000"/>
        </w:rPr>
        <w:t>’</w:t>
      </w:r>
      <w:r w:rsidRPr="00807A54">
        <w:rPr>
          <w:bCs/>
          <w:color w:val="000000"/>
        </w:rPr>
        <w:t xml:space="preserve">Assemblée nationale, </w:t>
      </w:r>
      <w:r w:rsidRPr="00807A54">
        <w:rPr>
          <w:b/>
          <w:bCs/>
          <w:color w:val="000000"/>
        </w:rPr>
        <w:t>au plus tard six (6) jours calendaires</w:t>
      </w:r>
      <w:r w:rsidRPr="00807A54">
        <w:rPr>
          <w:bCs/>
          <w:color w:val="000000"/>
        </w:rPr>
        <w:t xml:space="preserve"> avant la date limite fixée pour la réception des offres, aux candidats ayant retiré un dossier de consultation sur le portail de la commande publique de l</w:t>
      </w:r>
      <w:r w:rsidR="00D44E0C">
        <w:rPr>
          <w:bCs/>
          <w:color w:val="000000"/>
        </w:rPr>
        <w:t>’</w:t>
      </w:r>
      <w:r w:rsidRPr="00807A54">
        <w:rPr>
          <w:bCs/>
          <w:color w:val="000000"/>
        </w:rPr>
        <w:t>Assemblée nationale.</w:t>
      </w:r>
    </w:p>
    <w:p w14:paraId="34FB7DFE" w14:textId="5B0F4CFF" w:rsidR="00E4728E" w:rsidRPr="008F656D" w:rsidRDefault="00E4728E" w:rsidP="00925769">
      <w:pPr>
        <w:pStyle w:val="Titre2"/>
        <w:shd w:val="clear" w:color="auto" w:fill="D9D9D9" w:themeFill="background1" w:themeFillShade="D9"/>
        <w:rPr>
          <w:rFonts w:eastAsia="Batang"/>
          <w:sz w:val="24"/>
        </w:rPr>
      </w:pPr>
      <w:bookmarkStart w:id="39" w:name="_Toc221714257"/>
      <w:r w:rsidRPr="008F656D">
        <w:rPr>
          <w:rFonts w:eastAsia="Batang"/>
          <w:sz w:val="24"/>
        </w:rPr>
        <w:t>Modifications du dossier de consultation des entreprises</w:t>
      </w:r>
      <w:bookmarkEnd w:id="39"/>
    </w:p>
    <w:p w14:paraId="2F1D4DA5" w14:textId="691844B8" w:rsidR="00E4728E" w:rsidRPr="00807A54" w:rsidRDefault="00E4728E" w:rsidP="00F17FB0">
      <w:pPr>
        <w:spacing w:before="240"/>
        <w:jc w:val="both"/>
        <w:rPr>
          <w:bCs/>
          <w:color w:val="000000"/>
        </w:rPr>
      </w:pPr>
      <w:r w:rsidRPr="00807A54">
        <w:rPr>
          <w:bCs/>
          <w:color w:val="000000"/>
        </w:rPr>
        <w:t>L</w:t>
      </w:r>
      <w:r w:rsidR="00D44E0C">
        <w:rPr>
          <w:bCs/>
          <w:color w:val="000000"/>
        </w:rPr>
        <w:t>’</w:t>
      </w:r>
      <w:r w:rsidRPr="00807A54">
        <w:rPr>
          <w:bCs/>
          <w:color w:val="000000"/>
        </w:rPr>
        <w:t>Assemblée nationale se réserve le droit d</w:t>
      </w:r>
      <w:r w:rsidR="00D44E0C">
        <w:rPr>
          <w:bCs/>
          <w:color w:val="000000"/>
        </w:rPr>
        <w:t>’</w:t>
      </w:r>
      <w:r w:rsidRPr="00807A54">
        <w:rPr>
          <w:bCs/>
          <w:color w:val="000000"/>
        </w:rPr>
        <w:t xml:space="preserve">apporter des modifications au dossier de consultation, </w:t>
      </w:r>
      <w:r w:rsidRPr="00807A54">
        <w:rPr>
          <w:b/>
          <w:bCs/>
          <w:color w:val="000000"/>
        </w:rPr>
        <w:t>au plus tard six (6) jours calendaires</w:t>
      </w:r>
      <w:r w:rsidRPr="00807A54">
        <w:rPr>
          <w:bCs/>
          <w:color w:val="000000"/>
        </w:rPr>
        <w:t xml:space="preserve"> avant la date limite fixée pour la réception des offres.</w:t>
      </w:r>
    </w:p>
    <w:p w14:paraId="1BC605A1" w14:textId="5E181627" w:rsidR="00E4728E" w:rsidRPr="00807A54" w:rsidRDefault="00E4728E" w:rsidP="00F17FB0">
      <w:pPr>
        <w:pStyle w:val="Default"/>
        <w:jc w:val="both"/>
        <w:rPr>
          <w:rFonts w:ascii="Times New Roman" w:hAnsi="Times New Roman" w:cs="Times New Roman"/>
          <w:bCs/>
        </w:rPr>
      </w:pPr>
      <w:r w:rsidRPr="00807A54">
        <w:rPr>
          <w:rFonts w:ascii="Times New Roman" w:hAnsi="Times New Roman" w:cs="Times New Roman"/>
          <w:bCs/>
        </w:rPr>
        <w:t>Les candidats devront alors répondre sur la base du dossier modifié, sans pouvoir élever aucune réclamation à ce sujet.</w:t>
      </w:r>
    </w:p>
    <w:p w14:paraId="29F86A70" w14:textId="03FA2261" w:rsidR="00E4728E" w:rsidRDefault="00E4728E" w:rsidP="00F17FB0">
      <w:pPr>
        <w:pStyle w:val="Default"/>
        <w:jc w:val="both"/>
        <w:rPr>
          <w:rFonts w:ascii="Times New Roman" w:hAnsi="Times New Roman" w:cs="Times New Roman"/>
          <w:bCs/>
        </w:rPr>
      </w:pPr>
      <w:r w:rsidRPr="00807A54">
        <w:rPr>
          <w:rFonts w:ascii="Times New Roman" w:hAnsi="Times New Roman" w:cs="Times New Roman"/>
          <w:bCs/>
        </w:rPr>
        <w:t>Conformément aux dispositions de l</w:t>
      </w:r>
      <w:r w:rsidR="00D44E0C">
        <w:rPr>
          <w:rFonts w:ascii="Times New Roman" w:hAnsi="Times New Roman" w:cs="Times New Roman"/>
          <w:bCs/>
        </w:rPr>
        <w:t>’</w:t>
      </w:r>
      <w:r w:rsidRPr="00807A54">
        <w:rPr>
          <w:rFonts w:ascii="Times New Roman" w:hAnsi="Times New Roman" w:cs="Times New Roman"/>
          <w:bCs/>
        </w:rPr>
        <w:t>article R.</w:t>
      </w:r>
      <w:r w:rsidR="00F17FB0">
        <w:rPr>
          <w:rFonts w:ascii="Times New Roman" w:hAnsi="Times New Roman" w:cs="Times New Roman"/>
          <w:bCs/>
        </w:rPr>
        <w:t> </w:t>
      </w:r>
      <w:r w:rsidRPr="00807A54">
        <w:rPr>
          <w:rFonts w:ascii="Times New Roman" w:hAnsi="Times New Roman" w:cs="Times New Roman"/>
          <w:bCs/>
        </w:rPr>
        <w:t>2151-4</w:t>
      </w:r>
      <w:r w:rsidR="001F4C16">
        <w:rPr>
          <w:rFonts w:ascii="Times New Roman" w:hAnsi="Times New Roman" w:cs="Times New Roman"/>
          <w:bCs/>
        </w:rPr>
        <w:t xml:space="preserve"> (</w:t>
      </w:r>
      <w:r w:rsidRPr="00807A54">
        <w:rPr>
          <w:rFonts w:ascii="Times New Roman" w:hAnsi="Times New Roman" w:cs="Times New Roman"/>
          <w:bCs/>
        </w:rPr>
        <w:t>2°</w:t>
      </w:r>
      <w:r w:rsidR="001F4C16">
        <w:rPr>
          <w:rFonts w:ascii="Times New Roman" w:hAnsi="Times New Roman" w:cs="Times New Roman"/>
          <w:bCs/>
        </w:rPr>
        <w:t>)</w:t>
      </w:r>
      <w:r w:rsidRPr="00807A54">
        <w:rPr>
          <w:rFonts w:ascii="Times New Roman" w:hAnsi="Times New Roman" w:cs="Times New Roman"/>
          <w:bCs/>
        </w:rPr>
        <w:t xml:space="preserve"> du CCP, lorsque des modifications importantes sont apportées, le délai de réception des offres est prolongé. La durée de la prolongation est proportionnée à l</w:t>
      </w:r>
      <w:r w:rsidR="00D44E0C">
        <w:rPr>
          <w:rFonts w:ascii="Times New Roman" w:hAnsi="Times New Roman" w:cs="Times New Roman"/>
          <w:bCs/>
        </w:rPr>
        <w:t>’</w:t>
      </w:r>
      <w:r w:rsidRPr="00807A54">
        <w:rPr>
          <w:rFonts w:ascii="Times New Roman" w:hAnsi="Times New Roman" w:cs="Times New Roman"/>
          <w:bCs/>
        </w:rPr>
        <w:t>importance des informations demandées ou des modifications apportées.</w:t>
      </w:r>
    </w:p>
    <w:p w14:paraId="250DE6BD" w14:textId="77777777" w:rsidR="00ED38F4" w:rsidRPr="00ED2F5F" w:rsidRDefault="00ED38F4" w:rsidP="00925769">
      <w:pPr>
        <w:pStyle w:val="Titre2"/>
        <w:shd w:val="clear" w:color="auto" w:fill="D9D9D9" w:themeFill="background1" w:themeFillShade="D9"/>
        <w:rPr>
          <w:rFonts w:eastAsia="Batang"/>
          <w:sz w:val="24"/>
        </w:rPr>
      </w:pPr>
      <w:bookmarkStart w:id="40" w:name="_Toc204009170"/>
      <w:bookmarkStart w:id="41" w:name="_Toc221714258"/>
      <w:r w:rsidRPr="00ED2F5F">
        <w:rPr>
          <w:rFonts w:eastAsia="Batang"/>
          <w:sz w:val="24"/>
        </w:rPr>
        <w:t>Durée de validité des offres</w:t>
      </w:r>
      <w:bookmarkEnd w:id="40"/>
      <w:bookmarkEnd w:id="41"/>
    </w:p>
    <w:p w14:paraId="262780D8" w14:textId="7CEA594F" w:rsidR="00ED38F4" w:rsidRPr="00807A54" w:rsidRDefault="00ED38F4" w:rsidP="00B84909">
      <w:pPr>
        <w:pStyle w:val="Arial10"/>
        <w:spacing w:before="120" w:after="12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 xml:space="preserve">Le délai de validité des offres est </w:t>
      </w:r>
      <w:r w:rsidRPr="000F5138">
        <w:rPr>
          <w:rFonts w:ascii="Times New Roman" w:eastAsia="SimSun" w:hAnsi="Times New Roman" w:cs="Times New Roman"/>
          <w:bCs/>
          <w:color w:val="000000"/>
          <w:sz w:val="24"/>
          <w:szCs w:val="24"/>
        </w:rPr>
        <w:t xml:space="preserve">de </w:t>
      </w:r>
      <w:r w:rsidR="000975F0" w:rsidRPr="002E7662">
        <w:rPr>
          <w:rFonts w:ascii="Times New Roman" w:hAnsi="Times New Roman" w:cs="Times New Roman"/>
          <w:bCs/>
          <w:sz w:val="24"/>
          <w:szCs w:val="24"/>
        </w:rPr>
        <w:t>6</w:t>
      </w:r>
      <w:r w:rsidR="00925769">
        <w:rPr>
          <w:bCs/>
          <w:color w:val="00B050"/>
        </w:rPr>
        <w:t xml:space="preserve"> </w:t>
      </w:r>
      <w:r w:rsidRPr="00807A54">
        <w:rPr>
          <w:rFonts w:ascii="Times New Roman" w:eastAsia="SimSun" w:hAnsi="Times New Roman" w:cs="Times New Roman"/>
          <w:bCs/>
          <w:color w:val="000000"/>
          <w:sz w:val="24"/>
          <w:szCs w:val="24"/>
        </w:rPr>
        <w:t xml:space="preserve">mois à compter de la date limite de remise </w:t>
      </w:r>
      <w:r>
        <w:rPr>
          <w:rFonts w:ascii="Times New Roman" w:eastAsia="SimSun" w:hAnsi="Times New Roman" w:cs="Times New Roman"/>
          <w:bCs/>
          <w:color w:val="000000"/>
          <w:sz w:val="24"/>
          <w:szCs w:val="24"/>
        </w:rPr>
        <w:t>de</w:t>
      </w:r>
      <w:r w:rsidRPr="00807A54">
        <w:rPr>
          <w:rFonts w:ascii="Times New Roman" w:eastAsia="SimSun" w:hAnsi="Times New Roman" w:cs="Times New Roman"/>
          <w:bCs/>
          <w:color w:val="000000"/>
          <w:sz w:val="24"/>
          <w:szCs w:val="24"/>
        </w:rPr>
        <w:t>s offre</w:t>
      </w:r>
      <w:r w:rsidR="00F17FB0">
        <w:rPr>
          <w:rFonts w:ascii="Times New Roman" w:eastAsia="SimSun" w:hAnsi="Times New Roman" w:cs="Times New Roman"/>
          <w:bCs/>
          <w:color w:val="000000"/>
          <w:sz w:val="24"/>
          <w:szCs w:val="24"/>
        </w:rPr>
        <w:t xml:space="preserve">s </w:t>
      </w:r>
      <w:r w:rsidR="00F17FB0" w:rsidRPr="00F17FB0">
        <w:rPr>
          <w:rFonts w:ascii="Times New Roman" w:eastAsia="SimSun" w:hAnsi="Times New Roman" w:cs="Times New Roman"/>
          <w:bCs/>
          <w:color w:val="000000"/>
          <w:sz w:val="24"/>
          <w:szCs w:val="24"/>
        </w:rPr>
        <w:t>ou, en cas de négociati</w:t>
      </w:r>
      <w:r w:rsidR="00F17FB0">
        <w:rPr>
          <w:rFonts w:ascii="Times New Roman" w:eastAsia="SimSun" w:hAnsi="Times New Roman" w:cs="Times New Roman"/>
          <w:bCs/>
          <w:color w:val="000000"/>
          <w:sz w:val="24"/>
          <w:szCs w:val="24"/>
        </w:rPr>
        <w:t>on, à compter de la date limite de remise des offres finales.</w:t>
      </w:r>
    </w:p>
    <w:p w14:paraId="2A426403" w14:textId="4F4F870A" w:rsidR="001A2A37" w:rsidRPr="008F656D" w:rsidRDefault="001A2A37" w:rsidP="00925769">
      <w:pPr>
        <w:pStyle w:val="Titre2"/>
        <w:shd w:val="clear" w:color="auto" w:fill="D9D9D9" w:themeFill="background1" w:themeFillShade="D9"/>
        <w:rPr>
          <w:rFonts w:eastAsia="Batang"/>
          <w:sz w:val="24"/>
        </w:rPr>
      </w:pPr>
      <w:bookmarkStart w:id="42" w:name="_Toc221714259"/>
      <w:r w:rsidRPr="008F656D">
        <w:rPr>
          <w:rFonts w:eastAsia="Batang"/>
          <w:sz w:val="24"/>
        </w:rPr>
        <w:t>Négociations</w:t>
      </w:r>
      <w:bookmarkEnd w:id="42"/>
      <w:r w:rsidR="00DA6499">
        <w:rPr>
          <w:rFonts w:eastAsia="Batang"/>
          <w:sz w:val="24"/>
        </w:rPr>
        <w:t xml:space="preserve"> </w:t>
      </w:r>
    </w:p>
    <w:p w14:paraId="3FAD48C8" w14:textId="50A180F7" w:rsidR="003B440F" w:rsidRPr="003B440F" w:rsidRDefault="003B440F" w:rsidP="00F17FB0">
      <w:pPr>
        <w:spacing w:before="240"/>
        <w:jc w:val="both"/>
        <w:rPr>
          <w:rFonts w:eastAsia="Batang"/>
          <w:color w:val="00B0F0"/>
          <w:szCs w:val="22"/>
        </w:rPr>
      </w:pPr>
      <w:r w:rsidRPr="003B440F">
        <w:rPr>
          <w:rFonts w:eastAsia="Batang"/>
          <w:szCs w:val="22"/>
        </w:rPr>
        <w:t>Sans o</w:t>
      </w:r>
      <w:r>
        <w:rPr>
          <w:rFonts w:eastAsia="Batang"/>
          <w:szCs w:val="22"/>
        </w:rPr>
        <w:t>b</w:t>
      </w:r>
      <w:r w:rsidRPr="003B440F">
        <w:rPr>
          <w:rFonts w:eastAsia="Batang"/>
          <w:szCs w:val="22"/>
        </w:rPr>
        <w:t>jet</w:t>
      </w:r>
      <w:r>
        <w:rPr>
          <w:rFonts w:eastAsia="Batang"/>
          <w:szCs w:val="22"/>
        </w:rPr>
        <w:t>.</w:t>
      </w:r>
    </w:p>
    <w:p w14:paraId="5C6F679B" w14:textId="77777777" w:rsidR="00E4728E" w:rsidRPr="008F656D" w:rsidRDefault="00E4728E" w:rsidP="00925769">
      <w:pPr>
        <w:pStyle w:val="Titre2"/>
        <w:shd w:val="clear" w:color="auto" w:fill="D9D9D9" w:themeFill="background1" w:themeFillShade="D9"/>
        <w:rPr>
          <w:rFonts w:eastAsia="Batang"/>
          <w:sz w:val="24"/>
        </w:rPr>
      </w:pPr>
      <w:bookmarkStart w:id="43" w:name="_Toc221714260"/>
      <w:r w:rsidRPr="008F656D">
        <w:rPr>
          <w:rFonts w:eastAsia="Batang"/>
          <w:sz w:val="24"/>
        </w:rPr>
        <w:t>Critères de sélection des candidatures</w:t>
      </w:r>
      <w:bookmarkEnd w:id="43"/>
    </w:p>
    <w:p w14:paraId="02882E5A" w14:textId="1F50278C" w:rsidR="00E4728E" w:rsidRPr="00807A54" w:rsidRDefault="00E4728E" w:rsidP="00B84909">
      <w:pPr>
        <w:pStyle w:val="Arial10"/>
        <w:spacing w:before="120" w:after="12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 xml:space="preserve">Les candidats seront sélectionnés sur la base de leurs capacités professionnelles, techniques et financières à exécuter </w:t>
      </w:r>
      <w:r w:rsidR="007B1D65">
        <w:rPr>
          <w:rFonts w:ascii="Times New Roman" w:eastAsia="SimSun" w:hAnsi="Times New Roman" w:cs="Times New Roman"/>
          <w:bCs/>
          <w:color w:val="000000"/>
          <w:sz w:val="24"/>
          <w:szCs w:val="24"/>
        </w:rPr>
        <w:t>les prestations</w:t>
      </w:r>
      <w:r w:rsidRPr="00807A54">
        <w:rPr>
          <w:rFonts w:ascii="Times New Roman" w:eastAsia="SimSun" w:hAnsi="Times New Roman" w:cs="Times New Roman"/>
          <w:bCs/>
          <w:color w:val="000000"/>
          <w:sz w:val="24"/>
          <w:szCs w:val="24"/>
        </w:rPr>
        <w:t xml:space="preserve"> compte tenu de ses caractéristiques principales.</w:t>
      </w:r>
    </w:p>
    <w:p w14:paraId="31B55F59" w14:textId="4E9C75B5" w:rsidR="00E4728E" w:rsidRPr="00807A54" w:rsidRDefault="00E4728E" w:rsidP="00B84909">
      <w:pPr>
        <w:pStyle w:val="Arial10"/>
        <w:spacing w:before="120" w:after="12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Ces éléments seront analysés sur la base des justificatifs présentés par les soumissionnaires dans la partie « candidature</w:t>
      </w:r>
      <w:r w:rsidR="00ED2F5F">
        <w:rPr>
          <w:rFonts w:ascii="Times New Roman" w:eastAsia="SimSun" w:hAnsi="Times New Roman" w:cs="Times New Roman"/>
          <w:bCs/>
          <w:color w:val="000000"/>
          <w:sz w:val="24"/>
          <w:szCs w:val="24"/>
        </w:rPr>
        <w:t> </w:t>
      </w:r>
      <w:r w:rsidRPr="00807A54">
        <w:rPr>
          <w:rFonts w:ascii="Times New Roman" w:eastAsia="SimSun" w:hAnsi="Times New Roman" w:cs="Times New Roman"/>
          <w:bCs/>
          <w:color w:val="000000"/>
          <w:sz w:val="24"/>
          <w:szCs w:val="24"/>
        </w:rPr>
        <w:t>» de leur dossier.</w:t>
      </w:r>
    </w:p>
    <w:p w14:paraId="22C378E1" w14:textId="22855ABC" w:rsidR="00E4728E" w:rsidRPr="00807A54" w:rsidRDefault="00E4728E" w:rsidP="00B84909">
      <w:pPr>
        <w:pStyle w:val="Arial10"/>
        <w:spacing w:before="120" w:after="12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L</w:t>
      </w:r>
      <w:r w:rsidR="00D44E0C">
        <w:rPr>
          <w:rFonts w:ascii="Times New Roman" w:eastAsia="SimSun" w:hAnsi="Times New Roman" w:cs="Times New Roman"/>
          <w:bCs/>
          <w:color w:val="000000"/>
          <w:sz w:val="24"/>
          <w:szCs w:val="24"/>
        </w:rPr>
        <w:t>’</w:t>
      </w:r>
      <w:r w:rsidRPr="00807A54">
        <w:rPr>
          <w:rFonts w:ascii="Times New Roman" w:eastAsia="SimSun" w:hAnsi="Times New Roman" w:cs="Times New Roman"/>
          <w:bCs/>
          <w:color w:val="000000"/>
          <w:sz w:val="24"/>
          <w:szCs w:val="24"/>
        </w:rPr>
        <w:t>Assemblée nationale se réserve le droit d</w:t>
      </w:r>
      <w:r w:rsidR="00D44E0C">
        <w:rPr>
          <w:rFonts w:ascii="Times New Roman" w:eastAsia="SimSun" w:hAnsi="Times New Roman" w:cs="Times New Roman"/>
          <w:bCs/>
          <w:color w:val="000000"/>
          <w:sz w:val="24"/>
          <w:szCs w:val="24"/>
        </w:rPr>
        <w:t>’</w:t>
      </w:r>
      <w:r w:rsidRPr="00807A54">
        <w:rPr>
          <w:rFonts w:ascii="Times New Roman" w:eastAsia="SimSun" w:hAnsi="Times New Roman" w:cs="Times New Roman"/>
          <w:bCs/>
          <w:color w:val="000000"/>
          <w:sz w:val="24"/>
          <w:szCs w:val="24"/>
        </w:rPr>
        <w:t>analyser les offres avant les candidatures, conformément à l</w:t>
      </w:r>
      <w:r w:rsidR="00D44E0C">
        <w:rPr>
          <w:rFonts w:ascii="Times New Roman" w:eastAsia="SimSun" w:hAnsi="Times New Roman" w:cs="Times New Roman"/>
          <w:bCs/>
          <w:color w:val="000000"/>
          <w:sz w:val="24"/>
          <w:szCs w:val="24"/>
        </w:rPr>
        <w:t>’</w:t>
      </w:r>
      <w:r w:rsidRPr="00807A54">
        <w:rPr>
          <w:rFonts w:ascii="Times New Roman" w:eastAsia="SimSun" w:hAnsi="Times New Roman" w:cs="Times New Roman"/>
          <w:bCs/>
          <w:color w:val="000000"/>
          <w:sz w:val="24"/>
          <w:szCs w:val="24"/>
        </w:rPr>
        <w:t>article R. 2161-4 du code de la commande publique.</w:t>
      </w:r>
    </w:p>
    <w:p w14:paraId="4001126D" w14:textId="272F57FC" w:rsidR="00E4728E" w:rsidRDefault="00E4728E" w:rsidP="00B84909">
      <w:pPr>
        <w:pStyle w:val="Arial10"/>
        <w:spacing w:before="120" w:after="120"/>
        <w:ind w:left="0"/>
        <w:rPr>
          <w:rFonts w:ascii="Times New Roman" w:eastAsia="SimSun" w:hAnsi="Times New Roman" w:cs="Times New Roman"/>
          <w:bCs/>
          <w:color w:val="000000"/>
          <w:sz w:val="24"/>
          <w:szCs w:val="24"/>
        </w:rPr>
      </w:pPr>
      <w:r w:rsidRPr="00D44E0C">
        <w:rPr>
          <w:rFonts w:ascii="Times New Roman" w:eastAsia="SimSun" w:hAnsi="Times New Roman" w:cs="Times New Roman"/>
          <w:bCs/>
          <w:color w:val="000000"/>
          <w:sz w:val="24"/>
          <w:szCs w:val="24"/>
        </w:rPr>
        <w:t>Si le candidat entend demander la prise en compte des capacités professionnelles, techniques et financières d</w:t>
      </w:r>
      <w:r w:rsidR="00D44E0C" w:rsidRPr="00D44E0C">
        <w:rPr>
          <w:rFonts w:ascii="Times New Roman" w:eastAsia="SimSun" w:hAnsi="Times New Roman" w:cs="Times New Roman"/>
          <w:bCs/>
          <w:color w:val="000000"/>
          <w:sz w:val="24"/>
          <w:szCs w:val="24"/>
        </w:rPr>
        <w:t>’</w:t>
      </w:r>
      <w:r w:rsidRPr="00D44E0C">
        <w:rPr>
          <w:rFonts w:ascii="Times New Roman" w:eastAsia="SimSun" w:hAnsi="Times New Roman" w:cs="Times New Roman"/>
          <w:bCs/>
          <w:color w:val="000000"/>
          <w:sz w:val="24"/>
          <w:szCs w:val="24"/>
        </w:rPr>
        <w:t>autres opérateurs économiques, quelle que soit la nature des liens existant entre ces opérateurs et lui-même, il doit justifier des capacités de ce ou ces opérateurs économiques en produisant, pour ces derniers, les mêmes documents que ceux qui sont exigés de lui à l</w:t>
      </w:r>
      <w:r w:rsidR="00D44E0C" w:rsidRPr="00D44E0C">
        <w:rPr>
          <w:rFonts w:ascii="Times New Roman" w:eastAsia="SimSun" w:hAnsi="Times New Roman" w:cs="Times New Roman"/>
          <w:bCs/>
          <w:color w:val="000000"/>
          <w:sz w:val="24"/>
          <w:szCs w:val="24"/>
        </w:rPr>
        <w:t>’</w:t>
      </w:r>
      <w:r w:rsidR="007B1D65" w:rsidRPr="00D44E0C">
        <w:rPr>
          <w:rFonts w:ascii="Times New Roman" w:eastAsia="SimSun" w:hAnsi="Times New Roman" w:cs="Times New Roman"/>
          <w:bCs/>
          <w:color w:val="000000"/>
          <w:sz w:val="24"/>
          <w:szCs w:val="24"/>
        </w:rPr>
        <w:t>article 4</w:t>
      </w:r>
      <w:r w:rsidRPr="00D44E0C">
        <w:rPr>
          <w:rFonts w:ascii="Times New Roman" w:eastAsia="SimSun" w:hAnsi="Times New Roman" w:cs="Times New Roman"/>
          <w:bCs/>
          <w:color w:val="000000"/>
          <w:sz w:val="24"/>
          <w:szCs w:val="24"/>
        </w:rPr>
        <w:t xml:space="preserve"> du présent règlement de la consultation. Il doit également apporter la preuve qu</w:t>
      </w:r>
      <w:r w:rsidR="00D44E0C" w:rsidRPr="00D44E0C">
        <w:rPr>
          <w:rFonts w:ascii="Times New Roman" w:eastAsia="SimSun" w:hAnsi="Times New Roman" w:cs="Times New Roman"/>
          <w:bCs/>
          <w:color w:val="000000"/>
          <w:sz w:val="24"/>
          <w:szCs w:val="24"/>
        </w:rPr>
        <w:t>’</w:t>
      </w:r>
      <w:r w:rsidRPr="00D44E0C">
        <w:rPr>
          <w:rFonts w:ascii="Times New Roman" w:eastAsia="SimSun" w:hAnsi="Times New Roman" w:cs="Times New Roman"/>
          <w:bCs/>
          <w:color w:val="000000"/>
          <w:sz w:val="24"/>
          <w:szCs w:val="24"/>
        </w:rPr>
        <w:t>il en disposera pour l</w:t>
      </w:r>
      <w:r w:rsidR="00D44E0C" w:rsidRPr="00D44E0C">
        <w:rPr>
          <w:rFonts w:ascii="Times New Roman" w:eastAsia="SimSun" w:hAnsi="Times New Roman" w:cs="Times New Roman"/>
          <w:bCs/>
          <w:color w:val="000000"/>
          <w:sz w:val="24"/>
          <w:szCs w:val="24"/>
        </w:rPr>
        <w:t>’</w:t>
      </w:r>
      <w:r w:rsidRPr="00D44E0C">
        <w:rPr>
          <w:rFonts w:ascii="Times New Roman" w:eastAsia="SimSun" w:hAnsi="Times New Roman" w:cs="Times New Roman"/>
          <w:bCs/>
          <w:color w:val="000000"/>
          <w:sz w:val="24"/>
          <w:szCs w:val="24"/>
        </w:rPr>
        <w:t>exécution du présent marché en produisant un engagement écrit de chacun de ces opérateurs économiques.</w:t>
      </w:r>
    </w:p>
    <w:p w14:paraId="5E4F2581" w14:textId="77777777" w:rsidR="0077358F" w:rsidRPr="00D44E0C" w:rsidRDefault="0077358F" w:rsidP="00B84909">
      <w:pPr>
        <w:pStyle w:val="Arial10"/>
        <w:spacing w:before="120" w:after="120"/>
        <w:ind w:left="0"/>
        <w:rPr>
          <w:rFonts w:ascii="Times New Roman" w:eastAsia="SimSun" w:hAnsi="Times New Roman" w:cs="Times New Roman"/>
          <w:bCs/>
          <w:color w:val="000000"/>
          <w:sz w:val="24"/>
          <w:szCs w:val="24"/>
        </w:rPr>
      </w:pPr>
    </w:p>
    <w:p w14:paraId="042CAC67" w14:textId="49A95B5F" w:rsidR="00E4728E" w:rsidRPr="008F656D" w:rsidRDefault="00E4728E" w:rsidP="00925769">
      <w:pPr>
        <w:pStyle w:val="Titre2"/>
        <w:shd w:val="clear" w:color="auto" w:fill="D9D9D9" w:themeFill="background1" w:themeFillShade="D9"/>
        <w:rPr>
          <w:rFonts w:eastAsia="Batang"/>
          <w:sz w:val="24"/>
        </w:rPr>
      </w:pPr>
      <w:bookmarkStart w:id="44" w:name="_Toc221714261"/>
      <w:r w:rsidRPr="008F656D">
        <w:rPr>
          <w:rFonts w:eastAsia="Batang"/>
          <w:sz w:val="24"/>
        </w:rPr>
        <w:t>Critères d</w:t>
      </w:r>
      <w:r w:rsidR="00D44E0C">
        <w:rPr>
          <w:rFonts w:eastAsia="Batang"/>
          <w:sz w:val="24"/>
        </w:rPr>
        <w:t>’</w:t>
      </w:r>
      <w:r w:rsidRPr="008F656D">
        <w:rPr>
          <w:rFonts w:eastAsia="Batang"/>
          <w:sz w:val="24"/>
        </w:rPr>
        <w:t>attribution</w:t>
      </w:r>
      <w:r w:rsidR="00137B1D">
        <w:rPr>
          <w:rFonts w:eastAsia="Batang"/>
          <w:sz w:val="24"/>
        </w:rPr>
        <w:t xml:space="preserve"> des offres</w:t>
      </w:r>
      <w:bookmarkEnd w:id="44"/>
    </w:p>
    <w:p w14:paraId="6273DD57" w14:textId="4C2737B0" w:rsidR="00E4728E" w:rsidRDefault="007B1D65" w:rsidP="00B84909">
      <w:pPr>
        <w:jc w:val="both"/>
        <w:rPr>
          <w:b/>
          <w:bCs/>
        </w:rPr>
      </w:pPr>
      <w:r w:rsidRPr="007B1D65">
        <w:rPr>
          <w:bCs/>
          <w:color w:val="000000"/>
        </w:rPr>
        <w:t xml:space="preserve">Les critères </w:t>
      </w:r>
      <w:r w:rsidR="002F76E9">
        <w:rPr>
          <w:bCs/>
          <w:color w:val="000000"/>
        </w:rPr>
        <w:t>d</w:t>
      </w:r>
      <w:r w:rsidR="00D44E0C">
        <w:rPr>
          <w:bCs/>
          <w:color w:val="000000"/>
        </w:rPr>
        <w:t>’</w:t>
      </w:r>
      <w:r w:rsidR="002F76E9">
        <w:rPr>
          <w:bCs/>
          <w:color w:val="000000"/>
        </w:rPr>
        <w:t>attribution</w:t>
      </w:r>
      <w:r w:rsidR="00137B1D">
        <w:rPr>
          <w:bCs/>
          <w:color w:val="000000"/>
        </w:rPr>
        <w:t xml:space="preserve"> des offres</w:t>
      </w:r>
      <w:r w:rsidR="002F76E9">
        <w:rPr>
          <w:bCs/>
          <w:color w:val="000000"/>
        </w:rPr>
        <w:t xml:space="preserve"> </w:t>
      </w:r>
      <w:r w:rsidRPr="007B1D65">
        <w:rPr>
          <w:bCs/>
          <w:color w:val="000000"/>
        </w:rPr>
        <w:t xml:space="preserve">sont </w:t>
      </w:r>
      <w:r w:rsidR="001F4C16">
        <w:rPr>
          <w:bCs/>
          <w:color w:val="000000"/>
        </w:rPr>
        <w:t>définis à l</w:t>
      </w:r>
      <w:r w:rsidR="00D44E0C">
        <w:rPr>
          <w:bCs/>
          <w:color w:val="000000"/>
        </w:rPr>
        <w:t>’</w:t>
      </w:r>
      <w:r w:rsidR="001F4C16">
        <w:rPr>
          <w:bCs/>
          <w:color w:val="000000"/>
        </w:rPr>
        <w:t xml:space="preserve">annexe </w:t>
      </w:r>
      <w:r w:rsidR="00D44E0C" w:rsidRPr="00112A63">
        <w:rPr>
          <w:bCs/>
        </w:rPr>
        <w:t>2</w:t>
      </w:r>
      <w:r w:rsidR="00B84909" w:rsidRPr="00112A63">
        <w:rPr>
          <w:bCs/>
        </w:rPr>
        <w:t xml:space="preserve"> </w:t>
      </w:r>
      <w:r w:rsidR="001F4C16">
        <w:rPr>
          <w:bCs/>
          <w:color w:val="000000"/>
        </w:rPr>
        <w:t>du</w:t>
      </w:r>
      <w:r w:rsidRPr="007B1D65">
        <w:rPr>
          <w:bCs/>
          <w:color w:val="000000"/>
        </w:rPr>
        <w:t xml:space="preserve"> présent règlement de la consultation</w:t>
      </w:r>
      <w:r w:rsidR="000B0CF3">
        <w:rPr>
          <w:bCs/>
          <w:color w:val="000000"/>
        </w:rPr>
        <w:t>, pour chacun des lots</w:t>
      </w:r>
      <w:r w:rsidRPr="007B1D65">
        <w:rPr>
          <w:b/>
          <w:bCs/>
        </w:rPr>
        <w:t>.</w:t>
      </w:r>
    </w:p>
    <w:p w14:paraId="327220E2" w14:textId="5C339BD8" w:rsidR="003368C5" w:rsidRPr="008F656D" w:rsidRDefault="003368C5" w:rsidP="00925769">
      <w:pPr>
        <w:pStyle w:val="Titre2"/>
        <w:shd w:val="clear" w:color="auto" w:fill="D9D9D9" w:themeFill="background1" w:themeFillShade="D9"/>
        <w:rPr>
          <w:rFonts w:eastAsia="Batang"/>
          <w:sz w:val="24"/>
        </w:rPr>
      </w:pPr>
      <w:bookmarkStart w:id="45" w:name="_Toc221714262"/>
      <w:r w:rsidRPr="008F656D">
        <w:rPr>
          <w:rFonts w:eastAsia="Batang"/>
          <w:sz w:val="24"/>
        </w:rPr>
        <w:t>Documents à fournir par l</w:t>
      </w:r>
      <w:r w:rsidR="00D44E0C">
        <w:rPr>
          <w:rFonts w:eastAsia="Batang"/>
          <w:sz w:val="24"/>
        </w:rPr>
        <w:t>’</w:t>
      </w:r>
      <w:r w:rsidRPr="008F656D">
        <w:rPr>
          <w:rFonts w:eastAsia="Batang"/>
          <w:sz w:val="24"/>
        </w:rPr>
        <w:t>attributaire</w:t>
      </w:r>
      <w:bookmarkEnd w:id="45"/>
    </w:p>
    <w:p w14:paraId="252913B1" w14:textId="51F6B283" w:rsidR="007F2E20" w:rsidRPr="006B662E" w:rsidRDefault="007F2E20" w:rsidP="00B84909">
      <w:pPr>
        <w:spacing w:before="80"/>
        <w:jc w:val="both"/>
        <w:rPr>
          <w:iCs/>
        </w:rPr>
      </w:pPr>
      <w:r w:rsidRPr="006B662E">
        <w:rPr>
          <w:iCs/>
        </w:rPr>
        <w:t xml:space="preserve">En application des articles R. 2143-6 à R. 2143-10 du </w:t>
      </w:r>
      <w:r>
        <w:rPr>
          <w:iCs/>
        </w:rPr>
        <w:t>code de la commande publique</w:t>
      </w:r>
      <w:r w:rsidRPr="006B662E">
        <w:rPr>
          <w:iCs/>
        </w:rPr>
        <w:t>, le candidat auquel il est envisagé d</w:t>
      </w:r>
      <w:r w:rsidR="00D44E0C">
        <w:rPr>
          <w:iCs/>
        </w:rPr>
        <w:t>’</w:t>
      </w:r>
      <w:r w:rsidRPr="006B662E">
        <w:rPr>
          <w:iCs/>
        </w:rPr>
        <w:t>attribuer le marché public produira, dans le délai mentionné dans le courrier de demande adressé par le pouvoir adjudicateur, les documents ci-dessous</w:t>
      </w:r>
      <w:r w:rsidR="00ED2F5F">
        <w:rPr>
          <w:iCs/>
        </w:rPr>
        <w:t> </w:t>
      </w:r>
      <w:r w:rsidRPr="006B662E">
        <w:rPr>
          <w:iCs/>
        </w:rPr>
        <w:t>:</w:t>
      </w:r>
    </w:p>
    <w:p w14:paraId="0A4D16CC" w14:textId="0315758D" w:rsidR="00FF5755" w:rsidRPr="00AA6D6D" w:rsidRDefault="00ED38F4" w:rsidP="00E32F76">
      <w:pPr>
        <w:pStyle w:val="Paragraphedeliste"/>
        <w:numPr>
          <w:ilvl w:val="0"/>
          <w:numId w:val="15"/>
        </w:numPr>
        <w:spacing w:before="80"/>
        <w:ind w:left="851"/>
        <w:contextualSpacing w:val="0"/>
        <w:jc w:val="both"/>
        <w:rPr>
          <w:iCs/>
          <w:color w:val="auto"/>
        </w:rPr>
      </w:pPr>
      <w:r w:rsidRPr="00AA6D6D">
        <w:rPr>
          <w:iCs/>
          <w:color w:val="auto"/>
        </w:rPr>
        <w:t>l</w:t>
      </w:r>
      <w:r w:rsidR="00D44E0C" w:rsidRPr="00AA6D6D">
        <w:rPr>
          <w:iCs/>
          <w:color w:val="auto"/>
        </w:rPr>
        <w:t>’</w:t>
      </w:r>
      <w:r w:rsidR="00FF5755" w:rsidRPr="00AA6D6D">
        <w:rPr>
          <w:iCs/>
          <w:color w:val="auto"/>
        </w:rPr>
        <w:t>attestation d</w:t>
      </w:r>
      <w:r w:rsidR="00D44E0C" w:rsidRPr="00AA6D6D">
        <w:rPr>
          <w:iCs/>
          <w:color w:val="auto"/>
        </w:rPr>
        <w:t>’</w:t>
      </w:r>
      <w:r w:rsidR="00FF5755" w:rsidRPr="00AA6D6D">
        <w:rPr>
          <w:iCs/>
          <w:color w:val="auto"/>
        </w:rPr>
        <w:t>assurance mentionnée à l</w:t>
      </w:r>
      <w:r w:rsidR="00D44E0C" w:rsidRPr="00AA6D6D">
        <w:rPr>
          <w:iCs/>
          <w:color w:val="auto"/>
        </w:rPr>
        <w:t>’</w:t>
      </w:r>
      <w:r w:rsidR="00FF5755" w:rsidRPr="00AA6D6D">
        <w:rPr>
          <w:iCs/>
          <w:color w:val="auto"/>
        </w:rPr>
        <w:t xml:space="preserve">article </w:t>
      </w:r>
      <w:r w:rsidR="00AA6D6D" w:rsidRPr="00AA6D6D">
        <w:rPr>
          <w:iCs/>
          <w:color w:val="auto"/>
        </w:rPr>
        <w:t>8.2</w:t>
      </w:r>
      <w:r w:rsidR="003B440F" w:rsidRPr="00AA6D6D">
        <w:rPr>
          <w:iCs/>
          <w:color w:val="auto"/>
        </w:rPr>
        <w:t xml:space="preserve"> </w:t>
      </w:r>
      <w:r w:rsidR="00FF5755" w:rsidRPr="00AA6D6D">
        <w:rPr>
          <w:iCs/>
          <w:color w:val="auto"/>
        </w:rPr>
        <w:t>du CCAP ;</w:t>
      </w:r>
    </w:p>
    <w:p w14:paraId="33E540C6" w14:textId="778E9A67" w:rsidR="007F2E20" w:rsidRPr="006B662E" w:rsidRDefault="00ED38F4" w:rsidP="00E32F76">
      <w:pPr>
        <w:pStyle w:val="Paragraphedeliste"/>
        <w:numPr>
          <w:ilvl w:val="0"/>
          <w:numId w:val="15"/>
        </w:numPr>
        <w:spacing w:before="80"/>
        <w:ind w:left="851"/>
        <w:contextualSpacing w:val="0"/>
        <w:jc w:val="both"/>
        <w:rPr>
          <w:iCs/>
          <w:color w:val="auto"/>
        </w:rPr>
      </w:pPr>
      <w:r>
        <w:rPr>
          <w:iCs/>
          <w:color w:val="auto"/>
        </w:rPr>
        <w:t>l</w:t>
      </w:r>
      <w:r w:rsidR="007F2E20" w:rsidRPr="006B662E">
        <w:rPr>
          <w:iCs/>
          <w:color w:val="auto"/>
        </w:rPr>
        <w:t>es certificats délivrés par les administrations et organismes compétents attestant qu</w:t>
      </w:r>
      <w:r w:rsidR="00D44E0C">
        <w:rPr>
          <w:iCs/>
          <w:color w:val="auto"/>
        </w:rPr>
        <w:t>’</w:t>
      </w:r>
      <w:r w:rsidR="007F2E20" w:rsidRPr="006B662E">
        <w:rPr>
          <w:iCs/>
          <w:color w:val="auto"/>
        </w:rPr>
        <w:t>il a satisfait à ses obligations fiscales et sociales ;</w:t>
      </w:r>
    </w:p>
    <w:p w14:paraId="7CF2ACBD" w14:textId="3931875F" w:rsidR="007F2E20" w:rsidRPr="006B662E" w:rsidRDefault="00ED38F4" w:rsidP="00E32F76">
      <w:pPr>
        <w:pStyle w:val="Paragraphedeliste"/>
        <w:numPr>
          <w:ilvl w:val="0"/>
          <w:numId w:val="15"/>
        </w:numPr>
        <w:spacing w:before="80"/>
        <w:ind w:left="851"/>
        <w:contextualSpacing w:val="0"/>
        <w:jc w:val="both"/>
        <w:rPr>
          <w:iCs/>
          <w:color w:val="auto"/>
        </w:rPr>
      </w:pPr>
      <w:r>
        <w:rPr>
          <w:iCs/>
          <w:color w:val="auto"/>
        </w:rPr>
        <w:t>l</w:t>
      </w:r>
      <w:r w:rsidR="007F2E20" w:rsidRPr="006B662E">
        <w:rPr>
          <w:iCs/>
          <w:color w:val="auto"/>
        </w:rPr>
        <w:t>e cas échéant, en cas de recours à des salariés détachés, les justifica</w:t>
      </w:r>
      <w:r w:rsidR="007F2E20">
        <w:rPr>
          <w:iCs/>
          <w:color w:val="auto"/>
        </w:rPr>
        <w:t>tifs exigés à l</w:t>
      </w:r>
      <w:r w:rsidR="00D44E0C">
        <w:rPr>
          <w:iCs/>
          <w:color w:val="auto"/>
        </w:rPr>
        <w:t>’</w:t>
      </w:r>
      <w:r w:rsidR="007F2E20">
        <w:rPr>
          <w:iCs/>
          <w:color w:val="auto"/>
        </w:rPr>
        <w:t>article L. 1262-2-</w:t>
      </w:r>
      <w:r w:rsidR="007F2E20" w:rsidRPr="006B662E">
        <w:rPr>
          <w:iCs/>
          <w:color w:val="auto"/>
        </w:rPr>
        <w:t>1 du code du travail</w:t>
      </w:r>
      <w:r w:rsidR="00ED2F5F">
        <w:rPr>
          <w:iCs/>
          <w:color w:val="auto"/>
        </w:rPr>
        <w:t> </w:t>
      </w:r>
      <w:r w:rsidR="007F2E20" w:rsidRPr="006B662E">
        <w:rPr>
          <w:iCs/>
          <w:color w:val="auto"/>
        </w:rPr>
        <w:t xml:space="preserve">; </w:t>
      </w:r>
    </w:p>
    <w:p w14:paraId="04D9D370" w14:textId="0EFCA552" w:rsidR="007F2E20" w:rsidRPr="006B662E" w:rsidRDefault="00ED38F4" w:rsidP="00E32F76">
      <w:pPr>
        <w:pStyle w:val="Paragraphedeliste"/>
        <w:numPr>
          <w:ilvl w:val="0"/>
          <w:numId w:val="15"/>
        </w:numPr>
        <w:spacing w:before="80"/>
        <w:ind w:left="851"/>
        <w:contextualSpacing w:val="0"/>
        <w:jc w:val="both"/>
        <w:rPr>
          <w:iCs/>
          <w:color w:val="auto"/>
        </w:rPr>
      </w:pPr>
      <w:r>
        <w:rPr>
          <w:iCs/>
          <w:color w:val="auto"/>
        </w:rPr>
        <w:t>l</w:t>
      </w:r>
      <w:r w:rsidR="007F2E20" w:rsidRPr="006B662E">
        <w:rPr>
          <w:iCs/>
          <w:color w:val="auto"/>
        </w:rPr>
        <w:t xml:space="preserve">e cas échéant, et en application des </w:t>
      </w:r>
      <w:r w:rsidR="007F2E20">
        <w:rPr>
          <w:iCs/>
          <w:color w:val="auto"/>
        </w:rPr>
        <w:t>articles L.</w:t>
      </w:r>
      <w:r w:rsidR="001B769F">
        <w:rPr>
          <w:iCs/>
          <w:color w:val="auto"/>
        </w:rPr>
        <w:t> </w:t>
      </w:r>
      <w:r w:rsidR="007F2E20">
        <w:rPr>
          <w:iCs/>
          <w:color w:val="auto"/>
        </w:rPr>
        <w:t>8254-1 et D.</w:t>
      </w:r>
      <w:r w:rsidR="001B769F">
        <w:rPr>
          <w:iCs/>
          <w:color w:val="auto"/>
        </w:rPr>
        <w:t> </w:t>
      </w:r>
      <w:r w:rsidR="007F2E20">
        <w:rPr>
          <w:iCs/>
          <w:color w:val="auto"/>
        </w:rPr>
        <w:t>8254-</w:t>
      </w:r>
      <w:r w:rsidR="007F2E20" w:rsidRPr="006B662E">
        <w:rPr>
          <w:iCs/>
          <w:color w:val="auto"/>
        </w:rPr>
        <w:t xml:space="preserve">2 à </w:t>
      </w:r>
      <w:r w:rsidR="007F2E20">
        <w:rPr>
          <w:iCs/>
          <w:color w:val="auto"/>
        </w:rPr>
        <w:t>D.</w:t>
      </w:r>
      <w:r w:rsidR="001B769F">
        <w:t> </w:t>
      </w:r>
      <w:r w:rsidR="007F2E20">
        <w:rPr>
          <w:iCs/>
          <w:color w:val="auto"/>
        </w:rPr>
        <w:t>8254-</w:t>
      </w:r>
      <w:r w:rsidR="007F2E20" w:rsidRPr="006B662E">
        <w:rPr>
          <w:iCs/>
          <w:color w:val="auto"/>
        </w:rPr>
        <w:t>5 du code du travail, la liste nominative des salariés étrangers employés et soumis à l</w:t>
      </w:r>
      <w:r w:rsidR="00D44E0C">
        <w:rPr>
          <w:iCs/>
          <w:color w:val="auto"/>
        </w:rPr>
        <w:t>’</w:t>
      </w:r>
      <w:r w:rsidR="007F2E20" w:rsidRPr="006B662E">
        <w:rPr>
          <w:iCs/>
          <w:color w:val="auto"/>
        </w:rPr>
        <w:t>autorisation de travail</w:t>
      </w:r>
      <w:r w:rsidR="007F2E20">
        <w:rPr>
          <w:iCs/>
          <w:color w:val="auto"/>
        </w:rPr>
        <w:t xml:space="preserve"> mentionnée à l</w:t>
      </w:r>
      <w:r w:rsidR="00D44E0C">
        <w:rPr>
          <w:iCs/>
          <w:color w:val="auto"/>
        </w:rPr>
        <w:t>’</w:t>
      </w:r>
      <w:r w:rsidR="007F2E20">
        <w:rPr>
          <w:iCs/>
          <w:color w:val="auto"/>
        </w:rPr>
        <w:t>article L.</w:t>
      </w:r>
      <w:r w:rsidR="001B769F">
        <w:rPr>
          <w:iCs/>
          <w:color w:val="auto"/>
        </w:rPr>
        <w:t> </w:t>
      </w:r>
      <w:r w:rsidR="007F2E20">
        <w:rPr>
          <w:iCs/>
          <w:color w:val="auto"/>
        </w:rPr>
        <w:t>5221-</w:t>
      </w:r>
      <w:r w:rsidR="007F2E20" w:rsidRPr="006B662E">
        <w:rPr>
          <w:iCs/>
          <w:color w:val="auto"/>
        </w:rPr>
        <w:t>2</w:t>
      </w:r>
      <w:r w:rsidR="007F2E20">
        <w:rPr>
          <w:iCs/>
          <w:color w:val="auto"/>
        </w:rPr>
        <w:t xml:space="preserve"> (</w:t>
      </w:r>
      <w:r w:rsidR="007F2E20" w:rsidRPr="006B662E">
        <w:rPr>
          <w:iCs/>
          <w:color w:val="auto"/>
        </w:rPr>
        <w:t>2°</w:t>
      </w:r>
      <w:r w:rsidR="007F2E20">
        <w:rPr>
          <w:iCs/>
          <w:color w:val="auto"/>
        </w:rPr>
        <w:t>)</w:t>
      </w:r>
      <w:r w:rsidR="007F2E20" w:rsidRPr="006B662E">
        <w:rPr>
          <w:iCs/>
          <w:color w:val="auto"/>
        </w:rPr>
        <w:t xml:space="preserve"> du code précité (cette liste précise, pour chaque salarié, sa date d</w:t>
      </w:r>
      <w:r w:rsidR="00D44E0C">
        <w:rPr>
          <w:iCs/>
          <w:color w:val="auto"/>
        </w:rPr>
        <w:t>’</w:t>
      </w:r>
      <w:r w:rsidR="007F2E20" w:rsidRPr="006B662E">
        <w:rPr>
          <w:iCs/>
          <w:color w:val="auto"/>
        </w:rPr>
        <w:t>embauche, sa nationalité ainsi que le type et le numéro d</w:t>
      </w:r>
      <w:r w:rsidR="00D44E0C">
        <w:rPr>
          <w:iCs/>
          <w:color w:val="auto"/>
        </w:rPr>
        <w:t>’</w:t>
      </w:r>
      <w:r w:rsidR="007F2E20" w:rsidRPr="006B662E">
        <w:rPr>
          <w:iCs/>
          <w:color w:val="auto"/>
        </w:rPr>
        <w:t>ordre du titre valant autorisation de travail)</w:t>
      </w:r>
      <w:r w:rsidR="00ED2F5F">
        <w:rPr>
          <w:iCs/>
          <w:color w:val="auto"/>
        </w:rPr>
        <w:t> </w:t>
      </w:r>
      <w:r w:rsidR="007F2E20" w:rsidRPr="006B662E">
        <w:rPr>
          <w:iCs/>
          <w:color w:val="auto"/>
        </w:rPr>
        <w:t>;</w:t>
      </w:r>
    </w:p>
    <w:p w14:paraId="33911E12" w14:textId="7FEDDCE6" w:rsidR="007F2E20" w:rsidRPr="006B662E" w:rsidRDefault="00ED38F4" w:rsidP="00E32F76">
      <w:pPr>
        <w:pStyle w:val="Paragraphedeliste"/>
        <w:numPr>
          <w:ilvl w:val="0"/>
          <w:numId w:val="15"/>
        </w:numPr>
        <w:spacing w:before="80"/>
        <w:ind w:left="851"/>
        <w:contextualSpacing w:val="0"/>
        <w:jc w:val="both"/>
        <w:rPr>
          <w:iCs/>
          <w:color w:val="auto"/>
        </w:rPr>
      </w:pPr>
      <w:r>
        <w:rPr>
          <w:iCs/>
          <w:color w:val="auto"/>
        </w:rPr>
        <w:t>u</w:t>
      </w:r>
      <w:r w:rsidR="007F2E20" w:rsidRPr="006B662E">
        <w:rPr>
          <w:iCs/>
          <w:color w:val="auto"/>
        </w:rPr>
        <w:t>n relevé d</w:t>
      </w:r>
      <w:r w:rsidR="00D44E0C">
        <w:rPr>
          <w:iCs/>
          <w:color w:val="auto"/>
        </w:rPr>
        <w:t>’</w:t>
      </w:r>
      <w:r w:rsidR="007F2E20" w:rsidRPr="006B662E">
        <w:rPr>
          <w:iCs/>
          <w:color w:val="auto"/>
        </w:rPr>
        <w:t>identité bancaire (RIB) étant précisé qu</w:t>
      </w:r>
      <w:r w:rsidR="00D44E0C">
        <w:rPr>
          <w:iCs/>
          <w:color w:val="auto"/>
        </w:rPr>
        <w:t>’</w:t>
      </w:r>
      <w:r w:rsidR="007F2E20" w:rsidRPr="006B662E">
        <w:rPr>
          <w:iCs/>
          <w:color w:val="auto"/>
        </w:rPr>
        <w:t>en cas de groupement conjoint, chaque membre devra fournir un RIB</w:t>
      </w:r>
      <w:r w:rsidR="00ED2F5F">
        <w:rPr>
          <w:iCs/>
          <w:color w:val="auto"/>
        </w:rPr>
        <w:t> </w:t>
      </w:r>
      <w:r w:rsidR="007F2E20" w:rsidRPr="006B662E">
        <w:rPr>
          <w:iCs/>
          <w:color w:val="auto"/>
        </w:rPr>
        <w:t>;</w:t>
      </w:r>
    </w:p>
    <w:p w14:paraId="3D610A49" w14:textId="362093BE" w:rsidR="007F2E20" w:rsidRPr="00583BDA" w:rsidRDefault="00ED38F4" w:rsidP="00E32F76">
      <w:pPr>
        <w:pStyle w:val="Paragraphedeliste"/>
        <w:numPr>
          <w:ilvl w:val="0"/>
          <w:numId w:val="15"/>
        </w:numPr>
        <w:spacing w:before="80"/>
        <w:ind w:left="851"/>
        <w:contextualSpacing w:val="0"/>
        <w:jc w:val="both"/>
        <w:rPr>
          <w:iCs/>
        </w:rPr>
      </w:pPr>
      <w:r>
        <w:rPr>
          <w:iCs/>
          <w:color w:val="auto"/>
        </w:rPr>
        <w:t>l</w:t>
      </w:r>
      <w:r w:rsidR="007F2E20" w:rsidRPr="006B662E">
        <w:rPr>
          <w:iCs/>
          <w:color w:val="auto"/>
        </w:rPr>
        <w:t>orsque l</w:t>
      </w:r>
      <w:r w:rsidR="00D44E0C">
        <w:rPr>
          <w:iCs/>
          <w:color w:val="auto"/>
        </w:rPr>
        <w:t>’</w:t>
      </w:r>
      <w:r w:rsidR="007F2E20" w:rsidRPr="006B662E">
        <w:rPr>
          <w:iCs/>
          <w:color w:val="auto"/>
        </w:rPr>
        <w:t>attributaire est en redressement judiciaire, il produit la copie du ou des jugements prononcés.</w:t>
      </w:r>
    </w:p>
    <w:p w14:paraId="467EB4E5" w14:textId="32D91107" w:rsidR="007F2E20" w:rsidRPr="003F1ED3" w:rsidRDefault="007F2E20" w:rsidP="00B84909">
      <w:pPr>
        <w:spacing w:before="120" w:after="120"/>
        <w:jc w:val="both"/>
        <w:rPr>
          <w:iCs/>
        </w:rPr>
      </w:pPr>
      <w:r w:rsidRPr="003F1ED3">
        <w:rPr>
          <w:iCs/>
        </w:rPr>
        <w:t>Il lui sera demandé également de produire un nouvel acte d</w:t>
      </w:r>
      <w:r w:rsidR="00D44E0C">
        <w:rPr>
          <w:iCs/>
        </w:rPr>
        <w:t>’</w:t>
      </w:r>
      <w:r w:rsidRPr="003F1ED3">
        <w:rPr>
          <w:iCs/>
        </w:rPr>
        <w:t>engagement signé, si celui remis dans son offre n</w:t>
      </w:r>
      <w:r w:rsidR="00D44E0C">
        <w:rPr>
          <w:iCs/>
        </w:rPr>
        <w:t>’</w:t>
      </w:r>
      <w:r w:rsidRPr="003F1ED3">
        <w:rPr>
          <w:iCs/>
        </w:rPr>
        <w:t>a pas été signé.</w:t>
      </w:r>
    </w:p>
    <w:p w14:paraId="29E39F6A" w14:textId="1BFE84AC" w:rsidR="000901C1" w:rsidRPr="003F1ED3" w:rsidRDefault="007F2E20" w:rsidP="00B84909">
      <w:pPr>
        <w:spacing w:before="120" w:after="120"/>
        <w:jc w:val="both"/>
        <w:rPr>
          <w:iCs/>
        </w:rPr>
      </w:pPr>
      <w:r w:rsidRPr="003F1ED3">
        <w:rPr>
          <w:iCs/>
        </w:rPr>
        <w:t>Il est précisé qu</w:t>
      </w:r>
      <w:r w:rsidR="00D44E0C">
        <w:rPr>
          <w:iCs/>
        </w:rPr>
        <w:t>’</w:t>
      </w:r>
      <w:r w:rsidRPr="003F1ED3">
        <w:rPr>
          <w:iCs/>
        </w:rPr>
        <w:t>en application de l</w:t>
      </w:r>
      <w:r w:rsidR="00D44E0C">
        <w:rPr>
          <w:iCs/>
        </w:rPr>
        <w:t>’</w:t>
      </w:r>
      <w:r w:rsidRPr="003F1ED3">
        <w:rPr>
          <w:iCs/>
        </w:rPr>
        <w:t>article R.</w:t>
      </w:r>
      <w:r w:rsidR="001B769F">
        <w:rPr>
          <w:iCs/>
        </w:rPr>
        <w:t> </w:t>
      </w:r>
      <w:r w:rsidRPr="003F1ED3">
        <w:rPr>
          <w:rFonts w:hint="eastAsia"/>
          <w:iCs/>
        </w:rPr>
        <w:t>2143</w:t>
      </w:r>
      <w:r w:rsidR="009833C8">
        <w:rPr>
          <w:iCs/>
        </w:rPr>
        <w:t>-</w:t>
      </w:r>
      <w:r w:rsidRPr="003F1ED3">
        <w:rPr>
          <w:rFonts w:hint="eastAsia"/>
          <w:iCs/>
        </w:rPr>
        <w:t>10</w:t>
      </w:r>
      <w:r w:rsidRPr="003F1ED3">
        <w:rPr>
          <w:iCs/>
        </w:rPr>
        <w:t xml:space="preserve"> du code de la commande publique lorsque les autorités compétentes du pays d</w:t>
      </w:r>
      <w:r w:rsidR="00D44E0C">
        <w:rPr>
          <w:iCs/>
        </w:rPr>
        <w:t>’</w:t>
      </w:r>
      <w:r w:rsidRPr="003F1ED3">
        <w:rPr>
          <w:iCs/>
        </w:rPr>
        <w:t>origine ou d</w:t>
      </w:r>
      <w:r w:rsidR="00D44E0C">
        <w:rPr>
          <w:iCs/>
        </w:rPr>
        <w:t>’</w:t>
      </w:r>
      <w:r w:rsidRPr="003F1ED3">
        <w:rPr>
          <w:iCs/>
        </w:rPr>
        <w:t xml:space="preserve">établissement du candidat ne délivrent pas les documents justificatifs équivalents à ceux mentionnés </w:t>
      </w:r>
      <w:r w:rsidRPr="003F1ED3">
        <w:rPr>
          <w:rFonts w:hint="eastAsia"/>
          <w:iCs/>
        </w:rPr>
        <w:t>ci</w:t>
      </w:r>
      <w:r w:rsidR="009833C8">
        <w:rPr>
          <w:rFonts w:hint="eastAsia"/>
          <w:iCs/>
        </w:rPr>
        <w:t>-</w:t>
      </w:r>
      <w:r w:rsidRPr="003F1ED3">
        <w:rPr>
          <w:rFonts w:hint="eastAsia"/>
          <w:iCs/>
        </w:rPr>
        <w:t>dessus,</w:t>
      </w:r>
      <w:r w:rsidRPr="003F1ED3">
        <w:rPr>
          <w:iCs/>
        </w:rPr>
        <w:t xml:space="preserve"> ou lorsque </w:t>
      </w:r>
      <w:r w:rsidRPr="003F1ED3">
        <w:rPr>
          <w:rFonts w:hint="eastAsia"/>
          <w:iCs/>
        </w:rPr>
        <w:t>ceux</w:t>
      </w:r>
      <w:r w:rsidR="009833C8">
        <w:rPr>
          <w:rFonts w:hint="eastAsia"/>
          <w:iCs/>
        </w:rPr>
        <w:t>-</w:t>
      </w:r>
      <w:r w:rsidRPr="003F1ED3">
        <w:rPr>
          <w:rFonts w:hint="eastAsia"/>
          <w:iCs/>
        </w:rPr>
        <w:t>ci</w:t>
      </w:r>
      <w:r w:rsidRPr="003F1ED3">
        <w:rPr>
          <w:iCs/>
        </w:rPr>
        <w:t xml:space="preserve"> ne mentionnent pas tous les cas d</w:t>
      </w:r>
      <w:r w:rsidR="00D44E0C">
        <w:rPr>
          <w:iCs/>
        </w:rPr>
        <w:t>’</w:t>
      </w:r>
      <w:r w:rsidRPr="003F1ED3">
        <w:rPr>
          <w:iCs/>
        </w:rPr>
        <w:t>interdiction de soumissionner, ils peuvent être remplacés par une déclaration sous serment ou, dans les pays où une telle procédure n</w:t>
      </w:r>
      <w:r w:rsidR="00D44E0C">
        <w:rPr>
          <w:iCs/>
        </w:rPr>
        <w:t>’</w:t>
      </w:r>
      <w:r w:rsidRPr="003F1ED3">
        <w:rPr>
          <w:iCs/>
        </w:rPr>
        <w:t>existe pas, par une déclaration solennelle faite par l</w:t>
      </w:r>
      <w:r w:rsidR="00D44E0C">
        <w:rPr>
          <w:iCs/>
        </w:rPr>
        <w:t>’</w:t>
      </w:r>
      <w:r w:rsidRPr="003F1ED3">
        <w:rPr>
          <w:iCs/>
        </w:rPr>
        <w:t>intéressé devant une autorité judiciaire ou administrative, un notaire ou un organisme professionnel qualifié de son pays d</w:t>
      </w:r>
      <w:r w:rsidR="00D44E0C">
        <w:rPr>
          <w:iCs/>
        </w:rPr>
        <w:t>’</w:t>
      </w:r>
      <w:r w:rsidRPr="003F1ED3">
        <w:rPr>
          <w:iCs/>
        </w:rPr>
        <w:t>origine ou d</w:t>
      </w:r>
      <w:r w:rsidR="00D44E0C">
        <w:rPr>
          <w:iCs/>
        </w:rPr>
        <w:t>’</w:t>
      </w:r>
      <w:r w:rsidRPr="003F1ED3">
        <w:rPr>
          <w:iCs/>
        </w:rPr>
        <w:t>établissement. </w:t>
      </w:r>
    </w:p>
    <w:p w14:paraId="31C35E24" w14:textId="0D00C151" w:rsidR="007C6A12" w:rsidRPr="003F1ED3" w:rsidRDefault="000901C1" w:rsidP="00B84909">
      <w:pPr>
        <w:spacing w:before="120" w:after="120"/>
        <w:jc w:val="both"/>
        <w:rPr>
          <w:iCs/>
        </w:rPr>
      </w:pPr>
      <w:r w:rsidRPr="003F1ED3">
        <w:rPr>
          <w:iCs/>
        </w:rPr>
        <w:t>L</w:t>
      </w:r>
      <w:r w:rsidR="00D44E0C">
        <w:rPr>
          <w:iCs/>
        </w:rPr>
        <w:t>’</w:t>
      </w:r>
      <w:r w:rsidRPr="003F1ED3">
        <w:rPr>
          <w:iCs/>
        </w:rPr>
        <w:t>Assemblée nationale peut proroger le délai mentionné au premier alinéa par décision motivée.</w:t>
      </w:r>
    </w:p>
    <w:p w14:paraId="69FB8802" w14:textId="41BD8C30" w:rsidR="007C6A12" w:rsidRPr="003F1ED3" w:rsidRDefault="007C6A12" w:rsidP="00B84909">
      <w:pPr>
        <w:spacing w:before="120" w:after="120"/>
        <w:jc w:val="both"/>
        <w:rPr>
          <w:iCs/>
        </w:rPr>
      </w:pPr>
      <w:r w:rsidRPr="003F1ED3">
        <w:rPr>
          <w:iCs/>
        </w:rPr>
        <w:t>Si le candidat pressenti ne peut produire les documents mentionnés au présent article dans le délai fixé par l</w:t>
      </w:r>
      <w:r w:rsidR="00D44E0C">
        <w:rPr>
          <w:iCs/>
        </w:rPr>
        <w:t>’</w:t>
      </w:r>
      <w:r w:rsidRPr="003F1ED3">
        <w:rPr>
          <w:iCs/>
        </w:rPr>
        <w:t>Assemblée nationale, le cas échéant prorogé dans les conditions prévues au précédent alinéa, sa candidature est déclarée irrecevable et le candidat est éliminé. Le candidat dont l</w:t>
      </w:r>
      <w:r w:rsidR="00D44E0C">
        <w:rPr>
          <w:iCs/>
        </w:rPr>
        <w:t>’</w:t>
      </w:r>
      <w:r w:rsidRPr="003F1ED3">
        <w:rPr>
          <w:iCs/>
        </w:rPr>
        <w:t>offre a été classée immédiatement après la sienne est alors sollicité pour produire les certificats et attestations nécessaires avant que l</w:t>
      </w:r>
      <w:r w:rsidR="00D44E0C">
        <w:rPr>
          <w:iCs/>
        </w:rPr>
        <w:t>’</w:t>
      </w:r>
      <w:r w:rsidRPr="003F1ED3">
        <w:rPr>
          <w:iCs/>
        </w:rPr>
        <w:t>accord-cadre ne lui soit attribué. Si nécessaire, cette procédure peut être reproduite tant qu</w:t>
      </w:r>
      <w:r w:rsidR="00D44E0C">
        <w:rPr>
          <w:iCs/>
        </w:rPr>
        <w:t>’</w:t>
      </w:r>
      <w:r w:rsidRPr="003F1ED3">
        <w:rPr>
          <w:iCs/>
        </w:rPr>
        <w:t>il subsiste des candidatures recevables ou des offres qui n</w:t>
      </w:r>
      <w:r w:rsidR="00D44E0C">
        <w:rPr>
          <w:iCs/>
        </w:rPr>
        <w:t>’</w:t>
      </w:r>
      <w:r w:rsidRPr="003F1ED3">
        <w:rPr>
          <w:iCs/>
        </w:rPr>
        <w:t>ont pas été écartées au motif qu</w:t>
      </w:r>
      <w:r w:rsidR="00D44E0C">
        <w:rPr>
          <w:iCs/>
        </w:rPr>
        <w:t>’</w:t>
      </w:r>
      <w:r w:rsidRPr="003F1ED3">
        <w:rPr>
          <w:iCs/>
        </w:rPr>
        <w:t>elles sont inappropriées, irrégulières ou inacceptables.</w:t>
      </w:r>
    </w:p>
    <w:p w14:paraId="50B00B22" w14:textId="51AD5DC9" w:rsidR="00EE7D31" w:rsidRPr="00B9626C" w:rsidRDefault="00F34EB7" w:rsidP="008860E8">
      <w:pPr>
        <w:pStyle w:val="Titre1"/>
        <w:rPr>
          <w:sz w:val="28"/>
          <w:szCs w:val="28"/>
        </w:rPr>
      </w:pPr>
      <w:bookmarkStart w:id="46" w:name="_Toc221714263"/>
      <w:r>
        <w:rPr>
          <w:sz w:val="28"/>
          <w:szCs w:val="28"/>
        </w:rPr>
        <w:t>CONTENU DU PLI DU CANDIDAT</w:t>
      </w:r>
      <w:bookmarkEnd w:id="46"/>
    </w:p>
    <w:p w14:paraId="2CD27F15" w14:textId="565AAADF" w:rsidR="00E4728E" w:rsidRPr="00137F5F" w:rsidRDefault="00F34EB7" w:rsidP="00925769">
      <w:pPr>
        <w:pStyle w:val="Titre2"/>
        <w:shd w:val="clear" w:color="auto" w:fill="D9D9D9" w:themeFill="background1" w:themeFillShade="D9"/>
        <w:rPr>
          <w:rFonts w:eastAsia="Batang"/>
          <w:sz w:val="24"/>
        </w:rPr>
      </w:pPr>
      <w:bookmarkStart w:id="47" w:name="_Toc193207084"/>
      <w:bookmarkStart w:id="48" w:name="_Toc193207763"/>
      <w:bookmarkStart w:id="49" w:name="_Toc204088999"/>
      <w:bookmarkStart w:id="50" w:name="_Toc207896044"/>
      <w:bookmarkStart w:id="51" w:name="_Toc207896150"/>
      <w:bookmarkStart w:id="52" w:name="_Toc207896416"/>
      <w:bookmarkStart w:id="53" w:name="_Toc207896465"/>
      <w:bookmarkStart w:id="54" w:name="_Toc207896514"/>
      <w:bookmarkStart w:id="55" w:name="_Toc207896563"/>
      <w:bookmarkStart w:id="56" w:name="_Toc207896613"/>
      <w:bookmarkStart w:id="57" w:name="_Toc221714264"/>
      <w:bookmarkEnd w:id="47"/>
      <w:bookmarkEnd w:id="48"/>
      <w:bookmarkEnd w:id="49"/>
      <w:bookmarkEnd w:id="50"/>
      <w:bookmarkEnd w:id="51"/>
      <w:bookmarkEnd w:id="52"/>
      <w:bookmarkEnd w:id="53"/>
      <w:bookmarkEnd w:id="54"/>
      <w:bookmarkEnd w:id="55"/>
      <w:bookmarkEnd w:id="56"/>
      <w:r>
        <w:rPr>
          <w:rFonts w:eastAsia="Batang"/>
          <w:sz w:val="24"/>
        </w:rPr>
        <w:t>Composition du</w:t>
      </w:r>
      <w:r w:rsidR="00E4728E" w:rsidRPr="00ED2F5F">
        <w:rPr>
          <w:rFonts w:eastAsia="Batang"/>
          <w:sz w:val="24"/>
        </w:rPr>
        <w:t xml:space="preserve"> dossier intitulé « CANDIDATURE »</w:t>
      </w:r>
      <w:bookmarkEnd w:id="57"/>
    </w:p>
    <w:p w14:paraId="1D023420" w14:textId="4993EEB0" w:rsidR="00CA0019" w:rsidRDefault="00F34EB7" w:rsidP="001B769F">
      <w:pPr>
        <w:pBdr>
          <w:top w:val="single" w:sz="4" w:space="1" w:color="auto"/>
          <w:left w:val="single" w:sz="4" w:space="4" w:color="auto"/>
          <w:bottom w:val="single" w:sz="4" w:space="1" w:color="auto"/>
          <w:right w:val="single" w:sz="4" w:space="4" w:color="auto"/>
        </w:pBdr>
        <w:tabs>
          <w:tab w:val="left" w:pos="993"/>
        </w:tabs>
        <w:spacing w:before="120"/>
        <w:jc w:val="both"/>
      </w:pPr>
      <w:r>
        <w:t xml:space="preserve">Pour justifier de ses capacités, </w:t>
      </w:r>
      <w:r w:rsidR="00CA0019">
        <w:t>le candidat peut choisir de présenter sa candidature</w:t>
      </w:r>
      <w:r w:rsidR="00ED2F5F">
        <w:t> </w:t>
      </w:r>
      <w:r w:rsidR="00CA0019">
        <w:t>:</w:t>
      </w:r>
    </w:p>
    <w:p w14:paraId="789683EB" w14:textId="0017D944" w:rsidR="00CA0019" w:rsidRDefault="00CA0019" w:rsidP="001B769F">
      <w:pPr>
        <w:pBdr>
          <w:top w:val="single" w:sz="4" w:space="1" w:color="auto"/>
          <w:left w:val="single" w:sz="4" w:space="4" w:color="auto"/>
          <w:bottom w:val="single" w:sz="4" w:space="1" w:color="auto"/>
          <w:right w:val="single" w:sz="4" w:space="4" w:color="auto"/>
        </w:pBdr>
        <w:tabs>
          <w:tab w:val="left" w:pos="284"/>
        </w:tabs>
        <w:spacing w:before="120"/>
        <w:jc w:val="both"/>
      </w:pPr>
      <w:r>
        <w:t>•</w:t>
      </w:r>
      <w:r>
        <w:tab/>
        <w:t>soit en fournissant les déclarations du candidat (DC1, DC2) et les déclarations ou documents demandés (cf</w:t>
      </w:r>
      <w:r w:rsidR="00ED2F5F">
        <w:t>.</w:t>
      </w:r>
      <w:r>
        <w:t xml:space="preserve"> infra « candidature hors DUME »)</w:t>
      </w:r>
      <w:r w:rsidR="00ED2F5F">
        <w:t> </w:t>
      </w:r>
      <w:r>
        <w:t>;</w:t>
      </w:r>
    </w:p>
    <w:p w14:paraId="44D70DCA" w14:textId="7C8EE3BF" w:rsidR="00CA0019" w:rsidRDefault="00CA0019" w:rsidP="001B769F">
      <w:pPr>
        <w:pBdr>
          <w:top w:val="single" w:sz="4" w:space="1" w:color="auto"/>
          <w:left w:val="single" w:sz="4" w:space="4" w:color="auto"/>
          <w:bottom w:val="single" w:sz="4" w:space="1" w:color="auto"/>
          <w:right w:val="single" w:sz="4" w:space="4" w:color="auto"/>
        </w:pBdr>
        <w:tabs>
          <w:tab w:val="left" w:pos="284"/>
        </w:tabs>
        <w:spacing w:before="120"/>
        <w:jc w:val="both"/>
        <w:rPr>
          <w:b/>
          <w:szCs w:val="20"/>
          <w:u w:val="single"/>
        </w:rPr>
      </w:pPr>
      <w:r>
        <w:t>•</w:t>
      </w:r>
      <w:r>
        <w:tab/>
        <w:t>soit sous la forme du document unique de marché européen (cf</w:t>
      </w:r>
      <w:r w:rsidR="00ED2F5F">
        <w:t>.</w:t>
      </w:r>
      <w:r>
        <w:t xml:space="preserve"> infra « candidature sous forme de DUME »).</w:t>
      </w:r>
    </w:p>
    <w:p w14:paraId="79DFB02F" w14:textId="03A95A75" w:rsidR="00C54F3F" w:rsidRPr="009C366B" w:rsidRDefault="00925769" w:rsidP="009C366B">
      <w:pPr>
        <w:tabs>
          <w:tab w:val="left" w:pos="709"/>
          <w:tab w:val="left" w:pos="1276"/>
          <w:tab w:val="left" w:pos="1560"/>
          <w:tab w:val="left" w:pos="2552"/>
        </w:tabs>
        <w:spacing w:before="240"/>
        <w:jc w:val="both"/>
        <w:rPr>
          <w:b/>
          <w:i/>
          <w:color w:val="365F91" w:themeColor="accent1" w:themeShade="BF"/>
          <w:szCs w:val="20"/>
          <w:u w:val="single"/>
        </w:rPr>
      </w:pPr>
      <w:r w:rsidRPr="009C366B">
        <w:rPr>
          <w:b/>
          <w:i/>
          <w:color w:val="365F91" w:themeColor="accent1" w:themeShade="BF"/>
          <w:szCs w:val="20"/>
        </w:rPr>
        <w:t>4.1.1</w:t>
      </w:r>
      <w:r w:rsidR="00C54F3F" w:rsidRPr="009C366B">
        <w:rPr>
          <w:b/>
          <w:i/>
          <w:color w:val="365F91" w:themeColor="accent1" w:themeShade="BF"/>
          <w:szCs w:val="20"/>
        </w:rPr>
        <w:t>.</w:t>
      </w:r>
      <w:r w:rsidR="00C54F3F" w:rsidRPr="009C366B">
        <w:rPr>
          <w:b/>
          <w:i/>
          <w:color w:val="365F91" w:themeColor="accent1" w:themeShade="BF"/>
          <w:szCs w:val="20"/>
        </w:rPr>
        <w:tab/>
      </w:r>
      <w:r w:rsidR="00F34EB7" w:rsidRPr="009C366B">
        <w:rPr>
          <w:b/>
          <w:i/>
          <w:color w:val="365F91" w:themeColor="accent1" w:themeShade="BF"/>
          <w:szCs w:val="20"/>
          <w:u w:val="single"/>
        </w:rPr>
        <w:t>1</w:t>
      </w:r>
      <w:r w:rsidR="00F34EB7" w:rsidRPr="009C366B">
        <w:rPr>
          <w:b/>
          <w:i/>
          <w:color w:val="365F91" w:themeColor="accent1" w:themeShade="BF"/>
          <w:szCs w:val="20"/>
          <w:u w:val="single"/>
          <w:vertAlign w:val="superscript"/>
        </w:rPr>
        <w:t>ère</w:t>
      </w:r>
      <w:r w:rsidR="00F34EB7" w:rsidRPr="009C366B">
        <w:rPr>
          <w:b/>
          <w:i/>
          <w:color w:val="365F91" w:themeColor="accent1" w:themeShade="BF"/>
          <w:szCs w:val="20"/>
          <w:u w:val="single"/>
        </w:rPr>
        <w:t xml:space="preserve"> modalité</w:t>
      </w:r>
      <w:r w:rsidR="00C54F3F" w:rsidRPr="009C366B">
        <w:rPr>
          <w:b/>
          <w:i/>
          <w:color w:val="365F91" w:themeColor="accent1" w:themeShade="BF"/>
          <w:szCs w:val="20"/>
          <w:u w:val="single"/>
        </w:rPr>
        <w:t> : candidature hors DUME</w:t>
      </w:r>
    </w:p>
    <w:p w14:paraId="1271A64A" w14:textId="6F106ADD" w:rsidR="00E4728E" w:rsidRPr="00C54F3F" w:rsidRDefault="00C54F3F" w:rsidP="009C366B">
      <w:pPr>
        <w:tabs>
          <w:tab w:val="left" w:pos="851"/>
        </w:tabs>
        <w:spacing w:before="120"/>
        <w:jc w:val="both"/>
        <w:rPr>
          <w:szCs w:val="20"/>
        </w:rPr>
      </w:pPr>
      <w:r w:rsidRPr="00C54F3F">
        <w:rPr>
          <w:szCs w:val="20"/>
        </w:rPr>
        <w:t>Le</w:t>
      </w:r>
      <w:r w:rsidR="00F34EB7" w:rsidRPr="00C54F3F">
        <w:rPr>
          <w:szCs w:val="20"/>
        </w:rPr>
        <w:t xml:space="preserve"> candidat transmet l</w:t>
      </w:r>
      <w:r w:rsidR="00D44E0C">
        <w:rPr>
          <w:szCs w:val="20"/>
        </w:rPr>
        <w:t>’</w:t>
      </w:r>
      <w:r w:rsidR="00F34EB7" w:rsidRPr="00C54F3F">
        <w:rPr>
          <w:szCs w:val="20"/>
        </w:rPr>
        <w:t>ensemble des documents visés ci-après</w:t>
      </w:r>
      <w:r>
        <w:rPr>
          <w:szCs w:val="20"/>
        </w:rPr>
        <w:t> :</w:t>
      </w:r>
    </w:p>
    <w:p w14:paraId="53696675" w14:textId="77777777" w:rsidR="00C54F3F" w:rsidRDefault="009833C8" w:rsidP="00C54F3F">
      <w:pPr>
        <w:pStyle w:val="Paragraphedeliste"/>
        <w:numPr>
          <w:ilvl w:val="0"/>
          <w:numId w:val="10"/>
        </w:numPr>
        <w:tabs>
          <w:tab w:val="left" w:pos="426"/>
        </w:tabs>
        <w:spacing w:before="120"/>
        <w:ind w:left="426" w:hanging="425"/>
        <w:contextualSpacing w:val="0"/>
        <w:jc w:val="both"/>
        <w:rPr>
          <w:color w:val="auto"/>
        </w:rPr>
      </w:pPr>
      <w:r>
        <w:rPr>
          <w:b/>
          <w:color w:val="auto"/>
          <w:u w:val="single"/>
        </w:rPr>
        <w:t>La</w:t>
      </w:r>
      <w:r w:rsidRPr="00ED2F5F">
        <w:rPr>
          <w:b/>
          <w:color w:val="auto"/>
          <w:u w:val="single"/>
        </w:rPr>
        <w:t xml:space="preserve"> </w:t>
      </w:r>
      <w:r w:rsidR="008439B8" w:rsidRPr="00ED2F5F">
        <w:rPr>
          <w:b/>
          <w:color w:val="auto"/>
          <w:u w:val="single"/>
        </w:rPr>
        <w:t>lettre de candidature</w:t>
      </w:r>
      <w:r w:rsidR="00ED2F5F">
        <w:rPr>
          <w:color w:val="auto"/>
        </w:rPr>
        <w:t xml:space="preserve"> </w:t>
      </w:r>
    </w:p>
    <w:p w14:paraId="556DEE36" w14:textId="3BC189D9" w:rsidR="00DC38D0" w:rsidRDefault="00C54F3F" w:rsidP="00C54F3F">
      <w:pPr>
        <w:pStyle w:val="Paragraphedeliste"/>
        <w:tabs>
          <w:tab w:val="left" w:pos="426"/>
        </w:tabs>
        <w:ind w:left="425"/>
        <w:contextualSpacing w:val="0"/>
        <w:jc w:val="both"/>
        <w:rPr>
          <w:color w:val="auto"/>
        </w:rPr>
      </w:pPr>
      <w:r>
        <w:rPr>
          <w:color w:val="auto"/>
        </w:rPr>
        <w:t>I</w:t>
      </w:r>
      <w:r w:rsidR="008439B8" w:rsidRPr="004F4D1D">
        <w:rPr>
          <w:color w:val="auto"/>
        </w:rPr>
        <w:t xml:space="preserve">mprimé </w:t>
      </w:r>
      <w:r w:rsidR="008439B8" w:rsidRPr="00184E19">
        <w:rPr>
          <w:b/>
          <w:color w:val="auto"/>
        </w:rPr>
        <w:t>DC</w:t>
      </w:r>
      <w:r w:rsidR="001C4E80">
        <w:rPr>
          <w:b/>
          <w:color w:val="auto"/>
        </w:rPr>
        <w:t> </w:t>
      </w:r>
      <w:r w:rsidR="008439B8" w:rsidRPr="00184E19">
        <w:rPr>
          <w:b/>
          <w:color w:val="auto"/>
        </w:rPr>
        <w:t>1</w:t>
      </w:r>
      <w:r w:rsidR="008439B8" w:rsidRPr="004F4D1D">
        <w:rPr>
          <w:color w:val="auto"/>
        </w:rPr>
        <w:t xml:space="preserve"> disponible à l</w:t>
      </w:r>
      <w:r w:rsidR="00D44E0C">
        <w:rPr>
          <w:color w:val="auto"/>
        </w:rPr>
        <w:t>’</w:t>
      </w:r>
      <w:r w:rsidR="008439B8" w:rsidRPr="004F4D1D">
        <w:rPr>
          <w:color w:val="auto"/>
        </w:rPr>
        <w:t xml:space="preserve">adresse </w:t>
      </w:r>
      <w:hyperlink r:id="rId12" w:history="1">
        <w:r w:rsidR="008439B8" w:rsidRPr="004F4D1D">
          <w:rPr>
            <w:rStyle w:val="Lienhypertexte"/>
            <w:color w:val="auto"/>
            <w:spacing w:val="-6"/>
            <w:u w:val="none"/>
          </w:rPr>
          <w:t>http://www.economie.gouv.fr/daj/formulaires-marches-publics</w:t>
        </w:r>
      </w:hyperlink>
      <w:r w:rsidR="008439B8" w:rsidRPr="004F4D1D">
        <w:rPr>
          <w:color w:val="auto"/>
        </w:rPr>
        <w:t>) ou document équivalent complété.</w:t>
      </w:r>
    </w:p>
    <w:p w14:paraId="3CE5B60C" w14:textId="3C6CDB1C" w:rsidR="00DC38D0" w:rsidRPr="00C54F3F" w:rsidRDefault="008439B8" w:rsidP="001B769F">
      <w:pPr>
        <w:pStyle w:val="Paragraphedeliste"/>
        <w:tabs>
          <w:tab w:val="left" w:pos="284"/>
          <w:tab w:val="left" w:pos="426"/>
          <w:tab w:val="left" w:pos="1134"/>
        </w:tabs>
        <w:spacing w:before="120"/>
        <w:ind w:left="426"/>
        <w:contextualSpacing w:val="0"/>
        <w:jc w:val="both"/>
        <w:rPr>
          <w:color w:val="auto"/>
        </w:rPr>
      </w:pPr>
      <w:r w:rsidRPr="00C54F3F">
        <w:rPr>
          <w:b/>
          <w:color w:val="auto"/>
        </w:rPr>
        <w:t>En cas de groupement</w:t>
      </w:r>
      <w:r w:rsidRPr="00C54F3F">
        <w:rPr>
          <w:color w:val="auto"/>
        </w:rPr>
        <w:t>, une seule lettre de candidature est établie pour l</w:t>
      </w:r>
      <w:r w:rsidR="00D44E0C">
        <w:rPr>
          <w:color w:val="auto"/>
        </w:rPr>
        <w:t>’</w:t>
      </w:r>
      <w:r w:rsidRPr="00C54F3F">
        <w:rPr>
          <w:color w:val="auto"/>
        </w:rPr>
        <w:t>ensemble du groupement :</w:t>
      </w:r>
    </w:p>
    <w:p w14:paraId="16419309" w14:textId="77777777" w:rsidR="00DC38D0" w:rsidRDefault="008439B8" w:rsidP="001B769F">
      <w:pPr>
        <w:pStyle w:val="Paragraphedeliste"/>
        <w:numPr>
          <w:ilvl w:val="1"/>
          <w:numId w:val="10"/>
        </w:numPr>
        <w:tabs>
          <w:tab w:val="left" w:pos="284"/>
          <w:tab w:val="left" w:pos="426"/>
          <w:tab w:val="left" w:pos="1134"/>
        </w:tabs>
        <w:spacing w:before="120"/>
        <w:ind w:left="709" w:firstLine="0"/>
        <w:contextualSpacing w:val="0"/>
        <w:jc w:val="both"/>
        <w:rPr>
          <w:color w:val="auto"/>
        </w:rPr>
      </w:pPr>
      <w:r w:rsidRPr="00DC38D0">
        <w:rPr>
          <w:color w:val="auto"/>
        </w:rPr>
        <w:t>elle est renseignée et signée par tous les membres du groupement,</w:t>
      </w:r>
    </w:p>
    <w:p w14:paraId="2DE58338" w14:textId="77777777" w:rsidR="00DC38D0" w:rsidRDefault="008439B8" w:rsidP="001B769F">
      <w:pPr>
        <w:pStyle w:val="Paragraphedeliste"/>
        <w:numPr>
          <w:ilvl w:val="1"/>
          <w:numId w:val="10"/>
        </w:numPr>
        <w:tabs>
          <w:tab w:val="left" w:pos="284"/>
          <w:tab w:val="left" w:pos="426"/>
          <w:tab w:val="left" w:pos="1134"/>
        </w:tabs>
        <w:spacing w:before="120"/>
        <w:ind w:left="709" w:firstLine="0"/>
        <w:contextualSpacing w:val="0"/>
        <w:jc w:val="both"/>
        <w:rPr>
          <w:color w:val="auto"/>
        </w:rPr>
      </w:pPr>
      <w:r w:rsidRPr="00DC38D0">
        <w:rPr>
          <w:color w:val="auto"/>
        </w:rPr>
        <w:t>elle précise la nature du groupement et désigne un mandataire</w:t>
      </w:r>
      <w:r w:rsidR="00ED6257" w:rsidRPr="00DC38D0">
        <w:rPr>
          <w:color w:val="auto"/>
        </w:rPr>
        <w:t>,</w:t>
      </w:r>
    </w:p>
    <w:p w14:paraId="2044D075" w14:textId="74EBCDBC" w:rsidR="00DC38D0" w:rsidRDefault="00ED6257" w:rsidP="001B769F">
      <w:pPr>
        <w:pStyle w:val="Paragraphedeliste"/>
        <w:numPr>
          <w:ilvl w:val="1"/>
          <w:numId w:val="10"/>
        </w:numPr>
        <w:tabs>
          <w:tab w:val="left" w:pos="284"/>
          <w:tab w:val="left" w:pos="426"/>
          <w:tab w:val="left" w:pos="1134"/>
        </w:tabs>
        <w:spacing w:before="120"/>
        <w:ind w:left="709" w:firstLine="0"/>
        <w:contextualSpacing w:val="0"/>
        <w:jc w:val="both"/>
        <w:rPr>
          <w:color w:val="auto"/>
        </w:rPr>
      </w:pPr>
      <w:r w:rsidRPr="00DC38D0">
        <w:rPr>
          <w:color w:val="auto"/>
        </w:rPr>
        <w:t xml:space="preserve">le mandataire </w:t>
      </w:r>
      <w:r w:rsidR="00DA6499">
        <w:rPr>
          <w:color w:val="auto"/>
        </w:rPr>
        <w:t>doit</w:t>
      </w:r>
      <w:r w:rsidR="00DA6499" w:rsidRPr="00DC38D0">
        <w:rPr>
          <w:color w:val="auto"/>
        </w:rPr>
        <w:t xml:space="preserve"> </w:t>
      </w:r>
      <w:r w:rsidRPr="00DC38D0">
        <w:rPr>
          <w:color w:val="auto"/>
        </w:rPr>
        <w:t xml:space="preserve">fournir </w:t>
      </w:r>
      <w:r w:rsidR="00DA6499">
        <w:rPr>
          <w:color w:val="auto"/>
        </w:rPr>
        <w:t>autant de</w:t>
      </w:r>
      <w:r w:rsidRPr="00DC38D0">
        <w:rPr>
          <w:color w:val="auto"/>
        </w:rPr>
        <w:t xml:space="preserve"> document</w:t>
      </w:r>
      <w:r w:rsidR="004F4D1D" w:rsidRPr="00DC38D0">
        <w:rPr>
          <w:color w:val="auto"/>
        </w:rPr>
        <w:t>s</w:t>
      </w:r>
      <w:r w:rsidRPr="00DC38D0">
        <w:rPr>
          <w:color w:val="auto"/>
        </w:rPr>
        <w:t xml:space="preserve"> d</w:t>
      </w:r>
      <w:r w:rsidR="00D44E0C">
        <w:rPr>
          <w:color w:val="auto"/>
        </w:rPr>
        <w:t>’</w:t>
      </w:r>
      <w:r w:rsidRPr="00DC38D0">
        <w:rPr>
          <w:color w:val="auto"/>
        </w:rPr>
        <w:t xml:space="preserve">habilitation (mandat) </w:t>
      </w:r>
      <w:r w:rsidR="00DA6499">
        <w:rPr>
          <w:color w:val="auto"/>
        </w:rPr>
        <w:t>qu</w:t>
      </w:r>
      <w:r w:rsidR="00D44E0C">
        <w:rPr>
          <w:color w:val="auto"/>
        </w:rPr>
        <w:t>’</w:t>
      </w:r>
      <w:r w:rsidR="00DA6499">
        <w:rPr>
          <w:color w:val="auto"/>
        </w:rPr>
        <w:t xml:space="preserve">il y a de membres dans le groupement, </w:t>
      </w:r>
      <w:r w:rsidR="004F4D1D" w:rsidRPr="00DC38D0">
        <w:rPr>
          <w:color w:val="auto"/>
        </w:rPr>
        <w:t xml:space="preserve">signé(s) </w:t>
      </w:r>
      <w:r w:rsidRPr="00DC38D0">
        <w:rPr>
          <w:color w:val="auto"/>
        </w:rPr>
        <w:t xml:space="preserve">par </w:t>
      </w:r>
      <w:r w:rsidR="004F4D1D" w:rsidRPr="00DC38D0">
        <w:rPr>
          <w:color w:val="auto"/>
        </w:rPr>
        <w:t>chacun des</w:t>
      </w:r>
      <w:r w:rsidRPr="00DC38D0">
        <w:rPr>
          <w:color w:val="auto"/>
        </w:rPr>
        <w:t xml:space="preserve"> autres membres du groupement et précisant les conditions de cette habilitation. Ce document précise notamment que le membre du groupement </w:t>
      </w:r>
      <w:r w:rsidR="00DA6499">
        <w:rPr>
          <w:color w:val="auto"/>
        </w:rPr>
        <w:t>a</w:t>
      </w:r>
      <w:r w:rsidR="00DA6499" w:rsidRPr="00DC38D0">
        <w:rPr>
          <w:color w:val="auto"/>
        </w:rPr>
        <w:t xml:space="preserve"> </w:t>
      </w:r>
      <w:r w:rsidRPr="00DC38D0">
        <w:rPr>
          <w:color w:val="auto"/>
        </w:rPr>
        <w:t>donné mandat au mandataire pour</w:t>
      </w:r>
      <w:r w:rsidR="00ED2F5F">
        <w:rPr>
          <w:color w:val="auto"/>
        </w:rPr>
        <w:t> </w:t>
      </w:r>
      <w:r w:rsidRPr="00DC38D0">
        <w:rPr>
          <w:color w:val="auto"/>
        </w:rPr>
        <w:t>:</w:t>
      </w:r>
    </w:p>
    <w:p w14:paraId="4032F62F" w14:textId="46409ED8" w:rsidR="00DC38D0" w:rsidRPr="00662E93" w:rsidRDefault="00DC38D0" w:rsidP="00E32F76">
      <w:pPr>
        <w:pStyle w:val="Paragraphedeliste"/>
        <w:numPr>
          <w:ilvl w:val="0"/>
          <w:numId w:val="18"/>
        </w:numPr>
        <w:tabs>
          <w:tab w:val="left" w:pos="284"/>
          <w:tab w:val="left" w:pos="426"/>
        </w:tabs>
        <w:spacing w:before="120"/>
        <w:ind w:left="1560" w:hanging="425"/>
        <w:jc w:val="both"/>
        <w:rPr>
          <w:color w:val="000000" w:themeColor="text1"/>
        </w:rPr>
      </w:pPr>
      <w:r w:rsidRPr="00662E93">
        <w:rPr>
          <w:color w:val="000000" w:themeColor="text1"/>
        </w:rPr>
        <w:t xml:space="preserve">signer </w:t>
      </w:r>
      <w:r w:rsidR="00ED6257" w:rsidRPr="00662E93">
        <w:rPr>
          <w:color w:val="000000" w:themeColor="text1"/>
        </w:rPr>
        <w:t>l</w:t>
      </w:r>
      <w:r w:rsidR="00D44E0C">
        <w:rPr>
          <w:color w:val="000000" w:themeColor="text1"/>
        </w:rPr>
        <w:t>’</w:t>
      </w:r>
      <w:r w:rsidR="00ED6257" w:rsidRPr="00662E93">
        <w:rPr>
          <w:color w:val="000000" w:themeColor="text1"/>
        </w:rPr>
        <w:t>acte d</w:t>
      </w:r>
      <w:r w:rsidR="00D44E0C">
        <w:rPr>
          <w:color w:val="000000" w:themeColor="text1"/>
        </w:rPr>
        <w:t>’</w:t>
      </w:r>
      <w:r w:rsidR="00ED6257" w:rsidRPr="00662E93">
        <w:rPr>
          <w:color w:val="000000" w:themeColor="text1"/>
        </w:rPr>
        <w:t>engagement en leur nom et pour leur compte, pour les représenter vis-à-vis de l</w:t>
      </w:r>
      <w:r w:rsidR="00D44E0C">
        <w:rPr>
          <w:color w:val="000000" w:themeColor="text1"/>
        </w:rPr>
        <w:t>’</w:t>
      </w:r>
      <w:r w:rsidR="00ED6257" w:rsidRPr="00662E93">
        <w:rPr>
          <w:color w:val="000000" w:themeColor="text1"/>
        </w:rPr>
        <w:t>acheteur et pour coordonner l</w:t>
      </w:r>
      <w:r w:rsidR="00D44E0C">
        <w:rPr>
          <w:color w:val="000000" w:themeColor="text1"/>
        </w:rPr>
        <w:t>’</w:t>
      </w:r>
      <w:r w:rsidR="00ED6257" w:rsidRPr="00662E93">
        <w:rPr>
          <w:color w:val="000000" w:themeColor="text1"/>
        </w:rPr>
        <w:t>ensemble des prestations</w:t>
      </w:r>
      <w:r w:rsidR="00ED2F5F">
        <w:rPr>
          <w:color w:val="000000" w:themeColor="text1"/>
        </w:rPr>
        <w:t> </w:t>
      </w:r>
      <w:r w:rsidR="00ED6257" w:rsidRPr="00662E93">
        <w:rPr>
          <w:color w:val="000000" w:themeColor="text1"/>
        </w:rPr>
        <w:t xml:space="preserve">; </w:t>
      </w:r>
    </w:p>
    <w:p w14:paraId="4E72F831" w14:textId="6E1E7D3D" w:rsidR="008439B8" w:rsidRPr="00662E93" w:rsidRDefault="00ED6257" w:rsidP="00E32F76">
      <w:pPr>
        <w:pStyle w:val="Paragraphedeliste"/>
        <w:numPr>
          <w:ilvl w:val="0"/>
          <w:numId w:val="18"/>
        </w:numPr>
        <w:tabs>
          <w:tab w:val="left" w:pos="284"/>
          <w:tab w:val="left" w:pos="426"/>
        </w:tabs>
        <w:spacing w:after="160"/>
        <w:ind w:left="1560" w:hanging="425"/>
        <w:contextualSpacing w:val="0"/>
        <w:jc w:val="both"/>
        <w:rPr>
          <w:color w:val="000000" w:themeColor="text1"/>
        </w:rPr>
      </w:pPr>
      <w:r w:rsidRPr="00662E93">
        <w:rPr>
          <w:color w:val="000000" w:themeColor="text1"/>
        </w:rPr>
        <w:t>signer, en leur nom et pour leur compte, les modifications ultérieures</w:t>
      </w:r>
      <w:r w:rsidR="00ED2F5F">
        <w:rPr>
          <w:color w:val="000000" w:themeColor="text1"/>
        </w:rPr>
        <w:t> </w:t>
      </w:r>
      <w:r w:rsidR="008439B8" w:rsidRPr="00662E93">
        <w:rPr>
          <w:color w:val="000000" w:themeColor="text1"/>
        </w:rPr>
        <w:t>;</w:t>
      </w:r>
    </w:p>
    <w:p w14:paraId="2BA84EE3" w14:textId="50BC5850" w:rsidR="008439B8" w:rsidRDefault="009833C8" w:rsidP="001B769F">
      <w:pPr>
        <w:pStyle w:val="Paragraphedeliste"/>
        <w:numPr>
          <w:ilvl w:val="0"/>
          <w:numId w:val="10"/>
        </w:numPr>
        <w:tabs>
          <w:tab w:val="left" w:pos="426"/>
          <w:tab w:val="left" w:pos="1418"/>
        </w:tabs>
        <w:spacing w:before="120"/>
        <w:ind w:left="426" w:hanging="425"/>
        <w:contextualSpacing w:val="0"/>
        <w:jc w:val="both"/>
        <w:rPr>
          <w:color w:val="auto"/>
        </w:rPr>
      </w:pPr>
      <w:r>
        <w:rPr>
          <w:b/>
          <w:color w:val="auto"/>
          <w:u w:val="single"/>
        </w:rPr>
        <w:t>La</w:t>
      </w:r>
      <w:r w:rsidRPr="00ED2F5F">
        <w:rPr>
          <w:b/>
          <w:color w:val="auto"/>
          <w:u w:val="single"/>
        </w:rPr>
        <w:t xml:space="preserve"> </w:t>
      </w:r>
      <w:r w:rsidR="008439B8" w:rsidRPr="00ED2F5F">
        <w:rPr>
          <w:b/>
          <w:color w:val="auto"/>
          <w:u w:val="single"/>
        </w:rPr>
        <w:t>déclaration sur l</w:t>
      </w:r>
      <w:r w:rsidR="00D44E0C">
        <w:rPr>
          <w:b/>
          <w:color w:val="auto"/>
          <w:u w:val="single"/>
        </w:rPr>
        <w:t>’</w:t>
      </w:r>
      <w:r w:rsidR="008439B8" w:rsidRPr="00ED2F5F">
        <w:rPr>
          <w:b/>
          <w:color w:val="auto"/>
          <w:u w:val="single"/>
        </w:rPr>
        <w:t>honneur</w:t>
      </w:r>
      <w:r w:rsidR="008439B8" w:rsidRPr="007F2E20">
        <w:rPr>
          <w:color w:val="auto"/>
        </w:rPr>
        <w:t xml:space="preserve"> </w:t>
      </w:r>
      <w:r w:rsidR="00A36B32" w:rsidRPr="00A36B32">
        <w:rPr>
          <w:color w:val="auto"/>
        </w:rPr>
        <w:t xml:space="preserve">relative aux interdictions de soumissionner </w:t>
      </w:r>
      <w:r w:rsidR="008439B8" w:rsidRPr="007F2E20">
        <w:rPr>
          <w:color w:val="auto"/>
        </w:rPr>
        <w:t>prévue à l</w:t>
      </w:r>
      <w:r w:rsidR="00D44E0C">
        <w:rPr>
          <w:color w:val="auto"/>
        </w:rPr>
        <w:t>’</w:t>
      </w:r>
      <w:r w:rsidR="008439B8" w:rsidRPr="007F2E20">
        <w:rPr>
          <w:color w:val="auto"/>
        </w:rPr>
        <w:t>article R. 2143-3 du code</w:t>
      </w:r>
      <w:r w:rsidR="008439B8" w:rsidRPr="00A73B76">
        <w:rPr>
          <w:color w:val="auto"/>
        </w:rPr>
        <w:t xml:space="preserve"> de la commande publique (</w:t>
      </w:r>
      <w:r w:rsidR="008439B8" w:rsidRPr="00A73B76">
        <w:rPr>
          <w:color w:val="auto"/>
          <w:u w:val="single"/>
        </w:rPr>
        <w:t>disponible au sein de l</w:t>
      </w:r>
      <w:r w:rsidR="00D44E0C">
        <w:rPr>
          <w:color w:val="auto"/>
          <w:u w:val="single"/>
        </w:rPr>
        <w:t>’</w:t>
      </w:r>
      <w:r w:rsidR="008439B8" w:rsidRPr="00A73B76">
        <w:rPr>
          <w:color w:val="auto"/>
          <w:u w:val="single"/>
        </w:rPr>
        <w:t>imprimé DC1</w:t>
      </w:r>
      <w:r w:rsidR="008439B8" w:rsidRPr="00A73B76">
        <w:rPr>
          <w:color w:val="auto"/>
        </w:rPr>
        <w:t xml:space="preserve"> ou modèle proposé en annexe 1 au présent règlement de la consultation) ;</w:t>
      </w:r>
    </w:p>
    <w:p w14:paraId="5AD109FD" w14:textId="797795E9" w:rsidR="00991D3C" w:rsidRPr="00ED2F5F" w:rsidRDefault="00991D3C" w:rsidP="001B769F">
      <w:pPr>
        <w:pStyle w:val="Paragraphedeliste"/>
        <w:tabs>
          <w:tab w:val="left" w:pos="284"/>
          <w:tab w:val="left" w:pos="426"/>
          <w:tab w:val="left" w:pos="1418"/>
        </w:tabs>
        <w:spacing w:before="120"/>
        <w:ind w:left="426"/>
        <w:contextualSpacing w:val="0"/>
        <w:jc w:val="both"/>
        <w:rPr>
          <w:b/>
          <w:color w:val="auto"/>
        </w:rPr>
      </w:pPr>
      <w:r w:rsidRPr="00ED2F5F">
        <w:rPr>
          <w:b/>
          <w:color w:val="auto"/>
        </w:rPr>
        <w:t>En cas de groupement</w:t>
      </w:r>
      <w:r w:rsidRPr="00F612F3">
        <w:rPr>
          <w:color w:val="auto"/>
        </w:rPr>
        <w:t>, ce document doit être fourni par chacun des membres du groupement.</w:t>
      </w:r>
    </w:p>
    <w:p w14:paraId="7BBEFB0F" w14:textId="45385550" w:rsidR="00991D3C" w:rsidRPr="00ED2F5F" w:rsidRDefault="00991D3C" w:rsidP="001B769F">
      <w:pPr>
        <w:pStyle w:val="Paragraphedeliste"/>
        <w:tabs>
          <w:tab w:val="left" w:pos="284"/>
          <w:tab w:val="left" w:pos="426"/>
          <w:tab w:val="left" w:pos="1418"/>
        </w:tabs>
        <w:spacing w:before="120"/>
        <w:ind w:left="426"/>
        <w:contextualSpacing w:val="0"/>
        <w:jc w:val="both"/>
        <w:rPr>
          <w:b/>
          <w:color w:val="auto"/>
        </w:rPr>
      </w:pPr>
      <w:r w:rsidRPr="00ED2F5F">
        <w:rPr>
          <w:b/>
          <w:color w:val="auto"/>
        </w:rPr>
        <w:t xml:space="preserve">En cas de </w:t>
      </w:r>
      <w:r w:rsidR="00F612F3" w:rsidRPr="00F612F3">
        <w:rPr>
          <w:b/>
          <w:color w:val="auto"/>
        </w:rPr>
        <w:t>déclaration de sous-traitance concomitante au dépôt de l</w:t>
      </w:r>
      <w:r w:rsidR="00D44E0C">
        <w:rPr>
          <w:b/>
          <w:color w:val="auto"/>
        </w:rPr>
        <w:t>’</w:t>
      </w:r>
      <w:r w:rsidR="00F612F3" w:rsidRPr="00F612F3">
        <w:rPr>
          <w:b/>
          <w:color w:val="auto"/>
        </w:rPr>
        <w:t>offre</w:t>
      </w:r>
      <w:r w:rsidRPr="00ED2F5F">
        <w:rPr>
          <w:color w:val="auto"/>
        </w:rPr>
        <w:t xml:space="preserve">, </w:t>
      </w:r>
      <w:r w:rsidRPr="00F612F3">
        <w:rPr>
          <w:color w:val="auto"/>
        </w:rPr>
        <w:t>ce document doit être fourni par chaque sous-traitant</w:t>
      </w:r>
      <w:r w:rsidR="001B2E93">
        <w:rPr>
          <w:color w:val="auto"/>
        </w:rPr>
        <w:t> ;</w:t>
      </w:r>
    </w:p>
    <w:p w14:paraId="7AAC9BD1" w14:textId="77777777" w:rsidR="00C54F3F" w:rsidRDefault="00991D3C" w:rsidP="001B769F">
      <w:pPr>
        <w:pStyle w:val="Paragraphedeliste"/>
        <w:numPr>
          <w:ilvl w:val="0"/>
          <w:numId w:val="10"/>
        </w:numPr>
        <w:tabs>
          <w:tab w:val="left" w:pos="426"/>
          <w:tab w:val="left" w:pos="1560"/>
        </w:tabs>
        <w:spacing w:before="160"/>
        <w:ind w:left="426" w:hanging="425"/>
        <w:contextualSpacing w:val="0"/>
        <w:jc w:val="both"/>
        <w:rPr>
          <w:color w:val="auto"/>
        </w:rPr>
      </w:pPr>
      <w:r w:rsidRPr="00ED2F5F">
        <w:rPr>
          <w:b/>
          <w:color w:val="auto"/>
          <w:u w:val="single"/>
        </w:rPr>
        <w:t>L</w:t>
      </w:r>
      <w:r w:rsidR="008439B8" w:rsidRPr="00ED2F5F">
        <w:rPr>
          <w:b/>
          <w:color w:val="auto"/>
          <w:u w:val="single"/>
        </w:rPr>
        <w:t>a déclaration du candidat</w:t>
      </w:r>
    </w:p>
    <w:p w14:paraId="72E72132" w14:textId="7E930379" w:rsidR="008439B8" w:rsidRDefault="00C54F3F" w:rsidP="00C54F3F">
      <w:pPr>
        <w:pStyle w:val="Paragraphedeliste"/>
        <w:tabs>
          <w:tab w:val="left" w:pos="426"/>
          <w:tab w:val="left" w:pos="1560"/>
        </w:tabs>
        <w:ind w:left="425"/>
        <w:contextualSpacing w:val="0"/>
        <w:jc w:val="both"/>
        <w:rPr>
          <w:color w:val="auto"/>
        </w:rPr>
      </w:pPr>
      <w:r>
        <w:rPr>
          <w:color w:val="auto"/>
        </w:rPr>
        <w:t>I</w:t>
      </w:r>
      <w:r w:rsidR="008439B8" w:rsidRPr="00866A61">
        <w:rPr>
          <w:color w:val="auto"/>
        </w:rPr>
        <w:t xml:space="preserve">mprimé </w:t>
      </w:r>
      <w:r w:rsidR="008439B8" w:rsidRPr="00184E19">
        <w:rPr>
          <w:b/>
          <w:color w:val="auto"/>
        </w:rPr>
        <w:t>DC</w:t>
      </w:r>
      <w:r w:rsidR="001C4E80">
        <w:rPr>
          <w:b/>
          <w:color w:val="auto"/>
        </w:rPr>
        <w:t> </w:t>
      </w:r>
      <w:r w:rsidR="008439B8" w:rsidRPr="00184E19">
        <w:rPr>
          <w:b/>
          <w:color w:val="auto"/>
        </w:rPr>
        <w:t>2</w:t>
      </w:r>
      <w:r w:rsidR="008439B8" w:rsidRPr="00866A61">
        <w:rPr>
          <w:color w:val="auto"/>
        </w:rPr>
        <w:t xml:space="preserve"> disponible à l</w:t>
      </w:r>
      <w:r w:rsidR="00D44E0C">
        <w:rPr>
          <w:color w:val="auto"/>
        </w:rPr>
        <w:t>’</w:t>
      </w:r>
      <w:r w:rsidR="008439B8" w:rsidRPr="00866A61">
        <w:rPr>
          <w:color w:val="auto"/>
        </w:rPr>
        <w:t xml:space="preserve">adresse </w:t>
      </w:r>
      <w:hyperlink r:id="rId13" w:history="1">
        <w:r w:rsidR="008439B8" w:rsidRPr="00866A61">
          <w:rPr>
            <w:rStyle w:val="Lienhypertexte"/>
            <w:color w:val="auto"/>
            <w:spacing w:val="-6"/>
            <w:u w:val="none"/>
          </w:rPr>
          <w:t>http://www.economie.gouv.fr/daj/formulaires-marches-publics</w:t>
        </w:r>
      </w:hyperlink>
      <w:r w:rsidR="008439B8" w:rsidRPr="00866A61">
        <w:rPr>
          <w:color w:val="auto"/>
        </w:rPr>
        <w:t>) ou document équivalent</w:t>
      </w:r>
      <w:r w:rsidR="008439B8">
        <w:rPr>
          <w:color w:val="auto"/>
        </w:rPr>
        <w:t xml:space="preserve">, </w:t>
      </w:r>
      <w:r w:rsidR="008439B8" w:rsidRPr="00A73B76">
        <w:rPr>
          <w:color w:val="auto"/>
          <w:u w:val="single"/>
        </w:rPr>
        <w:t>compo</w:t>
      </w:r>
      <w:r w:rsidR="008439B8">
        <w:rPr>
          <w:color w:val="auto"/>
          <w:u w:val="single"/>
        </w:rPr>
        <w:t>r</w:t>
      </w:r>
      <w:r w:rsidR="008439B8" w:rsidRPr="00A73B76">
        <w:rPr>
          <w:color w:val="auto"/>
          <w:u w:val="single"/>
        </w:rPr>
        <w:t>tant</w:t>
      </w:r>
      <w:r w:rsidR="00991D3C">
        <w:rPr>
          <w:color w:val="auto"/>
          <w:u w:val="single"/>
        </w:rPr>
        <w:t xml:space="preserve"> obligatoirement</w:t>
      </w:r>
      <w:r w:rsidR="008439B8">
        <w:rPr>
          <w:color w:val="auto"/>
        </w:rPr>
        <w:t> :</w:t>
      </w:r>
    </w:p>
    <w:p w14:paraId="27F166FD" w14:textId="6D4EB320" w:rsidR="008439B8" w:rsidRDefault="008439B8" w:rsidP="001B769F">
      <w:pPr>
        <w:pStyle w:val="Paragraphedeliste"/>
        <w:numPr>
          <w:ilvl w:val="0"/>
          <w:numId w:val="12"/>
        </w:numPr>
        <w:tabs>
          <w:tab w:val="left" w:pos="284"/>
          <w:tab w:val="left" w:pos="426"/>
          <w:tab w:val="left" w:pos="1134"/>
        </w:tabs>
        <w:spacing w:before="120"/>
        <w:ind w:left="1134"/>
        <w:contextualSpacing w:val="0"/>
        <w:jc w:val="both"/>
        <w:rPr>
          <w:color w:val="auto"/>
        </w:rPr>
      </w:pPr>
      <w:r>
        <w:rPr>
          <w:color w:val="auto"/>
        </w:rPr>
        <w:t>une d</w:t>
      </w:r>
      <w:r w:rsidRPr="00866A61">
        <w:rPr>
          <w:color w:val="auto"/>
        </w:rPr>
        <w:t xml:space="preserve">éclaration </w:t>
      </w:r>
      <w:r w:rsidRPr="008439B8">
        <w:rPr>
          <w:color w:val="auto"/>
        </w:rPr>
        <w:t>concernant le chiffre d</w:t>
      </w:r>
      <w:r w:rsidR="00D44E0C">
        <w:rPr>
          <w:color w:val="auto"/>
        </w:rPr>
        <w:t>’</w:t>
      </w:r>
      <w:r w:rsidRPr="008439B8">
        <w:rPr>
          <w:color w:val="auto"/>
        </w:rPr>
        <w:t>affaires global et le chiffre d</w:t>
      </w:r>
      <w:r w:rsidR="00D44E0C">
        <w:rPr>
          <w:color w:val="auto"/>
        </w:rPr>
        <w:t>’</w:t>
      </w:r>
      <w:r w:rsidRPr="008439B8">
        <w:rPr>
          <w:color w:val="auto"/>
        </w:rPr>
        <w:t>affaires relatif aux prestations auxquelles se réfère l</w:t>
      </w:r>
      <w:r w:rsidR="00D44E0C">
        <w:rPr>
          <w:color w:val="auto"/>
        </w:rPr>
        <w:t>’</w:t>
      </w:r>
      <w:r w:rsidRPr="008439B8">
        <w:rPr>
          <w:color w:val="auto"/>
        </w:rPr>
        <w:t>accord-cadre, réalisés au cours des trois</w:t>
      </w:r>
      <w:r w:rsidR="001B2E93">
        <w:rPr>
          <w:color w:val="auto"/>
        </w:rPr>
        <w:t xml:space="preserve"> </w:t>
      </w:r>
      <w:r w:rsidRPr="008439B8">
        <w:rPr>
          <w:color w:val="auto"/>
        </w:rPr>
        <w:t>derniers exercices disponibles </w:t>
      </w:r>
      <w:r>
        <w:rPr>
          <w:color w:val="auto"/>
        </w:rPr>
        <w:t>;</w:t>
      </w:r>
    </w:p>
    <w:p w14:paraId="7308BA12" w14:textId="3AF21F3C" w:rsidR="008439B8" w:rsidRPr="00866A61" w:rsidRDefault="008439B8" w:rsidP="001B769F">
      <w:pPr>
        <w:pStyle w:val="Paragraphedeliste"/>
        <w:numPr>
          <w:ilvl w:val="0"/>
          <w:numId w:val="12"/>
        </w:numPr>
        <w:tabs>
          <w:tab w:val="left" w:pos="284"/>
          <w:tab w:val="left" w:pos="426"/>
          <w:tab w:val="left" w:pos="1134"/>
        </w:tabs>
        <w:spacing w:before="120"/>
        <w:ind w:left="1134"/>
        <w:contextualSpacing w:val="0"/>
        <w:jc w:val="both"/>
        <w:rPr>
          <w:color w:val="auto"/>
        </w:rPr>
      </w:pPr>
      <w:r>
        <w:rPr>
          <w:color w:val="auto"/>
        </w:rPr>
        <w:t>une d</w:t>
      </w:r>
      <w:r w:rsidRPr="00465220">
        <w:rPr>
          <w:color w:val="auto"/>
        </w:rPr>
        <w:t xml:space="preserve">éclaration indiquant </w:t>
      </w:r>
      <w:r w:rsidRPr="00866A61">
        <w:rPr>
          <w:color w:val="auto"/>
        </w:rPr>
        <w:t>les effectifs du candidat, précisant</w:t>
      </w:r>
      <w:r w:rsidRPr="00465220">
        <w:rPr>
          <w:color w:val="auto"/>
        </w:rPr>
        <w:t xml:space="preserve"> l</w:t>
      </w:r>
      <w:r w:rsidR="00D44E0C">
        <w:rPr>
          <w:color w:val="auto"/>
        </w:rPr>
        <w:t>’</w:t>
      </w:r>
      <w:r w:rsidRPr="00465220">
        <w:rPr>
          <w:color w:val="auto"/>
        </w:rPr>
        <w:t>importance relative du personnel d</w:t>
      </w:r>
      <w:r w:rsidR="00D44E0C">
        <w:rPr>
          <w:color w:val="auto"/>
        </w:rPr>
        <w:t>’</w:t>
      </w:r>
      <w:r w:rsidRPr="00465220">
        <w:rPr>
          <w:color w:val="auto"/>
        </w:rPr>
        <w:t xml:space="preserve">encadrement </w:t>
      </w:r>
      <w:r w:rsidRPr="00A73B76">
        <w:rPr>
          <w:color w:val="auto"/>
        </w:rPr>
        <w:t xml:space="preserve">et des techniciens </w:t>
      </w:r>
      <w:r w:rsidRPr="00866A61">
        <w:rPr>
          <w:color w:val="auto"/>
        </w:rPr>
        <w:t>pour chacun</w:t>
      </w:r>
      <w:r w:rsidR="00C06CE9">
        <w:rPr>
          <w:color w:val="auto"/>
        </w:rPr>
        <w:t>e</w:t>
      </w:r>
      <w:r w:rsidRPr="00866A61">
        <w:rPr>
          <w:color w:val="auto"/>
        </w:rPr>
        <w:t xml:space="preserve"> des trois dernières années ;</w:t>
      </w:r>
    </w:p>
    <w:p w14:paraId="30D72D4A" w14:textId="218B6D8E" w:rsidR="008439B8" w:rsidRDefault="008439B8" w:rsidP="001B769F">
      <w:pPr>
        <w:pStyle w:val="Paragraphedeliste"/>
        <w:numPr>
          <w:ilvl w:val="0"/>
          <w:numId w:val="12"/>
        </w:numPr>
        <w:tabs>
          <w:tab w:val="left" w:pos="284"/>
          <w:tab w:val="left" w:pos="426"/>
          <w:tab w:val="left" w:pos="1134"/>
        </w:tabs>
        <w:spacing w:before="120"/>
        <w:ind w:left="1134"/>
        <w:contextualSpacing w:val="0"/>
        <w:jc w:val="both"/>
        <w:rPr>
          <w:color w:val="auto"/>
        </w:rPr>
      </w:pPr>
      <w:r>
        <w:rPr>
          <w:color w:val="auto"/>
        </w:rPr>
        <w:t>u</w:t>
      </w:r>
      <w:r w:rsidRPr="00866A61">
        <w:rPr>
          <w:color w:val="auto"/>
        </w:rPr>
        <w:t xml:space="preserve">ne </w:t>
      </w:r>
      <w:r>
        <w:rPr>
          <w:color w:val="auto"/>
        </w:rPr>
        <w:t>l</w:t>
      </w:r>
      <w:r w:rsidRPr="00866A61">
        <w:rPr>
          <w:color w:val="auto"/>
        </w:rPr>
        <w:t xml:space="preserve">iste des prestations </w:t>
      </w:r>
      <w:r w:rsidRPr="00A73B76">
        <w:rPr>
          <w:color w:val="auto"/>
        </w:rPr>
        <w:t xml:space="preserve">en </w:t>
      </w:r>
      <w:r w:rsidRPr="00A73B76">
        <w:rPr>
          <w:color w:val="auto"/>
          <w:u w:val="single"/>
        </w:rPr>
        <w:t>rapport direct</w:t>
      </w:r>
      <w:r w:rsidRPr="00866A61">
        <w:rPr>
          <w:color w:val="auto"/>
        </w:rPr>
        <w:t xml:space="preserve"> avec l</w:t>
      </w:r>
      <w:r w:rsidR="00D44E0C">
        <w:rPr>
          <w:color w:val="auto"/>
        </w:rPr>
        <w:t>’</w:t>
      </w:r>
      <w:r w:rsidRPr="00866A61">
        <w:rPr>
          <w:color w:val="auto"/>
        </w:rPr>
        <w:t xml:space="preserve">objet </w:t>
      </w:r>
      <w:r w:rsidRPr="00A73B76">
        <w:rPr>
          <w:color w:val="auto"/>
        </w:rPr>
        <w:t>de l</w:t>
      </w:r>
      <w:r w:rsidR="00D44E0C">
        <w:rPr>
          <w:color w:val="auto"/>
        </w:rPr>
        <w:t>’</w:t>
      </w:r>
      <w:r w:rsidRPr="00A73B76">
        <w:rPr>
          <w:color w:val="auto"/>
        </w:rPr>
        <w:t>accord-cadre</w:t>
      </w:r>
      <w:r w:rsidRPr="00866A61">
        <w:rPr>
          <w:color w:val="auto"/>
        </w:rPr>
        <w:t xml:space="preserve">, effectuées par le candidat au cours des trois dernières années, indiquant la date, le montant, le lieu, la </w:t>
      </w:r>
      <w:r w:rsidRPr="008439B8">
        <w:rPr>
          <w:color w:val="auto"/>
        </w:rPr>
        <w:t>nature des prestations exécutées</w:t>
      </w:r>
      <w:r w:rsidR="00ED2F5F">
        <w:rPr>
          <w:color w:val="auto"/>
        </w:rPr>
        <w:t> </w:t>
      </w:r>
      <w:r w:rsidRPr="00866A61">
        <w:rPr>
          <w:color w:val="auto"/>
        </w:rPr>
        <w:t>;</w:t>
      </w:r>
    </w:p>
    <w:p w14:paraId="05956842" w14:textId="29CEEE16" w:rsidR="00ED6257" w:rsidRDefault="00ED6257" w:rsidP="001B769F">
      <w:pPr>
        <w:pStyle w:val="Paragraphedeliste"/>
        <w:tabs>
          <w:tab w:val="left" w:pos="284"/>
          <w:tab w:val="left" w:pos="426"/>
          <w:tab w:val="left" w:pos="1145"/>
        </w:tabs>
        <w:spacing w:before="120"/>
        <w:ind w:left="426"/>
        <w:contextualSpacing w:val="0"/>
        <w:jc w:val="both"/>
        <w:rPr>
          <w:i/>
          <w:color w:val="auto"/>
        </w:rPr>
      </w:pPr>
      <w:r w:rsidRPr="001B01EF">
        <w:rPr>
          <w:i/>
          <w:color w:val="auto"/>
        </w:rPr>
        <w:t>La preuve de la capacité du candidat peut être apportée par tous moyens, notamment par des certificats d</w:t>
      </w:r>
      <w:r w:rsidR="00D44E0C">
        <w:rPr>
          <w:i/>
          <w:color w:val="auto"/>
        </w:rPr>
        <w:t>’</w:t>
      </w:r>
      <w:r w:rsidRPr="001B01EF">
        <w:rPr>
          <w:i/>
          <w:color w:val="auto"/>
        </w:rPr>
        <w:t>identité professionnelle ou des références attestant de la compétence du candidat à réaliser la prestation pour laquelle il se présente.</w:t>
      </w:r>
    </w:p>
    <w:p w14:paraId="0CDF7DDA" w14:textId="77777777" w:rsidR="00991D3C" w:rsidRPr="00A73B76" w:rsidRDefault="00991D3C" w:rsidP="001B769F">
      <w:pPr>
        <w:pStyle w:val="Paragraphedeliste"/>
        <w:tabs>
          <w:tab w:val="left" w:pos="426"/>
          <w:tab w:val="left" w:pos="1145"/>
        </w:tabs>
        <w:spacing w:before="120"/>
        <w:ind w:left="426"/>
        <w:contextualSpacing w:val="0"/>
        <w:jc w:val="both"/>
        <w:rPr>
          <w:color w:val="auto"/>
        </w:rPr>
      </w:pPr>
      <w:r w:rsidRPr="00ED2F5F">
        <w:rPr>
          <w:b/>
          <w:color w:val="auto"/>
        </w:rPr>
        <w:t>En cas de groupement</w:t>
      </w:r>
      <w:r>
        <w:rPr>
          <w:color w:val="auto"/>
        </w:rPr>
        <w:t>, ce document doit être fourni par chacun des membres du groupement.</w:t>
      </w:r>
    </w:p>
    <w:p w14:paraId="52F2172E" w14:textId="7F9D58B9" w:rsidR="00991D3C" w:rsidRPr="00ED2F5F" w:rsidRDefault="00991D3C" w:rsidP="001B769F">
      <w:pPr>
        <w:pStyle w:val="Paragraphedeliste"/>
        <w:tabs>
          <w:tab w:val="left" w:pos="426"/>
          <w:tab w:val="left" w:pos="1145"/>
        </w:tabs>
        <w:spacing w:before="120"/>
        <w:ind w:left="426"/>
        <w:contextualSpacing w:val="0"/>
        <w:jc w:val="both"/>
        <w:rPr>
          <w:color w:val="auto"/>
        </w:rPr>
      </w:pPr>
      <w:r w:rsidRPr="00ED2F5F">
        <w:rPr>
          <w:b/>
          <w:color w:val="auto"/>
        </w:rPr>
        <w:t xml:space="preserve">En cas de </w:t>
      </w:r>
      <w:r w:rsidR="00F612F3" w:rsidRPr="00F612F3">
        <w:rPr>
          <w:b/>
          <w:color w:val="auto"/>
        </w:rPr>
        <w:t>déclaration de sous-traitance concomitante au dépôt de l</w:t>
      </w:r>
      <w:r w:rsidR="00D44E0C">
        <w:rPr>
          <w:b/>
          <w:color w:val="auto"/>
        </w:rPr>
        <w:t>’</w:t>
      </w:r>
      <w:r w:rsidR="00F612F3" w:rsidRPr="00F612F3">
        <w:rPr>
          <w:b/>
          <w:color w:val="auto"/>
        </w:rPr>
        <w:t>offre</w:t>
      </w:r>
      <w:r w:rsidRPr="00ED2F5F">
        <w:t xml:space="preserve">, </w:t>
      </w:r>
      <w:r>
        <w:rPr>
          <w:color w:val="auto"/>
        </w:rPr>
        <w:t>ce document doit être fourni par chaque sous-traitant.</w:t>
      </w:r>
    </w:p>
    <w:p w14:paraId="06874DD4" w14:textId="6E45C4D8" w:rsidR="0010637D" w:rsidRPr="00184E19" w:rsidRDefault="00ED6257" w:rsidP="00213024">
      <w:pPr>
        <w:pStyle w:val="Paragraphedeliste"/>
        <w:numPr>
          <w:ilvl w:val="0"/>
          <w:numId w:val="10"/>
        </w:numPr>
        <w:tabs>
          <w:tab w:val="left" w:pos="426"/>
          <w:tab w:val="left" w:pos="1418"/>
        </w:tabs>
        <w:spacing w:before="160"/>
        <w:ind w:left="426" w:hanging="425"/>
        <w:contextualSpacing w:val="0"/>
        <w:jc w:val="both"/>
        <w:rPr>
          <w:b/>
          <w:color w:val="auto"/>
        </w:rPr>
      </w:pPr>
      <w:r w:rsidRPr="00184E19">
        <w:rPr>
          <w:b/>
          <w:color w:val="auto"/>
        </w:rPr>
        <w:t xml:space="preserve">le cas échéant, </w:t>
      </w:r>
      <w:r w:rsidR="004F4D1D" w:rsidRPr="00ED2F5F">
        <w:rPr>
          <w:b/>
          <w:color w:val="auto"/>
          <w:u w:val="single"/>
        </w:rPr>
        <w:t>tout document attestant d</w:t>
      </w:r>
      <w:r w:rsidRPr="00ED2F5F">
        <w:rPr>
          <w:b/>
          <w:color w:val="auto"/>
          <w:u w:val="single"/>
        </w:rPr>
        <w:t xml:space="preserve">es pouvoirs </w:t>
      </w:r>
      <w:r w:rsidR="004F4D1D" w:rsidRPr="00ED2F5F">
        <w:rPr>
          <w:b/>
          <w:color w:val="auto"/>
          <w:u w:val="single"/>
        </w:rPr>
        <w:t>conférés à</w:t>
      </w:r>
      <w:r w:rsidRPr="00ED2F5F">
        <w:rPr>
          <w:b/>
          <w:color w:val="auto"/>
          <w:u w:val="single"/>
        </w:rPr>
        <w:t xml:space="preserve"> la personne signataire de l</w:t>
      </w:r>
      <w:r w:rsidR="00D44E0C">
        <w:rPr>
          <w:b/>
          <w:color w:val="auto"/>
          <w:u w:val="single"/>
        </w:rPr>
        <w:t>’</w:t>
      </w:r>
      <w:r w:rsidRPr="00ED2F5F">
        <w:rPr>
          <w:b/>
          <w:color w:val="auto"/>
          <w:u w:val="single"/>
        </w:rPr>
        <w:t>offre si elle n</w:t>
      </w:r>
      <w:r w:rsidR="00D44E0C">
        <w:rPr>
          <w:b/>
          <w:color w:val="auto"/>
          <w:u w:val="single"/>
        </w:rPr>
        <w:t>’</w:t>
      </w:r>
      <w:r w:rsidRPr="00ED2F5F">
        <w:rPr>
          <w:b/>
          <w:color w:val="auto"/>
          <w:u w:val="single"/>
        </w:rPr>
        <w:t>est pas un représentant légal de l</w:t>
      </w:r>
      <w:r w:rsidR="00D44E0C">
        <w:rPr>
          <w:b/>
          <w:color w:val="auto"/>
          <w:u w:val="single"/>
        </w:rPr>
        <w:t>’</w:t>
      </w:r>
      <w:r w:rsidRPr="00ED2F5F">
        <w:rPr>
          <w:b/>
          <w:color w:val="auto"/>
          <w:u w:val="single"/>
        </w:rPr>
        <w:t>entité candidate</w:t>
      </w:r>
      <w:r w:rsidRPr="00184E19">
        <w:rPr>
          <w:b/>
          <w:color w:val="auto"/>
        </w:rPr>
        <w:t>.</w:t>
      </w:r>
    </w:p>
    <w:p w14:paraId="4D9C2C02" w14:textId="4352380A" w:rsidR="00991D3C" w:rsidRDefault="00991D3C" w:rsidP="00213024">
      <w:pPr>
        <w:pStyle w:val="Paragraphedeliste"/>
        <w:tabs>
          <w:tab w:val="left" w:pos="426"/>
          <w:tab w:val="left" w:pos="1418"/>
        </w:tabs>
        <w:spacing w:before="120"/>
        <w:ind w:left="426"/>
        <w:contextualSpacing w:val="0"/>
        <w:jc w:val="both"/>
        <w:rPr>
          <w:color w:val="auto"/>
        </w:rPr>
      </w:pPr>
      <w:r w:rsidRPr="00ED2F5F">
        <w:rPr>
          <w:b/>
          <w:color w:val="auto"/>
        </w:rPr>
        <w:t>En cas de groupement</w:t>
      </w:r>
      <w:r w:rsidRPr="00F612F3">
        <w:rPr>
          <w:color w:val="auto"/>
        </w:rPr>
        <w:t>,</w:t>
      </w:r>
      <w:r>
        <w:rPr>
          <w:color w:val="auto"/>
        </w:rPr>
        <w:t xml:space="preserve"> ce document doit être fourni par chacun des membres du groupement.</w:t>
      </w:r>
    </w:p>
    <w:p w14:paraId="42BF5459" w14:textId="0675C03D" w:rsidR="00184E19" w:rsidRDefault="00991D3C" w:rsidP="00213024">
      <w:pPr>
        <w:pStyle w:val="Paragraphedeliste"/>
        <w:tabs>
          <w:tab w:val="left" w:pos="426"/>
          <w:tab w:val="left" w:pos="1418"/>
        </w:tabs>
        <w:spacing w:before="120"/>
        <w:ind w:left="426"/>
        <w:contextualSpacing w:val="0"/>
        <w:jc w:val="both"/>
        <w:rPr>
          <w:color w:val="auto"/>
        </w:rPr>
      </w:pPr>
      <w:r w:rsidRPr="00C54F3F">
        <w:rPr>
          <w:b/>
          <w:color w:val="auto"/>
        </w:rPr>
        <w:t xml:space="preserve">En cas de </w:t>
      </w:r>
      <w:r w:rsidR="00F612F3" w:rsidRPr="00C54F3F">
        <w:rPr>
          <w:b/>
          <w:color w:val="auto"/>
        </w:rPr>
        <w:t xml:space="preserve">déclaration de sous-traitance </w:t>
      </w:r>
      <w:r w:rsidR="00F612F3" w:rsidRPr="00F612F3">
        <w:rPr>
          <w:b/>
          <w:color w:val="auto"/>
        </w:rPr>
        <w:t>concomitante au dépôt de l</w:t>
      </w:r>
      <w:r w:rsidR="00D44E0C">
        <w:rPr>
          <w:b/>
          <w:color w:val="auto"/>
        </w:rPr>
        <w:t>’</w:t>
      </w:r>
      <w:r w:rsidR="00F612F3" w:rsidRPr="00F612F3">
        <w:rPr>
          <w:b/>
          <w:color w:val="auto"/>
        </w:rPr>
        <w:t>offre</w:t>
      </w:r>
      <w:r w:rsidRPr="00ED2F5F">
        <w:rPr>
          <w:b/>
        </w:rPr>
        <w:t xml:space="preserve">, </w:t>
      </w:r>
      <w:r>
        <w:rPr>
          <w:color w:val="auto"/>
        </w:rPr>
        <w:t>ce document doit être fourni par chaque sous-traitant.</w:t>
      </w:r>
    </w:p>
    <w:p w14:paraId="23D9568A" w14:textId="07B0B7CF" w:rsidR="00E4728E" w:rsidRPr="009C366B" w:rsidRDefault="00C54F3F" w:rsidP="0077572F">
      <w:pPr>
        <w:tabs>
          <w:tab w:val="left" w:pos="709"/>
          <w:tab w:val="left" w:pos="1276"/>
          <w:tab w:val="left" w:pos="1560"/>
          <w:tab w:val="left" w:pos="1843"/>
          <w:tab w:val="left" w:pos="2552"/>
          <w:tab w:val="left" w:pos="2977"/>
        </w:tabs>
        <w:spacing w:before="360"/>
        <w:jc w:val="both"/>
        <w:rPr>
          <w:b/>
          <w:i/>
          <w:color w:val="365F91" w:themeColor="accent1" w:themeShade="BF"/>
          <w:szCs w:val="20"/>
          <w:u w:val="single"/>
        </w:rPr>
      </w:pPr>
      <w:r w:rsidRPr="009C366B">
        <w:rPr>
          <w:b/>
          <w:i/>
          <w:color w:val="365F91" w:themeColor="accent1" w:themeShade="BF"/>
          <w:szCs w:val="20"/>
        </w:rPr>
        <w:t>4.1.</w:t>
      </w:r>
      <w:r w:rsidR="009C366B" w:rsidRPr="009C366B">
        <w:rPr>
          <w:b/>
          <w:i/>
          <w:color w:val="365F91" w:themeColor="accent1" w:themeShade="BF"/>
          <w:szCs w:val="20"/>
        </w:rPr>
        <w:t>2</w:t>
      </w:r>
      <w:r w:rsidRPr="009C366B">
        <w:rPr>
          <w:b/>
          <w:i/>
          <w:color w:val="365F91" w:themeColor="accent1" w:themeShade="BF"/>
          <w:szCs w:val="20"/>
        </w:rPr>
        <w:t>.</w:t>
      </w:r>
      <w:r w:rsidRPr="009C366B">
        <w:rPr>
          <w:b/>
          <w:i/>
          <w:color w:val="365F91" w:themeColor="accent1" w:themeShade="BF"/>
          <w:szCs w:val="20"/>
        </w:rPr>
        <w:tab/>
      </w:r>
      <w:r w:rsidR="00BF76FB" w:rsidRPr="009C366B">
        <w:rPr>
          <w:b/>
          <w:i/>
          <w:color w:val="365F91" w:themeColor="accent1" w:themeShade="BF"/>
          <w:szCs w:val="20"/>
          <w:u w:val="single"/>
        </w:rPr>
        <w:t>2ème modalité : c</w:t>
      </w:r>
      <w:r w:rsidR="00E4728E" w:rsidRPr="009C366B">
        <w:rPr>
          <w:b/>
          <w:i/>
          <w:color w:val="365F91" w:themeColor="accent1" w:themeShade="BF"/>
          <w:szCs w:val="20"/>
          <w:u w:val="single"/>
        </w:rPr>
        <w:t xml:space="preserve">andidature </w:t>
      </w:r>
      <w:r w:rsidR="00716FF8" w:rsidRPr="009C366B">
        <w:rPr>
          <w:b/>
          <w:i/>
          <w:color w:val="365F91" w:themeColor="accent1" w:themeShade="BF"/>
          <w:szCs w:val="20"/>
          <w:u w:val="single"/>
        </w:rPr>
        <w:t xml:space="preserve">par un formulaire </w:t>
      </w:r>
      <w:r w:rsidR="00E4728E" w:rsidRPr="009C366B">
        <w:rPr>
          <w:b/>
          <w:i/>
          <w:color w:val="365F91" w:themeColor="accent1" w:themeShade="BF"/>
          <w:szCs w:val="20"/>
          <w:u w:val="single"/>
        </w:rPr>
        <w:t>DUME</w:t>
      </w:r>
    </w:p>
    <w:p w14:paraId="63D9BF60" w14:textId="71B933CE" w:rsidR="00E4728E" w:rsidRPr="00465220" w:rsidRDefault="00E4728E" w:rsidP="009C366B">
      <w:pPr>
        <w:spacing w:before="120"/>
        <w:jc w:val="both"/>
        <w:rPr>
          <w:rFonts w:eastAsia="Batang"/>
        </w:rPr>
      </w:pPr>
      <w:r w:rsidRPr="00465220">
        <w:rPr>
          <w:rFonts w:eastAsia="Batang"/>
        </w:rPr>
        <w:t xml:space="preserve">Le candidat peut présenter </w:t>
      </w:r>
      <w:r w:rsidR="00991D3C">
        <w:rPr>
          <w:rFonts w:eastAsia="Batang"/>
        </w:rPr>
        <w:t>sa</w:t>
      </w:r>
      <w:r w:rsidR="00991D3C" w:rsidRPr="00465220">
        <w:rPr>
          <w:rFonts w:eastAsia="Batang"/>
        </w:rPr>
        <w:t xml:space="preserve"> </w:t>
      </w:r>
      <w:r w:rsidRPr="00465220">
        <w:rPr>
          <w:rFonts w:eastAsia="Batang"/>
        </w:rPr>
        <w:t xml:space="preserve">candidature sous la forme </w:t>
      </w:r>
      <w:r w:rsidR="00716FF8">
        <w:rPr>
          <w:rFonts w:eastAsia="Batang"/>
        </w:rPr>
        <w:t>d</w:t>
      </w:r>
      <w:r w:rsidR="00D44E0C">
        <w:rPr>
          <w:rFonts w:eastAsia="Batang"/>
        </w:rPr>
        <w:t>’</w:t>
      </w:r>
      <w:r w:rsidR="00716FF8">
        <w:rPr>
          <w:rFonts w:eastAsia="Batang"/>
        </w:rPr>
        <w:t xml:space="preserve">un </w:t>
      </w:r>
      <w:r w:rsidR="00716FF8" w:rsidRPr="00716FF8">
        <w:rPr>
          <w:rFonts w:eastAsia="Batang"/>
        </w:rPr>
        <w:t xml:space="preserve">document unique de marché européen </w:t>
      </w:r>
      <w:r w:rsidR="009C366B">
        <w:rPr>
          <w:rFonts w:eastAsia="Batang"/>
        </w:rPr>
        <w:t>(</w:t>
      </w:r>
      <w:r w:rsidRPr="00465220">
        <w:rPr>
          <w:rFonts w:eastAsia="Batang"/>
        </w:rPr>
        <w:t>DUME</w:t>
      </w:r>
      <w:r w:rsidR="009C366B">
        <w:rPr>
          <w:rFonts w:eastAsia="Batang"/>
        </w:rPr>
        <w:t>)</w:t>
      </w:r>
      <w:r w:rsidRPr="00465220">
        <w:rPr>
          <w:rFonts w:eastAsia="Batang"/>
        </w:rPr>
        <w:t>. Celui-ci devra contenir les informations relatives aux capacités juridique, économique, financière, professionnelle et technique demandées ci-dessus.</w:t>
      </w:r>
    </w:p>
    <w:p w14:paraId="338FBE83" w14:textId="7DBBC46F" w:rsidR="00E4728E" w:rsidRPr="00465220" w:rsidRDefault="00E4728E" w:rsidP="009C366B">
      <w:pPr>
        <w:spacing w:before="120"/>
        <w:jc w:val="both"/>
        <w:rPr>
          <w:rFonts w:eastAsia="Batang"/>
        </w:rPr>
      </w:pPr>
      <w:r w:rsidRPr="00465220">
        <w:rPr>
          <w:rFonts w:eastAsia="Batang"/>
        </w:rPr>
        <w:t>Le formulaire DUME est disponible sur la plateforme PLACE sur la base d</w:t>
      </w:r>
      <w:r w:rsidR="00D44E0C">
        <w:rPr>
          <w:rFonts w:eastAsia="Batang"/>
        </w:rPr>
        <w:t>’</w:t>
      </w:r>
      <w:r w:rsidRPr="00465220">
        <w:rPr>
          <w:rFonts w:eastAsia="Batang"/>
        </w:rPr>
        <w:t>un modèle établi par l</w:t>
      </w:r>
      <w:r w:rsidR="00D44E0C">
        <w:rPr>
          <w:rFonts w:eastAsia="Batang"/>
        </w:rPr>
        <w:t>’</w:t>
      </w:r>
      <w:r w:rsidRPr="00465220">
        <w:rPr>
          <w:rFonts w:eastAsia="Batang"/>
        </w:rPr>
        <w:t>acheteur à l</w:t>
      </w:r>
      <w:r w:rsidR="00D44E0C">
        <w:rPr>
          <w:rFonts w:eastAsia="Batang"/>
        </w:rPr>
        <w:t>’</w:t>
      </w:r>
      <w:r w:rsidRPr="00465220">
        <w:rPr>
          <w:rFonts w:eastAsia="Batang"/>
        </w:rPr>
        <w:t>occasion de la consultation ou par le biais du Service DUME :</w:t>
      </w:r>
    </w:p>
    <w:p w14:paraId="4F8594B9" w14:textId="321E98B5" w:rsidR="00866A61" w:rsidRDefault="00C9107C" w:rsidP="0077572F">
      <w:pPr>
        <w:jc w:val="both"/>
        <w:rPr>
          <w:rFonts w:eastAsia="Batang"/>
        </w:rPr>
      </w:pPr>
      <w:hyperlink r:id="rId14" w:anchor="/" w:history="1">
        <w:r w:rsidR="00E4728E" w:rsidRPr="00465220">
          <w:rPr>
            <w:rStyle w:val="Lienhypertexte"/>
            <w:rFonts w:eastAsia="Batang"/>
          </w:rPr>
          <w:t>https://dume.chorus-pro.gouv.fr</w:t>
        </w:r>
      </w:hyperlink>
      <w:r w:rsidR="00E4728E" w:rsidRPr="00465220">
        <w:rPr>
          <w:rFonts w:eastAsia="Batang"/>
        </w:rPr>
        <w:t>.</w:t>
      </w:r>
    </w:p>
    <w:p w14:paraId="5306D9EE" w14:textId="2472C131" w:rsidR="0077572F" w:rsidRPr="002E7662" w:rsidRDefault="0077572F" w:rsidP="0077572F">
      <w:pPr>
        <w:tabs>
          <w:tab w:val="left" w:pos="709"/>
          <w:tab w:val="left" w:pos="1276"/>
          <w:tab w:val="left" w:pos="1560"/>
          <w:tab w:val="left" w:pos="1843"/>
          <w:tab w:val="left" w:pos="2552"/>
          <w:tab w:val="left" w:pos="2977"/>
        </w:tabs>
        <w:spacing w:before="360"/>
        <w:jc w:val="both"/>
        <w:rPr>
          <w:b/>
          <w:i/>
          <w:szCs w:val="20"/>
          <w:u w:val="single"/>
        </w:rPr>
      </w:pPr>
      <w:r w:rsidRPr="002E7662">
        <w:rPr>
          <w:b/>
          <w:i/>
          <w:szCs w:val="20"/>
        </w:rPr>
        <w:t>4.1.3.</w:t>
      </w:r>
      <w:r w:rsidRPr="002E7662">
        <w:rPr>
          <w:b/>
          <w:i/>
          <w:szCs w:val="20"/>
        </w:rPr>
        <w:tab/>
      </w:r>
      <w:r w:rsidRPr="002E7662">
        <w:rPr>
          <w:b/>
          <w:i/>
          <w:szCs w:val="20"/>
          <w:u w:val="single"/>
        </w:rPr>
        <w:t>Cas d</w:t>
      </w:r>
      <w:r w:rsidR="00D44E0C" w:rsidRPr="002E7662">
        <w:rPr>
          <w:b/>
          <w:i/>
          <w:szCs w:val="20"/>
          <w:u w:val="single"/>
        </w:rPr>
        <w:t>’</w:t>
      </w:r>
      <w:r w:rsidRPr="002E7662">
        <w:rPr>
          <w:b/>
          <w:i/>
          <w:szCs w:val="20"/>
          <w:u w:val="single"/>
        </w:rPr>
        <w:t>un groupement d</w:t>
      </w:r>
      <w:r w:rsidR="00D44E0C" w:rsidRPr="002E7662">
        <w:rPr>
          <w:b/>
          <w:i/>
          <w:szCs w:val="20"/>
          <w:u w:val="single"/>
        </w:rPr>
        <w:t>’</w:t>
      </w:r>
      <w:r w:rsidRPr="002E7662">
        <w:rPr>
          <w:b/>
          <w:i/>
          <w:szCs w:val="20"/>
          <w:u w:val="single"/>
        </w:rPr>
        <w:t>opérateurs économiques</w:t>
      </w:r>
    </w:p>
    <w:p w14:paraId="11675690" w14:textId="4E46348B" w:rsidR="007C6757" w:rsidRPr="002E7662" w:rsidRDefault="007C6757" w:rsidP="0077572F">
      <w:pPr>
        <w:spacing w:before="120" w:after="120"/>
        <w:jc w:val="both"/>
        <w:rPr>
          <w:rFonts w:eastAsia="Times New Roman"/>
        </w:rPr>
      </w:pPr>
      <w:r w:rsidRPr="002E7662">
        <w:rPr>
          <w:rFonts w:eastAsia="Times New Roman"/>
        </w:rPr>
        <w:t>L</w:t>
      </w:r>
      <w:r w:rsidR="00D44E0C" w:rsidRPr="002E7662">
        <w:rPr>
          <w:rFonts w:eastAsia="Times New Roman"/>
        </w:rPr>
        <w:t>’</w:t>
      </w:r>
      <w:r w:rsidRPr="002E7662">
        <w:rPr>
          <w:rFonts w:eastAsia="Times New Roman"/>
        </w:rPr>
        <w:t>acheteur n</w:t>
      </w:r>
      <w:r w:rsidR="00D44E0C" w:rsidRPr="002E7662">
        <w:rPr>
          <w:rFonts w:eastAsia="Times New Roman"/>
        </w:rPr>
        <w:t>’</w:t>
      </w:r>
      <w:r w:rsidRPr="002E7662">
        <w:rPr>
          <w:rFonts w:eastAsia="Times New Roman"/>
        </w:rPr>
        <w:t>autorise pas le candidat à présenter plusieurs offres en agissant à la fois :</w:t>
      </w:r>
    </w:p>
    <w:p w14:paraId="44708CAF" w14:textId="64453714" w:rsidR="007C6757" w:rsidRPr="002E7662" w:rsidRDefault="007C6757" w:rsidP="0077572F">
      <w:pPr>
        <w:pStyle w:val="Paragraphedeliste"/>
        <w:numPr>
          <w:ilvl w:val="0"/>
          <w:numId w:val="9"/>
        </w:numPr>
        <w:tabs>
          <w:tab w:val="left" w:pos="993"/>
        </w:tabs>
        <w:spacing w:before="120"/>
        <w:ind w:left="851"/>
        <w:jc w:val="both"/>
        <w:rPr>
          <w:color w:val="auto"/>
        </w:rPr>
      </w:pPr>
      <w:r w:rsidRPr="002E7662">
        <w:rPr>
          <w:color w:val="auto"/>
        </w:rPr>
        <w:t>en qualité de candidat individuel et de membr</w:t>
      </w:r>
      <w:r w:rsidR="0077572F" w:rsidRPr="002E7662">
        <w:rPr>
          <w:color w:val="auto"/>
        </w:rPr>
        <w:t>e d</w:t>
      </w:r>
      <w:r w:rsidR="00D44E0C" w:rsidRPr="002E7662">
        <w:rPr>
          <w:color w:val="auto"/>
        </w:rPr>
        <w:t>’</w:t>
      </w:r>
      <w:r w:rsidR="0077572F" w:rsidRPr="002E7662">
        <w:rPr>
          <w:color w:val="auto"/>
        </w:rPr>
        <w:t>un ou plusieurs groupements ;</w:t>
      </w:r>
    </w:p>
    <w:p w14:paraId="2CD1DC28" w14:textId="145E6D9A" w:rsidR="007C6757" w:rsidRPr="002E7662" w:rsidRDefault="007C6757" w:rsidP="0077572F">
      <w:pPr>
        <w:pStyle w:val="Paragraphedeliste"/>
        <w:numPr>
          <w:ilvl w:val="0"/>
          <w:numId w:val="9"/>
        </w:numPr>
        <w:tabs>
          <w:tab w:val="left" w:pos="993"/>
        </w:tabs>
        <w:spacing w:before="120"/>
        <w:ind w:left="851"/>
        <w:jc w:val="both"/>
        <w:rPr>
          <w:color w:val="auto"/>
        </w:rPr>
      </w:pPr>
      <w:r w:rsidRPr="002E7662">
        <w:rPr>
          <w:color w:val="auto"/>
        </w:rPr>
        <w:t>en qualité de membre de plusieurs groupements</w:t>
      </w:r>
      <w:r w:rsidR="008704AA" w:rsidRPr="002E7662">
        <w:rPr>
          <w:color w:val="auto"/>
        </w:rPr>
        <w:t>.</w:t>
      </w:r>
    </w:p>
    <w:p w14:paraId="62BEEA5F" w14:textId="012DBEAD" w:rsidR="007C6757" w:rsidRDefault="007C6757" w:rsidP="0077572F">
      <w:pPr>
        <w:spacing w:before="120"/>
        <w:jc w:val="both"/>
        <w:rPr>
          <w:rFonts w:eastAsia="Batang"/>
        </w:rPr>
      </w:pPr>
      <w:r w:rsidRPr="008704AA">
        <w:rPr>
          <w:rFonts w:eastAsia="Batang"/>
        </w:rPr>
        <w:t>La forme du groupement n</w:t>
      </w:r>
      <w:r w:rsidR="00D44E0C">
        <w:rPr>
          <w:rFonts w:eastAsia="Batang"/>
        </w:rPr>
        <w:t>’</w:t>
      </w:r>
      <w:r w:rsidRPr="008704AA">
        <w:rPr>
          <w:rFonts w:eastAsia="Batang"/>
        </w:rPr>
        <w:t>est pas imposée.</w:t>
      </w:r>
    </w:p>
    <w:p w14:paraId="528D2030" w14:textId="1B56B8C5" w:rsidR="00C71B80" w:rsidRPr="008704AA" w:rsidDel="00973034" w:rsidRDefault="00C71B80" w:rsidP="0077572F">
      <w:pPr>
        <w:spacing w:before="120"/>
        <w:jc w:val="both"/>
        <w:rPr>
          <w:rFonts w:eastAsia="Batang"/>
        </w:rPr>
      </w:pPr>
      <w:r w:rsidRPr="008704AA" w:rsidDel="00973034">
        <w:rPr>
          <w:rFonts w:eastAsia="Batang"/>
        </w:rPr>
        <w:t>En cas de groupement conjoint, le mandataire est solidaire pour l</w:t>
      </w:r>
      <w:r w:rsidR="00D44E0C">
        <w:rPr>
          <w:rFonts w:eastAsia="Batang"/>
        </w:rPr>
        <w:t>’</w:t>
      </w:r>
      <w:r w:rsidRPr="008704AA" w:rsidDel="00973034">
        <w:rPr>
          <w:rFonts w:eastAsia="Batang"/>
        </w:rPr>
        <w:t>exécution du marché de chacun des membres du groupement pour ses obligations contractuelles à l</w:t>
      </w:r>
      <w:r w:rsidR="00D44E0C">
        <w:rPr>
          <w:rFonts w:eastAsia="Batang"/>
        </w:rPr>
        <w:t>’</w:t>
      </w:r>
      <w:r w:rsidRPr="008704AA" w:rsidDel="00973034">
        <w:rPr>
          <w:rFonts w:eastAsia="Batang"/>
        </w:rPr>
        <w:t>égard de l</w:t>
      </w:r>
      <w:r w:rsidR="00D44E0C">
        <w:rPr>
          <w:rFonts w:eastAsia="Batang"/>
        </w:rPr>
        <w:t>’</w:t>
      </w:r>
      <w:r w:rsidRPr="008704AA" w:rsidDel="00973034">
        <w:rPr>
          <w:rFonts w:eastAsia="Batang"/>
        </w:rPr>
        <w:t>acheteur.</w:t>
      </w:r>
    </w:p>
    <w:p w14:paraId="101C1584" w14:textId="4D88284F" w:rsidR="00E4728E" w:rsidRPr="00137F5F" w:rsidRDefault="00BF76FB" w:rsidP="00925769">
      <w:pPr>
        <w:pStyle w:val="Titre2"/>
        <w:shd w:val="clear" w:color="auto" w:fill="D9D9D9" w:themeFill="background1" w:themeFillShade="D9"/>
        <w:spacing w:before="360"/>
        <w:ind w:left="992"/>
        <w:rPr>
          <w:rFonts w:eastAsia="Batang"/>
          <w:sz w:val="24"/>
        </w:rPr>
      </w:pPr>
      <w:bookmarkStart w:id="58" w:name="_Toc221714265"/>
      <w:r>
        <w:rPr>
          <w:rFonts w:eastAsia="Batang"/>
          <w:sz w:val="24"/>
        </w:rPr>
        <w:t>Composition du</w:t>
      </w:r>
      <w:r w:rsidR="00E4728E" w:rsidRPr="00ED2F5F">
        <w:rPr>
          <w:rFonts w:eastAsia="Batang"/>
          <w:sz w:val="24"/>
        </w:rPr>
        <w:t xml:space="preserve"> dossier intitulé « OFFRE »</w:t>
      </w:r>
      <w:bookmarkEnd w:id="58"/>
    </w:p>
    <w:p w14:paraId="24042CC6" w14:textId="223FB7E1" w:rsidR="00F43AC4" w:rsidRPr="00866A61" w:rsidRDefault="00E4728E" w:rsidP="00213024">
      <w:pPr>
        <w:tabs>
          <w:tab w:val="left" w:pos="993"/>
        </w:tabs>
        <w:spacing w:before="120"/>
        <w:jc w:val="both"/>
      </w:pPr>
      <w:r w:rsidRPr="00866A61">
        <w:t>Ce dossier comprendra</w:t>
      </w:r>
      <w:r w:rsidR="000B0CF3">
        <w:t>, pour chaque lot,</w:t>
      </w:r>
      <w:r w:rsidR="00A76BC8">
        <w:t xml:space="preserve"> </w:t>
      </w:r>
      <w:r w:rsidR="00A76BC8" w:rsidRPr="00A76BC8">
        <w:t>les éléments suivants</w:t>
      </w:r>
      <w:r w:rsidRPr="00866A61">
        <w:t> :</w:t>
      </w:r>
    </w:p>
    <w:p w14:paraId="21244320" w14:textId="4E9C7240" w:rsidR="00866A61" w:rsidRDefault="00866A61" w:rsidP="0077572F">
      <w:pPr>
        <w:numPr>
          <w:ilvl w:val="0"/>
          <w:numId w:val="1"/>
        </w:numPr>
        <w:spacing w:before="240"/>
        <w:ind w:left="426" w:hanging="357"/>
        <w:rPr>
          <w:rFonts w:eastAsia="Times New Roman"/>
        </w:rPr>
      </w:pPr>
      <w:r w:rsidRPr="00866A61">
        <w:rPr>
          <w:rFonts w:eastAsia="Times New Roman"/>
          <w:b/>
        </w:rPr>
        <w:t>L</w:t>
      </w:r>
      <w:r w:rsidR="00D44E0C">
        <w:rPr>
          <w:rFonts w:eastAsia="Times New Roman"/>
          <w:b/>
        </w:rPr>
        <w:t>’</w:t>
      </w:r>
      <w:r w:rsidRPr="00866A61">
        <w:rPr>
          <w:rFonts w:eastAsia="Times New Roman"/>
          <w:b/>
        </w:rPr>
        <w:t xml:space="preserve">acte </w:t>
      </w:r>
      <w:r w:rsidR="001C4E80" w:rsidRPr="00866A61">
        <w:rPr>
          <w:rFonts w:eastAsia="Times New Roman"/>
          <w:b/>
        </w:rPr>
        <w:t>d</w:t>
      </w:r>
      <w:r w:rsidR="00D44E0C">
        <w:rPr>
          <w:rFonts w:eastAsia="Times New Roman"/>
          <w:b/>
        </w:rPr>
        <w:t>’</w:t>
      </w:r>
      <w:r w:rsidR="001C4E80" w:rsidRPr="00866A61">
        <w:rPr>
          <w:rFonts w:eastAsia="Times New Roman"/>
          <w:b/>
        </w:rPr>
        <w:t xml:space="preserve">engagement </w:t>
      </w:r>
      <w:r w:rsidR="00E464FC">
        <w:rPr>
          <w:rFonts w:eastAsia="Times New Roman"/>
          <w:b/>
        </w:rPr>
        <w:t>et</w:t>
      </w:r>
      <w:r w:rsidR="00F612F3">
        <w:rPr>
          <w:rFonts w:eastAsia="Times New Roman"/>
          <w:b/>
        </w:rPr>
        <w:t xml:space="preserve"> </w:t>
      </w:r>
      <w:r w:rsidR="00F43AC4">
        <w:rPr>
          <w:rFonts w:eastAsia="Times New Roman"/>
          <w:b/>
        </w:rPr>
        <w:t>ses annexes</w:t>
      </w:r>
      <w:r w:rsidR="00577E07">
        <w:rPr>
          <w:rFonts w:eastAsia="Times New Roman"/>
          <w:b/>
        </w:rPr>
        <w:t> :</w:t>
      </w:r>
    </w:p>
    <w:p w14:paraId="3D2C55DF" w14:textId="0CE31FB4" w:rsidR="00F612F3" w:rsidRPr="007F2E20" w:rsidRDefault="00903690" w:rsidP="0077572F">
      <w:pPr>
        <w:pStyle w:val="2Listecarrs"/>
        <w:ind w:left="851"/>
        <w:rPr>
          <w:rFonts w:ascii="Times New Roman" w:hAnsi="Times New Roman"/>
          <w:sz w:val="24"/>
        </w:rPr>
      </w:pPr>
      <w:r>
        <w:rPr>
          <w:rFonts w:ascii="Times New Roman" w:hAnsi="Times New Roman"/>
          <w:b/>
          <w:sz w:val="24"/>
          <w:lang w:val="fr-FR"/>
        </w:rPr>
        <w:t>L</w:t>
      </w:r>
      <w:r w:rsidR="00D44E0C">
        <w:rPr>
          <w:rFonts w:ascii="Times New Roman" w:hAnsi="Times New Roman"/>
          <w:b/>
          <w:sz w:val="24"/>
        </w:rPr>
        <w:t>’</w:t>
      </w:r>
      <w:r w:rsidR="00F612F3" w:rsidRPr="007F2E20">
        <w:rPr>
          <w:rFonts w:ascii="Times New Roman" w:hAnsi="Times New Roman"/>
          <w:b/>
          <w:sz w:val="24"/>
        </w:rPr>
        <w:t xml:space="preserve">annexe </w:t>
      </w:r>
      <w:r w:rsidR="00F612F3" w:rsidRPr="00ED2F5F">
        <w:rPr>
          <w:rFonts w:ascii="Times New Roman" w:hAnsi="Times New Roman"/>
          <w:b/>
          <w:sz w:val="24"/>
          <w:lang w:val="fr-FR"/>
        </w:rPr>
        <w:t>« </w:t>
      </w:r>
      <w:r w:rsidR="006767C8">
        <w:rPr>
          <w:rFonts w:ascii="Times New Roman" w:hAnsi="Times New Roman"/>
          <w:b/>
          <w:sz w:val="24"/>
          <w:lang w:val="fr-FR"/>
        </w:rPr>
        <w:t>T</w:t>
      </w:r>
      <w:r w:rsidR="00F612F3" w:rsidRPr="00ED2F5F">
        <w:rPr>
          <w:rFonts w:ascii="Times New Roman" w:hAnsi="Times New Roman"/>
          <w:b/>
          <w:sz w:val="24"/>
          <w:lang w:val="fr-FR"/>
        </w:rPr>
        <w:t>ableau de répartition des sommes dues »</w:t>
      </w:r>
      <w:r w:rsidR="00F612F3" w:rsidRPr="007F2E20">
        <w:rPr>
          <w:rFonts w:ascii="Times New Roman" w:hAnsi="Times New Roman"/>
          <w:sz w:val="24"/>
          <w:lang w:val="fr-FR"/>
        </w:rPr>
        <w:t xml:space="preserve"> </w:t>
      </w:r>
      <w:r w:rsidR="001C4E80" w:rsidRPr="007F2E20">
        <w:rPr>
          <w:rFonts w:ascii="Times New Roman" w:hAnsi="Times New Roman"/>
          <w:sz w:val="24"/>
        </w:rPr>
        <w:t>complété</w:t>
      </w:r>
      <w:r w:rsidR="006767C8">
        <w:rPr>
          <w:rFonts w:ascii="Times New Roman" w:hAnsi="Times New Roman"/>
          <w:sz w:val="24"/>
          <w:lang w:val="fr-FR"/>
        </w:rPr>
        <w:t>e et signée</w:t>
      </w:r>
      <w:r w:rsidR="001C4E80" w:rsidRPr="007F2E20">
        <w:rPr>
          <w:rFonts w:ascii="Times New Roman" w:hAnsi="Times New Roman"/>
          <w:sz w:val="24"/>
        </w:rPr>
        <w:t xml:space="preserve"> par le candidat </w:t>
      </w:r>
      <w:r w:rsidR="00F612F3" w:rsidRPr="007F2E20">
        <w:rPr>
          <w:rFonts w:ascii="Times New Roman" w:hAnsi="Times New Roman"/>
          <w:sz w:val="24"/>
        </w:rPr>
        <w:t xml:space="preserve">en cas de </w:t>
      </w:r>
      <w:r w:rsidR="00F612F3" w:rsidRPr="007F2E20">
        <w:rPr>
          <w:rFonts w:ascii="Times New Roman" w:hAnsi="Times New Roman"/>
          <w:sz w:val="24"/>
          <w:lang w:val="fr-FR"/>
        </w:rPr>
        <w:t xml:space="preserve">cotraitance et/ou de </w:t>
      </w:r>
      <w:r w:rsidR="00F612F3" w:rsidRPr="007F2E20">
        <w:rPr>
          <w:rFonts w:ascii="Times New Roman" w:hAnsi="Times New Roman"/>
          <w:sz w:val="24"/>
        </w:rPr>
        <w:t>sous-traitance</w:t>
      </w:r>
      <w:r>
        <w:rPr>
          <w:rFonts w:ascii="Times New Roman" w:hAnsi="Times New Roman"/>
          <w:sz w:val="24"/>
          <w:lang w:val="fr-FR"/>
        </w:rPr>
        <w:t>, pour les sous-traitants admis au paiement direct</w:t>
      </w:r>
      <w:r w:rsidR="00E560F2">
        <w:rPr>
          <w:rFonts w:ascii="Times New Roman" w:hAnsi="Times New Roman"/>
          <w:sz w:val="24"/>
          <w:lang w:val="fr-FR"/>
        </w:rPr>
        <w:t> ;</w:t>
      </w:r>
    </w:p>
    <w:p w14:paraId="71B75CBA" w14:textId="337DD2A0" w:rsidR="007C609C" w:rsidRPr="002E7662" w:rsidRDefault="00903690" w:rsidP="0077572F">
      <w:pPr>
        <w:pStyle w:val="2Listecarrs"/>
        <w:ind w:left="851"/>
        <w:rPr>
          <w:rFonts w:ascii="Times New Roman" w:hAnsi="Times New Roman"/>
          <w:sz w:val="24"/>
        </w:rPr>
      </w:pPr>
      <w:r w:rsidRPr="002E7662">
        <w:rPr>
          <w:rFonts w:ascii="Times New Roman" w:hAnsi="Times New Roman"/>
          <w:b/>
          <w:sz w:val="24"/>
          <w:lang w:val="fr-FR"/>
        </w:rPr>
        <w:t>L</w:t>
      </w:r>
      <w:r w:rsidR="002E7662" w:rsidRPr="002E7662">
        <w:rPr>
          <w:rFonts w:ascii="Times New Roman" w:hAnsi="Times New Roman"/>
          <w:b/>
          <w:sz w:val="24"/>
          <w:lang w:val="fr-FR"/>
        </w:rPr>
        <w:t>’</w:t>
      </w:r>
      <w:r w:rsidR="00577E07" w:rsidRPr="002E7662">
        <w:rPr>
          <w:rFonts w:ascii="Times New Roman" w:hAnsi="Times New Roman"/>
          <w:b/>
          <w:sz w:val="24"/>
          <w:lang w:val="fr-FR"/>
        </w:rPr>
        <w:t>« </w:t>
      </w:r>
      <w:r w:rsidR="006767C8" w:rsidRPr="002E7662">
        <w:rPr>
          <w:rFonts w:ascii="Times New Roman" w:hAnsi="Times New Roman"/>
          <w:b/>
          <w:sz w:val="24"/>
          <w:lang w:val="fr-FR"/>
        </w:rPr>
        <w:t>A</w:t>
      </w:r>
      <w:r w:rsidR="00577E07" w:rsidRPr="002E7662">
        <w:rPr>
          <w:rFonts w:ascii="Times New Roman" w:hAnsi="Times New Roman"/>
          <w:b/>
          <w:sz w:val="24"/>
          <w:lang w:val="fr-FR"/>
        </w:rPr>
        <w:t>nnexe</w:t>
      </w:r>
      <w:r w:rsidR="002E7662" w:rsidRPr="002E7662">
        <w:rPr>
          <w:rFonts w:ascii="Times New Roman" w:hAnsi="Times New Roman"/>
          <w:b/>
          <w:sz w:val="24"/>
          <w:lang w:val="fr-FR"/>
        </w:rPr>
        <w:t xml:space="preserve"> </w:t>
      </w:r>
      <w:r w:rsidR="00577E07" w:rsidRPr="002E7662">
        <w:rPr>
          <w:rFonts w:ascii="Times New Roman" w:hAnsi="Times New Roman"/>
          <w:b/>
          <w:sz w:val="24"/>
          <w:lang w:val="fr-FR"/>
        </w:rPr>
        <w:t xml:space="preserve">financière » </w:t>
      </w:r>
      <w:r w:rsidR="00577E07" w:rsidRPr="002E7662">
        <w:rPr>
          <w:rFonts w:ascii="Times New Roman" w:hAnsi="Times New Roman"/>
          <w:sz w:val="24"/>
          <w:lang w:val="fr-FR" w:eastAsia="fr-FR"/>
        </w:rPr>
        <w:t>(fichier Excel</w:t>
      </w:r>
      <w:r w:rsidR="0077358F">
        <w:rPr>
          <w:rFonts w:ascii="Times New Roman" w:hAnsi="Times New Roman"/>
          <w:sz w:val="24"/>
          <w:lang w:val="fr-FR" w:eastAsia="fr-FR"/>
        </w:rPr>
        <w:t> </w:t>
      </w:r>
      <w:r w:rsidR="001C4E80" w:rsidRPr="002E7662">
        <w:rPr>
          <w:rFonts w:ascii="Times New Roman" w:hAnsi="Times New Roman"/>
          <w:sz w:val="24"/>
          <w:lang w:val="fr-FR" w:eastAsia="fr-FR"/>
        </w:rPr>
        <w:t xml:space="preserve">: </w:t>
      </w:r>
      <w:r w:rsidR="00514E17" w:rsidRPr="002E7662">
        <w:rPr>
          <w:rFonts w:ascii="Times New Roman" w:hAnsi="Times New Roman"/>
          <w:sz w:val="24"/>
          <w:lang w:val="fr-FR" w:eastAsia="fr-FR"/>
        </w:rPr>
        <w:t>bordereau de prix unitaires [</w:t>
      </w:r>
      <w:r w:rsidR="001C4E80" w:rsidRPr="002E7662">
        <w:rPr>
          <w:rFonts w:ascii="Times New Roman" w:hAnsi="Times New Roman"/>
          <w:sz w:val="24"/>
          <w:lang w:val="fr-FR" w:eastAsia="fr-FR"/>
        </w:rPr>
        <w:t>BPU</w:t>
      </w:r>
      <w:r w:rsidR="00514E17" w:rsidRPr="002E7662">
        <w:rPr>
          <w:rFonts w:ascii="Times New Roman" w:hAnsi="Times New Roman"/>
          <w:sz w:val="24"/>
          <w:lang w:val="fr-FR" w:eastAsia="fr-FR"/>
        </w:rPr>
        <w:t xml:space="preserve">] avec </w:t>
      </w:r>
      <w:r w:rsidR="008269C6" w:rsidRPr="002E7662">
        <w:rPr>
          <w:rFonts w:ascii="Times New Roman" w:hAnsi="Times New Roman"/>
          <w:sz w:val="24"/>
          <w:lang w:val="fr-FR" w:eastAsia="fr-FR"/>
        </w:rPr>
        <w:t xml:space="preserve">le </w:t>
      </w:r>
      <w:r w:rsidR="00514E17" w:rsidRPr="002E7662">
        <w:rPr>
          <w:rFonts w:ascii="Times New Roman" w:hAnsi="Times New Roman"/>
          <w:sz w:val="24"/>
          <w:lang w:val="fr-FR" w:eastAsia="fr-FR"/>
        </w:rPr>
        <w:t>détail estimatif quantitatif [DQE]</w:t>
      </w:r>
      <w:r w:rsidR="008269C6" w:rsidRPr="002E7662">
        <w:rPr>
          <w:rFonts w:ascii="Times New Roman" w:hAnsi="Times New Roman"/>
          <w:sz w:val="24"/>
          <w:lang w:val="fr-FR" w:eastAsia="fr-FR"/>
        </w:rPr>
        <w:t xml:space="preserve"> </w:t>
      </w:r>
      <w:r w:rsidR="000975F0" w:rsidRPr="002E7662">
        <w:rPr>
          <w:rFonts w:ascii="Times New Roman" w:hAnsi="Times New Roman"/>
          <w:sz w:val="24"/>
          <w:lang w:val="fr-FR" w:eastAsia="fr-FR"/>
        </w:rPr>
        <w:t>)</w:t>
      </w:r>
      <w:r w:rsidR="003F1ED3" w:rsidRPr="002E7662">
        <w:rPr>
          <w:rFonts w:ascii="Times New Roman" w:hAnsi="Times New Roman"/>
          <w:sz w:val="24"/>
          <w:lang w:val="fr-FR" w:eastAsia="fr-FR"/>
        </w:rPr>
        <w:t xml:space="preserve"> dûment</w:t>
      </w:r>
      <w:r w:rsidR="00577E07" w:rsidRPr="002E7662">
        <w:rPr>
          <w:rFonts w:ascii="Times New Roman" w:hAnsi="Times New Roman"/>
          <w:sz w:val="24"/>
          <w:lang w:val="fr-FR" w:eastAsia="fr-FR"/>
        </w:rPr>
        <w:t xml:space="preserve"> </w:t>
      </w:r>
      <w:r w:rsidR="00577E07" w:rsidRPr="002E7662">
        <w:rPr>
          <w:rFonts w:ascii="Times New Roman" w:hAnsi="Times New Roman"/>
          <w:sz w:val="24"/>
        </w:rPr>
        <w:t>complété</w:t>
      </w:r>
      <w:r w:rsidR="001C4E80" w:rsidRPr="002E7662">
        <w:rPr>
          <w:rFonts w:ascii="Times New Roman" w:hAnsi="Times New Roman"/>
          <w:sz w:val="24"/>
          <w:lang w:val="fr-FR"/>
        </w:rPr>
        <w:t>e</w:t>
      </w:r>
      <w:r w:rsidR="00B37D79" w:rsidRPr="002E7662">
        <w:rPr>
          <w:rFonts w:ascii="Times New Roman" w:hAnsi="Times New Roman"/>
          <w:sz w:val="24"/>
          <w:lang w:val="fr-FR"/>
        </w:rPr>
        <w:t>(s)</w:t>
      </w:r>
      <w:r w:rsidR="00577E07" w:rsidRPr="002E7662">
        <w:rPr>
          <w:rFonts w:ascii="Times New Roman" w:hAnsi="Times New Roman"/>
          <w:sz w:val="24"/>
        </w:rPr>
        <w:t> par le candidat</w:t>
      </w:r>
      <w:r w:rsidR="00EC2E76" w:rsidRPr="002E7662">
        <w:rPr>
          <w:rFonts w:ascii="Times New Roman" w:hAnsi="Times New Roman"/>
          <w:sz w:val="24"/>
        </w:rPr>
        <w:t> </w:t>
      </w:r>
      <w:r w:rsidR="00EC2E76" w:rsidRPr="002E7662">
        <w:rPr>
          <w:rFonts w:ascii="Times New Roman" w:hAnsi="Times New Roman"/>
          <w:sz w:val="24"/>
          <w:lang w:val="fr-FR"/>
        </w:rPr>
        <w:t>;</w:t>
      </w:r>
    </w:p>
    <w:p w14:paraId="13E8D01A" w14:textId="19967AFE" w:rsidR="00577E07" w:rsidRPr="00ED2F5F" w:rsidRDefault="007C609C" w:rsidP="0077572F">
      <w:pPr>
        <w:pStyle w:val="2Listecarrs"/>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ind w:left="851"/>
        <w:rPr>
          <w:rFonts w:ascii="Times New Roman" w:hAnsi="Times New Roman"/>
          <w:sz w:val="24"/>
        </w:rPr>
      </w:pPr>
      <w:r w:rsidRPr="00EC2E76">
        <w:rPr>
          <w:rFonts w:ascii="Times New Roman" w:hAnsi="Times New Roman"/>
          <w:sz w:val="24"/>
        </w:rPr>
        <w:t>Le candidat</w:t>
      </w:r>
      <w:r w:rsidRPr="007C609C">
        <w:rPr>
          <w:rFonts w:ascii="Times New Roman" w:hAnsi="Times New Roman"/>
          <w:sz w:val="24"/>
        </w:rPr>
        <w:t xml:space="preserve"> renseigne </w:t>
      </w:r>
      <w:r w:rsidR="00AA6D6D">
        <w:rPr>
          <w:rFonts w:ascii="Times New Roman" w:hAnsi="Times New Roman"/>
          <w:sz w:val="24"/>
          <w:lang w:val="fr-FR"/>
        </w:rPr>
        <w:t>cette</w:t>
      </w:r>
      <w:r w:rsidR="00B37D79">
        <w:rPr>
          <w:rFonts w:ascii="Times New Roman" w:hAnsi="Times New Roman"/>
          <w:sz w:val="24"/>
          <w:lang w:val="fr-FR"/>
        </w:rPr>
        <w:t xml:space="preserve"> </w:t>
      </w:r>
      <w:r w:rsidRPr="007C609C">
        <w:rPr>
          <w:rFonts w:ascii="Times New Roman" w:hAnsi="Times New Roman"/>
          <w:sz w:val="24"/>
        </w:rPr>
        <w:t>annexe financière à l</w:t>
      </w:r>
      <w:r w:rsidR="00D44E0C">
        <w:rPr>
          <w:rFonts w:ascii="Times New Roman" w:hAnsi="Times New Roman"/>
          <w:sz w:val="24"/>
        </w:rPr>
        <w:t>’</w:t>
      </w:r>
      <w:r w:rsidRPr="007C609C">
        <w:rPr>
          <w:rFonts w:ascii="Times New Roman" w:hAnsi="Times New Roman"/>
          <w:sz w:val="24"/>
        </w:rPr>
        <w:t>acte d</w:t>
      </w:r>
      <w:r w:rsidR="00D44E0C">
        <w:rPr>
          <w:rFonts w:ascii="Times New Roman" w:hAnsi="Times New Roman"/>
          <w:sz w:val="24"/>
        </w:rPr>
        <w:t>’</w:t>
      </w:r>
      <w:r w:rsidRPr="007C609C">
        <w:rPr>
          <w:rFonts w:ascii="Times New Roman" w:hAnsi="Times New Roman"/>
          <w:sz w:val="24"/>
        </w:rPr>
        <w:t>engagement en suivant strictement les instructions figurant dans les encadrés.</w:t>
      </w:r>
    </w:p>
    <w:p w14:paraId="0B3FB5AA" w14:textId="78673361" w:rsidR="008269C6" w:rsidRPr="0077572F" w:rsidRDefault="008269C6" w:rsidP="0077572F">
      <w:pPr>
        <w:pStyle w:val="2Listecarrs"/>
        <w:numPr>
          <w:ilvl w:val="0"/>
          <w:numId w:val="0"/>
        </w:numPr>
        <w:spacing w:before="0"/>
        <w:ind w:left="851"/>
        <w:rPr>
          <w:rFonts w:ascii="Times New Roman" w:hAnsi="Times New Roman"/>
          <w:sz w:val="24"/>
          <w:lang w:val="fr-FR" w:eastAsia="fr-FR"/>
        </w:rPr>
      </w:pPr>
      <w:r w:rsidRPr="0077572F">
        <w:rPr>
          <w:rFonts w:ascii="Times New Roman" w:hAnsi="Times New Roman"/>
          <w:b/>
          <w:sz w:val="24"/>
          <w:lang w:val="fr-FR" w:eastAsia="fr-FR"/>
        </w:rPr>
        <w:t>Le DQE n</w:t>
      </w:r>
      <w:r w:rsidR="00D44E0C">
        <w:rPr>
          <w:rFonts w:ascii="Times New Roman" w:hAnsi="Times New Roman"/>
          <w:b/>
          <w:sz w:val="24"/>
          <w:lang w:val="fr-FR" w:eastAsia="fr-FR"/>
        </w:rPr>
        <w:t>’</w:t>
      </w:r>
      <w:r w:rsidRPr="0077572F">
        <w:rPr>
          <w:rFonts w:ascii="Times New Roman" w:hAnsi="Times New Roman"/>
          <w:b/>
          <w:sz w:val="24"/>
          <w:lang w:val="fr-FR" w:eastAsia="fr-FR"/>
        </w:rPr>
        <w:t>a pas de caractère contractuel</w:t>
      </w:r>
      <w:r w:rsidRPr="0077572F">
        <w:rPr>
          <w:rFonts w:ascii="Times New Roman" w:hAnsi="Times New Roman"/>
          <w:sz w:val="24"/>
          <w:lang w:val="fr-FR" w:eastAsia="fr-FR"/>
        </w:rPr>
        <w:t>. Il permet de procéder à une analyse des offres sur la base de quantités et d</w:t>
      </w:r>
      <w:r w:rsidR="00D44E0C">
        <w:rPr>
          <w:rFonts w:ascii="Times New Roman" w:hAnsi="Times New Roman"/>
          <w:sz w:val="24"/>
          <w:lang w:val="fr-FR" w:eastAsia="fr-FR"/>
        </w:rPr>
        <w:t>’</w:t>
      </w:r>
      <w:r w:rsidRPr="0077572F">
        <w:rPr>
          <w:rFonts w:ascii="Times New Roman" w:hAnsi="Times New Roman"/>
          <w:sz w:val="24"/>
          <w:lang w:val="fr-FR" w:eastAsia="fr-FR"/>
        </w:rPr>
        <w:t>éléments prévisionnels connus au jour de la publication de l</w:t>
      </w:r>
      <w:r w:rsidR="00D44E0C">
        <w:rPr>
          <w:rFonts w:ascii="Times New Roman" w:hAnsi="Times New Roman"/>
          <w:sz w:val="24"/>
          <w:lang w:val="fr-FR" w:eastAsia="fr-FR"/>
        </w:rPr>
        <w:t>’</w:t>
      </w:r>
      <w:r w:rsidR="00AA6D6D">
        <w:rPr>
          <w:rFonts w:ascii="Times New Roman" w:hAnsi="Times New Roman"/>
          <w:sz w:val="24"/>
          <w:lang w:val="fr-FR" w:eastAsia="fr-FR"/>
        </w:rPr>
        <w:t>accord-cadre</w:t>
      </w:r>
      <w:r w:rsidRPr="0077572F">
        <w:rPr>
          <w:rFonts w:ascii="Times New Roman" w:hAnsi="Times New Roman"/>
          <w:sz w:val="24"/>
          <w:lang w:val="fr-FR" w:eastAsia="fr-FR"/>
        </w:rPr>
        <w:t>.</w:t>
      </w:r>
    </w:p>
    <w:p w14:paraId="608DA733" w14:textId="08963284" w:rsidR="008269C6" w:rsidRPr="00B863E4" w:rsidRDefault="0095576C" w:rsidP="0077572F">
      <w:pPr>
        <w:pStyle w:val="2Listecarrs"/>
        <w:numPr>
          <w:ilvl w:val="0"/>
          <w:numId w:val="0"/>
        </w:numPr>
        <w:ind w:left="851"/>
        <w:rPr>
          <w:rFonts w:ascii="Times New Roman" w:hAnsi="Times New Roman"/>
          <w:sz w:val="24"/>
          <w:lang w:val="fr-FR" w:eastAsia="fr-FR"/>
        </w:rPr>
      </w:pPr>
      <w:r w:rsidRPr="005A4A54">
        <w:rPr>
          <w:rFonts w:ascii="Times New Roman" w:hAnsi="Times New Roman"/>
          <w:sz w:val="24"/>
          <w:lang w:val="fr-FR" w:eastAsia="fr-FR"/>
        </w:rPr>
        <w:t>La signature de l</w:t>
      </w:r>
      <w:r w:rsidR="00D44E0C">
        <w:rPr>
          <w:rFonts w:ascii="Times New Roman" w:hAnsi="Times New Roman"/>
          <w:sz w:val="24"/>
          <w:lang w:val="fr-FR" w:eastAsia="fr-FR"/>
        </w:rPr>
        <w:t>’</w:t>
      </w:r>
      <w:r w:rsidRPr="005A4A54">
        <w:rPr>
          <w:rFonts w:ascii="Times New Roman" w:hAnsi="Times New Roman"/>
          <w:sz w:val="24"/>
          <w:lang w:val="fr-FR" w:eastAsia="fr-FR"/>
        </w:rPr>
        <w:t>acte d</w:t>
      </w:r>
      <w:r w:rsidR="00D44E0C">
        <w:rPr>
          <w:rFonts w:ascii="Times New Roman" w:hAnsi="Times New Roman"/>
          <w:sz w:val="24"/>
          <w:lang w:val="fr-FR" w:eastAsia="fr-FR"/>
        </w:rPr>
        <w:t>’</w:t>
      </w:r>
      <w:r w:rsidRPr="005A4A54">
        <w:rPr>
          <w:rFonts w:ascii="Times New Roman" w:hAnsi="Times New Roman"/>
          <w:sz w:val="24"/>
          <w:lang w:val="fr-FR" w:eastAsia="fr-FR"/>
        </w:rPr>
        <w:t>engagement</w:t>
      </w:r>
      <w:r w:rsidR="00FC204A">
        <w:rPr>
          <w:rFonts w:ascii="Times New Roman" w:hAnsi="Times New Roman"/>
          <w:sz w:val="24"/>
          <w:lang w:val="fr-FR" w:eastAsia="fr-FR"/>
        </w:rPr>
        <w:t xml:space="preserve">, </w:t>
      </w:r>
      <w:r w:rsidR="00FC204A" w:rsidRPr="00FC204A">
        <w:rPr>
          <w:rFonts w:ascii="Times New Roman" w:hAnsi="Times New Roman"/>
          <w:sz w:val="24"/>
          <w:u w:val="single"/>
          <w:lang w:val="fr-FR" w:eastAsia="fr-FR"/>
        </w:rPr>
        <w:t>de préférence électronique</w:t>
      </w:r>
      <w:r w:rsidR="00D44E0C">
        <w:rPr>
          <w:rFonts w:ascii="Times New Roman" w:hAnsi="Times New Roman"/>
          <w:sz w:val="24"/>
          <w:lang w:val="fr-FR" w:eastAsia="fr-FR"/>
        </w:rPr>
        <w:t>,</w:t>
      </w:r>
      <w:r w:rsidRPr="005A4A54">
        <w:rPr>
          <w:rFonts w:ascii="Times New Roman" w:hAnsi="Times New Roman"/>
          <w:sz w:val="24"/>
          <w:lang w:val="fr-FR" w:eastAsia="fr-FR"/>
        </w:rPr>
        <w:t xml:space="preserve"> sera demandée à </w:t>
      </w:r>
      <w:r w:rsidRPr="00B863E4">
        <w:rPr>
          <w:rFonts w:ascii="Times New Roman" w:hAnsi="Times New Roman"/>
          <w:sz w:val="24"/>
          <w:lang w:val="fr-FR" w:eastAsia="fr-FR"/>
        </w:rPr>
        <w:t>l</w:t>
      </w:r>
      <w:r w:rsidR="00D44E0C" w:rsidRPr="00B863E4">
        <w:rPr>
          <w:rFonts w:ascii="Times New Roman" w:hAnsi="Times New Roman"/>
          <w:sz w:val="24"/>
          <w:lang w:val="fr-FR" w:eastAsia="fr-FR"/>
        </w:rPr>
        <w:t>’</w:t>
      </w:r>
      <w:r w:rsidRPr="00B863E4">
        <w:rPr>
          <w:rFonts w:ascii="Times New Roman" w:hAnsi="Times New Roman"/>
          <w:sz w:val="24"/>
          <w:lang w:val="fr-FR" w:eastAsia="fr-FR"/>
        </w:rPr>
        <w:t>attributaire du marché. Elle n</w:t>
      </w:r>
      <w:r w:rsidR="00D44E0C" w:rsidRPr="00B863E4">
        <w:rPr>
          <w:rFonts w:ascii="Times New Roman" w:hAnsi="Times New Roman"/>
          <w:sz w:val="24"/>
          <w:lang w:val="fr-FR" w:eastAsia="fr-FR"/>
        </w:rPr>
        <w:t>’</w:t>
      </w:r>
      <w:r w:rsidRPr="00B863E4">
        <w:rPr>
          <w:rFonts w:ascii="Times New Roman" w:hAnsi="Times New Roman"/>
          <w:sz w:val="24"/>
          <w:lang w:val="fr-FR" w:eastAsia="fr-FR"/>
        </w:rPr>
        <w:t>est pas requise au stade de la remise du dossier d</w:t>
      </w:r>
      <w:r w:rsidR="00D44E0C" w:rsidRPr="00B863E4">
        <w:rPr>
          <w:rFonts w:ascii="Times New Roman" w:hAnsi="Times New Roman"/>
          <w:sz w:val="24"/>
          <w:lang w:val="fr-FR" w:eastAsia="fr-FR"/>
        </w:rPr>
        <w:t>’offre (cf. </w:t>
      </w:r>
      <w:r w:rsidRPr="00B863E4">
        <w:rPr>
          <w:rFonts w:ascii="Times New Roman" w:hAnsi="Times New Roman"/>
          <w:sz w:val="24"/>
          <w:lang w:val="fr-FR" w:eastAsia="fr-FR"/>
        </w:rPr>
        <w:t>article</w:t>
      </w:r>
      <w:r w:rsidR="0077358F">
        <w:rPr>
          <w:rFonts w:ascii="Times New Roman" w:hAnsi="Times New Roman"/>
          <w:sz w:val="24"/>
          <w:lang w:val="fr-FR" w:eastAsia="fr-FR"/>
        </w:rPr>
        <w:t> </w:t>
      </w:r>
      <w:r w:rsidRPr="00B863E4">
        <w:rPr>
          <w:rFonts w:ascii="Times New Roman" w:hAnsi="Times New Roman"/>
          <w:sz w:val="24"/>
          <w:lang w:val="fr-FR" w:eastAsia="fr-FR"/>
        </w:rPr>
        <w:t>5.2 ci-dessous).</w:t>
      </w:r>
    </w:p>
    <w:p w14:paraId="557F83B7" w14:textId="5EEA450D" w:rsidR="00866A61" w:rsidRPr="00B863E4" w:rsidRDefault="00306397" w:rsidP="0077572F">
      <w:pPr>
        <w:numPr>
          <w:ilvl w:val="0"/>
          <w:numId w:val="1"/>
        </w:numPr>
        <w:spacing w:before="240"/>
        <w:ind w:left="426" w:hanging="357"/>
        <w:jc w:val="both"/>
        <w:rPr>
          <w:rFonts w:eastAsia="Times New Roman"/>
          <w:b/>
        </w:rPr>
      </w:pPr>
      <w:r w:rsidRPr="00B863E4">
        <w:rPr>
          <w:rFonts w:eastAsia="Times New Roman"/>
          <w:b/>
        </w:rPr>
        <w:t>Le cadre de réponse</w:t>
      </w:r>
      <w:r w:rsidR="00866A61" w:rsidRPr="00B863E4">
        <w:rPr>
          <w:rFonts w:eastAsia="Times New Roman"/>
          <w:b/>
        </w:rPr>
        <w:t xml:space="preserve"> technique </w:t>
      </w:r>
      <w:r w:rsidR="000E616C" w:rsidRPr="00B863E4">
        <w:t>permettant d</w:t>
      </w:r>
      <w:r w:rsidR="00D44E0C" w:rsidRPr="00B863E4">
        <w:t>’</w:t>
      </w:r>
      <w:r w:rsidR="000E616C" w:rsidRPr="00B863E4">
        <w:t xml:space="preserve">apprécier les points mentionnés dans les critères de jugement des offres </w:t>
      </w:r>
      <w:r w:rsidR="001C4E80" w:rsidRPr="00B863E4">
        <w:t xml:space="preserve">figurant en </w:t>
      </w:r>
      <w:r w:rsidR="000E616C" w:rsidRPr="00B863E4">
        <w:t xml:space="preserve">annexe 2 du présent règlement de la </w:t>
      </w:r>
      <w:r w:rsidRPr="00B863E4">
        <w:t>consultation</w:t>
      </w:r>
      <w:r w:rsidR="00AA6D6D" w:rsidRPr="00B863E4">
        <w:t> ;</w:t>
      </w:r>
    </w:p>
    <w:p w14:paraId="00F70901" w14:textId="0F95F6A7" w:rsidR="00AA6D6D" w:rsidRDefault="00AA6D6D" w:rsidP="00AA6D6D">
      <w:pPr>
        <w:numPr>
          <w:ilvl w:val="0"/>
          <w:numId w:val="1"/>
        </w:numPr>
        <w:spacing w:before="240"/>
        <w:ind w:left="426" w:hanging="357"/>
        <w:rPr>
          <w:rFonts w:eastAsia="Times New Roman"/>
          <w:b/>
        </w:rPr>
      </w:pPr>
      <w:r w:rsidRPr="00AA6D6D">
        <w:rPr>
          <w:rFonts w:eastAsia="Times New Roman"/>
          <w:b/>
        </w:rPr>
        <w:t>Les fiches techniques de l’ensemble des matériels proposés</w:t>
      </w:r>
      <w:r>
        <w:rPr>
          <w:rFonts w:eastAsia="Times New Roman"/>
          <w:b/>
        </w:rPr>
        <w:t> ;</w:t>
      </w:r>
    </w:p>
    <w:p w14:paraId="0C7AA865" w14:textId="05917DD3" w:rsidR="009804EB" w:rsidRDefault="00AA6D6D" w:rsidP="00AA6D6D">
      <w:pPr>
        <w:numPr>
          <w:ilvl w:val="0"/>
          <w:numId w:val="1"/>
        </w:numPr>
        <w:spacing w:before="240"/>
        <w:ind w:left="426" w:hanging="426"/>
        <w:jc w:val="both"/>
        <w:rPr>
          <w:rFonts w:eastAsia="Times New Roman"/>
          <w:b/>
        </w:rPr>
      </w:pPr>
      <w:r>
        <w:rPr>
          <w:rFonts w:eastAsia="Times New Roman"/>
          <w:b/>
        </w:rPr>
        <w:t xml:space="preserve">La </w:t>
      </w:r>
      <w:r w:rsidRPr="00AA6D6D">
        <w:rPr>
          <w:rFonts w:eastAsia="Times New Roman"/>
          <w:b/>
        </w:rPr>
        <w:t xml:space="preserve">grille tarifaire - </w:t>
      </w:r>
      <w:r w:rsidR="004D75D9">
        <w:rPr>
          <w:rFonts w:eastAsia="Times New Roman"/>
          <w:b/>
        </w:rPr>
        <w:t>Cadre d’analyse des prix aux usagers</w:t>
      </w:r>
      <w:r w:rsidR="009804EB" w:rsidRPr="009804EB">
        <w:rPr>
          <w:rFonts w:eastAsia="Times New Roman"/>
          <w:b/>
        </w:rPr>
        <w:t xml:space="preserve"> </w:t>
      </w:r>
      <w:r w:rsidR="009804EB" w:rsidRPr="009804EB">
        <w:t>permettant d’apprécier les points mentionnés dans les critères de jugement des offres figurant en annexe 2 du présent règlement de la consultation ;</w:t>
      </w:r>
      <w:r>
        <w:rPr>
          <w:rFonts w:eastAsia="Times New Roman"/>
          <w:b/>
        </w:rPr>
        <w:t xml:space="preserve"> </w:t>
      </w:r>
    </w:p>
    <w:p w14:paraId="072427BC" w14:textId="6DB64999" w:rsidR="00AA6D6D" w:rsidRPr="009804EB" w:rsidRDefault="009804EB" w:rsidP="009804EB">
      <w:pPr>
        <w:pStyle w:val="2Listecarrs"/>
        <w:numPr>
          <w:ilvl w:val="0"/>
          <w:numId w:val="0"/>
        </w:numPr>
        <w:spacing w:before="0"/>
        <w:ind w:left="426"/>
        <w:rPr>
          <w:rFonts w:ascii="Times New Roman" w:hAnsi="Times New Roman"/>
          <w:sz w:val="24"/>
          <w:lang w:val="fr-FR" w:eastAsia="fr-FR"/>
        </w:rPr>
      </w:pPr>
      <w:r w:rsidRPr="009804EB">
        <w:rPr>
          <w:rFonts w:ascii="Times New Roman" w:hAnsi="Times New Roman"/>
          <w:b/>
          <w:sz w:val="24"/>
          <w:lang w:val="fr-FR" w:eastAsia="fr-FR"/>
        </w:rPr>
        <w:t>L’</w:t>
      </w:r>
      <w:r w:rsidR="00AA6D6D" w:rsidRPr="009804EB">
        <w:rPr>
          <w:rFonts w:ascii="Times New Roman" w:hAnsi="Times New Roman"/>
          <w:b/>
          <w:sz w:val="24"/>
          <w:lang w:val="fr-FR" w:eastAsia="fr-FR"/>
        </w:rPr>
        <w:t xml:space="preserve">onglet cadre d'analyse </w:t>
      </w:r>
      <w:r w:rsidR="004D75D9">
        <w:rPr>
          <w:rFonts w:ascii="Times New Roman" w:hAnsi="Times New Roman"/>
          <w:b/>
          <w:sz w:val="24"/>
          <w:lang w:val="fr-FR" w:eastAsia="fr-FR"/>
        </w:rPr>
        <w:t xml:space="preserve">des prix aux </w:t>
      </w:r>
      <w:r w:rsidR="00AA6D6D" w:rsidRPr="009804EB">
        <w:rPr>
          <w:rFonts w:ascii="Times New Roman" w:hAnsi="Times New Roman"/>
          <w:b/>
          <w:sz w:val="24"/>
          <w:lang w:val="fr-FR" w:eastAsia="fr-FR"/>
        </w:rPr>
        <w:t>usagers</w:t>
      </w:r>
      <w:r w:rsidR="00AA6D6D" w:rsidRPr="009804EB">
        <w:rPr>
          <w:rFonts w:ascii="Times New Roman" w:hAnsi="Times New Roman"/>
          <w:sz w:val="24"/>
          <w:lang w:val="fr-FR" w:eastAsia="fr-FR"/>
        </w:rPr>
        <w:t xml:space="preserve"> n’a pas de caractère contractuel. Il permet de procéder à une analyse du critère </w:t>
      </w:r>
      <w:r>
        <w:rPr>
          <w:rFonts w:ascii="Times New Roman" w:hAnsi="Times New Roman"/>
          <w:sz w:val="24"/>
          <w:lang w:val="fr-FR" w:eastAsia="fr-FR"/>
        </w:rPr>
        <w:t>qualité de l’</w:t>
      </w:r>
      <w:r w:rsidR="00AA6D6D" w:rsidRPr="009804EB">
        <w:rPr>
          <w:rFonts w:ascii="Times New Roman" w:hAnsi="Times New Roman"/>
          <w:sz w:val="24"/>
          <w:lang w:val="fr-FR" w:eastAsia="fr-FR"/>
        </w:rPr>
        <w:t>offre commerciale.</w:t>
      </w:r>
    </w:p>
    <w:p w14:paraId="122EF0C5" w14:textId="31C4C73E" w:rsidR="00577E07" w:rsidRPr="007D31C6" w:rsidRDefault="00577E07" w:rsidP="007D31C6">
      <w:pPr>
        <w:numPr>
          <w:ilvl w:val="0"/>
          <w:numId w:val="1"/>
        </w:numPr>
        <w:spacing w:before="240" w:after="120"/>
        <w:ind w:left="425" w:hanging="357"/>
        <w:jc w:val="both"/>
        <w:rPr>
          <w:rFonts w:eastAsia="Times New Roman"/>
        </w:rPr>
      </w:pPr>
      <w:bookmarkStart w:id="59" w:name="_Toc22745148"/>
      <w:r w:rsidRPr="00ED2F5F">
        <w:rPr>
          <w:rFonts w:eastAsia="Times New Roman"/>
          <w:b/>
        </w:rPr>
        <w:t xml:space="preserve">La déclaration de sous-traitance </w:t>
      </w:r>
      <w:r w:rsidRPr="007D31C6">
        <w:rPr>
          <w:rFonts w:eastAsia="Times New Roman"/>
        </w:rPr>
        <w:t>concomitante au dépôt de l</w:t>
      </w:r>
      <w:r w:rsidR="00D44E0C">
        <w:rPr>
          <w:rFonts w:eastAsia="Times New Roman"/>
        </w:rPr>
        <w:t>’</w:t>
      </w:r>
      <w:r w:rsidRPr="007D31C6">
        <w:rPr>
          <w:rFonts w:eastAsia="Times New Roman"/>
        </w:rPr>
        <w:t>offre</w:t>
      </w:r>
      <w:bookmarkEnd w:id="59"/>
    </w:p>
    <w:p w14:paraId="2DD77422" w14:textId="61BA6216" w:rsidR="00577E07" w:rsidRPr="007F2E20" w:rsidRDefault="00577E07" w:rsidP="00703211">
      <w:pPr>
        <w:ind w:left="426"/>
        <w:jc w:val="both"/>
        <w:rPr>
          <w:lang w:eastAsia="en-US"/>
        </w:rPr>
      </w:pPr>
      <w:r w:rsidRPr="007F2E20">
        <w:t>Dans le cas où une demande de sous-traitance intervient au moment du dépôt de l</w:t>
      </w:r>
      <w:r w:rsidR="00D44E0C">
        <w:t>’</w:t>
      </w:r>
      <w:r w:rsidRPr="007F2E20">
        <w:t xml:space="preserve">offre, </w:t>
      </w:r>
      <w:r w:rsidRPr="007F2E20">
        <w:rPr>
          <w:lang w:eastAsia="en-US"/>
        </w:rPr>
        <w:t>le candidat présente une demande accompagnée</w:t>
      </w:r>
      <w:r w:rsidR="009959C0" w:rsidRPr="007F2E20">
        <w:rPr>
          <w:lang w:eastAsia="en-US"/>
        </w:rPr>
        <w:t>,</w:t>
      </w:r>
      <w:r w:rsidRPr="007F2E20">
        <w:rPr>
          <w:lang w:eastAsia="en-US"/>
        </w:rPr>
        <w:t xml:space="preserve"> </w:t>
      </w:r>
      <w:r w:rsidR="009959C0" w:rsidRPr="007F2E20">
        <w:rPr>
          <w:lang w:eastAsia="en-US"/>
        </w:rPr>
        <w:t xml:space="preserve">pour chaque sous-traitant, </w:t>
      </w:r>
      <w:r w:rsidRPr="007F2E20">
        <w:rPr>
          <w:lang w:eastAsia="en-US"/>
        </w:rPr>
        <w:t>des pièces suivantes :</w:t>
      </w:r>
    </w:p>
    <w:p w14:paraId="1363E642" w14:textId="439153E9" w:rsidR="00797755" w:rsidRPr="00797755" w:rsidRDefault="00577E07" w:rsidP="00530E30">
      <w:pPr>
        <w:pStyle w:val="2Listecarrs"/>
        <w:numPr>
          <w:ilvl w:val="2"/>
          <w:numId w:val="14"/>
        </w:numPr>
        <w:ind w:left="851"/>
        <w:rPr>
          <w:rFonts w:ascii="Times New Roman" w:hAnsi="Times New Roman"/>
          <w:color w:val="000000"/>
          <w:sz w:val="24"/>
          <w:lang w:val="fr-FR" w:eastAsia="fr-FR"/>
        </w:rPr>
      </w:pPr>
      <w:r w:rsidRPr="007F2E20">
        <w:rPr>
          <w:rFonts w:ascii="Times New Roman" w:hAnsi="Times New Roman"/>
          <w:sz w:val="24"/>
        </w:rPr>
        <w:t xml:space="preserve">le formulaire DC4 </w:t>
      </w:r>
      <w:r w:rsidRPr="007F2E20">
        <w:rPr>
          <w:rFonts w:ascii="Times New Roman" w:hAnsi="Times New Roman"/>
          <w:sz w:val="24"/>
          <w:lang w:val="fr-FR"/>
        </w:rPr>
        <w:t>dans sa dernière version en vigueur, précisant</w:t>
      </w:r>
      <w:r w:rsidR="00797755">
        <w:rPr>
          <w:rFonts w:ascii="Times New Roman" w:hAnsi="Times New Roman"/>
          <w:sz w:val="24"/>
          <w:lang w:val="fr-FR"/>
        </w:rPr>
        <w:t xml:space="preserve"> notamment :</w:t>
      </w:r>
    </w:p>
    <w:p w14:paraId="680F7FB3" w14:textId="48F9E2E5" w:rsidR="00F1458F" w:rsidRPr="00F87E31" w:rsidRDefault="00F87E31" w:rsidP="00E32F76">
      <w:pPr>
        <w:pStyle w:val="2Listecarrs"/>
        <w:numPr>
          <w:ilvl w:val="3"/>
          <w:numId w:val="14"/>
        </w:numPr>
        <w:ind w:left="1843"/>
        <w:rPr>
          <w:rFonts w:ascii="Times New Roman" w:hAnsi="Times New Roman"/>
          <w:sz w:val="24"/>
        </w:rPr>
      </w:pPr>
      <w:r w:rsidRPr="005A4A54">
        <w:rPr>
          <w:rFonts w:ascii="Times New Roman" w:hAnsi="Times New Roman"/>
          <w:color w:val="000000"/>
          <w:sz w:val="24"/>
          <w:lang w:val="fr-FR" w:eastAsia="fr-FR"/>
        </w:rPr>
        <w:t>le numéro unique d</w:t>
      </w:r>
      <w:r w:rsidR="00D44E0C">
        <w:rPr>
          <w:rFonts w:ascii="Times New Roman" w:hAnsi="Times New Roman"/>
          <w:color w:val="000000"/>
          <w:sz w:val="24"/>
          <w:lang w:val="fr-FR" w:eastAsia="fr-FR"/>
        </w:rPr>
        <w:t>’</w:t>
      </w:r>
      <w:r w:rsidRPr="005A4A54">
        <w:rPr>
          <w:rFonts w:ascii="Times New Roman" w:hAnsi="Times New Roman"/>
          <w:color w:val="000000"/>
          <w:sz w:val="24"/>
          <w:lang w:val="fr-FR" w:eastAsia="fr-FR"/>
        </w:rPr>
        <w:t>identification du sous-traitant ;</w:t>
      </w:r>
    </w:p>
    <w:p w14:paraId="336D5D54" w14:textId="49073A3B" w:rsidR="00577E07" w:rsidRPr="007F2E20" w:rsidRDefault="00F87E31" w:rsidP="00E32F76">
      <w:pPr>
        <w:pStyle w:val="2Listecarrs"/>
        <w:numPr>
          <w:ilvl w:val="3"/>
          <w:numId w:val="14"/>
        </w:numPr>
        <w:ind w:left="1843"/>
        <w:rPr>
          <w:rFonts w:ascii="Times New Roman" w:hAnsi="Times New Roman"/>
          <w:color w:val="000000"/>
          <w:sz w:val="24"/>
          <w:lang w:val="fr-FR" w:eastAsia="fr-FR"/>
        </w:rPr>
      </w:pPr>
      <w:r>
        <w:rPr>
          <w:rFonts w:ascii="Times New Roman" w:hAnsi="Times New Roman"/>
          <w:color w:val="000000"/>
          <w:sz w:val="24"/>
          <w:lang w:val="fr-FR" w:eastAsia="fr-FR"/>
        </w:rPr>
        <w:t>l</w:t>
      </w:r>
      <w:r w:rsidR="00577E07" w:rsidRPr="007F2E20">
        <w:rPr>
          <w:rFonts w:ascii="Times New Roman" w:hAnsi="Times New Roman"/>
          <w:color w:val="000000"/>
          <w:sz w:val="24"/>
          <w:lang w:val="fr-FR" w:eastAsia="fr-FR"/>
        </w:rPr>
        <w:t>a désignation des prestations sous-traitées</w:t>
      </w:r>
      <w:r w:rsidR="00903690">
        <w:rPr>
          <w:rFonts w:ascii="Times New Roman" w:hAnsi="Times New Roman"/>
          <w:color w:val="000000"/>
          <w:sz w:val="24"/>
          <w:lang w:val="fr-FR" w:eastAsia="fr-FR"/>
        </w:rPr>
        <w:t> ;</w:t>
      </w:r>
    </w:p>
    <w:p w14:paraId="05A23ED4" w14:textId="63A47E4C" w:rsidR="00577E07" w:rsidRPr="007F2E20" w:rsidRDefault="00577E07" w:rsidP="00E32F76">
      <w:pPr>
        <w:pStyle w:val="2Listecarrs"/>
        <w:numPr>
          <w:ilvl w:val="3"/>
          <w:numId w:val="14"/>
        </w:numPr>
        <w:ind w:left="1843"/>
        <w:rPr>
          <w:rFonts w:ascii="Times New Roman" w:hAnsi="Times New Roman"/>
          <w:color w:val="000000"/>
          <w:sz w:val="24"/>
          <w:lang w:val="fr-FR" w:eastAsia="fr-FR"/>
        </w:rPr>
      </w:pPr>
      <w:r w:rsidRPr="007F2E20">
        <w:rPr>
          <w:rFonts w:ascii="Times New Roman" w:hAnsi="Times New Roman"/>
          <w:color w:val="000000"/>
          <w:sz w:val="24"/>
          <w:lang w:val="fr-FR" w:eastAsia="fr-FR"/>
        </w:rPr>
        <w:t>le nom, la raison ou la dénomination sociale et l</w:t>
      </w:r>
      <w:r w:rsidR="00D44E0C">
        <w:rPr>
          <w:rFonts w:ascii="Times New Roman" w:hAnsi="Times New Roman"/>
          <w:color w:val="000000"/>
          <w:sz w:val="24"/>
          <w:lang w:val="fr-FR" w:eastAsia="fr-FR"/>
        </w:rPr>
        <w:t>’</w:t>
      </w:r>
      <w:r w:rsidRPr="007F2E20">
        <w:rPr>
          <w:rFonts w:ascii="Times New Roman" w:hAnsi="Times New Roman"/>
          <w:color w:val="000000"/>
          <w:sz w:val="24"/>
          <w:lang w:val="fr-FR" w:eastAsia="fr-FR"/>
        </w:rPr>
        <w:t>adresse du sous-traitant</w:t>
      </w:r>
      <w:r w:rsidR="00903690">
        <w:rPr>
          <w:rFonts w:ascii="Times New Roman" w:hAnsi="Times New Roman"/>
          <w:color w:val="000000"/>
          <w:sz w:val="24"/>
          <w:lang w:val="fr-FR" w:eastAsia="fr-FR"/>
        </w:rPr>
        <w:t> ;</w:t>
      </w:r>
    </w:p>
    <w:p w14:paraId="3C51004A" w14:textId="7DF4431F" w:rsidR="00577E07" w:rsidRPr="007F2E20" w:rsidRDefault="00577E07" w:rsidP="00E32F76">
      <w:pPr>
        <w:pStyle w:val="2Listecarrs"/>
        <w:numPr>
          <w:ilvl w:val="3"/>
          <w:numId w:val="14"/>
        </w:numPr>
        <w:ind w:left="1843"/>
        <w:rPr>
          <w:rFonts w:ascii="Times New Roman" w:hAnsi="Times New Roman"/>
          <w:color w:val="000000"/>
          <w:sz w:val="24"/>
          <w:lang w:val="fr-FR" w:eastAsia="fr-FR"/>
        </w:rPr>
      </w:pPr>
      <w:r w:rsidRPr="007F2E20">
        <w:rPr>
          <w:rFonts w:ascii="Times New Roman" w:hAnsi="Times New Roman"/>
          <w:color w:val="000000"/>
          <w:sz w:val="24"/>
          <w:lang w:val="fr-FR" w:eastAsia="fr-FR"/>
        </w:rPr>
        <w:t>le montant maximum des sommes à verser par paiement direct au sous-traitant</w:t>
      </w:r>
      <w:r w:rsidR="00CC44D2">
        <w:rPr>
          <w:rFonts w:ascii="Times New Roman" w:hAnsi="Times New Roman"/>
          <w:color w:val="000000"/>
          <w:sz w:val="24"/>
          <w:lang w:val="fr-FR" w:eastAsia="fr-FR"/>
        </w:rPr>
        <w:t> ;</w:t>
      </w:r>
    </w:p>
    <w:p w14:paraId="6D3670FC" w14:textId="77777777" w:rsidR="00F1458F" w:rsidRDefault="00577E07" w:rsidP="00E32F76">
      <w:pPr>
        <w:pStyle w:val="2Listecarrs"/>
        <w:numPr>
          <w:ilvl w:val="3"/>
          <w:numId w:val="14"/>
        </w:numPr>
        <w:ind w:left="1843"/>
        <w:rPr>
          <w:rFonts w:ascii="Times New Roman" w:hAnsi="Times New Roman"/>
          <w:color w:val="000000"/>
          <w:sz w:val="24"/>
          <w:lang w:val="fr-FR" w:eastAsia="fr-FR"/>
        </w:rPr>
      </w:pPr>
      <w:r w:rsidRPr="007F2E20">
        <w:rPr>
          <w:rFonts w:ascii="Times New Roman" w:hAnsi="Times New Roman"/>
          <w:color w:val="000000"/>
          <w:sz w:val="24"/>
          <w:lang w:val="fr-FR" w:eastAsia="fr-FR"/>
        </w:rPr>
        <w:t>les conditions de paiement prévues par le projet de contrat de sous-traitance</w:t>
      </w:r>
      <w:r w:rsidR="00903690">
        <w:rPr>
          <w:rFonts w:ascii="Times New Roman" w:hAnsi="Times New Roman"/>
          <w:color w:val="000000"/>
          <w:sz w:val="24"/>
          <w:lang w:val="fr-FR" w:eastAsia="fr-FR"/>
        </w:rPr>
        <w:t> ;</w:t>
      </w:r>
    </w:p>
    <w:p w14:paraId="2F069C92" w14:textId="4C9B098A" w:rsidR="000E2F22" w:rsidRPr="00F87E31" w:rsidRDefault="00F1458F" w:rsidP="00E32F76">
      <w:pPr>
        <w:pStyle w:val="2Listecarrs"/>
        <w:numPr>
          <w:ilvl w:val="3"/>
          <w:numId w:val="14"/>
        </w:numPr>
        <w:ind w:left="1843"/>
        <w:rPr>
          <w:rFonts w:ascii="Times New Roman" w:hAnsi="Times New Roman"/>
          <w:color w:val="000000"/>
          <w:sz w:val="24"/>
          <w:lang w:val="fr-FR" w:eastAsia="fr-FR"/>
        </w:rPr>
      </w:pPr>
      <w:r>
        <w:rPr>
          <w:rFonts w:ascii="Times New Roman" w:hAnsi="Times New Roman"/>
          <w:color w:val="000000"/>
          <w:sz w:val="24"/>
          <w:lang w:val="fr-FR" w:eastAsia="fr-FR"/>
        </w:rPr>
        <w:t>la durée du contrat de sous-traitance </w:t>
      </w:r>
    </w:p>
    <w:p w14:paraId="31A49880" w14:textId="03F2E54D" w:rsidR="00F87E31" w:rsidRDefault="00F87E31" w:rsidP="00E32F76">
      <w:pPr>
        <w:pStyle w:val="2Listecarrs"/>
        <w:numPr>
          <w:ilvl w:val="3"/>
          <w:numId w:val="14"/>
        </w:numPr>
        <w:ind w:left="1843"/>
        <w:rPr>
          <w:rFonts w:ascii="Times New Roman" w:hAnsi="Times New Roman"/>
          <w:color w:val="000000"/>
          <w:sz w:val="24"/>
          <w:lang w:val="fr-FR" w:eastAsia="fr-FR"/>
        </w:rPr>
      </w:pPr>
      <w:r w:rsidRPr="007F2E20">
        <w:rPr>
          <w:rFonts w:ascii="Times New Roman" w:hAnsi="Times New Roman"/>
          <w:color w:val="000000"/>
          <w:sz w:val="24"/>
          <w:lang w:val="fr-FR" w:eastAsia="fr-FR"/>
        </w:rPr>
        <w:t xml:space="preserve">une </w:t>
      </w:r>
      <w:r w:rsidRPr="005A4A54">
        <w:rPr>
          <w:rFonts w:ascii="Times New Roman" w:hAnsi="Times New Roman"/>
          <w:color w:val="000000"/>
          <w:sz w:val="24"/>
          <w:lang w:val="fr-FR" w:eastAsia="fr-FR"/>
        </w:rPr>
        <w:t>déclaration</w:t>
      </w:r>
      <w:r w:rsidRPr="007F2E20">
        <w:rPr>
          <w:rFonts w:ascii="Times New Roman" w:hAnsi="Times New Roman"/>
          <w:color w:val="000000"/>
          <w:sz w:val="24"/>
          <w:lang w:val="fr-FR" w:eastAsia="fr-FR"/>
        </w:rPr>
        <w:t xml:space="preserve"> du sous-traitant indiquant qu</w:t>
      </w:r>
      <w:r w:rsidR="00D44E0C">
        <w:rPr>
          <w:rFonts w:ascii="Times New Roman" w:hAnsi="Times New Roman"/>
          <w:color w:val="000000"/>
          <w:sz w:val="24"/>
          <w:lang w:val="fr-FR" w:eastAsia="fr-FR"/>
        </w:rPr>
        <w:t>’</w:t>
      </w:r>
      <w:r w:rsidRPr="007F2E20">
        <w:rPr>
          <w:rFonts w:ascii="Times New Roman" w:hAnsi="Times New Roman"/>
          <w:color w:val="000000"/>
          <w:sz w:val="24"/>
          <w:lang w:val="fr-FR" w:eastAsia="fr-FR"/>
        </w:rPr>
        <w:t>il ne tombe pas sous le coup d</w:t>
      </w:r>
      <w:r w:rsidR="00D44E0C">
        <w:rPr>
          <w:rFonts w:ascii="Times New Roman" w:hAnsi="Times New Roman"/>
          <w:color w:val="000000"/>
          <w:sz w:val="24"/>
          <w:lang w:val="fr-FR" w:eastAsia="fr-FR"/>
        </w:rPr>
        <w:t>’</w:t>
      </w:r>
      <w:r w:rsidRPr="007F2E20">
        <w:rPr>
          <w:rFonts w:ascii="Times New Roman" w:hAnsi="Times New Roman"/>
          <w:color w:val="000000"/>
          <w:sz w:val="24"/>
          <w:lang w:val="fr-FR" w:eastAsia="fr-FR"/>
        </w:rPr>
        <w:t>une interdiction d</w:t>
      </w:r>
      <w:r w:rsidR="00D44E0C">
        <w:rPr>
          <w:rFonts w:ascii="Times New Roman" w:hAnsi="Times New Roman"/>
          <w:color w:val="000000"/>
          <w:sz w:val="24"/>
          <w:lang w:val="fr-FR" w:eastAsia="fr-FR"/>
        </w:rPr>
        <w:t>’</w:t>
      </w:r>
      <w:r w:rsidRPr="007F2E20">
        <w:rPr>
          <w:rFonts w:ascii="Times New Roman" w:hAnsi="Times New Roman"/>
          <w:color w:val="000000"/>
          <w:sz w:val="24"/>
          <w:lang w:val="fr-FR" w:eastAsia="fr-FR"/>
        </w:rPr>
        <w:t>accéder aux marchés publics ;</w:t>
      </w:r>
    </w:p>
    <w:p w14:paraId="440105F1" w14:textId="6227E150" w:rsidR="00797755" w:rsidRDefault="00797755" w:rsidP="00E32F76">
      <w:pPr>
        <w:pStyle w:val="2Listecarrs"/>
        <w:numPr>
          <w:ilvl w:val="3"/>
          <w:numId w:val="14"/>
        </w:numPr>
        <w:ind w:left="1843"/>
        <w:rPr>
          <w:rFonts w:ascii="Times New Roman" w:hAnsi="Times New Roman"/>
          <w:color w:val="000000"/>
          <w:sz w:val="24"/>
          <w:lang w:val="fr-FR" w:eastAsia="fr-FR"/>
        </w:rPr>
      </w:pPr>
      <w:r w:rsidRPr="005A4A54">
        <w:rPr>
          <w:rFonts w:ascii="Times New Roman" w:hAnsi="Times New Roman"/>
          <w:color w:val="000000"/>
          <w:sz w:val="24"/>
          <w:lang w:val="fr-FR" w:eastAsia="fr-FR"/>
        </w:rPr>
        <w:t>les coordonnées bancaires du sous-traitant ;</w:t>
      </w:r>
    </w:p>
    <w:p w14:paraId="2EFB92DB" w14:textId="03348284" w:rsidR="00372941" w:rsidRPr="00372941" w:rsidRDefault="00372941" w:rsidP="00530E30">
      <w:pPr>
        <w:pStyle w:val="2Listecarrs"/>
        <w:numPr>
          <w:ilvl w:val="2"/>
          <w:numId w:val="14"/>
        </w:numPr>
        <w:ind w:left="851"/>
        <w:rPr>
          <w:rFonts w:ascii="Times New Roman" w:hAnsi="Times New Roman"/>
          <w:sz w:val="24"/>
        </w:rPr>
      </w:pPr>
      <w:r>
        <w:rPr>
          <w:rFonts w:ascii="Times New Roman" w:hAnsi="Times New Roman"/>
          <w:sz w:val="24"/>
          <w:lang w:val="fr-FR"/>
        </w:rPr>
        <w:t>le pouvoir du signataire sous-traitant attestant de sa capacité à engager sa société</w:t>
      </w:r>
      <w:r w:rsidRPr="000B431C">
        <w:rPr>
          <w:rFonts w:ascii="Times New Roman" w:hAnsi="Times New Roman"/>
          <w:sz w:val="24"/>
        </w:rPr>
        <w:t> </w:t>
      </w:r>
      <w:r w:rsidRPr="00797755">
        <w:rPr>
          <w:rFonts w:ascii="Times New Roman" w:hAnsi="Times New Roman"/>
          <w:sz w:val="24"/>
        </w:rPr>
        <w:t>;</w:t>
      </w:r>
    </w:p>
    <w:p w14:paraId="439628ED" w14:textId="259F749D" w:rsidR="00577E07" w:rsidRPr="007F2E20" w:rsidRDefault="00577E07" w:rsidP="00530E30">
      <w:pPr>
        <w:pStyle w:val="2Listecarrs"/>
        <w:numPr>
          <w:ilvl w:val="2"/>
          <w:numId w:val="14"/>
        </w:numPr>
        <w:ind w:left="851"/>
        <w:rPr>
          <w:rFonts w:ascii="Times New Roman" w:hAnsi="Times New Roman"/>
          <w:sz w:val="24"/>
        </w:rPr>
      </w:pPr>
      <w:r w:rsidRPr="007F2E20">
        <w:rPr>
          <w:rFonts w:ascii="Times New Roman" w:hAnsi="Times New Roman"/>
          <w:sz w:val="24"/>
        </w:rPr>
        <w:t>les capacités professionnelles et financières du sous-traitant, par la production des pièces exigées du titulaire dans les conditions fixées par le présent règlement de la consultation (cf. article</w:t>
      </w:r>
      <w:r w:rsidR="00ED2F5F">
        <w:rPr>
          <w:rFonts w:ascii="Times New Roman" w:hAnsi="Times New Roman"/>
          <w:sz w:val="24"/>
        </w:rPr>
        <w:t> </w:t>
      </w:r>
      <w:r w:rsidRPr="00797755">
        <w:rPr>
          <w:rFonts w:ascii="Times New Roman" w:hAnsi="Times New Roman"/>
          <w:sz w:val="24"/>
        </w:rPr>
        <w:t>4.1.</w:t>
      </w:r>
      <w:r w:rsidR="008543AD">
        <w:rPr>
          <w:rFonts w:ascii="Times New Roman" w:hAnsi="Times New Roman"/>
          <w:sz w:val="24"/>
          <w:lang w:val="fr-FR"/>
        </w:rPr>
        <w:t xml:space="preserve"> 3</w:t>
      </w:r>
      <w:r w:rsidR="008543AD" w:rsidRPr="008543AD">
        <w:rPr>
          <w:rFonts w:ascii="Times New Roman" w:hAnsi="Times New Roman"/>
          <w:sz w:val="24"/>
          <w:vertAlign w:val="superscript"/>
          <w:lang w:val="fr-FR"/>
        </w:rPr>
        <w:t>e</w:t>
      </w:r>
      <w:r w:rsidR="008543AD">
        <w:rPr>
          <w:rFonts w:ascii="Times New Roman" w:hAnsi="Times New Roman"/>
          <w:sz w:val="24"/>
          <w:lang w:val="fr-FR"/>
        </w:rPr>
        <w:t xml:space="preserve"> point « La déclaration du candidat »</w:t>
      </w:r>
      <w:r w:rsidRPr="00797755">
        <w:rPr>
          <w:rFonts w:ascii="Times New Roman" w:hAnsi="Times New Roman"/>
          <w:sz w:val="24"/>
        </w:rPr>
        <w:t xml:space="preserve"> ci-avant</w:t>
      </w:r>
      <w:r w:rsidRPr="007F2E20">
        <w:rPr>
          <w:rFonts w:ascii="Times New Roman" w:hAnsi="Times New Roman"/>
          <w:sz w:val="24"/>
        </w:rPr>
        <w:t>)</w:t>
      </w:r>
      <w:r w:rsidR="00ED2F5F">
        <w:rPr>
          <w:rFonts w:ascii="Times New Roman" w:hAnsi="Times New Roman"/>
          <w:sz w:val="24"/>
        </w:rPr>
        <w:t> </w:t>
      </w:r>
      <w:r w:rsidRPr="007F2E20">
        <w:rPr>
          <w:rFonts w:ascii="Times New Roman" w:hAnsi="Times New Roman"/>
          <w:sz w:val="24"/>
        </w:rPr>
        <w:t>;</w:t>
      </w:r>
    </w:p>
    <w:p w14:paraId="72ACF66B" w14:textId="7D9F75DA" w:rsidR="00577E07" w:rsidRPr="000B431C" w:rsidRDefault="00903690" w:rsidP="00530E30">
      <w:pPr>
        <w:pStyle w:val="2Listecarrs"/>
        <w:numPr>
          <w:ilvl w:val="2"/>
          <w:numId w:val="14"/>
        </w:numPr>
        <w:ind w:left="851"/>
        <w:rPr>
          <w:rFonts w:ascii="Times New Roman" w:hAnsi="Times New Roman"/>
          <w:sz w:val="24"/>
        </w:rPr>
      </w:pPr>
      <w:r w:rsidRPr="00903690">
        <w:rPr>
          <w:rFonts w:ascii="Times New Roman" w:hAnsi="Times New Roman"/>
          <w:sz w:val="24"/>
        </w:rPr>
        <w:t>l</w:t>
      </w:r>
      <w:r w:rsidR="00D44E0C">
        <w:rPr>
          <w:rFonts w:ascii="Times New Roman" w:hAnsi="Times New Roman"/>
          <w:sz w:val="24"/>
        </w:rPr>
        <w:t>’</w:t>
      </w:r>
      <w:r w:rsidRPr="00903690">
        <w:rPr>
          <w:rFonts w:ascii="Times New Roman" w:hAnsi="Times New Roman"/>
          <w:sz w:val="24"/>
        </w:rPr>
        <w:t>annexe «</w:t>
      </w:r>
      <w:r w:rsidR="0077358F">
        <w:rPr>
          <w:rFonts w:ascii="Times New Roman" w:hAnsi="Times New Roman"/>
          <w:sz w:val="24"/>
        </w:rPr>
        <w:t> </w:t>
      </w:r>
      <w:r w:rsidRPr="00903690">
        <w:rPr>
          <w:rFonts w:ascii="Times New Roman" w:hAnsi="Times New Roman"/>
          <w:sz w:val="24"/>
        </w:rPr>
        <w:t>Tableau de répartition des sommes dues</w:t>
      </w:r>
      <w:r w:rsidR="0077358F">
        <w:rPr>
          <w:rFonts w:ascii="Times New Roman" w:hAnsi="Times New Roman"/>
          <w:sz w:val="24"/>
        </w:rPr>
        <w:t> </w:t>
      </w:r>
      <w:r w:rsidRPr="00903690">
        <w:rPr>
          <w:rFonts w:ascii="Times New Roman" w:hAnsi="Times New Roman"/>
          <w:sz w:val="24"/>
        </w:rPr>
        <w:t>»</w:t>
      </w:r>
      <w:r w:rsidRPr="00797755">
        <w:rPr>
          <w:rFonts w:ascii="Times New Roman" w:hAnsi="Times New Roman"/>
          <w:sz w:val="24"/>
        </w:rPr>
        <w:t xml:space="preserve"> de l</w:t>
      </w:r>
      <w:r w:rsidR="00D44E0C">
        <w:rPr>
          <w:rFonts w:ascii="Times New Roman" w:hAnsi="Times New Roman"/>
          <w:sz w:val="24"/>
        </w:rPr>
        <w:t>’</w:t>
      </w:r>
      <w:r w:rsidRPr="00797755">
        <w:rPr>
          <w:rFonts w:ascii="Times New Roman" w:hAnsi="Times New Roman"/>
          <w:sz w:val="24"/>
        </w:rPr>
        <w:t>acte d</w:t>
      </w:r>
      <w:r w:rsidR="00D44E0C">
        <w:rPr>
          <w:rFonts w:ascii="Times New Roman" w:hAnsi="Times New Roman"/>
          <w:sz w:val="24"/>
        </w:rPr>
        <w:t>’</w:t>
      </w:r>
      <w:r w:rsidRPr="00797755">
        <w:rPr>
          <w:rFonts w:ascii="Times New Roman" w:hAnsi="Times New Roman"/>
          <w:sz w:val="24"/>
        </w:rPr>
        <w:t>engagement</w:t>
      </w:r>
      <w:r w:rsidRPr="00903690">
        <w:rPr>
          <w:rFonts w:ascii="Times New Roman" w:hAnsi="Times New Roman"/>
          <w:sz w:val="24"/>
        </w:rPr>
        <w:t xml:space="preserve"> </w:t>
      </w:r>
      <w:r w:rsidRPr="00797755">
        <w:rPr>
          <w:rFonts w:ascii="Times New Roman" w:hAnsi="Times New Roman"/>
          <w:sz w:val="24"/>
        </w:rPr>
        <w:t>pour les</w:t>
      </w:r>
      <w:r w:rsidR="00577E07" w:rsidRPr="007F2E20">
        <w:rPr>
          <w:rFonts w:ascii="Times New Roman" w:hAnsi="Times New Roman"/>
          <w:sz w:val="24"/>
        </w:rPr>
        <w:t xml:space="preserve"> sous-traitants </w:t>
      </w:r>
      <w:r w:rsidR="00577E07" w:rsidRPr="000B431C">
        <w:rPr>
          <w:rFonts w:ascii="Times New Roman" w:hAnsi="Times New Roman"/>
          <w:sz w:val="24"/>
        </w:rPr>
        <w:t>admis au paiement direct </w:t>
      </w:r>
      <w:r w:rsidR="00577E07" w:rsidRPr="00797755">
        <w:rPr>
          <w:rFonts w:ascii="Times New Roman" w:hAnsi="Times New Roman"/>
          <w:sz w:val="24"/>
        </w:rPr>
        <w:t>;</w:t>
      </w:r>
    </w:p>
    <w:p w14:paraId="419BE5B6" w14:textId="6D199CEA" w:rsidR="00577E07" w:rsidRPr="000B431C" w:rsidRDefault="00577E07" w:rsidP="00530E30">
      <w:pPr>
        <w:pStyle w:val="2Listecarrs"/>
        <w:numPr>
          <w:ilvl w:val="2"/>
          <w:numId w:val="14"/>
        </w:numPr>
        <w:ind w:left="851"/>
        <w:rPr>
          <w:rFonts w:ascii="Times New Roman" w:hAnsi="Times New Roman"/>
          <w:sz w:val="24"/>
        </w:rPr>
      </w:pPr>
      <w:r w:rsidRPr="000B431C">
        <w:rPr>
          <w:rFonts w:ascii="Times New Roman" w:hAnsi="Times New Roman"/>
          <w:sz w:val="24"/>
        </w:rPr>
        <w:t xml:space="preserve">les attestations de régularité sociale et fiscale </w:t>
      </w:r>
      <w:r w:rsidR="009959C0" w:rsidRPr="00797755">
        <w:rPr>
          <w:rFonts w:ascii="Times New Roman" w:hAnsi="Times New Roman"/>
          <w:sz w:val="24"/>
        </w:rPr>
        <w:t>du sous-traitant</w:t>
      </w:r>
      <w:r w:rsidR="00ED2F5F">
        <w:rPr>
          <w:rFonts w:ascii="Times New Roman" w:hAnsi="Times New Roman"/>
          <w:sz w:val="24"/>
        </w:rPr>
        <w:t> ;</w:t>
      </w:r>
      <w:r w:rsidRPr="000B431C">
        <w:rPr>
          <w:rFonts w:ascii="Times New Roman" w:hAnsi="Times New Roman"/>
          <w:sz w:val="24"/>
        </w:rPr>
        <w:t xml:space="preserve"> </w:t>
      </w:r>
    </w:p>
    <w:p w14:paraId="14C86078" w14:textId="643E276F" w:rsidR="00577E07" w:rsidRPr="000B431C" w:rsidRDefault="00577E07" w:rsidP="00530E30">
      <w:pPr>
        <w:pStyle w:val="2Listecarrs"/>
        <w:numPr>
          <w:ilvl w:val="2"/>
          <w:numId w:val="14"/>
        </w:numPr>
        <w:ind w:left="851"/>
        <w:rPr>
          <w:rFonts w:ascii="Times New Roman" w:hAnsi="Times New Roman"/>
          <w:sz w:val="24"/>
        </w:rPr>
      </w:pPr>
      <w:r w:rsidRPr="000B431C">
        <w:rPr>
          <w:rFonts w:ascii="Times New Roman" w:hAnsi="Times New Roman"/>
          <w:sz w:val="24"/>
        </w:rPr>
        <w:t>l</w:t>
      </w:r>
      <w:r w:rsidR="00D44E0C">
        <w:rPr>
          <w:rFonts w:ascii="Times New Roman" w:hAnsi="Times New Roman"/>
          <w:sz w:val="24"/>
        </w:rPr>
        <w:t>’</w:t>
      </w:r>
      <w:r w:rsidRPr="000B431C">
        <w:rPr>
          <w:rFonts w:ascii="Times New Roman" w:hAnsi="Times New Roman"/>
          <w:sz w:val="24"/>
        </w:rPr>
        <w:t>attestation d</w:t>
      </w:r>
      <w:r w:rsidR="00D44E0C">
        <w:rPr>
          <w:rFonts w:ascii="Times New Roman" w:hAnsi="Times New Roman"/>
          <w:sz w:val="24"/>
        </w:rPr>
        <w:t>’</w:t>
      </w:r>
      <w:r w:rsidRPr="000B431C">
        <w:rPr>
          <w:rFonts w:ascii="Times New Roman" w:hAnsi="Times New Roman"/>
          <w:sz w:val="24"/>
        </w:rPr>
        <w:t xml:space="preserve">assurance </w:t>
      </w:r>
      <w:r w:rsidR="009959C0" w:rsidRPr="00797755">
        <w:rPr>
          <w:rFonts w:ascii="Times New Roman" w:hAnsi="Times New Roman"/>
          <w:sz w:val="24"/>
        </w:rPr>
        <w:t>du sous-traitant.</w:t>
      </w:r>
    </w:p>
    <w:p w14:paraId="66299DE7" w14:textId="074156FE" w:rsidR="00345710" w:rsidRDefault="00577E07" w:rsidP="00530E30">
      <w:pPr>
        <w:jc w:val="both"/>
      </w:pPr>
      <w:r w:rsidRPr="007F2E20">
        <w:t>La notification de l</w:t>
      </w:r>
      <w:r w:rsidR="00D44E0C">
        <w:t>’</w:t>
      </w:r>
      <w:r w:rsidRPr="007F2E20">
        <w:t xml:space="preserve">accord-cadre emporte acceptation du sous-traitant et agrément des conditions de </w:t>
      </w:r>
      <w:r w:rsidRPr="00DB06B7">
        <w:t>paiement.</w:t>
      </w:r>
    </w:p>
    <w:p w14:paraId="60C04531" w14:textId="3BD8D45C" w:rsidR="00F205C8" w:rsidRPr="00ED2F5F" w:rsidRDefault="00345710" w:rsidP="00ED2F5F">
      <w:pPr>
        <w:pStyle w:val="Titre1"/>
        <w:rPr>
          <w:sz w:val="28"/>
          <w:szCs w:val="28"/>
        </w:rPr>
      </w:pPr>
      <w:bookmarkStart w:id="60" w:name="_Toc193207087"/>
      <w:bookmarkStart w:id="61" w:name="_Toc193207766"/>
      <w:bookmarkStart w:id="62" w:name="_Toc204089002"/>
      <w:bookmarkStart w:id="63" w:name="_Toc207896047"/>
      <w:bookmarkStart w:id="64" w:name="_Toc207896153"/>
      <w:bookmarkStart w:id="65" w:name="_Toc207896419"/>
      <w:bookmarkStart w:id="66" w:name="_Toc207896468"/>
      <w:bookmarkStart w:id="67" w:name="_Toc207896517"/>
      <w:bookmarkStart w:id="68" w:name="_Toc207896566"/>
      <w:bookmarkStart w:id="69" w:name="_Toc207896616"/>
      <w:bookmarkStart w:id="70" w:name="_Toc193207088"/>
      <w:bookmarkStart w:id="71" w:name="_Toc193207767"/>
      <w:bookmarkStart w:id="72" w:name="_Toc204089003"/>
      <w:bookmarkStart w:id="73" w:name="_Toc207896048"/>
      <w:bookmarkStart w:id="74" w:name="_Toc207896154"/>
      <w:bookmarkStart w:id="75" w:name="_Toc207896420"/>
      <w:bookmarkStart w:id="76" w:name="_Toc207896469"/>
      <w:bookmarkStart w:id="77" w:name="_Toc207896518"/>
      <w:bookmarkStart w:id="78" w:name="_Toc207896567"/>
      <w:bookmarkStart w:id="79" w:name="_Toc207896617"/>
      <w:bookmarkStart w:id="80" w:name="_Toc221714266"/>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345710">
        <w:rPr>
          <w:caps w:val="0"/>
          <w:sz w:val="28"/>
          <w:szCs w:val="28"/>
        </w:rPr>
        <w:t>MODALIT</w:t>
      </w:r>
      <w:r w:rsidR="003F1ED3">
        <w:rPr>
          <w:caps w:val="0"/>
          <w:sz w:val="28"/>
          <w:szCs w:val="28"/>
        </w:rPr>
        <w:t>É</w:t>
      </w:r>
      <w:r w:rsidRPr="00345710">
        <w:rPr>
          <w:caps w:val="0"/>
          <w:sz w:val="28"/>
          <w:szCs w:val="28"/>
        </w:rPr>
        <w:t xml:space="preserve">S </w:t>
      </w:r>
      <w:r w:rsidR="00137B1D">
        <w:rPr>
          <w:caps w:val="0"/>
          <w:sz w:val="28"/>
          <w:szCs w:val="28"/>
        </w:rPr>
        <w:t xml:space="preserve">TECHNIQUES </w:t>
      </w:r>
      <w:r w:rsidRPr="00345710">
        <w:rPr>
          <w:caps w:val="0"/>
          <w:sz w:val="28"/>
          <w:szCs w:val="28"/>
        </w:rPr>
        <w:t xml:space="preserve">DE REMISE DES </w:t>
      </w:r>
      <w:r w:rsidR="00137B1D">
        <w:rPr>
          <w:caps w:val="0"/>
          <w:sz w:val="28"/>
          <w:szCs w:val="28"/>
        </w:rPr>
        <w:t>PLIS</w:t>
      </w:r>
      <w:bookmarkEnd w:id="80"/>
    </w:p>
    <w:p w14:paraId="2103C668" w14:textId="77777777" w:rsidR="00BD66E3" w:rsidRDefault="00BD66E3" w:rsidP="00530E30">
      <w:pPr>
        <w:pStyle w:val="Titre2"/>
        <w:shd w:val="clear" w:color="auto" w:fill="D9D9D9" w:themeFill="background1" w:themeFillShade="D9"/>
        <w:rPr>
          <w:rFonts w:ascii="CIDFont+F1" w:hAnsi="CIDFont+F1" w:cs="CIDFont+F1"/>
          <w:sz w:val="22"/>
          <w:szCs w:val="22"/>
        </w:rPr>
      </w:pPr>
      <w:bookmarkStart w:id="81" w:name="_Toc221714267"/>
      <w:r w:rsidRPr="00402BA4">
        <w:rPr>
          <w:rFonts w:eastAsia="Batang"/>
          <w:sz w:val="24"/>
        </w:rPr>
        <w:t>Modalités de transmission du pli par voie électronique</w:t>
      </w:r>
      <w:bookmarkEnd w:id="81"/>
    </w:p>
    <w:p w14:paraId="1A4186F8" w14:textId="72FCBDFB" w:rsidR="00BD66E3" w:rsidRPr="00AA2103" w:rsidRDefault="00BD66E3" w:rsidP="00797755">
      <w:pPr>
        <w:tabs>
          <w:tab w:val="left" w:pos="3687"/>
        </w:tabs>
        <w:spacing w:before="240"/>
        <w:jc w:val="both"/>
        <w:rPr>
          <w:szCs w:val="20"/>
        </w:rPr>
      </w:pPr>
      <w:r w:rsidRPr="00AA2103">
        <w:rPr>
          <w:szCs w:val="20"/>
        </w:rPr>
        <w:t>Conformément aux dispositions de l</w:t>
      </w:r>
      <w:r w:rsidR="00D44E0C">
        <w:rPr>
          <w:szCs w:val="20"/>
        </w:rPr>
        <w:t>’</w:t>
      </w:r>
      <w:r w:rsidRPr="00AA2103">
        <w:rPr>
          <w:szCs w:val="20"/>
        </w:rPr>
        <w:t xml:space="preserve">article R. 2132-7 du code de la commande publique, les dossiers doivent être déposés </w:t>
      </w:r>
      <w:r w:rsidRPr="00F43AC4">
        <w:rPr>
          <w:b/>
          <w:szCs w:val="20"/>
        </w:rPr>
        <w:t xml:space="preserve">exclusivement </w:t>
      </w:r>
      <w:r w:rsidRPr="00AA2103">
        <w:rPr>
          <w:b/>
          <w:szCs w:val="20"/>
        </w:rPr>
        <w:t>par voie électronique</w:t>
      </w:r>
      <w:r w:rsidRPr="00AA2103">
        <w:rPr>
          <w:szCs w:val="20"/>
        </w:rPr>
        <w:t xml:space="preserve"> sur le portail de dématérialisation des marchés publics de l</w:t>
      </w:r>
      <w:r w:rsidR="00D44E0C">
        <w:rPr>
          <w:szCs w:val="20"/>
        </w:rPr>
        <w:t>’</w:t>
      </w:r>
      <w:r w:rsidRPr="00AA2103">
        <w:rPr>
          <w:szCs w:val="20"/>
        </w:rPr>
        <w:t>Assemblée nationale accessible à l</w:t>
      </w:r>
      <w:r w:rsidR="00D44E0C">
        <w:rPr>
          <w:szCs w:val="20"/>
        </w:rPr>
        <w:t>’</w:t>
      </w:r>
      <w:r w:rsidRPr="00AA2103">
        <w:rPr>
          <w:szCs w:val="20"/>
        </w:rPr>
        <w:t>URL suivante</w:t>
      </w:r>
      <w:r w:rsidR="00ED2F5F">
        <w:rPr>
          <w:szCs w:val="20"/>
        </w:rPr>
        <w:t> </w:t>
      </w:r>
      <w:r w:rsidRPr="00AA2103">
        <w:rPr>
          <w:szCs w:val="20"/>
        </w:rPr>
        <w:t>:</w:t>
      </w:r>
    </w:p>
    <w:p w14:paraId="5EE3AAD1" w14:textId="3A9AA54D" w:rsidR="00BD66E3" w:rsidRPr="00F43AC4" w:rsidRDefault="00BD66E3" w:rsidP="00703211">
      <w:pPr>
        <w:pStyle w:val="Corpsdetexte"/>
        <w:spacing w:before="120" w:after="120"/>
        <w:ind w:left="426" w:right="142" w:firstLine="425"/>
        <w:rPr>
          <w:rFonts w:ascii="Times New Roman" w:eastAsia="Times New Roman" w:hAnsi="Times New Roman"/>
          <w:color w:val="0000FF"/>
          <w:szCs w:val="24"/>
          <w:u w:val="single"/>
        </w:rPr>
      </w:pPr>
      <w:r w:rsidRPr="00F43AC4">
        <w:rPr>
          <w:rFonts w:ascii="Times New Roman" w:eastAsia="Times New Roman" w:hAnsi="Times New Roman"/>
          <w:color w:val="0000FF"/>
          <w:szCs w:val="24"/>
          <w:u w:val="single"/>
        </w:rPr>
        <w:t>https://www.marches-publics.gouv.fr</w:t>
      </w:r>
    </w:p>
    <w:p w14:paraId="1F2D0117" w14:textId="36639DF8" w:rsidR="000F5138" w:rsidRPr="00AA2103" w:rsidRDefault="000F5138" w:rsidP="00797755">
      <w:pPr>
        <w:tabs>
          <w:tab w:val="left" w:pos="993"/>
        </w:tabs>
        <w:spacing w:before="120"/>
        <w:jc w:val="both"/>
      </w:pPr>
      <w:r w:rsidRPr="00AA2103">
        <w:t>L</w:t>
      </w:r>
      <w:r w:rsidR="00D44E0C">
        <w:t>’</w:t>
      </w:r>
      <w:r w:rsidRPr="00AA2103">
        <w:t>inscription sur le site</w:t>
      </w:r>
      <w:r w:rsidR="00BD66E3">
        <w:t xml:space="preserve">, </w:t>
      </w:r>
      <w:r w:rsidRPr="00AA2103">
        <w:t>gratuite, est obligatoire. Elle permet de bénéficier des alertes par courriel en cas d</w:t>
      </w:r>
      <w:r w:rsidR="00D44E0C">
        <w:t>’</w:t>
      </w:r>
      <w:r w:rsidRPr="00AA2103">
        <w:t>avis rectificatif ou de renseignements complémentaires éventuels sur le dossier de la consultation.</w:t>
      </w:r>
    </w:p>
    <w:p w14:paraId="1C8F9438" w14:textId="4BA7D617" w:rsidR="000F5138" w:rsidRPr="00AA2103" w:rsidRDefault="000F5138" w:rsidP="00797755">
      <w:pPr>
        <w:tabs>
          <w:tab w:val="left" w:pos="993"/>
        </w:tabs>
        <w:spacing w:before="120"/>
        <w:jc w:val="both"/>
      </w:pPr>
      <w:r w:rsidRPr="00AA2103">
        <w:t>Afin de préparer le dépôt de la réponse électronique, il est recommandé de procéder à un diagnostic du poste de travail pour en vérifier la configuration. Un test de configuration est accessible sur la page d</w:t>
      </w:r>
      <w:r w:rsidR="00D44E0C">
        <w:t>’</w:t>
      </w:r>
      <w:r w:rsidRPr="00AA2103">
        <w:t>accueil de la PLACE.</w:t>
      </w:r>
    </w:p>
    <w:p w14:paraId="4B35D90C" w14:textId="55159172" w:rsidR="000F5138" w:rsidRDefault="000F5138" w:rsidP="00797755">
      <w:pPr>
        <w:tabs>
          <w:tab w:val="left" w:pos="993"/>
        </w:tabs>
        <w:spacing w:before="120"/>
        <w:jc w:val="both"/>
      </w:pPr>
      <w:r w:rsidRPr="00AA2103">
        <w:t>Les prérequis techniques nécessaires à l</w:t>
      </w:r>
      <w:r w:rsidR="00D44E0C">
        <w:t>’</w:t>
      </w:r>
      <w:r w:rsidRPr="00AA2103">
        <w:t>utilisation du site sont mentionnés sur toutes les pages de la plateforme (rubrique « Prérequis techniques » en bas de page).</w:t>
      </w:r>
    </w:p>
    <w:p w14:paraId="54ED5330" w14:textId="0FEF2F4A" w:rsidR="00193733" w:rsidRPr="00D44E0C" w:rsidRDefault="000F5138" w:rsidP="00797755">
      <w:pPr>
        <w:pBdr>
          <w:top w:val="single" w:sz="4" w:space="1" w:color="auto"/>
          <w:left w:val="single" w:sz="4" w:space="4" w:color="auto"/>
          <w:bottom w:val="single" w:sz="4" w:space="1" w:color="auto"/>
          <w:right w:val="single" w:sz="4" w:space="4" w:color="auto"/>
        </w:pBdr>
        <w:tabs>
          <w:tab w:val="left" w:pos="993"/>
        </w:tabs>
        <w:spacing w:before="120"/>
        <w:jc w:val="both"/>
        <w:rPr>
          <w:color w:val="FF0000"/>
          <w:u w:val="single"/>
        </w:rPr>
      </w:pPr>
      <w:r w:rsidRPr="00ED2F5F">
        <w:rPr>
          <w:color w:val="FF0000"/>
          <w:u w:val="single"/>
        </w:rPr>
        <w:t>Informations techniques importantes</w:t>
      </w:r>
      <w:r w:rsidR="007D3F0F" w:rsidRPr="00ED2F5F">
        <w:rPr>
          <w:color w:val="FF0000"/>
          <w:u w:val="single"/>
        </w:rPr>
        <w:t> </w:t>
      </w:r>
      <w:r w:rsidR="007D3F0F" w:rsidRPr="00ED2F5F">
        <w:rPr>
          <w:color w:val="FF0000"/>
        </w:rPr>
        <w:t xml:space="preserve">: </w:t>
      </w:r>
      <w:r w:rsidRPr="00ED2F5F">
        <w:rPr>
          <w:b/>
          <w:color w:val="FF0000"/>
        </w:rPr>
        <w:t>La durée du dépôt</w:t>
      </w:r>
      <w:r w:rsidRPr="00ED2F5F">
        <w:rPr>
          <w:color w:val="FF0000"/>
        </w:rPr>
        <w:t xml:space="preserve"> dépend directement de la </w:t>
      </w:r>
      <w:r w:rsidRPr="00ED2F5F">
        <w:rPr>
          <w:b/>
          <w:color w:val="FF0000"/>
        </w:rPr>
        <w:t>taille des fichiers transmis</w:t>
      </w:r>
      <w:r w:rsidRPr="00ED2F5F">
        <w:rPr>
          <w:color w:val="FF0000"/>
        </w:rPr>
        <w:t xml:space="preserve"> et de la qualité de votre connexion Internet. L</w:t>
      </w:r>
      <w:r w:rsidR="00D44E0C">
        <w:rPr>
          <w:color w:val="FF0000"/>
        </w:rPr>
        <w:t>’</w:t>
      </w:r>
      <w:r w:rsidRPr="00ED2F5F">
        <w:rPr>
          <w:color w:val="FF0000"/>
        </w:rPr>
        <w:t xml:space="preserve">utilisation du protocole sécurisé HTTPS augmente également la durée de cette opération. </w:t>
      </w:r>
      <w:r w:rsidRPr="00D44E0C">
        <w:rPr>
          <w:b/>
          <w:color w:val="FF0000"/>
          <w:u w:val="single"/>
        </w:rPr>
        <w:t>Les candidats sont donc invités à s</w:t>
      </w:r>
      <w:r w:rsidR="00D44E0C" w:rsidRPr="00D44E0C">
        <w:rPr>
          <w:b/>
          <w:color w:val="FF0000"/>
          <w:u w:val="single"/>
        </w:rPr>
        <w:t>’</w:t>
      </w:r>
      <w:r w:rsidRPr="00D44E0C">
        <w:rPr>
          <w:b/>
          <w:color w:val="FF0000"/>
          <w:u w:val="single"/>
        </w:rPr>
        <w:t>organiser afin que leurs dépôts arrivent dans les délais prévus dans le règlement de la consultation</w:t>
      </w:r>
      <w:r w:rsidRPr="00D44E0C">
        <w:rPr>
          <w:color w:val="FF0000"/>
          <w:u w:val="single"/>
        </w:rPr>
        <w:t>.</w:t>
      </w:r>
    </w:p>
    <w:p w14:paraId="50BF227D" w14:textId="3C8BA95E" w:rsidR="000F5138" w:rsidRDefault="00ED38F4" w:rsidP="00797755">
      <w:pPr>
        <w:pBdr>
          <w:top w:val="single" w:sz="4" w:space="1" w:color="auto"/>
          <w:left w:val="single" w:sz="4" w:space="4" w:color="auto"/>
          <w:bottom w:val="single" w:sz="4" w:space="1" w:color="auto"/>
          <w:right w:val="single" w:sz="4" w:space="4" w:color="auto"/>
        </w:pBdr>
        <w:tabs>
          <w:tab w:val="left" w:pos="993"/>
        </w:tabs>
        <w:spacing w:before="120"/>
        <w:jc w:val="both"/>
        <w:rPr>
          <w:b/>
          <w:color w:val="FF0000"/>
        </w:rPr>
      </w:pPr>
      <w:r w:rsidRPr="00EC4B81">
        <w:rPr>
          <w:b/>
          <w:color w:val="FF0000"/>
        </w:rPr>
        <w:t>Il est recommandé de zipper les fichiers avant le dépôt des offres.</w:t>
      </w:r>
    </w:p>
    <w:p w14:paraId="4B90B4B0" w14:textId="6C1BC6CA" w:rsidR="00193733" w:rsidRPr="00ED2F5F" w:rsidRDefault="00193733" w:rsidP="00797755">
      <w:pPr>
        <w:pBdr>
          <w:top w:val="single" w:sz="4" w:space="1" w:color="auto"/>
          <w:left w:val="single" w:sz="4" w:space="4" w:color="auto"/>
          <w:bottom w:val="single" w:sz="4" w:space="1" w:color="auto"/>
          <w:right w:val="single" w:sz="4" w:space="4" w:color="auto"/>
        </w:pBdr>
        <w:tabs>
          <w:tab w:val="left" w:pos="993"/>
        </w:tabs>
        <w:spacing w:before="120"/>
        <w:jc w:val="both"/>
        <w:rPr>
          <w:color w:val="FF0000"/>
          <w:u w:val="single"/>
        </w:rPr>
      </w:pPr>
      <w:r>
        <w:rPr>
          <w:b/>
          <w:color w:val="FF0000"/>
        </w:rPr>
        <w:t xml:space="preserve">La plateforme PLACE ne </w:t>
      </w:r>
      <w:r w:rsidR="00BD66E3">
        <w:rPr>
          <w:b/>
          <w:color w:val="FF0000"/>
        </w:rPr>
        <w:t>permet</w:t>
      </w:r>
      <w:r>
        <w:rPr>
          <w:b/>
          <w:color w:val="FF0000"/>
        </w:rPr>
        <w:t xml:space="preserve"> pas le téléchargement de</w:t>
      </w:r>
      <w:r w:rsidR="00BD66E3">
        <w:rPr>
          <w:b/>
          <w:color w:val="FF0000"/>
        </w:rPr>
        <w:t>s fichiers très volumineux</w:t>
      </w:r>
      <w:r>
        <w:rPr>
          <w:b/>
          <w:color w:val="FF0000"/>
        </w:rPr>
        <w:t xml:space="preserve"> </w:t>
      </w:r>
      <w:r w:rsidR="00BD66E3">
        <w:rPr>
          <w:b/>
          <w:color w:val="FF0000"/>
        </w:rPr>
        <w:t>(limite maximale</w:t>
      </w:r>
      <w:r w:rsidR="00D44E0C">
        <w:rPr>
          <w:b/>
          <w:color w:val="FF0000"/>
        </w:rPr>
        <w:t xml:space="preserve"> : </w:t>
      </w:r>
      <w:r>
        <w:rPr>
          <w:b/>
          <w:color w:val="FF0000"/>
        </w:rPr>
        <w:t>1Go</w:t>
      </w:r>
      <w:r w:rsidR="00BD66E3">
        <w:rPr>
          <w:b/>
          <w:color w:val="FF0000"/>
        </w:rPr>
        <w:t>)</w:t>
      </w:r>
      <w:r>
        <w:rPr>
          <w:b/>
          <w:color w:val="FF0000"/>
        </w:rPr>
        <w:t>.</w:t>
      </w:r>
    </w:p>
    <w:p w14:paraId="57133DC2" w14:textId="0982DC8F" w:rsidR="00ED38F4" w:rsidRDefault="00ED38F4" w:rsidP="00530E30">
      <w:pPr>
        <w:pStyle w:val="Titre2"/>
        <w:shd w:val="clear" w:color="auto" w:fill="D9D9D9" w:themeFill="background1" w:themeFillShade="D9"/>
        <w:rPr>
          <w:rFonts w:eastAsia="Batang"/>
          <w:sz w:val="24"/>
        </w:rPr>
      </w:pPr>
      <w:bookmarkStart w:id="82" w:name="_Toc204009179"/>
      <w:bookmarkStart w:id="83" w:name="_Toc221714268"/>
      <w:r>
        <w:rPr>
          <w:rFonts w:eastAsia="Batang"/>
          <w:sz w:val="24"/>
        </w:rPr>
        <w:t>Signature électronique de l</w:t>
      </w:r>
      <w:r w:rsidR="00D44E0C">
        <w:rPr>
          <w:rFonts w:eastAsia="Batang"/>
          <w:sz w:val="24"/>
        </w:rPr>
        <w:t>’</w:t>
      </w:r>
      <w:r>
        <w:rPr>
          <w:rFonts w:eastAsia="Batang"/>
          <w:sz w:val="24"/>
        </w:rPr>
        <w:t>acte d</w:t>
      </w:r>
      <w:r w:rsidR="00D44E0C">
        <w:rPr>
          <w:rFonts w:eastAsia="Batang"/>
          <w:sz w:val="24"/>
        </w:rPr>
        <w:t>’</w:t>
      </w:r>
      <w:r>
        <w:rPr>
          <w:rFonts w:eastAsia="Batang"/>
          <w:sz w:val="24"/>
        </w:rPr>
        <w:t>engagement</w:t>
      </w:r>
      <w:bookmarkEnd w:id="82"/>
      <w:bookmarkEnd w:id="83"/>
    </w:p>
    <w:p w14:paraId="23FF865D" w14:textId="6B22F0AC" w:rsidR="00BD66E3" w:rsidRDefault="00BD66E3" w:rsidP="00797755">
      <w:pPr>
        <w:tabs>
          <w:tab w:val="left" w:pos="993"/>
        </w:tabs>
        <w:spacing w:before="120"/>
        <w:jc w:val="both"/>
        <w:rPr>
          <w:b/>
        </w:rPr>
      </w:pPr>
      <w:r w:rsidRPr="00093E7B">
        <w:rPr>
          <w:b/>
        </w:rPr>
        <w:t>La signature électronique de l</w:t>
      </w:r>
      <w:r w:rsidR="00D44E0C">
        <w:rPr>
          <w:b/>
        </w:rPr>
        <w:t>’</w:t>
      </w:r>
      <w:r w:rsidRPr="00093E7B">
        <w:rPr>
          <w:b/>
        </w:rPr>
        <w:t>acte d</w:t>
      </w:r>
      <w:r w:rsidR="00D44E0C">
        <w:rPr>
          <w:b/>
        </w:rPr>
        <w:t>’</w:t>
      </w:r>
      <w:r w:rsidRPr="00093E7B">
        <w:rPr>
          <w:b/>
        </w:rPr>
        <w:t xml:space="preserve">engagement, </w:t>
      </w:r>
      <w:r w:rsidRPr="00093E7B">
        <w:rPr>
          <w:b/>
          <w:u w:val="single"/>
        </w:rPr>
        <w:t>au stade du dépôt de l</w:t>
      </w:r>
      <w:r w:rsidR="00D44E0C">
        <w:rPr>
          <w:b/>
          <w:u w:val="single"/>
        </w:rPr>
        <w:t>’</w:t>
      </w:r>
      <w:r w:rsidRPr="00093E7B">
        <w:rPr>
          <w:b/>
          <w:u w:val="single"/>
        </w:rPr>
        <w:t>offre</w:t>
      </w:r>
      <w:r w:rsidRPr="00093E7B">
        <w:rPr>
          <w:b/>
        </w:rPr>
        <w:t xml:space="preserve"> n</w:t>
      </w:r>
      <w:r w:rsidR="00D44E0C">
        <w:rPr>
          <w:b/>
        </w:rPr>
        <w:t>’</w:t>
      </w:r>
      <w:r w:rsidRPr="00093E7B">
        <w:rPr>
          <w:b/>
        </w:rPr>
        <w:t>est pas obligatoire</w:t>
      </w:r>
      <w:r>
        <w:rPr>
          <w:b/>
        </w:rPr>
        <w:t xml:space="preserve"> et il est vivement recommandé de ne pas apposer de signature électronique sur les différents éléments de l</w:t>
      </w:r>
      <w:r w:rsidR="00D44E0C">
        <w:rPr>
          <w:b/>
        </w:rPr>
        <w:t>’</w:t>
      </w:r>
      <w:r>
        <w:rPr>
          <w:b/>
        </w:rPr>
        <w:t>offre.</w:t>
      </w:r>
    </w:p>
    <w:p w14:paraId="1CD2523D" w14:textId="2353771D" w:rsidR="00BD66E3" w:rsidRDefault="00BD66E3" w:rsidP="00797755">
      <w:pPr>
        <w:tabs>
          <w:tab w:val="left" w:pos="993"/>
        </w:tabs>
        <w:spacing w:before="120"/>
        <w:jc w:val="both"/>
      </w:pPr>
      <w:r>
        <w:rPr>
          <w:b/>
        </w:rPr>
        <w:t>Seul le candidat dont l</w:t>
      </w:r>
      <w:r w:rsidR="00D44E0C">
        <w:rPr>
          <w:b/>
        </w:rPr>
        <w:t>’</w:t>
      </w:r>
      <w:r>
        <w:rPr>
          <w:b/>
        </w:rPr>
        <w:t>offre aura été retenue</w:t>
      </w:r>
      <w:r w:rsidRPr="00093E7B">
        <w:rPr>
          <w:b/>
        </w:rPr>
        <w:t xml:space="preserve"> sera invité à produire un acte d</w:t>
      </w:r>
      <w:r w:rsidR="00D44E0C">
        <w:rPr>
          <w:b/>
        </w:rPr>
        <w:t>’</w:t>
      </w:r>
      <w:r w:rsidRPr="00093E7B">
        <w:rPr>
          <w:b/>
        </w:rPr>
        <w:t xml:space="preserve">engagement portant </w:t>
      </w:r>
      <w:r>
        <w:rPr>
          <w:b/>
        </w:rPr>
        <w:t>la</w:t>
      </w:r>
      <w:r w:rsidRPr="00093E7B">
        <w:rPr>
          <w:b/>
        </w:rPr>
        <w:t xml:space="preserve"> signature électronique </w:t>
      </w:r>
      <w:r>
        <w:rPr>
          <w:b/>
        </w:rPr>
        <w:t>d</w:t>
      </w:r>
      <w:r w:rsidR="00D44E0C">
        <w:rPr>
          <w:b/>
        </w:rPr>
        <w:t>’</w:t>
      </w:r>
      <w:r>
        <w:rPr>
          <w:b/>
        </w:rPr>
        <w:t>une</w:t>
      </w:r>
      <w:r w:rsidRPr="00093E7B">
        <w:rPr>
          <w:b/>
        </w:rPr>
        <w:t xml:space="preserve"> </w:t>
      </w:r>
      <w:r w:rsidRPr="00093E7B">
        <w:rPr>
          <w:b/>
          <w:u w:val="single"/>
        </w:rPr>
        <w:t>personne ayant pouvoir d</w:t>
      </w:r>
      <w:r w:rsidR="00D44E0C">
        <w:rPr>
          <w:b/>
          <w:u w:val="single"/>
        </w:rPr>
        <w:t>’</w:t>
      </w:r>
      <w:r w:rsidRPr="00093E7B">
        <w:rPr>
          <w:b/>
          <w:u w:val="single"/>
        </w:rPr>
        <w:t>engager l</w:t>
      </w:r>
      <w:r w:rsidR="00D44E0C">
        <w:rPr>
          <w:b/>
          <w:u w:val="single"/>
        </w:rPr>
        <w:t>’</w:t>
      </w:r>
      <w:r w:rsidRPr="00093E7B">
        <w:rPr>
          <w:b/>
          <w:u w:val="single"/>
        </w:rPr>
        <w:t>entreprise</w:t>
      </w:r>
      <w:r w:rsidRPr="006656BE">
        <w:t xml:space="preserve"> </w:t>
      </w:r>
      <w:r>
        <w:t>(représentant légal de l</w:t>
      </w:r>
      <w:r w:rsidR="00D44E0C">
        <w:t>’</w:t>
      </w:r>
      <w:r>
        <w:t>entité ou toute personne ayant reçu de sa part et en la matière délégation de signature).</w:t>
      </w:r>
    </w:p>
    <w:p w14:paraId="4BA9A754" w14:textId="04BB2C13" w:rsidR="00BD66E3" w:rsidRDefault="00BD66E3" w:rsidP="00797755">
      <w:pPr>
        <w:tabs>
          <w:tab w:val="left" w:pos="993"/>
        </w:tabs>
        <w:spacing w:before="120"/>
        <w:jc w:val="both"/>
      </w:pPr>
      <w:r>
        <w:t>Lorsque le soumissionnaire est un groupement d</w:t>
      </w:r>
      <w:r w:rsidR="00D44E0C">
        <w:t>’</w:t>
      </w:r>
      <w:r>
        <w:t>opérateurs économiques, l</w:t>
      </w:r>
      <w:r w:rsidR="00D44E0C">
        <w:t>’</w:t>
      </w:r>
      <w:r>
        <w:t>acte d</w:t>
      </w:r>
      <w:r w:rsidR="00D44E0C">
        <w:t>’</w:t>
      </w:r>
      <w:r>
        <w:t xml:space="preserve">engagement peut être signé par le mandataire seul, à la condition de pouvoir justifier des habilitations nécessaires pour représenter chacun des autres membres du groupement. </w:t>
      </w:r>
      <w:r w:rsidR="00ED2F5F">
        <w:t>À</w:t>
      </w:r>
      <w:r>
        <w:t xml:space="preserve"> défaut, il doit être signé par chacun des membres du groupement.</w:t>
      </w:r>
    </w:p>
    <w:p w14:paraId="7FAA2A07" w14:textId="77777777" w:rsidR="00BD66E3" w:rsidRDefault="00BD66E3" w:rsidP="00797755">
      <w:pPr>
        <w:jc w:val="both"/>
      </w:pPr>
    </w:p>
    <w:p w14:paraId="4E89FFBF" w14:textId="1F7528B5" w:rsidR="000B431C" w:rsidRDefault="00ED38F4" w:rsidP="00530E30">
      <w:pPr>
        <w:jc w:val="both"/>
      </w:pPr>
      <w:r>
        <w:t>Les modalités d</w:t>
      </w:r>
      <w:r w:rsidR="00D44E0C">
        <w:t>’</w:t>
      </w:r>
      <w:r>
        <w:t>utilisation de la signature électronique sont décrites dans l</w:t>
      </w:r>
      <w:r w:rsidR="00D44E0C">
        <w:t>’</w:t>
      </w:r>
      <w:r>
        <w:t>annexe 3 au présent Règlement de consultation.</w:t>
      </w:r>
    </w:p>
    <w:p w14:paraId="5A22DDA5" w14:textId="5953B71C" w:rsidR="00345710" w:rsidRPr="00CB2894" w:rsidRDefault="006656BE" w:rsidP="00530E30">
      <w:pPr>
        <w:pStyle w:val="Titre2"/>
        <w:shd w:val="clear" w:color="auto" w:fill="D9D9D9" w:themeFill="background1" w:themeFillShade="D9"/>
        <w:rPr>
          <w:rFonts w:eastAsia="Batang"/>
          <w:sz w:val="24"/>
        </w:rPr>
      </w:pPr>
      <w:bookmarkStart w:id="84" w:name="_Toc221714269"/>
      <w:r>
        <w:rPr>
          <w:rFonts w:eastAsia="Batang"/>
          <w:sz w:val="24"/>
        </w:rPr>
        <w:t>Copie de sauvegarde</w:t>
      </w:r>
      <w:bookmarkEnd w:id="84"/>
    </w:p>
    <w:p w14:paraId="17DD4DB0" w14:textId="4B543DDB" w:rsidR="006656BE" w:rsidRDefault="000F5138" w:rsidP="00797755">
      <w:pPr>
        <w:tabs>
          <w:tab w:val="left" w:pos="993"/>
        </w:tabs>
        <w:spacing w:before="120" w:after="120"/>
        <w:jc w:val="both"/>
      </w:pPr>
      <w:r w:rsidRPr="00AA2103">
        <w:t>Une copie de sauvegarde, par transmission sur support physique électronique (clé USB, carte mémoire…) ou sur support papier, est recommandée. Cette copie de sauvegarde doit être transmise dans le délai imparti pour la remise des offres à la division des Achats et de la commande publique de l</w:t>
      </w:r>
      <w:r w:rsidR="00D44E0C">
        <w:t>’</w:t>
      </w:r>
      <w:r w:rsidRPr="00AA2103">
        <w:t>Assemblée nationale (adress</w:t>
      </w:r>
      <w:r w:rsidR="007D3F0F">
        <w:t>e indiquée à l</w:t>
      </w:r>
      <w:r w:rsidR="00D44E0C">
        <w:t>’</w:t>
      </w:r>
      <w:r w:rsidR="007D3F0F">
        <w:t>article 1</w:t>
      </w:r>
      <w:r w:rsidRPr="00AA2103">
        <w:t xml:space="preserve"> du présent règlement de la consultation).</w:t>
      </w:r>
    </w:p>
    <w:p w14:paraId="4FA72A91" w14:textId="7FE97709" w:rsidR="006656BE" w:rsidRDefault="000F5138" w:rsidP="00797755">
      <w:pPr>
        <w:tabs>
          <w:tab w:val="left" w:pos="993"/>
        </w:tabs>
        <w:spacing w:before="120" w:after="120"/>
        <w:jc w:val="both"/>
      </w:pPr>
      <w:r w:rsidRPr="00AA2103">
        <w:t>Cette copie de sauvegarde doit être placée dans un</w:t>
      </w:r>
      <w:r w:rsidRPr="00ED2F5F">
        <w:rPr>
          <w:b/>
        </w:rPr>
        <w:t xml:space="preserve"> pli fermé </w:t>
      </w:r>
      <w:r w:rsidRPr="00AA2103">
        <w:t>comportant le nom du candidat et l</w:t>
      </w:r>
      <w:r w:rsidR="007D3F0F">
        <w:t xml:space="preserve">a mention </w:t>
      </w:r>
      <w:r w:rsidR="007D3F0F" w:rsidRPr="009804EB">
        <w:t>lisible : «</w:t>
      </w:r>
      <w:r w:rsidR="00ED2F5F" w:rsidRPr="009804EB">
        <w:t> </w:t>
      </w:r>
      <w:r w:rsidR="000975F0" w:rsidRPr="009804EB">
        <w:t>Accord-cadre 25F088</w:t>
      </w:r>
      <w:r w:rsidRPr="009804EB">
        <w:t xml:space="preserve">– copie de </w:t>
      </w:r>
      <w:r w:rsidRPr="00AA2103">
        <w:t>sauvegarde du dossier d</w:t>
      </w:r>
      <w:r w:rsidR="00D44E0C">
        <w:t>’</w:t>
      </w:r>
      <w:r w:rsidRPr="00AA2103">
        <w:t>offre</w:t>
      </w:r>
      <w:r w:rsidR="00ED2F5F">
        <w:t> </w:t>
      </w:r>
      <w:r w:rsidRPr="00AA2103">
        <w:t>».</w:t>
      </w:r>
    </w:p>
    <w:p w14:paraId="37419074" w14:textId="6E9256B7" w:rsidR="006656BE" w:rsidRDefault="006656BE" w:rsidP="00797755">
      <w:pPr>
        <w:tabs>
          <w:tab w:val="left" w:pos="993"/>
        </w:tabs>
        <w:spacing w:before="120" w:after="120"/>
        <w:jc w:val="both"/>
      </w:pPr>
      <w:r>
        <w:t>Elle n</w:t>
      </w:r>
      <w:r w:rsidR="00D44E0C">
        <w:t>’</w:t>
      </w:r>
      <w:r>
        <w:t>est ouverte que dans les cas suivants</w:t>
      </w:r>
      <w:r w:rsidR="00ED2F5F">
        <w:t> </w:t>
      </w:r>
      <w:r>
        <w:t>:</w:t>
      </w:r>
    </w:p>
    <w:p w14:paraId="694F842F" w14:textId="79C0F5AB" w:rsidR="006656BE" w:rsidRPr="006656BE" w:rsidRDefault="006656BE" w:rsidP="00E32F76">
      <w:pPr>
        <w:pStyle w:val="Paragraphedeliste"/>
        <w:numPr>
          <w:ilvl w:val="0"/>
          <w:numId w:val="24"/>
        </w:numPr>
        <w:tabs>
          <w:tab w:val="left" w:pos="1134"/>
        </w:tabs>
        <w:spacing w:before="120" w:after="120"/>
        <w:ind w:left="1134" w:hanging="357"/>
        <w:contextualSpacing w:val="0"/>
        <w:jc w:val="both"/>
      </w:pPr>
      <w:r w:rsidRPr="006656BE">
        <w:rPr>
          <w:color w:val="auto"/>
        </w:rPr>
        <w:t>lorsqu</w:t>
      </w:r>
      <w:r w:rsidR="00D44E0C">
        <w:rPr>
          <w:color w:val="auto"/>
        </w:rPr>
        <w:t>’</w:t>
      </w:r>
      <w:r w:rsidRPr="006656BE">
        <w:rPr>
          <w:color w:val="auto"/>
        </w:rPr>
        <w:t>un programme informatique malveillant est détecté dans les candidatures ou les offres transmises par voie électronique. La trace de cette malveillance est conservée</w:t>
      </w:r>
      <w:r w:rsidR="00ED2F5F">
        <w:rPr>
          <w:color w:val="auto"/>
        </w:rPr>
        <w:t> </w:t>
      </w:r>
      <w:r w:rsidRPr="006656BE">
        <w:rPr>
          <w:color w:val="auto"/>
        </w:rPr>
        <w:t>;</w:t>
      </w:r>
    </w:p>
    <w:p w14:paraId="2A8EFB4F" w14:textId="1BA2DBE8" w:rsidR="006656BE" w:rsidRPr="002217E0" w:rsidRDefault="006656BE" w:rsidP="00E32F76">
      <w:pPr>
        <w:pStyle w:val="Paragraphedeliste"/>
        <w:numPr>
          <w:ilvl w:val="0"/>
          <w:numId w:val="24"/>
        </w:numPr>
        <w:tabs>
          <w:tab w:val="left" w:pos="1276"/>
        </w:tabs>
        <w:spacing w:before="120" w:after="120"/>
        <w:ind w:left="1134" w:hanging="357"/>
        <w:contextualSpacing w:val="0"/>
        <w:jc w:val="both"/>
      </w:pPr>
      <w:r w:rsidRPr="006656BE">
        <w:rPr>
          <w:color w:val="auto"/>
        </w:rPr>
        <w:t>lorsqu</w:t>
      </w:r>
      <w:r w:rsidR="00D44E0C">
        <w:rPr>
          <w:color w:val="auto"/>
        </w:rPr>
        <w:t>’</w:t>
      </w:r>
      <w:r w:rsidRPr="006656BE">
        <w:rPr>
          <w:color w:val="auto"/>
        </w:rPr>
        <w:t>une candidature ou une offre électronique est reçue de façon incomplète, hors délais ou n</w:t>
      </w:r>
      <w:r w:rsidR="00D44E0C">
        <w:rPr>
          <w:color w:val="auto"/>
        </w:rPr>
        <w:t>’</w:t>
      </w:r>
      <w:r w:rsidRPr="006656BE">
        <w:rPr>
          <w:color w:val="auto"/>
        </w:rPr>
        <w:t>a pu être ouverte, sous réserve que la transmission de la candidature ou de l</w:t>
      </w:r>
      <w:r w:rsidR="00D44E0C">
        <w:rPr>
          <w:color w:val="auto"/>
        </w:rPr>
        <w:t>’</w:t>
      </w:r>
      <w:r w:rsidRPr="006656BE">
        <w:rPr>
          <w:color w:val="auto"/>
        </w:rPr>
        <w:t>offre électronique ait commencé avant la clôture de la remise des candidatures ou des offres.</w:t>
      </w:r>
    </w:p>
    <w:p w14:paraId="51DB22EE" w14:textId="77777777" w:rsidR="002217E0" w:rsidRPr="006656BE" w:rsidRDefault="002217E0" w:rsidP="002217E0">
      <w:pPr>
        <w:pStyle w:val="Paragraphedeliste"/>
        <w:tabs>
          <w:tab w:val="left" w:pos="1276"/>
        </w:tabs>
        <w:spacing w:before="120" w:after="120"/>
        <w:ind w:left="1134"/>
        <w:contextualSpacing w:val="0"/>
        <w:jc w:val="both"/>
      </w:pPr>
    </w:p>
    <w:p w14:paraId="08805B5F" w14:textId="074E2BC6" w:rsidR="006656BE" w:rsidRPr="00ED2F5F" w:rsidRDefault="006656BE" w:rsidP="00530E30">
      <w:pPr>
        <w:pStyle w:val="Titre2"/>
        <w:shd w:val="clear" w:color="auto" w:fill="D9D9D9" w:themeFill="background1" w:themeFillShade="D9"/>
        <w:rPr>
          <w:rFonts w:eastAsia="Batang"/>
          <w:sz w:val="24"/>
        </w:rPr>
      </w:pPr>
      <w:bookmarkStart w:id="85" w:name="_Toc221714270"/>
      <w:r w:rsidRPr="00ED2F5F">
        <w:rPr>
          <w:rFonts w:eastAsia="Batang"/>
          <w:sz w:val="24"/>
        </w:rPr>
        <w:t>Anti-virus</w:t>
      </w:r>
      <w:bookmarkEnd w:id="85"/>
    </w:p>
    <w:p w14:paraId="4109137C" w14:textId="27093A75" w:rsidR="006656BE" w:rsidRDefault="006656BE" w:rsidP="00797755">
      <w:pPr>
        <w:tabs>
          <w:tab w:val="left" w:pos="993"/>
        </w:tabs>
        <w:spacing w:before="120" w:after="120"/>
        <w:jc w:val="both"/>
      </w:pPr>
      <w:r>
        <w:t>Le candidat devra s</w:t>
      </w:r>
      <w:r w:rsidR="00D44E0C">
        <w:t>’</w:t>
      </w:r>
      <w:r>
        <w:t>assurer avant la constitution de son pl</w:t>
      </w:r>
      <w:r w:rsidR="00193733">
        <w:t>i</w:t>
      </w:r>
      <w:r>
        <w:t xml:space="preserve"> que les fichiers transmis ne comportent pas de virus. Tout fichier constitutif de l</w:t>
      </w:r>
      <w:r w:rsidR="00D44E0C">
        <w:t>’</w:t>
      </w:r>
      <w:r>
        <w:t>offre du candidat devra être traité préalablement à son envoi par un anti-virus. Lorsqu</w:t>
      </w:r>
      <w:r w:rsidR="00D44E0C">
        <w:t>’</w:t>
      </w:r>
      <w:r>
        <w:t>un programme informatique malveillant est détecté dans la copie de sauvegarde, celle-ci est écartée par l</w:t>
      </w:r>
      <w:r w:rsidR="00D44E0C">
        <w:t>’</w:t>
      </w:r>
      <w:r>
        <w:t>administration.</w:t>
      </w:r>
    </w:p>
    <w:p w14:paraId="5CF20F7D" w14:textId="0BCD4140" w:rsidR="006656BE" w:rsidRPr="00ED2F5F" w:rsidRDefault="006656BE" w:rsidP="00797755">
      <w:pPr>
        <w:tabs>
          <w:tab w:val="left" w:pos="993"/>
        </w:tabs>
        <w:spacing w:before="120" w:after="120"/>
        <w:jc w:val="both"/>
      </w:pPr>
      <w:r>
        <w:t>Si le pli n</w:t>
      </w:r>
      <w:r w:rsidR="00D44E0C">
        <w:t>’</w:t>
      </w:r>
      <w:r>
        <w:t>est pas ouvert ou a été écarté pour détection de programme malveillant dans la copie de sauvegarde, il est détruit à l</w:t>
      </w:r>
      <w:r w:rsidR="00D44E0C">
        <w:t>’</w:t>
      </w:r>
      <w:r>
        <w:t>issue de la procédure.</w:t>
      </w:r>
    </w:p>
    <w:p w14:paraId="2786F339" w14:textId="6F597B60" w:rsidR="000E616C" w:rsidRPr="00AA3B70" w:rsidRDefault="000E616C" w:rsidP="00ED2F5F">
      <w:pPr>
        <w:tabs>
          <w:tab w:val="left" w:pos="993"/>
        </w:tabs>
        <w:spacing w:before="120" w:after="120"/>
        <w:jc w:val="both"/>
        <w:sectPr w:rsidR="000E616C" w:rsidRPr="00AA3B70" w:rsidSect="00C26939">
          <w:footerReference w:type="default" r:id="rId15"/>
          <w:footerReference w:type="first" r:id="rId16"/>
          <w:pgSz w:w="11906" w:h="16838"/>
          <w:pgMar w:top="1134" w:right="1274" w:bottom="1021" w:left="1134" w:header="709" w:footer="709" w:gutter="0"/>
          <w:cols w:space="708"/>
          <w:titlePg/>
          <w:docGrid w:linePitch="360"/>
        </w:sectPr>
      </w:pPr>
    </w:p>
    <w:p w14:paraId="5956B131" w14:textId="0B51B40B" w:rsidR="004B17CF" w:rsidRDefault="006F0425" w:rsidP="004B17CF">
      <w:pPr>
        <w:pStyle w:val="Titre1"/>
        <w:numPr>
          <w:ilvl w:val="0"/>
          <w:numId w:val="0"/>
        </w:numPr>
        <w:pBdr>
          <w:bottom w:val="none" w:sz="0" w:space="0" w:color="auto"/>
        </w:pBdr>
        <w:spacing w:after="0"/>
        <w:ind w:left="142"/>
        <w:jc w:val="center"/>
        <w:rPr>
          <w:sz w:val="28"/>
          <w:szCs w:val="28"/>
        </w:rPr>
      </w:pPr>
      <w:bookmarkStart w:id="86" w:name="_Toc221714271"/>
      <w:r w:rsidRPr="00B9626C">
        <w:rPr>
          <w:sz w:val="28"/>
          <w:szCs w:val="28"/>
        </w:rPr>
        <w:t>ANNEXE 1</w:t>
      </w:r>
      <w:r w:rsidR="000F5138" w:rsidRPr="00B9626C">
        <w:rPr>
          <w:sz w:val="28"/>
          <w:szCs w:val="28"/>
        </w:rPr>
        <w:t xml:space="preserve"> : </w:t>
      </w:r>
      <w:r w:rsidRPr="00B9626C">
        <w:rPr>
          <w:sz w:val="28"/>
          <w:szCs w:val="28"/>
        </w:rPr>
        <w:t>DÉCLARATION SUR L</w:t>
      </w:r>
      <w:r w:rsidR="00D44E0C">
        <w:rPr>
          <w:sz w:val="28"/>
          <w:szCs w:val="28"/>
        </w:rPr>
        <w:t>’</w:t>
      </w:r>
      <w:r w:rsidRPr="00B9626C">
        <w:rPr>
          <w:sz w:val="28"/>
          <w:szCs w:val="28"/>
        </w:rPr>
        <w:t>HONNEUR</w:t>
      </w:r>
      <w:bookmarkEnd w:id="86"/>
    </w:p>
    <w:p w14:paraId="18C0E713" w14:textId="2D61B24A" w:rsidR="006F0425" w:rsidRPr="004B17CF" w:rsidRDefault="004B17CF" w:rsidP="004B17CF">
      <w:pPr>
        <w:pBdr>
          <w:bottom w:val="single" w:sz="4" w:space="1" w:color="auto"/>
        </w:pBdr>
        <w:jc w:val="center"/>
        <w:rPr>
          <w:b/>
          <w:sz w:val="28"/>
        </w:rPr>
      </w:pPr>
      <w:r w:rsidRPr="004B17CF">
        <w:rPr>
          <w:b/>
          <w:sz w:val="28"/>
        </w:rPr>
        <w:t>RELATIVE AUX INTERDICTIONS DE SOUMISSIONNER</w:t>
      </w:r>
    </w:p>
    <w:p w14:paraId="3B6D70DC" w14:textId="77777777" w:rsidR="006F0425" w:rsidRPr="006F0A0E" w:rsidRDefault="006F0425" w:rsidP="006F0425">
      <w:pPr>
        <w:spacing w:after="200" w:line="276" w:lineRule="auto"/>
        <w:rPr>
          <w:rFonts w:eastAsia="Calibri"/>
          <w:sz w:val="22"/>
          <w:szCs w:val="22"/>
          <w:lang w:eastAsia="en-US"/>
        </w:rPr>
      </w:pPr>
    </w:p>
    <w:p w14:paraId="708F8129" w14:textId="77777777" w:rsidR="006F0425" w:rsidRPr="006F0A0E" w:rsidRDefault="006F0425" w:rsidP="006F0425">
      <w:pPr>
        <w:suppressAutoHyphens/>
        <w:spacing w:before="120"/>
        <w:jc w:val="center"/>
        <w:rPr>
          <w:b/>
          <w:bCs/>
          <w:lang w:eastAsia="ar-SA"/>
        </w:rPr>
      </w:pPr>
    </w:p>
    <w:p w14:paraId="4C5AE88C" w14:textId="198BEFC7" w:rsidR="006F0425" w:rsidRPr="006F0A0E" w:rsidRDefault="006F0425" w:rsidP="006F0425">
      <w:pPr>
        <w:tabs>
          <w:tab w:val="left" w:leader="dot" w:pos="9000"/>
        </w:tabs>
        <w:spacing w:after="200" w:line="276" w:lineRule="auto"/>
        <w:rPr>
          <w:rFonts w:eastAsia="Calibri"/>
          <w:sz w:val="22"/>
          <w:szCs w:val="22"/>
          <w:lang w:eastAsia="en-US"/>
        </w:rPr>
      </w:pPr>
      <w:r w:rsidRPr="006F0A0E">
        <w:rPr>
          <w:rFonts w:eastAsia="Calibri"/>
          <w:sz w:val="22"/>
          <w:szCs w:val="22"/>
          <w:lang w:eastAsia="en-US"/>
        </w:rPr>
        <w:t>Je, soussigné</w:t>
      </w:r>
      <w:r w:rsidR="00194138" w:rsidRPr="006F0A0E">
        <w:rPr>
          <w:rFonts w:eastAsia="Calibri"/>
          <w:sz w:val="22"/>
          <w:szCs w:val="22"/>
          <w:lang w:eastAsia="en-US"/>
        </w:rPr>
        <w:t xml:space="preserve"> </w:t>
      </w:r>
      <w:r w:rsidRPr="006F0A0E">
        <w:rPr>
          <w:rFonts w:eastAsia="Calibri"/>
          <w:sz w:val="22"/>
          <w:szCs w:val="22"/>
          <w:lang w:eastAsia="en-US"/>
        </w:rPr>
        <w:tab/>
      </w:r>
    </w:p>
    <w:p w14:paraId="56981701" w14:textId="77777777" w:rsidR="006F0425" w:rsidRPr="006F0A0E" w:rsidRDefault="00EE6C9B"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1"/>
            <w:enabled/>
            <w:calcOnExit w:val="0"/>
            <w:textInput/>
          </w:ffData>
        </w:fldChar>
      </w:r>
      <w:bookmarkStart w:id="87" w:name="Texte1"/>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bookmarkStart w:id="88" w:name="_GoBack"/>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bookmarkEnd w:id="88"/>
      <w:r w:rsidRPr="006F0A0E">
        <w:rPr>
          <w:rFonts w:eastAsia="Calibri"/>
          <w:sz w:val="22"/>
          <w:szCs w:val="22"/>
          <w:lang w:eastAsia="en-US"/>
        </w:rPr>
        <w:fldChar w:fldCharType="end"/>
      </w:r>
      <w:bookmarkEnd w:id="87"/>
    </w:p>
    <w:p w14:paraId="23B75A88" w14:textId="287A662F" w:rsidR="006F0425" w:rsidRPr="006F0A0E" w:rsidRDefault="006F0425" w:rsidP="006F0425">
      <w:pPr>
        <w:tabs>
          <w:tab w:val="left" w:leader="dot" w:pos="9000"/>
        </w:tabs>
        <w:spacing w:after="200" w:line="276" w:lineRule="auto"/>
        <w:rPr>
          <w:rFonts w:eastAsia="Calibri"/>
          <w:sz w:val="22"/>
          <w:szCs w:val="22"/>
          <w:lang w:eastAsia="en-US"/>
        </w:rPr>
      </w:pPr>
      <w:r w:rsidRPr="006F0A0E">
        <w:rPr>
          <w:rFonts w:eastAsia="Calibri"/>
          <w:sz w:val="22"/>
          <w:szCs w:val="22"/>
          <w:lang w:eastAsia="en-US"/>
        </w:rPr>
        <w:t>en qualité de</w:t>
      </w:r>
      <w:r w:rsidR="00194138" w:rsidRPr="006F0A0E">
        <w:rPr>
          <w:rFonts w:eastAsia="Calibri"/>
          <w:sz w:val="22"/>
          <w:szCs w:val="22"/>
          <w:lang w:eastAsia="en-US"/>
        </w:rPr>
        <w:t xml:space="preserve"> </w:t>
      </w:r>
      <w:r w:rsidRPr="006F0A0E">
        <w:rPr>
          <w:rFonts w:eastAsia="Calibri"/>
          <w:sz w:val="22"/>
          <w:szCs w:val="22"/>
          <w:lang w:eastAsia="en-US"/>
        </w:rPr>
        <w:tab/>
      </w:r>
    </w:p>
    <w:p w14:paraId="4C18CCBA" w14:textId="77777777" w:rsidR="006F0425" w:rsidRPr="006F0A0E" w:rsidRDefault="00EE6C9B"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2"/>
            <w:enabled/>
            <w:calcOnExit w:val="0"/>
            <w:textInput/>
          </w:ffData>
        </w:fldChar>
      </w:r>
      <w:bookmarkStart w:id="89" w:name="Texte2"/>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bookmarkEnd w:id="89"/>
    </w:p>
    <w:p w14:paraId="6E72D3AF" w14:textId="77777777" w:rsidR="006F0425" w:rsidRPr="006F0A0E" w:rsidRDefault="006F0425"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t xml:space="preserve">agissant pour le compte de (société, entreprise) : </w:t>
      </w:r>
      <w:r w:rsidRPr="006F0A0E">
        <w:rPr>
          <w:rFonts w:eastAsia="Calibri"/>
          <w:sz w:val="22"/>
          <w:szCs w:val="22"/>
          <w:lang w:eastAsia="en-US"/>
        </w:rPr>
        <w:tab/>
      </w:r>
    </w:p>
    <w:p w14:paraId="462FD1CA" w14:textId="77777777" w:rsidR="006F0425" w:rsidRPr="006F0A0E" w:rsidRDefault="00EE6C9B"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3"/>
            <w:enabled/>
            <w:calcOnExit w:val="0"/>
            <w:textInput/>
          </w:ffData>
        </w:fldChar>
      </w:r>
      <w:bookmarkStart w:id="90" w:name="Texte3"/>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bookmarkEnd w:id="90"/>
    </w:p>
    <w:p w14:paraId="33901DE8" w14:textId="77777777" w:rsidR="006F0425" w:rsidRPr="006F0A0E" w:rsidRDefault="006F0425"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tab/>
      </w:r>
    </w:p>
    <w:p w14:paraId="3AD819DC"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0F64D8D4" w14:textId="50D06A0A" w:rsidR="006F0425" w:rsidRPr="006F0A0E" w:rsidRDefault="006F0425" w:rsidP="006F0425">
      <w:pPr>
        <w:tabs>
          <w:tab w:val="left" w:leader="dot" w:pos="9000"/>
          <w:tab w:val="left" w:leader="dot" w:pos="9214"/>
        </w:tabs>
        <w:spacing w:before="60" w:after="200" w:line="276" w:lineRule="auto"/>
        <w:jc w:val="both"/>
        <w:rPr>
          <w:rFonts w:eastAsia="Calibri"/>
          <w:sz w:val="22"/>
          <w:szCs w:val="22"/>
          <w:lang w:eastAsia="en-US"/>
        </w:rPr>
      </w:pPr>
      <w:r w:rsidRPr="006F0A0E">
        <w:rPr>
          <w:rFonts w:eastAsia="Calibri"/>
          <w:sz w:val="22"/>
          <w:szCs w:val="22"/>
          <w:lang w:eastAsia="en-US"/>
        </w:rPr>
        <w:t>déclare sur l</w:t>
      </w:r>
      <w:r w:rsidR="00D44E0C">
        <w:rPr>
          <w:rFonts w:eastAsia="Calibri"/>
          <w:sz w:val="22"/>
          <w:szCs w:val="22"/>
          <w:lang w:eastAsia="en-US"/>
        </w:rPr>
        <w:t>’</w:t>
      </w:r>
      <w:r w:rsidRPr="006F0A0E">
        <w:rPr>
          <w:rFonts w:eastAsia="Calibri"/>
          <w:sz w:val="22"/>
          <w:szCs w:val="22"/>
          <w:lang w:eastAsia="en-US"/>
        </w:rPr>
        <w:t>honneur que l</w:t>
      </w:r>
      <w:r w:rsidR="00D44E0C">
        <w:rPr>
          <w:rFonts w:eastAsia="Calibri"/>
          <w:sz w:val="22"/>
          <w:szCs w:val="22"/>
          <w:lang w:eastAsia="en-US"/>
        </w:rPr>
        <w:t>’</w:t>
      </w:r>
      <w:r w:rsidRPr="006F0A0E">
        <w:rPr>
          <w:rFonts w:eastAsia="Calibri"/>
          <w:sz w:val="22"/>
          <w:szCs w:val="22"/>
          <w:lang w:eastAsia="en-US"/>
        </w:rPr>
        <w:t>entreprise</w:t>
      </w:r>
      <w:r w:rsidR="00194138" w:rsidRPr="006F0A0E">
        <w:rPr>
          <w:rFonts w:eastAsia="Calibri"/>
          <w:sz w:val="22"/>
          <w:szCs w:val="22"/>
          <w:lang w:eastAsia="en-US"/>
        </w:rPr>
        <w:t xml:space="preserve"> </w:t>
      </w:r>
      <w:r w:rsidR="00EE6C9B" w:rsidRPr="006F0A0E">
        <w:rPr>
          <w:rFonts w:eastAsia="Calibri"/>
          <w:sz w:val="22"/>
          <w:szCs w:val="22"/>
          <w:lang w:eastAsia="en-US"/>
        </w:rPr>
        <w:fldChar w:fldCharType="begin">
          <w:ffData>
            <w:name w:val="Texte4"/>
            <w:enabled/>
            <w:calcOnExit w:val="0"/>
            <w:textInput/>
          </w:ffData>
        </w:fldChar>
      </w:r>
      <w:bookmarkStart w:id="91" w:name="Texte4"/>
      <w:r w:rsidR="00EE6C9B" w:rsidRPr="006F0A0E">
        <w:rPr>
          <w:rFonts w:eastAsia="Calibri"/>
          <w:sz w:val="22"/>
          <w:szCs w:val="22"/>
          <w:lang w:eastAsia="en-US"/>
        </w:rPr>
        <w:instrText xml:space="preserve"> FORMTEXT </w:instrText>
      </w:r>
      <w:r w:rsidR="00EE6C9B" w:rsidRPr="006F0A0E">
        <w:rPr>
          <w:rFonts w:eastAsia="Calibri"/>
          <w:sz w:val="22"/>
          <w:szCs w:val="22"/>
          <w:lang w:eastAsia="en-US"/>
        </w:rPr>
      </w:r>
      <w:r w:rsidR="00EE6C9B" w:rsidRPr="006F0A0E">
        <w:rPr>
          <w:rFonts w:eastAsia="Calibri"/>
          <w:sz w:val="22"/>
          <w:szCs w:val="22"/>
          <w:lang w:eastAsia="en-US"/>
        </w:rPr>
        <w:fldChar w:fldCharType="separate"/>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sz w:val="22"/>
          <w:szCs w:val="22"/>
          <w:lang w:eastAsia="en-US"/>
        </w:rPr>
        <w:fldChar w:fldCharType="end"/>
      </w:r>
      <w:bookmarkEnd w:id="91"/>
      <w:r w:rsidRPr="006F0A0E">
        <w:rPr>
          <w:rFonts w:eastAsia="Calibri"/>
          <w:sz w:val="22"/>
          <w:szCs w:val="22"/>
          <w:lang w:eastAsia="en-US"/>
        </w:rPr>
        <w:tab/>
      </w:r>
    </w:p>
    <w:p w14:paraId="2ADEF091" w14:textId="68BF2637" w:rsidR="00AB6AC2" w:rsidRPr="006F0A0E" w:rsidRDefault="00AB6AC2" w:rsidP="00AB6AC2">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t>n</w:t>
      </w:r>
      <w:r w:rsidR="00D44E0C">
        <w:rPr>
          <w:rFonts w:eastAsia="Calibri"/>
          <w:sz w:val="22"/>
          <w:szCs w:val="22"/>
          <w:lang w:eastAsia="en-US"/>
        </w:rPr>
        <w:t>’</w:t>
      </w:r>
      <w:r w:rsidRPr="006F0A0E">
        <w:rPr>
          <w:rFonts w:eastAsia="Calibri"/>
          <w:sz w:val="22"/>
          <w:szCs w:val="22"/>
          <w:lang w:eastAsia="en-US"/>
        </w:rPr>
        <w:t>entre dans aucun des cas</w:t>
      </w:r>
      <w:r w:rsidR="00194138" w:rsidRPr="006F0A0E">
        <w:rPr>
          <w:rFonts w:eastAsia="Calibri"/>
          <w:sz w:val="22"/>
          <w:szCs w:val="22"/>
          <w:lang w:eastAsia="en-US"/>
        </w:rPr>
        <w:t xml:space="preserve"> </w:t>
      </w:r>
      <w:r w:rsidRPr="006F0A0E">
        <w:rPr>
          <w:rFonts w:eastAsia="Calibri"/>
          <w:sz w:val="22"/>
          <w:szCs w:val="22"/>
          <w:lang w:eastAsia="en-US"/>
        </w:rPr>
        <w:t>d</w:t>
      </w:r>
      <w:r w:rsidR="00D44E0C">
        <w:rPr>
          <w:rFonts w:eastAsia="Calibri"/>
          <w:sz w:val="22"/>
          <w:szCs w:val="22"/>
          <w:lang w:eastAsia="en-US"/>
        </w:rPr>
        <w:t>’</w:t>
      </w:r>
      <w:r w:rsidRPr="006F0A0E">
        <w:rPr>
          <w:rFonts w:eastAsia="Calibri"/>
          <w:sz w:val="22"/>
          <w:szCs w:val="22"/>
          <w:lang w:eastAsia="en-US"/>
        </w:rPr>
        <w:t xml:space="preserve">interdiction de soumissionner mentionnés aux articles </w:t>
      </w:r>
      <w:r w:rsidR="004F692B" w:rsidRPr="006F0A0E">
        <w:rPr>
          <w:rFonts w:eastAsia="Calibri"/>
          <w:sz w:val="22"/>
          <w:szCs w:val="22"/>
          <w:lang w:eastAsia="en-US"/>
        </w:rPr>
        <w:t>L</w:t>
      </w:r>
      <w:r w:rsidR="002040B0" w:rsidRPr="006F0A0E">
        <w:rPr>
          <w:rFonts w:eastAsia="Calibri"/>
          <w:sz w:val="22"/>
          <w:szCs w:val="22"/>
          <w:lang w:eastAsia="en-US"/>
        </w:rPr>
        <w:t xml:space="preserve">. </w:t>
      </w:r>
      <w:r w:rsidR="004F692B" w:rsidRPr="006F0A0E">
        <w:rPr>
          <w:rFonts w:eastAsia="Calibri"/>
          <w:sz w:val="22"/>
          <w:szCs w:val="22"/>
          <w:lang w:eastAsia="en-US"/>
        </w:rPr>
        <w:t>2141-1 à L</w:t>
      </w:r>
      <w:r w:rsidR="002040B0" w:rsidRPr="006F0A0E">
        <w:rPr>
          <w:rFonts w:eastAsia="Calibri"/>
          <w:sz w:val="22"/>
          <w:szCs w:val="22"/>
          <w:lang w:eastAsia="en-US"/>
        </w:rPr>
        <w:t xml:space="preserve">. </w:t>
      </w:r>
      <w:r w:rsidR="004F692B" w:rsidRPr="006F0A0E">
        <w:rPr>
          <w:rFonts w:eastAsia="Calibri"/>
          <w:sz w:val="22"/>
          <w:szCs w:val="22"/>
          <w:lang w:eastAsia="en-US"/>
        </w:rPr>
        <w:t>2141-5 et L</w:t>
      </w:r>
      <w:r w:rsidR="002040B0" w:rsidRPr="006F0A0E">
        <w:rPr>
          <w:rFonts w:eastAsia="Calibri"/>
          <w:sz w:val="22"/>
          <w:szCs w:val="22"/>
          <w:lang w:eastAsia="en-US"/>
        </w:rPr>
        <w:t xml:space="preserve">. </w:t>
      </w:r>
      <w:r w:rsidR="004F692B" w:rsidRPr="006F0A0E">
        <w:rPr>
          <w:rFonts w:eastAsia="Calibri"/>
          <w:sz w:val="22"/>
          <w:szCs w:val="22"/>
          <w:lang w:eastAsia="en-US"/>
        </w:rPr>
        <w:t>2141-7 à L</w:t>
      </w:r>
      <w:r w:rsidR="002040B0" w:rsidRPr="006F0A0E">
        <w:rPr>
          <w:rFonts w:eastAsia="Calibri"/>
          <w:sz w:val="22"/>
          <w:szCs w:val="22"/>
          <w:lang w:eastAsia="en-US"/>
        </w:rPr>
        <w:t>.</w:t>
      </w:r>
      <w:r w:rsidR="004F692B" w:rsidRPr="006F0A0E">
        <w:rPr>
          <w:rFonts w:eastAsia="Calibri"/>
          <w:sz w:val="22"/>
          <w:szCs w:val="22"/>
          <w:lang w:eastAsia="en-US"/>
        </w:rPr>
        <w:t>2141-11</w:t>
      </w:r>
      <w:r w:rsidR="00194138" w:rsidRPr="006F0A0E">
        <w:rPr>
          <w:rFonts w:eastAsia="Calibri"/>
          <w:sz w:val="22"/>
          <w:szCs w:val="22"/>
          <w:lang w:eastAsia="en-US"/>
        </w:rPr>
        <w:t xml:space="preserve"> </w:t>
      </w:r>
      <w:r w:rsidR="004F692B" w:rsidRPr="006F0A0E">
        <w:rPr>
          <w:rFonts w:eastAsia="Calibri"/>
          <w:sz w:val="22"/>
          <w:szCs w:val="22"/>
          <w:lang w:eastAsia="en-US"/>
        </w:rPr>
        <w:t xml:space="preserve">du code de la commande publique </w:t>
      </w:r>
      <w:r w:rsidRPr="006F0A0E">
        <w:rPr>
          <w:rFonts w:eastAsia="Calibri"/>
          <w:sz w:val="22"/>
          <w:szCs w:val="22"/>
          <w:lang w:eastAsia="en-US"/>
        </w:rPr>
        <w:t>et notamment est en règle au regard des articles L.</w:t>
      </w:r>
      <w:r w:rsidR="002040B0" w:rsidRPr="006F0A0E">
        <w:rPr>
          <w:rFonts w:eastAsia="Calibri"/>
          <w:sz w:val="22"/>
          <w:szCs w:val="22"/>
          <w:lang w:eastAsia="en-US"/>
        </w:rPr>
        <w:t> </w:t>
      </w:r>
      <w:r w:rsidRPr="006F0A0E">
        <w:rPr>
          <w:rFonts w:eastAsia="Calibri"/>
          <w:sz w:val="22"/>
          <w:szCs w:val="22"/>
          <w:lang w:eastAsia="en-US"/>
        </w:rPr>
        <w:t>5212-1 à L. 5212-11 du code du travail concernant l</w:t>
      </w:r>
      <w:r w:rsidR="00D44E0C">
        <w:rPr>
          <w:rFonts w:eastAsia="Calibri"/>
          <w:sz w:val="22"/>
          <w:szCs w:val="22"/>
          <w:lang w:eastAsia="en-US"/>
        </w:rPr>
        <w:t>’</w:t>
      </w:r>
      <w:r w:rsidRPr="006F0A0E">
        <w:rPr>
          <w:rFonts w:eastAsia="Calibri"/>
          <w:sz w:val="22"/>
          <w:szCs w:val="22"/>
          <w:lang w:eastAsia="en-US"/>
        </w:rPr>
        <w:t>emploi des travailleurs handicapés.</w:t>
      </w:r>
    </w:p>
    <w:p w14:paraId="45BFC351"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68B4CFB1" w14:textId="51DF3E61" w:rsidR="006F0425" w:rsidRPr="006F0A0E" w:rsidRDefault="006F0425" w:rsidP="006F0425">
      <w:pPr>
        <w:tabs>
          <w:tab w:val="left" w:leader="dot" w:pos="3402"/>
          <w:tab w:val="left" w:leader="dot" w:pos="9000"/>
        </w:tabs>
        <w:spacing w:after="200" w:line="276" w:lineRule="auto"/>
        <w:rPr>
          <w:rFonts w:eastAsia="Calibri"/>
          <w:sz w:val="22"/>
          <w:szCs w:val="22"/>
          <w:lang w:eastAsia="en-US"/>
        </w:rPr>
      </w:pPr>
      <w:r w:rsidRPr="006F0A0E">
        <w:rPr>
          <w:rFonts w:eastAsia="Calibri"/>
          <w:sz w:val="22"/>
          <w:szCs w:val="22"/>
          <w:lang w:eastAsia="en-US"/>
        </w:rPr>
        <w:t>Fait à</w:t>
      </w:r>
      <w:r w:rsidR="00194138" w:rsidRPr="006F0A0E">
        <w:rPr>
          <w:rFonts w:eastAsia="Calibri"/>
          <w:sz w:val="22"/>
          <w:szCs w:val="22"/>
          <w:lang w:eastAsia="en-US"/>
        </w:rPr>
        <w:t xml:space="preserve"> </w:t>
      </w:r>
      <w:r w:rsidR="00EE6C9B" w:rsidRPr="006F0A0E">
        <w:rPr>
          <w:rFonts w:eastAsia="Calibri"/>
          <w:sz w:val="22"/>
          <w:szCs w:val="22"/>
          <w:lang w:eastAsia="en-US"/>
        </w:rPr>
        <w:fldChar w:fldCharType="begin">
          <w:ffData>
            <w:name w:val="Texte3"/>
            <w:enabled/>
            <w:calcOnExit w:val="0"/>
            <w:textInput/>
          </w:ffData>
        </w:fldChar>
      </w:r>
      <w:r w:rsidR="00EE6C9B" w:rsidRPr="006F0A0E">
        <w:rPr>
          <w:rFonts w:eastAsia="Calibri"/>
          <w:sz w:val="22"/>
          <w:szCs w:val="22"/>
          <w:lang w:eastAsia="en-US"/>
        </w:rPr>
        <w:instrText xml:space="preserve"> FORMTEXT </w:instrText>
      </w:r>
      <w:r w:rsidR="00EE6C9B" w:rsidRPr="006F0A0E">
        <w:rPr>
          <w:rFonts w:eastAsia="Calibri"/>
          <w:sz w:val="22"/>
          <w:szCs w:val="22"/>
          <w:lang w:eastAsia="en-US"/>
        </w:rPr>
      </w:r>
      <w:r w:rsidR="00EE6C9B" w:rsidRPr="006F0A0E">
        <w:rPr>
          <w:rFonts w:eastAsia="Calibri"/>
          <w:sz w:val="22"/>
          <w:szCs w:val="22"/>
          <w:lang w:eastAsia="en-US"/>
        </w:rPr>
        <w:fldChar w:fldCharType="separate"/>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sz w:val="22"/>
          <w:szCs w:val="22"/>
          <w:lang w:eastAsia="en-US"/>
        </w:rPr>
        <w:fldChar w:fldCharType="end"/>
      </w:r>
      <w:r w:rsidRPr="006F0A0E">
        <w:rPr>
          <w:rFonts w:eastAsia="Calibri"/>
          <w:sz w:val="22"/>
          <w:szCs w:val="22"/>
          <w:lang w:eastAsia="en-US"/>
        </w:rPr>
        <w:tab/>
      </w:r>
      <w:r w:rsidR="00ED2F5F">
        <w:rPr>
          <w:rFonts w:eastAsia="Calibri"/>
          <w:sz w:val="22"/>
          <w:szCs w:val="22"/>
          <w:lang w:eastAsia="en-US"/>
        </w:rPr>
        <w:t>,</w:t>
      </w:r>
      <w:r w:rsidRPr="006F0A0E">
        <w:rPr>
          <w:rFonts w:eastAsia="Calibri"/>
          <w:sz w:val="22"/>
          <w:szCs w:val="22"/>
          <w:lang w:eastAsia="en-US"/>
        </w:rPr>
        <w:t xml:space="preserve"> le</w:t>
      </w:r>
      <w:r w:rsidR="00194138" w:rsidRPr="006F0A0E">
        <w:rPr>
          <w:rFonts w:eastAsia="Calibri"/>
          <w:sz w:val="22"/>
          <w:szCs w:val="22"/>
          <w:lang w:eastAsia="en-US"/>
        </w:rPr>
        <w:t xml:space="preserve"> </w:t>
      </w:r>
      <w:r w:rsidR="00EE6C9B" w:rsidRPr="006F0A0E">
        <w:rPr>
          <w:rFonts w:eastAsia="Calibri"/>
          <w:sz w:val="22"/>
          <w:szCs w:val="22"/>
          <w:lang w:eastAsia="en-US"/>
        </w:rPr>
        <w:fldChar w:fldCharType="begin">
          <w:ffData>
            <w:name w:val="Texte3"/>
            <w:enabled/>
            <w:calcOnExit w:val="0"/>
            <w:textInput/>
          </w:ffData>
        </w:fldChar>
      </w:r>
      <w:r w:rsidR="00EE6C9B" w:rsidRPr="006F0A0E">
        <w:rPr>
          <w:rFonts w:eastAsia="Calibri"/>
          <w:sz w:val="22"/>
          <w:szCs w:val="22"/>
          <w:lang w:eastAsia="en-US"/>
        </w:rPr>
        <w:instrText xml:space="preserve"> FORMTEXT </w:instrText>
      </w:r>
      <w:r w:rsidR="00EE6C9B" w:rsidRPr="006F0A0E">
        <w:rPr>
          <w:rFonts w:eastAsia="Calibri"/>
          <w:sz w:val="22"/>
          <w:szCs w:val="22"/>
          <w:lang w:eastAsia="en-US"/>
        </w:rPr>
      </w:r>
      <w:r w:rsidR="00EE6C9B" w:rsidRPr="006F0A0E">
        <w:rPr>
          <w:rFonts w:eastAsia="Calibri"/>
          <w:sz w:val="22"/>
          <w:szCs w:val="22"/>
          <w:lang w:eastAsia="en-US"/>
        </w:rPr>
        <w:fldChar w:fldCharType="separate"/>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sz w:val="22"/>
          <w:szCs w:val="22"/>
          <w:lang w:eastAsia="en-US"/>
        </w:rPr>
        <w:fldChar w:fldCharType="end"/>
      </w:r>
      <w:r w:rsidRPr="006F0A0E">
        <w:rPr>
          <w:rFonts w:eastAsia="Calibri"/>
          <w:sz w:val="22"/>
          <w:szCs w:val="22"/>
          <w:lang w:eastAsia="en-US"/>
        </w:rPr>
        <w:tab/>
      </w:r>
    </w:p>
    <w:p w14:paraId="7B90AE43"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787A2EEE"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02676490"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r w:rsidRPr="006F0A0E">
        <w:rPr>
          <w:rFonts w:eastAsia="Calibri"/>
          <w:sz w:val="22"/>
          <w:szCs w:val="22"/>
          <w:lang w:eastAsia="en-US"/>
        </w:rPr>
        <w:t>Signature</w:t>
      </w:r>
    </w:p>
    <w:p w14:paraId="5389A4C7"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p>
    <w:p w14:paraId="62835689"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p>
    <w:p w14:paraId="639BBA5B" w14:textId="77777777" w:rsidR="006F0425" w:rsidRPr="006F0A0E" w:rsidRDefault="006F0425">
      <w:pPr>
        <w:rPr>
          <w:rFonts w:eastAsia="Calibri"/>
          <w:sz w:val="22"/>
          <w:szCs w:val="22"/>
          <w:lang w:eastAsia="en-US"/>
        </w:rPr>
      </w:pPr>
      <w:r w:rsidRPr="006F0A0E">
        <w:rPr>
          <w:rFonts w:eastAsia="Calibri"/>
          <w:sz w:val="22"/>
          <w:szCs w:val="22"/>
          <w:lang w:eastAsia="en-US"/>
        </w:rPr>
        <w:br w:type="page"/>
      </w:r>
    </w:p>
    <w:p w14:paraId="59395202" w14:textId="7CB9F517" w:rsidR="00BB2205" w:rsidRPr="002E7662" w:rsidRDefault="00341699" w:rsidP="009B671A">
      <w:pPr>
        <w:pStyle w:val="Titre1"/>
        <w:numPr>
          <w:ilvl w:val="0"/>
          <w:numId w:val="0"/>
        </w:numPr>
        <w:ind w:left="142"/>
        <w:jc w:val="center"/>
        <w:rPr>
          <w:sz w:val="28"/>
          <w:szCs w:val="28"/>
        </w:rPr>
      </w:pPr>
      <w:bookmarkStart w:id="92" w:name="_Toc221714272"/>
      <w:r w:rsidRPr="00A02F89">
        <w:rPr>
          <w:sz w:val="28"/>
          <w:szCs w:val="28"/>
        </w:rPr>
        <w:t xml:space="preserve">ANNEXE </w:t>
      </w:r>
      <w:r w:rsidR="004C5BE3" w:rsidRPr="00A02F89">
        <w:rPr>
          <w:sz w:val="28"/>
          <w:szCs w:val="28"/>
        </w:rPr>
        <w:t>2</w:t>
      </w:r>
      <w:r w:rsidR="000F5138" w:rsidRPr="00A02F89">
        <w:rPr>
          <w:sz w:val="28"/>
          <w:szCs w:val="28"/>
        </w:rPr>
        <w:t xml:space="preserve"> : </w:t>
      </w:r>
      <w:r w:rsidRPr="00A02F89">
        <w:rPr>
          <w:sz w:val="28"/>
          <w:szCs w:val="28"/>
        </w:rPr>
        <w:t>CRITÈRES DE JUGEMENT DES OFFRE</w:t>
      </w:r>
      <w:r w:rsidR="00EA2E6B" w:rsidRPr="00A02F89">
        <w:rPr>
          <w:sz w:val="28"/>
          <w:szCs w:val="28"/>
        </w:rPr>
        <w:t>S</w:t>
      </w:r>
      <w:bookmarkEnd w:id="92"/>
    </w:p>
    <w:p w14:paraId="1F2B05F9" w14:textId="4C1A472C" w:rsidR="00032DE6" w:rsidRDefault="003D2444" w:rsidP="008B6BE2">
      <w:pPr>
        <w:spacing w:before="120"/>
        <w:jc w:val="both"/>
      </w:pPr>
      <w:r w:rsidRPr="001A2A37">
        <w:t>Le marché sera attribué au candidat qui aura remis l</w:t>
      </w:r>
      <w:r w:rsidR="00D44E0C">
        <w:t>’</w:t>
      </w:r>
      <w:r w:rsidRPr="001A2A37">
        <w:t>offre économiquement la plus avantageuse, appréciée en fonction des critères pondérés dans les</w:t>
      </w:r>
      <w:r w:rsidR="00032DE6">
        <w:t xml:space="preserve"> conditions définies ci-dessous.</w:t>
      </w:r>
    </w:p>
    <w:p w14:paraId="2B31F8D4" w14:textId="12C38A79" w:rsidR="00032DE6" w:rsidRDefault="00032DE6" w:rsidP="008B6BE2">
      <w:pPr>
        <w:spacing w:before="120"/>
        <w:jc w:val="both"/>
      </w:pPr>
      <w:r w:rsidRPr="009B671A">
        <w:t>L</w:t>
      </w:r>
      <w:r w:rsidR="00D44E0C">
        <w:t>’</w:t>
      </w:r>
      <w:r w:rsidRPr="009B671A">
        <w:t>Assemblée nationale notera chacun des critères mentionnés ci-dessus sur une échelle de 0 à 5, 5 étant la meilleure note. Chaque note sera ensuite affectée des pondérations définies ci-dess</w:t>
      </w:r>
      <w:r w:rsidR="006B47E1">
        <w:t>o</w:t>
      </w:r>
      <w:r w:rsidRPr="009B671A">
        <w:t>us permettant de définir une note globale. Le marché sera attribué au candidat ayant obtenu la note globale la plus élevée.</w:t>
      </w:r>
    </w:p>
    <w:p w14:paraId="72A400B9" w14:textId="77777777" w:rsidR="00AC109C" w:rsidRPr="009B671A" w:rsidRDefault="00AC109C" w:rsidP="008B6BE2">
      <w:pPr>
        <w:spacing w:before="120"/>
        <w:jc w:val="both"/>
      </w:pPr>
    </w:p>
    <w:p w14:paraId="5EE0912E" w14:textId="561DF59C" w:rsidR="00AC109C" w:rsidRPr="00112A63" w:rsidRDefault="00AC109C" w:rsidP="008B6BE2">
      <w:pPr>
        <w:suppressAutoHyphens/>
        <w:spacing w:before="120" w:after="240"/>
        <w:rPr>
          <w:bCs/>
          <w:u w:val="single"/>
          <w:lang w:eastAsia="ar-SA"/>
        </w:rPr>
      </w:pPr>
      <w:r w:rsidRPr="00112A63">
        <w:rPr>
          <w:bCs/>
          <w:u w:val="single"/>
          <w:lang w:eastAsia="ar-SA"/>
        </w:rPr>
        <w:t>Concernant le lot 1 : Zone Colbert</w:t>
      </w:r>
    </w:p>
    <w:p w14:paraId="6153BEF2" w14:textId="69CA083E" w:rsidR="009804EB" w:rsidRPr="00EF756D" w:rsidRDefault="009804EB" w:rsidP="009804EB">
      <w:pPr>
        <w:pStyle w:val="Paragraphedeliste"/>
        <w:numPr>
          <w:ilvl w:val="0"/>
          <w:numId w:val="32"/>
        </w:numPr>
        <w:spacing w:before="120" w:after="240"/>
        <w:ind w:hanging="357"/>
        <w:contextualSpacing w:val="0"/>
        <w:jc w:val="both"/>
        <w:rPr>
          <w:color w:val="auto"/>
        </w:rPr>
      </w:pPr>
      <w:r w:rsidRPr="00EF756D">
        <w:rPr>
          <w:b/>
          <w:color w:val="auto"/>
          <w:u w:val="single"/>
        </w:rPr>
        <w:t xml:space="preserve">La valeur technique (coefficient </w:t>
      </w:r>
      <w:r>
        <w:rPr>
          <w:b/>
          <w:color w:val="auto"/>
          <w:u w:val="single"/>
        </w:rPr>
        <w:t>30</w:t>
      </w:r>
      <w:r w:rsidRPr="00EF756D">
        <w:rPr>
          <w:rFonts w:eastAsia="Times New Roman"/>
          <w:color w:val="auto"/>
        </w:rPr>
        <w:t>), appréciée au regard</w:t>
      </w:r>
      <w:r w:rsidR="0077358F">
        <w:rPr>
          <w:rFonts w:eastAsia="Times New Roman"/>
          <w:color w:val="auto"/>
        </w:rPr>
        <w:t> :</w:t>
      </w:r>
    </w:p>
    <w:p w14:paraId="64D12447" w14:textId="4336BCF1" w:rsidR="009804EB" w:rsidRPr="00EF756D" w:rsidRDefault="009804EB" w:rsidP="009804EB">
      <w:pPr>
        <w:pStyle w:val="Paragraphedeliste"/>
        <w:numPr>
          <w:ilvl w:val="2"/>
          <w:numId w:val="33"/>
        </w:numPr>
        <w:spacing w:before="120" w:after="120"/>
        <w:ind w:right="68" w:hanging="357"/>
        <w:jc w:val="both"/>
        <w:rPr>
          <w:color w:val="auto"/>
        </w:rPr>
      </w:pPr>
      <w:r w:rsidRPr="00EF756D">
        <w:rPr>
          <w:bCs/>
          <w:color w:val="auto"/>
        </w:rPr>
        <w:t xml:space="preserve">de la </w:t>
      </w:r>
      <w:r w:rsidRPr="00EF756D">
        <w:rPr>
          <w:b/>
          <w:bCs/>
          <w:color w:val="auto"/>
          <w:u w:val="single"/>
        </w:rPr>
        <w:t>qualité des appareils proposés</w:t>
      </w:r>
      <w:r w:rsidRPr="00EF756D">
        <w:rPr>
          <w:bCs/>
          <w:color w:val="auto"/>
        </w:rPr>
        <w:t xml:space="preserve"> (dont l’ergonomie, esthétique, robustesse, qualité de la connectivité, possibilités d’évolution…) </w:t>
      </w:r>
      <w:r w:rsidRPr="001114DB">
        <w:rPr>
          <w:b/>
          <w:bCs/>
          <w:color w:val="auto"/>
        </w:rPr>
        <w:t>(</w:t>
      </w:r>
      <w:r w:rsidR="001114DB">
        <w:rPr>
          <w:b/>
          <w:bCs/>
          <w:color w:val="auto"/>
        </w:rPr>
        <w:t>coefficient </w:t>
      </w:r>
      <w:r w:rsidRPr="00EF756D">
        <w:rPr>
          <w:b/>
          <w:bCs/>
          <w:color w:val="auto"/>
        </w:rPr>
        <w:t>8)</w:t>
      </w:r>
      <w:r w:rsidRPr="00EF756D">
        <w:rPr>
          <w:bCs/>
          <w:color w:val="auto"/>
        </w:rPr>
        <w:t> ;</w:t>
      </w:r>
    </w:p>
    <w:p w14:paraId="4669AAE2" w14:textId="3CA5035F" w:rsidR="009804EB" w:rsidRPr="00EF756D" w:rsidRDefault="009804EB" w:rsidP="009804EB">
      <w:pPr>
        <w:pStyle w:val="Paragraphedeliste"/>
        <w:numPr>
          <w:ilvl w:val="2"/>
          <w:numId w:val="33"/>
        </w:numPr>
        <w:spacing w:before="120" w:after="120"/>
        <w:ind w:right="68" w:hanging="357"/>
        <w:jc w:val="both"/>
        <w:rPr>
          <w:color w:val="auto"/>
        </w:rPr>
      </w:pPr>
      <w:r w:rsidRPr="00EF756D">
        <w:rPr>
          <w:color w:val="auto"/>
        </w:rPr>
        <w:t xml:space="preserve">de </w:t>
      </w:r>
      <w:r w:rsidRPr="00EF756D">
        <w:rPr>
          <w:b/>
          <w:color w:val="auto"/>
          <w:u w:val="single"/>
        </w:rPr>
        <w:t>l’organisation logistique</w:t>
      </w:r>
      <w:r w:rsidRPr="00EF756D">
        <w:rPr>
          <w:color w:val="auto"/>
        </w:rPr>
        <w:t xml:space="preserve"> (dont les délais, moyens humains, matériels et logistiques) pour assurer </w:t>
      </w:r>
      <w:r w:rsidRPr="00EF756D">
        <w:rPr>
          <w:b/>
          <w:color w:val="auto"/>
          <w:u w:val="single"/>
        </w:rPr>
        <w:t>l’installation et la mise en service des appareils</w:t>
      </w:r>
      <w:r w:rsidRPr="00EF756D">
        <w:rPr>
          <w:bCs/>
          <w:color w:val="auto"/>
        </w:rPr>
        <w:t xml:space="preserve"> </w:t>
      </w:r>
      <w:r w:rsidRPr="001114DB">
        <w:rPr>
          <w:b/>
          <w:bCs/>
          <w:color w:val="auto"/>
        </w:rPr>
        <w:t>(</w:t>
      </w:r>
      <w:r w:rsidRPr="00EF756D">
        <w:rPr>
          <w:b/>
          <w:bCs/>
          <w:color w:val="auto"/>
        </w:rPr>
        <w:t xml:space="preserve">coefficient </w:t>
      </w:r>
      <w:r>
        <w:rPr>
          <w:b/>
          <w:bCs/>
          <w:color w:val="auto"/>
        </w:rPr>
        <w:t>15</w:t>
      </w:r>
      <w:r w:rsidRPr="00EF756D">
        <w:rPr>
          <w:b/>
          <w:bCs/>
          <w:color w:val="auto"/>
        </w:rPr>
        <w:t>)</w:t>
      </w:r>
      <w:r w:rsidRPr="00EF756D">
        <w:rPr>
          <w:bCs/>
          <w:color w:val="auto"/>
        </w:rPr>
        <w:t> ;</w:t>
      </w:r>
    </w:p>
    <w:p w14:paraId="5ECD79F0" w14:textId="161D9822" w:rsidR="009804EB" w:rsidRPr="00EF756D" w:rsidRDefault="009804EB" w:rsidP="009804EB">
      <w:pPr>
        <w:pStyle w:val="Paragraphedeliste"/>
        <w:numPr>
          <w:ilvl w:val="2"/>
          <w:numId w:val="33"/>
        </w:numPr>
        <w:spacing w:before="120" w:after="120"/>
        <w:ind w:right="68" w:hanging="357"/>
        <w:jc w:val="both"/>
        <w:rPr>
          <w:color w:val="auto"/>
        </w:rPr>
      </w:pPr>
      <w:r w:rsidRPr="00EF756D">
        <w:rPr>
          <w:color w:val="auto"/>
        </w:rPr>
        <w:t xml:space="preserve">de </w:t>
      </w:r>
      <w:r w:rsidRPr="00EF756D">
        <w:rPr>
          <w:b/>
          <w:color w:val="auto"/>
          <w:u w:val="single"/>
        </w:rPr>
        <w:t>l’organisation logistique</w:t>
      </w:r>
      <w:r w:rsidRPr="00EF756D">
        <w:rPr>
          <w:color w:val="auto"/>
        </w:rPr>
        <w:t xml:space="preserve"> (dont les moyens humains, matériels et logistiques) mis en œuvre pour assurer les opérations </w:t>
      </w:r>
      <w:r w:rsidRPr="00EF756D">
        <w:rPr>
          <w:b/>
          <w:color w:val="auto"/>
          <w:u w:val="single"/>
        </w:rPr>
        <w:t xml:space="preserve">d’approvisionnement, d’entretien et de maintenance </w:t>
      </w:r>
      <w:r w:rsidRPr="001114DB">
        <w:rPr>
          <w:b/>
          <w:bCs/>
          <w:color w:val="auto"/>
        </w:rPr>
        <w:t>(</w:t>
      </w:r>
      <w:r w:rsidRPr="00EF756D">
        <w:rPr>
          <w:b/>
          <w:bCs/>
          <w:color w:val="auto"/>
        </w:rPr>
        <w:t xml:space="preserve">coefficient </w:t>
      </w:r>
      <w:r>
        <w:rPr>
          <w:b/>
          <w:bCs/>
          <w:color w:val="auto"/>
        </w:rPr>
        <w:t>7</w:t>
      </w:r>
      <w:r w:rsidRPr="00EF756D">
        <w:rPr>
          <w:b/>
          <w:bCs/>
          <w:color w:val="auto"/>
        </w:rPr>
        <w:t>)</w:t>
      </w:r>
      <w:r w:rsidRPr="00EF756D">
        <w:rPr>
          <w:bCs/>
          <w:color w:val="auto"/>
        </w:rPr>
        <w:t> ;</w:t>
      </w:r>
    </w:p>
    <w:p w14:paraId="27FF3819" w14:textId="77777777" w:rsidR="009804EB" w:rsidRPr="00EF756D" w:rsidRDefault="009804EB" w:rsidP="009804EB">
      <w:pPr>
        <w:pStyle w:val="Paragraphedeliste"/>
        <w:spacing w:before="120" w:after="120"/>
        <w:ind w:left="2160"/>
      </w:pPr>
    </w:p>
    <w:p w14:paraId="0517E550" w14:textId="03C27FA5" w:rsidR="009804EB" w:rsidRPr="00EF756D" w:rsidRDefault="009804EB" w:rsidP="009804EB">
      <w:pPr>
        <w:pStyle w:val="Paragraphedeliste"/>
        <w:numPr>
          <w:ilvl w:val="0"/>
          <w:numId w:val="32"/>
        </w:numPr>
        <w:spacing w:before="120" w:after="120"/>
        <w:ind w:hanging="357"/>
        <w:jc w:val="both"/>
      </w:pPr>
      <w:r w:rsidRPr="00EF756D">
        <w:rPr>
          <w:b/>
          <w:color w:val="auto"/>
          <w:u w:val="single"/>
        </w:rPr>
        <w:t>La qualité de l’offre commerciale (coefficient 2</w:t>
      </w:r>
      <w:r>
        <w:rPr>
          <w:b/>
          <w:color w:val="auto"/>
          <w:u w:val="single"/>
        </w:rPr>
        <w:t>0</w:t>
      </w:r>
      <w:r w:rsidRPr="00EF756D">
        <w:rPr>
          <w:rFonts w:eastAsia="Times New Roman"/>
          <w:color w:val="auto"/>
        </w:rPr>
        <w:t>), appréciée au regard des deux sous</w:t>
      </w:r>
      <w:r w:rsidRPr="00EF756D">
        <w:rPr>
          <w:rFonts w:eastAsia="Times New Roman"/>
          <w:color w:val="auto"/>
        </w:rPr>
        <w:noBreakHyphen/>
        <w:t xml:space="preserve">critères suivants : </w:t>
      </w:r>
    </w:p>
    <w:p w14:paraId="00C4D375" w14:textId="345D4A13" w:rsidR="009804EB" w:rsidRPr="00EF756D" w:rsidRDefault="009804EB" w:rsidP="009804EB">
      <w:pPr>
        <w:pStyle w:val="Paragraphedeliste"/>
        <w:numPr>
          <w:ilvl w:val="2"/>
          <w:numId w:val="33"/>
        </w:numPr>
        <w:spacing w:before="120" w:after="120"/>
        <w:ind w:right="68"/>
        <w:jc w:val="both"/>
        <w:rPr>
          <w:color w:val="auto"/>
        </w:rPr>
      </w:pPr>
      <w:r w:rsidRPr="00EF756D">
        <w:rPr>
          <w:color w:val="auto"/>
        </w:rPr>
        <w:t xml:space="preserve">de la </w:t>
      </w:r>
      <w:r w:rsidRPr="00EF756D">
        <w:rPr>
          <w:b/>
          <w:color w:val="auto"/>
          <w:u w:val="single"/>
        </w:rPr>
        <w:t xml:space="preserve">qualité des </w:t>
      </w:r>
      <w:r w:rsidRPr="009804EB">
        <w:rPr>
          <w:b/>
          <w:color w:val="auto"/>
          <w:u w:val="single"/>
        </w:rPr>
        <w:t>produits</w:t>
      </w:r>
      <w:r w:rsidRPr="009804EB">
        <w:rPr>
          <w:b/>
          <w:color w:val="auto"/>
        </w:rPr>
        <w:t xml:space="preserve"> (coefficient 10),</w:t>
      </w:r>
      <w:r w:rsidRPr="00EF756D">
        <w:rPr>
          <w:color w:val="auto"/>
        </w:rPr>
        <w:t xml:space="preserve"> appréciée sur la base des échantillons produits et de leurs fiches techniques et des réponses apportées par le candidat dans le cadre de réponse technique</w:t>
      </w:r>
      <w:r>
        <w:rPr>
          <w:color w:val="auto"/>
        </w:rPr>
        <w:t xml:space="preserve"> et l</w:t>
      </w:r>
      <w:r w:rsidRPr="009804EB">
        <w:rPr>
          <w:color w:val="auto"/>
        </w:rPr>
        <w:t xml:space="preserve">a grille tarifaire </w:t>
      </w:r>
      <w:r w:rsidR="004D75D9">
        <w:rPr>
          <w:color w:val="auto"/>
        </w:rPr>
        <w:t>(</w:t>
      </w:r>
      <w:r w:rsidRPr="009804EB">
        <w:rPr>
          <w:color w:val="auto"/>
        </w:rPr>
        <w:t>prix de vente des produits</w:t>
      </w:r>
      <w:r w:rsidR="004D75D9">
        <w:rPr>
          <w:color w:val="auto"/>
        </w:rPr>
        <w:t>)</w:t>
      </w:r>
      <w:r w:rsidRPr="00EF756D">
        <w:rPr>
          <w:color w:val="auto"/>
        </w:rPr>
        <w:t xml:space="preserve">. </w:t>
      </w:r>
      <w:r w:rsidR="004D75D9">
        <w:rPr>
          <w:color w:val="auto"/>
        </w:rPr>
        <w:t>U</w:t>
      </w:r>
      <w:r w:rsidRPr="00EF756D">
        <w:rPr>
          <w:color w:val="auto"/>
        </w:rPr>
        <w:t>ne attention particulière sera portée aux caractéristiques gustative des produits, à leurs qualités nutritionnelles, à la qualité de leur conditionnement</w:t>
      </w:r>
      <w:r>
        <w:rPr>
          <w:color w:val="auto"/>
        </w:rPr>
        <w:t>, à leur variété, à leur originalité</w:t>
      </w:r>
      <w:r w:rsidRPr="00EF756D">
        <w:rPr>
          <w:color w:val="auto"/>
        </w:rPr>
        <w:t xml:space="preserve"> et aux mesures mises en œuvre pour assurer la qualité des denrées. </w:t>
      </w:r>
    </w:p>
    <w:p w14:paraId="19F0D51F" w14:textId="77777777" w:rsidR="009804EB" w:rsidRPr="00587AC0" w:rsidRDefault="009804EB" w:rsidP="004D75D9">
      <w:pPr>
        <w:pBdr>
          <w:top w:val="single" w:sz="4" w:space="1" w:color="auto"/>
          <w:left w:val="single" w:sz="4" w:space="0" w:color="auto"/>
          <w:bottom w:val="single" w:sz="4" w:space="1" w:color="auto"/>
          <w:right w:val="single" w:sz="4" w:space="4" w:color="auto"/>
        </w:pBdr>
        <w:spacing w:before="80"/>
        <w:ind w:left="2123"/>
        <w:jc w:val="both"/>
        <w:rPr>
          <w:b/>
        </w:rPr>
      </w:pPr>
      <w:r w:rsidRPr="00EF756D">
        <w:rPr>
          <w:b/>
        </w:rPr>
        <w:t>Le contenu précis des échantillons et les modalités de remise de ceux-ci sont exposés à l’article 2.4 du présent règlement de la consultation.</w:t>
      </w:r>
    </w:p>
    <w:p w14:paraId="472CC0C8" w14:textId="6D2E48E2" w:rsidR="009804EB" w:rsidRPr="00AE66F6" w:rsidRDefault="009804EB" w:rsidP="00112A63">
      <w:pPr>
        <w:pStyle w:val="Paragraphedeliste"/>
        <w:numPr>
          <w:ilvl w:val="2"/>
          <w:numId w:val="33"/>
        </w:numPr>
        <w:spacing w:before="240" w:after="120"/>
        <w:ind w:right="-74"/>
        <w:contextualSpacing w:val="0"/>
        <w:jc w:val="both"/>
        <w:rPr>
          <w:bCs/>
          <w:color w:val="auto"/>
        </w:rPr>
      </w:pPr>
      <w:r w:rsidRPr="00112A63">
        <w:rPr>
          <w:bCs/>
          <w:color w:val="auto"/>
        </w:rPr>
        <w:t>de la</w:t>
      </w:r>
      <w:r w:rsidRPr="00AE66F6">
        <w:rPr>
          <w:b/>
          <w:bCs/>
          <w:color w:val="auto"/>
        </w:rPr>
        <w:t xml:space="preserve"> </w:t>
      </w:r>
      <w:r w:rsidRPr="00112A63">
        <w:rPr>
          <w:b/>
          <w:bCs/>
          <w:color w:val="auto"/>
          <w:u w:val="single"/>
        </w:rPr>
        <w:t>tarification des prestations pour les usagers</w:t>
      </w:r>
      <w:r w:rsidRPr="00AE66F6">
        <w:rPr>
          <w:b/>
          <w:bCs/>
          <w:color w:val="auto"/>
        </w:rPr>
        <w:t xml:space="preserve"> </w:t>
      </w:r>
      <w:r w:rsidR="000B0CF3" w:rsidRPr="00112A63">
        <w:rPr>
          <w:bCs/>
          <w:color w:val="auto"/>
        </w:rPr>
        <w:t xml:space="preserve">indiquée dans le </w:t>
      </w:r>
      <w:r w:rsidRPr="00112A63">
        <w:rPr>
          <w:bCs/>
          <w:color w:val="auto"/>
        </w:rPr>
        <w:t xml:space="preserve">cadre d’analyse de la grille tarifaire - </w:t>
      </w:r>
      <w:r w:rsidR="004D75D9" w:rsidRPr="00112A63">
        <w:rPr>
          <w:rFonts w:eastAsia="Times New Roman"/>
          <w:color w:val="auto"/>
        </w:rPr>
        <w:t>Cadre d’analyse des prix aux usagers</w:t>
      </w:r>
      <w:r w:rsidR="004D75D9">
        <w:rPr>
          <w:b/>
          <w:bCs/>
          <w:color w:val="auto"/>
        </w:rPr>
        <w:t xml:space="preserve"> </w:t>
      </w:r>
      <w:r w:rsidRPr="001114DB">
        <w:rPr>
          <w:b/>
          <w:bCs/>
          <w:color w:val="auto"/>
        </w:rPr>
        <w:t>(</w:t>
      </w:r>
      <w:r w:rsidRPr="00AE66F6">
        <w:rPr>
          <w:b/>
          <w:bCs/>
          <w:color w:val="auto"/>
        </w:rPr>
        <w:t>coefficient 10</w:t>
      </w:r>
      <w:r w:rsidR="00D312B6" w:rsidRPr="001114DB">
        <w:rPr>
          <w:b/>
          <w:bCs/>
          <w:color w:val="auto"/>
        </w:rPr>
        <w:t>)</w:t>
      </w:r>
      <w:r w:rsidR="00D312B6">
        <w:rPr>
          <w:bCs/>
          <w:color w:val="auto"/>
        </w:rPr>
        <w:t> ;</w:t>
      </w:r>
    </w:p>
    <w:p w14:paraId="01AA091B" w14:textId="77777777" w:rsidR="009804EB" w:rsidRPr="001A2A37" w:rsidRDefault="009804EB" w:rsidP="009804EB">
      <w:pPr>
        <w:pStyle w:val="Paragraphedeliste"/>
        <w:spacing w:before="120" w:after="120"/>
        <w:ind w:left="2127"/>
      </w:pPr>
    </w:p>
    <w:p w14:paraId="732C05A1" w14:textId="1440F170" w:rsidR="009804EB" w:rsidRPr="000913CF" w:rsidRDefault="009804EB" w:rsidP="009804EB">
      <w:pPr>
        <w:pStyle w:val="Paragraphedeliste"/>
        <w:numPr>
          <w:ilvl w:val="0"/>
          <w:numId w:val="32"/>
        </w:numPr>
        <w:spacing w:before="120" w:after="120"/>
        <w:ind w:hanging="357"/>
        <w:jc w:val="both"/>
      </w:pPr>
      <w:r w:rsidRPr="000913CF">
        <w:rPr>
          <w:b/>
          <w:color w:val="auto"/>
          <w:u w:val="single"/>
        </w:rPr>
        <w:t xml:space="preserve">La performance environnementale et sociale </w:t>
      </w:r>
      <w:r w:rsidRPr="00032DE6">
        <w:rPr>
          <w:b/>
          <w:color w:val="auto"/>
          <w:u w:val="single"/>
        </w:rPr>
        <w:t>(coefficient</w:t>
      </w:r>
      <w:r>
        <w:rPr>
          <w:b/>
          <w:color w:val="auto"/>
          <w:u w:val="single"/>
        </w:rPr>
        <w:t xml:space="preserve"> 10</w:t>
      </w:r>
      <w:r w:rsidRPr="009B671A">
        <w:rPr>
          <w:rFonts w:eastAsia="Times New Roman"/>
          <w:color w:val="auto"/>
        </w:rPr>
        <w:t>), appréciée au regard</w:t>
      </w:r>
      <w:r>
        <w:rPr>
          <w:rFonts w:eastAsia="Times New Roman"/>
          <w:color w:val="auto"/>
        </w:rPr>
        <w:t xml:space="preserve"> des</w:t>
      </w:r>
      <w:r w:rsidR="0059525D">
        <w:rPr>
          <w:rFonts w:eastAsia="Times New Roman"/>
          <w:color w:val="auto"/>
        </w:rPr>
        <w:t> :</w:t>
      </w:r>
    </w:p>
    <w:p w14:paraId="7AE0F3DD" w14:textId="77777777" w:rsidR="009804EB" w:rsidRDefault="009804EB" w:rsidP="009804EB">
      <w:pPr>
        <w:pStyle w:val="Paragraphedeliste"/>
        <w:numPr>
          <w:ilvl w:val="2"/>
          <w:numId w:val="32"/>
        </w:numPr>
        <w:spacing w:before="120" w:after="120"/>
        <w:ind w:left="2127"/>
        <w:jc w:val="both"/>
        <w:rPr>
          <w:color w:val="auto"/>
        </w:rPr>
      </w:pPr>
      <w:r w:rsidRPr="009B720E">
        <w:rPr>
          <w:color w:val="auto"/>
        </w:rPr>
        <w:t xml:space="preserve">performances </w:t>
      </w:r>
      <w:r w:rsidRPr="00EF756D">
        <w:rPr>
          <w:color w:val="auto"/>
        </w:rPr>
        <w:t xml:space="preserve">environnementales </w:t>
      </w:r>
      <w:r w:rsidRPr="009B720E">
        <w:rPr>
          <w:color w:val="auto"/>
        </w:rPr>
        <w:t xml:space="preserve">des appareils (consommation, </w:t>
      </w:r>
      <w:r>
        <w:rPr>
          <w:color w:val="auto"/>
        </w:rPr>
        <w:t xml:space="preserve">type de </w:t>
      </w:r>
      <w:r w:rsidRPr="009B720E">
        <w:rPr>
          <w:color w:val="auto"/>
        </w:rPr>
        <w:t>technologie utilisée…)</w:t>
      </w:r>
      <w:r>
        <w:rPr>
          <w:color w:val="auto"/>
        </w:rPr>
        <w:t> ;</w:t>
      </w:r>
    </w:p>
    <w:p w14:paraId="22F84CC3" w14:textId="77777777" w:rsidR="009804EB" w:rsidRPr="009B720E" w:rsidRDefault="009804EB" w:rsidP="009804EB">
      <w:pPr>
        <w:pStyle w:val="Paragraphedeliste"/>
        <w:numPr>
          <w:ilvl w:val="2"/>
          <w:numId w:val="32"/>
        </w:numPr>
        <w:spacing w:before="120" w:after="120"/>
        <w:ind w:left="2127"/>
        <w:jc w:val="both"/>
        <w:rPr>
          <w:color w:val="auto"/>
        </w:rPr>
      </w:pPr>
      <w:r w:rsidRPr="009B720E">
        <w:rPr>
          <w:color w:val="auto"/>
        </w:rPr>
        <w:t xml:space="preserve">performances environnementales des contenants </w:t>
      </w:r>
      <w:r>
        <w:rPr>
          <w:color w:val="auto"/>
        </w:rPr>
        <w:t xml:space="preserve">utilisés pour </w:t>
      </w:r>
      <w:r w:rsidRPr="009B720E">
        <w:rPr>
          <w:color w:val="auto"/>
        </w:rPr>
        <w:t>l’offre alimentaire ;</w:t>
      </w:r>
    </w:p>
    <w:p w14:paraId="2AA5A8D6" w14:textId="77777777" w:rsidR="009804EB" w:rsidRPr="009B720E" w:rsidRDefault="009804EB" w:rsidP="009804EB">
      <w:pPr>
        <w:pStyle w:val="Paragraphedeliste"/>
        <w:numPr>
          <w:ilvl w:val="2"/>
          <w:numId w:val="32"/>
        </w:numPr>
        <w:spacing w:before="120" w:after="120"/>
        <w:ind w:left="2127"/>
        <w:jc w:val="both"/>
        <w:rPr>
          <w:color w:val="auto"/>
        </w:rPr>
      </w:pPr>
      <w:r>
        <w:rPr>
          <w:color w:val="auto"/>
        </w:rPr>
        <w:t xml:space="preserve">performances environnementales de la chaîne logistique (livraisons pour les approvisionnements, gestion des invendus) ; </w:t>
      </w:r>
    </w:p>
    <w:p w14:paraId="304AE4F9" w14:textId="059C2A21" w:rsidR="009804EB" w:rsidRPr="009B720E" w:rsidRDefault="009804EB" w:rsidP="009804EB">
      <w:pPr>
        <w:pStyle w:val="Paragraphedeliste"/>
        <w:numPr>
          <w:ilvl w:val="2"/>
          <w:numId w:val="32"/>
        </w:numPr>
        <w:spacing w:before="120" w:after="120"/>
        <w:ind w:left="2127"/>
        <w:jc w:val="both"/>
        <w:rPr>
          <w:color w:val="auto"/>
        </w:rPr>
      </w:pPr>
      <w:r w:rsidRPr="009B720E">
        <w:rPr>
          <w:color w:val="auto"/>
        </w:rPr>
        <w:t>actions sociales mises en œuvre par le candidat (</w:t>
      </w:r>
      <w:r>
        <w:rPr>
          <w:color w:val="auto"/>
        </w:rPr>
        <w:t>nature</w:t>
      </w:r>
      <w:r w:rsidRPr="009B720E">
        <w:rPr>
          <w:color w:val="auto"/>
        </w:rPr>
        <w:t xml:space="preserve"> des contrats des salariés, collaboration avec des </w:t>
      </w:r>
      <w:r>
        <w:rPr>
          <w:color w:val="auto"/>
        </w:rPr>
        <w:t xml:space="preserve">établissements spécialisés - type </w:t>
      </w:r>
      <w:r w:rsidRPr="009B720E">
        <w:rPr>
          <w:color w:val="auto"/>
        </w:rPr>
        <w:t>ESAT</w:t>
      </w:r>
      <w:r>
        <w:rPr>
          <w:color w:val="auto"/>
        </w:rPr>
        <w:t xml:space="preserve">, </w:t>
      </w:r>
      <w:r w:rsidRPr="009B720E">
        <w:rPr>
          <w:color w:val="auto"/>
        </w:rPr>
        <w:t>…)</w:t>
      </w:r>
      <w:r w:rsidR="00D312B6">
        <w:rPr>
          <w:color w:val="auto"/>
        </w:rPr>
        <w:t> ;</w:t>
      </w:r>
    </w:p>
    <w:p w14:paraId="443EE605" w14:textId="77777777" w:rsidR="009804EB" w:rsidRPr="001A2A37" w:rsidRDefault="009804EB" w:rsidP="009804EB">
      <w:pPr>
        <w:spacing w:before="120" w:after="120"/>
        <w:jc w:val="both"/>
      </w:pPr>
    </w:p>
    <w:p w14:paraId="3C0B252F" w14:textId="47ACF262" w:rsidR="009804EB" w:rsidRPr="008C2D1F" w:rsidRDefault="009804EB" w:rsidP="009804EB">
      <w:pPr>
        <w:pStyle w:val="Paragraphedeliste"/>
        <w:numPr>
          <w:ilvl w:val="0"/>
          <w:numId w:val="32"/>
        </w:numPr>
        <w:tabs>
          <w:tab w:val="left" w:pos="1134"/>
        </w:tabs>
        <w:spacing w:before="120" w:after="120"/>
        <w:contextualSpacing w:val="0"/>
        <w:jc w:val="both"/>
        <w:rPr>
          <w:b/>
          <w:color w:val="auto"/>
        </w:rPr>
      </w:pPr>
      <w:r w:rsidRPr="00032DE6">
        <w:rPr>
          <w:b/>
          <w:color w:val="auto"/>
          <w:u w:val="single"/>
        </w:rPr>
        <w:t>Le prix (coefficient</w:t>
      </w:r>
      <w:r>
        <w:rPr>
          <w:b/>
          <w:color w:val="auto"/>
          <w:u w:val="single"/>
        </w:rPr>
        <w:t xml:space="preserve"> 40</w:t>
      </w:r>
      <w:r w:rsidRPr="001A2A37">
        <w:rPr>
          <w:b/>
          <w:color w:val="0F243E" w:themeColor="text2" w:themeShade="80"/>
          <w:u w:val="single"/>
        </w:rPr>
        <w:t>)</w:t>
      </w:r>
      <w:r>
        <w:rPr>
          <w:rFonts w:eastAsia="Times New Roman"/>
          <w:color w:val="auto"/>
        </w:rPr>
        <w:t xml:space="preserve">, </w:t>
      </w:r>
      <w:r w:rsidRPr="001A2A37">
        <w:rPr>
          <w:rFonts w:eastAsia="Times New Roman"/>
          <w:color w:val="auto"/>
        </w:rPr>
        <w:t xml:space="preserve">apprécié sur la base </w:t>
      </w:r>
      <w:r w:rsidRPr="009B720E">
        <w:rPr>
          <w:rFonts w:eastAsia="Times New Roman"/>
          <w:color w:val="auto"/>
        </w:rPr>
        <w:t xml:space="preserve">d’une simulation financière réalisée à partir des prix unitaires figurant au bordereau des prix unitaires en annexe à l’acte d’engagement. </w:t>
      </w:r>
    </w:p>
    <w:p w14:paraId="5664519D" w14:textId="7C9780A6" w:rsidR="00AC109C" w:rsidRDefault="00AC109C" w:rsidP="008B6BE2">
      <w:pPr>
        <w:suppressAutoHyphens/>
        <w:spacing w:before="120" w:after="240"/>
        <w:rPr>
          <w:bCs/>
          <w:lang w:eastAsia="ar-SA"/>
        </w:rPr>
      </w:pPr>
    </w:p>
    <w:p w14:paraId="071C49A7" w14:textId="65901E89" w:rsidR="00AC109C" w:rsidRPr="00112A63" w:rsidRDefault="00AC109C" w:rsidP="00AC109C">
      <w:pPr>
        <w:suppressAutoHyphens/>
        <w:spacing w:before="120" w:after="240"/>
        <w:rPr>
          <w:bCs/>
          <w:u w:val="single"/>
          <w:lang w:eastAsia="ar-SA"/>
        </w:rPr>
      </w:pPr>
      <w:r w:rsidRPr="00112A63">
        <w:rPr>
          <w:bCs/>
          <w:u w:val="single"/>
          <w:lang w:eastAsia="ar-SA"/>
        </w:rPr>
        <w:t>Concernant le lot 2 : Immeuble Olympe de Gouges</w:t>
      </w:r>
    </w:p>
    <w:p w14:paraId="493D010F" w14:textId="6E79213F" w:rsidR="00A76BC8" w:rsidRPr="00EF756D" w:rsidRDefault="00032DE6" w:rsidP="008B6BE2">
      <w:pPr>
        <w:suppressAutoHyphens/>
        <w:spacing w:before="120" w:after="240"/>
        <w:rPr>
          <w:bCs/>
          <w:lang w:eastAsia="ar-SA"/>
        </w:rPr>
      </w:pPr>
      <w:r w:rsidRPr="00EF756D">
        <w:rPr>
          <w:bCs/>
          <w:lang w:eastAsia="ar-SA"/>
        </w:rPr>
        <w:t>Les critères de jugement des offres sont les suivants</w:t>
      </w:r>
      <w:r w:rsidR="0077358F">
        <w:rPr>
          <w:bCs/>
          <w:lang w:eastAsia="ar-SA"/>
        </w:rPr>
        <w:t> </w:t>
      </w:r>
      <w:r w:rsidR="00ED2F5F" w:rsidRPr="00EF756D">
        <w:rPr>
          <w:bCs/>
          <w:lang w:eastAsia="ar-SA"/>
        </w:rPr>
        <w:t>:</w:t>
      </w:r>
    </w:p>
    <w:p w14:paraId="3E233C15" w14:textId="1E4F4864" w:rsidR="00A13258" w:rsidRPr="00EF756D" w:rsidRDefault="00A13258" w:rsidP="00A13258">
      <w:pPr>
        <w:pStyle w:val="Paragraphedeliste"/>
        <w:numPr>
          <w:ilvl w:val="0"/>
          <w:numId w:val="32"/>
        </w:numPr>
        <w:spacing w:before="120" w:after="240"/>
        <w:ind w:hanging="357"/>
        <w:contextualSpacing w:val="0"/>
        <w:jc w:val="both"/>
        <w:rPr>
          <w:color w:val="auto"/>
        </w:rPr>
      </w:pPr>
      <w:r w:rsidRPr="00EF756D">
        <w:rPr>
          <w:b/>
          <w:color w:val="auto"/>
          <w:u w:val="single"/>
        </w:rPr>
        <w:t xml:space="preserve">La valeur technique (coefficient </w:t>
      </w:r>
      <w:r w:rsidR="00DA5411" w:rsidRPr="00EF756D">
        <w:rPr>
          <w:b/>
          <w:color w:val="auto"/>
          <w:u w:val="single"/>
        </w:rPr>
        <w:t>2</w:t>
      </w:r>
      <w:r w:rsidR="00EF756D">
        <w:rPr>
          <w:b/>
          <w:color w:val="auto"/>
          <w:u w:val="single"/>
        </w:rPr>
        <w:t>5</w:t>
      </w:r>
      <w:r w:rsidRPr="00EF756D">
        <w:rPr>
          <w:rFonts w:eastAsia="Times New Roman"/>
          <w:color w:val="auto"/>
        </w:rPr>
        <w:t>), appréciée au regard</w:t>
      </w:r>
      <w:r w:rsidR="0077358F">
        <w:rPr>
          <w:rFonts w:eastAsia="Times New Roman"/>
          <w:color w:val="auto"/>
        </w:rPr>
        <w:t> :</w:t>
      </w:r>
    </w:p>
    <w:p w14:paraId="68C4BFA1" w14:textId="4D39DCD7" w:rsidR="00A13258" w:rsidRPr="00EF756D" w:rsidRDefault="00A13258" w:rsidP="00E14F6C">
      <w:pPr>
        <w:pStyle w:val="Paragraphedeliste"/>
        <w:numPr>
          <w:ilvl w:val="2"/>
          <w:numId w:val="33"/>
        </w:numPr>
        <w:spacing w:before="120" w:after="120"/>
        <w:ind w:right="68" w:hanging="357"/>
        <w:jc w:val="both"/>
        <w:rPr>
          <w:color w:val="auto"/>
        </w:rPr>
      </w:pPr>
      <w:r w:rsidRPr="00EF756D">
        <w:rPr>
          <w:bCs/>
          <w:color w:val="auto"/>
        </w:rPr>
        <w:t xml:space="preserve">de la </w:t>
      </w:r>
      <w:r w:rsidRPr="00EF756D">
        <w:rPr>
          <w:b/>
          <w:bCs/>
          <w:color w:val="auto"/>
          <w:u w:val="single"/>
        </w:rPr>
        <w:t>qualité des appareils proposés</w:t>
      </w:r>
      <w:r w:rsidRPr="00EF756D">
        <w:rPr>
          <w:bCs/>
          <w:color w:val="auto"/>
        </w:rPr>
        <w:t xml:space="preserve"> (</w:t>
      </w:r>
      <w:r w:rsidR="00AC109C" w:rsidRPr="00EF756D">
        <w:rPr>
          <w:bCs/>
          <w:color w:val="auto"/>
        </w:rPr>
        <w:t>dont l’</w:t>
      </w:r>
      <w:r w:rsidRPr="00EF756D">
        <w:rPr>
          <w:bCs/>
          <w:color w:val="auto"/>
        </w:rPr>
        <w:t xml:space="preserve">ergonomie, </w:t>
      </w:r>
      <w:r w:rsidR="00AC109C" w:rsidRPr="00EF756D">
        <w:rPr>
          <w:bCs/>
          <w:color w:val="auto"/>
        </w:rPr>
        <w:t xml:space="preserve">esthétique, </w:t>
      </w:r>
      <w:r w:rsidRPr="00EF756D">
        <w:rPr>
          <w:bCs/>
          <w:color w:val="auto"/>
        </w:rPr>
        <w:t>robustesse, qualité de la connectivité, possibilités d’évolution…)</w:t>
      </w:r>
      <w:r w:rsidR="00DA5411" w:rsidRPr="00EF756D">
        <w:rPr>
          <w:bCs/>
          <w:color w:val="auto"/>
        </w:rPr>
        <w:t xml:space="preserve"> </w:t>
      </w:r>
      <w:r w:rsidR="00DA5411" w:rsidRPr="001114DB">
        <w:rPr>
          <w:b/>
          <w:bCs/>
          <w:color w:val="auto"/>
        </w:rPr>
        <w:t>(</w:t>
      </w:r>
      <w:r w:rsidR="001114DB">
        <w:rPr>
          <w:b/>
          <w:bCs/>
          <w:color w:val="auto"/>
        </w:rPr>
        <w:t>coefficient </w:t>
      </w:r>
      <w:r w:rsidR="00EF756D" w:rsidRPr="00EF756D">
        <w:rPr>
          <w:b/>
          <w:bCs/>
          <w:color w:val="auto"/>
        </w:rPr>
        <w:t>8</w:t>
      </w:r>
      <w:r w:rsidR="00DA5411" w:rsidRPr="00EF756D">
        <w:rPr>
          <w:b/>
          <w:bCs/>
          <w:color w:val="auto"/>
        </w:rPr>
        <w:t>)</w:t>
      </w:r>
      <w:r w:rsidRPr="00EF756D">
        <w:rPr>
          <w:bCs/>
          <w:color w:val="auto"/>
        </w:rPr>
        <w:t> ;</w:t>
      </w:r>
    </w:p>
    <w:p w14:paraId="446E745B" w14:textId="478DDE02" w:rsidR="00EF756D" w:rsidRPr="00EF756D" w:rsidRDefault="00E14F6C" w:rsidP="00EF756D">
      <w:pPr>
        <w:pStyle w:val="Paragraphedeliste"/>
        <w:numPr>
          <w:ilvl w:val="2"/>
          <w:numId w:val="33"/>
        </w:numPr>
        <w:spacing w:before="120" w:after="120"/>
        <w:ind w:right="68" w:hanging="357"/>
        <w:jc w:val="both"/>
        <w:rPr>
          <w:color w:val="auto"/>
        </w:rPr>
      </w:pPr>
      <w:r w:rsidRPr="00EF756D">
        <w:rPr>
          <w:color w:val="auto"/>
        </w:rPr>
        <w:t xml:space="preserve">de </w:t>
      </w:r>
      <w:r w:rsidRPr="00EF756D">
        <w:rPr>
          <w:b/>
          <w:color w:val="auto"/>
          <w:u w:val="single"/>
        </w:rPr>
        <w:t>l’organisation logistique</w:t>
      </w:r>
      <w:r w:rsidRPr="00EF756D">
        <w:rPr>
          <w:color w:val="auto"/>
        </w:rPr>
        <w:t xml:space="preserve"> (dont les délais, moyens humains, matériels et logistiques) pour assurer </w:t>
      </w:r>
      <w:r w:rsidRPr="00EF756D">
        <w:rPr>
          <w:b/>
          <w:color w:val="auto"/>
          <w:u w:val="single"/>
        </w:rPr>
        <w:t>l’installation et la mise en service des appareils</w:t>
      </w:r>
      <w:r w:rsidR="00EF756D" w:rsidRPr="00EF756D">
        <w:rPr>
          <w:bCs/>
          <w:color w:val="auto"/>
        </w:rPr>
        <w:t xml:space="preserve"> </w:t>
      </w:r>
      <w:r w:rsidR="00EF756D" w:rsidRPr="001114DB">
        <w:rPr>
          <w:b/>
          <w:bCs/>
          <w:color w:val="auto"/>
        </w:rPr>
        <w:t>(</w:t>
      </w:r>
      <w:r w:rsidR="00EF756D" w:rsidRPr="00EF756D">
        <w:rPr>
          <w:b/>
          <w:bCs/>
          <w:color w:val="auto"/>
        </w:rPr>
        <w:t xml:space="preserve">coefficient </w:t>
      </w:r>
      <w:r w:rsidR="00EF756D">
        <w:rPr>
          <w:b/>
          <w:bCs/>
          <w:color w:val="auto"/>
        </w:rPr>
        <w:t>10</w:t>
      </w:r>
      <w:r w:rsidR="00EF756D" w:rsidRPr="00EF756D">
        <w:rPr>
          <w:b/>
          <w:bCs/>
          <w:color w:val="auto"/>
        </w:rPr>
        <w:t>)</w:t>
      </w:r>
      <w:r w:rsidR="00EF756D" w:rsidRPr="00EF756D">
        <w:rPr>
          <w:bCs/>
          <w:color w:val="auto"/>
        </w:rPr>
        <w:t> ;</w:t>
      </w:r>
    </w:p>
    <w:p w14:paraId="213A1B07" w14:textId="470C0938" w:rsidR="00EF756D" w:rsidRPr="00EF756D" w:rsidRDefault="00E14F6C" w:rsidP="00EF756D">
      <w:pPr>
        <w:pStyle w:val="Paragraphedeliste"/>
        <w:numPr>
          <w:ilvl w:val="2"/>
          <w:numId w:val="33"/>
        </w:numPr>
        <w:spacing w:before="120" w:after="120"/>
        <w:ind w:right="68" w:hanging="357"/>
        <w:jc w:val="both"/>
        <w:rPr>
          <w:color w:val="auto"/>
        </w:rPr>
      </w:pPr>
      <w:r w:rsidRPr="00EF756D">
        <w:rPr>
          <w:color w:val="auto"/>
        </w:rPr>
        <w:t xml:space="preserve">de </w:t>
      </w:r>
      <w:r w:rsidRPr="00EF756D">
        <w:rPr>
          <w:b/>
          <w:color w:val="auto"/>
          <w:u w:val="single"/>
        </w:rPr>
        <w:t>l’organisation logistique</w:t>
      </w:r>
      <w:r w:rsidRPr="00EF756D">
        <w:rPr>
          <w:color w:val="auto"/>
        </w:rPr>
        <w:t xml:space="preserve"> (dont les </w:t>
      </w:r>
      <w:r w:rsidR="00A13258" w:rsidRPr="00EF756D">
        <w:rPr>
          <w:color w:val="auto"/>
        </w:rPr>
        <w:t>moyens humains, matériels et logistiques</w:t>
      </w:r>
      <w:r w:rsidRPr="00EF756D">
        <w:rPr>
          <w:color w:val="auto"/>
        </w:rPr>
        <w:t>)</w:t>
      </w:r>
      <w:r w:rsidR="00A13258" w:rsidRPr="00EF756D">
        <w:rPr>
          <w:color w:val="auto"/>
        </w:rPr>
        <w:t xml:space="preserve"> mis en œuvre pour assurer les opérations </w:t>
      </w:r>
      <w:r w:rsidR="00A13258" w:rsidRPr="00EF756D">
        <w:rPr>
          <w:b/>
          <w:color w:val="auto"/>
          <w:u w:val="single"/>
        </w:rPr>
        <w:t xml:space="preserve">d’approvisionnement, </w:t>
      </w:r>
      <w:r w:rsidRPr="00EF756D">
        <w:rPr>
          <w:b/>
          <w:color w:val="auto"/>
          <w:u w:val="single"/>
        </w:rPr>
        <w:t xml:space="preserve">d’entretien et </w:t>
      </w:r>
      <w:r w:rsidR="00A13258" w:rsidRPr="00EF756D">
        <w:rPr>
          <w:b/>
          <w:color w:val="auto"/>
          <w:u w:val="single"/>
        </w:rPr>
        <w:t>de maintenance</w:t>
      </w:r>
      <w:r w:rsidR="00EF756D" w:rsidRPr="00EF756D">
        <w:rPr>
          <w:b/>
          <w:color w:val="auto"/>
          <w:u w:val="single"/>
        </w:rPr>
        <w:t xml:space="preserve"> </w:t>
      </w:r>
      <w:r w:rsidR="00EF756D" w:rsidRPr="001114DB">
        <w:rPr>
          <w:b/>
          <w:bCs/>
          <w:color w:val="auto"/>
        </w:rPr>
        <w:t>(</w:t>
      </w:r>
      <w:r w:rsidR="00EF756D" w:rsidRPr="00EF756D">
        <w:rPr>
          <w:b/>
          <w:bCs/>
          <w:color w:val="auto"/>
        </w:rPr>
        <w:t xml:space="preserve">coefficient </w:t>
      </w:r>
      <w:r w:rsidR="00EF756D">
        <w:rPr>
          <w:b/>
          <w:bCs/>
          <w:color w:val="auto"/>
        </w:rPr>
        <w:t>7</w:t>
      </w:r>
      <w:r w:rsidR="00EF756D" w:rsidRPr="00EF756D">
        <w:rPr>
          <w:b/>
          <w:bCs/>
          <w:color w:val="auto"/>
        </w:rPr>
        <w:t>)</w:t>
      </w:r>
      <w:r w:rsidR="00EF756D" w:rsidRPr="00EF756D">
        <w:rPr>
          <w:bCs/>
          <w:color w:val="auto"/>
        </w:rPr>
        <w:t> ;</w:t>
      </w:r>
    </w:p>
    <w:p w14:paraId="6BC974E8" w14:textId="60BFE859" w:rsidR="00A13258" w:rsidRPr="00D312B6" w:rsidRDefault="00A13258" w:rsidP="00D312B6">
      <w:pPr>
        <w:pStyle w:val="Paragraphedeliste"/>
        <w:spacing w:before="120" w:after="120"/>
        <w:ind w:left="2160" w:right="68"/>
        <w:jc w:val="both"/>
        <w:rPr>
          <w:b/>
          <w:color w:val="auto"/>
          <w:u w:val="single"/>
        </w:rPr>
      </w:pPr>
    </w:p>
    <w:p w14:paraId="2A96C784" w14:textId="3B13AE8A" w:rsidR="00A13258" w:rsidRPr="00EF756D" w:rsidRDefault="00A13258" w:rsidP="00A13258">
      <w:pPr>
        <w:pStyle w:val="Paragraphedeliste"/>
        <w:numPr>
          <w:ilvl w:val="0"/>
          <w:numId w:val="32"/>
        </w:numPr>
        <w:spacing w:before="120" w:after="120"/>
        <w:ind w:hanging="357"/>
        <w:jc w:val="both"/>
      </w:pPr>
      <w:r w:rsidRPr="00EF756D">
        <w:rPr>
          <w:b/>
          <w:color w:val="auto"/>
          <w:u w:val="single"/>
        </w:rPr>
        <w:t xml:space="preserve">La qualité de l’offre commerciale (coefficient </w:t>
      </w:r>
      <w:r w:rsidR="00DA5411" w:rsidRPr="00EF756D">
        <w:rPr>
          <w:b/>
          <w:color w:val="auto"/>
          <w:u w:val="single"/>
        </w:rPr>
        <w:t>2</w:t>
      </w:r>
      <w:r w:rsidR="00127954">
        <w:rPr>
          <w:b/>
          <w:color w:val="auto"/>
          <w:u w:val="single"/>
        </w:rPr>
        <w:t>5</w:t>
      </w:r>
      <w:r w:rsidRPr="00EF756D">
        <w:rPr>
          <w:rFonts w:eastAsia="Times New Roman"/>
          <w:color w:val="auto"/>
        </w:rPr>
        <w:t xml:space="preserve">), appréciée au regard des </w:t>
      </w:r>
      <w:r w:rsidR="00E14F6C" w:rsidRPr="00EF756D">
        <w:rPr>
          <w:rFonts w:eastAsia="Times New Roman"/>
          <w:color w:val="auto"/>
        </w:rPr>
        <w:t>deux</w:t>
      </w:r>
      <w:r w:rsidRPr="00EF756D">
        <w:rPr>
          <w:rFonts w:eastAsia="Times New Roman"/>
          <w:color w:val="auto"/>
        </w:rPr>
        <w:t xml:space="preserve"> sous</w:t>
      </w:r>
      <w:r w:rsidR="008C2D1F" w:rsidRPr="00EF756D">
        <w:rPr>
          <w:rFonts w:eastAsia="Times New Roman"/>
          <w:color w:val="auto"/>
        </w:rPr>
        <w:noBreakHyphen/>
      </w:r>
      <w:r w:rsidRPr="00EF756D">
        <w:rPr>
          <w:rFonts w:eastAsia="Times New Roman"/>
          <w:color w:val="auto"/>
        </w:rPr>
        <w:t xml:space="preserve">critères suivants : </w:t>
      </w:r>
    </w:p>
    <w:p w14:paraId="75F4421B" w14:textId="28D8A016" w:rsidR="00DA5411" w:rsidRPr="00EF756D" w:rsidRDefault="00EF756D" w:rsidP="00917BCF">
      <w:pPr>
        <w:pStyle w:val="Paragraphedeliste"/>
        <w:numPr>
          <w:ilvl w:val="2"/>
          <w:numId w:val="33"/>
        </w:numPr>
        <w:spacing w:before="120" w:after="120"/>
        <w:ind w:right="68"/>
        <w:jc w:val="both"/>
        <w:rPr>
          <w:color w:val="auto"/>
        </w:rPr>
      </w:pPr>
      <w:r w:rsidRPr="00EF756D">
        <w:rPr>
          <w:color w:val="auto"/>
        </w:rPr>
        <w:t>de l</w:t>
      </w:r>
      <w:r w:rsidR="00A13258" w:rsidRPr="00EF756D">
        <w:rPr>
          <w:color w:val="auto"/>
        </w:rPr>
        <w:t xml:space="preserve">a </w:t>
      </w:r>
      <w:r w:rsidR="00A13258" w:rsidRPr="00EF756D">
        <w:rPr>
          <w:b/>
          <w:color w:val="auto"/>
          <w:u w:val="single"/>
        </w:rPr>
        <w:t>qualité des produits</w:t>
      </w:r>
      <w:r w:rsidR="00A13258" w:rsidRPr="00EF756D">
        <w:rPr>
          <w:color w:val="auto"/>
        </w:rPr>
        <w:t xml:space="preserve"> </w:t>
      </w:r>
      <w:r w:rsidR="00A13258" w:rsidRPr="009804EB">
        <w:rPr>
          <w:b/>
          <w:color w:val="auto"/>
        </w:rPr>
        <w:t xml:space="preserve">(coefficient </w:t>
      </w:r>
      <w:r w:rsidRPr="009804EB">
        <w:rPr>
          <w:b/>
          <w:color w:val="auto"/>
        </w:rPr>
        <w:t>15</w:t>
      </w:r>
      <w:r w:rsidR="00A13258" w:rsidRPr="009804EB">
        <w:rPr>
          <w:b/>
          <w:color w:val="auto"/>
        </w:rPr>
        <w:t xml:space="preserve">), </w:t>
      </w:r>
      <w:r w:rsidR="00DA5411" w:rsidRPr="00EF756D">
        <w:rPr>
          <w:color w:val="auto"/>
        </w:rPr>
        <w:t>appréciée sur la base des échantillons produits et de leurs fiches techniques et des réponses apportées par le candidat dans le cadre de réponse technique</w:t>
      </w:r>
      <w:r w:rsidR="009804EB">
        <w:rPr>
          <w:color w:val="auto"/>
        </w:rPr>
        <w:t xml:space="preserve"> et l</w:t>
      </w:r>
      <w:r w:rsidR="009804EB" w:rsidRPr="009804EB">
        <w:rPr>
          <w:color w:val="auto"/>
        </w:rPr>
        <w:t>a grille tarifaire - prix de vente des produits</w:t>
      </w:r>
      <w:r w:rsidR="00DA5411" w:rsidRPr="00EF756D">
        <w:rPr>
          <w:color w:val="auto"/>
        </w:rPr>
        <w:t>. Pour chaque lot une attention particulière sera portée aux caractéristiques gustative des produits, à leurs qualités nutritionnelles, à la qualité de leur conditionnement</w:t>
      </w:r>
      <w:r w:rsidR="00917BCF">
        <w:rPr>
          <w:color w:val="auto"/>
        </w:rPr>
        <w:t>, à l</w:t>
      </w:r>
      <w:r w:rsidR="00B863E4">
        <w:rPr>
          <w:color w:val="auto"/>
        </w:rPr>
        <w:t>eur variété, à leur originalité</w:t>
      </w:r>
      <w:r w:rsidR="00DA5411" w:rsidRPr="00EF756D">
        <w:rPr>
          <w:color w:val="auto"/>
        </w:rPr>
        <w:t xml:space="preserve"> et aux mesures mises en œuvre pour assurer la qualité des denrées. </w:t>
      </w:r>
    </w:p>
    <w:p w14:paraId="7C0BFAA3" w14:textId="424F62CD" w:rsidR="00DA5411" w:rsidRPr="00587AC0" w:rsidRDefault="00A13258" w:rsidP="00112A63">
      <w:pPr>
        <w:pBdr>
          <w:top w:val="single" w:sz="4" w:space="1" w:color="auto"/>
          <w:left w:val="single" w:sz="4" w:space="4" w:color="auto"/>
          <w:bottom w:val="single" w:sz="4" w:space="1" w:color="auto"/>
          <w:right w:val="single" w:sz="4" w:space="4" w:color="auto"/>
        </w:pBdr>
        <w:spacing w:before="80"/>
        <w:ind w:left="2123"/>
        <w:jc w:val="both"/>
        <w:rPr>
          <w:b/>
        </w:rPr>
      </w:pPr>
      <w:r w:rsidRPr="00EF756D">
        <w:rPr>
          <w:b/>
        </w:rPr>
        <w:t xml:space="preserve">Le contenu précis des échantillons et les modalités de remise de ceux-ci sont exposés à </w:t>
      </w:r>
      <w:r w:rsidR="002C6545" w:rsidRPr="00EF756D">
        <w:rPr>
          <w:b/>
        </w:rPr>
        <w:t>l’article 2.4</w:t>
      </w:r>
      <w:r w:rsidRPr="00EF756D">
        <w:rPr>
          <w:b/>
        </w:rPr>
        <w:t xml:space="preserve"> du présent règlement de la consultation.</w:t>
      </w:r>
    </w:p>
    <w:p w14:paraId="35574247" w14:textId="7872EE0D" w:rsidR="00A13258" w:rsidRPr="00112A63" w:rsidRDefault="00917BCF" w:rsidP="00112A63">
      <w:pPr>
        <w:pStyle w:val="Paragraphedeliste"/>
        <w:numPr>
          <w:ilvl w:val="2"/>
          <w:numId w:val="33"/>
        </w:numPr>
        <w:spacing w:before="240" w:after="120"/>
        <w:ind w:right="-74"/>
        <w:contextualSpacing w:val="0"/>
        <w:jc w:val="both"/>
        <w:rPr>
          <w:bCs/>
          <w:color w:val="auto"/>
        </w:rPr>
      </w:pPr>
      <w:r w:rsidRPr="00106C5B">
        <w:rPr>
          <w:bCs/>
          <w:color w:val="auto"/>
        </w:rPr>
        <w:t>d</w:t>
      </w:r>
      <w:r w:rsidR="00EF756D" w:rsidRPr="00106C5B">
        <w:rPr>
          <w:bCs/>
          <w:color w:val="auto"/>
        </w:rPr>
        <w:t>e</w:t>
      </w:r>
      <w:r w:rsidR="00EF756D" w:rsidRPr="00D312B6">
        <w:rPr>
          <w:b/>
          <w:bCs/>
          <w:color w:val="auto"/>
        </w:rPr>
        <w:t xml:space="preserve"> </w:t>
      </w:r>
      <w:r w:rsidR="0059525D" w:rsidRPr="00E8787F">
        <w:rPr>
          <w:bCs/>
          <w:color w:val="auto"/>
        </w:rPr>
        <w:t>la</w:t>
      </w:r>
      <w:r w:rsidR="0059525D" w:rsidRPr="00AE66F6">
        <w:rPr>
          <w:b/>
          <w:bCs/>
          <w:color w:val="auto"/>
        </w:rPr>
        <w:t xml:space="preserve"> </w:t>
      </w:r>
      <w:r w:rsidR="0059525D" w:rsidRPr="00E8787F">
        <w:rPr>
          <w:b/>
          <w:bCs/>
          <w:color w:val="auto"/>
          <w:u w:val="single"/>
        </w:rPr>
        <w:t>tarification des prestations pour les usagers</w:t>
      </w:r>
      <w:r w:rsidR="0059525D" w:rsidRPr="00AE66F6">
        <w:rPr>
          <w:b/>
          <w:bCs/>
          <w:color w:val="auto"/>
        </w:rPr>
        <w:t xml:space="preserve"> </w:t>
      </w:r>
      <w:r w:rsidR="0059525D" w:rsidRPr="00E8787F">
        <w:rPr>
          <w:bCs/>
          <w:color w:val="auto"/>
        </w:rPr>
        <w:t xml:space="preserve">indiquée dans le cadre d’analyse de la grille tarifaire - </w:t>
      </w:r>
      <w:r w:rsidR="0059525D" w:rsidRPr="00E8787F">
        <w:rPr>
          <w:rFonts w:eastAsia="Times New Roman"/>
          <w:color w:val="auto"/>
        </w:rPr>
        <w:t>Cadre d’analyse des prix aux usagers</w:t>
      </w:r>
      <w:r w:rsidR="0059525D">
        <w:rPr>
          <w:b/>
          <w:bCs/>
          <w:color w:val="auto"/>
        </w:rPr>
        <w:t xml:space="preserve"> </w:t>
      </w:r>
      <w:r w:rsidR="0059525D" w:rsidRPr="001114DB">
        <w:rPr>
          <w:b/>
          <w:bCs/>
          <w:color w:val="auto"/>
        </w:rPr>
        <w:t>(</w:t>
      </w:r>
      <w:r w:rsidR="0059525D" w:rsidRPr="00AE66F6">
        <w:rPr>
          <w:b/>
          <w:bCs/>
          <w:color w:val="auto"/>
        </w:rPr>
        <w:t>coefficient 10</w:t>
      </w:r>
      <w:r w:rsidR="0059525D" w:rsidRPr="001114DB">
        <w:rPr>
          <w:b/>
          <w:bCs/>
          <w:color w:val="auto"/>
        </w:rPr>
        <w:t>) </w:t>
      </w:r>
      <w:r w:rsidR="0059525D">
        <w:rPr>
          <w:bCs/>
          <w:color w:val="auto"/>
        </w:rPr>
        <w:t>;</w:t>
      </w:r>
    </w:p>
    <w:p w14:paraId="6F966D11" w14:textId="3CEF7FA9" w:rsidR="00A13258" w:rsidRPr="000913CF" w:rsidRDefault="00A13258" w:rsidP="00A13258">
      <w:pPr>
        <w:pStyle w:val="Paragraphedeliste"/>
        <w:numPr>
          <w:ilvl w:val="0"/>
          <w:numId w:val="32"/>
        </w:numPr>
        <w:spacing w:before="120" w:after="120"/>
        <w:ind w:hanging="357"/>
        <w:jc w:val="both"/>
      </w:pPr>
      <w:r w:rsidRPr="000913CF">
        <w:rPr>
          <w:b/>
          <w:color w:val="auto"/>
          <w:u w:val="single"/>
        </w:rPr>
        <w:t xml:space="preserve">La performance environnementale et sociale </w:t>
      </w:r>
      <w:r w:rsidRPr="00032DE6">
        <w:rPr>
          <w:b/>
          <w:color w:val="auto"/>
          <w:u w:val="single"/>
        </w:rPr>
        <w:t>(coefficient</w:t>
      </w:r>
      <w:r>
        <w:rPr>
          <w:b/>
          <w:color w:val="auto"/>
          <w:u w:val="single"/>
        </w:rPr>
        <w:t xml:space="preserve"> 10</w:t>
      </w:r>
      <w:r w:rsidRPr="009B671A">
        <w:rPr>
          <w:rFonts w:eastAsia="Times New Roman"/>
          <w:color w:val="auto"/>
        </w:rPr>
        <w:t>), appréciée au regard</w:t>
      </w:r>
      <w:r>
        <w:rPr>
          <w:rFonts w:eastAsia="Times New Roman"/>
          <w:color w:val="auto"/>
        </w:rPr>
        <w:t xml:space="preserve"> des</w:t>
      </w:r>
      <w:r w:rsidR="0059525D">
        <w:rPr>
          <w:rFonts w:eastAsia="Times New Roman"/>
          <w:color w:val="auto"/>
        </w:rPr>
        <w:t> :</w:t>
      </w:r>
    </w:p>
    <w:p w14:paraId="78E305C1" w14:textId="2E566C83" w:rsidR="00A13258" w:rsidRDefault="00A13258" w:rsidP="00EF756D">
      <w:pPr>
        <w:pStyle w:val="Paragraphedeliste"/>
        <w:numPr>
          <w:ilvl w:val="2"/>
          <w:numId w:val="32"/>
        </w:numPr>
        <w:spacing w:before="120" w:after="120"/>
        <w:ind w:left="2127"/>
        <w:jc w:val="both"/>
        <w:rPr>
          <w:color w:val="auto"/>
        </w:rPr>
      </w:pPr>
      <w:r w:rsidRPr="009B720E">
        <w:rPr>
          <w:color w:val="auto"/>
        </w:rPr>
        <w:t xml:space="preserve">performances </w:t>
      </w:r>
      <w:r w:rsidR="00EF756D" w:rsidRPr="00EF756D">
        <w:rPr>
          <w:color w:val="auto"/>
        </w:rPr>
        <w:t xml:space="preserve">environnementales </w:t>
      </w:r>
      <w:r w:rsidRPr="009B720E">
        <w:rPr>
          <w:color w:val="auto"/>
        </w:rPr>
        <w:t xml:space="preserve">des appareils (consommation, </w:t>
      </w:r>
      <w:r>
        <w:rPr>
          <w:color w:val="auto"/>
        </w:rPr>
        <w:t xml:space="preserve">type de </w:t>
      </w:r>
      <w:r w:rsidRPr="009B720E">
        <w:rPr>
          <w:color w:val="auto"/>
        </w:rPr>
        <w:t>technologie utilisée…)</w:t>
      </w:r>
      <w:r>
        <w:rPr>
          <w:color w:val="auto"/>
        </w:rPr>
        <w:t> ;</w:t>
      </w:r>
    </w:p>
    <w:p w14:paraId="3EDA3681" w14:textId="77777777" w:rsidR="00EF756D" w:rsidRPr="009B720E" w:rsidRDefault="00EF756D" w:rsidP="00EF756D">
      <w:pPr>
        <w:pStyle w:val="Paragraphedeliste"/>
        <w:numPr>
          <w:ilvl w:val="2"/>
          <w:numId w:val="32"/>
        </w:numPr>
        <w:spacing w:before="120" w:after="120"/>
        <w:ind w:left="2127"/>
        <w:jc w:val="both"/>
        <w:rPr>
          <w:color w:val="auto"/>
        </w:rPr>
      </w:pPr>
      <w:r w:rsidRPr="009B720E">
        <w:rPr>
          <w:color w:val="auto"/>
        </w:rPr>
        <w:t xml:space="preserve">performances environnementales des contenants </w:t>
      </w:r>
      <w:r>
        <w:rPr>
          <w:color w:val="auto"/>
        </w:rPr>
        <w:t xml:space="preserve">utilisés pour </w:t>
      </w:r>
      <w:r w:rsidRPr="009B720E">
        <w:rPr>
          <w:color w:val="auto"/>
        </w:rPr>
        <w:t>l’offre alimentaire ;</w:t>
      </w:r>
    </w:p>
    <w:p w14:paraId="3860C290" w14:textId="02077E6D" w:rsidR="00A13258" w:rsidRPr="009B720E" w:rsidRDefault="00A13258" w:rsidP="00A13258">
      <w:pPr>
        <w:pStyle w:val="Paragraphedeliste"/>
        <w:numPr>
          <w:ilvl w:val="2"/>
          <w:numId w:val="32"/>
        </w:numPr>
        <w:spacing w:before="120" w:after="120"/>
        <w:ind w:left="2127"/>
        <w:jc w:val="both"/>
        <w:rPr>
          <w:color w:val="auto"/>
        </w:rPr>
      </w:pPr>
      <w:r>
        <w:rPr>
          <w:color w:val="auto"/>
        </w:rPr>
        <w:t xml:space="preserve">performances environnementales de la chaîne logistique (livraisons pour les approvisionnements, gestion des invendus) ; </w:t>
      </w:r>
    </w:p>
    <w:p w14:paraId="2EDF8E45" w14:textId="33B8ADE3" w:rsidR="00A13258" w:rsidRPr="009B720E" w:rsidRDefault="00A13258" w:rsidP="00A13258">
      <w:pPr>
        <w:pStyle w:val="Paragraphedeliste"/>
        <w:numPr>
          <w:ilvl w:val="2"/>
          <w:numId w:val="32"/>
        </w:numPr>
        <w:spacing w:before="120" w:after="120"/>
        <w:ind w:left="2127"/>
        <w:jc w:val="both"/>
        <w:rPr>
          <w:color w:val="auto"/>
        </w:rPr>
      </w:pPr>
      <w:r w:rsidRPr="009B720E">
        <w:rPr>
          <w:color w:val="auto"/>
        </w:rPr>
        <w:t>actions sociales mises en œuvre par le candidat (</w:t>
      </w:r>
      <w:r>
        <w:rPr>
          <w:color w:val="auto"/>
        </w:rPr>
        <w:t>nature</w:t>
      </w:r>
      <w:r w:rsidRPr="009B720E">
        <w:rPr>
          <w:color w:val="auto"/>
        </w:rPr>
        <w:t xml:space="preserve"> des contrats des salariés, collaboration avec des </w:t>
      </w:r>
      <w:r>
        <w:rPr>
          <w:color w:val="auto"/>
        </w:rPr>
        <w:t xml:space="preserve">établissements spécialisés - type </w:t>
      </w:r>
      <w:r w:rsidRPr="009B720E">
        <w:rPr>
          <w:color w:val="auto"/>
        </w:rPr>
        <w:t>ESAT</w:t>
      </w:r>
      <w:r>
        <w:rPr>
          <w:color w:val="auto"/>
        </w:rPr>
        <w:t xml:space="preserve">, </w:t>
      </w:r>
      <w:r w:rsidRPr="009B720E">
        <w:rPr>
          <w:color w:val="auto"/>
        </w:rPr>
        <w:t>…)</w:t>
      </w:r>
      <w:r w:rsidR="00D312B6">
        <w:rPr>
          <w:color w:val="auto"/>
        </w:rPr>
        <w:t> ;</w:t>
      </w:r>
    </w:p>
    <w:p w14:paraId="5161A8DC" w14:textId="77777777" w:rsidR="00A13258" w:rsidRPr="001A2A37" w:rsidRDefault="00A13258" w:rsidP="00A13258">
      <w:pPr>
        <w:spacing w:before="120" w:after="120"/>
        <w:jc w:val="both"/>
      </w:pPr>
    </w:p>
    <w:p w14:paraId="2A97E351" w14:textId="62C456DB" w:rsidR="00A13258" w:rsidRPr="008C2D1F" w:rsidRDefault="00A13258" w:rsidP="00A13258">
      <w:pPr>
        <w:pStyle w:val="Paragraphedeliste"/>
        <w:numPr>
          <w:ilvl w:val="0"/>
          <w:numId w:val="32"/>
        </w:numPr>
        <w:tabs>
          <w:tab w:val="left" w:pos="1134"/>
        </w:tabs>
        <w:spacing w:before="120" w:after="120"/>
        <w:contextualSpacing w:val="0"/>
        <w:jc w:val="both"/>
        <w:rPr>
          <w:b/>
          <w:color w:val="auto"/>
        </w:rPr>
      </w:pPr>
      <w:r w:rsidRPr="00032DE6">
        <w:rPr>
          <w:b/>
          <w:color w:val="auto"/>
          <w:u w:val="single"/>
        </w:rPr>
        <w:t>Le prix (coefficient</w:t>
      </w:r>
      <w:r>
        <w:rPr>
          <w:b/>
          <w:color w:val="auto"/>
          <w:u w:val="single"/>
        </w:rPr>
        <w:t xml:space="preserve"> 40</w:t>
      </w:r>
      <w:r w:rsidRPr="001A2A37">
        <w:rPr>
          <w:b/>
          <w:color w:val="0F243E" w:themeColor="text2" w:themeShade="80"/>
          <w:u w:val="single"/>
        </w:rPr>
        <w:t>)</w:t>
      </w:r>
      <w:r>
        <w:rPr>
          <w:rFonts w:eastAsia="Times New Roman"/>
          <w:color w:val="auto"/>
        </w:rPr>
        <w:t xml:space="preserve">, </w:t>
      </w:r>
      <w:r w:rsidRPr="001A2A37">
        <w:rPr>
          <w:rFonts w:eastAsia="Times New Roman"/>
          <w:color w:val="auto"/>
        </w:rPr>
        <w:t xml:space="preserve">apprécié sur la base </w:t>
      </w:r>
      <w:r w:rsidRPr="009B720E">
        <w:rPr>
          <w:rFonts w:eastAsia="Times New Roman"/>
          <w:color w:val="auto"/>
        </w:rPr>
        <w:t xml:space="preserve">d’une simulation financière réalisée à partir des prix unitaires figurant au bordereau des prix unitaires en annexe à l’acte d’engagement. </w:t>
      </w:r>
    </w:p>
    <w:p w14:paraId="0EA712C4" w14:textId="3E74099D" w:rsidR="00445509" w:rsidRDefault="00445509">
      <w:pPr>
        <w:rPr>
          <w:b/>
        </w:rPr>
      </w:pPr>
      <w:r>
        <w:rPr>
          <w:b/>
        </w:rPr>
        <w:br w:type="page"/>
      </w:r>
    </w:p>
    <w:p w14:paraId="3BAEFBBB" w14:textId="426ECACD" w:rsidR="00445509" w:rsidRDefault="00445509" w:rsidP="00445509">
      <w:pPr>
        <w:pStyle w:val="Titre1"/>
        <w:numPr>
          <w:ilvl w:val="0"/>
          <w:numId w:val="0"/>
        </w:numPr>
        <w:ind w:left="142"/>
        <w:jc w:val="center"/>
        <w:rPr>
          <w:color w:val="00B0F0"/>
          <w:sz w:val="28"/>
          <w:szCs w:val="28"/>
        </w:rPr>
      </w:pPr>
      <w:bookmarkStart w:id="93" w:name="_Toc200705044"/>
      <w:bookmarkStart w:id="94" w:name="_Toc221714273"/>
      <w:r w:rsidRPr="004B17CF">
        <w:rPr>
          <w:sz w:val="28"/>
          <w:szCs w:val="28"/>
        </w:rPr>
        <w:t xml:space="preserve">ANNEXE 3 : </w:t>
      </w:r>
      <w:r w:rsidR="009804EB">
        <w:rPr>
          <w:sz w:val="28"/>
          <w:szCs w:val="28"/>
        </w:rPr>
        <w:t>CADRE</w:t>
      </w:r>
      <w:r>
        <w:rPr>
          <w:sz w:val="28"/>
          <w:szCs w:val="28"/>
        </w:rPr>
        <w:t xml:space="preserve"> DE RÉPONSE TECHNIQUE</w:t>
      </w:r>
      <w:bookmarkEnd w:id="93"/>
      <w:bookmarkEnd w:id="94"/>
    </w:p>
    <w:p w14:paraId="42FC0DA6" w14:textId="232AACD5" w:rsidR="00445509" w:rsidRDefault="00445509" w:rsidP="00445509">
      <w:pPr>
        <w:tabs>
          <w:tab w:val="left" w:pos="3687"/>
        </w:tabs>
        <w:spacing w:before="120"/>
        <w:ind w:left="426"/>
        <w:jc w:val="center"/>
        <w:rPr>
          <w:b/>
          <w:i/>
        </w:rPr>
      </w:pPr>
      <w:r>
        <w:rPr>
          <w:b/>
          <w:i/>
        </w:rPr>
        <w:t>Compléter</w:t>
      </w:r>
      <w:r w:rsidRPr="00EB1B66">
        <w:rPr>
          <w:b/>
          <w:i/>
        </w:rPr>
        <w:t xml:space="preserve"> </w:t>
      </w:r>
      <w:r>
        <w:rPr>
          <w:b/>
          <w:i/>
        </w:rPr>
        <w:t xml:space="preserve">le </w:t>
      </w:r>
      <w:r w:rsidRPr="00EB1B66">
        <w:rPr>
          <w:b/>
          <w:i/>
        </w:rPr>
        <w:t xml:space="preserve">fichier Word </w:t>
      </w:r>
      <w:r>
        <w:rPr>
          <w:b/>
          <w:i/>
        </w:rPr>
        <w:t>séparé</w:t>
      </w:r>
    </w:p>
    <w:p w14:paraId="723E1FF9" w14:textId="77777777" w:rsidR="00445509" w:rsidRDefault="00445509" w:rsidP="00445509">
      <w:pPr>
        <w:tabs>
          <w:tab w:val="left" w:pos="3687"/>
        </w:tabs>
        <w:spacing w:before="120"/>
        <w:ind w:left="426"/>
        <w:jc w:val="center"/>
        <w:rPr>
          <w:b/>
          <w:color w:val="FF0000"/>
        </w:rPr>
      </w:pPr>
    </w:p>
    <w:p w14:paraId="545D826D" w14:textId="6CA7571F" w:rsidR="00445509" w:rsidRPr="00EB1B66" w:rsidRDefault="00445509" w:rsidP="00445509">
      <w:pPr>
        <w:tabs>
          <w:tab w:val="left" w:pos="3687"/>
        </w:tabs>
        <w:spacing w:before="120"/>
        <w:ind w:left="426"/>
        <w:jc w:val="center"/>
        <w:rPr>
          <w:b/>
          <w:bCs/>
          <w:color w:val="FF0000"/>
        </w:rPr>
      </w:pPr>
      <w:r>
        <w:rPr>
          <w:b/>
          <w:color w:val="FF0000"/>
        </w:rPr>
        <w:t>Le candidat</w:t>
      </w:r>
      <w:r w:rsidRPr="00C47166">
        <w:rPr>
          <w:b/>
          <w:color w:val="FF0000"/>
        </w:rPr>
        <w:t xml:space="preserve"> </w:t>
      </w:r>
      <w:r w:rsidR="0059525D">
        <w:rPr>
          <w:b/>
          <w:color w:val="FF0000"/>
        </w:rPr>
        <w:t>doit</w:t>
      </w:r>
      <w:r w:rsidRPr="00C47166">
        <w:rPr>
          <w:b/>
          <w:color w:val="FF0000"/>
        </w:rPr>
        <w:t xml:space="preserve"> </w:t>
      </w:r>
      <w:r w:rsidR="0059525D">
        <w:rPr>
          <w:b/>
          <w:color w:val="FF0000"/>
        </w:rPr>
        <w:t xml:space="preserve">impérativement </w:t>
      </w:r>
      <w:r w:rsidRPr="00C47166">
        <w:rPr>
          <w:b/>
          <w:color w:val="FF0000"/>
        </w:rPr>
        <w:t xml:space="preserve">compléter </w:t>
      </w:r>
      <w:r w:rsidRPr="0059525D">
        <w:rPr>
          <w:b/>
          <w:color w:val="FF0000"/>
        </w:rPr>
        <w:t xml:space="preserve">et </w:t>
      </w:r>
      <w:r w:rsidRPr="00112A63">
        <w:rPr>
          <w:b/>
          <w:color w:val="FF0000"/>
        </w:rPr>
        <w:t xml:space="preserve">remettre un cadre de réponse technique </w:t>
      </w:r>
      <w:r w:rsidRPr="00EB1B66">
        <w:rPr>
          <w:b/>
          <w:color w:val="FF0000"/>
          <w:u w:val="single"/>
        </w:rPr>
        <w:t>par lot</w:t>
      </w:r>
      <w:r>
        <w:rPr>
          <w:b/>
          <w:color w:val="FF0000"/>
        </w:rPr>
        <w:t xml:space="preserve"> auquel il soumissionne.</w:t>
      </w:r>
    </w:p>
    <w:p w14:paraId="226169E3" w14:textId="77777777" w:rsidR="00445509" w:rsidRDefault="00445509" w:rsidP="00445509">
      <w:r>
        <w:br w:type="page"/>
      </w:r>
    </w:p>
    <w:p w14:paraId="27D731F6" w14:textId="2FD82112" w:rsidR="009804EB" w:rsidRDefault="009804EB" w:rsidP="009804EB">
      <w:pPr>
        <w:pStyle w:val="Titre1"/>
        <w:numPr>
          <w:ilvl w:val="0"/>
          <w:numId w:val="0"/>
        </w:numPr>
        <w:ind w:left="142"/>
        <w:jc w:val="center"/>
        <w:rPr>
          <w:color w:val="00B0F0"/>
          <w:sz w:val="28"/>
          <w:szCs w:val="28"/>
        </w:rPr>
      </w:pPr>
      <w:bookmarkStart w:id="95" w:name="_Toc221714274"/>
      <w:bookmarkStart w:id="96" w:name="_Toc204009184"/>
      <w:r>
        <w:rPr>
          <w:sz w:val="28"/>
          <w:szCs w:val="28"/>
        </w:rPr>
        <w:t>ANNEXE 4</w:t>
      </w:r>
      <w:r w:rsidRPr="004B17CF">
        <w:rPr>
          <w:sz w:val="28"/>
          <w:szCs w:val="28"/>
        </w:rPr>
        <w:t xml:space="preserve"> : </w:t>
      </w:r>
      <w:r w:rsidRPr="009804EB">
        <w:rPr>
          <w:sz w:val="28"/>
          <w:szCs w:val="28"/>
        </w:rPr>
        <w:t xml:space="preserve">GRILLE TARIFAIRE - </w:t>
      </w:r>
      <w:r w:rsidR="004D75D9" w:rsidRPr="004D75D9">
        <w:rPr>
          <w:sz w:val="28"/>
          <w:szCs w:val="28"/>
        </w:rPr>
        <w:t>Cadre d’analyse des prix aux usagers</w:t>
      </w:r>
      <w:bookmarkEnd w:id="95"/>
    </w:p>
    <w:p w14:paraId="05A4827D" w14:textId="636F211F" w:rsidR="009804EB" w:rsidRDefault="009804EB" w:rsidP="009804EB">
      <w:pPr>
        <w:tabs>
          <w:tab w:val="left" w:pos="3687"/>
        </w:tabs>
        <w:spacing w:before="120"/>
        <w:ind w:left="426"/>
        <w:jc w:val="center"/>
        <w:rPr>
          <w:b/>
          <w:i/>
        </w:rPr>
      </w:pPr>
      <w:r>
        <w:rPr>
          <w:b/>
          <w:i/>
        </w:rPr>
        <w:t>Compléter</w:t>
      </w:r>
      <w:r w:rsidRPr="00EB1B66">
        <w:rPr>
          <w:b/>
          <w:i/>
        </w:rPr>
        <w:t xml:space="preserve"> </w:t>
      </w:r>
      <w:r>
        <w:rPr>
          <w:b/>
          <w:i/>
        </w:rPr>
        <w:t xml:space="preserve">le </w:t>
      </w:r>
      <w:r w:rsidRPr="00EB1B66">
        <w:rPr>
          <w:b/>
          <w:i/>
        </w:rPr>
        <w:t xml:space="preserve">fichier </w:t>
      </w:r>
      <w:r>
        <w:rPr>
          <w:b/>
          <w:i/>
        </w:rPr>
        <w:t>Excel</w:t>
      </w:r>
      <w:r w:rsidRPr="00EB1B66">
        <w:rPr>
          <w:b/>
          <w:i/>
        </w:rPr>
        <w:t xml:space="preserve"> </w:t>
      </w:r>
      <w:r>
        <w:rPr>
          <w:b/>
          <w:i/>
        </w:rPr>
        <w:t xml:space="preserve">séparé </w:t>
      </w:r>
    </w:p>
    <w:p w14:paraId="132E99E7" w14:textId="1115EA3F" w:rsidR="009804EB" w:rsidRDefault="009804EB" w:rsidP="009804EB">
      <w:pPr>
        <w:tabs>
          <w:tab w:val="left" w:pos="3687"/>
        </w:tabs>
        <w:spacing w:before="120"/>
        <w:ind w:left="426"/>
        <w:jc w:val="center"/>
        <w:rPr>
          <w:b/>
          <w:color w:val="FF0000"/>
        </w:rPr>
      </w:pPr>
    </w:p>
    <w:p w14:paraId="10C838A6" w14:textId="27B006F5" w:rsidR="009804EB" w:rsidRDefault="009804EB" w:rsidP="009804EB">
      <w:pPr>
        <w:tabs>
          <w:tab w:val="left" w:pos="3687"/>
        </w:tabs>
        <w:spacing w:before="120"/>
        <w:ind w:left="426"/>
        <w:jc w:val="center"/>
        <w:rPr>
          <w:b/>
          <w:color w:val="FF0000"/>
        </w:rPr>
      </w:pPr>
    </w:p>
    <w:p w14:paraId="3068B9FA" w14:textId="6E28172E" w:rsidR="009804EB" w:rsidRPr="00EB1B66" w:rsidRDefault="009804EB" w:rsidP="009804EB">
      <w:pPr>
        <w:tabs>
          <w:tab w:val="left" w:pos="3687"/>
        </w:tabs>
        <w:spacing w:before="120"/>
        <w:ind w:left="426"/>
        <w:jc w:val="center"/>
        <w:rPr>
          <w:b/>
          <w:bCs/>
          <w:color w:val="FF0000"/>
        </w:rPr>
      </w:pPr>
      <w:r>
        <w:rPr>
          <w:b/>
          <w:color w:val="FF0000"/>
        </w:rPr>
        <w:t>Le candidat</w:t>
      </w:r>
      <w:r w:rsidRPr="00C47166">
        <w:rPr>
          <w:b/>
          <w:color w:val="FF0000"/>
        </w:rPr>
        <w:t xml:space="preserve"> </w:t>
      </w:r>
      <w:r w:rsidR="0059525D">
        <w:rPr>
          <w:b/>
          <w:color w:val="FF0000"/>
        </w:rPr>
        <w:t>doit</w:t>
      </w:r>
      <w:r w:rsidRPr="00C47166">
        <w:rPr>
          <w:b/>
          <w:color w:val="FF0000"/>
        </w:rPr>
        <w:t xml:space="preserve"> </w:t>
      </w:r>
      <w:r w:rsidR="0059525D" w:rsidRPr="00112A63">
        <w:rPr>
          <w:b/>
          <w:color w:val="FF0000"/>
          <w:u w:val="single"/>
        </w:rPr>
        <w:t>impérativement</w:t>
      </w:r>
      <w:r w:rsidR="0059525D">
        <w:rPr>
          <w:b/>
          <w:color w:val="FF0000"/>
        </w:rPr>
        <w:t xml:space="preserve"> </w:t>
      </w:r>
      <w:r w:rsidRPr="00C47166">
        <w:rPr>
          <w:b/>
          <w:color w:val="FF0000"/>
        </w:rPr>
        <w:t xml:space="preserve">compléter </w:t>
      </w:r>
      <w:r>
        <w:rPr>
          <w:b/>
          <w:color w:val="FF0000"/>
        </w:rPr>
        <w:t xml:space="preserve">et </w:t>
      </w:r>
      <w:r w:rsidR="0059525D">
        <w:rPr>
          <w:b/>
          <w:color w:val="FF0000"/>
        </w:rPr>
        <w:t xml:space="preserve">remettre </w:t>
      </w:r>
      <w:r w:rsidR="0059525D" w:rsidRPr="00112A63">
        <w:rPr>
          <w:b/>
          <w:color w:val="FF0000"/>
        </w:rPr>
        <w:t>une grille tarifaire</w:t>
      </w:r>
      <w:r w:rsidRPr="00EB1B66">
        <w:rPr>
          <w:b/>
          <w:color w:val="FF0000"/>
          <w:u w:val="single"/>
        </w:rPr>
        <w:t xml:space="preserve"> par lot</w:t>
      </w:r>
      <w:r>
        <w:rPr>
          <w:b/>
          <w:color w:val="FF0000"/>
        </w:rPr>
        <w:t xml:space="preserve"> auquel il soumissionne. </w:t>
      </w:r>
    </w:p>
    <w:p w14:paraId="6A804A61" w14:textId="75EF652A" w:rsidR="009804EB" w:rsidRDefault="009804EB" w:rsidP="009804EB">
      <w:pPr>
        <w:pBdr>
          <w:top w:val="single" w:sz="4" w:space="1" w:color="auto"/>
          <w:left w:val="single" w:sz="4" w:space="4" w:color="auto"/>
          <w:bottom w:val="single" w:sz="4" w:space="1" w:color="auto"/>
          <w:right w:val="single" w:sz="4" w:space="4" w:color="auto"/>
        </w:pBdr>
        <w:rPr>
          <w:rFonts w:eastAsia="Times New Roman"/>
          <w:b/>
          <w:caps/>
          <w:sz w:val="28"/>
          <w:szCs w:val="28"/>
        </w:rPr>
      </w:pPr>
      <w:r>
        <w:rPr>
          <w:rFonts w:eastAsia="Times New Roman"/>
          <w:b/>
          <w:caps/>
          <w:sz w:val="28"/>
          <w:szCs w:val="28"/>
        </w:rPr>
        <w:br w:type="page"/>
      </w:r>
    </w:p>
    <w:p w14:paraId="7C090214" w14:textId="77777777" w:rsidR="009804EB" w:rsidRDefault="009804EB">
      <w:pPr>
        <w:rPr>
          <w:rFonts w:eastAsia="Times New Roman"/>
          <w:b/>
          <w:caps/>
          <w:sz w:val="28"/>
          <w:szCs w:val="28"/>
        </w:rPr>
      </w:pPr>
    </w:p>
    <w:p w14:paraId="1308B331" w14:textId="2D596AAE" w:rsidR="00ED38F4" w:rsidRPr="00B9626C" w:rsidRDefault="00ED38F4" w:rsidP="00845E90">
      <w:pPr>
        <w:pStyle w:val="Titre1"/>
        <w:numPr>
          <w:ilvl w:val="0"/>
          <w:numId w:val="0"/>
        </w:numPr>
        <w:ind w:left="142"/>
        <w:jc w:val="center"/>
        <w:rPr>
          <w:sz w:val="28"/>
          <w:szCs w:val="28"/>
        </w:rPr>
      </w:pPr>
      <w:bookmarkStart w:id="97" w:name="_Toc221714275"/>
      <w:r w:rsidRPr="00B9626C">
        <w:rPr>
          <w:sz w:val="28"/>
          <w:szCs w:val="28"/>
        </w:rPr>
        <w:t xml:space="preserve">ANNEXE </w:t>
      </w:r>
      <w:r w:rsidR="009804EB">
        <w:rPr>
          <w:sz w:val="28"/>
          <w:szCs w:val="28"/>
        </w:rPr>
        <w:t>5</w:t>
      </w:r>
      <w:r w:rsidRPr="00B9626C">
        <w:rPr>
          <w:sz w:val="28"/>
          <w:szCs w:val="28"/>
        </w:rPr>
        <w:t xml:space="preserve"> : </w:t>
      </w:r>
      <w:r w:rsidR="00137B1D" w:rsidRPr="00ED2F5F">
        <w:rPr>
          <w:sz w:val="28"/>
          <w:szCs w:val="28"/>
        </w:rPr>
        <w:t xml:space="preserve">EXIGENCES RELATIVES </w:t>
      </w:r>
      <w:r w:rsidR="00577C6B" w:rsidRPr="00ED2F5F">
        <w:rPr>
          <w:sz w:val="28"/>
          <w:szCs w:val="28"/>
        </w:rPr>
        <w:t>À</w:t>
      </w:r>
      <w:r w:rsidR="00137B1D" w:rsidRPr="00ED2F5F">
        <w:rPr>
          <w:sz w:val="28"/>
          <w:szCs w:val="28"/>
        </w:rPr>
        <w:t xml:space="preserve"> LA SIGNATURE </w:t>
      </w:r>
      <w:r w:rsidR="00ED2F5F">
        <w:rPr>
          <w:sz w:val="28"/>
          <w:szCs w:val="28"/>
        </w:rPr>
        <w:t>É</w:t>
      </w:r>
      <w:r w:rsidR="00137B1D" w:rsidRPr="00ED2F5F">
        <w:rPr>
          <w:sz w:val="28"/>
          <w:szCs w:val="28"/>
        </w:rPr>
        <w:t>LECTRONIQUE DE L</w:t>
      </w:r>
      <w:r w:rsidR="00D44E0C">
        <w:rPr>
          <w:sz w:val="28"/>
          <w:szCs w:val="28"/>
        </w:rPr>
        <w:t>’</w:t>
      </w:r>
      <w:r w:rsidR="00137B1D" w:rsidRPr="00ED2F5F">
        <w:rPr>
          <w:sz w:val="28"/>
          <w:szCs w:val="28"/>
        </w:rPr>
        <w:t>ACTE D</w:t>
      </w:r>
      <w:r w:rsidR="00D44E0C">
        <w:rPr>
          <w:sz w:val="28"/>
          <w:szCs w:val="28"/>
        </w:rPr>
        <w:t>’</w:t>
      </w:r>
      <w:r w:rsidR="00137B1D" w:rsidRPr="00ED2F5F">
        <w:rPr>
          <w:sz w:val="28"/>
          <w:szCs w:val="28"/>
        </w:rPr>
        <w:t>ENGAGEMENT</w:t>
      </w:r>
      <w:bookmarkEnd w:id="96"/>
      <w:bookmarkEnd w:id="97"/>
    </w:p>
    <w:p w14:paraId="76087E10" w14:textId="021EAB0B" w:rsidR="004839DD" w:rsidRPr="004839DD" w:rsidRDefault="004839DD" w:rsidP="00CB2894">
      <w:pPr>
        <w:ind w:left="426"/>
      </w:pPr>
      <w:bookmarkStart w:id="98" w:name="_Toc193207771"/>
      <w:bookmarkStart w:id="99" w:name="_Toc203644083"/>
      <w:r w:rsidRPr="00ED2F5F">
        <w:rPr>
          <w:b/>
        </w:rPr>
        <w:t>Généralités</w:t>
      </w:r>
      <w:bookmarkEnd w:id="98"/>
      <w:bookmarkEnd w:id="99"/>
    </w:p>
    <w:p w14:paraId="3ED92BA4" w14:textId="2C6A2DCE" w:rsidR="004839DD" w:rsidRPr="004839DD" w:rsidRDefault="004839DD" w:rsidP="00CB2894">
      <w:pPr>
        <w:widowControl w:val="0"/>
        <w:pBdr>
          <w:top w:val="single" w:sz="4" w:space="4" w:color="00000A"/>
          <w:left w:val="single" w:sz="4" w:space="2" w:color="00000A"/>
          <w:bottom w:val="single" w:sz="4" w:space="4" w:color="00000A"/>
          <w:right w:val="single" w:sz="4" w:space="4" w:color="00000A"/>
        </w:pBdr>
        <w:shd w:val="clear" w:color="auto" w:fill="D9D9D9"/>
        <w:spacing w:before="120" w:after="120"/>
        <w:ind w:left="426"/>
        <w:jc w:val="both"/>
      </w:pPr>
      <w:r w:rsidRPr="004839DD">
        <w:rPr>
          <w:b/>
        </w:rPr>
        <w:t>Rappel :</w:t>
      </w:r>
      <w:r w:rsidRPr="004839DD">
        <w:t xml:space="preserve"> La signature électronique de l</w:t>
      </w:r>
      <w:r w:rsidR="00D44E0C">
        <w:t>’</w:t>
      </w:r>
      <w:r w:rsidRPr="004839DD">
        <w:t>acte d</w:t>
      </w:r>
      <w:r w:rsidR="00D44E0C">
        <w:t>’</w:t>
      </w:r>
      <w:r w:rsidRPr="004839DD">
        <w:t>engagement, au stade du dépôt de l</w:t>
      </w:r>
      <w:r w:rsidR="00D44E0C">
        <w:t>’</w:t>
      </w:r>
      <w:r w:rsidRPr="004839DD">
        <w:t>offre n</w:t>
      </w:r>
      <w:r w:rsidR="00D44E0C">
        <w:t>’</w:t>
      </w:r>
      <w:r w:rsidRPr="004839DD">
        <w:t xml:space="preserve">est pas obligatoire. </w:t>
      </w:r>
      <w:r w:rsidRPr="004839DD">
        <w:rPr>
          <w:b/>
        </w:rPr>
        <w:t>Seul</w:t>
      </w:r>
      <w:r w:rsidR="00ED2F5F">
        <w:rPr>
          <w:b/>
        </w:rPr>
        <w:t>s</w:t>
      </w:r>
      <w:r w:rsidRPr="004839DD">
        <w:rPr>
          <w:b/>
        </w:rPr>
        <w:t xml:space="preserve"> les candidats dont l</w:t>
      </w:r>
      <w:r w:rsidR="00D44E0C">
        <w:rPr>
          <w:b/>
        </w:rPr>
        <w:t>’</w:t>
      </w:r>
      <w:r w:rsidRPr="004839DD">
        <w:rPr>
          <w:b/>
        </w:rPr>
        <w:t>offre aura été retenue seront invités à produire un acte d</w:t>
      </w:r>
      <w:r w:rsidR="00D44E0C">
        <w:rPr>
          <w:b/>
        </w:rPr>
        <w:t>’</w:t>
      </w:r>
      <w:r w:rsidRPr="004839DD">
        <w:rPr>
          <w:b/>
        </w:rPr>
        <w:t>engagement portant une signature électronique de la personne ayant pouvoir d</w:t>
      </w:r>
      <w:r w:rsidR="00D44E0C">
        <w:rPr>
          <w:b/>
        </w:rPr>
        <w:t>’</w:t>
      </w:r>
      <w:r w:rsidRPr="004839DD">
        <w:rPr>
          <w:b/>
        </w:rPr>
        <w:t>engager l</w:t>
      </w:r>
      <w:r w:rsidR="00D44E0C">
        <w:rPr>
          <w:b/>
        </w:rPr>
        <w:t>’</w:t>
      </w:r>
      <w:r w:rsidRPr="004839DD">
        <w:rPr>
          <w:b/>
        </w:rPr>
        <w:t>entreprise.</w:t>
      </w:r>
      <w:r w:rsidRPr="004839DD">
        <w:t xml:space="preserve"> Seul signe le représentant légal de l</w:t>
      </w:r>
      <w:r w:rsidR="00D44E0C">
        <w:t>’</w:t>
      </w:r>
      <w:r w:rsidRPr="004839DD">
        <w:t>entité ou toute personne ayant reçu de sa part et en la matière délégation de signature.</w:t>
      </w:r>
    </w:p>
    <w:p w14:paraId="2C6C07EC" w14:textId="4AE982CC" w:rsidR="004839DD" w:rsidRPr="004839DD" w:rsidRDefault="004839DD" w:rsidP="00CB2894">
      <w:pPr>
        <w:widowControl w:val="0"/>
        <w:spacing w:before="120" w:after="120"/>
        <w:ind w:left="426"/>
        <w:jc w:val="both"/>
      </w:pPr>
      <w:r w:rsidRPr="004839DD">
        <w:t>Par application de l</w:t>
      </w:r>
      <w:r w:rsidR="00D44E0C">
        <w:t>’</w:t>
      </w:r>
      <w:r w:rsidRPr="004839DD">
        <w:t>arrêté du 22</w:t>
      </w:r>
      <w:r w:rsidR="00ED2F5F">
        <w:t> </w:t>
      </w:r>
      <w:r w:rsidRPr="004839DD">
        <w:t>mars 2019 relatif à la signature électronique des contrats de la commande publique, le candidat doit respecter les conditions relatives</w:t>
      </w:r>
      <w:r w:rsidR="00ED2F5F">
        <w:t> </w:t>
      </w:r>
      <w:r w:rsidRPr="004839DD">
        <w:t>:</w:t>
      </w:r>
    </w:p>
    <w:p w14:paraId="4778BE4D" w14:textId="77777777" w:rsidR="004839DD" w:rsidRPr="004839DD" w:rsidRDefault="004839DD" w:rsidP="00E32F76">
      <w:pPr>
        <w:widowControl w:val="0"/>
        <w:numPr>
          <w:ilvl w:val="0"/>
          <w:numId w:val="23"/>
        </w:numPr>
        <w:spacing w:before="120" w:after="120"/>
        <w:ind w:left="851"/>
        <w:jc w:val="both"/>
        <w:rPr>
          <w:rFonts w:eastAsia="Times New Roman"/>
          <w:lang w:val="x-none" w:eastAsia="x-none"/>
        </w:rPr>
      </w:pPr>
      <w:r w:rsidRPr="004839DD">
        <w:rPr>
          <w:rFonts w:eastAsia="Times New Roman"/>
          <w:lang w:val="x-none" w:eastAsia="x-none"/>
        </w:rPr>
        <w:t>au certificat de signature du signataire ;</w:t>
      </w:r>
    </w:p>
    <w:p w14:paraId="7E297A71" w14:textId="220762F3" w:rsidR="004839DD" w:rsidRPr="004839DD" w:rsidRDefault="004839DD" w:rsidP="00E32F76">
      <w:pPr>
        <w:widowControl w:val="0"/>
        <w:numPr>
          <w:ilvl w:val="0"/>
          <w:numId w:val="23"/>
        </w:numPr>
        <w:spacing w:before="120" w:after="120"/>
        <w:ind w:left="851"/>
        <w:jc w:val="both"/>
        <w:rPr>
          <w:rFonts w:eastAsia="Times New Roman"/>
          <w:lang w:val="x-none" w:eastAsia="x-none"/>
        </w:rPr>
      </w:pPr>
      <w:r w:rsidRPr="004839DD">
        <w:rPr>
          <w:rFonts w:eastAsia="Times New Roman"/>
          <w:lang w:val="x-none" w:eastAsia="x-none"/>
        </w:rPr>
        <w:t>au dispositif de création de signature électronique utilisé (logiciel, service en ligne, parapheur le cas échéant), devant produire des jetons de signature</w:t>
      </w:r>
      <w:r w:rsidRPr="004839DD">
        <w:rPr>
          <w:rFonts w:eastAsia="Times New Roman"/>
          <w:vertAlign w:val="superscript"/>
          <w:lang w:val="x-none" w:eastAsia="x-none"/>
        </w:rPr>
        <w:footnoteReference w:id="2"/>
      </w:r>
      <w:r w:rsidRPr="004839DD">
        <w:rPr>
          <w:rFonts w:eastAsia="Times New Roman"/>
          <w:lang w:val="x-none" w:eastAsia="x-none"/>
        </w:rPr>
        <w:t xml:space="preserve"> conformes aux formats réglementaires dans l</w:t>
      </w:r>
      <w:r w:rsidR="00D44E0C">
        <w:rPr>
          <w:rFonts w:eastAsia="Times New Roman"/>
          <w:lang w:val="x-none" w:eastAsia="x-none"/>
        </w:rPr>
        <w:t>’</w:t>
      </w:r>
      <w:r w:rsidRPr="004839DD">
        <w:rPr>
          <w:rFonts w:eastAsia="Times New Roman"/>
          <w:lang w:val="x-none" w:eastAsia="x-none"/>
        </w:rPr>
        <w:t>un des trois formats acceptés.</w:t>
      </w:r>
    </w:p>
    <w:p w14:paraId="184B4587" w14:textId="0F2A7C27" w:rsidR="004839DD" w:rsidRPr="004839DD" w:rsidRDefault="004839DD" w:rsidP="00CB2894">
      <w:pPr>
        <w:widowControl w:val="0"/>
        <w:spacing w:before="120" w:after="120"/>
        <w:ind w:left="426"/>
        <w:jc w:val="both"/>
      </w:pPr>
      <w:r w:rsidRPr="004839DD">
        <w:rPr>
          <w:lang w:eastAsia="en-US"/>
        </w:rPr>
        <w:t xml:space="preserve">Le candidat doit utiliser une </w:t>
      </w:r>
      <w:r w:rsidRPr="004839DD">
        <w:rPr>
          <w:b/>
          <w:lang w:eastAsia="en-US"/>
        </w:rPr>
        <w:t>signature électronique avancée</w:t>
      </w:r>
      <w:r w:rsidRPr="004839DD">
        <w:rPr>
          <w:lang w:eastAsia="en-US"/>
        </w:rPr>
        <w:t xml:space="preserve"> reposant sur un </w:t>
      </w:r>
      <w:r w:rsidRPr="004839DD">
        <w:rPr>
          <w:b/>
          <w:lang w:eastAsia="en-US"/>
        </w:rPr>
        <w:t>certificat qualifié</w:t>
      </w:r>
      <w:r w:rsidRPr="004839DD">
        <w:rPr>
          <w:lang w:eastAsia="en-US"/>
        </w:rPr>
        <w:t xml:space="preserve"> au sens </w:t>
      </w:r>
      <w:r w:rsidRPr="004839DD">
        <w:t>du règlement n°</w:t>
      </w:r>
      <w:r w:rsidR="00ED2F5F">
        <w:t> </w:t>
      </w:r>
      <w:r w:rsidRPr="004839DD">
        <w:t>910/2014 du Parlement européen et du Conseil du 23</w:t>
      </w:r>
      <w:r w:rsidR="00ED2F5F">
        <w:t> </w:t>
      </w:r>
      <w:r w:rsidRPr="004839DD">
        <w:t>juillet 2014 sur l</w:t>
      </w:r>
      <w:r w:rsidR="00D44E0C">
        <w:t>’</w:t>
      </w:r>
      <w:r w:rsidRPr="004839DD">
        <w:t>identification électronique et les services de confiance pour les transactions électroniques au sein du marché intérieur (eIDAS).</w:t>
      </w:r>
    </w:p>
    <w:p w14:paraId="1AB704EB" w14:textId="49FA1E9B" w:rsidR="004839DD" w:rsidRPr="004839DD" w:rsidRDefault="004839DD" w:rsidP="00CB2894">
      <w:pPr>
        <w:widowControl w:val="0"/>
        <w:spacing w:before="120" w:after="120"/>
        <w:ind w:left="426"/>
        <w:jc w:val="both"/>
        <w:rPr>
          <w:lang w:eastAsia="en-US"/>
        </w:rPr>
      </w:pPr>
      <w:r w:rsidRPr="004839DD">
        <w:t>Conformément à l</w:t>
      </w:r>
      <w:r w:rsidR="00D44E0C">
        <w:t>’</w:t>
      </w:r>
      <w:r w:rsidRPr="004839DD">
        <w:t>article 10 de l</w:t>
      </w:r>
      <w:r w:rsidR="00D44E0C">
        <w:t>’</w:t>
      </w:r>
      <w:r w:rsidRPr="004839DD">
        <w:t>arrêté du 22</w:t>
      </w:r>
      <w:r w:rsidR="00ED2F5F">
        <w:t> </w:t>
      </w:r>
      <w:r w:rsidRPr="004839DD">
        <w:t xml:space="preserve">mars 2019 précité, </w:t>
      </w:r>
      <w:r w:rsidRPr="004839DD">
        <w:rPr>
          <w:b/>
        </w:rPr>
        <w:t>les certificats qualifiés de signature électronique délivrés en application de l</w:t>
      </w:r>
      <w:r w:rsidR="00D44E0C">
        <w:rPr>
          <w:b/>
        </w:rPr>
        <w:t>’</w:t>
      </w:r>
      <w:r w:rsidRPr="004839DD">
        <w:rPr>
          <w:b/>
        </w:rPr>
        <w:t>arrêté du 15</w:t>
      </w:r>
      <w:r w:rsidR="00ED2F5F">
        <w:rPr>
          <w:b/>
        </w:rPr>
        <w:t> </w:t>
      </w:r>
      <w:r w:rsidRPr="004839DD">
        <w:rPr>
          <w:b/>
        </w:rPr>
        <w:t>juin 2012 relatif à la signature électronique dans les marchés publics demeurent régis par ses dispositions jusqu</w:t>
      </w:r>
      <w:r w:rsidR="00D44E0C">
        <w:rPr>
          <w:b/>
        </w:rPr>
        <w:t>’</w:t>
      </w:r>
      <w:r w:rsidRPr="004839DD">
        <w:rPr>
          <w:b/>
        </w:rPr>
        <w:t>à leur expiration</w:t>
      </w:r>
      <w:r w:rsidRPr="004839DD">
        <w:t>.</w:t>
      </w:r>
    </w:p>
    <w:p w14:paraId="08C55B43" w14:textId="77777777" w:rsidR="00F87D1B" w:rsidRDefault="00F87D1B" w:rsidP="00CB2894">
      <w:pPr>
        <w:ind w:left="426"/>
        <w:rPr>
          <w:b/>
        </w:rPr>
      </w:pPr>
      <w:bookmarkStart w:id="100" w:name="_Toc193207772"/>
      <w:bookmarkStart w:id="101" w:name="_Toc203644084"/>
    </w:p>
    <w:p w14:paraId="7A4459AC" w14:textId="7719D083" w:rsidR="004839DD" w:rsidRPr="00ED2F5F" w:rsidRDefault="004839DD" w:rsidP="00E32F76">
      <w:pPr>
        <w:pStyle w:val="Paragraphedeliste"/>
        <w:numPr>
          <w:ilvl w:val="0"/>
          <w:numId w:val="28"/>
        </w:numPr>
        <w:rPr>
          <w:rFonts w:eastAsia="Times New Roman"/>
        </w:rPr>
      </w:pPr>
      <w:r w:rsidRPr="00ED2F5F">
        <w:rPr>
          <w:b/>
        </w:rPr>
        <w:t>Conditions</w:t>
      </w:r>
      <w:r w:rsidRPr="004839DD">
        <w:t xml:space="preserve"> </w:t>
      </w:r>
      <w:r w:rsidRPr="00ED2F5F">
        <w:rPr>
          <w:b/>
        </w:rPr>
        <w:t>relatives aux certificats de signature électronique</w:t>
      </w:r>
      <w:bookmarkEnd w:id="100"/>
      <w:bookmarkEnd w:id="101"/>
    </w:p>
    <w:p w14:paraId="2B31256E" w14:textId="77777777" w:rsidR="004839DD" w:rsidRPr="004839DD" w:rsidRDefault="004839DD" w:rsidP="00CB2894">
      <w:pPr>
        <w:widowControl w:val="0"/>
        <w:spacing w:before="120" w:after="120"/>
        <w:ind w:left="426"/>
        <w:jc w:val="both"/>
      </w:pPr>
      <w:r w:rsidRPr="004839DD">
        <w:t>Le certificat de signature électronique du signataire respecte au moins le niveau de sécurité</w:t>
      </w:r>
      <w:r w:rsidRPr="004839DD">
        <w:rPr>
          <w:b/>
        </w:rPr>
        <w:t xml:space="preserve"> </w:t>
      </w:r>
      <w:r w:rsidRPr="004839DD">
        <w:t>préconisé.</w:t>
      </w:r>
    </w:p>
    <w:p w14:paraId="1775AFE0" w14:textId="06A2B5A1" w:rsidR="004839DD" w:rsidRPr="004839DD" w:rsidRDefault="004839DD" w:rsidP="00E32F76">
      <w:pPr>
        <w:widowControl w:val="0"/>
        <w:numPr>
          <w:ilvl w:val="0"/>
          <w:numId w:val="25"/>
        </w:numPr>
        <w:spacing w:before="120" w:after="120"/>
        <w:jc w:val="both"/>
        <w:rPr>
          <w:b/>
          <w:u w:val="single"/>
        </w:rPr>
      </w:pPr>
      <w:r w:rsidRPr="004839DD">
        <w:rPr>
          <w:b/>
          <w:u w:val="single"/>
        </w:rPr>
        <w:t>1er cas</w:t>
      </w:r>
      <w:r w:rsidR="00ED2F5F">
        <w:rPr>
          <w:b/>
          <w:u w:val="single"/>
        </w:rPr>
        <w:t> </w:t>
      </w:r>
      <w:r w:rsidRPr="004839DD">
        <w:rPr>
          <w:b/>
          <w:u w:val="single"/>
        </w:rPr>
        <w:t>: le certificat est délivré par un prestataire de service</w:t>
      </w:r>
      <w:r w:rsidR="00ED2F5F">
        <w:rPr>
          <w:b/>
          <w:u w:val="single"/>
        </w:rPr>
        <w:t>s</w:t>
      </w:r>
      <w:r w:rsidRPr="004839DD">
        <w:rPr>
          <w:b/>
          <w:u w:val="single"/>
        </w:rPr>
        <w:t xml:space="preserve"> de confiance qualifié</w:t>
      </w:r>
    </w:p>
    <w:p w14:paraId="18E8DFB9" w14:textId="4A5FC426" w:rsidR="004839DD" w:rsidRPr="004839DD" w:rsidRDefault="004839DD" w:rsidP="00CB2894">
      <w:pPr>
        <w:widowControl w:val="0"/>
        <w:spacing w:before="120" w:after="120"/>
        <w:ind w:left="426"/>
        <w:jc w:val="both"/>
      </w:pPr>
      <w:r w:rsidRPr="004839DD">
        <w:t>Le certificat de signature est délivré par un prestataire de service</w:t>
      </w:r>
      <w:r w:rsidR="00ED2F5F">
        <w:t>s</w:t>
      </w:r>
      <w:r w:rsidRPr="004839DD">
        <w:t xml:space="preserve"> de confiance qualifié au sens du règlement européen du 23</w:t>
      </w:r>
      <w:r w:rsidR="00ED2F5F">
        <w:t> </w:t>
      </w:r>
      <w:r w:rsidRPr="004839DD">
        <w:t>juillet 2014 précité.</w:t>
      </w:r>
    </w:p>
    <w:p w14:paraId="5489678E" w14:textId="34AEC7FC" w:rsidR="004839DD" w:rsidRPr="00806912" w:rsidRDefault="004839DD" w:rsidP="00806912">
      <w:pPr>
        <w:widowControl w:val="0"/>
        <w:spacing w:before="120" w:after="120"/>
        <w:ind w:left="426"/>
        <w:jc w:val="both"/>
      </w:pPr>
      <w:r w:rsidRPr="004839DD">
        <w:t xml:space="preserve">Les prestataires </w:t>
      </w:r>
      <w:r w:rsidR="00806912">
        <w:t xml:space="preserve">qualifiés sont mentionnés </w:t>
      </w:r>
      <w:r w:rsidR="00806912">
        <w:rPr>
          <w:rFonts w:eastAsia="Calibri"/>
          <w:lang w:eastAsia="en-US"/>
        </w:rPr>
        <w:t>dans les</w:t>
      </w:r>
      <w:r w:rsidRPr="004839DD">
        <w:rPr>
          <w:rFonts w:eastAsia="Calibri"/>
          <w:lang w:eastAsia="en-US"/>
        </w:rPr>
        <w:t xml:space="preserve"> liste</w:t>
      </w:r>
      <w:r w:rsidR="00806912">
        <w:rPr>
          <w:rFonts w:eastAsia="Calibri"/>
          <w:lang w:eastAsia="en-US"/>
        </w:rPr>
        <w:t>s</w:t>
      </w:r>
      <w:r w:rsidRPr="004839DD">
        <w:rPr>
          <w:rFonts w:eastAsia="Calibri"/>
          <w:lang w:eastAsia="en-US"/>
        </w:rPr>
        <w:t xml:space="preserve"> de confiance suivante</w:t>
      </w:r>
      <w:r w:rsidR="00806912">
        <w:rPr>
          <w:rFonts w:eastAsia="Calibri"/>
          <w:lang w:eastAsia="en-US"/>
        </w:rPr>
        <w:t>s</w:t>
      </w:r>
      <w:r w:rsidRPr="004839DD">
        <w:rPr>
          <w:rFonts w:eastAsia="Calibri"/>
          <w:lang w:eastAsia="en-US"/>
        </w:rPr>
        <w:t xml:space="preserve"> : </w:t>
      </w:r>
    </w:p>
    <w:p w14:paraId="506C20F1" w14:textId="2CA88046" w:rsidR="00806912" w:rsidRPr="00806912" w:rsidRDefault="00806912" w:rsidP="00806912">
      <w:pPr>
        <w:pStyle w:val="Paragraphedeliste"/>
        <w:widowControl w:val="0"/>
        <w:numPr>
          <w:ilvl w:val="0"/>
          <w:numId w:val="30"/>
        </w:numPr>
        <w:spacing w:before="120" w:after="120"/>
        <w:ind w:left="1134"/>
        <w:jc w:val="both"/>
        <w:rPr>
          <w:rFonts w:eastAsia="Calibri"/>
          <w:lang w:eastAsia="en-US"/>
        </w:rPr>
      </w:pPr>
      <w:r>
        <w:t xml:space="preserve">ANSSI : </w:t>
      </w:r>
      <w:hyperlink r:id="rId17" w:history="1">
        <w:r>
          <w:rPr>
            <w:rStyle w:val="Lienhypertexte"/>
          </w:rPr>
          <w:t>https://cyber.gouv.fr/decouvrir-les-solutions-qualifiees</w:t>
        </w:r>
      </w:hyperlink>
    </w:p>
    <w:p w14:paraId="19D7945F" w14:textId="0CAFE70C" w:rsidR="00806912" w:rsidRPr="00806912" w:rsidRDefault="00806912" w:rsidP="00806912">
      <w:pPr>
        <w:pStyle w:val="Paragraphedeliste"/>
        <w:numPr>
          <w:ilvl w:val="0"/>
          <w:numId w:val="30"/>
        </w:numPr>
        <w:ind w:left="1134"/>
      </w:pPr>
      <w:r>
        <w:t>Commission :</w:t>
      </w:r>
      <w:hyperlink r:id="rId18" w:history="1">
        <w:r>
          <w:rPr>
            <w:rStyle w:val="Lienhypertexte"/>
          </w:rPr>
          <w:t>https://eidas.ec.europa.eu/efda/trust-services/browse/eidas/tls</w:t>
        </w:r>
      </w:hyperlink>
    </w:p>
    <w:p w14:paraId="357D936B" w14:textId="72654D32" w:rsidR="004839DD" w:rsidRPr="004839DD" w:rsidRDefault="004839DD" w:rsidP="00CB2894">
      <w:pPr>
        <w:widowControl w:val="0"/>
        <w:pBdr>
          <w:top w:val="single" w:sz="4" w:space="4" w:color="00000A"/>
          <w:left w:val="single" w:sz="4" w:space="4" w:color="00000A"/>
          <w:bottom w:val="single" w:sz="4" w:space="4" w:color="00000A"/>
          <w:right w:val="single" w:sz="4" w:space="4" w:color="00000A"/>
        </w:pBdr>
        <w:shd w:val="clear" w:color="auto" w:fill="D9D9D9"/>
        <w:spacing w:before="120" w:after="120"/>
        <w:ind w:left="426"/>
        <w:jc w:val="both"/>
      </w:pPr>
      <w:r w:rsidRPr="004839DD">
        <w:t>Dans ce cas, le candidat n</w:t>
      </w:r>
      <w:r w:rsidR="00D44E0C">
        <w:t>’</w:t>
      </w:r>
      <w:r w:rsidRPr="004839DD">
        <w:t>a aucun justificatif à fournir sur le certificat de signature utilisé pour signer sa réponse.</w:t>
      </w:r>
    </w:p>
    <w:p w14:paraId="2D8D5301" w14:textId="0B49DB66" w:rsidR="004839DD" w:rsidRPr="004839DD" w:rsidRDefault="004839DD" w:rsidP="00E32F76">
      <w:pPr>
        <w:widowControl w:val="0"/>
        <w:numPr>
          <w:ilvl w:val="0"/>
          <w:numId w:val="25"/>
        </w:numPr>
        <w:spacing w:before="120" w:after="120"/>
        <w:jc w:val="both"/>
        <w:rPr>
          <w:b/>
          <w:u w:val="single"/>
        </w:rPr>
      </w:pPr>
      <w:r w:rsidRPr="004839DD">
        <w:rPr>
          <w:b/>
          <w:u w:val="single"/>
        </w:rPr>
        <w:t>2ème cas</w:t>
      </w:r>
      <w:r w:rsidR="00ED2F5F">
        <w:rPr>
          <w:b/>
          <w:u w:val="single"/>
        </w:rPr>
        <w:t> </w:t>
      </w:r>
      <w:r w:rsidRPr="004839DD">
        <w:rPr>
          <w:b/>
          <w:u w:val="single"/>
        </w:rPr>
        <w:t>: le certificat n</w:t>
      </w:r>
      <w:r w:rsidR="00D44E0C">
        <w:rPr>
          <w:b/>
          <w:u w:val="single"/>
        </w:rPr>
        <w:t>’</w:t>
      </w:r>
      <w:r w:rsidRPr="004839DD">
        <w:rPr>
          <w:b/>
          <w:u w:val="single"/>
        </w:rPr>
        <w:t>est pas délivré par un prestataire qualifié</w:t>
      </w:r>
    </w:p>
    <w:p w14:paraId="21B60CC1" w14:textId="64069616" w:rsidR="004839DD" w:rsidRPr="004839DD" w:rsidRDefault="004839DD" w:rsidP="00CB2894">
      <w:pPr>
        <w:widowControl w:val="0"/>
        <w:autoSpaceDE w:val="0"/>
        <w:spacing w:before="120" w:after="120"/>
        <w:ind w:left="426"/>
        <w:jc w:val="both"/>
        <w:rPr>
          <w:rFonts w:eastAsia="Times New Roman"/>
          <w:lang w:eastAsia="en-US"/>
        </w:rPr>
      </w:pPr>
      <w:r w:rsidRPr="004839DD">
        <w:rPr>
          <w:rFonts w:eastAsia="Times New Roman"/>
          <w:lang w:eastAsia="en-US"/>
        </w:rPr>
        <w:t>Sont autorisés tous les certificats délivrés par une autorité de certification, française ou étrangère, qui répondent aux exigences équivalentes à l</w:t>
      </w:r>
      <w:r w:rsidR="00D44E0C">
        <w:rPr>
          <w:rFonts w:eastAsia="Times New Roman"/>
          <w:lang w:eastAsia="en-US"/>
        </w:rPr>
        <w:t>’</w:t>
      </w:r>
      <w:r w:rsidRPr="004839DD">
        <w:rPr>
          <w:rFonts w:eastAsia="Times New Roman"/>
          <w:lang w:eastAsia="en-US"/>
        </w:rPr>
        <w:t>annexe I du règlement européen du 23</w:t>
      </w:r>
      <w:r w:rsidR="00ED2F5F">
        <w:rPr>
          <w:rFonts w:eastAsia="Times New Roman"/>
          <w:lang w:eastAsia="en-US"/>
        </w:rPr>
        <w:t> </w:t>
      </w:r>
      <w:r w:rsidRPr="004839DD">
        <w:rPr>
          <w:rFonts w:eastAsia="Times New Roman"/>
          <w:lang w:eastAsia="en-US"/>
        </w:rPr>
        <w:t>juillet 2014.</w:t>
      </w:r>
    </w:p>
    <w:p w14:paraId="60141536" w14:textId="4585B640" w:rsidR="004839DD" w:rsidRPr="004839DD" w:rsidRDefault="004839DD" w:rsidP="00CB2894">
      <w:pPr>
        <w:widowControl w:val="0"/>
        <w:pBdr>
          <w:top w:val="single" w:sz="4" w:space="4" w:color="00000A"/>
          <w:left w:val="single" w:sz="4" w:space="4" w:color="00000A"/>
          <w:bottom w:val="single" w:sz="4" w:space="4" w:color="00000A"/>
          <w:right w:val="single" w:sz="4" w:space="4" w:color="00000A"/>
        </w:pBdr>
        <w:shd w:val="clear" w:color="auto" w:fill="CCCCCC"/>
        <w:spacing w:before="120" w:after="120"/>
        <w:ind w:left="426"/>
        <w:jc w:val="both"/>
      </w:pPr>
      <w:r w:rsidRPr="004839DD">
        <w:t>Le candidat s</w:t>
      </w:r>
      <w:r w:rsidR="00D44E0C">
        <w:t>’</w:t>
      </w:r>
      <w:r w:rsidRPr="004839DD">
        <w:t>assure que le certificat qu</w:t>
      </w:r>
      <w:r w:rsidR="00D44E0C">
        <w:t>’</w:t>
      </w:r>
      <w:r w:rsidRPr="004839DD">
        <w:t>il utilise est au moins conforme au niveau de sécurité préconisé sur le profil d</w:t>
      </w:r>
      <w:r w:rsidR="00D44E0C">
        <w:t>’</w:t>
      </w:r>
      <w:r w:rsidRPr="004839DD">
        <w:t>acheteur, et donne tous les éléments nécessaires à la vérification de cette conformité par l</w:t>
      </w:r>
      <w:r w:rsidR="00D44E0C">
        <w:t>’</w:t>
      </w:r>
      <w:r w:rsidRPr="004839DD">
        <w:t>acheteur.</w:t>
      </w:r>
    </w:p>
    <w:p w14:paraId="7D7EB54B" w14:textId="775BBEC5" w:rsidR="004839DD" w:rsidRPr="004839DD" w:rsidRDefault="004839DD" w:rsidP="00CB2894">
      <w:pPr>
        <w:widowControl w:val="0"/>
        <w:spacing w:before="120" w:after="120"/>
        <w:ind w:left="426"/>
        <w:jc w:val="both"/>
      </w:pPr>
      <w:r w:rsidRPr="004839DD">
        <w:t>Le signataire transmet gratuitement les informations suivantes lors du dépôt du document signé, à titre de justificatifs de conformité</w:t>
      </w:r>
      <w:r w:rsidR="00ED2F5F">
        <w:t> </w:t>
      </w:r>
      <w:r w:rsidRPr="004839DD">
        <w:t>:</w:t>
      </w:r>
    </w:p>
    <w:p w14:paraId="00FE080B" w14:textId="5F76AA18" w:rsidR="004839DD" w:rsidRPr="004839DD" w:rsidRDefault="004839DD" w:rsidP="00E32F76">
      <w:pPr>
        <w:widowControl w:val="0"/>
        <w:numPr>
          <w:ilvl w:val="0"/>
          <w:numId w:val="20"/>
        </w:numPr>
        <w:tabs>
          <w:tab w:val="left" w:pos="1069"/>
        </w:tabs>
        <w:spacing w:before="120" w:after="120"/>
        <w:ind w:left="1069"/>
        <w:jc w:val="both"/>
      </w:pPr>
      <w:r w:rsidRPr="004839DD">
        <w:t>la procédure permettant la vérification de la qualité et du niveau de sécurité du certificat de signature utilisé</w:t>
      </w:r>
      <w:r w:rsidR="00ED2F5F">
        <w:t> </w:t>
      </w:r>
      <w:r w:rsidRPr="004839DD">
        <w:t>: preuve de la qualification de l</w:t>
      </w:r>
      <w:r w:rsidR="00D44E0C">
        <w:t>’</w:t>
      </w:r>
      <w:r w:rsidRPr="004839DD">
        <w:t xml:space="preserve">autorité de certification, la politique de certification, </w:t>
      </w:r>
      <w:r w:rsidRPr="004839DD">
        <w:rPr>
          <w:i/>
        </w:rPr>
        <w:t>etc</w:t>
      </w:r>
      <w:r w:rsidRPr="004839DD">
        <w:t>.</w:t>
      </w:r>
      <w:r w:rsidR="00ED2F5F">
        <w:t> </w:t>
      </w:r>
      <w:r w:rsidRPr="004839DD">
        <w:t>;</w:t>
      </w:r>
    </w:p>
    <w:p w14:paraId="2C8742F9" w14:textId="64B273F1" w:rsidR="004839DD" w:rsidRPr="004839DD" w:rsidRDefault="004839DD" w:rsidP="00E32F76">
      <w:pPr>
        <w:widowControl w:val="0"/>
        <w:numPr>
          <w:ilvl w:val="0"/>
          <w:numId w:val="20"/>
        </w:numPr>
        <w:tabs>
          <w:tab w:val="left" w:pos="1069"/>
        </w:tabs>
        <w:spacing w:before="120" w:after="120"/>
        <w:ind w:left="1069"/>
        <w:jc w:val="both"/>
      </w:pPr>
      <w:r w:rsidRPr="004839DD">
        <w:t>le candidat fournit notamment les outils techniques de vérification du certificat : chaîne de certification complète jusqu</w:t>
      </w:r>
      <w:r w:rsidR="00D44E0C">
        <w:t>’</w:t>
      </w:r>
      <w:r w:rsidRPr="004839DD">
        <w:t>à l</w:t>
      </w:r>
      <w:r w:rsidR="00D44E0C">
        <w:t>’</w:t>
      </w:r>
      <w:r w:rsidRPr="004839DD">
        <w:t>AC racine, adresse de téléchargement de la dernière mise à jour de la liste de révocation ;</w:t>
      </w:r>
    </w:p>
    <w:p w14:paraId="5C210E0B" w14:textId="0F845ADB" w:rsidR="004839DD" w:rsidRDefault="004839DD" w:rsidP="00E32F76">
      <w:pPr>
        <w:widowControl w:val="0"/>
        <w:numPr>
          <w:ilvl w:val="0"/>
          <w:numId w:val="20"/>
        </w:numPr>
        <w:tabs>
          <w:tab w:val="left" w:pos="1069"/>
        </w:tabs>
        <w:spacing w:before="120" w:after="120"/>
        <w:ind w:left="1069"/>
        <w:jc w:val="both"/>
      </w:pPr>
      <w:r w:rsidRPr="004839DD">
        <w:t>l</w:t>
      </w:r>
      <w:r w:rsidR="00D44E0C">
        <w:t>’</w:t>
      </w:r>
      <w:r w:rsidRPr="004839DD">
        <w:t>adresse du site internet du référencement du prestataire par le pays d</w:t>
      </w:r>
      <w:r w:rsidR="00D44E0C">
        <w:t>’</w:t>
      </w:r>
      <w:r w:rsidRPr="004839DD">
        <w:t>établissement ou, à défaut, les données publiques relatives au certificat du signataire, qui comportent, au moins, la liste de révocation et le certificat du prestataire de services de certification électronique émetteur.</w:t>
      </w:r>
    </w:p>
    <w:p w14:paraId="483BEAF9" w14:textId="77777777" w:rsidR="00F87D1B" w:rsidRPr="004839DD" w:rsidRDefault="00F87D1B" w:rsidP="00CB2894">
      <w:pPr>
        <w:widowControl w:val="0"/>
        <w:tabs>
          <w:tab w:val="left" w:pos="1069"/>
        </w:tabs>
        <w:spacing w:before="120" w:after="120"/>
        <w:ind w:left="1069"/>
        <w:jc w:val="both"/>
      </w:pPr>
    </w:p>
    <w:p w14:paraId="7B249B30" w14:textId="77777777" w:rsidR="004839DD" w:rsidRPr="00ED2F5F" w:rsidRDefault="004839DD" w:rsidP="00E32F76">
      <w:pPr>
        <w:pStyle w:val="Paragraphedeliste"/>
        <w:numPr>
          <w:ilvl w:val="0"/>
          <w:numId w:val="28"/>
        </w:numPr>
        <w:rPr>
          <w:b/>
        </w:rPr>
      </w:pPr>
      <w:bookmarkStart w:id="102" w:name="_Toc193207773"/>
      <w:bookmarkStart w:id="103" w:name="_Toc203644085"/>
      <w:r w:rsidRPr="00ED2F5F">
        <w:rPr>
          <w:b/>
        </w:rPr>
        <w:t>Conditions relatives aux dispositifs de création de signature électronique utilisés pour signer les fichiers</w:t>
      </w:r>
      <w:bookmarkEnd w:id="102"/>
      <w:bookmarkEnd w:id="103"/>
    </w:p>
    <w:p w14:paraId="46628B34" w14:textId="55C2F8D7" w:rsidR="004839DD" w:rsidRPr="004839DD" w:rsidRDefault="004839DD" w:rsidP="00CB2894">
      <w:pPr>
        <w:widowControl w:val="0"/>
        <w:spacing w:before="120" w:after="120"/>
        <w:ind w:left="426"/>
        <w:jc w:val="both"/>
      </w:pPr>
      <w:r w:rsidRPr="004839DD">
        <w:t>Conformément à l</w:t>
      </w:r>
      <w:r w:rsidR="00D44E0C">
        <w:t>’</w:t>
      </w:r>
      <w:r w:rsidRPr="004839DD">
        <w:t xml:space="preserve">article 4 de </w:t>
      </w:r>
      <w:r w:rsidRPr="004839DD">
        <w:rPr>
          <w:rFonts w:eastAsia="MS Mincho"/>
        </w:rPr>
        <w:t>l</w:t>
      </w:r>
      <w:r w:rsidR="00D44E0C">
        <w:rPr>
          <w:rFonts w:eastAsia="MS Mincho"/>
        </w:rPr>
        <w:t>’</w:t>
      </w:r>
      <w:r w:rsidRPr="004839DD">
        <w:rPr>
          <w:rFonts w:eastAsia="MS Mincho"/>
        </w:rPr>
        <w:t>arrêté du 22</w:t>
      </w:r>
      <w:r w:rsidR="00ED2F5F">
        <w:rPr>
          <w:rFonts w:eastAsia="MS Mincho"/>
        </w:rPr>
        <w:t> </w:t>
      </w:r>
      <w:r w:rsidRPr="004839DD">
        <w:rPr>
          <w:rFonts w:eastAsia="MS Mincho"/>
        </w:rPr>
        <w:t>mars 2019 précité</w:t>
      </w:r>
      <w:r w:rsidRPr="004839DD">
        <w:t>, le candidat utilise le dispositif de création de signature électronique de son choix.</w:t>
      </w:r>
    </w:p>
    <w:p w14:paraId="4D833304" w14:textId="7B796C9E" w:rsidR="004839DD" w:rsidRPr="004839DD" w:rsidRDefault="004839DD" w:rsidP="00E32F76">
      <w:pPr>
        <w:widowControl w:val="0"/>
        <w:numPr>
          <w:ilvl w:val="0"/>
          <w:numId w:val="25"/>
        </w:numPr>
        <w:spacing w:before="120" w:after="120"/>
        <w:jc w:val="both"/>
        <w:rPr>
          <w:b/>
          <w:u w:val="single"/>
        </w:rPr>
      </w:pPr>
      <w:r w:rsidRPr="004839DD">
        <w:rPr>
          <w:b/>
          <w:u w:val="single"/>
        </w:rPr>
        <w:t>1er cas</w:t>
      </w:r>
      <w:r w:rsidR="00ED2F5F">
        <w:rPr>
          <w:b/>
          <w:u w:val="single"/>
        </w:rPr>
        <w:t> </w:t>
      </w:r>
      <w:r w:rsidRPr="004839DD">
        <w:rPr>
          <w:b/>
          <w:u w:val="single"/>
        </w:rPr>
        <w:t>: utilisation de l</w:t>
      </w:r>
      <w:r w:rsidR="00D44E0C">
        <w:rPr>
          <w:b/>
          <w:u w:val="single"/>
        </w:rPr>
        <w:t>’</w:t>
      </w:r>
      <w:r w:rsidRPr="004839DD">
        <w:rPr>
          <w:b/>
          <w:u w:val="single"/>
        </w:rPr>
        <w:t>outil de signature de PLACE</w:t>
      </w:r>
    </w:p>
    <w:p w14:paraId="3D48F439" w14:textId="10AFF34E" w:rsidR="004839DD" w:rsidRPr="004839DD" w:rsidRDefault="004839DD" w:rsidP="00CB2894">
      <w:pPr>
        <w:widowControl w:val="0"/>
        <w:ind w:left="426"/>
        <w:jc w:val="both"/>
        <w:rPr>
          <w:bCs/>
        </w:rPr>
      </w:pPr>
      <w:r w:rsidRPr="004839DD">
        <w:rPr>
          <w:bCs/>
        </w:rPr>
        <w:t xml:space="preserve">Dans ce cas, </w:t>
      </w:r>
      <w:r w:rsidRPr="004839DD">
        <w:t>le soumissionnaire est dispensé de fournir tout mode d</w:t>
      </w:r>
      <w:r w:rsidR="00D44E0C">
        <w:t>’</w:t>
      </w:r>
      <w:r w:rsidRPr="004839DD">
        <w:t>emploi ou information.</w:t>
      </w:r>
    </w:p>
    <w:p w14:paraId="32CE0B65" w14:textId="5EB705B3" w:rsidR="004839DD" w:rsidRPr="004839DD" w:rsidRDefault="004839DD" w:rsidP="00E32F76">
      <w:pPr>
        <w:widowControl w:val="0"/>
        <w:numPr>
          <w:ilvl w:val="0"/>
          <w:numId w:val="25"/>
        </w:numPr>
        <w:spacing w:before="120" w:after="120"/>
        <w:jc w:val="both"/>
        <w:rPr>
          <w:b/>
          <w:u w:val="single"/>
        </w:rPr>
      </w:pPr>
      <w:r w:rsidRPr="004839DD">
        <w:rPr>
          <w:b/>
          <w:u w:val="single"/>
        </w:rPr>
        <w:t>2ème cas</w:t>
      </w:r>
      <w:r w:rsidR="00ED2F5F">
        <w:rPr>
          <w:b/>
          <w:u w:val="single"/>
        </w:rPr>
        <w:t> </w:t>
      </w:r>
      <w:r w:rsidRPr="004839DD">
        <w:rPr>
          <w:b/>
          <w:u w:val="single"/>
        </w:rPr>
        <w:t>: utilisation d</w:t>
      </w:r>
      <w:r w:rsidR="00D44E0C">
        <w:rPr>
          <w:b/>
          <w:u w:val="single"/>
        </w:rPr>
        <w:t>’</w:t>
      </w:r>
      <w:r w:rsidRPr="004839DD">
        <w:rPr>
          <w:b/>
          <w:u w:val="single"/>
        </w:rPr>
        <w:t>un autre outil de signature que celui proposé par PLACE</w:t>
      </w:r>
    </w:p>
    <w:p w14:paraId="2597EF9E" w14:textId="77777777" w:rsidR="004839DD" w:rsidRPr="004839DD" w:rsidRDefault="004839DD" w:rsidP="00CB2894">
      <w:pPr>
        <w:widowControl w:val="0"/>
        <w:spacing w:before="120" w:after="120"/>
        <w:ind w:left="426"/>
        <w:jc w:val="both"/>
        <w:rPr>
          <w:bCs/>
        </w:rPr>
      </w:pPr>
      <w:r w:rsidRPr="004839DD">
        <w:rPr>
          <w:bCs/>
        </w:rPr>
        <w:t xml:space="preserve">Dans ce cas, </w:t>
      </w:r>
      <w:r w:rsidRPr="004839DD">
        <w:t>le soumissionnaire doit respecter les deux obligations suivantes</w:t>
      </w:r>
      <w:r w:rsidRPr="004839DD">
        <w:rPr>
          <w:bCs/>
        </w:rPr>
        <w:t> :</w:t>
      </w:r>
    </w:p>
    <w:p w14:paraId="50D056A4" w14:textId="77777777" w:rsidR="004839DD" w:rsidRPr="004839DD" w:rsidRDefault="004839DD" w:rsidP="00E32F76">
      <w:pPr>
        <w:widowControl w:val="0"/>
        <w:numPr>
          <w:ilvl w:val="0"/>
          <w:numId w:val="22"/>
        </w:numPr>
        <w:spacing w:before="120" w:after="120"/>
        <w:ind w:left="851"/>
        <w:jc w:val="both"/>
        <w:rPr>
          <w:rFonts w:eastAsia="Calibri"/>
          <w:lang w:eastAsia="en-US"/>
        </w:rPr>
      </w:pPr>
      <w:r w:rsidRPr="004839DD">
        <w:rPr>
          <w:rFonts w:eastAsia="Calibri"/>
          <w:lang w:eastAsia="en-US"/>
        </w:rPr>
        <w:t>produire des formats de signature XAdES, CAdES ou PadES ;</w:t>
      </w:r>
    </w:p>
    <w:p w14:paraId="6398AE0A" w14:textId="15946787" w:rsidR="004839DD" w:rsidRPr="004839DD" w:rsidRDefault="004839DD" w:rsidP="00E32F76">
      <w:pPr>
        <w:widowControl w:val="0"/>
        <w:numPr>
          <w:ilvl w:val="0"/>
          <w:numId w:val="22"/>
        </w:numPr>
        <w:spacing w:before="120" w:after="120"/>
        <w:ind w:left="851"/>
        <w:jc w:val="both"/>
        <w:rPr>
          <w:rFonts w:eastAsia="Calibri"/>
          <w:lang w:eastAsia="en-US"/>
        </w:rPr>
      </w:pPr>
      <w:r w:rsidRPr="004839DD">
        <w:rPr>
          <w:rFonts w:eastAsia="Calibri"/>
          <w:lang w:eastAsia="en-US"/>
        </w:rPr>
        <w:t>permettre la vérification en transmettant en parallèle les éléments nécessaires pour procéder à la vérification de la validité de la signature et de l</w:t>
      </w:r>
      <w:r w:rsidR="00D44E0C">
        <w:rPr>
          <w:rFonts w:eastAsia="Calibri"/>
          <w:lang w:eastAsia="en-US"/>
        </w:rPr>
        <w:t>’</w:t>
      </w:r>
      <w:r w:rsidRPr="004839DD">
        <w:rPr>
          <w:rFonts w:eastAsia="Calibri"/>
          <w:lang w:eastAsia="en-US"/>
        </w:rPr>
        <w:t>intégrité du document, et ce, gratuitement.</w:t>
      </w:r>
    </w:p>
    <w:p w14:paraId="73599504" w14:textId="77777777" w:rsidR="004839DD" w:rsidRPr="004839DD" w:rsidRDefault="004839DD" w:rsidP="004839DD">
      <w:pPr>
        <w:widowControl w:val="0"/>
        <w:shd w:val="clear" w:color="auto" w:fill="FFFFFF"/>
        <w:spacing w:before="120" w:after="120"/>
        <w:ind w:left="709"/>
        <w:jc w:val="both"/>
        <w:rPr>
          <w:bCs/>
        </w:rPr>
      </w:pPr>
      <w:r w:rsidRPr="004839DD">
        <w:rPr>
          <w:bCs/>
        </w:rPr>
        <w:t>Dans ce cas, le signataire indique la procédure permettant la vérification de la validité de la signature en fournissant notamment :</w:t>
      </w:r>
    </w:p>
    <w:p w14:paraId="4EB69D0F" w14:textId="2380BFFC" w:rsidR="004839DD" w:rsidRPr="004839DD" w:rsidRDefault="004839DD" w:rsidP="00E32F76">
      <w:pPr>
        <w:widowControl w:val="0"/>
        <w:numPr>
          <w:ilvl w:val="0"/>
          <w:numId w:val="24"/>
        </w:numPr>
        <w:spacing w:before="120" w:after="120"/>
        <w:ind w:left="1135" w:hanging="284"/>
        <w:jc w:val="both"/>
        <w:rPr>
          <w:rFonts w:eastAsia="Calibri"/>
          <w:lang w:eastAsia="en-US"/>
        </w:rPr>
      </w:pPr>
      <w:r w:rsidRPr="004839DD">
        <w:rPr>
          <w:rFonts w:eastAsia="Calibri"/>
          <w:lang w:eastAsia="en-US"/>
        </w:rPr>
        <w:t>le lien sur lequel l</w:t>
      </w:r>
      <w:r w:rsidR="00D44E0C">
        <w:rPr>
          <w:rFonts w:eastAsia="Calibri"/>
          <w:lang w:eastAsia="en-US"/>
        </w:rPr>
        <w:t>’</w:t>
      </w:r>
      <w:r w:rsidRPr="004839DD">
        <w:rPr>
          <w:rFonts w:eastAsia="Calibri"/>
          <w:lang w:eastAsia="en-US"/>
        </w:rPr>
        <w:t>outil de vérification de signature peut être récupéré, avec une notice d</w:t>
      </w:r>
      <w:r w:rsidR="00D44E0C">
        <w:rPr>
          <w:rFonts w:eastAsia="Calibri"/>
          <w:lang w:eastAsia="en-US"/>
        </w:rPr>
        <w:t>’</w:t>
      </w:r>
      <w:r w:rsidRPr="004839DD">
        <w:rPr>
          <w:rFonts w:eastAsia="Calibri"/>
          <w:lang w:eastAsia="en-US"/>
        </w:rPr>
        <w:t>explication et les prérequis d</w:t>
      </w:r>
      <w:r w:rsidR="00D44E0C">
        <w:rPr>
          <w:rFonts w:eastAsia="Calibri"/>
          <w:lang w:eastAsia="en-US"/>
        </w:rPr>
        <w:t>’</w:t>
      </w:r>
      <w:r w:rsidRPr="004839DD">
        <w:rPr>
          <w:rFonts w:eastAsia="Calibri"/>
          <w:lang w:eastAsia="en-US"/>
        </w:rPr>
        <w:t>installation (type d</w:t>
      </w:r>
      <w:r w:rsidR="00D44E0C">
        <w:rPr>
          <w:rFonts w:eastAsia="Calibri"/>
          <w:lang w:eastAsia="en-US"/>
        </w:rPr>
        <w:t>’</w:t>
      </w:r>
      <w:r w:rsidRPr="004839DD">
        <w:rPr>
          <w:rFonts w:eastAsia="Calibri"/>
          <w:lang w:eastAsia="en-US"/>
        </w:rPr>
        <w:t>exécutable, systèmes d</w:t>
      </w:r>
      <w:r w:rsidR="00D44E0C">
        <w:rPr>
          <w:rFonts w:eastAsia="Calibri"/>
          <w:lang w:eastAsia="en-US"/>
        </w:rPr>
        <w:t>’</w:t>
      </w:r>
      <w:r w:rsidRPr="004839DD">
        <w:rPr>
          <w:rFonts w:eastAsia="Calibri"/>
          <w:lang w:eastAsia="en-US"/>
        </w:rPr>
        <w:t>exploitation supportés, etc.). La fourniture d</w:t>
      </w:r>
      <w:r w:rsidR="00D44E0C">
        <w:rPr>
          <w:rFonts w:eastAsia="Calibri"/>
          <w:lang w:eastAsia="en-US"/>
        </w:rPr>
        <w:t>’</w:t>
      </w:r>
      <w:r w:rsidRPr="004839DD">
        <w:rPr>
          <w:rFonts w:eastAsia="Calibri"/>
          <w:lang w:eastAsia="en-US"/>
        </w:rPr>
        <w:t>une notice en français est souhaitée ;</w:t>
      </w:r>
    </w:p>
    <w:p w14:paraId="4EB423C9" w14:textId="36C77AE7" w:rsidR="004839DD" w:rsidRPr="004839DD" w:rsidRDefault="004839DD" w:rsidP="00E32F76">
      <w:pPr>
        <w:widowControl w:val="0"/>
        <w:numPr>
          <w:ilvl w:val="0"/>
          <w:numId w:val="24"/>
        </w:numPr>
        <w:spacing w:before="120" w:after="120"/>
        <w:ind w:left="1135" w:hanging="284"/>
        <w:jc w:val="both"/>
        <w:rPr>
          <w:rFonts w:eastAsia="Calibri"/>
          <w:lang w:eastAsia="en-US"/>
        </w:rPr>
      </w:pPr>
      <w:r w:rsidRPr="004839DD">
        <w:rPr>
          <w:rFonts w:eastAsia="Calibri"/>
          <w:lang w:eastAsia="en-US"/>
        </w:rPr>
        <w:t>le mode de vérification alternatif en cas d</w:t>
      </w:r>
      <w:r w:rsidR="00D44E0C">
        <w:rPr>
          <w:rFonts w:eastAsia="Calibri"/>
          <w:lang w:eastAsia="en-US"/>
        </w:rPr>
        <w:t>’</w:t>
      </w:r>
      <w:r w:rsidRPr="004839DD">
        <w:rPr>
          <w:rFonts w:eastAsia="Calibri"/>
          <w:lang w:eastAsia="en-US"/>
        </w:rPr>
        <w:t>installation impossible pour l</w:t>
      </w:r>
      <w:r w:rsidR="00D44E0C">
        <w:rPr>
          <w:rFonts w:eastAsia="Calibri"/>
          <w:lang w:eastAsia="en-US"/>
        </w:rPr>
        <w:t>’</w:t>
      </w:r>
      <w:r w:rsidRPr="004839DD">
        <w:rPr>
          <w:rFonts w:eastAsia="Calibri"/>
          <w:lang w:eastAsia="en-US"/>
        </w:rPr>
        <w:t xml:space="preserve">acheteur (contact à joindre, support distant, support sur site, </w:t>
      </w:r>
      <w:r w:rsidRPr="004839DD">
        <w:rPr>
          <w:rFonts w:eastAsia="Calibri"/>
          <w:i/>
          <w:lang w:eastAsia="en-US"/>
        </w:rPr>
        <w:t>etc</w:t>
      </w:r>
      <w:r w:rsidRPr="004839DD">
        <w:rPr>
          <w:rFonts w:eastAsia="Calibri"/>
          <w:lang w:eastAsia="en-US"/>
        </w:rPr>
        <w:t>.).</w:t>
      </w:r>
    </w:p>
    <w:p w14:paraId="6FCDBFF7" w14:textId="4B9EEA7D" w:rsidR="004839DD" w:rsidRPr="004839DD" w:rsidRDefault="004839DD" w:rsidP="008B6BE2">
      <w:pPr>
        <w:widowControl w:val="0"/>
        <w:pBdr>
          <w:top w:val="single" w:sz="4" w:space="4" w:color="00000A"/>
          <w:left w:val="single" w:sz="4" w:space="4" w:color="00000A"/>
          <w:bottom w:val="single" w:sz="4" w:space="4" w:color="00000A"/>
          <w:right w:val="single" w:sz="4" w:space="4" w:color="00000A"/>
        </w:pBdr>
        <w:shd w:val="clear" w:color="auto" w:fill="D9D9D9"/>
        <w:ind w:left="426" w:right="284"/>
        <w:contextualSpacing/>
        <w:jc w:val="both"/>
        <w:rPr>
          <w:b/>
          <w:color w:val="1F4E79"/>
        </w:rPr>
      </w:pPr>
      <w:r w:rsidRPr="004839DD">
        <w:rPr>
          <w:b/>
          <w:color w:val="1F4E79"/>
        </w:rPr>
        <w:t>Attention, si le dispositif de création de signature électronique utilisé ne comporte pas de fonctionnalité d</w:t>
      </w:r>
      <w:r w:rsidR="00D44E0C">
        <w:rPr>
          <w:b/>
          <w:color w:val="1F4E79"/>
        </w:rPr>
        <w:t>’</w:t>
      </w:r>
      <w:r w:rsidRPr="004839DD">
        <w:rPr>
          <w:b/>
          <w:color w:val="1F4E79"/>
        </w:rPr>
        <w:t>horodatage, le document doit être daté avant d</w:t>
      </w:r>
      <w:r w:rsidR="00D44E0C">
        <w:rPr>
          <w:b/>
          <w:color w:val="1F4E79"/>
        </w:rPr>
        <w:t>’</w:t>
      </w:r>
      <w:r w:rsidRPr="004839DD">
        <w:rPr>
          <w:b/>
          <w:color w:val="1F4E79"/>
        </w:rPr>
        <w:t>être signé électroniquement.</w:t>
      </w:r>
    </w:p>
    <w:p w14:paraId="2CC4FC5B" w14:textId="77777777" w:rsidR="0077358F" w:rsidRDefault="0077358F" w:rsidP="0077358F">
      <w:pPr>
        <w:widowControl w:val="0"/>
        <w:ind w:left="425"/>
        <w:jc w:val="both"/>
      </w:pPr>
    </w:p>
    <w:p w14:paraId="434A60CA" w14:textId="4588D0F4" w:rsidR="004839DD" w:rsidRPr="004839DD" w:rsidRDefault="004839DD" w:rsidP="00CB2894">
      <w:pPr>
        <w:widowControl w:val="0"/>
        <w:spacing w:before="120" w:after="120"/>
        <w:ind w:left="426"/>
        <w:jc w:val="both"/>
      </w:pPr>
      <w:r w:rsidRPr="004839DD">
        <w:t>Quel que soit l</w:t>
      </w:r>
      <w:r w:rsidR="00D44E0C">
        <w:t>’</w:t>
      </w:r>
      <w:r w:rsidRPr="004839DD">
        <w:t>outil utilisé, celui-ci ne doit ni modifier le document signé, ni porter atteinte à son intégrité.</w:t>
      </w:r>
    </w:p>
    <w:p w14:paraId="4FCF07DD" w14:textId="2C30DEAE" w:rsidR="00ED38F4" w:rsidRDefault="00ED38F4" w:rsidP="00CB2894">
      <w:pPr>
        <w:ind w:left="426"/>
      </w:pPr>
    </w:p>
    <w:p w14:paraId="3E6AE330" w14:textId="77777777" w:rsidR="00ED38F4" w:rsidRDefault="00ED38F4">
      <w:r>
        <w:br w:type="page"/>
      </w:r>
    </w:p>
    <w:p w14:paraId="116ADEE2" w14:textId="57B9F67C" w:rsidR="00032DE6" w:rsidRPr="00ED2F5F" w:rsidRDefault="004B17CF" w:rsidP="00711E46">
      <w:pPr>
        <w:pStyle w:val="Titre1"/>
        <w:numPr>
          <w:ilvl w:val="0"/>
          <w:numId w:val="0"/>
        </w:numPr>
        <w:ind w:left="142"/>
        <w:jc w:val="center"/>
        <w:rPr>
          <w:sz w:val="28"/>
          <w:szCs w:val="28"/>
        </w:rPr>
      </w:pPr>
      <w:bookmarkStart w:id="104" w:name="_Toc103184405"/>
      <w:bookmarkStart w:id="105" w:name="_Toc221714276"/>
      <w:r w:rsidRPr="004B17CF">
        <w:rPr>
          <w:sz w:val="28"/>
          <w:szCs w:val="28"/>
        </w:rPr>
        <w:t xml:space="preserve">ANNEXE </w:t>
      </w:r>
      <w:r w:rsidR="009804EB">
        <w:rPr>
          <w:sz w:val="28"/>
          <w:szCs w:val="28"/>
        </w:rPr>
        <w:t>6</w:t>
      </w:r>
      <w:r w:rsidRPr="004B17CF">
        <w:rPr>
          <w:sz w:val="28"/>
          <w:szCs w:val="28"/>
        </w:rPr>
        <w:t> : MODALITÉS DE LA VISITE DE SITE</w:t>
      </w:r>
      <w:bookmarkEnd w:id="104"/>
      <w:bookmarkEnd w:id="105"/>
      <w:r w:rsidR="00B25D00">
        <w:rPr>
          <w:sz w:val="28"/>
          <w:szCs w:val="28"/>
        </w:rPr>
        <w:t xml:space="preserve"> </w:t>
      </w:r>
    </w:p>
    <w:p w14:paraId="18E93FDF" w14:textId="5ACD9ACC" w:rsidR="00032DE6" w:rsidRPr="00BD2970" w:rsidRDefault="00032DE6" w:rsidP="00032DE6">
      <w:pPr>
        <w:tabs>
          <w:tab w:val="left" w:pos="3687"/>
        </w:tabs>
        <w:spacing w:before="120"/>
        <w:ind w:left="426"/>
        <w:jc w:val="both"/>
        <w:rPr>
          <w:rFonts w:eastAsia="Batang"/>
          <w:u w:val="words" w:color="FFFFFF"/>
        </w:rPr>
      </w:pPr>
      <w:r w:rsidRPr="00BD2970">
        <w:rPr>
          <w:rFonts w:eastAsia="Batang"/>
          <w:caps/>
          <w:u w:val="words" w:color="FFFFFF"/>
        </w:rPr>
        <w:t>L</w:t>
      </w:r>
      <w:r w:rsidRPr="00BD2970">
        <w:rPr>
          <w:rFonts w:eastAsia="Batang"/>
          <w:u w:val="words" w:color="FFFFFF"/>
        </w:rPr>
        <w:t>a visite de site de l</w:t>
      </w:r>
      <w:r w:rsidR="00D44E0C" w:rsidRPr="00BD2970">
        <w:rPr>
          <w:rFonts w:eastAsia="Batang"/>
          <w:u w:val="words" w:color="FFFFFF"/>
        </w:rPr>
        <w:t>’</w:t>
      </w:r>
      <w:r w:rsidRPr="00BD2970">
        <w:rPr>
          <w:rFonts w:eastAsia="Batang"/>
          <w:u w:val="words" w:color="FFFFFF"/>
        </w:rPr>
        <w:t xml:space="preserve">Assemblée nationale avant la remise des offres est </w:t>
      </w:r>
      <w:r w:rsidRPr="00BD2970">
        <w:rPr>
          <w:rFonts w:eastAsia="Batang"/>
          <w:b/>
          <w:bCs/>
          <w:u w:val="words" w:color="FFFFFF"/>
        </w:rPr>
        <w:t>facultative.</w:t>
      </w:r>
    </w:p>
    <w:p w14:paraId="15B2CFE6" w14:textId="082397A4" w:rsidR="00E82949" w:rsidRPr="00BD2970" w:rsidRDefault="00525EFA" w:rsidP="00032DE6">
      <w:pPr>
        <w:tabs>
          <w:tab w:val="left" w:pos="3687"/>
        </w:tabs>
        <w:spacing w:before="120"/>
        <w:ind w:left="426"/>
        <w:jc w:val="both"/>
        <w:rPr>
          <w:rFonts w:eastAsia="Batang"/>
        </w:rPr>
      </w:pPr>
      <w:r w:rsidRPr="00BD2970">
        <w:rPr>
          <w:rFonts w:eastAsia="Batang"/>
        </w:rPr>
        <w:t xml:space="preserve">Les </w:t>
      </w:r>
      <w:r w:rsidR="00E82949" w:rsidRPr="00BD2970">
        <w:rPr>
          <w:rFonts w:eastAsia="Batang"/>
        </w:rPr>
        <w:t>visites seront co</w:t>
      </w:r>
      <w:r w:rsidRPr="00BD2970">
        <w:rPr>
          <w:rFonts w:eastAsia="Batang"/>
        </w:rPr>
        <w:t>mmunes</w:t>
      </w:r>
      <w:r w:rsidR="00E82949" w:rsidRPr="00BD2970">
        <w:rPr>
          <w:rFonts w:eastAsia="Batang"/>
        </w:rPr>
        <w:t>.</w:t>
      </w:r>
    </w:p>
    <w:p w14:paraId="6A421B94" w14:textId="36F61981" w:rsidR="002B7247" w:rsidRPr="00BD2970" w:rsidRDefault="00032DE6" w:rsidP="00032DE6">
      <w:pPr>
        <w:tabs>
          <w:tab w:val="left" w:pos="3687"/>
        </w:tabs>
        <w:spacing w:before="120"/>
        <w:ind w:left="426"/>
        <w:jc w:val="both"/>
        <w:rPr>
          <w:rFonts w:eastAsia="Batang"/>
          <w:u w:val="words" w:color="FFFFFF"/>
        </w:rPr>
      </w:pPr>
      <w:r w:rsidRPr="00BD2970">
        <w:rPr>
          <w:rFonts w:eastAsia="Batang"/>
          <w:u w:val="words" w:color="FFFFFF"/>
        </w:rPr>
        <w:t xml:space="preserve">La durée de la visite est estimée à </w:t>
      </w:r>
      <w:r w:rsidR="00525EFA" w:rsidRPr="00BD2970">
        <w:rPr>
          <w:rFonts w:eastAsia="Batang"/>
          <w:b/>
          <w:u w:val="words" w:color="FFFFFF"/>
        </w:rPr>
        <w:t>1 heure 30</w:t>
      </w:r>
      <w:r w:rsidRPr="00BD2970">
        <w:rPr>
          <w:rFonts w:eastAsia="Batang"/>
          <w:u w:val="words" w:color="FFFFFF"/>
        </w:rPr>
        <w:t>.</w:t>
      </w:r>
    </w:p>
    <w:p w14:paraId="474414AB" w14:textId="20D7C8AE" w:rsidR="00032DE6" w:rsidRPr="00BD2970" w:rsidRDefault="00032DE6" w:rsidP="00032DE6">
      <w:pPr>
        <w:tabs>
          <w:tab w:val="left" w:pos="3687"/>
        </w:tabs>
        <w:spacing w:before="120"/>
        <w:ind w:left="426"/>
        <w:jc w:val="both"/>
        <w:rPr>
          <w:rFonts w:eastAsia="Batang"/>
          <w:b/>
          <w:u w:val="single"/>
        </w:rPr>
      </w:pPr>
      <w:r w:rsidRPr="00BD2970">
        <w:rPr>
          <w:rFonts w:eastAsia="Batang"/>
          <w:u w:val="single" w:color="FFFFFF"/>
        </w:rPr>
        <w:t>L</w:t>
      </w:r>
      <w:r w:rsidR="00CF2BB6" w:rsidRPr="00BD2970">
        <w:rPr>
          <w:rFonts w:eastAsia="Batang"/>
          <w:u w:val="single" w:color="FFFFFF"/>
        </w:rPr>
        <w:t>es date et heure de la</w:t>
      </w:r>
      <w:r w:rsidRPr="00BD2970">
        <w:rPr>
          <w:rFonts w:eastAsia="Batang"/>
          <w:u w:val="words" w:color="FFFFFF"/>
        </w:rPr>
        <w:t xml:space="preserve"> visite s</w:t>
      </w:r>
      <w:r w:rsidR="00CF2BB6" w:rsidRPr="00BD2970">
        <w:rPr>
          <w:rFonts w:eastAsia="Batang"/>
          <w:u w:val="words" w:color="FFFFFF"/>
        </w:rPr>
        <w:t>ont mentionnées sur la page de garde du présent document</w:t>
      </w:r>
      <w:r w:rsidRPr="00BD2970">
        <w:rPr>
          <w:rFonts w:eastAsia="Batang"/>
        </w:rPr>
        <w:t>.</w:t>
      </w:r>
    </w:p>
    <w:p w14:paraId="52FFE507" w14:textId="6C1F5531" w:rsidR="00032DE6" w:rsidRPr="00BD2970" w:rsidRDefault="00032DE6" w:rsidP="00ED2F5F">
      <w:pPr>
        <w:tabs>
          <w:tab w:val="left" w:pos="3687"/>
        </w:tabs>
        <w:spacing w:before="120" w:after="120"/>
        <w:ind w:left="425"/>
        <w:jc w:val="both"/>
        <w:rPr>
          <w:rFonts w:eastAsia="Batang"/>
          <w:b/>
        </w:rPr>
      </w:pPr>
      <w:r w:rsidRPr="00BD2970">
        <w:rPr>
          <w:rFonts w:eastAsia="Batang"/>
        </w:rPr>
        <w:t>La demande d</w:t>
      </w:r>
      <w:r w:rsidR="00D44E0C" w:rsidRPr="00BD2970">
        <w:rPr>
          <w:rFonts w:eastAsia="Batang"/>
        </w:rPr>
        <w:t>’</w:t>
      </w:r>
      <w:r w:rsidRPr="00BD2970">
        <w:rPr>
          <w:rFonts w:eastAsia="Batang"/>
        </w:rPr>
        <w:t>inscription à la visite s</w:t>
      </w:r>
      <w:r w:rsidR="00D44E0C" w:rsidRPr="00BD2970">
        <w:rPr>
          <w:rFonts w:eastAsia="Batang"/>
        </w:rPr>
        <w:t>’</w:t>
      </w:r>
      <w:r w:rsidRPr="00BD2970">
        <w:rPr>
          <w:rFonts w:eastAsia="Batang"/>
        </w:rPr>
        <w:t>effectue à l</w:t>
      </w:r>
      <w:r w:rsidR="00D44E0C" w:rsidRPr="00BD2970">
        <w:rPr>
          <w:rFonts w:eastAsia="Batang"/>
        </w:rPr>
        <w:t>’</w:t>
      </w:r>
      <w:r w:rsidRPr="00BD2970">
        <w:rPr>
          <w:rFonts w:eastAsia="Batang"/>
        </w:rPr>
        <w:t xml:space="preserve">aide du formulaire figurant en annexe </w:t>
      </w:r>
      <w:r w:rsidR="00745CD0">
        <w:rPr>
          <w:rFonts w:eastAsia="Batang"/>
        </w:rPr>
        <w:t>7</w:t>
      </w:r>
      <w:r w:rsidRPr="00BD2970">
        <w:rPr>
          <w:rFonts w:eastAsia="Batang"/>
        </w:rPr>
        <w:t>, qui devra être dûment complété et envoyé à l</w:t>
      </w:r>
      <w:r w:rsidR="00D44E0C" w:rsidRPr="00BD2970">
        <w:rPr>
          <w:rFonts w:eastAsia="Batang"/>
        </w:rPr>
        <w:t>’</w:t>
      </w:r>
      <w:r w:rsidRPr="00BD2970">
        <w:rPr>
          <w:rFonts w:eastAsia="Batang"/>
        </w:rPr>
        <w:t xml:space="preserve">Assemblée </w:t>
      </w:r>
      <w:r w:rsidRPr="00BD2970">
        <w:rPr>
          <w:rFonts w:eastAsia="Batang"/>
          <w:i/>
        </w:rPr>
        <w:t>via</w:t>
      </w:r>
      <w:r w:rsidRPr="00BD2970">
        <w:rPr>
          <w:rFonts w:eastAsia="Batang"/>
        </w:rPr>
        <w:t xml:space="preserve"> la plate-forme des achats de l</w:t>
      </w:r>
      <w:r w:rsidR="00D44E0C" w:rsidRPr="00BD2970">
        <w:rPr>
          <w:rFonts w:eastAsia="Batang"/>
        </w:rPr>
        <w:t>’</w:t>
      </w:r>
      <w:r w:rsidRPr="00BD2970">
        <w:rPr>
          <w:rFonts w:eastAsia="Batang"/>
        </w:rPr>
        <w:t>État (PLACE).</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BD2970" w:rsidRPr="00BD2970" w14:paraId="022C8BCB" w14:textId="77777777" w:rsidTr="004B17CF">
        <w:tc>
          <w:tcPr>
            <w:tcW w:w="9438" w:type="dxa"/>
            <w:shd w:val="clear" w:color="auto" w:fill="auto"/>
          </w:tcPr>
          <w:p w14:paraId="3E021EF3" w14:textId="77777777" w:rsidR="00032DE6" w:rsidRPr="00BD2970" w:rsidRDefault="00032DE6" w:rsidP="00032DE6">
            <w:pPr>
              <w:spacing w:before="120"/>
              <w:jc w:val="center"/>
              <w:rPr>
                <w:rFonts w:eastAsia="Batang"/>
                <w:b/>
              </w:rPr>
            </w:pPr>
            <w:r w:rsidRPr="00BD2970">
              <w:rPr>
                <w:rFonts w:eastAsia="Batang"/>
                <w:b/>
              </w:rPr>
              <w:t>MESURES DE SÉCURITÉ</w:t>
            </w:r>
          </w:p>
          <w:p w14:paraId="726A2F35" w14:textId="77777777" w:rsidR="00032DE6" w:rsidRPr="00BD2970" w:rsidRDefault="00032DE6" w:rsidP="00032DE6">
            <w:pPr>
              <w:spacing w:before="120"/>
              <w:jc w:val="center"/>
              <w:rPr>
                <w:rFonts w:eastAsia="Batang"/>
                <w:b/>
              </w:rPr>
            </w:pPr>
            <w:r w:rsidRPr="00BD2970">
              <w:rPr>
                <w:rFonts w:eastAsia="Batang"/>
                <w:b/>
              </w:rPr>
              <w:t>IMPORTANT</w:t>
            </w:r>
          </w:p>
          <w:p w14:paraId="6EA209C6" w14:textId="5ED33E37" w:rsidR="00032DE6" w:rsidRPr="00BD2970" w:rsidRDefault="00032DE6" w:rsidP="00032DE6">
            <w:pPr>
              <w:spacing w:before="120"/>
              <w:ind w:right="227"/>
              <w:jc w:val="both"/>
              <w:rPr>
                <w:rFonts w:eastAsia="Batang"/>
                <w:b/>
              </w:rPr>
            </w:pPr>
            <w:r w:rsidRPr="00BD2970">
              <w:rPr>
                <w:rFonts w:eastAsia="Batang"/>
                <w:b/>
              </w:rPr>
              <w:t>Le formulaire d</w:t>
            </w:r>
            <w:r w:rsidR="00D44E0C" w:rsidRPr="00BD2970">
              <w:rPr>
                <w:rFonts w:eastAsia="Batang"/>
                <w:b/>
              </w:rPr>
              <w:t>’</w:t>
            </w:r>
            <w:r w:rsidRPr="00BD2970">
              <w:rPr>
                <w:rFonts w:eastAsia="Batang"/>
                <w:b/>
              </w:rPr>
              <w:t xml:space="preserve">inscription à la visite doit être renvoyé au plus tard </w:t>
            </w:r>
            <w:r w:rsidRPr="00BD2970">
              <w:rPr>
                <w:rFonts w:eastAsia="Batang"/>
                <w:b/>
              </w:rPr>
              <w:br/>
            </w:r>
            <w:r w:rsidRPr="00BD2970">
              <w:rPr>
                <w:rFonts w:eastAsia="Batang"/>
                <w:b/>
                <w:u w:val="single"/>
              </w:rPr>
              <w:t>le 4e jour ouvré</w:t>
            </w:r>
            <w:r w:rsidRPr="00BD2970">
              <w:rPr>
                <w:rFonts w:eastAsia="Batang"/>
                <w:i/>
              </w:rPr>
              <w:t xml:space="preserve"> (du lundi au vendredi)</w:t>
            </w:r>
            <w:r w:rsidRPr="00BD2970">
              <w:rPr>
                <w:rFonts w:eastAsia="Batang"/>
                <w:b/>
              </w:rPr>
              <w:t xml:space="preserve"> avant la date choisie pour la visite avec la copie d</w:t>
            </w:r>
            <w:r w:rsidR="00D44E0C" w:rsidRPr="00BD2970">
              <w:rPr>
                <w:rFonts w:eastAsia="Batang"/>
                <w:b/>
              </w:rPr>
              <w:t>’</w:t>
            </w:r>
            <w:r w:rsidRPr="00BD2970">
              <w:rPr>
                <w:rFonts w:eastAsia="Batang"/>
                <w:b/>
              </w:rPr>
              <w:t>une pièce d</w:t>
            </w:r>
            <w:r w:rsidR="00D44E0C" w:rsidRPr="00BD2970">
              <w:rPr>
                <w:rFonts w:eastAsia="Batang"/>
                <w:b/>
              </w:rPr>
              <w:t>’</w:t>
            </w:r>
            <w:r w:rsidRPr="00BD2970">
              <w:rPr>
                <w:rFonts w:eastAsia="Batang"/>
                <w:b/>
              </w:rPr>
              <w:t xml:space="preserve">identité </w:t>
            </w:r>
            <w:r w:rsidRPr="00BD2970">
              <w:rPr>
                <w:rFonts w:eastAsia="Batang"/>
                <w:b/>
                <w:i/>
              </w:rPr>
              <w:t>(CNI, passeport)</w:t>
            </w:r>
            <w:r w:rsidRPr="00BD2970">
              <w:rPr>
                <w:rFonts w:eastAsia="Batang"/>
                <w:b/>
              </w:rPr>
              <w:t xml:space="preserve"> de(s) la personne(s) effectuant la visite.</w:t>
            </w:r>
          </w:p>
          <w:p w14:paraId="595DE524" w14:textId="77777777" w:rsidR="00032DE6" w:rsidRPr="00BD2970" w:rsidRDefault="00032DE6" w:rsidP="00032DE6">
            <w:pPr>
              <w:spacing w:before="120"/>
              <w:ind w:left="425" w:firstLine="567"/>
              <w:jc w:val="both"/>
              <w:rPr>
                <w:rFonts w:eastAsia="Batang"/>
                <w:b/>
              </w:rPr>
            </w:pPr>
          </w:p>
        </w:tc>
      </w:tr>
    </w:tbl>
    <w:p w14:paraId="574F311B" w14:textId="0EBD5C21" w:rsidR="00525EFA" w:rsidRPr="00BD2970" w:rsidRDefault="00032DE6" w:rsidP="00525EFA">
      <w:pPr>
        <w:tabs>
          <w:tab w:val="left" w:pos="3687"/>
        </w:tabs>
        <w:spacing w:before="120"/>
        <w:ind w:left="426"/>
        <w:jc w:val="both"/>
        <w:rPr>
          <w:rFonts w:eastAsia="Batang"/>
        </w:rPr>
      </w:pPr>
      <w:r w:rsidRPr="00BD2970">
        <w:rPr>
          <w:rFonts w:eastAsia="Batang"/>
          <w:b/>
        </w:rPr>
        <w:t>Le ou les représentants (</w:t>
      </w:r>
      <w:r w:rsidR="00745CD0">
        <w:rPr>
          <w:rFonts w:eastAsia="Batang"/>
          <w:b/>
        </w:rPr>
        <w:t>2 personnes maximum</w:t>
      </w:r>
      <w:r w:rsidRPr="00BD2970">
        <w:rPr>
          <w:rFonts w:eastAsia="Batang"/>
        </w:rPr>
        <w:t>) du candidat se présenteront muni(s) d</w:t>
      </w:r>
      <w:r w:rsidR="00D44E0C" w:rsidRPr="00BD2970">
        <w:rPr>
          <w:rFonts w:eastAsia="Batang"/>
        </w:rPr>
        <w:t>’</w:t>
      </w:r>
      <w:r w:rsidRPr="00BD2970">
        <w:rPr>
          <w:rFonts w:eastAsia="Batang"/>
        </w:rPr>
        <w:t>une pièce d</w:t>
      </w:r>
      <w:r w:rsidR="00D44E0C" w:rsidRPr="00BD2970">
        <w:rPr>
          <w:rFonts w:eastAsia="Batang"/>
        </w:rPr>
        <w:t>’</w:t>
      </w:r>
      <w:r w:rsidRPr="00BD2970">
        <w:rPr>
          <w:rFonts w:eastAsia="Batang"/>
        </w:rPr>
        <w:t>identité au jour et à l</w:t>
      </w:r>
      <w:r w:rsidR="00D44E0C" w:rsidRPr="00BD2970">
        <w:rPr>
          <w:rFonts w:eastAsia="Batang"/>
        </w:rPr>
        <w:t>’</w:t>
      </w:r>
      <w:r w:rsidRPr="00BD2970">
        <w:rPr>
          <w:rFonts w:eastAsia="Batang"/>
        </w:rPr>
        <w:t>heure mentionnés ci-dessus, à l</w:t>
      </w:r>
      <w:r w:rsidR="00D44E0C" w:rsidRPr="00BD2970">
        <w:rPr>
          <w:rFonts w:eastAsia="Batang"/>
        </w:rPr>
        <w:t>’</w:t>
      </w:r>
      <w:r w:rsidRPr="00BD2970">
        <w:rPr>
          <w:rFonts w:eastAsia="Batang"/>
        </w:rPr>
        <w:t xml:space="preserve">adresse suivante : </w:t>
      </w:r>
      <w:r w:rsidR="00525EFA" w:rsidRPr="00BD2970">
        <w:rPr>
          <w:rFonts w:eastAsia="Batang"/>
        </w:rPr>
        <w:t>233 boulevard Saint Germain - 75 007 Paris.</w:t>
      </w:r>
    </w:p>
    <w:p w14:paraId="7FB8D251" w14:textId="55B0612E" w:rsidR="002C55DB" w:rsidRPr="00BD2970" w:rsidRDefault="002C55DB" w:rsidP="002C55DB">
      <w:pPr>
        <w:spacing w:before="120"/>
        <w:ind w:left="426"/>
        <w:jc w:val="both"/>
        <w:rPr>
          <w:rFonts w:eastAsia="Batang"/>
          <w:b/>
        </w:rPr>
      </w:pPr>
    </w:p>
    <w:p w14:paraId="6A8CFB66" w14:textId="58C53BDB" w:rsidR="00B25D00" w:rsidRPr="00ED2F5F" w:rsidRDefault="00B25D00" w:rsidP="002C55DB">
      <w:pPr>
        <w:spacing w:before="120"/>
        <w:ind w:left="426"/>
        <w:jc w:val="both"/>
        <w:rPr>
          <w:rFonts w:eastAsia="Batang"/>
          <w:b/>
          <w:color w:val="FF0000"/>
        </w:rPr>
      </w:pPr>
      <w:r>
        <w:rPr>
          <w:rFonts w:eastAsia="Batang"/>
          <w:b/>
          <w:color w:val="FF0000"/>
        </w:rPr>
        <w:t>Dans le respect du principe d</w:t>
      </w:r>
      <w:r w:rsidR="00D44E0C">
        <w:rPr>
          <w:rFonts w:eastAsia="Batang"/>
          <w:b/>
          <w:color w:val="FF0000"/>
        </w:rPr>
        <w:t>’</w:t>
      </w:r>
      <w:r>
        <w:rPr>
          <w:rFonts w:eastAsia="Batang"/>
          <w:b/>
          <w:color w:val="FF0000"/>
        </w:rPr>
        <w:t>égalité de traitement des candidats, i</w:t>
      </w:r>
      <w:r w:rsidRPr="00ED2F5F">
        <w:rPr>
          <w:rFonts w:eastAsia="Batang"/>
          <w:b/>
          <w:color w:val="FF0000"/>
        </w:rPr>
        <w:t>l ne sera répondu à aucune question durant la visite : les réponses aux questions posées</w:t>
      </w:r>
      <w:r>
        <w:rPr>
          <w:rFonts w:eastAsia="Batang"/>
          <w:b/>
          <w:color w:val="FF0000"/>
        </w:rPr>
        <w:t xml:space="preserve"> oralement ou par écrit</w:t>
      </w:r>
      <w:r w:rsidRPr="00ED2F5F">
        <w:rPr>
          <w:rFonts w:eastAsia="Batang"/>
          <w:b/>
          <w:color w:val="FF0000"/>
        </w:rPr>
        <w:t xml:space="preserve"> seront publiées </w:t>
      </w:r>
      <w:r w:rsidRPr="00E0398F">
        <w:rPr>
          <w:rFonts w:eastAsia="Batang"/>
          <w:b/>
          <w:color w:val="FF0000"/>
        </w:rPr>
        <w:t>sur la plateforme PLACE</w:t>
      </w:r>
      <w:r w:rsidRPr="00B25D00">
        <w:rPr>
          <w:rFonts w:eastAsia="Batang"/>
          <w:b/>
          <w:color w:val="FF0000"/>
        </w:rPr>
        <w:t xml:space="preserve"> </w:t>
      </w:r>
      <w:r w:rsidRPr="00ED2F5F">
        <w:rPr>
          <w:rFonts w:eastAsia="Batang"/>
          <w:b/>
          <w:color w:val="FF0000"/>
        </w:rPr>
        <w:t xml:space="preserve">après la </w:t>
      </w:r>
      <w:r>
        <w:rPr>
          <w:rFonts w:eastAsia="Batang"/>
          <w:b/>
          <w:color w:val="FF0000"/>
        </w:rPr>
        <w:t xml:space="preserve">tenue des </w:t>
      </w:r>
      <w:r w:rsidRPr="00ED2F5F">
        <w:rPr>
          <w:rFonts w:eastAsia="Batang"/>
          <w:b/>
          <w:color w:val="FF0000"/>
        </w:rPr>
        <w:t>visit</w:t>
      </w:r>
      <w:r>
        <w:rPr>
          <w:rFonts w:eastAsia="Batang"/>
          <w:b/>
          <w:color w:val="FF0000"/>
        </w:rPr>
        <w:t>es</w:t>
      </w:r>
      <w:r w:rsidRPr="00ED2F5F">
        <w:rPr>
          <w:rFonts w:eastAsia="Batang"/>
          <w:b/>
          <w:color w:val="FF0000"/>
        </w:rPr>
        <w:t>.</w:t>
      </w:r>
    </w:p>
    <w:p w14:paraId="6A65A05B" w14:textId="77777777" w:rsidR="00032DE6" w:rsidRPr="00032DE6" w:rsidRDefault="00032DE6" w:rsidP="00032DE6">
      <w:pPr>
        <w:spacing w:before="120"/>
        <w:ind w:left="426" w:firstLine="141"/>
        <w:jc w:val="both"/>
        <w:rPr>
          <w:rFonts w:eastAsia="Batang"/>
          <w:b/>
        </w:rPr>
      </w:pPr>
    </w:p>
    <w:p w14:paraId="57C5B59F" w14:textId="77777777" w:rsidR="00032DE6" w:rsidRPr="00032DE6" w:rsidRDefault="00032DE6" w:rsidP="00032DE6">
      <w:pPr>
        <w:spacing w:before="120"/>
        <w:rPr>
          <w:rFonts w:ascii="Arial" w:eastAsia="Batang" w:hAnsi="Arial" w:cs="Arial"/>
          <w:b/>
          <w:sz w:val="22"/>
        </w:rPr>
      </w:pPr>
      <w:r w:rsidRPr="00032DE6">
        <w:rPr>
          <w:rFonts w:eastAsia="Batang"/>
          <w:b/>
        </w:rPr>
        <w:br w:type="page"/>
      </w:r>
    </w:p>
    <w:p w14:paraId="13C5EEE6" w14:textId="32666C83" w:rsidR="00032DE6" w:rsidRPr="00711E46" w:rsidRDefault="004B17CF" w:rsidP="00711E46">
      <w:pPr>
        <w:pStyle w:val="Titre1"/>
        <w:numPr>
          <w:ilvl w:val="0"/>
          <w:numId w:val="0"/>
        </w:numPr>
        <w:ind w:left="142"/>
        <w:jc w:val="center"/>
        <w:rPr>
          <w:color w:val="00B0F0"/>
          <w:sz w:val="28"/>
          <w:szCs w:val="28"/>
        </w:rPr>
      </w:pPr>
      <w:bookmarkStart w:id="106" w:name="_Toc103184406"/>
      <w:bookmarkStart w:id="107" w:name="_Toc221714277"/>
      <w:r w:rsidRPr="00D7793A">
        <w:rPr>
          <w:sz w:val="28"/>
          <w:szCs w:val="28"/>
        </w:rPr>
        <w:t xml:space="preserve">ANNEXE </w:t>
      </w:r>
      <w:r w:rsidR="00044961">
        <w:rPr>
          <w:sz w:val="28"/>
          <w:szCs w:val="28"/>
        </w:rPr>
        <w:t>7</w:t>
      </w:r>
      <w:r w:rsidRPr="00D7793A">
        <w:rPr>
          <w:sz w:val="28"/>
          <w:szCs w:val="28"/>
        </w:rPr>
        <w:t xml:space="preserve"> : </w:t>
      </w:r>
      <w:r w:rsidR="00032DE6" w:rsidRPr="00032DE6">
        <w:rPr>
          <w:sz w:val="28"/>
          <w:szCs w:val="28"/>
        </w:rPr>
        <w:t xml:space="preserve">INSCRIPTION À LA VISITE DE </w:t>
      </w:r>
      <w:r w:rsidR="00F20A4F">
        <w:rPr>
          <w:sz w:val="28"/>
          <w:szCs w:val="28"/>
        </w:rPr>
        <w:t>SITE</w:t>
      </w:r>
      <w:bookmarkEnd w:id="106"/>
      <w:bookmarkEnd w:id="107"/>
      <w:r w:rsidR="00F87D1B">
        <w:rPr>
          <w:sz w:val="28"/>
          <w:szCs w:val="28"/>
        </w:rPr>
        <w:t xml:space="preserve"> </w:t>
      </w:r>
    </w:p>
    <w:p w14:paraId="149FAFCF" w14:textId="08B5A0BF" w:rsidR="00F773A9" w:rsidRPr="00BD2970" w:rsidRDefault="00525EFA" w:rsidP="00525EFA">
      <w:pPr>
        <w:tabs>
          <w:tab w:val="right" w:leader="dot" w:pos="9072"/>
        </w:tabs>
        <w:spacing w:before="120"/>
        <w:jc w:val="center"/>
      </w:pPr>
      <w:r w:rsidRPr="00BD2970">
        <w:rPr>
          <w:b/>
          <w:sz w:val="28"/>
          <w:szCs w:val="28"/>
        </w:rPr>
        <w:t>Accord-cadre 25F088</w:t>
      </w:r>
    </w:p>
    <w:p w14:paraId="387C15DE" w14:textId="17A44960" w:rsidR="00032DE6" w:rsidRPr="00032DE6" w:rsidRDefault="00032DE6" w:rsidP="00032DE6">
      <w:pPr>
        <w:tabs>
          <w:tab w:val="right" w:leader="dot" w:pos="9072"/>
        </w:tabs>
        <w:spacing w:before="120"/>
      </w:pPr>
      <w:r w:rsidRPr="00032DE6">
        <w:t xml:space="preserve">Nom de la société </w:t>
      </w:r>
      <w:r w:rsidRPr="00032DE6">
        <w:tab/>
      </w:r>
    </w:p>
    <w:p w14:paraId="0B5FB334" w14:textId="77777777" w:rsidR="00032DE6" w:rsidRPr="00032DE6" w:rsidRDefault="00032DE6" w:rsidP="00032DE6">
      <w:pPr>
        <w:tabs>
          <w:tab w:val="left" w:leader="dot" w:pos="9180"/>
        </w:tabs>
        <w:spacing w:before="120"/>
        <w:jc w:val="both"/>
        <w:rPr>
          <w:sz w:val="20"/>
        </w:rPr>
      </w:pPr>
      <w:r w:rsidRPr="00032DE6">
        <w:rPr>
          <w:sz w:val="20"/>
        </w:rPr>
        <w:fldChar w:fldCharType="begin">
          <w:ffData>
            <w:name w:val="Texte7"/>
            <w:enabled/>
            <w:calcOnExit w:val="0"/>
            <w:textInput/>
          </w:ffData>
        </w:fldChar>
      </w:r>
      <w:bookmarkStart w:id="108" w:name="Texte7"/>
      <w:r w:rsidRPr="00032DE6">
        <w:rPr>
          <w:sz w:val="20"/>
        </w:rPr>
        <w:instrText xml:space="preserve"> FORMTEXT </w:instrText>
      </w:r>
      <w:r w:rsidRPr="00032DE6">
        <w:rPr>
          <w:sz w:val="20"/>
        </w:rPr>
      </w:r>
      <w:r w:rsidRPr="00032DE6">
        <w:rPr>
          <w:sz w:val="20"/>
        </w:rPr>
        <w:fldChar w:fldCharType="separate"/>
      </w:r>
      <w:r w:rsidRPr="00032DE6">
        <w:rPr>
          <w:noProof/>
          <w:sz w:val="20"/>
        </w:rPr>
        <w:t> </w:t>
      </w:r>
      <w:r w:rsidRPr="00032DE6">
        <w:rPr>
          <w:noProof/>
          <w:sz w:val="20"/>
        </w:rPr>
        <w:t> </w:t>
      </w:r>
      <w:r w:rsidRPr="00032DE6">
        <w:rPr>
          <w:noProof/>
          <w:sz w:val="20"/>
        </w:rPr>
        <w:t> </w:t>
      </w:r>
      <w:r w:rsidRPr="00032DE6">
        <w:rPr>
          <w:noProof/>
          <w:sz w:val="20"/>
        </w:rPr>
        <w:t> </w:t>
      </w:r>
      <w:r w:rsidRPr="00032DE6">
        <w:rPr>
          <w:noProof/>
          <w:sz w:val="20"/>
        </w:rPr>
        <w:t> </w:t>
      </w:r>
      <w:r w:rsidRPr="00032DE6">
        <w:rPr>
          <w:sz w:val="20"/>
        </w:rPr>
        <w:fldChar w:fldCharType="end"/>
      </w:r>
      <w:bookmarkEnd w:id="108"/>
    </w:p>
    <w:p w14:paraId="716A854A" w14:textId="77777777" w:rsidR="00032DE6" w:rsidRPr="00032DE6" w:rsidRDefault="00032DE6" w:rsidP="00032DE6">
      <w:pPr>
        <w:tabs>
          <w:tab w:val="right" w:leader="dot" w:pos="9072"/>
        </w:tabs>
        <w:spacing w:before="120"/>
      </w:pPr>
      <w:r w:rsidRPr="00032DE6">
        <w:t>Adresse.</w:t>
      </w:r>
      <w:r w:rsidRPr="00032DE6">
        <w:tab/>
      </w:r>
    </w:p>
    <w:p w14:paraId="1E8858F4" w14:textId="77777777" w:rsidR="00032DE6" w:rsidRPr="00032DE6" w:rsidRDefault="00032DE6" w:rsidP="00032DE6">
      <w:pPr>
        <w:tabs>
          <w:tab w:val="left" w:leader="dot" w:pos="9180"/>
        </w:tabs>
        <w:spacing w:before="120"/>
        <w:jc w:val="both"/>
        <w:rPr>
          <w:sz w:val="20"/>
        </w:rPr>
      </w:pPr>
      <w:r w:rsidRPr="00032DE6">
        <w:rPr>
          <w:sz w:val="20"/>
        </w:rPr>
        <w:fldChar w:fldCharType="begin">
          <w:ffData>
            <w:name w:val="Texte8"/>
            <w:enabled/>
            <w:calcOnExit w:val="0"/>
            <w:textInput/>
          </w:ffData>
        </w:fldChar>
      </w:r>
      <w:bookmarkStart w:id="109" w:name="Texte8"/>
      <w:r w:rsidRPr="00032DE6">
        <w:rPr>
          <w:sz w:val="20"/>
        </w:rPr>
        <w:instrText xml:space="preserve"> FORMTEXT </w:instrText>
      </w:r>
      <w:r w:rsidRPr="00032DE6">
        <w:rPr>
          <w:sz w:val="20"/>
        </w:rPr>
      </w:r>
      <w:r w:rsidRPr="00032DE6">
        <w:rPr>
          <w:sz w:val="20"/>
        </w:rPr>
        <w:fldChar w:fldCharType="separate"/>
      </w:r>
      <w:r w:rsidRPr="00032DE6">
        <w:rPr>
          <w:noProof/>
          <w:sz w:val="20"/>
        </w:rPr>
        <w:t> </w:t>
      </w:r>
      <w:r w:rsidRPr="00032DE6">
        <w:rPr>
          <w:noProof/>
          <w:sz w:val="20"/>
        </w:rPr>
        <w:t> </w:t>
      </w:r>
      <w:r w:rsidRPr="00032DE6">
        <w:rPr>
          <w:noProof/>
          <w:sz w:val="20"/>
        </w:rPr>
        <w:t> </w:t>
      </w:r>
      <w:r w:rsidRPr="00032DE6">
        <w:rPr>
          <w:noProof/>
          <w:sz w:val="20"/>
        </w:rPr>
        <w:t> </w:t>
      </w:r>
      <w:r w:rsidRPr="00032DE6">
        <w:rPr>
          <w:noProof/>
          <w:sz w:val="20"/>
        </w:rPr>
        <w:t> </w:t>
      </w:r>
      <w:r w:rsidRPr="00032DE6">
        <w:rPr>
          <w:sz w:val="20"/>
        </w:rPr>
        <w:fldChar w:fldCharType="end"/>
      </w:r>
      <w:bookmarkEnd w:id="109"/>
    </w:p>
    <w:p w14:paraId="6FC93FDC" w14:textId="75835DFF" w:rsidR="00032DE6" w:rsidRPr="00032DE6" w:rsidRDefault="00032DE6" w:rsidP="00032DE6">
      <w:pPr>
        <w:tabs>
          <w:tab w:val="right" w:leader="dot" w:pos="9072"/>
        </w:tabs>
        <w:spacing w:before="120"/>
      </w:pPr>
      <w:r w:rsidRPr="00032DE6">
        <w:t>Téléphone</w:t>
      </w:r>
      <w:r w:rsidR="00ED2F5F">
        <w:t> </w:t>
      </w:r>
      <w:r w:rsidRPr="00032DE6">
        <w:t>:</w:t>
      </w:r>
      <w:r w:rsidRPr="00032DE6">
        <w:tab/>
      </w:r>
    </w:p>
    <w:p w14:paraId="16A3D61B" w14:textId="77777777" w:rsidR="00032DE6" w:rsidRPr="00032DE6" w:rsidRDefault="00032DE6" w:rsidP="00032DE6">
      <w:pPr>
        <w:tabs>
          <w:tab w:val="left" w:leader="dot" w:pos="9180"/>
        </w:tabs>
        <w:spacing w:before="120"/>
        <w:jc w:val="both"/>
        <w:rPr>
          <w:sz w:val="20"/>
        </w:rPr>
      </w:pPr>
      <w:r w:rsidRPr="00032DE6">
        <w:rPr>
          <w:sz w:val="20"/>
        </w:rPr>
        <w:fldChar w:fldCharType="begin">
          <w:ffData>
            <w:name w:val="Texte9"/>
            <w:enabled/>
            <w:calcOnExit w:val="0"/>
            <w:textInput/>
          </w:ffData>
        </w:fldChar>
      </w:r>
      <w:bookmarkStart w:id="110" w:name="Texte9"/>
      <w:r w:rsidRPr="00032DE6">
        <w:rPr>
          <w:sz w:val="20"/>
        </w:rPr>
        <w:instrText xml:space="preserve"> FORMTEXT </w:instrText>
      </w:r>
      <w:r w:rsidRPr="00032DE6">
        <w:rPr>
          <w:sz w:val="20"/>
        </w:rPr>
      </w:r>
      <w:r w:rsidRPr="00032DE6">
        <w:rPr>
          <w:sz w:val="20"/>
        </w:rPr>
        <w:fldChar w:fldCharType="separate"/>
      </w:r>
      <w:r w:rsidRPr="00032DE6">
        <w:rPr>
          <w:noProof/>
          <w:sz w:val="20"/>
        </w:rPr>
        <w:t> </w:t>
      </w:r>
      <w:r w:rsidRPr="00032DE6">
        <w:rPr>
          <w:noProof/>
          <w:sz w:val="20"/>
        </w:rPr>
        <w:t> </w:t>
      </w:r>
      <w:r w:rsidRPr="00032DE6">
        <w:rPr>
          <w:noProof/>
          <w:sz w:val="20"/>
        </w:rPr>
        <w:t> </w:t>
      </w:r>
      <w:r w:rsidRPr="00032DE6">
        <w:rPr>
          <w:noProof/>
          <w:sz w:val="20"/>
        </w:rPr>
        <w:t> </w:t>
      </w:r>
      <w:r w:rsidRPr="00032DE6">
        <w:rPr>
          <w:noProof/>
          <w:sz w:val="20"/>
        </w:rPr>
        <w:t> </w:t>
      </w:r>
      <w:r w:rsidRPr="00032DE6">
        <w:rPr>
          <w:sz w:val="20"/>
        </w:rPr>
        <w:fldChar w:fldCharType="end"/>
      </w:r>
      <w:bookmarkEnd w:id="110"/>
    </w:p>
    <w:p w14:paraId="265994F7" w14:textId="37BE6244" w:rsidR="00032DE6" w:rsidRPr="00032DE6" w:rsidRDefault="00032DE6" w:rsidP="00032DE6">
      <w:pPr>
        <w:tabs>
          <w:tab w:val="right" w:leader="dot" w:pos="9072"/>
        </w:tabs>
        <w:spacing w:before="120"/>
      </w:pPr>
      <w:r w:rsidRPr="00032DE6">
        <w:t>Fax</w:t>
      </w:r>
      <w:r w:rsidR="00ED2F5F">
        <w:t> </w:t>
      </w:r>
      <w:r w:rsidRPr="00032DE6">
        <w:t>:</w:t>
      </w:r>
      <w:r w:rsidRPr="00032DE6">
        <w:tab/>
      </w:r>
    </w:p>
    <w:p w14:paraId="55B48253" w14:textId="77777777" w:rsidR="00032DE6" w:rsidRPr="00032DE6" w:rsidRDefault="00032DE6" w:rsidP="00032DE6">
      <w:pPr>
        <w:tabs>
          <w:tab w:val="left" w:leader="dot" w:pos="9180"/>
        </w:tabs>
        <w:spacing w:before="120"/>
        <w:jc w:val="both"/>
        <w:rPr>
          <w:sz w:val="20"/>
        </w:rPr>
      </w:pPr>
      <w:r w:rsidRPr="00032DE6">
        <w:rPr>
          <w:sz w:val="20"/>
        </w:rPr>
        <w:fldChar w:fldCharType="begin">
          <w:ffData>
            <w:name w:val="Texte10"/>
            <w:enabled/>
            <w:calcOnExit w:val="0"/>
            <w:textInput/>
          </w:ffData>
        </w:fldChar>
      </w:r>
      <w:bookmarkStart w:id="111" w:name="Texte10"/>
      <w:r w:rsidRPr="00032DE6">
        <w:rPr>
          <w:sz w:val="20"/>
        </w:rPr>
        <w:instrText xml:space="preserve"> FORMTEXT </w:instrText>
      </w:r>
      <w:r w:rsidRPr="00032DE6">
        <w:rPr>
          <w:sz w:val="20"/>
        </w:rPr>
      </w:r>
      <w:r w:rsidRPr="00032DE6">
        <w:rPr>
          <w:sz w:val="20"/>
        </w:rPr>
        <w:fldChar w:fldCharType="separate"/>
      </w:r>
      <w:r w:rsidRPr="00032DE6">
        <w:rPr>
          <w:noProof/>
          <w:sz w:val="20"/>
        </w:rPr>
        <w:t> </w:t>
      </w:r>
      <w:r w:rsidRPr="00032DE6">
        <w:rPr>
          <w:noProof/>
          <w:sz w:val="20"/>
        </w:rPr>
        <w:t> </w:t>
      </w:r>
      <w:r w:rsidRPr="00032DE6">
        <w:rPr>
          <w:noProof/>
          <w:sz w:val="20"/>
        </w:rPr>
        <w:t> </w:t>
      </w:r>
      <w:r w:rsidRPr="00032DE6">
        <w:rPr>
          <w:noProof/>
          <w:sz w:val="20"/>
        </w:rPr>
        <w:t> </w:t>
      </w:r>
      <w:r w:rsidRPr="00032DE6">
        <w:rPr>
          <w:noProof/>
          <w:sz w:val="20"/>
        </w:rPr>
        <w:t> </w:t>
      </w:r>
      <w:r w:rsidRPr="00032DE6">
        <w:rPr>
          <w:sz w:val="20"/>
        </w:rPr>
        <w:fldChar w:fldCharType="end"/>
      </w:r>
      <w:bookmarkEnd w:id="111"/>
    </w:p>
    <w:p w14:paraId="08F885A5" w14:textId="4F415520" w:rsidR="00032DE6" w:rsidRPr="00032DE6" w:rsidRDefault="00032DE6" w:rsidP="00032DE6">
      <w:pPr>
        <w:tabs>
          <w:tab w:val="right" w:leader="dot" w:pos="9072"/>
        </w:tabs>
        <w:spacing w:before="120"/>
      </w:pPr>
      <w:r w:rsidRPr="00032DE6">
        <w:t>Mail</w:t>
      </w:r>
      <w:r w:rsidR="00ED2F5F">
        <w:t> </w:t>
      </w:r>
      <w:r w:rsidRPr="00032DE6">
        <w:t>:</w:t>
      </w:r>
      <w:r w:rsidRPr="00032DE6">
        <w:tab/>
      </w:r>
    </w:p>
    <w:p w14:paraId="412BB61A" w14:textId="77777777" w:rsidR="00032DE6" w:rsidRPr="00032DE6" w:rsidRDefault="00032DE6" w:rsidP="00032DE6">
      <w:pPr>
        <w:tabs>
          <w:tab w:val="left" w:leader="dot" w:pos="9180"/>
        </w:tabs>
        <w:spacing w:before="120"/>
        <w:jc w:val="both"/>
        <w:rPr>
          <w:sz w:val="20"/>
        </w:rPr>
      </w:pPr>
      <w:r w:rsidRPr="00032DE6">
        <w:rPr>
          <w:sz w:val="20"/>
        </w:rPr>
        <w:fldChar w:fldCharType="begin">
          <w:ffData>
            <w:name w:val="Texte11"/>
            <w:enabled/>
            <w:calcOnExit w:val="0"/>
            <w:textInput/>
          </w:ffData>
        </w:fldChar>
      </w:r>
      <w:bookmarkStart w:id="112" w:name="Texte11"/>
      <w:r w:rsidRPr="00032DE6">
        <w:rPr>
          <w:sz w:val="20"/>
        </w:rPr>
        <w:instrText xml:space="preserve"> FORMTEXT </w:instrText>
      </w:r>
      <w:r w:rsidRPr="00032DE6">
        <w:rPr>
          <w:sz w:val="20"/>
        </w:rPr>
      </w:r>
      <w:r w:rsidRPr="00032DE6">
        <w:rPr>
          <w:sz w:val="20"/>
        </w:rPr>
        <w:fldChar w:fldCharType="separate"/>
      </w:r>
      <w:r w:rsidRPr="00032DE6">
        <w:rPr>
          <w:noProof/>
          <w:sz w:val="20"/>
        </w:rPr>
        <w:t> </w:t>
      </w:r>
      <w:r w:rsidRPr="00032DE6">
        <w:rPr>
          <w:noProof/>
          <w:sz w:val="20"/>
        </w:rPr>
        <w:t> </w:t>
      </w:r>
      <w:r w:rsidRPr="00032DE6">
        <w:rPr>
          <w:noProof/>
          <w:sz w:val="20"/>
        </w:rPr>
        <w:t> </w:t>
      </w:r>
      <w:r w:rsidRPr="00032DE6">
        <w:rPr>
          <w:noProof/>
          <w:sz w:val="20"/>
        </w:rPr>
        <w:t> </w:t>
      </w:r>
      <w:r w:rsidRPr="00032DE6">
        <w:rPr>
          <w:noProof/>
          <w:sz w:val="20"/>
        </w:rPr>
        <w:t> </w:t>
      </w:r>
      <w:r w:rsidRPr="00032DE6">
        <w:rPr>
          <w:sz w:val="20"/>
        </w:rPr>
        <w:fldChar w:fldCharType="end"/>
      </w:r>
      <w:bookmarkEnd w:id="112"/>
    </w:p>
    <w:p w14:paraId="44F5CEE6" w14:textId="77777777" w:rsidR="00032DE6" w:rsidRPr="00032DE6" w:rsidRDefault="00032DE6" w:rsidP="00032DE6">
      <w:pPr>
        <w:tabs>
          <w:tab w:val="right" w:leader="dot" w:pos="9072"/>
        </w:tabs>
        <w:spacing w:before="120"/>
        <w:jc w:val="center"/>
        <w:rPr>
          <w:b/>
          <w:bCs/>
          <w:color w:val="FF0000"/>
          <w:sz w:val="22"/>
          <w:szCs w:val="22"/>
        </w:rPr>
      </w:pPr>
      <w:r w:rsidRPr="00032DE6">
        <w:rPr>
          <w:b/>
          <w:bCs/>
          <w:color w:val="FF0000"/>
          <w:sz w:val="22"/>
          <w:szCs w:val="22"/>
        </w:rPr>
        <w:t>IMPORTANT : MESURES DE SÉCURITÉ*</w:t>
      </w:r>
    </w:p>
    <w:p w14:paraId="250F2406" w14:textId="04FED396" w:rsidR="00032DE6" w:rsidRPr="00032DE6" w:rsidRDefault="00032DE6" w:rsidP="00032DE6">
      <w:pPr>
        <w:tabs>
          <w:tab w:val="right" w:leader="dot" w:pos="9072"/>
        </w:tabs>
        <w:spacing w:before="120"/>
        <w:jc w:val="both"/>
        <w:rPr>
          <w:b/>
          <w:color w:val="FF0000"/>
          <w:sz w:val="22"/>
          <w:szCs w:val="22"/>
        </w:rPr>
      </w:pPr>
      <w:r w:rsidRPr="00032DE6">
        <w:rPr>
          <w:b/>
          <w:sz w:val="22"/>
          <w:szCs w:val="22"/>
        </w:rPr>
        <w:t>Noms des personnes</w:t>
      </w:r>
      <w:r w:rsidR="00745CD0">
        <w:rPr>
          <w:b/>
          <w:sz w:val="22"/>
          <w:szCs w:val="22"/>
        </w:rPr>
        <w:t xml:space="preserve"> (deux personnes maximum)</w:t>
      </w:r>
      <w:r w:rsidRPr="00032DE6">
        <w:rPr>
          <w:b/>
          <w:sz w:val="22"/>
          <w:szCs w:val="22"/>
        </w:rPr>
        <w:t xml:space="preserve"> qui effectueront la visite </w:t>
      </w:r>
      <w:r w:rsidRPr="00032DE6">
        <w:rPr>
          <w:b/>
          <w:color w:val="FF0000"/>
          <w:sz w:val="22"/>
          <w:szCs w:val="22"/>
        </w:rPr>
        <w:t>(joindre une copie de la carte d</w:t>
      </w:r>
      <w:r w:rsidR="00D44E0C">
        <w:rPr>
          <w:b/>
          <w:color w:val="FF0000"/>
          <w:sz w:val="22"/>
          <w:szCs w:val="22"/>
        </w:rPr>
        <w:t>’</w:t>
      </w:r>
      <w:r w:rsidRPr="00032DE6">
        <w:rPr>
          <w:b/>
          <w:color w:val="FF0000"/>
          <w:sz w:val="22"/>
          <w:szCs w:val="22"/>
        </w:rPr>
        <w:t>identité ou du passeport) :</w:t>
      </w:r>
    </w:p>
    <w:p w14:paraId="50E5C52F" w14:textId="77777777" w:rsidR="00032DE6" w:rsidRPr="00032DE6" w:rsidRDefault="00032DE6" w:rsidP="00032DE6">
      <w:pPr>
        <w:tabs>
          <w:tab w:val="right" w:leader="dot" w:pos="9072"/>
        </w:tabs>
        <w:spacing w:before="120"/>
        <w:jc w:val="both"/>
        <w:rPr>
          <w:b/>
          <w:sz w:val="22"/>
          <w:szCs w:val="22"/>
        </w:rPr>
      </w:pPr>
      <w:r w:rsidRPr="00032DE6">
        <w:rPr>
          <w:b/>
          <w:sz w:val="22"/>
          <w:szCs w:val="22"/>
        </w:rPr>
        <w:fldChar w:fldCharType="begin">
          <w:ffData>
            <w:name w:val="Texte12"/>
            <w:enabled/>
            <w:calcOnExit w:val="0"/>
            <w:textInput/>
          </w:ffData>
        </w:fldChar>
      </w:r>
      <w:bookmarkStart w:id="113" w:name="Texte12"/>
      <w:r w:rsidRPr="00032DE6">
        <w:rPr>
          <w:b/>
          <w:sz w:val="22"/>
          <w:szCs w:val="22"/>
        </w:rPr>
        <w:instrText xml:space="preserve"> FORMTEXT </w:instrText>
      </w:r>
      <w:r w:rsidRPr="00032DE6">
        <w:rPr>
          <w:b/>
          <w:sz w:val="22"/>
          <w:szCs w:val="22"/>
        </w:rPr>
      </w:r>
      <w:r w:rsidRPr="00032DE6">
        <w:rPr>
          <w:b/>
          <w:sz w:val="22"/>
          <w:szCs w:val="22"/>
        </w:rPr>
        <w:fldChar w:fldCharType="separate"/>
      </w:r>
      <w:r w:rsidRPr="00032DE6">
        <w:rPr>
          <w:b/>
          <w:noProof/>
          <w:sz w:val="22"/>
          <w:szCs w:val="22"/>
        </w:rPr>
        <w:t> </w:t>
      </w:r>
      <w:r w:rsidRPr="00032DE6">
        <w:rPr>
          <w:b/>
          <w:noProof/>
          <w:sz w:val="22"/>
          <w:szCs w:val="22"/>
        </w:rPr>
        <w:t> </w:t>
      </w:r>
      <w:r w:rsidRPr="00032DE6">
        <w:rPr>
          <w:b/>
          <w:noProof/>
          <w:sz w:val="22"/>
          <w:szCs w:val="22"/>
        </w:rPr>
        <w:t> </w:t>
      </w:r>
      <w:r w:rsidRPr="00032DE6">
        <w:rPr>
          <w:b/>
          <w:noProof/>
          <w:sz w:val="22"/>
          <w:szCs w:val="22"/>
        </w:rPr>
        <w:t> </w:t>
      </w:r>
      <w:r w:rsidRPr="00032DE6">
        <w:rPr>
          <w:b/>
          <w:noProof/>
          <w:sz w:val="22"/>
          <w:szCs w:val="22"/>
        </w:rPr>
        <w:t> </w:t>
      </w:r>
      <w:r w:rsidRPr="00032DE6">
        <w:rPr>
          <w:b/>
          <w:sz w:val="22"/>
          <w:szCs w:val="22"/>
        </w:rPr>
        <w:fldChar w:fldCharType="end"/>
      </w:r>
      <w:bookmarkEnd w:id="113"/>
    </w:p>
    <w:p w14:paraId="19CA6F19" w14:textId="77777777" w:rsidR="00032DE6" w:rsidRPr="00032DE6" w:rsidRDefault="00032DE6" w:rsidP="00032DE6">
      <w:pPr>
        <w:tabs>
          <w:tab w:val="right" w:leader="dot" w:pos="9072"/>
        </w:tabs>
        <w:spacing w:before="120"/>
        <w:jc w:val="both"/>
        <w:rPr>
          <w:sz w:val="22"/>
          <w:szCs w:val="22"/>
        </w:rPr>
      </w:pPr>
      <w:r w:rsidRPr="00032DE6">
        <w:rPr>
          <w:sz w:val="22"/>
          <w:szCs w:val="22"/>
        </w:rPr>
        <w:tab/>
      </w:r>
    </w:p>
    <w:p w14:paraId="7EFDD6B7" w14:textId="77777777" w:rsidR="00032DE6" w:rsidRPr="00032DE6" w:rsidRDefault="00032DE6" w:rsidP="00032DE6">
      <w:pPr>
        <w:pBdr>
          <w:top w:val="single" w:sz="4" w:space="9" w:color="auto"/>
          <w:left w:val="single" w:sz="4" w:space="4" w:color="auto"/>
          <w:bottom w:val="single" w:sz="4" w:space="11" w:color="auto"/>
          <w:right w:val="single" w:sz="4" w:space="4" w:color="auto"/>
        </w:pBdr>
        <w:tabs>
          <w:tab w:val="right" w:leader="dot" w:pos="9072"/>
        </w:tabs>
        <w:spacing w:before="120"/>
        <w:jc w:val="center"/>
        <w:rPr>
          <w:b/>
          <w:sz w:val="16"/>
          <w:szCs w:val="16"/>
        </w:rPr>
      </w:pPr>
    </w:p>
    <w:p w14:paraId="6B232A28" w14:textId="41D2B47D" w:rsidR="00032DE6" w:rsidRPr="00032DE6" w:rsidRDefault="00032DE6" w:rsidP="00032DE6">
      <w:pPr>
        <w:pBdr>
          <w:top w:val="single" w:sz="4" w:space="9" w:color="auto"/>
          <w:left w:val="single" w:sz="4" w:space="4" w:color="auto"/>
          <w:bottom w:val="single" w:sz="4" w:space="11" w:color="auto"/>
          <w:right w:val="single" w:sz="4" w:space="4" w:color="auto"/>
        </w:pBdr>
        <w:tabs>
          <w:tab w:val="right" w:leader="dot" w:pos="9072"/>
        </w:tabs>
        <w:spacing w:before="120"/>
        <w:jc w:val="center"/>
        <w:rPr>
          <w:b/>
          <w:sz w:val="22"/>
          <w:szCs w:val="22"/>
        </w:rPr>
      </w:pPr>
      <w:r w:rsidRPr="00032DE6">
        <w:rPr>
          <w:b/>
          <w:sz w:val="22"/>
          <w:szCs w:val="22"/>
        </w:rPr>
        <w:t>À COMPL</w:t>
      </w:r>
      <w:r w:rsidR="00137F5F">
        <w:rPr>
          <w:b/>
          <w:sz w:val="22"/>
          <w:szCs w:val="22"/>
        </w:rPr>
        <w:t>É</w:t>
      </w:r>
      <w:r w:rsidRPr="00032DE6">
        <w:rPr>
          <w:b/>
          <w:sz w:val="22"/>
          <w:szCs w:val="22"/>
        </w:rPr>
        <w:t xml:space="preserve">TER INTÉGRALEMENT ET À RETOURNER </w:t>
      </w:r>
      <w:r w:rsidRPr="00032DE6">
        <w:rPr>
          <w:b/>
          <w:sz w:val="22"/>
          <w:szCs w:val="22"/>
        </w:rPr>
        <w:br/>
      </w:r>
      <w:r w:rsidRPr="00032DE6">
        <w:rPr>
          <w:b/>
          <w:color w:val="FF0000"/>
          <w:sz w:val="22"/>
          <w:szCs w:val="22"/>
        </w:rPr>
        <w:t xml:space="preserve">AU PLUS TARD </w:t>
      </w:r>
      <w:r w:rsidR="00CD45D6" w:rsidRPr="00032DE6">
        <w:rPr>
          <w:b/>
          <w:color w:val="FF0000"/>
          <w:sz w:val="22"/>
          <w:szCs w:val="22"/>
        </w:rPr>
        <w:t>LE</w:t>
      </w:r>
      <w:r w:rsidRPr="00032DE6">
        <w:rPr>
          <w:b/>
          <w:color w:val="FF0000"/>
          <w:sz w:val="22"/>
          <w:szCs w:val="22"/>
        </w:rPr>
        <w:t xml:space="preserve"> 4</w:t>
      </w:r>
      <w:r w:rsidRPr="00032DE6">
        <w:rPr>
          <w:b/>
          <w:color w:val="FF0000"/>
          <w:sz w:val="22"/>
          <w:szCs w:val="22"/>
          <w:vertAlign w:val="superscript"/>
        </w:rPr>
        <w:t>e</w:t>
      </w:r>
      <w:r w:rsidRPr="00032DE6">
        <w:rPr>
          <w:b/>
          <w:color w:val="FF0000"/>
          <w:sz w:val="22"/>
          <w:szCs w:val="22"/>
        </w:rPr>
        <w:t xml:space="preserve"> JOUR OUVRÉ AVANT LA VISITE (</w:t>
      </w:r>
      <w:r w:rsidRPr="00032DE6">
        <w:rPr>
          <w:b/>
          <w:i/>
          <w:color w:val="FF0000"/>
          <w:sz w:val="22"/>
          <w:szCs w:val="22"/>
        </w:rPr>
        <w:t>du lundi au vendredi</w:t>
      </w:r>
      <w:r w:rsidRPr="00032DE6">
        <w:rPr>
          <w:b/>
          <w:color w:val="FF0000"/>
          <w:sz w:val="22"/>
          <w:szCs w:val="22"/>
        </w:rPr>
        <w:t>) via LA PLATE</w:t>
      </w:r>
      <w:r w:rsidR="0077358F">
        <w:rPr>
          <w:b/>
          <w:color w:val="FF0000"/>
          <w:sz w:val="22"/>
          <w:szCs w:val="22"/>
        </w:rPr>
        <w:t>-</w:t>
      </w:r>
      <w:r w:rsidRPr="00032DE6">
        <w:rPr>
          <w:b/>
          <w:color w:val="FF0000"/>
          <w:sz w:val="22"/>
          <w:szCs w:val="22"/>
        </w:rPr>
        <w:t>FORME DES ACHATS DE L</w:t>
      </w:r>
      <w:r w:rsidR="00D44E0C">
        <w:rPr>
          <w:b/>
          <w:color w:val="FF0000"/>
          <w:sz w:val="22"/>
          <w:szCs w:val="22"/>
        </w:rPr>
        <w:t>’</w:t>
      </w:r>
      <w:r w:rsidRPr="00032DE6">
        <w:rPr>
          <w:b/>
          <w:color w:val="FF0000"/>
          <w:sz w:val="22"/>
          <w:szCs w:val="22"/>
        </w:rPr>
        <w:t>ÉTAT (PLACE)</w:t>
      </w:r>
    </w:p>
    <w:p w14:paraId="3F152E27" w14:textId="77777777" w:rsidR="00032DE6" w:rsidRPr="00032DE6" w:rsidRDefault="00032DE6" w:rsidP="00032DE6">
      <w:pPr>
        <w:spacing w:before="120"/>
        <w:jc w:val="center"/>
        <w:rPr>
          <w:i/>
          <w:iCs/>
          <w:sz w:val="22"/>
          <w:szCs w:val="22"/>
          <w:lang w:eastAsia="ar-SA"/>
        </w:rPr>
      </w:pPr>
    </w:p>
    <w:p w14:paraId="2A985E1E" w14:textId="113A7116" w:rsidR="00032DE6" w:rsidRPr="00032DE6" w:rsidRDefault="00032DE6" w:rsidP="00032DE6">
      <w:pPr>
        <w:spacing w:before="120"/>
        <w:jc w:val="center"/>
        <w:rPr>
          <w:sz w:val="22"/>
          <w:szCs w:val="22"/>
          <w:lang w:eastAsia="ar-SA"/>
        </w:rPr>
      </w:pPr>
      <w:r w:rsidRPr="00032DE6">
        <w:rPr>
          <w:i/>
          <w:iCs/>
          <w:sz w:val="22"/>
          <w:szCs w:val="22"/>
          <w:lang w:eastAsia="ar-SA"/>
        </w:rPr>
        <w:t>Toutes les demandes de renseignement relatif aux modalités de visite doivent être adressées sur le profil acheteur.</w:t>
      </w:r>
    </w:p>
    <w:p w14:paraId="325F7778" w14:textId="77777777" w:rsidR="00032DE6" w:rsidRPr="00032DE6" w:rsidRDefault="00032DE6" w:rsidP="00032DE6">
      <w:pPr>
        <w:tabs>
          <w:tab w:val="right" w:leader="dot" w:pos="9072"/>
        </w:tabs>
        <w:spacing w:before="120"/>
        <w:jc w:val="center"/>
        <w:rPr>
          <w:b/>
          <w:sz w:val="22"/>
          <w:szCs w:val="22"/>
        </w:rPr>
      </w:pPr>
    </w:p>
    <w:p w14:paraId="137716E1" w14:textId="0BB2D29B" w:rsidR="00032DE6" w:rsidRPr="00032DE6" w:rsidRDefault="00032DE6" w:rsidP="00032DE6">
      <w:pPr>
        <w:tabs>
          <w:tab w:val="right" w:leader="dot" w:pos="9072"/>
        </w:tabs>
        <w:spacing w:before="120"/>
        <w:jc w:val="center"/>
        <w:rPr>
          <w:b/>
          <w:sz w:val="22"/>
          <w:szCs w:val="22"/>
        </w:rPr>
      </w:pPr>
      <w:r w:rsidRPr="00032DE6">
        <w:rPr>
          <w:b/>
          <w:sz w:val="22"/>
          <w:szCs w:val="22"/>
        </w:rPr>
        <w:t>* les personnes n</w:t>
      </w:r>
      <w:r w:rsidR="00D44E0C">
        <w:rPr>
          <w:b/>
          <w:sz w:val="22"/>
          <w:szCs w:val="22"/>
        </w:rPr>
        <w:t>’</w:t>
      </w:r>
      <w:r w:rsidRPr="00032DE6">
        <w:rPr>
          <w:b/>
          <w:sz w:val="22"/>
          <w:szCs w:val="22"/>
        </w:rPr>
        <w:t>ayant pas respecté ces consignes se verront refuser l</w:t>
      </w:r>
      <w:r w:rsidR="00D44E0C">
        <w:rPr>
          <w:b/>
          <w:sz w:val="22"/>
          <w:szCs w:val="22"/>
        </w:rPr>
        <w:t>’</w:t>
      </w:r>
      <w:r w:rsidRPr="00032DE6">
        <w:rPr>
          <w:b/>
          <w:sz w:val="22"/>
          <w:szCs w:val="22"/>
        </w:rPr>
        <w:t>accès.</w:t>
      </w:r>
    </w:p>
    <w:p w14:paraId="5AB578DF" w14:textId="77777777" w:rsidR="00032DE6" w:rsidRPr="00032DE6" w:rsidRDefault="00032DE6" w:rsidP="00032DE6">
      <w:pPr>
        <w:tabs>
          <w:tab w:val="right" w:leader="dot" w:pos="9072"/>
        </w:tabs>
        <w:spacing w:before="120"/>
        <w:rPr>
          <w:b/>
          <w:sz w:val="22"/>
          <w:szCs w:val="22"/>
        </w:rPr>
      </w:pPr>
    </w:p>
    <w:p w14:paraId="7EEAF99F" w14:textId="77777777" w:rsidR="00032DE6" w:rsidRPr="00032DE6" w:rsidRDefault="00032DE6" w:rsidP="00032DE6">
      <w:pPr>
        <w:tabs>
          <w:tab w:val="right" w:leader="dot" w:pos="9072"/>
        </w:tabs>
        <w:spacing w:before="120" w:line="360" w:lineRule="auto"/>
        <w:rPr>
          <w:rFonts w:eastAsia="Times New Roman"/>
          <w:b/>
        </w:rPr>
      </w:pPr>
    </w:p>
    <w:p w14:paraId="54A9B9EE" w14:textId="0E953932" w:rsidR="00032DE6" w:rsidRPr="00B77CF8" w:rsidRDefault="00032DE6"/>
    <w:sectPr w:rsidR="00032DE6" w:rsidRPr="00B77CF8" w:rsidSect="00415114">
      <w:footerReference w:type="even" r:id="rId19"/>
      <w:footerReference w:type="default" r:id="rId20"/>
      <w:pgSz w:w="11907" w:h="16840" w:code="9"/>
      <w:pgMar w:top="1134" w:right="1100" w:bottom="993" w:left="1100" w:header="720" w:footer="284" w:gutter="0"/>
      <w:cols w:space="720"/>
      <w:noEndnote/>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C9FD2A5" w16cex:dateUtc="2026-02-10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238AD7" w16cid:durableId="3B77F3E7"/>
  <w16cid:commentId w16cid:paraId="2CBCB173" w16cid:durableId="5C9FD2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A64CC" w14:textId="77777777" w:rsidR="008E15E2" w:rsidRDefault="008E15E2">
      <w:r>
        <w:separator/>
      </w:r>
    </w:p>
  </w:endnote>
  <w:endnote w:type="continuationSeparator" w:id="0">
    <w:p w14:paraId="738FCA66" w14:textId="77777777" w:rsidR="008E15E2" w:rsidRDefault="008E15E2">
      <w:r>
        <w:continuationSeparator/>
      </w:r>
    </w:p>
  </w:endnote>
  <w:endnote w:type="continuationNotice" w:id="1">
    <w:p w14:paraId="41B38F4B" w14:textId="77777777" w:rsidR="008E15E2" w:rsidRDefault="008E1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Gras">
    <w:panose1 w:val="020B0704020202020204"/>
    <w:charset w:val="00"/>
    <w:family w:val="swiss"/>
    <w:pitch w:val="variable"/>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83C28" w14:textId="50AFFAF3" w:rsidR="002217E0" w:rsidRPr="006F0A0E" w:rsidRDefault="002217E0" w:rsidP="006F0A0E">
    <w:pPr>
      <w:pStyle w:val="Texte"/>
      <w:spacing w:before="120" w:after="120"/>
      <w:ind w:firstLine="0"/>
      <w:jc w:val="left"/>
      <w:rPr>
        <w:rFonts w:asciiTheme="minorHAnsi" w:hAnsiTheme="minorHAnsi" w:cstheme="minorHAnsi"/>
        <w:color w:val="00B0F0"/>
        <w:sz w:val="18"/>
      </w:rPr>
    </w:pPr>
    <w:r w:rsidRPr="00BD2970">
      <w:rPr>
        <w:rFonts w:asciiTheme="minorHAnsi" w:hAnsiTheme="minorHAnsi" w:cstheme="minorHAnsi"/>
        <w:sz w:val="18"/>
      </w:rPr>
      <w:t>RC 25F088</w:t>
    </w:r>
    <w:r w:rsidRPr="00BD2970">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C9107C">
      <w:rPr>
        <w:rFonts w:ascii="Arial" w:hAnsi="Arial" w:cs="Arial"/>
        <w:noProof/>
        <w:sz w:val="18"/>
        <w:szCs w:val="18"/>
      </w:rPr>
      <w:t>14</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C9107C">
      <w:rPr>
        <w:rFonts w:ascii="Arial" w:hAnsi="Arial" w:cs="Arial"/>
        <w:noProof/>
        <w:sz w:val="18"/>
        <w:szCs w:val="18"/>
      </w:rPr>
      <w:t>23</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18469" w14:textId="60026F33" w:rsidR="002217E0" w:rsidRPr="006F0A0E" w:rsidRDefault="002217E0" w:rsidP="006F0A0E">
    <w:pPr>
      <w:pStyle w:val="Texte"/>
      <w:spacing w:before="120" w:after="120"/>
      <w:ind w:firstLine="0"/>
      <w:jc w:val="left"/>
      <w:rPr>
        <w:rFonts w:asciiTheme="minorHAnsi" w:hAnsiTheme="minorHAnsi" w:cstheme="minorHAnsi"/>
        <w:color w:val="00B0F0"/>
        <w:sz w:val="18"/>
      </w:rPr>
    </w:pPr>
    <w:r w:rsidRPr="00223ED7">
      <w:rPr>
        <w:rFonts w:asciiTheme="minorHAnsi" w:hAnsiTheme="minorHAnsi" w:cstheme="minorHAnsi"/>
        <w:sz w:val="18"/>
      </w:rPr>
      <w:t xml:space="preserve">RC </w:t>
    </w:r>
    <w:r w:rsidRPr="00D83F0A">
      <w:rPr>
        <w:rFonts w:asciiTheme="minorHAnsi" w:hAnsiTheme="minorHAnsi" w:cstheme="minorHAnsi"/>
        <w:sz w:val="18"/>
      </w:rPr>
      <w:t>25F088</w:t>
    </w:r>
    <w:r w:rsidRPr="00751AE9">
      <w:rPr>
        <w:rFonts w:asciiTheme="minorHAnsi" w:hAnsiTheme="minorHAnsi" w:cstheme="minorHAnsi"/>
        <w:color w:val="00B0F0"/>
        <w:sz w:val="18"/>
      </w:rPr>
      <w:tab/>
    </w:r>
    <w:r>
      <w:rPr>
        <w:rFonts w:asciiTheme="minorHAnsi" w:hAnsiTheme="minorHAnsi" w:cstheme="minorHAnsi"/>
        <w:color w:val="00B0F0"/>
        <w:sz w:val="18"/>
      </w:rPr>
      <w:tab/>
    </w:r>
    <w:r>
      <w:rPr>
        <w:rFonts w:asciiTheme="minorHAnsi" w:hAnsiTheme="minorHAnsi" w:cstheme="minorHAnsi"/>
        <w:color w:val="00B0F0"/>
        <w:sz w:val="18"/>
      </w:rPr>
      <w:tab/>
    </w:r>
    <w:r>
      <w:rPr>
        <w:rFonts w:asciiTheme="minorHAnsi" w:hAnsiTheme="minorHAnsi" w:cstheme="minorHAnsi"/>
        <w:color w:val="00B0F0"/>
        <w:sz w:val="18"/>
      </w:rPr>
      <w:tab/>
    </w:r>
    <w:r>
      <w:rPr>
        <w:rFonts w:asciiTheme="minorHAnsi" w:hAnsiTheme="minorHAnsi" w:cstheme="minorHAnsi"/>
        <w:color w:val="00B0F0"/>
        <w:sz w:val="18"/>
      </w:rPr>
      <w:tab/>
    </w:r>
    <w:r>
      <w:rPr>
        <w:rFonts w:asciiTheme="minorHAnsi" w:hAnsiTheme="minorHAnsi" w:cstheme="minorHAnsi"/>
        <w:color w:val="00B0F0"/>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C9107C">
      <w:rPr>
        <w:rFonts w:ascii="Arial" w:hAnsi="Arial" w:cs="Arial"/>
        <w:noProof/>
        <w:sz w:val="18"/>
        <w:szCs w:val="18"/>
      </w:rPr>
      <w:t>15</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C9107C">
      <w:rPr>
        <w:rFonts w:ascii="Arial" w:hAnsi="Arial" w:cs="Arial"/>
        <w:noProof/>
        <w:sz w:val="18"/>
        <w:szCs w:val="18"/>
      </w:rPr>
      <w:t>23</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6D7D6" w14:textId="77777777" w:rsidR="002217E0" w:rsidRDefault="002217E0" w:rsidP="004C67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AF32049" w14:textId="77777777" w:rsidR="002217E0" w:rsidRDefault="002217E0" w:rsidP="004C67B4">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3AF5D" w14:textId="787E7288" w:rsidR="002217E0" w:rsidRPr="00BD2970" w:rsidRDefault="002217E0" w:rsidP="000F5138">
    <w:pPr>
      <w:pStyle w:val="Texte"/>
      <w:spacing w:before="120" w:after="120"/>
      <w:ind w:firstLine="0"/>
      <w:jc w:val="left"/>
      <w:rPr>
        <w:rFonts w:asciiTheme="minorHAnsi" w:hAnsiTheme="minorHAnsi" w:cstheme="minorHAnsi"/>
        <w:sz w:val="18"/>
      </w:rPr>
    </w:pPr>
    <w:r w:rsidRPr="00BD2970">
      <w:rPr>
        <w:rFonts w:asciiTheme="minorHAnsi" w:hAnsiTheme="minorHAnsi" w:cstheme="minorHAnsi"/>
        <w:sz w:val="18"/>
      </w:rPr>
      <w:t>RC 25F088</w:t>
    </w:r>
    <w:r w:rsidRPr="00BD2970">
      <w:rPr>
        <w:rFonts w:asciiTheme="minorHAnsi" w:hAnsiTheme="minorHAnsi" w:cstheme="minorHAnsi"/>
        <w:sz w:val="18"/>
      </w:rPr>
      <w:tab/>
    </w:r>
    <w:r w:rsidRPr="00BD2970">
      <w:rPr>
        <w:rFonts w:asciiTheme="minorHAnsi" w:hAnsiTheme="minorHAnsi" w:cstheme="minorHAnsi"/>
        <w:sz w:val="18"/>
      </w:rPr>
      <w:tab/>
    </w:r>
    <w:r w:rsidRPr="00BD2970">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sidRPr="00BD2970">
      <w:rPr>
        <w:rFonts w:asciiTheme="minorHAnsi" w:hAnsiTheme="minorHAnsi" w:cstheme="minorHAnsi"/>
        <w:sz w:val="18"/>
      </w:rPr>
      <w:tab/>
    </w:r>
    <w:r w:rsidRPr="00BD2970">
      <w:rPr>
        <w:rFonts w:asciiTheme="minorHAnsi" w:hAnsiTheme="minorHAnsi" w:cstheme="minorHAnsi"/>
        <w:sz w:val="18"/>
      </w:rPr>
      <w:tab/>
    </w:r>
    <w:r w:rsidRPr="00BD2970">
      <w:rPr>
        <w:rFonts w:asciiTheme="minorHAnsi" w:hAnsiTheme="minorHAnsi" w:cstheme="minorHAnsi"/>
        <w:sz w:val="18"/>
      </w:rPr>
      <w:tab/>
    </w:r>
    <w:r w:rsidRPr="00BD2970">
      <w:rPr>
        <w:rFonts w:ascii="Arial" w:hAnsi="Arial" w:cs="Arial"/>
        <w:sz w:val="18"/>
        <w:szCs w:val="18"/>
      </w:rPr>
      <w:tab/>
    </w:r>
    <w:r w:rsidRPr="00BD2970">
      <w:rPr>
        <w:rFonts w:ascii="Arial" w:hAnsi="Arial" w:cs="Arial"/>
        <w:sz w:val="18"/>
        <w:szCs w:val="18"/>
      </w:rPr>
      <w:fldChar w:fldCharType="begin"/>
    </w:r>
    <w:r w:rsidRPr="00BD2970">
      <w:rPr>
        <w:rFonts w:ascii="Arial" w:hAnsi="Arial" w:cs="Arial"/>
        <w:sz w:val="18"/>
        <w:szCs w:val="18"/>
      </w:rPr>
      <w:instrText xml:space="preserve"> PAGE   \* MERGEFORMAT </w:instrText>
    </w:r>
    <w:r w:rsidRPr="00BD2970">
      <w:rPr>
        <w:rFonts w:ascii="Arial" w:hAnsi="Arial" w:cs="Arial"/>
        <w:sz w:val="18"/>
        <w:szCs w:val="18"/>
      </w:rPr>
      <w:fldChar w:fldCharType="separate"/>
    </w:r>
    <w:r w:rsidR="00C9107C">
      <w:rPr>
        <w:rFonts w:ascii="Arial" w:hAnsi="Arial" w:cs="Arial"/>
        <w:noProof/>
        <w:sz w:val="18"/>
        <w:szCs w:val="18"/>
      </w:rPr>
      <w:t>21</w:t>
    </w:r>
    <w:r w:rsidRPr="00BD2970">
      <w:rPr>
        <w:rFonts w:ascii="Arial" w:hAnsi="Arial" w:cs="Arial"/>
        <w:sz w:val="18"/>
        <w:szCs w:val="18"/>
      </w:rPr>
      <w:fldChar w:fldCharType="end"/>
    </w:r>
    <w:r w:rsidRPr="00BD2970">
      <w:rPr>
        <w:rFonts w:ascii="Arial" w:hAnsi="Arial" w:cs="Arial"/>
        <w:sz w:val="18"/>
        <w:szCs w:val="18"/>
      </w:rPr>
      <w:t>/</w:t>
    </w:r>
    <w:r w:rsidRPr="00BD2970">
      <w:rPr>
        <w:rFonts w:ascii="Arial" w:hAnsi="Arial" w:cs="Arial"/>
        <w:sz w:val="18"/>
        <w:szCs w:val="18"/>
      </w:rPr>
      <w:fldChar w:fldCharType="begin"/>
    </w:r>
    <w:r w:rsidRPr="00BD2970">
      <w:rPr>
        <w:rFonts w:ascii="Arial" w:hAnsi="Arial" w:cs="Arial"/>
        <w:sz w:val="18"/>
        <w:szCs w:val="18"/>
      </w:rPr>
      <w:instrText xml:space="preserve"> NUMPAGES   \* MERGEFORMAT </w:instrText>
    </w:r>
    <w:r w:rsidRPr="00BD2970">
      <w:rPr>
        <w:rFonts w:ascii="Arial" w:hAnsi="Arial" w:cs="Arial"/>
        <w:sz w:val="18"/>
        <w:szCs w:val="18"/>
      </w:rPr>
      <w:fldChar w:fldCharType="separate"/>
    </w:r>
    <w:r w:rsidR="00C9107C">
      <w:rPr>
        <w:rFonts w:ascii="Arial" w:hAnsi="Arial" w:cs="Arial"/>
        <w:noProof/>
        <w:sz w:val="18"/>
        <w:szCs w:val="18"/>
      </w:rPr>
      <w:t>23</w:t>
    </w:r>
    <w:r w:rsidRPr="00BD297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FB1C4" w14:textId="77777777" w:rsidR="008E15E2" w:rsidRDefault="008E15E2">
      <w:r>
        <w:separator/>
      </w:r>
    </w:p>
  </w:footnote>
  <w:footnote w:type="continuationSeparator" w:id="0">
    <w:p w14:paraId="655627AE" w14:textId="77777777" w:rsidR="008E15E2" w:rsidRDefault="008E15E2">
      <w:r>
        <w:continuationSeparator/>
      </w:r>
    </w:p>
  </w:footnote>
  <w:footnote w:type="continuationNotice" w:id="1">
    <w:p w14:paraId="05320C7E" w14:textId="77777777" w:rsidR="008E15E2" w:rsidRDefault="008E15E2"/>
  </w:footnote>
  <w:footnote w:id="2">
    <w:p w14:paraId="176FFB2E" w14:textId="77777777" w:rsidR="002217E0" w:rsidRPr="003C3C91" w:rsidRDefault="002217E0" w:rsidP="004839DD">
      <w:pPr>
        <w:pStyle w:val="Notedebasdepage"/>
        <w:rPr>
          <w:sz w:val="18"/>
          <w:szCs w:val="18"/>
        </w:rPr>
      </w:pPr>
      <w:r w:rsidRPr="003C3C91">
        <w:rPr>
          <w:rStyle w:val="Appelnotedebasdep"/>
          <w:rFonts w:eastAsia="MS Mincho"/>
          <w:sz w:val="18"/>
          <w:szCs w:val="18"/>
        </w:rPr>
        <w:footnoteRef/>
      </w:r>
      <w:r w:rsidRPr="003C3C91">
        <w:rPr>
          <w:rStyle w:val="Appelnotedebasdep"/>
          <w:rFonts w:eastAsia="MS Mincho"/>
          <w:sz w:val="18"/>
          <w:szCs w:val="18"/>
        </w:rPr>
        <w:tab/>
      </w:r>
      <w:r w:rsidRPr="003C3C91">
        <w:rPr>
          <w:sz w:val="18"/>
          <w:szCs w:val="18"/>
        </w:rPr>
        <w:t xml:space="preserve"> Le jeton d’horodatage peut être enveloppé dans le fichier d’origine ou bien apparaître sous la forme d’un fichier autonome (non enveloppé).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11"/>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E"/>
    <w:multiLevelType w:val="singleLevel"/>
    <w:tmpl w:val="0000000E"/>
    <w:name w:val="WW8Num35"/>
    <w:lvl w:ilvl="0">
      <w:start w:val="1"/>
      <w:numFmt w:val="bullet"/>
      <w:lvlText w:val="-"/>
      <w:lvlJc w:val="left"/>
      <w:pPr>
        <w:tabs>
          <w:tab w:val="num" w:pos="927"/>
        </w:tabs>
        <w:ind w:left="927" w:hanging="360"/>
      </w:pPr>
      <w:rPr>
        <w:rFonts w:ascii="Times New Roman" w:hAnsi="Times New Roman"/>
      </w:rPr>
    </w:lvl>
  </w:abstractNum>
  <w:abstractNum w:abstractNumId="2" w15:restartNumberingAfterBreak="0">
    <w:nsid w:val="054A0D2F"/>
    <w:multiLevelType w:val="hybridMultilevel"/>
    <w:tmpl w:val="D73821F4"/>
    <w:lvl w:ilvl="0" w:tplc="040C000D">
      <w:start w:val="1"/>
      <w:numFmt w:val="bullet"/>
      <w:lvlText w:val=""/>
      <w:lvlJc w:val="left"/>
      <w:pPr>
        <w:ind w:left="2486" w:hanging="360"/>
      </w:pPr>
      <w:rPr>
        <w:rFonts w:ascii="Wingdings" w:hAnsi="Wingdings" w:hint="default"/>
      </w:rPr>
    </w:lvl>
    <w:lvl w:ilvl="1" w:tplc="040C0003">
      <w:start w:val="1"/>
      <w:numFmt w:val="bullet"/>
      <w:lvlText w:val="o"/>
      <w:lvlJc w:val="left"/>
      <w:pPr>
        <w:ind w:left="3206" w:hanging="360"/>
      </w:pPr>
      <w:rPr>
        <w:rFonts w:ascii="Courier New" w:hAnsi="Courier New" w:cs="Courier New" w:hint="default"/>
      </w:rPr>
    </w:lvl>
    <w:lvl w:ilvl="2" w:tplc="040C0005" w:tentative="1">
      <w:start w:val="1"/>
      <w:numFmt w:val="bullet"/>
      <w:lvlText w:val=""/>
      <w:lvlJc w:val="left"/>
      <w:pPr>
        <w:ind w:left="3926" w:hanging="360"/>
      </w:pPr>
      <w:rPr>
        <w:rFonts w:ascii="Wingdings" w:hAnsi="Wingdings" w:hint="default"/>
      </w:rPr>
    </w:lvl>
    <w:lvl w:ilvl="3" w:tplc="040C0001" w:tentative="1">
      <w:start w:val="1"/>
      <w:numFmt w:val="bullet"/>
      <w:lvlText w:val=""/>
      <w:lvlJc w:val="left"/>
      <w:pPr>
        <w:ind w:left="4646" w:hanging="360"/>
      </w:pPr>
      <w:rPr>
        <w:rFonts w:ascii="Symbol" w:hAnsi="Symbol" w:hint="default"/>
      </w:rPr>
    </w:lvl>
    <w:lvl w:ilvl="4" w:tplc="040C0003" w:tentative="1">
      <w:start w:val="1"/>
      <w:numFmt w:val="bullet"/>
      <w:lvlText w:val="o"/>
      <w:lvlJc w:val="left"/>
      <w:pPr>
        <w:ind w:left="5366" w:hanging="360"/>
      </w:pPr>
      <w:rPr>
        <w:rFonts w:ascii="Courier New" w:hAnsi="Courier New" w:cs="Courier New" w:hint="default"/>
      </w:rPr>
    </w:lvl>
    <w:lvl w:ilvl="5" w:tplc="040C0005" w:tentative="1">
      <w:start w:val="1"/>
      <w:numFmt w:val="bullet"/>
      <w:lvlText w:val=""/>
      <w:lvlJc w:val="left"/>
      <w:pPr>
        <w:ind w:left="6086" w:hanging="360"/>
      </w:pPr>
      <w:rPr>
        <w:rFonts w:ascii="Wingdings" w:hAnsi="Wingdings" w:hint="default"/>
      </w:rPr>
    </w:lvl>
    <w:lvl w:ilvl="6" w:tplc="040C0001" w:tentative="1">
      <w:start w:val="1"/>
      <w:numFmt w:val="bullet"/>
      <w:lvlText w:val=""/>
      <w:lvlJc w:val="left"/>
      <w:pPr>
        <w:ind w:left="6806" w:hanging="360"/>
      </w:pPr>
      <w:rPr>
        <w:rFonts w:ascii="Symbol" w:hAnsi="Symbol" w:hint="default"/>
      </w:rPr>
    </w:lvl>
    <w:lvl w:ilvl="7" w:tplc="040C0003" w:tentative="1">
      <w:start w:val="1"/>
      <w:numFmt w:val="bullet"/>
      <w:lvlText w:val="o"/>
      <w:lvlJc w:val="left"/>
      <w:pPr>
        <w:ind w:left="7526" w:hanging="360"/>
      </w:pPr>
      <w:rPr>
        <w:rFonts w:ascii="Courier New" w:hAnsi="Courier New" w:cs="Courier New" w:hint="default"/>
      </w:rPr>
    </w:lvl>
    <w:lvl w:ilvl="8" w:tplc="040C0005" w:tentative="1">
      <w:start w:val="1"/>
      <w:numFmt w:val="bullet"/>
      <w:lvlText w:val=""/>
      <w:lvlJc w:val="left"/>
      <w:pPr>
        <w:ind w:left="8246" w:hanging="360"/>
      </w:pPr>
      <w:rPr>
        <w:rFonts w:ascii="Wingdings" w:hAnsi="Wingdings" w:hint="default"/>
      </w:rPr>
    </w:lvl>
  </w:abstractNum>
  <w:abstractNum w:abstractNumId="3" w15:restartNumberingAfterBreak="0">
    <w:nsid w:val="0CC0572A"/>
    <w:multiLevelType w:val="hybridMultilevel"/>
    <w:tmpl w:val="508EE362"/>
    <w:lvl w:ilvl="0" w:tplc="040C000B">
      <w:start w:val="1"/>
      <w:numFmt w:val="bullet"/>
      <w:lvlText w:val=""/>
      <w:lvlJc w:val="left"/>
      <w:pPr>
        <w:ind w:left="720" w:hanging="360"/>
      </w:pPr>
      <w:rPr>
        <w:rFonts w:ascii="Wingdings" w:hAnsi="Wingdings" w:hint="default"/>
        <w:sz w:val="16"/>
      </w:rPr>
    </w:lvl>
    <w:lvl w:ilvl="1" w:tplc="040C0003">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sz w:val="16"/>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696F48"/>
    <w:multiLevelType w:val="hybridMultilevel"/>
    <w:tmpl w:val="DCFC37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8B02AE"/>
    <w:multiLevelType w:val="hybridMultilevel"/>
    <w:tmpl w:val="E236B8EE"/>
    <w:lvl w:ilvl="0" w:tplc="F4C848AE">
      <w:start w:val="1"/>
      <w:numFmt w:val="bullet"/>
      <w:pStyle w:val="2Listecarrs"/>
      <w:lvlText w:val=""/>
      <w:lvlJc w:val="left"/>
      <w:pPr>
        <w:ind w:left="1068" w:hanging="360"/>
      </w:pPr>
      <w:rPr>
        <w:rFonts w:ascii="Wingdings" w:hAnsi="Wingdings" w:hint="default"/>
        <w:color w:val="auto"/>
        <w:sz w:val="16"/>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14F304A"/>
    <w:multiLevelType w:val="multilevel"/>
    <w:tmpl w:val="6EC645A0"/>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45419F6"/>
    <w:multiLevelType w:val="hybridMultilevel"/>
    <w:tmpl w:val="74F4367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4DC5E4E"/>
    <w:multiLevelType w:val="multilevel"/>
    <w:tmpl w:val="6742CD22"/>
    <w:lvl w:ilvl="0">
      <w:start w:val="1"/>
      <w:numFmt w:val="upperRoman"/>
      <w:pStyle w:val="Titre11"/>
      <w:suff w:val="space"/>
      <w:lvlText w:val="Article %1."/>
      <w:lvlJc w:val="left"/>
      <w:pPr>
        <w:ind w:left="710" w:firstLine="0"/>
      </w:pPr>
      <w:rPr>
        <w:b/>
        <w:bCs w:val="0"/>
        <w:i w:val="0"/>
        <w:iCs w:val="0"/>
        <w:caps/>
        <w:strike w:val="0"/>
        <w:dstrike w:val="0"/>
        <w:vanish w:val="0"/>
        <w:color w:val="000000"/>
        <w:spacing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1"/>
      <w:lvlText w:val="%1.%2"/>
      <w:lvlJc w:val="left"/>
      <w:pPr>
        <w:tabs>
          <w:tab w:val="num" w:pos="720"/>
        </w:tabs>
        <w:ind w:left="0" w:firstLine="0"/>
      </w:pPr>
      <w:rPr>
        <w:rFonts w:cs="Arial"/>
        <w:b/>
        <w:i w:val="0"/>
        <w:sz w:val="26"/>
        <w:u w:val="none"/>
      </w:rPr>
    </w:lvl>
    <w:lvl w:ilvl="2">
      <w:start w:val="1"/>
      <w:numFmt w:val="decimal"/>
      <w:pStyle w:val="Titre31"/>
      <w:lvlText w:val="%1.%2.%3"/>
      <w:lvlJc w:val="left"/>
      <w:pPr>
        <w:tabs>
          <w:tab w:val="num" w:pos="1440"/>
        </w:tabs>
        <w:ind w:left="1152" w:hanging="432"/>
      </w:pPr>
      <w:rPr>
        <w:b w:val="0"/>
        <w:bCs w:val="0"/>
        <w:i w:val="0"/>
        <w:iCs w:val="0"/>
        <w:caps w:val="0"/>
        <w:smallCaps w:val="0"/>
        <w:strike w:val="0"/>
        <w:dstrike w:val="0"/>
        <w:vanish w:val="0"/>
        <w:color w:val="000000"/>
        <w:spacing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1"/>
      <w:lvlText w:val="%1.%2.%3.%4"/>
      <w:lvlJc w:val="right"/>
      <w:pPr>
        <w:tabs>
          <w:tab w:val="num" w:pos="1948"/>
        </w:tabs>
        <w:ind w:left="864" w:firstLine="724"/>
      </w:pPr>
      <w:rPr>
        <w:rFonts w:cs="Times New Roman"/>
      </w:rPr>
    </w:lvl>
    <w:lvl w:ilvl="4">
      <w:start w:val="1"/>
      <w:numFmt w:val="none"/>
      <w:suff w:val="nothing"/>
      <w:lvlText w:val=""/>
      <w:lvlJc w:val="left"/>
      <w:pPr>
        <w:ind w:left="0" w:firstLine="0"/>
      </w:pPr>
    </w:lvl>
    <w:lvl w:ilvl="5">
      <w:start w:val="1"/>
      <w:numFmt w:val="lowerLetter"/>
      <w:pStyle w:val="Titre61"/>
      <w:lvlText w:val="%6)"/>
      <w:lvlJc w:val="left"/>
      <w:pPr>
        <w:tabs>
          <w:tab w:val="num" w:pos="1440"/>
        </w:tabs>
        <w:ind w:left="1152" w:hanging="432"/>
      </w:pPr>
    </w:lvl>
    <w:lvl w:ilvl="6">
      <w:start w:val="1"/>
      <w:numFmt w:val="lowerRoman"/>
      <w:pStyle w:val="Titre71"/>
      <w:lvlText w:val="%7)"/>
      <w:lvlJc w:val="right"/>
      <w:pPr>
        <w:tabs>
          <w:tab w:val="num" w:pos="1296"/>
        </w:tabs>
        <w:ind w:left="1296" w:hanging="288"/>
      </w:pPr>
    </w:lvl>
    <w:lvl w:ilvl="7">
      <w:start w:val="1"/>
      <w:numFmt w:val="lowerLetter"/>
      <w:pStyle w:val="Titre81"/>
      <w:lvlText w:val="%8."/>
      <w:lvlJc w:val="left"/>
      <w:pPr>
        <w:tabs>
          <w:tab w:val="num" w:pos="1440"/>
        </w:tabs>
        <w:ind w:left="1440" w:hanging="432"/>
      </w:pPr>
    </w:lvl>
    <w:lvl w:ilvl="8">
      <w:start w:val="1"/>
      <w:numFmt w:val="lowerRoman"/>
      <w:pStyle w:val="Titre91"/>
      <w:lvlText w:val="%9."/>
      <w:lvlJc w:val="right"/>
      <w:pPr>
        <w:tabs>
          <w:tab w:val="num" w:pos="1584"/>
        </w:tabs>
        <w:ind w:left="1584" w:hanging="144"/>
      </w:pPr>
    </w:lvl>
  </w:abstractNum>
  <w:abstractNum w:abstractNumId="9" w15:restartNumberingAfterBreak="0">
    <w:nsid w:val="1D3353AE"/>
    <w:multiLevelType w:val="hybridMultilevel"/>
    <w:tmpl w:val="0122B474"/>
    <w:lvl w:ilvl="0" w:tplc="0030815E">
      <w:start w:val="1"/>
      <w:numFmt w:val="bullet"/>
      <w:pStyle w:val="CDPuce2"/>
      <w:lvlText w:val=""/>
      <w:lvlJc w:val="left"/>
      <w:pPr>
        <w:tabs>
          <w:tab w:val="num" w:pos="340"/>
        </w:tabs>
        <w:ind w:left="340" w:hanging="340"/>
      </w:pPr>
      <w:rPr>
        <w:rFonts w:ascii="Symbol" w:hAnsi="Symbol" w:hint="default"/>
        <w:color w:val="0000FF"/>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264A16D2"/>
    <w:multiLevelType w:val="hybridMultilevel"/>
    <w:tmpl w:val="E5D23128"/>
    <w:lvl w:ilvl="0" w:tplc="426807E2">
      <w:start w:val="23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EC2C84"/>
    <w:multiLevelType w:val="multilevel"/>
    <w:tmpl w:val="20ACDFC4"/>
    <w:lvl w:ilvl="0">
      <w:start w:val="1"/>
      <w:numFmt w:val="bullet"/>
      <w:lvlText w:val=""/>
      <w:lvlJc w:val="left"/>
      <w:pPr>
        <w:ind w:left="720" w:hanging="360"/>
      </w:pPr>
      <w:rPr>
        <w:rFonts w:ascii="Wingdings" w:hAnsi="Wingdings" w:cs="Wingdings"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DE85504"/>
    <w:multiLevelType w:val="hybridMultilevel"/>
    <w:tmpl w:val="E5B881F0"/>
    <w:lvl w:ilvl="0" w:tplc="19D20646">
      <w:start w:val="1"/>
      <w:numFmt w:val="upperRoman"/>
      <w:lvlText w:val="%1."/>
      <w:lvlJc w:val="left"/>
      <w:pPr>
        <w:ind w:left="1080" w:hanging="72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0E04213"/>
    <w:multiLevelType w:val="hybridMultilevel"/>
    <w:tmpl w:val="3BFC9380"/>
    <w:lvl w:ilvl="0" w:tplc="B6F6AFDC">
      <w:start w:val="1"/>
      <w:numFmt w:val="bullet"/>
      <w:pStyle w:val="CDPuce2Normal"/>
      <w:lvlText w:val=""/>
      <w:lvlJc w:val="left"/>
      <w:pPr>
        <w:tabs>
          <w:tab w:val="num" w:pos="1391"/>
        </w:tabs>
        <w:ind w:left="1391" w:hanging="340"/>
      </w:pPr>
      <w:rPr>
        <w:rFonts w:ascii="Symbol" w:hAnsi="Symbol" w:hint="default"/>
      </w:rPr>
    </w:lvl>
    <w:lvl w:ilvl="1" w:tplc="040C0003" w:tentative="1">
      <w:start w:val="1"/>
      <w:numFmt w:val="bullet"/>
      <w:lvlText w:val="o"/>
      <w:lvlJc w:val="left"/>
      <w:pPr>
        <w:tabs>
          <w:tab w:val="num" w:pos="2131"/>
        </w:tabs>
        <w:ind w:left="2131" w:hanging="360"/>
      </w:pPr>
      <w:rPr>
        <w:rFonts w:ascii="Courier New" w:hAnsi="Courier New" w:cs="Courier New" w:hint="default"/>
      </w:rPr>
    </w:lvl>
    <w:lvl w:ilvl="2" w:tplc="040C0005" w:tentative="1">
      <w:start w:val="1"/>
      <w:numFmt w:val="bullet"/>
      <w:lvlText w:val=""/>
      <w:lvlJc w:val="left"/>
      <w:pPr>
        <w:tabs>
          <w:tab w:val="num" w:pos="2851"/>
        </w:tabs>
        <w:ind w:left="2851" w:hanging="360"/>
      </w:pPr>
      <w:rPr>
        <w:rFonts w:ascii="Wingdings" w:hAnsi="Wingdings" w:hint="default"/>
      </w:rPr>
    </w:lvl>
    <w:lvl w:ilvl="3" w:tplc="040C0001" w:tentative="1">
      <w:start w:val="1"/>
      <w:numFmt w:val="bullet"/>
      <w:lvlText w:val=""/>
      <w:lvlJc w:val="left"/>
      <w:pPr>
        <w:tabs>
          <w:tab w:val="num" w:pos="3571"/>
        </w:tabs>
        <w:ind w:left="3571" w:hanging="360"/>
      </w:pPr>
      <w:rPr>
        <w:rFonts w:ascii="Symbol" w:hAnsi="Symbol" w:hint="default"/>
      </w:rPr>
    </w:lvl>
    <w:lvl w:ilvl="4" w:tplc="040C0003" w:tentative="1">
      <w:start w:val="1"/>
      <w:numFmt w:val="bullet"/>
      <w:lvlText w:val="o"/>
      <w:lvlJc w:val="left"/>
      <w:pPr>
        <w:tabs>
          <w:tab w:val="num" w:pos="4291"/>
        </w:tabs>
        <w:ind w:left="4291" w:hanging="360"/>
      </w:pPr>
      <w:rPr>
        <w:rFonts w:ascii="Courier New" w:hAnsi="Courier New" w:cs="Courier New" w:hint="default"/>
      </w:rPr>
    </w:lvl>
    <w:lvl w:ilvl="5" w:tplc="040C0005" w:tentative="1">
      <w:start w:val="1"/>
      <w:numFmt w:val="bullet"/>
      <w:lvlText w:val=""/>
      <w:lvlJc w:val="left"/>
      <w:pPr>
        <w:tabs>
          <w:tab w:val="num" w:pos="5011"/>
        </w:tabs>
        <w:ind w:left="5011" w:hanging="360"/>
      </w:pPr>
      <w:rPr>
        <w:rFonts w:ascii="Wingdings" w:hAnsi="Wingdings" w:hint="default"/>
      </w:rPr>
    </w:lvl>
    <w:lvl w:ilvl="6" w:tplc="040C0001" w:tentative="1">
      <w:start w:val="1"/>
      <w:numFmt w:val="bullet"/>
      <w:lvlText w:val=""/>
      <w:lvlJc w:val="left"/>
      <w:pPr>
        <w:tabs>
          <w:tab w:val="num" w:pos="5731"/>
        </w:tabs>
        <w:ind w:left="5731" w:hanging="360"/>
      </w:pPr>
      <w:rPr>
        <w:rFonts w:ascii="Symbol" w:hAnsi="Symbol" w:hint="default"/>
      </w:rPr>
    </w:lvl>
    <w:lvl w:ilvl="7" w:tplc="040C0003" w:tentative="1">
      <w:start w:val="1"/>
      <w:numFmt w:val="bullet"/>
      <w:lvlText w:val="o"/>
      <w:lvlJc w:val="left"/>
      <w:pPr>
        <w:tabs>
          <w:tab w:val="num" w:pos="6451"/>
        </w:tabs>
        <w:ind w:left="6451" w:hanging="360"/>
      </w:pPr>
      <w:rPr>
        <w:rFonts w:ascii="Courier New" w:hAnsi="Courier New" w:cs="Courier New" w:hint="default"/>
      </w:rPr>
    </w:lvl>
    <w:lvl w:ilvl="8" w:tplc="040C0005" w:tentative="1">
      <w:start w:val="1"/>
      <w:numFmt w:val="bullet"/>
      <w:lvlText w:val=""/>
      <w:lvlJc w:val="left"/>
      <w:pPr>
        <w:tabs>
          <w:tab w:val="num" w:pos="7171"/>
        </w:tabs>
        <w:ind w:left="7171" w:hanging="360"/>
      </w:pPr>
      <w:rPr>
        <w:rFonts w:ascii="Wingdings" w:hAnsi="Wingdings" w:hint="default"/>
      </w:rPr>
    </w:lvl>
  </w:abstractNum>
  <w:abstractNum w:abstractNumId="14" w15:restartNumberingAfterBreak="0">
    <w:nsid w:val="33016B55"/>
    <w:multiLevelType w:val="multilevel"/>
    <w:tmpl w:val="E55237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4600FE8"/>
    <w:multiLevelType w:val="hybridMultilevel"/>
    <w:tmpl w:val="CF94FE84"/>
    <w:lvl w:ilvl="0" w:tplc="0B5C3634">
      <w:start w:val="1"/>
      <w:numFmt w:val="upperLetter"/>
      <w:lvlText w:val="%1."/>
      <w:lvlJc w:val="left"/>
      <w:pPr>
        <w:ind w:left="720" w:hanging="360"/>
      </w:pPr>
      <w:rPr>
        <w:rFonts w:eastAsia="SimSu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46953FC"/>
    <w:multiLevelType w:val="multilevel"/>
    <w:tmpl w:val="3B988B32"/>
    <w:styleLink w:val="Style1"/>
    <w:lvl w:ilvl="0">
      <w:start w:val="3"/>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9E032A"/>
    <w:multiLevelType w:val="hybridMultilevel"/>
    <w:tmpl w:val="140ECB7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44750651"/>
    <w:multiLevelType w:val="hybridMultilevel"/>
    <w:tmpl w:val="1722DE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453A69"/>
    <w:multiLevelType w:val="hybridMultilevel"/>
    <w:tmpl w:val="94DC285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4B0086"/>
    <w:multiLevelType w:val="multilevel"/>
    <w:tmpl w:val="8E04AB52"/>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A1B2F79"/>
    <w:multiLevelType w:val="hybridMultilevel"/>
    <w:tmpl w:val="FDB844F2"/>
    <w:lvl w:ilvl="0" w:tplc="CAEA068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215B50"/>
    <w:multiLevelType w:val="hybridMultilevel"/>
    <w:tmpl w:val="25188128"/>
    <w:lvl w:ilvl="0" w:tplc="29AADC52">
      <w:start w:val="6"/>
      <w:numFmt w:val="bullet"/>
      <w:lvlText w:val="-"/>
      <w:lvlJc w:val="left"/>
      <w:pPr>
        <w:ind w:left="1287" w:hanging="360"/>
      </w:pPr>
      <w:rPr>
        <w:rFonts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BAB09FC2">
      <w:numFmt w:val="bullet"/>
      <w:lvlText w:val="•"/>
      <w:lvlJc w:val="left"/>
      <w:pPr>
        <w:ind w:left="2736" w:firstLine="351"/>
      </w:pPr>
      <w:rPr>
        <w:rFonts w:ascii="Times New Roman" w:eastAsiaTheme="minorHAnsi" w:hAnsi="Times New Roman" w:cs="Times New Roman"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15:restartNumberingAfterBreak="0">
    <w:nsid w:val="4DDC2E58"/>
    <w:multiLevelType w:val="multilevel"/>
    <w:tmpl w:val="42D0BBBC"/>
    <w:lvl w:ilvl="0">
      <w:start w:val="1"/>
      <w:numFmt w:val="decimal"/>
      <w:pStyle w:val="Titre1"/>
      <w:suff w:val="nothing"/>
      <w:lvlText w:val="ARTICLE %1 : "/>
      <w:lvlJc w:val="left"/>
      <w:pPr>
        <w:ind w:left="142" w:firstLine="0"/>
      </w:pPr>
      <w:rPr>
        <w:rFonts w:hint="default"/>
        <w:b/>
      </w:rPr>
    </w:lvl>
    <w:lvl w:ilvl="1">
      <w:start w:val="1"/>
      <w:numFmt w:val="decimal"/>
      <w:pStyle w:val="Titre2"/>
      <w:suff w:val="nothing"/>
      <w:lvlText w:val="%1.%2. "/>
      <w:lvlJc w:val="left"/>
      <w:pPr>
        <w:ind w:left="7088"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DA1BCA"/>
    <w:multiLevelType w:val="hybridMultilevel"/>
    <w:tmpl w:val="DD5EEB2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5" w15:restartNumberingAfterBreak="0">
    <w:nsid w:val="57CA2A3B"/>
    <w:multiLevelType w:val="hybridMultilevel"/>
    <w:tmpl w:val="1C7293A2"/>
    <w:lvl w:ilvl="0" w:tplc="4DF2A2AE">
      <w:start w:val="1"/>
      <w:numFmt w:val="decimal"/>
      <w:lvlText w:val="%1."/>
      <w:lvlJc w:val="left"/>
      <w:pPr>
        <w:ind w:left="720" w:hanging="360"/>
      </w:pPr>
      <w:rPr>
        <w:rFonts w:hint="default"/>
        <w:b/>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89E693B"/>
    <w:multiLevelType w:val="hybridMultilevel"/>
    <w:tmpl w:val="694619DE"/>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7" w15:restartNumberingAfterBreak="0">
    <w:nsid w:val="5BB33292"/>
    <w:multiLevelType w:val="multilevel"/>
    <w:tmpl w:val="8A64927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E8300D5"/>
    <w:multiLevelType w:val="hybridMultilevel"/>
    <w:tmpl w:val="5248009A"/>
    <w:lvl w:ilvl="0" w:tplc="040C0005">
      <w:start w:val="1"/>
      <w:numFmt w:val="bullet"/>
      <w:lvlText w:val=""/>
      <w:lvlJc w:val="left"/>
      <w:pPr>
        <w:ind w:left="3555" w:hanging="360"/>
      </w:pPr>
      <w:rPr>
        <w:rFonts w:ascii="Wingdings" w:hAnsi="Wingdings" w:hint="default"/>
      </w:rPr>
    </w:lvl>
    <w:lvl w:ilvl="1" w:tplc="040C0019" w:tentative="1">
      <w:start w:val="1"/>
      <w:numFmt w:val="lowerLetter"/>
      <w:lvlText w:val="%2."/>
      <w:lvlJc w:val="left"/>
      <w:pPr>
        <w:ind w:left="4275" w:hanging="360"/>
      </w:pPr>
    </w:lvl>
    <w:lvl w:ilvl="2" w:tplc="040C001B" w:tentative="1">
      <w:start w:val="1"/>
      <w:numFmt w:val="lowerRoman"/>
      <w:lvlText w:val="%3."/>
      <w:lvlJc w:val="right"/>
      <w:pPr>
        <w:ind w:left="4995" w:hanging="180"/>
      </w:pPr>
    </w:lvl>
    <w:lvl w:ilvl="3" w:tplc="040C000F" w:tentative="1">
      <w:start w:val="1"/>
      <w:numFmt w:val="decimal"/>
      <w:lvlText w:val="%4."/>
      <w:lvlJc w:val="left"/>
      <w:pPr>
        <w:ind w:left="5715" w:hanging="360"/>
      </w:pPr>
    </w:lvl>
    <w:lvl w:ilvl="4" w:tplc="040C0019" w:tentative="1">
      <w:start w:val="1"/>
      <w:numFmt w:val="lowerLetter"/>
      <w:lvlText w:val="%5."/>
      <w:lvlJc w:val="left"/>
      <w:pPr>
        <w:ind w:left="6435" w:hanging="360"/>
      </w:pPr>
    </w:lvl>
    <w:lvl w:ilvl="5" w:tplc="040C001B" w:tentative="1">
      <w:start w:val="1"/>
      <w:numFmt w:val="lowerRoman"/>
      <w:lvlText w:val="%6."/>
      <w:lvlJc w:val="right"/>
      <w:pPr>
        <w:ind w:left="7155" w:hanging="180"/>
      </w:pPr>
    </w:lvl>
    <w:lvl w:ilvl="6" w:tplc="040C000F" w:tentative="1">
      <w:start w:val="1"/>
      <w:numFmt w:val="decimal"/>
      <w:lvlText w:val="%7."/>
      <w:lvlJc w:val="left"/>
      <w:pPr>
        <w:ind w:left="7875" w:hanging="360"/>
      </w:pPr>
    </w:lvl>
    <w:lvl w:ilvl="7" w:tplc="040C0019" w:tentative="1">
      <w:start w:val="1"/>
      <w:numFmt w:val="lowerLetter"/>
      <w:lvlText w:val="%8."/>
      <w:lvlJc w:val="left"/>
      <w:pPr>
        <w:ind w:left="8595" w:hanging="360"/>
      </w:pPr>
    </w:lvl>
    <w:lvl w:ilvl="8" w:tplc="040C001B" w:tentative="1">
      <w:start w:val="1"/>
      <w:numFmt w:val="lowerRoman"/>
      <w:lvlText w:val="%9."/>
      <w:lvlJc w:val="right"/>
      <w:pPr>
        <w:ind w:left="9315" w:hanging="180"/>
      </w:pPr>
    </w:lvl>
  </w:abstractNum>
  <w:abstractNum w:abstractNumId="29" w15:restartNumberingAfterBreak="0">
    <w:nsid w:val="5FC850A3"/>
    <w:multiLevelType w:val="hybridMultilevel"/>
    <w:tmpl w:val="B08A52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246C92"/>
    <w:multiLevelType w:val="hybridMultilevel"/>
    <w:tmpl w:val="85C68ED4"/>
    <w:lvl w:ilvl="0" w:tplc="658E7E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8C801EE"/>
    <w:multiLevelType w:val="multilevel"/>
    <w:tmpl w:val="8196EE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F9A4328"/>
    <w:multiLevelType w:val="multilevel"/>
    <w:tmpl w:val="4B86A7E6"/>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704029B2"/>
    <w:multiLevelType w:val="hybridMultilevel"/>
    <w:tmpl w:val="918637D4"/>
    <w:lvl w:ilvl="0" w:tplc="29AADC52">
      <w:start w:val="6"/>
      <w:numFmt w:val="bullet"/>
      <w:lvlText w:val="-"/>
      <w:lvlJc w:val="left"/>
      <w:pPr>
        <w:ind w:left="1211" w:hanging="360"/>
      </w:pPr>
      <w:rPr>
        <w:rFonts w:hint="default"/>
        <w:b/>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4" w15:restartNumberingAfterBreak="0">
    <w:nsid w:val="79D9404B"/>
    <w:multiLevelType w:val="multilevel"/>
    <w:tmpl w:val="F662CAC6"/>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35" w15:restartNumberingAfterBreak="0">
    <w:nsid w:val="7A026ADA"/>
    <w:multiLevelType w:val="hybridMultilevel"/>
    <w:tmpl w:val="11066E60"/>
    <w:lvl w:ilvl="0" w:tplc="477EFA12">
      <w:start w:val="1"/>
      <w:numFmt w:val="upperRoman"/>
      <w:lvlText w:val="%1."/>
      <w:lvlJc w:val="right"/>
      <w:pPr>
        <w:ind w:left="720" w:hanging="360"/>
      </w:pPr>
      <w:rPr>
        <w:b/>
      </w:rPr>
    </w:lvl>
    <w:lvl w:ilvl="1" w:tplc="EFFEA8AA">
      <w:numFmt w:val="bullet"/>
      <w:lvlText w:val="•"/>
      <w:lvlJc w:val="left"/>
      <w:pPr>
        <w:ind w:left="1440" w:hanging="360"/>
      </w:pPr>
      <w:rPr>
        <w:rFonts w:ascii="Arial" w:eastAsia="SimSu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AE5034B"/>
    <w:multiLevelType w:val="hybridMultilevel"/>
    <w:tmpl w:val="0FC8A876"/>
    <w:lvl w:ilvl="0" w:tplc="426807E2">
      <w:start w:val="23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DE2237F"/>
    <w:multiLevelType w:val="hybridMultilevel"/>
    <w:tmpl w:val="DA2ED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3"/>
  </w:num>
  <w:num w:numId="6">
    <w:abstractNumId w:val="10"/>
  </w:num>
  <w:num w:numId="7">
    <w:abstractNumId w:val="23"/>
  </w:num>
  <w:num w:numId="8">
    <w:abstractNumId w:val="24"/>
  </w:num>
  <w:num w:numId="9">
    <w:abstractNumId w:val="17"/>
  </w:num>
  <w:num w:numId="10">
    <w:abstractNumId w:val="20"/>
  </w:num>
  <w:num w:numId="11">
    <w:abstractNumId w:val="33"/>
  </w:num>
  <w:num w:numId="12">
    <w:abstractNumId w:val="2"/>
  </w:num>
  <w:num w:numId="13">
    <w:abstractNumId w:val="5"/>
  </w:num>
  <w:num w:numId="14">
    <w:abstractNumId w:val="3"/>
  </w:num>
  <w:num w:numId="15">
    <w:abstractNumId w:val="7"/>
  </w:num>
  <w:num w:numId="16">
    <w:abstractNumId w:val="29"/>
  </w:num>
  <w:num w:numId="17">
    <w:abstractNumId w:val="18"/>
  </w:num>
  <w:num w:numId="18">
    <w:abstractNumId w:val="28"/>
  </w:num>
  <w:num w:numId="19">
    <w:abstractNumId w:val="8"/>
  </w:num>
  <w:num w:numId="20">
    <w:abstractNumId w:val="6"/>
  </w:num>
  <w:num w:numId="21">
    <w:abstractNumId w:val="32"/>
  </w:num>
  <w:num w:numId="22">
    <w:abstractNumId w:val="27"/>
  </w:num>
  <w:num w:numId="23">
    <w:abstractNumId w:val="31"/>
  </w:num>
  <w:num w:numId="24">
    <w:abstractNumId w:val="11"/>
  </w:num>
  <w:num w:numId="25">
    <w:abstractNumId w:val="14"/>
  </w:num>
  <w:num w:numId="26">
    <w:abstractNumId w:val="35"/>
  </w:num>
  <w:num w:numId="27">
    <w:abstractNumId w:val="34"/>
  </w:num>
  <w:num w:numId="28">
    <w:abstractNumId w:val="15"/>
  </w:num>
  <w:num w:numId="29">
    <w:abstractNumId w:val="21"/>
  </w:num>
  <w:num w:numId="30">
    <w:abstractNumId w:val="36"/>
  </w:num>
  <w:num w:numId="31">
    <w:abstractNumId w:val="22"/>
  </w:num>
  <w:num w:numId="32">
    <w:abstractNumId w:val="26"/>
  </w:num>
  <w:num w:numId="33">
    <w:abstractNumId w:val="19"/>
  </w:num>
  <w:num w:numId="34">
    <w:abstractNumId w:val="12"/>
  </w:num>
  <w:num w:numId="35">
    <w:abstractNumId w:val="5"/>
  </w:num>
  <w:num w:numId="36">
    <w:abstractNumId w:val="37"/>
  </w:num>
  <w:num w:numId="37">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8BJzQgIvQf6sdxlp9PfRyBor2gXfyBNMcF4dfcvMnR3N9Y5oAMR3hLHhfPUN28AMEPkWYOLZ+RoJZ0TpTvcLA==" w:salt="7qYTDMEMXDyhNidvY9nGkw=="/>
  <w:defaultTabStop w:val="708"/>
  <w:hyphenationZone w:val="425"/>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C3AE22D-1375-43CD-B485-724BE0F825F4}"/>
    <w:docVar w:name="dgnword-eventsink" w:val="165137424"/>
  </w:docVars>
  <w:rsids>
    <w:rsidRoot w:val="009627CC"/>
    <w:rsid w:val="00000A5B"/>
    <w:rsid w:val="000034AB"/>
    <w:rsid w:val="0000727A"/>
    <w:rsid w:val="000075EA"/>
    <w:rsid w:val="00007C75"/>
    <w:rsid w:val="0001177E"/>
    <w:rsid w:val="00012629"/>
    <w:rsid w:val="0002271E"/>
    <w:rsid w:val="0002362B"/>
    <w:rsid w:val="00025319"/>
    <w:rsid w:val="00027EA4"/>
    <w:rsid w:val="000328F5"/>
    <w:rsid w:val="00032DE6"/>
    <w:rsid w:val="000349E7"/>
    <w:rsid w:val="00034A7F"/>
    <w:rsid w:val="000357C6"/>
    <w:rsid w:val="00040549"/>
    <w:rsid w:val="00040607"/>
    <w:rsid w:val="00040E28"/>
    <w:rsid w:val="00041E1D"/>
    <w:rsid w:val="000428CE"/>
    <w:rsid w:val="00043618"/>
    <w:rsid w:val="000447D2"/>
    <w:rsid w:val="00044961"/>
    <w:rsid w:val="0004701E"/>
    <w:rsid w:val="00050E54"/>
    <w:rsid w:val="00054323"/>
    <w:rsid w:val="000574B3"/>
    <w:rsid w:val="00060B71"/>
    <w:rsid w:val="000620CE"/>
    <w:rsid w:val="000621E1"/>
    <w:rsid w:val="00063C28"/>
    <w:rsid w:val="00064745"/>
    <w:rsid w:val="000655E3"/>
    <w:rsid w:val="00066CF5"/>
    <w:rsid w:val="0007298C"/>
    <w:rsid w:val="000729E3"/>
    <w:rsid w:val="00075040"/>
    <w:rsid w:val="00076CD6"/>
    <w:rsid w:val="00083E8E"/>
    <w:rsid w:val="000870F2"/>
    <w:rsid w:val="000870FE"/>
    <w:rsid w:val="000900BB"/>
    <w:rsid w:val="000901C1"/>
    <w:rsid w:val="000906CE"/>
    <w:rsid w:val="00091D75"/>
    <w:rsid w:val="00093DC9"/>
    <w:rsid w:val="00094635"/>
    <w:rsid w:val="00097046"/>
    <w:rsid w:val="000975F0"/>
    <w:rsid w:val="000A0D42"/>
    <w:rsid w:val="000A5667"/>
    <w:rsid w:val="000A5BA1"/>
    <w:rsid w:val="000A7405"/>
    <w:rsid w:val="000A7D4D"/>
    <w:rsid w:val="000A7DEB"/>
    <w:rsid w:val="000B01F3"/>
    <w:rsid w:val="000B0CF3"/>
    <w:rsid w:val="000B0DA4"/>
    <w:rsid w:val="000B1866"/>
    <w:rsid w:val="000B19D3"/>
    <w:rsid w:val="000B1F1E"/>
    <w:rsid w:val="000B2C34"/>
    <w:rsid w:val="000B3019"/>
    <w:rsid w:val="000B431C"/>
    <w:rsid w:val="000B51C2"/>
    <w:rsid w:val="000B54E8"/>
    <w:rsid w:val="000B7337"/>
    <w:rsid w:val="000C0584"/>
    <w:rsid w:val="000C0C19"/>
    <w:rsid w:val="000C14E2"/>
    <w:rsid w:val="000C14E6"/>
    <w:rsid w:val="000C46BA"/>
    <w:rsid w:val="000C7C98"/>
    <w:rsid w:val="000D244B"/>
    <w:rsid w:val="000D5A45"/>
    <w:rsid w:val="000D70FF"/>
    <w:rsid w:val="000E2625"/>
    <w:rsid w:val="000E2F22"/>
    <w:rsid w:val="000E3ABB"/>
    <w:rsid w:val="000E4C2B"/>
    <w:rsid w:val="000E616C"/>
    <w:rsid w:val="000E73EF"/>
    <w:rsid w:val="000E7D88"/>
    <w:rsid w:val="000F0E5E"/>
    <w:rsid w:val="000F0F5D"/>
    <w:rsid w:val="000F1FD5"/>
    <w:rsid w:val="000F31C2"/>
    <w:rsid w:val="000F5138"/>
    <w:rsid w:val="000F5601"/>
    <w:rsid w:val="000F6320"/>
    <w:rsid w:val="000F66C2"/>
    <w:rsid w:val="000F6AF3"/>
    <w:rsid w:val="001037F8"/>
    <w:rsid w:val="00104ED7"/>
    <w:rsid w:val="001059A1"/>
    <w:rsid w:val="0010637D"/>
    <w:rsid w:val="00106513"/>
    <w:rsid w:val="00106C5A"/>
    <w:rsid w:val="00106C5B"/>
    <w:rsid w:val="00107980"/>
    <w:rsid w:val="001105EE"/>
    <w:rsid w:val="001114DB"/>
    <w:rsid w:val="00111C5F"/>
    <w:rsid w:val="00112A63"/>
    <w:rsid w:val="00112D82"/>
    <w:rsid w:val="001148B4"/>
    <w:rsid w:val="0011757A"/>
    <w:rsid w:val="00117D36"/>
    <w:rsid w:val="001217AF"/>
    <w:rsid w:val="00121DA7"/>
    <w:rsid w:val="00123568"/>
    <w:rsid w:val="00123570"/>
    <w:rsid w:val="00123CAE"/>
    <w:rsid w:val="001242D5"/>
    <w:rsid w:val="00124A2C"/>
    <w:rsid w:val="00126C83"/>
    <w:rsid w:val="00126DBA"/>
    <w:rsid w:val="00126E0B"/>
    <w:rsid w:val="001271B0"/>
    <w:rsid w:val="00127954"/>
    <w:rsid w:val="00127C2F"/>
    <w:rsid w:val="00130327"/>
    <w:rsid w:val="001304BD"/>
    <w:rsid w:val="00133B92"/>
    <w:rsid w:val="00134FC3"/>
    <w:rsid w:val="00135540"/>
    <w:rsid w:val="001368DA"/>
    <w:rsid w:val="00137B1D"/>
    <w:rsid w:val="00137F5F"/>
    <w:rsid w:val="00140F2E"/>
    <w:rsid w:val="00141CC5"/>
    <w:rsid w:val="00146EF8"/>
    <w:rsid w:val="00147798"/>
    <w:rsid w:val="00147807"/>
    <w:rsid w:val="00150549"/>
    <w:rsid w:val="00152EAD"/>
    <w:rsid w:val="001538EC"/>
    <w:rsid w:val="00153C74"/>
    <w:rsid w:val="00154199"/>
    <w:rsid w:val="00154F53"/>
    <w:rsid w:val="001609FB"/>
    <w:rsid w:val="0016170A"/>
    <w:rsid w:val="00163F62"/>
    <w:rsid w:val="0016466B"/>
    <w:rsid w:val="00165A56"/>
    <w:rsid w:val="0016690E"/>
    <w:rsid w:val="00167392"/>
    <w:rsid w:val="00171D4A"/>
    <w:rsid w:val="00173381"/>
    <w:rsid w:val="00174232"/>
    <w:rsid w:val="00174D6C"/>
    <w:rsid w:val="0017594C"/>
    <w:rsid w:val="00176C72"/>
    <w:rsid w:val="00177698"/>
    <w:rsid w:val="001777E0"/>
    <w:rsid w:val="00180CE1"/>
    <w:rsid w:val="00180E4D"/>
    <w:rsid w:val="00182375"/>
    <w:rsid w:val="00184E19"/>
    <w:rsid w:val="0018501A"/>
    <w:rsid w:val="00186477"/>
    <w:rsid w:val="00187E93"/>
    <w:rsid w:val="001911F4"/>
    <w:rsid w:val="00192401"/>
    <w:rsid w:val="00193733"/>
    <w:rsid w:val="00194138"/>
    <w:rsid w:val="0019442D"/>
    <w:rsid w:val="001944F8"/>
    <w:rsid w:val="0019746A"/>
    <w:rsid w:val="001A1809"/>
    <w:rsid w:val="001A2A37"/>
    <w:rsid w:val="001A4CDB"/>
    <w:rsid w:val="001A5D68"/>
    <w:rsid w:val="001A7A98"/>
    <w:rsid w:val="001B241F"/>
    <w:rsid w:val="001B2E93"/>
    <w:rsid w:val="001B4B50"/>
    <w:rsid w:val="001B5A4C"/>
    <w:rsid w:val="001B6B97"/>
    <w:rsid w:val="001B71AB"/>
    <w:rsid w:val="001B769F"/>
    <w:rsid w:val="001C0180"/>
    <w:rsid w:val="001C0353"/>
    <w:rsid w:val="001C059C"/>
    <w:rsid w:val="001C09F4"/>
    <w:rsid w:val="001C452A"/>
    <w:rsid w:val="001C4E80"/>
    <w:rsid w:val="001D2859"/>
    <w:rsid w:val="001D2B13"/>
    <w:rsid w:val="001D4662"/>
    <w:rsid w:val="001D4AB9"/>
    <w:rsid w:val="001D696D"/>
    <w:rsid w:val="001D7BCA"/>
    <w:rsid w:val="001E2928"/>
    <w:rsid w:val="001E7CAF"/>
    <w:rsid w:val="001F0154"/>
    <w:rsid w:val="001F2137"/>
    <w:rsid w:val="001F3550"/>
    <w:rsid w:val="001F4C16"/>
    <w:rsid w:val="001F5AC0"/>
    <w:rsid w:val="002010F5"/>
    <w:rsid w:val="00203FCF"/>
    <w:rsid w:val="002040B0"/>
    <w:rsid w:val="00205C04"/>
    <w:rsid w:val="002060F9"/>
    <w:rsid w:val="00206291"/>
    <w:rsid w:val="00207896"/>
    <w:rsid w:val="00207F3F"/>
    <w:rsid w:val="00210828"/>
    <w:rsid w:val="00210FCB"/>
    <w:rsid w:val="00211502"/>
    <w:rsid w:val="00211B7E"/>
    <w:rsid w:val="00213024"/>
    <w:rsid w:val="00213518"/>
    <w:rsid w:val="002149FA"/>
    <w:rsid w:val="00215C37"/>
    <w:rsid w:val="00215F6F"/>
    <w:rsid w:val="00215FA2"/>
    <w:rsid w:val="00216A99"/>
    <w:rsid w:val="002204F0"/>
    <w:rsid w:val="002217E0"/>
    <w:rsid w:val="0022311E"/>
    <w:rsid w:val="002235B3"/>
    <w:rsid w:val="00223ED7"/>
    <w:rsid w:val="00223EED"/>
    <w:rsid w:val="00225C2E"/>
    <w:rsid w:val="00226ED0"/>
    <w:rsid w:val="0023301D"/>
    <w:rsid w:val="00233234"/>
    <w:rsid w:val="00233BDF"/>
    <w:rsid w:val="00235713"/>
    <w:rsid w:val="00235FFB"/>
    <w:rsid w:val="00241D55"/>
    <w:rsid w:val="00244C86"/>
    <w:rsid w:val="00246363"/>
    <w:rsid w:val="00253BDF"/>
    <w:rsid w:val="002550DE"/>
    <w:rsid w:val="0025669E"/>
    <w:rsid w:val="00257F94"/>
    <w:rsid w:val="00263D5F"/>
    <w:rsid w:val="00264507"/>
    <w:rsid w:val="00264DE8"/>
    <w:rsid w:val="00267C59"/>
    <w:rsid w:val="002701E1"/>
    <w:rsid w:val="00270873"/>
    <w:rsid w:val="00274A0A"/>
    <w:rsid w:val="002809BA"/>
    <w:rsid w:val="00282076"/>
    <w:rsid w:val="002827C7"/>
    <w:rsid w:val="00282B36"/>
    <w:rsid w:val="00284D1E"/>
    <w:rsid w:val="00287100"/>
    <w:rsid w:val="00287338"/>
    <w:rsid w:val="002915AF"/>
    <w:rsid w:val="0029236B"/>
    <w:rsid w:val="002967C6"/>
    <w:rsid w:val="00297C4C"/>
    <w:rsid w:val="002A1587"/>
    <w:rsid w:val="002A228A"/>
    <w:rsid w:val="002A42C4"/>
    <w:rsid w:val="002A5B14"/>
    <w:rsid w:val="002B0181"/>
    <w:rsid w:val="002B2033"/>
    <w:rsid w:val="002B3B6D"/>
    <w:rsid w:val="002B3FDF"/>
    <w:rsid w:val="002B50EF"/>
    <w:rsid w:val="002B6C37"/>
    <w:rsid w:val="002B7247"/>
    <w:rsid w:val="002C07EC"/>
    <w:rsid w:val="002C296D"/>
    <w:rsid w:val="002C32A1"/>
    <w:rsid w:val="002C55DB"/>
    <w:rsid w:val="002C5631"/>
    <w:rsid w:val="002C602B"/>
    <w:rsid w:val="002C6545"/>
    <w:rsid w:val="002C6D60"/>
    <w:rsid w:val="002C7579"/>
    <w:rsid w:val="002D081B"/>
    <w:rsid w:val="002D1D5F"/>
    <w:rsid w:val="002D2E6F"/>
    <w:rsid w:val="002D4474"/>
    <w:rsid w:val="002D50F4"/>
    <w:rsid w:val="002D65BE"/>
    <w:rsid w:val="002D6EC6"/>
    <w:rsid w:val="002D7D85"/>
    <w:rsid w:val="002E3D58"/>
    <w:rsid w:val="002E3D78"/>
    <w:rsid w:val="002E4243"/>
    <w:rsid w:val="002E5568"/>
    <w:rsid w:val="002E5B54"/>
    <w:rsid w:val="002E7662"/>
    <w:rsid w:val="002E7702"/>
    <w:rsid w:val="002F03F2"/>
    <w:rsid w:val="002F2A59"/>
    <w:rsid w:val="002F2FD8"/>
    <w:rsid w:val="002F370F"/>
    <w:rsid w:val="002F76E9"/>
    <w:rsid w:val="002F7D68"/>
    <w:rsid w:val="003021AE"/>
    <w:rsid w:val="003027F8"/>
    <w:rsid w:val="00303B0B"/>
    <w:rsid w:val="00303CCC"/>
    <w:rsid w:val="00304029"/>
    <w:rsid w:val="00306397"/>
    <w:rsid w:val="00306831"/>
    <w:rsid w:val="003072EE"/>
    <w:rsid w:val="00311534"/>
    <w:rsid w:val="00311C84"/>
    <w:rsid w:val="00315CE4"/>
    <w:rsid w:val="00315F2A"/>
    <w:rsid w:val="003161BE"/>
    <w:rsid w:val="0031729F"/>
    <w:rsid w:val="00317731"/>
    <w:rsid w:val="00321453"/>
    <w:rsid w:val="00321DBE"/>
    <w:rsid w:val="00322080"/>
    <w:rsid w:val="00322525"/>
    <w:rsid w:val="003231B6"/>
    <w:rsid w:val="00323981"/>
    <w:rsid w:val="00326329"/>
    <w:rsid w:val="00327F13"/>
    <w:rsid w:val="00331321"/>
    <w:rsid w:val="00331C65"/>
    <w:rsid w:val="00332BF5"/>
    <w:rsid w:val="0033432C"/>
    <w:rsid w:val="003351E5"/>
    <w:rsid w:val="0033560D"/>
    <w:rsid w:val="003368C5"/>
    <w:rsid w:val="00336CF6"/>
    <w:rsid w:val="00337BC5"/>
    <w:rsid w:val="00337E0A"/>
    <w:rsid w:val="00341699"/>
    <w:rsid w:val="00342B0A"/>
    <w:rsid w:val="0034303B"/>
    <w:rsid w:val="00343EAC"/>
    <w:rsid w:val="00345710"/>
    <w:rsid w:val="00345987"/>
    <w:rsid w:val="00347264"/>
    <w:rsid w:val="0035115C"/>
    <w:rsid w:val="0035164F"/>
    <w:rsid w:val="003543E8"/>
    <w:rsid w:val="00355593"/>
    <w:rsid w:val="003563C7"/>
    <w:rsid w:val="00357537"/>
    <w:rsid w:val="00363CD6"/>
    <w:rsid w:val="00365800"/>
    <w:rsid w:val="003660BB"/>
    <w:rsid w:val="003662D2"/>
    <w:rsid w:val="003711D9"/>
    <w:rsid w:val="003718E1"/>
    <w:rsid w:val="00372782"/>
    <w:rsid w:val="00372849"/>
    <w:rsid w:val="00372941"/>
    <w:rsid w:val="003737F3"/>
    <w:rsid w:val="003749EC"/>
    <w:rsid w:val="00375232"/>
    <w:rsid w:val="00380554"/>
    <w:rsid w:val="003807B9"/>
    <w:rsid w:val="00381D46"/>
    <w:rsid w:val="00383584"/>
    <w:rsid w:val="00383668"/>
    <w:rsid w:val="0038645E"/>
    <w:rsid w:val="00393010"/>
    <w:rsid w:val="00393F04"/>
    <w:rsid w:val="00394E9E"/>
    <w:rsid w:val="00397100"/>
    <w:rsid w:val="00397281"/>
    <w:rsid w:val="00397DE7"/>
    <w:rsid w:val="003A0E26"/>
    <w:rsid w:val="003A11C2"/>
    <w:rsid w:val="003A12ED"/>
    <w:rsid w:val="003A31EE"/>
    <w:rsid w:val="003A38A7"/>
    <w:rsid w:val="003A3C75"/>
    <w:rsid w:val="003A442A"/>
    <w:rsid w:val="003A65E3"/>
    <w:rsid w:val="003A6843"/>
    <w:rsid w:val="003A78F4"/>
    <w:rsid w:val="003B1C29"/>
    <w:rsid w:val="003B440F"/>
    <w:rsid w:val="003B4EAE"/>
    <w:rsid w:val="003B522C"/>
    <w:rsid w:val="003B63DF"/>
    <w:rsid w:val="003B6AED"/>
    <w:rsid w:val="003B6D09"/>
    <w:rsid w:val="003C0987"/>
    <w:rsid w:val="003C0D4A"/>
    <w:rsid w:val="003C1766"/>
    <w:rsid w:val="003C7223"/>
    <w:rsid w:val="003C73C8"/>
    <w:rsid w:val="003C7A11"/>
    <w:rsid w:val="003D0465"/>
    <w:rsid w:val="003D106E"/>
    <w:rsid w:val="003D14D1"/>
    <w:rsid w:val="003D2444"/>
    <w:rsid w:val="003D28F7"/>
    <w:rsid w:val="003D2D68"/>
    <w:rsid w:val="003D50AA"/>
    <w:rsid w:val="003D68B0"/>
    <w:rsid w:val="003D71D4"/>
    <w:rsid w:val="003E054A"/>
    <w:rsid w:val="003E1744"/>
    <w:rsid w:val="003E30BF"/>
    <w:rsid w:val="003E32E6"/>
    <w:rsid w:val="003E3821"/>
    <w:rsid w:val="003E4D36"/>
    <w:rsid w:val="003E5047"/>
    <w:rsid w:val="003F0E21"/>
    <w:rsid w:val="003F1056"/>
    <w:rsid w:val="003F1ED3"/>
    <w:rsid w:val="003F3455"/>
    <w:rsid w:val="003F415B"/>
    <w:rsid w:val="003F43DD"/>
    <w:rsid w:val="003F4F7C"/>
    <w:rsid w:val="003F6CFF"/>
    <w:rsid w:val="00400436"/>
    <w:rsid w:val="00400D70"/>
    <w:rsid w:val="00405247"/>
    <w:rsid w:val="0040594C"/>
    <w:rsid w:val="00412406"/>
    <w:rsid w:val="00412C70"/>
    <w:rsid w:val="004145F0"/>
    <w:rsid w:val="00414EC4"/>
    <w:rsid w:val="00415114"/>
    <w:rsid w:val="0041560D"/>
    <w:rsid w:val="00415672"/>
    <w:rsid w:val="0041628E"/>
    <w:rsid w:val="00421DC3"/>
    <w:rsid w:val="0042682B"/>
    <w:rsid w:val="00432DA0"/>
    <w:rsid w:val="00433095"/>
    <w:rsid w:val="00433158"/>
    <w:rsid w:val="00433A95"/>
    <w:rsid w:val="004356A3"/>
    <w:rsid w:val="00435C58"/>
    <w:rsid w:val="004400BC"/>
    <w:rsid w:val="00443D99"/>
    <w:rsid w:val="00445335"/>
    <w:rsid w:val="00445509"/>
    <w:rsid w:val="0044582A"/>
    <w:rsid w:val="00446CF6"/>
    <w:rsid w:val="00452BEF"/>
    <w:rsid w:val="00454AA0"/>
    <w:rsid w:val="00455F4B"/>
    <w:rsid w:val="00456906"/>
    <w:rsid w:val="00457710"/>
    <w:rsid w:val="00462A8A"/>
    <w:rsid w:val="00462F4A"/>
    <w:rsid w:val="00465220"/>
    <w:rsid w:val="00465AEF"/>
    <w:rsid w:val="00471515"/>
    <w:rsid w:val="00473D4C"/>
    <w:rsid w:val="004756D4"/>
    <w:rsid w:val="00477CD1"/>
    <w:rsid w:val="0048040A"/>
    <w:rsid w:val="00480DB6"/>
    <w:rsid w:val="0048193E"/>
    <w:rsid w:val="00481E37"/>
    <w:rsid w:val="00482A0D"/>
    <w:rsid w:val="00482D27"/>
    <w:rsid w:val="00483990"/>
    <w:rsid w:val="004839DD"/>
    <w:rsid w:val="00485E40"/>
    <w:rsid w:val="00486611"/>
    <w:rsid w:val="004868B5"/>
    <w:rsid w:val="004912D1"/>
    <w:rsid w:val="004936FA"/>
    <w:rsid w:val="00495025"/>
    <w:rsid w:val="0049731C"/>
    <w:rsid w:val="00497870"/>
    <w:rsid w:val="004A023E"/>
    <w:rsid w:val="004A09CE"/>
    <w:rsid w:val="004A0A01"/>
    <w:rsid w:val="004A11FC"/>
    <w:rsid w:val="004A1620"/>
    <w:rsid w:val="004A1C4D"/>
    <w:rsid w:val="004A300E"/>
    <w:rsid w:val="004B17CF"/>
    <w:rsid w:val="004B1B89"/>
    <w:rsid w:val="004B6B1E"/>
    <w:rsid w:val="004B6BDC"/>
    <w:rsid w:val="004C34BD"/>
    <w:rsid w:val="004C3EFF"/>
    <w:rsid w:val="004C4BCC"/>
    <w:rsid w:val="004C5BE3"/>
    <w:rsid w:val="004C650F"/>
    <w:rsid w:val="004C67B4"/>
    <w:rsid w:val="004C7C1C"/>
    <w:rsid w:val="004D0D6E"/>
    <w:rsid w:val="004D354A"/>
    <w:rsid w:val="004D59CD"/>
    <w:rsid w:val="004D5B5F"/>
    <w:rsid w:val="004D5F09"/>
    <w:rsid w:val="004D75D9"/>
    <w:rsid w:val="004E6094"/>
    <w:rsid w:val="004E6884"/>
    <w:rsid w:val="004F1355"/>
    <w:rsid w:val="004F18C6"/>
    <w:rsid w:val="004F30ED"/>
    <w:rsid w:val="004F3C09"/>
    <w:rsid w:val="004F4D1D"/>
    <w:rsid w:val="004F60C5"/>
    <w:rsid w:val="004F692B"/>
    <w:rsid w:val="005005C0"/>
    <w:rsid w:val="00502909"/>
    <w:rsid w:val="0050305D"/>
    <w:rsid w:val="00503D0D"/>
    <w:rsid w:val="0050437B"/>
    <w:rsid w:val="00504AE3"/>
    <w:rsid w:val="00505CA1"/>
    <w:rsid w:val="00505CEC"/>
    <w:rsid w:val="0050683D"/>
    <w:rsid w:val="00511667"/>
    <w:rsid w:val="00511D33"/>
    <w:rsid w:val="0051436E"/>
    <w:rsid w:val="0051466D"/>
    <w:rsid w:val="00514E17"/>
    <w:rsid w:val="00516645"/>
    <w:rsid w:val="005167B7"/>
    <w:rsid w:val="00517864"/>
    <w:rsid w:val="00520865"/>
    <w:rsid w:val="00520961"/>
    <w:rsid w:val="0052394E"/>
    <w:rsid w:val="00524D00"/>
    <w:rsid w:val="0052510C"/>
    <w:rsid w:val="00525EFA"/>
    <w:rsid w:val="0052702A"/>
    <w:rsid w:val="00530E30"/>
    <w:rsid w:val="00531556"/>
    <w:rsid w:val="00532EC2"/>
    <w:rsid w:val="00532EFC"/>
    <w:rsid w:val="00533E2E"/>
    <w:rsid w:val="005358F3"/>
    <w:rsid w:val="00535D13"/>
    <w:rsid w:val="005360D0"/>
    <w:rsid w:val="00536900"/>
    <w:rsid w:val="00536DBC"/>
    <w:rsid w:val="0054318D"/>
    <w:rsid w:val="0054369E"/>
    <w:rsid w:val="00544471"/>
    <w:rsid w:val="005449FC"/>
    <w:rsid w:val="005456DC"/>
    <w:rsid w:val="0055258F"/>
    <w:rsid w:val="00553B60"/>
    <w:rsid w:val="005575DE"/>
    <w:rsid w:val="00560B96"/>
    <w:rsid w:val="005637B8"/>
    <w:rsid w:val="00565697"/>
    <w:rsid w:val="00566EBC"/>
    <w:rsid w:val="00573543"/>
    <w:rsid w:val="00575BDA"/>
    <w:rsid w:val="005760F5"/>
    <w:rsid w:val="005763E5"/>
    <w:rsid w:val="00576E71"/>
    <w:rsid w:val="00577194"/>
    <w:rsid w:val="005778EF"/>
    <w:rsid w:val="00577C6B"/>
    <w:rsid w:val="00577E07"/>
    <w:rsid w:val="00582AE4"/>
    <w:rsid w:val="00583B9D"/>
    <w:rsid w:val="00583BDA"/>
    <w:rsid w:val="00586027"/>
    <w:rsid w:val="0059525D"/>
    <w:rsid w:val="00596EE2"/>
    <w:rsid w:val="005A3DF8"/>
    <w:rsid w:val="005A4A54"/>
    <w:rsid w:val="005A5C0C"/>
    <w:rsid w:val="005A66E3"/>
    <w:rsid w:val="005A7EA7"/>
    <w:rsid w:val="005B0072"/>
    <w:rsid w:val="005B0EB7"/>
    <w:rsid w:val="005B25E6"/>
    <w:rsid w:val="005B2EBF"/>
    <w:rsid w:val="005B4791"/>
    <w:rsid w:val="005B4B62"/>
    <w:rsid w:val="005B4E66"/>
    <w:rsid w:val="005B61AE"/>
    <w:rsid w:val="005C13EB"/>
    <w:rsid w:val="005C30CE"/>
    <w:rsid w:val="005C398B"/>
    <w:rsid w:val="005C43DD"/>
    <w:rsid w:val="005C7317"/>
    <w:rsid w:val="005D007B"/>
    <w:rsid w:val="005D1B7B"/>
    <w:rsid w:val="005D26CD"/>
    <w:rsid w:val="005E2ADA"/>
    <w:rsid w:val="005E2FC9"/>
    <w:rsid w:val="005E6A60"/>
    <w:rsid w:val="005E78CE"/>
    <w:rsid w:val="005F0DB0"/>
    <w:rsid w:val="005F0F23"/>
    <w:rsid w:val="005F22A5"/>
    <w:rsid w:val="005F2F6F"/>
    <w:rsid w:val="005F312D"/>
    <w:rsid w:val="005F662D"/>
    <w:rsid w:val="005F6FCD"/>
    <w:rsid w:val="005F79FD"/>
    <w:rsid w:val="005F7A66"/>
    <w:rsid w:val="00601B2B"/>
    <w:rsid w:val="00601F92"/>
    <w:rsid w:val="0060405B"/>
    <w:rsid w:val="00604374"/>
    <w:rsid w:val="00604766"/>
    <w:rsid w:val="00604BA0"/>
    <w:rsid w:val="00605E0E"/>
    <w:rsid w:val="00605E59"/>
    <w:rsid w:val="006064BB"/>
    <w:rsid w:val="006068AF"/>
    <w:rsid w:val="0061190C"/>
    <w:rsid w:val="00612B8A"/>
    <w:rsid w:val="00612ED5"/>
    <w:rsid w:val="00613C88"/>
    <w:rsid w:val="00614AD2"/>
    <w:rsid w:val="00620B93"/>
    <w:rsid w:val="00622384"/>
    <w:rsid w:val="00623C70"/>
    <w:rsid w:val="00624A64"/>
    <w:rsid w:val="00631C39"/>
    <w:rsid w:val="006321EF"/>
    <w:rsid w:val="0063605E"/>
    <w:rsid w:val="006365C9"/>
    <w:rsid w:val="00636682"/>
    <w:rsid w:val="006369DF"/>
    <w:rsid w:val="00636A55"/>
    <w:rsid w:val="00637441"/>
    <w:rsid w:val="006420BA"/>
    <w:rsid w:val="006536A9"/>
    <w:rsid w:val="00653C8C"/>
    <w:rsid w:val="00655920"/>
    <w:rsid w:val="00655EDC"/>
    <w:rsid w:val="006600DB"/>
    <w:rsid w:val="00660B2F"/>
    <w:rsid w:val="00662769"/>
    <w:rsid w:val="00662E93"/>
    <w:rsid w:val="006656BE"/>
    <w:rsid w:val="00666AB7"/>
    <w:rsid w:val="006728ED"/>
    <w:rsid w:val="006740C5"/>
    <w:rsid w:val="006767C8"/>
    <w:rsid w:val="00677410"/>
    <w:rsid w:val="00680DA2"/>
    <w:rsid w:val="006825E4"/>
    <w:rsid w:val="00684514"/>
    <w:rsid w:val="00686F9C"/>
    <w:rsid w:val="00690840"/>
    <w:rsid w:val="00690B2D"/>
    <w:rsid w:val="00691BBF"/>
    <w:rsid w:val="00691DB7"/>
    <w:rsid w:val="00695877"/>
    <w:rsid w:val="0069611D"/>
    <w:rsid w:val="00697369"/>
    <w:rsid w:val="006A0E31"/>
    <w:rsid w:val="006A174F"/>
    <w:rsid w:val="006A1A97"/>
    <w:rsid w:val="006A2146"/>
    <w:rsid w:val="006A5DAC"/>
    <w:rsid w:val="006B2695"/>
    <w:rsid w:val="006B4384"/>
    <w:rsid w:val="006B47E1"/>
    <w:rsid w:val="006B67B3"/>
    <w:rsid w:val="006B6839"/>
    <w:rsid w:val="006B69AA"/>
    <w:rsid w:val="006B7EEC"/>
    <w:rsid w:val="006C0D7B"/>
    <w:rsid w:val="006C1442"/>
    <w:rsid w:val="006C1EFA"/>
    <w:rsid w:val="006C35EE"/>
    <w:rsid w:val="006C4C13"/>
    <w:rsid w:val="006C4CD0"/>
    <w:rsid w:val="006C5AB9"/>
    <w:rsid w:val="006C62A8"/>
    <w:rsid w:val="006C63C7"/>
    <w:rsid w:val="006D0C6F"/>
    <w:rsid w:val="006D38ED"/>
    <w:rsid w:val="006D46A0"/>
    <w:rsid w:val="006D4A18"/>
    <w:rsid w:val="006D4C24"/>
    <w:rsid w:val="006D6AF1"/>
    <w:rsid w:val="006D7D07"/>
    <w:rsid w:val="006D7F4F"/>
    <w:rsid w:val="006E2E63"/>
    <w:rsid w:val="006E61F5"/>
    <w:rsid w:val="006E62EB"/>
    <w:rsid w:val="006E78C8"/>
    <w:rsid w:val="006F0425"/>
    <w:rsid w:val="006F0A0E"/>
    <w:rsid w:val="006F1D0E"/>
    <w:rsid w:val="006F2248"/>
    <w:rsid w:val="006F225A"/>
    <w:rsid w:val="006F2F85"/>
    <w:rsid w:val="006F3346"/>
    <w:rsid w:val="006F3A37"/>
    <w:rsid w:val="006F497A"/>
    <w:rsid w:val="006F4F61"/>
    <w:rsid w:val="007016FA"/>
    <w:rsid w:val="0070272A"/>
    <w:rsid w:val="00702D31"/>
    <w:rsid w:val="00703211"/>
    <w:rsid w:val="00704023"/>
    <w:rsid w:val="00704249"/>
    <w:rsid w:val="00705AD0"/>
    <w:rsid w:val="00706746"/>
    <w:rsid w:val="00706B7F"/>
    <w:rsid w:val="00711E46"/>
    <w:rsid w:val="007139AD"/>
    <w:rsid w:val="00716FF8"/>
    <w:rsid w:val="007173F5"/>
    <w:rsid w:val="0072343C"/>
    <w:rsid w:val="00723BAC"/>
    <w:rsid w:val="00724974"/>
    <w:rsid w:val="007256F4"/>
    <w:rsid w:val="00726154"/>
    <w:rsid w:val="0073277D"/>
    <w:rsid w:val="0073492A"/>
    <w:rsid w:val="007378D7"/>
    <w:rsid w:val="00741616"/>
    <w:rsid w:val="0074190A"/>
    <w:rsid w:val="00742C32"/>
    <w:rsid w:val="007443DE"/>
    <w:rsid w:val="00745537"/>
    <w:rsid w:val="00745CD0"/>
    <w:rsid w:val="00746172"/>
    <w:rsid w:val="00747C84"/>
    <w:rsid w:val="00750DAA"/>
    <w:rsid w:val="00751AE9"/>
    <w:rsid w:val="00751D75"/>
    <w:rsid w:val="007534B1"/>
    <w:rsid w:val="00755639"/>
    <w:rsid w:val="00757FB6"/>
    <w:rsid w:val="0076022C"/>
    <w:rsid w:val="00760793"/>
    <w:rsid w:val="007609D9"/>
    <w:rsid w:val="00761E0F"/>
    <w:rsid w:val="00763959"/>
    <w:rsid w:val="00764814"/>
    <w:rsid w:val="00764A0D"/>
    <w:rsid w:val="00771E15"/>
    <w:rsid w:val="00771EB0"/>
    <w:rsid w:val="007726DC"/>
    <w:rsid w:val="00772F10"/>
    <w:rsid w:val="0077358F"/>
    <w:rsid w:val="007737DC"/>
    <w:rsid w:val="00773878"/>
    <w:rsid w:val="0077572F"/>
    <w:rsid w:val="007760BB"/>
    <w:rsid w:val="0078012D"/>
    <w:rsid w:val="00782E46"/>
    <w:rsid w:val="00784108"/>
    <w:rsid w:val="00784B52"/>
    <w:rsid w:val="00785579"/>
    <w:rsid w:val="0079133D"/>
    <w:rsid w:val="00791686"/>
    <w:rsid w:val="00792122"/>
    <w:rsid w:val="00792DF4"/>
    <w:rsid w:val="0079308D"/>
    <w:rsid w:val="00793D7D"/>
    <w:rsid w:val="007949F7"/>
    <w:rsid w:val="00797460"/>
    <w:rsid w:val="00797755"/>
    <w:rsid w:val="007A12EA"/>
    <w:rsid w:val="007A1E63"/>
    <w:rsid w:val="007A279F"/>
    <w:rsid w:val="007A288A"/>
    <w:rsid w:val="007A33A4"/>
    <w:rsid w:val="007A3C3D"/>
    <w:rsid w:val="007A3C84"/>
    <w:rsid w:val="007A3DE2"/>
    <w:rsid w:val="007B1D65"/>
    <w:rsid w:val="007B443A"/>
    <w:rsid w:val="007B6DC8"/>
    <w:rsid w:val="007B7407"/>
    <w:rsid w:val="007C0516"/>
    <w:rsid w:val="007C0FC1"/>
    <w:rsid w:val="007C14C2"/>
    <w:rsid w:val="007C4EE4"/>
    <w:rsid w:val="007C548F"/>
    <w:rsid w:val="007C609C"/>
    <w:rsid w:val="007C6757"/>
    <w:rsid w:val="007C6A12"/>
    <w:rsid w:val="007D0EDD"/>
    <w:rsid w:val="007D0F6B"/>
    <w:rsid w:val="007D173F"/>
    <w:rsid w:val="007D2404"/>
    <w:rsid w:val="007D28ED"/>
    <w:rsid w:val="007D31C6"/>
    <w:rsid w:val="007D3BCF"/>
    <w:rsid w:val="007D3F0F"/>
    <w:rsid w:val="007D7316"/>
    <w:rsid w:val="007E4EC5"/>
    <w:rsid w:val="007E5070"/>
    <w:rsid w:val="007E62CE"/>
    <w:rsid w:val="007F2E20"/>
    <w:rsid w:val="007F3B65"/>
    <w:rsid w:val="007F4568"/>
    <w:rsid w:val="007F5D61"/>
    <w:rsid w:val="007F7085"/>
    <w:rsid w:val="008018B5"/>
    <w:rsid w:val="00802E5B"/>
    <w:rsid w:val="00805DA5"/>
    <w:rsid w:val="008067EA"/>
    <w:rsid w:val="00806912"/>
    <w:rsid w:val="00807556"/>
    <w:rsid w:val="008075E4"/>
    <w:rsid w:val="00807A54"/>
    <w:rsid w:val="00813B1B"/>
    <w:rsid w:val="0081733D"/>
    <w:rsid w:val="00817399"/>
    <w:rsid w:val="00821290"/>
    <w:rsid w:val="0082151F"/>
    <w:rsid w:val="008224BD"/>
    <w:rsid w:val="00822B4B"/>
    <w:rsid w:val="008239BD"/>
    <w:rsid w:val="00824749"/>
    <w:rsid w:val="0082480E"/>
    <w:rsid w:val="00824FEF"/>
    <w:rsid w:val="00825EE9"/>
    <w:rsid w:val="0082640D"/>
    <w:rsid w:val="008269C6"/>
    <w:rsid w:val="00827D96"/>
    <w:rsid w:val="00830254"/>
    <w:rsid w:val="0083031A"/>
    <w:rsid w:val="008340BD"/>
    <w:rsid w:val="00834181"/>
    <w:rsid w:val="00835374"/>
    <w:rsid w:val="008439B8"/>
    <w:rsid w:val="00844005"/>
    <w:rsid w:val="00844CD3"/>
    <w:rsid w:val="00845E90"/>
    <w:rsid w:val="008543AD"/>
    <w:rsid w:val="00855A7E"/>
    <w:rsid w:val="0085716A"/>
    <w:rsid w:val="008620F6"/>
    <w:rsid w:val="00863140"/>
    <w:rsid w:val="00863505"/>
    <w:rsid w:val="008642FE"/>
    <w:rsid w:val="008669CF"/>
    <w:rsid w:val="00866A61"/>
    <w:rsid w:val="008704AA"/>
    <w:rsid w:val="00871970"/>
    <w:rsid w:val="008747C3"/>
    <w:rsid w:val="00874F7B"/>
    <w:rsid w:val="008762BF"/>
    <w:rsid w:val="00876F28"/>
    <w:rsid w:val="00877397"/>
    <w:rsid w:val="00884908"/>
    <w:rsid w:val="00884F6F"/>
    <w:rsid w:val="00885C35"/>
    <w:rsid w:val="008860E8"/>
    <w:rsid w:val="00891204"/>
    <w:rsid w:val="00891EB9"/>
    <w:rsid w:val="008944C6"/>
    <w:rsid w:val="00895074"/>
    <w:rsid w:val="00895BF0"/>
    <w:rsid w:val="00896F5B"/>
    <w:rsid w:val="008970A7"/>
    <w:rsid w:val="008973E5"/>
    <w:rsid w:val="008A1E62"/>
    <w:rsid w:val="008A2B74"/>
    <w:rsid w:val="008A592A"/>
    <w:rsid w:val="008A5CE4"/>
    <w:rsid w:val="008A61B7"/>
    <w:rsid w:val="008B08CE"/>
    <w:rsid w:val="008B0D37"/>
    <w:rsid w:val="008B0F45"/>
    <w:rsid w:val="008B44B0"/>
    <w:rsid w:val="008B4552"/>
    <w:rsid w:val="008B462A"/>
    <w:rsid w:val="008B5245"/>
    <w:rsid w:val="008B6BE2"/>
    <w:rsid w:val="008C00F8"/>
    <w:rsid w:val="008C0457"/>
    <w:rsid w:val="008C0B39"/>
    <w:rsid w:val="008C1C8C"/>
    <w:rsid w:val="008C1D9C"/>
    <w:rsid w:val="008C2D1F"/>
    <w:rsid w:val="008C3185"/>
    <w:rsid w:val="008C3E7F"/>
    <w:rsid w:val="008C41CD"/>
    <w:rsid w:val="008C4246"/>
    <w:rsid w:val="008D1BFA"/>
    <w:rsid w:val="008D4FCE"/>
    <w:rsid w:val="008D5EB4"/>
    <w:rsid w:val="008E0773"/>
    <w:rsid w:val="008E15E2"/>
    <w:rsid w:val="008E2C4F"/>
    <w:rsid w:val="008E382B"/>
    <w:rsid w:val="008E40CD"/>
    <w:rsid w:val="008E415B"/>
    <w:rsid w:val="008E5255"/>
    <w:rsid w:val="008F1371"/>
    <w:rsid w:val="008F28CB"/>
    <w:rsid w:val="008F30A2"/>
    <w:rsid w:val="008F4365"/>
    <w:rsid w:val="008F656D"/>
    <w:rsid w:val="008F7808"/>
    <w:rsid w:val="00900487"/>
    <w:rsid w:val="00903442"/>
    <w:rsid w:val="00903690"/>
    <w:rsid w:val="00904994"/>
    <w:rsid w:val="0090584C"/>
    <w:rsid w:val="00910289"/>
    <w:rsid w:val="009148F3"/>
    <w:rsid w:val="00915B12"/>
    <w:rsid w:val="00915D95"/>
    <w:rsid w:val="00917BCF"/>
    <w:rsid w:val="00917DDA"/>
    <w:rsid w:val="00921433"/>
    <w:rsid w:val="00924D11"/>
    <w:rsid w:val="00925769"/>
    <w:rsid w:val="00932A72"/>
    <w:rsid w:val="00935211"/>
    <w:rsid w:val="009359E8"/>
    <w:rsid w:val="00935C37"/>
    <w:rsid w:val="009362A3"/>
    <w:rsid w:val="009402C0"/>
    <w:rsid w:val="00940724"/>
    <w:rsid w:val="0094240B"/>
    <w:rsid w:val="00942561"/>
    <w:rsid w:val="00942F4E"/>
    <w:rsid w:val="00943AB8"/>
    <w:rsid w:val="009444F8"/>
    <w:rsid w:val="00944DE0"/>
    <w:rsid w:val="0094553C"/>
    <w:rsid w:val="009459D0"/>
    <w:rsid w:val="00946089"/>
    <w:rsid w:val="0094618A"/>
    <w:rsid w:val="009461DE"/>
    <w:rsid w:val="00947BD9"/>
    <w:rsid w:val="00950867"/>
    <w:rsid w:val="00951495"/>
    <w:rsid w:val="0095201B"/>
    <w:rsid w:val="00953A69"/>
    <w:rsid w:val="00953F2C"/>
    <w:rsid w:val="00954218"/>
    <w:rsid w:val="00954FD3"/>
    <w:rsid w:val="0095576C"/>
    <w:rsid w:val="00956F67"/>
    <w:rsid w:val="009575FA"/>
    <w:rsid w:val="00960198"/>
    <w:rsid w:val="00960E11"/>
    <w:rsid w:val="009627CC"/>
    <w:rsid w:val="009635D3"/>
    <w:rsid w:val="00963CE2"/>
    <w:rsid w:val="00963D69"/>
    <w:rsid w:val="00964DBB"/>
    <w:rsid w:val="00965213"/>
    <w:rsid w:val="00967CA3"/>
    <w:rsid w:val="0097172B"/>
    <w:rsid w:val="00972D49"/>
    <w:rsid w:val="00973034"/>
    <w:rsid w:val="00973155"/>
    <w:rsid w:val="00973B37"/>
    <w:rsid w:val="00973DF5"/>
    <w:rsid w:val="009759F2"/>
    <w:rsid w:val="009804EB"/>
    <w:rsid w:val="009833C8"/>
    <w:rsid w:val="009848EE"/>
    <w:rsid w:val="00984975"/>
    <w:rsid w:val="009852D4"/>
    <w:rsid w:val="00985E9B"/>
    <w:rsid w:val="00985FBB"/>
    <w:rsid w:val="00986070"/>
    <w:rsid w:val="009862E5"/>
    <w:rsid w:val="00986865"/>
    <w:rsid w:val="00987CB5"/>
    <w:rsid w:val="00987EA7"/>
    <w:rsid w:val="00991D3C"/>
    <w:rsid w:val="00992131"/>
    <w:rsid w:val="00994B15"/>
    <w:rsid w:val="009959C0"/>
    <w:rsid w:val="00996516"/>
    <w:rsid w:val="00997627"/>
    <w:rsid w:val="00997B53"/>
    <w:rsid w:val="00997DB3"/>
    <w:rsid w:val="009A05A9"/>
    <w:rsid w:val="009A3E94"/>
    <w:rsid w:val="009A4FDE"/>
    <w:rsid w:val="009A76EA"/>
    <w:rsid w:val="009B2681"/>
    <w:rsid w:val="009B66D8"/>
    <w:rsid w:val="009B671A"/>
    <w:rsid w:val="009B75F1"/>
    <w:rsid w:val="009B7993"/>
    <w:rsid w:val="009C366B"/>
    <w:rsid w:val="009C3A38"/>
    <w:rsid w:val="009C4539"/>
    <w:rsid w:val="009C570A"/>
    <w:rsid w:val="009C5851"/>
    <w:rsid w:val="009C7E09"/>
    <w:rsid w:val="009D01F7"/>
    <w:rsid w:val="009D22A0"/>
    <w:rsid w:val="009D25B9"/>
    <w:rsid w:val="009D5FD6"/>
    <w:rsid w:val="009D7988"/>
    <w:rsid w:val="009E109F"/>
    <w:rsid w:val="009E1CA6"/>
    <w:rsid w:val="009E1D11"/>
    <w:rsid w:val="009E2882"/>
    <w:rsid w:val="009E368F"/>
    <w:rsid w:val="009E79FD"/>
    <w:rsid w:val="009F02DC"/>
    <w:rsid w:val="009F08A5"/>
    <w:rsid w:val="009F216E"/>
    <w:rsid w:val="009F230E"/>
    <w:rsid w:val="009F2648"/>
    <w:rsid w:val="009F5EB3"/>
    <w:rsid w:val="009F7342"/>
    <w:rsid w:val="00A0083F"/>
    <w:rsid w:val="00A009E8"/>
    <w:rsid w:val="00A02F89"/>
    <w:rsid w:val="00A02F8B"/>
    <w:rsid w:val="00A07DF0"/>
    <w:rsid w:val="00A1040E"/>
    <w:rsid w:val="00A12C36"/>
    <w:rsid w:val="00A13258"/>
    <w:rsid w:val="00A14B3B"/>
    <w:rsid w:val="00A15486"/>
    <w:rsid w:val="00A15913"/>
    <w:rsid w:val="00A17B38"/>
    <w:rsid w:val="00A2098D"/>
    <w:rsid w:val="00A22145"/>
    <w:rsid w:val="00A23872"/>
    <w:rsid w:val="00A23B8C"/>
    <w:rsid w:val="00A25D36"/>
    <w:rsid w:val="00A30F01"/>
    <w:rsid w:val="00A31EB0"/>
    <w:rsid w:val="00A32848"/>
    <w:rsid w:val="00A32E90"/>
    <w:rsid w:val="00A331C5"/>
    <w:rsid w:val="00A33BAE"/>
    <w:rsid w:val="00A35AC8"/>
    <w:rsid w:val="00A35C62"/>
    <w:rsid w:val="00A36B32"/>
    <w:rsid w:val="00A40DFC"/>
    <w:rsid w:val="00A41FD7"/>
    <w:rsid w:val="00A4206E"/>
    <w:rsid w:val="00A422A6"/>
    <w:rsid w:val="00A42AD2"/>
    <w:rsid w:val="00A44182"/>
    <w:rsid w:val="00A457FF"/>
    <w:rsid w:val="00A46A10"/>
    <w:rsid w:val="00A54F12"/>
    <w:rsid w:val="00A55B0B"/>
    <w:rsid w:val="00A561E0"/>
    <w:rsid w:val="00A5657A"/>
    <w:rsid w:val="00A60AF0"/>
    <w:rsid w:val="00A60EFF"/>
    <w:rsid w:val="00A63F4D"/>
    <w:rsid w:val="00A66763"/>
    <w:rsid w:val="00A67675"/>
    <w:rsid w:val="00A67C72"/>
    <w:rsid w:val="00A7017E"/>
    <w:rsid w:val="00A71074"/>
    <w:rsid w:val="00A73540"/>
    <w:rsid w:val="00A740A7"/>
    <w:rsid w:val="00A752BD"/>
    <w:rsid w:val="00A75962"/>
    <w:rsid w:val="00A75CF3"/>
    <w:rsid w:val="00A76BC8"/>
    <w:rsid w:val="00A76D2E"/>
    <w:rsid w:val="00A81270"/>
    <w:rsid w:val="00A81903"/>
    <w:rsid w:val="00A81D57"/>
    <w:rsid w:val="00A83580"/>
    <w:rsid w:val="00A841C8"/>
    <w:rsid w:val="00A84B50"/>
    <w:rsid w:val="00A85546"/>
    <w:rsid w:val="00A90A33"/>
    <w:rsid w:val="00A95367"/>
    <w:rsid w:val="00A96578"/>
    <w:rsid w:val="00A96A8B"/>
    <w:rsid w:val="00A97BD7"/>
    <w:rsid w:val="00AA1DB4"/>
    <w:rsid w:val="00AA2C33"/>
    <w:rsid w:val="00AA3B70"/>
    <w:rsid w:val="00AA6D6D"/>
    <w:rsid w:val="00AA6F24"/>
    <w:rsid w:val="00AB0BE3"/>
    <w:rsid w:val="00AB225F"/>
    <w:rsid w:val="00AB23DE"/>
    <w:rsid w:val="00AB4816"/>
    <w:rsid w:val="00AB6AC2"/>
    <w:rsid w:val="00AC109C"/>
    <w:rsid w:val="00AC12D3"/>
    <w:rsid w:val="00AC194D"/>
    <w:rsid w:val="00AC2171"/>
    <w:rsid w:val="00AC32BD"/>
    <w:rsid w:val="00AC3B69"/>
    <w:rsid w:val="00AC3BDF"/>
    <w:rsid w:val="00AC6769"/>
    <w:rsid w:val="00AD0ADC"/>
    <w:rsid w:val="00AE0050"/>
    <w:rsid w:val="00AE66F6"/>
    <w:rsid w:val="00AE7057"/>
    <w:rsid w:val="00AF2259"/>
    <w:rsid w:val="00AF3834"/>
    <w:rsid w:val="00AF3C99"/>
    <w:rsid w:val="00AF49E3"/>
    <w:rsid w:val="00AF4C64"/>
    <w:rsid w:val="00AF66AB"/>
    <w:rsid w:val="00AF6793"/>
    <w:rsid w:val="00B00F64"/>
    <w:rsid w:val="00B011F6"/>
    <w:rsid w:val="00B01EFE"/>
    <w:rsid w:val="00B037F9"/>
    <w:rsid w:val="00B05577"/>
    <w:rsid w:val="00B07032"/>
    <w:rsid w:val="00B079E6"/>
    <w:rsid w:val="00B07FC7"/>
    <w:rsid w:val="00B10F9A"/>
    <w:rsid w:val="00B11329"/>
    <w:rsid w:val="00B1208C"/>
    <w:rsid w:val="00B12846"/>
    <w:rsid w:val="00B13A22"/>
    <w:rsid w:val="00B164F0"/>
    <w:rsid w:val="00B16625"/>
    <w:rsid w:val="00B16DF4"/>
    <w:rsid w:val="00B17DB7"/>
    <w:rsid w:val="00B21A57"/>
    <w:rsid w:val="00B22EDA"/>
    <w:rsid w:val="00B25D00"/>
    <w:rsid w:val="00B26DE8"/>
    <w:rsid w:val="00B27B32"/>
    <w:rsid w:val="00B37D79"/>
    <w:rsid w:val="00B40097"/>
    <w:rsid w:val="00B40B45"/>
    <w:rsid w:val="00B40E21"/>
    <w:rsid w:val="00B41900"/>
    <w:rsid w:val="00B43F3D"/>
    <w:rsid w:val="00B45236"/>
    <w:rsid w:val="00B45F2E"/>
    <w:rsid w:val="00B50378"/>
    <w:rsid w:val="00B5139F"/>
    <w:rsid w:val="00B51E26"/>
    <w:rsid w:val="00B53E02"/>
    <w:rsid w:val="00B54E0F"/>
    <w:rsid w:val="00B55F5E"/>
    <w:rsid w:val="00B63C30"/>
    <w:rsid w:val="00B63F54"/>
    <w:rsid w:val="00B646D3"/>
    <w:rsid w:val="00B6567F"/>
    <w:rsid w:val="00B71761"/>
    <w:rsid w:val="00B72712"/>
    <w:rsid w:val="00B754CB"/>
    <w:rsid w:val="00B75774"/>
    <w:rsid w:val="00B75DBE"/>
    <w:rsid w:val="00B77CF8"/>
    <w:rsid w:val="00B77F56"/>
    <w:rsid w:val="00B80910"/>
    <w:rsid w:val="00B80B21"/>
    <w:rsid w:val="00B80E06"/>
    <w:rsid w:val="00B829C1"/>
    <w:rsid w:val="00B832DE"/>
    <w:rsid w:val="00B84909"/>
    <w:rsid w:val="00B8536A"/>
    <w:rsid w:val="00B85BCF"/>
    <w:rsid w:val="00B863E4"/>
    <w:rsid w:val="00B872A6"/>
    <w:rsid w:val="00B90675"/>
    <w:rsid w:val="00B908E5"/>
    <w:rsid w:val="00B90B44"/>
    <w:rsid w:val="00B91FF7"/>
    <w:rsid w:val="00B924D5"/>
    <w:rsid w:val="00B92BAD"/>
    <w:rsid w:val="00B930C1"/>
    <w:rsid w:val="00B941C3"/>
    <w:rsid w:val="00B94EE1"/>
    <w:rsid w:val="00B9626C"/>
    <w:rsid w:val="00B96ED6"/>
    <w:rsid w:val="00B9723E"/>
    <w:rsid w:val="00B97654"/>
    <w:rsid w:val="00BA4DAD"/>
    <w:rsid w:val="00BA6148"/>
    <w:rsid w:val="00BB08CB"/>
    <w:rsid w:val="00BB1CDC"/>
    <w:rsid w:val="00BB2205"/>
    <w:rsid w:val="00BB46BD"/>
    <w:rsid w:val="00BB6347"/>
    <w:rsid w:val="00BB6DA6"/>
    <w:rsid w:val="00BB75FE"/>
    <w:rsid w:val="00BC0E66"/>
    <w:rsid w:val="00BC17A2"/>
    <w:rsid w:val="00BC3E49"/>
    <w:rsid w:val="00BC7421"/>
    <w:rsid w:val="00BD11E1"/>
    <w:rsid w:val="00BD1B3E"/>
    <w:rsid w:val="00BD2970"/>
    <w:rsid w:val="00BD4F18"/>
    <w:rsid w:val="00BD66E3"/>
    <w:rsid w:val="00BD725E"/>
    <w:rsid w:val="00BD7512"/>
    <w:rsid w:val="00BE1D6E"/>
    <w:rsid w:val="00BE230A"/>
    <w:rsid w:val="00BE36AD"/>
    <w:rsid w:val="00BE4676"/>
    <w:rsid w:val="00BF05CA"/>
    <w:rsid w:val="00BF19EC"/>
    <w:rsid w:val="00BF34F4"/>
    <w:rsid w:val="00BF4AD6"/>
    <w:rsid w:val="00BF6907"/>
    <w:rsid w:val="00BF6F0A"/>
    <w:rsid w:val="00BF70D8"/>
    <w:rsid w:val="00BF76FB"/>
    <w:rsid w:val="00BF77B4"/>
    <w:rsid w:val="00C00D91"/>
    <w:rsid w:val="00C01718"/>
    <w:rsid w:val="00C02F45"/>
    <w:rsid w:val="00C057A8"/>
    <w:rsid w:val="00C05B7D"/>
    <w:rsid w:val="00C06CE9"/>
    <w:rsid w:val="00C10340"/>
    <w:rsid w:val="00C11957"/>
    <w:rsid w:val="00C1314E"/>
    <w:rsid w:val="00C16D7E"/>
    <w:rsid w:val="00C175FC"/>
    <w:rsid w:val="00C21C15"/>
    <w:rsid w:val="00C22F2A"/>
    <w:rsid w:val="00C23F8D"/>
    <w:rsid w:val="00C26939"/>
    <w:rsid w:val="00C3300B"/>
    <w:rsid w:val="00C35ED5"/>
    <w:rsid w:val="00C361EB"/>
    <w:rsid w:val="00C41FA1"/>
    <w:rsid w:val="00C42D9A"/>
    <w:rsid w:val="00C47AE4"/>
    <w:rsid w:val="00C50438"/>
    <w:rsid w:val="00C5271E"/>
    <w:rsid w:val="00C54731"/>
    <w:rsid w:val="00C54F3F"/>
    <w:rsid w:val="00C56F15"/>
    <w:rsid w:val="00C57C65"/>
    <w:rsid w:val="00C57DB8"/>
    <w:rsid w:val="00C60E55"/>
    <w:rsid w:val="00C622E3"/>
    <w:rsid w:val="00C632CA"/>
    <w:rsid w:val="00C65C22"/>
    <w:rsid w:val="00C66DB7"/>
    <w:rsid w:val="00C67BE3"/>
    <w:rsid w:val="00C67EBF"/>
    <w:rsid w:val="00C71B75"/>
    <w:rsid w:val="00C71B80"/>
    <w:rsid w:val="00C73CBF"/>
    <w:rsid w:val="00C74FCE"/>
    <w:rsid w:val="00C7599D"/>
    <w:rsid w:val="00C770BD"/>
    <w:rsid w:val="00C77E5E"/>
    <w:rsid w:val="00C81ED5"/>
    <w:rsid w:val="00C8461F"/>
    <w:rsid w:val="00C84DFD"/>
    <w:rsid w:val="00C86D51"/>
    <w:rsid w:val="00C87E9B"/>
    <w:rsid w:val="00C9107C"/>
    <w:rsid w:val="00C9279E"/>
    <w:rsid w:val="00C9315A"/>
    <w:rsid w:val="00C967BD"/>
    <w:rsid w:val="00CA0019"/>
    <w:rsid w:val="00CA2085"/>
    <w:rsid w:val="00CA32CE"/>
    <w:rsid w:val="00CA38D3"/>
    <w:rsid w:val="00CA6969"/>
    <w:rsid w:val="00CB2894"/>
    <w:rsid w:val="00CB4586"/>
    <w:rsid w:val="00CB5F9C"/>
    <w:rsid w:val="00CB62D3"/>
    <w:rsid w:val="00CB6590"/>
    <w:rsid w:val="00CC0A13"/>
    <w:rsid w:val="00CC1413"/>
    <w:rsid w:val="00CC44D2"/>
    <w:rsid w:val="00CC4A50"/>
    <w:rsid w:val="00CC5206"/>
    <w:rsid w:val="00CC6D24"/>
    <w:rsid w:val="00CC738A"/>
    <w:rsid w:val="00CD03BD"/>
    <w:rsid w:val="00CD31F4"/>
    <w:rsid w:val="00CD45D6"/>
    <w:rsid w:val="00CD57DB"/>
    <w:rsid w:val="00CD6E9F"/>
    <w:rsid w:val="00CD7238"/>
    <w:rsid w:val="00CD7D26"/>
    <w:rsid w:val="00CE248B"/>
    <w:rsid w:val="00CE5FBA"/>
    <w:rsid w:val="00CE66CF"/>
    <w:rsid w:val="00CF1535"/>
    <w:rsid w:val="00CF182D"/>
    <w:rsid w:val="00CF2BB6"/>
    <w:rsid w:val="00CF3441"/>
    <w:rsid w:val="00D00FD4"/>
    <w:rsid w:val="00D016AA"/>
    <w:rsid w:val="00D02797"/>
    <w:rsid w:val="00D02883"/>
    <w:rsid w:val="00D02CF2"/>
    <w:rsid w:val="00D05437"/>
    <w:rsid w:val="00D05A6B"/>
    <w:rsid w:val="00D10AB0"/>
    <w:rsid w:val="00D10B47"/>
    <w:rsid w:val="00D10F8A"/>
    <w:rsid w:val="00D11179"/>
    <w:rsid w:val="00D14279"/>
    <w:rsid w:val="00D142FB"/>
    <w:rsid w:val="00D15017"/>
    <w:rsid w:val="00D15802"/>
    <w:rsid w:val="00D15813"/>
    <w:rsid w:val="00D16B89"/>
    <w:rsid w:val="00D20470"/>
    <w:rsid w:val="00D21EE9"/>
    <w:rsid w:val="00D2224A"/>
    <w:rsid w:val="00D22E5D"/>
    <w:rsid w:val="00D24C07"/>
    <w:rsid w:val="00D26FDF"/>
    <w:rsid w:val="00D27652"/>
    <w:rsid w:val="00D30DA4"/>
    <w:rsid w:val="00D312B6"/>
    <w:rsid w:val="00D31769"/>
    <w:rsid w:val="00D31D47"/>
    <w:rsid w:val="00D32ACF"/>
    <w:rsid w:val="00D33387"/>
    <w:rsid w:val="00D33779"/>
    <w:rsid w:val="00D34FDB"/>
    <w:rsid w:val="00D370ED"/>
    <w:rsid w:val="00D37479"/>
    <w:rsid w:val="00D378AF"/>
    <w:rsid w:val="00D40DC9"/>
    <w:rsid w:val="00D4348E"/>
    <w:rsid w:val="00D442B7"/>
    <w:rsid w:val="00D448A3"/>
    <w:rsid w:val="00D44E0C"/>
    <w:rsid w:val="00D45ADA"/>
    <w:rsid w:val="00D5070B"/>
    <w:rsid w:val="00D532AD"/>
    <w:rsid w:val="00D54C8B"/>
    <w:rsid w:val="00D604CC"/>
    <w:rsid w:val="00D60D6E"/>
    <w:rsid w:val="00D625EE"/>
    <w:rsid w:val="00D64A3D"/>
    <w:rsid w:val="00D65219"/>
    <w:rsid w:val="00D6704E"/>
    <w:rsid w:val="00D70D0B"/>
    <w:rsid w:val="00D71415"/>
    <w:rsid w:val="00D72370"/>
    <w:rsid w:val="00D730C1"/>
    <w:rsid w:val="00D76236"/>
    <w:rsid w:val="00D76C94"/>
    <w:rsid w:val="00D7793A"/>
    <w:rsid w:val="00D80930"/>
    <w:rsid w:val="00D832A9"/>
    <w:rsid w:val="00D83F0A"/>
    <w:rsid w:val="00D869B7"/>
    <w:rsid w:val="00D87100"/>
    <w:rsid w:val="00D91167"/>
    <w:rsid w:val="00D9291A"/>
    <w:rsid w:val="00D9427A"/>
    <w:rsid w:val="00D946B7"/>
    <w:rsid w:val="00D95A72"/>
    <w:rsid w:val="00D9766E"/>
    <w:rsid w:val="00DA1B97"/>
    <w:rsid w:val="00DA2D20"/>
    <w:rsid w:val="00DA46AD"/>
    <w:rsid w:val="00DA4D4B"/>
    <w:rsid w:val="00DA5411"/>
    <w:rsid w:val="00DA5706"/>
    <w:rsid w:val="00DA5D35"/>
    <w:rsid w:val="00DA6499"/>
    <w:rsid w:val="00DA664A"/>
    <w:rsid w:val="00DA6EFB"/>
    <w:rsid w:val="00DA7475"/>
    <w:rsid w:val="00DA749D"/>
    <w:rsid w:val="00DA782E"/>
    <w:rsid w:val="00DB06B7"/>
    <w:rsid w:val="00DB105B"/>
    <w:rsid w:val="00DB15E9"/>
    <w:rsid w:val="00DB2BB8"/>
    <w:rsid w:val="00DB5E42"/>
    <w:rsid w:val="00DB6626"/>
    <w:rsid w:val="00DB75BE"/>
    <w:rsid w:val="00DC29F8"/>
    <w:rsid w:val="00DC2ED5"/>
    <w:rsid w:val="00DC38D0"/>
    <w:rsid w:val="00DC5395"/>
    <w:rsid w:val="00DC6DB4"/>
    <w:rsid w:val="00DD1E1E"/>
    <w:rsid w:val="00DD211B"/>
    <w:rsid w:val="00DD4728"/>
    <w:rsid w:val="00DE0457"/>
    <w:rsid w:val="00DE27AF"/>
    <w:rsid w:val="00DE4284"/>
    <w:rsid w:val="00DE4BD9"/>
    <w:rsid w:val="00DE69C5"/>
    <w:rsid w:val="00DF0B4B"/>
    <w:rsid w:val="00DF3E0E"/>
    <w:rsid w:val="00DF4BAA"/>
    <w:rsid w:val="00DF64DE"/>
    <w:rsid w:val="00DF7E93"/>
    <w:rsid w:val="00E005B1"/>
    <w:rsid w:val="00E01E6A"/>
    <w:rsid w:val="00E0240C"/>
    <w:rsid w:val="00E03608"/>
    <w:rsid w:val="00E05551"/>
    <w:rsid w:val="00E07155"/>
    <w:rsid w:val="00E072C0"/>
    <w:rsid w:val="00E07E91"/>
    <w:rsid w:val="00E07EAC"/>
    <w:rsid w:val="00E126FE"/>
    <w:rsid w:val="00E142BE"/>
    <w:rsid w:val="00E143EF"/>
    <w:rsid w:val="00E14F6C"/>
    <w:rsid w:val="00E16A32"/>
    <w:rsid w:val="00E16D0B"/>
    <w:rsid w:val="00E17980"/>
    <w:rsid w:val="00E17B97"/>
    <w:rsid w:val="00E206E9"/>
    <w:rsid w:val="00E2363F"/>
    <w:rsid w:val="00E23894"/>
    <w:rsid w:val="00E24CAF"/>
    <w:rsid w:val="00E26EC6"/>
    <w:rsid w:val="00E2768C"/>
    <w:rsid w:val="00E306E0"/>
    <w:rsid w:val="00E3116C"/>
    <w:rsid w:val="00E31A3B"/>
    <w:rsid w:val="00E31A5D"/>
    <w:rsid w:val="00E3225A"/>
    <w:rsid w:val="00E32F76"/>
    <w:rsid w:val="00E34DFD"/>
    <w:rsid w:val="00E3526D"/>
    <w:rsid w:val="00E35613"/>
    <w:rsid w:val="00E35B01"/>
    <w:rsid w:val="00E36EA6"/>
    <w:rsid w:val="00E37FA3"/>
    <w:rsid w:val="00E41189"/>
    <w:rsid w:val="00E44513"/>
    <w:rsid w:val="00E464FC"/>
    <w:rsid w:val="00E4671E"/>
    <w:rsid w:val="00E46E72"/>
    <w:rsid w:val="00E4728E"/>
    <w:rsid w:val="00E51682"/>
    <w:rsid w:val="00E538F1"/>
    <w:rsid w:val="00E544D1"/>
    <w:rsid w:val="00E555F4"/>
    <w:rsid w:val="00E560F2"/>
    <w:rsid w:val="00E618AF"/>
    <w:rsid w:val="00E6495E"/>
    <w:rsid w:val="00E716C7"/>
    <w:rsid w:val="00E736D6"/>
    <w:rsid w:val="00E7623F"/>
    <w:rsid w:val="00E76BEB"/>
    <w:rsid w:val="00E771C5"/>
    <w:rsid w:val="00E81871"/>
    <w:rsid w:val="00E82254"/>
    <w:rsid w:val="00E8244E"/>
    <w:rsid w:val="00E82949"/>
    <w:rsid w:val="00E83130"/>
    <w:rsid w:val="00E83C36"/>
    <w:rsid w:val="00E86F13"/>
    <w:rsid w:val="00E86FA8"/>
    <w:rsid w:val="00E87513"/>
    <w:rsid w:val="00E90150"/>
    <w:rsid w:val="00E90D31"/>
    <w:rsid w:val="00E91314"/>
    <w:rsid w:val="00E92F97"/>
    <w:rsid w:val="00E93B02"/>
    <w:rsid w:val="00E9446F"/>
    <w:rsid w:val="00E959D4"/>
    <w:rsid w:val="00E95F24"/>
    <w:rsid w:val="00E96BE7"/>
    <w:rsid w:val="00EA0207"/>
    <w:rsid w:val="00EA233A"/>
    <w:rsid w:val="00EA2CF8"/>
    <w:rsid w:val="00EA2E6B"/>
    <w:rsid w:val="00EA708B"/>
    <w:rsid w:val="00EB0CEB"/>
    <w:rsid w:val="00EB246D"/>
    <w:rsid w:val="00EB2C23"/>
    <w:rsid w:val="00EB2C36"/>
    <w:rsid w:val="00EB34C1"/>
    <w:rsid w:val="00EB3F9A"/>
    <w:rsid w:val="00EB4223"/>
    <w:rsid w:val="00EB725E"/>
    <w:rsid w:val="00EC22F3"/>
    <w:rsid w:val="00EC2E76"/>
    <w:rsid w:val="00EC40C9"/>
    <w:rsid w:val="00EC59ED"/>
    <w:rsid w:val="00ED00F6"/>
    <w:rsid w:val="00ED2F5F"/>
    <w:rsid w:val="00ED38F4"/>
    <w:rsid w:val="00ED42FE"/>
    <w:rsid w:val="00ED4B65"/>
    <w:rsid w:val="00ED5F9C"/>
    <w:rsid w:val="00ED605C"/>
    <w:rsid w:val="00ED6257"/>
    <w:rsid w:val="00ED7BD1"/>
    <w:rsid w:val="00EE031B"/>
    <w:rsid w:val="00EE0A7B"/>
    <w:rsid w:val="00EE0D4A"/>
    <w:rsid w:val="00EE116F"/>
    <w:rsid w:val="00EE341D"/>
    <w:rsid w:val="00EE52F2"/>
    <w:rsid w:val="00EE5917"/>
    <w:rsid w:val="00EE6773"/>
    <w:rsid w:val="00EE6C9B"/>
    <w:rsid w:val="00EE7D31"/>
    <w:rsid w:val="00EF21A6"/>
    <w:rsid w:val="00EF453E"/>
    <w:rsid w:val="00EF4C73"/>
    <w:rsid w:val="00EF58D6"/>
    <w:rsid w:val="00EF5CC6"/>
    <w:rsid w:val="00EF6D87"/>
    <w:rsid w:val="00EF756D"/>
    <w:rsid w:val="00EF7E02"/>
    <w:rsid w:val="00F01F4A"/>
    <w:rsid w:val="00F032CE"/>
    <w:rsid w:val="00F04E27"/>
    <w:rsid w:val="00F05336"/>
    <w:rsid w:val="00F055CC"/>
    <w:rsid w:val="00F05654"/>
    <w:rsid w:val="00F0735D"/>
    <w:rsid w:val="00F110FA"/>
    <w:rsid w:val="00F12307"/>
    <w:rsid w:val="00F1292D"/>
    <w:rsid w:val="00F13130"/>
    <w:rsid w:val="00F1458F"/>
    <w:rsid w:val="00F15D66"/>
    <w:rsid w:val="00F17FB0"/>
    <w:rsid w:val="00F205C8"/>
    <w:rsid w:val="00F20A4F"/>
    <w:rsid w:val="00F219B2"/>
    <w:rsid w:val="00F22297"/>
    <w:rsid w:val="00F229E3"/>
    <w:rsid w:val="00F229FB"/>
    <w:rsid w:val="00F23AC2"/>
    <w:rsid w:val="00F24BE6"/>
    <w:rsid w:val="00F27291"/>
    <w:rsid w:val="00F27396"/>
    <w:rsid w:val="00F27654"/>
    <w:rsid w:val="00F30574"/>
    <w:rsid w:val="00F34EB7"/>
    <w:rsid w:val="00F36503"/>
    <w:rsid w:val="00F42B09"/>
    <w:rsid w:val="00F42D09"/>
    <w:rsid w:val="00F43431"/>
    <w:rsid w:val="00F43739"/>
    <w:rsid w:val="00F43AC4"/>
    <w:rsid w:val="00F46CE6"/>
    <w:rsid w:val="00F470B4"/>
    <w:rsid w:val="00F476CA"/>
    <w:rsid w:val="00F50249"/>
    <w:rsid w:val="00F503BD"/>
    <w:rsid w:val="00F51990"/>
    <w:rsid w:val="00F525EC"/>
    <w:rsid w:val="00F53EDF"/>
    <w:rsid w:val="00F5543F"/>
    <w:rsid w:val="00F56A78"/>
    <w:rsid w:val="00F56F43"/>
    <w:rsid w:val="00F612F3"/>
    <w:rsid w:val="00F62936"/>
    <w:rsid w:val="00F62F12"/>
    <w:rsid w:val="00F63622"/>
    <w:rsid w:val="00F6604B"/>
    <w:rsid w:val="00F66B97"/>
    <w:rsid w:val="00F67886"/>
    <w:rsid w:val="00F706EC"/>
    <w:rsid w:val="00F70B02"/>
    <w:rsid w:val="00F710F7"/>
    <w:rsid w:val="00F71514"/>
    <w:rsid w:val="00F71B90"/>
    <w:rsid w:val="00F72078"/>
    <w:rsid w:val="00F7297B"/>
    <w:rsid w:val="00F730F1"/>
    <w:rsid w:val="00F74298"/>
    <w:rsid w:val="00F7462F"/>
    <w:rsid w:val="00F77135"/>
    <w:rsid w:val="00F773A9"/>
    <w:rsid w:val="00F775E6"/>
    <w:rsid w:val="00F807A7"/>
    <w:rsid w:val="00F80883"/>
    <w:rsid w:val="00F83029"/>
    <w:rsid w:val="00F85DDB"/>
    <w:rsid w:val="00F87D1B"/>
    <w:rsid w:val="00F87E31"/>
    <w:rsid w:val="00F92782"/>
    <w:rsid w:val="00F94656"/>
    <w:rsid w:val="00F96556"/>
    <w:rsid w:val="00F971A2"/>
    <w:rsid w:val="00FA066E"/>
    <w:rsid w:val="00FA1688"/>
    <w:rsid w:val="00FA3405"/>
    <w:rsid w:val="00FA3ADB"/>
    <w:rsid w:val="00FA448D"/>
    <w:rsid w:val="00FA4ADF"/>
    <w:rsid w:val="00FA589B"/>
    <w:rsid w:val="00FB18B8"/>
    <w:rsid w:val="00FB1B09"/>
    <w:rsid w:val="00FB2F43"/>
    <w:rsid w:val="00FB44F4"/>
    <w:rsid w:val="00FB4ADA"/>
    <w:rsid w:val="00FB4E2D"/>
    <w:rsid w:val="00FB6815"/>
    <w:rsid w:val="00FB6DB9"/>
    <w:rsid w:val="00FC0FA4"/>
    <w:rsid w:val="00FC14FC"/>
    <w:rsid w:val="00FC1748"/>
    <w:rsid w:val="00FC19D4"/>
    <w:rsid w:val="00FC1E43"/>
    <w:rsid w:val="00FC204A"/>
    <w:rsid w:val="00FC51D9"/>
    <w:rsid w:val="00FD09D0"/>
    <w:rsid w:val="00FD1765"/>
    <w:rsid w:val="00FD4DBF"/>
    <w:rsid w:val="00FD53EE"/>
    <w:rsid w:val="00FD54FE"/>
    <w:rsid w:val="00FD5BA2"/>
    <w:rsid w:val="00FE09AF"/>
    <w:rsid w:val="00FE16A0"/>
    <w:rsid w:val="00FE52C8"/>
    <w:rsid w:val="00FE576C"/>
    <w:rsid w:val="00FF2787"/>
    <w:rsid w:val="00FF2A31"/>
    <w:rsid w:val="00FF51FF"/>
    <w:rsid w:val="00FF5755"/>
    <w:rsid w:val="00FF5AD1"/>
    <w:rsid w:val="00FF5B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81CF417"/>
  <w15:docId w15:val="{544FB0D0-E3D2-476C-B68E-ED3AF62A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8"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A0A"/>
    <w:rPr>
      <w:sz w:val="24"/>
      <w:szCs w:val="24"/>
    </w:rPr>
  </w:style>
  <w:style w:type="paragraph" w:styleId="Titre1">
    <w:name w:val="heading 1"/>
    <w:basedOn w:val="Normal"/>
    <w:next w:val="Normal"/>
    <w:link w:val="Titre1Car"/>
    <w:uiPriority w:val="9"/>
    <w:qFormat/>
    <w:rsid w:val="008860E8"/>
    <w:pPr>
      <w:keepNext/>
      <w:numPr>
        <w:numId w:val="7"/>
      </w:numPr>
      <w:pBdr>
        <w:bottom w:val="single" w:sz="6" w:space="1" w:color="auto"/>
      </w:pBdr>
      <w:spacing w:before="480" w:after="360"/>
      <w:jc w:val="both"/>
      <w:outlineLvl w:val="0"/>
    </w:pPr>
    <w:rPr>
      <w:rFonts w:eastAsia="Times New Roman"/>
      <w:b/>
      <w:caps/>
      <w:sz w:val="32"/>
      <w:szCs w:val="32"/>
    </w:rPr>
  </w:style>
  <w:style w:type="paragraph" w:styleId="Titre2">
    <w:name w:val="heading 2"/>
    <w:aliases w:val="Titre 2 a)"/>
    <w:basedOn w:val="Paragraphedeliste"/>
    <w:next w:val="Normal"/>
    <w:link w:val="Titre2Car"/>
    <w:qFormat/>
    <w:rsid w:val="008860E8"/>
    <w:pPr>
      <w:numPr>
        <w:ilvl w:val="1"/>
        <w:numId w:val="7"/>
      </w:numPr>
      <w:spacing w:before="240" w:after="240"/>
      <w:ind w:left="993"/>
      <w:contextualSpacing w:val="0"/>
      <w:jc w:val="both"/>
      <w:outlineLvl w:val="1"/>
    </w:pPr>
    <w:rPr>
      <w:rFonts w:eastAsia="Times New Roman"/>
      <w:b/>
      <w:color w:val="auto"/>
      <w:sz w:val="28"/>
    </w:rPr>
  </w:style>
  <w:style w:type="paragraph" w:styleId="Titre6">
    <w:name w:val="heading 6"/>
    <w:basedOn w:val="Normal"/>
    <w:next w:val="Normal"/>
    <w:qFormat/>
    <w:rsid w:val="004D5B5F"/>
    <w:pPr>
      <w:spacing w:before="240" w:after="60"/>
      <w:outlineLvl w:val="5"/>
    </w:pPr>
    <w:rPr>
      <w:b/>
      <w:bCs/>
      <w:sz w:val="22"/>
      <w:szCs w:val="22"/>
    </w:rPr>
  </w:style>
  <w:style w:type="paragraph" w:styleId="Titre8">
    <w:name w:val="heading 8"/>
    <w:basedOn w:val="Normal"/>
    <w:next w:val="Normal"/>
    <w:qFormat/>
    <w:rsid w:val="004D5B5F"/>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0A5BA1"/>
    <w:pPr>
      <w:tabs>
        <w:tab w:val="center" w:pos="4536"/>
        <w:tab w:val="right" w:pos="9072"/>
      </w:tabs>
    </w:pPr>
  </w:style>
  <w:style w:type="character" w:styleId="Numrodepage">
    <w:name w:val="page number"/>
    <w:basedOn w:val="Policepardfaut"/>
    <w:rsid w:val="000A5BA1"/>
  </w:style>
  <w:style w:type="paragraph" w:styleId="En-tte">
    <w:name w:val="header"/>
    <w:basedOn w:val="Normal"/>
    <w:link w:val="En-tteCar"/>
    <w:rsid w:val="00372849"/>
    <w:pPr>
      <w:tabs>
        <w:tab w:val="center" w:pos="4536"/>
        <w:tab w:val="right" w:pos="9072"/>
      </w:tabs>
    </w:pPr>
  </w:style>
  <w:style w:type="paragraph" w:customStyle="1" w:styleId="tabulation">
    <w:name w:val="tabulation"/>
    <w:basedOn w:val="Normal"/>
    <w:rsid w:val="004D5B5F"/>
    <w:pPr>
      <w:tabs>
        <w:tab w:val="left" w:leader="dot" w:pos="4678"/>
      </w:tabs>
      <w:spacing w:before="240"/>
      <w:ind w:left="357" w:hanging="357"/>
      <w:jc w:val="both"/>
    </w:pPr>
    <w:rPr>
      <w:rFonts w:ascii="Arial Narrow" w:hAnsi="Arial Narrow"/>
      <w:szCs w:val="20"/>
    </w:rPr>
  </w:style>
  <w:style w:type="paragraph" w:styleId="Corpsdetexte">
    <w:name w:val="Body Text"/>
    <w:basedOn w:val="Normal"/>
    <w:link w:val="CorpsdetexteCar"/>
    <w:rsid w:val="004D5B5F"/>
    <w:pPr>
      <w:spacing w:before="240"/>
      <w:jc w:val="both"/>
    </w:pPr>
    <w:rPr>
      <w:rFonts w:ascii="Arial Narrow" w:hAnsi="Arial Narrow"/>
      <w:szCs w:val="20"/>
    </w:rPr>
  </w:style>
  <w:style w:type="paragraph" w:styleId="Retraitcorpsdetexte">
    <w:name w:val="Body Text Indent"/>
    <w:basedOn w:val="Normal"/>
    <w:rsid w:val="004D5B5F"/>
    <w:pPr>
      <w:spacing w:before="240"/>
      <w:ind w:firstLine="567"/>
      <w:jc w:val="both"/>
    </w:pPr>
    <w:rPr>
      <w:rFonts w:ascii="Arial Narrow" w:hAnsi="Arial Narrow"/>
      <w:szCs w:val="20"/>
    </w:rPr>
  </w:style>
  <w:style w:type="paragraph" w:styleId="Retraitcorpsdetexte2">
    <w:name w:val="Body Text Indent 2"/>
    <w:basedOn w:val="Normal"/>
    <w:link w:val="Retraitcorpsdetexte2Car"/>
    <w:rsid w:val="00415114"/>
    <w:pPr>
      <w:spacing w:after="120" w:line="480" w:lineRule="auto"/>
      <w:ind w:left="283"/>
    </w:pPr>
  </w:style>
  <w:style w:type="paragraph" w:styleId="Textedebulles">
    <w:name w:val="Balloon Text"/>
    <w:basedOn w:val="Normal"/>
    <w:link w:val="TextedebullesCar"/>
    <w:uiPriority w:val="99"/>
    <w:semiHidden/>
    <w:unhideWhenUsed/>
    <w:rsid w:val="00924D11"/>
    <w:rPr>
      <w:rFonts w:ascii="Tahoma" w:hAnsi="Tahoma" w:cs="Tahoma"/>
      <w:sz w:val="16"/>
      <w:szCs w:val="16"/>
    </w:rPr>
  </w:style>
  <w:style w:type="character" w:customStyle="1" w:styleId="TextedebullesCar">
    <w:name w:val="Texte de bulles Car"/>
    <w:basedOn w:val="Policepardfaut"/>
    <w:link w:val="Textedebulles"/>
    <w:uiPriority w:val="99"/>
    <w:semiHidden/>
    <w:rsid w:val="00924D11"/>
    <w:rPr>
      <w:rFonts w:ascii="Tahoma" w:hAnsi="Tahoma" w:cs="Tahoma"/>
      <w:sz w:val="16"/>
      <w:szCs w:val="16"/>
    </w:rPr>
  </w:style>
  <w:style w:type="character" w:styleId="Lienhypertexte">
    <w:name w:val="Hyperlink"/>
    <w:basedOn w:val="Policepardfaut"/>
    <w:uiPriority w:val="99"/>
    <w:unhideWhenUsed/>
    <w:rsid w:val="00B90675"/>
    <w:rPr>
      <w:color w:val="0000FF" w:themeColor="hyperlink"/>
      <w:u w:val="single"/>
    </w:rPr>
  </w:style>
  <w:style w:type="paragraph" w:styleId="Corpsdetexte2">
    <w:name w:val="Body Text 2"/>
    <w:basedOn w:val="Normal"/>
    <w:link w:val="Corpsdetexte2Car"/>
    <w:uiPriority w:val="99"/>
    <w:semiHidden/>
    <w:unhideWhenUsed/>
    <w:rsid w:val="00CE66CF"/>
    <w:pPr>
      <w:spacing w:after="120" w:line="480" w:lineRule="auto"/>
    </w:pPr>
  </w:style>
  <w:style w:type="character" w:customStyle="1" w:styleId="Corpsdetexte2Car">
    <w:name w:val="Corps de texte 2 Car"/>
    <w:basedOn w:val="Policepardfaut"/>
    <w:link w:val="Corpsdetexte2"/>
    <w:uiPriority w:val="99"/>
    <w:semiHidden/>
    <w:rsid w:val="00CE66CF"/>
    <w:rPr>
      <w:sz w:val="24"/>
      <w:szCs w:val="24"/>
    </w:rPr>
  </w:style>
  <w:style w:type="character" w:styleId="Marquedecommentaire">
    <w:name w:val="annotation reference"/>
    <w:semiHidden/>
    <w:unhideWhenUsed/>
    <w:rsid w:val="00CE66CF"/>
    <w:rPr>
      <w:sz w:val="16"/>
      <w:szCs w:val="16"/>
    </w:rPr>
  </w:style>
  <w:style w:type="paragraph" w:styleId="Commentaire">
    <w:name w:val="annotation text"/>
    <w:basedOn w:val="Normal"/>
    <w:link w:val="CommentaireCar"/>
    <w:uiPriority w:val="99"/>
    <w:unhideWhenUsed/>
    <w:rsid w:val="00CE66CF"/>
    <w:rPr>
      <w:sz w:val="20"/>
      <w:szCs w:val="20"/>
    </w:rPr>
  </w:style>
  <w:style w:type="character" w:customStyle="1" w:styleId="CommentaireCar">
    <w:name w:val="Commentaire Car"/>
    <w:basedOn w:val="Policepardfaut"/>
    <w:link w:val="Commentaire"/>
    <w:uiPriority w:val="99"/>
    <w:rsid w:val="00CE66CF"/>
  </w:style>
  <w:style w:type="paragraph" w:styleId="Paragraphedeliste">
    <w:name w:val="List Paragraph"/>
    <w:aliases w:val="Puces"/>
    <w:basedOn w:val="Normal"/>
    <w:link w:val="ParagraphedelisteCar"/>
    <w:uiPriority w:val="34"/>
    <w:qFormat/>
    <w:rsid w:val="00EE7D31"/>
    <w:pPr>
      <w:ind w:left="720"/>
      <w:contextualSpacing/>
    </w:pPr>
    <w:rPr>
      <w:color w:val="244061" w:themeColor="accent1" w:themeShade="80"/>
    </w:rPr>
  </w:style>
  <w:style w:type="character" w:customStyle="1" w:styleId="obl">
    <w:name w:val="obl"/>
    <w:basedOn w:val="Policepardfaut"/>
    <w:rsid w:val="00A23872"/>
  </w:style>
  <w:style w:type="character" w:customStyle="1" w:styleId="CorpsdetexteCar">
    <w:name w:val="Corps de texte Car"/>
    <w:basedOn w:val="Policepardfaut"/>
    <w:link w:val="Corpsdetexte"/>
    <w:rsid w:val="00B01EFE"/>
    <w:rPr>
      <w:rFonts w:ascii="Arial Narrow" w:hAnsi="Arial Narrow"/>
      <w:sz w:val="24"/>
    </w:rPr>
  </w:style>
  <w:style w:type="character" w:customStyle="1" w:styleId="En-tteCar">
    <w:name w:val="En-tête Car"/>
    <w:basedOn w:val="Policepardfaut"/>
    <w:link w:val="En-tte"/>
    <w:rsid w:val="003563C7"/>
    <w:rPr>
      <w:sz w:val="24"/>
      <w:szCs w:val="24"/>
    </w:rPr>
  </w:style>
  <w:style w:type="table" w:styleId="Grilledutableau">
    <w:name w:val="Table Grid"/>
    <w:basedOn w:val="TableauNormal"/>
    <w:rsid w:val="003563C7"/>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091D75"/>
    <w:rPr>
      <w:sz w:val="24"/>
      <w:szCs w:val="24"/>
    </w:rPr>
  </w:style>
  <w:style w:type="paragraph" w:styleId="Objetducommentaire">
    <w:name w:val="annotation subject"/>
    <w:basedOn w:val="Commentaire"/>
    <w:next w:val="Commentaire"/>
    <w:link w:val="ObjetducommentaireCar"/>
    <w:uiPriority w:val="99"/>
    <w:semiHidden/>
    <w:unhideWhenUsed/>
    <w:rsid w:val="00742C32"/>
    <w:rPr>
      <w:b/>
      <w:bCs/>
    </w:rPr>
  </w:style>
  <w:style w:type="character" w:customStyle="1" w:styleId="ObjetducommentaireCar">
    <w:name w:val="Objet du commentaire Car"/>
    <w:basedOn w:val="CommentaireCar"/>
    <w:link w:val="Objetducommentaire"/>
    <w:uiPriority w:val="99"/>
    <w:semiHidden/>
    <w:rsid w:val="00742C32"/>
    <w:rPr>
      <w:b/>
      <w:bCs/>
    </w:rPr>
  </w:style>
  <w:style w:type="character" w:customStyle="1" w:styleId="simpledisplayfield">
    <w:name w:val="simpledisplayfield"/>
    <w:basedOn w:val="Policepardfaut"/>
    <w:rsid w:val="00EB2C23"/>
  </w:style>
  <w:style w:type="paragraph" w:customStyle="1" w:styleId="Arial10">
    <w:name w:val="Arial10"/>
    <w:basedOn w:val="Normal"/>
    <w:link w:val="Arial10Car"/>
    <w:qFormat/>
    <w:rsid w:val="0063605E"/>
    <w:pPr>
      <w:ind w:left="426"/>
      <w:jc w:val="both"/>
    </w:pPr>
    <w:rPr>
      <w:rFonts w:ascii="Arial" w:eastAsia="Batang" w:hAnsi="Arial" w:cs="Arial"/>
      <w:sz w:val="20"/>
      <w:szCs w:val="20"/>
    </w:rPr>
  </w:style>
  <w:style w:type="character" w:customStyle="1" w:styleId="Arial10Car">
    <w:name w:val="Arial10 Car"/>
    <w:link w:val="Arial10"/>
    <w:rsid w:val="0063605E"/>
    <w:rPr>
      <w:rFonts w:ascii="Arial" w:eastAsia="Batang" w:hAnsi="Arial" w:cs="Arial"/>
    </w:rPr>
  </w:style>
  <w:style w:type="character" w:customStyle="1" w:styleId="Mentionnonrsolue1">
    <w:name w:val="Mention non résolue1"/>
    <w:basedOn w:val="Policepardfaut"/>
    <w:uiPriority w:val="99"/>
    <w:semiHidden/>
    <w:unhideWhenUsed/>
    <w:rsid w:val="00DF64DE"/>
    <w:rPr>
      <w:color w:val="605E5C"/>
      <w:shd w:val="clear" w:color="auto" w:fill="E1DFDD"/>
    </w:rPr>
  </w:style>
  <w:style w:type="paragraph" w:styleId="Rvision">
    <w:name w:val="Revision"/>
    <w:hidden/>
    <w:uiPriority w:val="99"/>
    <w:semiHidden/>
    <w:rsid w:val="0016170A"/>
    <w:rPr>
      <w:sz w:val="24"/>
      <w:szCs w:val="24"/>
    </w:rPr>
  </w:style>
  <w:style w:type="paragraph" w:styleId="Notedebasdepage">
    <w:name w:val="footnote text"/>
    <w:basedOn w:val="Normal"/>
    <w:link w:val="NotedebasdepageCar"/>
    <w:semiHidden/>
    <w:unhideWhenUsed/>
    <w:qFormat/>
    <w:rsid w:val="007D7316"/>
    <w:rPr>
      <w:sz w:val="20"/>
      <w:szCs w:val="20"/>
    </w:rPr>
  </w:style>
  <w:style w:type="character" w:customStyle="1" w:styleId="NotedebasdepageCar">
    <w:name w:val="Note de bas de page Car"/>
    <w:basedOn w:val="Policepardfaut"/>
    <w:link w:val="Notedebasdepage"/>
    <w:semiHidden/>
    <w:rsid w:val="007D7316"/>
  </w:style>
  <w:style w:type="character" w:styleId="Appelnotedebasdep">
    <w:name w:val="footnote reference"/>
    <w:basedOn w:val="Policepardfaut"/>
    <w:uiPriority w:val="18"/>
    <w:semiHidden/>
    <w:unhideWhenUsed/>
    <w:qFormat/>
    <w:rsid w:val="007D7316"/>
    <w:rPr>
      <w:vertAlign w:val="superscript"/>
    </w:rPr>
  </w:style>
  <w:style w:type="table" w:customStyle="1" w:styleId="Grilledutableau1">
    <w:name w:val="Grille du tableau1"/>
    <w:basedOn w:val="TableauNormal"/>
    <w:next w:val="Grilledutableau"/>
    <w:rsid w:val="00821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Puce2">
    <w:name w:val="CD Puce 2"/>
    <w:basedOn w:val="Normal"/>
    <w:rsid w:val="00126E0B"/>
    <w:pPr>
      <w:numPr>
        <w:numId w:val="3"/>
      </w:numPr>
    </w:pPr>
    <w:rPr>
      <w:szCs w:val="20"/>
    </w:rPr>
  </w:style>
  <w:style w:type="numbering" w:customStyle="1" w:styleId="Style1">
    <w:name w:val="Style1"/>
    <w:uiPriority w:val="99"/>
    <w:rsid w:val="00EE7D31"/>
    <w:pPr>
      <w:numPr>
        <w:numId w:val="4"/>
      </w:numPr>
    </w:pPr>
  </w:style>
  <w:style w:type="paragraph" w:customStyle="1" w:styleId="CDPuce2Normal">
    <w:name w:val="CD Puce 2 Normal"/>
    <w:basedOn w:val="Normal"/>
    <w:uiPriority w:val="99"/>
    <w:rsid w:val="009F216E"/>
    <w:pPr>
      <w:numPr>
        <w:numId w:val="5"/>
      </w:numPr>
    </w:pPr>
    <w:rPr>
      <w:szCs w:val="20"/>
    </w:rPr>
  </w:style>
  <w:style w:type="character" w:styleId="lev">
    <w:name w:val="Strong"/>
    <w:basedOn w:val="Policepardfaut"/>
    <w:uiPriority w:val="22"/>
    <w:qFormat/>
    <w:rsid w:val="003B6AED"/>
    <w:rPr>
      <w:b/>
      <w:bCs/>
    </w:rPr>
  </w:style>
  <w:style w:type="paragraph" w:customStyle="1" w:styleId="Retraitcorpsdetexte21">
    <w:name w:val="Retrait corps de texte 21"/>
    <w:basedOn w:val="Normal"/>
    <w:rsid w:val="00482D27"/>
    <w:pPr>
      <w:suppressAutoHyphens/>
      <w:spacing w:before="120"/>
      <w:ind w:firstLine="1134"/>
      <w:jc w:val="both"/>
    </w:pPr>
    <w:rPr>
      <w:b/>
      <w:szCs w:val="20"/>
      <w:lang w:eastAsia="ar-SA"/>
    </w:rPr>
  </w:style>
  <w:style w:type="paragraph" w:customStyle="1" w:styleId="msolistparagraph0">
    <w:name w:val="msolistparagraph"/>
    <w:basedOn w:val="Normal"/>
    <w:rsid w:val="00482D27"/>
    <w:pPr>
      <w:ind w:left="720"/>
    </w:pPr>
    <w:rPr>
      <w:rFonts w:ascii="Calibri" w:hAnsi="Calibri"/>
      <w:sz w:val="22"/>
      <w:szCs w:val="22"/>
      <w:lang w:eastAsia="en-US"/>
    </w:rPr>
  </w:style>
  <w:style w:type="character" w:customStyle="1" w:styleId="ParagraphedelisteCar">
    <w:name w:val="Paragraphe de liste Car"/>
    <w:aliases w:val="Puces Car"/>
    <w:basedOn w:val="Policepardfaut"/>
    <w:link w:val="Paragraphedeliste"/>
    <w:uiPriority w:val="34"/>
    <w:rsid w:val="004400BC"/>
    <w:rPr>
      <w:color w:val="244061" w:themeColor="accent1" w:themeShade="80"/>
      <w:sz w:val="24"/>
      <w:szCs w:val="24"/>
    </w:rPr>
  </w:style>
  <w:style w:type="paragraph" w:customStyle="1" w:styleId="Default">
    <w:name w:val="Default"/>
    <w:rsid w:val="00B90B44"/>
    <w:pPr>
      <w:autoSpaceDE w:val="0"/>
      <w:autoSpaceDN w:val="0"/>
      <w:adjustRightInd w:val="0"/>
    </w:pPr>
    <w:rPr>
      <w:rFonts w:ascii="Calibri" w:hAnsi="Calibri" w:cs="Calibri"/>
      <w:color w:val="000000"/>
      <w:sz w:val="24"/>
      <w:szCs w:val="24"/>
    </w:rPr>
  </w:style>
  <w:style w:type="character" w:styleId="Accentuation">
    <w:name w:val="Emphasis"/>
    <w:basedOn w:val="Policepardfaut"/>
    <w:uiPriority w:val="20"/>
    <w:qFormat/>
    <w:rsid w:val="006B69AA"/>
    <w:rPr>
      <w:i/>
      <w:iCs/>
    </w:rPr>
  </w:style>
  <w:style w:type="paragraph" w:customStyle="1" w:styleId="CarCarCar">
    <w:name w:val="Car Car Car"/>
    <w:basedOn w:val="Normal"/>
    <w:rsid w:val="00986865"/>
    <w:pPr>
      <w:spacing w:after="160" w:line="240" w:lineRule="exact"/>
    </w:pPr>
    <w:rPr>
      <w:rFonts w:eastAsia="Times New Roman"/>
      <w:sz w:val="20"/>
      <w:szCs w:val="20"/>
    </w:rPr>
  </w:style>
  <w:style w:type="paragraph" w:customStyle="1" w:styleId="Texte">
    <w:name w:val="Texte"/>
    <w:basedOn w:val="Normal"/>
    <w:link w:val="TexteCar"/>
    <w:qFormat/>
    <w:rsid w:val="006F0A0E"/>
    <w:pPr>
      <w:spacing w:after="160" w:line="259" w:lineRule="auto"/>
      <w:ind w:firstLine="567"/>
      <w:jc w:val="both"/>
    </w:pPr>
    <w:rPr>
      <w:rFonts w:eastAsiaTheme="minorHAnsi"/>
      <w:szCs w:val="22"/>
      <w:lang w:eastAsia="en-US"/>
    </w:rPr>
  </w:style>
  <w:style w:type="character" w:customStyle="1" w:styleId="TexteCar">
    <w:name w:val="Texte Car"/>
    <w:basedOn w:val="Policepardfaut"/>
    <w:link w:val="Texte"/>
    <w:rsid w:val="006F0A0E"/>
    <w:rPr>
      <w:rFonts w:eastAsiaTheme="minorHAnsi"/>
      <w:sz w:val="24"/>
      <w:szCs w:val="22"/>
      <w:lang w:eastAsia="en-US"/>
    </w:rPr>
  </w:style>
  <w:style w:type="character" w:customStyle="1" w:styleId="Titre2Car">
    <w:name w:val="Titre 2 Car"/>
    <w:aliases w:val="Titre 2 a) Car"/>
    <w:basedOn w:val="Policepardfaut"/>
    <w:link w:val="Titre2"/>
    <w:qFormat/>
    <w:rsid w:val="008860E8"/>
    <w:rPr>
      <w:rFonts w:eastAsia="Times New Roman"/>
      <w:b/>
      <w:sz w:val="28"/>
      <w:szCs w:val="24"/>
    </w:rPr>
  </w:style>
  <w:style w:type="paragraph" w:customStyle="1" w:styleId="Titredocument">
    <w:name w:val="Titre document"/>
    <w:basedOn w:val="Normal"/>
    <w:rsid w:val="00383584"/>
    <w:pPr>
      <w:pBdr>
        <w:top w:val="single" w:sz="18" w:space="12" w:color="auto" w:shadow="1"/>
        <w:left w:val="single" w:sz="18" w:space="4" w:color="auto" w:shadow="1"/>
        <w:bottom w:val="single" w:sz="18" w:space="12" w:color="auto" w:shadow="1"/>
        <w:right w:val="single" w:sz="18" w:space="4" w:color="auto" w:shadow="1"/>
      </w:pBdr>
      <w:spacing w:before="960" w:after="960" w:line="360" w:lineRule="auto"/>
      <w:jc w:val="center"/>
    </w:pPr>
    <w:rPr>
      <w:rFonts w:eastAsia="Times New Roman"/>
      <w:b/>
      <w:bCs/>
      <w:caps/>
    </w:rPr>
  </w:style>
  <w:style w:type="paragraph" w:styleId="En-ttedetabledesmatires">
    <w:name w:val="TOC Heading"/>
    <w:basedOn w:val="Titre1"/>
    <w:next w:val="Normal"/>
    <w:uiPriority w:val="39"/>
    <w:unhideWhenUsed/>
    <w:qFormat/>
    <w:rsid w:val="009B671A"/>
    <w:pPr>
      <w:keepLines/>
      <w:numPr>
        <w:numId w:val="0"/>
      </w:numPr>
      <w:pBdr>
        <w:bottom w:val="none" w:sz="0" w:space="0" w:color="auto"/>
      </w:pBdr>
      <w:spacing w:before="240" w:after="0" w:line="259" w:lineRule="auto"/>
      <w:jc w:val="left"/>
      <w:outlineLvl w:val="9"/>
    </w:pPr>
    <w:rPr>
      <w:rFonts w:asciiTheme="majorHAnsi" w:eastAsiaTheme="majorEastAsia" w:hAnsiTheme="majorHAnsi" w:cstheme="majorBidi"/>
      <w:b w:val="0"/>
      <w:caps w:val="0"/>
      <w:color w:val="365F91" w:themeColor="accent1" w:themeShade="BF"/>
    </w:rPr>
  </w:style>
  <w:style w:type="paragraph" w:styleId="TM1">
    <w:name w:val="toc 1"/>
    <w:basedOn w:val="Normal"/>
    <w:next w:val="Normal"/>
    <w:autoRedefine/>
    <w:uiPriority w:val="39"/>
    <w:unhideWhenUsed/>
    <w:rsid w:val="006C4C13"/>
    <w:pPr>
      <w:tabs>
        <w:tab w:val="left" w:pos="4111"/>
        <w:tab w:val="right" w:leader="dot" w:pos="9488"/>
      </w:tabs>
      <w:spacing w:after="100"/>
      <w:jc w:val="center"/>
    </w:pPr>
    <w:rPr>
      <w:b/>
      <w:noProof/>
      <w:sz w:val="28"/>
    </w:rPr>
  </w:style>
  <w:style w:type="paragraph" w:styleId="TM2">
    <w:name w:val="toc 2"/>
    <w:basedOn w:val="Normal"/>
    <w:next w:val="Normal"/>
    <w:autoRedefine/>
    <w:uiPriority w:val="39"/>
    <w:unhideWhenUsed/>
    <w:rsid w:val="009B671A"/>
    <w:pPr>
      <w:spacing w:after="100"/>
      <w:ind w:left="240"/>
    </w:pPr>
  </w:style>
  <w:style w:type="paragraph" w:styleId="TM3">
    <w:name w:val="toc 3"/>
    <w:basedOn w:val="Normal"/>
    <w:next w:val="Normal"/>
    <w:autoRedefine/>
    <w:uiPriority w:val="39"/>
    <w:unhideWhenUsed/>
    <w:rsid w:val="009B671A"/>
    <w:pPr>
      <w:spacing w:after="100" w:line="259" w:lineRule="auto"/>
      <w:ind w:left="440"/>
    </w:pPr>
    <w:rPr>
      <w:rFonts w:asciiTheme="minorHAnsi" w:eastAsiaTheme="minorEastAsia" w:hAnsiTheme="minorHAnsi"/>
      <w:sz w:val="22"/>
      <w:szCs w:val="22"/>
    </w:rPr>
  </w:style>
  <w:style w:type="character" w:styleId="Lienhypertextesuivivisit">
    <w:name w:val="FollowedHyperlink"/>
    <w:basedOn w:val="Policepardfaut"/>
    <w:uiPriority w:val="99"/>
    <w:semiHidden/>
    <w:unhideWhenUsed/>
    <w:rsid w:val="0010637D"/>
    <w:rPr>
      <w:color w:val="800080" w:themeColor="followedHyperlink"/>
      <w:u w:val="single"/>
    </w:rPr>
  </w:style>
  <w:style w:type="character" w:customStyle="1" w:styleId="2ListepointsCar">
    <w:name w:val="2 Liste points Car"/>
    <w:link w:val="2Listepoints"/>
    <w:qFormat/>
    <w:rsid w:val="00ED6257"/>
    <w:rPr>
      <w:rFonts w:ascii="Arial" w:hAnsi="Arial" w:cs="Arial"/>
      <w:sz w:val="22"/>
      <w:szCs w:val="24"/>
    </w:rPr>
  </w:style>
  <w:style w:type="paragraph" w:customStyle="1" w:styleId="2Listepoints">
    <w:name w:val="2 Liste points"/>
    <w:basedOn w:val="Normal"/>
    <w:link w:val="2ListepointsCar"/>
    <w:qFormat/>
    <w:rsid w:val="00ED6257"/>
    <w:pPr>
      <w:spacing w:after="120"/>
      <w:jc w:val="both"/>
    </w:pPr>
    <w:rPr>
      <w:rFonts w:ascii="Arial" w:hAnsi="Arial" w:cs="Arial"/>
      <w:sz w:val="22"/>
    </w:rPr>
  </w:style>
  <w:style w:type="paragraph" w:customStyle="1" w:styleId="2Listecarrs">
    <w:name w:val="2 Liste carrés"/>
    <w:basedOn w:val="Normal"/>
    <w:link w:val="2ListecarrsCar"/>
    <w:qFormat/>
    <w:rsid w:val="00577E07"/>
    <w:pPr>
      <w:numPr>
        <w:numId w:val="13"/>
      </w:numPr>
      <w:autoSpaceDE w:val="0"/>
      <w:spacing w:before="120" w:after="120"/>
      <w:jc w:val="both"/>
    </w:pPr>
    <w:rPr>
      <w:rFonts w:ascii="Arial" w:eastAsia="Times New Roman" w:hAnsi="Arial"/>
      <w:sz w:val="22"/>
      <w:lang w:val="x-none" w:eastAsia="x-none"/>
    </w:rPr>
  </w:style>
  <w:style w:type="character" w:customStyle="1" w:styleId="2ListecarrsCar">
    <w:name w:val="2 Liste carrés Car"/>
    <w:link w:val="2Listecarrs"/>
    <w:rsid w:val="00577E07"/>
    <w:rPr>
      <w:rFonts w:ascii="Arial" w:eastAsia="Times New Roman" w:hAnsi="Arial"/>
      <w:sz w:val="22"/>
      <w:szCs w:val="24"/>
      <w:lang w:val="x-none" w:eastAsia="x-none"/>
    </w:rPr>
  </w:style>
  <w:style w:type="character" w:customStyle="1" w:styleId="Titre1Car">
    <w:name w:val="Titre 1 Car"/>
    <w:basedOn w:val="Policepardfaut"/>
    <w:link w:val="Titre1"/>
    <w:uiPriority w:val="9"/>
    <w:rsid w:val="00D05437"/>
    <w:rPr>
      <w:rFonts w:eastAsia="Times New Roman"/>
      <w:b/>
      <w:caps/>
      <w:sz w:val="32"/>
      <w:szCs w:val="32"/>
    </w:rPr>
  </w:style>
  <w:style w:type="paragraph" w:customStyle="1" w:styleId="StylePremireligne063cm">
    <w:name w:val="Style Première ligne : 063 cm"/>
    <w:basedOn w:val="Normal"/>
    <w:link w:val="StylePremireligne063cmCar"/>
    <w:qFormat/>
    <w:rsid w:val="00D05437"/>
    <w:pPr>
      <w:autoSpaceDE w:val="0"/>
      <w:spacing w:before="120" w:after="120"/>
      <w:jc w:val="both"/>
    </w:pPr>
    <w:rPr>
      <w:rFonts w:ascii="Arial" w:eastAsia="Times New Roman" w:hAnsi="Arial"/>
      <w:sz w:val="22"/>
      <w:lang w:eastAsia="en-US"/>
    </w:rPr>
  </w:style>
  <w:style w:type="character" w:customStyle="1" w:styleId="StylePremireligne063cmCar">
    <w:name w:val="Style Première ligne : 063 cm Car"/>
    <w:link w:val="StylePremireligne063cm"/>
    <w:qFormat/>
    <w:rsid w:val="00D05437"/>
    <w:rPr>
      <w:rFonts w:ascii="Arial" w:eastAsia="Times New Roman" w:hAnsi="Arial"/>
      <w:sz w:val="22"/>
      <w:szCs w:val="24"/>
      <w:lang w:eastAsia="en-US"/>
    </w:rPr>
  </w:style>
  <w:style w:type="paragraph" w:customStyle="1" w:styleId="Titre11">
    <w:name w:val="Titre 11"/>
    <w:basedOn w:val="Normal"/>
    <w:next w:val="Normal"/>
    <w:qFormat/>
    <w:rsid w:val="00A76BC8"/>
    <w:pPr>
      <w:keepNext/>
      <w:keepLines/>
      <w:pageBreakBefore/>
      <w:numPr>
        <w:numId w:val="19"/>
      </w:numPr>
      <w:pBdr>
        <w:top w:val="double" w:sz="4" w:space="2" w:color="00000A"/>
        <w:bottom w:val="double" w:sz="4" w:space="2" w:color="00000A"/>
      </w:pBdr>
      <w:spacing w:after="240"/>
      <w:ind w:left="0"/>
      <w:jc w:val="center"/>
      <w:outlineLvl w:val="0"/>
    </w:pPr>
    <w:rPr>
      <w:rFonts w:ascii="Arial" w:eastAsia="MS Mincho" w:hAnsi="Arial" w:cs="Arial"/>
      <w:b/>
      <w:bCs/>
      <w:caps/>
      <w:sz w:val="28"/>
      <w:szCs w:val="28"/>
    </w:rPr>
  </w:style>
  <w:style w:type="paragraph" w:customStyle="1" w:styleId="Titre21">
    <w:name w:val="Titre 21"/>
    <w:basedOn w:val="Normal"/>
    <w:next w:val="Normal"/>
    <w:qFormat/>
    <w:rsid w:val="00A76BC8"/>
    <w:pPr>
      <w:keepNext/>
      <w:numPr>
        <w:ilvl w:val="1"/>
        <w:numId w:val="19"/>
      </w:numPr>
      <w:shd w:val="pct15" w:color="auto" w:fill="auto"/>
      <w:spacing w:before="240" w:after="120"/>
      <w:jc w:val="both"/>
      <w:outlineLvl w:val="1"/>
    </w:pPr>
    <w:rPr>
      <w:rFonts w:ascii="Arial" w:eastAsia="MS Mincho" w:hAnsi="Arial"/>
      <w:b/>
      <w:bCs/>
      <w:caps/>
      <w:sz w:val="22"/>
      <w:szCs w:val="26"/>
    </w:rPr>
  </w:style>
  <w:style w:type="paragraph" w:customStyle="1" w:styleId="Titre31">
    <w:name w:val="Titre 31"/>
    <w:basedOn w:val="Normal"/>
    <w:next w:val="Normal"/>
    <w:qFormat/>
    <w:rsid w:val="00A76BC8"/>
    <w:pPr>
      <w:keepNext/>
      <w:numPr>
        <w:ilvl w:val="2"/>
        <w:numId w:val="19"/>
      </w:numPr>
      <w:spacing w:before="240" w:after="120"/>
      <w:jc w:val="both"/>
      <w:outlineLvl w:val="2"/>
    </w:pPr>
    <w:rPr>
      <w:rFonts w:ascii="Arial Gras" w:eastAsia="MS Mincho" w:hAnsi="Arial Gras" w:cs="Arial"/>
      <w:b/>
      <w:bCs/>
      <w:sz w:val="22"/>
      <w:szCs w:val="26"/>
      <w:u w:val="single"/>
    </w:rPr>
  </w:style>
  <w:style w:type="paragraph" w:customStyle="1" w:styleId="Titre41">
    <w:name w:val="Titre 41"/>
    <w:basedOn w:val="Normal"/>
    <w:next w:val="Normal"/>
    <w:qFormat/>
    <w:rsid w:val="00A76BC8"/>
    <w:pPr>
      <w:keepNext/>
      <w:numPr>
        <w:ilvl w:val="3"/>
        <w:numId w:val="19"/>
      </w:numPr>
      <w:suppressAutoHyphens/>
      <w:spacing w:before="240" w:after="120"/>
      <w:jc w:val="both"/>
      <w:outlineLvl w:val="3"/>
    </w:pPr>
    <w:rPr>
      <w:rFonts w:ascii="Arial" w:eastAsia="MS Mincho" w:hAnsi="Arial"/>
      <w:iCs/>
      <w:spacing w:val="20"/>
      <w:sz w:val="22"/>
      <w:szCs w:val="23"/>
      <w:u w:val="single"/>
    </w:rPr>
  </w:style>
  <w:style w:type="paragraph" w:customStyle="1" w:styleId="Titre61">
    <w:name w:val="Titre 61"/>
    <w:basedOn w:val="Normal"/>
    <w:next w:val="Normal"/>
    <w:qFormat/>
    <w:rsid w:val="00A76BC8"/>
    <w:pPr>
      <w:numPr>
        <w:ilvl w:val="5"/>
        <w:numId w:val="19"/>
      </w:numPr>
      <w:spacing w:before="240" w:after="240"/>
      <w:jc w:val="both"/>
      <w:outlineLvl w:val="5"/>
    </w:pPr>
    <w:rPr>
      <w:rFonts w:ascii="Arial" w:eastAsia="Times New Roman" w:hAnsi="Arial" w:cs="Arial"/>
      <w:i/>
    </w:rPr>
  </w:style>
  <w:style w:type="paragraph" w:customStyle="1" w:styleId="Titre71">
    <w:name w:val="Titre 71"/>
    <w:basedOn w:val="Normal"/>
    <w:next w:val="Normal"/>
    <w:qFormat/>
    <w:rsid w:val="00A76BC8"/>
    <w:pPr>
      <w:keepNext/>
      <w:numPr>
        <w:ilvl w:val="6"/>
        <w:numId w:val="19"/>
      </w:numPr>
      <w:spacing w:before="720" w:after="120"/>
      <w:jc w:val="center"/>
      <w:outlineLvl w:val="6"/>
    </w:pPr>
    <w:rPr>
      <w:rFonts w:ascii="Arial" w:eastAsia="Times New Roman" w:hAnsi="Arial" w:cs="Arial"/>
      <w:b/>
      <w:i/>
    </w:rPr>
  </w:style>
  <w:style w:type="paragraph" w:customStyle="1" w:styleId="Titre81">
    <w:name w:val="Titre 81"/>
    <w:basedOn w:val="Normal"/>
    <w:next w:val="Normal"/>
    <w:qFormat/>
    <w:rsid w:val="00A76BC8"/>
    <w:pPr>
      <w:numPr>
        <w:ilvl w:val="7"/>
        <w:numId w:val="19"/>
      </w:numPr>
      <w:spacing w:before="240" w:after="60"/>
      <w:jc w:val="both"/>
      <w:textAlignment w:val="baseline"/>
      <w:outlineLvl w:val="7"/>
    </w:pPr>
    <w:rPr>
      <w:rFonts w:eastAsia="Times New Roman" w:cs="Arial"/>
      <w:i/>
    </w:rPr>
  </w:style>
  <w:style w:type="paragraph" w:customStyle="1" w:styleId="Titre91">
    <w:name w:val="Titre 91"/>
    <w:basedOn w:val="Normal"/>
    <w:next w:val="Normal"/>
    <w:qFormat/>
    <w:rsid w:val="00A76BC8"/>
    <w:pPr>
      <w:keepNext/>
      <w:numPr>
        <w:ilvl w:val="8"/>
        <w:numId w:val="19"/>
      </w:numPr>
      <w:spacing w:before="1200" w:after="120"/>
      <w:jc w:val="center"/>
      <w:outlineLvl w:val="8"/>
    </w:pPr>
    <w:rPr>
      <w:rFonts w:ascii="Arial" w:eastAsia="Times New Roman" w:hAnsi="Arial" w:cs="Arial"/>
      <w:b/>
      <w:smallCaps/>
      <w:sz w:val="28"/>
    </w:rPr>
  </w:style>
  <w:style w:type="character" w:customStyle="1" w:styleId="2ListetiretsCar">
    <w:name w:val="2 Liste tirets Car"/>
    <w:link w:val="2Listetirets"/>
    <w:qFormat/>
    <w:rsid w:val="00A76BC8"/>
    <w:rPr>
      <w:rFonts w:ascii="Arial" w:hAnsi="Arial" w:cs="Arial"/>
      <w:szCs w:val="24"/>
    </w:rPr>
  </w:style>
  <w:style w:type="character" w:customStyle="1" w:styleId="2ListeflchesCar">
    <w:name w:val="2 Liste flèches Car"/>
    <w:link w:val="2Listeflches"/>
    <w:qFormat/>
    <w:rsid w:val="00A76BC8"/>
    <w:rPr>
      <w:rFonts w:ascii="Arial" w:hAnsi="Arial" w:cs="Arial"/>
      <w:szCs w:val="24"/>
    </w:rPr>
  </w:style>
  <w:style w:type="character" w:customStyle="1" w:styleId="2ListepetitscarrsCar">
    <w:name w:val="2 Liste petits carrés Car"/>
    <w:basedOn w:val="Policepardfaut"/>
    <w:link w:val="2Listepetitscarrs"/>
    <w:uiPriority w:val="3"/>
    <w:qFormat/>
    <w:rsid w:val="00A76BC8"/>
    <w:rPr>
      <w:rFonts w:ascii="Arial" w:hAnsi="Arial" w:cs="Arial"/>
      <w:szCs w:val="24"/>
    </w:rPr>
  </w:style>
  <w:style w:type="character" w:customStyle="1" w:styleId="Ancredenotedebasdepage">
    <w:name w:val="Ancre de note de bas de page"/>
    <w:rsid w:val="00A76BC8"/>
    <w:rPr>
      <w:vertAlign w:val="superscript"/>
    </w:rPr>
  </w:style>
  <w:style w:type="paragraph" w:customStyle="1" w:styleId="2Listetirets">
    <w:name w:val="2 Liste tirets"/>
    <w:basedOn w:val="Normal"/>
    <w:link w:val="2ListetiretsCar"/>
    <w:qFormat/>
    <w:rsid w:val="00A76BC8"/>
    <w:pPr>
      <w:spacing w:after="120"/>
      <w:jc w:val="both"/>
    </w:pPr>
    <w:rPr>
      <w:rFonts w:ascii="Arial" w:hAnsi="Arial" w:cs="Arial"/>
      <w:sz w:val="20"/>
    </w:rPr>
  </w:style>
  <w:style w:type="paragraph" w:customStyle="1" w:styleId="2Listeflches">
    <w:name w:val="2 Liste flèches"/>
    <w:basedOn w:val="Normal"/>
    <w:link w:val="2ListeflchesCar"/>
    <w:qFormat/>
    <w:rsid w:val="00A76BC8"/>
    <w:pPr>
      <w:spacing w:after="120"/>
      <w:jc w:val="both"/>
    </w:pPr>
    <w:rPr>
      <w:rFonts w:ascii="Arial" w:hAnsi="Arial" w:cs="Arial"/>
      <w:sz w:val="20"/>
    </w:rPr>
  </w:style>
  <w:style w:type="paragraph" w:customStyle="1" w:styleId="2Listepetitscarrs">
    <w:name w:val="2 Liste petits carrés"/>
    <w:basedOn w:val="Normal"/>
    <w:link w:val="2ListepetitscarrsCar"/>
    <w:uiPriority w:val="3"/>
    <w:qFormat/>
    <w:rsid w:val="00A76BC8"/>
    <w:pPr>
      <w:spacing w:after="120"/>
      <w:ind w:left="1135" w:hanging="284"/>
      <w:jc w:val="both"/>
    </w:pPr>
    <w:rPr>
      <w:rFonts w:ascii="Arial" w:hAnsi="Arial" w:cs="Arial"/>
      <w:sz w:val="20"/>
    </w:rPr>
  </w:style>
  <w:style w:type="character" w:customStyle="1" w:styleId="Retraitcorpsdetexte2Car">
    <w:name w:val="Retrait corps de texte 2 Car"/>
    <w:basedOn w:val="Policepardfaut"/>
    <w:link w:val="Retraitcorpsdetexte2"/>
    <w:rsid w:val="00163F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1175">
      <w:bodyDiv w:val="1"/>
      <w:marLeft w:val="0"/>
      <w:marRight w:val="0"/>
      <w:marTop w:val="0"/>
      <w:marBottom w:val="0"/>
      <w:divBdr>
        <w:top w:val="none" w:sz="0" w:space="0" w:color="auto"/>
        <w:left w:val="none" w:sz="0" w:space="0" w:color="auto"/>
        <w:bottom w:val="none" w:sz="0" w:space="0" w:color="auto"/>
        <w:right w:val="none" w:sz="0" w:space="0" w:color="auto"/>
      </w:divBdr>
    </w:div>
    <w:div w:id="602693777">
      <w:bodyDiv w:val="1"/>
      <w:marLeft w:val="0"/>
      <w:marRight w:val="0"/>
      <w:marTop w:val="0"/>
      <w:marBottom w:val="0"/>
      <w:divBdr>
        <w:top w:val="none" w:sz="0" w:space="0" w:color="auto"/>
        <w:left w:val="none" w:sz="0" w:space="0" w:color="auto"/>
        <w:bottom w:val="none" w:sz="0" w:space="0" w:color="auto"/>
        <w:right w:val="none" w:sz="0" w:space="0" w:color="auto"/>
      </w:divBdr>
    </w:div>
    <w:div w:id="604458067">
      <w:bodyDiv w:val="1"/>
      <w:marLeft w:val="0"/>
      <w:marRight w:val="0"/>
      <w:marTop w:val="0"/>
      <w:marBottom w:val="0"/>
      <w:divBdr>
        <w:top w:val="none" w:sz="0" w:space="0" w:color="auto"/>
        <w:left w:val="none" w:sz="0" w:space="0" w:color="auto"/>
        <w:bottom w:val="none" w:sz="0" w:space="0" w:color="auto"/>
        <w:right w:val="none" w:sz="0" w:space="0" w:color="auto"/>
      </w:divBdr>
    </w:div>
    <w:div w:id="753866162">
      <w:bodyDiv w:val="1"/>
      <w:marLeft w:val="0"/>
      <w:marRight w:val="0"/>
      <w:marTop w:val="0"/>
      <w:marBottom w:val="0"/>
      <w:divBdr>
        <w:top w:val="none" w:sz="0" w:space="0" w:color="auto"/>
        <w:left w:val="none" w:sz="0" w:space="0" w:color="auto"/>
        <w:bottom w:val="none" w:sz="0" w:space="0" w:color="auto"/>
        <w:right w:val="none" w:sz="0" w:space="0" w:color="auto"/>
      </w:divBdr>
    </w:div>
    <w:div w:id="784154032">
      <w:bodyDiv w:val="1"/>
      <w:marLeft w:val="0"/>
      <w:marRight w:val="0"/>
      <w:marTop w:val="0"/>
      <w:marBottom w:val="0"/>
      <w:divBdr>
        <w:top w:val="none" w:sz="0" w:space="0" w:color="auto"/>
        <w:left w:val="none" w:sz="0" w:space="0" w:color="auto"/>
        <w:bottom w:val="none" w:sz="0" w:space="0" w:color="auto"/>
        <w:right w:val="none" w:sz="0" w:space="0" w:color="auto"/>
      </w:divBdr>
    </w:div>
    <w:div w:id="868251634">
      <w:bodyDiv w:val="1"/>
      <w:marLeft w:val="0"/>
      <w:marRight w:val="0"/>
      <w:marTop w:val="0"/>
      <w:marBottom w:val="0"/>
      <w:divBdr>
        <w:top w:val="none" w:sz="0" w:space="0" w:color="auto"/>
        <w:left w:val="none" w:sz="0" w:space="0" w:color="auto"/>
        <w:bottom w:val="none" w:sz="0" w:space="0" w:color="auto"/>
        <w:right w:val="none" w:sz="0" w:space="0" w:color="auto"/>
      </w:divBdr>
    </w:div>
    <w:div w:id="1308432795">
      <w:bodyDiv w:val="1"/>
      <w:marLeft w:val="0"/>
      <w:marRight w:val="0"/>
      <w:marTop w:val="0"/>
      <w:marBottom w:val="0"/>
      <w:divBdr>
        <w:top w:val="none" w:sz="0" w:space="0" w:color="auto"/>
        <w:left w:val="none" w:sz="0" w:space="0" w:color="auto"/>
        <w:bottom w:val="none" w:sz="0" w:space="0" w:color="auto"/>
        <w:right w:val="none" w:sz="0" w:space="0" w:color="auto"/>
      </w:divBdr>
    </w:div>
    <w:div w:id="1346706874">
      <w:bodyDiv w:val="1"/>
      <w:marLeft w:val="0"/>
      <w:marRight w:val="0"/>
      <w:marTop w:val="0"/>
      <w:marBottom w:val="0"/>
      <w:divBdr>
        <w:top w:val="none" w:sz="0" w:space="0" w:color="auto"/>
        <w:left w:val="none" w:sz="0" w:space="0" w:color="auto"/>
        <w:bottom w:val="none" w:sz="0" w:space="0" w:color="auto"/>
        <w:right w:val="none" w:sz="0" w:space="0" w:color="auto"/>
      </w:divBdr>
    </w:div>
    <w:div w:id="1380400166">
      <w:bodyDiv w:val="1"/>
      <w:marLeft w:val="0"/>
      <w:marRight w:val="0"/>
      <w:marTop w:val="0"/>
      <w:marBottom w:val="0"/>
      <w:divBdr>
        <w:top w:val="none" w:sz="0" w:space="0" w:color="auto"/>
        <w:left w:val="none" w:sz="0" w:space="0" w:color="auto"/>
        <w:bottom w:val="none" w:sz="0" w:space="0" w:color="auto"/>
        <w:right w:val="none" w:sz="0" w:space="0" w:color="auto"/>
      </w:divBdr>
    </w:div>
    <w:div w:id="1642495847">
      <w:bodyDiv w:val="1"/>
      <w:marLeft w:val="0"/>
      <w:marRight w:val="0"/>
      <w:marTop w:val="0"/>
      <w:marBottom w:val="0"/>
      <w:divBdr>
        <w:top w:val="none" w:sz="0" w:space="0" w:color="auto"/>
        <w:left w:val="none" w:sz="0" w:space="0" w:color="auto"/>
        <w:bottom w:val="none" w:sz="0" w:space="0" w:color="auto"/>
        <w:right w:val="none" w:sz="0" w:space="0" w:color="auto"/>
      </w:divBdr>
    </w:div>
    <w:div w:id="1677339656">
      <w:bodyDiv w:val="1"/>
      <w:marLeft w:val="0"/>
      <w:marRight w:val="0"/>
      <w:marTop w:val="0"/>
      <w:marBottom w:val="0"/>
      <w:divBdr>
        <w:top w:val="none" w:sz="0" w:space="0" w:color="auto"/>
        <w:left w:val="none" w:sz="0" w:space="0" w:color="auto"/>
        <w:bottom w:val="none" w:sz="0" w:space="0" w:color="auto"/>
        <w:right w:val="none" w:sz="0" w:space="0" w:color="auto"/>
      </w:divBdr>
    </w:div>
    <w:div w:id="1714887109">
      <w:bodyDiv w:val="1"/>
      <w:marLeft w:val="0"/>
      <w:marRight w:val="0"/>
      <w:marTop w:val="0"/>
      <w:marBottom w:val="0"/>
      <w:divBdr>
        <w:top w:val="none" w:sz="0" w:space="0" w:color="auto"/>
        <w:left w:val="none" w:sz="0" w:space="0" w:color="auto"/>
        <w:bottom w:val="none" w:sz="0" w:space="0" w:color="auto"/>
        <w:right w:val="none" w:sz="0" w:space="0" w:color="auto"/>
      </w:divBdr>
    </w:div>
    <w:div w:id="1818298286">
      <w:bodyDiv w:val="1"/>
      <w:marLeft w:val="0"/>
      <w:marRight w:val="0"/>
      <w:marTop w:val="0"/>
      <w:marBottom w:val="0"/>
      <w:divBdr>
        <w:top w:val="none" w:sz="0" w:space="0" w:color="auto"/>
        <w:left w:val="none" w:sz="0" w:space="0" w:color="auto"/>
        <w:bottom w:val="none" w:sz="0" w:space="0" w:color="auto"/>
        <w:right w:val="none" w:sz="0" w:space="0" w:color="auto"/>
      </w:divBdr>
    </w:div>
    <w:div w:id="1836337492">
      <w:bodyDiv w:val="1"/>
      <w:marLeft w:val="0"/>
      <w:marRight w:val="0"/>
      <w:marTop w:val="0"/>
      <w:marBottom w:val="0"/>
      <w:divBdr>
        <w:top w:val="none" w:sz="0" w:space="0" w:color="auto"/>
        <w:left w:val="none" w:sz="0" w:space="0" w:color="auto"/>
        <w:bottom w:val="none" w:sz="0" w:space="0" w:color="auto"/>
        <w:right w:val="none" w:sz="0" w:space="0" w:color="auto"/>
      </w:divBdr>
    </w:div>
    <w:div w:id="1938756658">
      <w:bodyDiv w:val="1"/>
      <w:marLeft w:val="0"/>
      <w:marRight w:val="0"/>
      <w:marTop w:val="0"/>
      <w:marBottom w:val="0"/>
      <w:divBdr>
        <w:top w:val="none" w:sz="0" w:space="0" w:color="auto"/>
        <w:left w:val="none" w:sz="0" w:space="0" w:color="auto"/>
        <w:bottom w:val="none" w:sz="0" w:space="0" w:color="auto"/>
        <w:right w:val="none" w:sz="0" w:space="0" w:color="auto"/>
      </w:divBdr>
    </w:div>
    <w:div w:id="1989431706">
      <w:bodyDiv w:val="1"/>
      <w:marLeft w:val="0"/>
      <w:marRight w:val="0"/>
      <w:marTop w:val="0"/>
      <w:marBottom w:val="0"/>
      <w:divBdr>
        <w:top w:val="none" w:sz="0" w:space="0" w:color="auto"/>
        <w:left w:val="none" w:sz="0" w:space="0" w:color="auto"/>
        <w:bottom w:val="none" w:sz="0" w:space="0" w:color="auto"/>
        <w:right w:val="none" w:sz="0" w:space="0" w:color="auto"/>
      </w:divBdr>
    </w:div>
    <w:div w:id="2088577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UseLongFileName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conomie.gouv.fr/daj/formulaires-marches-publics" TargetMode="External"/><Relationship Id="rId18" Type="http://schemas.openxmlformats.org/officeDocument/2006/relationships/hyperlink" Target="https://eidas.ec.europa.eu/efda/trust-services/browse/eidas/tl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conomie.gouv.fr/daj/formulaires-marches-publics" TargetMode="External"/><Relationship Id="rId17" Type="http://schemas.openxmlformats.org/officeDocument/2006/relationships/hyperlink" Target="https://cyber.gouv.fr/decouvrir-les-solutions-qualifiee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cp@assemblee-nationale.fr"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hyperlink" Target="https://www.marches-publics.gouv.f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hyperlink" Target="https://dume.chorus-pro.gouv.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9C7D1-BE67-4ACC-9660-B0210BF57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6896</Words>
  <Characters>37933</Characters>
  <Application>Microsoft Office Word</Application>
  <DocSecurity>0</DocSecurity>
  <Lines>316</Lines>
  <Paragraphs>89</Paragraphs>
  <ScaleCrop>false</ScaleCrop>
  <HeadingPairs>
    <vt:vector size="2" baseType="variant">
      <vt:variant>
        <vt:lpstr>Titre</vt:lpstr>
      </vt:variant>
      <vt:variant>
        <vt:i4>1</vt:i4>
      </vt:variant>
    </vt:vector>
  </HeadingPairs>
  <TitlesOfParts>
    <vt:vector size="1" baseType="lpstr">
      <vt:lpstr/>
    </vt:vector>
  </TitlesOfParts>
  <Company>ASSEMBLEE NATIONALE</Company>
  <LinksUpToDate>false</LinksUpToDate>
  <CharactersWithSpaces>44740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Cellule marchés</dc:creator>
  <cp:keywords/>
  <dc:description/>
  <cp:lastModifiedBy>Blandine Le Gall</cp:lastModifiedBy>
  <cp:revision>4</cp:revision>
  <cp:lastPrinted>2026-02-09T08:33:00Z</cp:lastPrinted>
  <dcterms:created xsi:type="dcterms:W3CDTF">2026-02-11T13:57:00Z</dcterms:created>
  <dcterms:modified xsi:type="dcterms:W3CDTF">2026-02-11T16:48:00Z</dcterms:modified>
</cp:coreProperties>
</file>