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start"/>
        <w:tblInd w:w="-86" w:type="dxa"/>
        <w:tblLayout w:type="fixed"/>
        <w:tblCellMar>
          <w:top w:w="0" w:type="dxa"/>
          <w:start w:w="71" w:type="dxa"/>
          <w:bottom w:w="0" w:type="dxa"/>
          <w:end w:w="71" w:type="dxa"/>
        </w:tblCellMar>
      </w:tblPr>
      <w:tblGrid>
        <w:gridCol w:w="10434"/>
      </w:tblGrid>
      <w:tr>
        <w:trPr>
          <w:trHeight w:val="1132" w:hRule="atLeast"/>
        </w:trPr>
        <w:tc>
          <w:tcPr>
            <w:tcW w:w="10434"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drawing>
                <wp:anchor behindDoc="0" distT="0" distB="0" distL="612140" distR="0" simplePos="0" locked="0" layoutInCell="1" allowOverlap="1" relativeHeight="2">
                  <wp:simplePos x="0" y="0"/>
                  <wp:positionH relativeFrom="column">
                    <wp:posOffset>2517140</wp:posOffset>
                  </wp:positionH>
                  <wp:positionV relativeFrom="paragraph">
                    <wp:posOffset>90170</wp:posOffset>
                  </wp:positionV>
                  <wp:extent cx="1362075" cy="1111250"/>
                  <wp:effectExtent l="0" t="0" r="0" b="0"/>
                  <wp:wrapSquare wrapText="largest"/>
                  <wp:docPr id="1"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title=""/>
                          <pic:cNvPicPr>
                            <a:picLocks noChangeAspect="1" noChangeArrowheads="1"/>
                          </pic:cNvPicPr>
                        </pic:nvPicPr>
                        <pic:blipFill>
                          <a:blip r:embed="rId2"/>
                          <a:stretch>
                            <a:fillRect/>
                          </a:stretch>
                        </pic:blipFill>
                        <pic:spPr bwMode="auto">
                          <a:xfrm>
                            <a:off x="0" y="0"/>
                            <a:ext cx="1362075" cy="1111250"/>
                          </a:xfrm>
                          <a:prstGeom prst="rect">
                            <a:avLst/>
                          </a:prstGeom>
                        </pic:spPr>
                      </pic:pic>
                    </a:graphicData>
                  </a:graphic>
                </wp:anchor>
              </w:drawing>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277" w:type="dxa"/>
        <w:jc w:val="start"/>
        <w:tblInd w:w="-71" w:type="dxa"/>
        <w:tblLayout w:type="fixed"/>
        <w:tblCellMar>
          <w:top w:w="0" w:type="dxa"/>
          <w:start w:w="71" w:type="dxa"/>
          <w:bottom w:w="0" w:type="dxa"/>
          <w:end w:w="71" w:type="dxa"/>
        </w:tblCellMar>
      </w:tblPr>
      <w:tblGrid>
        <w:gridCol w:w="9000"/>
        <w:gridCol w:w="1276"/>
      </w:tblGrid>
      <w:tr>
        <w:trPr/>
        <w:tc>
          <w:tcPr>
            <w:tcW w:w="9000" w:type="dxa"/>
            <w:tcBorders/>
            <w:shd w:fill="66CCFF" w:val="clear"/>
          </w:tcPr>
          <w:p>
            <w:pPr>
              <w:pStyle w:val="Normal"/>
              <w:widowControl w:val="false"/>
              <w:tabs>
                <w:tab w:val="clear" w:pos="720"/>
                <w:tab w:val="left" w:pos="851" w:leader="none"/>
              </w:tabs>
              <w:spacing w:before="120" w:after="12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pacing w:before="120" w:after="120"/>
              <w:jc w:val="center"/>
              <w:rPr/>
            </w:pPr>
            <w:r>
              <w:rPr>
                <w:rFonts w:cs="Arial" w:ascii="Marianne" w:hAnsi="Marianne"/>
                <w:b/>
                <w:bCs/>
                <w:caps/>
                <w:sz w:val="28"/>
                <w:szCs w:val="28"/>
              </w:rPr>
              <w:t>ACTE</w:t>
            </w:r>
            <w:r>
              <w:rPr>
                <w:rFonts w:cs="Arial" w:ascii="Marianne" w:hAnsi="Marianne"/>
                <w:b/>
                <w:bCs/>
                <w:sz w:val="28"/>
                <w:szCs w:val="28"/>
              </w:rPr>
              <w:t xml:space="preserve"> D’ENGAGEMENT</w:t>
            </w:r>
          </w:p>
        </w:tc>
        <w:tc>
          <w:tcPr>
            <w:tcW w:w="1276" w:type="dxa"/>
            <w:tcBorders/>
            <w:shd w:fill="66CCFF" w:val="clear"/>
          </w:tcPr>
          <w:p>
            <w:pPr>
              <w:pStyle w:val="Heading8"/>
              <w:widowControl w:val="false"/>
              <w:numPr>
                <w:ilvl w:val="7"/>
                <w:numId w:val="2"/>
              </w:numPr>
              <w:tabs>
                <w:tab w:val="clear" w:pos="720"/>
                <w:tab w:val="left" w:pos="851" w:leader="none"/>
                <w:tab w:val="right" w:pos="9639" w:leader="none"/>
              </w:tabs>
              <w:spacing w:before="120" w:after="120"/>
              <w:rPr>
                <w:rFonts w:ascii="Marianne" w:hAnsi="Marianne"/>
                <w:caps/>
                <w:sz w:val="28"/>
                <w:szCs w:val="28"/>
              </w:rPr>
            </w:pPr>
            <w:r>
              <w:rPr>
                <w:rFonts w:ascii="Marianne" w:hAnsi="Marianne"/>
                <w:caps/>
                <w:sz w:val="28"/>
                <w:szCs w:val="28"/>
              </w:rPr>
              <w:t>ATTRI1</w:t>
            </w:r>
          </w:p>
        </w:tc>
      </w:tr>
    </w:tbl>
    <w:p>
      <w:pPr>
        <w:pStyle w:val="Normal"/>
        <w:tabs>
          <w:tab w:val="clear" w:pos="720"/>
          <w:tab w:val="left" w:pos="851" w:leader="none"/>
        </w:tabs>
        <w:rPr>
          <w:rFonts w:ascii="Marianne" w:hAnsi="Marianne" w:cs="Arial"/>
          <w:i w:val="false"/>
          <w:i w:val="false"/>
          <w:sz w:val="18"/>
          <w:szCs w:val="18"/>
        </w:rPr>
      </w:pPr>
      <w:r>
        <w:rPr>
          <w:rFonts w:cs="Arial" w:ascii="Marianne" w:hAnsi="Marianne"/>
          <w:i w:val="false"/>
          <w:sz w:val="18"/>
          <w:szCs w:val="18"/>
        </w:rPr>
      </w:r>
    </w:p>
    <w:tbl>
      <w:tblPr>
        <w:tblW w:w="10277" w:type="dxa"/>
        <w:jc w:val="start"/>
        <w:tblInd w:w="-71"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jc w:val="both"/>
        <w:rPr/>
      </w:pPr>
      <w:r>
        <w:rPr>
          <w:rFonts w:cs="Arial" w:ascii="Marianne" w:hAnsi="Marianne"/>
        </w:rPr>
        <w:t xml:space="preserve">Objet </w:t>
      </w:r>
      <w:r>
        <w:rPr>
          <w:rFonts w:cs="Arial" w:ascii="Marianne" w:hAnsi="Marianne"/>
          <w:bCs/>
        </w:rPr>
        <w:t>du marché public</w:t>
      </w:r>
    </w:p>
    <w:p>
      <w:pPr>
        <w:pStyle w:val="fcase1ertab"/>
        <w:tabs>
          <w:tab w:val="left" w:pos="0" w:leader="none"/>
          <w:tab w:val="left" w:pos="426" w:leader="none"/>
          <w:tab w:val="left" w:pos="851" w:leader="none"/>
        </w:tabs>
        <w:ind w:hanging="0" w:start="0" w:end="0"/>
        <w:rPr>
          <w:rFonts w:ascii="Marianne" w:hAnsi="Marianne" w:cs="Arial"/>
        </w:rPr>
      </w:pPr>
      <w:r>
        <w:rPr>
          <w:rFonts w:cs="Arial" w:ascii="Marianne" w:hAnsi="Marianne"/>
        </w:rPr>
      </w:r>
    </w:p>
    <w:p>
      <w:pPr>
        <w:pStyle w:val="Normal"/>
        <w:tabs>
          <w:tab w:val="clear" w:pos="720"/>
          <w:tab w:val="left" w:pos="0" w:leader="none"/>
          <w:tab w:val="left" w:pos="426" w:leader="none"/>
          <w:tab w:val="left" w:pos="851" w:leader="none"/>
        </w:tabs>
        <w:spacing w:before="0" w:after="62"/>
        <w:ind w:hanging="0" w:start="0" w:end="0"/>
        <w:jc w:val="center"/>
        <w:rPr>
          <w:rFonts w:ascii="Marianne" w:hAnsi="Marianne"/>
          <w:highlight w:val="none"/>
          <w:shd w:fill="auto" w:val="clear"/>
        </w:rPr>
      </w:pPr>
      <w:r>
        <w:rPr>
          <w:rFonts w:eastAsia="Times New Roman" w:cs="Times New Roman" w:ascii="Marianne" w:hAnsi="Marianne"/>
          <w:b/>
          <w:bCs/>
          <w:color w:val="000000"/>
          <w:sz w:val="22"/>
          <w:szCs w:val="22"/>
          <w:shd w:fill="auto" w:val="clear"/>
          <w:lang w:val="fr-FR" w:bidi="ar-SA"/>
        </w:rPr>
        <w:t>ECLPN 18</w:t>
      </w:r>
      <w:r>
        <w:rPr>
          <w:rFonts w:eastAsia="Times New Roman" w:cs="Times New Roman" w:ascii="Marianne" w:hAnsi="Marianne"/>
          <w:b/>
          <w:bCs/>
          <w:color w:val="000000"/>
          <w:sz w:val="22"/>
          <w:szCs w:val="22"/>
          <w:shd w:fill="auto" w:val="clear"/>
          <w:lang w:val="fr-FR" w:bidi="ar-SA"/>
        </w:rPr>
        <w:t>8</w:t>
      </w:r>
    </w:p>
    <w:p>
      <w:pPr>
        <w:pStyle w:val="Normal"/>
        <w:tabs>
          <w:tab w:val="clear" w:pos="720"/>
          <w:tab w:val="left" w:pos="1135" w:leader="none"/>
        </w:tabs>
        <w:spacing w:lineRule="auto" w:line="240" w:before="0" w:after="0"/>
        <w:ind w:firstLine="1134" w:start="0" w:end="0"/>
        <w:jc w:val="center"/>
        <w:rPr/>
      </w:pPr>
      <w:r>
        <w:rPr>
          <w:rFonts w:eastAsia="Times New Roman" w:cs="Times New Roman" w:ascii="Arial" w:hAnsi="Arial"/>
          <w:b/>
          <w:bCs/>
          <w:color w:val="000000"/>
          <w:sz w:val="22"/>
          <w:szCs w:val="22"/>
          <w:shd w:fill="auto" w:val="clear"/>
          <w:lang w:val="zxx" w:eastAsia="zxx" w:bidi="zxx"/>
        </w:rPr>
        <w:t>Pièces et ensembles métalliques</w:t>
      </w:r>
    </w:p>
    <w:p>
      <w:pPr>
        <w:pStyle w:val="Normal"/>
        <w:tabs>
          <w:tab w:val="clear" w:pos="720"/>
          <w:tab w:val="left" w:pos="1135" w:leader="none"/>
        </w:tabs>
        <w:spacing w:lineRule="auto" w:line="240" w:before="0" w:after="0"/>
        <w:ind w:firstLine="1134" w:start="0" w:end="0"/>
        <w:jc w:val="center"/>
        <w:rPr/>
      </w:pPr>
      <w:r>
        <w:rPr>
          <w:rFonts w:eastAsia="Times New Roman" w:cs="Times New Roman" w:ascii="Arial" w:hAnsi="Arial"/>
          <w:b/>
          <w:bCs/>
          <w:color w:val="000000"/>
          <w:sz w:val="22"/>
          <w:szCs w:val="22"/>
          <w:shd w:fill="auto" w:val="clear"/>
          <w:lang w:val="zxx" w:eastAsia="zxx" w:bidi="zxx"/>
        </w:rPr>
        <w:t>Tablettes pour véhicules de maintien de l'ordre (VMO)</w:t>
      </w:r>
    </w:p>
    <w:p>
      <w:pPr>
        <w:pStyle w:val="Normal"/>
        <w:tabs>
          <w:tab w:val="clear" w:pos="720"/>
          <w:tab w:val="left" w:pos="426" w:leader="none"/>
          <w:tab w:val="left" w:pos="851" w:leader="none"/>
        </w:tabs>
        <w:jc w:val="both"/>
        <w:rPr>
          <w:rFonts w:ascii="Marianne" w:hAnsi="Marianne" w:cs="Arial"/>
        </w:rPr>
      </w:pPr>
      <w:r>
        <w:rPr>
          <w:rFonts w:cs="Arial" w:ascii="Marianne" w:hAnsi="Marianne"/>
        </w:rPr>
      </w:r>
    </w:p>
    <w:p>
      <w:pPr>
        <w:pStyle w:val="Normal"/>
        <w:numPr>
          <w:ilvl w:val="0"/>
          <w:numId w:val="4"/>
        </w:numPr>
        <w:tabs>
          <w:tab w:val="clear" w:pos="720"/>
          <w:tab w:val="left" w:pos="426" w:leader="none"/>
          <w:tab w:val="left" w:pos="851" w:leader="none"/>
        </w:tabs>
        <w:jc w:val="both"/>
        <w:rPr>
          <w:rFonts w:ascii="Marianne" w:hAnsi="Marianne" w:cs="Arial"/>
        </w:rPr>
      </w:pPr>
      <w:r>
        <w:rPr>
          <w:rFonts w:cs="Arial" w:ascii="Marianne" w:hAnsi="Marianne"/>
        </w:rPr>
        <w:t>Cet acte d'engagement correspond :</w:t>
      </w:r>
    </w:p>
    <w:p>
      <w:pPr>
        <w:pStyle w:val="Normal"/>
        <w:tabs>
          <w:tab w:val="clear" w:pos="720"/>
          <w:tab w:val="left" w:pos="851" w:leader="none"/>
        </w:tabs>
        <w:rPr>
          <w:rFonts w:ascii="Marianne" w:hAnsi="Marianne" w:cs="Arial"/>
          <w:i/>
          <w:i/>
          <w:sz w:val="18"/>
          <w:szCs w:val="18"/>
        </w:rPr>
      </w:pPr>
      <w:r>
        <w:rPr>
          <w:rFonts w:cs="Arial" w:ascii="Marianne" w:hAnsi="Marianne"/>
          <w:i/>
          <w:sz w:val="18"/>
          <w:szCs w:val="18"/>
        </w:rPr>
      </w:r>
    </w:p>
    <w:p>
      <w:pPr>
        <w:pStyle w:val="Normal"/>
        <w:tabs>
          <w:tab w:val="clear" w:pos="720"/>
          <w:tab w:val="left" w:pos="426" w:leader="none"/>
          <w:tab w:val="left" w:pos="851" w:leader="none"/>
        </w:tabs>
        <w:jc w:val="both"/>
        <w:rPr>
          <w:rFonts w:ascii="Marianne" w:hAnsi="Marianne" w:cs="Arial"/>
          <w:sz w:val="21"/>
          <w:szCs w:val="21"/>
        </w:rPr>
      </w:pPr>
      <w:r>
        <w:rPr>
          <w:rFonts w:cs="Arial" w:ascii="Marianne" w:hAnsi="Marianne"/>
          <w:sz w:val="21"/>
          <w:szCs w:val="21"/>
        </w:rPr>
      </w:r>
    </w:p>
    <w:p>
      <w:pPr>
        <w:pStyle w:val="Normal"/>
        <w:widowControl/>
        <w:tabs>
          <w:tab w:val="clear" w:pos="720"/>
          <w:tab w:val="left" w:pos="426" w:leader="none"/>
          <w:tab w:val="left" w:pos="851" w:leader="none"/>
        </w:tabs>
        <w:suppressAutoHyphens w:val="true"/>
        <w:overflowPunct w:val="false"/>
        <w:bidi w:val="0"/>
        <w:ind w:hanging="426" w:start="993" w:end="0"/>
        <w:jc w:val="both"/>
        <w:rPr>
          <w:rFonts w:ascii="Marianne" w:hAnsi="Marianne"/>
          <w:sz w:val="21"/>
          <w:szCs w:val="21"/>
        </w:rPr>
      </w:pPr>
      <w:r>
        <w:fldChar w:fldCharType="begin">
          <w:ffData>
            <w:name w:val="Bookmark"/>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0" w:name="Bookmark"/>
      <w:bookmarkStart w:id="1" w:name="Bookmark"/>
      <w:bookmarkEnd w:id="1"/>
      <w:r>
        <w:rPr>
          <w:rFonts w:ascii="Marianne" w:hAnsi="Marianne"/>
          <w:sz w:val="21"/>
          <w:szCs w:val="21"/>
        </w:rPr>
      </w:r>
      <w:r>
        <w:rPr>
          <w:sz w:val="21"/>
          <w:szCs w:val="21"/>
          <w:rFonts w:ascii="Marianne" w:hAnsi="Marianne"/>
        </w:rPr>
        <w:fldChar w:fldCharType="end"/>
      </w:r>
      <w:bookmarkStart w:id="2" w:name="Bookmark_Copie_1"/>
      <w:bookmarkStart w:id="3" w:name="__Fieldmark__7520_1426339836"/>
      <w:bookmarkStart w:id="4" w:name="__Fieldmark__101_4249992300"/>
      <w:bookmarkStart w:id="5" w:name="__Fieldmark__1376_1426339836"/>
      <w:bookmarkStart w:id="6" w:name="__Fieldmark__943_3814521216"/>
      <w:bookmarkEnd w:id="2"/>
      <w:bookmarkEnd w:id="3"/>
      <w:bookmarkEnd w:id="4"/>
      <w:bookmarkEnd w:id="5"/>
      <w:bookmarkEnd w:id="6"/>
      <w:r>
        <w:rPr>
          <w:rFonts w:ascii="Marianne" w:hAnsi="Marianne"/>
          <w:sz w:val="21"/>
          <w:szCs w:val="21"/>
        </w:rPr>
        <w:t xml:space="preserve">   à une procédure d’accord-cadre s’exécutant par bons de commande à prix fixes pour un montant maximum de 40 000€HT. </w:t>
      </w:r>
    </w:p>
    <w:p>
      <w:pPr>
        <w:pStyle w:val="Normal"/>
        <w:widowControl/>
        <w:tabs>
          <w:tab w:val="clear" w:pos="720"/>
          <w:tab w:val="left" w:pos="426" w:leader="none"/>
          <w:tab w:val="left" w:pos="851" w:leader="none"/>
        </w:tabs>
        <w:suppressAutoHyphens w:val="true"/>
        <w:overflowPunct w:val="false"/>
        <w:bidi w:val="0"/>
        <w:ind w:hanging="426" w:start="993" w:end="0"/>
        <w:jc w:val="both"/>
        <w:rPr>
          <w:rFonts w:ascii="Marianne" w:hAnsi="Marianne"/>
          <w:sz w:val="21"/>
          <w:szCs w:val="21"/>
        </w:rPr>
      </w:pPr>
      <w:r>
        <w:rPr>
          <w:rFonts w:ascii="Marianne" w:hAnsi="Marianne"/>
          <w:sz w:val="21"/>
          <w:szCs w:val="21"/>
        </w:rPr>
      </w:r>
    </w:p>
    <w:p>
      <w:pPr>
        <w:pStyle w:val="Normal"/>
        <w:widowControl/>
        <w:tabs>
          <w:tab w:val="clear" w:pos="720"/>
          <w:tab w:val="left" w:pos="426" w:leader="none"/>
          <w:tab w:val="left" w:pos="851" w:leader="none"/>
        </w:tabs>
        <w:suppressAutoHyphens w:val="true"/>
        <w:overflowPunct w:val="false"/>
        <w:bidi w:val="0"/>
        <w:ind w:hanging="426" w:start="993" w:end="0"/>
        <w:jc w:val="both"/>
        <w:rPr>
          <w:rFonts w:ascii="Marianne" w:hAnsi="Marianne"/>
          <w:sz w:val="21"/>
          <w:szCs w:val="21"/>
        </w:rPr>
      </w:pPr>
      <w:r>
        <w:fldChar w:fldCharType="begin">
          <w:ffData>
            <w:name w:val="Bookmark Copie 1"/>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 w:name="Bookmark_Copie_1"/>
      <w:bookmarkStart w:id="8" w:name="Bookmark_Copie_1"/>
      <w:bookmarkEnd w:id="8"/>
      <w:r>
        <w:rPr>
          <w:rFonts w:ascii="Marianne" w:hAnsi="Marianne"/>
          <w:sz w:val="21"/>
          <w:szCs w:val="21"/>
        </w:rPr>
      </w:r>
      <w:r>
        <w:rPr>
          <w:sz w:val="21"/>
          <w:szCs w:val="21"/>
          <w:rFonts w:ascii="Marianne" w:hAnsi="Marianne"/>
        </w:rPr>
        <w:fldChar w:fldCharType="end"/>
      </w:r>
      <w:bookmarkStart w:id="9" w:name="Bookmark_Copie_1_Copie_1_Copie_1"/>
      <w:bookmarkStart w:id="10" w:name="Bookmark_Copie_1_Copie_1"/>
      <w:bookmarkStart w:id="11" w:name="Bookmark_Copie_1_Copie_1"/>
      <w:bookmarkEnd w:id="9"/>
      <w:bookmarkEnd w:id="10"/>
      <w:bookmarkEnd w:id="11"/>
      <w:r>
        <w:rPr>
          <w:rFonts w:ascii="Marianne" w:hAnsi="Marianne"/>
          <w:sz w:val="21"/>
          <w:szCs w:val="21"/>
        </w:rPr>
        <w:t xml:space="preserve"> passée par un marché à procédure adaptée conformément à l’article L2123-1 du code de la commande publique et pouvant donner lieu à une négociation. </w:t>
      </w:r>
    </w:p>
    <w:p>
      <w:pPr>
        <w:pStyle w:val="Normal"/>
        <w:widowControl/>
        <w:tabs>
          <w:tab w:val="clear" w:pos="720"/>
          <w:tab w:val="left" w:pos="426" w:leader="none"/>
          <w:tab w:val="left" w:pos="851" w:leader="none"/>
        </w:tabs>
        <w:suppressAutoHyphens w:val="true"/>
        <w:overflowPunct w:val="false"/>
        <w:bidi w:val="0"/>
        <w:ind w:hanging="426" w:start="993" w:end="0"/>
        <w:jc w:val="both"/>
        <w:rPr>
          <w:rFonts w:ascii="Marianne" w:hAnsi="Marianne"/>
        </w:rPr>
      </w:pPr>
      <w:r>
        <w:rPr>
          <w:rFonts w:ascii="Marianne" w:hAnsi="Marianne"/>
        </w:rPr>
      </w:r>
    </w:p>
    <w:p>
      <w:pPr>
        <w:pStyle w:val="fcasegauche"/>
        <w:widowControl/>
        <w:tabs>
          <w:tab w:val="clear" w:pos="720"/>
          <w:tab w:val="left" w:pos="851" w:leader="none"/>
        </w:tabs>
        <w:suppressAutoHyphens w:val="true"/>
        <w:overflowPunct w:val="false"/>
        <w:bidi w:val="0"/>
        <w:spacing w:before="0" w:after="0"/>
        <w:ind w:hanging="0" w:start="0" w:end="0"/>
        <w:jc w:val="both"/>
        <w:rPr>
          <w:rFonts w:ascii="Marianne" w:hAnsi="Marianne" w:cs="Arial"/>
        </w:rPr>
      </w:pPr>
      <w:r>
        <w:rPr>
          <w:rFonts w:cs="Arial" w:ascii="Marianne" w:hAnsi="Marianne"/>
        </w:rPr>
      </w:r>
    </w:p>
    <w:tbl>
      <w:tblPr>
        <w:tblW w:w="10277" w:type="dxa"/>
        <w:jc w:val="start"/>
        <w:tblInd w:w="-71"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sz w:val="22"/>
                <w:szCs w:val="22"/>
              </w:rPr>
            </w:pPr>
            <w:r>
              <w:rPr>
                <w:rFonts w:cs="Arial" w:ascii="Marianne" w:hAnsi="Marianne"/>
                <w:b/>
                <w:sz w:val="22"/>
                <w:szCs w:val="22"/>
              </w:rPr>
              <w:t>B - Engagement du titulaire</w:t>
            </w:r>
          </w:p>
        </w:tc>
      </w:tr>
    </w:tbl>
    <w:p>
      <w:pPr>
        <w:pStyle w:val="Normal"/>
        <w:tabs>
          <w:tab w:val="clear" w:pos="720"/>
          <w:tab w:val="left" w:pos="851" w:leader="none"/>
        </w:tabs>
        <w:rPr>
          <w:rFonts w:ascii="Marianne" w:hAnsi="Marianne"/>
        </w:rPr>
      </w:pPr>
      <w:r>
        <w:rPr>
          <w:rFonts w:ascii="Marianne" w:hAnsi="Marianne"/>
        </w:rPr>
      </w:r>
    </w:p>
    <w:p>
      <w:pPr>
        <w:pStyle w:val="Heading2"/>
        <w:numPr>
          <w:ilvl w:val="1"/>
          <w:numId w:val="2"/>
        </w:numPr>
        <w:tabs>
          <w:tab w:val="clear" w:pos="720"/>
          <w:tab w:val="left" w:pos="851" w:leader="none"/>
          <w:tab w:val="left" w:pos="2268" w:leader="none"/>
        </w:tabs>
        <w:rPr>
          <w:rFonts w:ascii="Marianne" w:hAnsi="Marianne" w:cs="Arial"/>
          <w:sz w:val="22"/>
          <w:szCs w:val="22"/>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rPr>
          <w:rFonts w:ascii="Marianne" w:hAnsi="Marianne" w:cs="Arial"/>
          <w:i/>
          <w:i/>
          <w:iCs/>
          <w:sz w:val="18"/>
          <w:szCs w:val="18"/>
        </w:rPr>
      </w:pPr>
      <w:r>
        <w:rPr>
          <w:rFonts w:cs="Arial" w:ascii="Marianne" w:hAnsi="Marianne"/>
          <w:i/>
          <w:iCs/>
          <w:sz w:val="18"/>
          <w:szCs w:val="18"/>
        </w:rPr>
        <w:t>(Cocher les cases correspondantes.)</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t>Après avoir pris connaissance des pièces constitutives du marché public suivantes :</w:t>
      </w:r>
    </w:p>
    <w:p>
      <w:pPr>
        <w:pStyle w:val="Normal"/>
        <w:tabs>
          <w:tab w:val="clear" w:pos="720"/>
          <w:tab w:val="left" w:pos="851" w:leader="none"/>
        </w:tabs>
        <w:spacing w:before="120" w:after="0"/>
        <w:ind w:hanging="284" w:start="1135" w:end="0"/>
        <w:jc w:val="both"/>
        <w:rPr/>
      </w:pPr>
      <w:r>
        <w:fldChar w:fldCharType="begin">
          <w:ffData>
            <w:name w:val="Bookmark Copie 2"/>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12" w:name="Bookmark_Copie_2"/>
      <w:bookmarkStart w:id="13" w:name="Bookmark_Copie_2"/>
      <w:bookmarkEnd w:id="13"/>
      <w:r>
        <w:rPr>
          <w:rFonts w:ascii="Marianne" w:hAnsi="Marianne"/>
        </w:rPr>
      </w:r>
      <w:r>
        <w:rPr>
          <w:rFonts w:ascii="Marianne" w:hAnsi="Marianne"/>
        </w:rPr>
        <w:fldChar w:fldCharType="end"/>
      </w:r>
      <w:bookmarkStart w:id="14" w:name="Bookmark_Copie_2_Copie_1"/>
      <w:bookmarkStart w:id="15" w:name="Bookmark_Copie_2_Copie_1_Copie_1"/>
      <w:bookmarkStart w:id="16" w:name="Bookmark_Copie_2_Copie_1_Copie_1_Copie_1"/>
      <w:bookmarkStart w:id="17" w:name="Bookmark_Copie_2_Copie_1_Copie_1_Copie_2"/>
      <w:bookmarkStart w:id="18" w:name="Bookmark_Copie_4"/>
      <w:bookmarkStart w:id="19" w:name="Bookmark_Copie_2_Copie_1_Copie_1_Copie_3"/>
      <w:bookmarkStart w:id="20" w:name="Bookmark_Copie_2_Copie_1_Copie_1_Copie_2"/>
      <w:bookmarkStart w:id="21" w:name="Bookmark_Copie_2_Copie_1_Copie_1_Copie_1"/>
      <w:bookmarkStart w:id="22" w:name="Bookmark_Copie_2_Copie_1_Copie_1"/>
      <w:bookmarkStart w:id="23" w:name="Bookmark_Copie_2_Copie_1"/>
      <w:bookmarkStart w:id="24" w:name="Bookmark_Copie_2"/>
      <w:bookmarkEnd w:id="14"/>
      <w:bookmarkEnd w:id="15"/>
      <w:bookmarkEnd w:id="16"/>
      <w:bookmarkEnd w:id="17"/>
      <w:bookmarkEnd w:id="18"/>
      <w:bookmarkEnd w:id="19"/>
      <w:bookmarkEnd w:id="20"/>
      <w:bookmarkEnd w:id="21"/>
      <w:bookmarkEnd w:id="22"/>
      <w:bookmarkEnd w:id="23"/>
      <w:bookmarkEnd w:id="24"/>
      <w:r>
        <w:rPr>
          <w:rFonts w:cs="Arial" w:ascii="Marianne" w:hAnsi="Marianne"/>
        </w:rPr>
        <w:t xml:space="preserve"> l</w:t>
      </w:r>
      <w:r>
        <w:rPr>
          <w:rFonts w:cs="Arial" w:ascii="Marianne" w:hAnsi="Marianne"/>
          <w:lang w:val="en-GB"/>
        </w:rPr>
        <w:t xml:space="preserve">a </w:t>
      </w:r>
      <w:r>
        <w:rPr>
          <w:rFonts w:cs="Arial" w:ascii="Marianne" w:hAnsi="Marianne"/>
          <w:lang w:val="fr-FR"/>
        </w:rPr>
        <w:t>lettre</w:t>
      </w:r>
      <w:r>
        <w:rPr>
          <w:rFonts w:cs="Arial" w:ascii="Marianne" w:hAnsi="Marianne"/>
          <w:lang w:val="en-GB"/>
        </w:rPr>
        <w:t xml:space="preserve"> de consultation, le descriptif technique et les plans joints en annexe ;</w:t>
      </w:r>
    </w:p>
    <w:p>
      <w:pPr>
        <w:pStyle w:val="Normal"/>
        <w:tabs>
          <w:tab w:val="clear" w:pos="720"/>
          <w:tab w:val="left" w:pos="851" w:leader="none"/>
        </w:tabs>
        <w:spacing w:before="120" w:after="0"/>
        <w:ind w:hanging="284" w:start="1135" w:end="0"/>
        <w:jc w:val="both"/>
        <w:rPr>
          <w:rFonts w:ascii="Marianne" w:hAnsi="Marianne" w:cs="Arial"/>
          <w:lang w:val="en-GB"/>
        </w:rPr>
      </w:pPr>
      <w:r>
        <w:rPr>
          <w:rFonts w:cs="Arial" w:ascii="Marianne" w:hAnsi="Marianne"/>
          <w:lang w:val="en-GB"/>
        </w:rPr>
      </w:r>
    </w:p>
    <w:p>
      <w:pPr>
        <w:pStyle w:val="Normal"/>
        <w:tabs>
          <w:tab w:val="clear" w:pos="720"/>
          <w:tab w:val="left" w:pos="851" w:leader="none"/>
        </w:tabs>
        <w:bidi w:val="0"/>
        <w:spacing w:before="0" w:after="0"/>
        <w:ind w:hanging="284" w:start="1135" w:end="0"/>
        <w:jc w:val="both"/>
        <w:rPr>
          <w:rFonts w:ascii="Marianne" w:hAnsi="Marianne"/>
        </w:rPr>
      </w:pPr>
      <w:r>
        <w:fldChar w:fldCharType="begin">
          <w:ffData>
            <w:name w:val="Bookmark Copie 3"/>
            <w:enabled/>
            <w:calcOnExit w:val="0"/>
            <w:checkBox>
              <w:sizeAuto/>
              <w:checked/>
            </w:checkBox>
          </w:ffData>
        </w:fldChar>
      </w:r>
      <w:r>
        <w:rPr>
          <w:rFonts w:cs="Arial" w:ascii="Marianne" w:hAnsi="Marianne"/>
          <w:lang w:val="en-GB"/>
        </w:rPr>
        <w:instrText xml:space="preserve"> FORMCHECKBOX </w:instrText>
      </w:r>
      <w:r>
        <w:rPr>
          <w:rFonts w:cs="Arial" w:ascii="Marianne" w:hAnsi="Marianne"/>
          <w:lang w:val="en-GB"/>
        </w:rPr>
        <w:fldChar w:fldCharType="separate"/>
      </w:r>
      <w:bookmarkStart w:id="25" w:name="Bookmark_Copie_3"/>
      <w:bookmarkStart w:id="26" w:name="Bookmark_Copie_3"/>
      <w:bookmarkEnd w:id="26"/>
      <w:r>
        <w:rPr>
          <w:rFonts w:cs="Arial" w:ascii="Marianne" w:hAnsi="Marianne"/>
          <w:lang w:val="en-GB"/>
        </w:rPr>
      </w:r>
      <w:r>
        <w:rPr>
          <w:rFonts w:cs="Arial" w:ascii="Marianne" w:hAnsi="Marianne"/>
          <w:lang w:val="en-GB"/>
        </w:rPr>
        <w:fldChar w:fldCharType="end"/>
      </w:r>
      <w:bookmarkStart w:id="27" w:name="Bookmark_Copie_3_Copie_1"/>
      <w:bookmarkStart w:id="28" w:name="Bookmark_Copie_3_Copie_1_Copie_1"/>
      <w:bookmarkStart w:id="29" w:name="Bookmark_Copie_3_Copie_1_Copie_1_Copie_1"/>
      <w:bookmarkStart w:id="30" w:name="Bookmark_Copie_3_Copie_1_Copie_1_Copie_2"/>
      <w:bookmarkStart w:id="31" w:name="Bookmark_Copie_5"/>
      <w:bookmarkStart w:id="32" w:name="Bookmark_Copie_2_Copie_1_Copie_1_Copie_3"/>
      <w:bookmarkStart w:id="33" w:name="Bookmark_Copie_3_Copie_1_Copie_1_Copie_2"/>
      <w:bookmarkStart w:id="34" w:name="Bookmark_Copie_3_Copie_1_Copie_1_Copie_1"/>
      <w:bookmarkStart w:id="35" w:name="Bookmark_Copie_3_Copie_1_Copie_1"/>
      <w:bookmarkStart w:id="36" w:name="Bookmark_Copie_3_Copie_1"/>
      <w:bookmarkStart w:id="37" w:name="Bookmark_Copie_3"/>
      <w:bookmarkEnd w:id="27"/>
      <w:bookmarkEnd w:id="28"/>
      <w:bookmarkEnd w:id="29"/>
      <w:bookmarkEnd w:id="30"/>
      <w:bookmarkEnd w:id="31"/>
      <w:bookmarkEnd w:id="32"/>
      <w:bookmarkEnd w:id="33"/>
      <w:bookmarkEnd w:id="34"/>
      <w:bookmarkEnd w:id="35"/>
      <w:bookmarkEnd w:id="36"/>
      <w:bookmarkEnd w:id="37"/>
      <w:r>
        <w:rPr>
          <w:rFonts w:cs="Arial" w:ascii="Marianne" w:hAnsi="Marianne"/>
          <w:lang w:val="fr-FR"/>
        </w:rPr>
        <w:t xml:space="preserve"> le cahier des clauses</w:t>
      </w:r>
      <w:r>
        <w:rPr>
          <w:rFonts w:cs="Arial" w:ascii="Marianne" w:hAnsi="Marianne"/>
          <w:lang w:val="en-GB"/>
        </w:rPr>
        <w:t xml:space="preserve"> administratives générales, applicables aux marchés publics de fournitures courantes et de services, approuvé par l’arrêté du 30 mars 2021 ;</w:t>
      </w:r>
    </w:p>
    <w:p>
      <w:pPr>
        <w:pStyle w:val="Normal"/>
        <w:tabs>
          <w:tab w:val="clear" w:pos="720"/>
          <w:tab w:val="left" w:pos="851" w:leader="none"/>
        </w:tabs>
        <w:bidi w:val="0"/>
        <w:spacing w:before="0" w:after="0"/>
        <w:ind w:hanging="284" w:start="1135" w:end="0"/>
        <w:jc w:val="both"/>
        <w:rPr>
          <w:rFonts w:ascii="Marianne" w:hAnsi="Marianne"/>
        </w:rPr>
      </w:pPr>
      <w:r>
        <w:rPr>
          <w:rFonts w:ascii="Marianne" w:hAnsi="Marianne"/>
        </w:rPr>
      </w:r>
    </w:p>
    <w:p>
      <w:pPr>
        <w:pStyle w:val="Normal"/>
        <w:tabs>
          <w:tab w:val="clear" w:pos="720"/>
          <w:tab w:val="left" w:pos="851" w:leader="none"/>
        </w:tabs>
        <w:jc w:val="both"/>
        <w:rPr>
          <w:rFonts w:ascii="Marianne" w:hAnsi="Marianne" w:cs="Arial"/>
        </w:rPr>
      </w:pPr>
      <w:r>
        <w:rPr>
          <w:rFonts w:cs="Arial" w:ascii="Marianne" w:hAnsi="Marianne"/>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start="851"/>
        <w:jc w:val="both"/>
        <w:rPr>
          <w:rFonts w:ascii="Marianne" w:hAnsi="Marianne"/>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8" w:name="Bookmark_Copie_4"/>
      <w:bookmarkStart w:id="39" w:name="Bookmark_Copie_4"/>
      <w:bookmarkEnd w:id="39"/>
      <w:r>
        <w:rPr>
          <w:rFonts w:ascii="Marianne" w:hAnsi="Marianne"/>
        </w:rPr>
      </w:r>
      <w:r>
        <w:rPr>
          <w:rFonts w:ascii="Marianne" w:hAnsi="Marianne"/>
        </w:rPr>
        <w:fldChar w:fldCharType="end"/>
      </w:r>
      <w:bookmarkStart w:id="40" w:name="Bookmark_Copie_4_Copie_1_Copie_1"/>
      <w:bookmarkStart w:id="41" w:name="Bookmark_Copie_4_Copie_1_Copie_1_Copie_1"/>
      <w:bookmarkStart w:id="42" w:name="Bookmark_Copie_4_Copie_1_Copie_1_Copie_2"/>
      <w:bookmarkStart w:id="43" w:name="Bookmark_Copie_4_Copie_1_Copie_1_Copie_3"/>
      <w:bookmarkStart w:id="44" w:name="Bookmark_Copie_6"/>
      <w:bookmarkStart w:id="45" w:name="Unnamed_Copie_9"/>
      <w:bookmarkStart w:id="46" w:name="Bookmark_Copie_4_Copie_1"/>
      <w:bookmarkStart w:id="47" w:name="Bookmark_Copie_4_Copie_1_Copie_1_Copie_2"/>
      <w:bookmarkStart w:id="48" w:name="Bookmark_Copie_4_Copie_1_Copie_1_Copie_1"/>
      <w:bookmarkStart w:id="49" w:name="Bookmark_Copie_4_Copie_1_Copie_1"/>
      <w:bookmarkStart w:id="50" w:name="Bookmark_Copie_4_Copie_1"/>
      <w:bookmarkEnd w:id="40"/>
      <w:bookmarkEnd w:id="41"/>
      <w:bookmarkEnd w:id="42"/>
      <w:bookmarkEnd w:id="43"/>
      <w:bookmarkEnd w:id="44"/>
      <w:bookmarkEnd w:id="45"/>
      <w:bookmarkEnd w:id="46"/>
      <w:bookmarkEnd w:id="47"/>
      <w:bookmarkEnd w:id="48"/>
      <w:bookmarkEnd w:id="49"/>
      <w:bookmarkEnd w:id="50"/>
      <w:r>
        <w:rPr>
          <w:rFonts w:cs="Arial" w:ascii="Marianne" w:hAnsi="Marianne"/>
        </w:rPr>
        <w:t xml:space="preserve"> le signataire </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start="1701" w:end="0"/>
        <w:jc w:val="both"/>
        <w:rPr>
          <w:rFonts w:ascii="Marianne" w:hAnsi="Marianne"/>
        </w:rPr>
      </w:pPr>
      <w:r>
        <w:fldChar w:fldCharType="begin">
          <w:ffData>
            <w:name w:val="Bookmark Copie 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51" w:name="Bookmark_Copie_5"/>
      <w:bookmarkStart w:id="52" w:name="Bookmark_Copie_5"/>
      <w:bookmarkEnd w:id="52"/>
      <w:r>
        <w:rPr>
          <w:rFonts w:cs="Arial" w:ascii="Marianne" w:hAnsi="Marianne"/>
        </w:rPr>
      </w:r>
      <w:r>
        <w:rPr>
          <w:rFonts w:cs="Arial" w:ascii="Marianne" w:hAnsi="Marianne"/>
        </w:rPr>
        <w:fldChar w:fldCharType="end"/>
      </w:r>
      <w:bookmarkStart w:id="53" w:name="Bookmark_Copie_5_Copie_1_Copie_1"/>
      <w:bookmarkStart w:id="54" w:name="Bookmark_Copie_5_Copie_1_Copie_1_Copie_1"/>
      <w:bookmarkStart w:id="55" w:name="Bookmark_Copie_5_Copie_1_Copie_1_Copie_2"/>
      <w:bookmarkStart w:id="56" w:name="Bookmark_Copie_5_Copie_1_Copie_1_Copie_3"/>
      <w:bookmarkStart w:id="57" w:name="Bookmark_Copie_7"/>
      <w:bookmarkStart w:id="58" w:name="Unnamed_Copie_10"/>
      <w:bookmarkStart w:id="59" w:name="Bookmark_Copie_5_Copie_1"/>
      <w:bookmarkStart w:id="60" w:name="Bookmark_Copie_5_Copie_1_Copie_1_Copie_2"/>
      <w:bookmarkStart w:id="61" w:name="Bookmark_Copie_5_Copie_1_Copie_1_Copie_1"/>
      <w:bookmarkStart w:id="62" w:name="Bookmark_Copie_5_Copie_1_Copie_1"/>
      <w:bookmarkStart w:id="63" w:name="Bookmark_Copie_5_Copie_1"/>
      <w:bookmarkEnd w:id="53"/>
      <w:bookmarkEnd w:id="54"/>
      <w:bookmarkEnd w:id="55"/>
      <w:bookmarkEnd w:id="56"/>
      <w:bookmarkEnd w:id="57"/>
      <w:bookmarkEnd w:id="58"/>
      <w:bookmarkEnd w:id="59"/>
      <w:bookmarkEnd w:id="60"/>
      <w:bookmarkEnd w:id="61"/>
      <w:bookmarkEnd w:id="62"/>
      <w:bookmarkEnd w:id="63"/>
      <w:r>
        <w:rPr>
          <w:rFonts w:cs="Arial" w:ascii="Marianne" w:hAnsi="Marianne"/>
        </w:rPr>
        <w:t xml:space="preserve"> s’engage, sur la base de son offre et pour son propre compte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start="1701" w:end="0"/>
        <w:jc w:val="both"/>
        <w:rPr>
          <w:rFonts w:ascii="Marianne" w:hAnsi="Marianne"/>
        </w:rPr>
      </w:pPr>
      <w:r>
        <w:fldChar w:fldCharType="begin">
          <w:ffData>
            <w:name w:val="Bookmark Copie 6"/>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64" w:name="Bookmark_Copie_6"/>
      <w:bookmarkStart w:id="65" w:name="Bookmark_Copie_6"/>
      <w:bookmarkEnd w:id="65"/>
      <w:r>
        <w:rPr>
          <w:rFonts w:cs="Arial" w:ascii="Marianne" w:hAnsi="Marianne"/>
        </w:rPr>
      </w:r>
      <w:r>
        <w:rPr>
          <w:rFonts w:cs="Arial" w:ascii="Marianne" w:hAnsi="Marianne"/>
        </w:rPr>
        <w:fldChar w:fldCharType="end"/>
      </w:r>
      <w:bookmarkStart w:id="66" w:name="Bookmark_Copie_6_Copie_1_Copie_1"/>
      <w:bookmarkStart w:id="67" w:name="Bookmark_Copie_6_Copie_1_Copie_1_Copie_1"/>
      <w:bookmarkStart w:id="68" w:name="Bookmark_Copie_6_Copie_1_Copie_1_Copie_2"/>
      <w:bookmarkStart w:id="69" w:name="Bookmark_Copie_6_Copie_1_Copie_1_Copie_3"/>
      <w:bookmarkStart w:id="70" w:name="Bookmark_Copie_8"/>
      <w:bookmarkStart w:id="71" w:name="Unnamed_Copie_11"/>
      <w:bookmarkStart w:id="72" w:name="Bookmark_Copie_6_Copie_1"/>
      <w:bookmarkStart w:id="73" w:name="Bookmark_Copie_6_Copie_1_Copie_1_Copie_2"/>
      <w:bookmarkStart w:id="74" w:name="Bookmark_Copie_6_Copie_1_Copie_1_Copie_1"/>
      <w:bookmarkStart w:id="75" w:name="Bookmark_Copie_6_Copie_1_Copie_1"/>
      <w:bookmarkStart w:id="76" w:name="Bookmark_Copie_6_Copie_1"/>
      <w:bookmarkEnd w:id="66"/>
      <w:bookmarkEnd w:id="67"/>
      <w:bookmarkEnd w:id="68"/>
      <w:bookmarkEnd w:id="69"/>
      <w:bookmarkEnd w:id="70"/>
      <w:bookmarkEnd w:id="71"/>
      <w:bookmarkEnd w:id="72"/>
      <w:bookmarkEnd w:id="73"/>
      <w:bookmarkEnd w:id="74"/>
      <w:bookmarkEnd w:id="75"/>
      <w:bookmarkEnd w:id="76"/>
      <w:r>
        <w:rPr>
          <w:rFonts w:cs="Arial" w:ascii="Marianne" w:hAnsi="Marianne"/>
        </w:rPr>
        <w:t xml:space="preserve"> engage la société ……………………… sur la base de son offre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fcase1ertab"/>
        <w:tabs>
          <w:tab w:val="left" w:pos="426" w:leader="none"/>
          <w:tab w:val="left" w:pos="851" w:leader="none"/>
        </w:tabs>
        <w:ind w:hanging="0" w:start="0" w:end="0"/>
        <w:rPr>
          <w:rFonts w:ascii="Marianne" w:hAnsi="Marianne"/>
          <w:sz w:val="21"/>
          <w:szCs w:val="21"/>
        </w:rPr>
      </w:pPr>
      <w:r>
        <w:fldChar w:fldCharType="begin">
          <w:ffData>
            <w:name w:val="Bookmark Copie 7 Copie 1"/>
            <w:enabled/>
            <w:calcOnExit w:val="0"/>
            <w:checkBox>
              <w:sizeAuto/>
              <w:checked/>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77" w:name="Bookmark_Copie_7_Copie_1"/>
      <w:bookmarkStart w:id="78" w:name="Bookmark_Copie_7_Copie_1"/>
      <w:bookmarkEnd w:id="78"/>
      <w:r>
        <w:rPr>
          <w:rFonts w:cs="Arial" w:ascii="Marianne" w:hAnsi="Marianne"/>
          <w:sz w:val="21"/>
          <w:szCs w:val="21"/>
        </w:rPr>
      </w:r>
      <w:r>
        <w:rPr>
          <w:sz w:val="21"/>
          <w:szCs w:val="21"/>
          <w:rFonts w:cs="Arial" w:ascii="Marianne" w:hAnsi="Marianne"/>
        </w:rPr>
        <w:fldChar w:fldCharType="end"/>
      </w:r>
      <w:bookmarkStart w:id="79" w:name="Bookmark_Copie_7_Copie_1_Copie_1"/>
      <w:bookmarkStart w:id="80" w:name="Bookmark_Copie_7_Copie_1_Copie_1"/>
      <w:bookmarkStart w:id="81" w:name="Bookmark_Copie_7_Copie_1"/>
      <w:bookmarkEnd w:id="79"/>
      <w:bookmarkEnd w:id="80"/>
      <w:bookmarkEnd w:id="81"/>
      <w:r>
        <w:rPr>
          <w:rFonts w:cs="Arial" w:ascii="Marianne" w:hAnsi="Marianne"/>
          <w:sz w:val="21"/>
          <w:szCs w:val="21"/>
        </w:rPr>
        <w:t xml:space="preserve"> pour un délai </w:t>
      </w:r>
      <w:r>
        <w:rPr>
          <w:rFonts w:cs="Arial" w:ascii="Marianne" w:hAnsi="Marianne"/>
          <w:b w:val="false"/>
          <w:bCs w:val="false"/>
          <w:sz w:val="21"/>
          <w:szCs w:val="21"/>
        </w:rPr>
        <w:t>de validité des offres fix</w:t>
      </w:r>
      <w:r>
        <w:rPr>
          <w:rFonts w:cs="Arial" w:ascii="Marianne" w:hAnsi="Marianne"/>
          <w:b w:val="false"/>
          <w:bCs w:val="false"/>
          <w:sz w:val="21"/>
          <w:szCs w:val="21"/>
          <w:shd w:fill="auto" w:val="clear"/>
        </w:rPr>
        <w:t>é à trois mois à co</w:t>
      </w:r>
      <w:r>
        <w:rPr>
          <w:rFonts w:cs="Arial" w:ascii="Marianne" w:hAnsi="Marianne"/>
          <w:b w:val="false"/>
          <w:bCs w:val="false"/>
          <w:sz w:val="21"/>
          <w:szCs w:val="21"/>
        </w:rPr>
        <w:t>mpter de la date limite de dépôt des offres sur la plateforme dématérialisée PLACE.</w:t>
      </w:r>
    </w:p>
    <w:p>
      <w:pPr>
        <w:pStyle w:val="fcase1ertab"/>
        <w:tabs>
          <w:tab w:val="left" w:pos="426" w:leader="none"/>
          <w:tab w:val="left" w:pos="851" w:leader="none"/>
        </w:tabs>
        <w:ind w:hanging="0" w:start="0" w:end="0"/>
        <w:rPr>
          <w:rFonts w:cs="Arial"/>
          <w:b w:val="false"/>
          <w:bCs w:val="false"/>
        </w:rPr>
      </w:pPr>
      <w:r>
        <w:rPr>
          <w:rFonts w:cs="Arial"/>
          <w:b w:val="false"/>
          <w:bCs w:val="false"/>
        </w:rPr>
      </w:r>
    </w:p>
    <w:p>
      <w:pPr>
        <w:pStyle w:val="fcase1ertab"/>
        <w:tabs>
          <w:tab w:val="left" w:pos="426" w:leader="none"/>
          <w:tab w:val="left" w:pos="851" w:leader="none"/>
        </w:tabs>
        <w:ind w:hanging="0" w:start="0" w:end="0"/>
        <w:rPr>
          <w:rFonts w:ascii="Marianne" w:hAnsi="Marianne"/>
          <w:sz w:val="21"/>
          <w:szCs w:val="21"/>
        </w:rPr>
      </w:pPr>
      <w:r>
        <w:fldChar w:fldCharType="begin">
          <w:ffData>
            <w:name w:val="Bookmark Copie 7"/>
            <w:enabled/>
            <w:calcOnExit w:val="0"/>
            <w:checkBox>
              <w:sizeAuto/>
              <w:checked/>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82" w:name="Bookmark_Copie_7"/>
      <w:bookmarkStart w:id="83" w:name="Bookmark_Copie_7"/>
      <w:bookmarkEnd w:id="83"/>
      <w:r>
        <w:rPr>
          <w:rFonts w:cs="Arial" w:ascii="Marianne" w:hAnsi="Marianne"/>
          <w:sz w:val="21"/>
          <w:szCs w:val="21"/>
        </w:rPr>
      </w:r>
      <w:r>
        <w:rPr>
          <w:sz w:val="21"/>
          <w:szCs w:val="21"/>
          <w:rFonts w:cs="Arial" w:ascii="Marianne" w:hAnsi="Marianne"/>
        </w:rPr>
        <w:fldChar w:fldCharType="end"/>
      </w:r>
      <w:bookmarkStart w:id="84" w:name="Bookmark_Copie_7_Copie_1_Copie_2"/>
      <w:bookmarkStart w:id="85" w:name="Bookmark_Copie_7_Copie_1_Copie_2_Copie_1"/>
      <w:bookmarkStart w:id="86" w:name="Bookmark_Copie_7_Copie_1_Copie_1_Copie_1"/>
      <w:bookmarkStart w:id="87" w:name="Bookmark_Copie_7_Copie_1_Copie_1_Copie_2"/>
      <w:bookmarkStart w:id="88" w:name="Bookmark_Copie_10"/>
      <w:bookmarkStart w:id="89" w:name="Unnamed_Copie_17"/>
      <w:bookmarkStart w:id="90" w:name="Bookmark_Copie_7_Copie_1_Copie_1_Copie_1"/>
      <w:bookmarkStart w:id="91" w:name="Bookmark_Copie_7_Copie_1_Copie_1_Copie_2"/>
      <w:bookmarkStart w:id="92" w:name="Bookmark_Copie_7_Copie_1_Copie_1_Copie_1"/>
      <w:bookmarkStart w:id="93" w:name="Bookmark_Copie_7_Copie_1_Copie_2"/>
      <w:bookmarkStart w:id="94" w:name="Bookmark_Copie_7_Copie_1"/>
      <w:bookmarkEnd w:id="84"/>
      <w:bookmarkEnd w:id="85"/>
      <w:bookmarkEnd w:id="86"/>
      <w:bookmarkEnd w:id="87"/>
      <w:bookmarkEnd w:id="88"/>
      <w:bookmarkEnd w:id="89"/>
      <w:bookmarkEnd w:id="90"/>
      <w:bookmarkEnd w:id="91"/>
      <w:bookmarkEnd w:id="92"/>
      <w:bookmarkEnd w:id="93"/>
      <w:bookmarkEnd w:id="94"/>
      <w:r>
        <w:rPr>
          <w:rFonts w:cs="Arial" w:ascii="Marianne" w:hAnsi="Marianne"/>
          <w:sz w:val="21"/>
          <w:szCs w:val="21"/>
        </w:rPr>
        <w:t xml:space="preserve"> aux prix et délais  indiqués ci-dessous :</w:t>
      </w:r>
    </w:p>
    <w:p>
      <w:pPr>
        <w:pStyle w:val="fcase1ertab"/>
        <w:tabs>
          <w:tab w:val="left" w:pos="426" w:leader="none"/>
          <w:tab w:val="left" w:pos="851" w:leader="none"/>
        </w:tabs>
        <w:spacing w:before="0" w:after="0"/>
        <w:ind w:firstLine="142" w:start="709" w:end="0"/>
        <w:rPr>
          <w:rFonts w:ascii="Marianne" w:hAnsi="Marianne" w:cs="Arial"/>
        </w:rPr>
      </w:pPr>
      <w:r>
        <w:rPr>
          <w:rFonts w:cs="Arial" w:ascii="Marianne" w:hAnsi="Marianne"/>
        </w:rPr>
      </w:r>
    </w:p>
    <w:tbl>
      <w:tblPr>
        <w:tblW w:w="5000" w:type="pct"/>
        <w:jc w:val="start"/>
        <w:tblInd w:w="55" w:type="dxa"/>
        <w:tblLayout w:type="fixed"/>
        <w:tblCellMar>
          <w:top w:w="55" w:type="dxa"/>
          <w:start w:w="55" w:type="dxa"/>
          <w:bottom w:w="55" w:type="dxa"/>
          <w:end w:w="55" w:type="dxa"/>
        </w:tblCellMar>
      </w:tblPr>
      <w:tblGrid>
        <w:gridCol w:w="845"/>
        <w:gridCol w:w="3663"/>
        <w:gridCol w:w="2784"/>
        <w:gridCol w:w="2911"/>
      </w:tblGrid>
      <w:tr>
        <w:trPr>
          <w:trHeight w:val="1134" w:hRule="atLeast"/>
        </w:trPr>
        <w:tc>
          <w:tcPr>
            <w:tcW w:w="845" w:type="dxa"/>
            <w:tcBorders>
              <w:top w:val="single" w:sz="4" w:space="0" w:color="000000"/>
              <w:start w:val="single" w:sz="4" w:space="0" w:color="000000"/>
              <w:bottom w:val="single" w:sz="4" w:space="0" w:color="000000"/>
            </w:tcBorders>
            <w:shd w:fill="DCDCDC" w:val="clear"/>
            <w:vAlign w:val="center"/>
          </w:tcPr>
          <w:p>
            <w:pPr>
              <w:pStyle w:val="Contenudetableau"/>
              <w:jc w:val="center"/>
              <w:rPr>
                <w:b/>
                <w:bCs/>
              </w:rPr>
            </w:pPr>
            <w:r>
              <w:rPr>
                <w:b/>
                <w:bCs/>
              </w:rPr>
              <w:t>Poste</w:t>
            </w:r>
          </w:p>
        </w:tc>
        <w:tc>
          <w:tcPr>
            <w:tcW w:w="3663" w:type="dxa"/>
            <w:tcBorders>
              <w:top w:val="single" w:sz="4" w:space="0" w:color="000000"/>
              <w:start w:val="single" w:sz="4" w:space="0" w:color="000000"/>
              <w:bottom w:val="single" w:sz="4" w:space="0" w:color="000000"/>
            </w:tcBorders>
            <w:shd w:fill="DCDCDC" w:val="clear"/>
            <w:vAlign w:val="center"/>
          </w:tcPr>
          <w:p>
            <w:pPr>
              <w:pStyle w:val="Contenudetableau"/>
              <w:jc w:val="center"/>
              <w:rPr>
                <w:b/>
                <w:bCs/>
              </w:rPr>
            </w:pPr>
            <w:r>
              <w:rPr>
                <w:rFonts w:ascii="Arial" w:hAnsi="Arial"/>
                <w:b/>
                <w:bCs/>
                <w:sz w:val="24"/>
                <w:szCs w:val="24"/>
              </w:rPr>
              <w:t>Référence</w:t>
            </w:r>
          </w:p>
        </w:tc>
        <w:tc>
          <w:tcPr>
            <w:tcW w:w="2784" w:type="dxa"/>
            <w:tcBorders>
              <w:top w:val="single" w:sz="4" w:space="0" w:color="000000"/>
              <w:start w:val="single" w:sz="4" w:space="0" w:color="000000"/>
              <w:bottom w:val="single" w:sz="4" w:space="0" w:color="000000"/>
            </w:tcBorders>
            <w:shd w:fill="DCDCDC" w:val="clear"/>
            <w:vAlign w:val="center"/>
          </w:tcPr>
          <w:p>
            <w:pPr>
              <w:pStyle w:val="Contenudetableau"/>
              <w:jc w:val="center"/>
              <w:rPr>
                <w:b/>
                <w:bCs/>
              </w:rPr>
            </w:pPr>
            <w:r>
              <w:rPr>
                <w:rFonts w:ascii="Arial" w:hAnsi="Arial"/>
                <w:b/>
                <w:bCs/>
                <w:sz w:val="24"/>
                <w:szCs w:val="24"/>
              </w:rPr>
              <w:t>Prix unitaire</w:t>
            </w:r>
            <w:r>
              <w:rPr>
                <w:rFonts w:ascii="Arial" w:hAnsi="Arial"/>
                <w:b/>
                <w:bCs/>
                <w:color w:val="1E1E1E"/>
                <w:sz w:val="24"/>
                <w:szCs w:val="24"/>
                <w:shd w:fill="auto" w:val="clear"/>
              </w:rPr>
              <w:t xml:space="preserve"> en € HT</w:t>
            </w:r>
          </w:p>
        </w:tc>
        <w:tc>
          <w:tcPr>
            <w:tcW w:w="2911" w:type="dxa"/>
            <w:tcBorders>
              <w:top w:val="single" w:sz="4" w:space="0" w:color="000000"/>
              <w:start w:val="single" w:sz="4" w:space="0" w:color="000000"/>
              <w:bottom w:val="single" w:sz="4" w:space="0" w:color="000000"/>
              <w:end w:val="single" w:sz="4" w:space="0" w:color="000000"/>
            </w:tcBorders>
            <w:shd w:fill="DCDCDC" w:val="clear"/>
            <w:vAlign w:val="center"/>
          </w:tcPr>
          <w:p>
            <w:pPr>
              <w:pStyle w:val="Contenudetableau"/>
              <w:jc w:val="center"/>
              <w:rPr>
                <w:b/>
                <w:bCs/>
              </w:rPr>
            </w:pPr>
            <w:r>
              <w:rPr>
                <w:rFonts w:ascii="Arial" w:hAnsi="Arial"/>
                <w:b/>
                <w:bCs/>
                <w:color w:val="1E1E1E"/>
                <w:sz w:val="24"/>
                <w:szCs w:val="24"/>
              </w:rPr>
              <w:t>Délai de livraison **</w:t>
            </w:r>
          </w:p>
        </w:tc>
      </w:tr>
      <w:tr>
        <w:trPr>
          <w:trHeight w:val="1186" w:hRule="atLeast"/>
        </w:trPr>
        <w:tc>
          <w:tcPr>
            <w:tcW w:w="845"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1</w:t>
            </w:r>
          </w:p>
        </w:tc>
        <w:tc>
          <w:tcPr>
            <w:tcW w:w="3663" w:type="dxa"/>
            <w:tcBorders>
              <w:start w:val="single" w:sz="4" w:space="0" w:color="000000"/>
              <w:bottom w:val="single" w:sz="4" w:space="0" w:color="000000"/>
            </w:tcBorders>
            <w:vAlign w:val="center"/>
          </w:tcPr>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Tablettes simples « passager »</w:t>
            </w:r>
          </w:p>
          <w:p>
            <w:pPr>
              <w:pStyle w:val="Normal"/>
              <w:bidi w:val="0"/>
              <w:jc w:val="center"/>
              <w:rPr>
                <w:rFonts w:ascii="Arial" w:hAnsi="Arial"/>
                <w:b/>
                <w:bCs/>
                <w:sz w:val="22"/>
                <w:szCs w:val="22"/>
              </w:rPr>
            </w:pPr>
            <w:r>
              <w:rPr>
                <w:rFonts w:ascii="Arial" w:hAnsi="Arial"/>
                <w:b/>
                <w:bCs/>
                <w:sz w:val="22"/>
                <w:szCs w:val="22"/>
              </w:rPr>
            </w:r>
          </w:p>
          <w:p>
            <w:pPr>
              <w:pStyle w:val="Contenudetableau"/>
              <w:jc w:val="center"/>
              <w:rPr>
                <w:rFonts w:ascii="Arial" w:hAnsi="Arial"/>
                <w:b/>
                <w:bCs/>
                <w:sz w:val="22"/>
                <w:szCs w:val="22"/>
              </w:rPr>
            </w:pPr>
            <w:r>
              <w:rPr>
                <w:rFonts w:ascii="Arial" w:hAnsi="Arial"/>
                <w:b/>
                <w:bCs/>
                <w:sz w:val="22"/>
                <w:szCs w:val="22"/>
              </w:rPr>
              <w:t xml:space="preserve"> </w:t>
            </w:r>
            <w:r>
              <w:rPr>
                <w:rFonts w:ascii="Arial" w:hAnsi="Arial"/>
                <w:b/>
                <w:bCs/>
                <w:sz w:val="22"/>
                <w:szCs w:val="22"/>
              </w:rPr>
              <w:t>(</w:t>
            </w:r>
            <w:r>
              <w:rPr>
                <w:rFonts w:ascii="Arial" w:hAnsi="Arial"/>
                <w:b/>
                <w:bCs/>
                <w:i w:val="false"/>
                <w:strike w:val="false"/>
                <w:dstrike w:val="false"/>
                <w:outline w:val="false"/>
                <w:shadow w:val="false"/>
                <w:sz w:val="22"/>
                <w:szCs w:val="22"/>
                <w:u w:val="none"/>
                <w:em w:val="none"/>
              </w:rPr>
              <w:t>81TAB001003</w:t>
            </w:r>
            <w:r>
              <w:rPr>
                <w:rFonts w:ascii="Arial" w:hAnsi="Arial"/>
                <w:b/>
                <w:bCs/>
                <w:sz w:val="22"/>
                <w:szCs w:val="22"/>
              </w:rPr>
              <w:t>)</w:t>
            </w:r>
          </w:p>
        </w:tc>
        <w:tc>
          <w:tcPr>
            <w:tcW w:w="2784"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p>
        </w:tc>
      </w:tr>
      <w:tr>
        <w:trPr>
          <w:trHeight w:val="1192" w:hRule="atLeast"/>
        </w:trPr>
        <w:tc>
          <w:tcPr>
            <w:tcW w:w="845"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2</w:t>
            </w:r>
          </w:p>
        </w:tc>
        <w:tc>
          <w:tcPr>
            <w:tcW w:w="3663" w:type="dxa"/>
            <w:tcBorders>
              <w:start w:val="single" w:sz="4" w:space="0" w:color="000000"/>
              <w:bottom w:val="single" w:sz="4" w:space="0" w:color="000000"/>
            </w:tcBorders>
            <w:vAlign w:val="center"/>
          </w:tcPr>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Tablettes simples « </w:t>
            </w:r>
            <w:r>
              <w:rPr>
                <w:rFonts w:ascii="Arial" w:hAnsi="Arial"/>
                <w:b/>
                <w:bCs/>
                <w:i w:val="false"/>
                <w:strike w:val="false"/>
                <w:dstrike w:val="false"/>
                <w:outline w:val="false"/>
                <w:shadow w:val="false"/>
                <w:sz w:val="22"/>
                <w:szCs w:val="22"/>
                <w:u w:val="none"/>
                <w:em w:val="none"/>
              </w:rPr>
              <w:t>droite</w:t>
            </w:r>
            <w:r>
              <w:rPr>
                <w:rFonts w:ascii="Arial" w:hAnsi="Arial"/>
                <w:b/>
                <w:bCs/>
                <w:i w:val="false"/>
                <w:strike w:val="false"/>
                <w:dstrike w:val="false"/>
                <w:outline w:val="false"/>
                <w:shadow w:val="false"/>
                <w:sz w:val="22"/>
                <w:szCs w:val="22"/>
                <w:u w:val="none"/>
                <w:em w:val="none"/>
              </w:rPr>
              <w:t> »</w:t>
            </w:r>
          </w:p>
          <w:p>
            <w:pPr>
              <w:pStyle w:val="Normal"/>
              <w:bidi w:val="0"/>
              <w:jc w:val="center"/>
              <w:rPr>
                <w:rFonts w:ascii="Arial" w:hAnsi="Arial"/>
                <w:b/>
                <w:bCs/>
                <w:sz w:val="22"/>
                <w:szCs w:val="22"/>
              </w:rPr>
            </w:pPr>
            <w:r>
              <w:rPr>
                <w:rFonts w:ascii="Arial" w:hAnsi="Arial"/>
                <w:b/>
                <w:bCs/>
                <w:sz w:val="22"/>
                <w:szCs w:val="22"/>
              </w:rPr>
            </w:r>
          </w:p>
          <w:p>
            <w:pPr>
              <w:pStyle w:val="Contenudetableau"/>
              <w:jc w:val="center"/>
              <w:rPr>
                <w:rFonts w:ascii="Arial" w:hAnsi="Arial"/>
                <w:b/>
                <w:bCs/>
                <w:sz w:val="22"/>
                <w:szCs w:val="22"/>
              </w:rPr>
            </w:pPr>
            <w:r>
              <w:rPr>
                <w:rFonts w:ascii="Arial" w:hAnsi="Arial"/>
                <w:b/>
                <w:bCs/>
                <w:sz w:val="22"/>
                <w:szCs w:val="22"/>
              </w:rPr>
              <w:t xml:space="preserve"> </w:t>
            </w:r>
            <w:r>
              <w:rPr>
                <w:rFonts w:ascii="Arial" w:hAnsi="Arial"/>
                <w:b/>
                <w:bCs/>
                <w:sz w:val="22"/>
                <w:szCs w:val="22"/>
              </w:rPr>
              <w:t>(</w:t>
            </w:r>
            <w:r>
              <w:rPr>
                <w:rFonts w:ascii="Arial" w:hAnsi="Arial"/>
                <w:b/>
                <w:bCs/>
                <w:i w:val="false"/>
                <w:strike w:val="false"/>
                <w:dstrike w:val="false"/>
                <w:outline w:val="false"/>
                <w:shadow w:val="false"/>
                <w:sz w:val="22"/>
                <w:szCs w:val="22"/>
                <w:u w:val="none"/>
                <w:em w:val="none"/>
              </w:rPr>
              <w:t>81TAB00100</w:t>
            </w:r>
            <w:r>
              <w:rPr>
                <w:rFonts w:ascii="Arial" w:hAnsi="Arial"/>
                <w:b/>
                <w:bCs/>
                <w:i w:val="false"/>
                <w:strike w:val="false"/>
                <w:dstrike w:val="false"/>
                <w:outline w:val="false"/>
                <w:shadow w:val="false"/>
                <w:sz w:val="22"/>
                <w:szCs w:val="22"/>
                <w:u w:val="none"/>
                <w:em w:val="none"/>
              </w:rPr>
              <w:t>1</w:t>
            </w:r>
            <w:r>
              <w:rPr>
                <w:rFonts w:ascii="Arial" w:hAnsi="Arial"/>
                <w:b/>
                <w:bCs/>
                <w:sz w:val="22"/>
                <w:szCs w:val="22"/>
              </w:rPr>
              <w:t>)</w:t>
            </w:r>
          </w:p>
        </w:tc>
        <w:tc>
          <w:tcPr>
            <w:tcW w:w="2784" w:type="dxa"/>
            <w:tcBorders>
              <w:start w:val="single" w:sz="4" w:space="0" w:color="000000"/>
              <w:bottom w:val="single" w:sz="4" w:space="0" w:color="000000"/>
            </w:tcBorders>
          </w:tcPr>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tcPr>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t>……………………</w:t>
            </w:r>
          </w:p>
        </w:tc>
      </w:tr>
      <w:tr>
        <w:trPr>
          <w:trHeight w:val="1426" w:hRule="atLeast"/>
        </w:trPr>
        <w:tc>
          <w:tcPr>
            <w:tcW w:w="845"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3</w:t>
            </w:r>
          </w:p>
        </w:tc>
        <w:tc>
          <w:tcPr>
            <w:tcW w:w="3663" w:type="dxa"/>
            <w:tcBorders>
              <w:start w:val="single" w:sz="4" w:space="0" w:color="000000"/>
              <w:bottom w:val="single" w:sz="4" w:space="0" w:color="000000"/>
            </w:tcBorders>
            <w:vAlign w:val="center"/>
          </w:tcPr>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Tablettes simples « </w:t>
            </w:r>
            <w:r>
              <w:rPr>
                <w:rFonts w:ascii="Arial" w:hAnsi="Arial"/>
                <w:b/>
                <w:bCs/>
                <w:i w:val="false"/>
                <w:strike w:val="false"/>
                <w:dstrike w:val="false"/>
                <w:outline w:val="false"/>
                <w:shadow w:val="false"/>
                <w:sz w:val="22"/>
                <w:szCs w:val="22"/>
                <w:u w:val="none"/>
                <w:em w:val="none"/>
              </w:rPr>
              <w:t>gauche</w:t>
            </w:r>
            <w:r>
              <w:rPr>
                <w:rFonts w:ascii="Arial" w:hAnsi="Arial"/>
                <w:b/>
                <w:bCs/>
                <w:i w:val="false"/>
                <w:strike w:val="false"/>
                <w:dstrike w:val="false"/>
                <w:outline w:val="false"/>
                <w:shadow w:val="false"/>
                <w:sz w:val="22"/>
                <w:szCs w:val="22"/>
                <w:u w:val="none"/>
                <w:em w:val="none"/>
              </w:rPr>
              <w:t> »</w:t>
            </w:r>
          </w:p>
          <w:p>
            <w:pPr>
              <w:pStyle w:val="Normal"/>
              <w:bidi w:val="0"/>
              <w:jc w:val="center"/>
              <w:rPr>
                <w:rFonts w:ascii="Arial" w:hAnsi="Arial"/>
                <w:b/>
                <w:bCs/>
                <w:sz w:val="22"/>
                <w:szCs w:val="22"/>
              </w:rPr>
            </w:pPr>
            <w:r>
              <w:rPr>
                <w:rFonts w:ascii="Arial" w:hAnsi="Arial"/>
                <w:b/>
                <w:bCs/>
                <w:sz w:val="22"/>
                <w:szCs w:val="22"/>
              </w:rPr>
            </w:r>
          </w:p>
          <w:p>
            <w:pPr>
              <w:pStyle w:val="Contenudetableau"/>
              <w:jc w:val="center"/>
              <w:rPr>
                <w:rFonts w:ascii="Arial" w:hAnsi="Arial"/>
                <w:b/>
                <w:bCs/>
                <w:sz w:val="22"/>
                <w:szCs w:val="22"/>
              </w:rPr>
            </w:pPr>
            <w:r>
              <w:rPr>
                <w:rFonts w:ascii="Arial" w:hAnsi="Arial"/>
                <w:b/>
                <w:bCs/>
                <w:sz w:val="22"/>
                <w:szCs w:val="22"/>
              </w:rPr>
              <w:t xml:space="preserve"> </w:t>
            </w:r>
            <w:r>
              <w:rPr>
                <w:rFonts w:ascii="Arial" w:hAnsi="Arial"/>
                <w:b/>
                <w:bCs/>
                <w:sz w:val="22"/>
                <w:szCs w:val="22"/>
              </w:rPr>
              <w:t>(</w:t>
            </w:r>
            <w:r>
              <w:rPr>
                <w:rFonts w:ascii="Arial" w:hAnsi="Arial"/>
                <w:b/>
                <w:bCs/>
                <w:i w:val="false"/>
                <w:strike w:val="false"/>
                <w:dstrike w:val="false"/>
                <w:outline w:val="false"/>
                <w:shadow w:val="false"/>
                <w:sz w:val="22"/>
                <w:szCs w:val="22"/>
                <w:u w:val="none"/>
                <w:em w:val="none"/>
              </w:rPr>
              <w:t>81TAB00100</w:t>
            </w:r>
            <w:r>
              <w:rPr>
                <w:rFonts w:ascii="Arial" w:hAnsi="Arial"/>
                <w:b/>
                <w:bCs/>
                <w:i w:val="false"/>
                <w:strike w:val="false"/>
                <w:dstrike w:val="false"/>
                <w:outline w:val="false"/>
                <w:shadow w:val="false"/>
                <w:sz w:val="22"/>
                <w:szCs w:val="22"/>
                <w:u w:val="none"/>
                <w:em w:val="none"/>
              </w:rPr>
              <w:t>2</w:t>
            </w:r>
            <w:r>
              <w:rPr>
                <w:rFonts w:ascii="Arial" w:hAnsi="Arial"/>
                <w:b/>
                <w:bCs/>
                <w:sz w:val="22"/>
                <w:szCs w:val="22"/>
              </w:rPr>
              <w:t>)</w:t>
            </w:r>
          </w:p>
        </w:tc>
        <w:tc>
          <w:tcPr>
            <w:tcW w:w="2784"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t>……………………</w:t>
            </w:r>
          </w:p>
        </w:tc>
      </w:tr>
      <w:tr>
        <w:trPr>
          <w:trHeight w:val="1426" w:hRule="atLeast"/>
        </w:trPr>
        <w:tc>
          <w:tcPr>
            <w:tcW w:w="845"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4</w:t>
            </w:r>
          </w:p>
        </w:tc>
        <w:tc>
          <w:tcPr>
            <w:tcW w:w="3663" w:type="dxa"/>
            <w:tcBorders>
              <w:start w:val="single" w:sz="4" w:space="0" w:color="000000"/>
              <w:bottom w:val="single" w:sz="4" w:space="0" w:color="000000"/>
            </w:tcBorders>
            <w:vAlign w:val="center"/>
          </w:tcPr>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 xml:space="preserve">Tablettes simples </w:t>
            </w:r>
          </w:p>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 </w:t>
            </w:r>
            <w:r>
              <w:rPr>
                <w:rFonts w:ascii="Arial" w:hAnsi="Arial"/>
                <w:b/>
                <w:bCs/>
                <w:i w:val="false"/>
                <w:strike w:val="false"/>
                <w:dstrike w:val="false"/>
                <w:outline w:val="false"/>
                <w:shadow w:val="false"/>
                <w:sz w:val="22"/>
                <w:szCs w:val="22"/>
                <w:u w:val="none"/>
                <w:em w:val="none"/>
              </w:rPr>
              <w:t>droite rang 4</w:t>
            </w:r>
            <w:r>
              <w:rPr>
                <w:rFonts w:ascii="Arial" w:hAnsi="Arial"/>
                <w:b/>
                <w:bCs/>
                <w:i w:val="false"/>
                <w:strike w:val="false"/>
                <w:dstrike w:val="false"/>
                <w:outline w:val="false"/>
                <w:shadow w:val="false"/>
                <w:sz w:val="22"/>
                <w:szCs w:val="22"/>
                <w:u w:val="none"/>
                <w:em w:val="none"/>
              </w:rPr>
              <w:t> »</w:t>
            </w:r>
          </w:p>
          <w:p>
            <w:pPr>
              <w:pStyle w:val="Normal"/>
              <w:bidi w:val="0"/>
              <w:jc w:val="center"/>
              <w:rPr>
                <w:rFonts w:ascii="Arial" w:hAnsi="Arial"/>
                <w:b/>
                <w:bCs/>
                <w:sz w:val="22"/>
                <w:szCs w:val="22"/>
              </w:rPr>
            </w:pPr>
            <w:r>
              <w:rPr>
                <w:rFonts w:ascii="Arial" w:hAnsi="Arial"/>
                <w:b/>
                <w:bCs/>
                <w:sz w:val="22"/>
                <w:szCs w:val="22"/>
              </w:rPr>
            </w:r>
          </w:p>
          <w:p>
            <w:pPr>
              <w:pStyle w:val="Contenudetableau"/>
              <w:jc w:val="center"/>
              <w:rPr>
                <w:rFonts w:ascii="Arial" w:hAnsi="Arial"/>
                <w:b/>
                <w:bCs/>
                <w:sz w:val="22"/>
                <w:szCs w:val="22"/>
              </w:rPr>
            </w:pPr>
            <w:r>
              <w:rPr>
                <w:rFonts w:ascii="Arial" w:hAnsi="Arial"/>
                <w:b/>
                <w:bCs/>
                <w:sz w:val="22"/>
                <w:szCs w:val="22"/>
              </w:rPr>
              <w:t xml:space="preserve"> </w:t>
            </w:r>
            <w:r>
              <w:rPr>
                <w:rFonts w:ascii="Arial" w:hAnsi="Arial"/>
                <w:b/>
                <w:bCs/>
                <w:sz w:val="22"/>
                <w:szCs w:val="22"/>
              </w:rPr>
              <w:t>(</w:t>
            </w:r>
            <w:r>
              <w:rPr>
                <w:rFonts w:ascii="Arial" w:hAnsi="Arial"/>
                <w:b/>
                <w:bCs/>
                <w:i w:val="false"/>
                <w:strike w:val="false"/>
                <w:dstrike w:val="false"/>
                <w:outline w:val="false"/>
                <w:shadow w:val="false"/>
                <w:sz w:val="22"/>
                <w:szCs w:val="22"/>
                <w:u w:val="none"/>
                <w:em w:val="none"/>
              </w:rPr>
              <w:t>81TAB279030</w:t>
            </w:r>
            <w:r>
              <w:rPr>
                <w:rFonts w:ascii="Arial" w:hAnsi="Arial"/>
                <w:b/>
                <w:bCs/>
                <w:sz w:val="22"/>
                <w:szCs w:val="22"/>
              </w:rPr>
              <w:t>)</w:t>
            </w:r>
          </w:p>
        </w:tc>
        <w:tc>
          <w:tcPr>
            <w:tcW w:w="2784"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r>
        <w:trPr>
          <w:trHeight w:val="1426" w:hRule="atLeast"/>
        </w:trPr>
        <w:tc>
          <w:tcPr>
            <w:tcW w:w="845"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5</w:t>
            </w:r>
          </w:p>
        </w:tc>
        <w:tc>
          <w:tcPr>
            <w:tcW w:w="3663" w:type="dxa"/>
            <w:tcBorders>
              <w:start w:val="single" w:sz="4" w:space="0" w:color="000000"/>
              <w:bottom w:val="single" w:sz="4" w:space="0" w:color="000000"/>
            </w:tcBorders>
            <w:vAlign w:val="center"/>
          </w:tcPr>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Tablettes simples</w:t>
            </w:r>
          </w:p>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 xml:space="preserve"> </w:t>
            </w:r>
            <w:r>
              <w:rPr>
                <w:rFonts w:ascii="Arial" w:hAnsi="Arial"/>
                <w:b/>
                <w:bCs/>
                <w:i w:val="false"/>
                <w:strike w:val="false"/>
                <w:dstrike w:val="false"/>
                <w:outline w:val="false"/>
                <w:shadow w:val="false"/>
                <w:sz w:val="22"/>
                <w:szCs w:val="22"/>
                <w:u w:val="none"/>
                <w:em w:val="none"/>
              </w:rPr>
              <w:t>«</w:t>
            </w:r>
            <w:r>
              <w:rPr>
                <w:rFonts w:ascii="Arial" w:hAnsi="Arial"/>
                <w:b/>
                <w:bCs/>
                <w:i w:val="false"/>
                <w:strike w:val="false"/>
                <w:dstrike w:val="false"/>
                <w:outline w:val="false"/>
                <w:shadow w:val="false"/>
                <w:sz w:val="22"/>
                <w:szCs w:val="22"/>
                <w:u w:val="none"/>
                <w:em w:val="none"/>
              </w:rPr>
              <w:t xml:space="preserve">gauche rang 4 </w:t>
            </w:r>
            <w:r>
              <w:rPr>
                <w:rFonts w:ascii="Arial" w:hAnsi="Arial"/>
                <w:b/>
                <w:bCs/>
                <w:i w:val="false"/>
                <w:strike w:val="false"/>
                <w:dstrike w:val="false"/>
                <w:outline w:val="false"/>
                <w:shadow w:val="false"/>
                <w:sz w:val="22"/>
                <w:szCs w:val="22"/>
                <w:u w:val="none"/>
                <w:em w:val="none"/>
              </w:rPr>
              <w:t>»</w:t>
            </w:r>
          </w:p>
          <w:p>
            <w:pPr>
              <w:pStyle w:val="Normal"/>
              <w:bidi w:val="0"/>
              <w:jc w:val="center"/>
              <w:rPr>
                <w:rFonts w:ascii="Arial" w:hAnsi="Arial"/>
                <w:b/>
                <w:bCs/>
                <w:sz w:val="22"/>
                <w:szCs w:val="22"/>
              </w:rPr>
            </w:pPr>
            <w:r>
              <w:rPr>
                <w:rFonts w:ascii="Arial" w:hAnsi="Arial"/>
                <w:b/>
                <w:bCs/>
                <w:sz w:val="22"/>
                <w:szCs w:val="22"/>
              </w:rPr>
            </w:r>
          </w:p>
          <w:p>
            <w:pPr>
              <w:pStyle w:val="Contenudetableau"/>
              <w:jc w:val="center"/>
              <w:rPr>
                <w:rFonts w:ascii="Arial" w:hAnsi="Arial"/>
                <w:b/>
                <w:bCs/>
                <w:sz w:val="22"/>
                <w:szCs w:val="22"/>
              </w:rPr>
            </w:pPr>
            <w:r>
              <w:rPr>
                <w:rFonts w:ascii="Arial" w:hAnsi="Arial"/>
                <w:b/>
                <w:bCs/>
                <w:sz w:val="22"/>
                <w:szCs w:val="22"/>
              </w:rPr>
              <w:t xml:space="preserve"> </w:t>
            </w:r>
            <w:r>
              <w:rPr>
                <w:rFonts w:ascii="Arial" w:hAnsi="Arial"/>
                <w:b/>
                <w:bCs/>
                <w:sz w:val="22"/>
                <w:szCs w:val="22"/>
              </w:rPr>
              <w:t>(</w:t>
            </w:r>
            <w:r>
              <w:rPr>
                <w:rFonts w:ascii="Arial" w:hAnsi="Arial"/>
                <w:b/>
                <w:bCs/>
                <w:i w:val="false"/>
                <w:strike w:val="false"/>
                <w:dstrike w:val="false"/>
                <w:outline w:val="false"/>
                <w:shadow w:val="false"/>
                <w:sz w:val="22"/>
                <w:szCs w:val="22"/>
                <w:u w:val="none"/>
                <w:em w:val="none"/>
              </w:rPr>
              <w:t>81TAB279020</w:t>
            </w:r>
            <w:r>
              <w:rPr>
                <w:rFonts w:ascii="Arial" w:hAnsi="Arial"/>
                <w:b/>
                <w:bCs/>
                <w:sz w:val="22"/>
                <w:szCs w:val="22"/>
              </w:rPr>
              <w:t>)</w:t>
            </w:r>
          </w:p>
        </w:tc>
        <w:tc>
          <w:tcPr>
            <w:tcW w:w="2784"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r>
        <w:trPr>
          <w:trHeight w:val="1426" w:hRule="atLeast"/>
        </w:trPr>
        <w:tc>
          <w:tcPr>
            <w:tcW w:w="845" w:type="dxa"/>
            <w:tcBorders>
              <w:start w:val="single" w:sz="4" w:space="0" w:color="000000"/>
              <w:bottom w:val="single" w:sz="4" w:space="0" w:color="000000"/>
            </w:tcBorders>
            <w:vAlign w:val="center"/>
          </w:tcPr>
          <w:p>
            <w:pPr>
              <w:pStyle w:val="Contenudetableau"/>
              <w:jc w:val="center"/>
              <w:rPr>
                <w:rFonts w:ascii="Arial" w:hAnsi="Arial"/>
                <w:sz w:val="22"/>
                <w:szCs w:val="22"/>
              </w:rPr>
            </w:pPr>
            <w:r>
              <w:rPr>
                <w:rFonts w:ascii="Arial" w:hAnsi="Arial"/>
                <w:b/>
                <w:bCs/>
                <w:sz w:val="22"/>
                <w:szCs w:val="22"/>
              </w:rPr>
              <w:t>6</w:t>
            </w:r>
          </w:p>
        </w:tc>
        <w:tc>
          <w:tcPr>
            <w:tcW w:w="3663" w:type="dxa"/>
            <w:tcBorders>
              <w:start w:val="single" w:sz="4" w:space="0" w:color="000000"/>
              <w:bottom w:val="single" w:sz="4" w:space="0" w:color="000000"/>
            </w:tcBorders>
            <w:vAlign w:val="center"/>
          </w:tcPr>
          <w:p>
            <w:pPr>
              <w:pStyle w:val="Normal"/>
              <w:bidi w:val="0"/>
              <w:jc w:val="center"/>
              <w:rPr>
                <w:rFonts w:ascii="Arial" w:hAnsi="Arial"/>
                <w:b/>
                <w:bCs/>
                <w:sz w:val="22"/>
                <w:szCs w:val="22"/>
              </w:rPr>
            </w:pPr>
            <w:r>
              <w:rPr>
                <w:rFonts w:ascii="Arial" w:hAnsi="Arial"/>
                <w:b/>
                <w:bCs/>
                <w:i w:val="false"/>
                <w:strike w:val="false"/>
                <w:dstrike w:val="false"/>
                <w:outline w:val="false"/>
                <w:shadow w:val="false"/>
                <w:sz w:val="22"/>
                <w:szCs w:val="22"/>
                <w:u w:val="none"/>
                <w:em w:val="none"/>
              </w:rPr>
              <w:t xml:space="preserve">Tablettes </w:t>
            </w:r>
            <w:r>
              <w:rPr>
                <w:rFonts w:ascii="Arial" w:hAnsi="Arial"/>
                <w:b/>
                <w:bCs/>
                <w:i w:val="false"/>
                <w:strike w:val="false"/>
                <w:dstrike w:val="false"/>
                <w:outline w:val="false"/>
                <w:shadow w:val="false"/>
                <w:sz w:val="22"/>
                <w:szCs w:val="22"/>
                <w:u w:val="none"/>
                <w:em w:val="none"/>
              </w:rPr>
              <w:t>doubles</w:t>
            </w:r>
          </w:p>
          <w:p>
            <w:pPr>
              <w:pStyle w:val="Normal"/>
              <w:bidi w:val="0"/>
              <w:jc w:val="center"/>
              <w:rPr>
                <w:rFonts w:ascii="Arial" w:hAnsi="Arial"/>
                <w:b/>
                <w:bCs/>
                <w:sz w:val="22"/>
                <w:szCs w:val="22"/>
              </w:rPr>
            </w:pPr>
            <w:r>
              <w:rPr>
                <w:rFonts w:ascii="Arial" w:hAnsi="Arial"/>
                <w:b/>
                <w:bCs/>
                <w:sz w:val="22"/>
                <w:szCs w:val="22"/>
              </w:rPr>
            </w:r>
          </w:p>
          <w:p>
            <w:pPr>
              <w:pStyle w:val="Contenudetableau"/>
              <w:jc w:val="center"/>
              <w:rPr>
                <w:rFonts w:ascii="Arial" w:hAnsi="Arial"/>
                <w:b/>
                <w:bCs/>
                <w:sz w:val="22"/>
                <w:szCs w:val="22"/>
              </w:rPr>
            </w:pPr>
            <w:r>
              <w:rPr>
                <w:rFonts w:ascii="Arial" w:hAnsi="Arial"/>
                <w:b/>
                <w:bCs/>
                <w:sz w:val="22"/>
                <w:szCs w:val="22"/>
              </w:rPr>
              <w:t xml:space="preserve"> </w:t>
            </w:r>
            <w:r>
              <w:rPr>
                <w:rFonts w:ascii="Arial" w:hAnsi="Arial"/>
                <w:b/>
                <w:bCs/>
                <w:sz w:val="22"/>
                <w:szCs w:val="22"/>
              </w:rPr>
              <w:t>(</w:t>
            </w:r>
            <w:r>
              <w:rPr>
                <w:rFonts w:ascii="Arial" w:hAnsi="Arial"/>
                <w:b/>
                <w:bCs/>
                <w:i w:val="false"/>
                <w:strike w:val="false"/>
                <w:dstrike w:val="false"/>
                <w:outline w:val="false"/>
                <w:shadow w:val="false"/>
                <w:sz w:val="22"/>
                <w:szCs w:val="22"/>
                <w:u w:val="none"/>
                <w:em w:val="none"/>
              </w:rPr>
              <w:t>81TAB279010</w:t>
            </w:r>
            <w:r>
              <w:rPr>
                <w:rFonts w:ascii="Arial" w:hAnsi="Arial"/>
                <w:b/>
                <w:bCs/>
                <w:sz w:val="22"/>
                <w:szCs w:val="22"/>
              </w:rPr>
              <w:t>)</w:t>
            </w:r>
          </w:p>
        </w:tc>
        <w:tc>
          <w:tcPr>
            <w:tcW w:w="2784"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bl>
    <w:p>
      <w:pPr>
        <w:pStyle w:val="fcase1ertab"/>
        <w:tabs>
          <w:tab w:val="left" w:pos="426" w:leader="none"/>
          <w:tab w:val="left" w:pos="851" w:leader="none"/>
        </w:tabs>
        <w:spacing w:before="0" w:after="0"/>
        <w:ind w:hanging="0" w:start="1429" w:end="0"/>
        <w:rPr>
          <w:rFonts w:ascii="Marianne" w:hAnsi="Marianne" w:cs="Arial"/>
        </w:rPr>
      </w:pPr>
      <w:r>
        <w:rPr>
          <w:rFonts w:cs="Arial" w:ascii="Marianne" w:hAnsi="Marianne"/>
        </w:rPr>
      </w:r>
    </w:p>
    <w:p>
      <w:pPr>
        <w:pStyle w:val="fcase1ertab"/>
        <w:tabs>
          <w:tab w:val="left" w:pos="426" w:leader="none"/>
          <w:tab w:val="left" w:pos="851" w:leader="none"/>
        </w:tabs>
        <w:spacing w:before="0" w:after="0"/>
        <w:ind w:hanging="0" w:start="1429" w:end="0"/>
        <w:jc w:val="start"/>
        <w:rPr>
          <w:rFonts w:ascii="Marianne" w:hAnsi="Marianne"/>
          <w:color w:val="1212FF"/>
          <w:sz w:val="21"/>
          <w:szCs w:val="21"/>
        </w:rPr>
      </w:pPr>
      <w:r>
        <w:rPr>
          <w:rFonts w:cs="Arial" w:ascii="Marianne" w:hAnsi="Marianne"/>
          <w:color w:val="1212FF"/>
          <w:sz w:val="21"/>
          <w:szCs w:val="21"/>
        </w:rPr>
        <w:t xml:space="preserve">**La livraison de la tête de série est de maximum </w:t>
      </w:r>
      <w:r>
        <w:rPr>
          <w:rFonts w:cs="Arial" w:ascii="Marianne" w:hAnsi="Marianne"/>
          <w:color w:val="1212FF"/>
          <w:sz w:val="21"/>
          <w:szCs w:val="21"/>
        </w:rPr>
        <w:t>3</w:t>
      </w:r>
      <w:r>
        <w:rPr>
          <w:rFonts w:cs="Arial" w:ascii="Marianne" w:hAnsi="Marianne"/>
          <w:color w:val="1212FF"/>
          <w:sz w:val="21"/>
          <w:szCs w:val="21"/>
        </w:rPr>
        <w:t xml:space="preserve"> semaines après envoi du bon de commande pour toutes les références (non cumulables). </w:t>
      </w:r>
    </w:p>
    <w:p>
      <w:pPr>
        <w:pStyle w:val="fcase1ertab"/>
        <w:tabs>
          <w:tab w:val="left" w:pos="426" w:leader="none"/>
          <w:tab w:val="left" w:pos="851" w:leader="none"/>
        </w:tabs>
        <w:spacing w:before="0" w:after="0"/>
        <w:ind w:hanging="0" w:start="1429" w:end="0"/>
        <w:jc w:val="start"/>
        <w:rPr>
          <w:rFonts w:ascii="Marianne" w:hAnsi="Marianne"/>
          <w:color w:val="1212FF"/>
          <w:sz w:val="21"/>
          <w:szCs w:val="21"/>
        </w:rPr>
      </w:pPr>
      <w:r>
        <w:rPr>
          <w:rFonts w:cs="Arial" w:ascii="Marianne" w:hAnsi="Marianne"/>
          <w:color w:val="1212FF"/>
          <w:sz w:val="21"/>
          <w:szCs w:val="21"/>
        </w:rPr>
        <w:t xml:space="preserve">** La première commande, sous réserve des tarifs proposés, </w:t>
      </w:r>
      <w:r>
        <w:rPr>
          <w:rFonts w:cs="Arial" w:ascii="Marianne" w:hAnsi="Marianne"/>
          <w:color w:val="1212FF"/>
          <w:sz w:val="21"/>
          <w:szCs w:val="21"/>
        </w:rPr>
        <w:t>sera</w:t>
      </w:r>
      <w:r>
        <w:rPr>
          <w:rFonts w:cs="Arial" w:ascii="Marianne" w:hAnsi="Marianne"/>
          <w:color w:val="1212FF"/>
          <w:sz w:val="21"/>
          <w:szCs w:val="21"/>
        </w:rPr>
        <w:t xml:space="preserve"> au minimum de 10 </w:t>
      </w:r>
      <w:r>
        <w:rPr>
          <w:rFonts w:cs="Arial" w:ascii="Marianne" w:hAnsi="Marianne"/>
          <w:color w:val="1212FF"/>
          <w:sz w:val="21"/>
          <w:szCs w:val="21"/>
        </w:rPr>
        <w:t>structures VME et 20 structures VMG</w:t>
      </w:r>
      <w:r>
        <w:rPr>
          <w:rFonts w:cs="Arial" w:ascii="Marianne" w:hAnsi="Marianne"/>
          <w:color w:val="1212FF"/>
          <w:sz w:val="21"/>
          <w:szCs w:val="21"/>
          <w:shd w:fill="auto" w:val="clear"/>
        </w:rPr>
        <w:t>.</w:t>
      </w:r>
    </w:p>
    <w:p>
      <w:pPr>
        <w:pStyle w:val="fcase1ertab"/>
        <w:tabs>
          <w:tab w:val="left" w:pos="426" w:leader="none"/>
          <w:tab w:val="left" w:pos="851" w:leader="none"/>
        </w:tabs>
        <w:spacing w:before="0" w:after="0"/>
        <w:ind w:hanging="0" w:start="1429" w:end="0"/>
        <w:jc w:val="start"/>
        <w:rPr>
          <w:rFonts w:ascii="Marianne" w:hAnsi="Marianne"/>
          <w:color w:val="1212FF"/>
          <w:sz w:val="21"/>
          <w:szCs w:val="21"/>
        </w:rPr>
      </w:pPr>
      <w:r>
        <w:rPr>
          <w:rFonts w:ascii="Marianne" w:hAnsi="Marianne"/>
          <w:color w:val="1212FF"/>
          <w:sz w:val="21"/>
          <w:szCs w:val="21"/>
        </w:rPr>
        <w:t xml:space="preserve">La date de livraison souhaitée est fixée au 17 avril 2026. </w:t>
      </w:r>
    </w:p>
    <w:p>
      <w:pPr>
        <w:pStyle w:val="fcasegauche"/>
        <w:tabs>
          <w:tab w:val="clear" w:pos="720"/>
          <w:tab w:val="left" w:pos="851" w:leader="none"/>
        </w:tabs>
        <w:spacing w:before="0" w:after="0"/>
        <w:ind w:hanging="0" w:start="0" w:end="0"/>
        <w:rPr>
          <w:rFonts w:ascii="Marianne" w:hAnsi="Marianne" w:cs="Arial"/>
          <w:bCs/>
          <w:iCs/>
        </w:rPr>
      </w:pPr>
      <w:r>
        <w:rPr>
          <w:rFonts w:cs="Arial" w:ascii="Marianne" w:hAnsi="Marianne"/>
          <w:bCs/>
          <w:iCs/>
        </w:rPr>
      </w:r>
    </w:p>
    <w:p>
      <w:pPr>
        <w:pStyle w:val="fcase1ertab"/>
        <w:tabs>
          <w:tab w:val="left" w:pos="426" w:leader="none"/>
          <w:tab w:val="left" w:pos="851" w:leader="none"/>
        </w:tabs>
        <w:ind w:hanging="0" w:start="0" w:end="0"/>
        <w:rPr>
          <w:rFonts w:ascii="Marianne" w:hAnsi="Marianne" w:cs="Arial"/>
          <w:b/>
          <w:sz w:val="22"/>
          <w:szCs w:val="22"/>
        </w:rPr>
      </w:pPr>
      <w:r>
        <w:rPr>
          <w:rFonts w:cs="Arial" w:ascii="Marianne" w:hAnsi="Marianne"/>
          <w:b/>
          <w:sz w:val="22"/>
          <w:szCs w:val="22"/>
        </w:rPr>
        <w:t>B2 - Compte (s) à créditer</w:t>
      </w:r>
    </w:p>
    <w:p>
      <w:pPr>
        <w:pStyle w:val="fcase1ertab"/>
        <w:tabs>
          <w:tab w:val="left" w:pos="426" w:leader="none"/>
          <w:tab w:val="left" w:pos="851" w:leader="none"/>
        </w:tabs>
        <w:spacing w:before="120" w:after="0"/>
        <w:ind w:hanging="0" w:start="0" w:end="0"/>
        <w:rPr>
          <w:rFonts w:ascii="Marianne" w:hAnsi="Marianne" w:cs="Arial"/>
          <w:i/>
          <w:i/>
          <w:sz w:val="18"/>
          <w:szCs w:val="18"/>
        </w:rPr>
      </w:pPr>
      <w:r>
        <w:rPr>
          <w:rFonts w:cs="Arial" w:ascii="Marianne" w:hAnsi="Marianne"/>
          <w:i/>
          <w:sz w:val="18"/>
          <w:szCs w:val="18"/>
        </w:rPr>
        <w:t>(Joindre un ou des relevé(s) d’identité bancaire ou postal.)</w:t>
      </w:r>
    </w:p>
    <w:p>
      <w:pPr>
        <w:pStyle w:val="fcasegauche"/>
        <w:ind w:hanging="0" w:start="284" w:end="0"/>
        <w:rPr>
          <w:rFonts w:ascii="Marianne" w:hAnsi="Marianne" w:cs="Arial"/>
        </w:rPr>
      </w:pPr>
      <w:r>
        <w:rPr>
          <w:rFonts w:cs="Arial"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start="720" w:end="0"/>
        <w:jc w:val="start"/>
        <w:rPr>
          <w:rFonts w:ascii="Marianne" w:hAnsi="Marianne"/>
        </w:rPr>
      </w:pPr>
      <w:r>
        <w:rPr>
          <w:rFonts w:cs="Arial" w:ascii="Marianne" w:hAnsi="Marianne"/>
        </w:rPr>
        <w:t>Nom de l’établissement bancaire :</w:t>
        <w:tab/>
      </w:r>
    </w:p>
    <w:p>
      <w:pPr>
        <w:pStyle w:val="fcasegauche"/>
        <w:numPr>
          <w:ilvl w:val="0"/>
          <w:numId w:val="0"/>
        </w:numPr>
        <w:tabs>
          <w:tab w:val="clear" w:pos="720"/>
          <w:tab w:val="left" w:pos="426" w:leader="none"/>
          <w:tab w:val="left" w:pos="851" w:leader="none"/>
          <w:tab w:val="right" w:pos="10205" w:leader="dot"/>
        </w:tabs>
        <w:bidi w:val="0"/>
        <w:spacing w:before="0" w:after="0"/>
        <w:ind w:hanging="0" w:start="720" w:end="0"/>
        <w:jc w:val="start"/>
        <w:rPr>
          <w:rFonts w:ascii="Marianne" w:hAnsi="Marianne"/>
        </w:rPr>
      </w:pPr>
      <w:r>
        <w:rPr>
          <w:rFonts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start="720" w:end="0"/>
        <w:jc w:val="start"/>
        <w:rPr>
          <w:rFonts w:ascii="Marianne" w:hAnsi="Marianne"/>
        </w:rPr>
      </w:pPr>
      <w:r>
        <w:rPr>
          <w:rFonts w:cs="Arial" w:ascii="Marianne" w:hAnsi="Marianne"/>
        </w:rPr>
        <w:t>Numéro de compte :</w:t>
        <w:tab/>
      </w:r>
    </w:p>
    <w:p>
      <w:pPr>
        <w:pStyle w:val="fcasegauche"/>
        <w:numPr>
          <w:ilvl w:val="0"/>
          <w:numId w:val="0"/>
        </w:numPr>
        <w:tabs>
          <w:tab w:val="clear" w:pos="720"/>
          <w:tab w:val="left" w:pos="426" w:leader="none"/>
          <w:tab w:val="left" w:pos="851" w:leader="none"/>
        </w:tabs>
        <w:bidi w:val="0"/>
        <w:spacing w:before="0" w:after="0"/>
        <w:ind w:hanging="0" w:start="0" w:end="0"/>
        <w:jc w:val="start"/>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start="0" w:end="0"/>
        <w:jc w:val="start"/>
        <w:rPr/>
      </w:pPr>
      <w:r>
        <w:rPr>
          <w:rFonts w:cs="Arial" w:ascii="Marianne" w:hAnsi="Marianne"/>
          <w:b/>
          <w:sz w:val="22"/>
          <w:szCs w:val="22"/>
        </w:rPr>
        <w:t>B3 -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rPr>
          <w:rFonts w:ascii="Marianne" w:hAnsi="Marianne" w:cs="Arial"/>
          <w:b/>
        </w:rPr>
      </w:pPr>
      <w:r>
        <w:rPr>
          <w:rFonts w:cs="Arial" w:ascii="Marianne" w:hAnsi="Marianne"/>
          <w:b/>
        </w:rPr>
      </w:r>
    </w:p>
    <w:p>
      <w:pPr>
        <w:pStyle w:val="fcasegauche"/>
        <w:tabs>
          <w:tab w:val="clear" w:pos="720"/>
          <w:tab w:val="left" w:pos="426" w:leader="none"/>
          <w:tab w:val="left" w:pos="851" w:leader="none"/>
        </w:tabs>
        <w:bidi w:val="0"/>
        <w:spacing w:before="0" w:after="0"/>
        <w:ind w:hanging="0" w:start="283" w:end="0"/>
        <w:jc w:val="start"/>
        <w:rPr>
          <w:rFonts w:ascii="Marianne" w:hAnsi="Marianne"/>
          <w:sz w:val="20"/>
          <w:szCs w:val="20"/>
        </w:rPr>
      </w:pPr>
      <w:r>
        <w:rPr>
          <w:rFonts w:ascii="Marianne" w:hAnsi="Marianne"/>
          <w:sz w:val="20"/>
          <w:szCs w:val="20"/>
        </w:rPr>
        <w:t>Je renonce au bénéfice de l'avance :</w:t>
        <w:tab/>
        <w:tab/>
        <w:tab/>
      </w:r>
      <w:r>
        <w:fldChar w:fldCharType="begin">
          <w:ffData>
            <w:name w:val="Bookmark Copie 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5" w:name="Bookmark_Copie_8"/>
      <w:bookmarkStart w:id="96" w:name="Bookmark_Copie_8"/>
      <w:bookmarkEnd w:id="96"/>
      <w:r>
        <w:rPr>
          <w:rFonts w:ascii="Marianne" w:hAnsi="Marianne"/>
          <w:sz w:val="20"/>
          <w:szCs w:val="20"/>
        </w:rPr>
      </w:r>
      <w:r>
        <w:rPr>
          <w:sz w:val="20"/>
          <w:szCs w:val="20"/>
          <w:rFonts w:ascii="Marianne" w:hAnsi="Marianne"/>
        </w:rPr>
        <w:fldChar w:fldCharType="end"/>
      </w:r>
      <w:bookmarkStart w:id="97" w:name="Bookmark_Copie_8_Copie_1_Copie_1"/>
      <w:bookmarkStart w:id="98" w:name="Bookmark_Copie_8_Copie_1_Copie_1_Copie_1"/>
      <w:bookmarkStart w:id="99" w:name="Bookmark_Copie_8_Copie_1_Copie_1_Copie_2"/>
      <w:bookmarkStart w:id="100" w:name="Bookmark_Copie_8_Copie_1_Copie_1_Copie_3"/>
      <w:bookmarkStart w:id="101" w:name="Bookmark_Copie_13"/>
      <w:bookmarkStart w:id="102" w:name="Unnamed_Copie_20"/>
      <w:bookmarkStart w:id="103" w:name="Bookmark_Copie_8_Copie_1"/>
      <w:bookmarkStart w:id="104" w:name="Bookmark_Copie_8_Copie_1_Copie_1_Copie_2"/>
      <w:bookmarkStart w:id="105" w:name="Bookmark_Copie_8_Copie_1_Copie_1_Copie_1"/>
      <w:bookmarkStart w:id="106" w:name="Bookmark_Copie_8_Copie_1_Copie_1"/>
      <w:bookmarkStart w:id="107" w:name="Bookmark_Copie_8_Copie_1"/>
      <w:bookmarkEnd w:id="97"/>
      <w:bookmarkEnd w:id="98"/>
      <w:bookmarkEnd w:id="99"/>
      <w:bookmarkEnd w:id="100"/>
      <w:bookmarkEnd w:id="101"/>
      <w:bookmarkEnd w:id="102"/>
      <w:bookmarkEnd w:id="103"/>
      <w:bookmarkEnd w:id="104"/>
      <w:bookmarkEnd w:id="105"/>
      <w:bookmarkEnd w:id="106"/>
      <w:bookmarkEnd w:id="107"/>
      <w:r>
        <w:rPr>
          <w:rFonts w:ascii="Marianne" w:hAnsi="Marianne"/>
          <w:sz w:val="20"/>
          <w:szCs w:val="20"/>
        </w:rPr>
        <w:tab/>
        <w:t>Non</w:t>
        <w:tab/>
        <w:tab/>
        <w:tab/>
      </w:r>
      <w:r>
        <w:fldChar w:fldCharType="begin">
          <w:ffData>
            <w:name w:val="Bookmark Copie 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08" w:name="Bookmark_Copie_9"/>
      <w:bookmarkStart w:id="109" w:name="Bookmark_Copie_9"/>
      <w:bookmarkEnd w:id="109"/>
      <w:r>
        <w:rPr>
          <w:rFonts w:ascii="Marianne" w:hAnsi="Marianne"/>
          <w:sz w:val="20"/>
          <w:szCs w:val="20"/>
        </w:rPr>
      </w:r>
      <w:r>
        <w:rPr>
          <w:sz w:val="20"/>
          <w:szCs w:val="20"/>
          <w:rFonts w:ascii="Marianne" w:hAnsi="Marianne"/>
        </w:rPr>
        <w:fldChar w:fldCharType="end"/>
      </w:r>
      <w:bookmarkStart w:id="110" w:name="Bookmark_Copie_9_Copie_1"/>
      <w:bookmarkStart w:id="111" w:name="Bookmark_Copie_9_Copie_1_Copie_1"/>
      <w:bookmarkStart w:id="112" w:name="Bookmark_Copie_9_Copie_1_Copie_1_Copie_1"/>
      <w:bookmarkStart w:id="113" w:name="Bookmark_Copie_9_Copie_1_Copie_1_Copie_2"/>
      <w:bookmarkStart w:id="114" w:name="Bookmark_Copie_14"/>
      <w:bookmarkStart w:id="115" w:name="Unnamed_Copie_21"/>
      <w:bookmarkStart w:id="116" w:name="Bookmark_Copie_9_Copie_1_Copie_1_Copie_2"/>
      <w:bookmarkStart w:id="117" w:name="Bookmark_Copie_9_Copie_1_Copie_1_Copie_1"/>
      <w:bookmarkStart w:id="118" w:name="Bookmark_Copie_9_Copie_1_Copie_1"/>
      <w:bookmarkStart w:id="119" w:name="Bookmark_Copie_9_Copie_1"/>
      <w:bookmarkStart w:id="120" w:name="Bookmark_Copie_9"/>
      <w:bookmarkEnd w:id="110"/>
      <w:bookmarkEnd w:id="111"/>
      <w:bookmarkEnd w:id="112"/>
      <w:bookmarkEnd w:id="113"/>
      <w:bookmarkEnd w:id="114"/>
      <w:bookmarkEnd w:id="115"/>
      <w:bookmarkEnd w:id="116"/>
      <w:bookmarkEnd w:id="117"/>
      <w:bookmarkEnd w:id="118"/>
      <w:bookmarkEnd w:id="119"/>
      <w:bookmarkEnd w:id="120"/>
      <w:r>
        <w:rPr>
          <w:rFonts w:ascii="Marianne" w:hAnsi="Marianne"/>
          <w:sz w:val="20"/>
          <w:szCs w:val="20"/>
        </w:rPr>
        <w:tab/>
        <w:t>Oui</w:t>
      </w:r>
    </w:p>
    <w:p>
      <w:pPr>
        <w:pStyle w:val="Normal"/>
        <w:tabs>
          <w:tab w:val="clear" w:pos="720"/>
          <w:tab w:val="left" w:pos="851" w:leader="none"/>
        </w:tabs>
        <w:bidi w:val="0"/>
        <w:spacing w:before="0" w:after="0"/>
        <w:ind w:hanging="0" w:start="283" w:end="0"/>
        <w:rPr>
          <w:rFonts w:ascii="Arial" w:hAnsi="Arial" w:cs="Arial"/>
          <w:i/>
          <w:i/>
          <w:sz w:val="18"/>
          <w:szCs w:val="18"/>
        </w:rPr>
      </w:pPr>
      <w:r>
        <w:rPr>
          <w:rFonts w:cs="Arial" w:ascii="Arial" w:hAnsi="Arial"/>
          <w:i/>
          <w:sz w:val="18"/>
          <w:szCs w:val="18"/>
        </w:rPr>
        <w:t>(Cocher la case correspondante.)</w:t>
      </w:r>
    </w:p>
    <w:p>
      <w:pPr>
        <w:pStyle w:val="Normal"/>
        <w:tabs>
          <w:tab w:val="clear" w:pos="720"/>
          <w:tab w:val="left" w:pos="426" w:leader="none"/>
          <w:tab w:val="left" w:pos="851" w:leader="none"/>
        </w:tabs>
        <w:bidi w:val="0"/>
        <w:spacing w:before="0" w:after="0"/>
        <w:ind w:hanging="0" w:start="0" w:end="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Heading4"/>
        <w:numPr>
          <w:ilvl w:val="3"/>
          <w:numId w:val="2"/>
        </w:numPr>
        <w:tabs>
          <w:tab w:val="left" w:pos="-142" w:leader="none"/>
          <w:tab w:val="left" w:pos="426" w:leader="none"/>
          <w:tab w:val="left" w:pos="851" w:leader="none"/>
          <w:tab w:val="left" w:pos="4111" w:leader="none"/>
        </w:tabs>
        <w:rPr/>
      </w:pPr>
      <w:r>
        <w:rPr>
          <w:rFonts w:ascii="Marianne" w:hAnsi="Marianne"/>
          <w:sz w:val="22"/>
          <w:szCs w:val="22"/>
        </w:rPr>
        <w:t>B4 -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720"/>
          <w:tab w:val="left" w:pos="576" w:leader="none"/>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720"/>
          <w:tab w:val="left" w:pos="576" w:leader="none"/>
          <w:tab w:val="left" w:pos="851" w:leader="none"/>
        </w:tabs>
        <w:bidi w:val="0"/>
        <w:spacing w:before="0" w:after="0"/>
        <w:jc w:val="both"/>
        <w:rPr>
          <w:highlight w:val="none"/>
          <w:shd w:fill="auto" w:val="clear"/>
        </w:rPr>
      </w:pPr>
      <w:r>
        <w:rPr>
          <w:rFonts w:cs="Arial" w:ascii="Marianne" w:hAnsi="Marianne"/>
          <w:shd w:fill="auto" w:val="clear"/>
        </w:rPr>
        <w:t>La durée d’exécution du marché public est de 1 an à compter de la date de notification du marché public.</w:t>
      </w:r>
    </w:p>
    <w:p>
      <w:pPr>
        <w:pStyle w:val="Normal"/>
        <w:tabs>
          <w:tab w:val="clear" w:pos="720"/>
          <w:tab w:val="left" w:pos="426" w:leader="none"/>
          <w:tab w:val="left" w:pos="851" w:leader="none"/>
        </w:tabs>
        <w:bidi w:val="0"/>
        <w:spacing w:before="0" w:after="0"/>
        <w:jc w:val="both"/>
        <w:rPr>
          <w:rFonts w:ascii="Marianne" w:hAnsi="Marianne" w:cs="Arial"/>
          <w:b/>
          <w:highlight w:val="none"/>
          <w:shd w:fill="auto" w:val="clear"/>
        </w:rPr>
      </w:pPr>
      <w:r>
        <w:rPr>
          <w:rFonts w:cs="Arial" w:ascii="Marianne" w:hAnsi="Marianne"/>
          <w:b/>
          <w:shd w:fill="auto" w:val="clear"/>
        </w:rPr>
      </w:r>
    </w:p>
    <w:p>
      <w:pPr>
        <w:pStyle w:val="fcasegauche"/>
        <w:tabs>
          <w:tab w:val="clear" w:pos="720"/>
          <w:tab w:val="left" w:pos="426" w:leader="none"/>
          <w:tab w:val="left" w:pos="851" w:leader="none"/>
        </w:tabs>
        <w:bidi w:val="0"/>
        <w:spacing w:before="0" w:after="0"/>
        <w:ind w:hanging="0" w:start="0" w:end="0"/>
        <w:jc w:val="start"/>
        <w:rPr>
          <w:highlight w:val="none"/>
          <w:shd w:fill="auto" w:val="clear"/>
        </w:rPr>
      </w:pPr>
      <w:r>
        <w:rPr>
          <w:rFonts w:cs="Arial" w:ascii="Marianne" w:hAnsi="Marianne"/>
          <w:shd w:fill="auto" w:val="clear"/>
        </w:rPr>
        <w:t>Le marché public est reconductible :</w:t>
      </w:r>
      <w:r>
        <w:rPr>
          <w:rFonts w:ascii="Marianne" w:hAnsi="Marianne"/>
          <w:shd w:fill="auto" w:val="clear"/>
        </w:rPr>
        <w:tab/>
        <w:tab/>
      </w:r>
      <w:r>
        <w:rPr>
          <w:rFonts w:ascii="Marianne" w:hAnsi="Marianne"/>
          <w:sz w:val="20"/>
          <w:szCs w:val="20"/>
          <w:shd w:fill="auto" w:val="clear"/>
        </w:rPr>
        <w:tab/>
      </w:r>
      <w:r>
        <w:fldChar w:fldCharType="begin">
          <w:ffData>
            <w:name w:val="Bookmark Copie 10"/>
            <w:enabled/>
            <w:calcOnExit w:val="0"/>
            <w:checkBox>
              <w:sizeAuto/>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121" w:name="Bookmark_Copie_10"/>
      <w:bookmarkStart w:id="122" w:name="Bookmark_Copie_10"/>
      <w:bookmarkEnd w:id="122"/>
      <w:r>
        <w:rPr>
          <w:rFonts w:ascii="Marianne" w:hAnsi="Marianne"/>
          <w:sz w:val="20"/>
          <w:szCs w:val="20"/>
          <w:shd w:fill="auto" w:val="clear"/>
        </w:rPr>
      </w:r>
      <w:r>
        <w:rPr>
          <w:sz w:val="20"/>
          <w:shd w:fill="auto" w:val="clear"/>
          <w:szCs w:val="20"/>
          <w:rFonts w:ascii="Marianne" w:hAnsi="Marianne"/>
        </w:rPr>
        <w:fldChar w:fldCharType="end"/>
      </w:r>
      <w:bookmarkStart w:id="123" w:name="Bookmark_Copie_10_Copie_1_Copie_1"/>
      <w:bookmarkStart w:id="124" w:name="Bookmark_Copie_10_Copie_1_Copie_1_Copie_"/>
      <w:bookmarkStart w:id="125" w:name="Bookmark_Copie_10_Copie_1_Copie_1_Copie1"/>
      <w:bookmarkStart w:id="126" w:name="Bookmark_Copie_10_Copie_1_Copie_1_Copie2"/>
      <w:bookmarkStart w:id="127" w:name="Bookmark_Copie_15"/>
      <w:bookmarkStart w:id="128" w:name="Unnamed_Copie_20_Copie_1"/>
      <w:bookmarkStart w:id="129" w:name="Bookmark_Copie_10_Copie_1"/>
      <w:bookmarkStart w:id="130" w:name="Bookmark_Copie_10_Copie_1_Copie_1_Copie1"/>
      <w:bookmarkStart w:id="131" w:name="Bookmark_Copie_10_Copie_1_Copie_1_Copie_"/>
      <w:bookmarkStart w:id="132" w:name="Bookmark_Copie_10_Copie_1_Copie_1"/>
      <w:bookmarkStart w:id="133" w:name="Bookmark_Copie_10_Copie_1"/>
      <w:bookmarkEnd w:id="123"/>
      <w:bookmarkEnd w:id="124"/>
      <w:bookmarkEnd w:id="125"/>
      <w:bookmarkEnd w:id="126"/>
      <w:bookmarkEnd w:id="127"/>
      <w:bookmarkEnd w:id="128"/>
      <w:bookmarkEnd w:id="129"/>
      <w:bookmarkEnd w:id="130"/>
      <w:bookmarkEnd w:id="131"/>
      <w:bookmarkEnd w:id="132"/>
      <w:bookmarkEnd w:id="133"/>
      <w:r>
        <w:rPr>
          <w:rFonts w:ascii="Marianne" w:hAnsi="Marianne"/>
          <w:sz w:val="20"/>
          <w:szCs w:val="20"/>
          <w:shd w:fill="auto" w:val="clear"/>
        </w:rPr>
        <w:tab/>
        <w:t>Non</w:t>
        <w:tab/>
        <w:tab/>
        <w:tab/>
      </w:r>
      <w:r>
        <w:fldChar w:fldCharType="begin">
          <w:ffData>
            <w:name w:val="Bookmark Copie 11"/>
            <w:enabled/>
            <w:calcOnExit w:val="0"/>
            <w:checkBox>
              <w:sizeAuto/>
              <w:checked/>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134" w:name="Bookmark_Copie_11"/>
      <w:bookmarkStart w:id="135" w:name="Bookmark_Copie_11"/>
      <w:bookmarkEnd w:id="135"/>
      <w:r>
        <w:rPr>
          <w:rFonts w:ascii="Marianne" w:hAnsi="Marianne"/>
          <w:sz w:val="20"/>
          <w:szCs w:val="20"/>
          <w:shd w:fill="auto" w:val="clear"/>
        </w:rPr>
      </w:r>
      <w:r>
        <w:rPr>
          <w:sz w:val="20"/>
          <w:shd w:fill="auto" w:val="clear"/>
          <w:szCs w:val="20"/>
          <w:rFonts w:ascii="Marianne" w:hAnsi="Marianne"/>
        </w:rPr>
        <w:fldChar w:fldCharType="end"/>
      </w:r>
      <w:bookmarkStart w:id="136" w:name="Bookmark_Copie_11_Copie_1"/>
      <w:bookmarkStart w:id="137" w:name="Bookmark_Copie_11_Copie_1_Copie_1"/>
      <w:bookmarkStart w:id="138" w:name="Bookmark_Copie_11_Copie_1_Copie_1_Copie_"/>
      <w:bookmarkStart w:id="139" w:name="Bookmark_Copie_11_Copie_1_Copie_1_Copie1"/>
      <w:bookmarkStart w:id="140" w:name="Bookmark_Copie_16"/>
      <w:bookmarkStart w:id="141" w:name="Unnamed_Copie_21_Copie_1"/>
      <w:bookmarkStart w:id="142" w:name="Bookmark_Copie_11_Copie_1_Copie_1_Copie1"/>
      <w:bookmarkStart w:id="143" w:name="Bookmark_Copie_11_Copie_1_Copie_1_Copie_"/>
      <w:bookmarkStart w:id="144" w:name="Bookmark_Copie_11_Copie_1_Copie_1"/>
      <w:bookmarkStart w:id="145" w:name="Bookmark_Copie_11_Copie_1"/>
      <w:bookmarkStart w:id="146" w:name="Bookmark_Copie_11"/>
      <w:bookmarkEnd w:id="136"/>
      <w:bookmarkEnd w:id="137"/>
      <w:bookmarkEnd w:id="138"/>
      <w:bookmarkEnd w:id="139"/>
      <w:bookmarkEnd w:id="140"/>
      <w:bookmarkEnd w:id="141"/>
      <w:bookmarkEnd w:id="142"/>
      <w:bookmarkEnd w:id="143"/>
      <w:bookmarkEnd w:id="144"/>
      <w:bookmarkEnd w:id="145"/>
      <w:bookmarkEnd w:id="146"/>
      <w:r>
        <w:rPr>
          <w:rFonts w:ascii="Marianne" w:hAnsi="Marianne"/>
          <w:sz w:val="20"/>
          <w:szCs w:val="20"/>
          <w:shd w:fill="auto" w:val="clear"/>
        </w:rPr>
        <w:tab/>
        <w:t>Oui</w:t>
      </w:r>
    </w:p>
    <w:p>
      <w:pPr>
        <w:pStyle w:val="Normal"/>
        <w:tabs>
          <w:tab w:val="clear" w:pos="720"/>
          <w:tab w:val="left" w:pos="851" w:leader="none"/>
        </w:tabs>
        <w:bidi w:val="0"/>
        <w:spacing w:before="0" w:after="0"/>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720"/>
          <w:tab w:val="left" w:pos="426" w:leader="none"/>
          <w:tab w:val="left" w:pos="851" w:leader="none"/>
        </w:tabs>
        <w:bidi w:val="0"/>
        <w:spacing w:before="0" w:after="0"/>
        <w:jc w:val="both"/>
        <w:rPr>
          <w:highlight w:val="none"/>
          <w:shd w:fill="auto" w:val="clear"/>
        </w:rPr>
      </w:pPr>
      <w:r>
        <w:rPr>
          <w:rFonts w:ascii="Marianne" w:hAnsi="Marianne"/>
          <w:sz w:val="20"/>
          <w:szCs w:val="20"/>
          <w:shd w:fill="auto" w:val="clear"/>
        </w:rPr>
        <w:t>Si oui, préciser :</w:t>
      </w:r>
    </w:p>
    <w:p>
      <w:pPr>
        <w:pStyle w:val="Normal"/>
        <w:tabs>
          <w:tab w:val="clear" w:pos="720"/>
          <w:tab w:val="left" w:pos="426" w:leader="none"/>
          <w:tab w:val="left" w:pos="851" w:leader="none"/>
        </w:tabs>
        <w:bidi w:val="0"/>
        <w:spacing w:before="0" w:after="0"/>
        <w:jc w:val="both"/>
        <w:rPr>
          <w:rFonts w:ascii="Marianne" w:hAnsi="Marianne"/>
          <w:sz w:val="20"/>
          <w:szCs w:val="20"/>
          <w:highlight w:val="none"/>
          <w:shd w:fill="auto" w:val="clear"/>
        </w:rPr>
      </w:pPr>
      <w:r>
        <w:rPr>
          <w:rFonts w:ascii="Marianne" w:hAnsi="Marianne"/>
          <w:sz w:val="20"/>
          <w:szCs w:val="20"/>
          <w:shd w:fill="auto" w:val="clear"/>
        </w:rPr>
      </w:r>
    </w:p>
    <w:p>
      <w:pPr>
        <w:pStyle w:val="Normal"/>
        <w:widowControl/>
        <w:numPr>
          <w:ilvl w:val="0"/>
          <w:numId w:val="4"/>
        </w:numPr>
        <w:tabs>
          <w:tab w:val="clear" w:pos="720"/>
          <w:tab w:val="left" w:pos="426" w:leader="none"/>
          <w:tab w:val="left" w:pos="1133" w:leader="none"/>
        </w:tabs>
        <w:suppressAutoHyphens w:val="true"/>
        <w:overflowPunct w:val="false"/>
        <w:bidi w:val="0"/>
        <w:spacing w:before="0" w:after="0"/>
        <w:ind w:hanging="340" w:start="1020" w:end="0"/>
        <w:jc w:val="both"/>
        <w:rPr>
          <w:highlight w:val="none"/>
          <w:shd w:fill="auto" w:val="clear"/>
        </w:rPr>
      </w:pPr>
      <w:r>
        <w:rPr>
          <w:rFonts w:ascii="Marianne" w:hAnsi="Marianne"/>
          <w:sz w:val="20"/>
          <w:szCs w:val="20"/>
          <w:shd w:fill="auto" w:val="clear"/>
        </w:rPr>
        <w:t>Nombre des reconductions : 1</w:t>
      </w:r>
    </w:p>
    <w:p>
      <w:pPr>
        <w:pStyle w:val="Normal"/>
        <w:widowControl/>
        <w:numPr>
          <w:ilvl w:val="0"/>
          <w:numId w:val="0"/>
        </w:numPr>
        <w:tabs>
          <w:tab w:val="clear" w:pos="720"/>
          <w:tab w:val="left" w:pos="426" w:leader="none"/>
          <w:tab w:val="left" w:pos="1133" w:leader="none"/>
        </w:tabs>
        <w:suppressAutoHyphens w:val="true"/>
        <w:overflowPunct w:val="false"/>
        <w:bidi w:val="0"/>
        <w:spacing w:before="0" w:after="0"/>
        <w:ind w:hanging="0" w:start="1020" w:end="0"/>
        <w:jc w:val="both"/>
        <w:rPr>
          <w:rFonts w:ascii="Marianne" w:hAnsi="Marianne"/>
          <w:sz w:val="16"/>
          <w:szCs w:val="16"/>
          <w:highlight w:val="none"/>
          <w:shd w:fill="auto" w:val="clear"/>
        </w:rPr>
      </w:pPr>
      <w:r>
        <w:rPr>
          <w:rFonts w:ascii="Marianne" w:hAnsi="Marianne"/>
          <w:sz w:val="16"/>
          <w:szCs w:val="16"/>
          <w:shd w:fill="auto" w:val="clear"/>
        </w:rPr>
      </w:r>
    </w:p>
    <w:p>
      <w:pPr>
        <w:pStyle w:val="Normal"/>
        <w:widowControl/>
        <w:numPr>
          <w:ilvl w:val="0"/>
          <w:numId w:val="4"/>
        </w:numPr>
        <w:tabs>
          <w:tab w:val="clear" w:pos="720"/>
          <w:tab w:val="left" w:pos="426" w:leader="none"/>
          <w:tab w:val="left" w:pos="1133" w:leader="none"/>
        </w:tabs>
        <w:suppressAutoHyphens w:val="true"/>
        <w:overflowPunct w:val="false"/>
        <w:bidi w:val="0"/>
        <w:spacing w:before="0" w:after="0"/>
        <w:ind w:hanging="340" w:start="1020" w:end="0"/>
        <w:jc w:val="both"/>
        <w:rPr>
          <w:highlight w:val="none"/>
          <w:shd w:fill="auto" w:val="clear"/>
        </w:rPr>
      </w:pPr>
      <w:r>
        <w:rPr>
          <w:rFonts w:ascii="Marianne" w:hAnsi="Marianne"/>
          <w:sz w:val="20"/>
          <w:szCs w:val="20"/>
          <w:shd w:fill="auto" w:val="clear"/>
        </w:rPr>
        <w:t xml:space="preserve">Durée de la reconduction : </w:t>
      </w:r>
      <w:r>
        <w:rPr>
          <w:rFonts w:cs="Arial" w:ascii="Marianne" w:hAnsi="Marianne"/>
          <w:sz w:val="20"/>
          <w:szCs w:val="20"/>
          <w:shd w:fill="auto" w:val="clear"/>
        </w:rPr>
        <w:t xml:space="preserve">12 </w:t>
      </w:r>
      <w:r>
        <w:rPr>
          <w:rFonts w:ascii="Marianne" w:hAnsi="Marianne"/>
          <w:sz w:val="20"/>
          <w:szCs w:val="20"/>
          <w:shd w:fill="auto" w:val="clear"/>
        </w:rPr>
        <w:t>mois</w:t>
      </w:r>
    </w:p>
    <w:p>
      <w:pPr>
        <w:pStyle w:val="Normal"/>
        <w:widowControl/>
        <w:tabs>
          <w:tab w:val="clear" w:pos="720"/>
          <w:tab w:val="left" w:pos="426" w:leader="none"/>
          <w:tab w:val="left" w:pos="1133" w:leader="none"/>
        </w:tabs>
        <w:suppressAutoHyphens w:val="true"/>
        <w:overflowPunct w:val="fals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fals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fals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fals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false"/>
        <w:bidi w:val="0"/>
        <w:spacing w:before="0" w:after="0"/>
        <w:ind w:hanging="0" w:start="0" w:end="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1133" w:leader="none"/>
        </w:tabs>
        <w:suppressAutoHyphens w:val="true"/>
        <w:overflowPunct w:val="false"/>
        <w:bidi w:val="0"/>
        <w:spacing w:before="0" w:after="0"/>
        <w:ind w:hanging="0" w:start="0" w:end="0"/>
        <w:jc w:val="both"/>
        <w:rPr>
          <w:rFonts w:ascii="Marianne" w:hAnsi="Marianne" w:cs="Arial"/>
          <w:sz w:val="20"/>
          <w:szCs w:val="20"/>
        </w:rPr>
      </w:pPr>
      <w:r>
        <w:rPr>
          <w:rFonts w:cs="Arial" w:ascii="Marianne" w:hAnsi="Marianne"/>
          <w:sz w:val="20"/>
          <w:szCs w:val="20"/>
        </w:rPr>
      </w:r>
    </w:p>
    <w:tbl>
      <w:tblPr>
        <w:tblW w:w="10419" w:type="dxa"/>
        <w:jc w:val="start"/>
        <w:tblInd w:w="-71" w:type="dxa"/>
        <w:tblLayout w:type="fixed"/>
        <w:tblCellMar>
          <w:top w:w="0" w:type="dxa"/>
          <w:start w:w="71" w:type="dxa"/>
          <w:bottom w:w="0" w:type="dxa"/>
          <w:end w:w="71" w:type="dxa"/>
        </w:tblCellMar>
      </w:tblPr>
      <w:tblGrid>
        <w:gridCol w:w="10419"/>
      </w:tblGrid>
      <w:tr>
        <w:trPr/>
        <w:tc>
          <w:tcPr>
            <w:tcW w:w="10419"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bCs/>
                <w:sz w:val="22"/>
                <w:szCs w:val="22"/>
              </w:rPr>
            </w:pPr>
            <w:r>
              <w:rPr>
                <w:rFonts w:cs="Arial" w:ascii="Marianne" w:hAnsi="Marianne"/>
                <w:b/>
                <w:bCs/>
                <w:sz w:val="22"/>
                <w:szCs w:val="22"/>
              </w:rPr>
              <w:t>C - Signature du marché public par le titulaire individuel</w:t>
            </w:r>
          </w:p>
        </w:tc>
      </w:tr>
    </w:tbl>
    <w:p>
      <w:pPr>
        <w:pStyle w:val="Normal"/>
        <w:tabs>
          <w:tab w:val="clear" w:pos="720"/>
          <w:tab w:val="left" w:pos="851" w:leader="none"/>
        </w:tabs>
        <w:jc w:val="both"/>
        <w:rPr>
          <w:rFonts w:ascii="Marianne" w:hAnsi="Marianne"/>
        </w:rPr>
      </w:pPr>
      <w:r>
        <w:rPr>
          <w:rFonts w:ascii="Marianne" w:hAnsi="Marianne"/>
        </w:rPr>
      </w:r>
    </w:p>
    <w:p>
      <w:pPr>
        <w:pStyle w:val="fcase1ertab"/>
        <w:tabs>
          <w:tab w:val="left" w:pos="426" w:leader="none"/>
          <w:tab w:val="left" w:pos="851" w:leader="none"/>
        </w:tabs>
        <w:ind w:hanging="0" w:start="0" w:end="0"/>
        <w:rPr>
          <w:rFonts w:ascii="Marianne" w:hAnsi="Marianne" w:cs="Arial"/>
          <w:b/>
          <w:sz w:val="22"/>
          <w:szCs w:val="22"/>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ind w:hanging="0" w:start="0" w:end="0"/>
        <w:rPr>
          <w:rFonts w:ascii="Marianne" w:hAnsi="Marianne" w:cs="Arial"/>
          <w:b/>
          <w:i/>
          <w:i/>
          <w:sz w:val="22"/>
          <w:szCs w:val="22"/>
        </w:rPr>
      </w:pPr>
      <w:r>
        <w:rPr>
          <w:rFonts w:cs="Arial" w:ascii="Marianne" w:hAnsi="Marianne"/>
          <w:b/>
          <w:i/>
          <w:sz w:val="22"/>
          <w:szCs w:val="22"/>
        </w:rPr>
      </w:r>
    </w:p>
    <w:tbl>
      <w:tblPr>
        <w:tblW w:w="10404" w:type="dxa"/>
        <w:jc w:val="start"/>
        <w:tblInd w:w="-153" w:type="dxa"/>
        <w:tblLayout w:type="fixed"/>
        <w:tblCellMar>
          <w:top w:w="0" w:type="dxa"/>
          <w:start w:w="28" w:type="dxa"/>
          <w:bottom w:w="0" w:type="dxa"/>
          <w:end w:w="108" w:type="dxa"/>
        </w:tblCellMar>
      </w:tblPr>
      <w:tblGrid>
        <w:gridCol w:w="4644"/>
        <w:gridCol w:w="2682"/>
        <w:gridCol w:w="3078"/>
      </w:tblGrid>
      <w:tr>
        <w:trPr/>
        <w:tc>
          <w:tcPr>
            <w:tcW w:w="4644" w:type="dxa"/>
            <w:tcBorders>
              <w:top w:val="single" w:sz="4" w:space="0" w:color="000001"/>
              <w:star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720"/>
                <w:tab w:val="left" w:pos="851" w:leader="none"/>
              </w:tabs>
              <w:jc w:val="center"/>
              <w:rPr>
                <w:rFonts w:ascii="Marianne" w:hAnsi="Marianne" w:cs="Arial"/>
                <w:b/>
                <w:bCs/>
              </w:rPr>
            </w:pPr>
            <w:r>
              <w:rPr>
                <w:rFonts w:cs="Arial" w:ascii="Marianne" w:hAnsi="Marianne"/>
                <w:b/>
                <w:bCs/>
              </w:rPr>
              <w:t>du signataire (*)</w:t>
            </w:r>
          </w:p>
        </w:tc>
        <w:tc>
          <w:tcPr>
            <w:tcW w:w="2682" w:type="dxa"/>
            <w:tcBorders>
              <w:top w:val="single" w:sz="4" w:space="0" w:color="000001"/>
              <w:star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Lieu et date de signature</w:t>
            </w:r>
          </w:p>
        </w:tc>
        <w:tc>
          <w:tcPr>
            <w:tcW w:w="3078" w:type="dxa"/>
            <w:tcBorders>
              <w:top w:val="single" w:sz="4" w:space="0" w:color="000001"/>
              <w:start w:val="single" w:sz="4" w:space="0" w:color="000001"/>
              <w:bottom w:val="single" w:sz="4" w:space="0" w:color="000001"/>
              <w:end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4644" w:type="dxa"/>
            <w:tcBorders>
              <w:top w:val="single" w:sz="4" w:space="0" w:color="000001"/>
              <w:star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2682" w:type="dxa"/>
            <w:tcBorders>
              <w:top w:val="single" w:sz="4" w:space="0" w:color="000001"/>
              <w:star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3078" w:type="dxa"/>
            <w:tcBorders>
              <w:top w:val="single" w:sz="4" w:space="0" w:color="000001"/>
              <w:start w:val="single" w:sz="4" w:space="0" w:color="000001"/>
              <w:bottom w:val="single" w:sz="4" w:space="0" w:color="000001"/>
              <w:end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20"/>
          <w:tab w:val="left" w:pos="851" w:leader="none"/>
        </w:tabs>
        <w:jc w:val="both"/>
        <w:rPr>
          <w:rFonts w:ascii="Marianne" w:hAnsi="Marianne" w:cs="Arial"/>
          <w:b/>
          <w:sz w:val="18"/>
          <w:szCs w:val="18"/>
        </w:rPr>
      </w:pPr>
      <w:r>
        <w:rPr>
          <w:rFonts w:cs="Arial" w:ascii="Marianne" w:hAnsi="Marianne"/>
          <w:b/>
          <w:sz w:val="18"/>
          <w:szCs w:val="18"/>
        </w:rPr>
      </w:r>
      <w:r>
        <w:br w:type="page"/>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tbl>
      <w:tblPr>
        <w:tblW w:w="10277" w:type="dxa"/>
        <w:jc w:val="start"/>
        <w:tblInd w:w="-71"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2"/>
        </w:numPr>
        <w:tabs>
          <w:tab w:val="clear" w:pos="720"/>
          <w:tab w:val="left" w:pos="284" w:leader="none"/>
          <w:tab w:val="left" w:pos="851" w:leader="none"/>
        </w:tabs>
        <w:suppressAutoHyphens w:val="true"/>
        <w:bidi w:val="0"/>
        <w:ind w:hanging="283" w:start="283" w:end="0"/>
        <w:jc w:val="both"/>
        <w:rPr/>
      </w:pPr>
      <w:r>
        <w:rPr>
          <w:rFonts w:eastAsia="Wingdings" w:cs="Wingdings" w:ascii="Marianne" w:hAnsi="Marianne"/>
          <w:b w:val="false"/>
          <w:color w:val="66CCFF"/>
          <w:spacing w:val="-10"/>
        </w:rPr>
        <w:t></w:t>
      </w:r>
      <w:r>
        <w:rPr>
          <w:rFonts w:eastAsia="Wingdings" w:cs="Wingdings" w:ascii="Marianne" w:hAnsi="Marianne"/>
          <w:b w:val="false"/>
          <w:color w:val="66CCFF"/>
          <w:spacing w:val="-10"/>
        </w:rPr>
        <w:tab/>
      </w:r>
      <w:r>
        <w:rPr>
          <w:rFonts w:cs="Arial" w:ascii="Marianne" w:hAnsi="Marianne"/>
          <w:b w:val="false"/>
          <w:bCs/>
          <w:iCs/>
        </w:rPr>
        <w:t>Désignation de l’acheteur</w:t>
      </w:r>
    </w:p>
    <w:p>
      <w:pPr>
        <w:pStyle w:val="Heading1"/>
        <w:keepNext w:val="true"/>
        <w:widowControl/>
        <w:numPr>
          <w:ilvl w:val="0"/>
          <w:numId w:val="2"/>
        </w:numPr>
        <w:tabs>
          <w:tab w:val="clear" w:pos="720"/>
          <w:tab w:val="left" w:pos="851" w:leader="none"/>
        </w:tabs>
        <w:suppressAutoHyphens w:val="true"/>
        <w:bidi w:val="0"/>
        <w:ind w:firstLine="283" w:start="0" w:end="0"/>
        <w:jc w:val="center"/>
        <w:rPr/>
      </w:pPr>
      <w:r>
        <w:rPr>
          <w:rFonts w:cs="Arial" w:ascii="Marianne" w:hAnsi="Marianne"/>
          <w:b/>
          <w:bCs/>
          <w:sz w:val="20"/>
          <w:szCs w:val="20"/>
        </w:rPr>
        <w:t>Ministère de l’Intérieur</w:t>
      </w:r>
    </w:p>
    <w:p>
      <w:pPr>
        <w:pStyle w:val="Normal"/>
        <w:widowControl/>
        <w:numPr>
          <w:ilvl w:val="0"/>
          <w:numId w:val="2"/>
        </w:numPr>
        <w:tabs>
          <w:tab w:val="clear" w:pos="720"/>
          <w:tab w:val="left" w:pos="851" w:leader="none"/>
        </w:tabs>
        <w:suppressAutoHyphens w:val="true"/>
        <w:bidi w:val="0"/>
        <w:ind w:firstLine="283" w:start="0"/>
        <w:jc w:val="center"/>
        <w:outlineLvl w:val="0"/>
        <w:rPr/>
      </w:pPr>
      <w:r>
        <w:rPr>
          <w:rFonts w:cs="Arial" w:ascii="Marianne" w:hAnsi="Marianne"/>
          <w:b w:val="false"/>
          <w:bCs w:val="false"/>
          <w:sz w:val="20"/>
          <w:szCs w:val="20"/>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ind w:firstLine="283" w:start="0"/>
        <w:jc w:val="center"/>
        <w:outlineLvl w:val="0"/>
        <w:rPr/>
      </w:pPr>
      <w:r>
        <w:rPr>
          <w:rFonts w:cs="Arial" w:ascii="Marianne" w:hAnsi="Marianne"/>
          <w:b w:val="false"/>
          <w:bCs w:val="false"/>
          <w:sz w:val="20"/>
          <w:szCs w:val="20"/>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ind w:firstLine="283" w:start="0" w:end="0"/>
        <w:jc w:val="center"/>
        <w:outlineLvl w:val="0"/>
        <w:rPr/>
      </w:pPr>
      <w:r>
        <w:rPr>
          <w:rFonts w:cs="Arial" w:ascii="Marianne" w:hAnsi="Marianne"/>
          <w:b w:val="false"/>
          <w:bCs w:val="false"/>
          <w:sz w:val="20"/>
          <w:szCs w:val="20"/>
        </w:rPr>
        <w:t>Établissement Central Logistique de la Police Nationale (ECLPN)</w:t>
      </w:r>
    </w:p>
    <w:p>
      <w:pPr>
        <w:pStyle w:val="Normal"/>
        <w:widowControl/>
        <w:numPr>
          <w:ilvl w:val="0"/>
          <w:numId w:val="2"/>
        </w:numPr>
        <w:tabs>
          <w:tab w:val="clear" w:pos="720"/>
          <w:tab w:val="left" w:pos="851" w:leader="none"/>
        </w:tabs>
        <w:suppressAutoHyphens w:val="true"/>
        <w:bidi w:val="0"/>
        <w:ind w:firstLine="283" w:start="0" w:end="0"/>
        <w:jc w:val="center"/>
        <w:outlineLvl w:val="0"/>
        <w:rPr/>
      </w:pPr>
      <w:r>
        <w:rPr>
          <w:rFonts w:cs="Arial" w:ascii="Marianne" w:hAnsi="Marianne"/>
          <w:b w:val="false"/>
          <w:bCs w:val="false"/>
          <w:sz w:val="20"/>
          <w:szCs w:val="20"/>
        </w:rPr>
        <w:t>1 rue Faraday</w:t>
      </w:r>
    </w:p>
    <w:p>
      <w:pPr>
        <w:pStyle w:val="Normal"/>
        <w:widowControl/>
        <w:numPr>
          <w:ilvl w:val="0"/>
          <w:numId w:val="2"/>
        </w:numPr>
        <w:tabs>
          <w:tab w:val="clear" w:pos="720"/>
          <w:tab w:val="left" w:pos="851" w:leader="none"/>
        </w:tabs>
        <w:suppressAutoHyphens w:val="true"/>
        <w:bidi w:val="0"/>
        <w:ind w:firstLine="283" w:start="0" w:end="0"/>
        <w:jc w:val="center"/>
        <w:outlineLvl w:val="0"/>
        <w:rPr/>
      </w:pPr>
      <w:r>
        <w:rPr>
          <w:rFonts w:cs="Arial" w:ascii="Marianne" w:hAnsi="Marianne"/>
          <w:b w:val="false"/>
          <w:bCs w:val="false"/>
          <w:sz w:val="20"/>
          <w:szCs w:val="20"/>
        </w:rPr>
        <w:t>87000 LIMOGES</w:t>
      </w:r>
    </w:p>
    <w:p>
      <w:pPr>
        <w:pStyle w:val="Normal"/>
        <w:widowControl/>
        <w:numPr>
          <w:ilvl w:val="0"/>
          <w:numId w:val="0"/>
        </w:numPr>
        <w:tabs>
          <w:tab w:val="clear" w:pos="720"/>
          <w:tab w:val="left" w:pos="851" w:leader="none"/>
        </w:tabs>
        <w:suppressAutoHyphens w:val="true"/>
        <w:bidi w:val="0"/>
        <w:ind w:hanging="454" w:start="454" w:end="0"/>
        <w:jc w:val="center"/>
        <w:outlineLvl w:val="0"/>
        <w:rPr>
          <w:rFonts w:ascii="Marianne" w:hAnsi="Marianne" w:cs="Arial"/>
          <w:b/>
          <w:bCs/>
        </w:rPr>
      </w:pPr>
      <w:r>
        <w:rPr>
          <w:rFonts w:cs="Arial" w:ascii="Marianne" w:hAnsi="Marianne"/>
          <w:b/>
          <w:bCs/>
        </w:rPr>
      </w:r>
    </w:p>
    <w:p>
      <w:pPr>
        <w:pStyle w:val="Header"/>
        <w:tabs>
          <w:tab w:val="left" w:pos="851" w:leader="none"/>
          <w:tab w:val="center" w:pos="4536" w:leader="none"/>
          <w:tab w:val="right" w:pos="9072" w:leader="none"/>
        </w:tabs>
        <w:jc w:val="both"/>
        <w:rPr>
          <w:rFonts w:ascii="Marianne" w:hAnsi="Marianne" w:cs="Arial"/>
        </w:rPr>
      </w:pPr>
      <w:r>
        <w:rPr>
          <w:rFonts w:cs="Arial" w:ascii="Marianne" w:hAnsi="Marianne"/>
        </w:rPr>
      </w:r>
    </w:p>
    <w:p>
      <w:pPr>
        <w:pStyle w:val="Normal"/>
        <w:tabs>
          <w:tab w:val="clear" w:pos="720"/>
          <w:tab w:val="left" w:pos="284" w:leader="none"/>
          <w:tab w:val="left" w:pos="851" w:leader="none"/>
          <w:tab w:val="left" w:pos="5103" w:leader="none"/>
        </w:tabs>
        <w:ind w:hanging="283" w:start="283" w:end="0"/>
        <w:jc w:val="both"/>
        <w:rPr>
          <w:rFonts w:ascii="Marianne" w:hAnsi="Marianne"/>
        </w:rPr>
      </w:pPr>
      <w:r>
        <w:rPr>
          <w:rFonts w:eastAsia="Wingdings" w:cs="Wingdings" w:ascii="Marianne" w:hAnsi="Marianne"/>
          <w:b/>
          <w:color w:val="66CCFF"/>
          <w:spacing w:val="-10"/>
        </w:rPr>
        <w:t></w:t>
      </w:r>
      <w:r>
        <w:rPr>
          <w:rFonts w:eastAsia="Wingdings" w:cs="Wingdings" w:ascii="Marianne" w:hAnsi="Marianne"/>
          <w:b/>
          <w:color w:val="66CCFF"/>
          <w:spacing w:val="-10"/>
        </w:rPr>
        <w:tab/>
      </w:r>
      <w:r>
        <w:rPr>
          <w:rFonts w:cs="Arial" w:ascii="Marianne" w:hAnsi="Marianne"/>
        </w:rPr>
        <w:t>Nom, prénom, qualité du signataire du marché public</w:t>
      </w:r>
    </w:p>
    <w:p>
      <w:pPr>
        <w:pStyle w:val="Normal"/>
        <w:tabs>
          <w:tab w:val="clear" w:pos="720"/>
          <w:tab w:val="left" w:pos="851" w:leader="none"/>
        </w:tabs>
        <w:ind w:firstLine="283"/>
        <w:jc w:val="center"/>
        <w:rPr/>
      </w:pPr>
      <w:r>
        <w:rPr>
          <w:rFonts w:cs="Arial" w:ascii="Marianne" w:hAnsi="Marianne"/>
          <w:b/>
          <w:bCs/>
          <w:i w:val="false"/>
          <w:iCs w:val="false"/>
          <w:sz w:val="20"/>
          <w:szCs w:val="20"/>
        </w:rPr>
        <w:t>Monsieur MACALUSO Daniel</w:t>
      </w:r>
    </w:p>
    <w:p>
      <w:pPr>
        <w:pStyle w:val="Normal"/>
        <w:tabs>
          <w:tab w:val="clear" w:pos="720"/>
          <w:tab w:val="left" w:pos="851" w:leader="none"/>
        </w:tabs>
        <w:ind w:firstLine="283"/>
        <w:jc w:val="center"/>
        <w:rPr/>
      </w:pPr>
      <w:r>
        <w:rPr>
          <w:rFonts w:cs="Arial" w:ascii="Marianne" w:hAnsi="Marianne"/>
          <w:b w:val="false"/>
          <w:bCs w:val="false"/>
          <w:i w:val="false"/>
          <w:iCs w:val="false"/>
          <w:sz w:val="20"/>
          <w:szCs w:val="20"/>
        </w:rPr>
        <w:t>Directeur de l’établissement central logistique de la police nationale</w:t>
      </w:r>
    </w:p>
    <w:p>
      <w:pPr>
        <w:pStyle w:val="Normal"/>
        <w:tabs>
          <w:tab w:val="clear" w:pos="720"/>
          <w:tab w:val="left" w:pos="851" w:leader="none"/>
        </w:tabs>
        <w:ind w:firstLine="283"/>
        <w:jc w:val="center"/>
        <w:rPr/>
      </w:pPr>
      <w:r>
        <w:rPr>
          <w:rFonts w:cs="Arial" w:ascii="Marianne" w:hAnsi="Marianne"/>
          <w:b w:val="false"/>
          <w:bCs w:val="false"/>
          <w:i/>
          <w:iCs/>
          <w:sz w:val="18"/>
          <w:szCs w:val="18"/>
        </w:rPr>
        <w:t xml:space="preserve">(Décision du 5 novembre 2018 portant délégation de signature – </w:t>
      </w:r>
      <w:hyperlink r:id="rId8">
        <w:r>
          <w:rPr>
            <w:rStyle w:val="Hyperlink"/>
            <w:rFonts w:cs="Arial" w:ascii="Marianne" w:hAnsi="Marianne"/>
            <w:b w:val="false"/>
            <w:bCs w:val="false"/>
            <w:i/>
            <w:iCs/>
            <w:sz w:val="18"/>
            <w:szCs w:val="18"/>
          </w:rPr>
          <w:t>NOR : I</w:t>
        </w:r>
        <w:r>
          <w:rPr>
            <w:rStyle w:val="Hyperlink"/>
            <w:rFonts w:cs="Arial" w:ascii="Marianne" w:hAnsi="Marianne"/>
            <w:i/>
            <w:iCs/>
            <w:sz w:val="18"/>
            <w:szCs w:val="18"/>
          </w:rPr>
          <w:t>INTJ1902548S</w:t>
        </w:r>
      </w:hyperlink>
      <w:r>
        <w:rPr>
          <w:rFonts w:cs="Arial" w:ascii="Marianne" w:hAnsi="Marianne"/>
          <w:b w:val="false"/>
          <w:bCs w:val="false"/>
          <w:i/>
          <w:iCs/>
          <w:sz w:val="18"/>
          <w:szCs w:val="18"/>
        </w:rPr>
        <w:t>)</w:t>
      </w:r>
    </w:p>
    <w:p>
      <w:pPr>
        <w:pStyle w:val="Normal"/>
        <w:tabs>
          <w:tab w:val="clear" w:pos="720"/>
          <w:tab w:val="left" w:pos="851" w:leader="none"/>
        </w:tabs>
        <w:ind w:hanging="283"/>
        <w:jc w:val="start"/>
        <w:rPr>
          <w:rFonts w:ascii="Marianne" w:hAnsi="Marianne" w:cs="Arial"/>
          <w:b w:val="false"/>
          <w:bCs w:val="false"/>
          <w:i w:val="false"/>
          <w:i w:val="false"/>
          <w:iCs w:val="false"/>
          <w:sz w:val="21"/>
          <w:szCs w:val="21"/>
        </w:rPr>
      </w:pPr>
      <w:r>
        <w:rPr>
          <w:rFonts w:cs="Arial" w:ascii="Marianne" w:hAnsi="Marianne"/>
          <w:b w:val="false"/>
          <w:bCs w:val="false"/>
          <w:i w:val="false"/>
          <w:iCs w:val="false"/>
          <w:sz w:val="21"/>
          <w:szCs w:val="21"/>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widowControl/>
        <w:tabs>
          <w:tab w:val="clear" w:pos="720"/>
          <w:tab w:val="left" w:pos="851" w:leader="none"/>
        </w:tabs>
        <w:suppressAutoHyphens w:val="true"/>
        <w:overflowPunct w:val="false"/>
        <w:bidi w:val="0"/>
        <w:spacing w:before="0" w:after="0"/>
        <w:ind w:hanging="283" w:start="283" w:end="0"/>
        <w:jc w:val="both"/>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Personne habilitée à donner les renseignements prévus à l’article R.2191-59 du Code de la commande publique auquel renvoie l’</w:t>
      </w:r>
      <w:hyperlink r:id="rId9">
        <w:r>
          <w:rPr>
            <w:rStyle w:val="Hyperlink"/>
            <w:rFonts w:cs="Arial" w:ascii="Marianne" w:hAnsi="Marianne"/>
            <w:sz w:val="20"/>
            <w:szCs w:val="20"/>
          </w:rPr>
          <w:t>article R. 2391-28</w:t>
        </w:r>
      </w:hyperlink>
      <w:r>
        <w:rPr>
          <w:rFonts w:cs="Arial" w:ascii="Marianne" w:hAnsi="Marianne"/>
          <w:sz w:val="20"/>
          <w:szCs w:val="20"/>
        </w:rPr>
        <w:t xml:space="preserve"> du même Code (nantissements ou cessions de créances) :</w:t>
      </w:r>
    </w:p>
    <w:p>
      <w:pPr>
        <w:pStyle w:val="Normal"/>
        <w:bidi w:val="0"/>
        <w:spacing w:before="0" w:after="0"/>
        <w:ind w:firstLine="283"/>
        <w:jc w:val="center"/>
        <w:rPr/>
      </w:pPr>
      <w:r>
        <w:rPr>
          <w:rFonts w:cs="Times New Roman" w:ascii="Marianne" w:hAnsi="Marianne"/>
          <w:b/>
          <w:bCs/>
          <w:sz w:val="20"/>
          <w:szCs w:val="20"/>
        </w:rPr>
        <w:t>Ministère de l’Intérieur</w:t>
      </w:r>
    </w:p>
    <w:p>
      <w:pPr>
        <w:pStyle w:val="Normal"/>
        <w:bidi w:val="0"/>
        <w:spacing w:before="0" w:after="0"/>
        <w:ind w:firstLine="283"/>
        <w:jc w:val="center"/>
        <w:rPr/>
      </w:pPr>
      <w:r>
        <w:rPr>
          <w:rFonts w:cs="Times New Roman" w:ascii="Marianne" w:hAnsi="Marianne"/>
          <w:b w:val="false"/>
          <w:bCs w:val="false"/>
          <w:sz w:val="20"/>
          <w:szCs w:val="20"/>
        </w:rPr>
        <w:t>Direction de l’évaluation, de la performance et des affaires financières et immobilières</w:t>
      </w:r>
    </w:p>
    <w:p>
      <w:pPr>
        <w:pStyle w:val="Normal"/>
        <w:bidi w:val="0"/>
        <w:spacing w:before="0" w:after="0"/>
        <w:ind w:firstLine="283"/>
        <w:jc w:val="center"/>
        <w:rPr/>
      </w:pPr>
      <w:r>
        <w:rPr>
          <w:rFonts w:cs="Times New Roman" w:ascii="Marianne" w:hAnsi="Marianne"/>
          <w:b w:val="false"/>
          <w:bCs w:val="false"/>
          <w:sz w:val="20"/>
          <w:szCs w:val="20"/>
        </w:rPr>
        <w:t>Centre de prestation financière</w:t>
      </w:r>
    </w:p>
    <w:p>
      <w:pPr>
        <w:pStyle w:val="Normal"/>
        <w:bidi w:val="0"/>
        <w:spacing w:before="0" w:after="0"/>
        <w:ind w:firstLine="283"/>
        <w:jc w:val="center"/>
        <w:rPr/>
      </w:pPr>
      <w:r>
        <w:rPr>
          <w:rFonts w:cs="Times New Roman" w:ascii="Marianne" w:hAnsi="Marianne"/>
          <w:b w:val="false"/>
          <w:bCs w:val="false"/>
          <w:sz w:val="20"/>
          <w:szCs w:val="20"/>
        </w:rPr>
        <w:t>Place Beauvau (immeuble Lumière)</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jc w:val="center"/>
        <w:rPr>
          <w:rFonts w:ascii="Marianne" w:hAnsi="Marianne" w:cs="Times New Roman"/>
          <w:b w:val="false"/>
          <w:bCs w:val="false"/>
          <w:sz w:val="20"/>
          <w:szCs w:val="20"/>
        </w:rPr>
      </w:pPr>
      <w:r>
        <w:rPr>
          <w:rFonts w:cs="Times New Roman" w:ascii="Marianne" w:hAnsi="Marianne"/>
          <w:b w:val="false"/>
          <w:bCs w:val="false"/>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tabs>
          <w:tab w:val="clear" w:pos="720"/>
          <w:tab w:val="left" w:pos="284" w:leader="none"/>
          <w:tab w:val="left" w:pos="851" w:leader="none"/>
        </w:tabs>
        <w:bidi w:val="0"/>
        <w:spacing w:before="0" w:after="0"/>
        <w:ind w:hanging="283" w:start="283" w:end="0"/>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Désignation, adresse, numéro de téléphone du comptable assignataire :</w:t>
      </w:r>
    </w:p>
    <w:p>
      <w:pPr>
        <w:pStyle w:val="Normal"/>
        <w:bidi w:val="0"/>
        <w:spacing w:before="0" w:after="0"/>
        <w:ind w:firstLine="283"/>
        <w:jc w:val="center"/>
        <w:rPr/>
      </w:pPr>
      <w:r>
        <w:rPr>
          <w:rFonts w:cs="Times New Roman" w:ascii="Marianne" w:hAnsi="Marianne"/>
          <w:b/>
          <w:bCs/>
          <w:sz w:val="20"/>
          <w:szCs w:val="20"/>
        </w:rPr>
        <w:t>Service du contrôle budgétaire et comptable ministériel</w:t>
      </w:r>
    </w:p>
    <w:p>
      <w:pPr>
        <w:pStyle w:val="Normal"/>
        <w:bidi w:val="0"/>
        <w:spacing w:before="0" w:after="0"/>
        <w:ind w:firstLine="283"/>
        <w:jc w:val="center"/>
        <w:rPr/>
      </w:pPr>
      <w:r>
        <w:rPr>
          <w:rFonts w:cs="Times New Roman" w:ascii="Marianne" w:hAnsi="Marianne"/>
          <w:b w:val="false"/>
          <w:bCs w:val="false"/>
          <w:sz w:val="20"/>
          <w:szCs w:val="20"/>
        </w:rPr>
        <w:t xml:space="preserve">Place Beauvau </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ind w:firstLine="283"/>
        <w:jc w:val="start"/>
        <w:rPr>
          <w:rFonts w:ascii="Marianne" w:hAnsi="Marianne" w:cs="Times New Roman"/>
          <w:b/>
          <w:bCs/>
          <w:sz w:val="20"/>
          <w:szCs w:val="20"/>
        </w:rPr>
      </w:pPr>
      <w:r>
        <w:rPr>
          <w:rFonts w:cs="Times New Roman" w:ascii="Marianne" w:hAnsi="Marianne"/>
          <w:b/>
          <w:bCs/>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fcase2metab"/>
        <w:tabs>
          <w:tab w:val="clear" w:pos="426"/>
          <w:tab w:val="left" w:pos="284" w:leader="none"/>
          <w:tab w:val="left" w:pos="851" w:leader="none"/>
        </w:tabs>
        <w:bidi w:val="0"/>
        <w:spacing w:before="0" w:after="0"/>
        <w:ind w:hanging="283" w:start="283" w:end="0"/>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Imputation budgétaire :</w:t>
      </w:r>
    </w:p>
    <w:p>
      <w:pPr>
        <w:pStyle w:val="fcase2metab"/>
        <w:widowControl/>
        <w:suppressAutoHyphens w:val="true"/>
        <w:overflowPunct w:val="false"/>
        <w:bidi w:val="0"/>
        <w:spacing w:before="0" w:after="0"/>
        <w:ind w:hanging="0" w:start="283" w:end="0"/>
        <w:jc w:val="start"/>
        <w:rPr>
          <w:b/>
          <w:bCs/>
        </w:rPr>
      </w:pPr>
      <w:r>
        <w:rPr>
          <w:rFonts w:cs="Times New Roman" w:ascii="Marianne" w:hAnsi="Marianne"/>
          <w:b/>
          <w:bCs/>
          <w:sz w:val="20"/>
          <w:szCs w:val="20"/>
        </w:rPr>
        <w:t>Budget de l’</w:t>
      </w:r>
      <w:r>
        <w:rPr>
          <w:rFonts w:eastAsia="Times New Roman" w:cs="Times New Roman" w:ascii="Marianne" w:hAnsi="Marianne"/>
          <w:b/>
          <w:bCs/>
          <w:sz w:val="20"/>
          <w:szCs w:val="20"/>
        </w:rPr>
        <w:t>É</w:t>
      </w:r>
      <w:r>
        <w:rPr>
          <w:rFonts w:cs="Times New Roman" w:ascii="Marianne" w:hAnsi="Marianne"/>
          <w:b/>
          <w:bCs/>
          <w:sz w:val="20"/>
          <w:szCs w:val="20"/>
        </w:rPr>
        <w:t>tat :</w:t>
      </w:r>
    </w:p>
    <w:p>
      <w:pPr>
        <w:pStyle w:val="fcase2metab"/>
        <w:widowControl/>
        <w:suppressAutoHyphens w:val="true"/>
        <w:overflowPunct w:val="false"/>
        <w:bidi w:val="0"/>
        <w:spacing w:before="0" w:after="0"/>
        <w:ind w:hanging="0" w:start="283" w:end="0"/>
        <w:jc w:val="start"/>
        <w:rPr>
          <w:rFonts w:ascii="Marianne" w:hAnsi="Marianne"/>
        </w:rPr>
      </w:pPr>
      <w:r>
        <w:rPr>
          <w:rFonts w:cs="Times New Roman" w:ascii="Marianne" w:hAnsi="Marianne"/>
          <w:sz w:val="20"/>
          <w:szCs w:val="20"/>
        </w:rPr>
        <w:t>Programme 176 Police nationale – Programme 152 Gendarmerie nationale – Programme 161 Sécurité civile – Programme 129 Coordination du travail gouvernemental</w:t>
      </w:r>
    </w:p>
    <w:p>
      <w:pPr>
        <w:pStyle w:val="fcase2metab"/>
        <w:bidi w:val="0"/>
        <w:spacing w:before="0" w:after="0"/>
        <w:ind w:hanging="0" w:start="0" w:end="0"/>
        <w:jc w:val="start"/>
        <w:rPr>
          <w:rFonts w:ascii="Marianne" w:hAnsi="Marianne"/>
          <w:sz w:val="20"/>
          <w:szCs w:val="20"/>
        </w:rPr>
      </w:pPr>
      <w:r>
        <w:rPr>
          <w:rFonts w:ascii="Marianne" w:hAnsi="Marianne"/>
          <w:sz w:val="20"/>
          <w:szCs w:val="20"/>
        </w:rPr>
      </w:r>
    </w:p>
    <w:p>
      <w:pPr>
        <w:pStyle w:val="fcase2metab"/>
        <w:bidi w:val="0"/>
        <w:spacing w:before="0" w:after="0"/>
        <w:ind w:hanging="0" w:start="0" w:end="0"/>
        <w:jc w:val="start"/>
        <w:rPr>
          <w:rFonts w:ascii="Marianne" w:hAnsi="Marianne"/>
          <w:sz w:val="20"/>
          <w:szCs w:val="20"/>
        </w:rPr>
      </w:pPr>
      <w:r>
        <w:rPr>
          <w:rFonts w:ascii="Marianne" w:hAnsi="Marianne"/>
          <w:sz w:val="20"/>
          <w:szCs w:val="20"/>
        </w:rPr>
      </w:r>
    </w:p>
    <w:p>
      <w:pPr>
        <w:pStyle w:val="Normal"/>
        <w:widowControl/>
        <w:tabs>
          <w:tab w:val="clear" w:pos="720"/>
          <w:tab w:val="left" w:pos="851" w:leader="none"/>
          <w:tab w:val="left" w:pos="5245" w:leader="none"/>
          <w:tab w:val="left" w:pos="7371" w:leader="none"/>
          <w:tab w:val="left" w:pos="7655" w:leader="none"/>
        </w:tabs>
        <w:suppressAutoHyphens w:val="true"/>
        <w:overflowPunct w:val="false"/>
        <w:bidi w:val="0"/>
        <w:spacing w:before="0" w:after="0"/>
        <w:ind w:hanging="0" w:start="283" w:end="0"/>
        <w:jc w:val="both"/>
        <w:rPr>
          <w:rFonts w:ascii="Marianne" w:hAnsi="Marianne"/>
        </w:rPr>
      </w:pPr>
      <w:r>
        <w:rPr>
          <w:rFonts w:cs="Arial" w:ascii="Marianne" w:hAnsi="Marianne"/>
          <w:sz w:val="21"/>
          <w:szCs w:val="21"/>
        </w:rPr>
        <w:t>A : …………………… , le …………………</w:t>
      </w:r>
    </w:p>
    <w:p>
      <w:pPr>
        <w:pStyle w:val="Normal"/>
        <w:tabs>
          <w:tab w:val="clear" w:pos="720"/>
          <w:tab w:val="left" w:pos="851" w:leader="none"/>
        </w:tabs>
        <w:rPr>
          <w:rFonts w:ascii="Marianne" w:hAnsi="Marianne"/>
        </w:rPr>
      </w:pPr>
      <w:r>
        <w:rPr>
          <w:rFonts w:ascii="Marianne" w:hAnsi="Marianne"/>
        </w:rPr>
      </w:r>
    </w:p>
    <w:p>
      <w:pPr>
        <w:pStyle w:val="Normal"/>
        <w:tabs>
          <w:tab w:val="clear" w:pos="720"/>
          <w:tab w:val="left" w:pos="851" w:leader="none"/>
        </w:tabs>
        <w:ind w:hanging="0" w:start="6804" w:end="0"/>
        <w:jc w:val="both"/>
        <w:rPr>
          <w:rFonts w:ascii="Marianne" w:hAnsi="Marianne" w:cs="Arial"/>
        </w:rPr>
      </w:pPr>
      <w:r>
        <w:rPr>
          <w:rFonts w:cs="Arial" w:ascii="Marianne" w:hAnsi="Marianne"/>
        </w:rPr>
        <w:t>Signature</w:t>
      </w:r>
    </w:p>
    <w:p>
      <w:pPr>
        <w:pStyle w:val="Normal"/>
        <w:tabs>
          <w:tab w:val="clear" w:pos="720"/>
          <w:tab w:val="left" w:pos="851" w:leader="none"/>
        </w:tabs>
        <w:ind w:hanging="0" w:start="4820" w:end="0"/>
        <w:jc w:val="center"/>
        <w:rPr>
          <w:rFonts w:ascii="Marianne" w:hAnsi="Marianne" w:cs="Arial"/>
          <w:i/>
          <w:i/>
          <w:sz w:val="18"/>
          <w:szCs w:val="18"/>
        </w:rPr>
      </w:pPr>
      <w:r>
        <w:rPr>
          <w:rFonts w:cs="Arial" w:ascii="Marianne" w:hAnsi="Marianne"/>
          <w:i/>
          <w:sz w:val="18"/>
          <w:szCs w:val="18"/>
        </w:rPr>
      </w:r>
    </w:p>
    <w:tbl>
      <w:tblPr>
        <w:tblW w:w="3964" w:type="dxa"/>
        <w:jc w:val="start"/>
        <w:tblInd w:w="5845" w:type="dxa"/>
        <w:tblLayout w:type="fixed"/>
        <w:tblCellMar>
          <w:top w:w="55" w:type="dxa"/>
          <w:start w:w="55" w:type="dxa"/>
          <w:bottom w:w="55" w:type="dxa"/>
          <w:end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Arial">
    <w:charset w:val="01"/>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ECLPN 18</w:t>
    </w:r>
    <w:r>
      <w:rPr>
        <w:b/>
        <w:bCs/>
      </w:rPr>
      <w:t>8_</w:t>
    </w:r>
    <w:r>
      <w:rPr>
        <w:b/>
        <w:bCs/>
      </w:rPr>
      <w:t>F</w:t>
    </w:r>
    <w:r>
      <w:rPr>
        <w:rFonts w:ascii="Arial" w:hAnsi="Arial"/>
        <w:b/>
        <w:bCs/>
        <w:color w:val="000000"/>
        <w:sz w:val="22"/>
        <w:szCs w:val="22"/>
        <w:shd w:fill="auto" w:val="clear"/>
        <w:lang w:val="zxx" w:eastAsia="zxx" w:bidi="zxx"/>
      </w:rPr>
      <w:t>abrication de pièces et d'ensembles métalliques</w:t>
    </w:r>
  </w:p>
  <w:p>
    <w:pPr>
      <w:pStyle w:val="Normal"/>
      <w:jc w:val="center"/>
      <w:rPr>
        <w:b/>
        <w:bCs/>
      </w:rPr>
    </w:pPr>
    <w:r>
      <w:rPr>
        <w:rFonts w:ascii="Arial" w:hAnsi="Arial"/>
        <w:b/>
        <w:bCs/>
        <w:color w:val="000000"/>
        <w:sz w:val="22"/>
        <w:szCs w:val="22"/>
        <w:shd w:fill="auto" w:val="clear"/>
        <w:lang w:val="zxx" w:eastAsia="zxx" w:bidi="zxx"/>
      </w:rPr>
      <w:t>Tablettes pour VMO</w:t>
    </w:r>
  </w:p>
  <w:p>
    <w:pPr>
      <w:pStyle w:val="Normal"/>
      <w:jc w:val="center"/>
      <w:rPr>
        <w:b/>
        <w:bCs/>
      </w:rPr>
    </w:pPr>
    <w:r>
      <w:rPr>
        <w:b/>
        <w:bCs/>
      </w:rPr>
      <w:t xml:space="preserve">EJ n°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ECLPN 18</w:t>
    </w:r>
    <w:r>
      <w:rPr>
        <w:b/>
        <w:bCs/>
      </w:rPr>
      <w:t>8_</w:t>
    </w:r>
    <w:r>
      <w:rPr>
        <w:b/>
        <w:bCs/>
      </w:rPr>
      <w:t>F</w:t>
    </w:r>
    <w:r>
      <w:rPr>
        <w:rFonts w:ascii="Arial" w:hAnsi="Arial"/>
        <w:b/>
        <w:bCs/>
        <w:color w:val="000000"/>
        <w:sz w:val="22"/>
        <w:szCs w:val="22"/>
        <w:shd w:fill="auto" w:val="clear"/>
        <w:lang w:val="zxx" w:eastAsia="zxx" w:bidi="zxx"/>
      </w:rPr>
      <w:t>abrication de pièces et d'ensembles métalliques</w:t>
    </w:r>
  </w:p>
  <w:p>
    <w:pPr>
      <w:pStyle w:val="Normal"/>
      <w:jc w:val="center"/>
      <w:rPr>
        <w:b/>
        <w:bCs/>
      </w:rPr>
    </w:pPr>
    <w:r>
      <w:rPr>
        <w:rFonts w:ascii="Arial" w:hAnsi="Arial"/>
        <w:b/>
        <w:bCs/>
        <w:color w:val="000000"/>
        <w:sz w:val="22"/>
        <w:szCs w:val="22"/>
        <w:shd w:fill="auto" w:val="clear"/>
        <w:lang w:val="zxx" w:eastAsia="zxx" w:bidi="zxx"/>
      </w:rPr>
      <w:t>Tablettes pour VMO</w:t>
    </w:r>
  </w:p>
  <w:p>
    <w:pPr>
      <w:pStyle w:val="Normal"/>
      <w:jc w:val="center"/>
      <w:rPr>
        <w:b/>
        <w:bCs/>
      </w:rPr>
    </w:pPr>
    <w:r>
      <w:rPr>
        <w:b/>
        <w:bCs/>
      </w:rPr>
      <w:t xml:space="preserve">EJ n°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ECLPN 18</w:t>
    </w:r>
    <w:r>
      <w:rPr>
        <w:b/>
        <w:bCs/>
      </w:rPr>
      <w:t>8_</w:t>
    </w:r>
    <w:r>
      <w:rPr>
        <w:b/>
        <w:bCs/>
      </w:rPr>
      <w:t>F</w:t>
    </w:r>
    <w:r>
      <w:rPr>
        <w:rFonts w:ascii="Arial" w:hAnsi="Arial"/>
        <w:b/>
        <w:bCs/>
        <w:color w:val="000000"/>
        <w:sz w:val="22"/>
        <w:szCs w:val="22"/>
        <w:shd w:fill="auto" w:val="clear"/>
        <w:lang w:val="zxx" w:eastAsia="zxx" w:bidi="zxx"/>
      </w:rPr>
      <w:t>abrication de pièces et d'ensembles métalliques</w:t>
    </w:r>
  </w:p>
  <w:p>
    <w:pPr>
      <w:pStyle w:val="Normal"/>
      <w:jc w:val="center"/>
      <w:rPr>
        <w:b/>
        <w:bCs/>
      </w:rPr>
    </w:pPr>
    <w:r>
      <w:rPr>
        <w:rFonts w:ascii="Arial" w:hAnsi="Arial"/>
        <w:b/>
        <w:bCs/>
        <w:color w:val="000000"/>
        <w:sz w:val="22"/>
        <w:szCs w:val="22"/>
        <w:shd w:fill="auto" w:val="clear"/>
        <w:lang w:val="zxx" w:eastAsia="zxx" w:bidi="zxx"/>
      </w:rPr>
      <w:t>Tablettes pour VMO</w:t>
    </w:r>
  </w:p>
  <w:p>
    <w:pPr>
      <w:pStyle w:val="Normal"/>
      <w:jc w:val="center"/>
      <w:rPr>
        <w:b/>
        <w:bCs/>
      </w:rPr>
    </w:pPr>
    <w:r>
      <w:rPr>
        <w:b/>
        <w:bCs/>
      </w:rPr>
      <w:t xml:space="preserve">EJ n°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432" w:hanging="432"/>
      </w:pPr>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2">
    <w:lvl w:ilvl="0">
      <w:start w:val="1"/>
      <w:numFmt w:val="none"/>
      <w:suff w:val="nothing"/>
      <w:lvlText w:val=""/>
      <w:lvlJc w:val="start"/>
      <w:pPr>
        <w:tabs>
          <w:tab w:val="num" w:pos="0"/>
        </w:tabs>
        <w:ind w:start="432" w:hanging="432"/>
      </w:pPr>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5">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75"/>
  <w:displayBackgroundShape/>
  <w:revisionView w:insDel="0" w:formatting="0"/>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end"/>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start="567" w:end="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FootnoteCharacters111111111">
    <w:name w:val="Footnote Characters1111111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EndnoteCharacters111111111">
    <w:name w:val="Endnote Characters111111111"/>
    <w:qFormat/>
    <w:rPr>
      <w:vertAlign w:val="superscript"/>
    </w:rPr>
  </w:style>
  <w:style w:type="character" w:styleId="FollowedHyperlink">
    <w:name w:val="FollowedHyperlink"/>
    <w:rPr>
      <w:color w:val="80000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InternetLink9">
    <w:name w:val="Internet Link9"/>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start="142" w:end="0"/>
      <w:jc w:val="both"/>
    </w:pPr>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720"/>
        <w:tab w:val="left" w:pos="426" w:leader="none"/>
      </w:tabs>
      <w:ind w:hanging="709" w:start="709" w:end="0"/>
      <w:jc w:val="both"/>
    </w:pPr>
    <w:rPr/>
  </w:style>
  <w:style w:type="paragraph" w:styleId="fcase2metab">
    <w:name w:val="f_case_2èmetab"/>
    <w:basedOn w:val="Normal"/>
    <w:qFormat/>
    <w:pPr>
      <w:tabs>
        <w:tab w:val="clear" w:pos="720"/>
        <w:tab w:val="left" w:pos="426" w:leader="none"/>
        <w:tab w:val="left" w:pos="851" w:leader="none"/>
      </w:tabs>
      <w:ind w:hanging="1134" w:start="1134" w:end="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start="567" w:end="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start="2268" w:end="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false"/>
      <w:bidi w:val="0"/>
      <w:spacing w:before="0" w:after="0"/>
      <w:jc w:val="star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jorf/article_jo/JORFARTI000038057974"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790</Words>
  <Characters>4196</Characters>
  <CharactersWithSpaces>4900</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2026-02-04T16:04:49Z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