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 w:type="dxa"/>
        <w:tblLayout w:type="fixed"/>
        <w:tblCellMar>
          <w:left w:w="0" w:type="dxa"/>
          <w:right w:w="0" w:type="dxa"/>
        </w:tblCellMar>
        <w:tblLook w:val="0000" w:firstRow="0" w:lastRow="0" w:firstColumn="0" w:lastColumn="0" w:noHBand="0" w:noVBand="0"/>
      </w:tblPr>
      <w:tblGrid>
        <w:gridCol w:w="4219"/>
        <w:gridCol w:w="5044"/>
      </w:tblGrid>
      <w:tr w:rsidR="009A1117" w:rsidRPr="00B82A88" w14:paraId="31BF237B" w14:textId="77777777">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6277D9" w14:textId="77777777" w:rsidR="009A1117" w:rsidRPr="00B82A88" w:rsidRDefault="00892FC3" w:rsidP="00AF1EC2">
            <w:r w:rsidRPr="00B82A88">
              <w:rPr>
                <w:noProof/>
              </w:rPr>
              <w:drawing>
                <wp:inline distT="0" distB="0" distL="0" distR="0" wp14:anchorId="762EA9FA" wp14:editId="301E4462">
                  <wp:extent cx="2647315" cy="14287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426E5" w14:textId="28C309FE" w:rsidR="00CA67EC" w:rsidRPr="00B82A88" w:rsidRDefault="00CA67EC" w:rsidP="002328A5">
            <w:pPr>
              <w:jc w:val="center"/>
            </w:pPr>
            <w:r w:rsidRPr="00B82A88">
              <w:t>Direction de l’Immobilier et de l’Environnement</w:t>
            </w:r>
          </w:p>
          <w:p w14:paraId="70D4E0C0" w14:textId="3E1C5F59" w:rsidR="009A1117" w:rsidRPr="00B82A88" w:rsidRDefault="00CA67EC" w:rsidP="002328A5">
            <w:pPr>
              <w:jc w:val="center"/>
              <w:rPr>
                <w:sz w:val="24"/>
                <w:szCs w:val="24"/>
              </w:rPr>
            </w:pPr>
            <w:r w:rsidRPr="00B82A88">
              <w:t>Bureau des Marchés Immobiliers</w:t>
            </w:r>
          </w:p>
        </w:tc>
      </w:tr>
    </w:tbl>
    <w:p w14:paraId="0CC0F7BC" w14:textId="77777777" w:rsidR="009A1117" w:rsidRPr="00B82A88" w:rsidRDefault="009A1117" w:rsidP="00AF1EC2"/>
    <w:p w14:paraId="61EC96CD" w14:textId="3078AD6A" w:rsidR="00B82A88" w:rsidRPr="00B82A88" w:rsidRDefault="000C3D1E" w:rsidP="00B82A88">
      <w:pPr>
        <w:widowControl w:val="0"/>
        <w:autoSpaceDE w:val="0"/>
        <w:autoSpaceDN w:val="0"/>
        <w:adjustRightInd w:val="0"/>
        <w:spacing w:after="0" w:line="240" w:lineRule="auto"/>
        <w:ind w:left="117" w:right="111"/>
        <w:jc w:val="center"/>
        <w:rPr>
          <w:sz w:val="24"/>
          <w:szCs w:val="24"/>
        </w:rPr>
      </w:pPr>
      <w:sdt>
        <w:sdtPr>
          <w:rPr>
            <w:b/>
            <w:bCs/>
            <w:sz w:val="24"/>
            <w:szCs w:val="24"/>
          </w:rPr>
          <w:id w:val="-595243680"/>
          <w:placeholder>
            <w:docPart w:val="A3832C648FCD414B895B92E8B3E30D6B"/>
          </w:placeholder>
          <w:comboBox>
            <w:listItem w:value="Choisissez un élément."/>
            <w:listItem w:displayText="Marché " w:value="Marché "/>
            <w:listItem w:displayText="Accord-cadre" w:value="Accord-cadre"/>
          </w:comboBox>
        </w:sdtPr>
        <w:sdtContent>
          <w:r w:rsidR="00465CD5" w:rsidRPr="00F842B2">
            <w:rPr>
              <w:b/>
              <w:bCs/>
              <w:sz w:val="24"/>
              <w:szCs w:val="24"/>
            </w:rPr>
            <w:t xml:space="preserve">Marché </w:t>
          </w:r>
        </w:sdtContent>
      </w:sdt>
      <w:r w:rsidR="00B82A88" w:rsidRPr="00F842B2">
        <w:rPr>
          <w:b/>
          <w:bCs/>
          <w:sz w:val="24"/>
          <w:szCs w:val="24"/>
        </w:rPr>
        <w:t xml:space="preserve">de </w:t>
      </w:r>
      <w:sdt>
        <w:sdtPr>
          <w:rPr>
            <w:b/>
            <w:bCs/>
            <w:sz w:val="24"/>
            <w:szCs w:val="24"/>
          </w:rPr>
          <w:id w:val="-1310707360"/>
          <w:placeholder>
            <w:docPart w:val="A3832C648FCD414B895B92E8B3E30D6B"/>
          </w:placeholder>
          <w:comboBox>
            <w:listItem w:value="Choisissez un élément."/>
            <w:listItem w:displayText="Travaux " w:value="Travaux "/>
            <w:listItem w:displayText="Fournitures " w:value="Fournitures "/>
            <w:listItem w:displayText="Services " w:value="Services "/>
            <w:listItem w:displayText="Services - Prestation intellectuelle" w:value="Services - Prestation intellectuelle"/>
          </w:comboBox>
        </w:sdtPr>
        <w:sdtContent>
          <w:r w:rsidR="00394097">
            <w:rPr>
              <w:b/>
              <w:bCs/>
              <w:sz w:val="24"/>
              <w:szCs w:val="24"/>
            </w:rPr>
            <w:t xml:space="preserve">Services </w:t>
          </w:r>
        </w:sdtContent>
      </w:sdt>
    </w:p>
    <w:p w14:paraId="3137BDCA" w14:textId="3C5075A1" w:rsidR="009A1117" w:rsidRPr="00B82A88" w:rsidRDefault="009A1117" w:rsidP="00AF1EC2"/>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B82A88" w:rsidRPr="00B82A88" w14:paraId="640997A9" w14:textId="77777777" w:rsidTr="00B82A88">
        <w:tc>
          <w:tcPr>
            <w:tcW w:w="2093" w:type="dxa"/>
            <w:tcBorders>
              <w:top w:val="nil"/>
              <w:left w:val="nil"/>
              <w:bottom w:val="nil"/>
              <w:right w:val="single" w:sz="12" w:space="0" w:color="FF6600"/>
            </w:tcBorders>
            <w:shd w:val="clear" w:color="auto" w:fill="FFFFFF"/>
          </w:tcPr>
          <w:p w14:paraId="4278CC45" w14:textId="77777777" w:rsidR="00B82A88" w:rsidRPr="00B82A88" w:rsidRDefault="00B82A88" w:rsidP="00B82A88">
            <w:pPr>
              <w:widowControl w:val="0"/>
              <w:autoSpaceDE w:val="0"/>
              <w:autoSpaceDN w:val="0"/>
              <w:adjustRightInd w:val="0"/>
              <w:spacing w:after="0" w:line="240" w:lineRule="auto"/>
              <w:ind w:left="108" w:right="95"/>
              <w:rPr>
                <w:sz w:val="24"/>
                <w:szCs w:val="24"/>
              </w:rPr>
            </w:pPr>
          </w:p>
        </w:tc>
        <w:tc>
          <w:tcPr>
            <w:tcW w:w="236" w:type="dxa"/>
            <w:tcBorders>
              <w:top w:val="nil"/>
              <w:left w:val="single" w:sz="12" w:space="0" w:color="FF6600"/>
              <w:bottom w:val="nil"/>
              <w:right w:val="nil"/>
            </w:tcBorders>
            <w:shd w:val="clear" w:color="auto" w:fill="FFFFFF"/>
          </w:tcPr>
          <w:p w14:paraId="2F413D66" w14:textId="77777777" w:rsidR="00B82A88" w:rsidRPr="00B82A88" w:rsidRDefault="00B82A88" w:rsidP="00B82A88">
            <w:pPr>
              <w:widowControl w:val="0"/>
              <w:autoSpaceDE w:val="0"/>
              <w:autoSpaceDN w:val="0"/>
              <w:adjustRightInd w:val="0"/>
              <w:spacing w:after="0" w:line="240" w:lineRule="auto"/>
              <w:ind w:left="108" w:right="95"/>
              <w:rPr>
                <w:sz w:val="24"/>
                <w:szCs w:val="24"/>
              </w:rPr>
            </w:pPr>
          </w:p>
        </w:tc>
        <w:tc>
          <w:tcPr>
            <w:tcW w:w="6872" w:type="dxa"/>
            <w:tcBorders>
              <w:top w:val="nil"/>
              <w:left w:val="nil"/>
              <w:bottom w:val="nil"/>
              <w:right w:val="nil"/>
            </w:tcBorders>
            <w:shd w:val="clear" w:color="auto" w:fill="FFFFFF"/>
          </w:tcPr>
          <w:sdt>
            <w:sdtPr>
              <w:rPr>
                <w:color w:val="404040"/>
                <w:sz w:val="44"/>
                <w:szCs w:val="44"/>
              </w:rPr>
              <w:id w:val="-1437678537"/>
              <w:placeholder>
                <w:docPart w:val="5B27B84065BE4366AD730BC70C735D15"/>
              </w:placeholder>
            </w:sdtPr>
            <w:sdtContent>
              <w:p w14:paraId="74DD2CB8" w14:textId="0A0356F4" w:rsidR="00B82A88" w:rsidRPr="00B82A88" w:rsidRDefault="00572ECE" w:rsidP="00572ECE">
                <w:pPr>
                  <w:widowControl w:val="0"/>
                  <w:autoSpaceDE w:val="0"/>
                  <w:autoSpaceDN w:val="0"/>
                  <w:adjustRightInd w:val="0"/>
                  <w:spacing w:after="0" w:line="240" w:lineRule="auto"/>
                  <w:ind w:right="87"/>
                  <w:rPr>
                    <w:sz w:val="24"/>
                    <w:szCs w:val="24"/>
                  </w:rPr>
                </w:pPr>
                <w:r>
                  <w:rPr>
                    <w:color w:val="404040"/>
                    <w:sz w:val="44"/>
                    <w:szCs w:val="44"/>
                  </w:rPr>
                  <w:t xml:space="preserve">Entretien et maintenance </w:t>
                </w:r>
                <w:r w:rsidR="009539E0" w:rsidRPr="009539E0">
                  <w:rPr>
                    <w:color w:val="404040"/>
                    <w:sz w:val="44"/>
                    <w:szCs w:val="44"/>
                  </w:rPr>
                  <w:t>des installations de chauffage, de ventilation, de climatisation et des installations frigorifiques des bâtiments de la préfecture de police et d'autres services relevant du SGAMI Ile-de-France ou de l’administration centrale</w:t>
                </w:r>
              </w:p>
            </w:sdtContent>
          </w:sdt>
        </w:tc>
      </w:tr>
    </w:tbl>
    <w:p w14:paraId="5F0C224F" w14:textId="77777777" w:rsidR="009A1117" w:rsidRPr="00B82A88" w:rsidRDefault="009A1117" w:rsidP="00AF1EC2"/>
    <w:p w14:paraId="6F8D0A76" w14:textId="77777777" w:rsidR="009A1117" w:rsidRPr="00B82A88" w:rsidRDefault="009A1117" w:rsidP="00AF1EC2"/>
    <w:tbl>
      <w:tblPr>
        <w:tblW w:w="0" w:type="auto"/>
        <w:tblInd w:w="9" w:type="dxa"/>
        <w:tblLayout w:type="fixed"/>
        <w:tblCellMar>
          <w:left w:w="0" w:type="dxa"/>
          <w:right w:w="0" w:type="dxa"/>
        </w:tblCellMar>
        <w:tblLook w:val="0000" w:firstRow="0" w:lastRow="0" w:firstColumn="0" w:lastColumn="0" w:noHBand="0" w:noVBand="0"/>
      </w:tblPr>
      <w:tblGrid>
        <w:gridCol w:w="9212"/>
      </w:tblGrid>
      <w:tr w:rsidR="00B82A88" w:rsidRPr="00B82A88" w14:paraId="2D094B69" w14:textId="77777777" w:rsidTr="00B82A88">
        <w:tc>
          <w:tcPr>
            <w:tcW w:w="9212" w:type="dxa"/>
            <w:tcBorders>
              <w:top w:val="nil"/>
              <w:left w:val="nil"/>
              <w:bottom w:val="nil"/>
              <w:right w:val="nil"/>
            </w:tcBorders>
            <w:shd w:val="clear" w:color="auto" w:fill="595959"/>
          </w:tcPr>
          <w:p w14:paraId="10D741F0" w14:textId="77777777" w:rsidR="00B82A88" w:rsidRPr="00B82A88" w:rsidRDefault="00B82A88" w:rsidP="00B82A88">
            <w:pPr>
              <w:widowControl w:val="0"/>
              <w:autoSpaceDE w:val="0"/>
              <w:autoSpaceDN w:val="0"/>
              <w:adjustRightInd w:val="0"/>
              <w:spacing w:before="260" w:after="260" w:line="240" w:lineRule="auto"/>
              <w:ind w:left="108" w:right="96"/>
              <w:jc w:val="center"/>
              <w:rPr>
                <w:sz w:val="24"/>
                <w:szCs w:val="24"/>
              </w:rPr>
            </w:pPr>
            <w:r w:rsidRPr="00B82A88">
              <w:rPr>
                <w:b/>
                <w:bCs/>
                <w:color w:val="FFFFFF"/>
                <w:sz w:val="40"/>
                <w:szCs w:val="40"/>
              </w:rPr>
              <w:t>Règlement de la consultation (RC)</w:t>
            </w:r>
          </w:p>
        </w:tc>
      </w:tr>
    </w:tbl>
    <w:p w14:paraId="589ECFF6" w14:textId="77777777" w:rsidR="00D63C8B" w:rsidRPr="00B82A88" w:rsidRDefault="00D63C8B" w:rsidP="00AF1EC2"/>
    <w:p w14:paraId="5F9D01E2" w14:textId="77777777" w:rsidR="009A1117" w:rsidRPr="00B82A88" w:rsidRDefault="009A1117" w:rsidP="00AF1EC2"/>
    <w:tbl>
      <w:tblPr>
        <w:tblW w:w="0" w:type="auto"/>
        <w:tblInd w:w="5" w:type="dxa"/>
        <w:tblLayout w:type="fixed"/>
        <w:tblCellMar>
          <w:left w:w="0" w:type="dxa"/>
          <w:right w:w="0" w:type="dxa"/>
        </w:tblCellMar>
        <w:tblLook w:val="0000" w:firstRow="0" w:lastRow="0" w:firstColumn="0" w:lastColumn="0" w:noHBand="0" w:noVBand="0"/>
      </w:tblPr>
      <w:tblGrid>
        <w:gridCol w:w="963"/>
        <w:gridCol w:w="3544"/>
        <w:gridCol w:w="4662"/>
      </w:tblGrid>
      <w:tr w:rsidR="00B82A88" w:rsidRPr="00B82A88" w14:paraId="5954AF92" w14:textId="77777777" w:rsidTr="00B82A88">
        <w:tc>
          <w:tcPr>
            <w:tcW w:w="963" w:type="dxa"/>
            <w:tcBorders>
              <w:top w:val="nil"/>
              <w:left w:val="nil"/>
              <w:bottom w:val="nil"/>
              <w:right w:val="nil"/>
            </w:tcBorders>
            <w:shd w:val="clear" w:color="auto" w:fill="FFFFFF"/>
            <w:vAlign w:val="center"/>
          </w:tcPr>
          <w:p w14:paraId="255E1C10" w14:textId="77777777" w:rsidR="00B82A88" w:rsidRPr="00B82A88" w:rsidRDefault="00B82A88" w:rsidP="00B82A88">
            <w:pPr>
              <w:widowControl w:val="0"/>
              <w:autoSpaceDE w:val="0"/>
              <w:autoSpaceDN w:val="0"/>
              <w:adjustRightInd w:val="0"/>
              <w:spacing w:after="0" w:line="240" w:lineRule="auto"/>
              <w:ind w:left="117" w:right="111"/>
              <w:rPr>
                <w:sz w:val="24"/>
                <w:szCs w:val="24"/>
              </w:rPr>
            </w:pPr>
          </w:p>
        </w:tc>
        <w:tc>
          <w:tcPr>
            <w:tcW w:w="3544" w:type="dxa"/>
            <w:tcBorders>
              <w:top w:val="nil"/>
              <w:left w:val="nil"/>
              <w:bottom w:val="nil"/>
              <w:right w:val="nil"/>
            </w:tcBorders>
            <w:shd w:val="clear" w:color="auto" w:fill="595959"/>
            <w:vAlign w:val="center"/>
          </w:tcPr>
          <w:p w14:paraId="266746F0" w14:textId="77777777" w:rsidR="00B82A88" w:rsidRPr="00B82A88" w:rsidRDefault="00B82A88" w:rsidP="00B82A88">
            <w:pPr>
              <w:widowControl w:val="0"/>
              <w:autoSpaceDE w:val="0"/>
              <w:autoSpaceDN w:val="0"/>
              <w:adjustRightInd w:val="0"/>
              <w:spacing w:after="0" w:line="240" w:lineRule="auto"/>
              <w:ind w:left="111" w:right="101"/>
              <w:jc w:val="right"/>
              <w:rPr>
                <w:sz w:val="24"/>
                <w:szCs w:val="24"/>
              </w:rPr>
            </w:pPr>
            <w:r w:rsidRPr="00B82A88">
              <w:rPr>
                <w:color w:val="FFFFFF"/>
                <w:sz w:val="28"/>
                <w:szCs w:val="28"/>
              </w:rPr>
              <w:t xml:space="preserve">Consultation n° </w:t>
            </w:r>
          </w:p>
        </w:tc>
        <w:sdt>
          <w:sdtPr>
            <w:rPr>
              <w:sz w:val="24"/>
              <w:szCs w:val="24"/>
            </w:rPr>
            <w:id w:val="-1472674057"/>
            <w:placeholder>
              <w:docPart w:val="452080EDEF1847BB892D1E2BB9D16DA4"/>
            </w:placeholder>
          </w:sdtPr>
          <w:sdtContent>
            <w:tc>
              <w:tcPr>
                <w:tcW w:w="4662" w:type="dxa"/>
                <w:tcBorders>
                  <w:top w:val="nil"/>
                  <w:left w:val="nil"/>
                  <w:bottom w:val="nil"/>
                  <w:right w:val="nil"/>
                </w:tcBorders>
                <w:shd w:val="clear" w:color="auto" w:fill="D9D9D9"/>
                <w:vAlign w:val="center"/>
              </w:tcPr>
              <w:p w14:paraId="631936B5" w14:textId="41C7A9F7" w:rsidR="00B82A88" w:rsidRPr="00B82A88" w:rsidRDefault="00572ECE" w:rsidP="009539E0">
                <w:pPr>
                  <w:widowControl w:val="0"/>
                  <w:autoSpaceDE w:val="0"/>
                  <w:autoSpaceDN w:val="0"/>
                  <w:adjustRightInd w:val="0"/>
                  <w:spacing w:before="60" w:after="60" w:line="240" w:lineRule="auto"/>
                  <w:ind w:left="427" w:right="99"/>
                  <w:rPr>
                    <w:sz w:val="24"/>
                    <w:szCs w:val="24"/>
                  </w:rPr>
                </w:pPr>
                <w:r>
                  <w:rPr>
                    <w:sz w:val="24"/>
                    <w:szCs w:val="24"/>
                  </w:rPr>
                  <w:t>E202</w:t>
                </w:r>
                <w:r w:rsidR="009539E0">
                  <w:rPr>
                    <w:sz w:val="24"/>
                    <w:szCs w:val="24"/>
                  </w:rPr>
                  <w:t>3BMI45</w:t>
                </w:r>
              </w:p>
            </w:tc>
          </w:sdtContent>
        </w:sdt>
      </w:tr>
      <w:tr w:rsidR="00B82A88" w:rsidRPr="00B82A88" w14:paraId="5F6F6FDE" w14:textId="77777777" w:rsidTr="00B82A88">
        <w:tc>
          <w:tcPr>
            <w:tcW w:w="963" w:type="dxa"/>
            <w:tcBorders>
              <w:top w:val="nil"/>
              <w:left w:val="nil"/>
              <w:bottom w:val="nil"/>
              <w:right w:val="nil"/>
            </w:tcBorders>
            <w:shd w:val="clear" w:color="auto" w:fill="FFFFFF"/>
            <w:vAlign w:val="center"/>
          </w:tcPr>
          <w:p w14:paraId="20E04A82" w14:textId="77777777" w:rsidR="00B82A88" w:rsidRPr="00B82A88" w:rsidRDefault="00B82A88" w:rsidP="00B82A88">
            <w:pPr>
              <w:widowControl w:val="0"/>
              <w:autoSpaceDE w:val="0"/>
              <w:autoSpaceDN w:val="0"/>
              <w:adjustRightInd w:val="0"/>
              <w:spacing w:before="60" w:after="60" w:line="240" w:lineRule="auto"/>
              <w:ind w:left="427" w:right="99"/>
              <w:rPr>
                <w:sz w:val="24"/>
                <w:szCs w:val="24"/>
              </w:rPr>
            </w:pPr>
          </w:p>
        </w:tc>
        <w:tc>
          <w:tcPr>
            <w:tcW w:w="3544" w:type="dxa"/>
            <w:tcBorders>
              <w:top w:val="nil"/>
              <w:left w:val="nil"/>
              <w:bottom w:val="nil"/>
              <w:right w:val="nil"/>
            </w:tcBorders>
            <w:shd w:val="clear" w:color="auto" w:fill="595959"/>
            <w:vAlign w:val="center"/>
          </w:tcPr>
          <w:p w14:paraId="5797283B" w14:textId="77777777" w:rsidR="00B82A88" w:rsidRPr="00B82A88" w:rsidRDefault="00B82A88" w:rsidP="00B82A88">
            <w:pPr>
              <w:widowControl w:val="0"/>
              <w:autoSpaceDE w:val="0"/>
              <w:autoSpaceDN w:val="0"/>
              <w:adjustRightInd w:val="0"/>
              <w:spacing w:after="0" w:line="240" w:lineRule="auto"/>
              <w:ind w:left="111" w:right="101"/>
              <w:jc w:val="right"/>
              <w:rPr>
                <w:sz w:val="24"/>
                <w:szCs w:val="24"/>
              </w:rPr>
            </w:pPr>
            <w:r w:rsidRPr="00B82A88">
              <w:rPr>
                <w:color w:val="FFFFFF"/>
                <w:sz w:val="24"/>
                <w:szCs w:val="24"/>
              </w:rPr>
              <w:t>Date limite de remise des plis</w:t>
            </w:r>
          </w:p>
        </w:tc>
        <w:tc>
          <w:tcPr>
            <w:tcW w:w="4662" w:type="dxa"/>
            <w:tcBorders>
              <w:top w:val="nil"/>
              <w:left w:val="nil"/>
              <w:bottom w:val="nil"/>
              <w:right w:val="nil"/>
            </w:tcBorders>
            <w:shd w:val="clear" w:color="auto" w:fill="D9D9D9"/>
            <w:vAlign w:val="center"/>
          </w:tcPr>
          <w:p w14:paraId="5CEF3274" w14:textId="2605A0CE" w:rsidR="00B82A88" w:rsidRPr="00B82A88" w:rsidRDefault="000C3D1E" w:rsidP="005A689F">
            <w:pPr>
              <w:widowControl w:val="0"/>
              <w:autoSpaceDE w:val="0"/>
              <w:autoSpaceDN w:val="0"/>
              <w:adjustRightInd w:val="0"/>
              <w:spacing w:before="60" w:after="60" w:line="240" w:lineRule="auto"/>
              <w:ind w:left="427" w:right="99"/>
              <w:rPr>
                <w:sz w:val="24"/>
                <w:szCs w:val="24"/>
              </w:rPr>
            </w:pPr>
            <w:sdt>
              <w:sdtPr>
                <w:rPr>
                  <w:sz w:val="24"/>
                  <w:szCs w:val="24"/>
                </w:rPr>
                <w:id w:val="1659650180"/>
                <w:placeholder>
                  <w:docPart w:val="E334F03D26874CA79CAB94039A337294"/>
                </w:placeholder>
                <w:date w:fullDate="2024-09-16T00:00:00Z">
                  <w:dateFormat w:val="dddd d MMMM yyyy"/>
                  <w:lid w:val="fr-FR"/>
                  <w:storeMappedDataAs w:val="dateTime"/>
                  <w:calendar w:val="gregorian"/>
                </w:date>
              </w:sdtPr>
              <w:sdtContent>
                <w:r w:rsidR="00323AF1">
                  <w:rPr>
                    <w:sz w:val="24"/>
                    <w:szCs w:val="24"/>
                  </w:rPr>
                  <w:t>lundi 16 septembre 2024</w:t>
                </w:r>
              </w:sdtContent>
            </w:sdt>
            <w:r w:rsidR="005A689F" w:rsidRPr="00991D53">
              <w:rPr>
                <w:sz w:val="24"/>
                <w:szCs w:val="24"/>
              </w:rPr>
              <w:t xml:space="preserve"> à 12 h </w:t>
            </w:r>
            <w:r w:rsidR="00B82A88" w:rsidRPr="00991D53">
              <w:rPr>
                <w:sz w:val="24"/>
                <w:szCs w:val="24"/>
              </w:rPr>
              <w:t xml:space="preserve"> </w:t>
            </w:r>
          </w:p>
        </w:tc>
      </w:tr>
    </w:tbl>
    <w:p w14:paraId="4040AC45" w14:textId="337C88A2" w:rsidR="00B82A88" w:rsidRDefault="00B82A88">
      <w:pPr>
        <w:spacing w:before="0" w:after="200"/>
        <w:jc w:val="left"/>
        <w:rPr>
          <w:b/>
          <w:bCs/>
          <w:color w:val="1F497D" w:themeColor="text2"/>
          <w:sz w:val="28"/>
          <w:szCs w:val="28"/>
        </w:rPr>
      </w:pPr>
      <w:bookmarkStart w:id="0" w:name="_Toc508286869"/>
      <w:bookmarkEnd w:id="0"/>
    </w:p>
    <w:p w14:paraId="0C1D9A54" w14:textId="77777777" w:rsidR="009A1117" w:rsidRPr="00B82A88" w:rsidRDefault="00B82A88" w:rsidP="00AF1EC2">
      <w:pPr>
        <w:pStyle w:val="Titre1"/>
        <w:rPr>
          <w:sz w:val="24"/>
          <w:szCs w:val="24"/>
        </w:rPr>
      </w:pPr>
      <w:r w:rsidRPr="00B82A88">
        <w:lastRenderedPageBreak/>
        <w:t xml:space="preserve">Objet du marché </w:t>
      </w:r>
    </w:p>
    <w:p w14:paraId="66B63206" w14:textId="593E5A10" w:rsidR="00B82A88" w:rsidRPr="00B82A88" w:rsidRDefault="00B82A88" w:rsidP="00B82A88">
      <w:pPr>
        <w:pStyle w:val="Titre4"/>
        <w:rPr>
          <w:sz w:val="24"/>
          <w:szCs w:val="24"/>
        </w:rPr>
      </w:pPr>
      <w:r w:rsidRPr="00B82A88">
        <w:t>Acheteur</w:t>
      </w:r>
      <w:r w:rsidR="00834BCE">
        <w:rPr>
          <w:rFonts w:ascii="Calibri" w:hAnsi="Calibri" w:cs="Calibri"/>
        </w:rPr>
        <w:t> :</w:t>
      </w:r>
    </w:p>
    <w:p w14:paraId="76AA0225" w14:textId="7829775E" w:rsidR="00B82A88" w:rsidRPr="00B82A88" w:rsidRDefault="00B82A88" w:rsidP="00EE1A76">
      <w:pPr>
        <w:spacing w:before="0" w:after="0"/>
        <w:jc w:val="left"/>
        <w:rPr>
          <w:b/>
        </w:rPr>
      </w:pPr>
      <w:r w:rsidRPr="00B82A88">
        <w:rPr>
          <w:b/>
          <w:bCs/>
        </w:rPr>
        <w:t>Préfecture de Police</w:t>
      </w:r>
    </w:p>
    <w:p w14:paraId="732129D8" w14:textId="69D53746" w:rsidR="00B82A88" w:rsidRPr="00B82A88" w:rsidRDefault="00B82A88" w:rsidP="00EE1A76">
      <w:pPr>
        <w:spacing w:before="0" w:after="0"/>
        <w:jc w:val="left"/>
        <w:rPr>
          <w:b/>
        </w:rPr>
      </w:pPr>
      <w:r w:rsidRPr="00B82A88">
        <w:rPr>
          <w:b/>
          <w:bCs/>
        </w:rPr>
        <w:t>1 bis rue de Lutèce</w:t>
      </w:r>
    </w:p>
    <w:p w14:paraId="5A4F2C98" w14:textId="77777777" w:rsidR="00B82A88" w:rsidRPr="00B82A88" w:rsidRDefault="00B82A88" w:rsidP="00EE1A76">
      <w:pPr>
        <w:spacing w:before="0" w:after="0"/>
        <w:jc w:val="left"/>
        <w:rPr>
          <w:b/>
        </w:rPr>
      </w:pPr>
      <w:r w:rsidRPr="00B82A88">
        <w:rPr>
          <w:b/>
          <w:bCs/>
        </w:rPr>
        <w:t xml:space="preserve">Paris </w:t>
      </w:r>
      <w:r>
        <w:rPr>
          <w:b/>
          <w:bCs/>
        </w:rPr>
        <w:t xml:space="preserve">- </w:t>
      </w:r>
      <w:r w:rsidRPr="00B82A88">
        <w:rPr>
          <w:b/>
          <w:bCs/>
        </w:rPr>
        <w:t>75195 Cedex 04</w:t>
      </w:r>
    </w:p>
    <w:p w14:paraId="2A6E9711" w14:textId="77777777" w:rsidR="00B82A88" w:rsidRPr="00B82A88" w:rsidRDefault="00B82A88" w:rsidP="00B82A88">
      <w:pPr>
        <w:keepLines/>
        <w:widowControl w:val="0"/>
        <w:tabs>
          <w:tab w:val="left" w:pos="392"/>
        </w:tabs>
        <w:autoSpaceDE w:val="0"/>
        <w:autoSpaceDN w:val="0"/>
        <w:adjustRightInd w:val="0"/>
        <w:spacing w:after="0" w:line="240" w:lineRule="auto"/>
        <w:ind w:left="117" w:right="111"/>
      </w:pPr>
    </w:p>
    <w:p w14:paraId="6FA62477" w14:textId="2C051CD8" w:rsidR="00B82A88" w:rsidRPr="00B82A88" w:rsidRDefault="00B82A88" w:rsidP="00B82A88">
      <w:pPr>
        <w:keepNext/>
        <w:keepLines/>
        <w:widowControl w:val="0"/>
        <w:numPr>
          <w:ilvl w:val="0"/>
          <w:numId w:val="2"/>
        </w:numPr>
        <w:tabs>
          <w:tab w:val="left" w:pos="392"/>
          <w:tab w:val="left" w:pos="828"/>
        </w:tabs>
        <w:autoSpaceDE w:val="0"/>
        <w:autoSpaceDN w:val="0"/>
        <w:adjustRightInd w:val="0"/>
        <w:spacing w:before="0" w:after="0" w:line="240" w:lineRule="auto"/>
        <w:ind w:left="828"/>
        <w:rPr>
          <w:sz w:val="24"/>
          <w:szCs w:val="24"/>
        </w:rPr>
      </w:pPr>
      <w:r w:rsidRPr="00B82A88">
        <w:rPr>
          <w:b/>
          <w:bCs/>
        </w:rPr>
        <w:t>Description de la prestation</w:t>
      </w:r>
      <w:r w:rsidR="00834BCE">
        <w:rPr>
          <w:rFonts w:ascii="Calibri" w:hAnsi="Calibri" w:cs="Calibri"/>
          <w:b/>
          <w:bCs/>
        </w:rPr>
        <w:t> :</w:t>
      </w:r>
    </w:p>
    <w:p w14:paraId="53D1D966" w14:textId="77777777" w:rsidR="00B82A88" w:rsidRPr="00B82A88" w:rsidRDefault="00B82A88" w:rsidP="00B82A88">
      <w:pPr>
        <w:keepLines/>
        <w:widowControl w:val="0"/>
        <w:tabs>
          <w:tab w:val="left" w:pos="392"/>
        </w:tabs>
        <w:autoSpaceDE w:val="0"/>
        <w:autoSpaceDN w:val="0"/>
        <w:adjustRightInd w:val="0"/>
        <w:spacing w:after="0" w:line="240" w:lineRule="auto"/>
        <w:ind w:left="117" w:right="111"/>
        <w:rPr>
          <w:sz w:val="12"/>
          <w:szCs w:val="12"/>
        </w:rPr>
      </w:pPr>
    </w:p>
    <w:p w14:paraId="22FE1F6B" w14:textId="0561E864" w:rsidR="009539E0" w:rsidRDefault="006E3CEE" w:rsidP="00402DBC">
      <w:pPr>
        <w:widowControl w:val="0"/>
        <w:tabs>
          <w:tab w:val="left" w:pos="392"/>
        </w:tabs>
        <w:autoSpaceDE w:val="0"/>
        <w:autoSpaceDN w:val="0"/>
        <w:adjustRightInd w:val="0"/>
        <w:spacing w:after="0" w:line="240" w:lineRule="auto"/>
        <w:ind w:right="111"/>
      </w:pPr>
      <w:r w:rsidRPr="006E3CEE">
        <w:t xml:space="preserve">Le contrat porte sur la réalisation de prestations d’entretien et de maintenance </w:t>
      </w:r>
      <w:r w:rsidR="009539E0" w:rsidRPr="009539E0">
        <w:t>des installations de chauffage, de ventilation, de climatisation et des installations frigorifiques des bâtiments de la préfecture de police et d'autres services relevant du SGAMI Ile-de-France ou de l’administration centrale</w:t>
      </w:r>
      <w:r w:rsidR="009539E0">
        <w:t>.</w:t>
      </w:r>
    </w:p>
    <w:p w14:paraId="3F600B75" w14:textId="69D81DDA" w:rsidR="00402DBC" w:rsidRDefault="00402DBC" w:rsidP="00402DBC">
      <w:pPr>
        <w:widowControl w:val="0"/>
        <w:tabs>
          <w:tab w:val="left" w:pos="392"/>
        </w:tabs>
        <w:autoSpaceDE w:val="0"/>
        <w:autoSpaceDN w:val="0"/>
        <w:adjustRightInd w:val="0"/>
        <w:spacing w:after="0" w:line="240" w:lineRule="auto"/>
        <w:ind w:right="111"/>
      </w:pPr>
      <w:r>
        <w:t xml:space="preserve">Durant la période de validité de l’accord-cadre, l’acheteur émet : </w:t>
      </w:r>
    </w:p>
    <w:p w14:paraId="62A455E1" w14:textId="77777777" w:rsidR="00402DBC" w:rsidRDefault="00402DBC" w:rsidP="00F4487B">
      <w:pPr>
        <w:pStyle w:val="Paragraphedeliste"/>
        <w:numPr>
          <w:ilvl w:val="0"/>
          <w:numId w:val="27"/>
        </w:numPr>
      </w:pPr>
      <w:r>
        <w:t xml:space="preserve">Des bons de commandes pour l’exécution des prestations non prévues dans la part forfaitaire mais relevant de la part unitaire et dont les spécifications techniques ont été fixées dans l’accord-cadre ; </w:t>
      </w:r>
    </w:p>
    <w:p w14:paraId="557F726D" w14:textId="77777777" w:rsidR="00402DBC" w:rsidRDefault="00402DBC" w:rsidP="00F4487B">
      <w:pPr>
        <w:pStyle w:val="Paragraphedeliste"/>
        <w:numPr>
          <w:ilvl w:val="0"/>
          <w:numId w:val="27"/>
        </w:numPr>
      </w:pPr>
      <w:r>
        <w:t xml:space="preserve">Des marchés subséquents pour l’exécution de prestations relevant de l’objet de l’accord-cadre mais dont les caractéristiques et les modalités d’exécution des prestations ne sont pas fixées dans ce dernier. Les marchés subséquents ne peuvent pas entrainer de modifications substantielles des termes de l’accord-cadre. </w:t>
      </w:r>
    </w:p>
    <w:p w14:paraId="2CF56535" w14:textId="5383BF01" w:rsidR="00402DBC" w:rsidRDefault="00402DBC" w:rsidP="00402DBC">
      <w:pPr>
        <w:widowControl w:val="0"/>
        <w:tabs>
          <w:tab w:val="left" w:pos="392"/>
        </w:tabs>
        <w:autoSpaceDE w:val="0"/>
        <w:autoSpaceDN w:val="0"/>
        <w:adjustRightInd w:val="0"/>
        <w:spacing w:after="0" w:line="240" w:lineRule="auto"/>
        <w:ind w:right="111"/>
      </w:pPr>
      <w:r>
        <w:t xml:space="preserve">L’accord-cadre peut s’exécuter au moyen de marchés subséquents prenant la forme d’un accord-cadre à bons de commandes en application de l’article R.2162-3 du Code de la commande publique. </w:t>
      </w:r>
    </w:p>
    <w:p w14:paraId="06A934B3" w14:textId="77777777" w:rsidR="00402DBC" w:rsidRDefault="00402DBC" w:rsidP="00E10628">
      <w:pPr>
        <w:keepLines/>
        <w:widowControl w:val="0"/>
        <w:tabs>
          <w:tab w:val="left" w:pos="392"/>
        </w:tabs>
        <w:autoSpaceDE w:val="0"/>
        <w:autoSpaceDN w:val="0"/>
        <w:adjustRightInd w:val="0"/>
        <w:spacing w:before="0" w:after="0" w:line="240" w:lineRule="auto"/>
        <w:ind w:left="117" w:right="111"/>
      </w:pPr>
    </w:p>
    <w:tbl>
      <w:tblPr>
        <w:tblW w:w="5000" w:type="pct"/>
        <w:tblCellMar>
          <w:left w:w="10" w:type="dxa"/>
          <w:right w:w="10" w:type="dxa"/>
        </w:tblCellMar>
        <w:tblLook w:val="0000" w:firstRow="0" w:lastRow="0" w:firstColumn="0" w:lastColumn="0" w:noHBand="0" w:noVBand="0"/>
      </w:tblPr>
      <w:tblGrid>
        <w:gridCol w:w="2259"/>
        <w:gridCol w:w="7021"/>
      </w:tblGrid>
      <w:tr w:rsidR="00392559" w14:paraId="1C250BC6" w14:textId="77777777" w:rsidTr="00867CF4">
        <w:trPr>
          <w:cantSplit/>
          <w:tblHeader/>
        </w:trPr>
        <w:tc>
          <w:tcPr>
            <w:tcW w:w="121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048104F6" w14:textId="393F1747" w:rsidR="00392559" w:rsidRPr="00010A80" w:rsidRDefault="00392559" w:rsidP="00867CF4">
            <w:pPr>
              <w:spacing w:before="0" w:after="0"/>
              <w:jc w:val="center"/>
              <w:rPr>
                <w:color w:val="FFFFFF" w:themeColor="background1"/>
                <w:sz w:val="24"/>
                <w:szCs w:val="24"/>
              </w:rPr>
            </w:pPr>
            <w:r>
              <w:rPr>
                <w:color w:val="FFFFFF" w:themeColor="background1"/>
              </w:rPr>
              <w:t>Code CPV</w:t>
            </w:r>
          </w:p>
        </w:tc>
        <w:tc>
          <w:tcPr>
            <w:tcW w:w="3783" w:type="pct"/>
            <w:tcBorders>
              <w:top w:val="single" w:sz="8" w:space="0" w:color="D9D9D9"/>
              <w:left w:val="single" w:sz="8" w:space="0" w:color="D9D9D9"/>
              <w:bottom w:val="single" w:sz="8" w:space="0" w:color="D9D9D9"/>
              <w:right w:val="single" w:sz="8" w:space="0" w:color="D9D9D9"/>
            </w:tcBorders>
            <w:shd w:val="clear" w:color="auto" w:fill="595959"/>
          </w:tcPr>
          <w:p w14:paraId="64A8006C" w14:textId="5A0F8EE5" w:rsidR="00392559" w:rsidRPr="00010A80" w:rsidRDefault="00392559" w:rsidP="00867CF4">
            <w:pPr>
              <w:spacing w:before="0" w:after="0"/>
              <w:jc w:val="center"/>
              <w:rPr>
                <w:color w:val="FFFFFF" w:themeColor="background1"/>
                <w:sz w:val="24"/>
                <w:szCs w:val="24"/>
              </w:rPr>
            </w:pPr>
            <w:r>
              <w:rPr>
                <w:color w:val="FFFFFF" w:themeColor="background1"/>
              </w:rPr>
              <w:t>Libellé CPV</w:t>
            </w:r>
          </w:p>
        </w:tc>
      </w:tr>
      <w:tr w:rsidR="00867CF4" w14:paraId="4152DE86" w14:textId="77777777" w:rsidTr="00E86BDA">
        <w:trPr>
          <w:trHeight w:val="365"/>
        </w:trPr>
        <w:tc>
          <w:tcPr>
            <w:tcW w:w="1217" w:type="pct"/>
            <w:tcBorders>
              <w:top w:val="single" w:sz="8" w:space="0" w:color="D9D9D9"/>
              <w:left w:val="single" w:sz="8" w:space="0" w:color="D9D9D9"/>
              <w:bottom w:val="single" w:sz="8" w:space="0" w:color="D9D9D9"/>
              <w:right w:val="single" w:sz="8" w:space="0" w:color="D9D9D9"/>
            </w:tcBorders>
            <w:shd w:val="clear" w:color="auto" w:fill="FFFFFF" w:themeFill="background1"/>
            <w:vAlign w:val="center"/>
          </w:tcPr>
          <w:p w14:paraId="4139484C" w14:textId="6FD93B11" w:rsidR="00867CF4" w:rsidRDefault="009539E0" w:rsidP="00867CF4">
            <w:pPr>
              <w:spacing w:before="0" w:after="0" w:line="240" w:lineRule="auto"/>
              <w:jc w:val="center"/>
            </w:pPr>
            <w:r>
              <w:t>50700000</w:t>
            </w:r>
          </w:p>
        </w:tc>
        <w:tc>
          <w:tcPr>
            <w:tcW w:w="3783" w:type="pct"/>
            <w:tcBorders>
              <w:top w:val="single" w:sz="8" w:space="0" w:color="D9D9D9"/>
              <w:left w:val="single" w:sz="8" w:space="0" w:color="D9D9D9"/>
              <w:bottom w:val="single" w:sz="8" w:space="0" w:color="D9D9D9"/>
              <w:right w:val="single" w:sz="8" w:space="0" w:color="D9D9D9"/>
            </w:tcBorders>
            <w:shd w:val="clear" w:color="auto" w:fill="FFFFFF" w:themeFill="background1"/>
            <w:vAlign w:val="center"/>
          </w:tcPr>
          <w:p w14:paraId="4D9752DE" w14:textId="52CAA1F9" w:rsidR="00867CF4" w:rsidRDefault="009539E0" w:rsidP="00572ECE">
            <w:pPr>
              <w:spacing w:line="240" w:lineRule="auto"/>
              <w:ind w:left="127" w:right="105"/>
            </w:pPr>
            <w:r>
              <w:t>Services de réparation et d’entretien d’installations de bâtiments</w:t>
            </w:r>
          </w:p>
        </w:tc>
      </w:tr>
      <w:tr w:rsidR="009539E0" w14:paraId="29C7324F" w14:textId="77777777" w:rsidTr="00E86BDA">
        <w:trPr>
          <w:trHeight w:val="365"/>
        </w:trPr>
        <w:tc>
          <w:tcPr>
            <w:tcW w:w="1217" w:type="pct"/>
            <w:tcBorders>
              <w:top w:val="single" w:sz="8" w:space="0" w:color="D9D9D9"/>
              <w:left w:val="single" w:sz="8" w:space="0" w:color="D9D9D9"/>
              <w:bottom w:val="single" w:sz="8" w:space="0" w:color="D9D9D9"/>
              <w:right w:val="single" w:sz="8" w:space="0" w:color="D9D9D9"/>
            </w:tcBorders>
            <w:shd w:val="clear" w:color="auto" w:fill="FFFFFF" w:themeFill="background1"/>
            <w:vAlign w:val="center"/>
          </w:tcPr>
          <w:p w14:paraId="5C14F800" w14:textId="031870CA" w:rsidR="009539E0" w:rsidRDefault="009539E0" w:rsidP="00867CF4">
            <w:pPr>
              <w:spacing w:before="0" w:after="0" w:line="240" w:lineRule="auto"/>
              <w:jc w:val="center"/>
            </w:pPr>
            <w:r>
              <w:t>50720000</w:t>
            </w:r>
          </w:p>
        </w:tc>
        <w:tc>
          <w:tcPr>
            <w:tcW w:w="3783" w:type="pct"/>
            <w:tcBorders>
              <w:top w:val="single" w:sz="8" w:space="0" w:color="D9D9D9"/>
              <w:left w:val="single" w:sz="8" w:space="0" w:color="D9D9D9"/>
              <w:bottom w:val="single" w:sz="8" w:space="0" w:color="D9D9D9"/>
              <w:right w:val="single" w:sz="8" w:space="0" w:color="D9D9D9"/>
            </w:tcBorders>
            <w:shd w:val="clear" w:color="auto" w:fill="FFFFFF" w:themeFill="background1"/>
            <w:vAlign w:val="center"/>
          </w:tcPr>
          <w:p w14:paraId="2B7B06F8" w14:textId="6480A852" w:rsidR="009539E0" w:rsidRDefault="009539E0" w:rsidP="00572ECE">
            <w:pPr>
              <w:spacing w:line="240" w:lineRule="auto"/>
              <w:ind w:left="127" w:right="105"/>
            </w:pPr>
            <w:r>
              <w:t xml:space="preserve">Services de réparation et d’entretien de chauffage central </w:t>
            </w:r>
          </w:p>
        </w:tc>
      </w:tr>
      <w:tr w:rsidR="009539E0" w14:paraId="69C42FFB" w14:textId="77777777" w:rsidTr="00E86BDA">
        <w:trPr>
          <w:trHeight w:val="365"/>
        </w:trPr>
        <w:tc>
          <w:tcPr>
            <w:tcW w:w="1217" w:type="pct"/>
            <w:tcBorders>
              <w:top w:val="single" w:sz="8" w:space="0" w:color="D9D9D9"/>
              <w:left w:val="single" w:sz="8" w:space="0" w:color="D9D9D9"/>
              <w:bottom w:val="single" w:sz="8" w:space="0" w:color="D9D9D9"/>
              <w:right w:val="single" w:sz="8" w:space="0" w:color="D9D9D9"/>
            </w:tcBorders>
            <w:shd w:val="clear" w:color="auto" w:fill="FFFFFF" w:themeFill="background1"/>
            <w:vAlign w:val="center"/>
          </w:tcPr>
          <w:p w14:paraId="0B88ADCB" w14:textId="2A2A4A68" w:rsidR="009539E0" w:rsidRDefault="009539E0" w:rsidP="00867CF4">
            <w:pPr>
              <w:spacing w:before="0" w:after="0" w:line="240" w:lineRule="auto"/>
              <w:jc w:val="center"/>
            </w:pPr>
            <w:r>
              <w:t>50730000</w:t>
            </w:r>
          </w:p>
        </w:tc>
        <w:tc>
          <w:tcPr>
            <w:tcW w:w="3783" w:type="pct"/>
            <w:tcBorders>
              <w:top w:val="single" w:sz="8" w:space="0" w:color="D9D9D9"/>
              <w:left w:val="single" w:sz="8" w:space="0" w:color="D9D9D9"/>
              <w:bottom w:val="single" w:sz="8" w:space="0" w:color="D9D9D9"/>
              <w:right w:val="single" w:sz="8" w:space="0" w:color="D9D9D9"/>
            </w:tcBorders>
            <w:shd w:val="clear" w:color="auto" w:fill="FFFFFF" w:themeFill="background1"/>
            <w:vAlign w:val="center"/>
          </w:tcPr>
          <w:p w14:paraId="157FFAC6" w14:textId="0EF069FF" w:rsidR="009539E0" w:rsidRDefault="009539E0" w:rsidP="00572ECE">
            <w:pPr>
              <w:spacing w:line="240" w:lineRule="auto"/>
              <w:ind w:left="127" w:right="105"/>
            </w:pPr>
            <w:r>
              <w:t>Services de réparation et d’entretien de groupes de réfrigération</w:t>
            </w:r>
          </w:p>
        </w:tc>
      </w:tr>
    </w:tbl>
    <w:p w14:paraId="0FD174C7" w14:textId="6241B1C9" w:rsidR="00392559" w:rsidRPr="00B82A88" w:rsidRDefault="00392559" w:rsidP="00E10628">
      <w:pPr>
        <w:keepLines/>
        <w:widowControl w:val="0"/>
        <w:tabs>
          <w:tab w:val="left" w:pos="392"/>
        </w:tabs>
        <w:autoSpaceDE w:val="0"/>
        <w:autoSpaceDN w:val="0"/>
        <w:adjustRightInd w:val="0"/>
        <w:spacing w:before="0" w:after="0" w:line="240" w:lineRule="auto"/>
        <w:ind w:right="111"/>
      </w:pPr>
    </w:p>
    <w:p w14:paraId="52912FC0" w14:textId="45EEB806" w:rsidR="00B82A88" w:rsidRPr="00B82A88" w:rsidRDefault="00B82A88" w:rsidP="00B82A88">
      <w:pPr>
        <w:pStyle w:val="Titre4"/>
        <w:rPr>
          <w:sz w:val="24"/>
          <w:szCs w:val="24"/>
        </w:rPr>
      </w:pPr>
      <w:r w:rsidRPr="00B82A88">
        <w:t>Caractéristiques principales du contrat</w:t>
      </w:r>
      <w:r w:rsidR="00834BCE">
        <w:rPr>
          <w:rFonts w:ascii="Calibri" w:hAnsi="Calibri" w:cs="Calibri"/>
        </w:rPr>
        <w:t> :</w:t>
      </w:r>
    </w:p>
    <w:p w14:paraId="26E1BD15" w14:textId="77777777" w:rsidR="00B82A88" w:rsidRPr="00B82A88" w:rsidRDefault="00B82A88" w:rsidP="00B82A88">
      <w:pPr>
        <w:keepLines/>
        <w:widowControl w:val="0"/>
        <w:tabs>
          <w:tab w:val="left" w:pos="392"/>
        </w:tabs>
        <w:autoSpaceDE w:val="0"/>
        <w:autoSpaceDN w:val="0"/>
        <w:adjustRightInd w:val="0"/>
        <w:spacing w:after="0" w:line="240" w:lineRule="auto"/>
        <w:ind w:left="117" w:right="111"/>
        <w:rPr>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2269"/>
        <w:gridCol w:w="6970"/>
      </w:tblGrid>
      <w:tr w:rsidR="00B82A88" w:rsidRPr="00B82A88" w14:paraId="004C8CF1" w14:textId="77777777" w:rsidTr="00E10628">
        <w:tc>
          <w:tcPr>
            <w:tcW w:w="2269" w:type="dxa"/>
            <w:shd w:val="clear" w:color="auto" w:fill="595959"/>
            <w:vAlign w:val="center"/>
          </w:tcPr>
          <w:p w14:paraId="3D1F8A6C" w14:textId="77777777" w:rsidR="00B82A88" w:rsidRPr="00B82A88" w:rsidRDefault="00B82A88" w:rsidP="00B82A88">
            <w:pPr>
              <w:widowControl w:val="0"/>
              <w:autoSpaceDE w:val="0"/>
              <w:autoSpaceDN w:val="0"/>
              <w:adjustRightInd w:val="0"/>
              <w:spacing w:before="40" w:after="40" w:line="240" w:lineRule="auto"/>
              <w:ind w:left="108" w:right="132"/>
              <w:jc w:val="left"/>
              <w:rPr>
                <w:sz w:val="24"/>
                <w:szCs w:val="24"/>
              </w:rPr>
            </w:pPr>
            <w:r w:rsidRPr="00B82A88">
              <w:rPr>
                <w:color w:val="FFFFFF"/>
                <w:sz w:val="18"/>
                <w:szCs w:val="18"/>
              </w:rPr>
              <w:t>Type de contrat</w:t>
            </w:r>
          </w:p>
        </w:tc>
        <w:tc>
          <w:tcPr>
            <w:tcW w:w="6970" w:type="dxa"/>
            <w:shd w:val="clear" w:color="auto" w:fill="F2F2F2"/>
            <w:vAlign w:val="center"/>
          </w:tcPr>
          <w:p w14:paraId="7E0E291F" w14:textId="732DD31C" w:rsidR="00B82A88" w:rsidRPr="004126E5" w:rsidRDefault="000C3D1E" w:rsidP="00F06F3A">
            <w:pPr>
              <w:ind w:left="170" w:right="279"/>
            </w:pPr>
            <w:sdt>
              <w:sdtPr>
                <w:rPr>
                  <w:rFonts w:eastAsia="Times New Roman" w:cs="Calibri"/>
                  <w:b/>
                  <w:bCs/>
                  <w:sz w:val="18"/>
                  <w:szCs w:val="18"/>
                </w:rPr>
                <w:id w:val="257723249"/>
                <w:placeholder>
                  <w:docPart w:val="DefaultPlaceholder_-1854013439"/>
                </w:placeholder>
                <w:comboBox>
                  <w:listItem w:value="Choisissez un élément."/>
                  <w:listItem w:displayText="Marché de travaux " w:value="Marché de travaux "/>
                  <w:listItem w:displayText="Marché de services " w:value="Marché de services "/>
                  <w:listItem w:displayText="Marché de fournitures " w:value="Marché de fournitures "/>
                  <w:listItem w:displayText="Marché de services - prestations intellectuelles " w:value="Marché de services - prestations intellectuelles "/>
                  <w:listItem w:displayText="Marché de services - maîtrise d'oeuvre " w:value="Marché de services - maîtrise d'oeuvre "/>
                </w:comboBox>
              </w:sdtPr>
              <w:sdtContent>
                <w:r w:rsidR="003D7091" w:rsidRPr="003D7091">
                  <w:rPr>
                    <w:rFonts w:eastAsia="Times New Roman" w:cs="Calibri"/>
                    <w:b/>
                    <w:bCs/>
                    <w:sz w:val="18"/>
                    <w:szCs w:val="18"/>
                  </w:rPr>
                  <w:t>Accord-cadre mono-attributaire de service s’exécutant par bons de commande et générant des marchés subséquents prenant la forme d’un accord-cadre à bons de commande, avec un montant maximum sur 4 ans  de 38</w:t>
                </w:r>
                <w:r w:rsidR="003D7091" w:rsidRPr="003D7091">
                  <w:rPr>
                    <w:rFonts w:ascii="Calibri" w:eastAsia="Times New Roman" w:hAnsi="Calibri" w:cs="Calibri"/>
                    <w:b/>
                    <w:bCs/>
                    <w:sz w:val="18"/>
                    <w:szCs w:val="18"/>
                  </w:rPr>
                  <w:t> </w:t>
                </w:r>
                <w:r w:rsidR="003D7091" w:rsidRPr="003D7091">
                  <w:rPr>
                    <w:rFonts w:eastAsia="Times New Roman" w:cs="Calibri"/>
                    <w:b/>
                    <w:bCs/>
                    <w:sz w:val="18"/>
                    <w:szCs w:val="18"/>
                  </w:rPr>
                  <w:t>345</w:t>
                </w:r>
                <w:r w:rsidR="003D7091" w:rsidRPr="003D7091">
                  <w:rPr>
                    <w:rFonts w:ascii="Calibri" w:eastAsia="Times New Roman" w:hAnsi="Calibri" w:cs="Calibri"/>
                    <w:b/>
                    <w:bCs/>
                    <w:sz w:val="18"/>
                    <w:szCs w:val="18"/>
                  </w:rPr>
                  <w:t> </w:t>
                </w:r>
                <w:r w:rsidR="003D7091" w:rsidRPr="003D7091">
                  <w:rPr>
                    <w:rFonts w:eastAsia="Times New Roman" w:cs="Calibri"/>
                    <w:b/>
                    <w:bCs/>
                    <w:sz w:val="18"/>
                    <w:szCs w:val="18"/>
                  </w:rPr>
                  <w:t>020</w:t>
                </w:r>
                <w:r w:rsidR="003D7091" w:rsidRPr="003D7091">
                  <w:rPr>
                    <w:rFonts w:ascii="Tahoma" w:eastAsia="Times New Roman" w:hAnsi="Tahoma" w:cs="Tahoma"/>
                    <w:b/>
                    <w:bCs/>
                    <w:sz w:val="18"/>
                    <w:szCs w:val="18"/>
                  </w:rPr>
                  <w:t>‬</w:t>
                </w:r>
                <w:r w:rsidR="003D7091" w:rsidRPr="003D7091">
                  <w:rPr>
                    <w:rFonts w:eastAsia="Times New Roman" w:cs="Calibri"/>
                    <w:b/>
                    <w:bCs/>
                    <w:sz w:val="18"/>
                    <w:szCs w:val="18"/>
                  </w:rPr>
                  <w:t xml:space="preserve">,00 € HT (période initiale et reconductions </w:t>
                </w:r>
                <w:r w:rsidR="00F06F3A">
                  <w:rPr>
                    <w:rFonts w:eastAsia="Times New Roman" w:cs="Calibri"/>
                    <w:b/>
                    <w:bCs/>
                    <w:sz w:val="18"/>
                    <w:szCs w:val="18"/>
                  </w:rPr>
                  <w:t>comprises</w:t>
                </w:r>
                <w:r w:rsidR="003D7091" w:rsidRPr="003D7091">
                  <w:rPr>
                    <w:rFonts w:eastAsia="Times New Roman" w:cs="Calibri"/>
                    <w:b/>
                    <w:bCs/>
                    <w:sz w:val="18"/>
                    <w:szCs w:val="18"/>
                  </w:rPr>
                  <w:t>), passé en Appel d’offres ouvert (Article R2124-2 1° - Code de la commande publique).</w:t>
                </w:r>
              </w:sdtContent>
            </w:sdt>
          </w:p>
        </w:tc>
      </w:tr>
      <w:tr w:rsidR="00B82A88" w:rsidRPr="00B82A88" w14:paraId="44C44CFC" w14:textId="77777777" w:rsidTr="00E10628">
        <w:tc>
          <w:tcPr>
            <w:tcW w:w="2269" w:type="dxa"/>
            <w:shd w:val="clear" w:color="auto" w:fill="595959"/>
            <w:vAlign w:val="center"/>
          </w:tcPr>
          <w:p w14:paraId="13C7A4A3" w14:textId="77777777" w:rsidR="00B82A88" w:rsidRPr="00B82A88" w:rsidRDefault="004126E5" w:rsidP="00B82A88">
            <w:pPr>
              <w:widowControl w:val="0"/>
              <w:autoSpaceDE w:val="0"/>
              <w:autoSpaceDN w:val="0"/>
              <w:adjustRightInd w:val="0"/>
              <w:spacing w:before="40" w:after="40" w:line="240" w:lineRule="auto"/>
              <w:ind w:left="108" w:right="132"/>
              <w:jc w:val="left"/>
              <w:rPr>
                <w:sz w:val="24"/>
                <w:szCs w:val="24"/>
              </w:rPr>
            </w:pPr>
            <w:r>
              <w:rPr>
                <w:color w:val="FFFFFF"/>
                <w:sz w:val="18"/>
                <w:szCs w:val="18"/>
              </w:rPr>
              <w:t xml:space="preserve">Allotissement </w:t>
            </w:r>
          </w:p>
        </w:tc>
        <w:sdt>
          <w:sdtPr>
            <w:id w:val="-78918357"/>
            <w:placeholder>
              <w:docPart w:val="DefaultPlaceholder_-1854013440"/>
            </w:placeholder>
          </w:sdtPr>
          <w:sdtContent>
            <w:tc>
              <w:tcPr>
                <w:tcW w:w="6970" w:type="dxa"/>
                <w:shd w:val="clear" w:color="auto" w:fill="F2F2F2"/>
                <w:vAlign w:val="center"/>
              </w:tcPr>
              <w:p w14:paraId="6D03C5B3" w14:textId="4CEF2719" w:rsidR="00B82A88" w:rsidRPr="004126E5" w:rsidRDefault="009539E0" w:rsidP="00465CD5">
                <w:pPr>
                  <w:ind w:left="170"/>
                </w:pPr>
                <w:r>
                  <w:t>6</w:t>
                </w:r>
                <w:r w:rsidR="00465CD5">
                  <w:t xml:space="preserve"> lots</w:t>
                </w:r>
                <w:r w:rsidR="004A0D3E">
                  <w:t>.</w:t>
                </w:r>
              </w:p>
            </w:tc>
          </w:sdtContent>
        </w:sdt>
      </w:tr>
      <w:tr w:rsidR="00B82A88" w:rsidRPr="00B82A88" w14:paraId="3351328E" w14:textId="77777777" w:rsidTr="00E10628">
        <w:tc>
          <w:tcPr>
            <w:tcW w:w="2269" w:type="dxa"/>
            <w:shd w:val="clear" w:color="auto" w:fill="595959"/>
            <w:vAlign w:val="center"/>
          </w:tcPr>
          <w:p w14:paraId="4E43F1AF" w14:textId="36457E5C" w:rsidR="00B82A88" w:rsidRPr="00B82A88" w:rsidRDefault="00CC7187" w:rsidP="00CC7187">
            <w:pPr>
              <w:widowControl w:val="0"/>
              <w:autoSpaceDE w:val="0"/>
              <w:autoSpaceDN w:val="0"/>
              <w:adjustRightInd w:val="0"/>
              <w:spacing w:before="40" w:after="40" w:line="240" w:lineRule="auto"/>
              <w:ind w:left="108" w:right="132"/>
              <w:jc w:val="left"/>
              <w:rPr>
                <w:sz w:val="24"/>
                <w:szCs w:val="24"/>
              </w:rPr>
            </w:pPr>
            <w:r>
              <w:rPr>
                <w:color w:val="FFFFFF"/>
                <w:sz w:val="18"/>
                <w:szCs w:val="18"/>
              </w:rPr>
              <w:t>Lieu d’exécution</w:t>
            </w:r>
          </w:p>
        </w:tc>
        <w:sdt>
          <w:sdtPr>
            <w:id w:val="-1525474880"/>
            <w:placeholder>
              <w:docPart w:val="B6E29DD68AD3457B986AD654327ABABC"/>
            </w:placeholder>
          </w:sdtPr>
          <w:sdtContent>
            <w:tc>
              <w:tcPr>
                <w:tcW w:w="6970" w:type="dxa"/>
                <w:shd w:val="clear" w:color="auto" w:fill="F2F2F2"/>
                <w:vAlign w:val="center"/>
              </w:tcPr>
              <w:p w14:paraId="1F9BB3E6" w14:textId="5E745ACE" w:rsidR="00B82A88" w:rsidRPr="004126E5" w:rsidRDefault="0027032C" w:rsidP="0027032C">
                <w:pPr>
                  <w:ind w:left="170"/>
                </w:pPr>
                <w:r>
                  <w:t>Ile-de-France (Départements 75, 77, 78, 91, 92, 93, 94, 95)</w:t>
                </w:r>
                <w:r w:rsidR="004A0D3E">
                  <w:t>.</w:t>
                </w:r>
              </w:p>
            </w:tc>
          </w:sdtContent>
        </w:sdt>
      </w:tr>
      <w:tr w:rsidR="00B82A88" w:rsidRPr="00B82A88" w14:paraId="7987A72C" w14:textId="77777777" w:rsidTr="00E10628">
        <w:tc>
          <w:tcPr>
            <w:tcW w:w="2269" w:type="dxa"/>
            <w:shd w:val="clear" w:color="auto" w:fill="595959"/>
            <w:vAlign w:val="center"/>
          </w:tcPr>
          <w:p w14:paraId="4D0D4DAC" w14:textId="77777777" w:rsidR="00B82A88" w:rsidRPr="00B82A88" w:rsidRDefault="00B82A88" w:rsidP="00B82A88">
            <w:pPr>
              <w:widowControl w:val="0"/>
              <w:autoSpaceDE w:val="0"/>
              <w:autoSpaceDN w:val="0"/>
              <w:adjustRightInd w:val="0"/>
              <w:spacing w:before="40" w:after="40" w:line="240" w:lineRule="auto"/>
              <w:ind w:left="108" w:right="132"/>
              <w:jc w:val="left"/>
              <w:rPr>
                <w:sz w:val="24"/>
                <w:szCs w:val="24"/>
              </w:rPr>
            </w:pPr>
            <w:r w:rsidRPr="00B82A88">
              <w:rPr>
                <w:color w:val="FFFFFF"/>
                <w:sz w:val="18"/>
                <w:szCs w:val="18"/>
              </w:rPr>
              <w:t>Durée</w:t>
            </w:r>
          </w:p>
        </w:tc>
        <w:sdt>
          <w:sdtPr>
            <w:rPr>
              <w:lang w:eastAsia="en-US"/>
            </w:rPr>
            <w:id w:val="2025897953"/>
            <w:placeholder>
              <w:docPart w:val="64DC1A5E450D41388533FFE08666AB3F"/>
            </w:placeholder>
          </w:sdtPr>
          <w:sdtEndPr>
            <w:rPr>
              <w:lang w:eastAsia="fr-FR"/>
            </w:rPr>
          </w:sdtEndPr>
          <w:sdtContent>
            <w:sdt>
              <w:sdtPr>
                <w:rPr>
                  <w:lang w:eastAsia="en-US"/>
                </w:rPr>
                <w:id w:val="-1574735314"/>
                <w:placeholder>
                  <w:docPart w:val="6D166A32C0A4499EB7D5642FECF12792"/>
                </w:placeholder>
              </w:sdtPr>
              <w:sdtEndPr>
                <w:rPr>
                  <w:lang w:eastAsia="fr-FR"/>
                </w:rPr>
              </w:sdtEndPr>
              <w:sdtContent>
                <w:tc>
                  <w:tcPr>
                    <w:tcW w:w="6970" w:type="dxa"/>
                    <w:shd w:val="clear" w:color="auto" w:fill="F2F2F2"/>
                    <w:vAlign w:val="center"/>
                  </w:tcPr>
                  <w:p w14:paraId="1269A265" w14:textId="22269A4E" w:rsidR="00B82A88" w:rsidRPr="004126E5" w:rsidRDefault="005A375F" w:rsidP="0027032C">
                    <w:pPr>
                      <w:ind w:left="160" w:right="279"/>
                      <w:rPr>
                        <w:lang w:eastAsia="en-US"/>
                      </w:rPr>
                    </w:pPr>
                    <w:r>
                      <w:t>12 mois à compter de</w:t>
                    </w:r>
                    <w:r w:rsidR="00C12EAB">
                      <w:t xml:space="preserve"> la date indiquée dans</w:t>
                    </w:r>
                    <w:r>
                      <w:t xml:space="preserve"> l’ordre de service de démarrage, reconductible tacitement trois fois par périodes successives de 12 mois pour une durée maximale de 4 ans.</w:t>
                    </w:r>
                    <w:r>
                      <w:rPr>
                        <w:lang w:eastAsia="en-US"/>
                      </w:rPr>
                      <w:t xml:space="preserve"> </w:t>
                    </w:r>
                  </w:p>
                </w:tc>
              </w:sdtContent>
            </w:sdt>
          </w:sdtContent>
        </w:sdt>
      </w:tr>
      <w:tr w:rsidR="004126E5" w:rsidRPr="00B82A88" w14:paraId="63266BD9" w14:textId="77777777" w:rsidTr="00E10628">
        <w:tc>
          <w:tcPr>
            <w:tcW w:w="2269" w:type="dxa"/>
            <w:shd w:val="clear" w:color="auto" w:fill="595959"/>
            <w:vAlign w:val="center"/>
          </w:tcPr>
          <w:p w14:paraId="642542CF" w14:textId="77777777" w:rsidR="004126E5" w:rsidRPr="00B82A88" w:rsidRDefault="004126E5" w:rsidP="00B82A88">
            <w:pPr>
              <w:widowControl w:val="0"/>
              <w:autoSpaceDE w:val="0"/>
              <w:autoSpaceDN w:val="0"/>
              <w:adjustRightInd w:val="0"/>
              <w:spacing w:before="40" w:after="40" w:line="240" w:lineRule="auto"/>
              <w:ind w:left="108" w:right="132"/>
              <w:jc w:val="left"/>
              <w:rPr>
                <w:color w:val="FFFFFF"/>
                <w:sz w:val="18"/>
                <w:szCs w:val="18"/>
              </w:rPr>
            </w:pPr>
            <w:r>
              <w:rPr>
                <w:color w:val="FFFFFF"/>
                <w:sz w:val="18"/>
                <w:szCs w:val="18"/>
              </w:rPr>
              <w:t xml:space="preserve">Nature des prix </w:t>
            </w:r>
          </w:p>
        </w:tc>
        <w:sdt>
          <w:sdtPr>
            <w:id w:val="-1694307495"/>
            <w:placeholder>
              <w:docPart w:val="DefaultPlaceholder_-1854013439"/>
            </w:placeholder>
            <w:comboBox>
              <w:listItem w:value="Choisissez un élément."/>
              <w:listItem w:displayText="Prix global et forfaitaire " w:value="Prix global et forfaitaire "/>
              <w:listItem w:displayText="Prix unitaires" w:value="Prix unitaires"/>
              <w:listItem w:displayText="Marché mixte " w:value="Marché mixte "/>
            </w:comboBox>
          </w:sdtPr>
          <w:sdtContent>
            <w:tc>
              <w:tcPr>
                <w:tcW w:w="6970" w:type="dxa"/>
                <w:shd w:val="clear" w:color="auto" w:fill="F2F2F2"/>
                <w:vAlign w:val="center"/>
              </w:tcPr>
              <w:p w14:paraId="0480FAE9" w14:textId="1690B71C" w:rsidR="004126E5" w:rsidRPr="004126E5" w:rsidRDefault="004A0D3E" w:rsidP="004126E5">
                <w:pPr>
                  <w:ind w:left="170"/>
                </w:pPr>
                <w:r>
                  <w:t>Marché mixte.</w:t>
                </w:r>
              </w:p>
            </w:tc>
          </w:sdtContent>
        </w:sdt>
      </w:tr>
    </w:tbl>
    <w:p w14:paraId="54044E4E" w14:textId="77777777" w:rsidR="009A1117" w:rsidRPr="00B82A88" w:rsidRDefault="009A1117" w:rsidP="009A686F">
      <w:pPr>
        <w:spacing w:before="0" w:after="0"/>
      </w:pPr>
    </w:p>
    <w:p w14:paraId="443CE472" w14:textId="65DF828D" w:rsidR="00B82A88" w:rsidRDefault="00B82A88" w:rsidP="00B82A88">
      <w:pPr>
        <w:pStyle w:val="Titre4"/>
      </w:pPr>
      <w:r>
        <w:t>Allotissement</w:t>
      </w:r>
      <w:r w:rsidR="00834BCE">
        <w:rPr>
          <w:rFonts w:ascii="Calibri" w:hAnsi="Calibri" w:cs="Calibri"/>
        </w:rPr>
        <w:t> :</w:t>
      </w:r>
    </w:p>
    <w:sdt>
      <w:sdtPr>
        <w:rPr>
          <w:highlight w:val="yellow"/>
        </w:rPr>
        <w:id w:val="1411498674"/>
        <w:placeholder>
          <w:docPart w:val="98D8247D08E4431D90130F38E3926096"/>
        </w:placeholder>
      </w:sdtPr>
      <w:sdtEndPr>
        <w:rPr>
          <w:highlight w:val="none"/>
        </w:rPr>
      </w:sdtEndPr>
      <w:sdtContent>
        <w:p w14:paraId="414EE7E7" w14:textId="659A6AD5" w:rsidR="00572ECE" w:rsidRDefault="00B82A88" w:rsidP="00AE7B16">
          <w:r w:rsidRPr="008F0862">
            <w:t>Les pr</w:t>
          </w:r>
          <w:r w:rsidR="00C05F46">
            <w:t>estations sont décomposées en 6</w:t>
          </w:r>
          <w:r w:rsidRPr="008F0862">
            <w:t xml:space="preserve"> lots comme suit</w:t>
          </w:r>
          <w:r w:rsidRPr="008F0862">
            <w:rPr>
              <w:rFonts w:ascii="Calibri" w:hAnsi="Calibri" w:cs="Calibri"/>
            </w:rPr>
            <w:t> </w:t>
          </w:r>
          <w:r w:rsidRPr="008F0862">
            <w:t xml:space="preserve">: </w:t>
          </w:r>
        </w:p>
        <w:tbl>
          <w:tblPr>
            <w:tblW w:w="5000" w:type="pct"/>
            <w:tblCellMar>
              <w:left w:w="10" w:type="dxa"/>
              <w:right w:w="10" w:type="dxa"/>
            </w:tblCellMar>
            <w:tblLook w:val="0000" w:firstRow="0" w:lastRow="0" w:firstColumn="0" w:lastColumn="0" w:noHBand="0" w:noVBand="0"/>
          </w:tblPr>
          <w:tblGrid>
            <w:gridCol w:w="1691"/>
            <w:gridCol w:w="7589"/>
          </w:tblGrid>
          <w:tr w:rsidR="00F842B2" w14:paraId="1B7FE48C" w14:textId="77777777" w:rsidTr="00F06F3A">
            <w:trPr>
              <w:cantSplit/>
              <w:tblHeader/>
            </w:trPr>
            <w:tc>
              <w:tcPr>
                <w:tcW w:w="911"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1555B82B" w14:textId="19A56204" w:rsidR="00F842B2" w:rsidRPr="00010A80" w:rsidRDefault="00F842B2" w:rsidP="00F842B2">
                <w:pPr>
                  <w:spacing w:before="0" w:after="0"/>
                  <w:jc w:val="center"/>
                  <w:rPr>
                    <w:color w:val="FFFFFF" w:themeColor="background1"/>
                    <w:sz w:val="24"/>
                    <w:szCs w:val="24"/>
                  </w:rPr>
                </w:pPr>
                <w:r>
                  <w:rPr>
                    <w:color w:val="FFFFFF" w:themeColor="background1"/>
                  </w:rPr>
                  <w:t>N° du lot</w:t>
                </w:r>
              </w:p>
            </w:tc>
            <w:tc>
              <w:tcPr>
                <w:tcW w:w="4089" w:type="pct"/>
                <w:tcBorders>
                  <w:top w:val="single" w:sz="8" w:space="0" w:color="D9D9D9"/>
                  <w:left w:val="single" w:sz="8" w:space="0" w:color="D9D9D9"/>
                  <w:bottom w:val="single" w:sz="8" w:space="0" w:color="D9D9D9"/>
                  <w:right w:val="single" w:sz="8" w:space="0" w:color="D9D9D9"/>
                </w:tcBorders>
                <w:shd w:val="clear" w:color="auto" w:fill="595959"/>
              </w:tcPr>
              <w:p w14:paraId="14870963" w14:textId="1D2B10C7" w:rsidR="00F842B2" w:rsidRPr="00010A80" w:rsidRDefault="00F842B2" w:rsidP="00F842B2">
                <w:pPr>
                  <w:spacing w:before="0" w:after="0"/>
                  <w:jc w:val="center"/>
                  <w:rPr>
                    <w:color w:val="FFFFFF" w:themeColor="background1"/>
                    <w:sz w:val="24"/>
                    <w:szCs w:val="24"/>
                  </w:rPr>
                </w:pPr>
                <w:r>
                  <w:rPr>
                    <w:color w:val="FFFFFF" w:themeColor="background1"/>
                  </w:rPr>
                  <w:t>Libellé</w:t>
                </w:r>
              </w:p>
            </w:tc>
          </w:tr>
          <w:tr w:rsidR="00F842B2" w14:paraId="7907F79F" w14:textId="77777777" w:rsidTr="00F06F3A">
            <w:trPr>
              <w:trHeight w:val="365"/>
            </w:trPr>
            <w:tc>
              <w:tcPr>
                <w:tcW w:w="91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146F9093" w14:textId="772B8A9A" w:rsidR="00F842B2" w:rsidRPr="00197624" w:rsidRDefault="00F842B2" w:rsidP="00F842B2">
                <w:pPr>
                  <w:spacing w:before="0" w:after="0" w:line="240" w:lineRule="auto"/>
                  <w:jc w:val="center"/>
                  <w:rPr>
                    <w:b/>
                  </w:rPr>
                </w:pPr>
                <w:r w:rsidRPr="00E10628">
                  <w:rPr>
                    <w:b/>
                  </w:rPr>
                  <w:t>1</w:t>
                </w:r>
              </w:p>
            </w:tc>
            <w:tc>
              <w:tcPr>
                <w:tcW w:w="4089"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270C3256" w14:textId="14E306D8" w:rsidR="00C05F46" w:rsidRPr="00C05F46" w:rsidRDefault="00C05F46" w:rsidP="002B0A9E">
                <w:pPr>
                  <w:spacing w:line="240" w:lineRule="auto"/>
                  <w:ind w:left="127" w:right="105"/>
                  <w:rPr>
                    <w:b/>
                  </w:rPr>
                </w:pPr>
                <w:r w:rsidRPr="00C05F46">
                  <w:rPr>
                    <w:b/>
                  </w:rPr>
                  <w:t>Entretien et maintenance des installations de chauffage, de ventilation, de climatisation et des installations frigorifiques des bâtiments de la Préfecture de Police et autres services du SGAMI Ile-de-France dans le département de Paris (75) (Délégation Territoriale 75 - Secteur Nord de Paris)</w:t>
                </w:r>
                <w:r>
                  <w:rPr>
                    <w:b/>
                  </w:rPr>
                  <w:t>.</w:t>
                </w:r>
              </w:p>
              <w:p w14:paraId="170A1658" w14:textId="699F93C4" w:rsidR="00197624" w:rsidRPr="0046448C" w:rsidRDefault="002B0A9E" w:rsidP="00F06F3A">
                <w:pPr>
                  <w:spacing w:line="240" w:lineRule="auto"/>
                  <w:ind w:left="127" w:right="105"/>
                </w:pPr>
                <w:r w:rsidRPr="0046448C">
                  <w:t>Montant maximum</w:t>
                </w:r>
                <w:r w:rsidR="0046448C" w:rsidRPr="0046448C">
                  <w:t xml:space="preserve"> </w:t>
                </w:r>
                <w:r w:rsidR="00F06F3A">
                  <w:t>sur 4 ans (</w:t>
                </w:r>
                <w:r w:rsidR="00F06F3A" w:rsidRPr="00F06F3A">
                  <w:t>période initiale et reconductions comprises)</w:t>
                </w:r>
                <w:r w:rsidR="00F06F3A">
                  <w:t xml:space="preserve"> </w:t>
                </w:r>
                <w:r w:rsidRPr="00F06F3A">
                  <w:rPr>
                    <w:rFonts w:ascii="Calibri" w:hAnsi="Calibri" w:cs="Calibri"/>
                  </w:rPr>
                  <w:t> </w:t>
                </w:r>
                <w:r w:rsidRPr="0046448C">
                  <w:t xml:space="preserve">: </w:t>
                </w:r>
                <w:r w:rsidR="00F06F3A" w:rsidRPr="00F06F3A">
                  <w:t>7</w:t>
                </w:r>
                <w:r w:rsidR="00F06F3A" w:rsidRPr="00F06F3A">
                  <w:rPr>
                    <w:rFonts w:ascii="Calibri" w:hAnsi="Calibri" w:cs="Calibri"/>
                  </w:rPr>
                  <w:t> </w:t>
                </w:r>
                <w:r w:rsidR="00F06F3A" w:rsidRPr="00F06F3A">
                  <w:t>762</w:t>
                </w:r>
                <w:r w:rsidR="00F06F3A" w:rsidRPr="00F06F3A">
                  <w:rPr>
                    <w:rFonts w:ascii="Calibri" w:hAnsi="Calibri" w:cs="Calibri"/>
                  </w:rPr>
                  <w:t> </w:t>
                </w:r>
                <w:r w:rsidR="00F06F3A" w:rsidRPr="00F06F3A">
                  <w:t>720</w:t>
                </w:r>
                <w:r w:rsidR="0046448C" w:rsidRPr="0046448C">
                  <w:t>,00 € HT.</w:t>
                </w:r>
              </w:p>
            </w:tc>
          </w:tr>
          <w:tr w:rsidR="00F842B2" w14:paraId="7300E9C7" w14:textId="77777777" w:rsidTr="00F06F3A">
            <w:trPr>
              <w:trHeight w:val="365"/>
            </w:trPr>
            <w:tc>
              <w:tcPr>
                <w:tcW w:w="91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2F829190" w14:textId="0A05755E" w:rsidR="00F842B2" w:rsidRPr="00E10628" w:rsidRDefault="00CC7EE2" w:rsidP="00F842B2">
                <w:pPr>
                  <w:spacing w:before="0" w:after="0" w:line="240" w:lineRule="auto"/>
                  <w:jc w:val="center"/>
                  <w:rPr>
                    <w:b/>
                  </w:rPr>
                </w:pPr>
                <w:r>
                  <w:rPr>
                    <w:b/>
                  </w:rPr>
                  <w:t>2</w:t>
                </w:r>
              </w:p>
            </w:tc>
            <w:tc>
              <w:tcPr>
                <w:tcW w:w="4089"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5AB6F09C" w14:textId="5108E7E8" w:rsidR="00C05F46" w:rsidRPr="00C05F46" w:rsidRDefault="00C05F46" w:rsidP="002B0A9E">
                <w:pPr>
                  <w:spacing w:line="240" w:lineRule="auto"/>
                  <w:ind w:left="127" w:right="105"/>
                  <w:rPr>
                    <w:b/>
                  </w:rPr>
                </w:pPr>
                <w:r w:rsidRPr="00C05F46">
                  <w:rPr>
                    <w:b/>
                  </w:rPr>
                  <w:t>Entretien et maintenance des installations de chauffage, de ventilation, de climatisation et des installations frigorifiques des bâtiments de la Préfecture de Police et autres services du SGAMI Ile-de-France dans le département de Paris (75) (Délégation Territoriale 75 - Secteur Sud de Paris</w:t>
                </w:r>
                <w:r>
                  <w:rPr>
                    <w:b/>
                  </w:rPr>
                  <w:t>).</w:t>
                </w:r>
              </w:p>
              <w:p w14:paraId="3F171156" w14:textId="00BD1D0A" w:rsidR="00197624" w:rsidRPr="0046448C" w:rsidRDefault="00F06F3A" w:rsidP="0046448C">
                <w:pPr>
                  <w:spacing w:line="240" w:lineRule="auto"/>
                  <w:ind w:left="127" w:right="105"/>
                </w:pPr>
                <w:r w:rsidRPr="0046448C">
                  <w:t xml:space="preserve">Montant maximum </w:t>
                </w:r>
                <w:r>
                  <w:t>sur 4 ans (</w:t>
                </w:r>
                <w:r w:rsidRPr="00F06F3A">
                  <w:t>période initiale et reconductions comprises)</w:t>
                </w:r>
                <w:r>
                  <w:t xml:space="preserve"> </w:t>
                </w:r>
                <w:r w:rsidRPr="00F06F3A">
                  <w:rPr>
                    <w:rFonts w:ascii="Calibri" w:hAnsi="Calibri" w:cs="Calibri"/>
                  </w:rPr>
                  <w:t> </w:t>
                </w:r>
                <w:r w:rsidR="002B0A9E" w:rsidRPr="0046448C">
                  <w:t xml:space="preserve">: </w:t>
                </w:r>
                <w:r w:rsidRPr="00F06F3A">
                  <w:t>6</w:t>
                </w:r>
                <w:r w:rsidRPr="00F06F3A">
                  <w:rPr>
                    <w:rFonts w:ascii="Calibri" w:hAnsi="Calibri" w:cs="Calibri"/>
                  </w:rPr>
                  <w:t> </w:t>
                </w:r>
                <w:r w:rsidRPr="00F06F3A">
                  <w:t>878</w:t>
                </w:r>
                <w:r w:rsidRPr="00F06F3A">
                  <w:rPr>
                    <w:rFonts w:ascii="Calibri" w:hAnsi="Calibri" w:cs="Calibri"/>
                  </w:rPr>
                  <w:t> </w:t>
                </w:r>
                <w:r w:rsidRPr="00F06F3A">
                  <w:t>932</w:t>
                </w:r>
                <w:r w:rsidRPr="00F06F3A">
                  <w:rPr>
                    <w:rFonts w:ascii="Tahoma" w:hAnsi="Tahoma" w:cs="Tahoma"/>
                  </w:rPr>
                  <w:t>‬</w:t>
                </w:r>
                <w:r w:rsidRPr="00F06F3A">
                  <w:t xml:space="preserve">,00 </w:t>
                </w:r>
                <w:r w:rsidR="0046448C" w:rsidRPr="0046448C">
                  <w:t>€ HT.</w:t>
                </w:r>
              </w:p>
            </w:tc>
          </w:tr>
          <w:tr w:rsidR="00F842B2" w14:paraId="47066092" w14:textId="77777777" w:rsidTr="00F06F3A">
            <w:trPr>
              <w:trHeight w:val="365"/>
            </w:trPr>
            <w:tc>
              <w:tcPr>
                <w:tcW w:w="91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72DEEB94" w14:textId="55A7F680" w:rsidR="00F842B2" w:rsidRPr="00E10628" w:rsidRDefault="00CC7EE2" w:rsidP="00F842B2">
                <w:pPr>
                  <w:spacing w:before="0" w:after="0" w:line="240" w:lineRule="auto"/>
                  <w:jc w:val="center"/>
                  <w:rPr>
                    <w:b/>
                  </w:rPr>
                </w:pPr>
                <w:r>
                  <w:rPr>
                    <w:b/>
                  </w:rPr>
                  <w:t>3</w:t>
                </w:r>
              </w:p>
            </w:tc>
            <w:tc>
              <w:tcPr>
                <w:tcW w:w="4089"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1211BBDA" w14:textId="1E9D7F64" w:rsidR="00C05F46" w:rsidRPr="00C05F46" w:rsidRDefault="00C05F46" w:rsidP="002B0A9E">
                <w:pPr>
                  <w:spacing w:line="240" w:lineRule="auto"/>
                  <w:ind w:left="127" w:right="105"/>
                  <w:rPr>
                    <w:b/>
                  </w:rPr>
                </w:pPr>
                <w:r w:rsidRPr="00C05F46">
                  <w:rPr>
                    <w:b/>
                  </w:rPr>
                  <w:t>Entretien et maintenance des installations de chauffage, de ventilation, de climatisation et des installations frigorifiques des bâtiments de la Préfecture de Police et autres services du SGAMI Ile-de-France dans le département de Paris (75) (Immeubles centraux parisiens</w:t>
                </w:r>
                <w:r w:rsidRPr="0046448C">
                  <w:rPr>
                    <w:rFonts w:ascii="Calibri" w:hAnsi="Calibri" w:cs="Calibri"/>
                    <w:b/>
                  </w:rPr>
                  <w:t> </w:t>
                </w:r>
                <w:r w:rsidRPr="00C05F46">
                  <w:rPr>
                    <w:b/>
                  </w:rPr>
                  <w:t>: Ursins, Lutèce, Gesvres, Massillon, Hôtel Préfectoral, 36 Quai des Orfèvres, Quai de l’Horloge et Cité</w:t>
                </w:r>
                <w:r>
                  <w:rPr>
                    <w:b/>
                  </w:rPr>
                  <w:t>).</w:t>
                </w:r>
              </w:p>
              <w:p w14:paraId="6D007E9E" w14:textId="4793B45A" w:rsidR="00197624" w:rsidRPr="0046448C" w:rsidRDefault="00F06F3A" w:rsidP="0046448C">
                <w:pPr>
                  <w:spacing w:line="240" w:lineRule="auto"/>
                  <w:ind w:left="127" w:right="105"/>
                </w:pPr>
                <w:r w:rsidRPr="0046448C">
                  <w:t xml:space="preserve">Montant maximum </w:t>
                </w:r>
                <w:r>
                  <w:t>sur 4 ans (</w:t>
                </w:r>
                <w:r w:rsidRPr="00F06F3A">
                  <w:t>période initiale et reconductions comprises)</w:t>
                </w:r>
                <w:r>
                  <w:t xml:space="preserve"> </w:t>
                </w:r>
                <w:r w:rsidRPr="00F06F3A">
                  <w:rPr>
                    <w:rFonts w:ascii="Calibri" w:hAnsi="Calibri" w:cs="Calibri"/>
                  </w:rPr>
                  <w:t> </w:t>
                </w:r>
                <w:r w:rsidR="002B0A9E" w:rsidRPr="0046448C">
                  <w:t xml:space="preserve">: </w:t>
                </w:r>
                <w:r w:rsidRPr="00F06F3A">
                  <w:t>4</w:t>
                </w:r>
                <w:r w:rsidRPr="00F06F3A">
                  <w:rPr>
                    <w:rFonts w:ascii="Calibri" w:hAnsi="Calibri" w:cs="Calibri"/>
                  </w:rPr>
                  <w:t> </w:t>
                </w:r>
                <w:r w:rsidRPr="00F06F3A">
                  <w:t>738</w:t>
                </w:r>
                <w:r w:rsidRPr="00F06F3A">
                  <w:rPr>
                    <w:rFonts w:ascii="Calibri" w:hAnsi="Calibri" w:cs="Calibri"/>
                  </w:rPr>
                  <w:t> </w:t>
                </w:r>
                <w:r w:rsidRPr="00F06F3A">
                  <w:t>028</w:t>
                </w:r>
                <w:r w:rsidR="0046448C" w:rsidRPr="0046448C">
                  <w:t>,00</w:t>
                </w:r>
                <w:r w:rsidR="002B0A9E" w:rsidRPr="0046448C">
                  <w:t xml:space="preserve"> </w:t>
                </w:r>
                <w:r w:rsidR="0046448C" w:rsidRPr="0046448C">
                  <w:t>€ HT.</w:t>
                </w:r>
              </w:p>
            </w:tc>
          </w:tr>
          <w:tr w:rsidR="00F842B2" w14:paraId="004A8AF1" w14:textId="77777777" w:rsidTr="00F06F3A">
            <w:trPr>
              <w:trHeight w:val="365"/>
            </w:trPr>
            <w:tc>
              <w:tcPr>
                <w:tcW w:w="91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4EC5A2F6" w14:textId="3BFAAE29" w:rsidR="00F842B2" w:rsidRPr="00E10628" w:rsidRDefault="00CC7EE2" w:rsidP="00F842B2">
                <w:pPr>
                  <w:spacing w:before="0" w:after="0" w:line="240" w:lineRule="auto"/>
                  <w:jc w:val="center"/>
                  <w:rPr>
                    <w:b/>
                  </w:rPr>
                </w:pPr>
                <w:r>
                  <w:rPr>
                    <w:b/>
                  </w:rPr>
                  <w:t>4</w:t>
                </w:r>
              </w:p>
            </w:tc>
            <w:tc>
              <w:tcPr>
                <w:tcW w:w="4089"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78FA4B99" w14:textId="6FC91687" w:rsidR="00C05F46" w:rsidRPr="00C05F46" w:rsidRDefault="00C05F46" w:rsidP="002B0A9E">
                <w:pPr>
                  <w:spacing w:line="240" w:lineRule="auto"/>
                  <w:ind w:left="127" w:right="105"/>
                  <w:rPr>
                    <w:b/>
                  </w:rPr>
                </w:pPr>
                <w:r w:rsidRPr="00C05F46">
                  <w:rPr>
                    <w:b/>
                  </w:rPr>
                  <w:t>Entretien et maintenance des installations de chauffage, de ventilation, de climatisation et des installations frigorifiques des bâtiments de la Préfecture de Police et autres services du SGAMI Ile-de-France dans le département des Hauts-de-Seine (92), du Val d’Oise (95) et des Yvelines (78) (Délégation Territoriale Nord-Ouest).</w:t>
                </w:r>
              </w:p>
              <w:p w14:paraId="0F09A6A4" w14:textId="1FE61857" w:rsidR="00197624" w:rsidRPr="0046448C" w:rsidRDefault="00F06F3A" w:rsidP="0046448C">
                <w:pPr>
                  <w:spacing w:line="240" w:lineRule="auto"/>
                  <w:ind w:left="127" w:right="105"/>
                </w:pPr>
                <w:r w:rsidRPr="0046448C">
                  <w:t xml:space="preserve">Montant maximum </w:t>
                </w:r>
                <w:r>
                  <w:t>sur 4 ans (</w:t>
                </w:r>
                <w:r w:rsidRPr="00F06F3A">
                  <w:t>période initiale et reconductions comprises)</w:t>
                </w:r>
                <w:r>
                  <w:t xml:space="preserve"> </w:t>
                </w:r>
                <w:r w:rsidRPr="00F06F3A">
                  <w:rPr>
                    <w:rFonts w:ascii="Calibri" w:hAnsi="Calibri" w:cs="Calibri"/>
                  </w:rPr>
                  <w:t> </w:t>
                </w:r>
                <w:r w:rsidR="002B0A9E" w:rsidRPr="0046448C">
                  <w:t xml:space="preserve">: </w:t>
                </w:r>
                <w:r w:rsidRPr="00F06F3A">
                  <w:t>7</w:t>
                </w:r>
                <w:r w:rsidRPr="00F06F3A">
                  <w:rPr>
                    <w:rFonts w:ascii="Calibri" w:hAnsi="Calibri" w:cs="Calibri"/>
                  </w:rPr>
                  <w:t> </w:t>
                </w:r>
                <w:r w:rsidRPr="00F06F3A">
                  <w:t>684</w:t>
                </w:r>
                <w:r>
                  <w:rPr>
                    <w:rFonts w:ascii="Calibri" w:hAnsi="Calibri" w:cs="Calibri"/>
                  </w:rPr>
                  <w:t> </w:t>
                </w:r>
                <w:r w:rsidRPr="00F06F3A">
                  <w:t>000</w:t>
                </w:r>
                <w:r w:rsidRPr="00F06F3A">
                  <w:rPr>
                    <w:rFonts w:ascii="Tahoma" w:hAnsi="Tahoma" w:cs="Tahoma"/>
                  </w:rPr>
                  <w:t>‬</w:t>
                </w:r>
                <w:r w:rsidR="0046448C" w:rsidRPr="0046448C">
                  <w:t>,00</w:t>
                </w:r>
                <w:r w:rsidR="0046448C">
                  <w:t xml:space="preserve"> € HT.</w:t>
                </w:r>
              </w:p>
            </w:tc>
          </w:tr>
          <w:tr w:rsidR="00F842B2" w14:paraId="2ED0641F" w14:textId="77777777" w:rsidTr="00F06F3A">
            <w:trPr>
              <w:trHeight w:val="365"/>
            </w:trPr>
            <w:tc>
              <w:tcPr>
                <w:tcW w:w="91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7C08F039" w14:textId="1599484F" w:rsidR="00F842B2" w:rsidRPr="00E10628" w:rsidRDefault="00CC7EE2" w:rsidP="00F842B2">
                <w:pPr>
                  <w:spacing w:before="0" w:after="0" w:line="240" w:lineRule="auto"/>
                  <w:jc w:val="center"/>
                  <w:rPr>
                    <w:b/>
                  </w:rPr>
                </w:pPr>
                <w:r>
                  <w:rPr>
                    <w:b/>
                  </w:rPr>
                  <w:t>5</w:t>
                </w:r>
              </w:p>
            </w:tc>
            <w:tc>
              <w:tcPr>
                <w:tcW w:w="4089"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5F50F8C3" w14:textId="6AA5AE73" w:rsidR="00C05F46" w:rsidRPr="0046448C" w:rsidRDefault="00C05F46" w:rsidP="002B0A9E">
                <w:pPr>
                  <w:spacing w:line="240" w:lineRule="auto"/>
                  <w:ind w:left="127" w:right="105"/>
                  <w:rPr>
                    <w:b/>
                  </w:rPr>
                </w:pPr>
                <w:r w:rsidRPr="00C05F46">
                  <w:rPr>
                    <w:b/>
                  </w:rPr>
                  <w:t>Entretien et maintenance des installations de chauffage, de ventilation, de climatisation et des installations frigorifiques des bâtiments de la Préfecture de Police et autres services du SGAMI Ile-de-France dans le département de la Seine-Saint-Denis (93</w:t>
                </w:r>
                <w:r w:rsidR="00B14E08">
                  <w:rPr>
                    <w:b/>
                  </w:rPr>
                  <w:t xml:space="preserve">) et de la Seine-et-Marne (77) </w:t>
                </w:r>
                <w:r w:rsidRPr="00C05F46">
                  <w:rPr>
                    <w:b/>
                  </w:rPr>
                  <w:t>(Délégation Territoriale Nord-Est)</w:t>
                </w:r>
                <w:r w:rsidRPr="0046448C">
                  <w:rPr>
                    <w:b/>
                  </w:rPr>
                  <w:t>.</w:t>
                </w:r>
              </w:p>
              <w:p w14:paraId="7DF4AE51" w14:textId="291673C1" w:rsidR="00C05F46" w:rsidRPr="0046448C" w:rsidRDefault="00F06F3A" w:rsidP="0046448C">
                <w:pPr>
                  <w:spacing w:line="240" w:lineRule="auto"/>
                  <w:ind w:left="127" w:right="105"/>
                </w:pPr>
                <w:r w:rsidRPr="0046448C">
                  <w:t xml:space="preserve">Montant maximum </w:t>
                </w:r>
                <w:r>
                  <w:t>sur 4 ans (</w:t>
                </w:r>
                <w:r w:rsidRPr="00F06F3A">
                  <w:t>période initiale et reconductions comprises)</w:t>
                </w:r>
                <w:r>
                  <w:t xml:space="preserve"> </w:t>
                </w:r>
                <w:r w:rsidRPr="00F06F3A">
                  <w:rPr>
                    <w:rFonts w:ascii="Calibri" w:hAnsi="Calibri" w:cs="Calibri"/>
                  </w:rPr>
                  <w:t> </w:t>
                </w:r>
                <w:r w:rsidR="00197624" w:rsidRPr="0046448C">
                  <w:t xml:space="preserve">: </w:t>
                </w:r>
                <w:r w:rsidRPr="00F06F3A">
                  <w:t>5</w:t>
                </w:r>
                <w:r w:rsidRPr="00F06F3A">
                  <w:rPr>
                    <w:rFonts w:ascii="Calibri" w:hAnsi="Calibri" w:cs="Calibri"/>
                  </w:rPr>
                  <w:t> </w:t>
                </w:r>
                <w:r w:rsidRPr="00F06F3A">
                  <w:t>088</w:t>
                </w:r>
                <w:r w:rsidRPr="00F06F3A">
                  <w:rPr>
                    <w:rFonts w:ascii="Calibri" w:hAnsi="Calibri" w:cs="Calibri"/>
                  </w:rPr>
                  <w:t> </w:t>
                </w:r>
                <w:r w:rsidRPr="00F06F3A">
                  <w:t>000</w:t>
                </w:r>
                <w:r w:rsidR="0046448C" w:rsidRPr="0046448C">
                  <w:t>,00 € HT</w:t>
                </w:r>
                <w:r w:rsidR="0046448C">
                  <w:t>.</w:t>
                </w:r>
              </w:p>
            </w:tc>
          </w:tr>
          <w:tr w:rsidR="00197624" w14:paraId="6C472057" w14:textId="77777777" w:rsidTr="00F06F3A">
            <w:trPr>
              <w:trHeight w:val="365"/>
            </w:trPr>
            <w:tc>
              <w:tcPr>
                <w:tcW w:w="911"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3A2E47D4" w14:textId="3A6A6FBA" w:rsidR="00197624" w:rsidRPr="00E10628" w:rsidRDefault="00CC7EE2" w:rsidP="00F842B2">
                <w:pPr>
                  <w:spacing w:before="0" w:after="0" w:line="240" w:lineRule="auto"/>
                  <w:jc w:val="center"/>
                  <w:rPr>
                    <w:b/>
                  </w:rPr>
                </w:pPr>
                <w:r>
                  <w:rPr>
                    <w:b/>
                  </w:rPr>
                  <w:t>6</w:t>
                </w:r>
              </w:p>
            </w:tc>
            <w:tc>
              <w:tcPr>
                <w:tcW w:w="4089"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27975603" w14:textId="59B3C3EF" w:rsidR="00C05F46" w:rsidRPr="00C05F46" w:rsidRDefault="00C05F46" w:rsidP="00A867C9">
                <w:pPr>
                  <w:spacing w:line="240" w:lineRule="auto"/>
                  <w:ind w:left="127" w:right="105"/>
                  <w:rPr>
                    <w:b/>
                  </w:rPr>
                </w:pPr>
                <w:r w:rsidRPr="00C05F46">
                  <w:rPr>
                    <w:b/>
                  </w:rPr>
                  <w:t xml:space="preserve">Entretien et maintenance des installations de chauffage, de ventilation, de climatisation et des installations frigorifiques des bâtiments de la Préfecture de Police et autres services du SGAMI Ile-de-France dans le département du Val-de-Marne (94) et de </w:t>
                </w:r>
                <w:r w:rsidR="00B14E08">
                  <w:rPr>
                    <w:b/>
                  </w:rPr>
                  <w:t xml:space="preserve">l’Essonne (91) </w:t>
                </w:r>
                <w:r w:rsidRPr="00C05F46">
                  <w:rPr>
                    <w:b/>
                  </w:rPr>
                  <w:t>(Délégation Territoriale Sud).</w:t>
                </w:r>
              </w:p>
              <w:p w14:paraId="1C866E6E" w14:textId="3F00BCB3" w:rsidR="00197624" w:rsidRPr="0046448C" w:rsidRDefault="00F06F3A" w:rsidP="0046448C">
                <w:pPr>
                  <w:spacing w:line="240" w:lineRule="auto"/>
                  <w:ind w:left="127" w:right="105"/>
                </w:pPr>
                <w:r w:rsidRPr="0046448C">
                  <w:t xml:space="preserve">Montant maximum </w:t>
                </w:r>
                <w:r>
                  <w:t>sur 4 ans (</w:t>
                </w:r>
                <w:r w:rsidRPr="00F06F3A">
                  <w:t>période initiale et reconductions comprises)</w:t>
                </w:r>
                <w:r>
                  <w:t xml:space="preserve"> </w:t>
                </w:r>
                <w:r w:rsidRPr="00F06F3A">
                  <w:rPr>
                    <w:rFonts w:ascii="Calibri" w:hAnsi="Calibri" w:cs="Calibri"/>
                  </w:rPr>
                  <w:t> </w:t>
                </w:r>
                <w:r w:rsidR="00197624" w:rsidRPr="0046448C">
                  <w:t xml:space="preserve">: </w:t>
                </w:r>
                <w:r w:rsidRPr="00F06F3A">
                  <w:t>6</w:t>
                </w:r>
                <w:r w:rsidRPr="00F06F3A">
                  <w:rPr>
                    <w:rFonts w:ascii="Calibri" w:hAnsi="Calibri" w:cs="Calibri"/>
                  </w:rPr>
                  <w:t> </w:t>
                </w:r>
                <w:r w:rsidRPr="00F06F3A">
                  <w:t>193</w:t>
                </w:r>
                <w:r w:rsidRPr="00F06F3A">
                  <w:rPr>
                    <w:rFonts w:ascii="Calibri" w:hAnsi="Calibri" w:cs="Calibri"/>
                  </w:rPr>
                  <w:t> </w:t>
                </w:r>
                <w:r w:rsidRPr="00F06F3A">
                  <w:t>332</w:t>
                </w:r>
                <w:r w:rsidRPr="00F06F3A">
                  <w:rPr>
                    <w:rFonts w:ascii="Tahoma" w:hAnsi="Tahoma" w:cs="Tahoma"/>
                  </w:rPr>
                  <w:t>‬</w:t>
                </w:r>
                <w:r w:rsidR="0046448C" w:rsidRPr="0046448C">
                  <w:t>,00</w:t>
                </w:r>
                <w:r w:rsidR="00197624" w:rsidRPr="0046448C">
                  <w:t xml:space="preserve"> € </w:t>
                </w:r>
                <w:r w:rsidR="0046448C" w:rsidRPr="0046448C">
                  <w:t>HT</w:t>
                </w:r>
                <w:r w:rsidR="0046448C">
                  <w:t>.</w:t>
                </w:r>
              </w:p>
            </w:tc>
          </w:tr>
        </w:tbl>
        <w:p w14:paraId="0A34BA0D" w14:textId="6396593D" w:rsidR="009F254A" w:rsidRDefault="009F254A" w:rsidP="009A686F">
          <w:pPr>
            <w:spacing w:before="0" w:after="0"/>
            <w:rPr>
              <w:highlight w:val="yellow"/>
            </w:rPr>
          </w:pPr>
        </w:p>
        <w:p w14:paraId="19EA55B3" w14:textId="2407F52B" w:rsidR="009F254A" w:rsidRPr="009F254A" w:rsidRDefault="009F254A" w:rsidP="009F254A">
          <w:pPr>
            <w:pStyle w:val="Titre4"/>
          </w:pPr>
          <w:r>
            <w:t>Modalités d’attribution des lots</w:t>
          </w:r>
          <w:r w:rsidR="00834BCE">
            <w:rPr>
              <w:rFonts w:ascii="Calibri" w:hAnsi="Calibri" w:cs="Calibri"/>
            </w:rPr>
            <w:t> </w:t>
          </w:r>
          <w:r w:rsidR="00834BCE">
            <w:t>:</w:t>
          </w:r>
        </w:p>
        <w:p w14:paraId="222F2236" w14:textId="4BC6FFA4" w:rsidR="00B82A88" w:rsidRPr="009F254A" w:rsidRDefault="009F254A" w:rsidP="009F254A">
          <w:r w:rsidRPr="009F254A">
            <w:t>Il est possible pour les candidats de soumissionner pour un ou plusieurs lots</w:t>
          </w:r>
          <w:r>
            <w:t>.</w:t>
          </w:r>
        </w:p>
      </w:sdtContent>
    </w:sdt>
    <w:p w14:paraId="0E41F8D3" w14:textId="77777777" w:rsidR="00B82A88" w:rsidRPr="00B82A88" w:rsidRDefault="00B82A88" w:rsidP="00B82A88">
      <w:pPr>
        <w:pStyle w:val="Titre4"/>
      </w:pPr>
      <w:r>
        <w:t>Procédure de passation</w:t>
      </w:r>
      <w:r>
        <w:rPr>
          <w:rFonts w:ascii="Calibri" w:hAnsi="Calibri" w:cs="Calibri"/>
        </w:rPr>
        <w:t> </w:t>
      </w:r>
      <w:r>
        <w:t xml:space="preserve">: </w:t>
      </w:r>
    </w:p>
    <w:sdt>
      <w:sdtPr>
        <w:id w:val="-1090852312"/>
        <w:placeholder>
          <w:docPart w:val="99BF022CEC8F486497446903F18BF181"/>
        </w:placeholder>
      </w:sdtPr>
      <w:sdtContent>
        <w:p w14:paraId="4AA67867" w14:textId="77777777" w:rsidR="00B22DBC" w:rsidRDefault="00B82A88" w:rsidP="00652564">
          <w:r w:rsidRPr="008F0862">
            <w:t xml:space="preserve">La procédure de passation utilisée est l’appel d’offres ouvert en application des articles R.2124-2 et suivants du Code de la commande publique. </w:t>
          </w:r>
        </w:p>
        <w:p w14:paraId="0B30792C" w14:textId="371B1C1F" w:rsidR="00B82A88" w:rsidRPr="008F0862" w:rsidRDefault="00B82A88" w:rsidP="00652564">
          <w:pPr>
            <w:rPr>
              <w:rFonts w:eastAsia="Calibri"/>
            </w:rPr>
          </w:pPr>
          <w:r w:rsidRPr="008F0862">
            <w:rPr>
              <w:rFonts w:eastAsia="Calibri"/>
            </w:rPr>
            <w:t>L’estimation du montant du marché étant supérieur au seuil des procédures formalisées et afin de permettre le plus large accès possible à la commande publique, l’acheteur a choisi de passer le marché selon la procédure d’</w:t>
          </w:r>
          <w:r w:rsidRPr="008F0862">
            <w:t>appel d’offres ouvert conformément à l’article R.2124-2 1° du Code de la commande publique.</w:t>
          </w:r>
        </w:p>
      </w:sdtContent>
    </w:sdt>
    <w:p w14:paraId="5DA54627" w14:textId="7326DF7E" w:rsidR="00B82A88" w:rsidRDefault="00B82A88" w:rsidP="00B82A88">
      <w:pPr>
        <w:pStyle w:val="Titre4"/>
      </w:pPr>
      <w:r>
        <w:t>Variantes obligatoire(s) imposée(s) par l’acheteur</w:t>
      </w:r>
      <w:r w:rsidR="00834BCE">
        <w:rPr>
          <w:rFonts w:ascii="Calibri" w:hAnsi="Calibri" w:cs="Calibri"/>
        </w:rPr>
        <w:t> </w:t>
      </w:r>
      <w:r w:rsidR="00834BCE">
        <w:t>:</w:t>
      </w:r>
    </w:p>
    <w:p w14:paraId="288136B6" w14:textId="77777777" w:rsidR="00B82A88" w:rsidRDefault="00B82A88" w:rsidP="00B82A88">
      <w:r w:rsidRPr="00C3515C">
        <w:t>L'acheteur public n'impose aucune variante.</w:t>
      </w:r>
    </w:p>
    <w:p w14:paraId="68AD7D50" w14:textId="305B3F6F" w:rsidR="00B82A88" w:rsidRDefault="00B82A88" w:rsidP="00B82A88">
      <w:pPr>
        <w:pStyle w:val="Titre4"/>
      </w:pPr>
      <w:r>
        <w:t>Variante(s) à l’initiative des candidats</w:t>
      </w:r>
      <w:r w:rsidR="00834BCE">
        <w:rPr>
          <w:rFonts w:ascii="Calibri" w:hAnsi="Calibri" w:cs="Calibri"/>
        </w:rPr>
        <w:t> </w:t>
      </w:r>
      <w:r w:rsidR="00834BCE">
        <w:t>:</w:t>
      </w:r>
    </w:p>
    <w:p w14:paraId="62AD5914" w14:textId="77777777" w:rsidR="00B82A88" w:rsidRDefault="00B82A88" w:rsidP="00B82A88">
      <w:r w:rsidRPr="008F0862">
        <w:t>Les variantes à l’initiative des candidats sont interdites.</w:t>
      </w:r>
    </w:p>
    <w:p w14:paraId="2BFD6964" w14:textId="47979E18" w:rsidR="00C300BF" w:rsidRPr="00FB6C92" w:rsidRDefault="00652564" w:rsidP="00C300BF">
      <w:pPr>
        <w:pStyle w:val="Titre4"/>
      </w:pPr>
      <w:r w:rsidRPr="00FB6C92">
        <w:t xml:space="preserve"> </w:t>
      </w:r>
      <w:r w:rsidR="00C300BF" w:rsidRPr="00FB6C92">
        <w:t>« Clause sociale de formation sous statut scolaire » au bénéfice de jeunes en sit</w:t>
      </w:r>
      <w:r w:rsidR="00E55379">
        <w:t>uation de décrochage scolaire</w:t>
      </w:r>
      <w:r w:rsidR="00834BCE">
        <w:rPr>
          <w:rFonts w:ascii="Calibri" w:hAnsi="Calibri" w:cs="Calibri"/>
        </w:rPr>
        <w:t> </w:t>
      </w:r>
      <w:r w:rsidR="00834BCE">
        <w:t>:</w:t>
      </w:r>
    </w:p>
    <w:p w14:paraId="33C0F2ED" w14:textId="77777777" w:rsidR="00C300BF" w:rsidRPr="00CC7187" w:rsidRDefault="00C300BF" w:rsidP="00C300BF">
      <w:pPr>
        <w:widowControl w:val="0"/>
        <w:tabs>
          <w:tab w:val="left" w:pos="392"/>
        </w:tabs>
        <w:autoSpaceDE w:val="0"/>
        <w:autoSpaceDN w:val="0"/>
        <w:adjustRightInd w:val="0"/>
        <w:spacing w:after="0" w:line="240" w:lineRule="auto"/>
        <w:ind w:left="117" w:right="111"/>
        <w:rPr>
          <w:szCs w:val="24"/>
        </w:rPr>
      </w:pPr>
      <w:r w:rsidRPr="00CC7187">
        <w:rPr>
          <w:szCs w:val="24"/>
        </w:rPr>
        <w:t xml:space="preserve">Afin de promouvoir la diversité et combattre l’exclusion, la Préfecture de police souhaite mobiliser les entreprises dans le cadre de sa politique d’Achats responsables. </w:t>
      </w:r>
    </w:p>
    <w:p w14:paraId="0C344086" w14:textId="77777777" w:rsidR="00C300BF" w:rsidRPr="00CC7187" w:rsidRDefault="00C300BF" w:rsidP="00C300BF">
      <w:pPr>
        <w:widowControl w:val="0"/>
        <w:tabs>
          <w:tab w:val="left" w:pos="392"/>
        </w:tabs>
        <w:autoSpaceDE w:val="0"/>
        <w:autoSpaceDN w:val="0"/>
        <w:adjustRightInd w:val="0"/>
        <w:spacing w:after="0" w:line="240" w:lineRule="auto"/>
        <w:ind w:left="117" w:right="111"/>
        <w:rPr>
          <w:szCs w:val="24"/>
        </w:rPr>
      </w:pPr>
      <w:r w:rsidRPr="00CC7187">
        <w:rPr>
          <w:szCs w:val="24"/>
        </w:rPr>
        <w:t xml:space="preserve">En application des articles L2112-2 et L2112-4 du Code de la commande publique 2019, les soumissionnaires doivent obligatoirement proposer une action permettant la formation d’un ou plusieurs jeunes en situation de décrochage scolaire, de 16 à 25 ans, suivie par la Mission de Lutte contre le Décrochage Scolaire (MLDS) du ministère chargé de l’Education nationale. </w:t>
      </w:r>
    </w:p>
    <w:p w14:paraId="4B9C00AA" w14:textId="77777777" w:rsidR="00C300BF" w:rsidRPr="00CC7187" w:rsidRDefault="00C300BF" w:rsidP="00C300BF">
      <w:pPr>
        <w:widowControl w:val="0"/>
        <w:tabs>
          <w:tab w:val="left" w:pos="392"/>
        </w:tabs>
        <w:autoSpaceDE w:val="0"/>
        <w:autoSpaceDN w:val="0"/>
        <w:adjustRightInd w:val="0"/>
        <w:spacing w:after="0" w:line="240" w:lineRule="auto"/>
        <w:ind w:left="117" w:right="111"/>
        <w:rPr>
          <w:szCs w:val="24"/>
        </w:rPr>
      </w:pPr>
      <w:r w:rsidRPr="00CC7187">
        <w:rPr>
          <w:szCs w:val="24"/>
        </w:rPr>
        <w:t xml:space="preserve">Cette exigence se présente sous la forme d’un volume horaire minimum et constitue une condition d’exécution du présent marché. </w:t>
      </w:r>
    </w:p>
    <w:p w14:paraId="3AD24523" w14:textId="77777777" w:rsidR="00C300BF" w:rsidRPr="00CC7187" w:rsidRDefault="00C300BF" w:rsidP="00C300BF">
      <w:pPr>
        <w:widowControl w:val="0"/>
        <w:tabs>
          <w:tab w:val="left" w:pos="392"/>
        </w:tabs>
        <w:autoSpaceDE w:val="0"/>
        <w:autoSpaceDN w:val="0"/>
        <w:adjustRightInd w:val="0"/>
        <w:spacing w:after="0" w:line="240" w:lineRule="auto"/>
        <w:ind w:left="117" w:right="111"/>
        <w:rPr>
          <w:szCs w:val="24"/>
        </w:rPr>
      </w:pPr>
      <w:r w:rsidRPr="00CC7187">
        <w:rPr>
          <w:szCs w:val="24"/>
        </w:rPr>
        <w:t xml:space="preserve">Le volume horaire minimum exigé est celui indiqué dans le cahier des clauses administratives particulières à l’article « Clause sociale – Action de formation sous statut scolaire au bénéfice de jeunes en situation de décrochage scolaire ». Il est à réaliser pendant toute la durée du marché. Néanmoins, les soumissionnaires peuvent dépasser ce volume horaire s’ils le souhaitent. </w:t>
      </w:r>
    </w:p>
    <w:p w14:paraId="2FB31F37" w14:textId="77777777" w:rsidR="00C300BF" w:rsidRPr="00CC7187" w:rsidRDefault="00C300BF" w:rsidP="00C300BF">
      <w:pPr>
        <w:widowControl w:val="0"/>
        <w:tabs>
          <w:tab w:val="left" w:pos="392"/>
        </w:tabs>
        <w:autoSpaceDE w:val="0"/>
        <w:autoSpaceDN w:val="0"/>
        <w:adjustRightInd w:val="0"/>
        <w:spacing w:after="0" w:line="240" w:lineRule="auto"/>
        <w:ind w:left="117" w:right="111"/>
        <w:rPr>
          <w:szCs w:val="24"/>
        </w:rPr>
      </w:pPr>
      <w:r w:rsidRPr="00CC7187">
        <w:rPr>
          <w:szCs w:val="24"/>
        </w:rPr>
        <w:t xml:space="preserve">Les soumissionnaires doivent impérativement compléter l’annexe 1 du CCAP à savoir la Fiche entreprise « Proposition d’un parcours pour un jeune en situation de décrochage scolaire ». Celle fiche constitue le cadre de réponse concernant leur engagement concernant la clause sociale prévue au contrat. </w:t>
      </w:r>
    </w:p>
    <w:p w14:paraId="05C1501C" w14:textId="77777777" w:rsidR="00C300BF" w:rsidRPr="00CC7187" w:rsidRDefault="00C300BF" w:rsidP="00C300BF">
      <w:pPr>
        <w:widowControl w:val="0"/>
        <w:tabs>
          <w:tab w:val="left" w:pos="392"/>
        </w:tabs>
        <w:autoSpaceDE w:val="0"/>
        <w:autoSpaceDN w:val="0"/>
        <w:adjustRightInd w:val="0"/>
        <w:spacing w:after="0" w:line="240" w:lineRule="auto"/>
        <w:ind w:left="117" w:right="111"/>
        <w:rPr>
          <w:szCs w:val="24"/>
        </w:rPr>
      </w:pPr>
      <w:r w:rsidRPr="00CC7187">
        <w:rPr>
          <w:szCs w:val="24"/>
        </w:rPr>
        <w:t xml:space="preserve">L’attention des soumissionnaires est attirée sur le fait qu’ils doivent s’engager à accomplir la clause sociale et remplir la fiche entreprise de manière la plus exhaustive possible en tenant compte du public concerné. </w:t>
      </w:r>
    </w:p>
    <w:p w14:paraId="642AEE74" w14:textId="77777777" w:rsidR="00C300BF" w:rsidRDefault="00C300BF" w:rsidP="00711980">
      <w:pPr>
        <w:widowControl w:val="0"/>
        <w:tabs>
          <w:tab w:val="left" w:pos="392"/>
        </w:tabs>
        <w:autoSpaceDE w:val="0"/>
        <w:autoSpaceDN w:val="0"/>
        <w:adjustRightInd w:val="0"/>
        <w:spacing w:line="240" w:lineRule="auto"/>
        <w:ind w:left="117" w:right="111"/>
        <w:rPr>
          <w:szCs w:val="24"/>
        </w:rPr>
      </w:pPr>
      <w:r w:rsidRPr="00CC7187">
        <w:rPr>
          <w:szCs w:val="24"/>
        </w:rPr>
        <w:t>Le défaut de transmission de la fiche entreprise dûment complétée avec les informations requises rend automatiquement l’offre du soumissionnaire irrégulière.</w:t>
      </w:r>
    </w:p>
    <w:p w14:paraId="5D5D44B4" w14:textId="6DE4ECF9" w:rsidR="00B82A88" w:rsidRDefault="00B82A88" w:rsidP="00B82A88">
      <w:pPr>
        <w:pStyle w:val="Titre4"/>
      </w:pPr>
      <w:r>
        <w:t>Réponse et groupement</w:t>
      </w:r>
      <w:r w:rsidR="00834BCE">
        <w:rPr>
          <w:rFonts w:ascii="Calibri" w:hAnsi="Calibri" w:cs="Calibri"/>
        </w:rPr>
        <w:t> </w:t>
      </w:r>
      <w:r w:rsidR="00834BCE">
        <w:t>:</w:t>
      </w:r>
    </w:p>
    <w:p w14:paraId="5E21A460" w14:textId="77777777" w:rsidR="00B82A88" w:rsidRDefault="00B82A88" w:rsidP="00B82A88">
      <w:r>
        <w:t>Les opérateurs économiques peuvent se présenter sous forme d’entreprise individuelle ou de groupement conjoint ou solidaire.</w:t>
      </w:r>
    </w:p>
    <w:p w14:paraId="4BABE1CC" w14:textId="77777777" w:rsidR="00B82A88" w:rsidRDefault="00B82A88" w:rsidP="00B82A88">
      <w:r>
        <w:lastRenderedPageBreak/>
        <w:t xml:space="preserve">En application de l’article R.2142-21 du Code de la commande publique, il est interdit aux opérateurs économiques de présenter pour le présent marché plusieurs offres en agissant à la fois : </w:t>
      </w:r>
    </w:p>
    <w:p w14:paraId="1C0230AB" w14:textId="77777777" w:rsidR="00B82A88" w:rsidRDefault="00B82A88" w:rsidP="00402DBC">
      <w:pPr>
        <w:spacing w:before="0" w:after="0" w:line="240" w:lineRule="auto"/>
      </w:pPr>
      <w:r>
        <w:t xml:space="preserve">1° En qualité de soumissionnaires individuels et de membres d’un ou plusieurs groupements ; </w:t>
      </w:r>
    </w:p>
    <w:p w14:paraId="1B11D6A2" w14:textId="77777777" w:rsidR="00B82A88" w:rsidRDefault="00B82A88" w:rsidP="00402DBC">
      <w:pPr>
        <w:spacing w:before="0" w:after="0" w:line="240" w:lineRule="auto"/>
      </w:pPr>
      <w:r>
        <w:t>2° En qualité de membres de plusieurs groupements.</w:t>
      </w:r>
    </w:p>
    <w:p w14:paraId="1663B568" w14:textId="77777777" w:rsidR="00B82A88" w:rsidRDefault="00B82A88" w:rsidP="00B82A88">
      <w:r>
        <w:t>Sans préjudice du I de l’article L.2141-13 du Code de la commande publique, la 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0A33253C" w14:textId="77777777" w:rsidR="00B82A88" w:rsidRDefault="00B82A88" w:rsidP="00B82A88">
      <w:r>
        <w:t>La forme du groupement n’est pas imposée.</w:t>
      </w:r>
    </w:p>
    <w:p w14:paraId="67282917" w14:textId="77777777" w:rsidR="00B82A88" w:rsidRDefault="00B82A88" w:rsidP="00B82A88">
      <w:r>
        <w:t>En application de l’article R.2142-22 du Code de la commande publique, l’acheteur impose que le mandataire du groupement conjoint soit solidaire, pour l’exécution du présent marché, de chacun des membres du groupement pour ses obligations contractuelles.</w:t>
      </w:r>
    </w:p>
    <w:p w14:paraId="0ABD3D56" w14:textId="77777777" w:rsidR="00B82A88" w:rsidRDefault="00B82A88" w:rsidP="00B82A88">
      <w:r>
        <w:t>Le soumissionnaire ne peut pas répondre en tant que titulaire et</w:t>
      </w:r>
      <w:r w:rsidR="003C7513">
        <w:t>/ou</w:t>
      </w:r>
      <w:r>
        <w:t xml:space="preserve"> cotraitant d’un ou plusieurs groupements. Dans le cas contraire, tous les groupements sont éliminés. </w:t>
      </w:r>
    </w:p>
    <w:p w14:paraId="18E6C7E3" w14:textId="75C42DA3" w:rsidR="00B82A88" w:rsidRDefault="00B82A88" w:rsidP="00B82A88">
      <w:pPr>
        <w:pStyle w:val="Titre4"/>
      </w:pPr>
      <w:r>
        <w:t>Délai validité des offres</w:t>
      </w:r>
      <w:r w:rsidR="00834BCE">
        <w:rPr>
          <w:rFonts w:ascii="Calibri" w:hAnsi="Calibri" w:cs="Calibri"/>
        </w:rPr>
        <w:t> </w:t>
      </w:r>
      <w:r w:rsidR="00834BCE">
        <w:t>:</w:t>
      </w:r>
    </w:p>
    <w:p w14:paraId="688F196B" w14:textId="77777777" w:rsidR="00B82A88" w:rsidRDefault="00B82A88" w:rsidP="00A775C8">
      <w:r w:rsidRPr="00B82A88">
        <w:t xml:space="preserve">Le délai de validité des offres est de </w:t>
      </w:r>
      <w:r w:rsidRPr="00694D12">
        <w:t>180 Jours</w:t>
      </w:r>
      <w:r w:rsidRPr="00B82A88">
        <w:t xml:space="preserve"> à compter de la date limite de réception des offres.</w:t>
      </w:r>
    </w:p>
    <w:p w14:paraId="54CF026D" w14:textId="4593EB7A" w:rsidR="00B82A88" w:rsidRDefault="00B82A88" w:rsidP="00B82A88">
      <w:pPr>
        <w:pStyle w:val="Titre4"/>
      </w:pPr>
      <w:r>
        <w:t>Modalit</w:t>
      </w:r>
      <w:r>
        <w:rPr>
          <w:rFonts w:cs="Marianne"/>
        </w:rPr>
        <w:t>é</w:t>
      </w:r>
      <w:r>
        <w:t>s de retr</w:t>
      </w:r>
      <w:r w:rsidR="00E55379">
        <w:t>ait du dossier de consultation</w:t>
      </w:r>
      <w:r w:rsidR="00834BCE">
        <w:rPr>
          <w:rFonts w:ascii="Calibri" w:hAnsi="Calibri" w:cs="Calibri"/>
        </w:rPr>
        <w:t> </w:t>
      </w:r>
      <w:r w:rsidR="00834BCE">
        <w:t>:</w:t>
      </w:r>
    </w:p>
    <w:p w14:paraId="249CE04C" w14:textId="77777777" w:rsidR="003A038B" w:rsidRDefault="00B82A88" w:rsidP="00B82A88">
      <w:r>
        <w:t xml:space="preserve">Le dossier de consultation est disponible de manière électronique sur le profil acheteur : </w:t>
      </w:r>
    </w:p>
    <w:sdt>
      <w:sdtPr>
        <w:rPr>
          <w:b/>
        </w:rPr>
        <w:id w:val="-422412842"/>
        <w:placeholder>
          <w:docPart w:val="DefaultPlaceholder_-1854013439"/>
        </w:placeholder>
        <w:comboBox>
          <w:listItem w:value="Choisissez un élément."/>
          <w:listItem w:displayText="https://www.marches-publics.gouv.fr" w:value="https://www.marches-publics.gouv.fr"/>
          <w:listItem w:displayText="https://www.marches.maximilien.fr " w:value="https://www.marches.maximilien.fr "/>
        </w:comboBox>
      </w:sdtPr>
      <w:sdtContent>
        <w:p w14:paraId="31558F23" w14:textId="48468352" w:rsidR="003A038B" w:rsidRPr="00AC2360" w:rsidRDefault="00652564" w:rsidP="00AC2360">
          <w:pPr>
            <w:jc w:val="center"/>
            <w:rPr>
              <w:b/>
            </w:rPr>
          </w:pPr>
          <w:r w:rsidRPr="00AC2360">
            <w:rPr>
              <w:b/>
            </w:rPr>
            <w:t>https://www.marches-publics.gouv.fr</w:t>
          </w:r>
        </w:p>
      </w:sdtContent>
    </w:sdt>
    <w:p w14:paraId="3A610F27" w14:textId="00424655" w:rsidR="00B82A88" w:rsidRDefault="00B82A88" w:rsidP="00B82A88">
      <w:pPr>
        <w:pStyle w:val="Titre4"/>
      </w:pPr>
      <w:r>
        <w:t>Dossier de consultation</w:t>
      </w:r>
      <w:r w:rsidR="00834BCE">
        <w:rPr>
          <w:rFonts w:ascii="Calibri" w:hAnsi="Calibri" w:cs="Calibri"/>
        </w:rPr>
        <w:t> </w:t>
      </w:r>
      <w:r w:rsidR="00834BCE">
        <w:t>:</w:t>
      </w:r>
    </w:p>
    <w:p w14:paraId="61DB4317" w14:textId="77777777" w:rsidR="003E6C9A" w:rsidRPr="003E6C9A" w:rsidRDefault="003E6C9A" w:rsidP="003E6C9A">
      <w:r w:rsidRPr="003E6C9A">
        <w:t>Le Dossier de Consultation des Entreprises (DCE) contient les documents suivants</w:t>
      </w:r>
      <w:r w:rsidRPr="003E6C9A">
        <w:rPr>
          <w:rFonts w:ascii="Calibri" w:hAnsi="Calibri" w:cs="Calibri"/>
        </w:rPr>
        <w:t> </w:t>
      </w:r>
      <w:r w:rsidRPr="003E6C9A">
        <w:t xml:space="preserve">: </w:t>
      </w:r>
    </w:p>
    <w:p w14:paraId="01BA9D97" w14:textId="4D09B5E4" w:rsidR="00BE46B7" w:rsidRDefault="00BE46B7" w:rsidP="00F4487B">
      <w:pPr>
        <w:pStyle w:val="Paragraphedeliste"/>
        <w:numPr>
          <w:ilvl w:val="0"/>
          <w:numId w:val="31"/>
        </w:numPr>
      </w:pPr>
      <w:r w:rsidRPr="00625BBE">
        <w:t>Le présent Règlement de la Consultation et ses annexes</w:t>
      </w:r>
      <w:r w:rsidRPr="00625BBE">
        <w:rPr>
          <w:rFonts w:ascii="Calibri" w:hAnsi="Calibri" w:cs="Calibri"/>
        </w:rPr>
        <w:t> </w:t>
      </w:r>
      <w:r w:rsidRPr="00625BBE">
        <w:t xml:space="preserve">: </w:t>
      </w:r>
    </w:p>
    <w:p w14:paraId="0893C5AC" w14:textId="456ACC32" w:rsidR="000C12EF" w:rsidRPr="00625BBE" w:rsidRDefault="000C12EF" w:rsidP="000C12EF">
      <w:pPr>
        <w:pStyle w:val="Paragraphedeliste"/>
        <w:numPr>
          <w:ilvl w:val="1"/>
          <w:numId w:val="31"/>
        </w:numPr>
      </w:pPr>
      <w:r w:rsidRPr="00625BBE">
        <w:t xml:space="preserve">Annexe </w:t>
      </w:r>
      <w:r>
        <w:t>1</w:t>
      </w:r>
      <w:r w:rsidRPr="00625BBE">
        <w:rPr>
          <w:rFonts w:ascii="Calibri" w:hAnsi="Calibri" w:cs="Calibri"/>
        </w:rPr>
        <w:t> </w:t>
      </w:r>
      <w:r>
        <w:t>: Modalités de remise des plis</w:t>
      </w:r>
      <w:r>
        <w:rPr>
          <w:rFonts w:ascii="Calibri" w:hAnsi="Calibri" w:cs="Calibri"/>
        </w:rPr>
        <w:t> </w:t>
      </w:r>
      <w:r>
        <w:t>;</w:t>
      </w:r>
    </w:p>
    <w:p w14:paraId="3F99E4C6" w14:textId="3EB89AE9" w:rsidR="007B5C56" w:rsidRPr="00625BBE" w:rsidRDefault="00DE6A5C" w:rsidP="007B5C56">
      <w:pPr>
        <w:pStyle w:val="Paragraphedeliste"/>
        <w:numPr>
          <w:ilvl w:val="1"/>
          <w:numId w:val="31"/>
        </w:numPr>
      </w:pPr>
      <w:r w:rsidRPr="00625BBE">
        <w:t xml:space="preserve">Annexe </w:t>
      </w:r>
      <w:r w:rsidR="000C12EF">
        <w:t>2</w:t>
      </w:r>
      <w:r w:rsidRPr="00625BBE">
        <w:rPr>
          <w:rFonts w:ascii="Calibri" w:hAnsi="Calibri" w:cs="Calibri"/>
        </w:rPr>
        <w:t> </w:t>
      </w:r>
      <w:r w:rsidR="00FF1073">
        <w:t>: Cadre de mémoire t</w:t>
      </w:r>
      <w:r w:rsidRPr="00625BBE">
        <w:t>echnique (CMT)</w:t>
      </w:r>
      <w:r w:rsidR="00725204">
        <w:rPr>
          <w:rFonts w:ascii="Calibri" w:hAnsi="Calibri" w:cs="Calibri"/>
        </w:rPr>
        <w:t> </w:t>
      </w:r>
      <w:r w:rsidR="00725204">
        <w:t>;</w:t>
      </w:r>
    </w:p>
    <w:p w14:paraId="33A9A5BE" w14:textId="237CB1B8" w:rsidR="003E6C9A" w:rsidRPr="00625BBE" w:rsidRDefault="003E6C9A" w:rsidP="00F4487B">
      <w:pPr>
        <w:pStyle w:val="Paragraphedeliste"/>
        <w:numPr>
          <w:ilvl w:val="0"/>
          <w:numId w:val="31"/>
        </w:numPr>
      </w:pPr>
      <w:r w:rsidRPr="00625BBE">
        <w:t xml:space="preserve">Lettre de candidature (DC1) ; </w:t>
      </w:r>
    </w:p>
    <w:p w14:paraId="0E484271" w14:textId="77777777" w:rsidR="003E6C9A" w:rsidRPr="00625BBE" w:rsidRDefault="003E6C9A" w:rsidP="00F4487B">
      <w:pPr>
        <w:pStyle w:val="Paragraphedeliste"/>
        <w:numPr>
          <w:ilvl w:val="0"/>
          <w:numId w:val="31"/>
        </w:numPr>
      </w:pPr>
      <w:r w:rsidRPr="00625BBE">
        <w:t xml:space="preserve">Déclaration du candidat (DC2) ; </w:t>
      </w:r>
    </w:p>
    <w:p w14:paraId="0529A96B" w14:textId="48AB45F9" w:rsidR="003E6C9A" w:rsidRDefault="003E6C9A" w:rsidP="00F4487B">
      <w:pPr>
        <w:pStyle w:val="Paragraphedeliste"/>
        <w:numPr>
          <w:ilvl w:val="0"/>
          <w:numId w:val="31"/>
        </w:numPr>
      </w:pPr>
      <w:r w:rsidRPr="00625BBE">
        <w:t xml:space="preserve">Déclaration de sous-traitance (DC4) ; </w:t>
      </w:r>
    </w:p>
    <w:p w14:paraId="6DA847E2" w14:textId="36B1D07F" w:rsidR="007B5C56" w:rsidRPr="00625BBE" w:rsidRDefault="00DC21EE" w:rsidP="00F4487B">
      <w:pPr>
        <w:pStyle w:val="Paragraphedeliste"/>
        <w:numPr>
          <w:ilvl w:val="0"/>
          <w:numId w:val="31"/>
        </w:numPr>
      </w:pPr>
      <w:r>
        <w:t>Certificats de visite (l</w:t>
      </w:r>
      <w:r w:rsidR="007B5C56">
        <w:t>ots n° 1 à 6)</w:t>
      </w:r>
      <w:r w:rsidR="007B5C56">
        <w:rPr>
          <w:rFonts w:ascii="Calibri" w:hAnsi="Calibri" w:cs="Calibri"/>
        </w:rPr>
        <w:t> </w:t>
      </w:r>
      <w:r w:rsidR="007B5C56">
        <w:t>;</w:t>
      </w:r>
    </w:p>
    <w:p w14:paraId="2A552279" w14:textId="0E1087BF" w:rsidR="003E6C9A" w:rsidRPr="00625BBE" w:rsidRDefault="003E6C9A" w:rsidP="00F4487B">
      <w:pPr>
        <w:pStyle w:val="Paragraphedeliste"/>
        <w:numPr>
          <w:ilvl w:val="0"/>
          <w:numId w:val="31"/>
        </w:numPr>
      </w:pPr>
      <w:r w:rsidRPr="00625BBE">
        <w:t>L’Acte d’engagement</w:t>
      </w:r>
      <w:r w:rsidRPr="00625BBE">
        <w:rPr>
          <w:rFonts w:ascii="Calibri" w:hAnsi="Calibri" w:cs="Calibri"/>
        </w:rPr>
        <w:t> </w:t>
      </w:r>
      <w:r w:rsidRPr="00625BBE">
        <w:t>et ses annexes</w:t>
      </w:r>
      <w:r w:rsidRPr="00625BBE">
        <w:rPr>
          <w:rFonts w:ascii="Calibri" w:hAnsi="Calibri" w:cs="Calibri"/>
        </w:rPr>
        <w:t> </w:t>
      </w:r>
      <w:r w:rsidR="00721129">
        <w:rPr>
          <w:rFonts w:ascii="Calibri" w:hAnsi="Calibri" w:cs="Calibri"/>
        </w:rPr>
        <w:t>(</w:t>
      </w:r>
      <w:r w:rsidRPr="00625BBE">
        <w:t xml:space="preserve">lots </w:t>
      </w:r>
      <w:r w:rsidR="007B5C56">
        <w:t xml:space="preserve">n° </w:t>
      </w:r>
      <w:r w:rsidRPr="00625BBE">
        <w:t>1 à 6</w:t>
      </w:r>
      <w:r w:rsidR="00721129">
        <w:t>)</w:t>
      </w:r>
      <w:r w:rsidRPr="00625BBE">
        <w:t xml:space="preserve"> : </w:t>
      </w:r>
    </w:p>
    <w:p w14:paraId="1F184311" w14:textId="37B59E82" w:rsidR="003E6C9A" w:rsidRPr="00625BBE" w:rsidRDefault="003E6C9A" w:rsidP="00F4487B">
      <w:pPr>
        <w:pStyle w:val="Paragraphedeliste"/>
        <w:numPr>
          <w:ilvl w:val="1"/>
          <w:numId w:val="31"/>
        </w:numPr>
      </w:pPr>
      <w:r w:rsidRPr="00625BBE">
        <w:t>Annexe 1</w:t>
      </w:r>
      <w:r w:rsidRPr="00625BBE">
        <w:rPr>
          <w:rFonts w:ascii="Calibri" w:hAnsi="Calibri" w:cs="Calibri"/>
        </w:rPr>
        <w:t> </w:t>
      </w:r>
      <w:r w:rsidR="00D32E6D">
        <w:t>: Décomposition du prix global et f</w:t>
      </w:r>
      <w:r w:rsidRPr="00625BBE">
        <w:t>orfaitaire (DPGF)</w:t>
      </w:r>
      <w:r w:rsidRPr="00625BBE">
        <w:rPr>
          <w:rFonts w:ascii="Calibri" w:hAnsi="Calibri" w:cs="Calibri"/>
        </w:rPr>
        <w:t> </w:t>
      </w:r>
      <w:r w:rsidR="00105E1F" w:rsidRPr="00105E1F">
        <w:t>(par lot)</w:t>
      </w:r>
      <w:r w:rsidR="00105E1F">
        <w:t xml:space="preserve"> </w:t>
      </w:r>
      <w:r w:rsidRPr="00625BBE">
        <w:t xml:space="preserve">; </w:t>
      </w:r>
    </w:p>
    <w:p w14:paraId="00D1A51E" w14:textId="26FF3103" w:rsidR="003E6C9A" w:rsidRPr="00625BBE" w:rsidRDefault="003E6C9A" w:rsidP="00F4487B">
      <w:pPr>
        <w:pStyle w:val="Paragraphedeliste"/>
        <w:numPr>
          <w:ilvl w:val="1"/>
          <w:numId w:val="31"/>
        </w:numPr>
      </w:pPr>
      <w:r w:rsidRPr="00625BBE">
        <w:t>Annexe 2</w:t>
      </w:r>
      <w:r w:rsidRPr="00625BBE">
        <w:rPr>
          <w:rFonts w:ascii="Calibri" w:hAnsi="Calibri" w:cs="Calibri"/>
        </w:rPr>
        <w:t> </w:t>
      </w:r>
      <w:r w:rsidR="00D32E6D">
        <w:t>: Bordereau de prix u</w:t>
      </w:r>
      <w:r w:rsidRPr="00625BBE">
        <w:t>nitaires (BPU)</w:t>
      </w:r>
      <w:r w:rsidRPr="00625BBE">
        <w:rPr>
          <w:rFonts w:ascii="Calibri" w:hAnsi="Calibri" w:cs="Calibri"/>
        </w:rPr>
        <w:t> </w:t>
      </w:r>
      <w:r w:rsidRPr="00625BBE">
        <w:t xml:space="preserve">; </w:t>
      </w:r>
    </w:p>
    <w:p w14:paraId="05B81D62" w14:textId="370D2098" w:rsidR="003E6C9A" w:rsidRPr="00625BBE" w:rsidRDefault="003E6C9A" w:rsidP="00F4487B">
      <w:pPr>
        <w:pStyle w:val="Paragraphedeliste"/>
        <w:numPr>
          <w:ilvl w:val="1"/>
          <w:numId w:val="31"/>
        </w:numPr>
      </w:pPr>
      <w:r w:rsidRPr="00625BBE">
        <w:t>Annexe 3</w:t>
      </w:r>
      <w:r w:rsidRPr="00625BBE">
        <w:rPr>
          <w:rFonts w:ascii="Calibri" w:hAnsi="Calibri" w:cs="Calibri"/>
        </w:rPr>
        <w:t> </w:t>
      </w:r>
      <w:r w:rsidR="00D32E6D">
        <w:t>: Coefficients d’e</w:t>
      </w:r>
      <w:r w:rsidRPr="00625BBE">
        <w:t>ntreprise</w:t>
      </w:r>
      <w:r w:rsidR="00DE6A5C" w:rsidRPr="00625BBE">
        <w:rPr>
          <w:rFonts w:ascii="Calibri" w:hAnsi="Calibri" w:cs="Calibri"/>
        </w:rPr>
        <w:t> </w:t>
      </w:r>
      <w:r w:rsidR="00DE6A5C" w:rsidRPr="00625BBE">
        <w:t>;</w:t>
      </w:r>
    </w:p>
    <w:p w14:paraId="034BF5E6" w14:textId="7E7BF0F2" w:rsidR="003E6C9A" w:rsidRPr="00625BBE" w:rsidRDefault="003E6C9A" w:rsidP="00F4487B">
      <w:pPr>
        <w:pStyle w:val="Paragraphedeliste"/>
        <w:numPr>
          <w:ilvl w:val="1"/>
          <w:numId w:val="31"/>
        </w:numPr>
      </w:pPr>
      <w:r w:rsidRPr="00625BBE">
        <w:t>Annexe 4</w:t>
      </w:r>
      <w:r w:rsidRPr="00625BBE">
        <w:rPr>
          <w:rFonts w:ascii="Calibri" w:hAnsi="Calibri" w:cs="Calibri"/>
        </w:rPr>
        <w:t> </w:t>
      </w:r>
      <w:r w:rsidR="00D32E6D">
        <w:t>: Unités d’</w:t>
      </w:r>
      <w:r w:rsidR="00D67A73">
        <w:t>œu</w:t>
      </w:r>
      <w:r w:rsidR="00D67A73" w:rsidRPr="00625BBE">
        <w:t>vre</w:t>
      </w:r>
      <w:r w:rsidR="00DE6A5C" w:rsidRPr="00625BBE">
        <w:rPr>
          <w:rFonts w:ascii="Calibri" w:hAnsi="Calibri" w:cs="Calibri"/>
        </w:rPr>
        <w:t> </w:t>
      </w:r>
      <w:r w:rsidR="00DE6A5C" w:rsidRPr="00625BBE">
        <w:t>;</w:t>
      </w:r>
    </w:p>
    <w:p w14:paraId="1BD7638F" w14:textId="6665687A" w:rsidR="00625BBE" w:rsidRPr="004C4762" w:rsidRDefault="003E6C9A" w:rsidP="00F4487B">
      <w:pPr>
        <w:pStyle w:val="Paragraphedeliste"/>
        <w:numPr>
          <w:ilvl w:val="1"/>
          <w:numId w:val="31"/>
        </w:numPr>
      </w:pPr>
      <w:r w:rsidRPr="00625BBE">
        <w:t>Annexe 5</w:t>
      </w:r>
      <w:r w:rsidRPr="00625BBE">
        <w:rPr>
          <w:rFonts w:ascii="Calibri" w:hAnsi="Calibri" w:cs="Calibri"/>
        </w:rPr>
        <w:t> </w:t>
      </w:r>
      <w:r w:rsidRPr="00625BBE">
        <w:t xml:space="preserve">: </w:t>
      </w:r>
      <w:r w:rsidR="00DE6A5C" w:rsidRPr="00625BBE">
        <w:t>Décompos</w:t>
      </w:r>
      <w:r w:rsidR="000466BE">
        <w:t>ition en heures des prestations (ETP)</w:t>
      </w:r>
      <w:r w:rsidR="004C4762">
        <w:rPr>
          <w:rFonts w:ascii="Calibri" w:hAnsi="Calibri" w:cs="Calibri"/>
        </w:rPr>
        <w:t> ;</w:t>
      </w:r>
    </w:p>
    <w:p w14:paraId="5B6603B5" w14:textId="6B86A8FB" w:rsidR="004C4762" w:rsidRPr="00625BBE" w:rsidRDefault="004C4762" w:rsidP="00F4487B">
      <w:pPr>
        <w:pStyle w:val="Paragraphedeliste"/>
        <w:numPr>
          <w:ilvl w:val="1"/>
          <w:numId w:val="31"/>
        </w:numPr>
      </w:pPr>
      <w:r w:rsidRPr="004C4762">
        <w:t>Annexe 6</w:t>
      </w:r>
      <w:r w:rsidRPr="004C4762">
        <w:rPr>
          <w:rFonts w:ascii="Calibri" w:hAnsi="Calibri" w:cs="Calibri"/>
        </w:rPr>
        <w:t> </w:t>
      </w:r>
      <w:r w:rsidRPr="004C4762">
        <w:t>: Fichier PFI (par lot).</w:t>
      </w:r>
    </w:p>
    <w:p w14:paraId="1EC83471" w14:textId="67CFDE77" w:rsidR="003E6C9A" w:rsidRPr="00625BBE" w:rsidRDefault="003E6C9A" w:rsidP="00F4487B">
      <w:pPr>
        <w:pStyle w:val="Paragraphedeliste"/>
        <w:numPr>
          <w:ilvl w:val="0"/>
          <w:numId w:val="31"/>
        </w:numPr>
      </w:pPr>
      <w:r w:rsidRPr="00625BBE">
        <w:lastRenderedPageBreak/>
        <w:t>Le Cahier des Clauses Administratives Particulières (CCAP) et les annexes</w:t>
      </w:r>
      <w:r w:rsidRPr="00625BBE">
        <w:rPr>
          <w:rFonts w:ascii="Calibri" w:hAnsi="Calibri" w:cs="Calibri"/>
        </w:rPr>
        <w:t> </w:t>
      </w:r>
      <w:r w:rsidR="00DC21EE">
        <w:rPr>
          <w:rFonts w:ascii="Calibri" w:hAnsi="Calibri" w:cs="Calibri"/>
        </w:rPr>
        <w:t>(</w:t>
      </w:r>
      <w:r w:rsidR="00DC21EE" w:rsidRPr="00625BBE">
        <w:t>lot</w:t>
      </w:r>
      <w:r w:rsidR="00DC21EE">
        <w:t>s</w:t>
      </w:r>
      <w:r w:rsidR="00DC21EE" w:rsidRPr="00625BBE">
        <w:t xml:space="preserve"> </w:t>
      </w:r>
      <w:r w:rsidR="00DC21EE">
        <w:t xml:space="preserve">n° </w:t>
      </w:r>
      <w:r w:rsidR="00DC21EE" w:rsidRPr="00625BBE">
        <w:t>1 à 6</w:t>
      </w:r>
      <w:r w:rsidR="00DC21EE">
        <w:t xml:space="preserve">) </w:t>
      </w:r>
      <w:r w:rsidRPr="00625BBE">
        <w:t xml:space="preserve">: </w:t>
      </w:r>
    </w:p>
    <w:p w14:paraId="0190A40D" w14:textId="77777777" w:rsidR="003E6C9A" w:rsidRPr="00625BBE" w:rsidRDefault="003E6C9A" w:rsidP="00F4487B">
      <w:pPr>
        <w:pStyle w:val="Paragraphedeliste"/>
        <w:numPr>
          <w:ilvl w:val="1"/>
          <w:numId w:val="31"/>
        </w:numPr>
      </w:pPr>
      <w:r w:rsidRPr="00625BBE">
        <w:t>Annexe 1</w:t>
      </w:r>
      <w:r w:rsidRPr="00625BBE">
        <w:rPr>
          <w:rFonts w:ascii="Calibri" w:hAnsi="Calibri" w:cs="Calibri"/>
        </w:rPr>
        <w:t> </w:t>
      </w:r>
      <w:r w:rsidRPr="00625BBE">
        <w:t>: Fiche entreprise «</w:t>
      </w:r>
      <w:r w:rsidRPr="00625BBE">
        <w:rPr>
          <w:rFonts w:ascii="Calibri" w:hAnsi="Calibri" w:cs="Calibri"/>
        </w:rPr>
        <w:t> </w:t>
      </w:r>
      <w:r w:rsidRPr="00625BBE">
        <w:t>proposition d'un parcours pour un jeune en situation de décrochage scolaire</w:t>
      </w:r>
      <w:r w:rsidRPr="00625BBE">
        <w:rPr>
          <w:rFonts w:ascii="Calibri" w:hAnsi="Calibri" w:cs="Calibri"/>
        </w:rPr>
        <w:t> </w:t>
      </w:r>
      <w:r w:rsidRPr="00625BBE">
        <w:rPr>
          <w:rFonts w:cs="Marianne"/>
        </w:rPr>
        <w:t>»</w:t>
      </w:r>
      <w:r w:rsidRPr="00625BBE">
        <w:rPr>
          <w:rFonts w:ascii="Calibri" w:hAnsi="Calibri" w:cs="Calibri"/>
        </w:rPr>
        <w:t> </w:t>
      </w:r>
      <w:r w:rsidRPr="00625BBE">
        <w:t xml:space="preserve">; </w:t>
      </w:r>
    </w:p>
    <w:p w14:paraId="24F247C3" w14:textId="77777777" w:rsidR="003E6C9A" w:rsidRPr="00625BBE" w:rsidRDefault="003E6C9A" w:rsidP="00F4487B">
      <w:pPr>
        <w:pStyle w:val="Paragraphedeliste"/>
        <w:numPr>
          <w:ilvl w:val="1"/>
          <w:numId w:val="31"/>
        </w:numPr>
      </w:pPr>
      <w:r w:rsidRPr="00625BBE">
        <w:t>Annexe 2 : « Clause sociale de formation sous statut scolaire : mode d'emploi »</w:t>
      </w:r>
      <w:r w:rsidRPr="00625BBE">
        <w:rPr>
          <w:rFonts w:ascii="Calibri" w:hAnsi="Calibri" w:cs="Calibri"/>
        </w:rPr>
        <w:t> </w:t>
      </w:r>
      <w:r w:rsidRPr="00625BBE">
        <w:t xml:space="preserve">; </w:t>
      </w:r>
    </w:p>
    <w:p w14:paraId="7DB7D0CA" w14:textId="0196B8AB" w:rsidR="003E6C9A" w:rsidRDefault="003E6C9A" w:rsidP="00F4487B">
      <w:pPr>
        <w:pStyle w:val="Paragraphedeliste"/>
        <w:numPr>
          <w:ilvl w:val="1"/>
          <w:numId w:val="31"/>
        </w:numPr>
      </w:pPr>
      <w:r w:rsidRPr="00625BBE">
        <w:t>Annexe 3</w:t>
      </w:r>
      <w:r w:rsidRPr="00625BBE">
        <w:rPr>
          <w:rFonts w:ascii="Calibri" w:hAnsi="Calibri" w:cs="Calibri"/>
        </w:rPr>
        <w:t> </w:t>
      </w:r>
      <w:r w:rsidRPr="00625BBE">
        <w:t xml:space="preserve">: </w:t>
      </w:r>
      <w:r w:rsidR="00D67A73">
        <w:t>Liste de sites</w:t>
      </w:r>
      <w:r w:rsidR="00DC21EE">
        <w:rPr>
          <w:rFonts w:ascii="Calibri" w:hAnsi="Calibri" w:cs="Calibri"/>
        </w:rPr>
        <w:t xml:space="preserve"> </w:t>
      </w:r>
      <w:r w:rsidR="00DE6A5C" w:rsidRPr="00625BBE">
        <w:t>;</w:t>
      </w:r>
    </w:p>
    <w:p w14:paraId="0E3737AA" w14:textId="28F75A31" w:rsidR="00D67A73" w:rsidRPr="00625BBE" w:rsidRDefault="00D67A73" w:rsidP="00F4487B">
      <w:pPr>
        <w:pStyle w:val="Paragraphedeliste"/>
        <w:numPr>
          <w:ilvl w:val="1"/>
          <w:numId w:val="31"/>
        </w:numPr>
      </w:pPr>
      <w:r>
        <w:t>Annexe 4</w:t>
      </w:r>
      <w:r>
        <w:rPr>
          <w:rFonts w:ascii="Calibri" w:hAnsi="Calibri" w:cs="Calibri"/>
        </w:rPr>
        <w:t> </w:t>
      </w:r>
      <w:r>
        <w:t>: Liste des équipements (par lot)</w:t>
      </w:r>
      <w:r>
        <w:rPr>
          <w:rFonts w:ascii="Calibri" w:hAnsi="Calibri" w:cs="Calibri"/>
        </w:rPr>
        <w:t> </w:t>
      </w:r>
      <w:r>
        <w:t xml:space="preserve">; </w:t>
      </w:r>
    </w:p>
    <w:p w14:paraId="0FD1CFA2" w14:textId="2B452D83" w:rsidR="003E6C9A" w:rsidRPr="00625BBE" w:rsidRDefault="00D67A73" w:rsidP="00F4487B">
      <w:pPr>
        <w:pStyle w:val="Paragraphedeliste"/>
        <w:numPr>
          <w:ilvl w:val="1"/>
          <w:numId w:val="31"/>
        </w:numPr>
      </w:pPr>
      <w:r>
        <w:t>Annexe 5</w:t>
      </w:r>
      <w:r w:rsidR="003E6C9A" w:rsidRPr="00625BBE">
        <w:rPr>
          <w:rFonts w:ascii="Calibri" w:hAnsi="Calibri" w:cs="Calibri"/>
        </w:rPr>
        <w:t> </w:t>
      </w:r>
      <w:r w:rsidR="003E6C9A" w:rsidRPr="00625BBE">
        <w:t xml:space="preserve">: </w:t>
      </w:r>
      <w:r w:rsidR="00DE6A5C" w:rsidRPr="00625BBE">
        <w:t>Décompte mensuel</w:t>
      </w:r>
      <w:r w:rsidR="003E6C9A" w:rsidRPr="00625BBE">
        <w:rPr>
          <w:rFonts w:ascii="Calibri" w:hAnsi="Calibri" w:cs="Calibri"/>
        </w:rPr>
        <w:t> </w:t>
      </w:r>
      <w:r w:rsidR="003E6C9A" w:rsidRPr="00625BBE">
        <w:t>;</w:t>
      </w:r>
    </w:p>
    <w:p w14:paraId="7F17277B" w14:textId="78CCF1E1" w:rsidR="003E6C9A" w:rsidRPr="00625BBE" w:rsidRDefault="00D67A73" w:rsidP="00F4487B">
      <w:pPr>
        <w:pStyle w:val="Paragraphedeliste"/>
        <w:numPr>
          <w:ilvl w:val="1"/>
          <w:numId w:val="31"/>
        </w:numPr>
      </w:pPr>
      <w:r>
        <w:t>Annexe 6</w:t>
      </w:r>
      <w:r w:rsidR="003E6C9A" w:rsidRPr="00625BBE">
        <w:rPr>
          <w:rFonts w:ascii="Calibri" w:hAnsi="Calibri" w:cs="Calibri"/>
        </w:rPr>
        <w:t> </w:t>
      </w:r>
      <w:r w:rsidR="003E6C9A" w:rsidRPr="00625BBE">
        <w:t xml:space="preserve">: </w:t>
      </w:r>
      <w:r w:rsidR="00DE6A5C" w:rsidRPr="00625BBE">
        <w:t>Revue de pénalit</w:t>
      </w:r>
      <w:r w:rsidR="00DC21EE">
        <w:t>és</w:t>
      </w:r>
      <w:r w:rsidR="00DE6A5C" w:rsidRPr="00625BBE">
        <w:rPr>
          <w:rFonts w:ascii="Calibri" w:hAnsi="Calibri" w:cs="Calibri"/>
        </w:rPr>
        <w:t> </w:t>
      </w:r>
      <w:r w:rsidR="003E6C9A" w:rsidRPr="00625BBE">
        <w:t>;</w:t>
      </w:r>
    </w:p>
    <w:p w14:paraId="36528B47" w14:textId="5E62CBE2" w:rsidR="003E6C9A" w:rsidRDefault="00D67A73" w:rsidP="00F4487B">
      <w:pPr>
        <w:pStyle w:val="Paragraphedeliste"/>
        <w:numPr>
          <w:ilvl w:val="1"/>
          <w:numId w:val="31"/>
        </w:numPr>
      </w:pPr>
      <w:r>
        <w:t>Annexe 7</w:t>
      </w:r>
      <w:r w:rsidR="003E6C9A" w:rsidRPr="00625BBE">
        <w:rPr>
          <w:rFonts w:ascii="Calibri" w:hAnsi="Calibri" w:cs="Calibri"/>
        </w:rPr>
        <w:t> </w:t>
      </w:r>
      <w:r w:rsidR="003E6C9A" w:rsidRPr="00625BBE">
        <w:t xml:space="preserve">: </w:t>
      </w:r>
      <w:r w:rsidR="00DE6A5C" w:rsidRPr="00625BBE">
        <w:t>Trame d’état des lieux</w:t>
      </w:r>
      <w:r w:rsidR="006345B8">
        <w:t>.</w:t>
      </w:r>
    </w:p>
    <w:p w14:paraId="64FB7D7E" w14:textId="2038C186" w:rsidR="003E6C9A" w:rsidRPr="00625BBE" w:rsidRDefault="003E6C9A" w:rsidP="00F4487B">
      <w:pPr>
        <w:pStyle w:val="Paragraphedeliste"/>
        <w:numPr>
          <w:ilvl w:val="0"/>
          <w:numId w:val="31"/>
        </w:numPr>
      </w:pPr>
      <w:r w:rsidRPr="00625BBE">
        <w:t>Le Cahier des Clauses Techniques Particulières (CCTP) et ses annexes</w:t>
      </w:r>
      <w:r w:rsidRPr="00625BBE">
        <w:rPr>
          <w:rFonts w:ascii="Calibri" w:hAnsi="Calibri" w:cs="Calibri"/>
        </w:rPr>
        <w:t> </w:t>
      </w:r>
      <w:r w:rsidR="00721129">
        <w:rPr>
          <w:rFonts w:ascii="Calibri" w:hAnsi="Calibri" w:cs="Calibri"/>
        </w:rPr>
        <w:t>(</w:t>
      </w:r>
      <w:r w:rsidRPr="00625BBE">
        <w:t>lot</w:t>
      </w:r>
      <w:r w:rsidR="00DC21EE">
        <w:t>s</w:t>
      </w:r>
      <w:r w:rsidRPr="00625BBE">
        <w:t xml:space="preserve"> </w:t>
      </w:r>
      <w:r w:rsidR="007B5C56">
        <w:t xml:space="preserve">n° </w:t>
      </w:r>
      <w:r w:rsidRPr="00625BBE">
        <w:t>1 à 6</w:t>
      </w:r>
      <w:r w:rsidR="00721129">
        <w:t>)</w:t>
      </w:r>
      <w:r w:rsidRPr="00625BBE">
        <w:t xml:space="preserve"> : </w:t>
      </w:r>
    </w:p>
    <w:p w14:paraId="1F0A3912" w14:textId="58639670" w:rsidR="003E6C9A" w:rsidRPr="00625BBE" w:rsidRDefault="003E6C9A" w:rsidP="00F4487B">
      <w:pPr>
        <w:pStyle w:val="Paragraphedeliste"/>
        <w:numPr>
          <w:ilvl w:val="1"/>
          <w:numId w:val="31"/>
        </w:numPr>
      </w:pPr>
      <w:r w:rsidRPr="00625BBE">
        <w:t>Annexe 1</w:t>
      </w:r>
      <w:r w:rsidRPr="00625BBE">
        <w:rPr>
          <w:rFonts w:ascii="Calibri" w:hAnsi="Calibri" w:cs="Calibri"/>
        </w:rPr>
        <w:t> </w:t>
      </w:r>
      <w:r w:rsidRPr="00625BBE">
        <w:t xml:space="preserve">: </w:t>
      </w:r>
      <w:r w:rsidR="000C0752">
        <w:t>Modèle de revue mensuelle d’activité (RMA</w:t>
      </w:r>
      <w:r w:rsidRPr="00625BBE">
        <w:t>)</w:t>
      </w:r>
      <w:r w:rsidRPr="00625BBE">
        <w:rPr>
          <w:rFonts w:ascii="Calibri" w:hAnsi="Calibri" w:cs="Calibri"/>
        </w:rPr>
        <w:t> </w:t>
      </w:r>
      <w:r w:rsidRPr="00625BBE">
        <w:t xml:space="preserve">; </w:t>
      </w:r>
    </w:p>
    <w:p w14:paraId="663C2966" w14:textId="76713F72" w:rsidR="003E6C9A" w:rsidRPr="00625BBE" w:rsidRDefault="003E6C9A" w:rsidP="00F4487B">
      <w:pPr>
        <w:pStyle w:val="Paragraphedeliste"/>
        <w:numPr>
          <w:ilvl w:val="1"/>
          <w:numId w:val="31"/>
        </w:numPr>
      </w:pPr>
      <w:r w:rsidRPr="00625BBE">
        <w:t>Annexe 2</w:t>
      </w:r>
      <w:r w:rsidR="0047684A" w:rsidRPr="0047684A">
        <w:rPr>
          <w:rFonts w:ascii="Calibri" w:hAnsi="Calibri" w:cs="Calibri"/>
        </w:rPr>
        <w:t> </w:t>
      </w:r>
      <w:r w:rsidR="0047684A" w:rsidRPr="00625BBE">
        <w:t>:</w:t>
      </w:r>
      <w:r w:rsidR="0047684A" w:rsidRPr="0047684A">
        <w:t xml:space="preserve"> Document de maintenance et de service</w:t>
      </w:r>
      <w:r w:rsidRPr="0047684A">
        <w:rPr>
          <w:rFonts w:ascii="Calibri" w:hAnsi="Calibri" w:cs="Calibri"/>
        </w:rPr>
        <w:t> </w:t>
      </w:r>
      <w:r w:rsidRPr="00625BBE">
        <w:t xml:space="preserve">; </w:t>
      </w:r>
    </w:p>
    <w:p w14:paraId="2D0D214C" w14:textId="6882297E" w:rsidR="003E6C9A" w:rsidRPr="00625BBE" w:rsidRDefault="003E6C9A" w:rsidP="00F4487B">
      <w:pPr>
        <w:pStyle w:val="Paragraphedeliste"/>
        <w:numPr>
          <w:ilvl w:val="1"/>
          <w:numId w:val="31"/>
        </w:numPr>
      </w:pPr>
      <w:r w:rsidRPr="00625BBE">
        <w:t>Annexe 3</w:t>
      </w:r>
      <w:r w:rsidRPr="00625BBE">
        <w:rPr>
          <w:rFonts w:ascii="Calibri" w:hAnsi="Calibri" w:cs="Calibri"/>
        </w:rPr>
        <w:t> </w:t>
      </w:r>
      <w:r w:rsidR="000C0752">
        <w:t>: Modèle</w:t>
      </w:r>
      <w:r w:rsidRPr="00625BBE">
        <w:t xml:space="preserve"> GER</w:t>
      </w:r>
      <w:r w:rsidRPr="00625BBE">
        <w:rPr>
          <w:rFonts w:ascii="Calibri" w:hAnsi="Calibri" w:cs="Calibri"/>
        </w:rPr>
        <w:t> </w:t>
      </w:r>
      <w:r w:rsidRPr="00625BBE">
        <w:t xml:space="preserve">; </w:t>
      </w:r>
    </w:p>
    <w:p w14:paraId="6BC32205" w14:textId="77777777" w:rsidR="003E6C9A" w:rsidRPr="00625BBE" w:rsidRDefault="003E6C9A" w:rsidP="00F4487B">
      <w:pPr>
        <w:pStyle w:val="Paragraphedeliste"/>
        <w:numPr>
          <w:ilvl w:val="1"/>
          <w:numId w:val="31"/>
        </w:numPr>
      </w:pPr>
      <w:r w:rsidRPr="00625BBE">
        <w:t>Annexe 4</w:t>
      </w:r>
      <w:r w:rsidRPr="00625BBE">
        <w:rPr>
          <w:rFonts w:ascii="Calibri" w:hAnsi="Calibri" w:cs="Calibri"/>
        </w:rPr>
        <w:t> </w:t>
      </w:r>
      <w:r w:rsidRPr="00625BBE">
        <w:t>: Limite de responsabilité</w:t>
      </w:r>
      <w:r w:rsidRPr="00625BBE">
        <w:rPr>
          <w:rFonts w:ascii="Calibri" w:hAnsi="Calibri" w:cs="Calibri"/>
        </w:rPr>
        <w:t> </w:t>
      </w:r>
      <w:r w:rsidRPr="00625BBE">
        <w:t>niveau 5</w:t>
      </w:r>
      <w:r w:rsidRPr="00625BBE">
        <w:rPr>
          <w:rFonts w:ascii="Calibri" w:hAnsi="Calibri" w:cs="Calibri"/>
        </w:rPr>
        <w:t> </w:t>
      </w:r>
      <w:r w:rsidRPr="00625BBE">
        <w:t xml:space="preserve">; </w:t>
      </w:r>
    </w:p>
    <w:p w14:paraId="37FD099C" w14:textId="77777777" w:rsidR="003E6C9A" w:rsidRPr="00625BBE" w:rsidRDefault="003E6C9A" w:rsidP="00F4487B">
      <w:pPr>
        <w:pStyle w:val="Paragraphedeliste"/>
        <w:numPr>
          <w:ilvl w:val="1"/>
          <w:numId w:val="31"/>
        </w:numPr>
      </w:pPr>
      <w:r w:rsidRPr="00625BBE">
        <w:t>Annexe 5</w:t>
      </w:r>
      <w:r w:rsidRPr="00625BBE">
        <w:rPr>
          <w:rFonts w:ascii="Calibri" w:hAnsi="Calibri" w:cs="Calibri"/>
        </w:rPr>
        <w:t> </w:t>
      </w:r>
      <w:r w:rsidRPr="00625BBE">
        <w:t>: Trame de registre – défaillance de GMAO</w:t>
      </w:r>
      <w:r w:rsidRPr="00625BBE">
        <w:rPr>
          <w:rFonts w:ascii="Calibri" w:hAnsi="Calibri" w:cs="Calibri"/>
        </w:rPr>
        <w:t> </w:t>
      </w:r>
      <w:r w:rsidRPr="00625BBE">
        <w:t xml:space="preserve">; </w:t>
      </w:r>
    </w:p>
    <w:p w14:paraId="01667FD1" w14:textId="7BA844BB" w:rsidR="003E6C9A" w:rsidRDefault="003E6C9A" w:rsidP="00F4487B">
      <w:pPr>
        <w:pStyle w:val="Paragraphedeliste"/>
        <w:numPr>
          <w:ilvl w:val="1"/>
          <w:numId w:val="31"/>
        </w:numPr>
      </w:pPr>
      <w:r w:rsidRPr="00625BBE">
        <w:t>Annexe 6</w:t>
      </w:r>
      <w:r w:rsidRPr="00625BBE">
        <w:rPr>
          <w:rFonts w:ascii="Calibri" w:hAnsi="Calibri" w:cs="Calibri"/>
        </w:rPr>
        <w:t> </w:t>
      </w:r>
      <w:r w:rsidR="000C0752">
        <w:t>: Liste des CRB</w:t>
      </w:r>
      <w:r w:rsidRPr="00625BBE">
        <w:rPr>
          <w:rFonts w:ascii="Calibri" w:hAnsi="Calibri" w:cs="Calibri"/>
        </w:rPr>
        <w:t> </w:t>
      </w:r>
      <w:r w:rsidRPr="00625BBE">
        <w:t xml:space="preserve">; </w:t>
      </w:r>
    </w:p>
    <w:p w14:paraId="0161B5B8" w14:textId="652F5177" w:rsidR="000C0752" w:rsidRDefault="000C0752" w:rsidP="00F4487B">
      <w:pPr>
        <w:pStyle w:val="Paragraphedeliste"/>
        <w:numPr>
          <w:ilvl w:val="1"/>
          <w:numId w:val="31"/>
        </w:numPr>
      </w:pPr>
      <w:r>
        <w:t>Annexe 7</w:t>
      </w:r>
      <w:r>
        <w:rPr>
          <w:rFonts w:ascii="Calibri" w:hAnsi="Calibri" w:cs="Calibri"/>
        </w:rPr>
        <w:t> </w:t>
      </w:r>
      <w:r>
        <w:t>: Niveau de maintenance 1 à 5</w:t>
      </w:r>
      <w:r>
        <w:rPr>
          <w:rFonts w:ascii="Calibri" w:hAnsi="Calibri" w:cs="Calibri"/>
        </w:rPr>
        <w:t> </w:t>
      </w:r>
      <w:r>
        <w:t>;</w:t>
      </w:r>
    </w:p>
    <w:p w14:paraId="63554009" w14:textId="4F806A0E" w:rsidR="000C0752" w:rsidRDefault="000C0752" w:rsidP="00F4487B">
      <w:pPr>
        <w:pStyle w:val="Paragraphedeliste"/>
        <w:numPr>
          <w:ilvl w:val="1"/>
          <w:numId w:val="31"/>
        </w:numPr>
      </w:pPr>
      <w:r>
        <w:t>Annexe 8</w:t>
      </w:r>
      <w:r>
        <w:rPr>
          <w:rFonts w:ascii="Calibri" w:hAnsi="Calibri" w:cs="Calibri"/>
        </w:rPr>
        <w:t> </w:t>
      </w:r>
      <w:r>
        <w:t>: Synthèse du périmètre d’exploitation CVC</w:t>
      </w:r>
      <w:r>
        <w:rPr>
          <w:rFonts w:ascii="Calibri" w:hAnsi="Calibri" w:cs="Calibri"/>
        </w:rPr>
        <w:t> </w:t>
      </w:r>
      <w:r>
        <w:t>;</w:t>
      </w:r>
    </w:p>
    <w:p w14:paraId="0C716D96" w14:textId="328D4757" w:rsidR="00A15D72" w:rsidRDefault="00A15D72" w:rsidP="00F4487B">
      <w:pPr>
        <w:pStyle w:val="Paragraphedeliste"/>
        <w:numPr>
          <w:ilvl w:val="1"/>
          <w:numId w:val="31"/>
        </w:numPr>
      </w:pPr>
      <w:r>
        <w:t>Annexe 9</w:t>
      </w:r>
      <w:r>
        <w:rPr>
          <w:rFonts w:ascii="Calibri" w:hAnsi="Calibri" w:cs="Calibri"/>
        </w:rPr>
        <w:t> </w:t>
      </w:r>
      <w:r>
        <w:t>: Dossier PFI</w:t>
      </w:r>
      <w:r>
        <w:rPr>
          <w:rFonts w:ascii="Calibri" w:hAnsi="Calibri" w:cs="Calibri"/>
        </w:rPr>
        <w:t> </w:t>
      </w:r>
      <w:r>
        <w:t>;</w:t>
      </w:r>
    </w:p>
    <w:p w14:paraId="4F1B6467" w14:textId="52373527" w:rsidR="000C0752" w:rsidRPr="00625BBE" w:rsidRDefault="000C0752" w:rsidP="00F4487B">
      <w:pPr>
        <w:pStyle w:val="Paragraphedeliste"/>
        <w:numPr>
          <w:ilvl w:val="1"/>
          <w:numId w:val="31"/>
        </w:numPr>
      </w:pPr>
      <w:r>
        <w:t>Annexe 10</w:t>
      </w:r>
      <w:r>
        <w:rPr>
          <w:rFonts w:ascii="Calibri" w:hAnsi="Calibri" w:cs="Calibri"/>
        </w:rPr>
        <w:t> </w:t>
      </w:r>
      <w:r>
        <w:t>: Prescriptions de travaux GN5.</w:t>
      </w:r>
    </w:p>
    <w:p w14:paraId="2E675E5D" w14:textId="42A26784" w:rsidR="00C300BF" w:rsidRDefault="00C300BF" w:rsidP="00C300BF">
      <w:pPr>
        <w:pStyle w:val="Titre4"/>
      </w:pPr>
      <w:r>
        <w:t>Visite des lieux ou consu</w:t>
      </w:r>
      <w:r w:rsidR="00E55379">
        <w:t>ltation sur place de documents</w:t>
      </w:r>
      <w:r w:rsidR="00834BCE">
        <w:rPr>
          <w:rFonts w:ascii="Calibri" w:hAnsi="Calibri" w:cs="Calibri"/>
        </w:rPr>
        <w:t> </w:t>
      </w:r>
      <w:r w:rsidR="00834BCE">
        <w:t>:</w:t>
      </w:r>
    </w:p>
    <w:p w14:paraId="6A40370D" w14:textId="62ED6D21" w:rsidR="00402DBC" w:rsidRPr="007C764C" w:rsidRDefault="00C438A2" w:rsidP="00EC1410">
      <w:pPr>
        <w:rPr>
          <w:b/>
        </w:rPr>
      </w:pPr>
      <w:r w:rsidRPr="007C764C">
        <w:rPr>
          <w:b/>
        </w:rPr>
        <w:t>L</w:t>
      </w:r>
      <w:r w:rsidR="00EC1410" w:rsidRPr="007C764C">
        <w:rPr>
          <w:b/>
        </w:rPr>
        <w:t xml:space="preserve">a visite </w:t>
      </w:r>
      <w:r w:rsidR="005A689F" w:rsidRPr="007C764C">
        <w:rPr>
          <w:b/>
        </w:rPr>
        <w:t>de</w:t>
      </w:r>
      <w:r w:rsidR="00A375D3" w:rsidRPr="007C764C">
        <w:rPr>
          <w:b/>
        </w:rPr>
        <w:t>s</w:t>
      </w:r>
      <w:r w:rsidR="005A689F" w:rsidRPr="007C764C">
        <w:rPr>
          <w:b/>
        </w:rPr>
        <w:t xml:space="preserve"> </w:t>
      </w:r>
      <w:r w:rsidR="00A375D3" w:rsidRPr="007C764C">
        <w:rPr>
          <w:b/>
        </w:rPr>
        <w:t>sites</w:t>
      </w:r>
      <w:r w:rsidR="00A10BB1" w:rsidRPr="007C764C">
        <w:rPr>
          <w:b/>
        </w:rPr>
        <w:t xml:space="preserve"> est</w:t>
      </w:r>
      <w:r w:rsidR="00EC1410" w:rsidRPr="007C764C">
        <w:rPr>
          <w:b/>
        </w:rPr>
        <w:t xml:space="preserve"> obligatoire</w:t>
      </w:r>
      <w:r w:rsidR="00B639A8" w:rsidRPr="007C764C">
        <w:rPr>
          <w:b/>
        </w:rPr>
        <w:t xml:space="preserve"> sous peine de rejet de l’offre.</w:t>
      </w:r>
      <w:r w:rsidR="00A375D3" w:rsidRPr="007C764C">
        <w:rPr>
          <w:b/>
        </w:rPr>
        <w:t xml:space="preserve"> </w:t>
      </w:r>
    </w:p>
    <w:p w14:paraId="65E9A2B0" w14:textId="45266413" w:rsidR="0047684A" w:rsidRDefault="00A375D3" w:rsidP="00EC1410">
      <w:r>
        <w:t>La visite concerne les sites désignés ci-</w:t>
      </w:r>
      <w:r w:rsidRPr="0093508F">
        <w:t>dessous</w:t>
      </w:r>
      <w:r w:rsidR="00CF537D">
        <w:rPr>
          <w:rFonts w:ascii="Calibri" w:hAnsi="Calibri" w:cs="Calibri"/>
        </w:rPr>
        <w:t xml:space="preserve"> </w:t>
      </w:r>
      <w:r w:rsidRPr="0093508F">
        <w:t xml:space="preserve">: </w:t>
      </w:r>
    </w:p>
    <w:tbl>
      <w:tblPr>
        <w:tblW w:w="5001" w:type="pct"/>
        <w:tblCellMar>
          <w:left w:w="0" w:type="dxa"/>
          <w:right w:w="0" w:type="dxa"/>
        </w:tblCellMar>
        <w:tblLook w:val="0000" w:firstRow="0" w:lastRow="0" w:firstColumn="0" w:lastColumn="0" w:noHBand="0" w:noVBand="0"/>
      </w:tblPr>
      <w:tblGrid>
        <w:gridCol w:w="9282"/>
      </w:tblGrid>
      <w:tr w:rsidR="0047684A" w:rsidRPr="00C300BF" w14:paraId="25E77287" w14:textId="77777777" w:rsidTr="0047684A">
        <w:trPr>
          <w:cantSplit/>
          <w:tblHeader/>
        </w:trPr>
        <w:tc>
          <w:tcPr>
            <w:tcW w:w="500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17013F56" w14:textId="502DEF03" w:rsidR="0047684A" w:rsidRPr="00C300BF" w:rsidRDefault="0047684A" w:rsidP="0047684A">
            <w:pPr>
              <w:keepLines/>
              <w:widowControl w:val="0"/>
              <w:autoSpaceDE w:val="0"/>
              <w:autoSpaceDN w:val="0"/>
              <w:adjustRightInd w:val="0"/>
              <w:spacing w:before="60" w:after="60" w:line="240" w:lineRule="auto"/>
              <w:ind w:left="113" w:right="101"/>
              <w:jc w:val="center"/>
              <w:rPr>
                <w:sz w:val="24"/>
                <w:szCs w:val="24"/>
              </w:rPr>
            </w:pPr>
            <w:r w:rsidRPr="0047684A">
              <w:rPr>
                <w:color w:val="FFFFFF" w:themeColor="background1"/>
              </w:rPr>
              <w:t>Visite des sites – Lot n° 1</w:t>
            </w:r>
          </w:p>
        </w:tc>
      </w:tr>
      <w:tr w:rsidR="0047684A" w:rsidRPr="00C300BF" w14:paraId="4F36147C" w14:textId="77777777" w:rsidTr="0047684A">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B1C7EB7" w14:textId="1D6B7D7D" w:rsidR="0047684A" w:rsidRPr="00C300BF" w:rsidRDefault="0047684A" w:rsidP="0047684A">
            <w:pPr>
              <w:spacing w:before="0" w:after="0" w:line="240" w:lineRule="auto"/>
              <w:ind w:left="165" w:right="105"/>
              <w:rPr>
                <w:sz w:val="24"/>
                <w:szCs w:val="24"/>
              </w:rPr>
            </w:pPr>
            <w:r>
              <w:t>Parc Nord – 112 boulevard Macdonald – 75019 Paris</w:t>
            </w:r>
          </w:p>
        </w:tc>
      </w:tr>
      <w:tr w:rsidR="0047684A" w:rsidRPr="00C300BF" w14:paraId="104D5689" w14:textId="77777777" w:rsidTr="0047684A">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53DD626" w14:textId="0B04DD51" w:rsidR="0047684A" w:rsidRDefault="0047684A" w:rsidP="0047684A">
            <w:pPr>
              <w:spacing w:before="0" w:after="0" w:line="240" w:lineRule="auto"/>
              <w:ind w:left="165" w:right="105"/>
            </w:pPr>
            <w:r>
              <w:t>CCA 19</w:t>
            </w:r>
            <w:r w:rsidRPr="0047684A">
              <w:t>e</w:t>
            </w:r>
            <w:r>
              <w:t xml:space="preserve"> – 3</w:t>
            </w:r>
            <w:r w:rsidRPr="0047684A">
              <w:t>/9 rue Erik Satie – 75019 Paris</w:t>
            </w:r>
          </w:p>
        </w:tc>
      </w:tr>
    </w:tbl>
    <w:p w14:paraId="64F0E00E" w14:textId="6AE5EB2F" w:rsidR="0047684A" w:rsidRDefault="0047684A" w:rsidP="0047684A">
      <w:pPr>
        <w:spacing w:before="0" w:after="0" w:line="240" w:lineRule="auto"/>
      </w:pPr>
    </w:p>
    <w:tbl>
      <w:tblPr>
        <w:tblW w:w="5001" w:type="pct"/>
        <w:tblCellMar>
          <w:left w:w="0" w:type="dxa"/>
          <w:right w:w="0" w:type="dxa"/>
        </w:tblCellMar>
        <w:tblLook w:val="0000" w:firstRow="0" w:lastRow="0" w:firstColumn="0" w:lastColumn="0" w:noHBand="0" w:noVBand="0"/>
      </w:tblPr>
      <w:tblGrid>
        <w:gridCol w:w="9282"/>
      </w:tblGrid>
      <w:tr w:rsidR="0047684A" w:rsidRPr="00C300BF" w14:paraId="408A2911" w14:textId="77777777" w:rsidTr="0047684A">
        <w:trPr>
          <w:cantSplit/>
          <w:tblHeader/>
        </w:trPr>
        <w:tc>
          <w:tcPr>
            <w:tcW w:w="500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53E62E46" w14:textId="3E68483F" w:rsidR="0047684A" w:rsidRPr="00C300BF" w:rsidRDefault="0047684A" w:rsidP="0047684A">
            <w:pPr>
              <w:keepLines/>
              <w:widowControl w:val="0"/>
              <w:autoSpaceDE w:val="0"/>
              <w:autoSpaceDN w:val="0"/>
              <w:adjustRightInd w:val="0"/>
              <w:spacing w:before="60" w:after="60" w:line="240" w:lineRule="auto"/>
              <w:ind w:left="113" w:right="101"/>
              <w:jc w:val="center"/>
              <w:rPr>
                <w:sz w:val="24"/>
                <w:szCs w:val="24"/>
              </w:rPr>
            </w:pPr>
            <w:r w:rsidRPr="0047684A">
              <w:rPr>
                <w:color w:val="FFFFFF" w:themeColor="background1"/>
              </w:rPr>
              <w:t xml:space="preserve">Visite des sites – Lot n° </w:t>
            </w:r>
            <w:r>
              <w:rPr>
                <w:color w:val="FFFFFF" w:themeColor="background1"/>
              </w:rPr>
              <w:t>2</w:t>
            </w:r>
          </w:p>
        </w:tc>
      </w:tr>
      <w:tr w:rsidR="0047684A" w:rsidRPr="00C300BF" w14:paraId="7D8B5E7B" w14:textId="77777777" w:rsidTr="0047684A">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F5651C3" w14:textId="4FD6A2F3" w:rsidR="0047684A" w:rsidRPr="00C300BF" w:rsidRDefault="0047684A" w:rsidP="0047684A">
            <w:pPr>
              <w:spacing w:before="0" w:after="0" w:line="240" w:lineRule="auto"/>
              <w:ind w:left="165" w:right="105"/>
              <w:rPr>
                <w:sz w:val="24"/>
                <w:szCs w:val="24"/>
              </w:rPr>
            </w:pPr>
            <w:r>
              <w:t>Site Wallons Bretons – 23 rue des wallons – 75013 Paris</w:t>
            </w:r>
          </w:p>
        </w:tc>
      </w:tr>
      <w:tr w:rsidR="0047684A" w:rsidRPr="00C300BF" w14:paraId="3A980501" w14:textId="77777777" w:rsidTr="0047684A">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6B4A12C" w14:textId="6574362D" w:rsidR="0047684A" w:rsidRDefault="0047684A" w:rsidP="0047684A">
            <w:pPr>
              <w:spacing w:before="0" w:after="0" w:line="240" w:lineRule="auto"/>
              <w:ind w:left="165" w:right="105"/>
            </w:pPr>
            <w:r>
              <w:t xml:space="preserve">Site Dantzig Morillons – 39 rue de Dantzig – 75015 </w:t>
            </w:r>
            <w:r w:rsidRPr="0047684A">
              <w:t>Paris</w:t>
            </w:r>
          </w:p>
        </w:tc>
      </w:tr>
      <w:tr w:rsidR="0047684A" w:rsidRPr="00C300BF" w14:paraId="1E98B58A" w14:textId="77777777" w:rsidTr="0047684A">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EF315D1" w14:textId="0FDC809F" w:rsidR="0047684A" w:rsidRDefault="00CF537D" w:rsidP="0047684A">
            <w:pPr>
              <w:spacing w:before="0" w:after="0" w:line="240" w:lineRule="auto"/>
              <w:ind w:left="165" w:right="105"/>
            </w:pPr>
            <w:r>
              <w:t>Institut Médico-légal (IML) – 2 place Mazas – 75012 Paris</w:t>
            </w:r>
          </w:p>
        </w:tc>
      </w:tr>
    </w:tbl>
    <w:p w14:paraId="117C4FFB" w14:textId="6524CAC1" w:rsidR="0047684A" w:rsidRDefault="0047684A" w:rsidP="00CF537D">
      <w:pPr>
        <w:spacing w:before="0" w:after="0" w:line="240" w:lineRule="auto"/>
      </w:pPr>
    </w:p>
    <w:tbl>
      <w:tblPr>
        <w:tblW w:w="5001" w:type="pct"/>
        <w:tblCellMar>
          <w:left w:w="0" w:type="dxa"/>
          <w:right w:w="0" w:type="dxa"/>
        </w:tblCellMar>
        <w:tblLook w:val="0000" w:firstRow="0" w:lastRow="0" w:firstColumn="0" w:lastColumn="0" w:noHBand="0" w:noVBand="0"/>
      </w:tblPr>
      <w:tblGrid>
        <w:gridCol w:w="9282"/>
      </w:tblGrid>
      <w:tr w:rsidR="00CF537D" w:rsidRPr="00C300BF" w14:paraId="0EB7C4D6" w14:textId="77777777" w:rsidTr="000C3D1E">
        <w:trPr>
          <w:cantSplit/>
          <w:tblHeader/>
        </w:trPr>
        <w:tc>
          <w:tcPr>
            <w:tcW w:w="500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5C2B931E" w14:textId="4D8C3FD6" w:rsidR="00CF537D" w:rsidRPr="00C300BF" w:rsidRDefault="00CF537D" w:rsidP="000C3D1E">
            <w:pPr>
              <w:keepLines/>
              <w:widowControl w:val="0"/>
              <w:autoSpaceDE w:val="0"/>
              <w:autoSpaceDN w:val="0"/>
              <w:adjustRightInd w:val="0"/>
              <w:spacing w:before="60" w:after="60" w:line="240" w:lineRule="auto"/>
              <w:ind w:left="113" w:right="101"/>
              <w:jc w:val="center"/>
              <w:rPr>
                <w:sz w:val="24"/>
                <w:szCs w:val="24"/>
              </w:rPr>
            </w:pPr>
            <w:r w:rsidRPr="0047684A">
              <w:rPr>
                <w:color w:val="FFFFFF" w:themeColor="background1"/>
              </w:rPr>
              <w:t xml:space="preserve">Visite des sites – Lot n° </w:t>
            </w:r>
            <w:r>
              <w:rPr>
                <w:color w:val="FFFFFF" w:themeColor="background1"/>
              </w:rPr>
              <w:t>3</w:t>
            </w:r>
          </w:p>
        </w:tc>
      </w:tr>
      <w:tr w:rsidR="00CF537D" w:rsidRPr="00C300BF" w14:paraId="165FC1D6"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B06FE8A" w14:textId="74E932C8" w:rsidR="00CF537D" w:rsidRPr="00C300BF" w:rsidRDefault="00CF537D" w:rsidP="000C3D1E">
            <w:pPr>
              <w:spacing w:before="0" w:after="0" w:line="240" w:lineRule="auto"/>
              <w:ind w:left="165" w:right="105"/>
              <w:rPr>
                <w:sz w:val="24"/>
                <w:szCs w:val="24"/>
              </w:rPr>
            </w:pPr>
            <w:r>
              <w:t>Caserne Cité – 2 rue de la Cité – 75004 Paris</w:t>
            </w:r>
          </w:p>
        </w:tc>
      </w:tr>
    </w:tbl>
    <w:p w14:paraId="4F834566" w14:textId="17EDADC1" w:rsidR="00CF537D" w:rsidRDefault="00CF537D" w:rsidP="00CF537D">
      <w:pPr>
        <w:spacing w:before="0" w:after="0" w:line="240" w:lineRule="auto"/>
      </w:pPr>
    </w:p>
    <w:tbl>
      <w:tblPr>
        <w:tblW w:w="5001" w:type="pct"/>
        <w:tblCellMar>
          <w:left w:w="0" w:type="dxa"/>
          <w:right w:w="0" w:type="dxa"/>
        </w:tblCellMar>
        <w:tblLook w:val="0000" w:firstRow="0" w:lastRow="0" w:firstColumn="0" w:lastColumn="0" w:noHBand="0" w:noVBand="0"/>
      </w:tblPr>
      <w:tblGrid>
        <w:gridCol w:w="9282"/>
      </w:tblGrid>
      <w:tr w:rsidR="00CF537D" w:rsidRPr="00C300BF" w14:paraId="7493678F" w14:textId="77777777" w:rsidTr="000C3D1E">
        <w:trPr>
          <w:cantSplit/>
          <w:tblHeader/>
        </w:trPr>
        <w:tc>
          <w:tcPr>
            <w:tcW w:w="500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07F246D1" w14:textId="6F94DBD1" w:rsidR="00CF537D" w:rsidRPr="00C300BF" w:rsidRDefault="00CF537D" w:rsidP="000C3D1E">
            <w:pPr>
              <w:keepLines/>
              <w:widowControl w:val="0"/>
              <w:autoSpaceDE w:val="0"/>
              <w:autoSpaceDN w:val="0"/>
              <w:adjustRightInd w:val="0"/>
              <w:spacing w:before="60" w:after="60" w:line="240" w:lineRule="auto"/>
              <w:ind w:left="113" w:right="101"/>
              <w:jc w:val="center"/>
              <w:rPr>
                <w:sz w:val="24"/>
                <w:szCs w:val="24"/>
              </w:rPr>
            </w:pPr>
            <w:r w:rsidRPr="0047684A">
              <w:rPr>
                <w:color w:val="FFFFFF" w:themeColor="background1"/>
              </w:rPr>
              <w:t xml:space="preserve">Visite des sites – Lot n° </w:t>
            </w:r>
            <w:r>
              <w:rPr>
                <w:color w:val="FFFFFF" w:themeColor="background1"/>
              </w:rPr>
              <w:t>4</w:t>
            </w:r>
          </w:p>
        </w:tc>
      </w:tr>
      <w:tr w:rsidR="00CF537D" w:rsidRPr="00C300BF" w14:paraId="4730D905"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5F8DC86" w14:textId="054409F5" w:rsidR="00CF537D" w:rsidRPr="00C300BF" w:rsidRDefault="00CF537D" w:rsidP="000C3D1E">
            <w:pPr>
              <w:spacing w:before="0" w:after="0" w:line="240" w:lineRule="auto"/>
              <w:ind w:left="165" w:right="105"/>
              <w:rPr>
                <w:sz w:val="24"/>
                <w:szCs w:val="24"/>
              </w:rPr>
            </w:pPr>
            <w:r>
              <w:t>CREL le Chesnay – 168 route de Versailles – 78150 Le Chesnay</w:t>
            </w:r>
          </w:p>
        </w:tc>
      </w:tr>
      <w:tr w:rsidR="00CF537D" w:rsidRPr="00C300BF" w14:paraId="1AE0230C"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2B6D397" w14:textId="265F40E7" w:rsidR="00CF537D" w:rsidRDefault="00CF537D" w:rsidP="000C3D1E">
            <w:pPr>
              <w:spacing w:before="0" w:after="0" w:line="240" w:lineRule="auto"/>
              <w:ind w:left="165" w:right="105"/>
            </w:pPr>
            <w:r>
              <w:t>Hôtel de Police de Cergy – 4 rue de la Croix Maheux – 95500 Cergy Pontoise</w:t>
            </w:r>
          </w:p>
        </w:tc>
      </w:tr>
      <w:tr w:rsidR="00CF537D" w:rsidRPr="00C300BF" w14:paraId="68AA17DB"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6F7BA13" w14:textId="6755F744" w:rsidR="00CF537D" w:rsidRDefault="00CF537D" w:rsidP="000C3D1E">
            <w:pPr>
              <w:spacing w:before="0" w:after="0" w:line="240" w:lineRule="auto"/>
              <w:ind w:left="165" w:right="105"/>
            </w:pPr>
            <w:r>
              <w:t xml:space="preserve">Hôtel de Police de Nanterre – 33 rue du Marchal Joffre – 92000 Nanterre </w:t>
            </w:r>
          </w:p>
        </w:tc>
      </w:tr>
    </w:tbl>
    <w:p w14:paraId="142F960A" w14:textId="094E6187" w:rsidR="00CF537D" w:rsidRDefault="00CF537D" w:rsidP="00CF537D">
      <w:pPr>
        <w:spacing w:before="0" w:after="0" w:line="240" w:lineRule="auto"/>
      </w:pPr>
    </w:p>
    <w:tbl>
      <w:tblPr>
        <w:tblW w:w="5001" w:type="pct"/>
        <w:tblCellMar>
          <w:left w:w="0" w:type="dxa"/>
          <w:right w:w="0" w:type="dxa"/>
        </w:tblCellMar>
        <w:tblLook w:val="0000" w:firstRow="0" w:lastRow="0" w:firstColumn="0" w:lastColumn="0" w:noHBand="0" w:noVBand="0"/>
      </w:tblPr>
      <w:tblGrid>
        <w:gridCol w:w="9282"/>
      </w:tblGrid>
      <w:tr w:rsidR="00CF537D" w:rsidRPr="00C300BF" w14:paraId="063F257E" w14:textId="77777777" w:rsidTr="000C3D1E">
        <w:trPr>
          <w:cantSplit/>
          <w:tblHeader/>
        </w:trPr>
        <w:tc>
          <w:tcPr>
            <w:tcW w:w="500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50F947AA" w14:textId="4FC9775F" w:rsidR="00CF537D" w:rsidRPr="00C300BF" w:rsidRDefault="00CF537D" w:rsidP="000C3D1E">
            <w:pPr>
              <w:keepLines/>
              <w:widowControl w:val="0"/>
              <w:autoSpaceDE w:val="0"/>
              <w:autoSpaceDN w:val="0"/>
              <w:adjustRightInd w:val="0"/>
              <w:spacing w:before="60" w:after="60" w:line="240" w:lineRule="auto"/>
              <w:ind w:left="113" w:right="101"/>
              <w:jc w:val="center"/>
              <w:rPr>
                <w:sz w:val="24"/>
                <w:szCs w:val="24"/>
              </w:rPr>
            </w:pPr>
            <w:r w:rsidRPr="0047684A">
              <w:rPr>
                <w:color w:val="FFFFFF" w:themeColor="background1"/>
              </w:rPr>
              <w:t xml:space="preserve">Visite des sites – Lot n° </w:t>
            </w:r>
            <w:r>
              <w:rPr>
                <w:color w:val="FFFFFF" w:themeColor="background1"/>
              </w:rPr>
              <w:t>5</w:t>
            </w:r>
          </w:p>
        </w:tc>
      </w:tr>
      <w:tr w:rsidR="00CF537D" w:rsidRPr="00C300BF" w14:paraId="78993E8D"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8D82F3E" w14:textId="5EC63B07" w:rsidR="00CF537D" w:rsidRDefault="00CF537D" w:rsidP="00CF537D">
            <w:pPr>
              <w:spacing w:before="0" w:after="0" w:line="240" w:lineRule="auto"/>
              <w:ind w:left="165" w:right="105"/>
            </w:pPr>
            <w:r>
              <w:t>Hôtel de Police de Bobigny – 45 rue de Carency – 93000 Bobigny</w:t>
            </w:r>
          </w:p>
        </w:tc>
      </w:tr>
      <w:tr w:rsidR="00CF537D" w:rsidRPr="00C300BF" w14:paraId="1DCB638D"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A01B00B" w14:textId="4687C0B5" w:rsidR="00CF537D" w:rsidRDefault="00CF537D" w:rsidP="00CF537D">
            <w:pPr>
              <w:spacing w:before="0" w:after="0" w:line="240" w:lineRule="auto"/>
              <w:ind w:left="165" w:right="105"/>
            </w:pPr>
            <w:r>
              <w:t xml:space="preserve">Hôtel de Police de Torcy – 10 rue Gérard Philippe – 77200 Torcy </w:t>
            </w:r>
          </w:p>
        </w:tc>
      </w:tr>
    </w:tbl>
    <w:p w14:paraId="1F0038EF" w14:textId="0D7DA046" w:rsidR="00CF537D" w:rsidRDefault="00CF537D" w:rsidP="00CF537D">
      <w:pPr>
        <w:spacing w:before="0" w:after="0" w:line="240" w:lineRule="auto"/>
      </w:pPr>
    </w:p>
    <w:tbl>
      <w:tblPr>
        <w:tblW w:w="5001" w:type="pct"/>
        <w:tblCellMar>
          <w:left w:w="0" w:type="dxa"/>
          <w:right w:w="0" w:type="dxa"/>
        </w:tblCellMar>
        <w:tblLook w:val="0000" w:firstRow="0" w:lastRow="0" w:firstColumn="0" w:lastColumn="0" w:noHBand="0" w:noVBand="0"/>
      </w:tblPr>
      <w:tblGrid>
        <w:gridCol w:w="9282"/>
      </w:tblGrid>
      <w:tr w:rsidR="00CF537D" w:rsidRPr="00C300BF" w14:paraId="25B1ABCB" w14:textId="77777777" w:rsidTr="000C3D1E">
        <w:trPr>
          <w:cantSplit/>
          <w:tblHeader/>
        </w:trPr>
        <w:tc>
          <w:tcPr>
            <w:tcW w:w="500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4B2D58BA" w14:textId="6228AE37" w:rsidR="00CF537D" w:rsidRPr="00C300BF" w:rsidRDefault="00CF537D" w:rsidP="000C3D1E">
            <w:pPr>
              <w:keepLines/>
              <w:widowControl w:val="0"/>
              <w:autoSpaceDE w:val="0"/>
              <w:autoSpaceDN w:val="0"/>
              <w:adjustRightInd w:val="0"/>
              <w:spacing w:before="60" w:after="60" w:line="240" w:lineRule="auto"/>
              <w:ind w:left="113" w:right="101"/>
              <w:jc w:val="center"/>
              <w:rPr>
                <w:sz w:val="24"/>
                <w:szCs w:val="24"/>
              </w:rPr>
            </w:pPr>
            <w:r w:rsidRPr="0047684A">
              <w:rPr>
                <w:color w:val="FFFFFF" w:themeColor="background1"/>
              </w:rPr>
              <w:t xml:space="preserve">Visite des sites – Lot n° </w:t>
            </w:r>
            <w:r>
              <w:rPr>
                <w:color w:val="FFFFFF" w:themeColor="background1"/>
              </w:rPr>
              <w:t>6</w:t>
            </w:r>
          </w:p>
        </w:tc>
      </w:tr>
      <w:tr w:rsidR="00CF537D" w:rsidRPr="00C300BF" w14:paraId="3A095784"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C184484" w14:textId="3E099C31" w:rsidR="00CF537D" w:rsidRDefault="00CF537D" w:rsidP="00CF537D">
            <w:pPr>
              <w:spacing w:before="0" w:after="0" w:line="240" w:lineRule="auto"/>
              <w:ind w:left="165" w:right="105"/>
            </w:pPr>
            <w:r>
              <w:t xml:space="preserve">Hôtel de Police de Créteil – 19 boulevard Jean Baptiste Oudry – </w:t>
            </w:r>
            <w:r>
              <w:rPr>
                <w:rStyle w:val="lrzxr"/>
              </w:rPr>
              <w:t>94000</w:t>
            </w:r>
            <w:r>
              <w:t xml:space="preserve"> Créteil </w:t>
            </w:r>
          </w:p>
        </w:tc>
      </w:tr>
      <w:tr w:rsidR="00CF537D" w:rsidRPr="00C300BF" w14:paraId="2D484BBF" w14:textId="77777777" w:rsidTr="000C3D1E">
        <w:trPr>
          <w:trHeight w:val="289"/>
        </w:trPr>
        <w:tc>
          <w:tcPr>
            <w:tcW w:w="500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136F3B72" w14:textId="6D28272A" w:rsidR="00CF537D" w:rsidRDefault="00CF537D" w:rsidP="00CF537D">
            <w:pPr>
              <w:spacing w:before="0" w:after="0" w:line="240" w:lineRule="auto"/>
              <w:ind w:left="165" w:right="105"/>
            </w:pPr>
            <w:r>
              <w:t xml:space="preserve">Parc Sud – 1 rue du pont des Halles – 94550 Chevilly la Rue </w:t>
            </w:r>
          </w:p>
        </w:tc>
      </w:tr>
    </w:tbl>
    <w:p w14:paraId="277A45D1" w14:textId="77777777" w:rsidR="00CF537D" w:rsidRDefault="00CF537D" w:rsidP="00CF537D">
      <w:pPr>
        <w:spacing w:before="0" w:after="0" w:line="240" w:lineRule="auto"/>
      </w:pPr>
    </w:p>
    <w:p w14:paraId="1E063F92" w14:textId="77777777" w:rsidR="00CF537D" w:rsidRDefault="00CF537D" w:rsidP="00CF537D">
      <w:pPr>
        <w:spacing w:before="0" w:after="0" w:line="240" w:lineRule="auto"/>
      </w:pPr>
    </w:p>
    <w:p w14:paraId="01435B54" w14:textId="5D990F49" w:rsidR="00CF537D" w:rsidRDefault="00CF537D" w:rsidP="00CF537D">
      <w:pPr>
        <w:spacing w:before="0" w:after="0" w:line="240" w:lineRule="auto"/>
      </w:pPr>
      <w:r>
        <w:t xml:space="preserve">Les candidats doivent visiter l’intégralité des sites concernés par le lot soumissionné. </w:t>
      </w:r>
    </w:p>
    <w:p w14:paraId="53EC5E2D" w14:textId="77777777" w:rsidR="00CF537D" w:rsidRDefault="00CF537D" w:rsidP="00CF537D">
      <w:pPr>
        <w:spacing w:before="0" w:after="0" w:line="240" w:lineRule="auto"/>
      </w:pPr>
    </w:p>
    <w:p w14:paraId="5E92FCA6" w14:textId="6BBBEE95" w:rsidR="00EC1410" w:rsidRDefault="00EC1410" w:rsidP="00CF537D">
      <w:pPr>
        <w:spacing w:before="0" w:after="0" w:line="240" w:lineRule="auto"/>
      </w:pPr>
      <w:r w:rsidRPr="0093508F">
        <w:t>Les candidats</w:t>
      </w:r>
      <w:r>
        <w:t xml:space="preserve"> peuvent convenir d’un rendez-vous en contactant au plus tard le </w:t>
      </w:r>
      <w:sdt>
        <w:sdtPr>
          <w:id w:val="1849446578"/>
          <w:placeholder>
            <w:docPart w:val="904148F62D804F82BB5C48D94426C506"/>
          </w:placeholder>
          <w:date w:fullDate="2024-08-20T00:00:00Z">
            <w:dateFormat w:val="dd/MM/yyyy"/>
            <w:lid w:val="fr-FR"/>
            <w:storeMappedDataAs w:val="dateTime"/>
            <w:calendar w:val="gregorian"/>
          </w:date>
        </w:sdtPr>
        <w:sdtContent>
          <w:r w:rsidR="00323AF1">
            <w:t>20/08/2024</w:t>
          </w:r>
        </w:sdtContent>
      </w:sdt>
      <w:r>
        <w:t xml:space="preserve"> </w:t>
      </w:r>
      <w:r w:rsidR="00E3762A">
        <w:t xml:space="preserve">à 12h00 </w:t>
      </w:r>
      <w:r>
        <w:t>les correspondants suivants :</w:t>
      </w:r>
    </w:p>
    <w:p w14:paraId="23BCBA4C" w14:textId="77777777" w:rsidR="008B1206" w:rsidRDefault="008B1206" w:rsidP="00CF537D">
      <w:pPr>
        <w:spacing w:before="0" w:after="0" w:line="240" w:lineRule="auto"/>
      </w:pPr>
    </w:p>
    <w:p w14:paraId="677DF149" w14:textId="23416C36" w:rsidR="00D914F9" w:rsidRDefault="00D914F9" w:rsidP="00D914F9">
      <w:pPr>
        <w:pStyle w:val="Paragraphedeliste"/>
        <w:numPr>
          <w:ilvl w:val="0"/>
          <w:numId w:val="8"/>
        </w:numPr>
      </w:pPr>
      <w:r w:rsidRPr="00D914F9">
        <w:t>antoine.ecuyer@interieur.gouv.fr</w:t>
      </w:r>
    </w:p>
    <w:p w14:paraId="52D92807" w14:textId="028C4ECB" w:rsidR="00D914F9" w:rsidRDefault="00CF537D" w:rsidP="00D914F9">
      <w:pPr>
        <w:pStyle w:val="Paragraphedeliste"/>
        <w:numPr>
          <w:ilvl w:val="0"/>
          <w:numId w:val="8"/>
        </w:numPr>
      </w:pPr>
      <w:r w:rsidRPr="00CF537D">
        <w:t>toufik.benhabib@interieur.gouv.fr</w:t>
      </w:r>
    </w:p>
    <w:p w14:paraId="2DECAAA9" w14:textId="7A2B19F0" w:rsidR="00CF537D" w:rsidRDefault="008B1206" w:rsidP="00CF537D">
      <w:pPr>
        <w:pStyle w:val="Paragraphedeliste"/>
        <w:numPr>
          <w:ilvl w:val="0"/>
          <w:numId w:val="8"/>
        </w:numPr>
      </w:pPr>
      <w:r w:rsidRPr="008B1206">
        <w:t>magali.francois@interieur.gouv.fr</w:t>
      </w:r>
    </w:p>
    <w:p w14:paraId="68DAADAC" w14:textId="77777777" w:rsidR="008B1206" w:rsidRDefault="008B1206" w:rsidP="008B1206">
      <w:pPr>
        <w:pStyle w:val="Paragraphedeliste"/>
        <w:numPr>
          <w:ilvl w:val="0"/>
          <w:numId w:val="0"/>
        </w:numPr>
        <w:ind w:left="720"/>
      </w:pPr>
    </w:p>
    <w:p w14:paraId="475F478B" w14:textId="79065DB2" w:rsidR="00EC1410" w:rsidRDefault="00EC1410" w:rsidP="008B1206">
      <w:pPr>
        <w:spacing w:before="0" w:after="0"/>
      </w:pPr>
      <w:r w:rsidRPr="008B1206">
        <w:rPr>
          <w:u w:val="single"/>
        </w:rPr>
        <w:t>Important</w:t>
      </w:r>
      <w:r>
        <w:t xml:space="preserve"> : </w:t>
      </w:r>
      <w:r w:rsidRPr="008B1206">
        <w:rPr>
          <w:i/>
        </w:rPr>
        <w:t>le candidat devra joindre les copies recto/verso des pièces d’identité des personnes désignées par l’entreprise lors de sa demande de rendez-vous pour la visite.</w:t>
      </w:r>
    </w:p>
    <w:p w14:paraId="6FD176F8" w14:textId="14E501D5" w:rsidR="00426C97" w:rsidRDefault="00402DBC" w:rsidP="00EC1410">
      <w:r>
        <w:t xml:space="preserve">Les visites sur site se dérouleront jusqu’au </w:t>
      </w:r>
      <w:sdt>
        <w:sdtPr>
          <w:id w:val="-1176344904"/>
          <w:placeholder>
            <w:docPart w:val="65006C0A16CF46C699C3EE01966E689A"/>
          </w:placeholder>
          <w:date w:fullDate="2024-08-30T00:00:00Z">
            <w:dateFormat w:val="dd/MM/yyyy"/>
            <w:lid w:val="fr-FR"/>
            <w:storeMappedDataAs w:val="dateTime"/>
            <w:calendar w:val="gregorian"/>
          </w:date>
        </w:sdtPr>
        <w:sdtContent>
          <w:r w:rsidR="00323AF1">
            <w:t>30/08/2024</w:t>
          </w:r>
        </w:sdtContent>
      </w:sdt>
      <w:r>
        <w:t xml:space="preserve"> inclus excepté les samedis, dimanches et jours fériés</w:t>
      </w:r>
      <w:r w:rsidR="00426C97" w:rsidRPr="007B05A5">
        <w:t xml:space="preserve">. La </w:t>
      </w:r>
      <w:r>
        <w:t>date de visite est fixée par</w:t>
      </w:r>
      <w:bookmarkStart w:id="1" w:name="_GoBack"/>
      <w:bookmarkEnd w:id="1"/>
      <w:r>
        <w:t xml:space="preserve"> l’acheteur. </w:t>
      </w:r>
    </w:p>
    <w:p w14:paraId="4EFF39F3" w14:textId="2E8E22D0" w:rsidR="00EC1410" w:rsidRDefault="00EC1410" w:rsidP="00EC1410">
      <w:r w:rsidRPr="00EC1410">
        <w:t>L’opérateur économique est tenu de se présenter à la visite avec le certificat de visite joint au DCE. Ce document signé doit être remis dans son l’offre.</w:t>
      </w:r>
      <w:r>
        <w:t xml:space="preserve"> </w:t>
      </w:r>
      <w:r w:rsidR="00CF537D">
        <w:t>Le candidat devra fournir un certificat de visite par lot soumissionné.</w:t>
      </w:r>
    </w:p>
    <w:p w14:paraId="6897F7ED" w14:textId="77777777" w:rsidR="00402DBC" w:rsidRDefault="00402DBC" w:rsidP="00402DBC">
      <w:r>
        <w:t>Chaque candidat a droit à une seule visite. Il est vivement recommandé aux candidats d’anticiper la planification de leur visite. La date et l’heure de la visite sont communiquées aux candidats à la suite de sa prise de rendez-vous par l’acheteur. Aucun rendez-vous n’est pris par téléphone.</w:t>
      </w:r>
    </w:p>
    <w:p w14:paraId="290F3B68" w14:textId="175B0809" w:rsidR="00402DBC" w:rsidRDefault="00402DBC" w:rsidP="00402DBC">
      <w:pPr>
        <w:rPr>
          <w:b/>
        </w:rPr>
      </w:pPr>
      <w:r w:rsidRPr="00402DBC">
        <w:rPr>
          <w:b/>
        </w:rPr>
        <w:t xml:space="preserve">Il ne sera répondu à aucune question lors de la visite. </w:t>
      </w:r>
    </w:p>
    <w:p w14:paraId="77B52FC2" w14:textId="77777777" w:rsidR="003A038B" w:rsidRDefault="003A038B" w:rsidP="003A038B">
      <w:pPr>
        <w:pStyle w:val="Titre1"/>
      </w:pPr>
      <w:r>
        <w:t xml:space="preserve">Présentation des propositions </w:t>
      </w:r>
    </w:p>
    <w:p w14:paraId="7CF612F2" w14:textId="5535FE8C" w:rsidR="00B82A88" w:rsidRDefault="003A038B" w:rsidP="003A038B">
      <w:pPr>
        <w:pStyle w:val="Titre4"/>
      </w:pPr>
      <w:r>
        <w:t xml:space="preserve">Modalités de remise </w:t>
      </w:r>
      <w:r w:rsidRPr="00F842B2">
        <w:t>des candidatures et des offres</w:t>
      </w:r>
      <w:r w:rsidR="00834BCE">
        <w:rPr>
          <w:rFonts w:ascii="Calibri" w:hAnsi="Calibri" w:cs="Calibri"/>
        </w:rPr>
        <w:t> </w:t>
      </w:r>
      <w:r w:rsidR="00834BCE">
        <w:t>:</w:t>
      </w:r>
    </w:p>
    <w:p w14:paraId="0741B64B" w14:textId="30F5A329" w:rsidR="003A038B" w:rsidRDefault="003A038B" w:rsidP="003A038B">
      <w:r>
        <w:t xml:space="preserve">Les </w:t>
      </w:r>
      <w:r w:rsidR="0046510A" w:rsidRPr="00F842B2">
        <w:t>candidatures et</w:t>
      </w:r>
      <w:r w:rsidRPr="00F842B2">
        <w:t xml:space="preserve"> offres</w:t>
      </w:r>
      <w:r>
        <w:t xml:space="preserve"> doivent être adressées avant les dates et heures limites indiquées en page de garde, de manière électronique sur le profil acheteur : </w:t>
      </w:r>
    </w:p>
    <w:sdt>
      <w:sdtPr>
        <w:rPr>
          <w:b/>
        </w:rPr>
        <w:id w:val="490538065"/>
        <w:placeholder>
          <w:docPart w:val="C562781F23844EDEB93B2FA71C5D1A8B"/>
        </w:placeholder>
        <w:comboBox>
          <w:listItem w:value="Choisissez un élément."/>
          <w:listItem w:displayText="https://www.marches-publics.gouv.fr" w:value="https://www.marches-publics.gouv.fr"/>
          <w:listItem w:displayText="https://www.marches.maximilien.fr " w:value="https://www.marches.maximilien.fr "/>
        </w:comboBox>
      </w:sdtPr>
      <w:sdtContent>
        <w:p w14:paraId="7EFB0FC4" w14:textId="3FBABCCA" w:rsidR="003A038B" w:rsidRPr="00F842B2" w:rsidRDefault="0046510A" w:rsidP="00F842B2">
          <w:pPr>
            <w:jc w:val="center"/>
            <w:rPr>
              <w:b/>
            </w:rPr>
          </w:pPr>
          <w:r w:rsidRPr="00F842B2">
            <w:rPr>
              <w:b/>
            </w:rPr>
            <w:t>https://www.marches-publics.gouv.fr</w:t>
          </w:r>
        </w:p>
      </w:sdtContent>
    </w:sdt>
    <w:p w14:paraId="0098DF13" w14:textId="5E3521BB" w:rsidR="003A038B" w:rsidRDefault="003A038B" w:rsidP="003A038B">
      <w:r>
        <w:t xml:space="preserve">Les modalités de remise des plis sont fixées en annexe </w:t>
      </w:r>
      <w:r w:rsidR="0046510A">
        <w:t xml:space="preserve">1 </w:t>
      </w:r>
      <w:r>
        <w:t xml:space="preserve">au présent règlement de consultation. </w:t>
      </w:r>
    </w:p>
    <w:p w14:paraId="03B27B9A" w14:textId="77777777" w:rsidR="003A038B" w:rsidRDefault="003A038B" w:rsidP="003A038B">
      <w:r>
        <w:t>Les propositions doivent être remises en euros et rédigées en langue française. Si les propositions sont rédigées dans une autre langue, elles doivent être accompagnées d'une traduction en français.</w:t>
      </w:r>
    </w:p>
    <w:p w14:paraId="713C700D" w14:textId="77777777" w:rsidR="00464906" w:rsidRDefault="00464906" w:rsidP="003A038B">
      <w:r w:rsidRPr="00AF7D82">
        <w:t xml:space="preserve">Le soumissionnaire est tenu de déposer un seul pli sur la plateforme de dématérialisation contenant l’ensemble des documents requis. </w:t>
      </w:r>
      <w:r w:rsidRPr="00AF7017">
        <w:t>S’il souhaite répondre à plusieurs lots, le soumissionnaire peut créer des sous-dossiers spécifiques à chaque lot soumissionné, au sein du pli</w:t>
      </w:r>
      <w:r w:rsidRPr="00AF7D82">
        <w:t xml:space="preserve">. Il est rappelé que si plusieurs plis sont transmis par un </w:t>
      </w:r>
      <w:r>
        <w:t>même opérateur économique, seul</w:t>
      </w:r>
      <w:r w:rsidRPr="00AF7D82">
        <w:t xml:space="preserve"> le dernier reçu dans le délai fixé pour la remise des offres sera ouvert. </w:t>
      </w:r>
    </w:p>
    <w:p w14:paraId="36A39566" w14:textId="128E1498" w:rsidR="003A038B" w:rsidRDefault="003A038B" w:rsidP="003A038B">
      <w:pPr>
        <w:pStyle w:val="Titre4"/>
      </w:pPr>
      <w:r>
        <w:t>Contenu des plis</w:t>
      </w:r>
      <w:r w:rsidR="00834BCE">
        <w:rPr>
          <w:rFonts w:ascii="Calibri" w:hAnsi="Calibri" w:cs="Calibri"/>
        </w:rPr>
        <w:t> </w:t>
      </w:r>
      <w:r w:rsidR="00834BCE">
        <w:t>:</w:t>
      </w:r>
    </w:p>
    <w:p w14:paraId="3CA72938" w14:textId="364A208D" w:rsidR="00B82A88" w:rsidRDefault="003A038B" w:rsidP="00B82A88">
      <w:r w:rsidRPr="00C300BF">
        <w:t>A l’appui de leur candidature, les opérateurs économiques doivent fournir</w:t>
      </w:r>
      <w:r w:rsidRPr="00C300BF">
        <w:rPr>
          <w:rFonts w:ascii="Calibri" w:hAnsi="Calibri" w:cs="Calibri"/>
        </w:rPr>
        <w:t> </w:t>
      </w:r>
      <w:r w:rsidRPr="00C300BF">
        <w:t xml:space="preserve">: </w:t>
      </w:r>
    </w:p>
    <w:p w14:paraId="54CF85C8" w14:textId="7A8C94CB" w:rsidR="00CF537D" w:rsidRDefault="00CF537D" w:rsidP="00B82A88"/>
    <w:p w14:paraId="7E352A40" w14:textId="77777777" w:rsidR="00CF537D" w:rsidRPr="00C300BF" w:rsidRDefault="00CF537D" w:rsidP="00B82A88"/>
    <w:tbl>
      <w:tblPr>
        <w:tblW w:w="5001" w:type="pct"/>
        <w:tblCellMar>
          <w:left w:w="0" w:type="dxa"/>
          <w:right w:w="0" w:type="dxa"/>
        </w:tblCellMar>
        <w:tblLook w:val="0000" w:firstRow="0" w:lastRow="0" w:firstColumn="0" w:lastColumn="0" w:noHBand="0" w:noVBand="0"/>
      </w:tblPr>
      <w:tblGrid>
        <w:gridCol w:w="2684"/>
        <w:gridCol w:w="6598"/>
      </w:tblGrid>
      <w:tr w:rsidR="003A038B" w:rsidRPr="00C300BF" w14:paraId="4E1BEEF6" w14:textId="77777777" w:rsidTr="00997B94">
        <w:trPr>
          <w:cantSplit/>
          <w:tblHeader/>
        </w:trPr>
        <w:tc>
          <w:tcPr>
            <w:tcW w:w="1446"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73E527E7" w14:textId="77777777" w:rsidR="003A038B" w:rsidRPr="00C300BF" w:rsidRDefault="003A038B" w:rsidP="000D274F">
            <w:pPr>
              <w:keepLines/>
              <w:widowControl w:val="0"/>
              <w:autoSpaceDE w:val="0"/>
              <w:autoSpaceDN w:val="0"/>
              <w:adjustRightInd w:val="0"/>
              <w:spacing w:before="60" w:after="60" w:line="240" w:lineRule="auto"/>
              <w:ind w:left="108" w:right="103"/>
              <w:jc w:val="center"/>
              <w:rPr>
                <w:sz w:val="24"/>
                <w:szCs w:val="24"/>
              </w:rPr>
            </w:pPr>
            <w:r w:rsidRPr="00C300BF">
              <w:rPr>
                <w:color w:val="FFFFFF"/>
              </w:rPr>
              <w:lastRenderedPageBreak/>
              <w:t>Document</w:t>
            </w:r>
          </w:p>
        </w:tc>
        <w:tc>
          <w:tcPr>
            <w:tcW w:w="3554" w:type="pct"/>
            <w:tcBorders>
              <w:top w:val="single" w:sz="8" w:space="0" w:color="D9D9D9"/>
              <w:left w:val="single" w:sz="8" w:space="0" w:color="D9D9D9"/>
              <w:bottom w:val="single" w:sz="8" w:space="0" w:color="D9D9D9"/>
              <w:right w:val="single" w:sz="8" w:space="0" w:color="D9D9D9"/>
            </w:tcBorders>
            <w:shd w:val="clear" w:color="auto" w:fill="595959"/>
          </w:tcPr>
          <w:p w14:paraId="3938AB99" w14:textId="77777777" w:rsidR="003A038B" w:rsidRPr="00C300BF" w:rsidRDefault="003A038B" w:rsidP="000D274F">
            <w:pPr>
              <w:keepLines/>
              <w:widowControl w:val="0"/>
              <w:autoSpaceDE w:val="0"/>
              <w:autoSpaceDN w:val="0"/>
              <w:adjustRightInd w:val="0"/>
              <w:spacing w:before="60" w:after="60" w:line="240" w:lineRule="auto"/>
              <w:ind w:left="113" w:right="101"/>
              <w:jc w:val="center"/>
              <w:rPr>
                <w:sz w:val="24"/>
                <w:szCs w:val="24"/>
              </w:rPr>
            </w:pPr>
            <w:r w:rsidRPr="00C300BF">
              <w:rPr>
                <w:color w:val="FFFFFF"/>
              </w:rPr>
              <w:t>Descriptif</w:t>
            </w:r>
          </w:p>
        </w:tc>
      </w:tr>
      <w:tr w:rsidR="00A02BDB" w:rsidRPr="00C300BF" w14:paraId="55F8DB2F"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0EF032C" w14:textId="77777777" w:rsidR="00A02BDB" w:rsidRPr="00A43A57" w:rsidRDefault="00A02BDB" w:rsidP="00A02BDB">
            <w:pPr>
              <w:ind w:left="127" w:right="105"/>
              <w:rPr>
                <w:b/>
              </w:rPr>
            </w:pPr>
            <w:r w:rsidRPr="00A43A57">
              <w:rPr>
                <w:b/>
              </w:rPr>
              <w:t>Chiffre d'affaires</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66EEB5C" w14:textId="77777777" w:rsidR="00A02BDB" w:rsidRDefault="00A02BDB" w:rsidP="00A02BDB">
            <w:pPr>
              <w:ind w:left="165" w:right="147"/>
            </w:pPr>
            <w:r w:rsidRPr="00C300BF">
              <w:t>Déclaration concernant le chiffre d'affaires global et le chiffre d'affaires concernant les fournitures, services ou travaux objet du marché, réalisés au cours des trois derniers exercices disponibles en fonction de la date de la création de l'entreprise ou du début d'activité de l'opérateur économique, dans la mesure où les informations sur ces chiffres d'affaires sont disponibles.</w:t>
            </w:r>
          </w:p>
          <w:p w14:paraId="20179DD3" w14:textId="2A57F2BD" w:rsidR="00A02BDB" w:rsidRPr="00A02BDB" w:rsidRDefault="00A02BDB" w:rsidP="00A02BDB">
            <w:pPr>
              <w:ind w:left="165" w:right="105"/>
            </w:pPr>
            <w:r w:rsidRPr="00A02BDB">
              <w:t>L’opérateur économique doit justifier d’un chiffre d’affaire</w:t>
            </w:r>
            <w:r w:rsidR="001E1609">
              <w:t>s</w:t>
            </w:r>
            <w:r w:rsidRPr="00A02BDB">
              <w:t xml:space="preserve"> annuel minimum sur les trois dernières années au moins égal à :</w:t>
            </w:r>
          </w:p>
          <w:p w14:paraId="48CD40B2" w14:textId="68B61B83" w:rsidR="00A02BDB" w:rsidRDefault="00A02BDB" w:rsidP="00F4487B">
            <w:pPr>
              <w:pStyle w:val="Paragraphedeliste"/>
            </w:pPr>
            <w:r>
              <w:t>Lot n° 1</w:t>
            </w:r>
            <w:r w:rsidRPr="00A02BDB">
              <w:rPr>
                <w:rFonts w:ascii="Calibri" w:hAnsi="Calibri" w:cs="Calibri"/>
              </w:rPr>
              <w:t> </w:t>
            </w:r>
            <w:r>
              <w:t xml:space="preserve">: </w:t>
            </w:r>
            <w:r w:rsidR="003244D1">
              <w:rPr>
                <w:rFonts w:eastAsia="Times New Roman" w:cs="Calibri"/>
                <w:sz w:val="18"/>
                <w:szCs w:val="18"/>
                <w:lang w:eastAsia="fr-FR"/>
              </w:rPr>
              <w:t>2</w:t>
            </w:r>
            <w:r w:rsidR="003244D1">
              <w:rPr>
                <w:rFonts w:ascii="Calibri" w:eastAsia="Times New Roman" w:hAnsi="Calibri" w:cs="Calibri"/>
                <w:sz w:val="18"/>
                <w:szCs w:val="18"/>
                <w:lang w:eastAsia="fr-FR"/>
              </w:rPr>
              <w:t> </w:t>
            </w:r>
            <w:r w:rsidR="003244D1">
              <w:rPr>
                <w:rFonts w:eastAsia="Times New Roman" w:cs="Calibri"/>
                <w:sz w:val="18"/>
                <w:szCs w:val="18"/>
                <w:lang w:eastAsia="fr-FR"/>
              </w:rPr>
              <w:t>911</w:t>
            </w:r>
            <w:r w:rsidR="003244D1">
              <w:rPr>
                <w:rFonts w:ascii="Calibri" w:eastAsia="Times New Roman" w:hAnsi="Calibri" w:cs="Calibri"/>
                <w:sz w:val="18"/>
                <w:szCs w:val="18"/>
                <w:lang w:eastAsia="fr-FR"/>
              </w:rPr>
              <w:t> </w:t>
            </w:r>
            <w:r w:rsidR="003244D1">
              <w:rPr>
                <w:rFonts w:eastAsia="Times New Roman" w:cs="Calibri"/>
                <w:sz w:val="18"/>
                <w:szCs w:val="18"/>
                <w:lang w:eastAsia="fr-FR"/>
              </w:rPr>
              <w:t>020,00</w:t>
            </w:r>
            <w:r>
              <w:t xml:space="preserve"> € HT ;</w:t>
            </w:r>
          </w:p>
          <w:p w14:paraId="60791FF4" w14:textId="61E6F52E" w:rsidR="00A02BDB" w:rsidRPr="00A02BDB" w:rsidRDefault="00A02BDB" w:rsidP="00F4487B">
            <w:pPr>
              <w:pStyle w:val="Paragraphedeliste"/>
            </w:pPr>
            <w:r>
              <w:t>Lot n° 2</w:t>
            </w:r>
            <w:r w:rsidRPr="00A02BDB">
              <w:rPr>
                <w:rFonts w:ascii="Calibri" w:hAnsi="Calibri" w:cs="Calibri"/>
              </w:rPr>
              <w:t> </w:t>
            </w:r>
            <w:r>
              <w:t xml:space="preserve">: </w:t>
            </w:r>
            <w:r w:rsidR="003244D1">
              <w:rPr>
                <w:rFonts w:eastAsia="Times New Roman" w:cs="Calibri"/>
                <w:sz w:val="18"/>
                <w:szCs w:val="18"/>
                <w:lang w:eastAsia="fr-FR"/>
              </w:rPr>
              <w:t>2</w:t>
            </w:r>
            <w:r w:rsidR="003244D1">
              <w:rPr>
                <w:rFonts w:ascii="Calibri" w:eastAsia="Times New Roman" w:hAnsi="Calibri" w:cs="Calibri"/>
                <w:sz w:val="18"/>
                <w:szCs w:val="18"/>
                <w:lang w:eastAsia="fr-FR"/>
              </w:rPr>
              <w:t> </w:t>
            </w:r>
            <w:r w:rsidR="003244D1">
              <w:rPr>
                <w:rFonts w:eastAsia="Times New Roman" w:cs="Calibri"/>
                <w:sz w:val="18"/>
                <w:szCs w:val="18"/>
                <w:lang w:eastAsia="fr-FR"/>
              </w:rPr>
              <w:t>579</w:t>
            </w:r>
            <w:r w:rsidR="003244D1">
              <w:rPr>
                <w:rFonts w:ascii="Calibri" w:eastAsia="Times New Roman" w:hAnsi="Calibri" w:cs="Calibri"/>
                <w:sz w:val="18"/>
                <w:szCs w:val="18"/>
                <w:lang w:eastAsia="fr-FR"/>
              </w:rPr>
              <w:t> </w:t>
            </w:r>
            <w:r w:rsidR="003244D1">
              <w:rPr>
                <w:rFonts w:eastAsia="Times New Roman" w:cs="Calibri"/>
                <w:sz w:val="18"/>
                <w:szCs w:val="18"/>
                <w:lang w:eastAsia="fr-FR"/>
              </w:rPr>
              <w:t>601,00</w:t>
            </w:r>
            <w:r>
              <w:t xml:space="preserve"> € HT</w:t>
            </w:r>
            <w:r w:rsidRPr="00A02BDB">
              <w:rPr>
                <w:rFonts w:ascii="Calibri" w:hAnsi="Calibri" w:cs="Calibri"/>
              </w:rPr>
              <w:t> </w:t>
            </w:r>
            <w:r>
              <w:t>;</w:t>
            </w:r>
          </w:p>
          <w:p w14:paraId="17B0BC82" w14:textId="3D60E8F7" w:rsidR="00A02BDB" w:rsidRPr="00A02BDB" w:rsidRDefault="00A02BDB" w:rsidP="00F4487B">
            <w:pPr>
              <w:pStyle w:val="Paragraphedeliste"/>
            </w:pPr>
            <w:r>
              <w:t>Lot n° 3</w:t>
            </w:r>
            <w:r w:rsidRPr="00A02BDB">
              <w:rPr>
                <w:rFonts w:ascii="Calibri" w:hAnsi="Calibri" w:cs="Calibri"/>
              </w:rPr>
              <w:t> </w:t>
            </w:r>
            <w:r>
              <w:t xml:space="preserve">: </w:t>
            </w:r>
            <w:r w:rsidR="003244D1">
              <w:rPr>
                <w:rFonts w:eastAsia="Times New Roman" w:cs="Calibri"/>
                <w:sz w:val="18"/>
                <w:szCs w:val="18"/>
                <w:lang w:eastAsia="fr-FR"/>
              </w:rPr>
              <w:t>1</w:t>
            </w:r>
            <w:r w:rsidR="003244D1">
              <w:rPr>
                <w:rFonts w:ascii="Calibri" w:eastAsia="Times New Roman" w:hAnsi="Calibri" w:cs="Calibri"/>
                <w:sz w:val="18"/>
                <w:szCs w:val="18"/>
                <w:lang w:eastAsia="fr-FR"/>
              </w:rPr>
              <w:t> </w:t>
            </w:r>
            <w:r w:rsidR="003244D1">
              <w:rPr>
                <w:rFonts w:eastAsia="Times New Roman" w:cs="Calibri"/>
                <w:sz w:val="18"/>
                <w:szCs w:val="18"/>
                <w:lang w:eastAsia="fr-FR"/>
              </w:rPr>
              <w:t>776</w:t>
            </w:r>
            <w:r w:rsidR="003244D1">
              <w:rPr>
                <w:rFonts w:ascii="Calibri" w:eastAsia="Times New Roman" w:hAnsi="Calibri" w:cs="Calibri"/>
                <w:sz w:val="18"/>
                <w:szCs w:val="18"/>
                <w:lang w:eastAsia="fr-FR"/>
              </w:rPr>
              <w:t> </w:t>
            </w:r>
            <w:r w:rsidR="003244D1">
              <w:rPr>
                <w:rFonts w:eastAsia="Times New Roman" w:cs="Calibri"/>
                <w:sz w:val="18"/>
                <w:szCs w:val="18"/>
                <w:lang w:eastAsia="fr-FR"/>
              </w:rPr>
              <w:t>762,00</w:t>
            </w:r>
            <w:r>
              <w:t xml:space="preserve"> € HT</w:t>
            </w:r>
            <w:r w:rsidRPr="00A02BDB">
              <w:rPr>
                <w:rFonts w:ascii="Calibri" w:hAnsi="Calibri" w:cs="Calibri"/>
              </w:rPr>
              <w:t> </w:t>
            </w:r>
            <w:r>
              <w:t>;</w:t>
            </w:r>
          </w:p>
          <w:p w14:paraId="3EAAA36E" w14:textId="3DA04C49" w:rsidR="00A02BDB" w:rsidRPr="00A02BDB" w:rsidRDefault="00A02BDB" w:rsidP="00F4487B">
            <w:pPr>
              <w:pStyle w:val="Paragraphedeliste"/>
            </w:pPr>
            <w:r>
              <w:t>Lot n° 4</w:t>
            </w:r>
            <w:r w:rsidRPr="00A02BDB">
              <w:rPr>
                <w:rFonts w:ascii="Calibri" w:hAnsi="Calibri" w:cs="Calibri"/>
              </w:rPr>
              <w:t> </w:t>
            </w:r>
            <w:r>
              <w:t xml:space="preserve">: </w:t>
            </w:r>
            <w:r w:rsidR="003244D1">
              <w:rPr>
                <w:rFonts w:eastAsia="Times New Roman" w:cs="Calibri"/>
                <w:sz w:val="18"/>
                <w:szCs w:val="18"/>
                <w:lang w:eastAsia="fr-FR"/>
              </w:rPr>
              <w:t>2</w:t>
            </w:r>
            <w:r w:rsidR="003244D1">
              <w:rPr>
                <w:rFonts w:ascii="Calibri" w:eastAsia="Times New Roman" w:hAnsi="Calibri" w:cs="Calibri"/>
                <w:sz w:val="18"/>
                <w:szCs w:val="18"/>
                <w:lang w:eastAsia="fr-FR"/>
              </w:rPr>
              <w:t> </w:t>
            </w:r>
            <w:r w:rsidR="003244D1">
              <w:rPr>
                <w:rFonts w:eastAsia="Times New Roman" w:cs="Calibri"/>
                <w:sz w:val="18"/>
                <w:szCs w:val="18"/>
                <w:lang w:eastAsia="fr-FR"/>
              </w:rPr>
              <w:t>881</w:t>
            </w:r>
            <w:r w:rsidR="003244D1">
              <w:rPr>
                <w:rFonts w:ascii="Calibri" w:eastAsia="Times New Roman" w:hAnsi="Calibri" w:cs="Calibri"/>
                <w:sz w:val="18"/>
                <w:szCs w:val="18"/>
                <w:lang w:eastAsia="fr-FR"/>
              </w:rPr>
              <w:t> </w:t>
            </w:r>
            <w:r w:rsidR="003244D1">
              <w:rPr>
                <w:rFonts w:eastAsia="Times New Roman" w:cs="Calibri"/>
                <w:sz w:val="18"/>
                <w:szCs w:val="18"/>
                <w:lang w:eastAsia="fr-FR"/>
              </w:rPr>
              <w:t>500,00</w:t>
            </w:r>
            <w:r>
              <w:t xml:space="preserve"> € HT</w:t>
            </w:r>
            <w:r w:rsidRPr="00A02BDB">
              <w:rPr>
                <w:rFonts w:ascii="Calibri" w:hAnsi="Calibri" w:cs="Calibri"/>
              </w:rPr>
              <w:t> </w:t>
            </w:r>
            <w:r>
              <w:t>;</w:t>
            </w:r>
          </w:p>
          <w:p w14:paraId="539700C4" w14:textId="71489662" w:rsidR="00A02BDB" w:rsidRPr="00A02BDB" w:rsidRDefault="00A02BDB" w:rsidP="00F4487B">
            <w:pPr>
              <w:pStyle w:val="Paragraphedeliste"/>
            </w:pPr>
            <w:r>
              <w:t>Lot n° 5</w:t>
            </w:r>
            <w:r w:rsidRPr="00A02BDB">
              <w:rPr>
                <w:rFonts w:ascii="Calibri" w:hAnsi="Calibri" w:cs="Calibri"/>
              </w:rPr>
              <w:t> </w:t>
            </w:r>
            <w:r>
              <w:t xml:space="preserve">: </w:t>
            </w:r>
            <w:r w:rsidR="003244D1">
              <w:rPr>
                <w:rFonts w:eastAsia="Times New Roman" w:cs="Calibri"/>
                <w:sz w:val="18"/>
                <w:szCs w:val="18"/>
                <w:lang w:eastAsia="fr-FR"/>
              </w:rPr>
              <w:t>1</w:t>
            </w:r>
            <w:r w:rsidR="003244D1">
              <w:rPr>
                <w:rFonts w:ascii="Calibri" w:eastAsia="Times New Roman" w:hAnsi="Calibri" w:cs="Calibri"/>
                <w:sz w:val="18"/>
                <w:szCs w:val="18"/>
                <w:lang w:eastAsia="fr-FR"/>
              </w:rPr>
              <w:t> </w:t>
            </w:r>
            <w:r w:rsidR="003244D1">
              <w:rPr>
                <w:rFonts w:eastAsia="Times New Roman" w:cs="Calibri"/>
                <w:sz w:val="18"/>
                <w:szCs w:val="18"/>
                <w:lang w:eastAsia="fr-FR"/>
              </w:rPr>
              <w:t>908</w:t>
            </w:r>
            <w:r w:rsidR="003244D1">
              <w:rPr>
                <w:rFonts w:ascii="Calibri" w:eastAsia="Times New Roman" w:hAnsi="Calibri" w:cs="Calibri"/>
                <w:sz w:val="18"/>
                <w:szCs w:val="18"/>
                <w:lang w:eastAsia="fr-FR"/>
              </w:rPr>
              <w:t> </w:t>
            </w:r>
            <w:r w:rsidR="003244D1">
              <w:rPr>
                <w:rFonts w:eastAsia="Times New Roman" w:cs="Calibri"/>
                <w:sz w:val="18"/>
                <w:szCs w:val="18"/>
                <w:lang w:eastAsia="fr-FR"/>
              </w:rPr>
              <w:t>000,00</w:t>
            </w:r>
            <w:r>
              <w:t xml:space="preserve"> € HT</w:t>
            </w:r>
            <w:r w:rsidRPr="00A02BDB">
              <w:rPr>
                <w:rFonts w:ascii="Calibri" w:hAnsi="Calibri" w:cs="Calibri"/>
              </w:rPr>
              <w:t> </w:t>
            </w:r>
            <w:r>
              <w:t>;</w:t>
            </w:r>
          </w:p>
          <w:p w14:paraId="495C7AEF" w14:textId="5C8E0402" w:rsidR="00A02BDB" w:rsidRPr="00A02BDB" w:rsidRDefault="00A02BDB" w:rsidP="00F4487B">
            <w:pPr>
              <w:pStyle w:val="Paragraphedeliste"/>
            </w:pPr>
            <w:r>
              <w:t>Lot n° 6</w:t>
            </w:r>
            <w:r w:rsidRPr="00A02BDB">
              <w:rPr>
                <w:rFonts w:ascii="Calibri" w:hAnsi="Calibri" w:cs="Calibri"/>
              </w:rPr>
              <w:t> </w:t>
            </w:r>
            <w:r>
              <w:t xml:space="preserve">: </w:t>
            </w:r>
            <w:r w:rsidR="003244D1">
              <w:rPr>
                <w:rFonts w:eastAsia="Times New Roman" w:cs="Calibri"/>
                <w:sz w:val="18"/>
                <w:szCs w:val="18"/>
                <w:lang w:eastAsia="fr-FR"/>
              </w:rPr>
              <w:t>2</w:t>
            </w:r>
            <w:r w:rsidR="003244D1">
              <w:rPr>
                <w:rFonts w:ascii="Calibri" w:eastAsia="Times New Roman" w:hAnsi="Calibri" w:cs="Calibri"/>
                <w:sz w:val="18"/>
                <w:szCs w:val="18"/>
                <w:lang w:eastAsia="fr-FR"/>
              </w:rPr>
              <w:t> </w:t>
            </w:r>
            <w:r w:rsidR="003244D1">
              <w:rPr>
                <w:rFonts w:eastAsia="Times New Roman" w:cs="Calibri"/>
                <w:sz w:val="18"/>
                <w:szCs w:val="18"/>
                <w:lang w:eastAsia="fr-FR"/>
              </w:rPr>
              <w:t>322</w:t>
            </w:r>
            <w:r w:rsidR="003244D1">
              <w:rPr>
                <w:rFonts w:ascii="Calibri" w:eastAsia="Times New Roman" w:hAnsi="Calibri" w:cs="Calibri"/>
                <w:sz w:val="18"/>
                <w:szCs w:val="18"/>
                <w:lang w:eastAsia="fr-FR"/>
              </w:rPr>
              <w:t> </w:t>
            </w:r>
            <w:r w:rsidR="003244D1">
              <w:rPr>
                <w:rFonts w:eastAsia="Times New Roman" w:cs="Calibri"/>
                <w:sz w:val="18"/>
                <w:szCs w:val="18"/>
                <w:lang w:eastAsia="fr-FR"/>
              </w:rPr>
              <w:t>500,00</w:t>
            </w:r>
            <w:r>
              <w:t xml:space="preserve"> € HT</w:t>
            </w:r>
            <w:r w:rsidR="00DC21EE">
              <w:rPr>
                <w:rFonts w:ascii="Calibri" w:hAnsi="Calibri" w:cs="Calibri"/>
              </w:rPr>
              <w:t>.</w:t>
            </w:r>
          </w:p>
          <w:p w14:paraId="3D99F280" w14:textId="7E888AA1" w:rsidR="00A02BDB" w:rsidRPr="00C300BF" w:rsidRDefault="00A02BDB" w:rsidP="00A02BDB">
            <w:pPr>
              <w:ind w:left="165" w:right="105"/>
              <w:rPr>
                <w:sz w:val="24"/>
                <w:szCs w:val="24"/>
              </w:rPr>
            </w:pPr>
            <w:r w:rsidRPr="00C300BF">
              <w:t>En application de l’article 3 de l’ordonnance n°2020-738 du 17 juin 2020 portant diverses mesures en matière de commande publique, le pouvoir adjudicateur ne prendra pas en compte de la baisse de chiffre d’affaires intervenue au titre du ou des exercices sur lesquels s’imputent les conséquences de la crise sanitaire liée à l’épidémie de COVID-19.</w:t>
            </w:r>
          </w:p>
        </w:tc>
      </w:tr>
      <w:tr w:rsidR="00712DF8" w:rsidRPr="00C300BF" w14:paraId="43BA3F15"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4C948DA" w14:textId="1375E4CD" w:rsidR="00712DF8" w:rsidRPr="00C300BF" w:rsidRDefault="00712DF8" w:rsidP="00A43A57">
            <w:pPr>
              <w:ind w:left="127" w:right="105"/>
              <w:jc w:val="left"/>
            </w:pPr>
            <w:r w:rsidRPr="00CE7CD7">
              <w:rPr>
                <w:b/>
                <w:i/>
              </w:rPr>
              <w:t>Certificats de qualification professionnelle ou équivalent</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15CEE85" w14:textId="77777777" w:rsidR="00712DF8" w:rsidRDefault="00712DF8" w:rsidP="00712DF8">
            <w:pPr>
              <w:spacing w:before="0" w:after="200"/>
              <w:ind w:left="138" w:right="147"/>
            </w:pPr>
            <w:r w:rsidRPr="00533F5B">
              <w:t>L’opérateur économique est dans l’obligation de produire le certificat de qualification professionnelle établi par des or</w:t>
            </w:r>
            <w:r>
              <w:t>ganismes indépendants suivant :</w:t>
            </w:r>
          </w:p>
          <w:p w14:paraId="75170614" w14:textId="426F0D0D" w:rsidR="00712DF8" w:rsidRDefault="00712DF8" w:rsidP="00712DF8">
            <w:pPr>
              <w:pStyle w:val="Paragraphedeliste"/>
              <w:numPr>
                <w:ilvl w:val="0"/>
                <w:numId w:val="37"/>
              </w:numPr>
              <w:ind w:right="147"/>
            </w:pPr>
            <w:r>
              <w:t xml:space="preserve">Certificat QUALIBAT </w:t>
            </w:r>
            <w:r w:rsidRPr="00B6624E">
              <w:t>5213 – Installation de chauffage avec chaudière gaz/fuel en habitat individuel, collectif et tertiaire supérieur à 1000 m2</w:t>
            </w:r>
            <w:r w:rsidRPr="00712DF8">
              <w:rPr>
                <w:rFonts w:ascii="Calibri" w:hAnsi="Calibri" w:cs="Calibri"/>
              </w:rPr>
              <w:t> </w:t>
            </w:r>
            <w:r>
              <w:t>;</w:t>
            </w:r>
          </w:p>
          <w:p w14:paraId="58194652" w14:textId="6292FEB2" w:rsidR="00712DF8" w:rsidRDefault="00712DF8" w:rsidP="00712DF8">
            <w:pPr>
              <w:pStyle w:val="Paragraphedeliste"/>
              <w:numPr>
                <w:ilvl w:val="0"/>
                <w:numId w:val="37"/>
              </w:numPr>
              <w:ind w:right="147"/>
            </w:pPr>
            <w:r>
              <w:t xml:space="preserve">Certificat QUALIBAT </w:t>
            </w:r>
            <w:r w:rsidRPr="00B6624E">
              <w:t>5274 – Exploitation d’installation de chauffage et de rafraichissement avec garantie totale dans tout type de bâtiment supérieur à 1000 m2</w:t>
            </w:r>
            <w:r>
              <w:t>.</w:t>
            </w:r>
          </w:p>
          <w:p w14:paraId="68FCC263" w14:textId="5CAB95E6" w:rsidR="00712DF8" w:rsidRPr="00C300BF" w:rsidRDefault="00712DF8" w:rsidP="00712DF8">
            <w:pPr>
              <w:ind w:left="165" w:right="147"/>
            </w:pPr>
            <w:r w:rsidRPr="00533F5B">
              <w:t>Le maître d’ouvrage accepte tout moyen de preuve équivalent ainsi que les certificats équivalents d'organismes établis dans d'autres Etats-membres.</w:t>
            </w:r>
          </w:p>
        </w:tc>
      </w:tr>
      <w:tr w:rsidR="00A02BDB" w:rsidRPr="00C300BF" w14:paraId="3402037B"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5CB5384" w14:textId="081365FB" w:rsidR="00A02BDB" w:rsidRPr="00A43A57" w:rsidRDefault="00A02BDB" w:rsidP="00A02BDB">
            <w:pPr>
              <w:ind w:left="127" w:right="105"/>
              <w:rPr>
                <w:b/>
              </w:rPr>
            </w:pPr>
            <w:r w:rsidRPr="00A43A57">
              <w:rPr>
                <w:b/>
              </w:rPr>
              <w:t>Déclaration des effectifs moyens</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44FC9EA" w14:textId="192B172D" w:rsidR="00A02BDB" w:rsidRPr="00C300BF" w:rsidRDefault="00A02BDB" w:rsidP="00A02BDB">
            <w:pPr>
              <w:ind w:left="165" w:right="105"/>
            </w:pPr>
            <w:r w:rsidRPr="00DA1B86">
              <w:t>Une déclaration indiquant les effectifs moyens annuels du candidat et l'importance du personnel d'encadrement pendant les trois dernières années</w:t>
            </w:r>
            <w:r>
              <w:rPr>
                <w:rFonts w:ascii="Calibri" w:hAnsi="Calibri" w:cs="Calibri"/>
              </w:rPr>
              <w:t>.</w:t>
            </w:r>
          </w:p>
        </w:tc>
      </w:tr>
      <w:tr w:rsidR="00A02BDB" w:rsidRPr="00C300BF" w14:paraId="332CA2FD"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D32359C" w14:textId="77777777" w:rsidR="00A02BDB" w:rsidRPr="00A43A57" w:rsidRDefault="00A02BDB" w:rsidP="00A02BDB">
            <w:pPr>
              <w:ind w:left="127" w:right="105"/>
              <w:rPr>
                <w:b/>
              </w:rPr>
            </w:pPr>
            <w:r w:rsidRPr="00A43A57">
              <w:rPr>
                <w:b/>
              </w:rPr>
              <w:t>Lettre de candidature (DC1)</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A3F8DB8" w14:textId="505FD00F" w:rsidR="00A02BDB" w:rsidRPr="00C300BF" w:rsidRDefault="00A02BDB" w:rsidP="00A02BDB">
            <w:pPr>
              <w:ind w:left="165" w:right="105"/>
            </w:pPr>
            <w:r w:rsidRPr="00C300BF">
              <w:t>Lettre de candidature-Habilitation du mandataire par ses cotraitants (DC1 disponible sur http://www.economie.gouv.fr/daj/formulaires-declaration-du-candidat)</w:t>
            </w:r>
            <w:r>
              <w:t>.</w:t>
            </w:r>
          </w:p>
        </w:tc>
      </w:tr>
      <w:tr w:rsidR="00A02BDB" w:rsidRPr="00C300BF" w14:paraId="03FEE8B9"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27580E7" w14:textId="77777777" w:rsidR="00A02BDB" w:rsidRPr="00A43A57" w:rsidRDefault="00A02BDB" w:rsidP="00A02BDB">
            <w:pPr>
              <w:ind w:left="127" w:right="105"/>
              <w:rPr>
                <w:b/>
              </w:rPr>
            </w:pPr>
            <w:r w:rsidRPr="00A43A57">
              <w:rPr>
                <w:b/>
              </w:rPr>
              <w:t>Déclaration du candidat (DC2)</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0DEF237" w14:textId="48B035CA" w:rsidR="00A02BDB" w:rsidRPr="00DA1B86" w:rsidRDefault="00A02BDB" w:rsidP="00A02BDB">
            <w:pPr>
              <w:ind w:left="165" w:right="105"/>
            </w:pPr>
            <w:r w:rsidRPr="00C300BF">
              <w:t>Déclaration du candidat individuelle ou du membre du</w:t>
            </w:r>
            <w:r>
              <w:t xml:space="preserve"> groupement (DC2 disponible sur </w:t>
            </w:r>
            <w:r w:rsidRPr="00C300BF">
              <w:t>http://www.economie.gouv.fr/daj/formulaires-declaration-du-candidat)</w:t>
            </w:r>
            <w:r>
              <w:t>.</w:t>
            </w:r>
          </w:p>
        </w:tc>
      </w:tr>
      <w:tr w:rsidR="00A02BDB" w:rsidRPr="00C300BF" w14:paraId="2C866EF5"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532B249" w14:textId="77777777" w:rsidR="00A02BDB" w:rsidRPr="00A43A57" w:rsidRDefault="00A02BDB" w:rsidP="00A02BDB">
            <w:pPr>
              <w:ind w:left="127" w:right="105"/>
              <w:rPr>
                <w:b/>
              </w:rPr>
            </w:pPr>
            <w:r w:rsidRPr="00A43A57">
              <w:rPr>
                <w:b/>
              </w:rPr>
              <w:lastRenderedPageBreak/>
              <w:t>Déclaration de sous-traitance (DC4)</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4EE7EE1" w14:textId="10FBAACF" w:rsidR="00A02BDB" w:rsidRPr="00C300BF" w:rsidRDefault="00A02BDB" w:rsidP="00A02BDB">
            <w:pPr>
              <w:ind w:left="165" w:right="105"/>
            </w:pPr>
            <w:r w:rsidRPr="00C300BF">
              <w:t>Seulement en cas de présentation des capacités professionnelles techniques et financières d'un sous-traitant. (DC4 disponible sur https://www.economie.gouv.fr/daj/formulaires-declaration-du-candidat)</w:t>
            </w:r>
            <w:r>
              <w:t>.</w:t>
            </w:r>
          </w:p>
        </w:tc>
      </w:tr>
      <w:tr w:rsidR="00A02BDB" w:rsidRPr="00C300BF" w14:paraId="4D3650C1"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C5B7217" w14:textId="77777777" w:rsidR="00A02BDB" w:rsidRPr="00A43A57" w:rsidRDefault="00A02BDB" w:rsidP="00A02BDB">
            <w:pPr>
              <w:ind w:left="127" w:right="105"/>
              <w:rPr>
                <w:b/>
              </w:rPr>
            </w:pPr>
            <w:r w:rsidRPr="00A43A57">
              <w:rPr>
                <w:b/>
              </w:rPr>
              <w:t>Pouvoirs</w:t>
            </w: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117A08D" w14:textId="77777777" w:rsidR="00A02BDB" w:rsidRDefault="00A02BDB" w:rsidP="00A02BDB">
            <w:pPr>
              <w:ind w:left="165" w:right="105"/>
            </w:pPr>
            <w:r w:rsidRPr="00C300BF">
              <w:t xml:space="preserve">Le document attestant des pouvoirs de la personne habilitée à engager la société. </w:t>
            </w:r>
          </w:p>
          <w:p w14:paraId="3B7825E8" w14:textId="77777777" w:rsidR="00A02BDB" w:rsidRDefault="00A02BDB" w:rsidP="00A02BDB">
            <w:pPr>
              <w:ind w:left="165" w:right="105"/>
            </w:pPr>
            <w:r w:rsidRPr="00C300BF">
              <w:t xml:space="preserve">Si cette personne est habilitée de droit à engager la société, elle peut fournir : un extrait K bis, les statuts de la société, la délibération du conseil d'administration ou tout autre document. </w:t>
            </w:r>
          </w:p>
          <w:p w14:paraId="1B34A1F7" w14:textId="0AE62DCF" w:rsidR="00A02BDB" w:rsidRPr="00C300BF" w:rsidRDefault="00A02BDB" w:rsidP="00A02BDB">
            <w:pPr>
              <w:ind w:left="165" w:right="105"/>
              <w:rPr>
                <w:sz w:val="24"/>
                <w:szCs w:val="24"/>
              </w:rPr>
            </w:pPr>
            <w:r w:rsidRPr="00C300BF">
              <w:t>Si elle agit en vertu d'une délégation de pouvoir, elle devra fournir une attestation de délégation signée par la personne habilitée de plein droit à engager la société et tout document attestant que la personne qui délègue est elle-même habilitée à engager la société.</w:t>
            </w:r>
          </w:p>
        </w:tc>
      </w:tr>
      <w:tr w:rsidR="00A02BDB" w:rsidRPr="00C300BF" w14:paraId="49F42C58" w14:textId="77777777" w:rsidTr="00A43A57">
        <w:tc>
          <w:tcPr>
            <w:tcW w:w="144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66298D8" w14:textId="71F5BBBB" w:rsidR="00A02BDB" w:rsidRPr="00A43A57" w:rsidRDefault="00A02BDB" w:rsidP="00A02BDB">
            <w:pPr>
              <w:ind w:left="127" w:right="105"/>
              <w:rPr>
                <w:b/>
              </w:rPr>
            </w:pPr>
            <w:r w:rsidRPr="00A43A57">
              <w:rPr>
                <w:b/>
              </w:rPr>
              <w:t>Liste des principales</w:t>
            </w:r>
            <w:r w:rsidRPr="00A43A57">
              <w:rPr>
                <w:b/>
              </w:rPr>
              <w:br/>
              <w:t>livraisons effectuées ou</w:t>
            </w:r>
            <w:r w:rsidRPr="00A43A57">
              <w:rPr>
                <w:b/>
              </w:rPr>
              <w:br/>
              <w:t>des principaux services</w:t>
            </w:r>
            <w:r w:rsidRPr="00A43A57">
              <w:rPr>
                <w:b/>
              </w:rPr>
              <w:br/>
              <w:t>fournis au cours des trois</w:t>
            </w:r>
            <w:r w:rsidRPr="00A43A57">
              <w:rPr>
                <w:b/>
              </w:rPr>
              <w:br/>
              <w:t>dernières années</w:t>
            </w:r>
          </w:p>
          <w:p w14:paraId="6F16C88D" w14:textId="2DA64D43" w:rsidR="00A02BDB" w:rsidRPr="00A43A57" w:rsidRDefault="00A02BDB" w:rsidP="00A02BDB">
            <w:pPr>
              <w:ind w:left="127" w:right="105"/>
              <w:rPr>
                <w:b/>
              </w:rPr>
            </w:pPr>
          </w:p>
        </w:tc>
        <w:tc>
          <w:tcPr>
            <w:tcW w:w="3554"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0B1F9BC" w14:textId="77777777" w:rsidR="00A02BDB" w:rsidRDefault="00A02BDB" w:rsidP="00A02BDB">
            <w:pPr>
              <w:ind w:left="165" w:right="105"/>
              <w:rPr>
                <w:shd w:val="clear" w:color="auto" w:fill="FFFFFF" w:themeFill="background1"/>
              </w:rPr>
            </w:pPr>
            <w:r w:rsidRPr="000F52FA">
              <w:rPr>
                <w:shd w:val="clear" w:color="auto" w:fill="FFFFFF" w:themeFill="background1"/>
              </w:rPr>
              <w:t>Une liste des principales livraisons effectuées ou des principaux services</w:t>
            </w:r>
            <w:r>
              <w:rPr>
                <w:shd w:val="clear" w:color="auto" w:fill="FFFFFF" w:themeFill="background1"/>
              </w:rPr>
              <w:t xml:space="preserve"> </w:t>
            </w:r>
            <w:r w:rsidRPr="000F52FA">
              <w:rPr>
                <w:shd w:val="clear" w:color="auto" w:fill="FFFFFF" w:themeFill="background1"/>
              </w:rPr>
              <w:t>fournis au cours des trois dernières années ou, pour les marchés publics</w:t>
            </w:r>
            <w:r>
              <w:rPr>
                <w:shd w:val="clear" w:color="auto" w:fill="FFFFFF" w:themeFill="background1"/>
              </w:rPr>
              <w:t xml:space="preserve"> </w:t>
            </w:r>
            <w:r w:rsidRPr="000F52FA">
              <w:rPr>
                <w:shd w:val="clear" w:color="auto" w:fill="FFFFFF" w:themeFill="background1"/>
              </w:rPr>
              <w:t>de défense ou de sécurité, au cours des cinq dernières années,</w:t>
            </w:r>
            <w:r>
              <w:rPr>
                <w:shd w:val="clear" w:color="auto" w:fill="FFFFFF" w:themeFill="background1"/>
              </w:rPr>
              <w:t xml:space="preserve"> </w:t>
            </w:r>
            <w:r w:rsidRPr="000F52FA">
              <w:rPr>
                <w:shd w:val="clear" w:color="auto" w:fill="FFFFFF" w:themeFill="background1"/>
              </w:rPr>
              <w:t xml:space="preserve">indiquant le montant, la date et le destinataire public ou privé. </w:t>
            </w:r>
          </w:p>
          <w:p w14:paraId="356FCD2B" w14:textId="77777777" w:rsidR="00A02BDB" w:rsidRDefault="00A02BDB" w:rsidP="00A02BDB">
            <w:pPr>
              <w:spacing w:after="0"/>
              <w:ind w:left="165" w:right="105"/>
              <w:rPr>
                <w:shd w:val="clear" w:color="auto" w:fill="FFFFFF" w:themeFill="background1"/>
              </w:rPr>
            </w:pPr>
            <w:r w:rsidRPr="000F52FA">
              <w:rPr>
                <w:shd w:val="clear" w:color="auto" w:fill="FFFFFF" w:themeFill="background1"/>
              </w:rPr>
              <w:t>Le cas</w:t>
            </w:r>
            <w:r>
              <w:rPr>
                <w:shd w:val="clear" w:color="auto" w:fill="FFFFFF" w:themeFill="background1"/>
              </w:rPr>
              <w:t xml:space="preserve"> </w:t>
            </w:r>
            <w:r w:rsidRPr="000F52FA">
              <w:rPr>
                <w:shd w:val="clear" w:color="auto" w:fill="FFFFFF" w:themeFill="background1"/>
              </w:rPr>
              <w:t>échéant, afin de garantir un niveau de concurrence suffisant, l'acheteur</w:t>
            </w:r>
            <w:r>
              <w:rPr>
                <w:shd w:val="clear" w:color="auto" w:fill="FFFFFF" w:themeFill="background1"/>
              </w:rPr>
              <w:t xml:space="preserve"> </w:t>
            </w:r>
            <w:r w:rsidRPr="000F52FA">
              <w:rPr>
                <w:shd w:val="clear" w:color="auto" w:fill="FFFFFF" w:themeFill="background1"/>
              </w:rPr>
              <w:t>peut indiquer que les éléments de preuve relatifs à des produits ou</w:t>
            </w:r>
            <w:r>
              <w:rPr>
                <w:shd w:val="clear" w:color="auto" w:fill="FFFFFF" w:themeFill="background1"/>
              </w:rPr>
              <w:t xml:space="preserve"> </w:t>
            </w:r>
            <w:r w:rsidRPr="000F52FA">
              <w:rPr>
                <w:shd w:val="clear" w:color="auto" w:fill="FFFFFF" w:themeFill="background1"/>
              </w:rPr>
              <w:t>services pertinents fournis il y a plus de trois ans seront pris en compte.</w:t>
            </w:r>
          </w:p>
          <w:p w14:paraId="5818C96C" w14:textId="174E6470" w:rsidR="00A02BDB" w:rsidRPr="00727B4A" w:rsidRDefault="00A02BDB" w:rsidP="00A02BDB">
            <w:pPr>
              <w:spacing w:before="0"/>
              <w:ind w:left="165" w:right="105"/>
              <w:rPr>
                <w:shd w:val="clear" w:color="auto" w:fill="FFFFFF" w:themeFill="background1"/>
              </w:rPr>
            </w:pPr>
            <w:r w:rsidRPr="000F52FA">
              <w:rPr>
                <w:shd w:val="clear" w:color="auto" w:fill="FFFFFF" w:themeFill="background1"/>
              </w:rPr>
              <w:br/>
              <w:t>Les livraisons et les prestation</w:t>
            </w:r>
            <w:r>
              <w:rPr>
                <w:shd w:val="clear" w:color="auto" w:fill="FFFFFF" w:themeFill="background1"/>
              </w:rPr>
              <w:t xml:space="preserve">s de services sont prouvées par </w:t>
            </w:r>
            <w:r w:rsidRPr="000F52FA">
              <w:rPr>
                <w:shd w:val="clear" w:color="auto" w:fill="FFFFFF" w:themeFill="background1"/>
              </w:rPr>
              <w:t>des</w:t>
            </w:r>
            <w:r>
              <w:rPr>
                <w:shd w:val="clear" w:color="auto" w:fill="FFFFFF" w:themeFill="background1"/>
              </w:rPr>
              <w:t xml:space="preserve"> </w:t>
            </w:r>
            <w:r w:rsidRPr="000F52FA">
              <w:rPr>
                <w:shd w:val="clear" w:color="auto" w:fill="FFFFFF" w:themeFill="background1"/>
              </w:rPr>
              <w:t>attestations du destinataire ou, à défaut, par une déclaration de</w:t>
            </w:r>
            <w:r>
              <w:rPr>
                <w:shd w:val="clear" w:color="auto" w:fill="FFFFFF" w:themeFill="background1"/>
              </w:rPr>
              <w:t xml:space="preserve"> </w:t>
            </w:r>
            <w:r w:rsidRPr="000F52FA">
              <w:rPr>
                <w:shd w:val="clear" w:color="auto" w:fill="FFFFFF" w:themeFill="background1"/>
              </w:rPr>
              <w:t>l'opérateur économique.</w:t>
            </w:r>
          </w:p>
        </w:tc>
      </w:tr>
    </w:tbl>
    <w:p w14:paraId="09D88DB9" w14:textId="77777777" w:rsidR="00997B94" w:rsidRDefault="00997B94" w:rsidP="00997B94">
      <w:pPr>
        <w:spacing w:before="0" w:after="0" w:line="240" w:lineRule="auto"/>
      </w:pPr>
    </w:p>
    <w:p w14:paraId="46366500" w14:textId="05DF5E4B" w:rsidR="00712DF8" w:rsidRDefault="00712DF8" w:rsidP="00712DF8">
      <w:pPr>
        <w:spacing w:before="0" w:after="0" w:line="240" w:lineRule="auto"/>
        <w:rPr>
          <w:b/>
        </w:rPr>
      </w:pPr>
      <w:r w:rsidRPr="006F3D2D">
        <w:rPr>
          <w:b/>
        </w:rPr>
        <w:t xml:space="preserve">Le </w:t>
      </w:r>
      <w:r>
        <w:rPr>
          <w:b/>
        </w:rPr>
        <w:t>candidat</w:t>
      </w:r>
      <w:r w:rsidRPr="006F3D2D">
        <w:rPr>
          <w:b/>
        </w:rPr>
        <w:t xml:space="preserve"> doit fournir obligatoirement l’intégralité des documents </w:t>
      </w:r>
      <w:r w:rsidRPr="00950269">
        <w:rPr>
          <w:b/>
        </w:rPr>
        <w:t xml:space="preserve">requis </w:t>
      </w:r>
      <w:r w:rsidRPr="006F3D2D">
        <w:rPr>
          <w:b/>
        </w:rPr>
        <w:t>pour chacun des lots soumissionnés</w:t>
      </w:r>
      <w:r w:rsidRPr="00950269">
        <w:rPr>
          <w:b/>
        </w:rPr>
        <w:t>.</w:t>
      </w:r>
      <w:r>
        <w:rPr>
          <w:b/>
        </w:rPr>
        <w:t xml:space="preserve"> </w:t>
      </w:r>
      <w:r>
        <w:t xml:space="preserve">L’absence de l’un ou de plusieurs documents requis entraine l’irrecevabilité de la candidature. </w:t>
      </w:r>
    </w:p>
    <w:p w14:paraId="7C823680" w14:textId="77777777" w:rsidR="00712DF8" w:rsidRPr="00712DF8" w:rsidRDefault="00712DF8" w:rsidP="00712DF8">
      <w:pPr>
        <w:spacing w:before="0" w:after="0" w:line="240" w:lineRule="auto"/>
        <w:rPr>
          <w:b/>
        </w:rPr>
      </w:pPr>
    </w:p>
    <w:p w14:paraId="37560C54" w14:textId="660418C0" w:rsidR="00DC7B87" w:rsidRDefault="00DC7B87" w:rsidP="001A1F39">
      <w:pPr>
        <w:spacing w:before="0"/>
      </w:pPr>
      <w:r>
        <w:t>Si le candidat s’appuie sur les capacités d’autres opérateurs économiques conformément à l’article R.2143-12 du Code de la commande publique, il doit justifier des capacités de ce ou ces derniers en apportant la preuve qu’il en disposera pour l’exécution du présent marché. Cette preuve peut être apportée par tout moyen approprié.</w:t>
      </w:r>
    </w:p>
    <w:p w14:paraId="7B23BC9E" w14:textId="77777777" w:rsidR="00C300BF" w:rsidRPr="00C300BF" w:rsidRDefault="00C300BF" w:rsidP="00C300BF">
      <w:r w:rsidRPr="00C300BF">
        <w:t>L’opérateur économique peut remettre un document unique de marché européen (DUME) rédigé en français en lieu et place des documents et renseignements demandés par l’acheteur aux fins de vérification de l’aptitude à répondre aux marchés publics, à exercer l’activité professionnelle, de la capacité économique et financière et des capacités techniques et professionnelles.</w:t>
      </w:r>
    </w:p>
    <w:p w14:paraId="2507EBE4" w14:textId="77777777" w:rsidR="00C300BF" w:rsidRPr="00C300BF" w:rsidRDefault="00C300BF" w:rsidP="00C300BF">
      <w:r w:rsidRPr="00C300BF">
        <w:t xml:space="preserve">L’opérateur économique n’est pas tenu de fournir les documents et renseignements que l’acheteur peut obtenir par le biais d'un système électronique de mise à disposition d'informations, administré par un organisme officiel ou d'un espace de stockage numérique, à </w:t>
      </w:r>
      <w:r w:rsidRPr="00C300BF">
        <w:lastRenderedPageBreak/>
        <w:t>condition que le candidat mentionne dans le dossier de candidature toutes les informations nécessaires à la consultation de ce système et que l'accès soit gratuit.</w:t>
      </w:r>
    </w:p>
    <w:p w14:paraId="3BF15249" w14:textId="77777777" w:rsidR="00C300BF" w:rsidRPr="00C300BF" w:rsidRDefault="00C300BF" w:rsidP="0011768E">
      <w:r w:rsidRPr="00C300BF">
        <w:t xml:space="preserve">En outre, pour chaque sous-traitant présenté dans l'offre, le candidat devra joindre, en plus de l'annexe à l’acte d’engagement : </w:t>
      </w:r>
    </w:p>
    <w:p w14:paraId="33EE86CC" w14:textId="77777777" w:rsidR="00C300BF" w:rsidRPr="00C300BF" w:rsidRDefault="00C300BF" w:rsidP="00F4487B">
      <w:pPr>
        <w:pStyle w:val="Paragraphedeliste"/>
        <w:numPr>
          <w:ilvl w:val="0"/>
          <w:numId w:val="6"/>
        </w:numPr>
      </w:pPr>
      <w:r w:rsidRPr="00C300BF">
        <w:t>Les capacités professionnelles et financières du sous-traitant ;</w:t>
      </w:r>
    </w:p>
    <w:p w14:paraId="3505480A" w14:textId="77777777" w:rsidR="008C7761" w:rsidRDefault="00C300BF" w:rsidP="00F4487B">
      <w:pPr>
        <w:pStyle w:val="Paragraphedeliste"/>
        <w:numPr>
          <w:ilvl w:val="0"/>
          <w:numId w:val="6"/>
        </w:numPr>
      </w:pPr>
      <w:r w:rsidRPr="00C300BF">
        <w:t>Une déclaration du sous-traitant indiquant qu'il ne tombe pas sous le coup d'une interdiction d'accéder aux marchés publics.</w:t>
      </w:r>
    </w:p>
    <w:p w14:paraId="2D942C05" w14:textId="7E54EE48" w:rsidR="00C300BF" w:rsidRPr="008C7761" w:rsidRDefault="00C300BF" w:rsidP="008C7761">
      <w:r w:rsidRPr="00C300BF">
        <w:t xml:space="preserve">L’offre des candidats est composée </w:t>
      </w:r>
      <w:r w:rsidR="00187FAE">
        <w:t xml:space="preserve">obligatoirement </w:t>
      </w:r>
      <w:r w:rsidRPr="00C300BF">
        <w:t>des documents suivants</w:t>
      </w:r>
      <w:r w:rsidR="00187FAE">
        <w:rPr>
          <w:rFonts w:ascii="Calibri" w:hAnsi="Calibri" w:cs="Calibri"/>
        </w:rPr>
        <w:t> </w:t>
      </w:r>
      <w:r w:rsidR="00187FAE">
        <w:t>:</w:t>
      </w:r>
    </w:p>
    <w:tbl>
      <w:tblPr>
        <w:tblW w:w="9326" w:type="dxa"/>
        <w:tblInd w:w="20" w:type="dxa"/>
        <w:tblLayout w:type="fixed"/>
        <w:tblCellMar>
          <w:left w:w="10" w:type="dxa"/>
          <w:right w:w="10" w:type="dxa"/>
        </w:tblCellMar>
        <w:tblLook w:val="0000" w:firstRow="0" w:lastRow="0" w:firstColumn="0" w:lastColumn="0" w:noHBand="0" w:noVBand="0"/>
      </w:tblPr>
      <w:tblGrid>
        <w:gridCol w:w="2805"/>
        <w:gridCol w:w="6521"/>
      </w:tblGrid>
      <w:tr w:rsidR="00C300BF" w:rsidRPr="00C300BF" w14:paraId="15EEB606" w14:textId="77777777" w:rsidTr="00997B94">
        <w:trPr>
          <w:cantSplit/>
          <w:tblHeader/>
        </w:trPr>
        <w:tc>
          <w:tcPr>
            <w:tcW w:w="2805"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2869901D" w14:textId="77777777" w:rsidR="00C300BF" w:rsidRPr="00C300BF" w:rsidRDefault="00C300BF" w:rsidP="000D274F">
            <w:pPr>
              <w:keepLines/>
              <w:widowControl w:val="0"/>
              <w:spacing w:before="60" w:after="60" w:line="240" w:lineRule="auto"/>
              <w:ind w:left="108" w:right="92"/>
              <w:jc w:val="center"/>
              <w:rPr>
                <w:sz w:val="24"/>
                <w:szCs w:val="24"/>
              </w:rPr>
            </w:pPr>
            <w:r w:rsidRPr="00C300BF">
              <w:rPr>
                <w:color w:val="FFFFFF"/>
              </w:rPr>
              <w:t>Document</w:t>
            </w:r>
          </w:p>
        </w:tc>
        <w:tc>
          <w:tcPr>
            <w:tcW w:w="6521" w:type="dxa"/>
            <w:tcBorders>
              <w:top w:val="single" w:sz="8" w:space="0" w:color="D9D9D9"/>
              <w:left w:val="single" w:sz="8" w:space="0" w:color="D9D9D9"/>
              <w:bottom w:val="single" w:sz="8" w:space="0" w:color="D9D9D9"/>
              <w:right w:val="single" w:sz="8" w:space="0" w:color="D9D9D9"/>
            </w:tcBorders>
            <w:shd w:val="clear" w:color="auto" w:fill="595959"/>
          </w:tcPr>
          <w:p w14:paraId="74CA74C6" w14:textId="77777777" w:rsidR="00C300BF" w:rsidRPr="00C300BF" w:rsidRDefault="00C300BF" w:rsidP="000D274F">
            <w:pPr>
              <w:keepLines/>
              <w:widowControl w:val="0"/>
              <w:spacing w:before="60" w:after="60" w:line="240" w:lineRule="auto"/>
              <w:ind w:left="124" w:right="81"/>
              <w:jc w:val="center"/>
              <w:rPr>
                <w:sz w:val="24"/>
                <w:szCs w:val="24"/>
              </w:rPr>
            </w:pPr>
            <w:r w:rsidRPr="00C300BF">
              <w:rPr>
                <w:color w:val="FFFFFF"/>
              </w:rPr>
              <w:t>Descriptif</w:t>
            </w:r>
          </w:p>
        </w:tc>
      </w:tr>
      <w:tr w:rsidR="00C300BF" w:rsidRPr="00C300BF" w14:paraId="627E4C70" w14:textId="77777777" w:rsidTr="00020930">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1C9B736" w14:textId="26ED755B" w:rsidR="00C300BF" w:rsidRPr="00EE1A76" w:rsidRDefault="00C300BF" w:rsidP="00CF7EA6">
            <w:pPr>
              <w:ind w:left="127" w:right="105"/>
              <w:rPr>
                <w:b/>
                <w:i/>
              </w:rPr>
            </w:pPr>
            <w:r w:rsidRPr="00EE1A76">
              <w:rPr>
                <w:b/>
                <w:i/>
              </w:rPr>
              <w:t>Acte d'engagement</w:t>
            </w:r>
            <w:r w:rsidR="00464906" w:rsidRPr="00EE1A76">
              <w:rPr>
                <w:b/>
                <w:i/>
              </w:rPr>
              <w:t xml:space="preserve"> du lot soumissionné</w:t>
            </w:r>
            <w:r w:rsidR="00187FAE" w:rsidRPr="00EE1A76">
              <w:rPr>
                <w:b/>
                <w:i/>
              </w:rPr>
              <w:t>.</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2863A7B" w14:textId="77777777" w:rsidR="00C300BF" w:rsidRPr="00C300BF" w:rsidRDefault="00C300BF" w:rsidP="0011768E">
            <w:pPr>
              <w:ind w:left="141" w:right="127"/>
              <w:rPr>
                <w:sz w:val="24"/>
                <w:szCs w:val="24"/>
              </w:rPr>
            </w:pPr>
            <w:r w:rsidRPr="00815A04">
              <w:t xml:space="preserve">Le candidat doit obligatoirement remplir l'acte d'engagement </w:t>
            </w:r>
            <w:r w:rsidR="00464906" w:rsidRPr="00815A04">
              <w:t xml:space="preserve">du lot soumissionné </w:t>
            </w:r>
            <w:r w:rsidRPr="00815A04">
              <w:t>rédigé par l’acheteur joint au dossier de consultation des entreprises. Tout acte d'engagement résultant d'un modèle établi par le candidat sera automatiquement</w:t>
            </w:r>
            <w:r w:rsidRPr="00C300BF">
              <w:t xml:space="preserve"> rejeté.</w:t>
            </w:r>
          </w:p>
        </w:tc>
      </w:tr>
      <w:tr w:rsidR="00C300BF" w:rsidRPr="00C300BF" w14:paraId="3035C688" w14:textId="77777777" w:rsidTr="00020930">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224747AB" w14:textId="79408572" w:rsidR="00C300BF" w:rsidRPr="00EE1A76" w:rsidRDefault="00C300BF" w:rsidP="00CF7EA6">
            <w:pPr>
              <w:ind w:left="127" w:right="105"/>
              <w:rPr>
                <w:b/>
                <w:i/>
              </w:rPr>
            </w:pPr>
            <w:r w:rsidRPr="00EE1A76">
              <w:rPr>
                <w:b/>
                <w:i/>
              </w:rPr>
              <w:t>Décomposition du Prix Global et Forfaitaire</w:t>
            </w:r>
            <w:r w:rsidR="00EE1A76" w:rsidRPr="00EE1A76">
              <w:rPr>
                <w:b/>
                <w:i/>
              </w:rPr>
              <w:t xml:space="preserve"> (DPGF)</w:t>
            </w:r>
            <w:r w:rsidR="00464906" w:rsidRPr="00EE1A76">
              <w:rPr>
                <w:b/>
                <w:i/>
              </w:rPr>
              <w:t xml:space="preserve"> du lot soumissionné</w:t>
            </w:r>
            <w:r w:rsidR="00187FAE" w:rsidRPr="00EE1A76">
              <w:rPr>
                <w:b/>
                <w:i/>
              </w:rPr>
              <w:t>.</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48103AC4" w14:textId="428882FA" w:rsidR="003E6C9A" w:rsidRDefault="003E6C9A" w:rsidP="003E6C9A">
            <w:pPr>
              <w:spacing w:after="0"/>
              <w:ind w:left="141" w:right="127"/>
            </w:pPr>
            <w:r w:rsidRPr="005F4798">
              <w:t xml:space="preserve">Le soumissionnaire </w:t>
            </w:r>
            <w:r w:rsidR="00187FAE">
              <w:t>doit obligatoirement remplir l’annexe 1 à l’acte d’engagement</w:t>
            </w:r>
            <w:r>
              <w:t xml:space="preserve"> </w:t>
            </w:r>
            <w:r w:rsidR="00187FAE">
              <w:t>(</w:t>
            </w:r>
            <w:r>
              <w:t>DPGF</w:t>
            </w:r>
            <w:r w:rsidR="00187FAE">
              <w:t>)</w:t>
            </w:r>
            <w:r>
              <w:t xml:space="preserve"> </w:t>
            </w:r>
            <w:r w:rsidRPr="005F4798">
              <w:t>rédigé par la personne publique joint au dossier de</w:t>
            </w:r>
            <w:r>
              <w:t xml:space="preserve"> </w:t>
            </w:r>
            <w:r w:rsidRPr="005F4798">
              <w:t xml:space="preserve">consultation des entreprises. </w:t>
            </w:r>
          </w:p>
          <w:p w14:paraId="239542F0" w14:textId="5C4A5583" w:rsidR="00C300BF" w:rsidRPr="00C300BF" w:rsidRDefault="003E6C9A" w:rsidP="003E6C9A">
            <w:pPr>
              <w:ind w:left="141" w:right="127"/>
              <w:rPr>
                <w:sz w:val="24"/>
                <w:szCs w:val="24"/>
              </w:rPr>
            </w:pPr>
            <w:r>
              <w:t>Toute DPGF</w:t>
            </w:r>
            <w:r w:rsidRPr="005F4798">
              <w:t xml:space="preserve"> résultant d'un</w:t>
            </w:r>
            <w:r>
              <w:t xml:space="preserve"> </w:t>
            </w:r>
            <w:r w:rsidRPr="005F4798">
              <w:t>modèle éta</w:t>
            </w:r>
            <w:r>
              <w:t>bli par le soumissionnaire</w:t>
            </w:r>
            <w:r w:rsidR="009F53D2">
              <w:t xml:space="preserve"> ou comportant des modifications</w:t>
            </w:r>
            <w:r>
              <w:t xml:space="preserve"> sera </w:t>
            </w:r>
            <w:r w:rsidRPr="005F4798">
              <w:t>automatiquement rejeté</w:t>
            </w:r>
            <w:r>
              <w:t xml:space="preserve">e. </w:t>
            </w:r>
            <w:r w:rsidR="00C300BF" w:rsidRPr="00C300BF">
              <w:t xml:space="preserve">La décomposition du prix global et </w:t>
            </w:r>
            <w:r w:rsidR="00C300BF" w:rsidRPr="00815A04">
              <w:t xml:space="preserve">forfaitaire </w:t>
            </w:r>
            <w:r w:rsidR="00464906" w:rsidRPr="00815A04">
              <w:t xml:space="preserve">du lot soumissionné </w:t>
            </w:r>
            <w:r w:rsidR="00C300BF" w:rsidRPr="00815A04">
              <w:t xml:space="preserve">devra être remise au format </w:t>
            </w:r>
            <w:r w:rsidR="00F64137" w:rsidRPr="00815A04">
              <w:t>Excel</w:t>
            </w:r>
            <w:r w:rsidR="00C300BF" w:rsidRPr="00815A04">
              <w:t xml:space="preserve"> ou équivalent.</w:t>
            </w:r>
            <w:r w:rsidR="00C300BF">
              <w:t xml:space="preserve"> </w:t>
            </w:r>
          </w:p>
        </w:tc>
      </w:tr>
      <w:tr w:rsidR="005F4798" w:rsidRPr="00C300BF" w14:paraId="2953267B" w14:textId="77777777" w:rsidTr="00020930">
        <w:trPr>
          <w:trHeight w:val="2051"/>
        </w:trPr>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3B496AD" w14:textId="0675386F" w:rsidR="005F4798" w:rsidRPr="00EE1A76" w:rsidRDefault="005F4798" w:rsidP="005F4798">
            <w:pPr>
              <w:spacing w:after="0"/>
              <w:ind w:left="97" w:right="128"/>
              <w:rPr>
                <w:b/>
                <w:i/>
              </w:rPr>
            </w:pPr>
            <w:r w:rsidRPr="00EE1A76">
              <w:rPr>
                <w:b/>
                <w:i/>
              </w:rPr>
              <w:t>Bordereau de Prix Unitaires (BPU) pour chaque lot soumissionné</w:t>
            </w:r>
            <w:r w:rsidR="00187FAE" w:rsidRPr="00EE1A76">
              <w:rPr>
                <w:b/>
                <w:i/>
              </w:rPr>
              <w:t>.</w:t>
            </w:r>
          </w:p>
          <w:p w14:paraId="0B852128" w14:textId="77777777" w:rsidR="005F4798" w:rsidRPr="00EE1A76" w:rsidRDefault="005F4798" w:rsidP="005F4798">
            <w:pPr>
              <w:ind w:left="127" w:right="105"/>
              <w:rPr>
                <w:b/>
                <w:i/>
              </w:rPr>
            </w:pP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B957F0D" w14:textId="6AF67C8B" w:rsidR="005F4798" w:rsidRDefault="005F4798" w:rsidP="005F4798">
            <w:pPr>
              <w:spacing w:after="0"/>
              <w:ind w:left="141" w:right="127"/>
            </w:pPr>
            <w:r w:rsidRPr="005F4798">
              <w:t xml:space="preserve">Le soumissionnaire doit obligatoirement remplir </w:t>
            </w:r>
            <w:r w:rsidR="00187FAE">
              <w:t>l’annexe 2 à l’acte d’engagement (</w:t>
            </w:r>
            <w:r w:rsidRPr="005F4798">
              <w:t>BPU</w:t>
            </w:r>
            <w:r w:rsidR="00187FAE">
              <w:t>)</w:t>
            </w:r>
            <w:r>
              <w:t xml:space="preserve"> </w:t>
            </w:r>
            <w:r w:rsidRPr="005F4798">
              <w:t>rédigé par la personne publique joint au dossier de</w:t>
            </w:r>
            <w:r>
              <w:t xml:space="preserve"> </w:t>
            </w:r>
            <w:r w:rsidRPr="005F4798">
              <w:t xml:space="preserve">consultation des entreprises. </w:t>
            </w:r>
          </w:p>
          <w:p w14:paraId="0D55A2CC" w14:textId="5067AB3A" w:rsidR="000B6562" w:rsidRPr="00C300BF" w:rsidRDefault="005F4798" w:rsidP="006F3D2D">
            <w:pPr>
              <w:ind w:left="141" w:right="127"/>
            </w:pPr>
            <w:r w:rsidRPr="005F4798">
              <w:t>Tout BPU résultant d'un</w:t>
            </w:r>
            <w:r>
              <w:t xml:space="preserve"> </w:t>
            </w:r>
            <w:r w:rsidRPr="005F4798">
              <w:t>modèle établi par le soumissionnaire</w:t>
            </w:r>
            <w:r w:rsidR="009F53D2">
              <w:t xml:space="preserve"> ou comportant des modifications sera </w:t>
            </w:r>
            <w:r w:rsidRPr="005F4798">
              <w:t>automatiquement rejeté. Le BPU devra être remis au</w:t>
            </w:r>
            <w:r>
              <w:t xml:space="preserve"> </w:t>
            </w:r>
            <w:r w:rsidR="003E6C9A">
              <w:t>format Excel ou équivalent.</w:t>
            </w:r>
          </w:p>
        </w:tc>
      </w:tr>
      <w:tr w:rsidR="009F53D2" w:rsidRPr="00C300BF" w14:paraId="1DD650E2" w14:textId="77777777" w:rsidTr="00020930">
        <w:trPr>
          <w:trHeight w:val="877"/>
        </w:trPr>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5055FAA5" w14:textId="241A9400" w:rsidR="009F53D2" w:rsidRPr="00EE1A76" w:rsidRDefault="00187FAE" w:rsidP="000B6562">
            <w:pPr>
              <w:spacing w:after="0"/>
              <w:ind w:left="97" w:right="128"/>
              <w:rPr>
                <w:b/>
                <w:i/>
              </w:rPr>
            </w:pPr>
            <w:r w:rsidRPr="00EE1A76">
              <w:rPr>
                <w:b/>
                <w:i/>
              </w:rPr>
              <w:t>Coefficient entreprise</w:t>
            </w:r>
            <w:r w:rsidR="000B6562">
              <w:rPr>
                <w:b/>
                <w:i/>
              </w:rPr>
              <w:t xml:space="preserve"> </w:t>
            </w:r>
            <w:r w:rsidR="000B6562" w:rsidRPr="00EE1A76">
              <w:rPr>
                <w:b/>
                <w:i/>
              </w:rPr>
              <w:t>pour chaque lot soumissionné.</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D7D5FF1" w14:textId="0E46D224" w:rsidR="000B6562" w:rsidRPr="005F4798" w:rsidRDefault="00187FAE" w:rsidP="006F3D2D">
            <w:pPr>
              <w:spacing w:after="0"/>
              <w:ind w:left="141" w:right="127"/>
            </w:pPr>
            <w:r>
              <w:t>L’annexe 3 à l’acte d’engagement (AE) relatif au coefficient entreprise dûment renseignée.</w:t>
            </w:r>
          </w:p>
        </w:tc>
      </w:tr>
      <w:tr w:rsidR="00187FAE" w:rsidRPr="00C300BF" w14:paraId="064651D0" w14:textId="77777777" w:rsidTr="00020930">
        <w:trPr>
          <w:trHeight w:val="873"/>
        </w:trPr>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5CEC8CA1" w14:textId="329520DA" w:rsidR="00187FAE" w:rsidRPr="00EE1A76" w:rsidRDefault="00187FAE" w:rsidP="000B6562">
            <w:pPr>
              <w:spacing w:after="0"/>
              <w:ind w:left="97" w:right="128"/>
              <w:rPr>
                <w:b/>
                <w:i/>
              </w:rPr>
            </w:pPr>
            <w:r w:rsidRPr="00EE1A76">
              <w:rPr>
                <w:b/>
                <w:i/>
              </w:rPr>
              <w:t>Unités d’œuvre</w:t>
            </w:r>
            <w:r w:rsidR="000B6562">
              <w:rPr>
                <w:b/>
                <w:i/>
              </w:rPr>
              <w:t xml:space="preserve"> </w:t>
            </w:r>
            <w:r w:rsidR="000B6562" w:rsidRPr="00EE1A76">
              <w:rPr>
                <w:b/>
                <w:i/>
              </w:rPr>
              <w:t>pour chaque lot soumissionné.</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79DBF4AC" w14:textId="0E2B1B58" w:rsidR="000B6562" w:rsidRDefault="00187FAE" w:rsidP="006F3D2D">
            <w:pPr>
              <w:spacing w:after="0"/>
              <w:ind w:left="141" w:right="127"/>
            </w:pPr>
            <w:r>
              <w:t xml:space="preserve">L’annexe 4 à l’acte d’engagement </w:t>
            </w:r>
            <w:r w:rsidR="002328A5">
              <w:t>(AE) relatif aux unités d’œuvre</w:t>
            </w:r>
            <w:r w:rsidR="006F3D2D">
              <w:t xml:space="preserve"> dûment renseignée.</w:t>
            </w:r>
          </w:p>
        </w:tc>
      </w:tr>
      <w:tr w:rsidR="00187FAE" w:rsidRPr="00C300BF" w14:paraId="1489C478" w14:textId="77777777" w:rsidTr="00020930">
        <w:trPr>
          <w:trHeight w:val="60"/>
        </w:trPr>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15917906" w14:textId="32E68000" w:rsidR="00187FAE" w:rsidRPr="00EE1A76" w:rsidRDefault="00187FAE" w:rsidP="000B6562">
            <w:pPr>
              <w:spacing w:after="0"/>
              <w:ind w:left="97" w:right="128"/>
              <w:rPr>
                <w:b/>
                <w:i/>
              </w:rPr>
            </w:pPr>
            <w:r w:rsidRPr="00EE1A76">
              <w:rPr>
                <w:b/>
                <w:i/>
              </w:rPr>
              <w:t>Décompos</w:t>
            </w:r>
            <w:r w:rsidR="000B6562">
              <w:rPr>
                <w:b/>
                <w:i/>
              </w:rPr>
              <w:t>ition en heures des prestations</w:t>
            </w:r>
            <w:r w:rsidR="004C4762">
              <w:rPr>
                <w:b/>
                <w:i/>
              </w:rPr>
              <w:t xml:space="preserve"> (ETP)</w:t>
            </w:r>
            <w:r w:rsidR="000B6562">
              <w:rPr>
                <w:b/>
                <w:i/>
              </w:rPr>
              <w:t xml:space="preserve"> </w:t>
            </w:r>
            <w:r w:rsidR="000B6562" w:rsidRPr="00EE1A76">
              <w:rPr>
                <w:b/>
                <w:i/>
              </w:rPr>
              <w:t>pour chaque lot soumissionné.</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8DCAA9B" w14:textId="43976DD8" w:rsidR="000B6562" w:rsidRDefault="00187FAE" w:rsidP="006F3D2D">
            <w:pPr>
              <w:spacing w:after="0"/>
              <w:ind w:left="141" w:right="127"/>
            </w:pPr>
            <w:r>
              <w:t>L’annexe 5 à l’acte d’engagement (AE) relatif à la décomposition en heures des</w:t>
            </w:r>
            <w:r w:rsidR="006F3D2D">
              <w:t xml:space="preserve"> prestations dûment renseignée.</w:t>
            </w:r>
          </w:p>
        </w:tc>
      </w:tr>
      <w:tr w:rsidR="004C4762" w:rsidRPr="00C300BF" w14:paraId="41A4A747" w14:textId="77777777" w:rsidTr="00020930">
        <w:trPr>
          <w:trHeight w:val="1038"/>
        </w:trPr>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258CFC26" w14:textId="4D6EEA9C" w:rsidR="004C4762" w:rsidRPr="00EE1A76" w:rsidRDefault="004C4762" w:rsidP="00105E1F">
            <w:pPr>
              <w:spacing w:after="0"/>
              <w:ind w:left="97" w:right="128"/>
              <w:rPr>
                <w:b/>
                <w:i/>
              </w:rPr>
            </w:pPr>
            <w:r>
              <w:rPr>
                <w:b/>
                <w:i/>
              </w:rPr>
              <w:t xml:space="preserve">Le fichier PFI </w:t>
            </w:r>
            <w:r w:rsidR="00105E1F">
              <w:rPr>
                <w:b/>
                <w:i/>
              </w:rPr>
              <w:t>du</w:t>
            </w:r>
            <w:r w:rsidRPr="00EE1A76">
              <w:rPr>
                <w:b/>
                <w:i/>
              </w:rPr>
              <w:t xml:space="preserve"> lot soumissionné.</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2CB1F22E" w14:textId="63D8D8B9" w:rsidR="004C4762" w:rsidRDefault="004C4762" w:rsidP="006F3D2D">
            <w:pPr>
              <w:spacing w:after="0"/>
              <w:ind w:left="141" w:right="127"/>
            </w:pPr>
            <w:r>
              <w:t>L’annexe 6 à l’acte d’engagement (AE) relatif à la décomposition en heures des prestations dûment renseignée.</w:t>
            </w:r>
          </w:p>
        </w:tc>
      </w:tr>
      <w:tr w:rsidR="00C300BF" w:rsidRPr="00C300BF" w14:paraId="0BC77B94" w14:textId="77777777" w:rsidTr="00020930">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F8D3937" w14:textId="1B420436" w:rsidR="00C300BF" w:rsidRPr="00EE1A76" w:rsidRDefault="003E6C9A" w:rsidP="000B6562">
            <w:pPr>
              <w:ind w:left="105" w:right="127"/>
              <w:rPr>
                <w:b/>
                <w:i/>
              </w:rPr>
            </w:pPr>
            <w:r w:rsidRPr="00EE1A76">
              <w:rPr>
                <w:b/>
                <w:i/>
              </w:rPr>
              <w:t xml:space="preserve">Le cadre de mémoire technique (CMT) </w:t>
            </w:r>
            <w:r w:rsidR="000B6562" w:rsidRPr="00EE1A76">
              <w:rPr>
                <w:b/>
                <w:i/>
              </w:rPr>
              <w:t>pour chaque lot soumissionné</w:t>
            </w:r>
            <w:r w:rsidR="000B6562">
              <w:rPr>
                <w:b/>
                <w:i/>
              </w:rPr>
              <w:t xml:space="preserve"> </w:t>
            </w:r>
            <w:r w:rsidRPr="00EE1A76">
              <w:rPr>
                <w:b/>
                <w:i/>
              </w:rPr>
              <w:lastRenderedPageBreak/>
              <w:t xml:space="preserve">ou un Mémoire technique </w:t>
            </w:r>
            <w:r w:rsidR="00187FAE" w:rsidRPr="00EE1A76">
              <w:rPr>
                <w:b/>
                <w:i/>
              </w:rPr>
              <w:t>ad hoc.</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7D89B38" w14:textId="4D056C93" w:rsidR="000B6562" w:rsidRPr="00A1770F" w:rsidRDefault="00F803B6" w:rsidP="006F3D2D">
            <w:pPr>
              <w:spacing w:before="0" w:after="0"/>
              <w:ind w:left="141" w:right="127"/>
            </w:pPr>
            <w:r w:rsidRPr="00C300BF">
              <w:lastRenderedPageBreak/>
              <w:t>L’offre technique du candidat doit être établie et rédigée en répondant à l’ensemble des critères d’attribution énoncés au présent règlement de consultation, accompagnée des pièces requises.</w:t>
            </w:r>
            <w:r>
              <w:t xml:space="preserve"> </w:t>
            </w:r>
            <w:r w:rsidRPr="00363B7A">
              <w:t>Il doit contenir obligatoirement l’ensemble des éléments figurant sur le Cadre de Réponse Technique</w:t>
            </w:r>
            <w:r>
              <w:t>.</w:t>
            </w:r>
            <w:r w:rsidRPr="00C300BF">
              <w:rPr>
                <w:sz w:val="24"/>
                <w:szCs w:val="24"/>
              </w:rPr>
              <w:br/>
            </w:r>
            <w:r w:rsidRPr="00C300BF">
              <w:rPr>
                <w:sz w:val="24"/>
                <w:szCs w:val="24"/>
              </w:rPr>
              <w:lastRenderedPageBreak/>
              <w:br/>
            </w:r>
            <w:r w:rsidRPr="00C300BF">
              <w:t xml:space="preserve">Le mémoire technique a pour objet de juger la qualité technique de l’offre de l’entreprise. Les renseignements indiqués dans ce mémoire technique explicatif doivent être seulement et strictement liés à l’opération objet de la présente consultation. Ils ne doivent pas être de simples énumérations de l’organisation des moyens généraux de l’entreprise. </w:t>
            </w:r>
            <w:r w:rsidRPr="00C300BF">
              <w:rPr>
                <w:sz w:val="24"/>
                <w:szCs w:val="24"/>
              </w:rPr>
              <w:br/>
            </w:r>
            <w:r w:rsidRPr="00C300BF">
              <w:rPr>
                <w:sz w:val="24"/>
                <w:szCs w:val="24"/>
              </w:rPr>
              <w:br/>
            </w:r>
            <w:r w:rsidRPr="00C300BF">
              <w:t xml:space="preserve">Afin de faciliter la lecture et la compréhension de son offre, il est demandé à chaque candidat de rédiger sa réponse technique en respectant strictement l’ordonnancement et les intitulés des sous critères figurant dans le </w:t>
            </w:r>
            <w:r>
              <w:t>Cadre de réponse technique</w:t>
            </w:r>
            <w:r w:rsidRPr="00C300BF">
              <w:t xml:space="preserve">. Il est attendu du candidat à ce qu’il réponde clairement et exhaustivement à chaque sous-critère pour permettre d’apprécier au mieux son offre. </w:t>
            </w:r>
            <w:r w:rsidRPr="00C300BF">
              <w:rPr>
                <w:sz w:val="24"/>
                <w:szCs w:val="24"/>
              </w:rPr>
              <w:br/>
            </w:r>
            <w:r w:rsidRPr="00C300BF">
              <w:rPr>
                <w:sz w:val="24"/>
                <w:szCs w:val="24"/>
              </w:rPr>
              <w:br/>
            </w:r>
            <w:r w:rsidRPr="00C300BF">
              <w:t>Seules les réponses à ces points seront prises en compte pour les notations du critère « valeur technique ».</w:t>
            </w:r>
          </w:p>
        </w:tc>
      </w:tr>
      <w:tr w:rsidR="00D05546" w:rsidRPr="00C300BF" w14:paraId="020F1606" w14:textId="77777777" w:rsidTr="00020930">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7EDC9422" w14:textId="72A3D75D" w:rsidR="00D05546" w:rsidRPr="00EE1A76" w:rsidRDefault="00187FAE" w:rsidP="00CF7EA6">
            <w:pPr>
              <w:ind w:left="127" w:right="105"/>
              <w:rPr>
                <w:b/>
                <w:i/>
              </w:rPr>
            </w:pPr>
            <w:r w:rsidRPr="00EE1A76">
              <w:rPr>
                <w:b/>
                <w:i/>
              </w:rPr>
              <w:lastRenderedPageBreak/>
              <w:t>Fiche entreprise clause sociale</w:t>
            </w:r>
            <w:r w:rsidR="00574A7B">
              <w:rPr>
                <w:b/>
                <w:i/>
              </w:rPr>
              <w:t xml:space="preserve"> pour chaque lot soumissionné. </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6F2BE578" w14:textId="52915AEE" w:rsidR="00D05546" w:rsidRPr="00C300BF" w:rsidRDefault="00D05546" w:rsidP="0011768E">
            <w:pPr>
              <w:ind w:left="141" w:right="127"/>
            </w:pPr>
            <w:r>
              <w:t xml:space="preserve">L’annexe 1 au </w:t>
            </w:r>
            <w:r w:rsidR="00815A04">
              <w:t>Cahier des clauses administratives particulières (</w:t>
            </w:r>
            <w:r>
              <w:t>CCAP</w:t>
            </w:r>
            <w:r w:rsidR="00815A04">
              <w:t>)</w:t>
            </w:r>
            <w:r>
              <w:t xml:space="preserve"> relative à la </w:t>
            </w:r>
            <w:r w:rsidR="0083042A">
              <w:t>p</w:t>
            </w:r>
            <w:r w:rsidRPr="00D05546">
              <w:t>roposition d’un parcours pour un jeune en situation de décrochage scolaire</w:t>
            </w:r>
            <w:r>
              <w:t xml:space="preserve"> renseignée. </w:t>
            </w:r>
          </w:p>
        </w:tc>
      </w:tr>
      <w:tr w:rsidR="00D57968" w:rsidRPr="00C300BF" w14:paraId="5EA90E7E" w14:textId="77777777" w:rsidTr="00020930">
        <w:tc>
          <w:tcPr>
            <w:tcW w:w="280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54419244" w14:textId="2D27065C" w:rsidR="00D57968" w:rsidRPr="00EE1A76" w:rsidRDefault="00D57968" w:rsidP="00CF7EA6">
            <w:pPr>
              <w:ind w:left="127" w:right="105"/>
              <w:rPr>
                <w:b/>
                <w:i/>
              </w:rPr>
            </w:pPr>
            <w:r w:rsidRPr="00EE1A76">
              <w:rPr>
                <w:b/>
                <w:i/>
              </w:rPr>
              <w:t>Certificat de visite</w:t>
            </w:r>
            <w:r w:rsidR="00DE4CCE">
              <w:rPr>
                <w:b/>
                <w:i/>
              </w:rPr>
              <w:t xml:space="preserve"> du lot soumissionné</w:t>
            </w:r>
            <w:r w:rsidR="00187FAE" w:rsidRPr="00EE1A76">
              <w:rPr>
                <w:b/>
                <w:i/>
              </w:rPr>
              <w:t>.</w:t>
            </w:r>
          </w:p>
        </w:tc>
        <w:tc>
          <w:tcPr>
            <w:tcW w:w="6521"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72952493" w14:textId="0BC86217" w:rsidR="000B6562" w:rsidRDefault="00D57968" w:rsidP="006F3D2D">
            <w:pPr>
              <w:ind w:left="141" w:right="127"/>
            </w:pPr>
            <w:r w:rsidRPr="007B05A5">
              <w:t>Le certificat de visite dûment complété et signé à l’issue de la visite.</w:t>
            </w:r>
          </w:p>
        </w:tc>
      </w:tr>
    </w:tbl>
    <w:p w14:paraId="04C5410F" w14:textId="07A94E66" w:rsidR="00822E9A" w:rsidRDefault="00822E9A" w:rsidP="00D0586F">
      <w:pPr>
        <w:spacing w:before="0" w:after="0" w:line="240" w:lineRule="auto"/>
      </w:pPr>
    </w:p>
    <w:p w14:paraId="152FE028" w14:textId="49BBADC6" w:rsidR="00187FAE" w:rsidRPr="00950269" w:rsidRDefault="006F3D2D" w:rsidP="00D0586F">
      <w:pPr>
        <w:spacing w:before="0" w:after="0" w:line="240" w:lineRule="auto"/>
        <w:rPr>
          <w:b/>
        </w:rPr>
      </w:pPr>
      <w:r w:rsidRPr="006F3D2D">
        <w:rPr>
          <w:b/>
        </w:rPr>
        <w:t xml:space="preserve">Le </w:t>
      </w:r>
      <w:r w:rsidR="00712DF8">
        <w:rPr>
          <w:b/>
        </w:rPr>
        <w:t>candidat</w:t>
      </w:r>
      <w:r w:rsidRPr="006F3D2D">
        <w:rPr>
          <w:b/>
        </w:rPr>
        <w:t xml:space="preserve"> doit fournir obligatoirement l’intégralité des documents </w:t>
      </w:r>
      <w:r w:rsidR="00950269" w:rsidRPr="00950269">
        <w:rPr>
          <w:b/>
        </w:rPr>
        <w:t xml:space="preserve">requis </w:t>
      </w:r>
      <w:r w:rsidRPr="006F3D2D">
        <w:rPr>
          <w:b/>
        </w:rPr>
        <w:t>pour chacun des lots soumissionnés</w:t>
      </w:r>
      <w:r w:rsidRPr="00950269">
        <w:rPr>
          <w:b/>
        </w:rPr>
        <w:t>.</w:t>
      </w:r>
      <w:r w:rsidR="00950269">
        <w:rPr>
          <w:b/>
        </w:rPr>
        <w:t xml:space="preserve"> </w:t>
      </w:r>
      <w:r w:rsidR="00187FAE">
        <w:t xml:space="preserve">L’absence </w:t>
      </w:r>
      <w:r w:rsidR="00997B94">
        <w:t xml:space="preserve">de l’un ou de plusieurs documents requis entraine l’irrégularité de </w:t>
      </w:r>
      <w:r w:rsidR="00712DF8">
        <w:t>l’offre</w:t>
      </w:r>
      <w:r w:rsidR="00997B94">
        <w:t>.</w:t>
      </w:r>
    </w:p>
    <w:p w14:paraId="74989E1B" w14:textId="77777777" w:rsidR="00C300BF" w:rsidRDefault="00C300BF" w:rsidP="00C300BF">
      <w:pPr>
        <w:pStyle w:val="Titre1"/>
      </w:pPr>
      <w:r>
        <w:t xml:space="preserve">Jugement des offres </w:t>
      </w:r>
    </w:p>
    <w:p w14:paraId="1DF66A5F" w14:textId="7F63A308" w:rsidR="00C300BF" w:rsidRDefault="00C300BF" w:rsidP="00010A80">
      <w:pPr>
        <w:pStyle w:val="Titre4"/>
      </w:pPr>
      <w:r>
        <w:t>Crit</w:t>
      </w:r>
      <w:r>
        <w:rPr>
          <w:rFonts w:cs="Marianne"/>
        </w:rPr>
        <w:t>è</w:t>
      </w:r>
      <w:r>
        <w:t>res de s</w:t>
      </w:r>
      <w:r>
        <w:rPr>
          <w:rFonts w:cs="Marianne"/>
        </w:rPr>
        <w:t>é</w:t>
      </w:r>
      <w:r w:rsidR="00E55379">
        <w:t>lection des candidats</w:t>
      </w:r>
      <w:r w:rsidR="00834BCE">
        <w:rPr>
          <w:rFonts w:ascii="Calibri" w:hAnsi="Calibri" w:cs="Calibri"/>
        </w:rPr>
        <w:t> </w:t>
      </w:r>
      <w:r w:rsidR="00834BCE">
        <w:t>:</w:t>
      </w:r>
    </w:p>
    <w:p w14:paraId="115B7C08" w14:textId="77777777" w:rsidR="00C300BF" w:rsidRDefault="00C300BF" w:rsidP="00C300BF">
      <w:r>
        <w:t xml:space="preserve">Les candidatures seront analysées et sélectionnées en fonction des critères suivants : </w:t>
      </w:r>
    </w:p>
    <w:tbl>
      <w:tblPr>
        <w:tblW w:w="5036" w:type="pct"/>
        <w:tblCellMar>
          <w:left w:w="10" w:type="dxa"/>
          <w:right w:w="10" w:type="dxa"/>
        </w:tblCellMar>
        <w:tblLook w:val="0000" w:firstRow="0" w:lastRow="0" w:firstColumn="0" w:lastColumn="0" w:noHBand="0" w:noVBand="0"/>
      </w:tblPr>
      <w:tblGrid>
        <w:gridCol w:w="6655"/>
        <w:gridCol w:w="2692"/>
      </w:tblGrid>
      <w:tr w:rsidR="00010A80" w14:paraId="277D18CA" w14:textId="77777777" w:rsidTr="00997B94">
        <w:trPr>
          <w:cantSplit/>
          <w:trHeight w:val="213"/>
          <w:tblHeader/>
        </w:trPr>
        <w:tc>
          <w:tcPr>
            <w:tcW w:w="3560"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7DB1F740" w14:textId="77777777" w:rsidR="00010A80" w:rsidRPr="00010A80" w:rsidRDefault="00010A80" w:rsidP="00010A80">
            <w:pPr>
              <w:jc w:val="center"/>
              <w:rPr>
                <w:color w:val="FFFFFF" w:themeColor="background1"/>
                <w:sz w:val="24"/>
                <w:szCs w:val="24"/>
              </w:rPr>
            </w:pPr>
            <w:r w:rsidRPr="00010A80">
              <w:rPr>
                <w:color w:val="FFFFFF" w:themeColor="background1"/>
              </w:rPr>
              <w:t>Critère</w:t>
            </w:r>
          </w:p>
        </w:tc>
        <w:tc>
          <w:tcPr>
            <w:tcW w:w="1440" w:type="pct"/>
            <w:tcBorders>
              <w:top w:val="single" w:sz="8" w:space="0" w:color="D9D9D9"/>
              <w:left w:val="single" w:sz="8" w:space="0" w:color="D9D9D9"/>
              <w:bottom w:val="single" w:sz="8" w:space="0" w:color="D9D9D9"/>
              <w:right w:val="single" w:sz="8" w:space="0" w:color="D9D9D9"/>
            </w:tcBorders>
            <w:shd w:val="clear" w:color="auto" w:fill="595959"/>
          </w:tcPr>
          <w:p w14:paraId="2F6742DE" w14:textId="77777777" w:rsidR="00010A80" w:rsidRPr="00010A80" w:rsidRDefault="00010A80" w:rsidP="00010A80">
            <w:pPr>
              <w:jc w:val="center"/>
              <w:rPr>
                <w:color w:val="FFFFFF" w:themeColor="background1"/>
                <w:sz w:val="24"/>
                <w:szCs w:val="24"/>
              </w:rPr>
            </w:pPr>
            <w:r w:rsidRPr="00010A80">
              <w:rPr>
                <w:color w:val="FFFFFF" w:themeColor="background1"/>
              </w:rPr>
              <w:t>Complément</w:t>
            </w:r>
          </w:p>
        </w:tc>
      </w:tr>
      <w:tr w:rsidR="00010A80" w14:paraId="6EF89EDA" w14:textId="77777777" w:rsidTr="00997B94">
        <w:tc>
          <w:tcPr>
            <w:tcW w:w="3560" w:type="pct"/>
            <w:tcBorders>
              <w:top w:val="single" w:sz="8" w:space="0" w:color="D9D9D9"/>
              <w:left w:val="single" w:sz="8" w:space="0" w:color="D9D9D9"/>
              <w:bottom w:val="single" w:sz="8" w:space="0" w:color="D9D9D9"/>
              <w:right w:val="single" w:sz="8" w:space="0" w:color="D9D9D9"/>
            </w:tcBorders>
            <w:shd w:val="clear" w:color="auto" w:fill="FFFFFF"/>
          </w:tcPr>
          <w:p w14:paraId="052CC492" w14:textId="77777777" w:rsidR="00010A80" w:rsidRDefault="00010A80" w:rsidP="00010A80">
            <w:pPr>
              <w:rPr>
                <w:sz w:val="24"/>
                <w:szCs w:val="24"/>
              </w:rPr>
            </w:pPr>
            <w:r>
              <w:t>1. Garanties et capacités techniques, professionnelles et financières</w:t>
            </w:r>
          </w:p>
        </w:tc>
        <w:tc>
          <w:tcPr>
            <w:tcW w:w="1440" w:type="pct"/>
            <w:tcBorders>
              <w:top w:val="single" w:sz="8" w:space="0" w:color="D9D9D9"/>
              <w:left w:val="single" w:sz="8" w:space="0" w:color="D9D9D9"/>
              <w:bottom w:val="single" w:sz="8" w:space="0" w:color="D9D9D9"/>
              <w:right w:val="single" w:sz="8" w:space="0" w:color="D9D9D9"/>
            </w:tcBorders>
            <w:shd w:val="clear" w:color="auto" w:fill="FFFFFF"/>
          </w:tcPr>
          <w:p w14:paraId="217DB795" w14:textId="438BF212" w:rsidR="00010A80" w:rsidRDefault="00815A04" w:rsidP="007A712E">
            <w:pPr>
              <w:jc w:val="center"/>
              <w:rPr>
                <w:sz w:val="24"/>
                <w:szCs w:val="24"/>
              </w:rPr>
            </w:pPr>
            <w:r w:rsidRPr="00815A04">
              <w:t>Sans objet</w:t>
            </w:r>
          </w:p>
        </w:tc>
      </w:tr>
    </w:tbl>
    <w:p w14:paraId="52F2F539" w14:textId="4D4937C1" w:rsidR="00C300BF" w:rsidRDefault="00C300BF" w:rsidP="00010A80">
      <w:pPr>
        <w:pStyle w:val="Titre4"/>
      </w:pPr>
      <w:r>
        <w:t>Crit</w:t>
      </w:r>
      <w:r>
        <w:rPr>
          <w:rFonts w:cs="Marianne"/>
        </w:rPr>
        <w:t>è</w:t>
      </w:r>
      <w:r>
        <w:t>res de juge</w:t>
      </w:r>
      <w:r w:rsidR="00E55379">
        <w:t>ment des offres</w:t>
      </w:r>
      <w:r w:rsidR="00834BCE">
        <w:rPr>
          <w:rFonts w:ascii="Calibri" w:hAnsi="Calibri" w:cs="Calibri"/>
        </w:rPr>
        <w:t> </w:t>
      </w:r>
      <w:r w:rsidR="00834BCE">
        <w:t>:</w:t>
      </w:r>
    </w:p>
    <w:p w14:paraId="372278C5" w14:textId="5442BD34" w:rsidR="006C36F2" w:rsidRDefault="00C300BF" w:rsidP="0018025C">
      <w:pPr>
        <w:spacing w:after="0"/>
      </w:pPr>
      <w:r>
        <w:t>Les offres sont analysées et classées en fonction des critères suivants :</w:t>
      </w:r>
    </w:p>
    <w:p w14:paraId="4515CE38" w14:textId="50C0A670" w:rsidR="006C36F2" w:rsidRDefault="006C36F2" w:rsidP="001A1F39">
      <w:pPr>
        <w:spacing w:before="0" w:after="0" w:line="240" w:lineRule="auto"/>
      </w:pPr>
    </w:p>
    <w:p w14:paraId="09BE0702" w14:textId="5CE68FA7" w:rsidR="00CF537D" w:rsidRDefault="00CF537D" w:rsidP="001A1F39">
      <w:pPr>
        <w:spacing w:before="0" w:after="0" w:line="240" w:lineRule="auto"/>
      </w:pPr>
    </w:p>
    <w:p w14:paraId="1421CE91" w14:textId="77777777" w:rsidR="00CF537D" w:rsidRDefault="00CF537D" w:rsidP="001A1F39">
      <w:pPr>
        <w:spacing w:before="0" w:after="0" w:line="240" w:lineRule="auto"/>
      </w:pPr>
    </w:p>
    <w:tbl>
      <w:tblPr>
        <w:tblpPr w:leftFromText="141" w:rightFromText="141" w:bottomFromText="200" w:vertAnchor="text" w:tblpY="1"/>
        <w:tblOverlap w:val="never"/>
        <w:tblW w:w="5011" w:type="pct"/>
        <w:tblCellMar>
          <w:left w:w="10" w:type="dxa"/>
          <w:right w:w="10" w:type="dxa"/>
        </w:tblCellMar>
        <w:tblLook w:val="04A0" w:firstRow="1" w:lastRow="0" w:firstColumn="1" w:lastColumn="0" w:noHBand="0" w:noVBand="1"/>
      </w:tblPr>
      <w:tblGrid>
        <w:gridCol w:w="3110"/>
        <w:gridCol w:w="6175"/>
        <w:gridCol w:w="15"/>
      </w:tblGrid>
      <w:tr w:rsidR="00CA4AE9" w14:paraId="1F5C4EE5" w14:textId="77777777" w:rsidTr="0026516F">
        <w:trPr>
          <w:tblHeader/>
        </w:trPr>
        <w:tc>
          <w:tcPr>
            <w:tcW w:w="5000" w:type="pct"/>
            <w:gridSpan w:val="3"/>
            <w:tcBorders>
              <w:top w:val="single" w:sz="8" w:space="0" w:color="D9D9D9"/>
              <w:left w:val="single" w:sz="8" w:space="0" w:color="D9D9D9"/>
              <w:bottom w:val="single" w:sz="8" w:space="0" w:color="D9D9D9"/>
              <w:right w:val="single" w:sz="8" w:space="0" w:color="D9D9D9"/>
            </w:tcBorders>
            <w:shd w:val="clear" w:color="auto" w:fill="595959"/>
            <w:vAlign w:val="center"/>
          </w:tcPr>
          <w:p w14:paraId="154BFE02" w14:textId="56E90AF2" w:rsidR="00CA4AE9" w:rsidRPr="00CA4AE9" w:rsidRDefault="00CA4AE9">
            <w:pPr>
              <w:keepLines/>
              <w:widowControl w:val="0"/>
              <w:spacing w:before="60" w:after="60" w:line="240" w:lineRule="auto"/>
              <w:ind w:left="125" w:right="81"/>
              <w:jc w:val="center"/>
              <w:rPr>
                <w:rFonts w:ascii="Arial" w:hAnsi="Arial"/>
                <w:b/>
                <w:color w:val="FFFFFF"/>
              </w:rPr>
            </w:pPr>
            <w:r w:rsidRPr="00CA4AE9">
              <w:rPr>
                <w:rFonts w:ascii="Arial" w:hAnsi="Arial"/>
                <w:b/>
                <w:color w:val="FFFFFF"/>
              </w:rPr>
              <w:lastRenderedPageBreak/>
              <w:t xml:space="preserve">Concernant les lots </w:t>
            </w:r>
            <w:r w:rsidR="00950269">
              <w:rPr>
                <w:rFonts w:ascii="Arial" w:hAnsi="Arial"/>
                <w:b/>
                <w:color w:val="FFFFFF"/>
              </w:rPr>
              <w:t xml:space="preserve">n° </w:t>
            </w:r>
            <w:r w:rsidRPr="00CA4AE9">
              <w:rPr>
                <w:rFonts w:ascii="Arial" w:hAnsi="Arial"/>
                <w:b/>
                <w:color w:val="FFFFFF"/>
              </w:rPr>
              <w:t>1 à 6</w:t>
            </w:r>
          </w:p>
        </w:tc>
      </w:tr>
      <w:tr w:rsidR="00381D9D" w14:paraId="36686FA1" w14:textId="77777777" w:rsidTr="001C6E8F">
        <w:trPr>
          <w:tblHeader/>
        </w:trPr>
        <w:tc>
          <w:tcPr>
            <w:tcW w:w="1672" w:type="pct"/>
            <w:tcBorders>
              <w:top w:val="single" w:sz="8" w:space="0" w:color="D9D9D9"/>
              <w:left w:val="single" w:sz="8" w:space="0" w:color="D9D9D9"/>
              <w:bottom w:val="single" w:sz="8" w:space="0" w:color="D9D9D9"/>
              <w:right w:val="single" w:sz="8" w:space="0" w:color="D9D9D9"/>
            </w:tcBorders>
            <w:shd w:val="clear" w:color="auto" w:fill="595959"/>
            <w:vAlign w:val="center"/>
            <w:hideMark/>
          </w:tcPr>
          <w:p w14:paraId="786043A9" w14:textId="77777777" w:rsidR="00381D9D" w:rsidRDefault="00381D9D">
            <w:pPr>
              <w:keepLines/>
              <w:widowControl w:val="0"/>
              <w:spacing w:before="60" w:after="60" w:line="240" w:lineRule="auto"/>
              <w:ind w:left="108" w:right="91"/>
              <w:jc w:val="center"/>
              <w:rPr>
                <w:rFonts w:ascii="Arial" w:hAnsi="Arial"/>
                <w:sz w:val="24"/>
                <w:szCs w:val="24"/>
              </w:rPr>
            </w:pPr>
            <w:r>
              <w:rPr>
                <w:rFonts w:ascii="Arial" w:hAnsi="Arial"/>
                <w:color w:val="FFFFFF"/>
              </w:rPr>
              <w:t>Critère</w:t>
            </w: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595959"/>
            <w:vAlign w:val="center"/>
            <w:hideMark/>
          </w:tcPr>
          <w:p w14:paraId="20108FC6" w14:textId="77777777" w:rsidR="00381D9D" w:rsidRDefault="00381D9D">
            <w:pPr>
              <w:keepLines/>
              <w:widowControl w:val="0"/>
              <w:spacing w:before="60" w:after="60" w:line="240" w:lineRule="auto"/>
              <w:ind w:left="125" w:right="81"/>
              <w:jc w:val="center"/>
              <w:rPr>
                <w:rFonts w:ascii="Arial" w:hAnsi="Arial"/>
                <w:sz w:val="24"/>
                <w:szCs w:val="24"/>
              </w:rPr>
            </w:pPr>
            <w:r>
              <w:rPr>
                <w:rFonts w:ascii="Arial" w:hAnsi="Arial"/>
                <w:color w:val="FFFFFF"/>
              </w:rPr>
              <w:t>Complément</w:t>
            </w:r>
          </w:p>
        </w:tc>
      </w:tr>
      <w:tr w:rsidR="00390A4E" w14:paraId="205BD246" w14:textId="77777777" w:rsidTr="00366D05">
        <w:trPr>
          <w:trHeight w:val="666"/>
        </w:trPr>
        <w:tc>
          <w:tcPr>
            <w:tcW w:w="1672"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35D4E60B" w14:textId="28C44F24" w:rsidR="00390A4E" w:rsidRDefault="0083042A">
            <w:pPr>
              <w:widowControl w:val="0"/>
              <w:spacing w:after="0" w:line="240" w:lineRule="auto"/>
              <w:ind w:left="108" w:right="91"/>
              <w:rPr>
                <w:b/>
              </w:rPr>
            </w:pPr>
            <w:r>
              <w:rPr>
                <w:b/>
              </w:rPr>
              <w:t>1</w:t>
            </w:r>
            <w:r w:rsidR="00651FE1">
              <w:rPr>
                <w:b/>
              </w:rPr>
              <w:t>. Prix (pondération 25</w:t>
            </w:r>
            <w:r w:rsidR="00390A4E">
              <w:rPr>
                <w:b/>
              </w:rPr>
              <w:t>%)</w:t>
            </w: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438A012C" w14:textId="39623FAD" w:rsidR="00AB2F40" w:rsidRPr="00E3133A" w:rsidRDefault="00390A4E" w:rsidP="00AB2F40">
            <w:pPr>
              <w:ind w:left="135" w:right="214"/>
              <w:rPr>
                <w:b/>
              </w:rPr>
            </w:pPr>
            <w:r w:rsidRPr="00E3133A">
              <w:rPr>
                <w:b/>
              </w:rPr>
              <w:t>Le critère prix sera noté sur 100 points, en sommant les notes des sous</w:t>
            </w:r>
            <w:r w:rsidR="00651FE1">
              <w:rPr>
                <w:b/>
              </w:rPr>
              <w:t>-critères n° 1 et 2, pondéré à 25</w:t>
            </w:r>
            <w:r w:rsidRPr="00E3133A">
              <w:rPr>
                <w:b/>
              </w:rPr>
              <w:t>%</w:t>
            </w:r>
            <w:r w:rsidR="00AB2F40" w:rsidRPr="00E3133A">
              <w:rPr>
                <w:b/>
              </w:rPr>
              <w:t>.</w:t>
            </w:r>
          </w:p>
        </w:tc>
      </w:tr>
      <w:tr w:rsidR="00552021" w14:paraId="417CBF5C" w14:textId="77777777" w:rsidTr="001C6E8F">
        <w:trPr>
          <w:trHeight w:val="666"/>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5CBEC52" w14:textId="5162E615" w:rsidR="00552021" w:rsidRPr="00552021" w:rsidRDefault="00552021" w:rsidP="00BA653D">
            <w:pPr>
              <w:widowControl w:val="0"/>
              <w:spacing w:after="0" w:line="240" w:lineRule="auto"/>
              <w:ind w:left="700" w:right="91"/>
            </w:pPr>
            <w:r w:rsidRPr="00552021">
              <w:t>Sous-critère 1.1</w:t>
            </w:r>
            <w:r w:rsidRPr="00552021">
              <w:rPr>
                <w:rFonts w:ascii="Calibri" w:hAnsi="Calibri" w:cs="Calibri"/>
              </w:rPr>
              <w:t> </w:t>
            </w:r>
            <w:r w:rsidRPr="00552021">
              <w:t xml:space="preserve">: Prix forfaitaire </w:t>
            </w:r>
            <w:r w:rsidR="000C3D1E">
              <w:t>(6</w:t>
            </w:r>
            <w:r w:rsidR="00344B30">
              <w:t>0</w:t>
            </w:r>
            <w:r w:rsidRPr="00552021">
              <w:t xml:space="preserve"> points)</w:t>
            </w:r>
            <w:r w:rsidR="00D1527C">
              <w:t>.</w:t>
            </w: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65726AE9" w14:textId="0DC596C3" w:rsidR="00552021" w:rsidRDefault="00552021" w:rsidP="00552021">
            <w:pPr>
              <w:ind w:left="109" w:right="137"/>
            </w:pPr>
            <w:r>
              <w:t xml:space="preserve">Ce sous-critère est analysé au regard de l’offre de prix du soumissionnaire </w:t>
            </w:r>
            <w:r w:rsidR="009337AD">
              <w:t>(annexe 1 à l’acte d’engagement «</w:t>
            </w:r>
            <w:r w:rsidR="009337AD">
              <w:rPr>
                <w:rFonts w:ascii="Calibri" w:hAnsi="Calibri" w:cs="Calibri"/>
              </w:rPr>
              <w:t> </w:t>
            </w:r>
            <w:r w:rsidR="009337AD">
              <w:t>DPGF</w:t>
            </w:r>
            <w:r w:rsidR="009337AD">
              <w:rPr>
                <w:rFonts w:ascii="Calibri" w:hAnsi="Calibri" w:cs="Calibri"/>
              </w:rPr>
              <w:t> </w:t>
            </w:r>
            <w:r w:rsidR="009337AD">
              <w:rPr>
                <w:rFonts w:cs="Marianne"/>
              </w:rPr>
              <w:t>»</w:t>
            </w:r>
            <w:r w:rsidR="009337AD">
              <w:t xml:space="preserve">) </w:t>
            </w:r>
            <w:r>
              <w:t>pour les prestations relevant du forfait tel qu’identifié dans les pièces techniques et financières de l’accord-cadre au moyen de la formule suivante</w:t>
            </w:r>
            <w:r>
              <w:rPr>
                <w:rFonts w:ascii="Calibri" w:hAnsi="Calibri" w:cs="Calibri"/>
              </w:rPr>
              <w:t> </w:t>
            </w:r>
            <w:r>
              <w:t>:</w:t>
            </w:r>
          </w:p>
          <w:p w14:paraId="717C5DB5" w14:textId="450A99EC" w:rsidR="00552021" w:rsidRPr="00EE1A76" w:rsidRDefault="00552021" w:rsidP="00552021">
            <w:pPr>
              <w:ind w:left="109" w:right="137"/>
              <w:rPr>
                <w:sz w:val="18"/>
                <w:szCs w:val="18"/>
              </w:rPr>
            </w:pPr>
            <m:oMathPara>
              <m:oMath>
                <m:r>
                  <w:rPr>
                    <w:rFonts w:ascii="Cambria Math" w:hAnsi="Cambria Math"/>
                    <w:sz w:val="18"/>
                    <w:szCs w:val="18"/>
                  </w:rPr>
                  <m:t>N=</m:t>
                </m:r>
                <m:f>
                  <m:fPr>
                    <m:ctrlPr>
                      <w:rPr>
                        <w:rFonts w:ascii="Cambria Math" w:hAnsi="Cambria Math"/>
                        <w:i/>
                        <w:sz w:val="18"/>
                        <w:szCs w:val="18"/>
                      </w:rPr>
                    </m:ctrlPr>
                  </m:fPr>
                  <m:num>
                    <m:r>
                      <w:rPr>
                        <w:rFonts w:ascii="Cambria Math" w:hAnsi="Cambria Math"/>
                        <w:sz w:val="18"/>
                        <w:szCs w:val="18"/>
                      </w:rPr>
                      <m:t>Montant total HT le plus bas(*)</m:t>
                    </m:r>
                  </m:num>
                  <m:den>
                    <m:r>
                      <w:rPr>
                        <w:rFonts w:ascii="Cambria Math" w:hAnsi="Cambria Math"/>
                        <w:sz w:val="18"/>
                        <w:szCs w:val="18"/>
                      </w:rPr>
                      <m:t xml:space="preserve">Montant total HT proposé par le soumissionnaire considéré </m:t>
                    </m:r>
                  </m:den>
                </m:f>
                <m:r>
                  <w:rPr>
                    <w:rFonts w:ascii="Cambria Math" w:hAnsi="Cambria Math"/>
                    <w:sz w:val="18"/>
                    <w:szCs w:val="18"/>
                  </w:rPr>
                  <m:t xml:space="preserve"> x</m:t>
                </m:r>
                <m:r>
                  <w:rPr>
                    <w:rFonts w:ascii="Cambria Math" w:hAnsi="Cambria Math"/>
                    <w:sz w:val="18"/>
                    <w:szCs w:val="18"/>
                  </w:rPr>
                  <m:t xml:space="preserve"> 6</m:t>
                </m:r>
                <m:r>
                  <w:rPr>
                    <w:rFonts w:ascii="Cambria Math" w:hAnsi="Cambria Math"/>
                    <w:sz w:val="18"/>
                    <w:szCs w:val="18"/>
                  </w:rPr>
                  <m:t xml:space="preserve">0 </m:t>
                </m:r>
              </m:oMath>
            </m:oMathPara>
          </w:p>
          <w:p w14:paraId="5B35FECC" w14:textId="4B23ECA1" w:rsidR="00552021" w:rsidRPr="00E3133A" w:rsidRDefault="00552021" w:rsidP="00552021">
            <w:pPr>
              <w:ind w:left="135" w:right="214"/>
              <w:rPr>
                <w:b/>
              </w:rPr>
            </w:pPr>
            <w:r>
              <w:t>(*) Sous réserve que l’offre ne soit pas anormalement basse</w:t>
            </w:r>
          </w:p>
        </w:tc>
      </w:tr>
      <w:tr w:rsidR="00552021" w14:paraId="343E85F9" w14:textId="77777777" w:rsidTr="001C6E8F">
        <w:trPr>
          <w:trHeight w:val="666"/>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36DDAA7" w14:textId="61E30C29" w:rsidR="00552021" w:rsidRDefault="00552021" w:rsidP="001C6E8F">
            <w:pPr>
              <w:widowControl w:val="0"/>
              <w:spacing w:after="0" w:line="240" w:lineRule="auto"/>
              <w:ind w:left="700" w:right="91"/>
              <w:rPr>
                <w:b/>
              </w:rPr>
            </w:pPr>
            <w:r w:rsidRPr="00552021">
              <w:t>So</w:t>
            </w:r>
            <w:r>
              <w:t>us-critère 1.2</w:t>
            </w:r>
            <w:r w:rsidRPr="00552021">
              <w:rPr>
                <w:rFonts w:ascii="Calibri" w:hAnsi="Calibri" w:cs="Calibri"/>
              </w:rPr>
              <w:t> </w:t>
            </w:r>
            <w:r w:rsidRPr="00552021">
              <w:t xml:space="preserve">: Prix </w:t>
            </w:r>
            <w:r>
              <w:t xml:space="preserve">unitaires </w:t>
            </w:r>
            <w:r w:rsidR="00D1527C">
              <w:t xml:space="preserve"> </w:t>
            </w:r>
            <w:r>
              <w:t>(3</w:t>
            </w:r>
            <w:r w:rsidR="00344B30">
              <w:t>0</w:t>
            </w:r>
            <w:r w:rsidRPr="00552021">
              <w:t xml:space="preserve"> points)</w:t>
            </w:r>
            <w:r w:rsidR="00D1527C">
              <w:t>.</w:t>
            </w: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2FFE929E" w14:textId="745BCCFE" w:rsidR="00552021" w:rsidRDefault="00552021" w:rsidP="00552021">
            <w:pPr>
              <w:ind w:left="109" w:right="137"/>
            </w:pPr>
            <w:r>
              <w:t>Ce sous-critère est analysé par l’application des prix unitaires</w:t>
            </w:r>
            <w:r w:rsidR="009337AD">
              <w:t xml:space="preserve"> </w:t>
            </w:r>
            <w:r>
              <w:t xml:space="preserve">du soumissionnaire </w:t>
            </w:r>
            <w:r w:rsidR="00236A69">
              <w:t>(annexe 2 à l’acte d’engagement «</w:t>
            </w:r>
            <w:r w:rsidR="00236A69">
              <w:rPr>
                <w:rFonts w:ascii="Calibri" w:hAnsi="Calibri" w:cs="Calibri"/>
              </w:rPr>
              <w:t> </w:t>
            </w:r>
            <w:r w:rsidR="00236A69">
              <w:t>BPU</w:t>
            </w:r>
            <w:r w:rsidR="00236A69">
              <w:rPr>
                <w:rFonts w:ascii="Calibri" w:hAnsi="Calibri" w:cs="Calibri"/>
              </w:rPr>
              <w:t> </w:t>
            </w:r>
            <w:r w:rsidR="00236A69">
              <w:rPr>
                <w:rFonts w:cs="Marianne"/>
              </w:rPr>
              <w:t>»</w:t>
            </w:r>
            <w:r w:rsidR="00236A69">
              <w:t xml:space="preserve">) </w:t>
            </w:r>
            <w:r>
              <w:t>au moyen de la formule suivante</w:t>
            </w:r>
            <w:r>
              <w:rPr>
                <w:rFonts w:ascii="Calibri" w:hAnsi="Calibri" w:cs="Calibri"/>
              </w:rPr>
              <w:t> </w:t>
            </w:r>
            <w:r>
              <w:t xml:space="preserve">: </w:t>
            </w:r>
          </w:p>
          <w:p w14:paraId="544B7FC7" w14:textId="4F2C6B89" w:rsidR="00552021" w:rsidRPr="00EE1A76" w:rsidRDefault="00552021" w:rsidP="00552021">
            <w:pPr>
              <w:ind w:left="109" w:right="137"/>
              <w:rPr>
                <w:sz w:val="18"/>
                <w:szCs w:val="18"/>
              </w:rPr>
            </w:pPr>
            <m:oMathPara>
              <m:oMath>
                <m:r>
                  <w:rPr>
                    <w:rFonts w:ascii="Cambria Math" w:hAnsi="Cambria Math"/>
                    <w:sz w:val="18"/>
                    <w:szCs w:val="18"/>
                  </w:rPr>
                  <m:t>N=</m:t>
                </m:r>
                <m:f>
                  <m:fPr>
                    <m:ctrlPr>
                      <w:rPr>
                        <w:rFonts w:ascii="Cambria Math" w:hAnsi="Cambria Math"/>
                        <w:i/>
                        <w:sz w:val="18"/>
                        <w:szCs w:val="18"/>
                      </w:rPr>
                    </m:ctrlPr>
                  </m:fPr>
                  <m:num>
                    <m:r>
                      <w:rPr>
                        <w:rFonts w:ascii="Cambria Math" w:hAnsi="Cambria Math"/>
                        <w:sz w:val="18"/>
                        <w:szCs w:val="18"/>
                      </w:rPr>
                      <m:t>Montant total HT le plus bas en application du</m:t>
                    </m:r>
                    <m:r>
                      <w:rPr>
                        <w:rFonts w:ascii="Cambria Math" w:hAnsi="Cambria Math"/>
                        <w:sz w:val="18"/>
                        <w:szCs w:val="18"/>
                      </w:rPr>
                      <m:t xml:space="preserve"> </m:t>
                    </m:r>
                    <m:r>
                      <m:rPr>
                        <m:nor/>
                      </m:rPr>
                      <w:rPr>
                        <w:rFonts w:ascii="Cambria Math" w:hAnsi="Cambria Math"/>
                        <w:i/>
                        <w:sz w:val="18"/>
                        <w:szCs w:val="18"/>
                      </w:rPr>
                      <m:t>devis masqué</m:t>
                    </m:r>
                    <m:r>
                      <w:rPr>
                        <w:rFonts w:ascii="Cambria Math" w:hAnsi="Cambria Math"/>
                        <w:sz w:val="18"/>
                        <w:szCs w:val="18"/>
                      </w:rPr>
                      <m:t>(*)</m:t>
                    </m:r>
                  </m:num>
                  <m:den>
                    <m:eqArr>
                      <m:eqArrPr>
                        <m:ctrlPr>
                          <w:rPr>
                            <w:rFonts w:ascii="Cambria Math" w:hAnsi="Cambria Math"/>
                            <w:i/>
                            <w:sz w:val="18"/>
                            <w:szCs w:val="18"/>
                          </w:rPr>
                        </m:ctrlPr>
                      </m:eqArrPr>
                      <m:e>
                        <m:r>
                          <w:rPr>
                            <w:rFonts w:ascii="Cambria Math" w:hAnsi="Cambria Math"/>
                            <w:sz w:val="18"/>
                            <w:szCs w:val="18"/>
                          </w:rPr>
                          <m:t>Montant total HTen application du</m:t>
                        </m:r>
                        <m:r>
                          <w:rPr>
                            <w:rFonts w:ascii="Cambria Math" w:hAnsi="Cambria Math"/>
                            <w:sz w:val="18"/>
                            <w:szCs w:val="18"/>
                          </w:rPr>
                          <m:t xml:space="preserve"> </m:t>
                        </m:r>
                        <m:r>
                          <m:rPr>
                            <m:nor/>
                          </m:rPr>
                          <w:rPr>
                            <w:rFonts w:ascii="Cambria Math" w:hAnsi="Cambria Math"/>
                            <w:i/>
                            <w:sz w:val="18"/>
                            <w:szCs w:val="18"/>
                          </w:rPr>
                          <m:t>devis masqué</m:t>
                        </m:r>
                        <m:r>
                          <w:rPr>
                            <w:rFonts w:ascii="Cambria Math" w:hAnsi="Cambria Math"/>
                            <w:sz w:val="18"/>
                            <w:szCs w:val="18"/>
                          </w:rPr>
                          <m:t xml:space="preserve"> </m:t>
                        </m:r>
                      </m:e>
                      <m:e>
                        <m:r>
                          <w:rPr>
                            <w:rFonts w:ascii="Cambria Math" w:hAnsi="Cambria Math"/>
                            <w:sz w:val="18"/>
                            <w:szCs w:val="18"/>
                          </w:rPr>
                          <m:t xml:space="preserve">proposé par le soumissionnaire considéré </m:t>
                        </m:r>
                      </m:e>
                    </m:eqArr>
                  </m:den>
                </m:f>
                <m:r>
                  <w:rPr>
                    <w:rFonts w:ascii="Cambria Math" w:hAnsi="Cambria Math"/>
                    <w:sz w:val="18"/>
                    <w:szCs w:val="18"/>
                  </w:rPr>
                  <m:t xml:space="preserve"> x 30 </m:t>
                </m:r>
              </m:oMath>
            </m:oMathPara>
          </w:p>
          <w:p w14:paraId="6F632E4C" w14:textId="77777777" w:rsidR="00552021" w:rsidRDefault="00552021" w:rsidP="00552021">
            <w:pPr>
              <w:ind w:left="135" w:right="214"/>
            </w:pPr>
            <w:r>
              <w:t>(*) Sous réserve que l’offre ne soit pas anormalement basse</w:t>
            </w:r>
          </w:p>
          <w:p w14:paraId="1869F73C" w14:textId="595E61D8" w:rsidR="00651FE1" w:rsidRPr="00E3133A" w:rsidRDefault="00651FE1" w:rsidP="000C3D1E">
            <w:pPr>
              <w:ind w:left="135" w:right="214"/>
              <w:rPr>
                <w:b/>
              </w:rPr>
            </w:pPr>
            <w:r>
              <w:t>L’attention des candidats est attirée sur le fait que le présent dossier de consultation ne comporte pas de Détail quantitatif estimatif (DQE)</w:t>
            </w:r>
            <w:r>
              <w:rPr>
                <w:rFonts w:ascii="Calibri" w:hAnsi="Calibri" w:cs="Calibri"/>
              </w:rPr>
              <w:t xml:space="preserve">. </w:t>
            </w:r>
            <w:r w:rsidRPr="00651FE1">
              <w:rPr>
                <w:u w:val="single"/>
              </w:rPr>
              <w:t>La notation du présent sous-critère se fera selon la méthode dite de «</w:t>
            </w:r>
            <w:r w:rsidR="000C3D1E">
              <w:rPr>
                <w:rFonts w:ascii="Calibri" w:hAnsi="Calibri" w:cs="Calibri"/>
                <w:u w:val="single"/>
              </w:rPr>
              <w:t xml:space="preserve"> </w:t>
            </w:r>
            <w:r w:rsidR="000C3D1E">
              <w:rPr>
                <w:u w:val="single"/>
              </w:rPr>
              <w:t>devis</w:t>
            </w:r>
            <w:r w:rsidRPr="00651FE1">
              <w:rPr>
                <w:u w:val="single"/>
              </w:rPr>
              <w:t xml:space="preserve"> masqué</w:t>
            </w:r>
            <w:r w:rsidRPr="00651FE1">
              <w:rPr>
                <w:rFonts w:ascii="Calibri" w:hAnsi="Calibri" w:cs="Calibri"/>
                <w:u w:val="single"/>
              </w:rPr>
              <w:t> </w:t>
            </w:r>
            <w:r w:rsidRPr="00651FE1">
              <w:rPr>
                <w:rFonts w:cs="Marianne"/>
                <w:u w:val="single"/>
              </w:rPr>
              <w:t>»</w:t>
            </w:r>
            <w:r w:rsidRPr="00651FE1">
              <w:rPr>
                <w:u w:val="single"/>
              </w:rPr>
              <w:t>.</w:t>
            </w:r>
          </w:p>
        </w:tc>
      </w:tr>
      <w:tr w:rsidR="000C3D1E" w14:paraId="33CF51B6" w14:textId="77777777" w:rsidTr="001C6E8F">
        <w:trPr>
          <w:trHeight w:val="666"/>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19B4137" w14:textId="13253BFF" w:rsidR="000C3D1E" w:rsidRPr="00552021" w:rsidRDefault="000C3D1E" w:rsidP="000C3D1E">
            <w:pPr>
              <w:widowControl w:val="0"/>
              <w:spacing w:after="0" w:line="240" w:lineRule="auto"/>
              <w:ind w:left="700" w:right="91"/>
            </w:pPr>
            <w:r w:rsidRPr="00552021">
              <w:t>So</w:t>
            </w:r>
            <w:r>
              <w:t>us-critère 1.2</w:t>
            </w:r>
            <w:r w:rsidRPr="00552021">
              <w:rPr>
                <w:rFonts w:ascii="Calibri" w:hAnsi="Calibri" w:cs="Calibri"/>
              </w:rPr>
              <w:t> </w:t>
            </w:r>
            <w:r w:rsidRPr="00552021">
              <w:t xml:space="preserve">: </w:t>
            </w:r>
            <w:r>
              <w:t>Dépenses contrôlées (10</w:t>
            </w:r>
            <w:r w:rsidRPr="00552021">
              <w:t xml:space="preserve"> points)</w:t>
            </w:r>
            <w:r>
              <w:t>.</w:t>
            </w: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FFFFFF"/>
            <w:vAlign w:val="center"/>
          </w:tcPr>
          <w:p w14:paraId="40CCEE2F" w14:textId="50BA1833" w:rsidR="000C3D1E" w:rsidRDefault="000C3D1E" w:rsidP="000C3D1E">
            <w:pPr>
              <w:ind w:left="109" w:right="137"/>
            </w:pPr>
            <w:r>
              <w:t xml:space="preserve">Ce sous-critère est analysé par l’application des tarifs du soumissionnaire </w:t>
            </w:r>
            <w:r w:rsidR="00236A69">
              <w:t>(annexe 3 à l’acte d’engagement «</w:t>
            </w:r>
            <w:r w:rsidR="00236A69">
              <w:rPr>
                <w:rFonts w:ascii="Calibri" w:hAnsi="Calibri" w:cs="Calibri"/>
              </w:rPr>
              <w:t> </w:t>
            </w:r>
            <w:r>
              <w:t>Unités d’œuvre</w:t>
            </w:r>
            <w:r w:rsidR="00236A69">
              <w:rPr>
                <w:rFonts w:ascii="Calibri" w:hAnsi="Calibri" w:cs="Calibri"/>
              </w:rPr>
              <w:t> </w:t>
            </w:r>
            <w:r w:rsidR="00236A69">
              <w:rPr>
                <w:rFonts w:cs="Marianne"/>
              </w:rPr>
              <w:t>»</w:t>
            </w:r>
            <w:r>
              <w:t>) au moyen de la formule suivante</w:t>
            </w:r>
            <w:r>
              <w:rPr>
                <w:rFonts w:ascii="Calibri" w:hAnsi="Calibri" w:cs="Calibri"/>
              </w:rPr>
              <w:t> </w:t>
            </w:r>
            <w:r>
              <w:t xml:space="preserve">: </w:t>
            </w:r>
          </w:p>
          <w:p w14:paraId="10DA4629" w14:textId="34410543" w:rsidR="000C3D1E" w:rsidRPr="00EE1A76" w:rsidRDefault="000C3D1E" w:rsidP="000C3D1E">
            <w:pPr>
              <w:ind w:left="109" w:right="137"/>
              <w:rPr>
                <w:sz w:val="18"/>
                <w:szCs w:val="18"/>
              </w:rPr>
            </w:pPr>
            <m:oMathPara>
              <m:oMath>
                <m:r>
                  <w:rPr>
                    <w:rFonts w:ascii="Cambria Math" w:hAnsi="Cambria Math"/>
                    <w:sz w:val="18"/>
                    <w:szCs w:val="18"/>
                  </w:rPr>
                  <m:t>N=</m:t>
                </m:r>
                <m:f>
                  <m:fPr>
                    <m:ctrlPr>
                      <w:rPr>
                        <w:rFonts w:ascii="Cambria Math" w:hAnsi="Cambria Math"/>
                        <w:i/>
                        <w:sz w:val="18"/>
                        <w:szCs w:val="18"/>
                      </w:rPr>
                    </m:ctrlPr>
                  </m:fPr>
                  <m:num>
                    <m:r>
                      <w:rPr>
                        <w:rFonts w:ascii="Cambria Math" w:hAnsi="Cambria Math"/>
                        <w:sz w:val="18"/>
                        <w:szCs w:val="18"/>
                      </w:rPr>
                      <m:t>Montant total HT le plus bas en application du</m:t>
                    </m:r>
                    <m:r>
                      <w:rPr>
                        <w:rFonts w:ascii="Cambria Math" w:hAnsi="Cambria Math"/>
                        <w:sz w:val="18"/>
                        <w:szCs w:val="18"/>
                      </w:rPr>
                      <m:t xml:space="preserve"> </m:t>
                    </m:r>
                    <m:r>
                      <m:rPr>
                        <m:nor/>
                      </m:rPr>
                      <w:rPr>
                        <w:rFonts w:ascii="Cambria Math" w:hAnsi="Cambria Math"/>
                        <w:i/>
                        <w:sz w:val="18"/>
                        <w:szCs w:val="18"/>
                      </w:rPr>
                      <m:t>devis masqué</m:t>
                    </m:r>
                    <m:r>
                      <w:rPr>
                        <w:rFonts w:ascii="Cambria Math" w:hAnsi="Cambria Math"/>
                        <w:sz w:val="18"/>
                        <w:szCs w:val="18"/>
                      </w:rPr>
                      <m:t>(*)</m:t>
                    </m:r>
                  </m:num>
                  <m:den>
                    <m:eqArr>
                      <m:eqArrPr>
                        <m:ctrlPr>
                          <w:rPr>
                            <w:rFonts w:ascii="Cambria Math" w:hAnsi="Cambria Math"/>
                            <w:i/>
                            <w:sz w:val="18"/>
                            <w:szCs w:val="18"/>
                          </w:rPr>
                        </m:ctrlPr>
                      </m:eqArrPr>
                      <m:e>
                        <m:r>
                          <w:rPr>
                            <w:rFonts w:ascii="Cambria Math" w:hAnsi="Cambria Math"/>
                            <w:sz w:val="18"/>
                            <w:szCs w:val="18"/>
                          </w:rPr>
                          <m:t>Montant total HTen application du</m:t>
                        </m:r>
                        <m:r>
                          <w:rPr>
                            <w:rFonts w:ascii="Cambria Math" w:hAnsi="Cambria Math"/>
                            <w:sz w:val="18"/>
                            <w:szCs w:val="18"/>
                          </w:rPr>
                          <m:t xml:space="preserve"> </m:t>
                        </m:r>
                        <m:r>
                          <m:rPr>
                            <m:nor/>
                          </m:rPr>
                          <w:rPr>
                            <w:rFonts w:ascii="Cambria Math" w:hAnsi="Cambria Math"/>
                            <w:i/>
                            <w:sz w:val="18"/>
                            <w:szCs w:val="18"/>
                          </w:rPr>
                          <m:t>devis masqué</m:t>
                        </m:r>
                        <m:r>
                          <w:rPr>
                            <w:rFonts w:ascii="Cambria Math" w:hAnsi="Cambria Math"/>
                            <w:sz w:val="18"/>
                            <w:szCs w:val="18"/>
                          </w:rPr>
                          <m:t xml:space="preserve"> </m:t>
                        </m:r>
                      </m:e>
                      <m:e>
                        <m:r>
                          <w:rPr>
                            <w:rFonts w:ascii="Cambria Math" w:hAnsi="Cambria Math"/>
                            <w:sz w:val="18"/>
                            <w:szCs w:val="18"/>
                          </w:rPr>
                          <m:t xml:space="preserve">proposé par le soumissionnaire considéré </m:t>
                        </m:r>
                      </m:e>
                    </m:eqArr>
                  </m:den>
                </m:f>
                <m:r>
                  <w:rPr>
                    <w:rFonts w:ascii="Cambria Math" w:hAnsi="Cambria Math"/>
                    <w:sz w:val="18"/>
                    <w:szCs w:val="18"/>
                  </w:rPr>
                  <m:t xml:space="preserve"> x 10 </m:t>
                </m:r>
              </m:oMath>
            </m:oMathPara>
          </w:p>
          <w:p w14:paraId="20C25881" w14:textId="77777777" w:rsidR="000C3D1E" w:rsidRDefault="000C3D1E" w:rsidP="000C3D1E">
            <w:pPr>
              <w:ind w:left="135" w:right="214"/>
            </w:pPr>
            <w:r>
              <w:t>(*) Sous réserve que l’offre ne soit pas anormalement basse</w:t>
            </w:r>
          </w:p>
          <w:p w14:paraId="7C21B2A5" w14:textId="327F1B27" w:rsidR="000C3D1E" w:rsidRDefault="000C3D1E" w:rsidP="000C3D1E">
            <w:pPr>
              <w:ind w:left="109" w:right="137"/>
            </w:pPr>
            <w:r>
              <w:t xml:space="preserve">L’attention des candidats est attirée sur le fait que </w:t>
            </w:r>
            <w:r w:rsidRPr="000C3D1E">
              <w:rPr>
                <w:u w:val="single"/>
              </w:rPr>
              <w:t>la notation</w:t>
            </w:r>
            <w:r w:rsidRPr="00651FE1">
              <w:rPr>
                <w:u w:val="single"/>
              </w:rPr>
              <w:t xml:space="preserve"> du présent sous-critère se fera selon la méthode dite de «</w:t>
            </w:r>
            <w:r w:rsidRPr="00651FE1">
              <w:rPr>
                <w:rFonts w:ascii="Calibri" w:hAnsi="Calibri" w:cs="Calibri"/>
                <w:u w:val="single"/>
              </w:rPr>
              <w:t> </w:t>
            </w:r>
            <w:r>
              <w:rPr>
                <w:u w:val="single"/>
              </w:rPr>
              <w:t>devis</w:t>
            </w:r>
            <w:r w:rsidRPr="00651FE1">
              <w:rPr>
                <w:u w:val="single"/>
              </w:rPr>
              <w:t xml:space="preserve"> masqué</w:t>
            </w:r>
            <w:r w:rsidRPr="00651FE1">
              <w:rPr>
                <w:rFonts w:ascii="Calibri" w:hAnsi="Calibri" w:cs="Calibri"/>
                <w:u w:val="single"/>
              </w:rPr>
              <w:t> </w:t>
            </w:r>
            <w:r w:rsidRPr="00651FE1">
              <w:rPr>
                <w:rFonts w:cs="Marianne"/>
                <w:u w:val="single"/>
              </w:rPr>
              <w:t>»</w:t>
            </w:r>
            <w:r w:rsidRPr="00651FE1">
              <w:rPr>
                <w:u w:val="single"/>
              </w:rPr>
              <w:t>.</w:t>
            </w:r>
          </w:p>
        </w:tc>
      </w:tr>
      <w:tr w:rsidR="00381D9D" w14:paraId="5EAF8783" w14:textId="77777777" w:rsidTr="001C6E8F">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hideMark/>
          </w:tcPr>
          <w:p w14:paraId="5F8F3F04" w14:textId="17F53ED2" w:rsidR="00381D9D" w:rsidRDefault="00381D9D" w:rsidP="00AB2F40">
            <w:pPr>
              <w:widowControl w:val="0"/>
              <w:spacing w:after="0" w:line="240" w:lineRule="auto"/>
              <w:ind w:left="806" w:right="91"/>
              <w:rPr>
                <w:b/>
                <w:sz w:val="24"/>
                <w:szCs w:val="24"/>
              </w:rPr>
            </w:pP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FFFFFF"/>
            <w:vAlign w:val="center"/>
            <w:hideMark/>
          </w:tcPr>
          <w:p w14:paraId="389246B6" w14:textId="7825B276" w:rsidR="00381D9D" w:rsidRDefault="00381D9D" w:rsidP="00AB2F40">
            <w:pPr>
              <w:spacing w:before="0" w:after="0"/>
              <w:ind w:left="109" w:right="137"/>
              <w:rPr>
                <w:sz w:val="24"/>
                <w:szCs w:val="24"/>
              </w:rPr>
            </w:pPr>
          </w:p>
        </w:tc>
      </w:tr>
      <w:tr w:rsidR="00381D9D" w14:paraId="37CE77F3" w14:textId="77777777" w:rsidTr="00366D05">
        <w:tc>
          <w:tcPr>
            <w:tcW w:w="1672"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hideMark/>
          </w:tcPr>
          <w:p w14:paraId="0EEE8CCD" w14:textId="2404D964" w:rsidR="00381D9D" w:rsidRDefault="00381D9D">
            <w:pPr>
              <w:widowControl w:val="0"/>
              <w:spacing w:after="0" w:line="240" w:lineRule="auto"/>
              <w:ind w:left="108" w:right="91"/>
              <w:rPr>
                <w:b/>
                <w:sz w:val="24"/>
                <w:szCs w:val="24"/>
              </w:rPr>
            </w:pPr>
            <w:r>
              <w:rPr>
                <w:b/>
              </w:rPr>
              <w:t>2.</w:t>
            </w:r>
            <w:r w:rsidR="00552021">
              <w:rPr>
                <w:b/>
              </w:rPr>
              <w:t xml:space="preserve"> Valeur technique (pondération 6</w:t>
            </w:r>
            <w:r>
              <w:rPr>
                <w:b/>
              </w:rPr>
              <w:t>0%)</w:t>
            </w:r>
          </w:p>
        </w:tc>
        <w:tc>
          <w:tcPr>
            <w:tcW w:w="3328" w:type="pct"/>
            <w:gridSpan w:val="2"/>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hideMark/>
          </w:tcPr>
          <w:p w14:paraId="709C50A3" w14:textId="16015395" w:rsidR="00381D9D" w:rsidRPr="00E3133A" w:rsidRDefault="00381D9D">
            <w:pPr>
              <w:ind w:left="109" w:right="137"/>
              <w:rPr>
                <w:b/>
              </w:rPr>
            </w:pPr>
            <w:r w:rsidRPr="00E3133A">
              <w:rPr>
                <w:b/>
              </w:rPr>
              <w:t>Valeur technique sera notée sur 100</w:t>
            </w:r>
            <w:r w:rsidR="00552021">
              <w:rPr>
                <w:b/>
              </w:rPr>
              <w:t xml:space="preserve"> points avec une pondération à 6</w:t>
            </w:r>
            <w:r w:rsidRPr="00E3133A">
              <w:rPr>
                <w:b/>
              </w:rPr>
              <w:t>0% en fonction des sous-critères suivants</w:t>
            </w:r>
            <w:r w:rsidRPr="00E3133A">
              <w:rPr>
                <w:rFonts w:ascii="Calibri" w:hAnsi="Calibri" w:cs="Calibri"/>
                <w:b/>
              </w:rPr>
              <w:t> </w:t>
            </w:r>
            <w:r w:rsidRPr="00E3133A">
              <w:rPr>
                <w:b/>
              </w:rPr>
              <w:t>:</w:t>
            </w:r>
          </w:p>
        </w:tc>
      </w:tr>
      <w:tr w:rsidR="00552021" w14:paraId="4C9AF273"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CD79B03" w14:textId="576F27D5" w:rsidR="00552021" w:rsidRPr="00846CFE" w:rsidRDefault="00552021" w:rsidP="00651FE1">
            <w:pPr>
              <w:widowControl w:val="0"/>
              <w:spacing w:after="0" w:line="240" w:lineRule="auto"/>
              <w:ind w:left="700" w:right="91"/>
              <w:jc w:val="left"/>
              <w:rPr>
                <w:b/>
                <w:i/>
              </w:rPr>
            </w:pPr>
            <w:r w:rsidRPr="00846CFE">
              <w:rPr>
                <w:i/>
              </w:rPr>
              <w:t>Sous-critère 2.1</w:t>
            </w:r>
            <w:r w:rsidRPr="00846CFE">
              <w:rPr>
                <w:rFonts w:ascii="Calibri" w:hAnsi="Calibri" w:cs="Calibri"/>
                <w:i/>
              </w:rPr>
              <w:t> </w:t>
            </w:r>
            <w:r w:rsidRPr="00846CFE">
              <w:rPr>
                <w:i/>
              </w:rPr>
              <w:t xml:space="preserve">: </w:t>
            </w:r>
            <w:r w:rsidR="00651FE1">
              <w:rPr>
                <w:i/>
              </w:rPr>
              <w:t>Organisation du candidat</w:t>
            </w:r>
            <w:r w:rsidRPr="00846CFE">
              <w:rPr>
                <w:i/>
              </w:rPr>
              <w:t xml:space="preserve"> (15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C0B43AA" w14:textId="77777777" w:rsidR="00DA5451" w:rsidRDefault="00BA456B" w:rsidP="001C6E8F">
            <w:pPr>
              <w:ind w:left="157" w:right="72"/>
            </w:pPr>
            <w:r>
              <w:t>Ce sous-</w:t>
            </w:r>
            <w:r w:rsidR="00DA5451">
              <w:t xml:space="preserve">critère est analysé sur la base de l’équipe affectée au marché (fonction, niveau de compétence ainsi que des responsabilités assurées par chaque membre de l’équipe). </w:t>
            </w:r>
          </w:p>
          <w:p w14:paraId="46628527" w14:textId="40A97C22" w:rsidR="00DA5451" w:rsidRPr="00DA5451" w:rsidRDefault="00DA5451" w:rsidP="00DA5451">
            <w:pPr>
              <w:ind w:left="157" w:right="72"/>
            </w:pPr>
            <w:r>
              <w:lastRenderedPageBreak/>
              <w:t xml:space="preserve">Seront pris en compte également </w:t>
            </w:r>
            <w:r w:rsidR="0064538F">
              <w:t xml:space="preserve">lors de l’analyse </w:t>
            </w:r>
            <w:r>
              <w:t>les</w:t>
            </w:r>
            <w:r w:rsidR="00651FE1" w:rsidRPr="00651FE1">
              <w:t xml:space="preserve"> moyens et méthodes mis en œuvre </w:t>
            </w:r>
            <w:r w:rsidR="00651FE1">
              <w:t>dans le cadre de la</w:t>
            </w:r>
            <w:r w:rsidR="00651FE1" w:rsidRPr="00651FE1">
              <w:t xml:space="preserve"> préparation administrative du début du marché</w:t>
            </w:r>
            <w:r>
              <w:t>.</w:t>
            </w:r>
          </w:p>
        </w:tc>
      </w:tr>
      <w:tr w:rsidR="00552021" w14:paraId="0A218732"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30A31BE" w14:textId="15CBD658" w:rsidR="00552021" w:rsidRPr="00846CFE" w:rsidRDefault="00552021" w:rsidP="0064538F">
            <w:pPr>
              <w:widowControl w:val="0"/>
              <w:spacing w:after="0" w:line="240" w:lineRule="auto"/>
              <w:ind w:left="700" w:right="91"/>
              <w:jc w:val="left"/>
              <w:rPr>
                <w:b/>
                <w:i/>
              </w:rPr>
            </w:pPr>
            <w:r w:rsidRPr="00846CFE">
              <w:rPr>
                <w:i/>
              </w:rPr>
              <w:lastRenderedPageBreak/>
              <w:t>Sous-critère 2.2</w:t>
            </w:r>
            <w:r w:rsidRPr="00846CFE">
              <w:rPr>
                <w:rFonts w:ascii="Calibri" w:hAnsi="Calibri" w:cs="Calibri"/>
                <w:i/>
              </w:rPr>
              <w:t> </w:t>
            </w:r>
            <w:r w:rsidRPr="00846CFE">
              <w:rPr>
                <w:i/>
              </w:rPr>
              <w:t xml:space="preserve">: </w:t>
            </w:r>
            <w:r w:rsidR="0064538F">
              <w:rPr>
                <w:i/>
              </w:rPr>
              <w:t>Méthodologie de prise en charge du marché</w:t>
            </w:r>
            <w:r w:rsidR="00EE1A76">
              <w:rPr>
                <w:i/>
              </w:rPr>
              <w:t xml:space="preserve"> </w:t>
            </w:r>
            <w:r w:rsidRPr="00846CFE">
              <w:rPr>
                <w:i/>
              </w:rPr>
              <w:t>(</w:t>
            </w:r>
            <w:r w:rsidR="0064538F">
              <w:rPr>
                <w:i/>
              </w:rPr>
              <w:t>15</w:t>
            </w:r>
            <w:r w:rsidRPr="00846CFE">
              <w:rPr>
                <w:i/>
              </w:rPr>
              <w:t xml:space="preserve">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9234BD8" w14:textId="12AC02C4" w:rsidR="00552021" w:rsidRPr="00E3133A" w:rsidRDefault="00CC4ACC" w:rsidP="001C6E8F">
            <w:pPr>
              <w:ind w:left="109" w:right="72"/>
              <w:rPr>
                <w:b/>
              </w:rPr>
            </w:pPr>
            <w:r>
              <w:t>Ce s</w:t>
            </w:r>
            <w:r w:rsidR="00E16C93">
              <w:t xml:space="preserve">ous-critère est analysé sur la </w:t>
            </w:r>
            <w:r>
              <w:t xml:space="preserve">base </w:t>
            </w:r>
            <w:r w:rsidR="0064538F">
              <w:t>des</w:t>
            </w:r>
            <w:r w:rsidR="0064538F" w:rsidRPr="0064538F">
              <w:t xml:space="preserve"> moyens et méthodes mis en œuvre pour la réalisation des états des lieux entrants et la préparation </w:t>
            </w:r>
            <w:r w:rsidR="0064538F">
              <w:t>de la documentation de m</w:t>
            </w:r>
            <w:r w:rsidR="0064538F" w:rsidRPr="0064538F">
              <w:t xml:space="preserve">aintenance et de </w:t>
            </w:r>
            <w:r w:rsidR="0064538F">
              <w:t>s</w:t>
            </w:r>
            <w:r w:rsidR="0064538F" w:rsidRPr="0064538F">
              <w:t>ervice</w:t>
            </w:r>
            <w:r w:rsidR="0064538F">
              <w:t xml:space="preserve">, </w:t>
            </w:r>
            <w:r w:rsidR="0064538F" w:rsidRPr="0064538F">
              <w:t>en particulier, l’élaboration de la stratégie de maintenance et du catalogue des marches dégradées</w:t>
            </w:r>
            <w:r w:rsidR="0064538F">
              <w:t>.</w:t>
            </w:r>
          </w:p>
        </w:tc>
      </w:tr>
      <w:tr w:rsidR="00CC4ACC" w14:paraId="370AADBD"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CFDCAA1" w14:textId="41C49372" w:rsidR="00CC4ACC" w:rsidRPr="00846CFE" w:rsidRDefault="00CC4ACC" w:rsidP="0064538F">
            <w:pPr>
              <w:widowControl w:val="0"/>
              <w:spacing w:after="0" w:line="240" w:lineRule="auto"/>
              <w:ind w:left="700" w:right="91"/>
              <w:jc w:val="left"/>
              <w:rPr>
                <w:b/>
                <w:i/>
              </w:rPr>
            </w:pPr>
            <w:r w:rsidRPr="00846CFE">
              <w:rPr>
                <w:i/>
              </w:rPr>
              <w:t>Sous-critère 2.3</w:t>
            </w:r>
            <w:r w:rsidRPr="00846CFE">
              <w:rPr>
                <w:rFonts w:ascii="Calibri" w:hAnsi="Calibri" w:cs="Calibri"/>
                <w:i/>
              </w:rPr>
              <w:t> </w:t>
            </w:r>
            <w:r w:rsidRPr="00846CFE">
              <w:rPr>
                <w:i/>
              </w:rPr>
              <w:t xml:space="preserve">: </w:t>
            </w:r>
            <w:r w:rsidR="0064538F">
              <w:rPr>
                <w:i/>
              </w:rPr>
              <w:t>Outils de maintenance             (10</w:t>
            </w:r>
            <w:r w:rsidRPr="00846CFE">
              <w:rPr>
                <w:i/>
              </w:rPr>
              <w:t xml:space="preserve">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D441354" w14:textId="54E29F38" w:rsidR="0064538F" w:rsidRPr="0064538F" w:rsidRDefault="00CC4ACC" w:rsidP="0064538F">
            <w:pPr>
              <w:ind w:left="157" w:right="214"/>
            </w:pPr>
            <w:r>
              <w:t>Ce sous-cri</w:t>
            </w:r>
            <w:r w:rsidR="0064538F">
              <w:t xml:space="preserve">tère est analysé sur la base des </w:t>
            </w:r>
            <w:r w:rsidR="0064538F" w:rsidRPr="0064538F">
              <w:t>caractéristiques générales de l’outil de maintenance proposé</w:t>
            </w:r>
            <w:r w:rsidR="001C6E8F">
              <w:t>,</w:t>
            </w:r>
            <w:r w:rsidR="0064538F" w:rsidRPr="0064538F">
              <w:t xml:space="preserve"> notamment en matière</w:t>
            </w:r>
            <w:r w:rsidR="0064538F" w:rsidRPr="0064538F">
              <w:rPr>
                <w:rFonts w:ascii="Calibri" w:hAnsi="Calibri" w:cs="Calibri"/>
              </w:rPr>
              <w:t> </w:t>
            </w:r>
            <w:r w:rsidR="0064538F" w:rsidRPr="0064538F">
              <w:t>:</w:t>
            </w:r>
          </w:p>
          <w:p w14:paraId="47A64EAA" w14:textId="72AD4FE9" w:rsidR="0064538F" w:rsidRPr="0064538F" w:rsidRDefault="0064538F" w:rsidP="0064538F">
            <w:pPr>
              <w:pStyle w:val="Paragraphedeliste"/>
              <w:widowControl/>
              <w:numPr>
                <w:ilvl w:val="0"/>
                <w:numId w:val="38"/>
              </w:numPr>
              <w:autoSpaceDE/>
              <w:autoSpaceDN/>
              <w:spacing w:before="60" w:after="60" w:line="259" w:lineRule="auto"/>
              <w:ind w:right="214"/>
              <w:contextualSpacing/>
              <w:rPr>
                <w:lang w:eastAsia="fr-FR"/>
              </w:rPr>
            </w:pPr>
            <w:r w:rsidRPr="0064538F">
              <w:rPr>
                <w:lang w:eastAsia="fr-FR"/>
              </w:rPr>
              <w:t>D’intégration et d’affectation des interventions de maint</w:t>
            </w:r>
            <w:r>
              <w:rPr>
                <w:lang w:eastAsia="fr-FR"/>
              </w:rPr>
              <w:t>enance préventive et corrective</w:t>
            </w:r>
            <w:r>
              <w:rPr>
                <w:rFonts w:ascii="Calibri" w:hAnsi="Calibri" w:cs="Calibri"/>
                <w:lang w:eastAsia="fr-FR"/>
              </w:rPr>
              <w:t> </w:t>
            </w:r>
            <w:r>
              <w:rPr>
                <w:lang w:eastAsia="fr-FR"/>
              </w:rPr>
              <w:t>;</w:t>
            </w:r>
          </w:p>
          <w:p w14:paraId="52249EBB" w14:textId="1647D51A" w:rsidR="0064538F" w:rsidRPr="0064538F" w:rsidRDefault="0064538F" w:rsidP="0064538F">
            <w:pPr>
              <w:pStyle w:val="Paragraphedeliste"/>
              <w:widowControl/>
              <w:numPr>
                <w:ilvl w:val="0"/>
                <w:numId w:val="38"/>
              </w:numPr>
              <w:autoSpaceDE/>
              <w:autoSpaceDN/>
              <w:spacing w:before="60" w:after="60" w:line="259" w:lineRule="auto"/>
              <w:ind w:right="214"/>
              <w:contextualSpacing/>
              <w:rPr>
                <w:lang w:eastAsia="fr-FR"/>
              </w:rPr>
            </w:pPr>
            <w:r w:rsidRPr="0064538F">
              <w:rPr>
                <w:lang w:eastAsia="fr-FR"/>
              </w:rPr>
              <w:t>D’intégration et de mise à jour des équipements</w:t>
            </w:r>
            <w:r>
              <w:rPr>
                <w:rFonts w:ascii="Calibri" w:hAnsi="Calibri" w:cs="Calibri"/>
                <w:lang w:eastAsia="fr-FR"/>
              </w:rPr>
              <w:t> </w:t>
            </w:r>
            <w:r>
              <w:rPr>
                <w:lang w:eastAsia="fr-FR"/>
              </w:rPr>
              <w:t>;</w:t>
            </w:r>
          </w:p>
          <w:p w14:paraId="7F533AFB" w14:textId="7FFE3708" w:rsidR="00CC4ACC" w:rsidRPr="0064538F" w:rsidRDefault="0064538F" w:rsidP="0064538F">
            <w:pPr>
              <w:pStyle w:val="Paragraphedeliste"/>
              <w:widowControl/>
              <w:numPr>
                <w:ilvl w:val="0"/>
                <w:numId w:val="38"/>
              </w:numPr>
              <w:autoSpaceDE/>
              <w:autoSpaceDN/>
              <w:spacing w:before="60" w:after="60" w:line="259" w:lineRule="auto"/>
              <w:ind w:right="214"/>
              <w:contextualSpacing/>
              <w:rPr>
                <w:lang w:eastAsia="fr-FR"/>
              </w:rPr>
            </w:pPr>
            <w:r w:rsidRPr="0064538F">
              <w:rPr>
                <w:lang w:eastAsia="fr-FR"/>
              </w:rPr>
              <w:t>D’indicateurs et de synthèses mis à disposition ou d’extractions réalisables par l’Acheteur.</w:t>
            </w:r>
          </w:p>
        </w:tc>
      </w:tr>
      <w:tr w:rsidR="00CC4ACC" w14:paraId="1AB885F7"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FB7FD8F" w14:textId="7AE3DB71" w:rsidR="00CC4ACC" w:rsidRPr="00846CFE" w:rsidRDefault="00CC4ACC" w:rsidP="0064538F">
            <w:pPr>
              <w:widowControl w:val="0"/>
              <w:spacing w:after="0" w:line="240" w:lineRule="auto"/>
              <w:ind w:left="700" w:right="91"/>
              <w:jc w:val="left"/>
              <w:rPr>
                <w:b/>
                <w:i/>
              </w:rPr>
            </w:pPr>
            <w:r w:rsidRPr="00846CFE">
              <w:rPr>
                <w:i/>
              </w:rPr>
              <w:t>Sous-critère 2.4</w:t>
            </w:r>
            <w:r w:rsidRPr="00846CFE">
              <w:rPr>
                <w:rFonts w:ascii="Calibri" w:hAnsi="Calibri" w:cs="Calibri"/>
                <w:i/>
              </w:rPr>
              <w:t> </w:t>
            </w:r>
            <w:r w:rsidRPr="00846CFE">
              <w:rPr>
                <w:i/>
              </w:rPr>
              <w:t xml:space="preserve">: </w:t>
            </w:r>
            <w:r w:rsidR="0064538F">
              <w:rPr>
                <w:i/>
              </w:rPr>
              <w:t>Gestion des contrôles règlementaires des bâtiments</w:t>
            </w:r>
            <w:r w:rsidR="001C6E8F">
              <w:rPr>
                <w:i/>
              </w:rPr>
              <w:t xml:space="preserve"> </w:t>
            </w:r>
            <w:r w:rsidR="002328A5">
              <w:rPr>
                <w:i/>
              </w:rPr>
              <w:t>(10</w:t>
            </w:r>
            <w:r w:rsidRPr="00846CFE">
              <w:rPr>
                <w:i/>
              </w:rPr>
              <w:t xml:space="preserve">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0871EE1" w14:textId="049457F2" w:rsidR="00CC4ACC" w:rsidRPr="00E3133A" w:rsidRDefault="00CC4ACC" w:rsidP="001C6E8F">
            <w:pPr>
              <w:ind w:left="109" w:right="72"/>
              <w:rPr>
                <w:b/>
              </w:rPr>
            </w:pPr>
            <w:r>
              <w:t xml:space="preserve">Ce sous-critère est analysé sur la  base </w:t>
            </w:r>
            <w:r w:rsidR="0064538F" w:rsidRPr="0064538F">
              <w:t xml:space="preserve"> des moyens et méthodes mis à disposition pour le respect du planning des visites des CRB et l’accompagnement des contrôleurs</w:t>
            </w:r>
            <w:r w:rsidR="0064538F">
              <w:t>.</w:t>
            </w:r>
          </w:p>
        </w:tc>
      </w:tr>
      <w:tr w:rsidR="00CC4ACC" w14:paraId="73C1C011"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C8E0E64" w14:textId="4107C947" w:rsidR="00CC4ACC" w:rsidRPr="00846CFE" w:rsidRDefault="00CC4ACC" w:rsidP="0064538F">
            <w:pPr>
              <w:widowControl w:val="0"/>
              <w:spacing w:after="0" w:line="240" w:lineRule="auto"/>
              <w:ind w:left="700" w:right="91"/>
              <w:jc w:val="left"/>
              <w:rPr>
                <w:b/>
                <w:i/>
              </w:rPr>
            </w:pPr>
            <w:r w:rsidRPr="00846CFE">
              <w:rPr>
                <w:i/>
              </w:rPr>
              <w:t>Sous-critère 2.5</w:t>
            </w:r>
            <w:r w:rsidRPr="00846CFE">
              <w:rPr>
                <w:rFonts w:ascii="Calibri" w:hAnsi="Calibri" w:cs="Calibri"/>
                <w:i/>
              </w:rPr>
              <w:t> </w:t>
            </w:r>
            <w:r w:rsidRPr="00846CFE">
              <w:rPr>
                <w:i/>
              </w:rPr>
              <w:t xml:space="preserve">: Opérations de maintenance préventive </w:t>
            </w:r>
            <w:r w:rsidR="0064538F">
              <w:rPr>
                <w:i/>
              </w:rPr>
              <w:t xml:space="preserve">             </w:t>
            </w:r>
            <w:r w:rsidRPr="00846CFE">
              <w:rPr>
                <w:i/>
              </w:rPr>
              <w:t>(15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0CAEBB8" w14:textId="49842E14" w:rsidR="00CC4ACC" w:rsidRPr="00E3133A" w:rsidRDefault="00CC4ACC" w:rsidP="001C6E8F">
            <w:pPr>
              <w:ind w:left="109" w:right="72"/>
              <w:rPr>
                <w:b/>
              </w:rPr>
            </w:pPr>
            <w:r>
              <w:t>Ce sous-cri</w:t>
            </w:r>
            <w:r w:rsidR="0064538F">
              <w:t>tère est analysé sur la base de</w:t>
            </w:r>
            <w:r w:rsidR="0064538F" w:rsidRPr="0064538F">
              <w:t>s moyens et méthodes relatifs à la réalisation des prestations de maintenance préventive</w:t>
            </w:r>
          </w:p>
        </w:tc>
      </w:tr>
      <w:tr w:rsidR="00CC4ACC" w14:paraId="16223E8A"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AF23E4A" w14:textId="5BD7701C" w:rsidR="00CC4ACC" w:rsidRPr="00846CFE" w:rsidRDefault="00CC4ACC" w:rsidP="00CC4ACC">
            <w:pPr>
              <w:widowControl w:val="0"/>
              <w:spacing w:after="0" w:line="240" w:lineRule="auto"/>
              <w:ind w:left="700" w:right="91"/>
              <w:jc w:val="left"/>
              <w:rPr>
                <w:b/>
                <w:i/>
              </w:rPr>
            </w:pPr>
            <w:r w:rsidRPr="00846CFE">
              <w:rPr>
                <w:i/>
              </w:rPr>
              <w:t>Sous-critère 2.6</w:t>
            </w:r>
            <w:r w:rsidRPr="00846CFE">
              <w:rPr>
                <w:rFonts w:ascii="Calibri" w:hAnsi="Calibri" w:cs="Calibri"/>
                <w:i/>
              </w:rPr>
              <w:t> </w:t>
            </w:r>
            <w:r w:rsidR="0064538F">
              <w:rPr>
                <w:i/>
              </w:rPr>
              <w:t>: Assistance et conseil</w:t>
            </w:r>
            <w:r w:rsidR="001C6E8F">
              <w:rPr>
                <w:i/>
              </w:rPr>
              <w:t xml:space="preserve">    </w:t>
            </w:r>
            <w:r w:rsidR="0064538F">
              <w:rPr>
                <w:i/>
              </w:rPr>
              <w:t xml:space="preserve"> (5</w:t>
            </w:r>
            <w:r w:rsidRPr="00846CFE">
              <w:rPr>
                <w:i/>
              </w:rPr>
              <w:t xml:space="preserve">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A4C8F4C" w14:textId="7171AF4E" w:rsidR="00CC4ACC" w:rsidRPr="00846CFE" w:rsidRDefault="00846CFE" w:rsidP="001C6E8F">
            <w:pPr>
              <w:ind w:left="181" w:right="72"/>
            </w:pPr>
            <w:r>
              <w:t xml:space="preserve">Ce sous-critère est analysé sur la base des moyens et des méthodes mise en œuvre par le soumissionnaire dans le cadre des prestations d’assistance et de conseil, </w:t>
            </w:r>
            <w:r w:rsidRPr="00846CFE">
              <w:t xml:space="preserve">telles que définies au CCTP. </w:t>
            </w:r>
          </w:p>
        </w:tc>
      </w:tr>
      <w:tr w:rsidR="00CC4ACC" w14:paraId="3985EBF8" w14:textId="77777777" w:rsidTr="001C6E8F">
        <w:trPr>
          <w:gridAfter w:val="1"/>
          <w:wAfter w:w="8" w:type="pct"/>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AC5E523" w14:textId="19B6CF96" w:rsidR="00CC4ACC" w:rsidRPr="00846CFE" w:rsidRDefault="00CC4ACC" w:rsidP="001C6E8F">
            <w:pPr>
              <w:widowControl w:val="0"/>
              <w:spacing w:after="0" w:line="240" w:lineRule="auto"/>
              <w:ind w:left="700" w:right="91"/>
              <w:jc w:val="left"/>
              <w:rPr>
                <w:b/>
                <w:i/>
              </w:rPr>
            </w:pPr>
            <w:r w:rsidRPr="00846CFE">
              <w:rPr>
                <w:i/>
              </w:rPr>
              <w:t>Sous-critère 2.7</w:t>
            </w:r>
            <w:r w:rsidRPr="00846CFE">
              <w:rPr>
                <w:rFonts w:ascii="Calibri" w:hAnsi="Calibri" w:cs="Calibri"/>
                <w:i/>
              </w:rPr>
              <w:t> </w:t>
            </w:r>
            <w:r w:rsidR="002328A5">
              <w:rPr>
                <w:i/>
              </w:rPr>
              <w:t xml:space="preserve">: </w:t>
            </w:r>
            <w:r w:rsidR="001C6E8F">
              <w:rPr>
                <w:i/>
              </w:rPr>
              <w:t>Plan GER et travaux GN5    (15</w:t>
            </w:r>
            <w:r w:rsidRPr="00846CFE">
              <w:rPr>
                <w:i/>
              </w:rPr>
              <w:t xml:space="preserve">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FAB39CA" w14:textId="08EBA969" w:rsidR="001C6E8F" w:rsidRPr="001C6E8F" w:rsidRDefault="00846CFE" w:rsidP="001C6E8F">
            <w:pPr>
              <w:ind w:left="157" w:right="72"/>
            </w:pPr>
            <w:r>
              <w:t>Ce sous-critère est analysé sur la base de</w:t>
            </w:r>
            <w:r w:rsidR="001C6E8F">
              <w:t>s</w:t>
            </w:r>
            <w:r w:rsidR="001C6E8F" w:rsidRPr="001C6E8F">
              <w:t xml:space="preserve"> moyens et méthodes relatifs à la gestion de la pérennité des installations</w:t>
            </w:r>
            <w:r w:rsidR="001C6E8F">
              <w:t xml:space="preserve">, </w:t>
            </w:r>
            <w:r w:rsidR="001C6E8F" w:rsidRPr="001C6E8F">
              <w:t>notamment</w:t>
            </w:r>
            <w:r w:rsidR="001C6E8F" w:rsidRPr="001C6E8F">
              <w:rPr>
                <w:rFonts w:ascii="Calibri" w:hAnsi="Calibri" w:cs="Calibri"/>
              </w:rPr>
              <w:t> </w:t>
            </w:r>
            <w:r w:rsidR="001C6E8F" w:rsidRPr="001C6E8F">
              <w:t>:</w:t>
            </w:r>
          </w:p>
          <w:p w14:paraId="66D4E468" w14:textId="77777777" w:rsidR="001C6E8F" w:rsidRPr="001C6E8F" w:rsidRDefault="001C6E8F" w:rsidP="001C6E8F">
            <w:pPr>
              <w:pStyle w:val="Paragraphedeliste"/>
              <w:widowControl/>
              <w:numPr>
                <w:ilvl w:val="0"/>
                <w:numId w:val="28"/>
              </w:numPr>
              <w:autoSpaceDE/>
              <w:autoSpaceDN/>
              <w:spacing w:before="60" w:after="60" w:line="259" w:lineRule="auto"/>
              <w:ind w:right="72"/>
              <w:contextualSpacing/>
              <w:rPr>
                <w:lang w:eastAsia="fr-FR"/>
              </w:rPr>
            </w:pPr>
            <w:r w:rsidRPr="001C6E8F">
              <w:rPr>
                <w:lang w:eastAsia="fr-FR"/>
              </w:rPr>
              <w:t>La manière dont sera nourri, amélioré et mis à jour le plan de pérennité (plan GER) sur la base des actions de maintenance ou des modernisations réalisées au cours du marché,</w:t>
            </w:r>
          </w:p>
          <w:p w14:paraId="104B4486" w14:textId="77777777" w:rsidR="001C6E8F" w:rsidRPr="001C6E8F" w:rsidRDefault="001C6E8F" w:rsidP="001C6E8F">
            <w:pPr>
              <w:pStyle w:val="Paragraphedeliste"/>
              <w:widowControl/>
              <w:numPr>
                <w:ilvl w:val="0"/>
                <w:numId w:val="28"/>
              </w:numPr>
              <w:autoSpaceDE/>
              <w:autoSpaceDN/>
              <w:spacing w:before="60" w:after="60" w:line="259" w:lineRule="auto"/>
              <w:ind w:right="72"/>
              <w:contextualSpacing/>
              <w:rPr>
                <w:lang w:eastAsia="fr-FR"/>
              </w:rPr>
            </w:pPr>
            <w:r w:rsidRPr="001C6E8F">
              <w:rPr>
                <w:lang w:eastAsia="fr-FR"/>
              </w:rPr>
              <w:t>La méthodologie de suivi et de réalisation des travaux de GN5 définis au forfait,</w:t>
            </w:r>
          </w:p>
          <w:p w14:paraId="54F4419C" w14:textId="5456DE69" w:rsidR="00CC4ACC" w:rsidRPr="001C6E8F" w:rsidRDefault="001C6E8F" w:rsidP="001C6E8F">
            <w:pPr>
              <w:pStyle w:val="Paragraphedeliste"/>
              <w:widowControl/>
              <w:numPr>
                <w:ilvl w:val="0"/>
                <w:numId w:val="28"/>
              </w:numPr>
              <w:autoSpaceDE/>
              <w:autoSpaceDN/>
              <w:spacing w:before="60" w:after="60" w:line="259" w:lineRule="auto"/>
              <w:ind w:right="72"/>
              <w:contextualSpacing/>
              <w:rPr>
                <w:lang w:eastAsia="fr-FR"/>
              </w:rPr>
            </w:pPr>
            <w:r w:rsidRPr="001C6E8F">
              <w:rPr>
                <w:lang w:eastAsia="fr-FR"/>
              </w:rPr>
              <w:t>Le type de rapport d’analyse proposé lors de défauts survenant sur un équipement non inscrit au plan de pérennité.</w:t>
            </w:r>
          </w:p>
        </w:tc>
      </w:tr>
      <w:tr w:rsidR="00CC4ACC" w14:paraId="4F835083" w14:textId="77777777" w:rsidTr="001C6E8F">
        <w:trPr>
          <w:gridAfter w:val="1"/>
          <w:wAfter w:w="8" w:type="pct"/>
          <w:trHeight w:val="1839"/>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1BA4AF4" w14:textId="18BC169F" w:rsidR="00CC4ACC" w:rsidRPr="00846CFE" w:rsidRDefault="00CC4ACC" w:rsidP="001C6E8F">
            <w:pPr>
              <w:widowControl w:val="0"/>
              <w:spacing w:after="0" w:line="240" w:lineRule="auto"/>
              <w:ind w:left="700" w:right="91"/>
              <w:jc w:val="left"/>
              <w:rPr>
                <w:b/>
                <w:i/>
              </w:rPr>
            </w:pPr>
            <w:r w:rsidRPr="00846CFE">
              <w:rPr>
                <w:i/>
              </w:rPr>
              <w:lastRenderedPageBreak/>
              <w:t>Sous-critère 2.8</w:t>
            </w:r>
            <w:r w:rsidRPr="00846CFE">
              <w:rPr>
                <w:rFonts w:ascii="Calibri" w:hAnsi="Calibri" w:cs="Calibri"/>
                <w:i/>
              </w:rPr>
              <w:t> </w:t>
            </w:r>
            <w:r w:rsidRPr="00846CFE">
              <w:rPr>
                <w:i/>
              </w:rPr>
              <w:t>: Conformité fonctionnelle des installation</w:t>
            </w:r>
            <w:r w:rsidR="001C6E8F">
              <w:rPr>
                <w:i/>
              </w:rPr>
              <w:t>s</w:t>
            </w:r>
            <w:r w:rsidRPr="00846CFE">
              <w:rPr>
                <w:i/>
              </w:rPr>
              <w:t xml:space="preserve"> </w:t>
            </w:r>
            <w:r w:rsidR="001C6E8F">
              <w:rPr>
                <w:i/>
              </w:rPr>
              <w:t>de chauffage, ventilation et de climatisation (CVC)</w:t>
            </w:r>
            <w:r w:rsidRPr="00846CFE">
              <w:rPr>
                <w:i/>
              </w:rPr>
              <w:t xml:space="preserve">         </w:t>
            </w:r>
            <w:r w:rsidR="00846CFE">
              <w:rPr>
                <w:i/>
              </w:rPr>
              <w:t xml:space="preserve"> </w:t>
            </w:r>
            <w:r w:rsidR="00EE1A76">
              <w:rPr>
                <w:i/>
              </w:rPr>
              <w:t xml:space="preserve">  </w:t>
            </w:r>
            <w:r w:rsidRPr="00846CFE">
              <w:rPr>
                <w:i/>
              </w:rPr>
              <w:t xml:space="preserve"> (15 points)</w:t>
            </w:r>
            <w:r w:rsidR="00D1527C">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2DA65E1" w14:textId="3532C8D0" w:rsidR="00CC4ACC" w:rsidRPr="00E3133A" w:rsidRDefault="00846CFE" w:rsidP="001C6E8F">
            <w:pPr>
              <w:ind w:left="109" w:right="137"/>
              <w:rPr>
                <w:b/>
              </w:rPr>
            </w:pPr>
            <w:r>
              <w:t>Ce sous-critère est analysé su</w:t>
            </w:r>
            <w:r w:rsidR="001C6E8F">
              <w:t>r la base</w:t>
            </w:r>
            <w:r w:rsidR="001C6E8F" w:rsidRPr="001C6E8F">
              <w:t xml:space="preserve"> des mo</w:t>
            </w:r>
            <w:r w:rsidR="001C6E8F">
              <w:t>yens et méthodes relatifs à la c</w:t>
            </w:r>
            <w:r w:rsidR="001C6E8F" w:rsidRPr="001C6E8F">
              <w:t>onformité fonctionnelle des installations de chauffage, ventilation et de climatisation (CVC)</w:t>
            </w:r>
            <w:r w:rsidR="001C6E8F">
              <w:rPr>
                <w:i/>
              </w:rPr>
              <w:t>.</w:t>
            </w:r>
            <w:r w:rsidR="001C6E8F" w:rsidRPr="00846CFE">
              <w:rPr>
                <w:i/>
              </w:rPr>
              <w:t xml:space="preserve">       </w:t>
            </w:r>
            <w:r w:rsidR="001C6E8F">
              <w:rPr>
                <w:i/>
              </w:rPr>
              <w:t xml:space="preserve">   </w:t>
            </w:r>
            <w:r w:rsidR="001C6E8F" w:rsidRPr="00846CFE">
              <w:rPr>
                <w:i/>
              </w:rPr>
              <w:t xml:space="preserve"> </w:t>
            </w:r>
          </w:p>
        </w:tc>
      </w:tr>
      <w:tr w:rsidR="001C6E8F" w14:paraId="549564FD" w14:textId="77777777" w:rsidTr="00366D05">
        <w:trPr>
          <w:gridAfter w:val="1"/>
          <w:wAfter w:w="8" w:type="pct"/>
          <w:trHeight w:val="985"/>
        </w:trPr>
        <w:tc>
          <w:tcPr>
            <w:tcW w:w="1672"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0BA7808E" w14:textId="0EDDBCD3" w:rsidR="001C6E8F" w:rsidRPr="00846CFE" w:rsidRDefault="001C6E8F" w:rsidP="001C6E8F">
            <w:pPr>
              <w:widowControl w:val="0"/>
              <w:spacing w:after="0" w:line="240" w:lineRule="auto"/>
              <w:ind w:left="127" w:right="91"/>
              <w:jc w:val="left"/>
              <w:rPr>
                <w:i/>
              </w:rPr>
            </w:pPr>
            <w:r>
              <w:rPr>
                <w:b/>
              </w:rPr>
              <w:t>3. Performances environnementales  (pondération 15%)</w:t>
            </w:r>
          </w:p>
        </w:tc>
        <w:tc>
          <w:tcPr>
            <w:tcW w:w="3320" w:type="pct"/>
            <w:tcBorders>
              <w:top w:val="single" w:sz="8" w:space="0" w:color="D9D9D9"/>
              <w:left w:val="single" w:sz="8" w:space="0" w:color="D9D9D9"/>
              <w:bottom w:val="single" w:sz="8" w:space="0" w:color="D9D9D9"/>
              <w:right w:val="single" w:sz="8" w:space="0" w:color="D9D9D9"/>
            </w:tcBorders>
            <w:shd w:val="clear" w:color="auto" w:fill="F2F2F2" w:themeFill="background1" w:themeFillShade="F2"/>
            <w:vAlign w:val="center"/>
          </w:tcPr>
          <w:p w14:paraId="33FB8E78" w14:textId="04CE2C39" w:rsidR="001C6E8F" w:rsidRDefault="00366D05" w:rsidP="0087424D">
            <w:pPr>
              <w:ind w:left="109" w:right="137"/>
            </w:pPr>
            <w:r>
              <w:rPr>
                <w:b/>
              </w:rPr>
              <w:t>Le critère «</w:t>
            </w:r>
            <w:r>
              <w:rPr>
                <w:rFonts w:ascii="Calibri" w:hAnsi="Calibri" w:cs="Calibri"/>
                <w:b/>
              </w:rPr>
              <w:t> </w:t>
            </w:r>
            <w:r>
              <w:rPr>
                <w:b/>
              </w:rPr>
              <w:t>performances environnementales</w:t>
            </w:r>
            <w:r>
              <w:rPr>
                <w:rFonts w:ascii="Calibri" w:hAnsi="Calibri" w:cs="Calibri"/>
                <w:b/>
              </w:rPr>
              <w:t> </w:t>
            </w:r>
            <w:r>
              <w:rPr>
                <w:rFonts w:cs="Marianne"/>
                <w:b/>
              </w:rPr>
              <w:t>»</w:t>
            </w:r>
            <w:r w:rsidR="001C6E8F" w:rsidRPr="00E3133A">
              <w:rPr>
                <w:b/>
              </w:rPr>
              <w:t xml:space="preserve"> sera notée sur 100</w:t>
            </w:r>
            <w:r w:rsidR="001C6E8F">
              <w:rPr>
                <w:b/>
              </w:rPr>
              <w:t xml:space="preserve"> points avec une pondération à </w:t>
            </w:r>
            <w:r w:rsidR="0087424D">
              <w:rPr>
                <w:b/>
              </w:rPr>
              <w:t>15</w:t>
            </w:r>
            <w:r w:rsidR="001C6E8F" w:rsidRPr="00E3133A">
              <w:rPr>
                <w:b/>
              </w:rPr>
              <w:t>% en fonction des sous-critères suivants</w:t>
            </w:r>
            <w:r w:rsidR="001C6E8F" w:rsidRPr="00E3133A">
              <w:rPr>
                <w:rFonts w:ascii="Calibri" w:hAnsi="Calibri" w:cs="Calibri"/>
                <w:b/>
              </w:rPr>
              <w:t> </w:t>
            </w:r>
            <w:r w:rsidR="001C6E8F" w:rsidRPr="00E3133A">
              <w:rPr>
                <w:b/>
              </w:rPr>
              <w:t>:</w:t>
            </w:r>
          </w:p>
        </w:tc>
      </w:tr>
      <w:tr w:rsidR="00366D05" w14:paraId="232987BF" w14:textId="77777777" w:rsidTr="00CF537D">
        <w:trPr>
          <w:gridAfter w:val="1"/>
          <w:wAfter w:w="8" w:type="pct"/>
          <w:trHeight w:val="834"/>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2B3307E" w14:textId="7C64F87E" w:rsidR="00366D05" w:rsidRDefault="00366D05" w:rsidP="00366D05">
            <w:pPr>
              <w:widowControl w:val="0"/>
              <w:spacing w:after="0" w:line="240" w:lineRule="auto"/>
              <w:ind w:left="694" w:right="91"/>
              <w:jc w:val="left"/>
              <w:rPr>
                <w:b/>
              </w:rPr>
            </w:pPr>
            <w:r>
              <w:rPr>
                <w:i/>
              </w:rPr>
              <w:t>Sous-critère 3.1</w:t>
            </w:r>
            <w:r w:rsidRPr="00846CFE">
              <w:rPr>
                <w:rFonts w:ascii="Calibri" w:hAnsi="Calibri" w:cs="Calibri"/>
                <w:i/>
              </w:rPr>
              <w:t> </w:t>
            </w:r>
            <w:r>
              <w:rPr>
                <w:i/>
              </w:rPr>
              <w:t>: Engagement énergétique global       (40</w:t>
            </w:r>
            <w:r w:rsidRPr="00846CFE">
              <w:rPr>
                <w:i/>
              </w:rPr>
              <w:t xml:space="preserve"> points)</w:t>
            </w:r>
            <w:r>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22F3607" w14:textId="61638B74" w:rsidR="00366D05" w:rsidRDefault="00366D05" w:rsidP="00366D05">
            <w:pPr>
              <w:ind w:left="109" w:right="137"/>
            </w:pPr>
            <w:r>
              <w:t>Ce sous-critère est analysé au moyen de la formule suivante</w:t>
            </w:r>
            <w:r>
              <w:rPr>
                <w:rFonts w:ascii="Calibri" w:hAnsi="Calibri" w:cs="Calibri"/>
              </w:rPr>
              <w:t> </w:t>
            </w:r>
            <w:r>
              <w:t>:</w:t>
            </w:r>
          </w:p>
          <w:p w14:paraId="37A1B401" w14:textId="77777777" w:rsidR="00366D05" w:rsidRPr="00366D05" w:rsidRDefault="000C3D1E" w:rsidP="00366D05">
            <w:pPr>
              <w:ind w:left="109" w:right="137"/>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NB</m:t>
                                </m:r>
                              </m:e>
                              <m:sub>
                                <m:r>
                                  <w:rPr>
                                    <w:rFonts w:ascii="Cambria Math" w:hAnsi="Cambria Math"/>
                                  </w:rPr>
                                  <m:t>total marché</m:t>
                                </m:r>
                              </m:sub>
                            </m:sSub>
                            <m:r>
                              <w:rPr>
                                <w:rFonts w:ascii="Cambria Math" w:hAnsi="Cambria Math"/>
                              </w:rPr>
                              <m:t xml:space="preserve"> le plus performant </m:t>
                            </m:r>
                            <m:d>
                              <m:dPr>
                                <m:ctrlPr>
                                  <w:rPr>
                                    <w:rFonts w:ascii="Cambria Math" w:hAnsi="Cambria Math"/>
                                    <w:i/>
                                  </w:rPr>
                                </m:ctrlPr>
                              </m:dPr>
                              <m:e>
                                <m:r>
                                  <w:rPr>
                                    <w:rFonts w:ascii="Cambria Math" w:hAnsi="Cambria Math"/>
                                  </w:rPr>
                                  <m:t>le plus petit</m:t>
                                </m:r>
                              </m:e>
                            </m:d>
                          </m:num>
                          <m:den>
                            <m:sSub>
                              <m:sSubPr>
                                <m:ctrlPr>
                                  <w:rPr>
                                    <w:rFonts w:ascii="Cambria Math" w:hAnsi="Cambria Math"/>
                                    <w:i/>
                                  </w:rPr>
                                </m:ctrlPr>
                              </m:sSubPr>
                              <m:e>
                                <m:r>
                                  <w:rPr>
                                    <w:rFonts w:ascii="Cambria Math" w:hAnsi="Cambria Math"/>
                                  </w:rPr>
                                  <m:t>NB</m:t>
                                </m:r>
                              </m:e>
                              <m:sub>
                                <m:r>
                                  <w:rPr>
                                    <w:rFonts w:ascii="Cambria Math" w:hAnsi="Cambria Math"/>
                                  </w:rPr>
                                  <m:t>total marché</m:t>
                                </m:r>
                              </m:sub>
                            </m:sSub>
                            <m:r>
                              <w:rPr>
                                <w:rFonts w:ascii="Cambria Math" w:hAnsi="Cambria Math"/>
                              </w:rPr>
                              <m:t xml:space="preserve"> analysé</m:t>
                            </m:r>
                          </m:den>
                        </m:f>
                      </m:e>
                    </m:d>
                  </m:e>
                  <m:sup>
                    <m:r>
                      <w:rPr>
                        <w:rFonts w:ascii="Cambria Math" w:hAnsi="Cambria Math"/>
                      </w:rPr>
                      <m:t>4</m:t>
                    </m:r>
                  </m:sup>
                </m:sSup>
                <m:r>
                  <w:rPr>
                    <w:rFonts w:ascii="Cambria Math" w:hAnsi="Cambria Math"/>
                  </w:rPr>
                  <m:t>×40</m:t>
                </m:r>
              </m:oMath>
            </m:oMathPara>
          </w:p>
          <w:p w14:paraId="77704CE1" w14:textId="77777777" w:rsidR="00366D05" w:rsidRPr="00366D05" w:rsidRDefault="00366D05" w:rsidP="00366D05">
            <w:pPr>
              <w:ind w:left="127" w:right="72"/>
            </w:pPr>
            <w:r w:rsidRPr="00366D05">
              <w:t>NB est la quantité d’énergie théoriquement nécessaire pour le chauffage des locaux dans les conditions climatiques moyennes, pendant la période contractuelle de chauffage.</w:t>
            </w:r>
          </w:p>
          <w:p w14:paraId="6C627828" w14:textId="77777777" w:rsidR="00366D05" w:rsidRDefault="00366D05" w:rsidP="00366D05">
            <w:pPr>
              <w:ind w:left="127" w:right="72"/>
            </w:pPr>
            <w:r w:rsidRPr="00366D05">
              <w:t>Le NB correspond ici à la somme des consommations annuelles des sites concernés par le volet PFI.</w:t>
            </w:r>
          </w:p>
          <w:p w14:paraId="1B0DE820" w14:textId="77777777" w:rsidR="00366D05" w:rsidRPr="00366D05" w:rsidRDefault="00366D05" w:rsidP="00366D05">
            <w:pPr>
              <w:spacing w:after="0"/>
              <w:ind w:left="127" w:right="72"/>
              <w:rPr>
                <w:i/>
              </w:rPr>
            </w:pPr>
            <w:r w:rsidRPr="00366D05">
              <w:rPr>
                <w:i/>
              </w:rPr>
              <w:t>Le ratio est élevé à la puissance 4</w:t>
            </w:r>
          </w:p>
          <w:p w14:paraId="6F582252" w14:textId="11ABFA3C" w:rsidR="00366D05" w:rsidRPr="00366D05" w:rsidRDefault="00366D05" w:rsidP="00CF537D">
            <w:pPr>
              <w:spacing w:before="0" w:after="0" w:line="240" w:lineRule="auto"/>
              <w:ind w:left="127" w:right="72"/>
              <w:rPr>
                <w:i/>
              </w:rPr>
            </w:pPr>
            <w:r w:rsidRPr="00366D05">
              <w:rPr>
                <w:i/>
              </w:rPr>
              <w:t>Calcul Arrondi à 2 chiffres après la virgule.</w:t>
            </w:r>
          </w:p>
        </w:tc>
      </w:tr>
      <w:tr w:rsidR="00366D05" w14:paraId="66146C75" w14:textId="77777777" w:rsidTr="001C6E8F">
        <w:trPr>
          <w:gridAfter w:val="1"/>
          <w:wAfter w:w="8" w:type="pct"/>
          <w:trHeight w:val="985"/>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91B3EE2" w14:textId="29FA974F" w:rsidR="00366D05" w:rsidRDefault="00366D05" w:rsidP="00366D05">
            <w:pPr>
              <w:widowControl w:val="0"/>
              <w:spacing w:after="0" w:line="240" w:lineRule="auto"/>
              <w:ind w:left="694" w:right="91"/>
              <w:jc w:val="left"/>
              <w:rPr>
                <w:i/>
              </w:rPr>
            </w:pPr>
            <w:r>
              <w:rPr>
                <w:i/>
              </w:rPr>
              <w:t>Sous-critère 3.2</w:t>
            </w:r>
            <w:r w:rsidRPr="00846CFE">
              <w:rPr>
                <w:rFonts w:ascii="Calibri" w:hAnsi="Calibri" w:cs="Calibri"/>
                <w:i/>
              </w:rPr>
              <w:t> </w:t>
            </w:r>
            <w:r>
              <w:rPr>
                <w:i/>
              </w:rPr>
              <w:t>: Traçabilité pour le suivi des températures contractuelles              (20</w:t>
            </w:r>
            <w:r w:rsidRPr="00846CFE">
              <w:rPr>
                <w:i/>
              </w:rPr>
              <w:t xml:space="preserve"> points)</w:t>
            </w:r>
            <w:r>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54869ED" w14:textId="47D6C6AE" w:rsidR="00366D05" w:rsidRDefault="00366D05" w:rsidP="00366D05">
            <w:pPr>
              <w:ind w:left="109" w:right="137"/>
            </w:pPr>
            <w:r>
              <w:t xml:space="preserve">Ce sous-critère est analysé sur la base des moyens mis en œuvre </w:t>
            </w:r>
            <w:r w:rsidRPr="00366D05">
              <w:t>pour suivre les températures contractuelles au sein des sites concernés par la performance environnementale</w:t>
            </w:r>
            <w:r>
              <w:t>.</w:t>
            </w:r>
          </w:p>
        </w:tc>
      </w:tr>
      <w:tr w:rsidR="00366D05" w14:paraId="104C7364" w14:textId="77777777" w:rsidTr="001C6E8F">
        <w:trPr>
          <w:gridAfter w:val="1"/>
          <w:wAfter w:w="8" w:type="pct"/>
          <w:trHeight w:val="985"/>
        </w:trPr>
        <w:tc>
          <w:tcPr>
            <w:tcW w:w="1672"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DAE1E40" w14:textId="0D36854F" w:rsidR="00366D05" w:rsidRDefault="00366D05" w:rsidP="00366D05">
            <w:pPr>
              <w:widowControl w:val="0"/>
              <w:spacing w:after="0" w:line="240" w:lineRule="auto"/>
              <w:ind w:left="694" w:right="91"/>
              <w:jc w:val="left"/>
              <w:rPr>
                <w:i/>
              </w:rPr>
            </w:pPr>
            <w:r>
              <w:rPr>
                <w:i/>
              </w:rPr>
              <w:t>Sous-critère 3.3</w:t>
            </w:r>
            <w:r w:rsidRPr="00846CFE">
              <w:rPr>
                <w:rFonts w:ascii="Calibri" w:hAnsi="Calibri" w:cs="Calibri"/>
                <w:i/>
              </w:rPr>
              <w:t> </w:t>
            </w:r>
            <w:r>
              <w:rPr>
                <w:i/>
              </w:rPr>
              <w:t>: Justification des économies d’énergie annoncées par rapport à la situation de référence des sites              (40</w:t>
            </w:r>
            <w:r w:rsidRPr="00846CFE">
              <w:rPr>
                <w:i/>
              </w:rPr>
              <w:t xml:space="preserve"> points)</w:t>
            </w:r>
            <w:r>
              <w:rPr>
                <w:i/>
              </w:rPr>
              <w:t>.</w:t>
            </w:r>
          </w:p>
        </w:tc>
        <w:tc>
          <w:tcPr>
            <w:tcW w:w="3320"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BCB4616" w14:textId="438F3202" w:rsidR="00366D05" w:rsidRDefault="00366D05" w:rsidP="00366D05">
            <w:pPr>
              <w:ind w:left="109" w:right="137"/>
            </w:pPr>
            <w:r>
              <w:t xml:space="preserve">Ce sous-critère est analysé sur la base des </w:t>
            </w:r>
            <w:r w:rsidRPr="00366D05">
              <w:t>méthodes utilisées pour déterminer les économies d’énergie annoncées</w:t>
            </w:r>
            <w:r>
              <w:t xml:space="preserve"> ainsi que</w:t>
            </w:r>
            <w:r w:rsidRPr="00366D05">
              <w:t xml:space="preserve"> les quantités de CO2 économisées</w:t>
            </w:r>
            <w:r>
              <w:t>.</w:t>
            </w:r>
          </w:p>
        </w:tc>
      </w:tr>
    </w:tbl>
    <w:p w14:paraId="0F7EE5FB" w14:textId="017BDB01" w:rsidR="002E290C" w:rsidRPr="006C36F2" w:rsidRDefault="002E290C" w:rsidP="006C36F2">
      <w:pPr>
        <w:spacing w:before="0" w:after="0" w:line="240" w:lineRule="auto"/>
        <w:rPr>
          <w:sz w:val="2"/>
          <w:szCs w:val="16"/>
        </w:rPr>
      </w:pPr>
    </w:p>
    <w:p w14:paraId="0823129D" w14:textId="77777777" w:rsidR="00CA4AE9" w:rsidRPr="004B5B46" w:rsidRDefault="00CA4AE9" w:rsidP="002E290C">
      <w:pPr>
        <w:spacing w:before="0" w:after="0" w:line="240" w:lineRule="auto"/>
        <w:rPr>
          <w:sz w:val="2"/>
        </w:rPr>
      </w:pPr>
    </w:p>
    <w:p w14:paraId="48ACAC5D" w14:textId="7B49AD77" w:rsidR="003E6C9A" w:rsidRPr="00BA71E5" w:rsidRDefault="003E6C9A" w:rsidP="003E6C9A">
      <w:pPr>
        <w:pStyle w:val="Titre4"/>
      </w:pPr>
      <w:r w:rsidRPr="00BA71E5">
        <w:t>Négociations</w:t>
      </w:r>
      <w:r w:rsidRPr="00BA71E5">
        <w:rPr>
          <w:rFonts w:ascii="Calibri" w:hAnsi="Calibri" w:cs="Calibri"/>
        </w:rPr>
        <w:t> </w:t>
      </w:r>
    </w:p>
    <w:p w14:paraId="235D4D0B" w14:textId="30E62C4C" w:rsidR="003E6C9A" w:rsidRDefault="003E6C9A" w:rsidP="003E6C9A">
      <w:r>
        <w:t>En application de l’article R.2161-5 du Code de la commande publique, l’acheteur ne peut pas négo</w:t>
      </w:r>
      <w:r w:rsidR="00EA5614">
        <w:t>cier avec les soumissionnaires.</w:t>
      </w:r>
    </w:p>
    <w:p w14:paraId="4D616FFE" w14:textId="77777777" w:rsidR="003E6C9A" w:rsidRDefault="003E6C9A" w:rsidP="003E6C9A">
      <w:pPr>
        <w:pStyle w:val="Titre4"/>
      </w:pPr>
      <w:r>
        <w:t xml:space="preserve">Complément de candidature </w:t>
      </w:r>
    </w:p>
    <w:p w14:paraId="2E124AAD" w14:textId="77777777" w:rsidR="003E6C9A" w:rsidRPr="008F4888" w:rsidRDefault="003E6C9A" w:rsidP="003E6C9A">
      <w:r>
        <w:t>En application de l’article R.2144-2 du Code de la commande publique, s’il est constaté que des pièces ou informations dont la présentation était réclamée au titre de la candidature sont absentes ou incomplètes, l’acheteur se réserve le droit de demander à tous les candidats concernés de compléter leur dossier de candidature dans un délai approprié et identique pour tous.</w:t>
      </w:r>
    </w:p>
    <w:p w14:paraId="0EC79BCD" w14:textId="77777777" w:rsidR="003E6C9A" w:rsidRDefault="003E6C9A" w:rsidP="003E6C9A">
      <w:pPr>
        <w:pStyle w:val="Titre4"/>
      </w:pPr>
      <w:r>
        <w:lastRenderedPageBreak/>
        <w:t xml:space="preserve">Régularisation des offres </w:t>
      </w:r>
    </w:p>
    <w:p w14:paraId="1AB0CFDB" w14:textId="77777777" w:rsidR="003E6C9A" w:rsidRDefault="003E6C9A" w:rsidP="003E6C9A">
      <w:r>
        <w:t xml:space="preserve">Les offres irrégulières seront éliminées en application de l’article R.2152-1 du Code de la commande publique. </w:t>
      </w:r>
    </w:p>
    <w:p w14:paraId="2DA7242A" w14:textId="4A09F357" w:rsidR="003E6C9A" w:rsidRDefault="003E6C9A" w:rsidP="003E6C9A">
      <w:r>
        <w:t xml:space="preserve">En application de l’article R.2152-2 du Code de la commande publique, l’acheteur se réserve le droit d’autoriser les soumissionnaires à régulariser les offres irrégulières dans un délai approprié, sous réserve qu’elle ne soit pas anormalement basse. </w:t>
      </w:r>
      <w:r w:rsidR="008C7B37">
        <w:t xml:space="preserve"> </w:t>
      </w:r>
      <w:r>
        <w:t xml:space="preserve">Dans ce cas, la régularisation de l’offre ne peut avoir pour effet de modifier des caractéristiques substantielles de l’offre. A défaut, elle sera éliminée. </w:t>
      </w:r>
    </w:p>
    <w:p w14:paraId="26028679" w14:textId="77777777" w:rsidR="008C7B37" w:rsidRDefault="008C7B37" w:rsidP="008C7B37">
      <w:pPr>
        <w:pStyle w:val="Titre4"/>
      </w:pPr>
      <w:r>
        <w:t xml:space="preserve">Demande de précisions </w:t>
      </w:r>
    </w:p>
    <w:p w14:paraId="49ED8E39" w14:textId="77777777" w:rsidR="008C7B37" w:rsidRDefault="008C7B37" w:rsidP="008C7B37">
      <w:r>
        <w:t>L’acheteur se réserve le droit de demander aux soumissionnaires de préciser la teneur de leur offre. Dans ce cadre, l’acheteur se réserve le droit d</w:t>
      </w:r>
      <w:r w:rsidRPr="008F4888">
        <w:t>’inviter chaque soumissionnaire à préciser la teneur de son offre</w:t>
      </w:r>
      <w:r>
        <w:t>,</w:t>
      </w:r>
      <w:r w:rsidRPr="008F4888">
        <w:t xml:space="preserve"> </w:t>
      </w:r>
      <w:r>
        <w:t>dans le cadre d’une soutenance orale dont la durée sera strictement identique pour tous les soumissionnaires. Cette soutenance aura exclusivement pour objet de permettre au soumissionnaire d’expliciter la teneur de son offre concernant la liste de sujets préalablement identifié par l’acheteur et notifie au soumissionnaire a minima 3 jours ouvrés avant la tenue de la réunion.</w:t>
      </w:r>
    </w:p>
    <w:p w14:paraId="3975F860" w14:textId="77777777" w:rsidR="008C7B37" w:rsidRDefault="008C7B37" w:rsidP="008C7B37">
      <w:r>
        <w:t xml:space="preserve">A l’issue de la réunion, le soumissionnaire disposera de 3 jours ouvrés pour formaliser, par écrit, sa réponse à la demande de précision et à la transmettre à l’acheteur via le profil acheteur (PLACE). </w:t>
      </w:r>
    </w:p>
    <w:p w14:paraId="58362FE5" w14:textId="02A38684" w:rsidR="008C7B37" w:rsidRPr="00996D55" w:rsidRDefault="008C7B37" w:rsidP="003E6C9A">
      <w:r>
        <w:t xml:space="preserve">L’analyse des offres tiendra compte des précisions apportées par écrit par le soumissionnaire. Le soumissionnaire </w:t>
      </w:r>
      <w:r w:rsidRPr="00A258E0">
        <w:rPr>
          <w:u w:val="single"/>
        </w:rPr>
        <w:t>n’est pas autorisé à apporter de modification à son offre</w:t>
      </w:r>
      <w:r>
        <w:t xml:space="preserve"> dans le cadre de la demande de précision. </w:t>
      </w:r>
    </w:p>
    <w:p w14:paraId="17C641D4" w14:textId="27253AAD" w:rsidR="00010A80" w:rsidRPr="00106C98" w:rsidRDefault="000D274F" w:rsidP="00010A80">
      <w:pPr>
        <w:pStyle w:val="Titre1"/>
      </w:pPr>
      <w:r w:rsidRPr="00106C98">
        <w:t xml:space="preserve">Attribution </w:t>
      </w:r>
      <w:r w:rsidR="004126E5" w:rsidRPr="00106C98">
        <w:t>du marché</w:t>
      </w:r>
    </w:p>
    <w:p w14:paraId="1D838004" w14:textId="552A1A01" w:rsidR="00D61F36" w:rsidRDefault="000D274F" w:rsidP="00010A80">
      <w:r w:rsidRPr="00106C98">
        <w:t>Le march</w:t>
      </w:r>
      <w:r w:rsidRPr="00106C98">
        <w:rPr>
          <w:rFonts w:ascii="Calibri" w:hAnsi="Calibri" w:cs="Calibri"/>
        </w:rPr>
        <w:t>é</w:t>
      </w:r>
      <w:r w:rsidR="004126E5" w:rsidRPr="00106C98">
        <w:t xml:space="preserve"> </w:t>
      </w:r>
      <w:r w:rsidR="00010A80" w:rsidRPr="00106C98">
        <w:t>sera attribué à l’opérateur économique ayant proposé l’offre économiquement la plus avantageuse.</w:t>
      </w:r>
      <w:r w:rsidR="00010A80">
        <w:t xml:space="preserve"> </w:t>
      </w:r>
      <w:r w:rsidR="00D61F36" w:rsidRPr="00E41DA0">
        <w:t>En cas d’égalité entre les soumissionnaires à l’issue de l’analyse des offres, l’offre retenue sera celle du soumissionnaire ayant obtenue la meilleure note au critère le plus fortement pondéré.</w:t>
      </w:r>
    </w:p>
    <w:p w14:paraId="58D2CD87" w14:textId="77777777" w:rsidR="00010A80" w:rsidRDefault="00010A80" w:rsidP="00010A80">
      <w:pPr>
        <w:rPr>
          <w:sz w:val="24"/>
          <w:szCs w:val="24"/>
        </w:rPr>
      </w:pPr>
      <w:r>
        <w:t>Avant notification du contrat, l’attributaire doit fournir les documents suivants</w:t>
      </w:r>
      <w:r>
        <w:rPr>
          <w:rFonts w:ascii="Calibri" w:hAnsi="Calibri" w:cs="Calibri"/>
        </w:rPr>
        <w:t> </w:t>
      </w:r>
      <w:r>
        <w:t>:</w:t>
      </w:r>
    </w:p>
    <w:tbl>
      <w:tblPr>
        <w:tblW w:w="9747" w:type="dxa"/>
        <w:tblInd w:w="20" w:type="dxa"/>
        <w:tblLayout w:type="fixed"/>
        <w:tblCellMar>
          <w:left w:w="10" w:type="dxa"/>
          <w:right w:w="10" w:type="dxa"/>
        </w:tblCellMar>
        <w:tblLook w:val="0000" w:firstRow="0" w:lastRow="0" w:firstColumn="0" w:lastColumn="0" w:noHBand="0" w:noVBand="0"/>
      </w:tblPr>
      <w:tblGrid>
        <w:gridCol w:w="3085"/>
        <w:gridCol w:w="6662"/>
      </w:tblGrid>
      <w:tr w:rsidR="0011768E" w:rsidRPr="0011768E" w14:paraId="6CF1ADDE" w14:textId="77777777" w:rsidTr="0011768E">
        <w:trPr>
          <w:cantSplit/>
          <w:tblHeader/>
        </w:trPr>
        <w:tc>
          <w:tcPr>
            <w:tcW w:w="3085"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2A23971A" w14:textId="77777777" w:rsidR="00010A80" w:rsidRPr="0011768E" w:rsidRDefault="00010A80" w:rsidP="0011768E">
            <w:pPr>
              <w:jc w:val="center"/>
              <w:rPr>
                <w:color w:val="FFFFFF" w:themeColor="background1"/>
                <w:sz w:val="24"/>
                <w:szCs w:val="24"/>
              </w:rPr>
            </w:pPr>
            <w:r w:rsidRPr="0011768E">
              <w:rPr>
                <w:color w:val="FFFFFF" w:themeColor="background1"/>
              </w:rPr>
              <w:t>Document</w:t>
            </w:r>
          </w:p>
        </w:tc>
        <w:tc>
          <w:tcPr>
            <w:tcW w:w="6662" w:type="dxa"/>
            <w:tcBorders>
              <w:top w:val="single" w:sz="8" w:space="0" w:color="D9D9D9"/>
              <w:left w:val="single" w:sz="8" w:space="0" w:color="D9D9D9"/>
              <w:bottom w:val="single" w:sz="8" w:space="0" w:color="D9D9D9"/>
              <w:right w:val="single" w:sz="8" w:space="0" w:color="D9D9D9"/>
            </w:tcBorders>
            <w:shd w:val="clear" w:color="auto" w:fill="595959"/>
          </w:tcPr>
          <w:p w14:paraId="326878DE" w14:textId="77777777" w:rsidR="00010A80" w:rsidRPr="0011768E" w:rsidRDefault="00010A80" w:rsidP="0011768E">
            <w:pPr>
              <w:jc w:val="center"/>
              <w:rPr>
                <w:color w:val="FFFFFF" w:themeColor="background1"/>
                <w:sz w:val="24"/>
                <w:szCs w:val="24"/>
              </w:rPr>
            </w:pPr>
            <w:r w:rsidRPr="0011768E">
              <w:rPr>
                <w:color w:val="FFFFFF" w:themeColor="background1"/>
              </w:rPr>
              <w:t>Descriptif</w:t>
            </w:r>
          </w:p>
        </w:tc>
      </w:tr>
      <w:tr w:rsidR="006A2614" w14:paraId="3B7AE444" w14:textId="77777777" w:rsidTr="0011768E">
        <w:tc>
          <w:tcPr>
            <w:tcW w:w="3085" w:type="dxa"/>
            <w:tcBorders>
              <w:top w:val="single" w:sz="8" w:space="0" w:color="D9D9D9"/>
              <w:left w:val="single" w:sz="8" w:space="0" w:color="D9D9D9"/>
              <w:bottom w:val="single" w:sz="8" w:space="0" w:color="D9D9D9"/>
              <w:right w:val="single" w:sz="8" w:space="0" w:color="D9D9D9"/>
            </w:tcBorders>
            <w:shd w:val="clear" w:color="auto" w:fill="FFFFFF"/>
          </w:tcPr>
          <w:p w14:paraId="0EA819F5" w14:textId="77777777" w:rsidR="006A2614" w:rsidRPr="00872BD8" w:rsidRDefault="006A2614" w:rsidP="006A2614">
            <w:pPr>
              <w:ind w:right="128"/>
            </w:pPr>
            <w:r w:rsidRPr="00872BD8">
              <w:t>Pièces à fournir par le candidat retenu</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61F88CAA" w14:textId="4506A281" w:rsidR="006A2614" w:rsidRPr="00872BD8" w:rsidRDefault="006A2614" w:rsidP="000D071A">
            <w:pPr>
              <w:widowControl w:val="0"/>
              <w:numPr>
                <w:ilvl w:val="0"/>
                <w:numId w:val="7"/>
              </w:numPr>
              <w:suppressAutoHyphens/>
              <w:spacing w:before="60" w:after="60" w:line="240" w:lineRule="auto"/>
              <w:ind w:right="81"/>
            </w:pPr>
            <w:r w:rsidRPr="00872BD8">
              <w:t>Une attestation d’assurance couvrant les prestations objet du marché en cours de validité</w:t>
            </w:r>
            <w:r w:rsidR="00F20B0E">
              <w:rPr>
                <w:rFonts w:ascii="Calibri" w:hAnsi="Calibri" w:cs="Calibri"/>
              </w:rPr>
              <w:t> </w:t>
            </w:r>
            <w:r w:rsidR="00F20B0E">
              <w:t>;</w:t>
            </w:r>
          </w:p>
          <w:p w14:paraId="17394C99" w14:textId="2F208B8E" w:rsidR="006A2614" w:rsidRPr="00872BD8" w:rsidRDefault="006A2614" w:rsidP="000D071A">
            <w:pPr>
              <w:widowControl w:val="0"/>
              <w:numPr>
                <w:ilvl w:val="0"/>
                <w:numId w:val="7"/>
              </w:numPr>
              <w:suppressAutoHyphens/>
              <w:spacing w:before="60" w:after="60" w:line="240" w:lineRule="auto"/>
              <w:ind w:right="81"/>
            </w:pPr>
            <w:r w:rsidRPr="00872BD8">
              <w:t>Un relevé d’identité bancaire ou postal (RIB ou RIP)</w:t>
            </w:r>
            <w:r w:rsidR="00F20B0E">
              <w:rPr>
                <w:rFonts w:ascii="Calibri" w:hAnsi="Calibri" w:cs="Calibri"/>
              </w:rPr>
              <w:t> </w:t>
            </w:r>
            <w:r w:rsidR="00F20B0E">
              <w:t>;</w:t>
            </w:r>
          </w:p>
          <w:p w14:paraId="0C3C4035" w14:textId="77777777" w:rsidR="006A2614" w:rsidRPr="00872BD8" w:rsidRDefault="006A2614" w:rsidP="000D071A">
            <w:pPr>
              <w:widowControl w:val="0"/>
              <w:numPr>
                <w:ilvl w:val="0"/>
                <w:numId w:val="7"/>
              </w:numPr>
              <w:suppressAutoHyphens/>
              <w:spacing w:before="60" w:after="60" w:line="240" w:lineRule="auto"/>
              <w:ind w:right="81"/>
            </w:pPr>
            <w:r w:rsidRPr="00872BD8">
              <w:t xml:space="preserve">Dans le cas où l'immatriculation de l'entreprise au Registre du Commerce et des Sociétés (RCS) ou au Répertoire des Métiers (RM) est obligatoire, ou lorsqu'il s'agit d'une profession réglementée, </w:t>
            </w:r>
            <w:r w:rsidRPr="00872BD8">
              <w:rPr>
                <w:bCs/>
              </w:rPr>
              <w:t>l'un des documents suivants</w:t>
            </w:r>
            <w:r w:rsidRPr="00872BD8">
              <w:rPr>
                <w:b/>
                <w:bCs/>
              </w:rPr>
              <w:t xml:space="preserve"> </w:t>
            </w:r>
            <w:r w:rsidRPr="00872BD8">
              <w:t xml:space="preserve">(article D 8222-5 du code du travail) : </w:t>
            </w:r>
          </w:p>
          <w:p w14:paraId="7E77F4B0" w14:textId="48CF3734" w:rsidR="006A2614" w:rsidRPr="00872BD8" w:rsidRDefault="006A2614" w:rsidP="000D071A">
            <w:pPr>
              <w:widowControl w:val="0"/>
              <w:numPr>
                <w:ilvl w:val="0"/>
                <w:numId w:val="4"/>
              </w:numPr>
              <w:suppressAutoHyphens/>
              <w:spacing w:before="60" w:after="60" w:line="240" w:lineRule="auto"/>
              <w:ind w:right="81"/>
            </w:pPr>
            <w:r w:rsidRPr="00872BD8">
              <w:t xml:space="preserve">Un extrait de l'inscription au registre du commerce et des sociétés (K ou K bis) de moins de trois mois ou le numéro unique d'identification permettant à l'acheteur d'accéder aux informations pertinentes par le biais d'un système électronique mentionné au </w:t>
            </w:r>
            <w:r w:rsidRPr="00872BD8">
              <w:lastRenderedPageBreak/>
              <w:t>1° de l'article R. 2143-13 ou, s'il est étranger, produit un document délivré par l'autorité judiciaire ou administrative compétente de son pays d'origine ou d'établissement, attestant de l'absence de cas d'exclusion</w:t>
            </w:r>
            <w:r w:rsidR="00F20B0E">
              <w:rPr>
                <w:rFonts w:ascii="Calibri" w:hAnsi="Calibri" w:cs="Calibri"/>
              </w:rPr>
              <w:t> </w:t>
            </w:r>
            <w:r w:rsidR="00F20B0E">
              <w:t>;</w:t>
            </w:r>
          </w:p>
          <w:p w14:paraId="5AF2F00F" w14:textId="515AA0BE" w:rsidR="006A2614" w:rsidRPr="00872BD8" w:rsidRDefault="006A2614" w:rsidP="000D071A">
            <w:pPr>
              <w:widowControl w:val="0"/>
              <w:numPr>
                <w:ilvl w:val="0"/>
                <w:numId w:val="4"/>
              </w:numPr>
              <w:suppressAutoHyphens/>
              <w:spacing w:before="60" w:after="60" w:line="240" w:lineRule="auto"/>
              <w:ind w:right="81"/>
            </w:pPr>
            <w:r w:rsidRPr="00872BD8">
              <w:t>Une carte d'identification justifiant de l'inscription au répertoire des métiers</w:t>
            </w:r>
            <w:r w:rsidR="00F20B0E">
              <w:rPr>
                <w:rFonts w:ascii="Calibri" w:hAnsi="Calibri" w:cs="Calibri"/>
              </w:rPr>
              <w:t> </w:t>
            </w:r>
            <w:r w:rsidR="00F20B0E">
              <w:t>;</w:t>
            </w:r>
          </w:p>
          <w:p w14:paraId="34F04D7C" w14:textId="0D47822D" w:rsidR="006A2614" w:rsidRPr="00872BD8" w:rsidRDefault="006A2614" w:rsidP="000D071A">
            <w:pPr>
              <w:widowControl w:val="0"/>
              <w:numPr>
                <w:ilvl w:val="0"/>
                <w:numId w:val="4"/>
              </w:numPr>
              <w:suppressAutoHyphens/>
              <w:spacing w:before="60" w:after="60" w:line="240" w:lineRule="auto"/>
              <w:ind w:right="81"/>
            </w:pPr>
            <w:r w:rsidRPr="00872BD8">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w:t>
            </w:r>
            <w:r w:rsidR="00F20B0E">
              <w:t>ivré par l'autorité compétente</w:t>
            </w:r>
            <w:r w:rsidR="00F20B0E">
              <w:rPr>
                <w:rFonts w:ascii="Calibri" w:hAnsi="Calibri" w:cs="Calibri"/>
              </w:rPr>
              <w:t> </w:t>
            </w:r>
            <w:r w:rsidR="00F20B0E">
              <w:t>;</w:t>
            </w:r>
          </w:p>
          <w:p w14:paraId="01D96651" w14:textId="77777777" w:rsidR="006A2614" w:rsidRPr="00872BD8" w:rsidRDefault="006A2614" w:rsidP="000D071A">
            <w:pPr>
              <w:widowControl w:val="0"/>
              <w:numPr>
                <w:ilvl w:val="0"/>
                <w:numId w:val="4"/>
              </w:numPr>
              <w:suppressAutoHyphens/>
              <w:spacing w:before="60" w:after="60" w:line="240" w:lineRule="auto"/>
              <w:ind w:right="81"/>
            </w:pPr>
            <w:r w:rsidRPr="00872BD8">
              <w:t xml:space="preserve">Un récépissé du dépôt de déclaration auprès d'un centre de formalités des entreprises pour les personnes en cours d'inscription. </w:t>
            </w:r>
          </w:p>
          <w:p w14:paraId="0C36E3DB" w14:textId="7B146E92" w:rsidR="006A2614" w:rsidRPr="00872BD8" w:rsidRDefault="006A2614" w:rsidP="000D071A">
            <w:pPr>
              <w:widowControl w:val="0"/>
              <w:numPr>
                <w:ilvl w:val="0"/>
                <w:numId w:val="5"/>
              </w:numPr>
              <w:suppressAutoHyphens/>
              <w:spacing w:before="60" w:after="60" w:line="240" w:lineRule="auto"/>
              <w:ind w:right="81"/>
            </w:pPr>
            <w:r w:rsidRPr="00872BD8">
              <w:t>Dans le cas où il n'est pas tenu de s'immatriculer au RCS ou au RM et n'est pas en mesure de produire un extrait K ou Kbis ou une carte d'identification justifiant de son inscription au RM, le candidat individuel ou le membre du groupement doit produire le récépissé du dépôt de déclaration auprès d'un centre de formalités des entreprises</w:t>
            </w:r>
            <w:r w:rsidR="00F20B0E">
              <w:rPr>
                <w:rFonts w:ascii="Calibri" w:hAnsi="Calibri" w:cs="Calibri"/>
              </w:rPr>
              <w:t> </w:t>
            </w:r>
            <w:r w:rsidR="00F20B0E">
              <w:t>;</w:t>
            </w:r>
          </w:p>
          <w:p w14:paraId="30D00567" w14:textId="6B52971E" w:rsidR="006A2614" w:rsidRPr="00872BD8" w:rsidRDefault="006A2614" w:rsidP="000D071A">
            <w:pPr>
              <w:widowControl w:val="0"/>
              <w:numPr>
                <w:ilvl w:val="0"/>
                <w:numId w:val="5"/>
              </w:numPr>
              <w:suppressAutoHyphens/>
              <w:spacing w:before="60" w:after="60" w:line="240" w:lineRule="auto"/>
              <w:ind w:right="81"/>
            </w:pPr>
            <w:r w:rsidRPr="00872BD8">
              <w:t xml:space="preserve">Attestations et certificats délivrés par les administrations et organismes compétents prouvant qu'il a satisfait à ses obligations fiscales et sociales (arrêté du 22 mars 2019 fixant la liste des impôts, taxes et contributions ou cotisation sociales donnant lieu à la délivrance de certificats pour l’attribution </w:t>
            </w:r>
            <w:r w:rsidR="001C1E35" w:rsidRPr="00872BD8">
              <w:t>des contrats de la commande publique</w:t>
            </w:r>
            <w:r w:rsidRPr="00872BD8">
              <w:t>). Le soumissionnaire établi à l'étranger produit un certificat établi par les administrations e</w:t>
            </w:r>
            <w:r w:rsidR="00F20B0E">
              <w:t>t organismes du pays d'origine</w:t>
            </w:r>
            <w:r w:rsidR="00F20B0E">
              <w:rPr>
                <w:rFonts w:ascii="Calibri" w:hAnsi="Calibri" w:cs="Calibri"/>
              </w:rPr>
              <w:t> </w:t>
            </w:r>
            <w:r w:rsidR="00F20B0E">
              <w:t>;</w:t>
            </w:r>
          </w:p>
          <w:p w14:paraId="376C1DC5" w14:textId="77777777" w:rsidR="006A2614" w:rsidRPr="00872BD8" w:rsidRDefault="006A2614" w:rsidP="000D071A">
            <w:pPr>
              <w:widowControl w:val="0"/>
              <w:numPr>
                <w:ilvl w:val="0"/>
                <w:numId w:val="5"/>
              </w:numPr>
              <w:suppressAutoHyphens/>
              <w:spacing w:before="60" w:after="60" w:line="240" w:lineRule="auto"/>
              <w:ind w:right="81"/>
            </w:pPr>
            <w:r w:rsidRPr="00872BD8">
              <w:t xml:space="preserve">Le cas échéant, le soumissionnaire produit les pièces prévues aux articles R. 1263-12, D. 8222-5 ou D. 8222-7 ou D. 8254-2 à D. 8254-5 du code du travail. </w:t>
            </w:r>
          </w:p>
          <w:p w14:paraId="49BEE598" w14:textId="2A4E3593" w:rsidR="006A2614" w:rsidRPr="00872BD8" w:rsidRDefault="006A2614" w:rsidP="00F20B0E">
            <w:pPr>
              <w:widowControl w:val="0"/>
              <w:spacing w:before="60" w:after="60" w:line="240" w:lineRule="auto"/>
              <w:ind w:left="116" w:right="81"/>
            </w:pPr>
            <w:r w:rsidRPr="00872BD8">
              <w:t xml:space="preserve">Si le candidat retenu a présenté un ou des sous-traitants, il doit également </w:t>
            </w:r>
            <w:r w:rsidR="00F20B0E">
              <w:t>fournir</w:t>
            </w:r>
            <w:r w:rsidRPr="00872BD8">
              <w:t xml:space="preserve"> les certificats de son ou ses sous-traitants.</w:t>
            </w:r>
          </w:p>
        </w:tc>
      </w:tr>
    </w:tbl>
    <w:p w14:paraId="52AA3E7F" w14:textId="613421CA" w:rsidR="00F20B0E" w:rsidRDefault="00F20B0E" w:rsidP="005811AF">
      <w:pPr>
        <w:pStyle w:val="Titre1"/>
        <w:numPr>
          <w:ilvl w:val="0"/>
          <w:numId w:val="0"/>
        </w:numPr>
        <w:spacing w:before="0" w:after="0"/>
      </w:pPr>
    </w:p>
    <w:p w14:paraId="67601115" w14:textId="50DD3E42" w:rsidR="00010A80" w:rsidRPr="00E55379" w:rsidRDefault="00E55379" w:rsidP="00E55379">
      <w:pPr>
        <w:pStyle w:val="Titre1"/>
      </w:pPr>
      <w:r w:rsidRPr="00E55379">
        <w:t>Renseignements complémentaires</w:t>
      </w:r>
    </w:p>
    <w:p w14:paraId="74101E80" w14:textId="6D61DA72" w:rsidR="00D646CE" w:rsidRPr="00143622" w:rsidRDefault="00D646CE" w:rsidP="00D646CE">
      <w:r>
        <w:t xml:space="preserve">Pour obtenir tous renseignements </w:t>
      </w:r>
      <w:r w:rsidRPr="00143622">
        <w:t xml:space="preserve">complémentaires qui leur seraient nécessaires au cours de leur étude, les candidats devront faire parvenir au plus tard le </w:t>
      </w:r>
      <w:sdt>
        <w:sdtPr>
          <w:id w:val="-1132391538"/>
          <w:placeholder>
            <w:docPart w:val="4F82669A4FC24B57A8ED25C984725A6F"/>
          </w:placeholder>
          <w:date w:fullDate="2024-09-04T00:00:00Z">
            <w:dateFormat w:val="dd/MM/yyyy"/>
            <w:lid w:val="fr-FR"/>
            <w:storeMappedDataAs w:val="dateTime"/>
            <w:calendar w:val="gregorian"/>
          </w:date>
        </w:sdtPr>
        <w:sdtContent>
          <w:r w:rsidR="00323AF1">
            <w:t>04/09/2024</w:t>
          </w:r>
        </w:sdtContent>
      </w:sdt>
      <w:r w:rsidRPr="00143622">
        <w:t>, une demande sur le profil acheteur.</w:t>
      </w:r>
    </w:p>
    <w:p w14:paraId="296F1694" w14:textId="5C320570" w:rsidR="00D646CE" w:rsidRDefault="00D646CE" w:rsidP="00D646CE">
      <w:r w:rsidRPr="00143622">
        <w:t>L’acheteur se réserve le droit d'</w:t>
      </w:r>
      <w:r>
        <w:t>apporter une réponse</w:t>
      </w:r>
      <w:r w:rsidRPr="00143622">
        <w:t xml:space="preserve"> au plus tard le </w:t>
      </w:r>
      <w:sdt>
        <w:sdtPr>
          <w:id w:val="1823935656"/>
          <w:placeholder>
            <w:docPart w:val="4F82669A4FC24B57A8ED25C984725A6F"/>
          </w:placeholder>
          <w:date w:fullDate="2024-09-06T00:00:00Z">
            <w:dateFormat w:val="dd/MM/yyyy"/>
            <w:lid w:val="fr-FR"/>
            <w:storeMappedDataAs w:val="dateTime"/>
            <w:calendar w:val="gregorian"/>
          </w:date>
        </w:sdtPr>
        <w:sdtContent>
          <w:r w:rsidR="00323AF1">
            <w:t>06/09/2024</w:t>
          </w:r>
        </w:sdtContent>
      </w:sdt>
      <w:r>
        <w:t>. Le cas échéant, l</w:t>
      </w:r>
      <w:r w:rsidRPr="00143622">
        <w:t xml:space="preserve">’acheteur se réserve </w:t>
      </w:r>
      <w:r>
        <w:t xml:space="preserve">également </w:t>
      </w:r>
      <w:r w:rsidRPr="00143622">
        <w:t>le droit d'envoyer</w:t>
      </w:r>
      <w:r>
        <w:t xml:space="preserve">, selon le délai précité, </w:t>
      </w:r>
      <w:r w:rsidRPr="00143622">
        <w:t>des modifications de détail sur le dossier de consultation. Les candidats devront alors répondre sur la base du dossier de consultation modifié.</w:t>
      </w:r>
    </w:p>
    <w:p w14:paraId="6E96F34E" w14:textId="77777777" w:rsidR="00010A80" w:rsidRDefault="00010A80" w:rsidP="00010A80">
      <w:r>
        <w:lastRenderedPageBreak/>
        <w:t xml:space="preserve">Afin de respecter l’égalité des candidats devant l’accès à l’information, toute demande de renseignement recevable formulée par </w:t>
      </w:r>
      <w:r w:rsidRPr="00143622">
        <w:t>un</w:t>
      </w:r>
      <w:r>
        <w:t xml:space="preserve"> candidat, sous réserve que cette demande ne contienne pas d’informations qui relèveraient du secret commercial et industriel ou de la vie privée, ainsi que la réponse qui lui est transmise, l’est aussi auprès des autres candidats. </w:t>
      </w:r>
    </w:p>
    <w:p w14:paraId="3000E0FC" w14:textId="77777777" w:rsidR="00010A80" w:rsidRDefault="00010A80" w:rsidP="00010A80">
      <w:r>
        <w:t>Remarque : il est rappelé aux candidats qu’en cas de retrait anonyme du dossier de consultation sur la plate-forme de dématérialisation, le candidat n’aura pas accès aux différentes correspondances, et notamment la publication des questions/réponses ou encore la modification du dossier de consultation en cours de marché. Ces correspondances seront adressées uniquement aux candidats identifiés.</w:t>
      </w:r>
    </w:p>
    <w:p w14:paraId="2CC401E2" w14:textId="77777777" w:rsidR="00010A80" w:rsidRDefault="00010A80" w:rsidP="00010A80">
      <w:r>
        <w:t>La responsabilité du Pouvoir Adjudicateur ne saurait être recherchée si le candidat a communiqué une adresse e-mail erronée ou n'a pas communiqué d'adresse électronique ou s’il n’a pas consulté ses messages en temps et en heure.</w:t>
      </w:r>
    </w:p>
    <w:p w14:paraId="0A0F4FCC" w14:textId="31000EEC" w:rsidR="00C534C0" w:rsidRDefault="00010A80" w:rsidP="00010A80">
      <w:pPr>
        <w:rPr>
          <w:rStyle w:val="Titre1Car"/>
        </w:rPr>
      </w:pPr>
      <w:r>
        <w:t>Il est précisé aux candidats que les réponses et précisions apportées par l’acheteur dans le cadre la consultation ont une valeur contractuelle lorsqu’elles portent sur les pièces contractuelles telles qu’elles sont énoncées au CCAP.</w:t>
      </w:r>
      <w:r w:rsidR="00C534C0" w:rsidRPr="00C534C0">
        <w:rPr>
          <w:rStyle w:val="Titre1Car"/>
        </w:rPr>
        <w:t xml:space="preserve"> </w:t>
      </w:r>
    </w:p>
    <w:p w14:paraId="3FEAED30" w14:textId="31F8603B" w:rsidR="00185430" w:rsidRPr="008133FA" w:rsidRDefault="00C534C0" w:rsidP="00010A80">
      <w:r w:rsidRPr="00C534C0">
        <w:t>En cours de procédure, les échanges d'information par mail ou par voie téléphonique</w:t>
      </w:r>
      <w:r>
        <w:t xml:space="preserve"> </w:t>
      </w:r>
      <w:r w:rsidRPr="00C534C0">
        <w:t xml:space="preserve">sont interdits. Toute demande effectuée en dehors </w:t>
      </w:r>
      <w:r>
        <w:t>du profil d’acheteur</w:t>
      </w:r>
      <w:r w:rsidRPr="00C534C0">
        <w:t xml:space="preserve"> ne</w:t>
      </w:r>
      <w:r>
        <w:t xml:space="preserve"> </w:t>
      </w:r>
      <w:r w:rsidR="00C36B2B">
        <w:t>sera pas prise en compte</w:t>
      </w:r>
      <w:r w:rsidR="00185430">
        <w:t>.</w:t>
      </w:r>
    </w:p>
    <w:p w14:paraId="0226680C" w14:textId="6EF006DD" w:rsidR="00010A80" w:rsidRDefault="00010A80" w:rsidP="00010A80">
      <w:pPr>
        <w:pStyle w:val="Titre4"/>
        <w:rPr>
          <w:sz w:val="24"/>
          <w:szCs w:val="24"/>
        </w:rPr>
      </w:pPr>
      <w:r>
        <w:t>Voies et délais de recours</w:t>
      </w:r>
      <w:r w:rsidR="00834BCE">
        <w:rPr>
          <w:rFonts w:ascii="Calibri" w:hAnsi="Calibri" w:cs="Calibri"/>
        </w:rPr>
        <w:t> </w:t>
      </w:r>
      <w:r w:rsidR="00834BCE">
        <w:t>:</w:t>
      </w:r>
    </w:p>
    <w:p w14:paraId="167252C7" w14:textId="77777777" w:rsidR="00010A80" w:rsidRDefault="00010A80" w:rsidP="00010A80">
      <w:pPr>
        <w:spacing w:before="0" w:after="0"/>
        <w:rPr>
          <w:sz w:val="24"/>
          <w:szCs w:val="24"/>
        </w:rPr>
      </w:pPr>
      <w:r>
        <w:t>Tribunal Administratif de Paris</w:t>
      </w:r>
    </w:p>
    <w:p w14:paraId="7F6A6CEF" w14:textId="4D424980" w:rsidR="00010A80" w:rsidRDefault="00010A80" w:rsidP="00010A80">
      <w:pPr>
        <w:spacing w:before="0" w:after="0"/>
        <w:rPr>
          <w:sz w:val="24"/>
          <w:szCs w:val="24"/>
        </w:rPr>
      </w:pPr>
      <w:r>
        <w:t>7, rue de Jouy</w:t>
      </w:r>
      <w:r w:rsidR="00366D05">
        <w:rPr>
          <w:sz w:val="24"/>
          <w:szCs w:val="24"/>
        </w:rPr>
        <w:t xml:space="preserve"> – </w:t>
      </w:r>
      <w:r w:rsidR="00366D05">
        <w:t xml:space="preserve">75004, Paris. </w:t>
      </w:r>
    </w:p>
    <w:p w14:paraId="30E208AF" w14:textId="77777777" w:rsidR="00010A80" w:rsidRDefault="00010A80" w:rsidP="00010A80">
      <w:pPr>
        <w:spacing w:before="0" w:after="0"/>
        <w:rPr>
          <w:sz w:val="24"/>
          <w:szCs w:val="24"/>
        </w:rPr>
      </w:pPr>
      <w:r>
        <w:t>Téléphone</w:t>
      </w:r>
      <w:r>
        <w:rPr>
          <w:rFonts w:ascii="Calibri" w:hAnsi="Calibri" w:cs="Calibri"/>
        </w:rPr>
        <w:t> </w:t>
      </w:r>
      <w:r>
        <w:t>: 01 44 59 44 00</w:t>
      </w:r>
    </w:p>
    <w:p w14:paraId="6A73DECA" w14:textId="7192CDFF" w:rsidR="00010A80" w:rsidRDefault="00010A80" w:rsidP="00010A80">
      <w:pPr>
        <w:spacing w:before="0" w:after="0"/>
      </w:pPr>
      <w:r>
        <w:t>Site</w:t>
      </w:r>
      <w:r>
        <w:rPr>
          <w:rFonts w:ascii="Calibri" w:hAnsi="Calibri" w:cs="Calibri"/>
        </w:rPr>
        <w:t> </w:t>
      </w:r>
      <w:r>
        <w:t xml:space="preserve">internet : </w:t>
      </w:r>
      <w:r w:rsidRPr="00C259EC">
        <w:t>greffe.ta-paris@juradm.fr</w:t>
      </w:r>
    </w:p>
    <w:p w14:paraId="7A36D494" w14:textId="77777777" w:rsidR="00010A80" w:rsidRDefault="00010A80" w:rsidP="00010A80">
      <w:pPr>
        <w:widowControl w:val="0"/>
        <w:tabs>
          <w:tab w:val="left" w:pos="392"/>
        </w:tabs>
        <w:spacing w:after="0" w:line="240" w:lineRule="auto"/>
        <w:ind w:left="117" w:right="111"/>
        <w:rPr>
          <w:rFonts w:ascii="Arial" w:hAnsi="Arial"/>
        </w:rPr>
      </w:pPr>
    </w:p>
    <w:p w14:paraId="248632DE" w14:textId="0562710C" w:rsidR="00010A80" w:rsidRDefault="00010A80" w:rsidP="00010A80">
      <w:pPr>
        <w:pStyle w:val="Titre4"/>
        <w:rPr>
          <w:sz w:val="24"/>
          <w:szCs w:val="24"/>
        </w:rPr>
      </w:pPr>
      <w:r>
        <w:t>Organe chargé des procédures de médiation</w:t>
      </w:r>
      <w:r w:rsidR="00834BCE">
        <w:rPr>
          <w:rFonts w:ascii="Calibri" w:hAnsi="Calibri" w:cs="Calibri"/>
        </w:rPr>
        <w:t> </w:t>
      </w:r>
      <w:r w:rsidR="00834BCE">
        <w:t>:</w:t>
      </w:r>
    </w:p>
    <w:p w14:paraId="4B5A474A" w14:textId="77777777" w:rsidR="00010A80" w:rsidRDefault="00010A80" w:rsidP="00010A80">
      <w:pPr>
        <w:spacing w:before="0" w:after="0"/>
      </w:pPr>
      <w:r>
        <w:t>Le Médiateur des entreprises</w:t>
      </w:r>
    </w:p>
    <w:p w14:paraId="616DB726" w14:textId="64285DFE" w:rsidR="00010A80" w:rsidRDefault="00010A80" w:rsidP="00010A80">
      <w:pPr>
        <w:spacing w:before="0" w:after="0"/>
      </w:pPr>
      <w:r>
        <w:t>98-102, rue de Richelieu</w:t>
      </w:r>
      <w:r w:rsidR="00366D05">
        <w:t xml:space="preserve"> </w:t>
      </w:r>
      <w:r w:rsidR="00366D05">
        <w:rPr>
          <w:sz w:val="24"/>
          <w:szCs w:val="24"/>
        </w:rPr>
        <w:t xml:space="preserve">– </w:t>
      </w:r>
      <w:r w:rsidR="00366D05">
        <w:t>75002, Paris.</w:t>
      </w:r>
    </w:p>
    <w:p w14:paraId="3DD44ACC" w14:textId="77777777" w:rsidR="00010A80" w:rsidRDefault="00010A80" w:rsidP="00010A80">
      <w:pPr>
        <w:spacing w:before="0" w:after="0"/>
      </w:pPr>
      <w:r>
        <w:t>Téléphone</w:t>
      </w:r>
      <w:r>
        <w:rPr>
          <w:rFonts w:ascii="Calibri" w:hAnsi="Calibri" w:cs="Calibri"/>
        </w:rPr>
        <w:t> </w:t>
      </w:r>
      <w:r>
        <w:t>: 01 53 17 89 92</w:t>
      </w:r>
    </w:p>
    <w:p w14:paraId="144651D9" w14:textId="77777777" w:rsidR="00010A80" w:rsidRDefault="00010A80" w:rsidP="00010A80">
      <w:pPr>
        <w:spacing w:before="0" w:after="0"/>
      </w:pPr>
      <w:r>
        <w:t>Site internet</w:t>
      </w:r>
      <w:r>
        <w:rPr>
          <w:rFonts w:ascii="Calibri" w:hAnsi="Calibri" w:cs="Calibri"/>
        </w:rPr>
        <w:t> </w:t>
      </w:r>
      <w:r>
        <w:t xml:space="preserve">: www.mediateur-des-entreprises.fr </w:t>
      </w:r>
    </w:p>
    <w:p w14:paraId="68BEAE39" w14:textId="77777777" w:rsidR="009A1117" w:rsidRPr="00B82A88" w:rsidRDefault="009A1117" w:rsidP="00AF1EC2"/>
    <w:sectPr w:rsidR="009A1117" w:rsidRPr="00B82A88" w:rsidSect="00B82A88">
      <w:footerReference w:type="default" r:id="rId9"/>
      <w:pgSz w:w="11900" w:h="16820"/>
      <w:pgMar w:top="1400" w:right="1300" w:bottom="851" w:left="1300"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8CB58" w14:textId="77777777" w:rsidR="000C3D1E" w:rsidRDefault="000C3D1E" w:rsidP="00AF1EC2">
      <w:r>
        <w:separator/>
      </w:r>
    </w:p>
    <w:p w14:paraId="1D2DD2A0" w14:textId="77777777" w:rsidR="000C3D1E" w:rsidRDefault="000C3D1E" w:rsidP="00AF1EC2"/>
    <w:p w14:paraId="01F60DEF" w14:textId="77777777" w:rsidR="000C3D1E" w:rsidRDefault="000C3D1E" w:rsidP="00AF1EC2"/>
  </w:endnote>
  <w:endnote w:type="continuationSeparator" w:id="0">
    <w:p w14:paraId="139DEA36" w14:textId="77777777" w:rsidR="000C3D1E" w:rsidRDefault="000C3D1E" w:rsidP="00AF1EC2">
      <w:r>
        <w:continuationSeparator/>
      </w:r>
    </w:p>
    <w:p w14:paraId="2C2ED509" w14:textId="77777777" w:rsidR="000C3D1E" w:rsidRDefault="000C3D1E" w:rsidP="00AF1EC2"/>
    <w:p w14:paraId="1BAF95AF" w14:textId="77777777" w:rsidR="000C3D1E" w:rsidRDefault="000C3D1E" w:rsidP="00AF1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panose1 w:val="02020603050405020304"/>
    <w:charset w:val="00"/>
    <w:family w:val="roman"/>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515815"/>
      <w:docPartObj>
        <w:docPartGallery w:val="Page Numbers (Bottom of Page)"/>
        <w:docPartUnique/>
      </w:docPartObj>
    </w:sdtPr>
    <w:sdtContent>
      <w:sdt>
        <w:sdtPr>
          <w:id w:val="-1769616900"/>
          <w:docPartObj>
            <w:docPartGallery w:val="Page Numbers (Top of Page)"/>
            <w:docPartUnique/>
          </w:docPartObj>
        </w:sdtPr>
        <w:sdtContent>
          <w:p w14:paraId="492BC3DE" w14:textId="7EC303A3" w:rsidR="000C3D1E" w:rsidRPr="00B904A1" w:rsidRDefault="000C3D1E" w:rsidP="00B904A1">
            <w:pPr>
              <w:pStyle w:val="Pieddepage"/>
            </w:pPr>
            <w:r w:rsidRPr="00D63C8B">
              <w:t xml:space="preserve">Consultation n° </w:t>
            </w:r>
            <w:sdt>
              <w:sdtPr>
                <w:id w:val="145017132"/>
                <w:placeholder>
                  <w:docPart w:val="DefaultPlaceholder_-1854013440"/>
                </w:placeholder>
              </w:sdtPr>
              <w:sdtContent>
                <w:r>
                  <w:t>E2023BMI45</w:t>
                </w:r>
              </w:sdtContent>
            </w:sdt>
            <w:r>
              <w:tab/>
            </w:r>
            <w:r>
              <w:tab/>
            </w:r>
            <w:r w:rsidRPr="00D63C8B">
              <w:t xml:space="preserve">Page </w:t>
            </w:r>
            <w:r w:rsidRPr="00D63C8B">
              <w:rPr>
                <w:sz w:val="24"/>
                <w:szCs w:val="24"/>
              </w:rPr>
              <w:fldChar w:fldCharType="begin"/>
            </w:r>
            <w:r w:rsidRPr="00D63C8B">
              <w:instrText>PAGE</w:instrText>
            </w:r>
            <w:r w:rsidRPr="00D63C8B">
              <w:rPr>
                <w:sz w:val="24"/>
                <w:szCs w:val="24"/>
              </w:rPr>
              <w:fldChar w:fldCharType="separate"/>
            </w:r>
            <w:r w:rsidR="008B1206">
              <w:rPr>
                <w:noProof/>
              </w:rPr>
              <w:t>12</w:t>
            </w:r>
            <w:r w:rsidRPr="00D63C8B">
              <w:rPr>
                <w:sz w:val="24"/>
                <w:szCs w:val="24"/>
              </w:rPr>
              <w:fldChar w:fldCharType="end"/>
            </w:r>
            <w:r w:rsidRPr="00D63C8B">
              <w:t xml:space="preserve"> sur </w:t>
            </w:r>
            <w:r w:rsidRPr="00D63C8B">
              <w:rPr>
                <w:sz w:val="24"/>
                <w:szCs w:val="24"/>
              </w:rPr>
              <w:fldChar w:fldCharType="begin"/>
            </w:r>
            <w:r w:rsidRPr="00D63C8B">
              <w:instrText>NUMPAGES</w:instrText>
            </w:r>
            <w:r w:rsidRPr="00D63C8B">
              <w:rPr>
                <w:sz w:val="24"/>
                <w:szCs w:val="24"/>
              </w:rPr>
              <w:fldChar w:fldCharType="separate"/>
            </w:r>
            <w:r w:rsidR="008B1206">
              <w:rPr>
                <w:noProof/>
              </w:rPr>
              <w:t>17</w:t>
            </w:r>
            <w:r w:rsidRPr="00D63C8B">
              <w:rPr>
                <w:sz w:val="24"/>
                <w:szCs w:val="24"/>
              </w:rPr>
              <w:fldChar w:fldCharType="end"/>
            </w:r>
          </w:p>
          <w:p w14:paraId="20043FEF" w14:textId="79938F47" w:rsidR="000C3D1E" w:rsidRDefault="000C3D1E" w:rsidP="000038F8">
            <w:pPr>
              <w:pStyle w:val="Pieddepage"/>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02665" w14:textId="77777777" w:rsidR="000C3D1E" w:rsidRDefault="000C3D1E" w:rsidP="00AF1EC2">
      <w:r>
        <w:separator/>
      </w:r>
    </w:p>
    <w:p w14:paraId="4AEDEEF2" w14:textId="77777777" w:rsidR="000C3D1E" w:rsidRDefault="000C3D1E" w:rsidP="00AF1EC2"/>
    <w:p w14:paraId="24F4964D" w14:textId="77777777" w:rsidR="000C3D1E" w:rsidRDefault="000C3D1E" w:rsidP="00AF1EC2"/>
  </w:footnote>
  <w:footnote w:type="continuationSeparator" w:id="0">
    <w:p w14:paraId="124B1CB2" w14:textId="77777777" w:rsidR="000C3D1E" w:rsidRDefault="000C3D1E" w:rsidP="00AF1EC2">
      <w:r>
        <w:continuationSeparator/>
      </w:r>
    </w:p>
    <w:p w14:paraId="66988D43" w14:textId="77777777" w:rsidR="000C3D1E" w:rsidRDefault="000C3D1E" w:rsidP="00AF1EC2"/>
    <w:p w14:paraId="057030D0" w14:textId="77777777" w:rsidR="000C3D1E" w:rsidRDefault="000C3D1E" w:rsidP="00AF1EC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0BC4E2C"/>
    <w:lvl w:ilvl="0">
      <w:start w:val="7"/>
      <w:numFmt w:val="bullet"/>
      <w:lvlText w:val="-"/>
      <w:lvlJc w:val="left"/>
      <w:pPr>
        <w:ind w:left="720" w:hanging="360"/>
      </w:pPr>
      <w:rPr>
        <w:rFonts w:ascii="Liberation Serif" w:hAnsi="Liberation Serif"/>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Symbol" w:hAnsi="Symbol"/>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1" w15:restartNumberingAfterBreak="0">
    <w:nsid w:val="00E462E0"/>
    <w:multiLevelType w:val="multilevel"/>
    <w:tmpl w:val="72E8C354"/>
    <w:lvl w:ilvl="0">
      <w:start w:val="1"/>
      <w:numFmt w:val="bullet"/>
      <w:pStyle w:val="Titre4"/>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49036D5"/>
    <w:multiLevelType w:val="hybridMultilevel"/>
    <w:tmpl w:val="A5866F00"/>
    <w:lvl w:ilvl="0" w:tplc="B3B0FF30">
      <w:start w:val="1"/>
      <w:numFmt w:val="bullet"/>
      <w:lvlText w:val="-"/>
      <w:lvlJc w:val="left"/>
      <w:pPr>
        <w:ind w:left="720" w:hanging="360"/>
      </w:pPr>
      <w:rPr>
        <w:rFonts w:ascii="Times New Roman" w:eastAsia="Times New Roman" w:hAnsi="Times New Roman" w:cs="Times New Roman" w:hint="default"/>
      </w:rPr>
    </w:lvl>
    <w:lvl w:ilvl="1" w:tplc="9AB8EFE4">
      <w:start w:val="1"/>
      <w:numFmt w:val="bullet"/>
      <w:lvlText w:val="o"/>
      <w:lvlJc w:val="left"/>
      <w:pPr>
        <w:ind w:left="1440" w:hanging="360"/>
      </w:pPr>
      <w:rPr>
        <w:rFonts w:ascii="Courier New" w:hAnsi="Courier New" w:cs="Courier New" w:hint="default"/>
      </w:rPr>
    </w:lvl>
    <w:lvl w:ilvl="2" w:tplc="BE4E33C4">
      <w:start w:val="1"/>
      <w:numFmt w:val="bullet"/>
      <w:lvlText w:val=""/>
      <w:lvlJc w:val="left"/>
      <w:pPr>
        <w:ind w:left="2160" w:hanging="360"/>
      </w:pPr>
      <w:rPr>
        <w:rFonts w:ascii="Wingdings" w:hAnsi="Wingdings" w:hint="default"/>
      </w:rPr>
    </w:lvl>
    <w:lvl w:ilvl="3" w:tplc="33B0568A">
      <w:start w:val="1"/>
      <w:numFmt w:val="bullet"/>
      <w:lvlText w:val=""/>
      <w:lvlJc w:val="left"/>
      <w:pPr>
        <w:ind w:left="2880" w:hanging="360"/>
      </w:pPr>
      <w:rPr>
        <w:rFonts w:ascii="Symbol" w:hAnsi="Symbol" w:hint="default"/>
      </w:rPr>
    </w:lvl>
    <w:lvl w:ilvl="4" w:tplc="720A7F04">
      <w:start w:val="1"/>
      <w:numFmt w:val="bullet"/>
      <w:lvlText w:val="o"/>
      <w:lvlJc w:val="left"/>
      <w:pPr>
        <w:ind w:left="3600" w:hanging="360"/>
      </w:pPr>
      <w:rPr>
        <w:rFonts w:ascii="Courier New" w:hAnsi="Courier New" w:cs="Courier New" w:hint="default"/>
      </w:rPr>
    </w:lvl>
    <w:lvl w:ilvl="5" w:tplc="301AB116">
      <w:start w:val="1"/>
      <w:numFmt w:val="bullet"/>
      <w:lvlText w:val=""/>
      <w:lvlJc w:val="left"/>
      <w:pPr>
        <w:ind w:left="4320" w:hanging="360"/>
      </w:pPr>
      <w:rPr>
        <w:rFonts w:ascii="Wingdings" w:hAnsi="Wingdings" w:hint="default"/>
      </w:rPr>
    </w:lvl>
    <w:lvl w:ilvl="6" w:tplc="4256558A">
      <w:start w:val="1"/>
      <w:numFmt w:val="bullet"/>
      <w:lvlText w:val=""/>
      <w:lvlJc w:val="left"/>
      <w:pPr>
        <w:ind w:left="5040" w:hanging="360"/>
      </w:pPr>
      <w:rPr>
        <w:rFonts w:ascii="Symbol" w:hAnsi="Symbol" w:hint="default"/>
      </w:rPr>
    </w:lvl>
    <w:lvl w:ilvl="7" w:tplc="05D0702C">
      <w:start w:val="1"/>
      <w:numFmt w:val="bullet"/>
      <w:lvlText w:val="o"/>
      <w:lvlJc w:val="left"/>
      <w:pPr>
        <w:ind w:left="5760" w:hanging="360"/>
      </w:pPr>
      <w:rPr>
        <w:rFonts w:ascii="Courier New" w:hAnsi="Courier New" w:cs="Courier New" w:hint="default"/>
      </w:rPr>
    </w:lvl>
    <w:lvl w:ilvl="8" w:tplc="B9AEDF0E">
      <w:start w:val="1"/>
      <w:numFmt w:val="bullet"/>
      <w:lvlText w:val=""/>
      <w:lvlJc w:val="left"/>
      <w:pPr>
        <w:ind w:left="6480" w:hanging="360"/>
      </w:pPr>
      <w:rPr>
        <w:rFonts w:ascii="Wingdings" w:hAnsi="Wingdings" w:hint="default"/>
      </w:rPr>
    </w:lvl>
  </w:abstractNum>
  <w:abstractNum w:abstractNumId="3" w15:restartNumberingAfterBreak="0">
    <w:nsid w:val="0A673D69"/>
    <w:multiLevelType w:val="hybridMultilevel"/>
    <w:tmpl w:val="230CF05C"/>
    <w:lvl w:ilvl="0" w:tplc="C02E50EC">
      <w:numFmt w:val="bullet"/>
      <w:lvlText w:val="-"/>
      <w:lvlJc w:val="left"/>
      <w:pPr>
        <w:ind w:left="720" w:hanging="360"/>
      </w:pPr>
      <w:rPr>
        <w:rFonts w:ascii="Times New Roman" w:eastAsia="Times New Roman" w:hAnsi="Times New Roman" w:cs="Times New Roman" w:hint="default"/>
        <w:b/>
        <w:color w:val="auto"/>
        <w:w w:val="99"/>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6488F"/>
    <w:multiLevelType w:val="hybridMultilevel"/>
    <w:tmpl w:val="3578A84E"/>
    <w:lvl w:ilvl="0" w:tplc="453095CE">
      <w:start w:val="1"/>
      <w:numFmt w:val="bullet"/>
      <w:lvlText w:val="-"/>
      <w:lvlJc w:val="left"/>
      <w:pPr>
        <w:ind w:left="720" w:hanging="360"/>
      </w:pPr>
      <w:rPr>
        <w:rFonts w:ascii="Marianne" w:eastAsiaTheme="minorEastAsia" w:hAnsi="Marianne"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097A98"/>
    <w:multiLevelType w:val="hybridMultilevel"/>
    <w:tmpl w:val="E536F3B8"/>
    <w:lvl w:ilvl="0" w:tplc="49CCAF20">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E7158E"/>
    <w:multiLevelType w:val="hybridMultilevel"/>
    <w:tmpl w:val="5ED0CABA"/>
    <w:lvl w:ilvl="0" w:tplc="040C0001">
      <w:start w:val="1"/>
      <w:numFmt w:val="bullet"/>
      <w:lvlText w:val=""/>
      <w:lvlJc w:val="left"/>
      <w:pPr>
        <w:ind w:left="829" w:hanging="360"/>
      </w:pPr>
      <w:rPr>
        <w:rFonts w:ascii="Symbol" w:hAnsi="Symbol"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7" w15:restartNumberingAfterBreak="0">
    <w:nsid w:val="26A41C60"/>
    <w:multiLevelType w:val="hybridMultilevel"/>
    <w:tmpl w:val="97A2A86E"/>
    <w:lvl w:ilvl="0" w:tplc="E090826A">
      <w:start w:val="1"/>
      <w:numFmt w:val="bullet"/>
      <w:lvlText w:val=""/>
      <w:lvlJc w:val="left"/>
      <w:pPr>
        <w:ind w:left="720" w:hanging="360"/>
      </w:pPr>
      <w:rPr>
        <w:rFonts w:ascii="Wingdings" w:hAnsi="Wingdings" w:hint="default"/>
        <w:b/>
        <w:i w:val="0"/>
        <w:color w:val="6EAA00"/>
        <w:sz w:val="20"/>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F460DF"/>
    <w:multiLevelType w:val="hybridMultilevel"/>
    <w:tmpl w:val="A6F0DF8C"/>
    <w:lvl w:ilvl="0" w:tplc="C3A8B2B0">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A361AF7"/>
    <w:multiLevelType w:val="hybridMultilevel"/>
    <w:tmpl w:val="A216AFF0"/>
    <w:lvl w:ilvl="0" w:tplc="FB6639DE">
      <w:start w:val="1"/>
      <w:numFmt w:val="bullet"/>
      <w:lvlText w:val="-"/>
      <w:lvlJc w:val="left"/>
      <w:pPr>
        <w:ind w:left="829" w:hanging="360"/>
      </w:pPr>
      <w:rPr>
        <w:rFonts w:ascii="Marianne" w:eastAsiaTheme="minorEastAsia" w:hAnsi="Marianne" w:cs="Arial"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10" w15:restartNumberingAfterBreak="0">
    <w:nsid w:val="2EAE0FCE"/>
    <w:multiLevelType w:val="hybridMultilevel"/>
    <w:tmpl w:val="F58EF32E"/>
    <w:lvl w:ilvl="0" w:tplc="AF86416A">
      <w:numFmt w:val="bullet"/>
      <w:lvlText w:val="■"/>
      <w:lvlJc w:val="left"/>
      <w:pPr>
        <w:ind w:left="720" w:hanging="360"/>
      </w:pPr>
      <w:rPr>
        <w:rFonts w:ascii="Century Gothic" w:eastAsia="Times New Roman" w:hAnsi="Century Gothic" w:hint="default"/>
        <w:b/>
        <w:color w:val="FF9900"/>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BB657D"/>
    <w:multiLevelType w:val="hybridMultilevel"/>
    <w:tmpl w:val="4D563C2A"/>
    <w:lvl w:ilvl="0" w:tplc="255C8C5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217DE6"/>
    <w:multiLevelType w:val="hybridMultilevel"/>
    <w:tmpl w:val="716A5624"/>
    <w:lvl w:ilvl="0" w:tplc="18A6DBFE">
      <w:numFmt w:val="bullet"/>
      <w:pStyle w:val="Paragraphedeliste"/>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330A62"/>
    <w:multiLevelType w:val="hybridMultilevel"/>
    <w:tmpl w:val="0B2CF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4424BB"/>
    <w:multiLevelType w:val="multilevel"/>
    <w:tmpl w:val="0EAC391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2"/>
      <w:numFmt w:val="bullet"/>
      <w:lvlText w:val="-"/>
      <w:lvlJc w:val="left"/>
      <w:pPr>
        <w:ind w:left="2160" w:hanging="180"/>
      </w:pPr>
      <w:rPr>
        <w:rFonts w:ascii="Calibri" w:eastAsia="Times New Roman" w:hAnsi="Calibri" w:cs="Times New Roman"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6CB4A79"/>
    <w:multiLevelType w:val="hybridMultilevel"/>
    <w:tmpl w:val="6DFE314A"/>
    <w:lvl w:ilvl="0" w:tplc="EA0C6F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1E1CA0"/>
    <w:multiLevelType w:val="hybridMultilevel"/>
    <w:tmpl w:val="95C679DC"/>
    <w:lvl w:ilvl="0" w:tplc="8E1409F4">
      <w:numFmt w:val="bullet"/>
      <w:lvlText w:val="-"/>
      <w:lvlJc w:val="left"/>
      <w:pPr>
        <w:ind w:left="1060" w:hanging="360"/>
      </w:pPr>
      <w:rPr>
        <w:rFonts w:ascii="Times New Roman" w:hAnsi="Times New Roman" w:hint="default"/>
        <w:b/>
        <w:i w:val="0"/>
      </w:rPr>
    </w:lvl>
    <w:lvl w:ilvl="1" w:tplc="A6F0E9DE">
      <w:numFmt w:val="bullet"/>
      <w:lvlText w:val="-"/>
      <w:lvlJc w:val="left"/>
      <w:pPr>
        <w:ind w:left="1780" w:hanging="360"/>
      </w:pPr>
      <w:rPr>
        <w:rFonts w:ascii="Times New Roman" w:hAnsi="Times New Roman" w:hint="default"/>
        <w:b/>
        <w:i w:val="0"/>
      </w:rPr>
    </w:lvl>
    <w:lvl w:ilvl="2" w:tplc="040C0005">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7" w15:restartNumberingAfterBreak="0">
    <w:nsid w:val="3D7A307F"/>
    <w:multiLevelType w:val="hybridMultilevel"/>
    <w:tmpl w:val="73E48238"/>
    <w:lvl w:ilvl="0" w:tplc="C3A8B2B0">
      <w:numFmt w:val="bullet"/>
      <w:lvlText w:val="-"/>
      <w:lvlJc w:val="left"/>
      <w:pPr>
        <w:ind w:left="829" w:hanging="360"/>
      </w:pPr>
      <w:rPr>
        <w:rFonts w:ascii="Times New Roman" w:eastAsia="Times New Roman" w:hAnsi="Times New Roman" w:cs="Times New Roman"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18" w15:restartNumberingAfterBreak="0">
    <w:nsid w:val="4740323C"/>
    <w:multiLevelType w:val="hybridMultilevel"/>
    <w:tmpl w:val="D7486CF4"/>
    <w:lvl w:ilvl="0" w:tplc="A6F0E9DE">
      <w:numFmt w:val="bullet"/>
      <w:lvlText w:val="-"/>
      <w:lvlJc w:val="left"/>
      <w:pPr>
        <w:ind w:left="845" w:hanging="360"/>
      </w:pPr>
      <w:rPr>
        <w:rFonts w:ascii="Times New Roman" w:hAnsi="Times New Roman" w:hint="default"/>
        <w:b/>
        <w:i w:val="0"/>
      </w:rPr>
    </w:lvl>
    <w:lvl w:ilvl="1" w:tplc="A6F0E9DE">
      <w:numFmt w:val="bullet"/>
      <w:lvlText w:val="-"/>
      <w:lvlJc w:val="left"/>
      <w:pPr>
        <w:ind w:left="1565" w:hanging="360"/>
      </w:pPr>
      <w:rPr>
        <w:rFonts w:ascii="Times New Roman" w:hAnsi="Times New Roman" w:hint="default"/>
        <w:b/>
        <w:i w:val="0"/>
      </w:rPr>
    </w:lvl>
    <w:lvl w:ilvl="2" w:tplc="040C0005">
      <w:start w:val="1"/>
      <w:numFmt w:val="bullet"/>
      <w:lvlText w:val=""/>
      <w:lvlJc w:val="left"/>
      <w:pPr>
        <w:ind w:left="2285" w:hanging="360"/>
      </w:pPr>
      <w:rPr>
        <w:rFonts w:ascii="Wingdings" w:hAnsi="Wingdings" w:hint="default"/>
      </w:rPr>
    </w:lvl>
    <w:lvl w:ilvl="3" w:tplc="040C0001">
      <w:start w:val="1"/>
      <w:numFmt w:val="bullet"/>
      <w:lvlText w:val=""/>
      <w:lvlJc w:val="left"/>
      <w:pPr>
        <w:ind w:left="3005" w:hanging="360"/>
      </w:pPr>
      <w:rPr>
        <w:rFonts w:ascii="Symbol" w:hAnsi="Symbol" w:hint="default"/>
      </w:rPr>
    </w:lvl>
    <w:lvl w:ilvl="4" w:tplc="040C0003" w:tentative="1">
      <w:start w:val="1"/>
      <w:numFmt w:val="bullet"/>
      <w:lvlText w:val="o"/>
      <w:lvlJc w:val="left"/>
      <w:pPr>
        <w:ind w:left="3725" w:hanging="360"/>
      </w:pPr>
      <w:rPr>
        <w:rFonts w:ascii="Courier New" w:hAnsi="Courier New" w:cs="Courier New" w:hint="default"/>
      </w:rPr>
    </w:lvl>
    <w:lvl w:ilvl="5" w:tplc="040C0005" w:tentative="1">
      <w:start w:val="1"/>
      <w:numFmt w:val="bullet"/>
      <w:lvlText w:val=""/>
      <w:lvlJc w:val="left"/>
      <w:pPr>
        <w:ind w:left="4445" w:hanging="360"/>
      </w:pPr>
      <w:rPr>
        <w:rFonts w:ascii="Wingdings" w:hAnsi="Wingdings" w:hint="default"/>
      </w:rPr>
    </w:lvl>
    <w:lvl w:ilvl="6" w:tplc="040C0001" w:tentative="1">
      <w:start w:val="1"/>
      <w:numFmt w:val="bullet"/>
      <w:lvlText w:val=""/>
      <w:lvlJc w:val="left"/>
      <w:pPr>
        <w:ind w:left="5165" w:hanging="360"/>
      </w:pPr>
      <w:rPr>
        <w:rFonts w:ascii="Symbol" w:hAnsi="Symbol" w:hint="default"/>
      </w:rPr>
    </w:lvl>
    <w:lvl w:ilvl="7" w:tplc="040C0003" w:tentative="1">
      <w:start w:val="1"/>
      <w:numFmt w:val="bullet"/>
      <w:lvlText w:val="o"/>
      <w:lvlJc w:val="left"/>
      <w:pPr>
        <w:ind w:left="5885" w:hanging="360"/>
      </w:pPr>
      <w:rPr>
        <w:rFonts w:ascii="Courier New" w:hAnsi="Courier New" w:cs="Courier New" w:hint="default"/>
      </w:rPr>
    </w:lvl>
    <w:lvl w:ilvl="8" w:tplc="040C0005" w:tentative="1">
      <w:start w:val="1"/>
      <w:numFmt w:val="bullet"/>
      <w:lvlText w:val=""/>
      <w:lvlJc w:val="left"/>
      <w:pPr>
        <w:ind w:left="6605" w:hanging="360"/>
      </w:pPr>
      <w:rPr>
        <w:rFonts w:ascii="Wingdings" w:hAnsi="Wingdings" w:hint="default"/>
      </w:rPr>
    </w:lvl>
  </w:abstractNum>
  <w:abstractNum w:abstractNumId="19" w15:restartNumberingAfterBreak="0">
    <w:nsid w:val="58AF0694"/>
    <w:multiLevelType w:val="hybridMultilevel"/>
    <w:tmpl w:val="A0C05C6A"/>
    <w:lvl w:ilvl="0" w:tplc="B7B2D79C">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AA70EB"/>
    <w:multiLevelType w:val="hybridMultilevel"/>
    <w:tmpl w:val="8CBEE744"/>
    <w:lvl w:ilvl="0" w:tplc="B7B2D79C">
      <w:start w:val="1"/>
      <w:numFmt w:val="bullet"/>
      <w:lvlText w:val="-"/>
      <w:lvlJc w:val="left"/>
      <w:pPr>
        <w:ind w:left="858" w:hanging="360"/>
      </w:pPr>
      <w:rPr>
        <w:rFonts w:ascii="Marianne" w:eastAsiaTheme="minorEastAsia" w:hAnsi="Marianne" w:cs="Arial" w:hint="default"/>
      </w:rPr>
    </w:lvl>
    <w:lvl w:ilvl="1" w:tplc="040C0003" w:tentative="1">
      <w:start w:val="1"/>
      <w:numFmt w:val="bullet"/>
      <w:lvlText w:val="o"/>
      <w:lvlJc w:val="left"/>
      <w:pPr>
        <w:ind w:left="1578" w:hanging="360"/>
      </w:pPr>
      <w:rPr>
        <w:rFonts w:ascii="Courier New" w:hAnsi="Courier New" w:cs="Courier New" w:hint="default"/>
      </w:rPr>
    </w:lvl>
    <w:lvl w:ilvl="2" w:tplc="040C0005" w:tentative="1">
      <w:start w:val="1"/>
      <w:numFmt w:val="bullet"/>
      <w:lvlText w:val=""/>
      <w:lvlJc w:val="left"/>
      <w:pPr>
        <w:ind w:left="2298" w:hanging="360"/>
      </w:pPr>
      <w:rPr>
        <w:rFonts w:ascii="Wingdings" w:hAnsi="Wingdings" w:hint="default"/>
      </w:rPr>
    </w:lvl>
    <w:lvl w:ilvl="3" w:tplc="040C0001" w:tentative="1">
      <w:start w:val="1"/>
      <w:numFmt w:val="bullet"/>
      <w:lvlText w:val=""/>
      <w:lvlJc w:val="left"/>
      <w:pPr>
        <w:ind w:left="3018" w:hanging="360"/>
      </w:pPr>
      <w:rPr>
        <w:rFonts w:ascii="Symbol" w:hAnsi="Symbol" w:hint="default"/>
      </w:rPr>
    </w:lvl>
    <w:lvl w:ilvl="4" w:tplc="040C0003" w:tentative="1">
      <w:start w:val="1"/>
      <w:numFmt w:val="bullet"/>
      <w:lvlText w:val="o"/>
      <w:lvlJc w:val="left"/>
      <w:pPr>
        <w:ind w:left="3738" w:hanging="360"/>
      </w:pPr>
      <w:rPr>
        <w:rFonts w:ascii="Courier New" w:hAnsi="Courier New" w:cs="Courier New" w:hint="default"/>
      </w:rPr>
    </w:lvl>
    <w:lvl w:ilvl="5" w:tplc="040C0005" w:tentative="1">
      <w:start w:val="1"/>
      <w:numFmt w:val="bullet"/>
      <w:lvlText w:val=""/>
      <w:lvlJc w:val="left"/>
      <w:pPr>
        <w:ind w:left="4458" w:hanging="360"/>
      </w:pPr>
      <w:rPr>
        <w:rFonts w:ascii="Wingdings" w:hAnsi="Wingdings" w:hint="default"/>
      </w:rPr>
    </w:lvl>
    <w:lvl w:ilvl="6" w:tplc="040C0001" w:tentative="1">
      <w:start w:val="1"/>
      <w:numFmt w:val="bullet"/>
      <w:lvlText w:val=""/>
      <w:lvlJc w:val="left"/>
      <w:pPr>
        <w:ind w:left="5178" w:hanging="360"/>
      </w:pPr>
      <w:rPr>
        <w:rFonts w:ascii="Symbol" w:hAnsi="Symbol" w:hint="default"/>
      </w:rPr>
    </w:lvl>
    <w:lvl w:ilvl="7" w:tplc="040C0003" w:tentative="1">
      <w:start w:val="1"/>
      <w:numFmt w:val="bullet"/>
      <w:lvlText w:val="o"/>
      <w:lvlJc w:val="left"/>
      <w:pPr>
        <w:ind w:left="5898" w:hanging="360"/>
      </w:pPr>
      <w:rPr>
        <w:rFonts w:ascii="Courier New" w:hAnsi="Courier New" w:cs="Courier New" w:hint="default"/>
      </w:rPr>
    </w:lvl>
    <w:lvl w:ilvl="8" w:tplc="040C0005" w:tentative="1">
      <w:start w:val="1"/>
      <w:numFmt w:val="bullet"/>
      <w:lvlText w:val=""/>
      <w:lvlJc w:val="left"/>
      <w:pPr>
        <w:ind w:left="6618" w:hanging="360"/>
      </w:pPr>
      <w:rPr>
        <w:rFonts w:ascii="Wingdings" w:hAnsi="Wingdings" w:hint="default"/>
      </w:rPr>
    </w:lvl>
  </w:abstractNum>
  <w:abstractNum w:abstractNumId="21" w15:restartNumberingAfterBreak="0">
    <w:nsid w:val="656C2BD6"/>
    <w:multiLevelType w:val="hybridMultilevel"/>
    <w:tmpl w:val="D942748A"/>
    <w:lvl w:ilvl="0" w:tplc="F962C240">
      <w:start w:val="1"/>
      <w:numFmt w:val="bullet"/>
      <w:lvlText w:val="-"/>
      <w:lvlJc w:val="left"/>
      <w:pPr>
        <w:ind w:left="833" w:hanging="360"/>
      </w:pPr>
      <w:rPr>
        <w:rFonts w:ascii="Lucida Sans" w:eastAsia="Times New Roman"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AA283F"/>
    <w:multiLevelType w:val="hybridMultilevel"/>
    <w:tmpl w:val="574681C8"/>
    <w:lvl w:ilvl="0" w:tplc="49CCAF20">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666123"/>
    <w:multiLevelType w:val="multilevel"/>
    <w:tmpl w:val="BCFA7A36"/>
    <w:lvl w:ilvl="0">
      <w:start w:val="1"/>
      <w:numFmt w:val="decimal"/>
      <w:pStyle w:val="Titre1"/>
      <w:lvlText w:val="%1."/>
      <w:lvlJc w:val="left"/>
      <w:pPr>
        <w:tabs>
          <w:tab w:val="num" w:pos="108"/>
        </w:tabs>
        <w:ind w:left="465" w:hanging="426"/>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1101"/>
        </w:tabs>
        <w:ind w:left="822" w:hanging="357"/>
      </w:pPr>
      <w:rPr>
        <w:rFonts w:ascii="Arial" w:hAnsi="Arial" w:cs="Arial"/>
        <w:b/>
        <w:bCs/>
        <w:color w:val="1F497D" w:themeColor="text2"/>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4" w15:restartNumberingAfterBreak="0">
    <w:nsid w:val="6CEB3710"/>
    <w:multiLevelType w:val="hybridMultilevel"/>
    <w:tmpl w:val="21984098"/>
    <w:lvl w:ilvl="0" w:tplc="5D9EF514">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002FC4"/>
    <w:multiLevelType w:val="hybridMultilevel"/>
    <w:tmpl w:val="64BE5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BB63F4"/>
    <w:multiLevelType w:val="hybridMultilevel"/>
    <w:tmpl w:val="6F42B304"/>
    <w:lvl w:ilvl="0" w:tplc="8E389382">
      <w:start w:val="21"/>
      <w:numFmt w:val="bullet"/>
      <w:lvlText w:val="-"/>
      <w:lvlJc w:val="left"/>
      <w:pPr>
        <w:ind w:left="890" w:hanging="360"/>
      </w:pPr>
      <w:rPr>
        <w:rFonts w:ascii="Marianne" w:eastAsiaTheme="minorEastAsia" w:hAnsi="Marianne" w:cs="Aria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27" w15:restartNumberingAfterBreak="0">
    <w:nsid w:val="789A7DAF"/>
    <w:multiLevelType w:val="hybridMultilevel"/>
    <w:tmpl w:val="DDC0D1D0"/>
    <w:lvl w:ilvl="0" w:tplc="9128496E">
      <w:numFmt w:val="bullet"/>
      <w:lvlText w:val="-"/>
      <w:lvlJc w:val="left"/>
      <w:pPr>
        <w:ind w:left="885" w:hanging="360"/>
      </w:pPr>
      <w:rPr>
        <w:rFonts w:ascii="Times New Roman" w:hAnsi="Times New Roman" w:hint="default"/>
        <w:b/>
        <w:i w:val="0"/>
      </w:rPr>
    </w:lvl>
    <w:lvl w:ilvl="1" w:tplc="A6F0E9DE">
      <w:numFmt w:val="bullet"/>
      <w:lvlText w:val="-"/>
      <w:lvlJc w:val="left"/>
      <w:pPr>
        <w:ind w:left="1605" w:hanging="360"/>
      </w:pPr>
      <w:rPr>
        <w:rFonts w:ascii="Times New Roman" w:hAnsi="Times New Roman" w:hint="default"/>
        <w:b/>
        <w:i w:val="0"/>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28" w15:restartNumberingAfterBreak="0">
    <w:nsid w:val="7D5D19FB"/>
    <w:multiLevelType w:val="hybridMultilevel"/>
    <w:tmpl w:val="E2FA1614"/>
    <w:lvl w:ilvl="0" w:tplc="3B50C0D6">
      <w:numFmt w:val="bullet"/>
      <w:lvlText w:val="-"/>
      <w:lvlJc w:val="left"/>
      <w:pPr>
        <w:ind w:left="829" w:hanging="360"/>
      </w:pPr>
      <w:rPr>
        <w:rFonts w:ascii="Marianne" w:eastAsiaTheme="minorHAnsi" w:hAnsi="Marianne" w:cstheme="minorBidi"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29" w15:restartNumberingAfterBreak="0">
    <w:nsid w:val="7F3D2A15"/>
    <w:multiLevelType w:val="hybridMultilevel"/>
    <w:tmpl w:val="52168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19"/>
  </w:num>
  <w:num w:numId="4">
    <w:abstractNumId w:val="8"/>
  </w:num>
  <w:num w:numId="5">
    <w:abstractNumId w:val="13"/>
  </w:num>
  <w:num w:numId="6">
    <w:abstractNumId w:val="21"/>
  </w:num>
  <w:num w:numId="7">
    <w:abstractNumId w:val="29"/>
  </w:num>
  <w:num w:numId="8">
    <w:abstractNumId w:val="24"/>
  </w:num>
  <w:num w:numId="9">
    <w:abstractNumId w:val="16"/>
  </w:num>
  <w:num w:numId="10">
    <w:abstractNumId w:val="27"/>
  </w:num>
  <w:num w:numId="11">
    <w:abstractNumId w:val="18"/>
  </w:num>
  <w:num w:numId="12">
    <w:abstractNumId w:val="26"/>
  </w:num>
  <w:num w:numId="13">
    <w:abstractNumId w:val="0"/>
  </w:num>
  <w:num w:numId="14">
    <w:abstractNumId w:val="14"/>
  </w:num>
  <w:num w:numId="15">
    <w:abstractNumId w:val="16"/>
  </w:num>
  <w:num w:numId="16">
    <w:abstractNumId w:val="27"/>
  </w:num>
  <w:num w:numId="17">
    <w:abstractNumId w:val="18"/>
  </w:num>
  <w:num w:numId="18">
    <w:abstractNumId w:val="28"/>
  </w:num>
  <w:num w:numId="19">
    <w:abstractNumId w:val="28"/>
  </w:num>
  <w:num w:numId="20">
    <w:abstractNumId w:val="28"/>
  </w:num>
  <w:num w:numId="21">
    <w:abstractNumId w:val="28"/>
  </w:num>
  <w:num w:numId="22">
    <w:abstractNumId w:val="28"/>
  </w:num>
  <w:num w:numId="23">
    <w:abstractNumId w:val="9"/>
  </w:num>
  <w:num w:numId="24">
    <w:abstractNumId w:val="9"/>
  </w:num>
  <w:num w:numId="25">
    <w:abstractNumId w:val="7"/>
  </w:num>
  <w:num w:numId="26">
    <w:abstractNumId w:val="2"/>
  </w:num>
  <w:num w:numId="27">
    <w:abstractNumId w:val="25"/>
  </w:num>
  <w:num w:numId="28">
    <w:abstractNumId w:val="15"/>
  </w:num>
  <w:num w:numId="29">
    <w:abstractNumId w:val="5"/>
  </w:num>
  <w:num w:numId="30">
    <w:abstractNumId w:val="10"/>
  </w:num>
  <w:num w:numId="31">
    <w:abstractNumId w:val="3"/>
  </w:num>
  <w:num w:numId="32">
    <w:abstractNumId w:val="12"/>
  </w:num>
  <w:num w:numId="33">
    <w:abstractNumId w:val="6"/>
  </w:num>
  <w:num w:numId="34">
    <w:abstractNumId w:val="17"/>
  </w:num>
  <w:num w:numId="35">
    <w:abstractNumId w:val="22"/>
  </w:num>
  <w:num w:numId="36">
    <w:abstractNumId w:val="4"/>
  </w:num>
  <w:num w:numId="37">
    <w:abstractNumId w:val="20"/>
  </w:num>
  <w:num w:numId="3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2A4"/>
    <w:rsid w:val="000016BB"/>
    <w:rsid w:val="000034E1"/>
    <w:rsid w:val="000038F8"/>
    <w:rsid w:val="00003D4D"/>
    <w:rsid w:val="00007E0B"/>
    <w:rsid w:val="00010A80"/>
    <w:rsid w:val="00011DA9"/>
    <w:rsid w:val="00015E35"/>
    <w:rsid w:val="00016E0C"/>
    <w:rsid w:val="00020930"/>
    <w:rsid w:val="000219DD"/>
    <w:rsid w:val="00035871"/>
    <w:rsid w:val="0003637E"/>
    <w:rsid w:val="000363E9"/>
    <w:rsid w:val="00043BCC"/>
    <w:rsid w:val="000465BE"/>
    <w:rsid w:val="000466BE"/>
    <w:rsid w:val="00047BBA"/>
    <w:rsid w:val="00051AE7"/>
    <w:rsid w:val="00053D13"/>
    <w:rsid w:val="000638BA"/>
    <w:rsid w:val="000642FE"/>
    <w:rsid w:val="00066F60"/>
    <w:rsid w:val="00070589"/>
    <w:rsid w:val="000824BC"/>
    <w:rsid w:val="000852A6"/>
    <w:rsid w:val="000856F0"/>
    <w:rsid w:val="000868E0"/>
    <w:rsid w:val="000918BA"/>
    <w:rsid w:val="000923BB"/>
    <w:rsid w:val="000A0275"/>
    <w:rsid w:val="000A16A1"/>
    <w:rsid w:val="000A22E7"/>
    <w:rsid w:val="000A3E97"/>
    <w:rsid w:val="000B2190"/>
    <w:rsid w:val="000B5BA4"/>
    <w:rsid w:val="000B6562"/>
    <w:rsid w:val="000B6589"/>
    <w:rsid w:val="000C0752"/>
    <w:rsid w:val="000C12EF"/>
    <w:rsid w:val="000C1EE6"/>
    <w:rsid w:val="000C360C"/>
    <w:rsid w:val="000C3D1E"/>
    <w:rsid w:val="000C5DF1"/>
    <w:rsid w:val="000D071A"/>
    <w:rsid w:val="000D274F"/>
    <w:rsid w:val="000D738A"/>
    <w:rsid w:val="000E0BD7"/>
    <w:rsid w:val="000E50C3"/>
    <w:rsid w:val="000E59AC"/>
    <w:rsid w:val="000E715C"/>
    <w:rsid w:val="000F52FA"/>
    <w:rsid w:val="001038CC"/>
    <w:rsid w:val="00103E5A"/>
    <w:rsid w:val="00105CCA"/>
    <w:rsid w:val="00105E1F"/>
    <w:rsid w:val="00106C98"/>
    <w:rsid w:val="001076A8"/>
    <w:rsid w:val="00107D93"/>
    <w:rsid w:val="00110A82"/>
    <w:rsid w:val="001140CA"/>
    <w:rsid w:val="0011768E"/>
    <w:rsid w:val="00120720"/>
    <w:rsid w:val="0012135F"/>
    <w:rsid w:val="001221D6"/>
    <w:rsid w:val="0012482F"/>
    <w:rsid w:val="00132877"/>
    <w:rsid w:val="00137F29"/>
    <w:rsid w:val="00141DD8"/>
    <w:rsid w:val="00143622"/>
    <w:rsid w:val="001633E2"/>
    <w:rsid w:val="001665E3"/>
    <w:rsid w:val="00167541"/>
    <w:rsid w:val="00172972"/>
    <w:rsid w:val="00174F62"/>
    <w:rsid w:val="0018025C"/>
    <w:rsid w:val="001830A1"/>
    <w:rsid w:val="00183F1C"/>
    <w:rsid w:val="00184357"/>
    <w:rsid w:val="00185430"/>
    <w:rsid w:val="00187FAE"/>
    <w:rsid w:val="001903A0"/>
    <w:rsid w:val="0019084E"/>
    <w:rsid w:val="00194040"/>
    <w:rsid w:val="001945B0"/>
    <w:rsid w:val="00197624"/>
    <w:rsid w:val="001A0C38"/>
    <w:rsid w:val="001A1F39"/>
    <w:rsid w:val="001A2C71"/>
    <w:rsid w:val="001A6701"/>
    <w:rsid w:val="001B4841"/>
    <w:rsid w:val="001B4992"/>
    <w:rsid w:val="001C1E35"/>
    <w:rsid w:val="001C365F"/>
    <w:rsid w:val="001C5504"/>
    <w:rsid w:val="001C6E8F"/>
    <w:rsid w:val="001D364C"/>
    <w:rsid w:val="001D5D32"/>
    <w:rsid w:val="001D691A"/>
    <w:rsid w:val="001E1609"/>
    <w:rsid w:val="001E1D30"/>
    <w:rsid w:val="001E425C"/>
    <w:rsid w:val="001E5EFB"/>
    <w:rsid w:val="001E7406"/>
    <w:rsid w:val="00200DFA"/>
    <w:rsid w:val="002031A0"/>
    <w:rsid w:val="0020519D"/>
    <w:rsid w:val="002112E2"/>
    <w:rsid w:val="00211530"/>
    <w:rsid w:val="00211B8C"/>
    <w:rsid w:val="00212303"/>
    <w:rsid w:val="00212F21"/>
    <w:rsid w:val="00213BF1"/>
    <w:rsid w:val="002142E6"/>
    <w:rsid w:val="0021448A"/>
    <w:rsid w:val="00221037"/>
    <w:rsid w:val="0022567E"/>
    <w:rsid w:val="002301A7"/>
    <w:rsid w:val="002328A5"/>
    <w:rsid w:val="00235B7B"/>
    <w:rsid w:val="00236A69"/>
    <w:rsid w:val="00237B8C"/>
    <w:rsid w:val="00241C6A"/>
    <w:rsid w:val="00243CDB"/>
    <w:rsid w:val="0024692A"/>
    <w:rsid w:val="0025357C"/>
    <w:rsid w:val="00255C7B"/>
    <w:rsid w:val="0025792C"/>
    <w:rsid w:val="00262D59"/>
    <w:rsid w:val="0026516F"/>
    <w:rsid w:val="0027032C"/>
    <w:rsid w:val="00272507"/>
    <w:rsid w:val="0027585E"/>
    <w:rsid w:val="002758A6"/>
    <w:rsid w:val="00283F19"/>
    <w:rsid w:val="00290E5B"/>
    <w:rsid w:val="00292D23"/>
    <w:rsid w:val="00293FBB"/>
    <w:rsid w:val="00294607"/>
    <w:rsid w:val="002A08F6"/>
    <w:rsid w:val="002A295E"/>
    <w:rsid w:val="002A2D72"/>
    <w:rsid w:val="002A4D84"/>
    <w:rsid w:val="002A5164"/>
    <w:rsid w:val="002A5467"/>
    <w:rsid w:val="002A5C16"/>
    <w:rsid w:val="002A6D54"/>
    <w:rsid w:val="002B0A9E"/>
    <w:rsid w:val="002B2EDA"/>
    <w:rsid w:val="002B3397"/>
    <w:rsid w:val="002B33E3"/>
    <w:rsid w:val="002B4940"/>
    <w:rsid w:val="002B75C1"/>
    <w:rsid w:val="002B7B00"/>
    <w:rsid w:val="002C18B6"/>
    <w:rsid w:val="002C5312"/>
    <w:rsid w:val="002C6362"/>
    <w:rsid w:val="002C7162"/>
    <w:rsid w:val="002D3312"/>
    <w:rsid w:val="002D33E4"/>
    <w:rsid w:val="002D5E03"/>
    <w:rsid w:val="002E12E9"/>
    <w:rsid w:val="002E290C"/>
    <w:rsid w:val="002E7228"/>
    <w:rsid w:val="002F2466"/>
    <w:rsid w:val="002F355E"/>
    <w:rsid w:val="003047D8"/>
    <w:rsid w:val="003107F3"/>
    <w:rsid w:val="00313919"/>
    <w:rsid w:val="00315ED9"/>
    <w:rsid w:val="0031620A"/>
    <w:rsid w:val="003207DD"/>
    <w:rsid w:val="00320AD8"/>
    <w:rsid w:val="00320C1F"/>
    <w:rsid w:val="00323AF1"/>
    <w:rsid w:val="00324320"/>
    <w:rsid w:val="003244D1"/>
    <w:rsid w:val="00326379"/>
    <w:rsid w:val="00326D9E"/>
    <w:rsid w:val="00335337"/>
    <w:rsid w:val="00341E14"/>
    <w:rsid w:val="00344B30"/>
    <w:rsid w:val="003477D8"/>
    <w:rsid w:val="00350F06"/>
    <w:rsid w:val="00356ABA"/>
    <w:rsid w:val="00360891"/>
    <w:rsid w:val="00364C93"/>
    <w:rsid w:val="00366CB5"/>
    <w:rsid w:val="00366D05"/>
    <w:rsid w:val="00374284"/>
    <w:rsid w:val="00381D9D"/>
    <w:rsid w:val="00390A4E"/>
    <w:rsid w:val="00391EAB"/>
    <w:rsid w:val="00392559"/>
    <w:rsid w:val="00393AE1"/>
    <w:rsid w:val="00394097"/>
    <w:rsid w:val="003A038B"/>
    <w:rsid w:val="003A0940"/>
    <w:rsid w:val="003A0E70"/>
    <w:rsid w:val="003A3934"/>
    <w:rsid w:val="003B4C54"/>
    <w:rsid w:val="003B600A"/>
    <w:rsid w:val="003B7956"/>
    <w:rsid w:val="003C7513"/>
    <w:rsid w:val="003D4211"/>
    <w:rsid w:val="003D7091"/>
    <w:rsid w:val="003E0F6A"/>
    <w:rsid w:val="003E6C9A"/>
    <w:rsid w:val="003E6D10"/>
    <w:rsid w:val="0040209D"/>
    <w:rsid w:val="00402DBC"/>
    <w:rsid w:val="0040542B"/>
    <w:rsid w:val="00405F37"/>
    <w:rsid w:val="004126E5"/>
    <w:rsid w:val="00415F59"/>
    <w:rsid w:val="00422BEF"/>
    <w:rsid w:val="00422E24"/>
    <w:rsid w:val="0042407D"/>
    <w:rsid w:val="004267DD"/>
    <w:rsid w:val="00426C97"/>
    <w:rsid w:val="00431C59"/>
    <w:rsid w:val="0043748D"/>
    <w:rsid w:val="004403DE"/>
    <w:rsid w:val="0045222D"/>
    <w:rsid w:val="004545AA"/>
    <w:rsid w:val="00463A09"/>
    <w:rsid w:val="0046448C"/>
    <w:rsid w:val="00464906"/>
    <w:rsid w:val="0046510A"/>
    <w:rsid w:val="00465CD5"/>
    <w:rsid w:val="00472B77"/>
    <w:rsid w:val="004756A5"/>
    <w:rsid w:val="0047684A"/>
    <w:rsid w:val="00480EB9"/>
    <w:rsid w:val="0048260D"/>
    <w:rsid w:val="004836DB"/>
    <w:rsid w:val="004839CB"/>
    <w:rsid w:val="0048413F"/>
    <w:rsid w:val="004918AB"/>
    <w:rsid w:val="00491D46"/>
    <w:rsid w:val="0049499B"/>
    <w:rsid w:val="004A0D3E"/>
    <w:rsid w:val="004B0459"/>
    <w:rsid w:val="004B5B46"/>
    <w:rsid w:val="004C4762"/>
    <w:rsid w:val="004C72D3"/>
    <w:rsid w:val="004D0076"/>
    <w:rsid w:val="004D34EE"/>
    <w:rsid w:val="004E5FB9"/>
    <w:rsid w:val="004E79C7"/>
    <w:rsid w:val="004F7445"/>
    <w:rsid w:val="00501988"/>
    <w:rsid w:val="00503D07"/>
    <w:rsid w:val="0050709C"/>
    <w:rsid w:val="00512D87"/>
    <w:rsid w:val="00512F7E"/>
    <w:rsid w:val="00522F5D"/>
    <w:rsid w:val="0052777C"/>
    <w:rsid w:val="005315A6"/>
    <w:rsid w:val="005326DE"/>
    <w:rsid w:val="0053441D"/>
    <w:rsid w:val="0053718F"/>
    <w:rsid w:val="0053779D"/>
    <w:rsid w:val="005403D6"/>
    <w:rsid w:val="0054295C"/>
    <w:rsid w:val="00543946"/>
    <w:rsid w:val="00543EBD"/>
    <w:rsid w:val="0054603A"/>
    <w:rsid w:val="00552021"/>
    <w:rsid w:val="005538B8"/>
    <w:rsid w:val="00554420"/>
    <w:rsid w:val="005614B7"/>
    <w:rsid w:val="00570481"/>
    <w:rsid w:val="00572A42"/>
    <w:rsid w:val="00572ECE"/>
    <w:rsid w:val="00574A7B"/>
    <w:rsid w:val="005811AF"/>
    <w:rsid w:val="00584EA2"/>
    <w:rsid w:val="005900CF"/>
    <w:rsid w:val="00593443"/>
    <w:rsid w:val="00596055"/>
    <w:rsid w:val="005A2A7E"/>
    <w:rsid w:val="005A375F"/>
    <w:rsid w:val="005A689F"/>
    <w:rsid w:val="005B0FB2"/>
    <w:rsid w:val="005B263F"/>
    <w:rsid w:val="005B62B8"/>
    <w:rsid w:val="005C1EFF"/>
    <w:rsid w:val="005C4344"/>
    <w:rsid w:val="005D13BE"/>
    <w:rsid w:val="005D1A8B"/>
    <w:rsid w:val="005D6E25"/>
    <w:rsid w:val="005E14D4"/>
    <w:rsid w:val="005E32FF"/>
    <w:rsid w:val="005E4979"/>
    <w:rsid w:val="005E60F8"/>
    <w:rsid w:val="005F19F0"/>
    <w:rsid w:val="005F4798"/>
    <w:rsid w:val="005F7B74"/>
    <w:rsid w:val="00610EED"/>
    <w:rsid w:val="00617EFC"/>
    <w:rsid w:val="0062013E"/>
    <w:rsid w:val="00625BBE"/>
    <w:rsid w:val="00626BE0"/>
    <w:rsid w:val="006345B8"/>
    <w:rsid w:val="0063471E"/>
    <w:rsid w:val="0064538F"/>
    <w:rsid w:val="006503D1"/>
    <w:rsid w:val="00651FE1"/>
    <w:rsid w:val="00652322"/>
    <w:rsid w:val="00652564"/>
    <w:rsid w:val="00654AF5"/>
    <w:rsid w:val="006627C0"/>
    <w:rsid w:val="00665B04"/>
    <w:rsid w:val="00666201"/>
    <w:rsid w:val="006666C0"/>
    <w:rsid w:val="00667855"/>
    <w:rsid w:val="00672350"/>
    <w:rsid w:val="00676585"/>
    <w:rsid w:val="00676858"/>
    <w:rsid w:val="00677B07"/>
    <w:rsid w:val="00680148"/>
    <w:rsid w:val="00683CCA"/>
    <w:rsid w:val="006842B4"/>
    <w:rsid w:val="0068583E"/>
    <w:rsid w:val="00686317"/>
    <w:rsid w:val="0069173E"/>
    <w:rsid w:val="006919E1"/>
    <w:rsid w:val="0069209C"/>
    <w:rsid w:val="00694D12"/>
    <w:rsid w:val="006978E1"/>
    <w:rsid w:val="006A19DA"/>
    <w:rsid w:val="006A2614"/>
    <w:rsid w:val="006A7DCF"/>
    <w:rsid w:val="006B045B"/>
    <w:rsid w:val="006B4298"/>
    <w:rsid w:val="006B490F"/>
    <w:rsid w:val="006B6B3C"/>
    <w:rsid w:val="006B6C0D"/>
    <w:rsid w:val="006B7939"/>
    <w:rsid w:val="006B7DE8"/>
    <w:rsid w:val="006C2253"/>
    <w:rsid w:val="006C36F2"/>
    <w:rsid w:val="006C67B9"/>
    <w:rsid w:val="006D08C7"/>
    <w:rsid w:val="006D5DA3"/>
    <w:rsid w:val="006E2DB4"/>
    <w:rsid w:val="006E3304"/>
    <w:rsid w:val="006E3CEE"/>
    <w:rsid w:val="006E4491"/>
    <w:rsid w:val="006F0A07"/>
    <w:rsid w:val="006F3D2D"/>
    <w:rsid w:val="006F55BF"/>
    <w:rsid w:val="00701116"/>
    <w:rsid w:val="007018F4"/>
    <w:rsid w:val="0070286B"/>
    <w:rsid w:val="0070451F"/>
    <w:rsid w:val="00707285"/>
    <w:rsid w:val="00711980"/>
    <w:rsid w:val="0071226A"/>
    <w:rsid w:val="00712DF8"/>
    <w:rsid w:val="007137BB"/>
    <w:rsid w:val="00721129"/>
    <w:rsid w:val="007215BB"/>
    <w:rsid w:val="00721D7B"/>
    <w:rsid w:val="00725204"/>
    <w:rsid w:val="00727B4A"/>
    <w:rsid w:val="007300D7"/>
    <w:rsid w:val="00734B1A"/>
    <w:rsid w:val="0073518E"/>
    <w:rsid w:val="007408D7"/>
    <w:rsid w:val="0074633B"/>
    <w:rsid w:val="00751B0A"/>
    <w:rsid w:val="00757A8C"/>
    <w:rsid w:val="00760DE9"/>
    <w:rsid w:val="00761120"/>
    <w:rsid w:val="00762BBD"/>
    <w:rsid w:val="00767B01"/>
    <w:rsid w:val="00776D99"/>
    <w:rsid w:val="0078522A"/>
    <w:rsid w:val="0078613F"/>
    <w:rsid w:val="00787B7B"/>
    <w:rsid w:val="00797625"/>
    <w:rsid w:val="007A2D13"/>
    <w:rsid w:val="007A3564"/>
    <w:rsid w:val="007A3BED"/>
    <w:rsid w:val="007A5CB6"/>
    <w:rsid w:val="007A712E"/>
    <w:rsid w:val="007A7633"/>
    <w:rsid w:val="007B49D9"/>
    <w:rsid w:val="007B5C56"/>
    <w:rsid w:val="007C03CB"/>
    <w:rsid w:val="007C764C"/>
    <w:rsid w:val="007D2417"/>
    <w:rsid w:val="007D24A7"/>
    <w:rsid w:val="007D5E36"/>
    <w:rsid w:val="007E35AD"/>
    <w:rsid w:val="007F24B5"/>
    <w:rsid w:val="007F297D"/>
    <w:rsid w:val="007F51BE"/>
    <w:rsid w:val="007F73E0"/>
    <w:rsid w:val="00800D93"/>
    <w:rsid w:val="0080354F"/>
    <w:rsid w:val="008042EC"/>
    <w:rsid w:val="00807D0D"/>
    <w:rsid w:val="00812516"/>
    <w:rsid w:val="008133FA"/>
    <w:rsid w:val="00815A04"/>
    <w:rsid w:val="00816531"/>
    <w:rsid w:val="008201DB"/>
    <w:rsid w:val="008208E9"/>
    <w:rsid w:val="00822E9A"/>
    <w:rsid w:val="0083042A"/>
    <w:rsid w:val="00831ECA"/>
    <w:rsid w:val="00832852"/>
    <w:rsid w:val="00834ABB"/>
    <w:rsid w:val="00834BCE"/>
    <w:rsid w:val="00835601"/>
    <w:rsid w:val="00842A98"/>
    <w:rsid w:val="00846CFE"/>
    <w:rsid w:val="0085621D"/>
    <w:rsid w:val="00861B49"/>
    <w:rsid w:val="00862D02"/>
    <w:rsid w:val="00865211"/>
    <w:rsid w:val="00867836"/>
    <w:rsid w:val="00867CF4"/>
    <w:rsid w:val="00871EE9"/>
    <w:rsid w:val="00872BD8"/>
    <w:rsid w:val="0087424D"/>
    <w:rsid w:val="008772BA"/>
    <w:rsid w:val="0087741A"/>
    <w:rsid w:val="008854BB"/>
    <w:rsid w:val="00885D96"/>
    <w:rsid w:val="00890EDC"/>
    <w:rsid w:val="0089174B"/>
    <w:rsid w:val="0089183E"/>
    <w:rsid w:val="00891EC7"/>
    <w:rsid w:val="00892FC3"/>
    <w:rsid w:val="00896D32"/>
    <w:rsid w:val="008A0CE9"/>
    <w:rsid w:val="008A3066"/>
    <w:rsid w:val="008A343C"/>
    <w:rsid w:val="008A3DF3"/>
    <w:rsid w:val="008A654D"/>
    <w:rsid w:val="008A675C"/>
    <w:rsid w:val="008B1206"/>
    <w:rsid w:val="008B27FC"/>
    <w:rsid w:val="008B2C37"/>
    <w:rsid w:val="008C224E"/>
    <w:rsid w:val="008C27B1"/>
    <w:rsid w:val="008C3864"/>
    <w:rsid w:val="008C7761"/>
    <w:rsid w:val="008C7B37"/>
    <w:rsid w:val="008D5167"/>
    <w:rsid w:val="008D6090"/>
    <w:rsid w:val="008E70FB"/>
    <w:rsid w:val="008F0862"/>
    <w:rsid w:val="008F0F85"/>
    <w:rsid w:val="008F62CA"/>
    <w:rsid w:val="00902523"/>
    <w:rsid w:val="00910D48"/>
    <w:rsid w:val="009110B6"/>
    <w:rsid w:val="00912D93"/>
    <w:rsid w:val="009139A1"/>
    <w:rsid w:val="00914AC2"/>
    <w:rsid w:val="00921D42"/>
    <w:rsid w:val="0092347A"/>
    <w:rsid w:val="009316A6"/>
    <w:rsid w:val="0093259B"/>
    <w:rsid w:val="009337AD"/>
    <w:rsid w:val="009340A4"/>
    <w:rsid w:val="0093508F"/>
    <w:rsid w:val="009457DF"/>
    <w:rsid w:val="00947A43"/>
    <w:rsid w:val="00950269"/>
    <w:rsid w:val="0095210B"/>
    <w:rsid w:val="0095219C"/>
    <w:rsid w:val="009539E0"/>
    <w:rsid w:val="00962252"/>
    <w:rsid w:val="00964A81"/>
    <w:rsid w:val="00966315"/>
    <w:rsid w:val="009669E4"/>
    <w:rsid w:val="0097117A"/>
    <w:rsid w:val="00971191"/>
    <w:rsid w:val="009717F6"/>
    <w:rsid w:val="00977399"/>
    <w:rsid w:val="0098170D"/>
    <w:rsid w:val="00983577"/>
    <w:rsid w:val="00983F35"/>
    <w:rsid w:val="00991D53"/>
    <w:rsid w:val="00992730"/>
    <w:rsid w:val="009940BB"/>
    <w:rsid w:val="009943B6"/>
    <w:rsid w:val="00997277"/>
    <w:rsid w:val="00997B94"/>
    <w:rsid w:val="00997EFA"/>
    <w:rsid w:val="009A1117"/>
    <w:rsid w:val="009A2487"/>
    <w:rsid w:val="009A2A4C"/>
    <w:rsid w:val="009A6777"/>
    <w:rsid w:val="009A686F"/>
    <w:rsid w:val="009C204B"/>
    <w:rsid w:val="009C5362"/>
    <w:rsid w:val="009C66E5"/>
    <w:rsid w:val="009D117D"/>
    <w:rsid w:val="009E2CAF"/>
    <w:rsid w:val="009E6C7A"/>
    <w:rsid w:val="009E715B"/>
    <w:rsid w:val="009F254A"/>
    <w:rsid w:val="009F479C"/>
    <w:rsid w:val="009F53D2"/>
    <w:rsid w:val="009F6437"/>
    <w:rsid w:val="00A00E78"/>
    <w:rsid w:val="00A02BDB"/>
    <w:rsid w:val="00A0391B"/>
    <w:rsid w:val="00A05B74"/>
    <w:rsid w:val="00A10174"/>
    <w:rsid w:val="00A10BB1"/>
    <w:rsid w:val="00A127D0"/>
    <w:rsid w:val="00A1490A"/>
    <w:rsid w:val="00A14A10"/>
    <w:rsid w:val="00A15380"/>
    <w:rsid w:val="00A15D72"/>
    <w:rsid w:val="00A1770F"/>
    <w:rsid w:val="00A21509"/>
    <w:rsid w:val="00A2250C"/>
    <w:rsid w:val="00A33765"/>
    <w:rsid w:val="00A375D3"/>
    <w:rsid w:val="00A41DE7"/>
    <w:rsid w:val="00A43A57"/>
    <w:rsid w:val="00A52578"/>
    <w:rsid w:val="00A52CA5"/>
    <w:rsid w:val="00A56B44"/>
    <w:rsid w:val="00A60E65"/>
    <w:rsid w:val="00A65033"/>
    <w:rsid w:val="00A664AE"/>
    <w:rsid w:val="00A67376"/>
    <w:rsid w:val="00A775C8"/>
    <w:rsid w:val="00A808C2"/>
    <w:rsid w:val="00A80F44"/>
    <w:rsid w:val="00A8249D"/>
    <w:rsid w:val="00A82C53"/>
    <w:rsid w:val="00A83F89"/>
    <w:rsid w:val="00A867C9"/>
    <w:rsid w:val="00A8757A"/>
    <w:rsid w:val="00A92E3A"/>
    <w:rsid w:val="00AA58F7"/>
    <w:rsid w:val="00AA7844"/>
    <w:rsid w:val="00AB2F40"/>
    <w:rsid w:val="00AB3EEB"/>
    <w:rsid w:val="00AB5971"/>
    <w:rsid w:val="00AB5ED3"/>
    <w:rsid w:val="00AC1945"/>
    <w:rsid w:val="00AC2360"/>
    <w:rsid w:val="00AC24DD"/>
    <w:rsid w:val="00AC4ABC"/>
    <w:rsid w:val="00AD0A75"/>
    <w:rsid w:val="00AE1E5F"/>
    <w:rsid w:val="00AE242F"/>
    <w:rsid w:val="00AE7B16"/>
    <w:rsid w:val="00AF08C0"/>
    <w:rsid w:val="00AF1086"/>
    <w:rsid w:val="00AF138B"/>
    <w:rsid w:val="00AF1EC2"/>
    <w:rsid w:val="00AF4FD4"/>
    <w:rsid w:val="00AF7017"/>
    <w:rsid w:val="00B14DE7"/>
    <w:rsid w:val="00B14E08"/>
    <w:rsid w:val="00B15730"/>
    <w:rsid w:val="00B16314"/>
    <w:rsid w:val="00B17978"/>
    <w:rsid w:val="00B20249"/>
    <w:rsid w:val="00B22DBC"/>
    <w:rsid w:val="00B27966"/>
    <w:rsid w:val="00B35A56"/>
    <w:rsid w:val="00B36611"/>
    <w:rsid w:val="00B42F96"/>
    <w:rsid w:val="00B4495A"/>
    <w:rsid w:val="00B479AB"/>
    <w:rsid w:val="00B50B60"/>
    <w:rsid w:val="00B516B4"/>
    <w:rsid w:val="00B51E7C"/>
    <w:rsid w:val="00B621F4"/>
    <w:rsid w:val="00B62832"/>
    <w:rsid w:val="00B639A8"/>
    <w:rsid w:val="00B70A2D"/>
    <w:rsid w:val="00B729C4"/>
    <w:rsid w:val="00B82A88"/>
    <w:rsid w:val="00B85D72"/>
    <w:rsid w:val="00B904A1"/>
    <w:rsid w:val="00B90BAC"/>
    <w:rsid w:val="00B914DB"/>
    <w:rsid w:val="00B97E4A"/>
    <w:rsid w:val="00BA1AED"/>
    <w:rsid w:val="00BA456B"/>
    <w:rsid w:val="00BA653D"/>
    <w:rsid w:val="00BA7D9E"/>
    <w:rsid w:val="00BB385E"/>
    <w:rsid w:val="00BB5155"/>
    <w:rsid w:val="00BC1383"/>
    <w:rsid w:val="00BC5CCC"/>
    <w:rsid w:val="00BC64B6"/>
    <w:rsid w:val="00BC6F97"/>
    <w:rsid w:val="00BC79EC"/>
    <w:rsid w:val="00BC7BF9"/>
    <w:rsid w:val="00BD5211"/>
    <w:rsid w:val="00BD529D"/>
    <w:rsid w:val="00BE46B7"/>
    <w:rsid w:val="00BF0C01"/>
    <w:rsid w:val="00C05F46"/>
    <w:rsid w:val="00C12D86"/>
    <w:rsid w:val="00C12EAB"/>
    <w:rsid w:val="00C13415"/>
    <w:rsid w:val="00C144E8"/>
    <w:rsid w:val="00C14A32"/>
    <w:rsid w:val="00C1550A"/>
    <w:rsid w:val="00C2594D"/>
    <w:rsid w:val="00C259EC"/>
    <w:rsid w:val="00C300BF"/>
    <w:rsid w:val="00C36B2B"/>
    <w:rsid w:val="00C42269"/>
    <w:rsid w:val="00C438A2"/>
    <w:rsid w:val="00C449F6"/>
    <w:rsid w:val="00C46C1A"/>
    <w:rsid w:val="00C46F6F"/>
    <w:rsid w:val="00C506A2"/>
    <w:rsid w:val="00C534C0"/>
    <w:rsid w:val="00C5438C"/>
    <w:rsid w:val="00C54746"/>
    <w:rsid w:val="00C64570"/>
    <w:rsid w:val="00C65A16"/>
    <w:rsid w:val="00C77C4C"/>
    <w:rsid w:val="00C77F63"/>
    <w:rsid w:val="00C8137D"/>
    <w:rsid w:val="00C8149E"/>
    <w:rsid w:val="00C90ED1"/>
    <w:rsid w:val="00C9166C"/>
    <w:rsid w:val="00C9295B"/>
    <w:rsid w:val="00C961C4"/>
    <w:rsid w:val="00C9629E"/>
    <w:rsid w:val="00C97B18"/>
    <w:rsid w:val="00CA4849"/>
    <w:rsid w:val="00CA4AE9"/>
    <w:rsid w:val="00CA548E"/>
    <w:rsid w:val="00CA65C4"/>
    <w:rsid w:val="00CA67EC"/>
    <w:rsid w:val="00CC324F"/>
    <w:rsid w:val="00CC3CFA"/>
    <w:rsid w:val="00CC40DD"/>
    <w:rsid w:val="00CC4ACC"/>
    <w:rsid w:val="00CC7187"/>
    <w:rsid w:val="00CC7EE2"/>
    <w:rsid w:val="00CD485E"/>
    <w:rsid w:val="00CF537D"/>
    <w:rsid w:val="00CF7EA6"/>
    <w:rsid w:val="00D00567"/>
    <w:rsid w:val="00D01D64"/>
    <w:rsid w:val="00D02C05"/>
    <w:rsid w:val="00D05546"/>
    <w:rsid w:val="00D0586F"/>
    <w:rsid w:val="00D06920"/>
    <w:rsid w:val="00D109FC"/>
    <w:rsid w:val="00D11E97"/>
    <w:rsid w:val="00D12453"/>
    <w:rsid w:val="00D134D9"/>
    <w:rsid w:val="00D139D2"/>
    <w:rsid w:val="00D1527C"/>
    <w:rsid w:val="00D16624"/>
    <w:rsid w:val="00D2108D"/>
    <w:rsid w:val="00D22FE9"/>
    <w:rsid w:val="00D32E6D"/>
    <w:rsid w:val="00D33037"/>
    <w:rsid w:val="00D3630D"/>
    <w:rsid w:val="00D40CEC"/>
    <w:rsid w:val="00D4330B"/>
    <w:rsid w:val="00D472DE"/>
    <w:rsid w:val="00D51332"/>
    <w:rsid w:val="00D52392"/>
    <w:rsid w:val="00D57968"/>
    <w:rsid w:val="00D61D3F"/>
    <w:rsid w:val="00D61F36"/>
    <w:rsid w:val="00D63C8B"/>
    <w:rsid w:val="00D646CE"/>
    <w:rsid w:val="00D652F5"/>
    <w:rsid w:val="00D67A73"/>
    <w:rsid w:val="00D70452"/>
    <w:rsid w:val="00D711E8"/>
    <w:rsid w:val="00D854A5"/>
    <w:rsid w:val="00D86E8A"/>
    <w:rsid w:val="00D914F9"/>
    <w:rsid w:val="00DA1B86"/>
    <w:rsid w:val="00DA5451"/>
    <w:rsid w:val="00DA59A4"/>
    <w:rsid w:val="00DA6D66"/>
    <w:rsid w:val="00DB26BD"/>
    <w:rsid w:val="00DB3856"/>
    <w:rsid w:val="00DB39C9"/>
    <w:rsid w:val="00DB66ED"/>
    <w:rsid w:val="00DC21EE"/>
    <w:rsid w:val="00DC4E6E"/>
    <w:rsid w:val="00DC7B87"/>
    <w:rsid w:val="00DD1CD4"/>
    <w:rsid w:val="00DD22A4"/>
    <w:rsid w:val="00DD2D1F"/>
    <w:rsid w:val="00DD2F7C"/>
    <w:rsid w:val="00DD754E"/>
    <w:rsid w:val="00DE0E78"/>
    <w:rsid w:val="00DE4CCE"/>
    <w:rsid w:val="00DE6A5C"/>
    <w:rsid w:val="00DE76AE"/>
    <w:rsid w:val="00DF05A5"/>
    <w:rsid w:val="00E02127"/>
    <w:rsid w:val="00E02FBC"/>
    <w:rsid w:val="00E0744C"/>
    <w:rsid w:val="00E105BF"/>
    <w:rsid w:val="00E10628"/>
    <w:rsid w:val="00E159CF"/>
    <w:rsid w:val="00E1619E"/>
    <w:rsid w:val="00E16C93"/>
    <w:rsid w:val="00E20352"/>
    <w:rsid w:val="00E2222C"/>
    <w:rsid w:val="00E24312"/>
    <w:rsid w:val="00E27828"/>
    <w:rsid w:val="00E3133A"/>
    <w:rsid w:val="00E349BB"/>
    <w:rsid w:val="00E35C13"/>
    <w:rsid w:val="00E3680E"/>
    <w:rsid w:val="00E3716F"/>
    <w:rsid w:val="00E372BA"/>
    <w:rsid w:val="00E3762A"/>
    <w:rsid w:val="00E41DA0"/>
    <w:rsid w:val="00E42693"/>
    <w:rsid w:val="00E43ACF"/>
    <w:rsid w:val="00E459DE"/>
    <w:rsid w:val="00E53FE6"/>
    <w:rsid w:val="00E55379"/>
    <w:rsid w:val="00E7094E"/>
    <w:rsid w:val="00E76163"/>
    <w:rsid w:val="00E776BE"/>
    <w:rsid w:val="00E8075F"/>
    <w:rsid w:val="00E8153A"/>
    <w:rsid w:val="00E81E54"/>
    <w:rsid w:val="00E864ED"/>
    <w:rsid w:val="00E86BDA"/>
    <w:rsid w:val="00E86EAE"/>
    <w:rsid w:val="00E90913"/>
    <w:rsid w:val="00E90C61"/>
    <w:rsid w:val="00E94F03"/>
    <w:rsid w:val="00EA27A1"/>
    <w:rsid w:val="00EA5614"/>
    <w:rsid w:val="00EA78EC"/>
    <w:rsid w:val="00EB27F7"/>
    <w:rsid w:val="00EB292C"/>
    <w:rsid w:val="00EB6F15"/>
    <w:rsid w:val="00EC1410"/>
    <w:rsid w:val="00ED1E20"/>
    <w:rsid w:val="00ED1F18"/>
    <w:rsid w:val="00ED69C6"/>
    <w:rsid w:val="00EE0A4D"/>
    <w:rsid w:val="00EE1A76"/>
    <w:rsid w:val="00EE5D0B"/>
    <w:rsid w:val="00EF3EC2"/>
    <w:rsid w:val="00F00FF8"/>
    <w:rsid w:val="00F034C5"/>
    <w:rsid w:val="00F06F3A"/>
    <w:rsid w:val="00F1222A"/>
    <w:rsid w:val="00F12DFF"/>
    <w:rsid w:val="00F15A8A"/>
    <w:rsid w:val="00F174C6"/>
    <w:rsid w:val="00F20B0E"/>
    <w:rsid w:val="00F21E86"/>
    <w:rsid w:val="00F30AF9"/>
    <w:rsid w:val="00F401EE"/>
    <w:rsid w:val="00F4101F"/>
    <w:rsid w:val="00F4487B"/>
    <w:rsid w:val="00F46103"/>
    <w:rsid w:val="00F504A4"/>
    <w:rsid w:val="00F60265"/>
    <w:rsid w:val="00F61427"/>
    <w:rsid w:val="00F63A64"/>
    <w:rsid w:val="00F64137"/>
    <w:rsid w:val="00F64FAD"/>
    <w:rsid w:val="00F6553E"/>
    <w:rsid w:val="00F7081F"/>
    <w:rsid w:val="00F70AA7"/>
    <w:rsid w:val="00F803B6"/>
    <w:rsid w:val="00F80647"/>
    <w:rsid w:val="00F842B2"/>
    <w:rsid w:val="00F96B4F"/>
    <w:rsid w:val="00FA049C"/>
    <w:rsid w:val="00FA05CC"/>
    <w:rsid w:val="00FA0860"/>
    <w:rsid w:val="00FB1A93"/>
    <w:rsid w:val="00FB1DC7"/>
    <w:rsid w:val="00FB23FE"/>
    <w:rsid w:val="00FB6A77"/>
    <w:rsid w:val="00FC7696"/>
    <w:rsid w:val="00FD38CA"/>
    <w:rsid w:val="00FD5B7D"/>
    <w:rsid w:val="00FD5CF4"/>
    <w:rsid w:val="00FE115C"/>
    <w:rsid w:val="00FE5072"/>
    <w:rsid w:val="00FF101A"/>
    <w:rsid w:val="00FF1073"/>
    <w:rsid w:val="00FF52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0F771B"/>
  <w14:defaultImageDpi w14:val="96"/>
  <w15:docId w15:val="{958CA820-9AD0-4C58-B0D2-60AF03416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D1E"/>
    <w:pPr>
      <w:spacing w:before="120" w:after="120"/>
      <w:jc w:val="both"/>
    </w:pPr>
    <w:rPr>
      <w:rFonts w:ascii="Marianne" w:hAnsi="Marianne" w:cs="Arial"/>
      <w:color w:val="000000"/>
      <w:sz w:val="20"/>
      <w:szCs w:val="20"/>
    </w:rPr>
  </w:style>
  <w:style w:type="paragraph" w:styleId="Titre1">
    <w:name w:val="heading 1"/>
    <w:basedOn w:val="Normal"/>
    <w:next w:val="Normal"/>
    <w:link w:val="Titre1Car"/>
    <w:uiPriority w:val="9"/>
    <w:qFormat/>
    <w:rsid w:val="00C13415"/>
    <w:pPr>
      <w:keepNext/>
      <w:keepLines/>
      <w:widowControl w:val="0"/>
      <w:numPr>
        <w:numId w:val="1"/>
      </w:numPr>
      <w:tabs>
        <w:tab w:val="left" w:pos="465"/>
      </w:tabs>
      <w:autoSpaceDE w:val="0"/>
      <w:autoSpaceDN w:val="0"/>
      <w:adjustRightInd w:val="0"/>
      <w:spacing w:line="240" w:lineRule="auto"/>
      <w:outlineLvl w:val="0"/>
    </w:pPr>
    <w:rPr>
      <w:b/>
      <w:bCs/>
      <w:color w:val="1F497D" w:themeColor="text2"/>
      <w:sz w:val="28"/>
      <w:szCs w:val="28"/>
    </w:rPr>
  </w:style>
  <w:style w:type="paragraph" w:styleId="Titre2">
    <w:name w:val="heading 2"/>
    <w:basedOn w:val="Normal"/>
    <w:next w:val="Normal"/>
    <w:link w:val="Titre2Car"/>
    <w:uiPriority w:val="9"/>
    <w:unhideWhenUsed/>
    <w:qFormat/>
    <w:rsid w:val="00AF1EC2"/>
    <w:pPr>
      <w:keepNext/>
      <w:keepLines/>
      <w:widowControl w:val="0"/>
      <w:numPr>
        <w:ilvl w:val="1"/>
        <w:numId w:val="1"/>
      </w:numPr>
      <w:tabs>
        <w:tab w:val="left" w:pos="822"/>
        <w:tab w:val="left" w:pos="1101"/>
      </w:tabs>
      <w:autoSpaceDE w:val="0"/>
      <w:autoSpaceDN w:val="0"/>
      <w:adjustRightInd w:val="0"/>
      <w:spacing w:line="240" w:lineRule="auto"/>
      <w:outlineLvl w:val="1"/>
    </w:pPr>
    <w:rPr>
      <w:rFonts w:ascii="Arial" w:hAnsi="Arial"/>
      <w:b/>
      <w:bCs/>
      <w:color w:val="1F497D" w:themeColor="text2"/>
      <w:sz w:val="24"/>
      <w:szCs w:val="24"/>
    </w:rPr>
  </w:style>
  <w:style w:type="paragraph" w:styleId="Titre3">
    <w:name w:val="heading 3"/>
    <w:basedOn w:val="Normal"/>
    <w:link w:val="Titre3Car"/>
    <w:uiPriority w:val="1"/>
    <w:qFormat/>
    <w:rsid w:val="002301A7"/>
    <w:pPr>
      <w:widowControl w:val="0"/>
      <w:autoSpaceDE w:val="0"/>
      <w:autoSpaceDN w:val="0"/>
      <w:spacing w:after="0" w:line="240" w:lineRule="auto"/>
      <w:ind w:left="924" w:hanging="360"/>
      <w:outlineLvl w:val="2"/>
    </w:pPr>
    <w:rPr>
      <w:rFonts w:ascii="Arial" w:hAnsi="Arial"/>
      <w:b/>
      <w:bCs/>
      <w:lang w:val="en-US" w:eastAsia="en-US"/>
    </w:rPr>
  </w:style>
  <w:style w:type="paragraph" w:styleId="Titre4">
    <w:name w:val="heading 4"/>
    <w:basedOn w:val="Normal"/>
    <w:next w:val="Normal"/>
    <w:link w:val="Titre4Car"/>
    <w:uiPriority w:val="9"/>
    <w:unhideWhenUsed/>
    <w:qFormat/>
    <w:rsid w:val="00AF1EC2"/>
    <w:pPr>
      <w:keepNext/>
      <w:keepLines/>
      <w:widowControl w:val="0"/>
      <w:numPr>
        <w:numId w:val="2"/>
      </w:numPr>
      <w:tabs>
        <w:tab w:val="left" w:pos="392"/>
        <w:tab w:val="left" w:pos="828"/>
      </w:tabs>
      <w:autoSpaceDE w:val="0"/>
      <w:autoSpaceDN w:val="0"/>
      <w:adjustRightInd w:val="0"/>
      <w:spacing w:line="240" w:lineRule="auto"/>
      <w:ind w:left="828"/>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3415"/>
    <w:rPr>
      <w:rFonts w:ascii="Marianne" w:hAnsi="Marianne" w:cs="Arial"/>
      <w:b/>
      <w:bCs/>
      <w:color w:val="1F497D" w:themeColor="text2"/>
      <w:sz w:val="28"/>
      <w:szCs w:val="28"/>
    </w:rPr>
  </w:style>
  <w:style w:type="character" w:customStyle="1" w:styleId="Titre2Car">
    <w:name w:val="Titre 2 Car"/>
    <w:basedOn w:val="Policepardfaut"/>
    <w:link w:val="Titre2"/>
    <w:uiPriority w:val="9"/>
    <w:rsid w:val="00AF1EC2"/>
    <w:rPr>
      <w:rFonts w:ascii="Arial" w:hAnsi="Arial" w:cs="Arial"/>
      <w:b/>
      <w:bCs/>
      <w:color w:val="1F497D" w:themeColor="text2"/>
      <w:sz w:val="24"/>
      <w:szCs w:val="24"/>
    </w:rPr>
  </w:style>
  <w:style w:type="character" w:customStyle="1" w:styleId="Titre3Car">
    <w:name w:val="Titre 3 Car"/>
    <w:basedOn w:val="Policepardfaut"/>
    <w:link w:val="Titre3"/>
    <w:uiPriority w:val="1"/>
    <w:locked/>
    <w:rsid w:val="002301A7"/>
    <w:rPr>
      <w:rFonts w:ascii="Arial" w:hAnsi="Arial" w:cs="Arial"/>
      <w:b/>
      <w:bCs/>
      <w:sz w:val="20"/>
      <w:szCs w:val="20"/>
      <w:lang w:val="en-US" w:eastAsia="en-US"/>
    </w:rPr>
  </w:style>
  <w:style w:type="character" w:customStyle="1" w:styleId="Titre4Car">
    <w:name w:val="Titre 4 Car"/>
    <w:basedOn w:val="Policepardfaut"/>
    <w:link w:val="Titre4"/>
    <w:uiPriority w:val="9"/>
    <w:rsid w:val="00AF1EC2"/>
    <w:rPr>
      <w:rFonts w:ascii="Marianne" w:hAnsi="Marianne" w:cs="Arial"/>
      <w:b/>
      <w:bCs/>
      <w:color w:val="000000"/>
      <w:sz w:val="20"/>
      <w:szCs w:val="20"/>
    </w:rPr>
  </w:style>
  <w:style w:type="paragraph" w:styleId="Corpsdetexte">
    <w:name w:val="Body Text"/>
    <w:basedOn w:val="Normal"/>
    <w:link w:val="CorpsdetexteCar"/>
    <w:uiPriority w:val="1"/>
    <w:qFormat/>
    <w:rsid w:val="002301A7"/>
    <w:pPr>
      <w:widowControl w:val="0"/>
      <w:autoSpaceDE w:val="0"/>
      <w:autoSpaceDN w:val="0"/>
      <w:spacing w:after="0" w:line="240" w:lineRule="auto"/>
    </w:pPr>
    <w:rPr>
      <w:rFonts w:ascii="Arial" w:hAnsi="Arial"/>
      <w:lang w:val="en-US" w:eastAsia="en-US"/>
    </w:rPr>
  </w:style>
  <w:style w:type="character" w:customStyle="1" w:styleId="CorpsdetexteCar">
    <w:name w:val="Corps de texte Car"/>
    <w:basedOn w:val="Policepardfaut"/>
    <w:link w:val="Corpsdetexte"/>
    <w:uiPriority w:val="1"/>
    <w:locked/>
    <w:rsid w:val="002301A7"/>
    <w:rPr>
      <w:rFonts w:ascii="Arial" w:hAnsi="Arial" w:cs="Arial"/>
      <w:sz w:val="20"/>
      <w:szCs w:val="20"/>
      <w:lang w:val="en-US" w:eastAsia="en-US"/>
    </w:rPr>
  </w:style>
  <w:style w:type="paragraph" w:styleId="Textedebulles">
    <w:name w:val="Balloon Text"/>
    <w:basedOn w:val="Normal"/>
    <w:link w:val="TextedebullesCar"/>
    <w:uiPriority w:val="99"/>
    <w:semiHidden/>
    <w:unhideWhenUsed/>
    <w:rsid w:val="002301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301A7"/>
    <w:rPr>
      <w:rFonts w:ascii="Tahoma" w:hAnsi="Tahoma" w:cs="Tahoma"/>
      <w:sz w:val="16"/>
      <w:szCs w:val="16"/>
    </w:rPr>
  </w:style>
  <w:style w:type="table" w:customStyle="1" w:styleId="TableNormal">
    <w:name w:val="Table Normal"/>
    <w:uiPriority w:val="2"/>
    <w:semiHidden/>
    <w:unhideWhenUsed/>
    <w:qFormat/>
    <w:rsid w:val="009D117D"/>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styleId="Paragraphedeliste">
    <w:name w:val="List Paragraph"/>
    <w:basedOn w:val="Normal"/>
    <w:link w:val="ParagraphedelisteCar"/>
    <w:autoRedefine/>
    <w:uiPriority w:val="34"/>
    <w:qFormat/>
    <w:rsid w:val="00F4487B"/>
    <w:pPr>
      <w:widowControl w:val="0"/>
      <w:numPr>
        <w:numId w:val="32"/>
      </w:numPr>
      <w:autoSpaceDE w:val="0"/>
      <w:autoSpaceDN w:val="0"/>
      <w:spacing w:before="0" w:after="0" w:line="240" w:lineRule="auto"/>
      <w:ind w:right="105"/>
    </w:pPr>
    <w:rPr>
      <w:lang w:eastAsia="en-US"/>
    </w:rPr>
  </w:style>
  <w:style w:type="paragraph" w:customStyle="1" w:styleId="TableParagraph">
    <w:name w:val="Table Paragraph"/>
    <w:basedOn w:val="Normal"/>
    <w:uiPriority w:val="1"/>
    <w:qFormat/>
    <w:rsid w:val="009D117D"/>
    <w:pPr>
      <w:widowControl w:val="0"/>
      <w:autoSpaceDE w:val="0"/>
      <w:autoSpaceDN w:val="0"/>
      <w:spacing w:before="117" w:after="0" w:line="240" w:lineRule="auto"/>
    </w:pPr>
    <w:rPr>
      <w:rFonts w:ascii="Arial" w:hAnsi="Arial"/>
      <w:lang w:val="en-US" w:eastAsia="en-US"/>
    </w:rPr>
  </w:style>
  <w:style w:type="character" w:customStyle="1" w:styleId="fontstyle01">
    <w:name w:val="fontstyle01"/>
    <w:rsid w:val="00F6553E"/>
    <w:rPr>
      <w:rFonts w:ascii="Arial" w:hAnsi="Arial"/>
      <w:color w:val="000000"/>
      <w:sz w:val="18"/>
    </w:rPr>
  </w:style>
  <w:style w:type="character" w:styleId="Marquedecommentaire">
    <w:name w:val="annotation reference"/>
    <w:basedOn w:val="Policepardfaut"/>
    <w:uiPriority w:val="99"/>
    <w:semiHidden/>
    <w:unhideWhenUsed/>
    <w:rsid w:val="000A16A1"/>
    <w:rPr>
      <w:rFonts w:cs="Times New Roman"/>
      <w:sz w:val="16"/>
      <w:szCs w:val="16"/>
    </w:rPr>
  </w:style>
  <w:style w:type="paragraph" w:styleId="Commentaire">
    <w:name w:val="annotation text"/>
    <w:basedOn w:val="Normal"/>
    <w:link w:val="CommentaireCar"/>
    <w:uiPriority w:val="99"/>
    <w:unhideWhenUsed/>
    <w:rsid w:val="000A16A1"/>
  </w:style>
  <w:style w:type="character" w:customStyle="1" w:styleId="CommentaireCar">
    <w:name w:val="Commentaire Car"/>
    <w:basedOn w:val="Policepardfaut"/>
    <w:link w:val="Commentaire"/>
    <w:uiPriority w:val="99"/>
    <w:locked/>
    <w:rsid w:val="000A16A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0A16A1"/>
    <w:rPr>
      <w:b/>
      <w:bCs/>
    </w:rPr>
  </w:style>
  <w:style w:type="character" w:customStyle="1" w:styleId="ObjetducommentaireCar">
    <w:name w:val="Objet du commentaire Car"/>
    <w:basedOn w:val="CommentaireCar"/>
    <w:link w:val="Objetducommentaire"/>
    <w:uiPriority w:val="99"/>
    <w:semiHidden/>
    <w:locked/>
    <w:rsid w:val="000A16A1"/>
    <w:rPr>
      <w:rFonts w:cs="Times New Roman"/>
      <w:b/>
      <w:bCs/>
      <w:sz w:val="20"/>
      <w:szCs w:val="20"/>
    </w:rPr>
  </w:style>
  <w:style w:type="paragraph" w:styleId="Rvision">
    <w:name w:val="Revision"/>
    <w:hidden/>
    <w:uiPriority w:val="99"/>
    <w:semiHidden/>
    <w:rsid w:val="00F21E86"/>
    <w:pPr>
      <w:spacing w:after="0" w:line="240" w:lineRule="auto"/>
    </w:pPr>
  </w:style>
  <w:style w:type="paragraph" w:styleId="En-tte">
    <w:name w:val="header"/>
    <w:basedOn w:val="Normal"/>
    <w:link w:val="En-tteCar"/>
    <w:uiPriority w:val="99"/>
    <w:unhideWhenUsed/>
    <w:rsid w:val="00C46C1A"/>
    <w:pPr>
      <w:tabs>
        <w:tab w:val="center" w:pos="4536"/>
        <w:tab w:val="right" w:pos="9072"/>
      </w:tabs>
    </w:pPr>
  </w:style>
  <w:style w:type="character" w:customStyle="1" w:styleId="En-tteCar">
    <w:name w:val="En-tête Car"/>
    <w:basedOn w:val="Policepardfaut"/>
    <w:link w:val="En-tte"/>
    <w:uiPriority w:val="99"/>
    <w:locked/>
    <w:rsid w:val="00C46C1A"/>
    <w:rPr>
      <w:rFonts w:cs="Times New Roman"/>
    </w:rPr>
  </w:style>
  <w:style w:type="paragraph" w:styleId="Pieddepage">
    <w:name w:val="footer"/>
    <w:basedOn w:val="Normal"/>
    <w:link w:val="PieddepageCar"/>
    <w:uiPriority w:val="99"/>
    <w:unhideWhenUsed/>
    <w:rsid w:val="00C46C1A"/>
    <w:pPr>
      <w:tabs>
        <w:tab w:val="center" w:pos="4536"/>
        <w:tab w:val="right" w:pos="9072"/>
      </w:tabs>
    </w:pPr>
  </w:style>
  <w:style w:type="character" w:customStyle="1" w:styleId="PieddepageCar">
    <w:name w:val="Pied de page Car"/>
    <w:basedOn w:val="Policepardfaut"/>
    <w:link w:val="Pieddepage"/>
    <w:uiPriority w:val="99"/>
    <w:locked/>
    <w:rsid w:val="00C46C1A"/>
    <w:rPr>
      <w:rFonts w:cs="Times New Roman"/>
    </w:rPr>
  </w:style>
  <w:style w:type="table" w:styleId="Grilledutableau">
    <w:name w:val="Table Grid"/>
    <w:basedOn w:val="TableauNormal"/>
    <w:uiPriority w:val="59"/>
    <w:rsid w:val="00A6737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F3EC2"/>
    <w:rPr>
      <w:rFonts w:cs="Times New Roman"/>
      <w:color w:val="0000FF"/>
      <w:u w:val="single"/>
    </w:rPr>
  </w:style>
  <w:style w:type="paragraph" w:customStyle="1" w:styleId="Default">
    <w:name w:val="Default"/>
    <w:rsid w:val="00BC1383"/>
    <w:pPr>
      <w:autoSpaceDE w:val="0"/>
      <w:autoSpaceDN w:val="0"/>
      <w:adjustRightInd w:val="0"/>
      <w:spacing w:after="0" w:line="240" w:lineRule="auto"/>
    </w:pPr>
    <w:rPr>
      <w:rFonts w:ascii="Arial" w:hAnsi="Arial" w:cs="Arial"/>
      <w:color w:val="000000"/>
      <w:sz w:val="24"/>
      <w:szCs w:val="24"/>
    </w:rPr>
  </w:style>
  <w:style w:type="character" w:styleId="Textedelespacerserv">
    <w:name w:val="Placeholder Text"/>
    <w:basedOn w:val="Policepardfaut"/>
    <w:uiPriority w:val="99"/>
    <w:semiHidden/>
    <w:rsid w:val="001903A0"/>
    <w:rPr>
      <w:color w:val="808080"/>
    </w:rPr>
  </w:style>
  <w:style w:type="paragraph" w:styleId="TM1">
    <w:name w:val="toc 1"/>
    <w:basedOn w:val="Normal"/>
    <w:next w:val="Normal"/>
    <w:autoRedefine/>
    <w:uiPriority w:val="39"/>
    <w:unhideWhenUsed/>
    <w:rsid w:val="00D63C8B"/>
    <w:pPr>
      <w:spacing w:before="360" w:after="360"/>
      <w:jc w:val="left"/>
    </w:pPr>
    <w:rPr>
      <w:rFonts w:asciiTheme="minorHAnsi" w:hAnsiTheme="minorHAnsi" w:cstheme="minorHAnsi"/>
      <w:b/>
      <w:bCs/>
      <w:caps/>
      <w:sz w:val="22"/>
      <w:szCs w:val="22"/>
      <w:u w:val="single"/>
    </w:rPr>
  </w:style>
  <w:style w:type="paragraph" w:styleId="TM2">
    <w:name w:val="toc 2"/>
    <w:basedOn w:val="Normal"/>
    <w:next w:val="Normal"/>
    <w:autoRedefine/>
    <w:uiPriority w:val="39"/>
    <w:unhideWhenUsed/>
    <w:rsid w:val="00D63C8B"/>
    <w:pPr>
      <w:spacing w:before="0" w:after="0"/>
      <w:jc w:val="left"/>
    </w:pPr>
    <w:rPr>
      <w:rFonts w:asciiTheme="minorHAnsi" w:hAnsiTheme="minorHAnsi" w:cstheme="minorHAnsi"/>
      <w:b/>
      <w:bCs/>
      <w:smallCaps/>
      <w:sz w:val="22"/>
      <w:szCs w:val="22"/>
    </w:rPr>
  </w:style>
  <w:style w:type="paragraph" w:styleId="TM4">
    <w:name w:val="toc 4"/>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3">
    <w:name w:val="toc 3"/>
    <w:basedOn w:val="Normal"/>
    <w:next w:val="Normal"/>
    <w:autoRedefine/>
    <w:uiPriority w:val="39"/>
    <w:unhideWhenUsed/>
    <w:rsid w:val="004F7445"/>
    <w:pPr>
      <w:spacing w:before="0" w:after="0"/>
      <w:jc w:val="left"/>
    </w:pPr>
    <w:rPr>
      <w:rFonts w:asciiTheme="minorHAnsi" w:hAnsiTheme="minorHAnsi" w:cstheme="minorHAnsi"/>
      <w:smallCaps/>
      <w:sz w:val="22"/>
      <w:szCs w:val="22"/>
    </w:rPr>
  </w:style>
  <w:style w:type="paragraph" w:styleId="TM5">
    <w:name w:val="toc 5"/>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6">
    <w:name w:val="toc 6"/>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7">
    <w:name w:val="toc 7"/>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8">
    <w:name w:val="toc 8"/>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TM9">
    <w:name w:val="toc 9"/>
    <w:basedOn w:val="Normal"/>
    <w:next w:val="Normal"/>
    <w:autoRedefine/>
    <w:uiPriority w:val="39"/>
    <w:unhideWhenUsed/>
    <w:rsid w:val="004F7445"/>
    <w:pPr>
      <w:spacing w:before="0" w:after="0"/>
      <w:jc w:val="left"/>
    </w:pPr>
    <w:rPr>
      <w:rFonts w:asciiTheme="minorHAnsi" w:hAnsiTheme="minorHAnsi" w:cstheme="minorHAnsi"/>
      <w:sz w:val="22"/>
      <w:szCs w:val="22"/>
    </w:rPr>
  </w:style>
  <w:style w:type="paragraph" w:styleId="NormalWeb">
    <w:name w:val="Normal (Web)"/>
    <w:basedOn w:val="Normal"/>
    <w:uiPriority w:val="99"/>
    <w:unhideWhenUsed/>
    <w:rsid w:val="00D02C05"/>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paragraph" w:styleId="Notedebasdepage">
    <w:name w:val="footnote text"/>
    <w:basedOn w:val="Normal"/>
    <w:link w:val="NotedebasdepageCar"/>
    <w:uiPriority w:val="99"/>
    <w:rsid w:val="00D02C05"/>
    <w:pPr>
      <w:spacing w:before="0" w:after="0" w:line="240" w:lineRule="auto"/>
    </w:pPr>
  </w:style>
  <w:style w:type="character" w:customStyle="1" w:styleId="NotedebasdepageCar">
    <w:name w:val="Note de bas de page Car"/>
    <w:basedOn w:val="Policepardfaut"/>
    <w:link w:val="Notedebasdepage"/>
    <w:uiPriority w:val="99"/>
    <w:rsid w:val="00D02C05"/>
    <w:rPr>
      <w:rFonts w:ascii="Marianne" w:hAnsi="Marianne" w:cs="Arial"/>
      <w:color w:val="000000"/>
      <w:sz w:val="20"/>
      <w:szCs w:val="20"/>
    </w:rPr>
  </w:style>
  <w:style w:type="character" w:styleId="Appelnotedebasdep">
    <w:name w:val="footnote reference"/>
    <w:basedOn w:val="Policepardfaut"/>
    <w:uiPriority w:val="99"/>
    <w:rsid w:val="00D02C05"/>
    <w:rPr>
      <w:vertAlign w:val="superscript"/>
    </w:rPr>
  </w:style>
  <w:style w:type="character" w:customStyle="1" w:styleId="LienInternet">
    <w:name w:val="Lien Internet"/>
    <w:basedOn w:val="Policepardfaut"/>
    <w:uiPriority w:val="99"/>
    <w:unhideWhenUsed/>
    <w:rsid w:val="00010A80"/>
    <w:rPr>
      <w:rFonts w:cs="Times New Roman"/>
      <w:color w:val="0000FF" w:themeColor="hyperlink"/>
      <w:u w:val="single"/>
    </w:rPr>
  </w:style>
  <w:style w:type="character" w:styleId="Accentuation">
    <w:name w:val="Emphasis"/>
    <w:basedOn w:val="Policepardfaut"/>
    <w:uiPriority w:val="20"/>
    <w:qFormat/>
    <w:rsid w:val="00E86BDA"/>
    <w:rPr>
      <w:i/>
      <w:iCs/>
    </w:rPr>
  </w:style>
  <w:style w:type="character" w:customStyle="1" w:styleId="Style1">
    <w:name w:val="Style1"/>
    <w:basedOn w:val="Policepardfaut"/>
    <w:uiPriority w:val="1"/>
    <w:qFormat/>
    <w:rsid w:val="0027032C"/>
    <w:rPr>
      <w:rFonts w:ascii="Marianne" w:hAnsi="Marianne"/>
      <w:color w:val="31849B" w:themeColor="accent5" w:themeShade="BF"/>
      <w:sz w:val="20"/>
      <w:lang w:val="fr-FR"/>
    </w:rPr>
  </w:style>
  <w:style w:type="character" w:customStyle="1" w:styleId="ParagraphedelisteCar">
    <w:name w:val="Paragraphe de liste Car"/>
    <w:basedOn w:val="Policepardfaut"/>
    <w:link w:val="Paragraphedeliste"/>
    <w:uiPriority w:val="34"/>
    <w:rsid w:val="00F4487B"/>
    <w:rPr>
      <w:rFonts w:ascii="Marianne" w:hAnsi="Marianne" w:cs="Arial"/>
      <w:color w:val="000000"/>
      <w:sz w:val="20"/>
      <w:szCs w:val="20"/>
      <w:lang w:eastAsia="en-US"/>
    </w:rPr>
  </w:style>
  <w:style w:type="character" w:customStyle="1" w:styleId="fs1826nm">
    <w:name w:val="fs_18_26_nm"/>
    <w:basedOn w:val="Policepardfaut"/>
    <w:rsid w:val="00F4487B"/>
  </w:style>
  <w:style w:type="character" w:customStyle="1" w:styleId="lrzxr">
    <w:name w:val="lrzxr"/>
    <w:basedOn w:val="Policepardfaut"/>
    <w:rsid w:val="00CF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98750">
      <w:bodyDiv w:val="1"/>
      <w:marLeft w:val="0"/>
      <w:marRight w:val="0"/>
      <w:marTop w:val="0"/>
      <w:marBottom w:val="0"/>
      <w:divBdr>
        <w:top w:val="none" w:sz="0" w:space="0" w:color="auto"/>
        <w:left w:val="none" w:sz="0" w:space="0" w:color="auto"/>
        <w:bottom w:val="none" w:sz="0" w:space="0" w:color="auto"/>
        <w:right w:val="none" w:sz="0" w:space="0" w:color="auto"/>
      </w:divBdr>
    </w:div>
    <w:div w:id="391775388">
      <w:bodyDiv w:val="1"/>
      <w:marLeft w:val="0"/>
      <w:marRight w:val="0"/>
      <w:marTop w:val="0"/>
      <w:marBottom w:val="0"/>
      <w:divBdr>
        <w:top w:val="none" w:sz="0" w:space="0" w:color="auto"/>
        <w:left w:val="none" w:sz="0" w:space="0" w:color="auto"/>
        <w:bottom w:val="none" w:sz="0" w:space="0" w:color="auto"/>
        <w:right w:val="none" w:sz="0" w:space="0" w:color="auto"/>
      </w:divBdr>
      <w:divsChild>
        <w:div w:id="162744482">
          <w:marLeft w:val="0"/>
          <w:marRight w:val="0"/>
          <w:marTop w:val="0"/>
          <w:marBottom w:val="0"/>
          <w:divBdr>
            <w:top w:val="none" w:sz="0" w:space="0" w:color="auto"/>
            <w:left w:val="none" w:sz="0" w:space="0" w:color="auto"/>
            <w:bottom w:val="none" w:sz="0" w:space="0" w:color="auto"/>
            <w:right w:val="none" w:sz="0" w:space="0" w:color="auto"/>
          </w:divBdr>
        </w:div>
      </w:divsChild>
    </w:div>
    <w:div w:id="413820383">
      <w:bodyDiv w:val="1"/>
      <w:marLeft w:val="0"/>
      <w:marRight w:val="0"/>
      <w:marTop w:val="0"/>
      <w:marBottom w:val="0"/>
      <w:divBdr>
        <w:top w:val="none" w:sz="0" w:space="0" w:color="auto"/>
        <w:left w:val="none" w:sz="0" w:space="0" w:color="auto"/>
        <w:bottom w:val="none" w:sz="0" w:space="0" w:color="auto"/>
        <w:right w:val="none" w:sz="0" w:space="0" w:color="auto"/>
      </w:divBdr>
    </w:div>
    <w:div w:id="522669746">
      <w:bodyDiv w:val="1"/>
      <w:marLeft w:val="0"/>
      <w:marRight w:val="0"/>
      <w:marTop w:val="0"/>
      <w:marBottom w:val="0"/>
      <w:divBdr>
        <w:top w:val="none" w:sz="0" w:space="0" w:color="auto"/>
        <w:left w:val="none" w:sz="0" w:space="0" w:color="auto"/>
        <w:bottom w:val="none" w:sz="0" w:space="0" w:color="auto"/>
        <w:right w:val="none" w:sz="0" w:space="0" w:color="auto"/>
      </w:divBdr>
    </w:div>
    <w:div w:id="524754461">
      <w:bodyDiv w:val="1"/>
      <w:marLeft w:val="0"/>
      <w:marRight w:val="0"/>
      <w:marTop w:val="0"/>
      <w:marBottom w:val="0"/>
      <w:divBdr>
        <w:top w:val="none" w:sz="0" w:space="0" w:color="auto"/>
        <w:left w:val="none" w:sz="0" w:space="0" w:color="auto"/>
        <w:bottom w:val="none" w:sz="0" w:space="0" w:color="auto"/>
        <w:right w:val="none" w:sz="0" w:space="0" w:color="auto"/>
      </w:divBdr>
    </w:div>
    <w:div w:id="552934693">
      <w:bodyDiv w:val="1"/>
      <w:marLeft w:val="0"/>
      <w:marRight w:val="0"/>
      <w:marTop w:val="0"/>
      <w:marBottom w:val="0"/>
      <w:divBdr>
        <w:top w:val="none" w:sz="0" w:space="0" w:color="auto"/>
        <w:left w:val="none" w:sz="0" w:space="0" w:color="auto"/>
        <w:bottom w:val="none" w:sz="0" w:space="0" w:color="auto"/>
        <w:right w:val="none" w:sz="0" w:space="0" w:color="auto"/>
      </w:divBdr>
    </w:div>
    <w:div w:id="642318839">
      <w:bodyDiv w:val="1"/>
      <w:marLeft w:val="0"/>
      <w:marRight w:val="0"/>
      <w:marTop w:val="0"/>
      <w:marBottom w:val="0"/>
      <w:divBdr>
        <w:top w:val="none" w:sz="0" w:space="0" w:color="auto"/>
        <w:left w:val="none" w:sz="0" w:space="0" w:color="auto"/>
        <w:bottom w:val="none" w:sz="0" w:space="0" w:color="auto"/>
        <w:right w:val="none" w:sz="0" w:space="0" w:color="auto"/>
      </w:divBdr>
    </w:div>
    <w:div w:id="673267429">
      <w:bodyDiv w:val="1"/>
      <w:marLeft w:val="0"/>
      <w:marRight w:val="0"/>
      <w:marTop w:val="0"/>
      <w:marBottom w:val="0"/>
      <w:divBdr>
        <w:top w:val="none" w:sz="0" w:space="0" w:color="auto"/>
        <w:left w:val="none" w:sz="0" w:space="0" w:color="auto"/>
        <w:bottom w:val="none" w:sz="0" w:space="0" w:color="auto"/>
        <w:right w:val="none" w:sz="0" w:space="0" w:color="auto"/>
      </w:divBdr>
    </w:div>
    <w:div w:id="778833840">
      <w:bodyDiv w:val="1"/>
      <w:marLeft w:val="0"/>
      <w:marRight w:val="0"/>
      <w:marTop w:val="0"/>
      <w:marBottom w:val="0"/>
      <w:divBdr>
        <w:top w:val="none" w:sz="0" w:space="0" w:color="auto"/>
        <w:left w:val="none" w:sz="0" w:space="0" w:color="auto"/>
        <w:bottom w:val="none" w:sz="0" w:space="0" w:color="auto"/>
        <w:right w:val="none" w:sz="0" w:space="0" w:color="auto"/>
      </w:divBdr>
    </w:div>
    <w:div w:id="912398175">
      <w:bodyDiv w:val="1"/>
      <w:marLeft w:val="0"/>
      <w:marRight w:val="0"/>
      <w:marTop w:val="0"/>
      <w:marBottom w:val="0"/>
      <w:divBdr>
        <w:top w:val="none" w:sz="0" w:space="0" w:color="auto"/>
        <w:left w:val="none" w:sz="0" w:space="0" w:color="auto"/>
        <w:bottom w:val="none" w:sz="0" w:space="0" w:color="auto"/>
        <w:right w:val="none" w:sz="0" w:space="0" w:color="auto"/>
      </w:divBdr>
    </w:div>
    <w:div w:id="934248264">
      <w:bodyDiv w:val="1"/>
      <w:marLeft w:val="0"/>
      <w:marRight w:val="0"/>
      <w:marTop w:val="0"/>
      <w:marBottom w:val="0"/>
      <w:divBdr>
        <w:top w:val="none" w:sz="0" w:space="0" w:color="auto"/>
        <w:left w:val="none" w:sz="0" w:space="0" w:color="auto"/>
        <w:bottom w:val="none" w:sz="0" w:space="0" w:color="auto"/>
        <w:right w:val="none" w:sz="0" w:space="0" w:color="auto"/>
      </w:divBdr>
    </w:div>
    <w:div w:id="1084374092">
      <w:bodyDiv w:val="1"/>
      <w:marLeft w:val="0"/>
      <w:marRight w:val="0"/>
      <w:marTop w:val="0"/>
      <w:marBottom w:val="0"/>
      <w:divBdr>
        <w:top w:val="none" w:sz="0" w:space="0" w:color="auto"/>
        <w:left w:val="none" w:sz="0" w:space="0" w:color="auto"/>
        <w:bottom w:val="none" w:sz="0" w:space="0" w:color="auto"/>
        <w:right w:val="none" w:sz="0" w:space="0" w:color="auto"/>
      </w:divBdr>
    </w:div>
    <w:div w:id="1146580983">
      <w:bodyDiv w:val="1"/>
      <w:marLeft w:val="0"/>
      <w:marRight w:val="0"/>
      <w:marTop w:val="0"/>
      <w:marBottom w:val="0"/>
      <w:divBdr>
        <w:top w:val="none" w:sz="0" w:space="0" w:color="auto"/>
        <w:left w:val="none" w:sz="0" w:space="0" w:color="auto"/>
        <w:bottom w:val="none" w:sz="0" w:space="0" w:color="auto"/>
        <w:right w:val="none" w:sz="0" w:space="0" w:color="auto"/>
      </w:divBdr>
    </w:div>
    <w:div w:id="1305044182">
      <w:bodyDiv w:val="1"/>
      <w:marLeft w:val="0"/>
      <w:marRight w:val="0"/>
      <w:marTop w:val="0"/>
      <w:marBottom w:val="0"/>
      <w:divBdr>
        <w:top w:val="none" w:sz="0" w:space="0" w:color="auto"/>
        <w:left w:val="none" w:sz="0" w:space="0" w:color="auto"/>
        <w:bottom w:val="none" w:sz="0" w:space="0" w:color="auto"/>
        <w:right w:val="none" w:sz="0" w:space="0" w:color="auto"/>
      </w:divBdr>
    </w:div>
    <w:div w:id="1494679809">
      <w:bodyDiv w:val="1"/>
      <w:marLeft w:val="0"/>
      <w:marRight w:val="0"/>
      <w:marTop w:val="0"/>
      <w:marBottom w:val="0"/>
      <w:divBdr>
        <w:top w:val="none" w:sz="0" w:space="0" w:color="auto"/>
        <w:left w:val="none" w:sz="0" w:space="0" w:color="auto"/>
        <w:bottom w:val="none" w:sz="0" w:space="0" w:color="auto"/>
        <w:right w:val="none" w:sz="0" w:space="0" w:color="auto"/>
      </w:divBdr>
    </w:div>
    <w:div w:id="1740206151">
      <w:bodyDiv w:val="1"/>
      <w:marLeft w:val="0"/>
      <w:marRight w:val="0"/>
      <w:marTop w:val="0"/>
      <w:marBottom w:val="0"/>
      <w:divBdr>
        <w:top w:val="none" w:sz="0" w:space="0" w:color="auto"/>
        <w:left w:val="none" w:sz="0" w:space="0" w:color="auto"/>
        <w:bottom w:val="none" w:sz="0" w:space="0" w:color="auto"/>
        <w:right w:val="none" w:sz="0" w:space="0" w:color="auto"/>
      </w:divBdr>
    </w:div>
    <w:div w:id="1767729458">
      <w:bodyDiv w:val="1"/>
      <w:marLeft w:val="0"/>
      <w:marRight w:val="0"/>
      <w:marTop w:val="0"/>
      <w:marBottom w:val="0"/>
      <w:divBdr>
        <w:top w:val="none" w:sz="0" w:space="0" w:color="auto"/>
        <w:left w:val="none" w:sz="0" w:space="0" w:color="auto"/>
        <w:bottom w:val="none" w:sz="0" w:space="0" w:color="auto"/>
        <w:right w:val="none" w:sz="0" w:space="0" w:color="auto"/>
      </w:divBdr>
      <w:divsChild>
        <w:div w:id="1031802754">
          <w:marLeft w:val="0"/>
          <w:marRight w:val="0"/>
          <w:marTop w:val="0"/>
          <w:marBottom w:val="0"/>
          <w:divBdr>
            <w:top w:val="none" w:sz="0" w:space="0" w:color="auto"/>
            <w:left w:val="none" w:sz="0" w:space="0" w:color="auto"/>
            <w:bottom w:val="none" w:sz="0" w:space="0" w:color="auto"/>
            <w:right w:val="none" w:sz="0" w:space="0" w:color="auto"/>
          </w:divBdr>
        </w:div>
      </w:divsChild>
    </w:div>
    <w:div w:id="1824351785">
      <w:bodyDiv w:val="1"/>
      <w:marLeft w:val="0"/>
      <w:marRight w:val="0"/>
      <w:marTop w:val="0"/>
      <w:marBottom w:val="0"/>
      <w:divBdr>
        <w:top w:val="none" w:sz="0" w:space="0" w:color="auto"/>
        <w:left w:val="none" w:sz="0" w:space="0" w:color="auto"/>
        <w:bottom w:val="none" w:sz="0" w:space="0" w:color="auto"/>
        <w:right w:val="none" w:sz="0" w:space="0" w:color="auto"/>
      </w:divBdr>
    </w:div>
    <w:div w:id="1878733612">
      <w:bodyDiv w:val="1"/>
      <w:marLeft w:val="0"/>
      <w:marRight w:val="0"/>
      <w:marTop w:val="0"/>
      <w:marBottom w:val="0"/>
      <w:divBdr>
        <w:top w:val="none" w:sz="0" w:space="0" w:color="auto"/>
        <w:left w:val="none" w:sz="0" w:space="0" w:color="auto"/>
        <w:bottom w:val="none" w:sz="0" w:space="0" w:color="auto"/>
        <w:right w:val="none" w:sz="0" w:space="0" w:color="auto"/>
      </w:divBdr>
    </w:div>
    <w:div w:id="19171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BA6DC9D8-B4EB-4AC4-A0C3-C66E28E9ACB5}"/>
      </w:docPartPr>
      <w:docPartBody>
        <w:p w:rsidR="001418CC" w:rsidRDefault="00C209F0">
          <w:r w:rsidRPr="00896B3F">
            <w:rPr>
              <w:rStyle w:val="Textedelespacerserv"/>
            </w:rPr>
            <w:t>Cliquez ou appuyez ici pour entrer du texte.</w:t>
          </w:r>
        </w:p>
      </w:docPartBody>
    </w:docPart>
    <w:docPart>
      <w:docPartPr>
        <w:name w:val="DefaultPlaceholder_-1854013439"/>
        <w:category>
          <w:name w:val="Général"/>
          <w:gallery w:val="placeholder"/>
        </w:category>
        <w:types>
          <w:type w:val="bbPlcHdr"/>
        </w:types>
        <w:behaviors>
          <w:behavior w:val="content"/>
        </w:behaviors>
        <w:guid w:val="{4C55AAC4-DDDA-4EE5-BD2D-DF82775E65A3}"/>
      </w:docPartPr>
      <w:docPartBody>
        <w:p w:rsidR="00702856" w:rsidRDefault="00702856">
          <w:r w:rsidRPr="00A5537B">
            <w:rPr>
              <w:rStyle w:val="Textedelespacerserv"/>
            </w:rPr>
            <w:t>Choisissez un élément.</w:t>
          </w:r>
        </w:p>
      </w:docPartBody>
    </w:docPart>
    <w:docPart>
      <w:docPartPr>
        <w:name w:val="A3832C648FCD414B895B92E8B3E30D6B"/>
        <w:category>
          <w:name w:val="Général"/>
          <w:gallery w:val="placeholder"/>
        </w:category>
        <w:types>
          <w:type w:val="bbPlcHdr"/>
        </w:types>
        <w:behaviors>
          <w:behavior w:val="content"/>
        </w:behaviors>
        <w:guid w:val="{55BE696E-85D6-4072-B716-164B982D7444}"/>
      </w:docPartPr>
      <w:docPartBody>
        <w:p w:rsidR="00123629" w:rsidRDefault="00123629" w:rsidP="00123629">
          <w:pPr>
            <w:pStyle w:val="A3832C648FCD414B895B92E8B3E30D6B"/>
          </w:pPr>
          <w:r w:rsidRPr="00FE738D">
            <w:rPr>
              <w:rStyle w:val="Textedelespacerserv"/>
            </w:rPr>
            <w:t>Choisissez un élément.</w:t>
          </w:r>
        </w:p>
      </w:docPartBody>
    </w:docPart>
    <w:docPart>
      <w:docPartPr>
        <w:name w:val="5B27B84065BE4366AD730BC70C735D15"/>
        <w:category>
          <w:name w:val="Général"/>
          <w:gallery w:val="placeholder"/>
        </w:category>
        <w:types>
          <w:type w:val="bbPlcHdr"/>
        </w:types>
        <w:behaviors>
          <w:behavior w:val="content"/>
        </w:behaviors>
        <w:guid w:val="{D8369E53-FC73-4605-A0B8-BFE757CD80A7}"/>
      </w:docPartPr>
      <w:docPartBody>
        <w:p w:rsidR="00123629" w:rsidRDefault="00123629" w:rsidP="00123629">
          <w:pPr>
            <w:pStyle w:val="5B27B84065BE4366AD730BC70C735D15"/>
          </w:pPr>
          <w:r w:rsidRPr="00FE738D">
            <w:rPr>
              <w:rStyle w:val="Textedelespacerserv"/>
            </w:rPr>
            <w:t>Cliquez ou appuyez ici pour entrer du texte.</w:t>
          </w:r>
        </w:p>
      </w:docPartBody>
    </w:docPart>
    <w:docPart>
      <w:docPartPr>
        <w:name w:val="452080EDEF1847BB892D1E2BB9D16DA4"/>
        <w:category>
          <w:name w:val="Général"/>
          <w:gallery w:val="placeholder"/>
        </w:category>
        <w:types>
          <w:type w:val="bbPlcHdr"/>
        </w:types>
        <w:behaviors>
          <w:behavior w:val="content"/>
        </w:behaviors>
        <w:guid w:val="{9B5ADE15-AD45-4E28-8359-3F62729AB6CF}"/>
      </w:docPartPr>
      <w:docPartBody>
        <w:p w:rsidR="00123629" w:rsidRDefault="00123629" w:rsidP="00123629">
          <w:pPr>
            <w:pStyle w:val="452080EDEF1847BB892D1E2BB9D16DA4"/>
          </w:pPr>
          <w:r w:rsidRPr="00FE738D">
            <w:rPr>
              <w:rStyle w:val="Textedelespacerserv"/>
            </w:rPr>
            <w:t>Cliquez ou appuyez ici pour entrer du texte.</w:t>
          </w:r>
        </w:p>
      </w:docPartBody>
    </w:docPart>
    <w:docPart>
      <w:docPartPr>
        <w:name w:val="E334F03D26874CA79CAB94039A337294"/>
        <w:category>
          <w:name w:val="Général"/>
          <w:gallery w:val="placeholder"/>
        </w:category>
        <w:types>
          <w:type w:val="bbPlcHdr"/>
        </w:types>
        <w:behaviors>
          <w:behavior w:val="content"/>
        </w:behaviors>
        <w:guid w:val="{BBC9A697-EC08-4E79-A869-38C5DA2F0572}"/>
      </w:docPartPr>
      <w:docPartBody>
        <w:p w:rsidR="00123629" w:rsidRDefault="00123629" w:rsidP="00123629">
          <w:pPr>
            <w:pStyle w:val="E334F03D26874CA79CAB94039A337294"/>
          </w:pPr>
          <w:r w:rsidRPr="00FE738D">
            <w:rPr>
              <w:rStyle w:val="Textedelespacerserv"/>
            </w:rPr>
            <w:t>Cliquez ou appuyez ici pour entrer une date.</w:t>
          </w:r>
        </w:p>
      </w:docPartBody>
    </w:docPart>
    <w:docPart>
      <w:docPartPr>
        <w:name w:val="B6E29DD68AD3457B986AD654327ABABC"/>
        <w:category>
          <w:name w:val="Général"/>
          <w:gallery w:val="placeholder"/>
        </w:category>
        <w:types>
          <w:type w:val="bbPlcHdr"/>
        </w:types>
        <w:behaviors>
          <w:behavior w:val="content"/>
        </w:behaviors>
        <w:guid w:val="{99E24BB2-D0B5-4A10-8072-5DB9D0BEF0CB}"/>
      </w:docPartPr>
      <w:docPartBody>
        <w:p w:rsidR="00123629" w:rsidRDefault="00123629" w:rsidP="00123629">
          <w:pPr>
            <w:pStyle w:val="B6E29DD68AD3457B986AD654327ABABC"/>
          </w:pPr>
          <w:r w:rsidRPr="00896B3F">
            <w:rPr>
              <w:rStyle w:val="Textedelespacerserv"/>
            </w:rPr>
            <w:t>Cliquez ou appuyez ici pour entrer du texte.</w:t>
          </w:r>
        </w:p>
      </w:docPartBody>
    </w:docPart>
    <w:docPart>
      <w:docPartPr>
        <w:name w:val="64DC1A5E450D41388533FFE08666AB3F"/>
        <w:category>
          <w:name w:val="Général"/>
          <w:gallery w:val="placeholder"/>
        </w:category>
        <w:types>
          <w:type w:val="bbPlcHdr"/>
        </w:types>
        <w:behaviors>
          <w:behavior w:val="content"/>
        </w:behaviors>
        <w:guid w:val="{C2EB8D3D-6CC9-4242-8480-616168F04B6F}"/>
      </w:docPartPr>
      <w:docPartBody>
        <w:p w:rsidR="00123629" w:rsidRDefault="00123629" w:rsidP="00123629">
          <w:pPr>
            <w:pStyle w:val="64DC1A5E450D41388533FFE08666AB3F"/>
          </w:pPr>
          <w:r w:rsidRPr="00896B3F">
            <w:rPr>
              <w:rStyle w:val="Textedelespacerserv"/>
            </w:rPr>
            <w:t>Cliquez ou appuyez ici pour entrer du texte.</w:t>
          </w:r>
        </w:p>
      </w:docPartBody>
    </w:docPart>
    <w:docPart>
      <w:docPartPr>
        <w:name w:val="98D8247D08E4431D90130F38E3926096"/>
        <w:category>
          <w:name w:val="Général"/>
          <w:gallery w:val="placeholder"/>
        </w:category>
        <w:types>
          <w:type w:val="bbPlcHdr"/>
        </w:types>
        <w:behaviors>
          <w:behavior w:val="content"/>
        </w:behaviors>
        <w:guid w:val="{F5CB9E99-A8FE-434A-9394-95BDABE23D85}"/>
      </w:docPartPr>
      <w:docPartBody>
        <w:p w:rsidR="00123629" w:rsidRDefault="00123629" w:rsidP="00123629">
          <w:pPr>
            <w:pStyle w:val="98D8247D08E4431D90130F38E3926096"/>
          </w:pPr>
          <w:r w:rsidRPr="0074449F">
            <w:rPr>
              <w:rStyle w:val="Textedelespacerserv"/>
            </w:rPr>
            <w:t>Cliquez ou appuyez ici pour entrer du texte.</w:t>
          </w:r>
        </w:p>
      </w:docPartBody>
    </w:docPart>
    <w:docPart>
      <w:docPartPr>
        <w:name w:val="99BF022CEC8F486497446903F18BF181"/>
        <w:category>
          <w:name w:val="Général"/>
          <w:gallery w:val="placeholder"/>
        </w:category>
        <w:types>
          <w:type w:val="bbPlcHdr"/>
        </w:types>
        <w:behaviors>
          <w:behavior w:val="content"/>
        </w:behaviors>
        <w:guid w:val="{02FEC731-D3E2-4FEA-891A-D07E48716192}"/>
      </w:docPartPr>
      <w:docPartBody>
        <w:p w:rsidR="00123629" w:rsidRDefault="00123629" w:rsidP="00123629">
          <w:pPr>
            <w:pStyle w:val="99BF022CEC8F486497446903F18BF181"/>
          </w:pPr>
          <w:r w:rsidRPr="0074449F">
            <w:rPr>
              <w:rStyle w:val="Textedelespacerserv"/>
            </w:rPr>
            <w:t>Cliquez ou appuyez ici pour entrer du texte.</w:t>
          </w:r>
        </w:p>
      </w:docPartBody>
    </w:docPart>
    <w:docPart>
      <w:docPartPr>
        <w:name w:val="C562781F23844EDEB93B2FA71C5D1A8B"/>
        <w:category>
          <w:name w:val="Général"/>
          <w:gallery w:val="placeholder"/>
        </w:category>
        <w:types>
          <w:type w:val="bbPlcHdr"/>
        </w:types>
        <w:behaviors>
          <w:behavior w:val="content"/>
        </w:behaviors>
        <w:guid w:val="{CD0D1C91-14CE-4942-9C2E-EA5031D1D176}"/>
      </w:docPartPr>
      <w:docPartBody>
        <w:p w:rsidR="00100A13" w:rsidRDefault="00123629" w:rsidP="00123629">
          <w:pPr>
            <w:pStyle w:val="C562781F23844EDEB93B2FA71C5D1A8B"/>
          </w:pPr>
          <w:r w:rsidRPr="00A5537B">
            <w:rPr>
              <w:rStyle w:val="Textedelespacerserv"/>
            </w:rPr>
            <w:t>Choisissez un élément.</w:t>
          </w:r>
        </w:p>
      </w:docPartBody>
    </w:docPart>
    <w:docPart>
      <w:docPartPr>
        <w:name w:val="904148F62D804F82BB5C48D94426C506"/>
        <w:category>
          <w:name w:val="Général"/>
          <w:gallery w:val="placeholder"/>
        </w:category>
        <w:types>
          <w:type w:val="bbPlcHdr"/>
        </w:types>
        <w:behaviors>
          <w:behavior w:val="content"/>
        </w:behaviors>
        <w:guid w:val="{719512FD-B2D1-4016-958C-57A021102FB7}"/>
      </w:docPartPr>
      <w:docPartBody>
        <w:p w:rsidR="00164FD3" w:rsidRDefault="00A6400E" w:rsidP="00A6400E">
          <w:pPr>
            <w:pStyle w:val="904148F62D804F82BB5C48D94426C506"/>
          </w:pPr>
          <w:r w:rsidRPr="00FE738D">
            <w:rPr>
              <w:rStyle w:val="Textedelespacerserv"/>
            </w:rPr>
            <w:t>Cliquez ou appuyez ici pour entrer une date.</w:t>
          </w:r>
        </w:p>
      </w:docPartBody>
    </w:docPart>
    <w:docPart>
      <w:docPartPr>
        <w:name w:val="6D166A32C0A4499EB7D5642FECF12792"/>
        <w:category>
          <w:name w:val="Général"/>
          <w:gallery w:val="placeholder"/>
        </w:category>
        <w:types>
          <w:type w:val="bbPlcHdr"/>
        </w:types>
        <w:behaviors>
          <w:behavior w:val="content"/>
        </w:behaviors>
        <w:guid w:val="{D52B97C9-BA48-4DDB-8954-5CD4DE69D53E}"/>
      </w:docPartPr>
      <w:docPartBody>
        <w:p w:rsidR="00390D06" w:rsidRDefault="009A487D" w:rsidP="009A487D">
          <w:pPr>
            <w:pStyle w:val="6D166A32C0A4499EB7D5642FECF12792"/>
          </w:pPr>
          <w:r w:rsidRPr="00896B3F">
            <w:rPr>
              <w:rStyle w:val="Textedelespacerserv"/>
            </w:rPr>
            <w:t>Cliquez ou appuyez ici pour entrer du texte.</w:t>
          </w:r>
        </w:p>
      </w:docPartBody>
    </w:docPart>
    <w:docPart>
      <w:docPartPr>
        <w:name w:val="65006C0A16CF46C699C3EE01966E689A"/>
        <w:category>
          <w:name w:val="Général"/>
          <w:gallery w:val="placeholder"/>
        </w:category>
        <w:types>
          <w:type w:val="bbPlcHdr"/>
        </w:types>
        <w:behaviors>
          <w:behavior w:val="content"/>
        </w:behaviors>
        <w:guid w:val="{FE143B85-ADFE-4A32-88F0-E830AB4FB266}"/>
      </w:docPartPr>
      <w:docPartBody>
        <w:p w:rsidR="00034322" w:rsidRDefault="00034322" w:rsidP="00034322">
          <w:pPr>
            <w:pStyle w:val="65006C0A16CF46C699C3EE01966E689A"/>
          </w:pPr>
          <w:r w:rsidRPr="00FE738D">
            <w:rPr>
              <w:rStyle w:val="Textedelespacerserv"/>
            </w:rPr>
            <w:t>Cliquez ou appuyez ici pour entrer une date.</w:t>
          </w:r>
        </w:p>
      </w:docPartBody>
    </w:docPart>
    <w:docPart>
      <w:docPartPr>
        <w:name w:val="4F82669A4FC24B57A8ED25C984725A6F"/>
        <w:category>
          <w:name w:val="Général"/>
          <w:gallery w:val="placeholder"/>
        </w:category>
        <w:types>
          <w:type w:val="bbPlcHdr"/>
        </w:types>
        <w:behaviors>
          <w:behavior w:val="content"/>
        </w:behaviors>
        <w:guid w:val="{C4BDED9F-C0E4-43CA-9846-763CAD0B8BC5}"/>
      </w:docPartPr>
      <w:docPartBody>
        <w:p w:rsidR="00CC42F3" w:rsidRDefault="001E4DB1" w:rsidP="001E4DB1">
          <w:pPr>
            <w:pStyle w:val="4F82669A4FC24B57A8ED25C984725A6F"/>
          </w:pPr>
          <w:r w:rsidRPr="00FE738D">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panose1 w:val="02020603050405020304"/>
    <w:charset w:val="00"/>
    <w:family w:val="roman"/>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9F0"/>
    <w:rsid w:val="00034322"/>
    <w:rsid w:val="00083D1B"/>
    <w:rsid w:val="00087C5C"/>
    <w:rsid w:val="00095C4D"/>
    <w:rsid w:val="000D7BE9"/>
    <w:rsid w:val="00100A13"/>
    <w:rsid w:val="00123629"/>
    <w:rsid w:val="001418CC"/>
    <w:rsid w:val="001641B7"/>
    <w:rsid w:val="00164FD3"/>
    <w:rsid w:val="00184C38"/>
    <w:rsid w:val="00186AF9"/>
    <w:rsid w:val="0019350F"/>
    <w:rsid w:val="001A5AEB"/>
    <w:rsid w:val="001D78BE"/>
    <w:rsid w:val="001E4DB1"/>
    <w:rsid w:val="002075C8"/>
    <w:rsid w:val="002A7396"/>
    <w:rsid w:val="002C33AB"/>
    <w:rsid w:val="002E14C9"/>
    <w:rsid w:val="002E4430"/>
    <w:rsid w:val="00310609"/>
    <w:rsid w:val="00311354"/>
    <w:rsid w:val="00335029"/>
    <w:rsid w:val="0034098E"/>
    <w:rsid w:val="003445D7"/>
    <w:rsid w:val="00390D06"/>
    <w:rsid w:val="003C6B2B"/>
    <w:rsid w:val="003F15ED"/>
    <w:rsid w:val="004638A4"/>
    <w:rsid w:val="004C2000"/>
    <w:rsid w:val="0055724F"/>
    <w:rsid w:val="00627FE4"/>
    <w:rsid w:val="00651695"/>
    <w:rsid w:val="00702856"/>
    <w:rsid w:val="00721775"/>
    <w:rsid w:val="00735C44"/>
    <w:rsid w:val="00742F77"/>
    <w:rsid w:val="00744327"/>
    <w:rsid w:val="007963DC"/>
    <w:rsid w:val="00796C4C"/>
    <w:rsid w:val="007C70FA"/>
    <w:rsid w:val="008620EE"/>
    <w:rsid w:val="008E1ADD"/>
    <w:rsid w:val="00910832"/>
    <w:rsid w:val="009A487D"/>
    <w:rsid w:val="009D255F"/>
    <w:rsid w:val="00A6400E"/>
    <w:rsid w:val="00A64CFE"/>
    <w:rsid w:val="00A70FFE"/>
    <w:rsid w:val="00A97FBF"/>
    <w:rsid w:val="00AB5865"/>
    <w:rsid w:val="00AF7915"/>
    <w:rsid w:val="00B42591"/>
    <w:rsid w:val="00BF3951"/>
    <w:rsid w:val="00C0197F"/>
    <w:rsid w:val="00C209F0"/>
    <w:rsid w:val="00CC42F3"/>
    <w:rsid w:val="00D05219"/>
    <w:rsid w:val="00D0533A"/>
    <w:rsid w:val="00D342FB"/>
    <w:rsid w:val="00D77268"/>
    <w:rsid w:val="00DB2C1E"/>
    <w:rsid w:val="00EC2EBC"/>
    <w:rsid w:val="00EC3698"/>
    <w:rsid w:val="00EF6F39"/>
    <w:rsid w:val="00F000A1"/>
    <w:rsid w:val="00F02F74"/>
    <w:rsid w:val="00F033FB"/>
    <w:rsid w:val="00F334C3"/>
    <w:rsid w:val="00F3504D"/>
    <w:rsid w:val="00F435DF"/>
    <w:rsid w:val="00F6239A"/>
    <w:rsid w:val="00F655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E4DB1"/>
    <w:rPr>
      <w:color w:val="808080"/>
    </w:rPr>
  </w:style>
  <w:style w:type="paragraph" w:customStyle="1" w:styleId="5A29A7E5E20A43CABC66637904B9826F">
    <w:name w:val="5A29A7E5E20A43CABC66637904B9826F"/>
    <w:rsid w:val="00310609"/>
  </w:style>
  <w:style w:type="paragraph" w:customStyle="1" w:styleId="1E78F0C1FD9947418F03E235085796A6">
    <w:name w:val="1E78F0C1FD9947418F03E235085796A6"/>
    <w:rsid w:val="00310609"/>
  </w:style>
  <w:style w:type="paragraph" w:customStyle="1" w:styleId="C0B993376FC34D1A8560E3EBF18E6395">
    <w:name w:val="C0B993376FC34D1A8560E3EBF18E6395"/>
    <w:rsid w:val="00310609"/>
  </w:style>
  <w:style w:type="paragraph" w:customStyle="1" w:styleId="C9B2B48BC40B4E8AB5F963C91B8ABCBA">
    <w:name w:val="C9B2B48BC40B4E8AB5F963C91B8ABCBA"/>
    <w:rsid w:val="00702856"/>
  </w:style>
  <w:style w:type="paragraph" w:customStyle="1" w:styleId="15FD285F26DA4382B85030C2F5FA44FB">
    <w:name w:val="15FD285F26DA4382B85030C2F5FA44FB"/>
    <w:rsid w:val="00702856"/>
  </w:style>
  <w:style w:type="paragraph" w:customStyle="1" w:styleId="573BEF3F5BA447CD9C28A531FA3BE04D">
    <w:name w:val="573BEF3F5BA447CD9C28A531FA3BE04D"/>
    <w:rsid w:val="00095C4D"/>
  </w:style>
  <w:style w:type="paragraph" w:customStyle="1" w:styleId="0986ECED1855475C81DA26772A0E716E">
    <w:name w:val="0986ECED1855475C81DA26772A0E716E"/>
    <w:rsid w:val="002E4430"/>
  </w:style>
  <w:style w:type="paragraph" w:customStyle="1" w:styleId="06563639923A433FAFF28B2478051AA7">
    <w:name w:val="06563639923A433FAFF28B2478051AA7"/>
    <w:rsid w:val="00F6239A"/>
  </w:style>
  <w:style w:type="paragraph" w:customStyle="1" w:styleId="8E35918B834D4110A51811BBD9AF2B20">
    <w:name w:val="8E35918B834D4110A51811BBD9AF2B20"/>
    <w:rsid w:val="00F6239A"/>
  </w:style>
  <w:style w:type="paragraph" w:customStyle="1" w:styleId="246B9C71FC75441DBA120BC3CCC18BC9">
    <w:name w:val="246B9C71FC75441DBA120BC3CCC18BC9"/>
    <w:rsid w:val="00F6239A"/>
  </w:style>
  <w:style w:type="paragraph" w:customStyle="1" w:styleId="31ED0C3630FB4157800D0535F9A41872">
    <w:name w:val="31ED0C3630FB4157800D0535F9A41872"/>
    <w:rsid w:val="00F6239A"/>
  </w:style>
  <w:style w:type="paragraph" w:customStyle="1" w:styleId="4F9CAB36B9CD4C6D8F354B59BF422E67">
    <w:name w:val="4F9CAB36B9CD4C6D8F354B59BF422E67"/>
    <w:rsid w:val="00F6239A"/>
  </w:style>
  <w:style w:type="paragraph" w:customStyle="1" w:styleId="3AEEAC9AD6E142E1A7396E6032BC5322">
    <w:name w:val="3AEEAC9AD6E142E1A7396E6032BC5322"/>
    <w:rsid w:val="00F6239A"/>
  </w:style>
  <w:style w:type="paragraph" w:customStyle="1" w:styleId="2FAEBB84983245E487C64CDDDA5FDAE3">
    <w:name w:val="2FAEBB84983245E487C64CDDDA5FDAE3"/>
    <w:rsid w:val="00F6239A"/>
  </w:style>
  <w:style w:type="paragraph" w:customStyle="1" w:styleId="2840EA009A354407A684FA5BCBFC5592">
    <w:name w:val="2840EA009A354407A684FA5BCBFC5592"/>
    <w:rsid w:val="00F6239A"/>
  </w:style>
  <w:style w:type="paragraph" w:customStyle="1" w:styleId="112081AEE9CD4274A4FAB82C7FE09199">
    <w:name w:val="112081AEE9CD4274A4FAB82C7FE09199"/>
    <w:rsid w:val="00F6239A"/>
  </w:style>
  <w:style w:type="paragraph" w:customStyle="1" w:styleId="A78B0A9A3DEE4C19B008252C70F3CEE1">
    <w:name w:val="A78B0A9A3DEE4C19B008252C70F3CEE1"/>
    <w:rsid w:val="00F6239A"/>
  </w:style>
  <w:style w:type="paragraph" w:customStyle="1" w:styleId="9DF757F62B304851908D3D6C268F722C">
    <w:name w:val="9DF757F62B304851908D3D6C268F722C"/>
    <w:rsid w:val="00F6239A"/>
  </w:style>
  <w:style w:type="paragraph" w:customStyle="1" w:styleId="40082C311F394E39B9F7B02A1B05BD13">
    <w:name w:val="40082C311F394E39B9F7B02A1B05BD13"/>
    <w:rsid w:val="00F6239A"/>
  </w:style>
  <w:style w:type="paragraph" w:customStyle="1" w:styleId="EA06FEE80F18431BA617528FDAF309AF">
    <w:name w:val="EA06FEE80F18431BA617528FDAF309AF"/>
    <w:rsid w:val="00F6239A"/>
  </w:style>
  <w:style w:type="paragraph" w:customStyle="1" w:styleId="697122DBD91C44EEAF54B9CE5FC8E8C2">
    <w:name w:val="697122DBD91C44EEAF54B9CE5FC8E8C2"/>
    <w:rsid w:val="00F6239A"/>
  </w:style>
  <w:style w:type="paragraph" w:customStyle="1" w:styleId="317CCA360ACE42ABA7AF9C33EB36D23F">
    <w:name w:val="317CCA360ACE42ABA7AF9C33EB36D23F"/>
    <w:rsid w:val="00F6239A"/>
  </w:style>
  <w:style w:type="paragraph" w:customStyle="1" w:styleId="DE7D9EA8322C4EB28D61FB9332858503">
    <w:name w:val="DE7D9EA8322C4EB28D61FB9332858503"/>
    <w:rsid w:val="00F6239A"/>
  </w:style>
  <w:style w:type="paragraph" w:customStyle="1" w:styleId="0DF28804B79B4DB2B6446D9B5039B191">
    <w:name w:val="0DF28804B79B4DB2B6446D9B5039B191"/>
    <w:rsid w:val="00F6239A"/>
  </w:style>
  <w:style w:type="paragraph" w:customStyle="1" w:styleId="18093E0B3FB247019361F5325EBE8443">
    <w:name w:val="18093E0B3FB247019361F5325EBE8443"/>
    <w:rsid w:val="00F6239A"/>
  </w:style>
  <w:style w:type="paragraph" w:customStyle="1" w:styleId="1452EE272AFA4ADF948B151008934274">
    <w:name w:val="1452EE272AFA4ADF948B151008934274"/>
    <w:rsid w:val="00F6239A"/>
  </w:style>
  <w:style w:type="paragraph" w:customStyle="1" w:styleId="0BDFB4DEF4BA46F08643C5E296CBB3DB">
    <w:name w:val="0BDFB4DEF4BA46F08643C5E296CBB3DB"/>
    <w:rsid w:val="00F6239A"/>
  </w:style>
  <w:style w:type="paragraph" w:customStyle="1" w:styleId="BF6F3BCB44154E028FECA3932854758E">
    <w:name w:val="BF6F3BCB44154E028FECA3932854758E"/>
    <w:rsid w:val="00F6239A"/>
  </w:style>
  <w:style w:type="paragraph" w:customStyle="1" w:styleId="0A7D12100CE345E3AFE927988B14BC93">
    <w:name w:val="0A7D12100CE345E3AFE927988B14BC93"/>
    <w:rsid w:val="00F6239A"/>
  </w:style>
  <w:style w:type="paragraph" w:customStyle="1" w:styleId="8A7015697EAC43999310A23767280A1F">
    <w:name w:val="8A7015697EAC43999310A23767280A1F"/>
    <w:rsid w:val="00F6239A"/>
  </w:style>
  <w:style w:type="paragraph" w:customStyle="1" w:styleId="9E9951E0706E4372828B49CB6ACE66A6">
    <w:name w:val="9E9951E0706E4372828B49CB6ACE66A6"/>
    <w:rsid w:val="00F6239A"/>
  </w:style>
  <w:style w:type="paragraph" w:customStyle="1" w:styleId="BB8AF5A06391400E8D8FC23F75BC3CF1">
    <w:name w:val="BB8AF5A06391400E8D8FC23F75BC3CF1"/>
    <w:rsid w:val="00F6239A"/>
  </w:style>
  <w:style w:type="paragraph" w:customStyle="1" w:styleId="B47AE13F1B214D5E8CB811AB5C838336">
    <w:name w:val="B47AE13F1B214D5E8CB811AB5C838336"/>
    <w:rsid w:val="00F6239A"/>
  </w:style>
  <w:style w:type="paragraph" w:customStyle="1" w:styleId="ADF33E21E34C439DA10561DBB22DA8F4">
    <w:name w:val="ADF33E21E34C439DA10561DBB22DA8F4"/>
    <w:rsid w:val="00F6239A"/>
  </w:style>
  <w:style w:type="paragraph" w:customStyle="1" w:styleId="9FE83F61120344069D263CB10748CAA6">
    <w:name w:val="9FE83F61120344069D263CB10748CAA6"/>
    <w:rsid w:val="00F6239A"/>
  </w:style>
  <w:style w:type="paragraph" w:customStyle="1" w:styleId="D4FD93623B274D798EF1E7B6EC30D4FE">
    <w:name w:val="D4FD93623B274D798EF1E7B6EC30D4FE"/>
    <w:rsid w:val="00F6239A"/>
  </w:style>
  <w:style w:type="paragraph" w:customStyle="1" w:styleId="96FB4D3F750940E2813C4C1F751AD9F1">
    <w:name w:val="96FB4D3F750940E2813C4C1F751AD9F1"/>
    <w:rsid w:val="00F6239A"/>
  </w:style>
  <w:style w:type="paragraph" w:customStyle="1" w:styleId="634B5C557D3147AFBC2CF737220F03BF">
    <w:name w:val="634B5C557D3147AFBC2CF737220F03BF"/>
    <w:rsid w:val="00F6239A"/>
  </w:style>
  <w:style w:type="paragraph" w:customStyle="1" w:styleId="0DFA41E9A402429E9EFF1ECCBB0FFE95">
    <w:name w:val="0DFA41E9A402429E9EFF1ECCBB0FFE95"/>
    <w:rsid w:val="00F6239A"/>
  </w:style>
  <w:style w:type="paragraph" w:customStyle="1" w:styleId="3BF5C95EFF43441992002877F0811D79">
    <w:name w:val="3BF5C95EFF43441992002877F0811D79"/>
    <w:rsid w:val="00F6239A"/>
  </w:style>
  <w:style w:type="paragraph" w:customStyle="1" w:styleId="B25D20A253D5455EA0097E7E514A5678">
    <w:name w:val="B25D20A253D5455EA0097E7E514A5678"/>
    <w:rsid w:val="00F6239A"/>
  </w:style>
  <w:style w:type="paragraph" w:customStyle="1" w:styleId="821E870CBE5541BA8C3F667CF129C74E">
    <w:name w:val="821E870CBE5541BA8C3F667CF129C74E"/>
    <w:rsid w:val="00F6239A"/>
  </w:style>
  <w:style w:type="paragraph" w:customStyle="1" w:styleId="DA4AA69CC6C74B869B029DE62B8C5212">
    <w:name w:val="DA4AA69CC6C74B869B029DE62B8C5212"/>
    <w:rsid w:val="00F6239A"/>
  </w:style>
  <w:style w:type="paragraph" w:customStyle="1" w:styleId="89573C95DDE64CF6956616351957CBBA">
    <w:name w:val="89573C95DDE64CF6956616351957CBBA"/>
    <w:rsid w:val="00F6239A"/>
  </w:style>
  <w:style w:type="paragraph" w:customStyle="1" w:styleId="42C3D2E550474BBA9E50D2018628ACAF">
    <w:name w:val="42C3D2E550474BBA9E50D2018628ACAF"/>
    <w:rsid w:val="00F6239A"/>
  </w:style>
  <w:style w:type="paragraph" w:customStyle="1" w:styleId="74605F49E0174F3A962B6CEFA2542463">
    <w:name w:val="74605F49E0174F3A962B6CEFA2542463"/>
    <w:rsid w:val="00F6239A"/>
  </w:style>
  <w:style w:type="paragraph" w:customStyle="1" w:styleId="4CE789A39BE24EBF9D26CF5EB20703BC">
    <w:name w:val="4CE789A39BE24EBF9D26CF5EB20703BC"/>
    <w:rsid w:val="00F6239A"/>
  </w:style>
  <w:style w:type="paragraph" w:customStyle="1" w:styleId="98D4D2CDF72B4B9EAB13D1F91EB3AD7E">
    <w:name w:val="98D4D2CDF72B4B9EAB13D1F91EB3AD7E"/>
    <w:rsid w:val="00F655A6"/>
  </w:style>
  <w:style w:type="paragraph" w:customStyle="1" w:styleId="811445757A3E471388FA1DDE61FEB17A">
    <w:name w:val="811445757A3E471388FA1DDE61FEB17A"/>
    <w:rsid w:val="00F000A1"/>
  </w:style>
  <w:style w:type="paragraph" w:customStyle="1" w:styleId="7814FCA6C14B49149BF3486E6C0110B5">
    <w:name w:val="7814FCA6C14B49149BF3486E6C0110B5"/>
    <w:rsid w:val="00F000A1"/>
  </w:style>
  <w:style w:type="paragraph" w:customStyle="1" w:styleId="A3832C648FCD414B895B92E8B3E30D6B">
    <w:name w:val="A3832C648FCD414B895B92E8B3E30D6B"/>
    <w:rsid w:val="00123629"/>
  </w:style>
  <w:style w:type="paragraph" w:customStyle="1" w:styleId="5B27B84065BE4366AD730BC70C735D15">
    <w:name w:val="5B27B84065BE4366AD730BC70C735D15"/>
    <w:rsid w:val="00123629"/>
  </w:style>
  <w:style w:type="paragraph" w:customStyle="1" w:styleId="452080EDEF1847BB892D1E2BB9D16DA4">
    <w:name w:val="452080EDEF1847BB892D1E2BB9D16DA4"/>
    <w:rsid w:val="00123629"/>
  </w:style>
  <w:style w:type="paragraph" w:customStyle="1" w:styleId="E334F03D26874CA79CAB94039A337294">
    <w:name w:val="E334F03D26874CA79CAB94039A337294"/>
    <w:rsid w:val="00123629"/>
  </w:style>
  <w:style w:type="paragraph" w:customStyle="1" w:styleId="3F04A82179CC4BCFA9385D6D9F1AF06D">
    <w:name w:val="3F04A82179CC4BCFA9385D6D9F1AF06D"/>
    <w:rsid w:val="00123629"/>
  </w:style>
  <w:style w:type="paragraph" w:customStyle="1" w:styleId="B6E29DD68AD3457B986AD654327ABABC">
    <w:name w:val="B6E29DD68AD3457B986AD654327ABABC"/>
    <w:rsid w:val="00123629"/>
  </w:style>
  <w:style w:type="paragraph" w:customStyle="1" w:styleId="64DC1A5E450D41388533FFE08666AB3F">
    <w:name w:val="64DC1A5E450D41388533FFE08666AB3F"/>
    <w:rsid w:val="00123629"/>
  </w:style>
  <w:style w:type="paragraph" w:customStyle="1" w:styleId="8A736055F0EA4CD5A50E52B740C20D58">
    <w:name w:val="8A736055F0EA4CD5A50E52B740C20D58"/>
    <w:rsid w:val="00123629"/>
  </w:style>
  <w:style w:type="paragraph" w:customStyle="1" w:styleId="98D8247D08E4431D90130F38E3926096">
    <w:name w:val="98D8247D08E4431D90130F38E3926096"/>
    <w:rsid w:val="00123629"/>
  </w:style>
  <w:style w:type="paragraph" w:customStyle="1" w:styleId="99BF022CEC8F486497446903F18BF181">
    <w:name w:val="99BF022CEC8F486497446903F18BF181"/>
    <w:rsid w:val="00123629"/>
  </w:style>
  <w:style w:type="paragraph" w:customStyle="1" w:styleId="C562781F23844EDEB93B2FA71C5D1A8B">
    <w:name w:val="C562781F23844EDEB93B2FA71C5D1A8B"/>
    <w:rsid w:val="00123629"/>
  </w:style>
  <w:style w:type="paragraph" w:customStyle="1" w:styleId="4FAE178F8F6B423FB4C0C4A30B593107">
    <w:name w:val="4FAE178F8F6B423FB4C0C4A30B593107"/>
    <w:rsid w:val="00F435DF"/>
  </w:style>
  <w:style w:type="paragraph" w:customStyle="1" w:styleId="1018ACF2B450457286E020DAEE5BE268">
    <w:name w:val="1018ACF2B450457286E020DAEE5BE268"/>
    <w:rsid w:val="00F435DF"/>
  </w:style>
  <w:style w:type="paragraph" w:customStyle="1" w:styleId="EFB5B0A8BB1C42FE8D1447839560D1C1">
    <w:name w:val="EFB5B0A8BB1C42FE8D1447839560D1C1"/>
    <w:rsid w:val="00D77268"/>
  </w:style>
  <w:style w:type="paragraph" w:customStyle="1" w:styleId="76077CAA8AF64D5D9FD4C0E89D29C248">
    <w:name w:val="76077CAA8AF64D5D9FD4C0E89D29C248"/>
    <w:rsid w:val="00D77268"/>
  </w:style>
  <w:style w:type="paragraph" w:customStyle="1" w:styleId="904148F62D804F82BB5C48D94426C506">
    <w:name w:val="904148F62D804F82BB5C48D94426C506"/>
    <w:rsid w:val="00A6400E"/>
  </w:style>
  <w:style w:type="paragraph" w:customStyle="1" w:styleId="68623A8014124A649083E6AC938C3834">
    <w:name w:val="68623A8014124A649083E6AC938C3834"/>
    <w:rsid w:val="00A6400E"/>
  </w:style>
  <w:style w:type="paragraph" w:customStyle="1" w:styleId="2B2605C400AC4FD0B47C103A5650D8CB">
    <w:name w:val="2B2605C400AC4FD0B47C103A5650D8CB"/>
    <w:rsid w:val="002075C8"/>
  </w:style>
  <w:style w:type="paragraph" w:customStyle="1" w:styleId="62DD261188DE42A18BCF4BC406CA6ECC">
    <w:name w:val="62DD261188DE42A18BCF4BC406CA6ECC"/>
    <w:rsid w:val="002075C8"/>
  </w:style>
  <w:style w:type="paragraph" w:customStyle="1" w:styleId="A8B96C124DA941D7B86404002695ACEB">
    <w:name w:val="A8B96C124DA941D7B86404002695ACEB"/>
    <w:rsid w:val="00721775"/>
  </w:style>
  <w:style w:type="paragraph" w:customStyle="1" w:styleId="DAB221ECA5AB48138A13F23B4A09D34A">
    <w:name w:val="DAB221ECA5AB48138A13F23B4A09D34A"/>
    <w:rsid w:val="00721775"/>
  </w:style>
  <w:style w:type="paragraph" w:customStyle="1" w:styleId="2CED30D539CF45B4996AFEFF067E823C">
    <w:name w:val="2CED30D539CF45B4996AFEFF067E823C"/>
    <w:rsid w:val="00721775"/>
  </w:style>
  <w:style w:type="paragraph" w:customStyle="1" w:styleId="2B37020465FC4BF8BAC03807492F31AB">
    <w:name w:val="2B37020465FC4BF8BAC03807492F31AB"/>
    <w:rsid w:val="00721775"/>
  </w:style>
  <w:style w:type="paragraph" w:customStyle="1" w:styleId="A88784E54BD04974AF785652797684F6">
    <w:name w:val="A88784E54BD04974AF785652797684F6"/>
    <w:rsid w:val="00721775"/>
  </w:style>
  <w:style w:type="paragraph" w:customStyle="1" w:styleId="6D166A32C0A4499EB7D5642FECF12792">
    <w:name w:val="6D166A32C0A4499EB7D5642FECF12792"/>
    <w:rsid w:val="009A487D"/>
  </w:style>
  <w:style w:type="paragraph" w:customStyle="1" w:styleId="65006C0A16CF46C699C3EE01966E689A">
    <w:name w:val="65006C0A16CF46C699C3EE01966E689A"/>
    <w:rsid w:val="00034322"/>
  </w:style>
  <w:style w:type="paragraph" w:customStyle="1" w:styleId="C20C7210BDD84DF28EFEFBE42D9CCF08">
    <w:name w:val="C20C7210BDD84DF28EFEFBE42D9CCF08"/>
    <w:rsid w:val="00AB5865"/>
  </w:style>
  <w:style w:type="paragraph" w:customStyle="1" w:styleId="411CF65C8A354DD0890663B15D7E338C">
    <w:name w:val="411CF65C8A354DD0890663B15D7E338C"/>
    <w:rsid w:val="00AB5865"/>
  </w:style>
  <w:style w:type="paragraph" w:customStyle="1" w:styleId="8F6C1F4B3FFF4227B546F901E828F1B1">
    <w:name w:val="8F6C1F4B3FFF4227B546F901E828F1B1"/>
    <w:rsid w:val="00184C38"/>
  </w:style>
  <w:style w:type="paragraph" w:customStyle="1" w:styleId="3BD22FB3F8D44479AF8937B4483B2293">
    <w:name w:val="3BD22FB3F8D44479AF8937B4483B2293"/>
    <w:rsid w:val="00D342FB"/>
  </w:style>
  <w:style w:type="paragraph" w:customStyle="1" w:styleId="7A425F4DB8D54A9392B2AFCE7891B93D">
    <w:name w:val="7A425F4DB8D54A9392B2AFCE7891B93D"/>
    <w:rsid w:val="00D342FB"/>
  </w:style>
  <w:style w:type="paragraph" w:customStyle="1" w:styleId="4F82669A4FC24B57A8ED25C984725A6F">
    <w:name w:val="4F82669A4FC24B57A8ED25C984725A6F"/>
    <w:rsid w:val="001E4D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D82A0-8063-4361-99E2-1DA3769BF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5589</TotalTime>
  <Pages>17</Pages>
  <Words>5915</Words>
  <Characters>33166</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RTF Template</vt:lpstr>
    </vt:vector>
  </TitlesOfParts>
  <Company>PP SAI</Company>
  <LinksUpToDate>false</LinksUpToDate>
  <CharactersWithSpaces>39003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ROWARCH Guillaume</dc:creator>
  <cp:keywords/>
  <dc:description>Generated by Oracle BI Publisher 10.1.3.4.2</dc:description>
  <cp:lastModifiedBy>COSTA TEIXEIRA Gabriel</cp:lastModifiedBy>
  <cp:revision>394</cp:revision>
  <cp:lastPrinted>2023-12-08T12:20:00Z</cp:lastPrinted>
  <dcterms:created xsi:type="dcterms:W3CDTF">2021-10-04T17:33:00Z</dcterms:created>
  <dcterms:modified xsi:type="dcterms:W3CDTF">2024-06-27T12:56:00Z</dcterms:modified>
</cp:coreProperties>
</file>