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F3A" w:rsidRPr="000C2E52" w:rsidRDefault="00A87F3A" w:rsidP="00A87F3A">
      <w:pPr>
        <w:spacing w:after="0"/>
        <w:ind w:right="425"/>
        <w:jc w:val="center"/>
        <w:rPr>
          <w:rFonts w:ascii="Arial" w:hAnsi="Arial" w:cs="Arial"/>
        </w:rPr>
      </w:pPr>
      <w:r w:rsidRPr="000C2E52">
        <w:rPr>
          <w:rFonts w:ascii="Arial" w:hAnsi="Arial" w:cs="Arial"/>
          <w:noProof/>
          <w:lang w:eastAsia="fr-FR"/>
        </w:rPr>
        <w:drawing>
          <wp:inline distT="0" distB="0" distL="0" distR="0" wp14:anchorId="5648A3D4" wp14:editId="3BC1EA89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F3A" w:rsidRPr="000C2E52" w:rsidRDefault="00A87F3A" w:rsidP="00A87F3A">
      <w:pPr>
        <w:spacing w:after="0"/>
        <w:ind w:left="-1417" w:right="-141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2E52">
        <w:rPr>
          <w:rFonts w:ascii="Arial" w:hAnsi="Arial" w:cs="Arial"/>
          <w:b/>
        </w:rPr>
        <w:t xml:space="preserve">Caisse Primaire d’Assurance Maladie </w:t>
      </w: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94F608A" wp14:editId="15374EA6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87F3A" w:rsidRDefault="00A87F3A" w:rsidP="00A87F3A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A87F3A" w:rsidRDefault="00A87F3A" w:rsidP="00A87F3A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A87F3A" w:rsidRDefault="00A87F3A" w:rsidP="00A87F3A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Enlèvement, destruction et/ou revalorisation du matériel informatique</w:t>
                            </w:r>
                          </w:p>
                          <w:p w:rsidR="00A87F3A" w:rsidRDefault="00A87F3A" w:rsidP="00A87F3A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LOT 1 – Enlèvement et destruction du matériel informatique – CTI Toulouse</w:t>
                            </w:r>
                          </w:p>
                          <w:p w:rsidR="00A87F3A" w:rsidRDefault="00A87F3A" w:rsidP="00A87F3A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A87F3A" w:rsidRDefault="00A87F3A" w:rsidP="00A87F3A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</w:t>
                            </w:r>
                            <w:r w:rsidR="004C59A6"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2026-002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608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A87F3A" w:rsidRDefault="00A87F3A" w:rsidP="00A87F3A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A87F3A" w:rsidRDefault="00A87F3A" w:rsidP="00A87F3A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A87F3A" w:rsidRDefault="00A87F3A" w:rsidP="00A87F3A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Enlèvement, destruction et/ou revalorisation du matériel informatique</w:t>
                      </w:r>
                    </w:p>
                    <w:p w:rsidR="00A87F3A" w:rsidRDefault="00A87F3A" w:rsidP="00A87F3A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LOT 1 – Enlèvement et destruction du matériel informatique – CTI Toulouse</w:t>
                      </w:r>
                    </w:p>
                    <w:p w:rsidR="00A87F3A" w:rsidRDefault="00A87F3A" w:rsidP="00A87F3A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A87F3A" w:rsidRDefault="00A87F3A" w:rsidP="00A87F3A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bookmarkStart w:id="1" w:name="_GoBack"/>
                      <w:r w:rsidR="004C59A6">
                        <w:rPr>
                          <w:b/>
                          <w:color w:val="FFFFFF"/>
                          <w:spacing w:val="-2"/>
                          <w:sz w:val="24"/>
                        </w:rPr>
                        <w:t>2026-002</w:t>
                      </w:r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b/>
        </w:rPr>
      </w:pPr>
    </w:p>
    <w:p w:rsidR="00A87F3A" w:rsidRPr="000C2E52" w:rsidRDefault="00A87F3A" w:rsidP="00A87F3A">
      <w:pPr>
        <w:spacing w:after="0" w:line="240" w:lineRule="auto"/>
        <w:rPr>
          <w:rFonts w:ascii="Arial" w:hAnsi="Arial" w:cs="Arial"/>
          <w:b/>
          <w:u w:val="single"/>
        </w:rPr>
      </w:pPr>
      <w:r w:rsidRPr="000C2E52">
        <w:rPr>
          <w:rFonts w:ascii="Arial" w:hAnsi="Arial" w:cs="Arial"/>
          <w:b/>
          <w:u w:val="single"/>
        </w:rPr>
        <w:t>Organisme coordonnateur du groupement :</w:t>
      </w:r>
    </w:p>
    <w:p w:rsidR="00A87F3A" w:rsidRPr="000C2E52" w:rsidRDefault="00A87F3A" w:rsidP="00A87F3A">
      <w:pPr>
        <w:spacing w:after="0" w:line="240" w:lineRule="auto"/>
        <w:rPr>
          <w:rFonts w:ascii="Arial" w:hAnsi="Arial" w:cs="Arial"/>
          <w:b/>
          <w:u w:val="single"/>
        </w:rPr>
      </w:pPr>
    </w:p>
    <w:p w:rsidR="00A87F3A" w:rsidRPr="000C2E52" w:rsidRDefault="00A87F3A" w:rsidP="00A87F3A">
      <w:pPr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C2E52">
        <w:rPr>
          <w:rFonts w:ascii="Arial" w:hAnsi="Arial" w:cs="Arial"/>
          <w:b/>
        </w:rPr>
        <w:t xml:space="preserve">Caisse Primaire d’Assurance Maladie des Hautes-Pyrénées </w:t>
      </w:r>
    </w:p>
    <w:p w:rsidR="00A87F3A" w:rsidRPr="000C2E52" w:rsidRDefault="00A87F3A" w:rsidP="00A87F3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 xml:space="preserve">8 Place au Bois </w:t>
      </w:r>
    </w:p>
    <w:p w:rsidR="00A87F3A" w:rsidRPr="000C2E52" w:rsidRDefault="00A87F3A" w:rsidP="00A87F3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</w:rPr>
      </w:pPr>
      <w:r w:rsidRPr="000C2E52">
        <w:rPr>
          <w:rFonts w:ascii="Arial" w:hAnsi="Arial" w:cs="Arial"/>
        </w:rPr>
        <w:t>65000 TARBES</w:t>
      </w:r>
    </w:p>
    <w:p w:rsidR="00A87F3A" w:rsidRPr="000C2E52" w:rsidRDefault="00A87F3A" w:rsidP="00A87F3A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ascii="Arial" w:hAnsi="Arial" w:cs="Arial"/>
          <w:bCs/>
          <w:iCs/>
        </w:rPr>
      </w:pPr>
      <w:r w:rsidRPr="000C2E52">
        <w:rPr>
          <w:rFonts w:ascii="Arial" w:hAnsi="Arial" w:cs="Arial"/>
          <w:bCs/>
          <w:iCs/>
        </w:rPr>
        <w:t xml:space="preserve">N° SIRET : </w:t>
      </w:r>
      <w:r w:rsidRPr="000C2E52">
        <w:rPr>
          <w:rStyle w:val="Accentuation"/>
          <w:rFonts w:ascii="Arial" w:eastAsia="Arial" w:hAnsi="Arial" w:cs="Arial"/>
        </w:rPr>
        <w:t>777 169 020 00016</w:t>
      </w: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A87F3A" w:rsidRPr="000C2E52" w:rsidRDefault="00A87F3A" w:rsidP="00A87F3A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:rsidR="00A87F3A" w:rsidRPr="000C2E52" w:rsidRDefault="00A87F3A" w:rsidP="00A87F3A">
      <w:pPr>
        <w:ind w:left="567" w:right="453"/>
        <w:jc w:val="both"/>
        <w:rPr>
          <w:rFonts w:ascii="Arial" w:hAnsi="Arial" w:cs="Arial"/>
          <w:b/>
          <w:sz w:val="20"/>
        </w:rPr>
      </w:pPr>
      <w:r w:rsidRPr="000C2E52">
        <w:rPr>
          <w:rFonts w:ascii="Arial" w:hAnsi="Arial" w:cs="Arial"/>
          <w:b/>
          <w:sz w:val="20"/>
        </w:rPr>
        <w:t xml:space="preserve">IMPORTANT : </w:t>
      </w:r>
    </w:p>
    <w:p w:rsidR="00A87F3A" w:rsidRPr="000C2E52" w:rsidRDefault="00A87F3A" w:rsidP="00A87F3A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Ce document à valeur contractuelle doit être obligatoirement et intégralement rempli par les candidats, selon le plan ci-après.  </w:t>
      </w:r>
    </w:p>
    <w:p w:rsidR="00A87F3A" w:rsidRPr="000C2E52" w:rsidRDefault="00A87F3A" w:rsidP="00A87F3A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0C2E52">
        <w:rPr>
          <w:rFonts w:ascii="Arial" w:hAnsi="Arial" w:cs="Arial"/>
          <w:sz w:val="20"/>
        </w:rPr>
        <w:t xml:space="preserve">La présentation est libre mais le plan </w:t>
      </w:r>
      <w:r w:rsidRPr="000C2E52">
        <w:rPr>
          <w:rFonts w:ascii="Arial" w:hAnsi="Arial" w:cs="Arial"/>
          <w:b/>
          <w:sz w:val="20"/>
        </w:rPr>
        <w:t xml:space="preserve">ne peut pas </w:t>
      </w:r>
      <w:r w:rsidRPr="000C2E52">
        <w:rPr>
          <w:rFonts w:ascii="Arial" w:hAnsi="Arial" w:cs="Arial"/>
          <w:sz w:val="20"/>
        </w:rPr>
        <w:t xml:space="preserve">être modifié. </w:t>
      </w:r>
    </w:p>
    <w:p w:rsidR="00A87F3A" w:rsidRPr="000C2E52" w:rsidRDefault="00A87F3A" w:rsidP="00A87F3A">
      <w:pPr>
        <w:ind w:left="567" w:right="453"/>
        <w:rPr>
          <w:rFonts w:ascii="Arial" w:hAnsi="Arial" w:cs="Arial"/>
        </w:rPr>
      </w:pPr>
      <w:r w:rsidRPr="000C2E52">
        <w:rPr>
          <w:rFonts w:ascii="Arial" w:hAnsi="Arial" w:cs="Arial"/>
        </w:rPr>
        <w:br w:type="page"/>
      </w:r>
    </w:p>
    <w:p w:rsidR="00A87F3A" w:rsidRPr="000C2E52" w:rsidRDefault="00A87F3A" w:rsidP="00A87F3A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  <w:r w:rsidRPr="000C2E52">
        <w:rPr>
          <w:rFonts w:ascii="Arial" w:eastAsia="Times New Roman" w:hAnsi="Arial" w:cs="Arial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0C2E52">
        <w:rPr>
          <w:rFonts w:ascii="Arial" w:eastAsia="Times New Roman" w:hAnsi="Arial" w:cs="Arial"/>
          <w:b/>
          <w:sz w:val="28"/>
          <w:u w:val="single"/>
          <w:lang w:eastAsia="fr-FR"/>
        </w:rPr>
        <w:t>QUALITE TECHNIQUE DE L’OFFRE /55</w:t>
      </w:r>
      <w:r w:rsidRPr="000C2E52">
        <w:rPr>
          <w:rFonts w:ascii="Arial" w:eastAsia="Times New Roman" w:hAnsi="Arial" w:cs="Arial"/>
          <w:b/>
          <w:sz w:val="28"/>
          <w:lang w:eastAsia="fr-FR"/>
        </w:rPr>
        <w:t> :</w:t>
      </w: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982055" w:rsidRDefault="00A87F3A" w:rsidP="00A87F3A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t>Procédure utilisée p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>our réaliser les prestations /40</w:t>
      </w: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A87F3A" w:rsidRPr="00982055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A87F3A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détaillée, relative à </w:t>
      </w:r>
      <w:r>
        <w:rPr>
          <w:rFonts w:ascii="Arial" w:eastAsia="Times New Roman" w:hAnsi="Arial" w:cs="Arial"/>
          <w:lang w:eastAsia="fr-FR"/>
        </w:rPr>
        <w:t>la procédure</w:t>
      </w:r>
      <w:r w:rsidRPr="00982055">
        <w:rPr>
          <w:rFonts w:ascii="Arial" w:eastAsia="Times New Roman" w:hAnsi="Arial" w:cs="Arial"/>
          <w:lang w:eastAsia="fr-FR"/>
        </w:rPr>
        <w:t xml:space="preserve"> mise en place </w:t>
      </w:r>
      <w:r>
        <w:rPr>
          <w:rFonts w:ascii="Arial" w:eastAsia="Times New Roman" w:hAnsi="Arial" w:cs="Arial"/>
          <w:lang w:eastAsia="fr-FR"/>
        </w:rPr>
        <w:t xml:space="preserve">pour l’enlèvement puis la destruction du </w:t>
      </w:r>
      <w:r w:rsidR="00DE232A">
        <w:rPr>
          <w:rFonts w:ascii="Arial" w:eastAsia="Times New Roman" w:hAnsi="Arial" w:cs="Arial"/>
          <w:lang w:eastAsia="fr-FR"/>
        </w:rPr>
        <w:t>matériel</w:t>
      </w:r>
      <w:r>
        <w:rPr>
          <w:rFonts w:ascii="Arial" w:eastAsia="Times New Roman" w:hAnsi="Arial" w:cs="Arial"/>
          <w:lang w:eastAsia="fr-FR"/>
        </w:rPr>
        <w:t xml:space="preserve"> informatique détenu par le CTI Toulouse ; </w:t>
      </w:r>
      <w:r w:rsidRPr="00982055">
        <w:rPr>
          <w:rFonts w:ascii="Arial" w:eastAsia="Times New Roman" w:hAnsi="Arial" w:cs="Arial"/>
          <w:lang w:eastAsia="fr-FR"/>
        </w:rPr>
        <w:t xml:space="preserve"> </w:t>
      </w:r>
    </w:p>
    <w:p w:rsidR="00A87F3A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description de la méthode de destruction de données sensibles ; </w:t>
      </w:r>
    </w:p>
    <w:p w:rsidR="00A87F3A" w:rsidRPr="00470753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lieu de destruction ;  </w:t>
      </w: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6D5519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6D5519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6D5519" w:rsidRPr="00750CC1" w:rsidRDefault="006D5519" w:rsidP="006D5519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rPr>
          <w:rFonts w:ascii="Arial" w:hAnsi="Arial" w:cs="Arial"/>
        </w:rPr>
      </w:pPr>
    </w:p>
    <w:p w:rsidR="00A87F3A" w:rsidRPr="00982055" w:rsidRDefault="00A87F3A" w:rsidP="00A87F3A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t>Délais de réalisation des prestations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/15</w:t>
      </w: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C6565D" w:rsidRDefault="00C6565D" w:rsidP="00C6565D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:rsidR="00C6565D" w:rsidRDefault="00C6565D" w:rsidP="00C6565D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2C3679" w:rsidRDefault="00C6565D" w:rsidP="00C6565D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Conformément </w:t>
      </w:r>
      <w:r w:rsidR="00965264">
        <w:rPr>
          <w:rFonts w:ascii="Arial" w:eastAsia="Times New Roman" w:hAnsi="Arial" w:cs="Arial"/>
          <w:i/>
          <w:lang w:eastAsia="fr-FR"/>
        </w:rPr>
        <w:t xml:space="preserve">aux articles 9 et 15 </w:t>
      </w:r>
      <w:r w:rsidR="002C3679">
        <w:rPr>
          <w:rFonts w:ascii="Arial" w:eastAsia="Times New Roman" w:hAnsi="Arial" w:cs="Arial"/>
          <w:i/>
          <w:lang w:eastAsia="fr-FR"/>
        </w:rPr>
        <w:t xml:space="preserve">du CCAP : </w:t>
      </w:r>
    </w:p>
    <w:p w:rsidR="002C3679" w:rsidRDefault="00C6565D" w:rsidP="002C3679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 xml:space="preserve"> </w:t>
      </w:r>
      <w:r w:rsidR="002C3679" w:rsidRPr="002C3679">
        <w:rPr>
          <w:rFonts w:ascii="Arial" w:eastAsia="Times New Roman" w:hAnsi="Arial" w:cs="Arial"/>
          <w:i/>
          <w:lang w:eastAsia="fr-FR"/>
        </w:rPr>
        <w:t>Le</w:t>
      </w:r>
      <w:r w:rsidRPr="002C3679">
        <w:rPr>
          <w:rFonts w:ascii="Arial" w:eastAsia="Times New Roman" w:hAnsi="Arial" w:cs="Arial"/>
          <w:i/>
          <w:lang w:eastAsia="fr-FR"/>
        </w:rPr>
        <w:t xml:space="preserve"> délai maximum d’exécution des prestat</w:t>
      </w:r>
      <w:r w:rsidR="00965264" w:rsidRPr="002C3679">
        <w:rPr>
          <w:rFonts w:ascii="Arial" w:eastAsia="Times New Roman" w:hAnsi="Arial" w:cs="Arial"/>
          <w:i/>
          <w:lang w:eastAsia="fr-FR"/>
        </w:rPr>
        <w:t>ions s’élève à 15 jours ouvrés</w:t>
      </w:r>
      <w:r w:rsidR="002C3679">
        <w:rPr>
          <w:rFonts w:ascii="Arial" w:eastAsia="Times New Roman" w:hAnsi="Arial" w:cs="Arial"/>
          <w:i/>
          <w:lang w:eastAsia="fr-FR"/>
        </w:rPr>
        <w:t xml:space="preserve"> ; </w:t>
      </w:r>
    </w:p>
    <w:p w:rsidR="00965264" w:rsidRPr="002C3679" w:rsidRDefault="002C3679" w:rsidP="002C3679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2C3679">
        <w:rPr>
          <w:rFonts w:ascii="Arial" w:eastAsia="Times New Roman" w:hAnsi="Arial" w:cs="Arial"/>
          <w:i/>
          <w:lang w:eastAsia="fr-FR"/>
        </w:rPr>
        <w:t>Le</w:t>
      </w:r>
      <w:r w:rsidR="00965264" w:rsidRPr="002C3679">
        <w:rPr>
          <w:rFonts w:ascii="Arial" w:eastAsia="Times New Roman" w:hAnsi="Arial" w:cs="Arial"/>
          <w:i/>
          <w:lang w:eastAsia="fr-FR"/>
        </w:rPr>
        <w:t xml:space="preserve"> délai maximum de transmission des devis pour les prestations exceptionnelles s’élève à 5 jours ouvrés</w:t>
      </w:r>
      <w:r>
        <w:rPr>
          <w:rFonts w:ascii="Arial" w:eastAsia="Times New Roman" w:hAnsi="Arial" w:cs="Arial"/>
          <w:i/>
          <w:lang w:eastAsia="fr-FR"/>
        </w:rPr>
        <w:t xml:space="preserve"> ; </w:t>
      </w:r>
    </w:p>
    <w:p w:rsidR="00C6565D" w:rsidRDefault="00C6565D" w:rsidP="00C6565D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Le candidat obtiendra une note variable en fonction du délai proposé, allant de 0 à 15 (le délai le plus court obtenant la note maximale). </w:t>
      </w:r>
    </w:p>
    <w:p w:rsidR="00C6565D" w:rsidRDefault="00C6565D" w:rsidP="00C6565D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C6565D" w:rsidRDefault="00C6565D" w:rsidP="00C6565D">
      <w:pPr>
        <w:spacing w:after="0" w:line="240" w:lineRule="auto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C6565D" w:rsidRPr="000C2E52" w:rsidRDefault="00C6565D" w:rsidP="00A87F3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candidat devra </w:t>
      </w:r>
      <w:r w:rsidR="00C6565D">
        <w:rPr>
          <w:rFonts w:ascii="Arial" w:eastAsia="Times New Roman" w:hAnsi="Arial" w:cs="Arial"/>
          <w:lang w:eastAsia="fr-FR"/>
        </w:rPr>
        <w:t xml:space="preserve">compléter le tableau suivant : </w:t>
      </w:r>
    </w:p>
    <w:p w:rsidR="00313E1A" w:rsidRDefault="00313E1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313E1A" w:rsidRPr="00982055" w:rsidRDefault="00313E1A" w:rsidP="00313E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prévues au marché :</w:t>
      </w:r>
    </w:p>
    <w:p w:rsidR="00A87F3A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10000" w:type="dxa"/>
        <w:tblLook w:val="04A0" w:firstRow="1" w:lastRow="0" w:firstColumn="1" w:lastColumn="0" w:noHBand="0" w:noVBand="1"/>
      </w:tblPr>
      <w:tblGrid>
        <w:gridCol w:w="5098"/>
        <w:gridCol w:w="4902"/>
      </w:tblGrid>
      <w:tr w:rsidR="00C6565D" w:rsidTr="0028247A">
        <w:trPr>
          <w:trHeight w:val="953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6565D" w:rsidRP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Matériel objet des prestations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6565D">
              <w:rPr>
                <w:rFonts w:ascii="Arial" w:eastAsia="Times New Roman" w:hAnsi="Arial" w:cs="Arial"/>
                <w:b/>
                <w:lang w:eastAsia="fr-FR"/>
              </w:rPr>
              <w:t>Délai de réalisation (en jours)</w:t>
            </w:r>
            <w:r w:rsidR="0028247A">
              <w:rPr>
                <w:rFonts w:ascii="Arial" w:eastAsia="Times New Roman" w:hAnsi="Arial" w:cs="Arial"/>
                <w:b/>
                <w:lang w:eastAsia="fr-FR"/>
              </w:rPr>
              <w:t xml:space="preserve">  </w:t>
            </w:r>
          </w:p>
          <w:p w:rsidR="0028247A" w:rsidRPr="0028247A" w:rsidRDefault="0028247A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28247A">
              <w:rPr>
                <w:rFonts w:ascii="Arial" w:eastAsia="Times New Roman" w:hAnsi="Arial" w:cs="Arial"/>
                <w:sz w:val="16"/>
                <w:lang w:eastAsia="fr-FR"/>
              </w:rPr>
              <w:t>Fourniture des documents administratifs comprise</w:t>
            </w:r>
          </w:p>
        </w:tc>
      </w:tr>
      <w:tr w:rsidR="00C6565D" w:rsidTr="00C6565D">
        <w:trPr>
          <w:trHeight w:val="268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PMF FIXES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6565D" w:rsidTr="00C6565D">
        <w:trPr>
          <w:trHeight w:val="414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Ordinateurs portables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6565D" w:rsidTr="00C6565D">
        <w:trPr>
          <w:trHeight w:val="318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Serveurs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6565D" w:rsidTr="00C6565D">
        <w:trPr>
          <w:trHeight w:val="332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Baies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6565D" w:rsidTr="00C6565D">
        <w:trPr>
          <w:trHeight w:val="348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Petits matériels avec données sensibles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6565D" w:rsidTr="00C6565D">
        <w:trPr>
          <w:trHeight w:val="332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Imprimantes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6565D" w:rsidTr="00C6565D">
        <w:trPr>
          <w:trHeight w:val="332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Switch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C6565D" w:rsidTr="00C6565D">
        <w:trPr>
          <w:trHeight w:val="318"/>
        </w:trPr>
        <w:tc>
          <w:tcPr>
            <w:tcW w:w="5098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Câbles</w:t>
            </w:r>
          </w:p>
        </w:tc>
        <w:tc>
          <w:tcPr>
            <w:tcW w:w="4902" w:type="dxa"/>
          </w:tcPr>
          <w:p w:rsidR="00C6565D" w:rsidRDefault="00C6565D" w:rsidP="00C656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C6565D" w:rsidRDefault="00C6565D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6565D" w:rsidRDefault="00313E1A" w:rsidP="00313E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Prestations exceptionnelles :</w:t>
      </w:r>
    </w:p>
    <w:p w:rsidR="00313E1A" w:rsidRDefault="00313E1A" w:rsidP="00313E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3E1A" w:rsidTr="00313E1A">
        <w:tc>
          <w:tcPr>
            <w:tcW w:w="4531" w:type="dxa"/>
          </w:tcPr>
          <w:p w:rsidR="00E244CF" w:rsidRDefault="00313E1A" w:rsidP="00313E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 xml:space="preserve">Délais de transmission du devis </w:t>
            </w:r>
          </w:p>
          <w:p w:rsidR="00313E1A" w:rsidRDefault="00313E1A" w:rsidP="00313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13E1A">
              <w:rPr>
                <w:rFonts w:ascii="Arial" w:eastAsia="Times New Roman" w:hAnsi="Arial" w:cs="Arial"/>
                <w:b/>
                <w:lang w:eastAsia="fr-FR"/>
              </w:rPr>
              <w:t>(en jours</w:t>
            </w:r>
            <w:r>
              <w:rPr>
                <w:rFonts w:ascii="Arial" w:eastAsia="Times New Roman" w:hAnsi="Arial" w:cs="Arial"/>
                <w:lang w:eastAsia="fr-FR"/>
              </w:rPr>
              <w:t>)</w:t>
            </w:r>
          </w:p>
        </w:tc>
        <w:tc>
          <w:tcPr>
            <w:tcW w:w="4531" w:type="dxa"/>
          </w:tcPr>
          <w:p w:rsidR="00313E1A" w:rsidRDefault="00313E1A" w:rsidP="00313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313E1A" w:rsidRDefault="00313E1A" w:rsidP="00313E1A">
      <w:pP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:rsidR="00313E1A" w:rsidRDefault="00313E1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6565D" w:rsidRDefault="00C6565D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6565D" w:rsidRPr="000C2E52" w:rsidRDefault="00C6565D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6D5519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6D5519" w:rsidRPr="00E37B3F" w:rsidRDefault="006D5519" w:rsidP="006D5519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A87F3A" w:rsidRDefault="00C6565D" w:rsidP="00A87F3A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lang w:eastAsia="fr-FR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8"/>
          <w:u w:val="single"/>
          <w:lang w:eastAsia="fr-FR"/>
        </w:rPr>
        <w:lastRenderedPageBreak/>
        <w:t>D</w:t>
      </w:r>
      <w:r w:rsidR="00A87F3A" w:rsidRPr="00982055">
        <w:rPr>
          <w:rFonts w:ascii="Arial" w:eastAsia="Times New Roman" w:hAnsi="Arial" w:cs="Arial"/>
          <w:b/>
          <w:sz w:val="28"/>
          <w:u w:val="single"/>
          <w:lang w:eastAsia="fr-FR"/>
        </w:rPr>
        <w:t>EMARCHE SOCIALE ET ENVIRONNEMENTALE DE L’ENTREPRISE POU</w:t>
      </w:r>
      <w:r w:rsidR="00A87F3A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R L’EXECUTION DES PRESTATIONS </w:t>
      </w:r>
      <w:r w:rsidR="00A87F3A" w:rsidRPr="00982055">
        <w:rPr>
          <w:rFonts w:ascii="Arial" w:eastAsia="Times New Roman" w:hAnsi="Arial" w:cs="Arial"/>
          <w:b/>
          <w:sz w:val="28"/>
          <w:lang w:eastAsia="fr-FR"/>
        </w:rPr>
        <w:t>:</w:t>
      </w:r>
    </w:p>
    <w:p w:rsidR="00A87F3A" w:rsidRPr="00BD5379" w:rsidRDefault="00A87F3A" w:rsidP="00A87F3A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u w:val="single"/>
          <w:lang w:eastAsia="fr-FR"/>
        </w:rPr>
      </w:pPr>
      <w:r w:rsidRPr="00BD5379">
        <w:rPr>
          <w:rFonts w:ascii="Arial" w:eastAsia="Times New Roman" w:hAnsi="Arial" w:cs="Arial"/>
          <w:b/>
          <w:sz w:val="28"/>
          <w:u w:val="single"/>
          <w:lang w:eastAsia="fr-FR"/>
        </w:rPr>
        <w:t xml:space="preserve">/10 </w:t>
      </w:r>
    </w:p>
    <w:p w:rsidR="00A87F3A" w:rsidRPr="000C2E52" w:rsidRDefault="00A87F3A" w:rsidP="00A87F3A">
      <w:pPr>
        <w:rPr>
          <w:rFonts w:ascii="Arial" w:eastAsia="Times New Roman" w:hAnsi="Arial" w:cs="Arial"/>
          <w:b/>
          <w:bCs/>
          <w:highlight w:val="yellow"/>
          <w:u w:val="single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:rsidR="00A87F3A" w:rsidRPr="00982055" w:rsidRDefault="00A87F3A" w:rsidP="00A87F3A">
      <w:pPr>
        <w:pStyle w:val="Paragraphedeliste"/>
        <w:numPr>
          <w:ilvl w:val="0"/>
          <w:numId w:val="4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Impact carbone pour la réalisation des prestations /5 : </w:t>
      </w:r>
    </w:p>
    <w:p w:rsidR="00A87F3A" w:rsidRPr="00982055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A87F3A" w:rsidRPr="00982055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relative à la gestion des déchets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A87F3A" w:rsidRPr="00982055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Le cas échéant, une note relative à la valorisation des déchets produits par les </w:t>
      </w:r>
      <w:r>
        <w:rPr>
          <w:rFonts w:ascii="Arial" w:eastAsia="Times New Roman" w:hAnsi="Arial" w:cs="Arial"/>
          <w:lang w:eastAsia="fr-FR"/>
        </w:rPr>
        <w:t>prestations</w:t>
      </w:r>
      <w:r w:rsidRPr="00982055">
        <w:rPr>
          <w:rFonts w:ascii="Arial" w:eastAsia="Times New Roman" w:hAnsi="Arial" w:cs="Arial"/>
          <w:lang w:eastAsia="fr-FR"/>
        </w:rPr>
        <w:t xml:space="preserve"> ; </w:t>
      </w:r>
    </w:p>
    <w:p w:rsidR="00A87F3A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Des exemples de processus de gestion des déchets réalisés dans d’autres marchés ;  </w:t>
      </w:r>
    </w:p>
    <w:p w:rsidR="00A87F3A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La filière de traitement des déchets ; </w:t>
      </w:r>
    </w:p>
    <w:p w:rsidR="00A87F3A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L’optimisation des déplacements pour la réalisation des prestations ; </w:t>
      </w:r>
    </w:p>
    <w:p w:rsidR="00A87F3A" w:rsidRPr="00470753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6D5519" w:rsidRPr="00B607DE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B607DE">
        <w:rPr>
          <w:rFonts w:ascii="Arial" w:eastAsia="Times New Roman" w:hAnsi="Arial" w:cs="Arial"/>
          <w:i/>
          <w:lang w:eastAsia="fr-FR"/>
        </w:rPr>
        <w:t>Si le soumissionnaire ne répond pas à l'item, il obtiendra la note de 0</w:t>
      </w:r>
    </w:p>
    <w:p w:rsidR="006D5519" w:rsidRPr="00750CC1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6D5519" w:rsidRPr="00E37B3F" w:rsidRDefault="006D5519" w:rsidP="006D5519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6D5519" w:rsidRPr="00750CC1" w:rsidRDefault="006D5519" w:rsidP="006D5519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Default="00A87F3A" w:rsidP="00A87F3A">
      <w:pPr>
        <w:rPr>
          <w:rFonts w:ascii="Arial" w:hAnsi="Arial" w:cs="Arial"/>
        </w:rPr>
      </w:pPr>
    </w:p>
    <w:p w:rsidR="00C6565D" w:rsidRDefault="00C6565D" w:rsidP="00A87F3A">
      <w:pPr>
        <w:rPr>
          <w:rFonts w:ascii="Arial" w:hAnsi="Arial" w:cs="Arial"/>
        </w:rPr>
      </w:pPr>
    </w:p>
    <w:p w:rsidR="00C6565D" w:rsidRPr="000C2E52" w:rsidRDefault="00C6565D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982055" w:rsidRDefault="00A87F3A" w:rsidP="00A87F3A">
      <w:pPr>
        <w:pStyle w:val="Paragraphedeliste"/>
        <w:numPr>
          <w:ilvl w:val="0"/>
          <w:numId w:val="4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982055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Niveau de mobilisation de personnes en insertion professionnelle et de jeunes pour l’exécution des prestations /5</w:t>
      </w:r>
    </w:p>
    <w:p w:rsidR="00A87F3A" w:rsidRPr="00982055" w:rsidRDefault="00A87F3A" w:rsidP="00A87F3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>Le candidat devra présenter :</w:t>
      </w:r>
    </w:p>
    <w:p w:rsidR="00A87F3A" w:rsidRPr="00982055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lang w:eastAsia="fr-FR"/>
        </w:rPr>
        <w:t xml:space="preserve">Une note relative au niveau de </w:t>
      </w:r>
      <w:r w:rsidRPr="00982055">
        <w:rPr>
          <w:rFonts w:ascii="Arial" w:eastAsia="Times New Roman" w:hAnsi="Arial" w:cs="Arial"/>
          <w:bCs/>
          <w:lang w:eastAsia="fr-FR"/>
        </w:rPr>
        <w:t xml:space="preserve">mobilisation de personnes en insertion professionnelle et de jeunes pour l’exécution des prestations ; </w:t>
      </w:r>
    </w:p>
    <w:p w:rsidR="00A87F3A" w:rsidRPr="00982055" w:rsidRDefault="00A87F3A" w:rsidP="00A87F3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982055">
        <w:rPr>
          <w:rFonts w:ascii="Arial" w:eastAsia="Times New Roman" w:hAnsi="Arial" w:cs="Arial"/>
          <w:bCs/>
          <w:lang w:eastAsia="fr-FR"/>
        </w:rPr>
        <w:t xml:space="preserve">Le cas échéant, les attestations prouvant les éléments avancés dans la note ;  </w:t>
      </w:r>
    </w:p>
    <w:p w:rsidR="00A87F3A" w:rsidRDefault="00A87F3A" w:rsidP="00A87F3A">
      <w:pPr>
        <w:rPr>
          <w:rFonts w:ascii="Arial" w:hAnsi="Arial" w:cs="Arial"/>
        </w:rPr>
      </w:pPr>
    </w:p>
    <w:p w:rsidR="006D5519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6D5519" w:rsidRPr="00B607DE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B607DE">
        <w:rPr>
          <w:rFonts w:ascii="Arial" w:eastAsia="Times New Roman" w:hAnsi="Arial" w:cs="Arial"/>
          <w:i/>
          <w:lang w:eastAsia="fr-FR"/>
        </w:rPr>
        <w:t>Si le soumissionnaire ne répond pas à l'item, il obtiendra la note de 0</w:t>
      </w:r>
    </w:p>
    <w:p w:rsidR="006D5519" w:rsidRPr="00750CC1" w:rsidRDefault="006D5519" w:rsidP="006D5519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:rsidR="006D5519" w:rsidRPr="00E37B3F" w:rsidRDefault="006D5519" w:rsidP="006D5519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6D5519" w:rsidRPr="00750CC1" w:rsidRDefault="006D5519" w:rsidP="006D5519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:rsidR="006D5519" w:rsidRPr="000C2E52" w:rsidRDefault="006D5519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A87F3A" w:rsidRPr="000C2E52" w:rsidRDefault="00A87F3A" w:rsidP="00A87F3A">
      <w:pPr>
        <w:rPr>
          <w:rFonts w:ascii="Arial" w:hAnsi="Arial" w:cs="Arial"/>
        </w:rPr>
      </w:pPr>
    </w:p>
    <w:p w:rsidR="007B05C7" w:rsidRDefault="007B05C7"/>
    <w:sectPr w:rsidR="007B05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1A3" w:rsidRDefault="00DE232A">
      <w:pPr>
        <w:spacing w:after="0" w:line="240" w:lineRule="auto"/>
      </w:pPr>
      <w:r>
        <w:separator/>
      </w:r>
    </w:p>
  </w:endnote>
  <w:endnote w:type="continuationSeparator" w:id="0">
    <w:p w:rsidR="00F701A3" w:rsidRDefault="00DE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A87F3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89C">
          <w:rPr>
            <w:noProof/>
          </w:rPr>
          <w:t>5</w:t>
        </w:r>
        <w:r>
          <w:fldChar w:fldCharType="end"/>
        </w:r>
      </w:p>
    </w:sdtContent>
  </w:sdt>
  <w:p w:rsidR="007174D3" w:rsidRDefault="00F248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1A3" w:rsidRDefault="00DE232A">
      <w:pPr>
        <w:spacing w:after="0" w:line="240" w:lineRule="auto"/>
      </w:pPr>
      <w:r>
        <w:separator/>
      </w:r>
    </w:p>
  </w:footnote>
  <w:footnote w:type="continuationSeparator" w:id="0">
    <w:p w:rsidR="00F701A3" w:rsidRDefault="00DE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63119"/>
    <w:multiLevelType w:val="hybridMultilevel"/>
    <w:tmpl w:val="F7F66528"/>
    <w:lvl w:ilvl="0" w:tplc="6D908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F3A"/>
    <w:rsid w:val="0028247A"/>
    <w:rsid w:val="002C3679"/>
    <w:rsid w:val="00313E1A"/>
    <w:rsid w:val="0033528F"/>
    <w:rsid w:val="004C59A6"/>
    <w:rsid w:val="006D5519"/>
    <w:rsid w:val="007B05C7"/>
    <w:rsid w:val="009644FF"/>
    <w:rsid w:val="00965264"/>
    <w:rsid w:val="00A87F3A"/>
    <w:rsid w:val="00C6565D"/>
    <w:rsid w:val="00DE232A"/>
    <w:rsid w:val="00E244CF"/>
    <w:rsid w:val="00F2489C"/>
    <w:rsid w:val="00F7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8FC09-26EF-4EAC-AA57-19AAA8F3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F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87F3A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A87F3A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A87F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87F3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87F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7F3A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A87F3A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A87F3A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A87F3A"/>
    <w:rPr>
      <w:i/>
      <w:iCs/>
    </w:rPr>
  </w:style>
  <w:style w:type="table" w:styleId="Grilledutableau">
    <w:name w:val="Table Grid"/>
    <w:basedOn w:val="TableauNormal"/>
    <w:uiPriority w:val="39"/>
    <w:rsid w:val="00C65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13</cp:revision>
  <dcterms:created xsi:type="dcterms:W3CDTF">2025-12-24T08:45:00Z</dcterms:created>
  <dcterms:modified xsi:type="dcterms:W3CDTF">2026-02-13T08:20:00Z</dcterms:modified>
</cp:coreProperties>
</file>