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EACF7" w14:textId="2F0E572C" w:rsidR="004B40D3" w:rsidRDefault="004B40D3" w:rsidP="00C56716"/>
    <w:p w14:paraId="3171DDC3" w14:textId="77777777" w:rsidR="00EE2E0F" w:rsidRDefault="00EE2E0F" w:rsidP="00C56716"/>
    <w:p w14:paraId="7921A821" w14:textId="77777777" w:rsidR="00EE2E0F" w:rsidRDefault="00EE2E0F" w:rsidP="00C56716"/>
    <w:p w14:paraId="637923E5" w14:textId="77777777" w:rsidR="00EE2E0F" w:rsidRDefault="00EE2E0F" w:rsidP="00C56716"/>
    <w:p w14:paraId="25771130" w14:textId="77777777" w:rsidR="00EE2E0F" w:rsidRDefault="00EE2E0F" w:rsidP="00C56716"/>
    <w:p w14:paraId="69868EB4" w14:textId="77777777" w:rsidR="009813EB" w:rsidRDefault="009813EB" w:rsidP="00C56716"/>
    <w:p w14:paraId="656BC1FF" w14:textId="77777777" w:rsidR="009813EB" w:rsidRDefault="009813EB" w:rsidP="00C56716"/>
    <w:p w14:paraId="1143E082" w14:textId="77777777" w:rsidR="009813EB" w:rsidRDefault="009813EB" w:rsidP="00C56716"/>
    <w:p w14:paraId="7186B694" w14:textId="7AE7B443" w:rsidR="009813EB" w:rsidRDefault="009813EB" w:rsidP="00C56716"/>
    <w:p w14:paraId="0D70C112" w14:textId="77777777" w:rsidR="009813EB" w:rsidRDefault="009813EB" w:rsidP="00C56716"/>
    <w:p w14:paraId="2DFE8E1C" w14:textId="77777777" w:rsidR="00A6290C" w:rsidRPr="00A50EF1" w:rsidRDefault="00A6290C" w:rsidP="00A6290C">
      <w:pPr>
        <w:pStyle w:val="TITRE"/>
        <w:rPr>
          <w:smallCaps/>
          <w:sz w:val="44"/>
          <w:szCs w:val="44"/>
        </w:rPr>
      </w:pPr>
      <w:r w:rsidRPr="00A50EF1">
        <w:rPr>
          <w:smallCaps/>
          <w:sz w:val="44"/>
          <w:szCs w:val="44"/>
        </w:rPr>
        <w:t xml:space="preserve">Accréditation d’un </w:t>
      </w:r>
      <w:r>
        <w:rPr>
          <w:smallCaps/>
          <w:sz w:val="44"/>
          <w:szCs w:val="44"/>
        </w:rPr>
        <w:t>Émetteur</w:t>
      </w:r>
      <w:r w:rsidRPr="00A50EF1">
        <w:rPr>
          <w:smallCaps/>
          <w:sz w:val="44"/>
          <w:szCs w:val="44"/>
        </w:rPr>
        <w:t xml:space="preserve"> TIS SET</w:t>
      </w:r>
    </w:p>
    <w:p w14:paraId="0D972B39" w14:textId="77777777" w:rsidR="00A6290C" w:rsidRPr="00A50EF1" w:rsidRDefault="00A6290C" w:rsidP="00C56716">
      <w:pPr>
        <w:pStyle w:val="TITRE"/>
      </w:pPr>
    </w:p>
    <w:p w14:paraId="7E2752F7" w14:textId="77777777" w:rsidR="009813EB" w:rsidRDefault="009813EB" w:rsidP="00C56716"/>
    <w:p w14:paraId="667471B3" w14:textId="30BC608C" w:rsidR="00C56716" w:rsidRPr="00A6290C" w:rsidRDefault="00C56716" w:rsidP="00A6290C">
      <w:pPr>
        <w:pStyle w:val="Sommaire"/>
        <w:jc w:val="center"/>
        <w:rPr>
          <w:sz w:val="36"/>
          <w:szCs w:val="36"/>
        </w:rPr>
      </w:pPr>
      <w:r w:rsidRPr="00A6290C">
        <w:rPr>
          <w:sz w:val="36"/>
          <w:szCs w:val="36"/>
        </w:rPr>
        <w:t xml:space="preserve">Principes généraux de la </w:t>
      </w:r>
      <w:r w:rsidR="008F5E63">
        <w:rPr>
          <w:sz w:val="36"/>
          <w:szCs w:val="36"/>
        </w:rPr>
        <w:t xml:space="preserve">phase de </w:t>
      </w:r>
      <w:r w:rsidRPr="00A6290C">
        <w:rPr>
          <w:sz w:val="36"/>
          <w:szCs w:val="36"/>
        </w:rPr>
        <w:t>VABF et de la VSR</w:t>
      </w:r>
    </w:p>
    <w:p w14:paraId="098AD293" w14:textId="02A70820" w:rsidR="00EE2E0F" w:rsidRDefault="00EE2E0F" w:rsidP="00C56716"/>
    <w:p w14:paraId="562792B9" w14:textId="77777777" w:rsidR="00EE2E0F" w:rsidRDefault="00EE2E0F" w:rsidP="00C56716"/>
    <w:p w14:paraId="1631D887" w14:textId="77777777" w:rsidR="009813EB" w:rsidRDefault="009813EB" w:rsidP="00C56716"/>
    <w:p w14:paraId="21D3CD39" w14:textId="77777777" w:rsidR="009813EB" w:rsidRDefault="009813EB" w:rsidP="009813EB">
      <w:pPr>
        <w:pStyle w:val="Suiviversions"/>
      </w:pPr>
      <w:bookmarkStart w:id="0" w:name="_Hlk25068787"/>
    </w:p>
    <w:p w14:paraId="35934E57" w14:textId="77777777" w:rsidR="009813EB" w:rsidRDefault="009813EB" w:rsidP="009813EB">
      <w:pPr>
        <w:pStyle w:val="Suiviversions"/>
      </w:pPr>
    </w:p>
    <w:p w14:paraId="57BC91EB" w14:textId="77777777" w:rsidR="009813EB" w:rsidRDefault="009813EB" w:rsidP="009813EB">
      <w:pPr>
        <w:pStyle w:val="Suiviversions"/>
      </w:pPr>
    </w:p>
    <w:p w14:paraId="4FCC9583" w14:textId="77777777" w:rsidR="009813EB" w:rsidRDefault="009813EB" w:rsidP="009813EB">
      <w:pPr>
        <w:pStyle w:val="Suiviversions"/>
      </w:pPr>
    </w:p>
    <w:p w14:paraId="4EDE0C4E" w14:textId="77777777" w:rsidR="009813EB" w:rsidRDefault="009813EB" w:rsidP="009813EB">
      <w:pPr>
        <w:pStyle w:val="Suiviversions"/>
      </w:pPr>
    </w:p>
    <w:p w14:paraId="6CA1F3A1" w14:textId="77777777" w:rsidR="009813EB" w:rsidRDefault="009813EB" w:rsidP="009813EB">
      <w:pPr>
        <w:pStyle w:val="Suiviversions"/>
      </w:pPr>
    </w:p>
    <w:p w14:paraId="29EB3EFB" w14:textId="77777777" w:rsidR="009813EB" w:rsidRDefault="009813EB" w:rsidP="009813EB">
      <w:pPr>
        <w:pStyle w:val="Suiviversions"/>
      </w:pPr>
    </w:p>
    <w:p w14:paraId="73723120" w14:textId="77777777" w:rsidR="00A6290C" w:rsidRDefault="00A6290C" w:rsidP="009813EB">
      <w:pPr>
        <w:pStyle w:val="Suiviversions"/>
      </w:pPr>
    </w:p>
    <w:p w14:paraId="136A737E" w14:textId="77777777" w:rsidR="00A6290C" w:rsidRDefault="00A6290C" w:rsidP="009813EB">
      <w:pPr>
        <w:pStyle w:val="Suiviversions"/>
      </w:pPr>
    </w:p>
    <w:p w14:paraId="60B1E6A4" w14:textId="77777777" w:rsidR="009813EB" w:rsidRDefault="009813EB" w:rsidP="009813EB">
      <w:pPr>
        <w:pStyle w:val="Suiviversions"/>
      </w:pPr>
    </w:p>
    <w:p w14:paraId="3F6984E2" w14:textId="230A642D" w:rsidR="009813EB" w:rsidRPr="00A50EF1" w:rsidRDefault="009813EB" w:rsidP="00A50EF1">
      <w:pPr>
        <w:pStyle w:val="Suiviversions"/>
      </w:pPr>
      <w:bookmarkStart w:id="1" w:name="_Toc145424966"/>
      <w:r w:rsidRPr="00A50EF1">
        <w:t>R</w:t>
      </w:r>
      <w:r>
        <w:t xml:space="preserve">éférences du </w:t>
      </w:r>
      <w:r w:rsidRPr="00A50EF1">
        <w:t>document</w:t>
      </w:r>
      <w:bookmarkEnd w:id="1"/>
    </w:p>
    <w:p w14:paraId="77A0BF7C" w14:textId="339EC617" w:rsidR="00DA57EE" w:rsidRPr="00A50EF1" w:rsidRDefault="00DA57EE" w:rsidP="00DA57EE">
      <w:bookmarkStart w:id="2" w:name="_Toc141811593"/>
      <w:bookmarkEnd w:id="0"/>
      <w:r w:rsidRPr="00A50EF1">
        <w:t xml:space="preserve">Référence du document : </w:t>
      </w:r>
      <w:r w:rsidRPr="00A50EF1">
        <w:tab/>
      </w:r>
      <w:r w:rsidR="004317AD" w:rsidRPr="004317AD">
        <w:t>TIS-</w:t>
      </w:r>
      <w:proofErr w:type="spellStart"/>
      <w:r w:rsidR="004317AD" w:rsidRPr="004317AD">
        <w:t>SET_Tests</w:t>
      </w:r>
      <w:proofErr w:type="spellEnd"/>
      <w:r w:rsidR="004317AD" w:rsidRPr="004317AD">
        <w:t>-VABF-VSR_TC-</w:t>
      </w:r>
      <w:proofErr w:type="spellStart"/>
      <w:r w:rsidR="004317AD" w:rsidRPr="004317AD">
        <w:t>TSP_</w:t>
      </w:r>
      <w:r w:rsidR="00382D98">
        <w:t>Proc_</w:t>
      </w:r>
      <w:r w:rsidR="004317AD" w:rsidRPr="004317AD">
        <w:t>Organisation</w:t>
      </w:r>
      <w:proofErr w:type="spellEnd"/>
    </w:p>
    <w:p w14:paraId="6CDEF374" w14:textId="5BFC6EEF" w:rsidR="00DA57EE" w:rsidRPr="004317AD" w:rsidRDefault="00DA57EE" w:rsidP="00DA57EE">
      <w:r w:rsidRPr="00A50EF1">
        <w:t>Version</w:t>
      </w:r>
      <w:r w:rsidRPr="00A50EF1">
        <w:tab/>
      </w:r>
      <w:r>
        <w:tab/>
      </w:r>
      <w:proofErr w:type="gramStart"/>
      <w:r>
        <w:tab/>
        <w:t xml:space="preserve">  </w:t>
      </w:r>
      <w:r w:rsidRPr="004317AD">
        <w:t>:</w:t>
      </w:r>
      <w:proofErr w:type="gramEnd"/>
      <w:r w:rsidRPr="004317AD">
        <w:tab/>
      </w:r>
      <w:r w:rsidR="00A76722" w:rsidRPr="004317AD">
        <w:t>1</w:t>
      </w:r>
    </w:p>
    <w:p w14:paraId="402E8946" w14:textId="730D58E1" w:rsidR="00DA57EE" w:rsidRPr="004317AD" w:rsidRDefault="00DA57EE" w:rsidP="00DA57EE">
      <w:r w:rsidRPr="004317AD">
        <w:t>Statut</w:t>
      </w:r>
      <w:r w:rsidRPr="004317AD">
        <w:tab/>
      </w:r>
      <w:r w:rsidRPr="004317AD">
        <w:tab/>
      </w:r>
      <w:proofErr w:type="gramStart"/>
      <w:r w:rsidRPr="004317AD">
        <w:tab/>
        <w:t xml:space="preserve">  :</w:t>
      </w:r>
      <w:proofErr w:type="gramEnd"/>
      <w:r w:rsidRPr="004317AD">
        <w:t xml:space="preserve"> </w:t>
      </w:r>
      <w:r w:rsidRPr="004317AD">
        <w:tab/>
      </w:r>
      <w:r w:rsidR="004317AD" w:rsidRPr="004317AD">
        <w:t>Validé</w:t>
      </w:r>
    </w:p>
    <w:p w14:paraId="54551E11" w14:textId="6217A141" w:rsidR="00DA57EE" w:rsidRPr="00A50EF1" w:rsidRDefault="00DA57EE" w:rsidP="00DA57EE">
      <w:r w:rsidRPr="004317AD">
        <w:t xml:space="preserve">Date de validation         </w:t>
      </w:r>
      <w:proofErr w:type="gramStart"/>
      <w:r w:rsidRPr="004317AD">
        <w:t xml:space="preserve">   :</w:t>
      </w:r>
      <w:proofErr w:type="gramEnd"/>
      <w:r w:rsidRPr="004317AD">
        <w:t xml:space="preserve">   </w:t>
      </w:r>
      <w:r w:rsidRPr="004317AD">
        <w:tab/>
      </w:r>
      <w:r w:rsidR="004317AD" w:rsidRPr="004317AD">
        <w:t>20/12/2023</w:t>
      </w:r>
    </w:p>
    <w:p w14:paraId="5F5E40C2" w14:textId="0BD7D707" w:rsidR="009813EB" w:rsidRDefault="009813EB" w:rsidP="00C56716"/>
    <w:p w14:paraId="03EDD803" w14:textId="77777777" w:rsidR="00C56716" w:rsidRDefault="00C56716" w:rsidP="00C56716">
      <w:pPr>
        <w:rPr>
          <w:rFonts w:eastAsiaTheme="majorEastAsia"/>
          <w:color w:val="365F91" w:themeColor="accent1" w:themeShade="BF"/>
          <w:szCs w:val="24"/>
        </w:rPr>
      </w:pPr>
      <w:bookmarkStart w:id="3" w:name="_Toc145424967"/>
      <w:r>
        <w:br w:type="page"/>
      </w:r>
    </w:p>
    <w:p w14:paraId="24C3B889" w14:textId="2ED030D3" w:rsidR="00F811A5" w:rsidRPr="00204B8F" w:rsidRDefault="00F811A5" w:rsidP="009813EB">
      <w:pPr>
        <w:pStyle w:val="Suiviversions"/>
      </w:pPr>
      <w:r w:rsidRPr="00204B8F">
        <w:lastRenderedPageBreak/>
        <w:t>Suivi de version</w:t>
      </w:r>
      <w:r>
        <w:t>s</w:t>
      </w:r>
      <w:bookmarkEnd w:id="2"/>
      <w:bookmarkEnd w:id="3"/>
      <w:r w:rsidRPr="00204B8F">
        <w:t xml:space="preserve">  </w:t>
      </w:r>
    </w:p>
    <w:p w14:paraId="7EABE277" w14:textId="77777777" w:rsidR="009D7B18" w:rsidRDefault="009D7B18" w:rsidP="00C56716"/>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1701"/>
        <w:gridCol w:w="5245"/>
      </w:tblGrid>
      <w:tr w:rsidR="00F811A5" w:rsidRPr="006455B2" w14:paraId="58895384" w14:textId="77777777" w:rsidTr="00391BBB">
        <w:trPr>
          <w:trHeight w:val="412"/>
          <w:jc w:val="center"/>
        </w:trPr>
        <w:tc>
          <w:tcPr>
            <w:tcW w:w="1413" w:type="dxa"/>
            <w:tcBorders>
              <w:top w:val="single" w:sz="4" w:space="0" w:color="auto"/>
              <w:left w:val="single" w:sz="4" w:space="0" w:color="auto"/>
              <w:bottom w:val="single" w:sz="4" w:space="0" w:color="auto"/>
              <w:right w:val="single" w:sz="4" w:space="0" w:color="auto"/>
            </w:tcBorders>
            <w:vAlign w:val="center"/>
          </w:tcPr>
          <w:p w14:paraId="728DBF52" w14:textId="77777777" w:rsidR="00F811A5" w:rsidRDefault="00F811A5" w:rsidP="00C56716">
            <w:pPr>
              <w:rPr>
                <w:bCs/>
                <w:sz w:val="20"/>
              </w:rPr>
            </w:pPr>
            <w:bookmarkStart w:id="4" w:name="_Toc141811596"/>
            <w:r w:rsidRPr="00E2496A">
              <w:t>Version</w:t>
            </w:r>
          </w:p>
        </w:tc>
        <w:tc>
          <w:tcPr>
            <w:tcW w:w="1701" w:type="dxa"/>
            <w:tcBorders>
              <w:top w:val="single" w:sz="4" w:space="0" w:color="auto"/>
              <w:left w:val="single" w:sz="4" w:space="0" w:color="auto"/>
              <w:bottom w:val="single" w:sz="4" w:space="0" w:color="auto"/>
              <w:right w:val="single" w:sz="4" w:space="0" w:color="auto"/>
            </w:tcBorders>
            <w:vAlign w:val="center"/>
          </w:tcPr>
          <w:p w14:paraId="42F191F1" w14:textId="77777777" w:rsidR="00F811A5" w:rsidRDefault="00F811A5" w:rsidP="00C56716">
            <w:pPr>
              <w:rPr>
                <w:bCs/>
                <w:sz w:val="20"/>
              </w:rPr>
            </w:pPr>
            <w:r>
              <w:t>Date</w:t>
            </w:r>
          </w:p>
        </w:tc>
        <w:tc>
          <w:tcPr>
            <w:tcW w:w="5245" w:type="dxa"/>
            <w:tcBorders>
              <w:top w:val="single" w:sz="4" w:space="0" w:color="auto"/>
              <w:left w:val="single" w:sz="4" w:space="0" w:color="auto"/>
              <w:bottom w:val="single" w:sz="4" w:space="0" w:color="auto"/>
              <w:right w:val="single" w:sz="4" w:space="0" w:color="auto"/>
            </w:tcBorders>
            <w:vAlign w:val="center"/>
          </w:tcPr>
          <w:p w14:paraId="4878ACC8" w14:textId="17811175" w:rsidR="00F811A5" w:rsidRPr="00A6290C" w:rsidRDefault="00A6290C" w:rsidP="00C56716">
            <w:r w:rsidRPr="00255BE5">
              <w:t>É</w:t>
            </w:r>
            <w:r>
              <w:t>volutions</w:t>
            </w:r>
            <w:r w:rsidRPr="00255BE5">
              <w:t xml:space="preserve"> / C</w:t>
            </w:r>
            <w:r>
              <w:t>ommentaires</w:t>
            </w:r>
          </w:p>
        </w:tc>
      </w:tr>
      <w:tr w:rsidR="00F811A5" w:rsidRPr="006455B2" w14:paraId="5A7ADB1A" w14:textId="77777777" w:rsidTr="00391BBB">
        <w:trPr>
          <w:trHeight w:val="412"/>
          <w:jc w:val="center"/>
        </w:trPr>
        <w:tc>
          <w:tcPr>
            <w:tcW w:w="1413" w:type="dxa"/>
            <w:tcBorders>
              <w:top w:val="single" w:sz="4" w:space="0" w:color="auto"/>
              <w:left w:val="single" w:sz="4" w:space="0" w:color="auto"/>
              <w:bottom w:val="single" w:sz="4" w:space="0" w:color="auto"/>
              <w:right w:val="single" w:sz="4" w:space="0" w:color="auto"/>
            </w:tcBorders>
          </w:tcPr>
          <w:p w14:paraId="2755C725" w14:textId="75DD7652" w:rsidR="00F811A5" w:rsidRPr="00CC0E12" w:rsidRDefault="00A6290C" w:rsidP="00C56716">
            <w:r>
              <w:t>1</w:t>
            </w:r>
          </w:p>
        </w:tc>
        <w:tc>
          <w:tcPr>
            <w:tcW w:w="1701" w:type="dxa"/>
            <w:tcBorders>
              <w:top w:val="single" w:sz="4" w:space="0" w:color="auto"/>
              <w:left w:val="single" w:sz="4" w:space="0" w:color="auto"/>
              <w:bottom w:val="single" w:sz="4" w:space="0" w:color="auto"/>
              <w:right w:val="single" w:sz="4" w:space="0" w:color="auto"/>
            </w:tcBorders>
          </w:tcPr>
          <w:p w14:paraId="20C5A844" w14:textId="11E6321A" w:rsidR="00F811A5" w:rsidRPr="00CC0E12" w:rsidRDefault="004317AD" w:rsidP="00C56716">
            <w:r>
              <w:t>20/12/2023</w:t>
            </w:r>
          </w:p>
        </w:tc>
        <w:tc>
          <w:tcPr>
            <w:tcW w:w="5245" w:type="dxa"/>
            <w:tcBorders>
              <w:top w:val="single" w:sz="4" w:space="0" w:color="auto"/>
              <w:left w:val="single" w:sz="4" w:space="0" w:color="auto"/>
              <w:bottom w:val="single" w:sz="4" w:space="0" w:color="auto"/>
              <w:right w:val="single" w:sz="4" w:space="0" w:color="auto"/>
            </w:tcBorders>
          </w:tcPr>
          <w:p w14:paraId="59D4F9AA" w14:textId="7F33096D" w:rsidR="00F811A5" w:rsidRPr="00CC0E12" w:rsidRDefault="00A6290C" w:rsidP="00C56716">
            <w:r>
              <w:t>Création du document</w:t>
            </w:r>
          </w:p>
        </w:tc>
      </w:tr>
    </w:tbl>
    <w:p w14:paraId="6395BE64" w14:textId="77777777" w:rsidR="00F811A5" w:rsidRDefault="00F811A5" w:rsidP="00C56716"/>
    <w:p w14:paraId="10A49931" w14:textId="77777777" w:rsidR="00A6290C" w:rsidRDefault="00A6290C" w:rsidP="00C56716"/>
    <w:p w14:paraId="53ACB6D3" w14:textId="77777777" w:rsidR="009813EB" w:rsidRDefault="009813EB" w:rsidP="00C56716">
      <w:pPr>
        <w:rPr>
          <w:rFonts w:eastAsiaTheme="majorEastAsia"/>
          <w:color w:val="365F91" w:themeColor="accent1" w:themeShade="BF"/>
          <w:sz w:val="28"/>
          <w:szCs w:val="28"/>
        </w:rPr>
      </w:pPr>
      <w:r>
        <w:br w:type="page"/>
      </w:r>
    </w:p>
    <w:p w14:paraId="6604E241" w14:textId="33976FE7" w:rsidR="00F811A5" w:rsidRDefault="00F811A5" w:rsidP="00391BBB">
      <w:pPr>
        <w:pStyle w:val="Sommaire"/>
      </w:pPr>
      <w:bookmarkStart w:id="5" w:name="_Toc145424968"/>
      <w:r>
        <w:lastRenderedPageBreak/>
        <w:t>Sommaire</w:t>
      </w:r>
      <w:bookmarkEnd w:id="5"/>
    </w:p>
    <w:p w14:paraId="28CFEB9E" w14:textId="5E55D729" w:rsidR="00C65F3C" w:rsidRDefault="00796402">
      <w:pPr>
        <w:pStyle w:val="TM1"/>
        <w:rPr>
          <w:rFonts w:cstheme="minorBidi"/>
          <w:noProof/>
          <w:kern w:val="2"/>
          <w14:ligatures w14:val="standardContextual"/>
        </w:rPr>
      </w:pPr>
      <w:r>
        <w:fldChar w:fldCharType="begin"/>
      </w:r>
      <w:r>
        <w:instrText xml:space="preserve"> TOC \o "1-3" \h \z \t "titre_annexe;1" </w:instrText>
      </w:r>
      <w:r>
        <w:fldChar w:fldCharType="separate"/>
      </w:r>
      <w:hyperlink w:anchor="_Toc152931499" w:history="1">
        <w:r w:rsidR="00C65F3C" w:rsidRPr="00A74932">
          <w:rPr>
            <w:rStyle w:val="Lienhypertexte"/>
            <w:noProof/>
          </w:rPr>
          <w:t>1.</w:t>
        </w:r>
        <w:r w:rsidR="00C65F3C">
          <w:rPr>
            <w:rFonts w:cstheme="minorBidi"/>
            <w:noProof/>
            <w:kern w:val="2"/>
            <w14:ligatures w14:val="standardContextual"/>
          </w:rPr>
          <w:tab/>
        </w:r>
        <w:r w:rsidR="00C65F3C" w:rsidRPr="00A74932">
          <w:rPr>
            <w:rStyle w:val="Lienhypertexte"/>
            <w:noProof/>
          </w:rPr>
          <w:t>Introduction</w:t>
        </w:r>
        <w:r w:rsidR="00C65F3C">
          <w:rPr>
            <w:noProof/>
            <w:webHidden/>
          </w:rPr>
          <w:tab/>
        </w:r>
        <w:r w:rsidR="00C65F3C">
          <w:rPr>
            <w:noProof/>
            <w:webHidden/>
          </w:rPr>
          <w:fldChar w:fldCharType="begin"/>
        </w:r>
        <w:r w:rsidR="00C65F3C">
          <w:rPr>
            <w:noProof/>
            <w:webHidden/>
          </w:rPr>
          <w:instrText xml:space="preserve"> PAGEREF _Toc152931499 \h </w:instrText>
        </w:r>
        <w:r w:rsidR="00C65F3C">
          <w:rPr>
            <w:noProof/>
            <w:webHidden/>
          </w:rPr>
        </w:r>
        <w:r w:rsidR="00C65F3C">
          <w:rPr>
            <w:noProof/>
            <w:webHidden/>
          </w:rPr>
          <w:fldChar w:fldCharType="separate"/>
        </w:r>
        <w:r w:rsidR="00C65F3C">
          <w:rPr>
            <w:noProof/>
            <w:webHidden/>
          </w:rPr>
          <w:t>4</w:t>
        </w:r>
        <w:r w:rsidR="00C65F3C">
          <w:rPr>
            <w:noProof/>
            <w:webHidden/>
          </w:rPr>
          <w:fldChar w:fldCharType="end"/>
        </w:r>
      </w:hyperlink>
    </w:p>
    <w:p w14:paraId="4B8EC7F7" w14:textId="1219B631" w:rsidR="00C65F3C" w:rsidRDefault="00000000">
      <w:pPr>
        <w:pStyle w:val="TM1"/>
        <w:rPr>
          <w:rFonts w:cstheme="minorBidi"/>
          <w:noProof/>
          <w:kern w:val="2"/>
          <w14:ligatures w14:val="standardContextual"/>
        </w:rPr>
      </w:pPr>
      <w:hyperlink w:anchor="_Toc152931500" w:history="1">
        <w:r w:rsidR="00C65F3C" w:rsidRPr="00A74932">
          <w:rPr>
            <w:rStyle w:val="Lienhypertexte"/>
            <w:noProof/>
          </w:rPr>
          <w:t>2.</w:t>
        </w:r>
        <w:r w:rsidR="00C65F3C">
          <w:rPr>
            <w:rFonts w:cstheme="minorBidi"/>
            <w:noProof/>
            <w:kern w:val="2"/>
            <w14:ligatures w14:val="standardContextual"/>
          </w:rPr>
          <w:tab/>
        </w:r>
        <w:r w:rsidR="00C65F3C" w:rsidRPr="00A74932">
          <w:rPr>
            <w:rStyle w:val="Lienhypertexte"/>
            <w:noProof/>
          </w:rPr>
          <w:t>Organisation et déroulement du processus technique de VABF</w:t>
        </w:r>
        <w:r w:rsidR="00C65F3C">
          <w:rPr>
            <w:noProof/>
            <w:webHidden/>
          </w:rPr>
          <w:tab/>
        </w:r>
        <w:r w:rsidR="00C65F3C">
          <w:rPr>
            <w:noProof/>
            <w:webHidden/>
          </w:rPr>
          <w:fldChar w:fldCharType="begin"/>
        </w:r>
        <w:r w:rsidR="00C65F3C">
          <w:rPr>
            <w:noProof/>
            <w:webHidden/>
          </w:rPr>
          <w:instrText xml:space="preserve"> PAGEREF _Toc152931500 \h </w:instrText>
        </w:r>
        <w:r w:rsidR="00C65F3C">
          <w:rPr>
            <w:noProof/>
            <w:webHidden/>
          </w:rPr>
        </w:r>
        <w:r w:rsidR="00C65F3C">
          <w:rPr>
            <w:noProof/>
            <w:webHidden/>
          </w:rPr>
          <w:fldChar w:fldCharType="separate"/>
        </w:r>
        <w:r w:rsidR="00C65F3C">
          <w:rPr>
            <w:noProof/>
            <w:webHidden/>
          </w:rPr>
          <w:t>5</w:t>
        </w:r>
        <w:r w:rsidR="00C65F3C">
          <w:rPr>
            <w:noProof/>
            <w:webHidden/>
          </w:rPr>
          <w:fldChar w:fldCharType="end"/>
        </w:r>
      </w:hyperlink>
    </w:p>
    <w:p w14:paraId="3F9A3814" w14:textId="72D20F19" w:rsidR="00C65F3C" w:rsidRDefault="00000000">
      <w:pPr>
        <w:pStyle w:val="TM2"/>
        <w:rPr>
          <w:rFonts w:cstheme="minorBidi"/>
          <w:kern w:val="2"/>
          <w14:ligatures w14:val="standardContextual"/>
        </w:rPr>
      </w:pPr>
      <w:hyperlink w:anchor="_Toc152931501" w:history="1">
        <w:r w:rsidR="00C65F3C" w:rsidRPr="00A74932">
          <w:rPr>
            <w:rStyle w:val="Lienhypertexte"/>
          </w:rPr>
          <w:t>2.1.</w:t>
        </w:r>
        <w:r w:rsidR="00C65F3C">
          <w:rPr>
            <w:rFonts w:cstheme="minorBidi"/>
            <w:kern w:val="2"/>
            <w14:ligatures w14:val="standardContextual"/>
          </w:rPr>
          <w:tab/>
        </w:r>
        <w:r w:rsidR="00C65F3C" w:rsidRPr="00A74932">
          <w:rPr>
            <w:rStyle w:val="Lienhypertexte"/>
          </w:rPr>
          <w:t>Objectif</w:t>
        </w:r>
        <w:r w:rsidR="00C65F3C">
          <w:rPr>
            <w:webHidden/>
          </w:rPr>
          <w:tab/>
        </w:r>
        <w:r w:rsidR="00C65F3C">
          <w:rPr>
            <w:webHidden/>
          </w:rPr>
          <w:fldChar w:fldCharType="begin"/>
        </w:r>
        <w:r w:rsidR="00C65F3C">
          <w:rPr>
            <w:webHidden/>
          </w:rPr>
          <w:instrText xml:space="preserve"> PAGEREF _Toc152931501 \h </w:instrText>
        </w:r>
        <w:r w:rsidR="00C65F3C">
          <w:rPr>
            <w:webHidden/>
          </w:rPr>
        </w:r>
        <w:r w:rsidR="00C65F3C">
          <w:rPr>
            <w:webHidden/>
          </w:rPr>
          <w:fldChar w:fldCharType="separate"/>
        </w:r>
        <w:r w:rsidR="00C65F3C">
          <w:rPr>
            <w:webHidden/>
          </w:rPr>
          <w:t>5</w:t>
        </w:r>
        <w:r w:rsidR="00C65F3C">
          <w:rPr>
            <w:webHidden/>
          </w:rPr>
          <w:fldChar w:fldCharType="end"/>
        </w:r>
      </w:hyperlink>
    </w:p>
    <w:p w14:paraId="1A663FF1" w14:textId="6AB7A04A" w:rsidR="00C65F3C" w:rsidRDefault="00000000">
      <w:pPr>
        <w:pStyle w:val="TM2"/>
        <w:rPr>
          <w:rFonts w:cstheme="minorBidi"/>
          <w:kern w:val="2"/>
          <w14:ligatures w14:val="standardContextual"/>
        </w:rPr>
      </w:pPr>
      <w:hyperlink w:anchor="_Toc152931502" w:history="1">
        <w:r w:rsidR="00C65F3C" w:rsidRPr="00A74932">
          <w:rPr>
            <w:rStyle w:val="Lienhypertexte"/>
          </w:rPr>
          <w:t>2.2.</w:t>
        </w:r>
        <w:r w:rsidR="00C65F3C">
          <w:rPr>
            <w:rFonts w:cstheme="minorBidi"/>
            <w:kern w:val="2"/>
            <w14:ligatures w14:val="standardContextual"/>
          </w:rPr>
          <w:tab/>
        </w:r>
        <w:r w:rsidR="00C65F3C" w:rsidRPr="00A74932">
          <w:rPr>
            <w:rStyle w:val="Lienhypertexte"/>
          </w:rPr>
          <w:t>Principes d’organisation</w:t>
        </w:r>
        <w:r w:rsidR="00C65F3C">
          <w:rPr>
            <w:webHidden/>
          </w:rPr>
          <w:tab/>
        </w:r>
        <w:r w:rsidR="00C65F3C">
          <w:rPr>
            <w:webHidden/>
          </w:rPr>
          <w:fldChar w:fldCharType="begin"/>
        </w:r>
        <w:r w:rsidR="00C65F3C">
          <w:rPr>
            <w:webHidden/>
          </w:rPr>
          <w:instrText xml:space="preserve"> PAGEREF _Toc152931502 \h </w:instrText>
        </w:r>
        <w:r w:rsidR="00C65F3C">
          <w:rPr>
            <w:webHidden/>
          </w:rPr>
        </w:r>
        <w:r w:rsidR="00C65F3C">
          <w:rPr>
            <w:webHidden/>
          </w:rPr>
          <w:fldChar w:fldCharType="separate"/>
        </w:r>
        <w:r w:rsidR="00C65F3C">
          <w:rPr>
            <w:webHidden/>
          </w:rPr>
          <w:t>5</w:t>
        </w:r>
        <w:r w:rsidR="00C65F3C">
          <w:rPr>
            <w:webHidden/>
          </w:rPr>
          <w:fldChar w:fldCharType="end"/>
        </w:r>
      </w:hyperlink>
    </w:p>
    <w:p w14:paraId="5FAFD0DF" w14:textId="12FEFE6F" w:rsidR="00C65F3C" w:rsidRDefault="00000000">
      <w:pPr>
        <w:pStyle w:val="TM3"/>
        <w:tabs>
          <w:tab w:val="left" w:pos="1320"/>
        </w:tabs>
        <w:rPr>
          <w:rFonts w:cstheme="minorBidi"/>
          <w:kern w:val="2"/>
          <w14:ligatures w14:val="standardContextual"/>
        </w:rPr>
      </w:pPr>
      <w:hyperlink w:anchor="_Toc152931503" w:history="1">
        <w:r w:rsidR="00C65F3C" w:rsidRPr="00A74932">
          <w:rPr>
            <w:rStyle w:val="Lienhypertexte"/>
          </w:rPr>
          <w:t>2.2.1.</w:t>
        </w:r>
        <w:r w:rsidR="00C65F3C">
          <w:rPr>
            <w:rFonts w:cstheme="minorBidi"/>
            <w:kern w:val="2"/>
            <w14:ligatures w14:val="standardContextual"/>
          </w:rPr>
          <w:tab/>
        </w:r>
        <w:r w:rsidR="00C65F3C" w:rsidRPr="00A74932">
          <w:rPr>
            <w:rStyle w:val="Lienhypertexte"/>
          </w:rPr>
          <w:t>Généralités</w:t>
        </w:r>
        <w:r w:rsidR="00C65F3C">
          <w:rPr>
            <w:webHidden/>
          </w:rPr>
          <w:tab/>
        </w:r>
        <w:r w:rsidR="00C65F3C">
          <w:rPr>
            <w:webHidden/>
          </w:rPr>
          <w:fldChar w:fldCharType="begin"/>
        </w:r>
        <w:r w:rsidR="00C65F3C">
          <w:rPr>
            <w:webHidden/>
          </w:rPr>
          <w:instrText xml:space="preserve"> PAGEREF _Toc152931503 \h </w:instrText>
        </w:r>
        <w:r w:rsidR="00C65F3C">
          <w:rPr>
            <w:webHidden/>
          </w:rPr>
        </w:r>
        <w:r w:rsidR="00C65F3C">
          <w:rPr>
            <w:webHidden/>
          </w:rPr>
          <w:fldChar w:fldCharType="separate"/>
        </w:r>
        <w:r w:rsidR="00C65F3C">
          <w:rPr>
            <w:webHidden/>
          </w:rPr>
          <w:t>5</w:t>
        </w:r>
        <w:r w:rsidR="00C65F3C">
          <w:rPr>
            <w:webHidden/>
          </w:rPr>
          <w:fldChar w:fldCharType="end"/>
        </w:r>
      </w:hyperlink>
    </w:p>
    <w:p w14:paraId="76ECF06C" w14:textId="3848FD47" w:rsidR="00C65F3C" w:rsidRDefault="00000000">
      <w:pPr>
        <w:pStyle w:val="TM3"/>
        <w:tabs>
          <w:tab w:val="left" w:pos="1320"/>
        </w:tabs>
        <w:rPr>
          <w:rFonts w:cstheme="minorBidi"/>
          <w:kern w:val="2"/>
          <w14:ligatures w14:val="standardContextual"/>
        </w:rPr>
      </w:pPr>
      <w:hyperlink w:anchor="_Toc152931504" w:history="1">
        <w:r w:rsidR="00C65F3C" w:rsidRPr="00A74932">
          <w:rPr>
            <w:rStyle w:val="Lienhypertexte"/>
          </w:rPr>
          <w:t>2.2.2.</w:t>
        </w:r>
        <w:r w:rsidR="00C65F3C">
          <w:rPr>
            <w:rFonts w:cstheme="minorBidi"/>
            <w:kern w:val="2"/>
            <w14:ligatures w14:val="standardContextual"/>
          </w:rPr>
          <w:tab/>
        </w:r>
        <w:r w:rsidR="00C65F3C" w:rsidRPr="00A74932">
          <w:rPr>
            <w:rStyle w:val="Lienhypertexte"/>
          </w:rPr>
          <w:t>Pilote concessionnaire</w:t>
        </w:r>
        <w:r w:rsidR="00C65F3C">
          <w:rPr>
            <w:webHidden/>
          </w:rPr>
          <w:tab/>
        </w:r>
        <w:r w:rsidR="00C65F3C">
          <w:rPr>
            <w:webHidden/>
          </w:rPr>
          <w:fldChar w:fldCharType="begin"/>
        </w:r>
        <w:r w:rsidR="00C65F3C">
          <w:rPr>
            <w:webHidden/>
          </w:rPr>
          <w:instrText xml:space="preserve"> PAGEREF _Toc152931504 \h </w:instrText>
        </w:r>
        <w:r w:rsidR="00C65F3C">
          <w:rPr>
            <w:webHidden/>
          </w:rPr>
        </w:r>
        <w:r w:rsidR="00C65F3C">
          <w:rPr>
            <w:webHidden/>
          </w:rPr>
          <w:fldChar w:fldCharType="separate"/>
        </w:r>
        <w:r w:rsidR="00C65F3C">
          <w:rPr>
            <w:webHidden/>
          </w:rPr>
          <w:t>5</w:t>
        </w:r>
        <w:r w:rsidR="00C65F3C">
          <w:rPr>
            <w:webHidden/>
          </w:rPr>
          <w:fldChar w:fldCharType="end"/>
        </w:r>
      </w:hyperlink>
    </w:p>
    <w:p w14:paraId="7AD05146" w14:textId="79834A17" w:rsidR="00C65F3C" w:rsidRDefault="00000000">
      <w:pPr>
        <w:pStyle w:val="TM3"/>
        <w:tabs>
          <w:tab w:val="left" w:pos="1320"/>
        </w:tabs>
        <w:rPr>
          <w:rFonts w:cstheme="minorBidi"/>
          <w:kern w:val="2"/>
          <w14:ligatures w14:val="standardContextual"/>
        </w:rPr>
      </w:pPr>
      <w:hyperlink w:anchor="_Toc152931505" w:history="1">
        <w:r w:rsidR="00C65F3C" w:rsidRPr="00A74932">
          <w:rPr>
            <w:rStyle w:val="Lienhypertexte"/>
          </w:rPr>
          <w:t>2.2.3.</w:t>
        </w:r>
        <w:r w:rsidR="00C65F3C">
          <w:rPr>
            <w:rFonts w:cstheme="minorBidi"/>
            <w:kern w:val="2"/>
            <w14:ligatures w14:val="standardContextual"/>
          </w:rPr>
          <w:tab/>
        </w:r>
        <w:r w:rsidR="00C65F3C" w:rsidRPr="00A74932">
          <w:rPr>
            <w:rStyle w:val="Lienhypertexte"/>
          </w:rPr>
          <w:t>Pilote Émetteur</w:t>
        </w:r>
        <w:r w:rsidR="00C65F3C">
          <w:rPr>
            <w:webHidden/>
          </w:rPr>
          <w:tab/>
        </w:r>
        <w:r w:rsidR="00C65F3C">
          <w:rPr>
            <w:webHidden/>
          </w:rPr>
          <w:fldChar w:fldCharType="begin"/>
        </w:r>
        <w:r w:rsidR="00C65F3C">
          <w:rPr>
            <w:webHidden/>
          </w:rPr>
          <w:instrText xml:space="preserve"> PAGEREF _Toc152931505 \h </w:instrText>
        </w:r>
        <w:r w:rsidR="00C65F3C">
          <w:rPr>
            <w:webHidden/>
          </w:rPr>
        </w:r>
        <w:r w:rsidR="00C65F3C">
          <w:rPr>
            <w:webHidden/>
          </w:rPr>
          <w:fldChar w:fldCharType="separate"/>
        </w:r>
        <w:r w:rsidR="00C65F3C">
          <w:rPr>
            <w:webHidden/>
          </w:rPr>
          <w:t>6</w:t>
        </w:r>
        <w:r w:rsidR="00C65F3C">
          <w:rPr>
            <w:webHidden/>
          </w:rPr>
          <w:fldChar w:fldCharType="end"/>
        </w:r>
      </w:hyperlink>
    </w:p>
    <w:p w14:paraId="24CAD5F4" w14:textId="271E7CFE" w:rsidR="00C65F3C" w:rsidRDefault="00000000">
      <w:pPr>
        <w:pStyle w:val="TM3"/>
        <w:tabs>
          <w:tab w:val="left" w:pos="1320"/>
        </w:tabs>
        <w:rPr>
          <w:rFonts w:cstheme="minorBidi"/>
          <w:kern w:val="2"/>
          <w14:ligatures w14:val="standardContextual"/>
        </w:rPr>
      </w:pPr>
      <w:hyperlink w:anchor="_Toc152931506" w:history="1">
        <w:r w:rsidR="00C65F3C" w:rsidRPr="00A74932">
          <w:rPr>
            <w:rStyle w:val="Lienhypertexte"/>
          </w:rPr>
          <w:t>2.2.4.</w:t>
        </w:r>
        <w:r w:rsidR="00C65F3C">
          <w:rPr>
            <w:rFonts w:cstheme="minorBidi"/>
            <w:kern w:val="2"/>
            <w14:ligatures w14:val="standardContextual"/>
          </w:rPr>
          <w:tab/>
        </w:r>
        <w:r w:rsidR="00C65F3C" w:rsidRPr="00A74932">
          <w:rPr>
            <w:rStyle w:val="Lienhypertexte"/>
          </w:rPr>
          <w:t>Rapporteur ASFA</w:t>
        </w:r>
        <w:r w:rsidR="00C65F3C">
          <w:rPr>
            <w:webHidden/>
          </w:rPr>
          <w:tab/>
        </w:r>
        <w:r w:rsidR="00C65F3C">
          <w:rPr>
            <w:webHidden/>
          </w:rPr>
          <w:fldChar w:fldCharType="begin"/>
        </w:r>
        <w:r w:rsidR="00C65F3C">
          <w:rPr>
            <w:webHidden/>
          </w:rPr>
          <w:instrText xml:space="preserve"> PAGEREF _Toc152931506 \h </w:instrText>
        </w:r>
        <w:r w:rsidR="00C65F3C">
          <w:rPr>
            <w:webHidden/>
          </w:rPr>
        </w:r>
        <w:r w:rsidR="00C65F3C">
          <w:rPr>
            <w:webHidden/>
          </w:rPr>
          <w:fldChar w:fldCharType="separate"/>
        </w:r>
        <w:r w:rsidR="00C65F3C">
          <w:rPr>
            <w:webHidden/>
          </w:rPr>
          <w:t>7</w:t>
        </w:r>
        <w:r w:rsidR="00C65F3C">
          <w:rPr>
            <w:webHidden/>
          </w:rPr>
          <w:fldChar w:fldCharType="end"/>
        </w:r>
      </w:hyperlink>
    </w:p>
    <w:p w14:paraId="147EBE4C" w14:textId="6CE30B29" w:rsidR="00C65F3C" w:rsidRDefault="00000000">
      <w:pPr>
        <w:pStyle w:val="TM2"/>
        <w:rPr>
          <w:rFonts w:cstheme="minorBidi"/>
          <w:kern w:val="2"/>
          <w14:ligatures w14:val="standardContextual"/>
        </w:rPr>
      </w:pPr>
      <w:hyperlink w:anchor="_Toc152931507" w:history="1">
        <w:r w:rsidR="00C65F3C" w:rsidRPr="00A74932">
          <w:rPr>
            <w:rStyle w:val="Lienhypertexte"/>
          </w:rPr>
          <w:t>2.3.</w:t>
        </w:r>
        <w:r w:rsidR="00C65F3C">
          <w:rPr>
            <w:rFonts w:cstheme="minorBidi"/>
            <w:kern w:val="2"/>
            <w14:ligatures w14:val="standardContextual"/>
          </w:rPr>
          <w:tab/>
        </w:r>
        <w:r w:rsidR="00C65F3C" w:rsidRPr="00A74932">
          <w:rPr>
            <w:rStyle w:val="Lienhypertexte"/>
          </w:rPr>
          <w:t>Déroulement de la phase de VABF</w:t>
        </w:r>
        <w:r w:rsidR="00C65F3C">
          <w:rPr>
            <w:webHidden/>
          </w:rPr>
          <w:tab/>
        </w:r>
        <w:r w:rsidR="00C65F3C">
          <w:rPr>
            <w:webHidden/>
          </w:rPr>
          <w:fldChar w:fldCharType="begin"/>
        </w:r>
        <w:r w:rsidR="00C65F3C">
          <w:rPr>
            <w:webHidden/>
          </w:rPr>
          <w:instrText xml:space="preserve"> PAGEREF _Toc152931507 \h </w:instrText>
        </w:r>
        <w:r w:rsidR="00C65F3C">
          <w:rPr>
            <w:webHidden/>
          </w:rPr>
        </w:r>
        <w:r w:rsidR="00C65F3C">
          <w:rPr>
            <w:webHidden/>
          </w:rPr>
          <w:fldChar w:fldCharType="separate"/>
        </w:r>
        <w:r w:rsidR="00C65F3C">
          <w:rPr>
            <w:webHidden/>
          </w:rPr>
          <w:t>7</w:t>
        </w:r>
        <w:r w:rsidR="00C65F3C">
          <w:rPr>
            <w:webHidden/>
          </w:rPr>
          <w:fldChar w:fldCharType="end"/>
        </w:r>
      </w:hyperlink>
    </w:p>
    <w:p w14:paraId="5D57161E" w14:textId="79768ED7" w:rsidR="00C65F3C" w:rsidRDefault="00000000">
      <w:pPr>
        <w:pStyle w:val="TM3"/>
        <w:tabs>
          <w:tab w:val="left" w:pos="1320"/>
        </w:tabs>
        <w:rPr>
          <w:rFonts w:cstheme="minorBidi"/>
          <w:kern w:val="2"/>
          <w14:ligatures w14:val="standardContextual"/>
        </w:rPr>
      </w:pPr>
      <w:hyperlink w:anchor="_Toc152931508" w:history="1">
        <w:r w:rsidR="00C65F3C" w:rsidRPr="00A74932">
          <w:rPr>
            <w:rStyle w:val="Lienhypertexte"/>
          </w:rPr>
          <w:t>2.3.1.</w:t>
        </w:r>
        <w:r w:rsidR="00C65F3C">
          <w:rPr>
            <w:rFonts w:cstheme="minorBidi"/>
            <w:kern w:val="2"/>
            <w14:ligatures w14:val="standardContextual"/>
          </w:rPr>
          <w:tab/>
        </w:r>
        <w:r w:rsidR="00C65F3C" w:rsidRPr="00A74932">
          <w:rPr>
            <w:rStyle w:val="Lienhypertexte"/>
          </w:rPr>
          <w:t>Généralités</w:t>
        </w:r>
        <w:r w:rsidR="00C65F3C">
          <w:rPr>
            <w:webHidden/>
          </w:rPr>
          <w:tab/>
        </w:r>
        <w:r w:rsidR="00C65F3C">
          <w:rPr>
            <w:webHidden/>
          </w:rPr>
          <w:fldChar w:fldCharType="begin"/>
        </w:r>
        <w:r w:rsidR="00C65F3C">
          <w:rPr>
            <w:webHidden/>
          </w:rPr>
          <w:instrText xml:space="preserve"> PAGEREF _Toc152931508 \h </w:instrText>
        </w:r>
        <w:r w:rsidR="00C65F3C">
          <w:rPr>
            <w:webHidden/>
          </w:rPr>
        </w:r>
        <w:r w:rsidR="00C65F3C">
          <w:rPr>
            <w:webHidden/>
          </w:rPr>
          <w:fldChar w:fldCharType="separate"/>
        </w:r>
        <w:r w:rsidR="00C65F3C">
          <w:rPr>
            <w:webHidden/>
          </w:rPr>
          <w:t>7</w:t>
        </w:r>
        <w:r w:rsidR="00C65F3C">
          <w:rPr>
            <w:webHidden/>
          </w:rPr>
          <w:fldChar w:fldCharType="end"/>
        </w:r>
      </w:hyperlink>
    </w:p>
    <w:p w14:paraId="70F852B0" w14:textId="3140C2CC" w:rsidR="00C65F3C" w:rsidRDefault="00000000">
      <w:pPr>
        <w:pStyle w:val="TM3"/>
        <w:tabs>
          <w:tab w:val="left" w:pos="1320"/>
        </w:tabs>
        <w:rPr>
          <w:rFonts w:cstheme="minorBidi"/>
          <w:kern w:val="2"/>
          <w14:ligatures w14:val="standardContextual"/>
        </w:rPr>
      </w:pPr>
      <w:hyperlink w:anchor="_Toc152931509" w:history="1">
        <w:r w:rsidR="00C65F3C" w:rsidRPr="00A74932">
          <w:rPr>
            <w:rStyle w:val="Lienhypertexte"/>
          </w:rPr>
          <w:t>2.3.2.</w:t>
        </w:r>
        <w:r w:rsidR="00C65F3C">
          <w:rPr>
            <w:rFonts w:cstheme="minorBidi"/>
            <w:kern w:val="2"/>
            <w14:ligatures w14:val="standardContextual"/>
          </w:rPr>
          <w:tab/>
        </w:r>
        <w:r w:rsidR="00C65F3C" w:rsidRPr="00A74932">
          <w:rPr>
            <w:rStyle w:val="Lienhypertexte"/>
          </w:rPr>
          <w:t>Phase préparatoire au déroulement des tests de VABF</w:t>
        </w:r>
        <w:r w:rsidR="00C65F3C">
          <w:rPr>
            <w:webHidden/>
          </w:rPr>
          <w:tab/>
        </w:r>
        <w:r w:rsidR="00C65F3C">
          <w:rPr>
            <w:webHidden/>
          </w:rPr>
          <w:fldChar w:fldCharType="begin"/>
        </w:r>
        <w:r w:rsidR="00C65F3C">
          <w:rPr>
            <w:webHidden/>
          </w:rPr>
          <w:instrText xml:space="preserve"> PAGEREF _Toc152931509 \h </w:instrText>
        </w:r>
        <w:r w:rsidR="00C65F3C">
          <w:rPr>
            <w:webHidden/>
          </w:rPr>
        </w:r>
        <w:r w:rsidR="00C65F3C">
          <w:rPr>
            <w:webHidden/>
          </w:rPr>
          <w:fldChar w:fldCharType="separate"/>
        </w:r>
        <w:r w:rsidR="00C65F3C">
          <w:rPr>
            <w:webHidden/>
          </w:rPr>
          <w:t>9</w:t>
        </w:r>
        <w:r w:rsidR="00C65F3C">
          <w:rPr>
            <w:webHidden/>
          </w:rPr>
          <w:fldChar w:fldCharType="end"/>
        </w:r>
      </w:hyperlink>
    </w:p>
    <w:p w14:paraId="01892952" w14:textId="575855CA" w:rsidR="00C65F3C" w:rsidRDefault="00000000">
      <w:pPr>
        <w:pStyle w:val="TM3"/>
        <w:tabs>
          <w:tab w:val="left" w:pos="1320"/>
        </w:tabs>
        <w:rPr>
          <w:rFonts w:cstheme="minorBidi"/>
          <w:kern w:val="2"/>
          <w14:ligatures w14:val="standardContextual"/>
        </w:rPr>
      </w:pPr>
      <w:hyperlink w:anchor="_Toc152931510" w:history="1">
        <w:r w:rsidR="00C65F3C" w:rsidRPr="00A74932">
          <w:rPr>
            <w:rStyle w:val="Lienhypertexte"/>
          </w:rPr>
          <w:t>2.3.3.</w:t>
        </w:r>
        <w:r w:rsidR="00C65F3C">
          <w:rPr>
            <w:rFonts w:cstheme="minorBidi"/>
            <w:kern w:val="2"/>
            <w14:ligatures w14:val="standardContextual"/>
          </w:rPr>
          <w:tab/>
        </w:r>
        <w:r w:rsidR="00C65F3C" w:rsidRPr="00A74932">
          <w:rPr>
            <w:rStyle w:val="Lienhypertexte"/>
          </w:rPr>
          <w:t>Phase de réalisation des tests de VABF</w:t>
        </w:r>
        <w:r w:rsidR="00C65F3C">
          <w:rPr>
            <w:webHidden/>
          </w:rPr>
          <w:tab/>
        </w:r>
        <w:r w:rsidR="00C65F3C">
          <w:rPr>
            <w:webHidden/>
          </w:rPr>
          <w:fldChar w:fldCharType="begin"/>
        </w:r>
        <w:r w:rsidR="00C65F3C">
          <w:rPr>
            <w:webHidden/>
          </w:rPr>
          <w:instrText xml:space="preserve"> PAGEREF _Toc152931510 \h </w:instrText>
        </w:r>
        <w:r w:rsidR="00C65F3C">
          <w:rPr>
            <w:webHidden/>
          </w:rPr>
        </w:r>
        <w:r w:rsidR="00C65F3C">
          <w:rPr>
            <w:webHidden/>
          </w:rPr>
          <w:fldChar w:fldCharType="separate"/>
        </w:r>
        <w:r w:rsidR="00C65F3C">
          <w:rPr>
            <w:webHidden/>
          </w:rPr>
          <w:t>10</w:t>
        </w:r>
        <w:r w:rsidR="00C65F3C">
          <w:rPr>
            <w:webHidden/>
          </w:rPr>
          <w:fldChar w:fldCharType="end"/>
        </w:r>
      </w:hyperlink>
    </w:p>
    <w:p w14:paraId="0602DA2D" w14:textId="5A93A848" w:rsidR="00C65F3C" w:rsidRDefault="00000000">
      <w:pPr>
        <w:pStyle w:val="TM3"/>
        <w:tabs>
          <w:tab w:val="left" w:pos="1320"/>
        </w:tabs>
        <w:rPr>
          <w:rFonts w:cstheme="minorBidi"/>
          <w:kern w:val="2"/>
          <w14:ligatures w14:val="standardContextual"/>
        </w:rPr>
      </w:pPr>
      <w:hyperlink w:anchor="_Toc152931511" w:history="1">
        <w:r w:rsidR="00C65F3C" w:rsidRPr="00A74932">
          <w:rPr>
            <w:rStyle w:val="Lienhypertexte"/>
          </w:rPr>
          <w:t>2.3.4.</w:t>
        </w:r>
        <w:r w:rsidR="00C65F3C">
          <w:rPr>
            <w:rFonts w:cstheme="minorBidi"/>
            <w:kern w:val="2"/>
            <w14:ligatures w14:val="standardContextual"/>
          </w:rPr>
          <w:tab/>
        </w:r>
        <w:r w:rsidR="00C65F3C" w:rsidRPr="00A74932">
          <w:rPr>
            <w:rStyle w:val="Lienhypertexte"/>
          </w:rPr>
          <w:t>Planning</w:t>
        </w:r>
        <w:r w:rsidR="00C65F3C">
          <w:rPr>
            <w:webHidden/>
          </w:rPr>
          <w:tab/>
        </w:r>
        <w:r w:rsidR="00C65F3C">
          <w:rPr>
            <w:webHidden/>
          </w:rPr>
          <w:fldChar w:fldCharType="begin"/>
        </w:r>
        <w:r w:rsidR="00C65F3C">
          <w:rPr>
            <w:webHidden/>
          </w:rPr>
          <w:instrText xml:space="preserve"> PAGEREF _Toc152931511 \h </w:instrText>
        </w:r>
        <w:r w:rsidR="00C65F3C">
          <w:rPr>
            <w:webHidden/>
          </w:rPr>
        </w:r>
        <w:r w:rsidR="00C65F3C">
          <w:rPr>
            <w:webHidden/>
          </w:rPr>
          <w:fldChar w:fldCharType="separate"/>
        </w:r>
        <w:r w:rsidR="00C65F3C">
          <w:rPr>
            <w:webHidden/>
          </w:rPr>
          <w:t>13</w:t>
        </w:r>
        <w:r w:rsidR="00C65F3C">
          <w:rPr>
            <w:webHidden/>
          </w:rPr>
          <w:fldChar w:fldCharType="end"/>
        </w:r>
      </w:hyperlink>
    </w:p>
    <w:p w14:paraId="3678AA58" w14:textId="20B275DA" w:rsidR="00C65F3C" w:rsidRDefault="00000000">
      <w:pPr>
        <w:pStyle w:val="TM3"/>
        <w:tabs>
          <w:tab w:val="left" w:pos="1320"/>
        </w:tabs>
        <w:rPr>
          <w:rFonts w:cstheme="minorBidi"/>
          <w:kern w:val="2"/>
          <w14:ligatures w14:val="standardContextual"/>
        </w:rPr>
      </w:pPr>
      <w:hyperlink w:anchor="_Toc152931512" w:history="1">
        <w:r w:rsidR="00C65F3C" w:rsidRPr="00A74932">
          <w:rPr>
            <w:rStyle w:val="Lienhypertexte"/>
          </w:rPr>
          <w:t>2.3.5.</w:t>
        </w:r>
        <w:r w:rsidR="00C65F3C">
          <w:rPr>
            <w:rFonts w:cstheme="minorBidi"/>
            <w:kern w:val="2"/>
            <w14:ligatures w14:val="standardContextual"/>
          </w:rPr>
          <w:tab/>
        </w:r>
        <w:r w:rsidR="00C65F3C" w:rsidRPr="00A74932">
          <w:rPr>
            <w:rStyle w:val="Lienhypertexte"/>
          </w:rPr>
          <w:t>Documentation VABF</w:t>
        </w:r>
        <w:r w:rsidR="00C65F3C">
          <w:rPr>
            <w:webHidden/>
          </w:rPr>
          <w:tab/>
        </w:r>
        <w:r w:rsidR="00C65F3C">
          <w:rPr>
            <w:webHidden/>
          </w:rPr>
          <w:fldChar w:fldCharType="begin"/>
        </w:r>
        <w:r w:rsidR="00C65F3C">
          <w:rPr>
            <w:webHidden/>
          </w:rPr>
          <w:instrText xml:space="preserve"> PAGEREF _Toc152931512 \h </w:instrText>
        </w:r>
        <w:r w:rsidR="00C65F3C">
          <w:rPr>
            <w:webHidden/>
          </w:rPr>
        </w:r>
        <w:r w:rsidR="00C65F3C">
          <w:rPr>
            <w:webHidden/>
          </w:rPr>
          <w:fldChar w:fldCharType="separate"/>
        </w:r>
        <w:r w:rsidR="00C65F3C">
          <w:rPr>
            <w:webHidden/>
          </w:rPr>
          <w:t>13</w:t>
        </w:r>
        <w:r w:rsidR="00C65F3C">
          <w:rPr>
            <w:webHidden/>
          </w:rPr>
          <w:fldChar w:fldCharType="end"/>
        </w:r>
      </w:hyperlink>
    </w:p>
    <w:p w14:paraId="4E2BC792" w14:textId="688498F3" w:rsidR="00C65F3C" w:rsidRDefault="00000000">
      <w:pPr>
        <w:pStyle w:val="TM1"/>
        <w:rPr>
          <w:rFonts w:cstheme="minorBidi"/>
          <w:noProof/>
          <w:kern w:val="2"/>
          <w14:ligatures w14:val="standardContextual"/>
        </w:rPr>
      </w:pPr>
      <w:hyperlink w:anchor="_Toc152931513" w:history="1">
        <w:r w:rsidR="00C65F3C" w:rsidRPr="00A74932">
          <w:rPr>
            <w:rStyle w:val="Lienhypertexte"/>
            <w:noProof/>
          </w:rPr>
          <w:t>3.</w:t>
        </w:r>
        <w:r w:rsidR="00C65F3C">
          <w:rPr>
            <w:rFonts w:cstheme="minorBidi"/>
            <w:noProof/>
            <w:kern w:val="2"/>
            <w14:ligatures w14:val="standardContextual"/>
          </w:rPr>
          <w:tab/>
        </w:r>
        <w:r w:rsidR="00C65F3C" w:rsidRPr="00A74932">
          <w:rPr>
            <w:rStyle w:val="Lienhypertexte"/>
            <w:noProof/>
          </w:rPr>
          <w:t>Organisation et déroulement du processus technique de VSR</w:t>
        </w:r>
        <w:r w:rsidR="00C65F3C">
          <w:rPr>
            <w:noProof/>
            <w:webHidden/>
          </w:rPr>
          <w:tab/>
        </w:r>
        <w:r w:rsidR="00C65F3C">
          <w:rPr>
            <w:noProof/>
            <w:webHidden/>
          </w:rPr>
          <w:fldChar w:fldCharType="begin"/>
        </w:r>
        <w:r w:rsidR="00C65F3C">
          <w:rPr>
            <w:noProof/>
            <w:webHidden/>
          </w:rPr>
          <w:instrText xml:space="preserve"> PAGEREF _Toc152931513 \h </w:instrText>
        </w:r>
        <w:r w:rsidR="00C65F3C">
          <w:rPr>
            <w:noProof/>
            <w:webHidden/>
          </w:rPr>
        </w:r>
        <w:r w:rsidR="00C65F3C">
          <w:rPr>
            <w:noProof/>
            <w:webHidden/>
          </w:rPr>
          <w:fldChar w:fldCharType="separate"/>
        </w:r>
        <w:r w:rsidR="00C65F3C">
          <w:rPr>
            <w:noProof/>
            <w:webHidden/>
          </w:rPr>
          <w:t>14</w:t>
        </w:r>
        <w:r w:rsidR="00C65F3C">
          <w:rPr>
            <w:noProof/>
            <w:webHidden/>
          </w:rPr>
          <w:fldChar w:fldCharType="end"/>
        </w:r>
      </w:hyperlink>
    </w:p>
    <w:p w14:paraId="0093FF37" w14:textId="5BBF7572" w:rsidR="00C65F3C" w:rsidRDefault="00000000">
      <w:pPr>
        <w:pStyle w:val="TM2"/>
        <w:rPr>
          <w:rFonts w:cstheme="minorBidi"/>
          <w:kern w:val="2"/>
          <w14:ligatures w14:val="standardContextual"/>
        </w:rPr>
      </w:pPr>
      <w:hyperlink w:anchor="_Toc152931514" w:history="1">
        <w:r w:rsidR="00C65F3C" w:rsidRPr="00A74932">
          <w:rPr>
            <w:rStyle w:val="Lienhypertexte"/>
          </w:rPr>
          <w:t>3.1.</w:t>
        </w:r>
        <w:r w:rsidR="00C65F3C">
          <w:rPr>
            <w:rFonts w:cstheme="minorBidi"/>
            <w:kern w:val="2"/>
            <w14:ligatures w14:val="standardContextual"/>
          </w:rPr>
          <w:tab/>
        </w:r>
        <w:r w:rsidR="00C65F3C" w:rsidRPr="00A74932">
          <w:rPr>
            <w:rStyle w:val="Lienhypertexte"/>
          </w:rPr>
          <w:t>Objectif de la VSR</w:t>
        </w:r>
        <w:r w:rsidR="00C65F3C">
          <w:rPr>
            <w:webHidden/>
          </w:rPr>
          <w:tab/>
        </w:r>
        <w:r w:rsidR="00C65F3C">
          <w:rPr>
            <w:webHidden/>
          </w:rPr>
          <w:fldChar w:fldCharType="begin"/>
        </w:r>
        <w:r w:rsidR="00C65F3C">
          <w:rPr>
            <w:webHidden/>
          </w:rPr>
          <w:instrText xml:space="preserve"> PAGEREF _Toc152931514 \h </w:instrText>
        </w:r>
        <w:r w:rsidR="00C65F3C">
          <w:rPr>
            <w:webHidden/>
          </w:rPr>
        </w:r>
        <w:r w:rsidR="00C65F3C">
          <w:rPr>
            <w:webHidden/>
          </w:rPr>
          <w:fldChar w:fldCharType="separate"/>
        </w:r>
        <w:r w:rsidR="00C65F3C">
          <w:rPr>
            <w:webHidden/>
          </w:rPr>
          <w:t>14</w:t>
        </w:r>
        <w:r w:rsidR="00C65F3C">
          <w:rPr>
            <w:webHidden/>
          </w:rPr>
          <w:fldChar w:fldCharType="end"/>
        </w:r>
      </w:hyperlink>
    </w:p>
    <w:p w14:paraId="48B285EB" w14:textId="3DC9FADD" w:rsidR="00C65F3C" w:rsidRDefault="00000000">
      <w:pPr>
        <w:pStyle w:val="TM2"/>
        <w:rPr>
          <w:rFonts w:cstheme="minorBidi"/>
          <w:kern w:val="2"/>
          <w14:ligatures w14:val="standardContextual"/>
        </w:rPr>
      </w:pPr>
      <w:hyperlink w:anchor="_Toc152931515" w:history="1">
        <w:r w:rsidR="00C65F3C" w:rsidRPr="00A74932">
          <w:rPr>
            <w:rStyle w:val="Lienhypertexte"/>
          </w:rPr>
          <w:t>3.2.</w:t>
        </w:r>
        <w:r w:rsidR="00C65F3C">
          <w:rPr>
            <w:rFonts w:cstheme="minorBidi"/>
            <w:kern w:val="2"/>
            <w14:ligatures w14:val="standardContextual"/>
          </w:rPr>
          <w:tab/>
        </w:r>
        <w:r w:rsidR="00C65F3C" w:rsidRPr="00A74932">
          <w:rPr>
            <w:rStyle w:val="Lienhypertexte"/>
          </w:rPr>
          <w:t>Déroulement de la VSR</w:t>
        </w:r>
        <w:r w:rsidR="00C65F3C">
          <w:rPr>
            <w:webHidden/>
          </w:rPr>
          <w:tab/>
        </w:r>
        <w:r w:rsidR="00C65F3C">
          <w:rPr>
            <w:webHidden/>
          </w:rPr>
          <w:fldChar w:fldCharType="begin"/>
        </w:r>
        <w:r w:rsidR="00C65F3C">
          <w:rPr>
            <w:webHidden/>
          </w:rPr>
          <w:instrText xml:space="preserve"> PAGEREF _Toc152931515 \h </w:instrText>
        </w:r>
        <w:r w:rsidR="00C65F3C">
          <w:rPr>
            <w:webHidden/>
          </w:rPr>
        </w:r>
        <w:r w:rsidR="00C65F3C">
          <w:rPr>
            <w:webHidden/>
          </w:rPr>
          <w:fldChar w:fldCharType="separate"/>
        </w:r>
        <w:r w:rsidR="00C65F3C">
          <w:rPr>
            <w:webHidden/>
          </w:rPr>
          <w:t>14</w:t>
        </w:r>
        <w:r w:rsidR="00C65F3C">
          <w:rPr>
            <w:webHidden/>
          </w:rPr>
          <w:fldChar w:fldCharType="end"/>
        </w:r>
      </w:hyperlink>
    </w:p>
    <w:p w14:paraId="5C6C6E30" w14:textId="71331BE4" w:rsidR="009813EB" w:rsidRDefault="00796402" w:rsidP="00C56716">
      <w:pPr>
        <w:rPr>
          <w:highlight w:val="green"/>
        </w:rPr>
      </w:pPr>
      <w:r>
        <w:rPr>
          <w:rFonts w:eastAsiaTheme="minorEastAsia"/>
          <w:color w:val="auto"/>
          <w:lang w:eastAsia="ja-JP"/>
        </w:rPr>
        <w:fldChar w:fldCharType="end"/>
      </w:r>
      <w:r w:rsidR="009813EB">
        <w:rPr>
          <w:highlight w:val="green"/>
        </w:rPr>
        <w:br w:type="page"/>
      </w:r>
    </w:p>
    <w:p w14:paraId="12282325" w14:textId="40322050" w:rsidR="00EE2E0F" w:rsidRDefault="00C56716" w:rsidP="00C56716">
      <w:pPr>
        <w:pStyle w:val="Titre1"/>
      </w:pPr>
      <w:bookmarkStart w:id="6" w:name="_Toc152931499"/>
      <w:bookmarkEnd w:id="4"/>
      <w:r>
        <w:lastRenderedPageBreak/>
        <w:t>Introduction</w:t>
      </w:r>
      <w:bookmarkEnd w:id="6"/>
    </w:p>
    <w:p w14:paraId="52AF01F3" w14:textId="7DEA866B" w:rsidR="00C56716" w:rsidRPr="00C56716" w:rsidRDefault="00C56716" w:rsidP="00C56716">
      <w:pPr>
        <w:rPr>
          <w:rStyle w:val="Accentuation"/>
          <w:i w:val="0"/>
          <w:iCs w:val="0"/>
        </w:rPr>
      </w:pPr>
      <w:r w:rsidRPr="00C56716">
        <w:t xml:space="preserve">Le </w:t>
      </w:r>
      <w:r w:rsidRPr="00C56716">
        <w:rPr>
          <w:rStyle w:val="Accentuation"/>
          <w:i w:val="0"/>
          <w:iCs w:val="0"/>
        </w:rPr>
        <w:t>présent document a pour objet de décrire de façon générale le processus des VABF (Vérification d’Aptitude au Bon Fonctionnement) et de la VSR (Vérification de Service Régulier), à mener par les Concessionnaires et l</w:t>
      </w:r>
      <w:r w:rsidR="00FC09DC">
        <w:rPr>
          <w:rStyle w:val="Accentuation"/>
          <w:i w:val="0"/>
          <w:iCs w:val="0"/>
        </w:rPr>
        <w:t>’</w:t>
      </w:r>
      <w:r w:rsidRPr="00C56716">
        <w:rPr>
          <w:rStyle w:val="Accentuation"/>
          <w:i w:val="0"/>
          <w:iCs w:val="0"/>
        </w:rPr>
        <w:t xml:space="preserve">Émetteur (ou le Candidat Émetteur) </w:t>
      </w:r>
      <w:r w:rsidRPr="0048037C">
        <w:rPr>
          <w:rStyle w:val="Accentuation"/>
          <w:i w:val="0"/>
          <w:iCs w:val="0"/>
        </w:rPr>
        <w:t>dans le cadre de la procédure d’Accréditation TIS SET (initiale ou complémentaire).</w:t>
      </w:r>
    </w:p>
    <w:p w14:paraId="7D7B577E" w14:textId="10AE2E78" w:rsidR="00F37F35" w:rsidRDefault="00C56716" w:rsidP="00C56716">
      <w:pPr>
        <w:pStyle w:val="Default"/>
        <w:spacing w:after="120"/>
        <w:jc w:val="both"/>
        <w:rPr>
          <w:rFonts w:asciiTheme="minorHAnsi" w:hAnsiTheme="minorHAnsi" w:cstheme="minorHAnsi"/>
          <w:sz w:val="22"/>
          <w:szCs w:val="22"/>
        </w:rPr>
      </w:pPr>
      <w:bookmarkStart w:id="7" w:name="_Toc141811598"/>
      <w:r w:rsidRPr="00C56716">
        <w:rPr>
          <w:rFonts w:asciiTheme="minorHAnsi" w:hAnsiTheme="minorHAnsi" w:cstheme="minorHAnsi"/>
          <w:sz w:val="22"/>
          <w:szCs w:val="22"/>
        </w:rPr>
        <w:t xml:space="preserve">Le présent document </w:t>
      </w:r>
      <w:r w:rsidR="00F37F35">
        <w:rPr>
          <w:rFonts w:asciiTheme="minorHAnsi" w:hAnsiTheme="minorHAnsi" w:cstheme="minorHAnsi"/>
          <w:sz w:val="22"/>
          <w:szCs w:val="22"/>
        </w:rPr>
        <w:t>décrit :</w:t>
      </w:r>
    </w:p>
    <w:p w14:paraId="7A652B60" w14:textId="44F8B95F" w:rsidR="006E2BD1" w:rsidRDefault="006E2BD1" w:rsidP="00171DF4">
      <w:pPr>
        <w:pStyle w:val="Default"/>
        <w:numPr>
          <w:ilvl w:val="0"/>
          <w:numId w:val="33"/>
        </w:numPr>
        <w:spacing w:after="120"/>
        <w:jc w:val="both"/>
        <w:rPr>
          <w:rFonts w:asciiTheme="minorHAnsi" w:hAnsiTheme="minorHAnsi" w:cstheme="minorHAnsi"/>
          <w:sz w:val="22"/>
          <w:szCs w:val="22"/>
        </w:rPr>
      </w:pPr>
      <w:proofErr w:type="gramStart"/>
      <w:r>
        <w:rPr>
          <w:rFonts w:asciiTheme="minorHAnsi" w:hAnsiTheme="minorHAnsi" w:cstheme="minorHAnsi"/>
          <w:sz w:val="22"/>
          <w:szCs w:val="22"/>
        </w:rPr>
        <w:t>l</w:t>
      </w:r>
      <w:proofErr w:type="gramEnd"/>
      <w:r>
        <w:rPr>
          <w:rFonts w:asciiTheme="minorHAnsi" w:hAnsiTheme="minorHAnsi" w:cstheme="minorHAnsi"/>
          <w:sz w:val="22"/>
          <w:szCs w:val="22"/>
        </w:rPr>
        <w:t>‘objectif des phases de VABF et de VSR ;</w:t>
      </w:r>
    </w:p>
    <w:p w14:paraId="7E6A783E" w14:textId="59BB1D70" w:rsidR="00171DF4" w:rsidRPr="00171DF4" w:rsidRDefault="00171DF4" w:rsidP="00AF388E">
      <w:pPr>
        <w:pStyle w:val="Default"/>
        <w:numPr>
          <w:ilvl w:val="0"/>
          <w:numId w:val="33"/>
        </w:numPr>
        <w:spacing w:after="120"/>
        <w:jc w:val="both"/>
      </w:pPr>
      <w:proofErr w:type="gramStart"/>
      <w:r w:rsidRPr="00AF388E">
        <w:rPr>
          <w:rFonts w:asciiTheme="minorHAnsi" w:hAnsiTheme="minorHAnsi" w:cstheme="minorHAnsi"/>
          <w:sz w:val="22"/>
          <w:szCs w:val="22"/>
        </w:rPr>
        <w:t>l</w:t>
      </w:r>
      <w:r w:rsidRPr="00171DF4">
        <w:rPr>
          <w:rFonts w:asciiTheme="minorHAnsi" w:hAnsiTheme="minorHAnsi" w:cstheme="minorHAnsi"/>
          <w:sz w:val="22"/>
          <w:szCs w:val="22"/>
        </w:rPr>
        <w:t>es</w:t>
      </w:r>
      <w:proofErr w:type="gramEnd"/>
      <w:r w:rsidRPr="00171DF4">
        <w:rPr>
          <w:rFonts w:asciiTheme="minorHAnsi" w:hAnsiTheme="minorHAnsi" w:cstheme="minorHAnsi"/>
          <w:sz w:val="22"/>
          <w:szCs w:val="22"/>
        </w:rPr>
        <w:t xml:space="preserve"> rôles des différents acteurs</w:t>
      </w:r>
      <w:r>
        <w:rPr>
          <w:rFonts w:asciiTheme="minorHAnsi" w:hAnsiTheme="minorHAnsi" w:cstheme="minorHAnsi"/>
          <w:sz w:val="22"/>
          <w:szCs w:val="22"/>
        </w:rPr>
        <w:t> ;</w:t>
      </w:r>
    </w:p>
    <w:p w14:paraId="0C9E5365" w14:textId="5D538F63" w:rsidR="00B04A44" w:rsidRPr="00C6327F" w:rsidRDefault="006E2BD1" w:rsidP="00B04A44">
      <w:pPr>
        <w:pStyle w:val="Listepuces"/>
        <w:numPr>
          <w:ilvl w:val="0"/>
          <w:numId w:val="33"/>
        </w:numPr>
      </w:pPr>
      <w:proofErr w:type="gramStart"/>
      <w:r>
        <w:t>l</w:t>
      </w:r>
      <w:r w:rsidR="00A5122B">
        <w:t>a</w:t>
      </w:r>
      <w:proofErr w:type="gramEnd"/>
      <w:r w:rsidR="00A5122B">
        <w:t xml:space="preserve"> phase préparatoire au déroulement des tests de VABF</w:t>
      </w:r>
      <w:r w:rsidR="00B04A44" w:rsidRPr="00C6327F">
        <w:t> ;</w:t>
      </w:r>
    </w:p>
    <w:p w14:paraId="4AB49DB4" w14:textId="053959E9" w:rsidR="0042764B" w:rsidRPr="00171DF4" w:rsidRDefault="00C56716" w:rsidP="00AF388E">
      <w:pPr>
        <w:pStyle w:val="Default"/>
        <w:numPr>
          <w:ilvl w:val="0"/>
          <w:numId w:val="33"/>
        </w:numPr>
        <w:spacing w:after="120"/>
        <w:jc w:val="both"/>
        <w:rPr>
          <w:rFonts w:asciiTheme="minorHAnsi" w:hAnsiTheme="minorHAnsi" w:cstheme="minorHAnsi"/>
          <w:sz w:val="22"/>
          <w:szCs w:val="22"/>
        </w:rPr>
      </w:pPr>
      <w:proofErr w:type="gramStart"/>
      <w:r w:rsidRPr="00171DF4">
        <w:rPr>
          <w:rFonts w:asciiTheme="minorHAnsi" w:hAnsiTheme="minorHAnsi" w:cstheme="minorHAnsi"/>
          <w:sz w:val="22"/>
          <w:szCs w:val="22"/>
        </w:rPr>
        <w:t>les</w:t>
      </w:r>
      <w:proofErr w:type="gramEnd"/>
      <w:r w:rsidRPr="00171DF4">
        <w:rPr>
          <w:rFonts w:asciiTheme="minorHAnsi" w:hAnsiTheme="minorHAnsi" w:cstheme="minorHAnsi"/>
          <w:sz w:val="22"/>
          <w:szCs w:val="22"/>
        </w:rPr>
        <w:t xml:space="preserve"> principes généraux de</w:t>
      </w:r>
      <w:r w:rsidR="00A15EA0">
        <w:rPr>
          <w:rFonts w:asciiTheme="minorHAnsi" w:hAnsiTheme="minorHAnsi" w:cstheme="minorHAnsi"/>
          <w:sz w:val="22"/>
          <w:szCs w:val="22"/>
        </w:rPr>
        <w:t xml:space="preserve"> </w:t>
      </w:r>
      <w:r w:rsidR="008172AE">
        <w:rPr>
          <w:rFonts w:asciiTheme="minorHAnsi" w:hAnsiTheme="minorHAnsi" w:cstheme="minorHAnsi"/>
          <w:sz w:val="22"/>
          <w:szCs w:val="22"/>
        </w:rPr>
        <w:t>réalisation</w:t>
      </w:r>
      <w:r w:rsidR="00A15EA0">
        <w:rPr>
          <w:rFonts w:asciiTheme="minorHAnsi" w:hAnsiTheme="minorHAnsi" w:cstheme="minorHAnsi"/>
          <w:sz w:val="22"/>
          <w:szCs w:val="22"/>
        </w:rPr>
        <w:t xml:space="preserve"> des phases de</w:t>
      </w:r>
      <w:r w:rsidRPr="00171DF4">
        <w:rPr>
          <w:rFonts w:asciiTheme="minorHAnsi" w:hAnsiTheme="minorHAnsi" w:cstheme="minorHAnsi"/>
          <w:sz w:val="22"/>
          <w:szCs w:val="22"/>
        </w:rPr>
        <w:t xml:space="preserve"> VABF et de VSR. </w:t>
      </w:r>
    </w:p>
    <w:p w14:paraId="5C5E1580" w14:textId="77777777" w:rsidR="0042764B" w:rsidRDefault="0042764B" w:rsidP="00C56716">
      <w:pPr>
        <w:pStyle w:val="Default"/>
        <w:spacing w:after="120"/>
        <w:jc w:val="both"/>
        <w:rPr>
          <w:rFonts w:asciiTheme="minorHAnsi" w:hAnsiTheme="minorHAnsi" w:cstheme="minorHAnsi"/>
          <w:sz w:val="22"/>
          <w:szCs w:val="22"/>
        </w:rPr>
      </w:pPr>
    </w:p>
    <w:p w14:paraId="6DBCA659" w14:textId="7A6ECD9C" w:rsidR="00C56716" w:rsidRPr="00C56716" w:rsidRDefault="00AC26FC" w:rsidP="00C56716">
      <w:pPr>
        <w:pStyle w:val="Default"/>
        <w:spacing w:after="120"/>
        <w:jc w:val="both"/>
        <w:rPr>
          <w:rFonts w:asciiTheme="minorHAnsi" w:hAnsiTheme="minorHAnsi" w:cstheme="minorHAnsi"/>
          <w:sz w:val="22"/>
          <w:szCs w:val="22"/>
        </w:rPr>
      </w:pPr>
      <w:r>
        <w:rPr>
          <w:rFonts w:asciiTheme="minorHAnsi" w:hAnsiTheme="minorHAnsi" w:cstheme="minorHAnsi"/>
          <w:sz w:val="22"/>
          <w:szCs w:val="22"/>
        </w:rPr>
        <w:t xml:space="preserve">La </w:t>
      </w:r>
      <w:r w:rsidR="00491444">
        <w:rPr>
          <w:rFonts w:asciiTheme="minorHAnsi" w:hAnsiTheme="minorHAnsi" w:cstheme="minorHAnsi"/>
          <w:sz w:val="22"/>
          <w:szCs w:val="22"/>
        </w:rPr>
        <w:t>documentation de VABF/VSR ainsi que le reste de la</w:t>
      </w:r>
      <w:r w:rsidR="00C56716" w:rsidRPr="00D137CF">
        <w:rPr>
          <w:rFonts w:asciiTheme="minorHAnsi" w:hAnsiTheme="minorHAnsi" w:cstheme="minorHAnsi"/>
          <w:color w:val="000000" w:themeColor="text1"/>
          <w:sz w:val="22"/>
          <w:szCs w:val="22"/>
        </w:rPr>
        <w:t xml:space="preserve"> Documentation</w:t>
      </w:r>
      <w:r w:rsidR="00C56716" w:rsidRPr="00C56716">
        <w:rPr>
          <w:rFonts w:asciiTheme="minorHAnsi" w:hAnsiTheme="minorHAnsi" w:cstheme="minorHAnsi"/>
          <w:sz w:val="22"/>
          <w:szCs w:val="22"/>
        </w:rPr>
        <w:t xml:space="preserve"> TIS SET </w:t>
      </w:r>
      <w:r w:rsidR="001202B6">
        <w:rPr>
          <w:rFonts w:asciiTheme="minorHAnsi" w:hAnsiTheme="minorHAnsi" w:cstheme="minorHAnsi"/>
          <w:sz w:val="22"/>
          <w:szCs w:val="22"/>
        </w:rPr>
        <w:t>sont</w:t>
      </w:r>
      <w:r w:rsidR="001202B6" w:rsidRPr="00C56716">
        <w:rPr>
          <w:rFonts w:asciiTheme="minorHAnsi" w:hAnsiTheme="minorHAnsi" w:cstheme="minorHAnsi"/>
          <w:sz w:val="22"/>
          <w:szCs w:val="22"/>
        </w:rPr>
        <w:t xml:space="preserve"> </w:t>
      </w:r>
      <w:r w:rsidR="00C56716" w:rsidRPr="00C56716">
        <w:rPr>
          <w:rFonts w:asciiTheme="minorHAnsi" w:hAnsiTheme="minorHAnsi" w:cstheme="minorHAnsi"/>
          <w:sz w:val="22"/>
          <w:szCs w:val="22"/>
        </w:rPr>
        <w:t>disponible</w:t>
      </w:r>
      <w:r w:rsidR="001202B6">
        <w:rPr>
          <w:rFonts w:asciiTheme="minorHAnsi" w:hAnsiTheme="minorHAnsi" w:cstheme="minorHAnsi"/>
          <w:sz w:val="22"/>
          <w:szCs w:val="22"/>
        </w:rPr>
        <w:t>s</w:t>
      </w:r>
      <w:r w:rsidR="00C56716" w:rsidRPr="00C56716">
        <w:rPr>
          <w:rFonts w:asciiTheme="minorHAnsi" w:hAnsiTheme="minorHAnsi" w:cstheme="minorHAnsi"/>
          <w:sz w:val="22"/>
          <w:szCs w:val="22"/>
        </w:rPr>
        <w:t xml:space="preserve"> sur le Site Web de l’ASFA.</w:t>
      </w:r>
    </w:p>
    <w:p w14:paraId="057CBD74" w14:textId="77777777" w:rsidR="00A6290C" w:rsidRDefault="00A6290C">
      <w:pPr>
        <w:spacing w:before="0" w:after="0"/>
        <w:jc w:val="left"/>
        <w:rPr>
          <w:rFonts w:eastAsiaTheme="majorEastAsia"/>
          <w:b/>
          <w:bCs/>
          <w:color w:val="365F91" w:themeColor="accent1" w:themeShade="BF"/>
          <w:sz w:val="28"/>
          <w:szCs w:val="28"/>
        </w:rPr>
      </w:pPr>
      <w:r>
        <w:br w:type="page"/>
      </w:r>
    </w:p>
    <w:p w14:paraId="684B8D16" w14:textId="2299E897" w:rsidR="00C56716" w:rsidRDefault="00C56716" w:rsidP="00C56716">
      <w:pPr>
        <w:pStyle w:val="Titre1"/>
      </w:pPr>
      <w:bookmarkStart w:id="8" w:name="_Toc152931500"/>
      <w:r>
        <w:lastRenderedPageBreak/>
        <w:t>Organisation et déroulement du processus technique de VABF</w:t>
      </w:r>
      <w:bookmarkEnd w:id="8"/>
    </w:p>
    <w:p w14:paraId="420155F6" w14:textId="30C7EF18" w:rsidR="009D7B18" w:rsidRPr="009D7B18" w:rsidRDefault="00C56716" w:rsidP="00A50EF1">
      <w:pPr>
        <w:pStyle w:val="Titre2"/>
      </w:pPr>
      <w:bookmarkStart w:id="9" w:name="_Toc141811599"/>
      <w:bookmarkStart w:id="10" w:name="_Toc145424972"/>
      <w:bookmarkStart w:id="11" w:name="_Toc145592408"/>
      <w:bookmarkStart w:id="12" w:name="_Toc152931501"/>
      <w:bookmarkEnd w:id="7"/>
      <w:r>
        <w:t>Objectif</w:t>
      </w:r>
      <w:bookmarkEnd w:id="9"/>
      <w:bookmarkEnd w:id="10"/>
      <w:bookmarkEnd w:id="11"/>
      <w:bookmarkEnd w:id="12"/>
    </w:p>
    <w:p w14:paraId="5D5C0E58" w14:textId="0A743B88" w:rsidR="00C56716" w:rsidRDefault="00C56716" w:rsidP="00C56716">
      <w:bookmarkStart w:id="13" w:name="_Toc145424986"/>
      <w:bookmarkStart w:id="14" w:name="_Toc145592422"/>
      <w:r>
        <w:t xml:space="preserve">La </w:t>
      </w:r>
      <w:r w:rsidR="004A7C76">
        <w:t xml:space="preserve">phase de </w:t>
      </w:r>
      <w:r>
        <w:t xml:space="preserve">VABF est déroulée </w:t>
      </w:r>
      <w:r w:rsidRPr="000578EC">
        <w:t xml:space="preserve">pour l’accréditation TIS SET d’un </w:t>
      </w:r>
      <w:r w:rsidR="00AC690B">
        <w:t xml:space="preserve">nouvel </w:t>
      </w:r>
      <w:r>
        <w:t>Émetteur</w:t>
      </w:r>
      <w:r w:rsidRPr="000578EC">
        <w:t xml:space="preserve"> ou l’ajout d’un Domaine Contractuel</w:t>
      </w:r>
      <w:r w:rsidR="002D1B88">
        <w:t xml:space="preserve"> à un </w:t>
      </w:r>
      <w:r w:rsidR="00AC690B">
        <w:t>Émetteur TIS SET déjà accrédité pour un autre Domaine Contractuel</w:t>
      </w:r>
      <w:r>
        <w:t xml:space="preserve">. </w:t>
      </w:r>
    </w:p>
    <w:p w14:paraId="2F9F2D72" w14:textId="3C089058" w:rsidR="00C56716" w:rsidRPr="00C56716" w:rsidRDefault="00C56716" w:rsidP="00C56716">
      <w:r w:rsidRPr="00A25B4B">
        <w:t xml:space="preserve">L’objectif </w:t>
      </w:r>
      <w:r>
        <w:t>de la</w:t>
      </w:r>
      <w:r w:rsidRPr="00A25B4B">
        <w:t xml:space="preserve"> </w:t>
      </w:r>
      <w:r w:rsidR="004A7C76">
        <w:t xml:space="preserve">phase de </w:t>
      </w:r>
      <w:r w:rsidRPr="00A25B4B">
        <w:t xml:space="preserve">VABF est de vérifier </w:t>
      </w:r>
      <w:r w:rsidR="00BF1C55" w:rsidRPr="00C56716">
        <w:t xml:space="preserve">la conformité des échanges entre </w:t>
      </w:r>
      <w:r w:rsidRPr="00A25B4B">
        <w:t>l</w:t>
      </w:r>
      <w:r w:rsidR="00BF1C55">
        <w:t>’</w:t>
      </w:r>
      <w:r>
        <w:t>Émetteur</w:t>
      </w:r>
      <w:r w:rsidRPr="00A25B4B">
        <w:t xml:space="preserve"> (ou du Candidat </w:t>
      </w:r>
      <w:r>
        <w:t>Émetteur</w:t>
      </w:r>
      <w:r w:rsidRPr="00A25B4B">
        <w:t xml:space="preserve">) et </w:t>
      </w:r>
      <w:r w:rsidR="00BF1C55">
        <w:t>chaque</w:t>
      </w:r>
      <w:r w:rsidRPr="00A25B4B">
        <w:t xml:space="preserve"> </w:t>
      </w:r>
      <w:r w:rsidRPr="00C56716">
        <w:t>Concessionnaire</w:t>
      </w:r>
      <w:r w:rsidR="00BF1C55">
        <w:t xml:space="preserve">, </w:t>
      </w:r>
      <w:r w:rsidRPr="00C56716">
        <w:t xml:space="preserve">ce dernier devant s’assurer que les effets du maillage sont pris en compte. </w:t>
      </w:r>
    </w:p>
    <w:p w14:paraId="089F4256" w14:textId="77777777" w:rsidR="00C56716" w:rsidRPr="00C56716" w:rsidRDefault="00C56716" w:rsidP="00A6290C">
      <w:pPr>
        <w:pStyle w:val="Default"/>
        <w:keepNext/>
        <w:keepLines/>
        <w:spacing w:before="120"/>
        <w:jc w:val="both"/>
        <w:rPr>
          <w:rFonts w:asciiTheme="minorHAnsi" w:hAnsiTheme="minorHAnsi" w:cstheme="minorHAnsi"/>
          <w:sz w:val="22"/>
          <w:szCs w:val="22"/>
        </w:rPr>
      </w:pPr>
      <w:r w:rsidRPr="00C56716">
        <w:rPr>
          <w:rFonts w:asciiTheme="minorHAnsi" w:hAnsiTheme="minorHAnsi" w:cstheme="minorHAnsi"/>
          <w:sz w:val="22"/>
          <w:szCs w:val="22"/>
        </w:rPr>
        <w:t>Elle comprend, entre autres, la vérification :</w:t>
      </w:r>
    </w:p>
    <w:p w14:paraId="60C0A180" w14:textId="77777777" w:rsidR="00C56716" w:rsidRPr="00C56716" w:rsidRDefault="00C56716" w:rsidP="00A6290C">
      <w:pPr>
        <w:pStyle w:val="Paragraphedeliste"/>
        <w:keepNext/>
        <w:numPr>
          <w:ilvl w:val="0"/>
          <w:numId w:val="19"/>
        </w:numPr>
      </w:pPr>
      <w:proofErr w:type="gramStart"/>
      <w:r w:rsidRPr="00C56716">
        <w:t>des</w:t>
      </w:r>
      <w:proofErr w:type="gramEnd"/>
      <w:r w:rsidRPr="00C56716">
        <w:t xml:space="preserve"> services offerts par l’Émetteur (ou le Candidat Émetteur) au Concessionnaire pour s’assurer qu’ils sont conformes en tous points au Contrat bilatéral Concessionnaire-Émetteur,</w:t>
      </w:r>
    </w:p>
    <w:p w14:paraId="5900978C" w14:textId="77777777" w:rsidR="00C56716" w:rsidRPr="00C56716" w:rsidRDefault="00C56716" w:rsidP="00A6290C">
      <w:pPr>
        <w:pStyle w:val="Default"/>
        <w:keepNext/>
        <w:keepLines/>
        <w:numPr>
          <w:ilvl w:val="0"/>
          <w:numId w:val="19"/>
        </w:numPr>
        <w:spacing w:before="120"/>
        <w:jc w:val="both"/>
        <w:rPr>
          <w:rFonts w:asciiTheme="minorHAnsi" w:hAnsiTheme="minorHAnsi" w:cstheme="minorHAnsi"/>
          <w:sz w:val="22"/>
          <w:szCs w:val="22"/>
        </w:rPr>
      </w:pPr>
      <w:proofErr w:type="gramStart"/>
      <w:r w:rsidRPr="00C56716">
        <w:rPr>
          <w:rFonts w:asciiTheme="minorHAnsi" w:hAnsiTheme="minorHAnsi" w:cstheme="minorHAnsi"/>
          <w:sz w:val="22"/>
          <w:szCs w:val="22"/>
        </w:rPr>
        <w:t>du</w:t>
      </w:r>
      <w:proofErr w:type="gramEnd"/>
      <w:r w:rsidRPr="00C56716">
        <w:rPr>
          <w:rFonts w:asciiTheme="minorHAnsi" w:hAnsiTheme="minorHAnsi" w:cstheme="minorHAnsi"/>
          <w:sz w:val="22"/>
          <w:szCs w:val="22"/>
        </w:rPr>
        <w:t xml:space="preserve"> bon fonctionnement (sans clients réels) :</w:t>
      </w:r>
    </w:p>
    <w:p w14:paraId="06C2ACDB" w14:textId="77777777" w:rsidR="00C56716" w:rsidRPr="00C56716" w:rsidRDefault="00C56716" w:rsidP="00A6290C">
      <w:pPr>
        <w:pStyle w:val="Default"/>
        <w:keepNext/>
        <w:keepLines/>
        <w:numPr>
          <w:ilvl w:val="1"/>
          <w:numId w:val="19"/>
        </w:numPr>
        <w:spacing w:before="120" w:after="120"/>
        <w:jc w:val="both"/>
        <w:rPr>
          <w:rFonts w:asciiTheme="minorHAnsi" w:hAnsiTheme="minorHAnsi" w:cstheme="minorHAnsi"/>
          <w:sz w:val="22"/>
          <w:szCs w:val="22"/>
        </w:rPr>
      </w:pPr>
      <w:proofErr w:type="gramStart"/>
      <w:r w:rsidRPr="00C56716">
        <w:rPr>
          <w:rFonts w:asciiTheme="minorHAnsi" w:hAnsiTheme="minorHAnsi" w:cstheme="minorHAnsi"/>
          <w:sz w:val="22"/>
          <w:szCs w:val="22"/>
        </w:rPr>
        <w:t>des</w:t>
      </w:r>
      <w:proofErr w:type="gramEnd"/>
      <w:r w:rsidRPr="00C56716">
        <w:rPr>
          <w:rFonts w:asciiTheme="minorHAnsi" w:hAnsiTheme="minorHAnsi" w:cstheme="minorHAnsi"/>
          <w:sz w:val="22"/>
          <w:szCs w:val="22"/>
        </w:rPr>
        <w:t xml:space="preserve"> télébadges en voie,</w:t>
      </w:r>
    </w:p>
    <w:p w14:paraId="756DFC9C" w14:textId="35AF0A94" w:rsidR="00C56716" w:rsidRPr="00C56716" w:rsidRDefault="00C56716" w:rsidP="00C56716">
      <w:pPr>
        <w:pStyle w:val="Default"/>
        <w:keepNext/>
        <w:keepLines/>
        <w:numPr>
          <w:ilvl w:val="1"/>
          <w:numId w:val="19"/>
        </w:numPr>
        <w:spacing w:after="120"/>
        <w:jc w:val="both"/>
        <w:rPr>
          <w:rFonts w:asciiTheme="minorHAnsi" w:hAnsiTheme="minorHAnsi" w:cstheme="minorHAnsi"/>
          <w:sz w:val="22"/>
          <w:szCs w:val="22"/>
        </w:rPr>
      </w:pPr>
      <w:proofErr w:type="gramStart"/>
      <w:r w:rsidRPr="00C56716">
        <w:rPr>
          <w:rFonts w:asciiTheme="minorHAnsi" w:hAnsiTheme="minorHAnsi" w:cstheme="minorHAnsi"/>
          <w:sz w:val="22"/>
          <w:szCs w:val="22"/>
        </w:rPr>
        <w:t>des</w:t>
      </w:r>
      <w:proofErr w:type="gramEnd"/>
      <w:r w:rsidRPr="00C56716">
        <w:rPr>
          <w:rFonts w:asciiTheme="minorHAnsi" w:hAnsiTheme="minorHAnsi" w:cstheme="minorHAnsi"/>
          <w:sz w:val="22"/>
          <w:szCs w:val="22"/>
        </w:rPr>
        <w:t xml:space="preserve"> échanges </w:t>
      </w:r>
      <w:r w:rsidR="00D04BD4">
        <w:rPr>
          <w:rFonts w:asciiTheme="minorHAnsi" w:hAnsiTheme="minorHAnsi" w:cstheme="minorHAnsi"/>
          <w:sz w:val="22"/>
          <w:szCs w:val="22"/>
        </w:rPr>
        <w:t xml:space="preserve">bilatéraux </w:t>
      </w:r>
      <w:r w:rsidRPr="00C56716">
        <w:rPr>
          <w:rFonts w:asciiTheme="minorHAnsi" w:hAnsiTheme="minorHAnsi" w:cstheme="minorHAnsi"/>
          <w:sz w:val="22"/>
          <w:szCs w:val="22"/>
        </w:rPr>
        <w:t xml:space="preserve">entre l’Émetteur (ou le Candidat Émetteur) considéré et chacun des Concessionnaires, </w:t>
      </w:r>
    </w:p>
    <w:p w14:paraId="1780EF93" w14:textId="77777777" w:rsidR="00C56716" w:rsidRPr="00C56716" w:rsidRDefault="00C56716" w:rsidP="00C56716">
      <w:pPr>
        <w:pStyle w:val="Default"/>
        <w:keepNext/>
        <w:keepLines/>
        <w:numPr>
          <w:ilvl w:val="1"/>
          <w:numId w:val="19"/>
        </w:numPr>
        <w:spacing w:after="120"/>
        <w:jc w:val="both"/>
        <w:rPr>
          <w:rFonts w:asciiTheme="minorHAnsi" w:hAnsiTheme="minorHAnsi" w:cstheme="minorHAnsi"/>
          <w:sz w:val="22"/>
          <w:szCs w:val="22"/>
        </w:rPr>
      </w:pPr>
      <w:proofErr w:type="gramStart"/>
      <w:r w:rsidRPr="00C56716">
        <w:rPr>
          <w:rFonts w:asciiTheme="minorHAnsi" w:hAnsiTheme="minorHAnsi" w:cstheme="minorHAnsi"/>
          <w:sz w:val="22"/>
          <w:szCs w:val="22"/>
        </w:rPr>
        <w:t>de</w:t>
      </w:r>
      <w:proofErr w:type="gramEnd"/>
      <w:r w:rsidRPr="00C56716">
        <w:rPr>
          <w:rFonts w:asciiTheme="minorHAnsi" w:hAnsiTheme="minorHAnsi" w:cstheme="minorHAnsi"/>
          <w:sz w:val="22"/>
          <w:szCs w:val="22"/>
        </w:rPr>
        <w:t xml:space="preserve"> la facturation résultant des passages en voie.</w:t>
      </w:r>
    </w:p>
    <w:p w14:paraId="48739A77" w14:textId="77777777" w:rsidR="00C56716" w:rsidRPr="00AF388E" w:rsidRDefault="00C56716" w:rsidP="00AF388E">
      <w:pPr>
        <w:pBdr>
          <w:top w:val="single" w:sz="4" w:space="1" w:color="auto"/>
          <w:left w:val="single" w:sz="4" w:space="4" w:color="auto"/>
          <w:bottom w:val="single" w:sz="4" w:space="1" w:color="auto"/>
          <w:right w:val="single" w:sz="4" w:space="4" w:color="auto"/>
          <w:between w:val="single" w:sz="4" w:space="1" w:color="auto"/>
          <w:bar w:val="single" w:sz="4" w:color="auto"/>
        </w:pBdr>
        <w:rPr>
          <w:b/>
          <w:bCs/>
        </w:rPr>
      </w:pPr>
      <w:r w:rsidRPr="00AF388E">
        <w:rPr>
          <w:b/>
          <w:bCs/>
        </w:rPr>
        <w:t>Il ne s'agit pas pour autant d'une recette du système de l’Émetteur (ou du Candidat Émetteur) ni des équipements et systèmes des Concessionnaires.</w:t>
      </w:r>
    </w:p>
    <w:p w14:paraId="14904A87" w14:textId="7EA96A87" w:rsidR="00C56716" w:rsidRDefault="00C56716" w:rsidP="00C56716">
      <w:pPr>
        <w:pStyle w:val="Titre2"/>
      </w:pPr>
      <w:bookmarkStart w:id="15" w:name="_Toc152931502"/>
      <w:r>
        <w:t>Principes d’organisation</w:t>
      </w:r>
      <w:bookmarkEnd w:id="15"/>
    </w:p>
    <w:p w14:paraId="0F902175" w14:textId="35AEBB08" w:rsidR="006C1FA5" w:rsidRDefault="00C56716" w:rsidP="00A50EF1">
      <w:pPr>
        <w:pStyle w:val="Titre3"/>
      </w:pPr>
      <w:bookmarkStart w:id="16" w:name="_Toc152931503"/>
      <w:r>
        <w:t>Généralités</w:t>
      </w:r>
      <w:bookmarkEnd w:id="13"/>
      <w:bookmarkEnd w:id="14"/>
      <w:bookmarkEnd w:id="16"/>
    </w:p>
    <w:p w14:paraId="5B2638C8" w14:textId="0192EAD6" w:rsidR="00C56716" w:rsidRDefault="00C56716" w:rsidP="00C56716">
      <w:pPr>
        <w:pStyle w:val="Default"/>
        <w:spacing w:before="120"/>
        <w:jc w:val="both"/>
        <w:rPr>
          <w:rFonts w:asciiTheme="minorHAnsi" w:hAnsiTheme="minorHAnsi" w:cstheme="minorHAnsi"/>
          <w:sz w:val="22"/>
          <w:szCs w:val="22"/>
        </w:rPr>
      </w:pPr>
      <w:r w:rsidRPr="002064A0">
        <w:rPr>
          <w:rFonts w:asciiTheme="minorHAnsi" w:hAnsiTheme="minorHAnsi" w:cstheme="minorHAnsi"/>
          <w:sz w:val="22"/>
          <w:szCs w:val="22"/>
        </w:rPr>
        <w:t>Il est rappelé, qu’une fois l’autorisation de la Commission Télépéage reçue pour démarrer la</w:t>
      </w:r>
      <w:r w:rsidR="004A7C76">
        <w:rPr>
          <w:rFonts w:asciiTheme="minorHAnsi" w:hAnsiTheme="minorHAnsi" w:cstheme="minorHAnsi"/>
          <w:sz w:val="22"/>
          <w:szCs w:val="22"/>
        </w:rPr>
        <w:t xml:space="preserve"> phase de</w:t>
      </w:r>
      <w:r w:rsidRPr="002064A0">
        <w:rPr>
          <w:rFonts w:asciiTheme="minorHAnsi" w:hAnsiTheme="minorHAnsi" w:cstheme="minorHAnsi"/>
          <w:sz w:val="22"/>
          <w:szCs w:val="22"/>
        </w:rPr>
        <w:t xml:space="preserve"> VABF, dans le cadre </w:t>
      </w:r>
      <w:r w:rsidR="00B50E4F" w:rsidRPr="002064A0">
        <w:rPr>
          <w:rFonts w:asciiTheme="minorHAnsi" w:hAnsiTheme="minorHAnsi" w:cstheme="minorHAnsi"/>
          <w:sz w:val="22"/>
          <w:szCs w:val="22"/>
        </w:rPr>
        <w:t>de</w:t>
      </w:r>
      <w:r w:rsidR="00B50E4F">
        <w:rPr>
          <w:rFonts w:asciiTheme="minorHAnsi" w:hAnsiTheme="minorHAnsi" w:cstheme="minorHAnsi"/>
          <w:sz w:val="22"/>
          <w:szCs w:val="22"/>
        </w:rPr>
        <w:t xml:space="preserve"> la</w:t>
      </w:r>
      <w:r w:rsidR="00B50E4F" w:rsidRPr="002064A0">
        <w:rPr>
          <w:rFonts w:asciiTheme="minorHAnsi" w:hAnsiTheme="minorHAnsi" w:cstheme="minorHAnsi"/>
          <w:sz w:val="22"/>
          <w:szCs w:val="22"/>
        </w:rPr>
        <w:t xml:space="preserve"> </w:t>
      </w:r>
      <w:r w:rsidRPr="002064A0">
        <w:rPr>
          <w:rFonts w:asciiTheme="minorHAnsi" w:hAnsiTheme="minorHAnsi" w:cstheme="minorHAnsi"/>
          <w:sz w:val="22"/>
          <w:szCs w:val="22"/>
        </w:rPr>
        <w:t>procédure d’accréditation TIS SET ou</w:t>
      </w:r>
      <w:r w:rsidR="00B50E4F">
        <w:rPr>
          <w:rFonts w:asciiTheme="minorHAnsi" w:hAnsiTheme="minorHAnsi" w:cstheme="minorHAnsi"/>
          <w:sz w:val="22"/>
          <w:szCs w:val="22"/>
        </w:rPr>
        <w:t xml:space="preserve"> de la procédure</w:t>
      </w:r>
      <w:r w:rsidRPr="002064A0">
        <w:rPr>
          <w:rFonts w:asciiTheme="minorHAnsi" w:hAnsiTheme="minorHAnsi" w:cstheme="minorHAnsi"/>
          <w:sz w:val="22"/>
          <w:szCs w:val="22"/>
        </w:rPr>
        <w:t xml:space="preserve"> d’ajout de Domaine Contractuel, la réalisation des travaux préparatoires et le déroulement des tests de chaque VABF sont fixés conjointement par l’Émetteur (ou le Candidat Émetteur)</w:t>
      </w:r>
      <w:r w:rsidR="00B26A53">
        <w:rPr>
          <w:rFonts w:asciiTheme="minorHAnsi" w:hAnsiTheme="minorHAnsi" w:cstheme="minorHAnsi"/>
          <w:sz w:val="22"/>
          <w:szCs w:val="22"/>
        </w:rPr>
        <w:t xml:space="preserve"> avec </w:t>
      </w:r>
      <w:r w:rsidR="00B26A53" w:rsidRPr="002064A0">
        <w:rPr>
          <w:rFonts w:asciiTheme="minorHAnsi" w:hAnsiTheme="minorHAnsi" w:cstheme="minorHAnsi"/>
          <w:sz w:val="22"/>
          <w:szCs w:val="22"/>
        </w:rPr>
        <w:t>chaque Concessionnaire</w:t>
      </w:r>
      <w:r w:rsidRPr="002064A0">
        <w:rPr>
          <w:rFonts w:asciiTheme="minorHAnsi" w:hAnsiTheme="minorHAnsi" w:cstheme="minorHAnsi"/>
          <w:sz w:val="22"/>
          <w:szCs w:val="22"/>
        </w:rPr>
        <w:t xml:space="preserve">, indépendamment des autres Concessionnaires. </w:t>
      </w:r>
    </w:p>
    <w:p w14:paraId="6F2C0FC3" w14:textId="532CEF59" w:rsidR="00C56716" w:rsidRPr="00F003A0" w:rsidRDefault="00BF1C55" w:rsidP="00C56716">
      <w:r w:rsidRPr="002064A0">
        <w:rPr>
          <w:bCs/>
        </w:rPr>
        <w:t xml:space="preserve">La </w:t>
      </w:r>
      <w:r w:rsidR="004A7C76">
        <w:rPr>
          <w:bCs/>
        </w:rPr>
        <w:t xml:space="preserve">phase de </w:t>
      </w:r>
      <w:r w:rsidRPr="002064A0">
        <w:rPr>
          <w:bCs/>
        </w:rPr>
        <w:t>VABF comprend</w:t>
      </w:r>
      <w:r w:rsidR="007B72DE">
        <w:rPr>
          <w:bCs/>
        </w:rPr>
        <w:t xml:space="preserve"> cependant</w:t>
      </w:r>
      <w:r w:rsidRPr="00BF1C55">
        <w:rPr>
          <w:bCs/>
        </w:rPr>
        <w:t xml:space="preserve"> un jeu de tests dont la structure est commune à tous les Concessionnaires. </w:t>
      </w:r>
      <w:r w:rsidR="00C56716" w:rsidRPr="002064A0">
        <w:t xml:space="preserve">À titre d’information, il faut généralement compter plusieurs mois pour la réalisation de l’ensemble des opérations à </w:t>
      </w:r>
      <w:r w:rsidR="00C56716" w:rsidRPr="00F003A0">
        <w:t>mener pour une VABF.</w:t>
      </w:r>
    </w:p>
    <w:p w14:paraId="7BF8D3AD" w14:textId="4363BD66" w:rsidR="00C56716" w:rsidRPr="00F003A0" w:rsidRDefault="00C56716" w:rsidP="00C56716">
      <w:r w:rsidRPr="00F003A0">
        <w:t xml:space="preserve">La Commission Télépéage </w:t>
      </w:r>
      <w:r w:rsidR="00276CE3" w:rsidRPr="00F003A0">
        <w:t>suit l’ava</w:t>
      </w:r>
      <w:r w:rsidR="00BD3BB9" w:rsidRPr="00F003A0">
        <w:t>ncement de</w:t>
      </w:r>
      <w:r w:rsidR="00933F26" w:rsidRPr="00F003A0">
        <w:t>s</w:t>
      </w:r>
      <w:r w:rsidR="00BD3BB9" w:rsidRPr="00F003A0">
        <w:t xml:space="preserve"> VABF à travers</w:t>
      </w:r>
      <w:r w:rsidR="006915B3" w:rsidRPr="00F003A0">
        <w:t xml:space="preserve"> le tableau de bord de suivi de l’avancement de l’ensemble des VABF transmis</w:t>
      </w:r>
      <w:r w:rsidR="00DC2EF6" w:rsidRPr="00F003A0">
        <w:t xml:space="preserve"> hebdomadairement</w:t>
      </w:r>
      <w:r w:rsidR="006915B3" w:rsidRPr="00F003A0">
        <w:t xml:space="preserve"> au Rapporteur</w:t>
      </w:r>
      <w:r w:rsidR="00DC2EF6" w:rsidRPr="00F003A0">
        <w:t xml:space="preserve"> ASFA par le Pilote Émetteur</w:t>
      </w:r>
      <w:r w:rsidRPr="00F003A0">
        <w:t>.</w:t>
      </w:r>
      <w:r w:rsidR="005E667A" w:rsidRPr="00F003A0">
        <w:t xml:space="preserve"> </w:t>
      </w:r>
    </w:p>
    <w:p w14:paraId="2F7CA95F" w14:textId="6465C081" w:rsidR="00C56716" w:rsidRPr="00C56716" w:rsidRDefault="00C56716" w:rsidP="00C56716">
      <w:r w:rsidRPr="00F003A0">
        <w:t xml:space="preserve">Le Rapporteur ASFA élabore </w:t>
      </w:r>
      <w:r w:rsidR="00245D10" w:rsidRPr="00F003A0">
        <w:t>une synthèse finale</w:t>
      </w:r>
      <w:r w:rsidRPr="00F003A0">
        <w:t xml:space="preserve"> de</w:t>
      </w:r>
      <w:r w:rsidR="00260DCB" w:rsidRPr="00F003A0">
        <w:t>s</w:t>
      </w:r>
      <w:r w:rsidRPr="00F003A0">
        <w:t xml:space="preserve"> VABF pour la Commission Télépéage sur la base des conclusions remontées par l’Émetteur (ou le Candidat Émetteur) et l’ensemble des Concessionnaires</w:t>
      </w:r>
      <w:r w:rsidR="00764080" w:rsidRPr="00F003A0">
        <w:t xml:space="preserve"> une fois toutes les VABF bilatérales terminées</w:t>
      </w:r>
      <w:r w:rsidRPr="00F003A0">
        <w:t>.</w:t>
      </w:r>
    </w:p>
    <w:p w14:paraId="31F9AC40" w14:textId="26162F34" w:rsidR="0083431E" w:rsidRDefault="00C56716" w:rsidP="00C56716">
      <w:pPr>
        <w:pStyle w:val="Titre3"/>
      </w:pPr>
      <w:bookmarkStart w:id="17" w:name="_Toc152931504"/>
      <w:r>
        <w:t>Pilote concessionnaire</w:t>
      </w:r>
      <w:bookmarkEnd w:id="17"/>
    </w:p>
    <w:p w14:paraId="68DBAAA8" w14:textId="6C601D6D" w:rsidR="00C56716" w:rsidRPr="00F65B82" w:rsidRDefault="00C56716" w:rsidP="00C56716">
      <w:pPr>
        <w:pStyle w:val="Default"/>
        <w:spacing w:after="120"/>
        <w:jc w:val="both"/>
        <w:rPr>
          <w:rFonts w:asciiTheme="minorHAnsi" w:hAnsiTheme="minorHAnsi" w:cstheme="minorHAnsi"/>
          <w:sz w:val="22"/>
          <w:szCs w:val="22"/>
        </w:rPr>
      </w:pPr>
      <w:r w:rsidRPr="00F65B82">
        <w:rPr>
          <w:rFonts w:asciiTheme="minorHAnsi" w:hAnsiTheme="minorHAnsi" w:cstheme="minorHAnsi"/>
          <w:sz w:val="22"/>
          <w:szCs w:val="22"/>
        </w:rPr>
        <w:t xml:space="preserve">Chaque Concessionnaire désigne un Pilote Concessionnaire, interlocuteur VABF vis-à-vis de l’Émetteur (ou du Candidat </w:t>
      </w:r>
      <w:r w:rsidRPr="00764080">
        <w:rPr>
          <w:rFonts w:asciiTheme="minorHAnsi" w:hAnsiTheme="minorHAnsi" w:cstheme="minorHAnsi"/>
          <w:sz w:val="22"/>
          <w:szCs w:val="22"/>
        </w:rPr>
        <w:t xml:space="preserve">Émetteur) </w:t>
      </w:r>
      <w:r w:rsidRPr="00AF388E">
        <w:rPr>
          <w:rFonts w:asciiTheme="minorHAnsi" w:hAnsiTheme="minorHAnsi" w:cstheme="minorHAnsi"/>
          <w:sz w:val="22"/>
          <w:szCs w:val="22"/>
        </w:rPr>
        <w:t>et de l’ASFA</w:t>
      </w:r>
      <w:r w:rsidRPr="00764080">
        <w:rPr>
          <w:rFonts w:asciiTheme="minorHAnsi" w:hAnsiTheme="minorHAnsi" w:cstheme="minorHAnsi"/>
          <w:sz w:val="22"/>
          <w:szCs w:val="22"/>
        </w:rPr>
        <w:t>, concernant</w:t>
      </w:r>
      <w:r w:rsidRPr="00F65B82">
        <w:rPr>
          <w:rFonts w:asciiTheme="minorHAnsi" w:hAnsiTheme="minorHAnsi" w:cstheme="minorHAnsi"/>
          <w:sz w:val="22"/>
          <w:szCs w:val="22"/>
        </w:rPr>
        <w:t xml:space="preserve"> le déroulement des tests, leurs résultats et leur suivi. </w:t>
      </w:r>
    </w:p>
    <w:p w14:paraId="4E2EDE90" w14:textId="467399E3" w:rsidR="00C56716" w:rsidRPr="00F65B82" w:rsidRDefault="00C56716" w:rsidP="00C56716">
      <w:pPr>
        <w:pStyle w:val="Default"/>
        <w:spacing w:after="120"/>
        <w:jc w:val="both"/>
        <w:rPr>
          <w:rFonts w:asciiTheme="minorHAnsi" w:hAnsiTheme="minorHAnsi" w:cstheme="minorHAnsi"/>
          <w:sz w:val="22"/>
          <w:szCs w:val="22"/>
        </w:rPr>
      </w:pPr>
      <w:r w:rsidRPr="00F65B82">
        <w:rPr>
          <w:rFonts w:asciiTheme="minorHAnsi" w:hAnsiTheme="minorHAnsi" w:cstheme="minorHAnsi"/>
          <w:sz w:val="22"/>
          <w:szCs w:val="22"/>
        </w:rPr>
        <w:t>Il est coresponsable, avec le Pilote Émetteur, de l’élaboration et du respect du planning de la VABF</w:t>
      </w:r>
      <w:r w:rsidR="004A7C76">
        <w:rPr>
          <w:rFonts w:asciiTheme="minorHAnsi" w:hAnsiTheme="minorHAnsi" w:cstheme="minorHAnsi"/>
          <w:sz w:val="22"/>
          <w:szCs w:val="22"/>
        </w:rPr>
        <w:t xml:space="preserve"> bilatérale</w:t>
      </w:r>
      <w:r w:rsidRPr="00F65B82">
        <w:rPr>
          <w:rFonts w:asciiTheme="minorHAnsi" w:hAnsiTheme="minorHAnsi" w:cstheme="minorHAnsi"/>
          <w:sz w:val="22"/>
          <w:szCs w:val="22"/>
        </w:rPr>
        <w:t xml:space="preserve"> et de la coordination des essais et des tâches associées.</w:t>
      </w:r>
    </w:p>
    <w:p w14:paraId="771D0F47" w14:textId="77777777" w:rsidR="00C56716" w:rsidRPr="00F65B82" w:rsidRDefault="00C56716" w:rsidP="00AF388E">
      <w:pPr>
        <w:pStyle w:val="Default"/>
        <w:keepNext/>
        <w:keepLines/>
        <w:spacing w:after="120"/>
        <w:jc w:val="both"/>
        <w:rPr>
          <w:rFonts w:asciiTheme="minorHAnsi" w:hAnsiTheme="minorHAnsi" w:cstheme="minorHAnsi"/>
          <w:sz w:val="22"/>
          <w:szCs w:val="22"/>
        </w:rPr>
      </w:pPr>
      <w:r w:rsidRPr="00F65B82">
        <w:rPr>
          <w:rFonts w:asciiTheme="minorHAnsi" w:hAnsiTheme="minorHAnsi" w:cstheme="minorHAnsi"/>
          <w:sz w:val="22"/>
          <w:szCs w:val="22"/>
        </w:rPr>
        <w:lastRenderedPageBreak/>
        <w:t>Le pilote Concessionnaire, avec l’assistance du Pilote Émetteur :</w:t>
      </w:r>
    </w:p>
    <w:p w14:paraId="30E0163F" w14:textId="7C47BA1A" w:rsidR="00C56716" w:rsidRPr="00F65B82" w:rsidRDefault="00C56716" w:rsidP="00AF388E">
      <w:pPr>
        <w:pStyle w:val="Default"/>
        <w:keepNext/>
        <w:keepLines/>
        <w:numPr>
          <w:ilvl w:val="0"/>
          <w:numId w:val="21"/>
        </w:numPr>
        <w:spacing w:after="120"/>
        <w:jc w:val="both"/>
        <w:rPr>
          <w:rFonts w:asciiTheme="minorHAnsi" w:hAnsiTheme="minorHAnsi" w:cstheme="minorHAnsi"/>
          <w:sz w:val="22"/>
          <w:szCs w:val="22"/>
        </w:rPr>
      </w:pPr>
      <w:proofErr w:type="gramStart"/>
      <w:r w:rsidRPr="00F65B82">
        <w:rPr>
          <w:rFonts w:asciiTheme="minorHAnsi" w:hAnsiTheme="minorHAnsi" w:cstheme="minorHAnsi"/>
          <w:sz w:val="22"/>
          <w:szCs w:val="22"/>
        </w:rPr>
        <w:t>élabore</w:t>
      </w:r>
      <w:proofErr w:type="gramEnd"/>
      <w:r w:rsidRPr="00F65B82">
        <w:rPr>
          <w:rFonts w:asciiTheme="minorHAnsi" w:hAnsiTheme="minorHAnsi" w:cstheme="minorHAnsi"/>
          <w:sz w:val="22"/>
          <w:szCs w:val="22"/>
        </w:rPr>
        <w:t xml:space="preserve"> le contenu des tables référentielles à mettre en œuvre au début de</w:t>
      </w:r>
      <w:r w:rsidR="004A7C76">
        <w:rPr>
          <w:rFonts w:asciiTheme="minorHAnsi" w:hAnsiTheme="minorHAnsi" w:cstheme="minorHAnsi"/>
          <w:sz w:val="22"/>
          <w:szCs w:val="22"/>
        </w:rPr>
        <w:t xml:space="preserve"> la</w:t>
      </w:r>
      <w:r w:rsidRPr="00F65B82">
        <w:rPr>
          <w:rFonts w:asciiTheme="minorHAnsi" w:hAnsiTheme="minorHAnsi" w:cstheme="minorHAnsi"/>
          <w:sz w:val="22"/>
          <w:szCs w:val="22"/>
        </w:rPr>
        <w:t xml:space="preserve"> VABF</w:t>
      </w:r>
      <w:r w:rsidR="004A7C76">
        <w:rPr>
          <w:rFonts w:asciiTheme="minorHAnsi" w:hAnsiTheme="minorHAnsi" w:cstheme="minorHAnsi"/>
          <w:sz w:val="22"/>
          <w:szCs w:val="22"/>
        </w:rPr>
        <w:t xml:space="preserve"> bilatérale</w:t>
      </w:r>
      <w:r w:rsidRPr="00F65B82">
        <w:rPr>
          <w:rFonts w:asciiTheme="minorHAnsi" w:hAnsiTheme="minorHAnsi" w:cstheme="minorHAnsi"/>
          <w:sz w:val="22"/>
          <w:szCs w:val="22"/>
        </w:rPr>
        <w:t>,</w:t>
      </w:r>
    </w:p>
    <w:p w14:paraId="1FC247AE" w14:textId="66BB77A6" w:rsidR="00C56716" w:rsidRPr="00F65B82" w:rsidRDefault="00C56716" w:rsidP="00AF388E">
      <w:pPr>
        <w:pStyle w:val="Default"/>
        <w:keepNext/>
        <w:keepLines/>
        <w:numPr>
          <w:ilvl w:val="0"/>
          <w:numId w:val="21"/>
        </w:numPr>
        <w:spacing w:after="120"/>
        <w:jc w:val="both"/>
        <w:rPr>
          <w:rFonts w:asciiTheme="minorHAnsi" w:hAnsiTheme="minorHAnsi" w:cstheme="minorHAnsi"/>
          <w:sz w:val="22"/>
          <w:szCs w:val="22"/>
        </w:rPr>
      </w:pPr>
      <w:proofErr w:type="gramStart"/>
      <w:r w:rsidRPr="00F65B82">
        <w:rPr>
          <w:rFonts w:asciiTheme="minorHAnsi" w:hAnsiTheme="minorHAnsi" w:cstheme="minorHAnsi"/>
          <w:sz w:val="22"/>
          <w:szCs w:val="22"/>
        </w:rPr>
        <w:t>définit</w:t>
      </w:r>
      <w:proofErr w:type="gramEnd"/>
      <w:r w:rsidRPr="00F65B82">
        <w:rPr>
          <w:rFonts w:asciiTheme="minorHAnsi" w:hAnsiTheme="minorHAnsi" w:cstheme="minorHAnsi"/>
          <w:sz w:val="22"/>
          <w:szCs w:val="22"/>
        </w:rPr>
        <w:t xml:space="preserve"> avec l’assistance du Pilote Émetteur les scénarios exigibles sur le réseau </w:t>
      </w:r>
      <w:r w:rsidR="007D5B53">
        <w:rPr>
          <w:rFonts w:asciiTheme="minorHAnsi" w:hAnsiTheme="minorHAnsi" w:cstheme="minorHAnsi"/>
          <w:sz w:val="22"/>
          <w:szCs w:val="22"/>
        </w:rPr>
        <w:t>représentatif de la</w:t>
      </w:r>
      <w:r w:rsidRPr="00F65B82">
        <w:rPr>
          <w:rFonts w:asciiTheme="minorHAnsi" w:hAnsiTheme="minorHAnsi" w:cstheme="minorHAnsi"/>
          <w:sz w:val="22"/>
          <w:szCs w:val="22"/>
        </w:rPr>
        <w:t xml:space="preserve"> production et les scénarios exigibles en plateforme de recette,</w:t>
      </w:r>
    </w:p>
    <w:p w14:paraId="7B449B0D" w14:textId="77777777" w:rsidR="00C56716" w:rsidRPr="00F65B82" w:rsidRDefault="00C56716" w:rsidP="00AF388E">
      <w:pPr>
        <w:pStyle w:val="Default"/>
        <w:keepNext/>
        <w:keepLines/>
        <w:numPr>
          <w:ilvl w:val="0"/>
          <w:numId w:val="21"/>
        </w:numPr>
        <w:spacing w:after="120"/>
        <w:jc w:val="both"/>
        <w:rPr>
          <w:rFonts w:asciiTheme="minorHAnsi" w:hAnsiTheme="minorHAnsi" w:cstheme="minorHAnsi"/>
          <w:sz w:val="22"/>
          <w:szCs w:val="22"/>
        </w:rPr>
      </w:pPr>
      <w:proofErr w:type="gramStart"/>
      <w:r w:rsidRPr="00F65B82">
        <w:rPr>
          <w:rFonts w:asciiTheme="minorHAnsi" w:hAnsiTheme="minorHAnsi" w:cstheme="minorHAnsi"/>
          <w:sz w:val="22"/>
          <w:szCs w:val="22"/>
        </w:rPr>
        <w:t>élabore</w:t>
      </w:r>
      <w:proofErr w:type="gramEnd"/>
      <w:r w:rsidRPr="00F65B82">
        <w:rPr>
          <w:rFonts w:asciiTheme="minorHAnsi" w:hAnsiTheme="minorHAnsi" w:cstheme="minorHAnsi"/>
          <w:sz w:val="22"/>
          <w:szCs w:val="22"/>
        </w:rPr>
        <w:t xml:space="preserve"> un plan d’action établissant la chronologie des tests.</w:t>
      </w:r>
    </w:p>
    <w:p w14:paraId="11FD2E72" w14:textId="63FC769C" w:rsidR="00C56716" w:rsidRPr="00F65B82" w:rsidRDefault="00C56716" w:rsidP="00C56716">
      <w:pPr>
        <w:pStyle w:val="Default"/>
        <w:spacing w:after="120"/>
        <w:jc w:val="both"/>
        <w:rPr>
          <w:rFonts w:asciiTheme="minorHAnsi" w:hAnsiTheme="minorHAnsi" w:cstheme="minorHAnsi"/>
          <w:sz w:val="22"/>
          <w:szCs w:val="22"/>
        </w:rPr>
      </w:pPr>
      <w:r w:rsidRPr="00F65B82">
        <w:rPr>
          <w:rFonts w:asciiTheme="minorHAnsi" w:hAnsiTheme="minorHAnsi" w:cstheme="minorHAnsi"/>
          <w:sz w:val="22"/>
          <w:szCs w:val="22"/>
        </w:rPr>
        <w:t xml:space="preserve">Le pilote Concessionnaire veille à ce que toutes les procédures qualité soient exécutées (renseignement des fiches d’essais, des Fiches de Faits Techniques, etc.).  </w:t>
      </w:r>
    </w:p>
    <w:p w14:paraId="38EB9478" w14:textId="74126A7A" w:rsidR="00C56716" w:rsidRPr="00F65B82" w:rsidRDefault="00C56716" w:rsidP="00C56716">
      <w:pPr>
        <w:pStyle w:val="Default"/>
        <w:spacing w:after="120"/>
        <w:jc w:val="both"/>
        <w:rPr>
          <w:rFonts w:asciiTheme="minorHAnsi" w:hAnsiTheme="minorHAnsi" w:cstheme="minorHAnsi"/>
          <w:sz w:val="22"/>
          <w:szCs w:val="22"/>
        </w:rPr>
      </w:pPr>
      <w:r w:rsidRPr="00764080">
        <w:rPr>
          <w:rFonts w:asciiTheme="minorHAnsi" w:hAnsiTheme="minorHAnsi" w:cstheme="minorHAnsi"/>
          <w:sz w:val="22"/>
          <w:szCs w:val="22"/>
        </w:rPr>
        <w:t xml:space="preserve">Il reçoit les télébadges de tests produits par l’Émetteur (ou le Candidat Émetteur) </w:t>
      </w:r>
      <w:r w:rsidRPr="00AF388E">
        <w:rPr>
          <w:rFonts w:asciiTheme="minorHAnsi" w:hAnsiTheme="minorHAnsi" w:cstheme="minorHAnsi"/>
          <w:sz w:val="22"/>
          <w:szCs w:val="22"/>
        </w:rPr>
        <w:t xml:space="preserve">avec ses outils </w:t>
      </w:r>
      <w:r w:rsidR="00A827EF">
        <w:rPr>
          <w:rFonts w:asciiTheme="minorHAnsi" w:hAnsiTheme="minorHAnsi" w:cstheme="minorHAnsi"/>
          <w:sz w:val="22"/>
          <w:szCs w:val="22"/>
        </w:rPr>
        <w:t xml:space="preserve">représentatifs </w:t>
      </w:r>
      <w:r w:rsidRPr="00AF388E">
        <w:rPr>
          <w:rFonts w:asciiTheme="minorHAnsi" w:hAnsiTheme="minorHAnsi" w:cstheme="minorHAnsi"/>
          <w:sz w:val="22"/>
          <w:szCs w:val="22"/>
        </w:rPr>
        <w:t xml:space="preserve">de </w:t>
      </w:r>
      <w:r w:rsidR="00A827EF">
        <w:rPr>
          <w:rFonts w:asciiTheme="minorHAnsi" w:hAnsiTheme="minorHAnsi" w:cstheme="minorHAnsi"/>
          <w:sz w:val="22"/>
          <w:szCs w:val="22"/>
        </w:rPr>
        <w:t xml:space="preserve">la </w:t>
      </w:r>
      <w:r w:rsidRPr="00AF388E">
        <w:rPr>
          <w:rFonts w:asciiTheme="minorHAnsi" w:hAnsiTheme="minorHAnsi" w:cstheme="minorHAnsi"/>
          <w:sz w:val="22"/>
          <w:szCs w:val="22"/>
        </w:rPr>
        <w:t>production </w:t>
      </w:r>
      <w:r w:rsidRPr="00764080">
        <w:rPr>
          <w:rFonts w:asciiTheme="minorHAnsi" w:hAnsiTheme="minorHAnsi" w:cstheme="minorHAnsi"/>
          <w:sz w:val="22"/>
          <w:szCs w:val="22"/>
        </w:rPr>
        <w:t>;</w:t>
      </w:r>
      <w:r w:rsidRPr="00F65B82">
        <w:rPr>
          <w:rFonts w:asciiTheme="minorHAnsi" w:hAnsiTheme="minorHAnsi" w:cstheme="minorHAnsi"/>
          <w:sz w:val="22"/>
          <w:szCs w:val="22"/>
        </w:rPr>
        <w:t xml:space="preserve"> leur nombre étant à fixer en fonction des scénarios référencés. Ces télébadges sont placés sous sa responsabilité au sein du Concessionnaire.</w:t>
      </w:r>
    </w:p>
    <w:p w14:paraId="40AB9D41" w14:textId="2E96F586" w:rsidR="00C56716" w:rsidRPr="00F65B82" w:rsidRDefault="00C56716" w:rsidP="00C56716">
      <w:pPr>
        <w:pStyle w:val="Default"/>
        <w:spacing w:after="120"/>
        <w:jc w:val="both"/>
        <w:rPr>
          <w:rFonts w:asciiTheme="minorHAnsi" w:hAnsiTheme="minorHAnsi" w:cstheme="minorHAnsi"/>
          <w:sz w:val="22"/>
          <w:szCs w:val="22"/>
        </w:rPr>
      </w:pPr>
      <w:r w:rsidRPr="00F65B82">
        <w:rPr>
          <w:rFonts w:asciiTheme="minorHAnsi" w:hAnsiTheme="minorHAnsi" w:cstheme="minorHAnsi"/>
          <w:sz w:val="22"/>
          <w:szCs w:val="22"/>
        </w:rPr>
        <w:t xml:space="preserve">Chaque Concessionnaire prépare les essais en fonction des fiches </w:t>
      </w:r>
      <w:r w:rsidR="003F7C92">
        <w:rPr>
          <w:rFonts w:asciiTheme="minorHAnsi" w:hAnsiTheme="minorHAnsi" w:cstheme="minorHAnsi"/>
          <w:sz w:val="22"/>
          <w:szCs w:val="22"/>
        </w:rPr>
        <w:t xml:space="preserve">de test </w:t>
      </w:r>
      <w:r w:rsidRPr="00F65B82">
        <w:rPr>
          <w:rFonts w:asciiTheme="minorHAnsi" w:hAnsiTheme="minorHAnsi" w:cstheme="minorHAnsi"/>
          <w:sz w:val="22"/>
          <w:szCs w:val="22"/>
        </w:rPr>
        <w:t xml:space="preserve">du dossier de </w:t>
      </w:r>
      <w:r w:rsidR="00C1001F">
        <w:rPr>
          <w:rFonts w:asciiTheme="minorHAnsi" w:hAnsiTheme="minorHAnsi" w:cstheme="minorHAnsi"/>
          <w:sz w:val="22"/>
          <w:szCs w:val="22"/>
        </w:rPr>
        <w:t>tests de</w:t>
      </w:r>
      <w:r w:rsidR="00C1001F" w:rsidRPr="00F65B82">
        <w:rPr>
          <w:rFonts w:asciiTheme="minorHAnsi" w:hAnsiTheme="minorHAnsi" w:cstheme="minorHAnsi"/>
          <w:sz w:val="22"/>
          <w:szCs w:val="22"/>
        </w:rPr>
        <w:t xml:space="preserve"> </w:t>
      </w:r>
      <w:r w:rsidRPr="00F65B82">
        <w:rPr>
          <w:rFonts w:asciiTheme="minorHAnsi" w:hAnsiTheme="minorHAnsi" w:cstheme="minorHAnsi"/>
          <w:sz w:val="22"/>
          <w:szCs w:val="22"/>
        </w:rPr>
        <w:t xml:space="preserve">VABF et en fonction du contexte technique et commercial du Concessionnaire et de l’Émetteur (ou du Candidat Émetteur), en s’inscrivant dans le contrat bilatéral Concessionnaire-Émetteur. </w:t>
      </w:r>
    </w:p>
    <w:p w14:paraId="12BCA267" w14:textId="3E55DD27" w:rsidR="00C56716" w:rsidRDefault="003F7C92" w:rsidP="00C56716">
      <w:pPr>
        <w:pStyle w:val="Default"/>
        <w:spacing w:after="120"/>
        <w:jc w:val="both"/>
        <w:rPr>
          <w:rFonts w:asciiTheme="minorHAnsi" w:hAnsiTheme="minorHAnsi" w:cstheme="minorHAnsi"/>
          <w:sz w:val="22"/>
          <w:szCs w:val="22"/>
        </w:rPr>
      </w:pPr>
      <w:r w:rsidRPr="00F65B82">
        <w:rPr>
          <w:rFonts w:asciiTheme="minorHAnsi" w:hAnsiTheme="minorHAnsi" w:cstheme="minorHAnsi"/>
          <w:sz w:val="22"/>
          <w:szCs w:val="22"/>
        </w:rPr>
        <w:t>Le pilote Concessionnaire</w:t>
      </w:r>
      <w:r w:rsidR="00C56716" w:rsidRPr="00F65B82">
        <w:rPr>
          <w:rFonts w:asciiTheme="minorHAnsi" w:hAnsiTheme="minorHAnsi" w:cstheme="minorHAnsi"/>
          <w:sz w:val="22"/>
          <w:szCs w:val="22"/>
        </w:rPr>
        <w:t xml:space="preserve"> est responsable des actions à effectuer dans le cadre des essais et du respect du calendrier</w:t>
      </w:r>
      <w:r w:rsidR="00C56716">
        <w:rPr>
          <w:rFonts w:asciiTheme="minorHAnsi" w:hAnsiTheme="minorHAnsi" w:cstheme="minorHAnsi"/>
          <w:sz w:val="22"/>
          <w:szCs w:val="22"/>
        </w:rPr>
        <w:t xml:space="preserve"> </w:t>
      </w:r>
      <w:r w:rsidR="00C56716" w:rsidRPr="00F65B82">
        <w:rPr>
          <w:rFonts w:asciiTheme="minorHAnsi" w:hAnsiTheme="minorHAnsi" w:cstheme="minorHAnsi"/>
          <w:sz w:val="22"/>
          <w:szCs w:val="22"/>
        </w:rPr>
        <w:t>; il agit en concertation avec l’Émetteur (ou le Candidat Émetteur) pour réaliser les actions demandées.</w:t>
      </w:r>
    </w:p>
    <w:p w14:paraId="7E8E28AA" w14:textId="4633E44E" w:rsidR="00C56716" w:rsidRDefault="00C56716" w:rsidP="00C56716">
      <w:pPr>
        <w:pStyle w:val="Titre3"/>
      </w:pPr>
      <w:bookmarkStart w:id="18" w:name="_Toc152931505"/>
      <w:r>
        <w:t>Pilote Émetteur</w:t>
      </w:r>
      <w:bookmarkEnd w:id="18"/>
    </w:p>
    <w:p w14:paraId="6E25B4EE" w14:textId="532B0C07" w:rsidR="00C56716" w:rsidRPr="007646CB" w:rsidRDefault="00C56716" w:rsidP="00C56716">
      <w:pPr>
        <w:pStyle w:val="Default"/>
        <w:spacing w:after="120"/>
        <w:jc w:val="both"/>
        <w:rPr>
          <w:rFonts w:asciiTheme="minorHAnsi" w:hAnsiTheme="minorHAnsi" w:cstheme="minorHAnsi"/>
          <w:sz w:val="22"/>
          <w:szCs w:val="22"/>
        </w:rPr>
      </w:pPr>
      <w:r w:rsidRPr="007646CB">
        <w:rPr>
          <w:rFonts w:asciiTheme="minorHAnsi" w:hAnsiTheme="minorHAnsi" w:cstheme="minorHAnsi"/>
          <w:sz w:val="22"/>
          <w:szCs w:val="22"/>
        </w:rPr>
        <w:t xml:space="preserve">De son côté, l’Émetteur (ou le Candidat Émetteur) désigne également un Pilote Émetteur, interlocuteur VABF vis-à-vis du </w:t>
      </w:r>
      <w:r w:rsidRPr="00764080">
        <w:rPr>
          <w:rFonts w:asciiTheme="minorHAnsi" w:hAnsiTheme="minorHAnsi" w:cstheme="minorHAnsi"/>
          <w:sz w:val="22"/>
          <w:szCs w:val="22"/>
        </w:rPr>
        <w:t xml:space="preserve">Concessionnaire </w:t>
      </w:r>
      <w:r w:rsidRPr="00AF388E">
        <w:rPr>
          <w:rFonts w:asciiTheme="minorHAnsi" w:hAnsiTheme="minorHAnsi" w:cstheme="minorHAnsi"/>
          <w:sz w:val="22"/>
          <w:szCs w:val="22"/>
        </w:rPr>
        <w:t>et de l’ASFA</w:t>
      </w:r>
      <w:r w:rsidRPr="007646CB">
        <w:rPr>
          <w:rFonts w:asciiTheme="minorHAnsi" w:hAnsiTheme="minorHAnsi" w:cstheme="minorHAnsi"/>
          <w:sz w:val="22"/>
          <w:szCs w:val="22"/>
        </w:rPr>
        <w:t xml:space="preserve"> concernant le déroulement des tests, leurs résultats et leur suivi. Ce dernier est coresponsable, avec le Pilote Concessionnaire, de l’élaboration et du respect du planning de la VABF</w:t>
      </w:r>
      <w:r w:rsidR="004A7C76">
        <w:rPr>
          <w:rFonts w:asciiTheme="minorHAnsi" w:hAnsiTheme="minorHAnsi" w:cstheme="minorHAnsi"/>
          <w:sz w:val="22"/>
          <w:szCs w:val="22"/>
        </w:rPr>
        <w:t xml:space="preserve"> bilatérale</w:t>
      </w:r>
      <w:r w:rsidRPr="007646CB">
        <w:rPr>
          <w:rFonts w:asciiTheme="minorHAnsi" w:hAnsiTheme="minorHAnsi" w:cstheme="minorHAnsi"/>
          <w:sz w:val="22"/>
          <w:szCs w:val="22"/>
        </w:rPr>
        <w:t xml:space="preserve"> et de la coordination des essais et des tâches associées.</w:t>
      </w:r>
    </w:p>
    <w:p w14:paraId="379AF843" w14:textId="6EA69B1B" w:rsidR="00C56716" w:rsidRPr="006F3BC2" w:rsidRDefault="00C56716" w:rsidP="00C56716">
      <w:r w:rsidRPr="007646CB">
        <w:t xml:space="preserve">Le pilote </w:t>
      </w:r>
      <w:r w:rsidRPr="006F3BC2">
        <w:t xml:space="preserve">Émetteur assiste le pilote Concessionnaire </w:t>
      </w:r>
      <w:r w:rsidR="00892226" w:rsidRPr="006F3BC2">
        <w:t>pour les tâches décrites dans le paragraphe précédent.</w:t>
      </w:r>
    </w:p>
    <w:p w14:paraId="4536223B" w14:textId="5E7513E2" w:rsidR="00C56716" w:rsidRPr="006F3BC2" w:rsidRDefault="00C56716" w:rsidP="00C56716">
      <w:r w:rsidRPr="006F3BC2">
        <w:t xml:space="preserve">Le pilote Émetteur </w:t>
      </w:r>
      <w:r w:rsidR="003A5118" w:rsidRPr="006F3BC2">
        <w:t xml:space="preserve">produit </w:t>
      </w:r>
      <w:r w:rsidRPr="006F3BC2">
        <w:t xml:space="preserve">les télébadges de tests sur ses outils </w:t>
      </w:r>
      <w:r w:rsidR="00A827EF">
        <w:t xml:space="preserve">représentatifs </w:t>
      </w:r>
      <w:r w:rsidRPr="006F3BC2">
        <w:t>de</w:t>
      </w:r>
      <w:r w:rsidR="00A827EF">
        <w:t xml:space="preserve"> la</w:t>
      </w:r>
      <w:r w:rsidRPr="006F3BC2">
        <w:t xml:space="preserve"> production</w:t>
      </w:r>
      <w:r w:rsidR="003A5118" w:rsidRPr="006F3BC2">
        <w:t xml:space="preserve"> et les transmet </w:t>
      </w:r>
      <w:r w:rsidRPr="006F3BC2">
        <w:t>au Pilote Concessionnaire</w:t>
      </w:r>
      <w:r w:rsidR="003A5118" w:rsidRPr="006F3BC2">
        <w:t>.</w:t>
      </w:r>
    </w:p>
    <w:p w14:paraId="593D928E" w14:textId="70E461D2" w:rsidR="00C56716" w:rsidRPr="007646CB" w:rsidRDefault="00C56716" w:rsidP="00C56716">
      <w:pPr>
        <w:pStyle w:val="Default"/>
        <w:spacing w:after="120"/>
        <w:jc w:val="both"/>
        <w:rPr>
          <w:rFonts w:asciiTheme="minorHAnsi" w:hAnsiTheme="minorHAnsi" w:cstheme="minorHAnsi"/>
          <w:sz w:val="22"/>
          <w:szCs w:val="22"/>
        </w:rPr>
      </w:pPr>
      <w:r w:rsidRPr="006F3BC2">
        <w:rPr>
          <w:rFonts w:asciiTheme="minorHAnsi" w:hAnsiTheme="minorHAnsi" w:cstheme="minorHAnsi"/>
          <w:sz w:val="22"/>
          <w:szCs w:val="22"/>
        </w:rPr>
        <w:t>Il indique à l’ASFA la date de début de la VABF</w:t>
      </w:r>
      <w:r w:rsidR="004A7C76">
        <w:rPr>
          <w:rFonts w:asciiTheme="minorHAnsi" w:hAnsiTheme="minorHAnsi" w:cstheme="minorHAnsi"/>
          <w:sz w:val="22"/>
          <w:szCs w:val="22"/>
        </w:rPr>
        <w:t xml:space="preserve"> bilatérale</w:t>
      </w:r>
      <w:r w:rsidRPr="006F3BC2">
        <w:rPr>
          <w:rFonts w:asciiTheme="minorHAnsi" w:hAnsiTheme="minorHAnsi" w:cstheme="minorHAnsi"/>
          <w:sz w:val="22"/>
          <w:szCs w:val="22"/>
        </w:rPr>
        <w:t>.</w:t>
      </w:r>
    </w:p>
    <w:p w14:paraId="2A2C2F8C" w14:textId="27E48041" w:rsidR="00C56716" w:rsidRPr="007646CB" w:rsidRDefault="00C56716" w:rsidP="00C56716">
      <w:r w:rsidRPr="007646CB">
        <w:t xml:space="preserve">Il veille </w:t>
      </w:r>
      <w:r w:rsidR="00892226">
        <w:t>également</w:t>
      </w:r>
      <w:r w:rsidR="00892226" w:rsidRPr="007646CB">
        <w:t xml:space="preserve"> </w:t>
      </w:r>
      <w:r w:rsidRPr="007646CB">
        <w:t xml:space="preserve">à ce que toutes les procédures qualité soient exécutées (renseignement des fiches </w:t>
      </w:r>
      <w:r w:rsidR="0006736A" w:rsidRPr="007646CB">
        <w:t>d</w:t>
      </w:r>
      <w:r w:rsidR="0006736A">
        <w:t>e test</w:t>
      </w:r>
      <w:r w:rsidRPr="007646CB">
        <w:t xml:space="preserve">, des </w:t>
      </w:r>
      <w:r w:rsidR="00D324AD">
        <w:t>fiches de Fait Technique</w:t>
      </w:r>
      <w:r w:rsidRPr="007646CB">
        <w:t>, etc.) au sein de l’Émetteur (ou du Candidat Émetteur).</w:t>
      </w:r>
    </w:p>
    <w:p w14:paraId="7C28DF27" w14:textId="04190792" w:rsidR="00C56716" w:rsidRPr="007646CB" w:rsidRDefault="00C56716" w:rsidP="00C56716">
      <w:r w:rsidRPr="007646CB">
        <w:t xml:space="preserve">Le pilote Émetteur prépare les essais en fonction des fiches du dossier de </w:t>
      </w:r>
      <w:r w:rsidR="00C1001F">
        <w:t xml:space="preserve">tests de </w:t>
      </w:r>
      <w:r w:rsidRPr="007646CB">
        <w:t>VABF et en fonction du contexte technique et commercial du Concessionnaire et de l’Émetteur (ou du Candidat Émetteur), en s’inscrivant dans le contrat bilatéral.</w:t>
      </w:r>
    </w:p>
    <w:p w14:paraId="4705DE71" w14:textId="77777777" w:rsidR="00C56716" w:rsidRPr="007646CB" w:rsidRDefault="00C56716" w:rsidP="00C56716">
      <w:r w:rsidRPr="007646CB">
        <w:t>Il est responsable des actions à effectuer dans le cadre des essais et du respect du calendrier ; il agit en concertation avec chaque Concessionnaire pour réaliser les actions demandées.</w:t>
      </w:r>
    </w:p>
    <w:p w14:paraId="473377E2" w14:textId="77777777" w:rsidR="00C56716" w:rsidRPr="00F003A0" w:rsidRDefault="00C56716" w:rsidP="00C56716">
      <w:r w:rsidRPr="007646CB">
        <w:t xml:space="preserve">Le pilote Émetteur est responsable de la gestion de configuration de son application. Il crée les fiches de versions permettant d’identifier les </w:t>
      </w:r>
      <w:r w:rsidRPr="00F003A0">
        <w:t>logiciels et matériels validés utilisés à un moment donné.</w:t>
      </w:r>
    </w:p>
    <w:p w14:paraId="1C8AE2FC" w14:textId="0514EA23" w:rsidR="00C56716" w:rsidRPr="00F003A0" w:rsidRDefault="00C56716" w:rsidP="00C56716">
      <w:r w:rsidRPr="00F003A0">
        <w:t xml:space="preserve">Le pilote Émetteur fournit </w:t>
      </w:r>
      <w:r w:rsidR="00027FE7" w:rsidRPr="00F003A0">
        <w:t xml:space="preserve">au rapporteur </w:t>
      </w:r>
      <w:r w:rsidRPr="00F003A0">
        <w:t>ASFA :</w:t>
      </w:r>
    </w:p>
    <w:p w14:paraId="279F756A" w14:textId="77C45EE4" w:rsidR="00C56716" w:rsidRPr="00AF388E" w:rsidRDefault="00137DCC" w:rsidP="00C56716">
      <w:pPr>
        <w:pStyle w:val="Paragraphedeliste"/>
        <w:numPr>
          <w:ilvl w:val="0"/>
          <w:numId w:val="22"/>
        </w:numPr>
      </w:pPr>
      <w:proofErr w:type="gramStart"/>
      <w:r w:rsidRPr="00F003A0">
        <w:t>de</w:t>
      </w:r>
      <w:proofErr w:type="gramEnd"/>
      <w:r w:rsidRPr="00F003A0">
        <w:t xml:space="preserve"> façon hebdomadaire, </w:t>
      </w:r>
      <w:r w:rsidR="00C56716" w:rsidRPr="00F003A0">
        <w:t>un tableau</w:t>
      </w:r>
      <w:r w:rsidR="00C56716" w:rsidRPr="00AF388E">
        <w:t xml:space="preserve"> de bord de suivi </w:t>
      </w:r>
      <w:r w:rsidR="00BD3BB9" w:rsidRPr="00AF388E">
        <w:t xml:space="preserve">de </w:t>
      </w:r>
      <w:r w:rsidR="00C56716" w:rsidRPr="00AF388E">
        <w:t>l’avancement de l’ensemble des VABF,</w:t>
      </w:r>
    </w:p>
    <w:p w14:paraId="4A55E65E" w14:textId="7975E204" w:rsidR="00C56716" w:rsidRPr="00AF388E" w:rsidRDefault="00681FF8" w:rsidP="00C56716">
      <w:pPr>
        <w:pStyle w:val="Paragraphedeliste"/>
        <w:numPr>
          <w:ilvl w:val="0"/>
          <w:numId w:val="22"/>
        </w:numPr>
      </w:pPr>
      <w:proofErr w:type="gramStart"/>
      <w:r w:rsidRPr="00AF388E">
        <w:t>à</w:t>
      </w:r>
      <w:proofErr w:type="gramEnd"/>
      <w:r w:rsidRPr="00AF388E">
        <w:t xml:space="preserve"> l’issue de chacune des VABF</w:t>
      </w:r>
      <w:r w:rsidR="0035213C">
        <w:t xml:space="preserve"> </w:t>
      </w:r>
      <w:r w:rsidR="0035213C" w:rsidRPr="00000EDF">
        <w:t>(Émetteur/Candidat Émetteur + chacun des Concessionnaires) </w:t>
      </w:r>
      <w:r w:rsidRPr="00AF388E">
        <w:t xml:space="preserve">, </w:t>
      </w:r>
      <w:r w:rsidR="00C56716" w:rsidRPr="00AF388E">
        <w:t xml:space="preserve">un </w:t>
      </w:r>
      <w:r w:rsidR="00C25BA6">
        <w:t>constat de fin</w:t>
      </w:r>
      <w:r w:rsidR="00024334" w:rsidRPr="00AF388E">
        <w:t xml:space="preserve"> </w:t>
      </w:r>
      <w:r w:rsidRPr="00AF388E">
        <w:t>pour chaque</w:t>
      </w:r>
      <w:r w:rsidR="000816D3">
        <w:t xml:space="preserve"> </w:t>
      </w:r>
      <w:r w:rsidR="00C56716" w:rsidRPr="00AF388E">
        <w:t>VABF</w:t>
      </w:r>
      <w:r w:rsidRPr="00AF388E">
        <w:t xml:space="preserve"> bilatérale</w:t>
      </w:r>
      <w:r w:rsidR="00403E44">
        <w:t>,</w:t>
      </w:r>
      <w:r w:rsidR="00C56716" w:rsidRPr="00AF388E">
        <w:t xml:space="preserve"> rempli et visé par </w:t>
      </w:r>
      <w:r w:rsidRPr="00AF388E">
        <w:t>les deux parties</w:t>
      </w:r>
      <w:r w:rsidR="00C56716" w:rsidRPr="00AF388E">
        <w:t>.</w:t>
      </w:r>
    </w:p>
    <w:p w14:paraId="580F1C20" w14:textId="6E631A7B" w:rsidR="00C56716" w:rsidRPr="0081403A" w:rsidRDefault="00C56716" w:rsidP="00F36320">
      <w:pPr>
        <w:pStyle w:val="Titre3"/>
        <w:keepNext/>
        <w:keepLines/>
      </w:pPr>
      <w:bookmarkStart w:id="19" w:name="_Toc152931506"/>
      <w:r w:rsidRPr="0081403A">
        <w:lastRenderedPageBreak/>
        <w:t>Rapporteur ASFA</w:t>
      </w:r>
      <w:bookmarkEnd w:id="19"/>
    </w:p>
    <w:p w14:paraId="26B83FAA" w14:textId="77777777" w:rsidR="00C56716" w:rsidRPr="001D4506" w:rsidRDefault="00C56716" w:rsidP="00491556">
      <w:pPr>
        <w:pStyle w:val="StyleDefault11ptJustifiAprs6pt"/>
        <w:keepNext/>
        <w:keepLines/>
        <w:rPr>
          <w:rFonts w:asciiTheme="minorHAnsi" w:hAnsiTheme="minorHAnsi" w:cstheme="minorHAnsi"/>
          <w:szCs w:val="22"/>
        </w:rPr>
      </w:pPr>
      <w:r w:rsidRPr="0044742A">
        <w:rPr>
          <w:rFonts w:asciiTheme="minorHAnsi" w:hAnsiTheme="minorHAnsi" w:cstheme="minorHAnsi"/>
          <w:szCs w:val="22"/>
        </w:rPr>
        <w:t xml:space="preserve">L’ASFA désigne de son côté un Rapporteur </w:t>
      </w:r>
      <w:r w:rsidRPr="001D4506">
        <w:rPr>
          <w:rFonts w:asciiTheme="minorHAnsi" w:hAnsiTheme="minorHAnsi" w:cstheme="minorHAnsi"/>
          <w:szCs w:val="22"/>
        </w:rPr>
        <w:t>ASFA afin d’assurer la mission de suivi des VABF pour l’ASFA qui comprend pour chaque VABF :</w:t>
      </w:r>
    </w:p>
    <w:p w14:paraId="6930C483" w14:textId="0C519996" w:rsidR="00BB2F84" w:rsidRPr="001D4506" w:rsidRDefault="00BB2F84" w:rsidP="00C56716">
      <w:pPr>
        <w:pStyle w:val="StyleDefault11ptJustifiAprs6pt"/>
        <w:keepNext/>
        <w:keepLines/>
        <w:numPr>
          <w:ilvl w:val="0"/>
          <w:numId w:val="23"/>
        </w:numPr>
        <w:rPr>
          <w:rFonts w:asciiTheme="minorHAnsi" w:hAnsiTheme="minorHAnsi" w:cstheme="minorHAnsi"/>
          <w:szCs w:val="22"/>
        </w:rPr>
      </w:pPr>
      <w:r w:rsidRPr="001D4506">
        <w:rPr>
          <w:rFonts w:asciiTheme="minorHAnsi" w:hAnsiTheme="minorHAnsi" w:cstheme="minorHAnsi"/>
          <w:szCs w:val="22"/>
        </w:rPr>
        <w:t>L’assistance aux Concessionnaires/Émetteur</w:t>
      </w:r>
      <w:r w:rsidR="003B7DFC" w:rsidRPr="001D4506">
        <w:rPr>
          <w:rFonts w:asciiTheme="minorHAnsi" w:hAnsiTheme="minorHAnsi" w:cstheme="minorHAnsi"/>
          <w:szCs w:val="22"/>
        </w:rPr>
        <w:t xml:space="preserve"> dont l’interface avec les groupes techniques de l’ASFA</w:t>
      </w:r>
      <w:r w:rsidR="002B22DA" w:rsidRPr="001D4506">
        <w:rPr>
          <w:rFonts w:asciiTheme="minorHAnsi" w:hAnsiTheme="minorHAnsi" w:cstheme="minorHAnsi"/>
          <w:szCs w:val="22"/>
        </w:rPr>
        <w:t>,</w:t>
      </w:r>
    </w:p>
    <w:p w14:paraId="70C17E47" w14:textId="13557463" w:rsidR="00C56716" w:rsidRPr="001D4506" w:rsidRDefault="00C56716" w:rsidP="00C56716">
      <w:pPr>
        <w:pStyle w:val="StyleDefault11ptJustifiAprs6pt"/>
        <w:keepNext/>
        <w:keepLines/>
        <w:numPr>
          <w:ilvl w:val="0"/>
          <w:numId w:val="23"/>
        </w:numPr>
        <w:rPr>
          <w:rFonts w:asciiTheme="minorHAnsi" w:hAnsiTheme="minorHAnsi" w:cstheme="minorHAnsi"/>
          <w:szCs w:val="22"/>
        </w:rPr>
      </w:pPr>
      <w:r w:rsidRPr="001D4506">
        <w:rPr>
          <w:rFonts w:asciiTheme="minorHAnsi" w:hAnsiTheme="minorHAnsi" w:cstheme="minorHAnsi"/>
          <w:szCs w:val="22"/>
        </w:rPr>
        <w:t xml:space="preserve">Le suivi </w:t>
      </w:r>
      <w:r w:rsidR="007F054C" w:rsidRPr="001D4506">
        <w:rPr>
          <w:rFonts w:asciiTheme="minorHAnsi" w:hAnsiTheme="minorHAnsi" w:cstheme="minorHAnsi"/>
          <w:szCs w:val="22"/>
        </w:rPr>
        <w:t xml:space="preserve">régulier </w:t>
      </w:r>
      <w:r w:rsidRPr="001D4506">
        <w:rPr>
          <w:rFonts w:asciiTheme="minorHAnsi" w:hAnsiTheme="minorHAnsi" w:cstheme="minorHAnsi"/>
          <w:szCs w:val="22"/>
        </w:rPr>
        <w:t>de l’avancement de l’ensemble des VABF via le tableau de bord dédié reçu de l’Émetteur,</w:t>
      </w:r>
    </w:p>
    <w:p w14:paraId="4A166187" w14:textId="27631809" w:rsidR="00C56716" w:rsidRPr="001D4506" w:rsidRDefault="00C56716" w:rsidP="00C56716">
      <w:pPr>
        <w:pStyle w:val="StyleDefault11ptJustifiAprs6pt"/>
        <w:keepNext/>
        <w:keepLines/>
        <w:numPr>
          <w:ilvl w:val="0"/>
          <w:numId w:val="23"/>
        </w:numPr>
        <w:rPr>
          <w:rFonts w:asciiTheme="minorHAnsi" w:hAnsiTheme="minorHAnsi" w:cstheme="minorHAnsi"/>
          <w:szCs w:val="22"/>
        </w:rPr>
      </w:pPr>
      <w:r w:rsidRPr="001D4506">
        <w:rPr>
          <w:rFonts w:asciiTheme="minorHAnsi" w:hAnsiTheme="minorHAnsi" w:cstheme="minorHAnsi"/>
          <w:szCs w:val="22"/>
        </w:rPr>
        <w:t xml:space="preserve">L’établissement </w:t>
      </w:r>
      <w:r w:rsidR="003A0959" w:rsidRPr="001D4506">
        <w:rPr>
          <w:rFonts w:asciiTheme="minorHAnsi" w:hAnsiTheme="minorHAnsi" w:cstheme="minorHAnsi"/>
          <w:szCs w:val="22"/>
        </w:rPr>
        <w:t xml:space="preserve">d’une synthèse finale </w:t>
      </w:r>
      <w:r w:rsidRPr="001D4506">
        <w:rPr>
          <w:rFonts w:asciiTheme="minorHAnsi" w:hAnsiTheme="minorHAnsi" w:cstheme="minorHAnsi"/>
          <w:szCs w:val="22"/>
        </w:rPr>
        <w:t>de VABF à l’issue de toutes les VABF</w:t>
      </w:r>
      <w:r w:rsidR="00B80D5C" w:rsidRPr="001D4506">
        <w:rPr>
          <w:rFonts w:asciiTheme="minorHAnsi" w:hAnsiTheme="minorHAnsi" w:cstheme="minorHAnsi"/>
          <w:szCs w:val="22"/>
        </w:rPr>
        <w:t xml:space="preserve">, sur la base des </w:t>
      </w:r>
      <w:r w:rsidR="00403E44">
        <w:rPr>
          <w:rFonts w:asciiTheme="minorHAnsi" w:hAnsiTheme="minorHAnsi" w:cstheme="minorHAnsi"/>
          <w:szCs w:val="22"/>
        </w:rPr>
        <w:t>constats de fin</w:t>
      </w:r>
      <w:r w:rsidR="00B80D5C" w:rsidRPr="001D4506">
        <w:rPr>
          <w:rFonts w:asciiTheme="minorHAnsi" w:hAnsiTheme="minorHAnsi" w:cstheme="minorHAnsi"/>
          <w:szCs w:val="22"/>
        </w:rPr>
        <w:t xml:space="preserve"> </w:t>
      </w:r>
      <w:r w:rsidR="00B84E8C" w:rsidRPr="001D4506">
        <w:rPr>
          <w:rFonts w:asciiTheme="minorHAnsi" w:hAnsiTheme="minorHAnsi" w:cstheme="minorHAnsi"/>
          <w:szCs w:val="22"/>
        </w:rPr>
        <w:t>de chaque VABF bilatérale transmis</w:t>
      </w:r>
      <w:r w:rsidR="00B80D5C" w:rsidRPr="001D4506">
        <w:rPr>
          <w:rFonts w:asciiTheme="minorHAnsi" w:hAnsiTheme="minorHAnsi" w:cstheme="minorHAnsi"/>
          <w:szCs w:val="22"/>
        </w:rPr>
        <w:t xml:space="preserve"> par le pilote Émetteur, </w:t>
      </w:r>
      <w:r w:rsidRPr="001D4506">
        <w:rPr>
          <w:rFonts w:asciiTheme="minorHAnsi" w:hAnsiTheme="minorHAnsi" w:cstheme="minorHAnsi"/>
          <w:szCs w:val="22"/>
        </w:rPr>
        <w:t>pour présentation au GTS et au Groupe Informatique puis à la Commission Télépéage</w:t>
      </w:r>
      <w:r w:rsidR="00046121" w:rsidRPr="001D4506">
        <w:rPr>
          <w:rFonts w:asciiTheme="minorHAnsi" w:hAnsiTheme="minorHAnsi" w:cstheme="minorHAnsi"/>
          <w:szCs w:val="22"/>
        </w:rPr>
        <w:t>.</w:t>
      </w:r>
    </w:p>
    <w:p w14:paraId="70E10B2F" w14:textId="18A7A9F4" w:rsidR="00C56716" w:rsidRPr="001D4506" w:rsidRDefault="00C56716" w:rsidP="00C56716">
      <w:r w:rsidRPr="001D4506">
        <w:t>Le Rapporteur ASFA est responsable de la transmission au</w:t>
      </w:r>
      <w:r w:rsidR="005D3DB5" w:rsidRPr="001D4506">
        <w:t>x</w:t>
      </w:r>
      <w:r w:rsidRPr="001D4506">
        <w:t xml:space="preserve"> </w:t>
      </w:r>
      <w:r w:rsidR="00EF2A0C" w:rsidRPr="001D4506">
        <w:t>groupes techniques de l’ASFA</w:t>
      </w:r>
      <w:r w:rsidRPr="001D4506">
        <w:t xml:space="preserve"> des éléments le nécessitant.</w:t>
      </w:r>
    </w:p>
    <w:p w14:paraId="3D67953C" w14:textId="32BC0125" w:rsidR="00C56716" w:rsidRPr="001D4506" w:rsidRDefault="00C56716" w:rsidP="00C56716">
      <w:pPr>
        <w:pStyle w:val="Titre2"/>
      </w:pPr>
      <w:bookmarkStart w:id="20" w:name="_Toc152931507"/>
      <w:r w:rsidRPr="001D4506">
        <w:t>Déroulement de la</w:t>
      </w:r>
      <w:r w:rsidR="004A7C76" w:rsidRPr="001D4506">
        <w:t xml:space="preserve"> phase de</w:t>
      </w:r>
      <w:r w:rsidRPr="001D4506">
        <w:t xml:space="preserve"> VABF</w:t>
      </w:r>
      <w:bookmarkEnd w:id="20"/>
    </w:p>
    <w:p w14:paraId="7F264C16" w14:textId="0D6E0067" w:rsidR="00C56716" w:rsidRPr="001D4506" w:rsidRDefault="00C56716" w:rsidP="00C56716">
      <w:pPr>
        <w:pStyle w:val="Titre3"/>
      </w:pPr>
      <w:bookmarkStart w:id="21" w:name="_Toc152931508"/>
      <w:r w:rsidRPr="001D4506">
        <w:t>Généralités</w:t>
      </w:r>
      <w:bookmarkEnd w:id="21"/>
    </w:p>
    <w:p w14:paraId="2AAC6C2B" w14:textId="77777777" w:rsidR="00C56716" w:rsidRPr="001D4506" w:rsidRDefault="00C56716" w:rsidP="00C56716">
      <w:pPr>
        <w:pStyle w:val="Default"/>
        <w:spacing w:after="120"/>
        <w:jc w:val="both"/>
        <w:rPr>
          <w:rFonts w:asciiTheme="minorHAnsi" w:hAnsiTheme="minorHAnsi" w:cstheme="minorHAnsi"/>
          <w:sz w:val="22"/>
          <w:szCs w:val="22"/>
        </w:rPr>
      </w:pPr>
      <w:r w:rsidRPr="001D4506">
        <w:rPr>
          <w:rFonts w:asciiTheme="minorHAnsi" w:hAnsiTheme="minorHAnsi" w:cstheme="minorHAnsi"/>
          <w:sz w:val="22"/>
          <w:szCs w:val="22"/>
        </w:rPr>
        <w:t>Les tests formels d’une VABF consistent à dérouler différents essais en construisant des jeux de transactions permettant :</w:t>
      </w:r>
    </w:p>
    <w:p w14:paraId="33BE6EA9" w14:textId="2BFADF63" w:rsidR="00C56716" w:rsidRPr="00501C43" w:rsidRDefault="00C56716" w:rsidP="00C56716">
      <w:pPr>
        <w:pStyle w:val="Default"/>
        <w:numPr>
          <w:ilvl w:val="0"/>
          <w:numId w:val="26"/>
        </w:numPr>
        <w:spacing w:after="120"/>
        <w:jc w:val="both"/>
        <w:rPr>
          <w:rFonts w:asciiTheme="minorHAnsi" w:hAnsiTheme="minorHAnsi" w:cstheme="minorHAnsi"/>
          <w:sz w:val="22"/>
          <w:szCs w:val="22"/>
        </w:rPr>
      </w:pPr>
      <w:proofErr w:type="gramStart"/>
      <w:r w:rsidRPr="001D4506">
        <w:rPr>
          <w:rFonts w:asciiTheme="minorHAnsi" w:hAnsiTheme="minorHAnsi" w:cstheme="minorHAnsi"/>
          <w:sz w:val="22"/>
          <w:szCs w:val="22"/>
        </w:rPr>
        <w:t>de</w:t>
      </w:r>
      <w:proofErr w:type="gramEnd"/>
      <w:r w:rsidRPr="001D4506">
        <w:rPr>
          <w:rFonts w:asciiTheme="minorHAnsi" w:hAnsiTheme="minorHAnsi" w:cstheme="minorHAnsi"/>
          <w:sz w:val="22"/>
          <w:szCs w:val="22"/>
        </w:rPr>
        <w:t xml:space="preserve"> tester</w:t>
      </w:r>
      <w:r w:rsidR="008662C1" w:rsidRPr="001D4506">
        <w:rPr>
          <w:rFonts w:asciiTheme="minorHAnsi" w:hAnsiTheme="minorHAnsi" w:cstheme="minorHAnsi"/>
          <w:sz w:val="22"/>
          <w:szCs w:val="22"/>
        </w:rPr>
        <w:t>,</w:t>
      </w:r>
      <w:r w:rsidRPr="001D4506">
        <w:rPr>
          <w:rFonts w:asciiTheme="minorHAnsi" w:hAnsiTheme="minorHAnsi" w:cstheme="minorHAnsi"/>
          <w:sz w:val="22"/>
          <w:szCs w:val="22"/>
        </w:rPr>
        <w:t xml:space="preserve"> </w:t>
      </w:r>
      <w:r w:rsidR="00926387" w:rsidRPr="001D4506">
        <w:rPr>
          <w:rFonts w:asciiTheme="minorHAnsi" w:hAnsiTheme="minorHAnsi" w:cstheme="minorHAnsi"/>
          <w:sz w:val="22"/>
          <w:szCs w:val="22"/>
        </w:rPr>
        <w:t>parmi les combinaisons modèle de Télébadge</w:t>
      </w:r>
      <w:r w:rsidR="00926387">
        <w:rPr>
          <w:rFonts w:asciiTheme="minorHAnsi" w:hAnsiTheme="minorHAnsi" w:cstheme="minorHAnsi"/>
          <w:sz w:val="22"/>
          <w:szCs w:val="22"/>
        </w:rPr>
        <w:t>/EFC</w:t>
      </w:r>
      <w:r w:rsidR="008662C1">
        <w:rPr>
          <w:rFonts w:asciiTheme="minorHAnsi" w:hAnsiTheme="minorHAnsi" w:cstheme="minorHAnsi"/>
          <w:sz w:val="22"/>
          <w:szCs w:val="22"/>
        </w:rPr>
        <w:t>-</w:t>
      </w:r>
      <w:proofErr w:type="spellStart"/>
      <w:r w:rsidR="008662C1">
        <w:rPr>
          <w:rFonts w:asciiTheme="minorHAnsi" w:hAnsiTheme="minorHAnsi" w:cstheme="minorHAnsi"/>
          <w:sz w:val="22"/>
          <w:szCs w:val="22"/>
        </w:rPr>
        <w:t>ContextMark</w:t>
      </w:r>
      <w:proofErr w:type="spellEnd"/>
      <w:r w:rsidR="008662C1">
        <w:rPr>
          <w:rFonts w:asciiTheme="minorHAnsi" w:hAnsiTheme="minorHAnsi" w:cstheme="minorHAnsi"/>
          <w:sz w:val="22"/>
          <w:szCs w:val="22"/>
        </w:rPr>
        <w:t xml:space="preserve">, </w:t>
      </w:r>
      <w:r w:rsidRPr="00501C43">
        <w:rPr>
          <w:rFonts w:asciiTheme="minorHAnsi" w:hAnsiTheme="minorHAnsi" w:cstheme="minorHAnsi"/>
          <w:sz w:val="22"/>
          <w:szCs w:val="22"/>
        </w:rPr>
        <w:t xml:space="preserve">les différents </w:t>
      </w:r>
      <w:r w:rsidRPr="00774D95">
        <w:rPr>
          <w:rFonts w:asciiTheme="minorHAnsi" w:hAnsiTheme="minorHAnsi" w:cstheme="minorHAnsi"/>
          <w:sz w:val="22"/>
          <w:szCs w:val="22"/>
        </w:rPr>
        <w:t>types de télébadges</w:t>
      </w:r>
      <w:r w:rsidR="008B7F28" w:rsidRPr="00774D95">
        <w:rPr>
          <w:rFonts w:asciiTheme="minorHAnsi" w:hAnsiTheme="minorHAnsi" w:cstheme="minorHAnsi"/>
          <w:sz w:val="22"/>
          <w:szCs w:val="22"/>
        </w:rPr>
        <w:t xml:space="preserve"> (v</w:t>
      </w:r>
      <w:r w:rsidR="00926387" w:rsidRPr="00774D95">
        <w:rPr>
          <w:rFonts w:asciiTheme="minorHAnsi" w:hAnsiTheme="minorHAnsi" w:cstheme="minorHAnsi"/>
          <w:sz w:val="22"/>
          <w:szCs w:val="22"/>
        </w:rPr>
        <w:t>alides/invalides)</w:t>
      </w:r>
      <w:r w:rsidRPr="00501C43">
        <w:rPr>
          <w:rFonts w:asciiTheme="minorHAnsi" w:hAnsiTheme="minorHAnsi" w:cstheme="minorHAnsi"/>
          <w:sz w:val="22"/>
          <w:szCs w:val="22"/>
        </w:rPr>
        <w:t xml:space="preserve"> fournis par l’Émetteur (ou le Candidat Émetteur) ainsi que les différents cas, de traitements en voies de péage, de traitements en système central, </w:t>
      </w:r>
    </w:p>
    <w:p w14:paraId="2BA81659" w14:textId="45858A87" w:rsidR="00C56716" w:rsidRPr="00501C43" w:rsidRDefault="00C56716" w:rsidP="00C56716">
      <w:pPr>
        <w:pStyle w:val="Default"/>
        <w:numPr>
          <w:ilvl w:val="0"/>
          <w:numId w:val="26"/>
        </w:numPr>
        <w:spacing w:after="120"/>
        <w:jc w:val="both"/>
        <w:rPr>
          <w:rFonts w:asciiTheme="minorHAnsi" w:hAnsiTheme="minorHAnsi" w:cstheme="minorHAnsi"/>
          <w:sz w:val="22"/>
          <w:szCs w:val="22"/>
        </w:rPr>
      </w:pPr>
      <w:proofErr w:type="gramStart"/>
      <w:r w:rsidRPr="00501C43">
        <w:rPr>
          <w:rFonts w:asciiTheme="minorHAnsi" w:hAnsiTheme="minorHAnsi" w:cstheme="minorHAnsi"/>
          <w:sz w:val="22"/>
          <w:szCs w:val="22"/>
        </w:rPr>
        <w:t>de</w:t>
      </w:r>
      <w:proofErr w:type="gramEnd"/>
      <w:r w:rsidRPr="00501C43">
        <w:rPr>
          <w:rFonts w:asciiTheme="minorHAnsi" w:hAnsiTheme="minorHAnsi" w:cstheme="minorHAnsi"/>
          <w:sz w:val="22"/>
          <w:szCs w:val="22"/>
        </w:rPr>
        <w:t xml:space="preserve"> contrôler les flux</w:t>
      </w:r>
      <w:r w:rsidR="00B3146C">
        <w:rPr>
          <w:rFonts w:asciiTheme="minorHAnsi" w:hAnsiTheme="minorHAnsi" w:cstheme="minorHAnsi"/>
          <w:sz w:val="22"/>
          <w:szCs w:val="22"/>
        </w:rPr>
        <w:t xml:space="preserve"> entre Émetteur et Concessionnaire</w:t>
      </w:r>
      <w:r w:rsidRPr="00501C43">
        <w:rPr>
          <w:rFonts w:asciiTheme="minorHAnsi" w:hAnsiTheme="minorHAnsi" w:cstheme="minorHAnsi"/>
          <w:sz w:val="22"/>
          <w:szCs w:val="22"/>
        </w:rPr>
        <w:t xml:space="preserve">, </w:t>
      </w:r>
    </w:p>
    <w:p w14:paraId="6A6E1CB6" w14:textId="77777777" w:rsidR="00C56716" w:rsidRPr="00501C43" w:rsidRDefault="00C56716" w:rsidP="00C56716">
      <w:pPr>
        <w:pStyle w:val="Default"/>
        <w:numPr>
          <w:ilvl w:val="0"/>
          <w:numId w:val="26"/>
        </w:numPr>
        <w:spacing w:after="120"/>
        <w:jc w:val="both"/>
        <w:rPr>
          <w:rFonts w:asciiTheme="minorHAnsi" w:hAnsiTheme="minorHAnsi" w:cstheme="minorHAnsi"/>
          <w:sz w:val="22"/>
          <w:szCs w:val="22"/>
        </w:rPr>
      </w:pPr>
      <w:proofErr w:type="gramStart"/>
      <w:r w:rsidRPr="00501C43">
        <w:rPr>
          <w:rFonts w:asciiTheme="minorHAnsi" w:hAnsiTheme="minorHAnsi" w:cstheme="minorHAnsi"/>
          <w:sz w:val="22"/>
          <w:szCs w:val="22"/>
        </w:rPr>
        <w:t>de</w:t>
      </w:r>
      <w:proofErr w:type="gramEnd"/>
      <w:r w:rsidRPr="00501C43">
        <w:rPr>
          <w:rFonts w:asciiTheme="minorHAnsi" w:hAnsiTheme="minorHAnsi" w:cstheme="minorHAnsi"/>
          <w:sz w:val="22"/>
          <w:szCs w:val="22"/>
        </w:rPr>
        <w:t xml:space="preserve"> vérifier la tenue des calendriers d’échange, … </w:t>
      </w:r>
    </w:p>
    <w:p w14:paraId="1D505DCB" w14:textId="732FB95F" w:rsidR="00C56716" w:rsidRPr="00501C43" w:rsidRDefault="00C56716" w:rsidP="00C56716">
      <w:pPr>
        <w:pStyle w:val="Default"/>
        <w:spacing w:after="120"/>
        <w:jc w:val="both"/>
        <w:rPr>
          <w:rFonts w:asciiTheme="minorHAnsi" w:hAnsiTheme="minorHAnsi" w:cstheme="minorHAnsi"/>
          <w:sz w:val="22"/>
          <w:szCs w:val="22"/>
        </w:rPr>
      </w:pPr>
      <w:r w:rsidRPr="00501C43">
        <w:rPr>
          <w:rFonts w:asciiTheme="minorHAnsi" w:hAnsiTheme="minorHAnsi" w:cstheme="minorHAnsi"/>
          <w:sz w:val="22"/>
          <w:szCs w:val="22"/>
        </w:rPr>
        <w:t>Chaque Concessionnaire pouvant négocier des offres commerciales, des échanges particuliers, des statistiques</w:t>
      </w:r>
      <w:r w:rsidR="001D3D4C">
        <w:rPr>
          <w:rFonts w:asciiTheme="minorHAnsi" w:hAnsiTheme="minorHAnsi" w:cstheme="minorHAnsi"/>
          <w:sz w:val="22"/>
          <w:szCs w:val="22"/>
        </w:rPr>
        <w:t xml:space="preserve">, des </w:t>
      </w:r>
      <w:r w:rsidRPr="00501C43">
        <w:rPr>
          <w:rFonts w:asciiTheme="minorHAnsi" w:hAnsiTheme="minorHAnsi" w:cstheme="minorHAnsi"/>
          <w:sz w:val="22"/>
          <w:szCs w:val="22"/>
        </w:rPr>
        <w:t>modèles de facture Concessionnaire - Émetteur qui lui sont propres et des traitements particuliers (compatibles avec les spécifications contractuelles, fonctionnelles et techniques de l’ASFA), les scénarios à réaliser devront être validés, modifiés ou complétés par les deux parties.</w:t>
      </w:r>
    </w:p>
    <w:p w14:paraId="2F2AE8E6" w14:textId="77777777" w:rsidR="00C56716" w:rsidRPr="00501C43" w:rsidRDefault="00C56716" w:rsidP="00C56716">
      <w:pPr>
        <w:pStyle w:val="Default"/>
        <w:spacing w:after="120"/>
        <w:rPr>
          <w:rFonts w:asciiTheme="minorHAnsi" w:hAnsiTheme="minorHAnsi" w:cstheme="minorHAnsi"/>
          <w:sz w:val="22"/>
          <w:szCs w:val="22"/>
        </w:rPr>
      </w:pPr>
      <w:r w:rsidRPr="00501C43">
        <w:rPr>
          <w:rFonts w:asciiTheme="minorHAnsi" w:hAnsiTheme="minorHAnsi" w:cstheme="minorHAnsi"/>
          <w:sz w:val="22"/>
          <w:szCs w:val="22"/>
        </w:rPr>
        <w:t>Ce sera le cas notamment pour :</w:t>
      </w:r>
    </w:p>
    <w:p w14:paraId="1C358338" w14:textId="77777777" w:rsidR="00C56716" w:rsidRPr="00501C43" w:rsidRDefault="00C56716" w:rsidP="00C56716">
      <w:pPr>
        <w:pStyle w:val="StyleDefault11ptJustifiAprs6pt"/>
        <w:numPr>
          <w:ilvl w:val="0"/>
          <w:numId w:val="23"/>
        </w:numPr>
        <w:rPr>
          <w:rFonts w:asciiTheme="minorHAnsi" w:hAnsiTheme="minorHAnsi" w:cstheme="minorHAnsi"/>
          <w:szCs w:val="22"/>
        </w:rPr>
      </w:pPr>
      <w:proofErr w:type="gramStart"/>
      <w:r w:rsidRPr="00501C43">
        <w:rPr>
          <w:rFonts w:asciiTheme="minorHAnsi" w:hAnsiTheme="minorHAnsi" w:cstheme="minorHAnsi"/>
          <w:szCs w:val="22"/>
        </w:rPr>
        <w:t>les</w:t>
      </w:r>
      <w:proofErr w:type="gramEnd"/>
      <w:r w:rsidRPr="00501C43">
        <w:rPr>
          <w:rFonts w:asciiTheme="minorHAnsi" w:hAnsiTheme="minorHAnsi" w:cstheme="minorHAnsi"/>
          <w:szCs w:val="22"/>
        </w:rPr>
        <w:t xml:space="preserve"> allègements des traitements opérés par le Concessionnaire (absence d’antenne de table, informations limitées en cas d’acquisition dégradée, etc.).</w:t>
      </w:r>
    </w:p>
    <w:p w14:paraId="4BF7AFA5" w14:textId="77777777" w:rsidR="00C56716" w:rsidRPr="00501C43" w:rsidRDefault="00C56716" w:rsidP="00C56716">
      <w:pPr>
        <w:pStyle w:val="StyleDefault11ptJustifiAprs6pt"/>
        <w:numPr>
          <w:ilvl w:val="0"/>
          <w:numId w:val="23"/>
        </w:numPr>
        <w:rPr>
          <w:rFonts w:asciiTheme="minorHAnsi" w:hAnsiTheme="minorHAnsi" w:cstheme="minorHAnsi"/>
          <w:szCs w:val="22"/>
        </w:rPr>
      </w:pPr>
      <w:proofErr w:type="gramStart"/>
      <w:r w:rsidRPr="00501C43">
        <w:rPr>
          <w:rFonts w:asciiTheme="minorHAnsi" w:hAnsiTheme="minorHAnsi" w:cstheme="minorHAnsi"/>
          <w:szCs w:val="22"/>
        </w:rPr>
        <w:t>les</w:t>
      </w:r>
      <w:proofErr w:type="gramEnd"/>
      <w:r w:rsidRPr="00501C43">
        <w:rPr>
          <w:rFonts w:asciiTheme="minorHAnsi" w:hAnsiTheme="minorHAnsi" w:cstheme="minorHAnsi"/>
          <w:szCs w:val="22"/>
        </w:rPr>
        <w:t xml:space="preserve"> échanges supplémentaires éventuels (fichiers clients, statistiques, etc.).</w:t>
      </w:r>
    </w:p>
    <w:p w14:paraId="781A1E89" w14:textId="77777777" w:rsidR="00C56716" w:rsidRPr="00501C43" w:rsidRDefault="00C56716" w:rsidP="00C56716">
      <w:pPr>
        <w:pStyle w:val="Default"/>
        <w:spacing w:after="120"/>
        <w:jc w:val="both"/>
        <w:rPr>
          <w:rFonts w:asciiTheme="minorHAnsi" w:hAnsiTheme="minorHAnsi" w:cstheme="minorHAnsi"/>
          <w:sz w:val="22"/>
          <w:szCs w:val="22"/>
        </w:rPr>
      </w:pPr>
      <w:r w:rsidRPr="00501C43">
        <w:rPr>
          <w:rFonts w:asciiTheme="minorHAnsi" w:hAnsiTheme="minorHAnsi" w:cstheme="minorHAnsi"/>
          <w:sz w:val="22"/>
          <w:szCs w:val="22"/>
        </w:rPr>
        <w:t>Ceci implique que les aspects contractuels unissant le Concessionnaire et l’Émetteur (ou le Candidat Émetteur) aient été négociés préalablement.</w:t>
      </w:r>
    </w:p>
    <w:p w14:paraId="1D12668E" w14:textId="77777777" w:rsidR="00C56716" w:rsidRPr="00501C43" w:rsidRDefault="00C56716" w:rsidP="00C56716">
      <w:pPr>
        <w:pStyle w:val="Default"/>
        <w:spacing w:before="240" w:after="120"/>
        <w:jc w:val="both"/>
        <w:rPr>
          <w:rFonts w:asciiTheme="minorHAnsi" w:hAnsiTheme="minorHAnsi" w:cstheme="minorHAnsi"/>
          <w:sz w:val="22"/>
          <w:szCs w:val="22"/>
        </w:rPr>
      </w:pPr>
      <w:r w:rsidRPr="00501C43">
        <w:rPr>
          <w:rFonts w:asciiTheme="minorHAnsi" w:hAnsiTheme="minorHAnsi" w:cstheme="minorHAnsi"/>
          <w:sz w:val="22"/>
          <w:szCs w:val="22"/>
        </w:rPr>
        <w:t>Le processus comprend une phase préparatoire et une phase de réalisation des tests de VABF.</w:t>
      </w:r>
    </w:p>
    <w:p w14:paraId="65F527EE" w14:textId="08E77983" w:rsidR="00C56716" w:rsidRPr="00501C43" w:rsidRDefault="00C56716" w:rsidP="00C56716">
      <w:pPr>
        <w:pStyle w:val="Default"/>
        <w:spacing w:after="120"/>
        <w:jc w:val="both"/>
        <w:rPr>
          <w:rFonts w:asciiTheme="minorHAnsi" w:hAnsiTheme="minorHAnsi" w:cstheme="minorHAnsi"/>
          <w:sz w:val="22"/>
          <w:szCs w:val="22"/>
        </w:rPr>
      </w:pPr>
      <w:r w:rsidRPr="00501C43">
        <w:rPr>
          <w:rFonts w:asciiTheme="minorHAnsi" w:hAnsiTheme="minorHAnsi" w:cstheme="minorHAnsi"/>
          <w:sz w:val="22"/>
          <w:szCs w:val="22"/>
        </w:rPr>
        <w:t xml:space="preserve">Ces tests sont effectués par les couples Émetteur/Concessionnaire, sur la base d’un Plan de Validation VABF et d’un Dossier de Tests de </w:t>
      </w:r>
      <w:r w:rsidR="00C1001F" w:rsidRPr="00501C43">
        <w:rPr>
          <w:rFonts w:asciiTheme="minorHAnsi" w:hAnsiTheme="minorHAnsi" w:cstheme="minorHAnsi"/>
          <w:sz w:val="22"/>
          <w:szCs w:val="22"/>
        </w:rPr>
        <w:t>V</w:t>
      </w:r>
      <w:r w:rsidR="00C1001F">
        <w:rPr>
          <w:rFonts w:asciiTheme="minorHAnsi" w:hAnsiTheme="minorHAnsi" w:cstheme="minorHAnsi"/>
          <w:sz w:val="22"/>
          <w:szCs w:val="22"/>
        </w:rPr>
        <w:t xml:space="preserve">ABF </w:t>
      </w:r>
      <w:r w:rsidRPr="00501C43">
        <w:rPr>
          <w:rFonts w:asciiTheme="minorHAnsi" w:hAnsiTheme="minorHAnsi" w:cstheme="minorHAnsi"/>
          <w:sz w:val="22"/>
          <w:szCs w:val="22"/>
        </w:rPr>
        <w:t>(DTV) commun à l'ensemble des Concessionnaires.</w:t>
      </w:r>
    </w:p>
    <w:p w14:paraId="0909C735" w14:textId="24F9DA73" w:rsidR="00C56716" w:rsidRPr="00501C43" w:rsidRDefault="00C56716" w:rsidP="00AF388E">
      <w:pPr>
        <w:pStyle w:val="Default"/>
        <w:keepNext/>
        <w:keepLines/>
        <w:spacing w:after="120"/>
        <w:jc w:val="both"/>
        <w:rPr>
          <w:rFonts w:asciiTheme="minorHAnsi" w:hAnsiTheme="minorHAnsi" w:cstheme="minorHAnsi"/>
          <w:sz w:val="22"/>
          <w:szCs w:val="22"/>
        </w:rPr>
      </w:pPr>
      <w:r w:rsidRPr="00501C43">
        <w:rPr>
          <w:rFonts w:asciiTheme="minorHAnsi" w:hAnsiTheme="minorHAnsi" w:cstheme="minorHAnsi"/>
          <w:sz w:val="22"/>
          <w:szCs w:val="22"/>
        </w:rPr>
        <w:lastRenderedPageBreak/>
        <w:t>Pour chaque VABF, l’Émetteur (ou le Candidat Émetteur) et le Concessionnaire devr</w:t>
      </w:r>
      <w:r w:rsidR="00EC1807">
        <w:rPr>
          <w:rFonts w:asciiTheme="minorHAnsi" w:hAnsiTheme="minorHAnsi" w:cstheme="minorHAnsi"/>
          <w:sz w:val="22"/>
          <w:szCs w:val="22"/>
        </w:rPr>
        <w:t>ont</w:t>
      </w:r>
      <w:r w:rsidRPr="00501C43">
        <w:rPr>
          <w:rFonts w:asciiTheme="minorHAnsi" w:hAnsiTheme="minorHAnsi" w:cstheme="minorHAnsi"/>
          <w:sz w:val="22"/>
          <w:szCs w:val="22"/>
        </w:rPr>
        <w:t xml:space="preserve"> fixer les conditions d’exécution portant sur : </w:t>
      </w:r>
    </w:p>
    <w:p w14:paraId="572BE563" w14:textId="77777777" w:rsidR="00C56716" w:rsidRPr="00501C43" w:rsidRDefault="00C56716" w:rsidP="00AF388E">
      <w:pPr>
        <w:pStyle w:val="Default"/>
        <w:keepNext/>
        <w:keepLines/>
        <w:numPr>
          <w:ilvl w:val="0"/>
          <w:numId w:val="24"/>
        </w:numPr>
        <w:spacing w:after="120"/>
        <w:ind w:left="714" w:hanging="357"/>
        <w:rPr>
          <w:rFonts w:asciiTheme="minorHAnsi" w:hAnsiTheme="minorHAnsi" w:cstheme="minorHAnsi"/>
          <w:sz w:val="22"/>
          <w:szCs w:val="22"/>
        </w:rPr>
      </w:pPr>
      <w:proofErr w:type="gramStart"/>
      <w:r w:rsidRPr="00501C43">
        <w:rPr>
          <w:rFonts w:asciiTheme="minorHAnsi" w:hAnsiTheme="minorHAnsi" w:cstheme="minorHAnsi"/>
          <w:sz w:val="22"/>
          <w:szCs w:val="22"/>
        </w:rPr>
        <w:t>les</w:t>
      </w:r>
      <w:proofErr w:type="gramEnd"/>
      <w:r w:rsidRPr="00501C43">
        <w:rPr>
          <w:rFonts w:asciiTheme="minorHAnsi" w:hAnsiTheme="minorHAnsi" w:cstheme="minorHAnsi"/>
          <w:sz w:val="22"/>
          <w:szCs w:val="22"/>
        </w:rPr>
        <w:t xml:space="preserve"> moyens et ressources nécessaires aux tests de l’Émetteur (ou du Candidat Émetteur) et du Concessionnaire, </w:t>
      </w:r>
    </w:p>
    <w:p w14:paraId="4A0BFC74" w14:textId="07E320EF" w:rsidR="00C56716" w:rsidRPr="00D85504" w:rsidRDefault="00C56716" w:rsidP="00AF388E">
      <w:pPr>
        <w:pStyle w:val="Default"/>
        <w:keepNext/>
        <w:keepLines/>
        <w:numPr>
          <w:ilvl w:val="0"/>
          <w:numId w:val="24"/>
        </w:numPr>
        <w:spacing w:after="120"/>
        <w:ind w:left="714" w:hanging="357"/>
        <w:rPr>
          <w:rFonts w:asciiTheme="minorHAnsi" w:hAnsiTheme="minorHAnsi" w:cstheme="minorHAnsi"/>
          <w:sz w:val="22"/>
          <w:szCs w:val="22"/>
        </w:rPr>
      </w:pPr>
      <w:proofErr w:type="gramStart"/>
      <w:r w:rsidRPr="00D85504">
        <w:rPr>
          <w:rFonts w:asciiTheme="minorHAnsi" w:hAnsiTheme="minorHAnsi" w:cstheme="minorHAnsi"/>
          <w:sz w:val="22"/>
          <w:szCs w:val="22"/>
        </w:rPr>
        <w:t>les</w:t>
      </w:r>
      <w:proofErr w:type="gramEnd"/>
      <w:r w:rsidRPr="00D85504">
        <w:rPr>
          <w:rFonts w:asciiTheme="minorHAnsi" w:hAnsiTheme="minorHAnsi" w:cstheme="minorHAnsi"/>
          <w:sz w:val="22"/>
          <w:szCs w:val="22"/>
        </w:rPr>
        <w:t xml:space="preserve"> spécifications des télébadges </w:t>
      </w:r>
      <w:r w:rsidR="00A0244C" w:rsidRPr="00D85504">
        <w:rPr>
          <w:rFonts w:asciiTheme="minorHAnsi" w:hAnsiTheme="minorHAnsi" w:cstheme="minorHAnsi"/>
          <w:sz w:val="22"/>
          <w:szCs w:val="22"/>
        </w:rPr>
        <w:t xml:space="preserve">de test </w:t>
      </w:r>
      <w:r w:rsidR="007F1FEA" w:rsidRPr="00D85504">
        <w:rPr>
          <w:rFonts w:asciiTheme="minorHAnsi" w:hAnsiTheme="minorHAnsi" w:cstheme="minorHAnsi"/>
          <w:sz w:val="22"/>
          <w:szCs w:val="22"/>
        </w:rPr>
        <w:t xml:space="preserve">(nombre, </w:t>
      </w:r>
      <w:r w:rsidR="00BD322F" w:rsidRPr="00AF388E">
        <w:rPr>
          <w:rFonts w:asciiTheme="minorHAnsi" w:hAnsiTheme="minorHAnsi" w:cstheme="minorHAnsi"/>
          <w:sz w:val="22"/>
          <w:szCs w:val="22"/>
        </w:rPr>
        <w:t>configurations</w:t>
      </w:r>
      <w:r w:rsidR="00991783">
        <w:rPr>
          <w:rStyle w:val="Appelnotedebasdep"/>
          <w:rFonts w:asciiTheme="minorHAnsi" w:hAnsiTheme="minorHAnsi" w:cstheme="minorHAnsi"/>
          <w:sz w:val="22"/>
          <w:szCs w:val="22"/>
        </w:rPr>
        <w:footnoteReference w:id="1"/>
      </w:r>
      <w:r w:rsidR="006D33B9" w:rsidRPr="00D85504">
        <w:rPr>
          <w:rFonts w:asciiTheme="minorHAnsi" w:hAnsiTheme="minorHAnsi" w:cstheme="minorHAnsi"/>
          <w:sz w:val="22"/>
          <w:szCs w:val="22"/>
        </w:rPr>
        <w:t xml:space="preserve">) </w:t>
      </w:r>
      <w:r w:rsidRPr="00D85504">
        <w:rPr>
          <w:rFonts w:asciiTheme="minorHAnsi" w:hAnsiTheme="minorHAnsi" w:cstheme="minorHAnsi"/>
          <w:sz w:val="22"/>
          <w:szCs w:val="22"/>
        </w:rPr>
        <w:t>à fournir par l’Émetteur (ou le Candidat Émetteur) à chaque Concessionnaire pour les tests</w:t>
      </w:r>
      <w:r w:rsidR="006054A4">
        <w:rPr>
          <w:rStyle w:val="Appelnotedebasdep"/>
          <w:rFonts w:asciiTheme="minorHAnsi" w:hAnsiTheme="minorHAnsi" w:cstheme="minorHAnsi"/>
          <w:sz w:val="22"/>
          <w:szCs w:val="22"/>
        </w:rPr>
        <w:footnoteReference w:id="2"/>
      </w:r>
      <w:r w:rsidR="008473EA">
        <w:rPr>
          <w:rFonts w:asciiTheme="minorHAnsi" w:hAnsiTheme="minorHAnsi" w:cstheme="minorHAnsi"/>
          <w:sz w:val="22"/>
          <w:szCs w:val="22"/>
        </w:rPr>
        <w:t xml:space="preserve"> qui devront être communiqu</w:t>
      </w:r>
      <w:r w:rsidR="0020230A">
        <w:rPr>
          <w:rFonts w:asciiTheme="minorHAnsi" w:hAnsiTheme="minorHAnsi" w:cstheme="minorHAnsi"/>
          <w:sz w:val="22"/>
          <w:szCs w:val="22"/>
        </w:rPr>
        <w:t xml:space="preserve">ées au plus tard lors de la validation par le GTS du rapport d’analyse </w:t>
      </w:r>
      <w:r w:rsidR="00E9432B">
        <w:rPr>
          <w:rFonts w:asciiTheme="minorHAnsi" w:hAnsiTheme="minorHAnsi" w:cstheme="minorHAnsi"/>
          <w:sz w:val="22"/>
          <w:szCs w:val="22"/>
        </w:rPr>
        <w:t>de conformité pour l</w:t>
      </w:r>
      <w:r w:rsidR="006471DF">
        <w:rPr>
          <w:rFonts w:asciiTheme="minorHAnsi" w:hAnsiTheme="minorHAnsi" w:cstheme="minorHAnsi"/>
          <w:sz w:val="22"/>
          <w:szCs w:val="22"/>
        </w:rPr>
        <w:t xml:space="preserve">’accréditation ou </w:t>
      </w:r>
      <w:r w:rsidR="00E9432B">
        <w:rPr>
          <w:rFonts w:asciiTheme="minorHAnsi" w:hAnsiTheme="minorHAnsi" w:cstheme="minorHAnsi"/>
          <w:sz w:val="22"/>
          <w:szCs w:val="22"/>
        </w:rPr>
        <w:t>l</w:t>
      </w:r>
      <w:r w:rsidR="006471DF">
        <w:rPr>
          <w:rFonts w:asciiTheme="minorHAnsi" w:hAnsiTheme="minorHAnsi" w:cstheme="minorHAnsi"/>
          <w:sz w:val="22"/>
          <w:szCs w:val="22"/>
        </w:rPr>
        <w:t>’ajout de Domaine Contractuel</w:t>
      </w:r>
      <w:r w:rsidRPr="00D85504">
        <w:rPr>
          <w:rFonts w:asciiTheme="minorHAnsi" w:hAnsiTheme="minorHAnsi" w:cstheme="minorHAnsi"/>
          <w:sz w:val="22"/>
          <w:szCs w:val="22"/>
        </w:rPr>
        <w:t xml:space="preserve">, </w:t>
      </w:r>
    </w:p>
    <w:p w14:paraId="48E0C0C9" w14:textId="34FCCD64" w:rsidR="00C56716" w:rsidRPr="00501C43" w:rsidRDefault="00C56716" w:rsidP="00AF388E">
      <w:pPr>
        <w:pStyle w:val="Default"/>
        <w:keepNext/>
        <w:keepLines/>
        <w:numPr>
          <w:ilvl w:val="0"/>
          <w:numId w:val="24"/>
        </w:numPr>
        <w:spacing w:after="120"/>
        <w:ind w:left="714" w:hanging="357"/>
        <w:rPr>
          <w:rFonts w:asciiTheme="minorHAnsi" w:hAnsiTheme="minorHAnsi" w:cstheme="minorHAnsi"/>
          <w:sz w:val="22"/>
          <w:szCs w:val="22"/>
        </w:rPr>
      </w:pPr>
      <w:proofErr w:type="gramStart"/>
      <w:r w:rsidRPr="00501C43">
        <w:rPr>
          <w:rFonts w:asciiTheme="minorHAnsi" w:hAnsiTheme="minorHAnsi" w:cstheme="minorHAnsi"/>
          <w:sz w:val="22"/>
          <w:szCs w:val="22"/>
        </w:rPr>
        <w:t>la</w:t>
      </w:r>
      <w:proofErr w:type="gramEnd"/>
      <w:r w:rsidRPr="00501C43">
        <w:rPr>
          <w:rFonts w:asciiTheme="minorHAnsi" w:hAnsiTheme="minorHAnsi" w:cstheme="minorHAnsi"/>
          <w:sz w:val="22"/>
          <w:szCs w:val="22"/>
        </w:rPr>
        <w:t xml:space="preserve"> liste des tests sélectionnés </w:t>
      </w:r>
      <w:r w:rsidR="000B69B5">
        <w:rPr>
          <w:rFonts w:asciiTheme="minorHAnsi" w:hAnsiTheme="minorHAnsi" w:cstheme="minorHAnsi"/>
          <w:sz w:val="22"/>
          <w:szCs w:val="22"/>
        </w:rPr>
        <w:t xml:space="preserve">par le Concessionnaire et </w:t>
      </w:r>
      <w:r w:rsidRPr="00501C43">
        <w:rPr>
          <w:rFonts w:asciiTheme="minorHAnsi" w:hAnsiTheme="minorHAnsi" w:cstheme="minorHAnsi"/>
          <w:sz w:val="22"/>
          <w:szCs w:val="22"/>
        </w:rPr>
        <w:t>à réaliser conjointement par l’Émetteur (ou le Candidat Émetteur) et le Concessionnaire sur la base du DTV proposé,</w:t>
      </w:r>
    </w:p>
    <w:p w14:paraId="7150C645" w14:textId="67359099" w:rsidR="00C56716" w:rsidRPr="00501C43" w:rsidRDefault="00C56716" w:rsidP="00FC09DC">
      <w:pPr>
        <w:pStyle w:val="Default"/>
        <w:numPr>
          <w:ilvl w:val="0"/>
          <w:numId w:val="24"/>
        </w:numPr>
        <w:spacing w:after="120"/>
        <w:ind w:left="714" w:hanging="357"/>
        <w:rPr>
          <w:rFonts w:asciiTheme="minorHAnsi" w:hAnsiTheme="minorHAnsi" w:cstheme="minorHAnsi"/>
          <w:sz w:val="22"/>
          <w:szCs w:val="22"/>
        </w:rPr>
      </w:pPr>
      <w:proofErr w:type="gramStart"/>
      <w:r w:rsidRPr="00501C43">
        <w:rPr>
          <w:rFonts w:asciiTheme="minorHAnsi" w:hAnsiTheme="minorHAnsi" w:cstheme="minorHAnsi"/>
          <w:sz w:val="22"/>
          <w:szCs w:val="22"/>
        </w:rPr>
        <w:t>les</w:t>
      </w:r>
      <w:proofErr w:type="gramEnd"/>
      <w:r w:rsidRPr="00501C43">
        <w:rPr>
          <w:rFonts w:asciiTheme="minorHAnsi" w:hAnsiTheme="minorHAnsi" w:cstheme="minorHAnsi"/>
          <w:sz w:val="22"/>
          <w:szCs w:val="22"/>
        </w:rPr>
        <w:t xml:space="preserve"> modalités de « comptabilisation » des transactions/consommations réalisées dans la phase de déroulement du jeu de tests formel de la VABF</w:t>
      </w:r>
      <w:r w:rsidR="004A7C76">
        <w:rPr>
          <w:rFonts w:asciiTheme="minorHAnsi" w:hAnsiTheme="minorHAnsi" w:cstheme="minorHAnsi"/>
          <w:sz w:val="22"/>
          <w:szCs w:val="22"/>
        </w:rPr>
        <w:t xml:space="preserve"> bilatérale</w:t>
      </w:r>
      <w:r w:rsidRPr="00501C43">
        <w:rPr>
          <w:rFonts w:asciiTheme="minorHAnsi" w:hAnsiTheme="minorHAnsi" w:cstheme="minorHAnsi"/>
          <w:sz w:val="22"/>
          <w:szCs w:val="22"/>
        </w:rPr>
        <w:t xml:space="preserve">, </w:t>
      </w:r>
    </w:p>
    <w:p w14:paraId="42D32A72" w14:textId="616056A9" w:rsidR="00C56716" w:rsidRPr="00501C43" w:rsidRDefault="00713701" w:rsidP="00C56716">
      <w:pPr>
        <w:pStyle w:val="Default"/>
        <w:numPr>
          <w:ilvl w:val="0"/>
          <w:numId w:val="24"/>
        </w:numPr>
        <w:spacing w:after="120"/>
        <w:ind w:left="714" w:hanging="357"/>
        <w:jc w:val="both"/>
        <w:rPr>
          <w:rFonts w:asciiTheme="minorHAnsi" w:hAnsiTheme="minorHAnsi" w:cstheme="minorHAnsi"/>
          <w:sz w:val="22"/>
          <w:szCs w:val="22"/>
        </w:rPr>
      </w:pPr>
      <w:proofErr w:type="gramStart"/>
      <w:r>
        <w:rPr>
          <w:rFonts w:asciiTheme="minorHAnsi" w:hAnsiTheme="minorHAnsi" w:cstheme="minorHAnsi"/>
          <w:sz w:val="22"/>
          <w:szCs w:val="22"/>
        </w:rPr>
        <w:t>l</w:t>
      </w:r>
      <w:r w:rsidRPr="00501C43">
        <w:rPr>
          <w:rFonts w:asciiTheme="minorHAnsi" w:hAnsiTheme="minorHAnsi" w:cstheme="minorHAnsi"/>
          <w:sz w:val="22"/>
          <w:szCs w:val="22"/>
        </w:rPr>
        <w:t>’ordonnancement</w:t>
      </w:r>
      <w:proofErr w:type="gramEnd"/>
      <w:r>
        <w:rPr>
          <w:rFonts w:asciiTheme="minorHAnsi" w:hAnsiTheme="minorHAnsi" w:cstheme="minorHAnsi"/>
          <w:sz w:val="22"/>
          <w:szCs w:val="22"/>
        </w:rPr>
        <w:t xml:space="preserve"> des t</w:t>
      </w:r>
      <w:r w:rsidR="002E1884">
        <w:rPr>
          <w:rFonts w:asciiTheme="minorHAnsi" w:hAnsiTheme="minorHAnsi" w:cstheme="minorHAnsi"/>
          <w:sz w:val="22"/>
          <w:szCs w:val="22"/>
        </w:rPr>
        <w:t>â</w:t>
      </w:r>
      <w:r>
        <w:rPr>
          <w:rFonts w:asciiTheme="minorHAnsi" w:hAnsiTheme="minorHAnsi" w:cstheme="minorHAnsi"/>
          <w:sz w:val="22"/>
          <w:szCs w:val="22"/>
        </w:rPr>
        <w:t>ches</w:t>
      </w:r>
      <w:r w:rsidR="003339B6">
        <w:rPr>
          <w:rFonts w:asciiTheme="minorHAnsi" w:hAnsiTheme="minorHAnsi" w:cstheme="minorHAnsi"/>
          <w:sz w:val="22"/>
          <w:szCs w:val="22"/>
        </w:rPr>
        <w:t xml:space="preserve"> </w:t>
      </w:r>
      <w:r w:rsidR="0092177A">
        <w:rPr>
          <w:rFonts w:asciiTheme="minorHAnsi" w:hAnsiTheme="minorHAnsi" w:cstheme="minorHAnsi"/>
          <w:sz w:val="22"/>
          <w:szCs w:val="22"/>
        </w:rPr>
        <w:t>ou</w:t>
      </w:r>
      <w:r w:rsidR="003339B6">
        <w:rPr>
          <w:rFonts w:asciiTheme="minorHAnsi" w:hAnsiTheme="minorHAnsi" w:cstheme="minorHAnsi"/>
          <w:sz w:val="22"/>
          <w:szCs w:val="22"/>
        </w:rPr>
        <w:t xml:space="preserve"> l</w:t>
      </w:r>
      <w:r w:rsidR="00C56716" w:rsidRPr="00501C43">
        <w:rPr>
          <w:rFonts w:asciiTheme="minorHAnsi" w:hAnsiTheme="minorHAnsi" w:cstheme="minorHAnsi"/>
          <w:sz w:val="22"/>
          <w:szCs w:val="22"/>
        </w:rPr>
        <w:t xml:space="preserve">e planning détaillé qui comprend : </w:t>
      </w:r>
    </w:p>
    <w:p w14:paraId="3A10281D" w14:textId="06DE0212" w:rsidR="00C56716" w:rsidRPr="00C74BBC" w:rsidRDefault="00C56716" w:rsidP="00C56716">
      <w:pPr>
        <w:pStyle w:val="Default"/>
        <w:numPr>
          <w:ilvl w:val="1"/>
          <w:numId w:val="25"/>
        </w:numPr>
        <w:spacing w:after="120"/>
        <w:jc w:val="both"/>
        <w:rPr>
          <w:rFonts w:asciiTheme="minorHAnsi" w:hAnsiTheme="minorHAnsi" w:cstheme="minorHAnsi"/>
          <w:sz w:val="22"/>
          <w:szCs w:val="22"/>
        </w:rPr>
      </w:pPr>
      <w:r w:rsidRPr="00501C43">
        <w:rPr>
          <w:rFonts w:asciiTheme="minorHAnsi" w:hAnsiTheme="minorHAnsi" w:cstheme="minorHAnsi"/>
          <w:sz w:val="22"/>
          <w:szCs w:val="22"/>
        </w:rPr>
        <w:t xml:space="preserve">Les opérations préalables </w:t>
      </w:r>
      <w:r w:rsidRPr="00C74BBC">
        <w:rPr>
          <w:rFonts w:asciiTheme="minorHAnsi" w:hAnsiTheme="minorHAnsi" w:cstheme="minorHAnsi"/>
          <w:sz w:val="22"/>
          <w:szCs w:val="22"/>
        </w:rPr>
        <w:t xml:space="preserve">au démarrage de la VABF </w:t>
      </w:r>
      <w:r w:rsidR="004A7C76">
        <w:rPr>
          <w:rFonts w:asciiTheme="minorHAnsi" w:hAnsiTheme="minorHAnsi" w:cstheme="minorHAnsi"/>
          <w:sz w:val="22"/>
          <w:szCs w:val="22"/>
        </w:rPr>
        <w:t xml:space="preserve">bilatérale </w:t>
      </w:r>
      <w:r w:rsidRPr="00C74BBC">
        <w:rPr>
          <w:rFonts w:asciiTheme="minorHAnsi" w:hAnsiTheme="minorHAnsi" w:cstheme="minorHAnsi"/>
          <w:sz w:val="22"/>
          <w:szCs w:val="22"/>
        </w:rPr>
        <w:t>(phase préparatoire),</w:t>
      </w:r>
    </w:p>
    <w:p w14:paraId="18DFAC11" w14:textId="47E9695C" w:rsidR="00C56716" w:rsidRPr="00C74BBC" w:rsidRDefault="00C56716" w:rsidP="00C56716">
      <w:pPr>
        <w:pStyle w:val="Default"/>
        <w:numPr>
          <w:ilvl w:val="1"/>
          <w:numId w:val="25"/>
        </w:numPr>
        <w:spacing w:after="120"/>
        <w:jc w:val="both"/>
        <w:rPr>
          <w:rFonts w:asciiTheme="minorHAnsi" w:hAnsiTheme="minorHAnsi" w:cstheme="minorHAnsi"/>
          <w:sz w:val="22"/>
          <w:szCs w:val="22"/>
        </w:rPr>
      </w:pPr>
      <w:r w:rsidRPr="00C74BBC">
        <w:rPr>
          <w:rFonts w:asciiTheme="minorHAnsi" w:hAnsiTheme="minorHAnsi" w:cstheme="minorHAnsi"/>
          <w:sz w:val="22"/>
          <w:szCs w:val="22"/>
        </w:rPr>
        <w:t>Une période pour les tests de VABF et le renseignement des résultats des fiches de test,</w:t>
      </w:r>
    </w:p>
    <w:p w14:paraId="57D8BF3F" w14:textId="6E3A2785" w:rsidR="00C56716" w:rsidRPr="00AF388E" w:rsidRDefault="00C56716" w:rsidP="00C56716">
      <w:pPr>
        <w:pStyle w:val="Default"/>
        <w:numPr>
          <w:ilvl w:val="1"/>
          <w:numId w:val="25"/>
        </w:numPr>
        <w:spacing w:after="120"/>
        <w:jc w:val="both"/>
        <w:rPr>
          <w:rFonts w:asciiTheme="minorHAnsi" w:hAnsiTheme="minorHAnsi" w:cstheme="minorHAnsi"/>
          <w:sz w:val="22"/>
          <w:szCs w:val="22"/>
        </w:rPr>
      </w:pPr>
      <w:r w:rsidRPr="00C74BBC">
        <w:rPr>
          <w:rFonts w:asciiTheme="minorHAnsi" w:hAnsiTheme="minorHAnsi" w:cstheme="minorHAnsi"/>
          <w:sz w:val="22"/>
          <w:szCs w:val="22"/>
        </w:rPr>
        <w:t xml:space="preserve">Une période afin d’établir la synthèse des résultats et </w:t>
      </w:r>
      <w:r w:rsidRPr="00AF388E">
        <w:rPr>
          <w:rFonts w:asciiTheme="minorHAnsi" w:hAnsiTheme="minorHAnsi" w:cstheme="minorHAnsi"/>
          <w:sz w:val="22"/>
          <w:szCs w:val="22"/>
        </w:rPr>
        <w:t xml:space="preserve">de rédiger </w:t>
      </w:r>
      <w:r w:rsidR="00A1196F">
        <w:rPr>
          <w:rFonts w:asciiTheme="minorHAnsi" w:hAnsiTheme="minorHAnsi" w:cstheme="minorHAnsi"/>
          <w:sz w:val="22"/>
          <w:szCs w:val="22"/>
        </w:rPr>
        <w:t>le</w:t>
      </w:r>
      <w:r w:rsidR="00A1196F" w:rsidRPr="00AF388E">
        <w:rPr>
          <w:rFonts w:asciiTheme="minorHAnsi" w:hAnsiTheme="minorHAnsi" w:cstheme="minorHAnsi"/>
          <w:sz w:val="22"/>
          <w:szCs w:val="22"/>
        </w:rPr>
        <w:t xml:space="preserve"> </w:t>
      </w:r>
      <w:r w:rsidR="00C25BA6">
        <w:rPr>
          <w:rFonts w:asciiTheme="minorHAnsi" w:hAnsiTheme="minorHAnsi" w:cstheme="minorHAnsi"/>
          <w:sz w:val="22"/>
          <w:szCs w:val="22"/>
        </w:rPr>
        <w:t>constat de fin</w:t>
      </w:r>
      <w:r w:rsidRPr="00AF388E">
        <w:rPr>
          <w:rFonts w:asciiTheme="minorHAnsi" w:hAnsiTheme="minorHAnsi" w:cstheme="minorHAnsi"/>
          <w:sz w:val="22"/>
          <w:szCs w:val="22"/>
        </w:rPr>
        <w:t xml:space="preserve"> de la VABF bilatérale. </w:t>
      </w:r>
    </w:p>
    <w:p w14:paraId="312DC122" w14:textId="3FD4F675" w:rsidR="00C56716" w:rsidRPr="00AF388E" w:rsidRDefault="00C56716" w:rsidP="00C56716">
      <w:pPr>
        <w:pStyle w:val="Default"/>
        <w:spacing w:before="240" w:after="120"/>
        <w:jc w:val="both"/>
        <w:rPr>
          <w:rFonts w:asciiTheme="minorHAnsi" w:hAnsiTheme="minorHAnsi" w:cstheme="minorHAnsi"/>
          <w:color w:val="auto"/>
          <w:sz w:val="22"/>
          <w:szCs w:val="22"/>
        </w:rPr>
      </w:pPr>
      <w:r w:rsidRPr="00AF388E">
        <w:rPr>
          <w:rFonts w:asciiTheme="minorHAnsi" w:hAnsiTheme="minorHAnsi" w:cstheme="minorHAnsi"/>
          <w:color w:val="auto"/>
          <w:sz w:val="22"/>
          <w:szCs w:val="22"/>
        </w:rPr>
        <w:t>Pour chaque VABF, la configuration des télébadges</w:t>
      </w:r>
      <w:r w:rsidR="00D85504" w:rsidRPr="00AF388E">
        <w:rPr>
          <w:rFonts w:asciiTheme="minorHAnsi" w:hAnsiTheme="minorHAnsi" w:cstheme="minorHAnsi"/>
          <w:color w:val="auto"/>
          <w:sz w:val="22"/>
          <w:szCs w:val="22"/>
        </w:rPr>
        <w:t xml:space="preserve"> de test</w:t>
      </w:r>
      <w:r w:rsidRPr="00AF388E">
        <w:rPr>
          <w:rFonts w:asciiTheme="minorHAnsi" w:hAnsiTheme="minorHAnsi" w:cstheme="minorHAnsi"/>
          <w:color w:val="auto"/>
          <w:sz w:val="22"/>
          <w:szCs w:val="22"/>
        </w:rPr>
        <w:t xml:space="preserve"> et leur nombre sont déterminés conjointement par l’Émetteur (ou le Candidat Émetteur) et le Concessionnaire pour répondre aux besoins des tests définis.</w:t>
      </w:r>
    </w:p>
    <w:p w14:paraId="435708BF" w14:textId="695E0E8F" w:rsidR="00C56716" w:rsidRPr="00501C43" w:rsidRDefault="00C56716" w:rsidP="00C56716">
      <w:pPr>
        <w:pStyle w:val="Default"/>
        <w:spacing w:after="120"/>
        <w:jc w:val="both"/>
        <w:rPr>
          <w:rFonts w:asciiTheme="minorHAnsi" w:hAnsiTheme="minorHAnsi" w:cstheme="minorHAnsi"/>
          <w:sz w:val="22"/>
          <w:szCs w:val="22"/>
        </w:rPr>
      </w:pPr>
      <w:r w:rsidRPr="00AF388E">
        <w:rPr>
          <w:rFonts w:asciiTheme="minorHAnsi" w:hAnsiTheme="minorHAnsi" w:cstheme="minorHAnsi"/>
          <w:sz w:val="22"/>
          <w:szCs w:val="22"/>
        </w:rPr>
        <w:t xml:space="preserve">Ces télébadges génèrent des transactions dans les voies de tests. Ces transactions permettent de générer des consommations, qui sont transmises à l’Émetteur (ou au Candidat Émetteur). Après avoir été acceptées par ce dernier, ces consommations sont exploitées par les Concessionnaires pour la valorisation (préfacturation). Le Candidat Émetteur prend ensuite en compte les consommations et éléments de valorisation pour produire des factures pour </w:t>
      </w:r>
      <w:r w:rsidRPr="00AF388E">
        <w:rPr>
          <w:rFonts w:asciiTheme="minorHAnsi" w:hAnsiTheme="minorHAnsi" w:cstheme="minorHAnsi"/>
          <w:sz w:val="22"/>
          <w:szCs w:val="22"/>
          <w:u w:val="single"/>
        </w:rPr>
        <w:t>des clients fictifs</w:t>
      </w:r>
      <w:r w:rsidRPr="00AF388E">
        <w:rPr>
          <w:rFonts w:asciiTheme="minorHAnsi" w:hAnsiTheme="minorHAnsi" w:cstheme="minorHAnsi"/>
          <w:sz w:val="22"/>
          <w:szCs w:val="22"/>
        </w:rPr>
        <w:t>.</w:t>
      </w:r>
    </w:p>
    <w:p w14:paraId="7CF76797" w14:textId="77777777" w:rsidR="00C56716" w:rsidRPr="00501C43" w:rsidRDefault="00C56716" w:rsidP="00C56716">
      <w:pPr>
        <w:pStyle w:val="Default"/>
        <w:spacing w:after="120"/>
        <w:jc w:val="both"/>
        <w:rPr>
          <w:rFonts w:asciiTheme="minorHAnsi" w:hAnsiTheme="minorHAnsi" w:cstheme="minorHAnsi"/>
          <w:sz w:val="22"/>
          <w:szCs w:val="22"/>
        </w:rPr>
      </w:pPr>
      <w:r w:rsidRPr="00501C43">
        <w:rPr>
          <w:rFonts w:asciiTheme="minorHAnsi" w:hAnsiTheme="minorHAnsi" w:cstheme="minorHAnsi"/>
          <w:b/>
          <w:sz w:val="22"/>
          <w:szCs w:val="22"/>
        </w:rPr>
        <w:t>Les transactions/consommations</w:t>
      </w:r>
      <w:r w:rsidRPr="00501C43">
        <w:rPr>
          <w:rFonts w:asciiTheme="minorHAnsi" w:hAnsiTheme="minorHAnsi" w:cstheme="minorHAnsi"/>
          <w:sz w:val="22"/>
          <w:szCs w:val="22"/>
        </w:rPr>
        <w:t xml:space="preserve"> doivent être au choix du Concessionnaire : </w:t>
      </w:r>
    </w:p>
    <w:p w14:paraId="3A4E14C0" w14:textId="77777777" w:rsidR="00C56716" w:rsidRPr="00501C43" w:rsidRDefault="00C56716" w:rsidP="00C56716">
      <w:pPr>
        <w:pStyle w:val="Default"/>
        <w:numPr>
          <w:ilvl w:val="0"/>
          <w:numId w:val="25"/>
        </w:numPr>
        <w:spacing w:after="120"/>
        <w:jc w:val="both"/>
        <w:rPr>
          <w:rFonts w:asciiTheme="minorHAnsi" w:hAnsiTheme="minorHAnsi" w:cstheme="minorHAnsi"/>
          <w:sz w:val="22"/>
          <w:szCs w:val="22"/>
        </w:rPr>
      </w:pPr>
      <w:proofErr w:type="gramStart"/>
      <w:r w:rsidRPr="00501C43">
        <w:rPr>
          <w:rFonts w:asciiTheme="minorHAnsi" w:hAnsiTheme="minorHAnsi" w:cstheme="minorHAnsi"/>
          <w:sz w:val="22"/>
          <w:szCs w:val="22"/>
        </w:rPr>
        <w:t>obtenues</w:t>
      </w:r>
      <w:proofErr w:type="gramEnd"/>
      <w:r w:rsidRPr="00501C43">
        <w:rPr>
          <w:rFonts w:asciiTheme="minorHAnsi" w:hAnsiTheme="minorHAnsi" w:cstheme="minorHAnsi"/>
          <w:sz w:val="22"/>
          <w:szCs w:val="22"/>
        </w:rPr>
        <w:t xml:space="preserve"> en condition d’exploitation réelle en voie ou sur des équipements de plateforme de tests représentatifs des équipements d’exploitation du Concessionnaire, pour les paramètres liés à la transaction en voie.</w:t>
      </w:r>
    </w:p>
    <w:p w14:paraId="607EDE31" w14:textId="77777777" w:rsidR="00C56716" w:rsidRPr="00501C43" w:rsidRDefault="00C56716" w:rsidP="00C56716">
      <w:pPr>
        <w:pStyle w:val="Default"/>
        <w:numPr>
          <w:ilvl w:val="0"/>
          <w:numId w:val="25"/>
        </w:numPr>
        <w:spacing w:after="120"/>
        <w:jc w:val="both"/>
        <w:rPr>
          <w:rFonts w:asciiTheme="minorHAnsi" w:hAnsiTheme="minorHAnsi" w:cstheme="minorHAnsi"/>
          <w:sz w:val="22"/>
          <w:szCs w:val="22"/>
        </w:rPr>
      </w:pPr>
      <w:proofErr w:type="gramStart"/>
      <w:r w:rsidRPr="00501C43">
        <w:rPr>
          <w:rFonts w:asciiTheme="minorHAnsi" w:hAnsiTheme="minorHAnsi" w:cstheme="minorHAnsi"/>
          <w:sz w:val="22"/>
          <w:szCs w:val="22"/>
        </w:rPr>
        <w:t>obtenues</w:t>
      </w:r>
      <w:proofErr w:type="gramEnd"/>
      <w:r w:rsidRPr="00501C43">
        <w:rPr>
          <w:rFonts w:asciiTheme="minorHAnsi" w:hAnsiTheme="minorHAnsi" w:cstheme="minorHAnsi"/>
          <w:sz w:val="22"/>
          <w:szCs w:val="22"/>
        </w:rPr>
        <w:t xml:space="preserve"> en contexte simulé, élaborées en site central du Concessionnaire pour les paramètres ayant une incidence sur les fonctions back office.</w:t>
      </w:r>
    </w:p>
    <w:p w14:paraId="4AE87619" w14:textId="1A96BF7C" w:rsidR="00C56716" w:rsidRDefault="00C56716" w:rsidP="00AF388E">
      <w:pPr>
        <w:pStyle w:val="Titre3"/>
        <w:keepNext/>
        <w:keepLines/>
      </w:pPr>
      <w:bookmarkStart w:id="22" w:name="_Toc152931509"/>
      <w:r>
        <w:lastRenderedPageBreak/>
        <w:t>Phase préparatoire au déroulement des tests de VABF</w:t>
      </w:r>
      <w:bookmarkEnd w:id="22"/>
    </w:p>
    <w:p w14:paraId="2C255A62" w14:textId="59EA3CFC" w:rsidR="00C56716" w:rsidRPr="00E95B14" w:rsidRDefault="00C56716" w:rsidP="00EE19AA">
      <w:pPr>
        <w:pStyle w:val="Default"/>
        <w:keepNext/>
        <w:keepLines/>
        <w:spacing w:after="120"/>
        <w:jc w:val="both"/>
        <w:rPr>
          <w:rFonts w:asciiTheme="minorHAnsi" w:hAnsiTheme="minorHAnsi" w:cstheme="minorHAnsi"/>
          <w:color w:val="auto"/>
          <w:sz w:val="22"/>
          <w:szCs w:val="22"/>
        </w:rPr>
      </w:pPr>
      <w:r w:rsidRPr="00E95B14">
        <w:rPr>
          <w:rFonts w:asciiTheme="minorHAnsi" w:hAnsiTheme="minorHAnsi" w:cstheme="minorHAnsi"/>
          <w:color w:val="auto"/>
          <w:sz w:val="22"/>
          <w:szCs w:val="22"/>
        </w:rPr>
        <w:t xml:space="preserve">Les opérations préparatoires aux tests </w:t>
      </w:r>
      <w:r w:rsidR="00501853">
        <w:rPr>
          <w:rFonts w:asciiTheme="minorHAnsi" w:hAnsiTheme="minorHAnsi" w:cstheme="minorHAnsi"/>
          <w:color w:val="auto"/>
          <w:sz w:val="22"/>
          <w:szCs w:val="22"/>
        </w:rPr>
        <w:t>Émetteur (</w:t>
      </w:r>
      <w:r w:rsidRPr="00E95B14">
        <w:rPr>
          <w:rFonts w:asciiTheme="minorHAnsi" w:hAnsiTheme="minorHAnsi" w:cstheme="minorHAnsi"/>
          <w:color w:val="auto"/>
          <w:sz w:val="22"/>
          <w:szCs w:val="22"/>
        </w:rPr>
        <w:t xml:space="preserve">Candidat </w:t>
      </w:r>
      <w:proofErr w:type="gramStart"/>
      <w:r w:rsidRPr="00E95B14">
        <w:rPr>
          <w:rFonts w:asciiTheme="minorHAnsi" w:hAnsiTheme="minorHAnsi" w:cstheme="minorHAnsi"/>
          <w:sz w:val="22"/>
          <w:szCs w:val="22"/>
        </w:rPr>
        <w:t>Émetteur</w:t>
      </w:r>
      <w:r w:rsidR="00501853">
        <w:rPr>
          <w:rFonts w:asciiTheme="minorHAnsi" w:hAnsiTheme="minorHAnsi" w:cstheme="minorHAnsi"/>
          <w:sz w:val="22"/>
          <w:szCs w:val="22"/>
        </w:rPr>
        <w:t>)</w:t>
      </w:r>
      <w:r w:rsidRPr="00E95B14">
        <w:rPr>
          <w:rFonts w:asciiTheme="minorHAnsi" w:hAnsiTheme="minorHAnsi" w:cstheme="minorHAnsi"/>
          <w:color w:val="auto"/>
          <w:sz w:val="22"/>
          <w:szCs w:val="22"/>
        </w:rPr>
        <w:t>/</w:t>
      </w:r>
      <w:proofErr w:type="gramEnd"/>
      <w:r w:rsidRPr="00E95B14">
        <w:rPr>
          <w:rFonts w:asciiTheme="minorHAnsi" w:hAnsiTheme="minorHAnsi" w:cstheme="minorHAnsi"/>
          <w:color w:val="auto"/>
          <w:sz w:val="22"/>
          <w:szCs w:val="22"/>
        </w:rPr>
        <w:t xml:space="preserve">Concessionnaire à réaliser en conformité avec </w:t>
      </w:r>
      <w:r w:rsidR="003A7A6F" w:rsidRPr="003A7A6F">
        <w:rPr>
          <w:rFonts w:asciiTheme="minorHAnsi" w:hAnsiTheme="minorHAnsi" w:cstheme="minorHAnsi"/>
          <w:color w:val="auto"/>
          <w:sz w:val="22"/>
          <w:szCs w:val="22"/>
        </w:rPr>
        <w:t xml:space="preserve">les conditions d’exécution </w:t>
      </w:r>
      <w:r w:rsidR="003A7A6F">
        <w:rPr>
          <w:rFonts w:asciiTheme="minorHAnsi" w:hAnsiTheme="minorHAnsi" w:cstheme="minorHAnsi"/>
          <w:color w:val="auto"/>
          <w:sz w:val="22"/>
          <w:szCs w:val="22"/>
        </w:rPr>
        <w:t xml:space="preserve">définies conjointement </w:t>
      </w:r>
      <w:r w:rsidRPr="00E95B14">
        <w:rPr>
          <w:rFonts w:asciiTheme="minorHAnsi" w:hAnsiTheme="minorHAnsi" w:cstheme="minorHAnsi"/>
          <w:color w:val="auto"/>
          <w:sz w:val="22"/>
          <w:szCs w:val="22"/>
        </w:rPr>
        <w:t xml:space="preserve">comprennent les points suivants : </w:t>
      </w:r>
    </w:p>
    <w:p w14:paraId="30093393" w14:textId="77777777" w:rsidR="00C56716" w:rsidRPr="00E95B14" w:rsidRDefault="00C56716" w:rsidP="00C56716">
      <w:pPr>
        <w:pStyle w:val="Default"/>
        <w:keepNext/>
        <w:keepLines/>
        <w:numPr>
          <w:ilvl w:val="0"/>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Acceptation du devis de la Commission Télépéage et paiement de l’intégralité de la facture,</w:t>
      </w:r>
    </w:p>
    <w:p w14:paraId="6C0C5D4D" w14:textId="055D7D1D" w:rsidR="00C56716" w:rsidRPr="00E95B14" w:rsidRDefault="00C56716" w:rsidP="00C56716">
      <w:pPr>
        <w:pStyle w:val="Default"/>
        <w:keepNext/>
        <w:keepLines/>
        <w:numPr>
          <w:ilvl w:val="0"/>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Autorisation du démarrage de la</w:t>
      </w:r>
      <w:r w:rsidR="008F5E63">
        <w:rPr>
          <w:rFonts w:asciiTheme="minorHAnsi" w:hAnsiTheme="minorHAnsi" w:cstheme="minorHAnsi"/>
          <w:sz w:val="22"/>
          <w:szCs w:val="22"/>
        </w:rPr>
        <w:t xml:space="preserve"> phase de</w:t>
      </w:r>
      <w:r w:rsidRPr="00E95B14">
        <w:rPr>
          <w:rFonts w:asciiTheme="minorHAnsi" w:hAnsiTheme="minorHAnsi" w:cstheme="minorHAnsi"/>
          <w:sz w:val="22"/>
          <w:szCs w:val="22"/>
        </w:rPr>
        <w:t xml:space="preserve"> VABF par la Commission Télépéage,</w:t>
      </w:r>
    </w:p>
    <w:p w14:paraId="31643714" w14:textId="77777777" w:rsidR="00C56716" w:rsidRPr="00E95B14" w:rsidRDefault="00C56716" w:rsidP="00C56716">
      <w:pPr>
        <w:pStyle w:val="Default"/>
        <w:keepNext/>
        <w:keepLines/>
        <w:numPr>
          <w:ilvl w:val="0"/>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Désignation des interlocuteurs :</w:t>
      </w:r>
    </w:p>
    <w:p w14:paraId="6CA1C784" w14:textId="77777777" w:rsidR="00C56716" w:rsidRPr="00E95B14" w:rsidRDefault="00C56716" w:rsidP="00C56716">
      <w:pPr>
        <w:pStyle w:val="Default"/>
        <w:keepNext/>
        <w:keepLines/>
        <w:numPr>
          <w:ilvl w:val="1"/>
          <w:numId w:val="27"/>
        </w:numPr>
        <w:rPr>
          <w:rFonts w:asciiTheme="minorHAnsi" w:hAnsiTheme="minorHAnsi" w:cstheme="minorHAnsi"/>
          <w:sz w:val="22"/>
          <w:szCs w:val="22"/>
        </w:rPr>
      </w:pPr>
      <w:r w:rsidRPr="00E95B14">
        <w:rPr>
          <w:rFonts w:asciiTheme="minorHAnsi" w:hAnsiTheme="minorHAnsi" w:cstheme="minorHAnsi"/>
          <w:sz w:val="22"/>
          <w:szCs w:val="22"/>
        </w:rPr>
        <w:t>Le Pilote Émetteur est désigné et est opérationnel,</w:t>
      </w:r>
    </w:p>
    <w:p w14:paraId="156FF736" w14:textId="77777777" w:rsidR="00C56716" w:rsidRPr="00E95B14" w:rsidRDefault="00C56716" w:rsidP="00C56716">
      <w:pPr>
        <w:pStyle w:val="Default"/>
        <w:keepNext/>
        <w:keepLines/>
        <w:numPr>
          <w:ilvl w:val="1"/>
          <w:numId w:val="27"/>
        </w:numPr>
        <w:rPr>
          <w:rFonts w:asciiTheme="minorHAnsi" w:hAnsiTheme="minorHAnsi" w:cstheme="minorHAnsi"/>
          <w:sz w:val="22"/>
          <w:szCs w:val="22"/>
        </w:rPr>
      </w:pPr>
      <w:r w:rsidRPr="00E95B14">
        <w:rPr>
          <w:rFonts w:asciiTheme="minorHAnsi" w:hAnsiTheme="minorHAnsi" w:cstheme="minorHAnsi"/>
          <w:sz w:val="22"/>
          <w:szCs w:val="22"/>
        </w:rPr>
        <w:t>Le Pilote Concessionnaire est désigné et opérationnel pour chaque Concessionnaire,</w:t>
      </w:r>
    </w:p>
    <w:p w14:paraId="036B8798" w14:textId="3F928F6F" w:rsidR="00C56716" w:rsidRPr="00E95B14" w:rsidRDefault="00C56716" w:rsidP="00C56716">
      <w:pPr>
        <w:pStyle w:val="Default"/>
        <w:keepNext/>
        <w:keepLines/>
        <w:numPr>
          <w:ilvl w:val="1"/>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 xml:space="preserve">Le </w:t>
      </w:r>
      <w:r w:rsidRPr="00E95B14">
        <w:rPr>
          <w:rFonts w:asciiTheme="minorHAnsi" w:hAnsiTheme="minorHAnsi" w:cstheme="minorHAnsi"/>
          <w:bCs/>
          <w:sz w:val="22"/>
          <w:szCs w:val="22"/>
        </w:rPr>
        <w:t>Rapporteur</w:t>
      </w:r>
      <w:r w:rsidRPr="00E95B14">
        <w:rPr>
          <w:rFonts w:asciiTheme="minorHAnsi" w:hAnsiTheme="minorHAnsi" w:cstheme="minorHAnsi"/>
          <w:sz w:val="22"/>
          <w:szCs w:val="22"/>
        </w:rPr>
        <w:t xml:space="preserve"> ASFA est en mesure d’assurer sa mission d’assistance et de suivi de la </w:t>
      </w:r>
      <w:r w:rsidR="008F5E63">
        <w:rPr>
          <w:rFonts w:asciiTheme="minorHAnsi" w:hAnsiTheme="minorHAnsi" w:cstheme="minorHAnsi"/>
          <w:sz w:val="22"/>
          <w:szCs w:val="22"/>
        </w:rPr>
        <w:t xml:space="preserve">phase de </w:t>
      </w:r>
      <w:r w:rsidRPr="00E95B14">
        <w:rPr>
          <w:rFonts w:asciiTheme="minorHAnsi" w:hAnsiTheme="minorHAnsi" w:cstheme="minorHAnsi"/>
          <w:sz w:val="22"/>
          <w:szCs w:val="22"/>
        </w:rPr>
        <w:t>VABF,</w:t>
      </w:r>
    </w:p>
    <w:p w14:paraId="4F3D95CE" w14:textId="77777777" w:rsidR="00C56716" w:rsidRPr="00E95B14" w:rsidRDefault="00C56716" w:rsidP="00C56716">
      <w:pPr>
        <w:pStyle w:val="Default"/>
        <w:numPr>
          <w:ilvl w:val="0"/>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Soumission de télébadges représentatifs à la Commission de Télépéage pour analyse.</w:t>
      </w:r>
    </w:p>
    <w:p w14:paraId="08A8D389" w14:textId="480B0CA2" w:rsidR="00C56716" w:rsidRPr="00E95B14" w:rsidRDefault="00C56716" w:rsidP="00FC09DC">
      <w:pPr>
        <w:pStyle w:val="Default"/>
        <w:numPr>
          <w:ilvl w:val="1"/>
          <w:numId w:val="27"/>
        </w:numPr>
        <w:spacing w:after="120"/>
        <w:rPr>
          <w:rFonts w:asciiTheme="minorHAnsi" w:hAnsiTheme="minorHAnsi" w:cstheme="minorHAnsi"/>
          <w:sz w:val="22"/>
          <w:szCs w:val="22"/>
        </w:rPr>
      </w:pPr>
      <w:r w:rsidRPr="00E95B14">
        <w:rPr>
          <w:rFonts w:asciiTheme="minorHAnsi" w:hAnsiTheme="minorHAnsi" w:cstheme="minorHAnsi"/>
          <w:bCs/>
          <w:sz w:val="22"/>
          <w:szCs w:val="22"/>
        </w:rPr>
        <w:t>Les différents télébadges mis à disposition par l’Émetteur (ou le Candidat Émetteur)</w:t>
      </w:r>
      <w:r w:rsidRPr="00E95B14">
        <w:rPr>
          <w:rFonts w:asciiTheme="minorHAnsi" w:hAnsiTheme="minorHAnsi" w:cstheme="minorHAnsi"/>
          <w:sz w:val="22"/>
          <w:szCs w:val="22"/>
        </w:rPr>
        <w:t xml:space="preserve"> pour son accréditation, à utiliser pour la réalisation des travaux préparatoires et</w:t>
      </w:r>
      <w:r w:rsidR="00A90C45">
        <w:rPr>
          <w:rFonts w:asciiTheme="minorHAnsi" w:hAnsiTheme="minorHAnsi" w:cstheme="minorHAnsi"/>
          <w:sz w:val="22"/>
          <w:szCs w:val="22"/>
        </w:rPr>
        <w:t xml:space="preserve"> ensuite pour</w:t>
      </w:r>
      <w:r w:rsidRPr="00E95B14">
        <w:rPr>
          <w:rFonts w:asciiTheme="minorHAnsi" w:hAnsiTheme="minorHAnsi" w:cstheme="minorHAnsi"/>
          <w:sz w:val="22"/>
          <w:szCs w:val="22"/>
        </w:rPr>
        <w:t xml:space="preserve"> le déroulement des tests de chaque VABF, doivent avoir été personnalisés avec </w:t>
      </w:r>
      <w:r w:rsidR="00A827EF">
        <w:rPr>
          <w:rFonts w:asciiTheme="minorHAnsi" w:hAnsiTheme="minorHAnsi" w:cstheme="minorHAnsi"/>
          <w:sz w:val="22"/>
          <w:szCs w:val="22"/>
        </w:rPr>
        <w:t>une</w:t>
      </w:r>
      <w:r w:rsidR="00A827EF" w:rsidRPr="00E95B14">
        <w:rPr>
          <w:rFonts w:asciiTheme="minorHAnsi" w:hAnsiTheme="minorHAnsi" w:cstheme="minorHAnsi"/>
          <w:sz w:val="22"/>
          <w:szCs w:val="22"/>
        </w:rPr>
        <w:t xml:space="preserve"> </w:t>
      </w:r>
      <w:r w:rsidRPr="00E95B14">
        <w:rPr>
          <w:rFonts w:asciiTheme="minorHAnsi" w:hAnsiTheme="minorHAnsi" w:cstheme="minorHAnsi"/>
          <w:sz w:val="22"/>
          <w:szCs w:val="22"/>
        </w:rPr>
        <w:t xml:space="preserve">plateforme </w:t>
      </w:r>
      <w:r w:rsidR="00A827EF">
        <w:rPr>
          <w:rFonts w:asciiTheme="minorHAnsi" w:hAnsiTheme="minorHAnsi" w:cstheme="minorHAnsi"/>
          <w:sz w:val="22"/>
          <w:szCs w:val="22"/>
        </w:rPr>
        <w:t xml:space="preserve">représentative </w:t>
      </w:r>
      <w:r w:rsidRPr="00E95B14">
        <w:rPr>
          <w:rFonts w:asciiTheme="minorHAnsi" w:hAnsiTheme="minorHAnsi" w:cstheme="minorHAnsi"/>
          <w:sz w:val="22"/>
          <w:szCs w:val="22"/>
        </w:rPr>
        <w:t>de</w:t>
      </w:r>
      <w:r w:rsidR="00A827EF">
        <w:rPr>
          <w:rFonts w:asciiTheme="minorHAnsi" w:hAnsiTheme="minorHAnsi" w:cstheme="minorHAnsi"/>
          <w:sz w:val="22"/>
          <w:szCs w:val="22"/>
        </w:rPr>
        <w:t xml:space="preserve"> la</w:t>
      </w:r>
      <w:r w:rsidRPr="00E95B14">
        <w:rPr>
          <w:rFonts w:asciiTheme="minorHAnsi" w:hAnsiTheme="minorHAnsi" w:cstheme="minorHAnsi"/>
          <w:sz w:val="22"/>
          <w:szCs w:val="22"/>
        </w:rPr>
        <w:t xml:space="preserve"> production des télébadges destinés à ses futurs clients pour être représentatifs du processus de production. </w:t>
      </w:r>
    </w:p>
    <w:p w14:paraId="4FC7DE20" w14:textId="77777777" w:rsidR="00C56716" w:rsidRPr="00E95B14" w:rsidRDefault="00C56716" w:rsidP="00FC09DC">
      <w:pPr>
        <w:pStyle w:val="Default"/>
        <w:numPr>
          <w:ilvl w:val="1"/>
          <w:numId w:val="27"/>
        </w:numPr>
        <w:spacing w:after="120"/>
        <w:rPr>
          <w:rFonts w:asciiTheme="minorHAnsi" w:hAnsiTheme="minorHAnsi" w:cstheme="minorHAnsi"/>
          <w:sz w:val="22"/>
          <w:szCs w:val="22"/>
        </w:rPr>
      </w:pPr>
      <w:proofErr w:type="gramStart"/>
      <w:r w:rsidRPr="00E95B14">
        <w:rPr>
          <w:rFonts w:asciiTheme="minorHAnsi" w:hAnsiTheme="minorHAnsi" w:cstheme="minorHAnsi"/>
          <w:sz w:val="22"/>
          <w:szCs w:val="22"/>
        </w:rPr>
        <w:t>le</w:t>
      </w:r>
      <w:proofErr w:type="gramEnd"/>
      <w:r w:rsidRPr="00E95B14">
        <w:rPr>
          <w:rFonts w:asciiTheme="minorHAnsi" w:hAnsiTheme="minorHAnsi" w:cstheme="minorHAnsi"/>
          <w:sz w:val="22"/>
          <w:szCs w:val="22"/>
        </w:rPr>
        <w:t xml:space="preserve"> rapport d’analyse de conformité est diffusé à l’Émetteur (ou au Candidat Émetteur) et aux Concessionnaires. </w:t>
      </w:r>
    </w:p>
    <w:p w14:paraId="41A143AC" w14:textId="677BAD9F" w:rsidR="00C56716" w:rsidRPr="00E95B14" w:rsidRDefault="00C56716" w:rsidP="00C56716">
      <w:pPr>
        <w:pStyle w:val="Default"/>
        <w:numPr>
          <w:ilvl w:val="0"/>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 xml:space="preserve">Transmission des télébadges de test pour la </w:t>
      </w:r>
      <w:r w:rsidR="008F5E63">
        <w:rPr>
          <w:rFonts w:asciiTheme="minorHAnsi" w:hAnsiTheme="minorHAnsi" w:cstheme="minorHAnsi"/>
          <w:sz w:val="22"/>
          <w:szCs w:val="22"/>
        </w:rPr>
        <w:t xml:space="preserve">phase de </w:t>
      </w:r>
      <w:r w:rsidRPr="00E95B14">
        <w:rPr>
          <w:rFonts w:asciiTheme="minorHAnsi" w:hAnsiTheme="minorHAnsi" w:cstheme="minorHAnsi"/>
          <w:sz w:val="22"/>
          <w:szCs w:val="22"/>
        </w:rPr>
        <w:t>VABF</w:t>
      </w:r>
    </w:p>
    <w:p w14:paraId="62ADF35A" w14:textId="78E440C2" w:rsidR="00C56716" w:rsidRPr="00E95B14" w:rsidRDefault="00C56716" w:rsidP="00FC09DC">
      <w:pPr>
        <w:pStyle w:val="Default"/>
        <w:numPr>
          <w:ilvl w:val="1"/>
          <w:numId w:val="27"/>
        </w:numPr>
        <w:spacing w:after="120"/>
        <w:rPr>
          <w:rFonts w:asciiTheme="minorHAnsi" w:hAnsiTheme="minorHAnsi" w:cstheme="minorHAnsi"/>
          <w:sz w:val="22"/>
          <w:szCs w:val="22"/>
        </w:rPr>
      </w:pPr>
      <w:r w:rsidRPr="00E95B14">
        <w:rPr>
          <w:rFonts w:asciiTheme="minorHAnsi" w:hAnsiTheme="minorHAnsi" w:cstheme="minorHAnsi"/>
          <w:sz w:val="22"/>
          <w:szCs w:val="22"/>
        </w:rPr>
        <w:t xml:space="preserve">L’ensemble des télébadges nécessaires au déroulement des fiches </w:t>
      </w:r>
      <w:r w:rsidR="000265E2" w:rsidRPr="00E95B14">
        <w:rPr>
          <w:rFonts w:asciiTheme="minorHAnsi" w:hAnsiTheme="minorHAnsi" w:cstheme="minorHAnsi"/>
          <w:sz w:val="22"/>
          <w:szCs w:val="22"/>
        </w:rPr>
        <w:t>d</w:t>
      </w:r>
      <w:r w:rsidR="000265E2">
        <w:rPr>
          <w:rFonts w:asciiTheme="minorHAnsi" w:hAnsiTheme="minorHAnsi" w:cstheme="minorHAnsi"/>
          <w:sz w:val="22"/>
          <w:szCs w:val="22"/>
        </w:rPr>
        <w:t>e test</w:t>
      </w:r>
      <w:r w:rsidR="000265E2" w:rsidRPr="00E95B14">
        <w:rPr>
          <w:rFonts w:asciiTheme="minorHAnsi" w:hAnsiTheme="minorHAnsi" w:cstheme="minorHAnsi"/>
          <w:sz w:val="22"/>
          <w:szCs w:val="22"/>
        </w:rPr>
        <w:t xml:space="preserve"> </w:t>
      </w:r>
      <w:r w:rsidRPr="00E95B14">
        <w:rPr>
          <w:rFonts w:asciiTheme="minorHAnsi" w:hAnsiTheme="minorHAnsi" w:cstheme="minorHAnsi"/>
          <w:sz w:val="22"/>
          <w:szCs w:val="22"/>
        </w:rPr>
        <w:t>sélectionnées par le Concessionnaire doit se conformer aux différentes configurations de tests prévues dans le cadre du contrat bilatéral Concessionnaire–Émetteur</w:t>
      </w:r>
      <w:r w:rsidR="009A6AD1">
        <w:rPr>
          <w:rFonts w:asciiTheme="minorHAnsi" w:hAnsiTheme="minorHAnsi" w:cstheme="minorHAnsi"/>
          <w:sz w:val="22"/>
          <w:szCs w:val="22"/>
        </w:rPr>
        <w:t> </w:t>
      </w:r>
      <w:r w:rsidRPr="00E95B14">
        <w:rPr>
          <w:rFonts w:asciiTheme="minorHAnsi" w:hAnsiTheme="minorHAnsi" w:cstheme="minorHAnsi"/>
          <w:sz w:val="22"/>
          <w:szCs w:val="22"/>
        </w:rPr>
        <w:t xml:space="preserve">: </w:t>
      </w:r>
      <w:r w:rsidR="004E0870">
        <w:rPr>
          <w:rFonts w:asciiTheme="minorHAnsi" w:hAnsiTheme="minorHAnsi" w:cstheme="minorHAnsi"/>
          <w:sz w:val="22"/>
          <w:szCs w:val="22"/>
        </w:rPr>
        <w:t xml:space="preserve">les </w:t>
      </w:r>
      <w:r w:rsidR="005C649C">
        <w:rPr>
          <w:rFonts w:asciiTheme="minorHAnsi" w:hAnsiTheme="minorHAnsi" w:cstheme="minorHAnsi"/>
          <w:sz w:val="22"/>
          <w:szCs w:val="22"/>
        </w:rPr>
        <w:t xml:space="preserve">spécifications </w:t>
      </w:r>
      <w:r w:rsidR="004E0870">
        <w:rPr>
          <w:rFonts w:asciiTheme="minorHAnsi" w:hAnsiTheme="minorHAnsi" w:cstheme="minorHAnsi"/>
          <w:sz w:val="22"/>
          <w:szCs w:val="22"/>
        </w:rPr>
        <w:t xml:space="preserve">des Télébadges </w:t>
      </w:r>
      <w:r w:rsidR="00A4715A">
        <w:rPr>
          <w:rFonts w:asciiTheme="minorHAnsi" w:hAnsiTheme="minorHAnsi" w:cstheme="minorHAnsi"/>
          <w:sz w:val="22"/>
          <w:szCs w:val="22"/>
        </w:rPr>
        <w:t xml:space="preserve">de test (nombre, configuration) ayant été préalablement </w:t>
      </w:r>
      <w:r w:rsidR="005C649C">
        <w:rPr>
          <w:rFonts w:asciiTheme="minorHAnsi" w:hAnsiTheme="minorHAnsi" w:cstheme="minorHAnsi"/>
          <w:sz w:val="22"/>
          <w:szCs w:val="22"/>
        </w:rPr>
        <w:t>définies avec</w:t>
      </w:r>
      <w:r w:rsidR="00C551A7">
        <w:rPr>
          <w:rFonts w:asciiTheme="minorHAnsi" w:hAnsiTheme="minorHAnsi" w:cstheme="minorHAnsi"/>
          <w:sz w:val="22"/>
          <w:szCs w:val="22"/>
        </w:rPr>
        <w:t xml:space="preserve"> chacun des Concessionnaires</w:t>
      </w:r>
      <w:r w:rsidR="009A6AD1">
        <w:rPr>
          <w:rFonts w:asciiTheme="minorHAnsi" w:hAnsiTheme="minorHAnsi" w:cstheme="minorHAnsi"/>
          <w:sz w:val="22"/>
          <w:szCs w:val="22"/>
        </w:rPr>
        <w:t xml:space="preserve"> pour la réalisation des tests prévus</w:t>
      </w:r>
      <w:r w:rsidRPr="00E95B14">
        <w:rPr>
          <w:rFonts w:asciiTheme="minorHAnsi" w:hAnsiTheme="minorHAnsi" w:cstheme="minorHAnsi"/>
          <w:sz w:val="22"/>
          <w:szCs w:val="22"/>
        </w:rPr>
        <w:t>.</w:t>
      </w:r>
    </w:p>
    <w:p w14:paraId="465DA3AE" w14:textId="77777777" w:rsidR="00C56716" w:rsidRPr="00E95B14" w:rsidRDefault="00C56716" w:rsidP="00FC09DC">
      <w:pPr>
        <w:pStyle w:val="Default"/>
        <w:numPr>
          <w:ilvl w:val="1"/>
          <w:numId w:val="27"/>
        </w:numPr>
        <w:spacing w:after="120"/>
        <w:rPr>
          <w:rFonts w:asciiTheme="minorHAnsi" w:hAnsiTheme="minorHAnsi" w:cstheme="minorHAnsi"/>
          <w:sz w:val="22"/>
          <w:szCs w:val="22"/>
        </w:rPr>
      </w:pPr>
      <w:r w:rsidRPr="00E95B14">
        <w:rPr>
          <w:rFonts w:asciiTheme="minorHAnsi" w:hAnsiTheme="minorHAnsi" w:cstheme="minorHAnsi"/>
          <w:sz w:val="22"/>
          <w:szCs w:val="22"/>
        </w:rPr>
        <w:t>Les télébadges pour les tests de VABF doivent être strictement conformes à ceux présentés à la Commission Télépéage pour analyse de conformité et aux configurations que diffusera l’Émetteur accrédité en termes :</w:t>
      </w:r>
    </w:p>
    <w:p w14:paraId="115D17D7" w14:textId="77777777" w:rsidR="00C56716" w:rsidRPr="00E95B14" w:rsidRDefault="00C56716" w:rsidP="00C56716">
      <w:pPr>
        <w:pStyle w:val="Default"/>
        <w:numPr>
          <w:ilvl w:val="2"/>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 xml:space="preserve">D’EFC </w:t>
      </w:r>
      <w:proofErr w:type="spellStart"/>
      <w:r w:rsidRPr="00E95B14">
        <w:rPr>
          <w:rFonts w:asciiTheme="minorHAnsi" w:hAnsiTheme="minorHAnsi" w:cstheme="minorHAnsi"/>
          <w:sz w:val="22"/>
          <w:szCs w:val="22"/>
        </w:rPr>
        <w:t>Context</w:t>
      </w:r>
      <w:proofErr w:type="spellEnd"/>
      <w:r w:rsidRPr="00E95B14">
        <w:rPr>
          <w:rFonts w:asciiTheme="minorHAnsi" w:hAnsiTheme="minorHAnsi" w:cstheme="minorHAnsi"/>
          <w:sz w:val="22"/>
          <w:szCs w:val="22"/>
        </w:rPr>
        <w:t xml:space="preserve"> Mark, </w:t>
      </w:r>
    </w:p>
    <w:p w14:paraId="3B684D7A" w14:textId="77777777" w:rsidR="00C56716" w:rsidRPr="00E95B14" w:rsidRDefault="00C56716" w:rsidP="00C56716">
      <w:pPr>
        <w:pStyle w:val="Default"/>
        <w:numPr>
          <w:ilvl w:val="2"/>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De paramétrage et de personnalisation décrits dans les tables T123 et T4,</w:t>
      </w:r>
    </w:p>
    <w:p w14:paraId="2B7107E8" w14:textId="77777777" w:rsidR="00C56716" w:rsidRPr="00A231EE" w:rsidRDefault="00C56716" w:rsidP="00C56716">
      <w:pPr>
        <w:pStyle w:val="Default"/>
        <w:numPr>
          <w:ilvl w:val="3"/>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 xml:space="preserve">Classes </w:t>
      </w:r>
      <w:r w:rsidRPr="00A231EE">
        <w:rPr>
          <w:rFonts w:asciiTheme="minorHAnsi" w:hAnsiTheme="minorHAnsi" w:cstheme="minorHAnsi"/>
          <w:sz w:val="22"/>
          <w:szCs w:val="22"/>
        </w:rPr>
        <w:t>de véhicules,</w:t>
      </w:r>
    </w:p>
    <w:p w14:paraId="2A4906CE" w14:textId="77777777" w:rsidR="00C56716" w:rsidRPr="001D4506" w:rsidRDefault="00C56716" w:rsidP="00C56716">
      <w:pPr>
        <w:pStyle w:val="Default"/>
        <w:numPr>
          <w:ilvl w:val="3"/>
          <w:numId w:val="27"/>
        </w:numPr>
        <w:spacing w:after="120"/>
        <w:jc w:val="both"/>
        <w:rPr>
          <w:rFonts w:asciiTheme="minorHAnsi" w:hAnsiTheme="minorHAnsi" w:cstheme="minorHAnsi"/>
          <w:sz w:val="22"/>
          <w:szCs w:val="22"/>
        </w:rPr>
      </w:pPr>
      <w:r w:rsidRPr="001D4506">
        <w:rPr>
          <w:rFonts w:asciiTheme="minorHAnsi" w:hAnsiTheme="minorHAnsi" w:cstheme="minorHAnsi"/>
          <w:sz w:val="22"/>
          <w:szCs w:val="22"/>
        </w:rPr>
        <w:t>Affectation ou non à un véhicule (immatriculation),</w:t>
      </w:r>
    </w:p>
    <w:p w14:paraId="4E96D72A" w14:textId="77777777" w:rsidR="00C56716" w:rsidRPr="00A231EE" w:rsidRDefault="00C56716" w:rsidP="00C56716">
      <w:pPr>
        <w:pStyle w:val="Default"/>
        <w:numPr>
          <w:ilvl w:val="3"/>
          <w:numId w:val="27"/>
        </w:numPr>
        <w:spacing w:after="120"/>
        <w:jc w:val="both"/>
        <w:rPr>
          <w:rFonts w:asciiTheme="minorHAnsi" w:hAnsiTheme="minorHAnsi" w:cstheme="minorHAnsi"/>
          <w:sz w:val="22"/>
          <w:szCs w:val="22"/>
        </w:rPr>
      </w:pPr>
      <w:r w:rsidRPr="00A231EE">
        <w:rPr>
          <w:rFonts w:asciiTheme="minorHAnsi" w:hAnsiTheme="minorHAnsi" w:cstheme="minorHAnsi"/>
          <w:sz w:val="22"/>
          <w:szCs w:val="22"/>
        </w:rPr>
        <w:t>Éléments éventuels complémentaires à l’élément accrédité TIS SET (pour d’autres contextes de télépéage),</w:t>
      </w:r>
    </w:p>
    <w:p w14:paraId="0BC9474B" w14:textId="77777777" w:rsidR="00C56716" w:rsidRPr="00A231EE" w:rsidRDefault="00C56716" w:rsidP="00C56716">
      <w:pPr>
        <w:pStyle w:val="Default"/>
        <w:numPr>
          <w:ilvl w:val="3"/>
          <w:numId w:val="27"/>
        </w:numPr>
        <w:spacing w:after="120"/>
        <w:jc w:val="both"/>
        <w:rPr>
          <w:rFonts w:asciiTheme="minorHAnsi" w:hAnsiTheme="minorHAnsi" w:cstheme="minorHAnsi"/>
          <w:sz w:val="22"/>
          <w:szCs w:val="22"/>
        </w:rPr>
      </w:pPr>
      <w:r w:rsidRPr="001D4506">
        <w:rPr>
          <w:rFonts w:asciiTheme="minorHAnsi" w:hAnsiTheme="minorHAnsi" w:cstheme="minorHAnsi"/>
          <w:sz w:val="22"/>
          <w:szCs w:val="22"/>
        </w:rPr>
        <w:t>Étiquetage ou autres dispositions pour acceptation en mode dégradé</w:t>
      </w:r>
      <w:r w:rsidRPr="00A231EE">
        <w:rPr>
          <w:rFonts w:asciiTheme="minorHAnsi" w:hAnsiTheme="minorHAnsi" w:cstheme="minorHAnsi"/>
          <w:sz w:val="22"/>
          <w:szCs w:val="22"/>
        </w:rPr>
        <w:t>,</w:t>
      </w:r>
    </w:p>
    <w:p w14:paraId="43C0C457" w14:textId="77777777" w:rsidR="00C56716" w:rsidRPr="00A231EE" w:rsidRDefault="00C56716" w:rsidP="00C56716">
      <w:pPr>
        <w:pStyle w:val="Default"/>
        <w:numPr>
          <w:ilvl w:val="3"/>
          <w:numId w:val="27"/>
        </w:numPr>
        <w:spacing w:after="120"/>
        <w:jc w:val="both"/>
        <w:rPr>
          <w:rFonts w:asciiTheme="minorHAnsi" w:hAnsiTheme="minorHAnsi" w:cstheme="minorHAnsi"/>
          <w:sz w:val="22"/>
          <w:szCs w:val="22"/>
        </w:rPr>
      </w:pPr>
      <w:r w:rsidRPr="00A231EE">
        <w:rPr>
          <w:rFonts w:asciiTheme="minorHAnsi" w:hAnsiTheme="minorHAnsi" w:cstheme="minorHAnsi"/>
          <w:sz w:val="22"/>
          <w:szCs w:val="22"/>
        </w:rPr>
        <w:t>etc.</w:t>
      </w:r>
    </w:p>
    <w:p w14:paraId="55390B01" w14:textId="77777777" w:rsidR="00C56716" w:rsidRDefault="00C56716" w:rsidP="00C56716">
      <w:pPr>
        <w:pStyle w:val="Default"/>
        <w:numPr>
          <w:ilvl w:val="2"/>
          <w:numId w:val="27"/>
        </w:numPr>
        <w:spacing w:after="120"/>
        <w:jc w:val="both"/>
        <w:rPr>
          <w:rFonts w:asciiTheme="minorHAnsi" w:hAnsiTheme="minorHAnsi" w:cstheme="minorHAnsi"/>
          <w:sz w:val="22"/>
          <w:szCs w:val="22"/>
        </w:rPr>
      </w:pPr>
      <w:r w:rsidRPr="00E95B14">
        <w:rPr>
          <w:rFonts w:asciiTheme="minorHAnsi" w:hAnsiTheme="minorHAnsi" w:cstheme="minorHAnsi"/>
          <w:sz w:val="22"/>
          <w:szCs w:val="22"/>
        </w:rPr>
        <w:t>D’utilisation ou non de conditions commerciales générales ou particulières,</w:t>
      </w:r>
    </w:p>
    <w:p w14:paraId="557B75E4" w14:textId="26F3EE0A" w:rsidR="00F56361" w:rsidRPr="00E95B14" w:rsidRDefault="00F56361" w:rsidP="00AF388E">
      <w:pPr>
        <w:pStyle w:val="Default"/>
        <w:numPr>
          <w:ilvl w:val="1"/>
          <w:numId w:val="27"/>
        </w:numPr>
        <w:spacing w:after="120"/>
        <w:jc w:val="both"/>
        <w:rPr>
          <w:rFonts w:asciiTheme="minorHAnsi" w:hAnsiTheme="minorHAnsi" w:cstheme="minorHAnsi"/>
          <w:sz w:val="22"/>
          <w:szCs w:val="22"/>
        </w:rPr>
      </w:pPr>
      <w:r>
        <w:rPr>
          <w:rFonts w:asciiTheme="minorHAnsi" w:hAnsiTheme="minorHAnsi" w:cstheme="minorHAnsi"/>
          <w:sz w:val="22"/>
          <w:szCs w:val="22"/>
        </w:rPr>
        <w:t xml:space="preserve">L’ASFA testera </w:t>
      </w:r>
      <w:r w:rsidR="00E72568">
        <w:rPr>
          <w:rFonts w:asciiTheme="minorHAnsi" w:hAnsiTheme="minorHAnsi" w:cstheme="minorHAnsi"/>
          <w:sz w:val="22"/>
          <w:szCs w:val="22"/>
        </w:rPr>
        <w:t>la conformité des télébadges</w:t>
      </w:r>
      <w:r w:rsidR="00E9432B">
        <w:rPr>
          <w:rFonts w:asciiTheme="minorHAnsi" w:hAnsiTheme="minorHAnsi" w:cstheme="minorHAnsi"/>
          <w:sz w:val="22"/>
          <w:szCs w:val="22"/>
        </w:rPr>
        <w:t xml:space="preserve"> de test</w:t>
      </w:r>
      <w:r w:rsidR="00E72568">
        <w:rPr>
          <w:rFonts w:asciiTheme="minorHAnsi" w:hAnsiTheme="minorHAnsi" w:cstheme="minorHAnsi"/>
          <w:sz w:val="22"/>
          <w:szCs w:val="22"/>
        </w:rPr>
        <w:t xml:space="preserve"> selon les mo</w:t>
      </w:r>
      <w:r w:rsidR="00E72568" w:rsidRPr="009A6AD1">
        <w:rPr>
          <w:rFonts w:asciiTheme="minorHAnsi" w:hAnsiTheme="minorHAnsi" w:cstheme="minorHAnsi"/>
          <w:sz w:val="22"/>
          <w:szCs w:val="22"/>
        </w:rPr>
        <w:t xml:space="preserve">dalités définies dans le rapport d’analyse </w:t>
      </w:r>
      <w:r w:rsidR="00024334" w:rsidRPr="009A6AD1">
        <w:rPr>
          <w:rFonts w:asciiTheme="minorHAnsi" w:hAnsiTheme="minorHAnsi" w:cstheme="minorHAnsi"/>
          <w:sz w:val="22"/>
          <w:szCs w:val="22"/>
        </w:rPr>
        <w:t xml:space="preserve">de conformité </w:t>
      </w:r>
      <w:r w:rsidR="00E72568" w:rsidRPr="009A6AD1">
        <w:rPr>
          <w:rFonts w:asciiTheme="minorHAnsi" w:hAnsiTheme="minorHAnsi" w:cstheme="minorHAnsi"/>
          <w:sz w:val="22"/>
          <w:szCs w:val="22"/>
        </w:rPr>
        <w:t>et les transmettra aux Concessionnaires.</w:t>
      </w:r>
    </w:p>
    <w:p w14:paraId="0868178F" w14:textId="77777777" w:rsidR="00C56716" w:rsidRPr="00E95B14" w:rsidRDefault="00C56716" w:rsidP="00FC09DC">
      <w:pPr>
        <w:pStyle w:val="Default"/>
        <w:numPr>
          <w:ilvl w:val="0"/>
          <w:numId w:val="27"/>
        </w:numPr>
        <w:spacing w:after="120"/>
        <w:ind w:left="714" w:hanging="357"/>
        <w:rPr>
          <w:rFonts w:asciiTheme="minorHAnsi" w:hAnsiTheme="minorHAnsi" w:cstheme="minorHAnsi"/>
          <w:color w:val="auto"/>
          <w:sz w:val="22"/>
          <w:szCs w:val="22"/>
        </w:rPr>
      </w:pPr>
      <w:r w:rsidRPr="00E95B14">
        <w:rPr>
          <w:rFonts w:asciiTheme="minorHAnsi" w:hAnsiTheme="minorHAnsi" w:cstheme="minorBidi"/>
          <w:color w:val="auto"/>
          <w:sz w:val="22"/>
          <w:szCs w:val="22"/>
        </w:rPr>
        <w:t xml:space="preserve">Mise en place des paramètres dans le site central de chaque Concessionnaire et les équipements de télépéage en gares, en conformité avec les tables T123 et T4 de l’Émetteur (ou du Candidat </w:t>
      </w:r>
      <w:r w:rsidRPr="00E95B14">
        <w:rPr>
          <w:rFonts w:asciiTheme="minorHAnsi" w:hAnsiTheme="minorHAnsi" w:cstheme="minorBidi"/>
          <w:sz w:val="22"/>
          <w:szCs w:val="22"/>
        </w:rPr>
        <w:t>Émetteur)</w:t>
      </w:r>
      <w:r w:rsidRPr="00E95B14">
        <w:rPr>
          <w:rFonts w:asciiTheme="minorHAnsi" w:hAnsiTheme="minorHAnsi" w:cstheme="minorBidi"/>
          <w:color w:val="auto"/>
          <w:sz w:val="22"/>
          <w:szCs w:val="22"/>
        </w:rPr>
        <w:t>, telles que validées par la Commission de Télépéage, et selon les spécifications de l’ASFA,</w:t>
      </w:r>
    </w:p>
    <w:p w14:paraId="1C5C7589" w14:textId="77777777" w:rsidR="00C56716" w:rsidRPr="00E95B14" w:rsidRDefault="00C56716" w:rsidP="00FC09DC">
      <w:pPr>
        <w:pStyle w:val="Default"/>
        <w:keepNext/>
        <w:keepLines/>
        <w:numPr>
          <w:ilvl w:val="0"/>
          <w:numId w:val="27"/>
        </w:numPr>
        <w:spacing w:after="120"/>
        <w:ind w:left="714" w:hanging="357"/>
        <w:rPr>
          <w:rFonts w:asciiTheme="minorHAnsi" w:hAnsiTheme="minorHAnsi" w:cstheme="minorHAnsi"/>
          <w:color w:val="auto"/>
          <w:sz w:val="22"/>
          <w:szCs w:val="22"/>
        </w:rPr>
      </w:pPr>
      <w:r w:rsidRPr="00E95B14">
        <w:rPr>
          <w:rFonts w:asciiTheme="minorHAnsi" w:hAnsiTheme="minorHAnsi" w:cstheme="minorHAnsi"/>
          <w:color w:val="auto"/>
          <w:sz w:val="22"/>
          <w:szCs w:val="22"/>
        </w:rPr>
        <w:lastRenderedPageBreak/>
        <w:t>Mise en place des paramètres spécifiques (si nécessaire) aux conditions commerciales générales et particulières,</w:t>
      </w:r>
    </w:p>
    <w:p w14:paraId="2215BF2B" w14:textId="77777777" w:rsidR="00C56716" w:rsidRPr="00E95B14" w:rsidRDefault="00C56716" w:rsidP="00FC09DC">
      <w:pPr>
        <w:pStyle w:val="Default"/>
        <w:keepNext/>
        <w:keepLines/>
        <w:numPr>
          <w:ilvl w:val="1"/>
          <w:numId w:val="27"/>
        </w:numPr>
        <w:rPr>
          <w:rFonts w:asciiTheme="minorHAnsi" w:hAnsiTheme="minorHAnsi" w:cstheme="minorHAnsi"/>
          <w:color w:val="auto"/>
          <w:sz w:val="22"/>
          <w:szCs w:val="22"/>
        </w:rPr>
      </w:pPr>
      <w:r w:rsidRPr="00E95B14">
        <w:rPr>
          <w:rFonts w:asciiTheme="minorHAnsi" w:hAnsiTheme="minorHAnsi" w:cstheme="minorHAnsi"/>
          <w:color w:val="auto"/>
          <w:sz w:val="22"/>
          <w:szCs w:val="22"/>
        </w:rPr>
        <w:t xml:space="preserve">Les conditions commerciales liant l’Émetteur et le Concessionnaire sont </w:t>
      </w:r>
      <w:proofErr w:type="gramStart"/>
      <w:r w:rsidRPr="00E95B14">
        <w:rPr>
          <w:rFonts w:asciiTheme="minorHAnsi" w:hAnsiTheme="minorHAnsi" w:cstheme="minorHAnsi"/>
          <w:color w:val="auto"/>
          <w:sz w:val="22"/>
          <w:szCs w:val="22"/>
        </w:rPr>
        <w:t>établies</w:t>
      </w:r>
      <w:proofErr w:type="gramEnd"/>
      <w:r w:rsidRPr="00E95B14">
        <w:rPr>
          <w:rFonts w:asciiTheme="minorHAnsi" w:hAnsiTheme="minorHAnsi" w:cstheme="minorHAnsi"/>
          <w:color w:val="auto"/>
          <w:sz w:val="22"/>
          <w:szCs w:val="22"/>
        </w:rPr>
        <w:t xml:space="preserve"> (et en place dans leurs systèmes centraux) et le modèle (format, contenu, …) de facture est mutuellement validé,</w:t>
      </w:r>
    </w:p>
    <w:p w14:paraId="3753A984" w14:textId="77777777" w:rsidR="00C56716" w:rsidRPr="00E95B14" w:rsidRDefault="00C56716" w:rsidP="00FC09DC">
      <w:pPr>
        <w:pStyle w:val="Default"/>
        <w:keepNext/>
        <w:keepLines/>
        <w:numPr>
          <w:ilvl w:val="1"/>
          <w:numId w:val="27"/>
        </w:numPr>
        <w:spacing w:after="120"/>
        <w:rPr>
          <w:rFonts w:asciiTheme="minorHAnsi" w:hAnsiTheme="minorHAnsi" w:cstheme="minorHAnsi"/>
          <w:color w:val="auto"/>
          <w:sz w:val="22"/>
          <w:szCs w:val="22"/>
        </w:rPr>
      </w:pPr>
      <w:r w:rsidRPr="00E95B14">
        <w:rPr>
          <w:rFonts w:asciiTheme="minorHAnsi" w:hAnsiTheme="minorHAnsi" w:cstheme="minorBidi"/>
          <w:color w:val="auto"/>
          <w:sz w:val="22"/>
          <w:szCs w:val="22"/>
        </w:rPr>
        <w:t xml:space="preserve">Les conditions de traitement des fausses recettes et des fausses factures sont définies afin qu’il n’y ait pas </w:t>
      </w:r>
      <w:r w:rsidRPr="00E95B14">
        <w:rPr>
          <w:rFonts w:asciiTheme="minorHAnsi" w:hAnsiTheme="minorHAnsi" w:cstheme="minorBidi"/>
          <w:sz w:val="22"/>
          <w:szCs w:val="22"/>
        </w:rPr>
        <w:t>d’ambiguïté</w:t>
      </w:r>
      <w:r w:rsidRPr="00E95B14">
        <w:rPr>
          <w:rFonts w:asciiTheme="minorHAnsi" w:hAnsiTheme="minorHAnsi" w:cstheme="minorBidi"/>
          <w:color w:val="auto"/>
          <w:sz w:val="22"/>
          <w:szCs w:val="22"/>
        </w:rPr>
        <w:t xml:space="preserve"> financière notamment à la fin du premier mois de VABF,</w:t>
      </w:r>
    </w:p>
    <w:p w14:paraId="1F9AFF14" w14:textId="77777777" w:rsidR="00C56716" w:rsidRPr="00E95B14" w:rsidRDefault="00C56716" w:rsidP="00FC09DC">
      <w:pPr>
        <w:pStyle w:val="Default"/>
        <w:numPr>
          <w:ilvl w:val="0"/>
          <w:numId w:val="27"/>
        </w:numPr>
        <w:spacing w:after="120"/>
        <w:ind w:left="714" w:hanging="357"/>
        <w:rPr>
          <w:rFonts w:asciiTheme="minorHAnsi" w:hAnsiTheme="minorHAnsi" w:cstheme="minorHAnsi"/>
          <w:color w:val="auto"/>
          <w:sz w:val="22"/>
          <w:szCs w:val="22"/>
        </w:rPr>
      </w:pPr>
      <w:r w:rsidRPr="00E95B14">
        <w:rPr>
          <w:rFonts w:asciiTheme="minorHAnsi" w:hAnsiTheme="minorHAnsi" w:cstheme="minorBidi"/>
          <w:color w:val="auto"/>
          <w:sz w:val="22"/>
          <w:szCs w:val="22"/>
        </w:rPr>
        <w:t>Mise en place de données des clients (de tests) dans le site central du Candidat Émetteur (et celui du Concessionnaire si des conditions commerciales spécifiques sont mises en place selon client/véhicule),</w:t>
      </w:r>
    </w:p>
    <w:p w14:paraId="183858BE" w14:textId="77777777" w:rsidR="00C56716" w:rsidRPr="00E95B14" w:rsidRDefault="00C56716" w:rsidP="00FC09DC">
      <w:pPr>
        <w:pStyle w:val="Default"/>
        <w:numPr>
          <w:ilvl w:val="0"/>
          <w:numId w:val="27"/>
        </w:numPr>
        <w:spacing w:after="120"/>
        <w:ind w:left="714" w:hanging="357"/>
        <w:rPr>
          <w:rFonts w:asciiTheme="minorHAnsi" w:hAnsiTheme="minorHAnsi" w:cstheme="minorHAnsi"/>
          <w:color w:val="auto"/>
          <w:sz w:val="22"/>
          <w:szCs w:val="22"/>
        </w:rPr>
      </w:pPr>
      <w:r w:rsidRPr="00E95B14">
        <w:rPr>
          <w:rFonts w:asciiTheme="minorHAnsi" w:hAnsiTheme="minorHAnsi" w:cstheme="minorBidi"/>
          <w:color w:val="auto"/>
          <w:sz w:val="22"/>
          <w:szCs w:val="22"/>
        </w:rPr>
        <w:t>Mise en place des paramètres Concessionnaire dans le site du Candidat Émetteur (données gares par exemple),</w:t>
      </w:r>
    </w:p>
    <w:p w14:paraId="44B12686" w14:textId="77777777" w:rsidR="00C56716" w:rsidRPr="00E95B14" w:rsidRDefault="00C56716" w:rsidP="00FC09DC">
      <w:pPr>
        <w:pStyle w:val="Default"/>
        <w:numPr>
          <w:ilvl w:val="0"/>
          <w:numId w:val="24"/>
        </w:numPr>
        <w:spacing w:after="120"/>
        <w:ind w:left="714" w:hanging="357"/>
        <w:rPr>
          <w:rFonts w:asciiTheme="minorHAnsi" w:hAnsiTheme="minorHAnsi" w:cstheme="minorHAnsi"/>
          <w:sz w:val="22"/>
          <w:szCs w:val="22"/>
        </w:rPr>
      </w:pPr>
      <w:r w:rsidRPr="00E95B14">
        <w:rPr>
          <w:rFonts w:asciiTheme="minorHAnsi" w:hAnsiTheme="minorHAnsi" w:cstheme="minorHAnsi"/>
          <w:color w:val="auto"/>
          <w:sz w:val="22"/>
          <w:szCs w:val="22"/>
        </w:rPr>
        <w:t xml:space="preserve">Mise en place des moyens d’échanges de données informatiques </w:t>
      </w:r>
      <w:r w:rsidRPr="00E95B14">
        <w:rPr>
          <w:rFonts w:asciiTheme="minorHAnsi" w:hAnsiTheme="minorHAnsi" w:cstheme="minorHAnsi"/>
          <w:sz w:val="22"/>
          <w:szCs w:val="22"/>
        </w:rPr>
        <w:t>et déroulement des tests d’interface Émetteur/ Concessionnaire,</w:t>
      </w:r>
    </w:p>
    <w:p w14:paraId="5B1FB0AE" w14:textId="77777777" w:rsidR="00C56716" w:rsidRPr="00E95B14" w:rsidRDefault="00C56716" w:rsidP="00FC09DC">
      <w:pPr>
        <w:pStyle w:val="Default"/>
        <w:numPr>
          <w:ilvl w:val="0"/>
          <w:numId w:val="24"/>
        </w:numPr>
        <w:spacing w:after="120"/>
        <w:ind w:left="714" w:hanging="357"/>
        <w:rPr>
          <w:rFonts w:asciiTheme="minorHAnsi" w:hAnsiTheme="minorHAnsi" w:cstheme="minorHAnsi"/>
          <w:sz w:val="22"/>
          <w:szCs w:val="22"/>
        </w:rPr>
      </w:pPr>
      <w:r w:rsidRPr="00E95B14">
        <w:rPr>
          <w:rFonts w:asciiTheme="minorHAnsi" w:hAnsiTheme="minorHAnsi" w:cstheme="minorBidi"/>
          <w:color w:val="auto"/>
          <w:sz w:val="22"/>
          <w:szCs w:val="22"/>
        </w:rPr>
        <w:t xml:space="preserve">Mise en place des autres échanges informatisés, supposés testés par ailleurs (échanges entre Concessionnaires pour les effets de maillage, échanges de règlement avec les systèmes concernés respectifs, …), </w:t>
      </w:r>
    </w:p>
    <w:p w14:paraId="69C9E06B" w14:textId="630B1790" w:rsidR="00C56716" w:rsidRPr="00E95B14" w:rsidRDefault="00C56716" w:rsidP="00FC09DC">
      <w:pPr>
        <w:pStyle w:val="Default"/>
        <w:numPr>
          <w:ilvl w:val="0"/>
          <w:numId w:val="27"/>
        </w:numPr>
        <w:spacing w:after="120"/>
        <w:ind w:left="714" w:hanging="357"/>
        <w:rPr>
          <w:rFonts w:asciiTheme="minorHAnsi" w:hAnsiTheme="minorHAnsi" w:cstheme="minorHAnsi"/>
          <w:color w:val="auto"/>
          <w:sz w:val="22"/>
          <w:szCs w:val="22"/>
        </w:rPr>
      </w:pPr>
      <w:r w:rsidRPr="00E95B14">
        <w:rPr>
          <w:rFonts w:asciiTheme="minorHAnsi" w:hAnsiTheme="minorHAnsi" w:cstheme="minorBidi"/>
          <w:color w:val="auto"/>
          <w:sz w:val="22"/>
          <w:szCs w:val="22"/>
        </w:rPr>
        <w:t>Réception par le Concessionnaire des télébadges tels que spécifiés,</w:t>
      </w:r>
    </w:p>
    <w:p w14:paraId="00B36794" w14:textId="77777777" w:rsidR="00C56716" w:rsidRPr="00E95B14" w:rsidRDefault="00C56716" w:rsidP="00FC09DC">
      <w:pPr>
        <w:pStyle w:val="Default"/>
        <w:keepNext/>
        <w:keepLines/>
        <w:numPr>
          <w:ilvl w:val="0"/>
          <w:numId w:val="24"/>
        </w:numPr>
        <w:spacing w:after="120"/>
        <w:ind w:left="714" w:hanging="357"/>
        <w:rPr>
          <w:rFonts w:asciiTheme="minorHAnsi" w:hAnsiTheme="minorHAnsi" w:cstheme="minorHAnsi"/>
          <w:sz w:val="22"/>
          <w:szCs w:val="22"/>
        </w:rPr>
      </w:pPr>
      <w:r w:rsidRPr="00E95B14">
        <w:rPr>
          <w:rFonts w:asciiTheme="minorHAnsi" w:hAnsiTheme="minorHAnsi" w:cstheme="minorHAnsi"/>
          <w:color w:val="auto"/>
          <w:sz w:val="22"/>
          <w:szCs w:val="22"/>
        </w:rPr>
        <w:t>Déroulement de</w:t>
      </w:r>
      <w:r w:rsidRPr="00E95B14">
        <w:rPr>
          <w:rFonts w:asciiTheme="minorHAnsi" w:hAnsiTheme="minorHAnsi" w:cstheme="minorHAnsi"/>
          <w:sz w:val="22"/>
          <w:szCs w:val="22"/>
        </w:rPr>
        <w:t xml:space="preserve"> ses propres recettes internes permettant de s’assurer de la conformité à ses propres spécifications et aux spécifications TIS SET,</w:t>
      </w:r>
    </w:p>
    <w:p w14:paraId="7D995228" w14:textId="77777777" w:rsidR="00C56716" w:rsidRPr="00E95B14" w:rsidRDefault="00C56716" w:rsidP="00FC09DC">
      <w:pPr>
        <w:pStyle w:val="Paragraphedeliste"/>
        <w:numPr>
          <w:ilvl w:val="1"/>
          <w:numId w:val="24"/>
        </w:numPr>
        <w:jc w:val="left"/>
        <w:rPr>
          <w:rFonts w:eastAsia="Arial Unicode MS"/>
        </w:rPr>
      </w:pPr>
      <w:r w:rsidRPr="00E95B14">
        <w:rPr>
          <w:rFonts w:eastAsia="Arial Unicode MS"/>
        </w:rPr>
        <w:t>Chaque Concessionnaire (ou groupe de Concessionnaires, en cas de mutualisation de système) et l’Émetteur (le Candidat Émetteur) doivent avoir procédé aux essais de conformité des fonctionnalités de traitement des composants qui relèvent de leur responsabilité (comportement interne des systèmes).</w:t>
      </w:r>
    </w:p>
    <w:p w14:paraId="7DF1CDFA" w14:textId="77777777" w:rsidR="00C56716" w:rsidRPr="00E95B14" w:rsidRDefault="00C56716" w:rsidP="00C56716">
      <w:r w:rsidRPr="00E95B14">
        <w:t xml:space="preserve">Le bon fonctionnement physique des télébadges avec les équipements de voie est réputé entièrement </w:t>
      </w:r>
      <w:proofErr w:type="gramStart"/>
      <w:r w:rsidRPr="00E95B14">
        <w:t>validé</w:t>
      </w:r>
      <w:proofErr w:type="gramEnd"/>
      <w:r w:rsidRPr="00E95B14">
        <w:t xml:space="preserve"> préalablement (du fait de l'utilisation de télébadges "certifiés TIS").</w:t>
      </w:r>
    </w:p>
    <w:p w14:paraId="5D7F1FE1" w14:textId="3A971D66" w:rsidR="00C56716" w:rsidRDefault="00A6290C" w:rsidP="00A6290C">
      <w:pPr>
        <w:pStyle w:val="Titre3"/>
      </w:pPr>
      <w:bookmarkStart w:id="23" w:name="_Toc152931510"/>
      <w:r>
        <w:t>Phase de réalisation des tests de VABF</w:t>
      </w:r>
      <w:bookmarkEnd w:id="23"/>
    </w:p>
    <w:p w14:paraId="04CCE3F7" w14:textId="7CCBEF18" w:rsidR="00E572CE" w:rsidRDefault="00A6290C" w:rsidP="00A50EF1">
      <w:pPr>
        <w:pStyle w:val="Titre4"/>
      </w:pPr>
      <w:bookmarkStart w:id="24" w:name="_Ref142502861"/>
      <w:bookmarkStart w:id="25" w:name="_Toc145424987"/>
      <w:bookmarkStart w:id="26" w:name="_Toc145592423"/>
      <w:r>
        <w:t>Environnement de test</w:t>
      </w:r>
      <w:bookmarkEnd w:id="24"/>
      <w:bookmarkEnd w:id="25"/>
      <w:bookmarkEnd w:id="26"/>
    </w:p>
    <w:p w14:paraId="0B6B6147" w14:textId="245181FA" w:rsidR="00A6290C" w:rsidRPr="00591879" w:rsidRDefault="00A6290C" w:rsidP="00A6290C">
      <w:r w:rsidRPr="00591879">
        <w:t xml:space="preserve">Les essais de la </w:t>
      </w:r>
      <w:r w:rsidR="008F5E63">
        <w:t xml:space="preserve">phase de </w:t>
      </w:r>
      <w:r w:rsidRPr="00591879">
        <w:t xml:space="preserve">VABF doivent se dérouler sur </w:t>
      </w:r>
      <w:r w:rsidR="002B0349">
        <w:t>un</w:t>
      </w:r>
      <w:r w:rsidR="002B0349" w:rsidRPr="00591879">
        <w:t xml:space="preserve"> </w:t>
      </w:r>
      <w:r w:rsidRPr="00591879">
        <w:t xml:space="preserve">système </w:t>
      </w:r>
      <w:r w:rsidR="002B0349">
        <w:t xml:space="preserve">représentatif </w:t>
      </w:r>
      <w:r w:rsidR="002B0349" w:rsidRPr="00591879">
        <w:t>d</w:t>
      </w:r>
      <w:r w:rsidR="002B0349">
        <w:t>u système de</w:t>
      </w:r>
      <w:r w:rsidR="002B0349" w:rsidRPr="00591879">
        <w:t xml:space="preserve"> </w:t>
      </w:r>
      <w:r w:rsidRPr="00591879">
        <w:t>production de l</w:t>
      </w:r>
      <w:r w:rsidR="001D6EE7">
        <w:t>’</w:t>
      </w:r>
      <w:r w:rsidRPr="00591879">
        <w:t>Émetteur.</w:t>
      </w:r>
    </w:p>
    <w:p w14:paraId="317F9C10" w14:textId="2807CC41" w:rsidR="00A6290C" w:rsidRPr="00591879" w:rsidRDefault="00A6290C" w:rsidP="00A6290C">
      <w:r w:rsidRPr="00591879">
        <w:t xml:space="preserve">Les essais de la </w:t>
      </w:r>
      <w:r w:rsidR="008F5E63">
        <w:t xml:space="preserve">phase de </w:t>
      </w:r>
      <w:r w:rsidRPr="00591879">
        <w:t>VABF doivent se dérouler du côté Concessionnaire sur des systèmes représentatifs de l’exploitation réelle. Il peut être souhaitable de commencer, le cas échéant, par des tests sur plateforme de recette pour éviter que les tests de production soumis à plus de contraintes ne sortent en échec.</w:t>
      </w:r>
    </w:p>
    <w:p w14:paraId="41609E09" w14:textId="123EF861" w:rsidR="00A6290C" w:rsidRPr="00591879" w:rsidRDefault="00996A35" w:rsidP="00996A35">
      <w:r>
        <w:t>Si d</w:t>
      </w:r>
      <w:r w:rsidR="00A6290C" w:rsidRPr="00591879">
        <w:t>es tests se déroulent sur site de production, les processus de collecte des données pourront être soumis à des règles de remontées communes à l’ensemble des transactions.</w:t>
      </w:r>
      <w:r>
        <w:t xml:space="preserve"> </w:t>
      </w:r>
      <w:r w:rsidR="00A6290C" w:rsidRPr="00591879">
        <w:t xml:space="preserve">D’autre part, si le site de production l’impose, il sera nécessaire de respecter les créneaux d’échanges établis dans le contrat </w:t>
      </w:r>
      <w:r w:rsidR="002217E4">
        <w:t xml:space="preserve">bilatéral </w:t>
      </w:r>
      <w:r w:rsidR="00A6290C" w:rsidRPr="00591879">
        <w:t>Concessionnaire-Émetteur.</w:t>
      </w:r>
      <w:r>
        <w:t xml:space="preserve"> </w:t>
      </w:r>
      <w:r w:rsidR="00A6290C" w:rsidRPr="00591879">
        <w:t>Ceci impliquera que certains scénarios (</w:t>
      </w:r>
      <w:proofErr w:type="gramStart"/>
      <w:r w:rsidR="00A6290C" w:rsidRPr="00591879">
        <w:t>tels les valorisations</w:t>
      </w:r>
      <w:proofErr w:type="gramEnd"/>
      <w:r w:rsidR="00A6290C" w:rsidRPr="00591879">
        <w:t xml:space="preserve"> des remises, les contrôles syntaxiques et sémantiques, etc.) nécessitant des volumétries importantes et le respect des règles de fréquence devront être déroulés dans un contexte de plateforme de recette côté Concessionnaire.</w:t>
      </w:r>
    </w:p>
    <w:p w14:paraId="329B9C68" w14:textId="77777777" w:rsidR="00A6290C" w:rsidRPr="00591879" w:rsidRDefault="00A6290C" w:rsidP="00A6290C">
      <w:r w:rsidRPr="00591879">
        <w:t>La conformité de la facturation clients sera vérifiée de manière systématique pour chaque scénario et constitue un des éléments attendus.</w:t>
      </w:r>
    </w:p>
    <w:p w14:paraId="43DD4888" w14:textId="7F2D1FDD" w:rsidR="00A6290C" w:rsidRDefault="00A6290C" w:rsidP="00A6290C">
      <w:pPr>
        <w:pStyle w:val="Titre4"/>
        <w:keepNext/>
        <w:keepLines/>
      </w:pPr>
      <w:r>
        <w:lastRenderedPageBreak/>
        <w:t>Déroulement des tests</w:t>
      </w:r>
    </w:p>
    <w:p w14:paraId="207500C4" w14:textId="77777777" w:rsidR="00A6290C" w:rsidRPr="0058278A" w:rsidRDefault="00A6290C" w:rsidP="00A6290C">
      <w:pPr>
        <w:pStyle w:val="Default"/>
        <w:keepNext/>
        <w:keepLines/>
        <w:spacing w:after="120"/>
        <w:jc w:val="both"/>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Le déroulement des tests d’une VABF comprend : </w:t>
      </w:r>
    </w:p>
    <w:p w14:paraId="43AB257C" w14:textId="77777777" w:rsidR="00A6290C" w:rsidRPr="0058278A" w:rsidRDefault="00A6290C" w:rsidP="00A6290C">
      <w:pPr>
        <w:pStyle w:val="Default"/>
        <w:keepNext/>
        <w:keepLines/>
        <w:numPr>
          <w:ilvl w:val="0"/>
          <w:numId w:val="29"/>
        </w:numPr>
        <w:spacing w:after="120"/>
        <w:jc w:val="both"/>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Des passages de véhicules équipés de télébadges de l’Émetteur (ou du Candidat Émetteur) dans les différents types de voies réelles ou des passages simulés sur la plateforme de tests du Concessionnaire (équipements représentatifs de la production), afin de tester différents cas et générer des transactions de paiement : </w:t>
      </w:r>
    </w:p>
    <w:p w14:paraId="17C9EE6D" w14:textId="448DD5E0" w:rsidR="00A6290C" w:rsidRPr="0058278A" w:rsidRDefault="00A6290C" w:rsidP="00FC09DC">
      <w:pPr>
        <w:pStyle w:val="Default"/>
        <w:keepNext/>
        <w:keepLines/>
        <w:numPr>
          <w:ilvl w:val="1"/>
          <w:numId w:val="28"/>
        </w:numPr>
        <w:spacing w:after="60"/>
        <w:ind w:left="1434" w:hanging="357"/>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en</w:t>
      </w:r>
      <w:proofErr w:type="gramEnd"/>
      <w:r w:rsidRPr="0058278A">
        <w:rPr>
          <w:rFonts w:asciiTheme="minorHAnsi" w:hAnsiTheme="minorHAnsi" w:cstheme="minorHAnsi"/>
          <w:color w:val="auto"/>
          <w:sz w:val="22"/>
          <w:szCs w:val="22"/>
        </w:rPr>
        <w:t xml:space="preserve"> modes nominal et dégradé (lecture de l'étiquette, déclaratif, …), </w:t>
      </w:r>
    </w:p>
    <w:p w14:paraId="38CC800C" w14:textId="77777777" w:rsidR="00A6290C" w:rsidRPr="0058278A" w:rsidRDefault="00A6290C" w:rsidP="00FC09DC">
      <w:pPr>
        <w:pStyle w:val="Default"/>
        <w:keepNext/>
        <w:keepLines/>
        <w:numPr>
          <w:ilvl w:val="1"/>
          <w:numId w:val="28"/>
        </w:numPr>
        <w:spacing w:after="60"/>
        <w:ind w:left="1434" w:hanging="357"/>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en</w:t>
      </w:r>
      <w:proofErr w:type="gramEnd"/>
      <w:r w:rsidRPr="0058278A">
        <w:rPr>
          <w:rFonts w:asciiTheme="minorHAnsi" w:hAnsiTheme="minorHAnsi" w:cstheme="minorHAnsi"/>
          <w:color w:val="auto"/>
          <w:sz w:val="22"/>
          <w:szCs w:val="22"/>
        </w:rPr>
        <w:t xml:space="preserve"> systèmes ouverts et fermés (selon les Concessionnaires), </w:t>
      </w:r>
    </w:p>
    <w:p w14:paraId="18592BE5" w14:textId="77777777" w:rsidR="00A6290C" w:rsidRPr="0058278A" w:rsidRDefault="00A6290C" w:rsidP="00FC09DC">
      <w:pPr>
        <w:pStyle w:val="Default"/>
        <w:keepNext/>
        <w:keepLines/>
        <w:numPr>
          <w:ilvl w:val="1"/>
          <w:numId w:val="28"/>
        </w:numPr>
        <w:spacing w:after="60"/>
        <w:ind w:left="1434" w:hanging="357"/>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en</w:t>
      </w:r>
      <w:proofErr w:type="gramEnd"/>
      <w:r w:rsidRPr="0058278A">
        <w:rPr>
          <w:rFonts w:asciiTheme="minorHAnsi" w:hAnsiTheme="minorHAnsi" w:cstheme="minorHAnsi"/>
          <w:color w:val="auto"/>
          <w:sz w:val="22"/>
          <w:szCs w:val="22"/>
        </w:rPr>
        <w:t xml:space="preserve"> contextes maillés (selon les Concessionnaires) réels ou simulés.</w:t>
      </w:r>
    </w:p>
    <w:p w14:paraId="2FF5BA5F" w14:textId="77777777" w:rsidR="00A6290C" w:rsidRPr="0058278A" w:rsidRDefault="00A6290C" w:rsidP="00FC09DC">
      <w:pPr>
        <w:pStyle w:val="Default"/>
        <w:keepNext/>
        <w:keepLines/>
        <w:numPr>
          <w:ilvl w:val="1"/>
          <w:numId w:val="28"/>
        </w:numPr>
        <w:spacing w:after="60"/>
        <w:ind w:left="1434" w:hanging="357"/>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sans</w:t>
      </w:r>
      <w:proofErr w:type="gramEnd"/>
      <w:r w:rsidRPr="0058278A">
        <w:rPr>
          <w:rFonts w:asciiTheme="minorHAnsi" w:hAnsiTheme="minorHAnsi" w:cstheme="minorHAnsi"/>
          <w:color w:val="auto"/>
          <w:sz w:val="22"/>
          <w:szCs w:val="22"/>
        </w:rPr>
        <w:t xml:space="preserve"> et avec cas particulier (classe de véhicule non-conforme, TLPC, télébadge en liste d’exception, date de validité dépassée, rattrapage association plaque/télébadge, …).</w:t>
      </w:r>
    </w:p>
    <w:p w14:paraId="00FBA19D" w14:textId="77777777" w:rsidR="00A6290C" w:rsidRPr="0058278A" w:rsidRDefault="00A6290C" w:rsidP="00FC09DC">
      <w:pPr>
        <w:pStyle w:val="Default"/>
        <w:spacing w:after="120"/>
        <w:ind w:left="708"/>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Les passages sont effectués dans les différents types : </w:t>
      </w:r>
    </w:p>
    <w:p w14:paraId="5073A201" w14:textId="77777777" w:rsidR="00A6290C" w:rsidRPr="0058278A" w:rsidRDefault="00A6290C" w:rsidP="00FC09DC">
      <w:pPr>
        <w:pStyle w:val="Default"/>
        <w:numPr>
          <w:ilvl w:val="1"/>
          <w:numId w:val="28"/>
        </w:numPr>
        <w:spacing w:after="120"/>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de</w:t>
      </w:r>
      <w:proofErr w:type="gramEnd"/>
      <w:r w:rsidRPr="0058278A">
        <w:rPr>
          <w:rFonts w:asciiTheme="minorHAnsi" w:hAnsiTheme="minorHAnsi" w:cstheme="minorHAnsi"/>
          <w:color w:val="auto"/>
          <w:sz w:val="22"/>
          <w:szCs w:val="22"/>
        </w:rPr>
        <w:t xml:space="preserve"> voies d'entrée, </w:t>
      </w:r>
    </w:p>
    <w:p w14:paraId="7F1AF360" w14:textId="77777777" w:rsidR="00A6290C" w:rsidRPr="0058278A" w:rsidRDefault="00A6290C" w:rsidP="00FC09DC">
      <w:pPr>
        <w:pStyle w:val="Default"/>
        <w:numPr>
          <w:ilvl w:val="1"/>
          <w:numId w:val="28"/>
        </w:numPr>
        <w:spacing w:after="120"/>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de</w:t>
      </w:r>
      <w:proofErr w:type="gramEnd"/>
      <w:r w:rsidRPr="0058278A">
        <w:rPr>
          <w:rFonts w:asciiTheme="minorHAnsi" w:hAnsiTheme="minorHAnsi" w:cstheme="minorHAnsi"/>
          <w:color w:val="auto"/>
          <w:sz w:val="22"/>
          <w:szCs w:val="22"/>
        </w:rPr>
        <w:t xml:space="preserve"> voies de paiement en péage ouvert et péage fermé : </w:t>
      </w:r>
    </w:p>
    <w:p w14:paraId="47F7AE93" w14:textId="77777777" w:rsidR="00A6290C" w:rsidRPr="0058278A" w:rsidRDefault="00A6290C" w:rsidP="00FC09DC">
      <w:pPr>
        <w:pStyle w:val="Default"/>
        <w:numPr>
          <w:ilvl w:val="2"/>
          <w:numId w:val="28"/>
        </w:numPr>
        <w:spacing w:after="60"/>
        <w:ind w:left="2154" w:hanging="357"/>
        <w:rPr>
          <w:rFonts w:asciiTheme="minorHAnsi" w:hAnsiTheme="minorHAnsi" w:cstheme="minorHAnsi"/>
          <w:color w:val="auto"/>
          <w:sz w:val="22"/>
          <w:szCs w:val="22"/>
        </w:rPr>
      </w:pPr>
      <w:r w:rsidRPr="0058278A">
        <w:rPr>
          <w:rFonts w:asciiTheme="minorHAnsi" w:hAnsiTheme="minorHAnsi" w:cstheme="minorHAnsi"/>
          <w:color w:val="auto"/>
          <w:sz w:val="22"/>
          <w:szCs w:val="22"/>
          <w:u w:val="single"/>
        </w:rPr>
        <w:t>Télépéage en flux canalisé</w:t>
      </w:r>
      <w:r w:rsidRPr="0058278A">
        <w:rPr>
          <w:rFonts w:asciiTheme="minorHAnsi" w:hAnsiTheme="minorHAnsi" w:cstheme="minorHAnsi"/>
          <w:color w:val="auto"/>
          <w:sz w:val="22"/>
          <w:szCs w:val="22"/>
        </w:rPr>
        <w:t xml:space="preserve"> : voie automatique dédiée par classe, voie avec classification automatique, voie manuelle équipée en télépéage (balise de voie ou balise de table) avec classification manuelle, voie Sans Arrêt, voie automatique tous paiements, </w:t>
      </w:r>
    </w:p>
    <w:p w14:paraId="03F10B42" w14:textId="77777777" w:rsidR="00A6290C" w:rsidRPr="0058278A" w:rsidRDefault="00A6290C" w:rsidP="00FC09DC">
      <w:pPr>
        <w:pStyle w:val="Default"/>
        <w:numPr>
          <w:ilvl w:val="2"/>
          <w:numId w:val="28"/>
        </w:numPr>
        <w:spacing w:after="60"/>
        <w:ind w:left="2154" w:hanging="357"/>
        <w:rPr>
          <w:rFonts w:asciiTheme="minorHAnsi" w:hAnsiTheme="minorHAnsi" w:cstheme="minorHAnsi"/>
          <w:color w:val="auto"/>
          <w:sz w:val="22"/>
          <w:szCs w:val="22"/>
          <w:u w:val="single"/>
        </w:rPr>
      </w:pPr>
      <w:r w:rsidRPr="0058278A">
        <w:rPr>
          <w:rFonts w:asciiTheme="minorHAnsi" w:hAnsiTheme="minorHAnsi" w:cstheme="minorHAnsi"/>
          <w:color w:val="auto"/>
          <w:sz w:val="22"/>
          <w:szCs w:val="22"/>
          <w:u w:val="single"/>
        </w:rPr>
        <w:t xml:space="preserve">Télépéage flux libre </w:t>
      </w:r>
    </w:p>
    <w:p w14:paraId="51498BE3" w14:textId="77777777" w:rsidR="00A6290C" w:rsidRPr="0058278A" w:rsidRDefault="00A6290C" w:rsidP="00FC09DC">
      <w:pPr>
        <w:pStyle w:val="Default"/>
        <w:numPr>
          <w:ilvl w:val="0"/>
          <w:numId w:val="29"/>
        </w:numPr>
        <w:spacing w:before="120" w:after="120"/>
        <w:ind w:left="714" w:hanging="357"/>
        <w:rPr>
          <w:rFonts w:asciiTheme="minorHAnsi" w:hAnsiTheme="minorHAnsi" w:cstheme="minorHAnsi"/>
          <w:color w:val="auto"/>
          <w:sz w:val="22"/>
          <w:szCs w:val="22"/>
        </w:rPr>
      </w:pPr>
      <w:r w:rsidRPr="0058278A">
        <w:rPr>
          <w:rFonts w:asciiTheme="minorHAnsi" w:hAnsiTheme="minorHAnsi" w:cstheme="minorHAnsi"/>
          <w:color w:val="auto"/>
          <w:sz w:val="22"/>
          <w:szCs w:val="22"/>
        </w:rPr>
        <w:t>Le traitement des données de transactions venant des voies de télépéage, en site central du Concessionnaire (et autres Concessionnaires maillés) y compris les régularisations de transactions.</w:t>
      </w:r>
    </w:p>
    <w:p w14:paraId="0D88640D" w14:textId="77777777" w:rsidR="00A6290C" w:rsidRPr="0058278A" w:rsidRDefault="00A6290C" w:rsidP="00FC09DC">
      <w:pPr>
        <w:pStyle w:val="Default"/>
        <w:numPr>
          <w:ilvl w:val="0"/>
          <w:numId w:val="29"/>
        </w:numPr>
        <w:spacing w:after="120"/>
        <w:ind w:hanging="357"/>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La valorisation (préfacturation), effectuée par le Concessionnaire (site central) selon : </w:t>
      </w:r>
    </w:p>
    <w:p w14:paraId="4472FF5E" w14:textId="34C5D339" w:rsidR="00A6290C" w:rsidRPr="0058278A" w:rsidRDefault="00A6290C" w:rsidP="00FC09DC">
      <w:pPr>
        <w:pStyle w:val="Default"/>
        <w:numPr>
          <w:ilvl w:val="1"/>
          <w:numId w:val="28"/>
        </w:numPr>
        <w:spacing w:after="60"/>
        <w:ind w:hanging="357"/>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différent</w:t>
      </w:r>
      <w:r w:rsidR="00147D32">
        <w:rPr>
          <w:rFonts w:asciiTheme="minorHAnsi" w:hAnsiTheme="minorHAnsi" w:cstheme="minorHAnsi"/>
          <w:color w:val="auto"/>
          <w:sz w:val="22"/>
          <w:szCs w:val="22"/>
        </w:rPr>
        <w:t>es</w:t>
      </w:r>
      <w:proofErr w:type="gramEnd"/>
      <w:r w:rsidR="00147D32">
        <w:rPr>
          <w:rFonts w:asciiTheme="minorHAnsi" w:hAnsiTheme="minorHAnsi" w:cstheme="minorHAnsi"/>
          <w:color w:val="auto"/>
          <w:sz w:val="22"/>
          <w:szCs w:val="22"/>
        </w:rPr>
        <w:t xml:space="preserve"> configurations </w:t>
      </w:r>
      <w:r w:rsidRPr="0058278A">
        <w:rPr>
          <w:rFonts w:asciiTheme="minorHAnsi" w:hAnsiTheme="minorHAnsi" w:cstheme="minorHAnsi"/>
          <w:color w:val="auto"/>
          <w:sz w:val="22"/>
          <w:szCs w:val="22"/>
        </w:rPr>
        <w:t>de télébadges représentati</w:t>
      </w:r>
      <w:r w:rsidR="00147D32">
        <w:rPr>
          <w:rFonts w:asciiTheme="minorHAnsi" w:hAnsiTheme="minorHAnsi" w:cstheme="minorHAnsi"/>
          <w:color w:val="auto"/>
          <w:sz w:val="22"/>
          <w:szCs w:val="22"/>
        </w:rPr>
        <w:t>ve</w:t>
      </w:r>
      <w:r w:rsidRPr="0058278A">
        <w:rPr>
          <w:rFonts w:asciiTheme="minorHAnsi" w:hAnsiTheme="minorHAnsi" w:cstheme="minorHAnsi"/>
          <w:color w:val="auto"/>
          <w:sz w:val="22"/>
          <w:szCs w:val="22"/>
        </w:rPr>
        <w:t>s des types clients/porteurs (par exemple un client/un porteur, un client/n porteurs, …),</w:t>
      </w:r>
    </w:p>
    <w:p w14:paraId="0ABB9F47" w14:textId="77777777" w:rsidR="00A6290C" w:rsidRPr="0058278A" w:rsidRDefault="00A6290C" w:rsidP="00FC09DC">
      <w:pPr>
        <w:pStyle w:val="Default"/>
        <w:numPr>
          <w:ilvl w:val="1"/>
          <w:numId w:val="28"/>
        </w:numPr>
        <w:spacing w:after="60"/>
        <w:ind w:hanging="357"/>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différentes</w:t>
      </w:r>
      <w:proofErr w:type="gramEnd"/>
      <w:r w:rsidRPr="0058278A">
        <w:rPr>
          <w:rFonts w:asciiTheme="minorHAnsi" w:hAnsiTheme="minorHAnsi" w:cstheme="minorHAnsi"/>
          <w:color w:val="auto"/>
          <w:sz w:val="22"/>
          <w:szCs w:val="22"/>
        </w:rPr>
        <w:t xml:space="preserve"> conditions commerciales telles que convenues avec l'Émetteur (ou le Candidat Émetteur), </w:t>
      </w:r>
    </w:p>
    <w:p w14:paraId="5ADA305F" w14:textId="04C80ED7" w:rsidR="00A6290C" w:rsidRPr="00147D32" w:rsidRDefault="00A6290C" w:rsidP="00FC09DC">
      <w:pPr>
        <w:pStyle w:val="Default"/>
        <w:numPr>
          <w:ilvl w:val="1"/>
          <w:numId w:val="28"/>
        </w:numPr>
        <w:spacing w:after="60"/>
        <w:ind w:hanging="357"/>
        <w:rPr>
          <w:rFonts w:asciiTheme="minorHAnsi" w:hAnsiTheme="minorHAnsi" w:cstheme="minorHAnsi"/>
          <w:color w:val="auto"/>
          <w:sz w:val="22"/>
          <w:szCs w:val="22"/>
        </w:rPr>
      </w:pPr>
      <w:proofErr w:type="gramStart"/>
      <w:r w:rsidRPr="00147D32">
        <w:rPr>
          <w:rFonts w:asciiTheme="minorHAnsi" w:hAnsiTheme="minorHAnsi" w:cstheme="minorHAnsi"/>
          <w:color w:val="auto"/>
          <w:sz w:val="22"/>
          <w:szCs w:val="22"/>
        </w:rPr>
        <w:t>différent</w:t>
      </w:r>
      <w:r w:rsidR="00147D32" w:rsidRPr="00147D32">
        <w:rPr>
          <w:rFonts w:asciiTheme="minorHAnsi" w:hAnsiTheme="minorHAnsi" w:cstheme="minorHAnsi"/>
          <w:color w:val="auto"/>
          <w:sz w:val="22"/>
          <w:szCs w:val="22"/>
        </w:rPr>
        <w:t>es</w:t>
      </w:r>
      <w:proofErr w:type="gramEnd"/>
      <w:r w:rsidR="00147D32" w:rsidRPr="00147D32">
        <w:rPr>
          <w:rFonts w:asciiTheme="minorHAnsi" w:hAnsiTheme="minorHAnsi" w:cstheme="minorHAnsi"/>
          <w:color w:val="auto"/>
          <w:sz w:val="22"/>
          <w:szCs w:val="22"/>
        </w:rPr>
        <w:t xml:space="preserve"> classes </w:t>
      </w:r>
      <w:r w:rsidRPr="00AF388E">
        <w:rPr>
          <w:rFonts w:asciiTheme="minorHAnsi" w:hAnsiTheme="minorHAnsi" w:cstheme="minorHAnsi"/>
          <w:color w:val="auto"/>
          <w:sz w:val="22"/>
          <w:szCs w:val="22"/>
        </w:rPr>
        <w:t>de véhicules,</w:t>
      </w:r>
    </w:p>
    <w:p w14:paraId="7F7E9495" w14:textId="77777777" w:rsidR="00A6290C" w:rsidRPr="0058278A" w:rsidRDefault="00A6290C" w:rsidP="00FC09DC">
      <w:pPr>
        <w:pStyle w:val="Default"/>
        <w:numPr>
          <w:ilvl w:val="1"/>
          <w:numId w:val="28"/>
        </w:numPr>
        <w:spacing w:after="60"/>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les</w:t>
      </w:r>
      <w:proofErr w:type="gramEnd"/>
      <w:r w:rsidRPr="0058278A">
        <w:rPr>
          <w:rFonts w:asciiTheme="minorHAnsi" w:hAnsiTheme="minorHAnsi" w:cstheme="minorHAnsi"/>
          <w:color w:val="auto"/>
          <w:sz w:val="22"/>
          <w:szCs w:val="22"/>
        </w:rPr>
        <w:t xml:space="preserve"> différents cas de tests définis dans le DTV validé conjointement par l’Émetteur (ou le Candidat Émetteur) et le Concessionnaire.</w:t>
      </w:r>
    </w:p>
    <w:p w14:paraId="361723CC" w14:textId="77777777" w:rsidR="00A6290C" w:rsidRPr="0058278A" w:rsidRDefault="00A6290C" w:rsidP="00FC09DC">
      <w:pPr>
        <w:pStyle w:val="Default"/>
        <w:numPr>
          <w:ilvl w:val="1"/>
          <w:numId w:val="28"/>
        </w:numPr>
        <w:spacing w:after="60"/>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 </w:t>
      </w:r>
    </w:p>
    <w:p w14:paraId="30C512C4" w14:textId="77777777" w:rsidR="00A6290C" w:rsidRPr="00147D32" w:rsidRDefault="00A6290C" w:rsidP="00A6290C">
      <w:pPr>
        <w:pStyle w:val="Default"/>
        <w:numPr>
          <w:ilvl w:val="0"/>
          <w:numId w:val="29"/>
        </w:numPr>
        <w:spacing w:after="120"/>
        <w:jc w:val="both"/>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Les échanges entre le Concessionnaire et l’Émetteur (ou le Candidat Émetteur) en fonction du planning de VABF </w:t>
      </w:r>
      <w:r w:rsidRPr="00147D32">
        <w:rPr>
          <w:rFonts w:asciiTheme="minorHAnsi" w:hAnsiTheme="minorHAnsi" w:cstheme="minorHAnsi"/>
          <w:color w:val="auto"/>
          <w:sz w:val="22"/>
          <w:szCs w:val="22"/>
        </w:rPr>
        <w:t xml:space="preserve">défini : </w:t>
      </w:r>
    </w:p>
    <w:p w14:paraId="136DB1E3" w14:textId="77777777" w:rsidR="00A6290C" w:rsidRPr="00AF388E"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147D32">
        <w:rPr>
          <w:rFonts w:asciiTheme="minorHAnsi" w:hAnsiTheme="minorHAnsi" w:cstheme="minorHAnsi"/>
          <w:color w:val="auto"/>
          <w:sz w:val="22"/>
          <w:szCs w:val="22"/>
        </w:rPr>
        <w:t>échange</w:t>
      </w:r>
      <w:proofErr w:type="gramEnd"/>
      <w:r w:rsidRPr="00147D32">
        <w:rPr>
          <w:rFonts w:asciiTheme="minorHAnsi" w:hAnsiTheme="minorHAnsi" w:cstheme="minorHAnsi"/>
          <w:color w:val="auto"/>
          <w:sz w:val="22"/>
          <w:szCs w:val="22"/>
        </w:rPr>
        <w:t xml:space="preserve"> (Hors messagerie) des paramètres de sécurité et clés secrètes (si besoin), </w:t>
      </w:r>
    </w:p>
    <w:p w14:paraId="724E0C48" w14:textId="77777777" w:rsidR="00A6290C" w:rsidRPr="00AF388E"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AF388E">
        <w:rPr>
          <w:rFonts w:asciiTheme="minorHAnsi" w:hAnsiTheme="minorHAnsi" w:cstheme="minorHAnsi"/>
          <w:color w:val="auto"/>
          <w:sz w:val="22"/>
          <w:szCs w:val="22"/>
        </w:rPr>
        <w:t>échange</w:t>
      </w:r>
      <w:proofErr w:type="gramEnd"/>
      <w:r w:rsidRPr="00AF388E">
        <w:rPr>
          <w:rFonts w:asciiTheme="minorHAnsi" w:hAnsiTheme="minorHAnsi" w:cstheme="minorHAnsi"/>
          <w:color w:val="auto"/>
          <w:sz w:val="22"/>
          <w:szCs w:val="22"/>
        </w:rPr>
        <w:t xml:space="preserve"> fichier gares,</w:t>
      </w:r>
    </w:p>
    <w:p w14:paraId="373A168D" w14:textId="77777777" w:rsidR="00A6290C" w:rsidRPr="00147D32"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147D32">
        <w:rPr>
          <w:rFonts w:asciiTheme="minorHAnsi" w:hAnsiTheme="minorHAnsi" w:cstheme="minorHAnsi"/>
          <w:color w:val="auto"/>
          <w:sz w:val="22"/>
          <w:szCs w:val="22"/>
        </w:rPr>
        <w:t>échange</w:t>
      </w:r>
      <w:proofErr w:type="gramEnd"/>
      <w:r w:rsidRPr="00147D32">
        <w:rPr>
          <w:rFonts w:asciiTheme="minorHAnsi" w:hAnsiTheme="minorHAnsi" w:cstheme="minorHAnsi"/>
          <w:color w:val="auto"/>
          <w:sz w:val="22"/>
          <w:szCs w:val="22"/>
        </w:rPr>
        <w:t xml:space="preserve"> des listes d’exceptions, </w:t>
      </w:r>
    </w:p>
    <w:p w14:paraId="4A7FE462" w14:textId="39D81A3C" w:rsidR="00A6290C" w:rsidRPr="00AF388E"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AF388E">
        <w:rPr>
          <w:rFonts w:asciiTheme="minorHAnsi" w:hAnsiTheme="minorHAnsi" w:cstheme="minorHAnsi"/>
          <w:color w:val="auto"/>
          <w:sz w:val="22"/>
          <w:szCs w:val="22"/>
        </w:rPr>
        <w:t>échange</w:t>
      </w:r>
      <w:proofErr w:type="gramEnd"/>
      <w:r w:rsidRPr="00AF388E">
        <w:rPr>
          <w:rFonts w:asciiTheme="minorHAnsi" w:hAnsiTheme="minorHAnsi" w:cstheme="minorHAnsi"/>
          <w:color w:val="auto"/>
          <w:sz w:val="22"/>
          <w:szCs w:val="22"/>
        </w:rPr>
        <w:t xml:space="preserve"> fichier association plaque-télébadge</w:t>
      </w:r>
      <w:r w:rsidR="002C325A">
        <w:rPr>
          <w:rFonts w:asciiTheme="minorHAnsi" w:hAnsiTheme="minorHAnsi" w:cstheme="minorHAnsi"/>
          <w:color w:val="auto"/>
          <w:sz w:val="22"/>
          <w:szCs w:val="22"/>
        </w:rPr>
        <w:t xml:space="preserve"> </w:t>
      </w:r>
      <w:r w:rsidR="002C325A" w:rsidRPr="002C325A">
        <w:rPr>
          <w:rFonts w:asciiTheme="minorHAnsi" w:hAnsiTheme="minorHAnsi" w:cstheme="minorHAnsi"/>
          <w:color w:val="auto"/>
          <w:sz w:val="22"/>
          <w:szCs w:val="22"/>
        </w:rPr>
        <w:t xml:space="preserve">(si inclus dans le </w:t>
      </w:r>
      <w:r w:rsidR="003B16A7">
        <w:rPr>
          <w:rFonts w:asciiTheme="minorHAnsi" w:hAnsiTheme="minorHAnsi" w:cstheme="minorHAnsi"/>
          <w:color w:val="auto"/>
          <w:sz w:val="22"/>
          <w:szCs w:val="22"/>
        </w:rPr>
        <w:t>C</w:t>
      </w:r>
      <w:r w:rsidR="002C325A" w:rsidRPr="002C325A">
        <w:rPr>
          <w:rFonts w:asciiTheme="minorHAnsi" w:hAnsiTheme="minorHAnsi" w:cstheme="minorHAnsi"/>
          <w:color w:val="auto"/>
          <w:sz w:val="22"/>
          <w:szCs w:val="22"/>
        </w:rPr>
        <w:t>ontrat bilatéral Concessionnaire/</w:t>
      </w:r>
      <w:r w:rsidR="007931AC" w:rsidRPr="002C325A">
        <w:rPr>
          <w:rFonts w:asciiTheme="minorHAnsi" w:hAnsiTheme="minorHAnsi" w:cstheme="minorHAnsi"/>
          <w:color w:val="auto"/>
          <w:sz w:val="22"/>
          <w:szCs w:val="22"/>
        </w:rPr>
        <w:t>Émetteur</w:t>
      </w:r>
      <w:r w:rsidR="002C325A" w:rsidRPr="002C325A">
        <w:rPr>
          <w:rFonts w:asciiTheme="minorHAnsi" w:hAnsiTheme="minorHAnsi" w:cstheme="minorHAnsi"/>
          <w:color w:val="auto"/>
          <w:sz w:val="22"/>
          <w:szCs w:val="22"/>
        </w:rPr>
        <w:t>)</w:t>
      </w:r>
      <w:r w:rsidRPr="00AF388E">
        <w:rPr>
          <w:rFonts w:asciiTheme="minorHAnsi" w:hAnsiTheme="minorHAnsi" w:cstheme="minorHAnsi"/>
          <w:color w:val="auto"/>
          <w:sz w:val="22"/>
          <w:szCs w:val="22"/>
        </w:rPr>
        <w:t>,</w:t>
      </w:r>
    </w:p>
    <w:p w14:paraId="2769502E" w14:textId="77777777" w:rsidR="00A6290C" w:rsidRPr="00147D32"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147D32">
        <w:rPr>
          <w:rFonts w:asciiTheme="minorHAnsi" w:hAnsiTheme="minorHAnsi" w:cstheme="minorHAnsi"/>
          <w:color w:val="auto"/>
          <w:sz w:val="22"/>
          <w:szCs w:val="22"/>
        </w:rPr>
        <w:t>échange</w:t>
      </w:r>
      <w:proofErr w:type="gramEnd"/>
      <w:r w:rsidRPr="00147D32">
        <w:rPr>
          <w:rFonts w:asciiTheme="minorHAnsi" w:hAnsiTheme="minorHAnsi" w:cstheme="minorHAnsi"/>
          <w:color w:val="auto"/>
          <w:sz w:val="22"/>
          <w:szCs w:val="22"/>
        </w:rPr>
        <w:t xml:space="preserve"> des données contrat commercial, </w:t>
      </w:r>
    </w:p>
    <w:p w14:paraId="0E35C09E" w14:textId="77777777" w:rsidR="00A6290C" w:rsidRPr="00147D32"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147D32">
        <w:rPr>
          <w:rFonts w:asciiTheme="minorHAnsi" w:hAnsiTheme="minorHAnsi" w:cstheme="minorHAnsi"/>
          <w:color w:val="auto"/>
          <w:sz w:val="22"/>
          <w:szCs w:val="22"/>
        </w:rPr>
        <w:t>envoi</w:t>
      </w:r>
      <w:proofErr w:type="gramEnd"/>
      <w:r w:rsidRPr="00147D32">
        <w:rPr>
          <w:rFonts w:asciiTheme="minorHAnsi" w:hAnsiTheme="minorHAnsi" w:cstheme="minorHAnsi"/>
          <w:color w:val="auto"/>
          <w:sz w:val="22"/>
          <w:szCs w:val="22"/>
        </w:rPr>
        <w:t xml:space="preserve"> des consommations, </w:t>
      </w:r>
    </w:p>
    <w:p w14:paraId="3F2B20F3" w14:textId="77777777" w:rsidR="00A6290C" w:rsidRPr="00147D32"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147D32">
        <w:rPr>
          <w:rFonts w:asciiTheme="minorHAnsi" w:hAnsiTheme="minorHAnsi" w:cstheme="minorHAnsi"/>
          <w:color w:val="auto"/>
          <w:sz w:val="22"/>
          <w:szCs w:val="22"/>
        </w:rPr>
        <w:t>échange</w:t>
      </w:r>
      <w:proofErr w:type="gramEnd"/>
      <w:r w:rsidRPr="00147D32">
        <w:rPr>
          <w:rFonts w:asciiTheme="minorHAnsi" w:hAnsiTheme="minorHAnsi" w:cstheme="minorHAnsi"/>
          <w:color w:val="auto"/>
          <w:sz w:val="22"/>
          <w:szCs w:val="22"/>
        </w:rPr>
        <w:t xml:space="preserve"> des éléments de valorisation destinés à la facturation, </w:t>
      </w:r>
    </w:p>
    <w:p w14:paraId="749BE2EA" w14:textId="77777777" w:rsidR="00A6290C" w:rsidRPr="00147D32"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147D32">
        <w:rPr>
          <w:rFonts w:asciiTheme="minorHAnsi" w:hAnsiTheme="minorHAnsi" w:cstheme="minorHAnsi"/>
          <w:color w:val="auto"/>
          <w:sz w:val="22"/>
          <w:szCs w:val="22"/>
        </w:rPr>
        <w:t>gestion</w:t>
      </w:r>
      <w:proofErr w:type="gramEnd"/>
      <w:r w:rsidRPr="00147D32">
        <w:rPr>
          <w:rFonts w:asciiTheme="minorHAnsi" w:hAnsiTheme="minorHAnsi" w:cstheme="minorHAnsi"/>
          <w:color w:val="auto"/>
          <w:sz w:val="22"/>
          <w:szCs w:val="22"/>
        </w:rPr>
        <w:t xml:space="preserve"> des accusés de réception et des incidents, </w:t>
      </w:r>
    </w:p>
    <w:p w14:paraId="1B5D26A4" w14:textId="5907906F" w:rsidR="00A6290C" w:rsidRPr="003F061F" w:rsidRDefault="00A6290C" w:rsidP="00A6290C">
      <w:pPr>
        <w:pStyle w:val="Default"/>
        <w:numPr>
          <w:ilvl w:val="1"/>
          <w:numId w:val="28"/>
        </w:numPr>
        <w:spacing w:after="60"/>
        <w:ind w:left="1434" w:hanging="357"/>
        <w:jc w:val="both"/>
        <w:rPr>
          <w:rFonts w:asciiTheme="minorHAnsi" w:hAnsiTheme="minorHAnsi" w:cstheme="minorHAnsi"/>
          <w:color w:val="auto"/>
          <w:sz w:val="22"/>
          <w:szCs w:val="22"/>
        </w:rPr>
      </w:pPr>
      <w:proofErr w:type="gramStart"/>
      <w:r w:rsidRPr="003F061F">
        <w:rPr>
          <w:rFonts w:asciiTheme="minorHAnsi" w:hAnsiTheme="minorHAnsi" w:cstheme="minorHAnsi"/>
          <w:color w:val="auto"/>
          <w:sz w:val="22"/>
          <w:szCs w:val="22"/>
        </w:rPr>
        <w:lastRenderedPageBreak/>
        <w:t>compte</w:t>
      </w:r>
      <w:proofErr w:type="gramEnd"/>
      <w:r w:rsidRPr="003F061F">
        <w:rPr>
          <w:rFonts w:asciiTheme="minorHAnsi" w:hAnsiTheme="minorHAnsi" w:cstheme="minorHAnsi"/>
          <w:color w:val="auto"/>
          <w:sz w:val="22"/>
          <w:szCs w:val="22"/>
        </w:rPr>
        <w:t>-rendu mensuel d’exécution du mandat par l’Émetteur (ou le Candidat Émetteur) selon le</w:t>
      </w:r>
      <w:r w:rsidR="003B3BC4">
        <w:rPr>
          <w:rFonts w:asciiTheme="minorHAnsi" w:hAnsiTheme="minorHAnsi" w:cstheme="minorHAnsi"/>
          <w:color w:val="auto"/>
          <w:sz w:val="22"/>
          <w:szCs w:val="22"/>
        </w:rPr>
        <w:t>s dispositions contractuelles</w:t>
      </w:r>
      <w:r w:rsidRPr="003F061F">
        <w:rPr>
          <w:rFonts w:asciiTheme="minorHAnsi" w:hAnsiTheme="minorHAnsi" w:cstheme="minorHAnsi"/>
          <w:color w:val="auto"/>
          <w:sz w:val="22"/>
          <w:szCs w:val="22"/>
        </w:rPr>
        <w:t xml:space="preserve">. </w:t>
      </w:r>
    </w:p>
    <w:p w14:paraId="5FA03053" w14:textId="3D417848" w:rsidR="00A6290C" w:rsidRPr="0058278A" w:rsidRDefault="00A6290C" w:rsidP="00A6290C">
      <w:pPr>
        <w:pStyle w:val="Default"/>
        <w:numPr>
          <w:ilvl w:val="0"/>
          <w:numId w:val="29"/>
        </w:numPr>
        <w:spacing w:after="120"/>
        <w:jc w:val="both"/>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La </w:t>
      </w:r>
      <w:r w:rsidR="008627FE">
        <w:rPr>
          <w:rFonts w:asciiTheme="minorHAnsi" w:hAnsiTheme="minorHAnsi" w:cstheme="minorHAnsi"/>
          <w:color w:val="auto"/>
          <w:sz w:val="22"/>
          <w:szCs w:val="22"/>
        </w:rPr>
        <w:t xml:space="preserve">vérification de la </w:t>
      </w:r>
      <w:r w:rsidRPr="0058278A">
        <w:rPr>
          <w:rFonts w:asciiTheme="minorHAnsi" w:hAnsiTheme="minorHAnsi" w:cstheme="minorHAnsi"/>
          <w:color w:val="auto"/>
          <w:sz w:val="22"/>
          <w:szCs w:val="22"/>
        </w:rPr>
        <w:t>conformité des factures et relevés de consommation à destination des Clients.</w:t>
      </w:r>
    </w:p>
    <w:p w14:paraId="1F6ADCAF" w14:textId="77777777" w:rsidR="00A6290C" w:rsidRDefault="00A6290C" w:rsidP="00A6290C">
      <w:pPr>
        <w:pStyle w:val="Default"/>
        <w:numPr>
          <w:ilvl w:val="0"/>
          <w:numId w:val="29"/>
        </w:numPr>
        <w:spacing w:after="120"/>
        <w:jc w:val="both"/>
        <w:rPr>
          <w:rFonts w:asciiTheme="minorHAnsi" w:hAnsiTheme="minorHAnsi" w:cstheme="minorHAnsi"/>
          <w:color w:val="auto"/>
          <w:sz w:val="22"/>
          <w:szCs w:val="22"/>
        </w:rPr>
      </w:pPr>
      <w:r w:rsidRPr="0058278A">
        <w:rPr>
          <w:rFonts w:asciiTheme="minorHAnsi" w:hAnsiTheme="minorHAnsi" w:cstheme="minorHAnsi"/>
          <w:color w:val="auto"/>
          <w:sz w:val="22"/>
          <w:szCs w:val="22"/>
        </w:rPr>
        <w:t>L’utilisation des mécanismes d’authentification et de sécurité (dont le compteur des transactions, etc.).</w:t>
      </w:r>
    </w:p>
    <w:p w14:paraId="77C25F27" w14:textId="41FC2195" w:rsidR="00EE2111" w:rsidRPr="0058278A" w:rsidRDefault="00EE2111" w:rsidP="00EE2111">
      <w:pPr>
        <w:pStyle w:val="Default"/>
        <w:numPr>
          <w:ilvl w:val="0"/>
          <w:numId w:val="29"/>
        </w:numPr>
        <w:spacing w:after="120"/>
        <w:jc w:val="both"/>
        <w:rPr>
          <w:rFonts w:asciiTheme="minorHAnsi" w:hAnsiTheme="minorHAnsi" w:cstheme="minorHAnsi"/>
          <w:color w:val="auto"/>
          <w:sz w:val="22"/>
          <w:szCs w:val="22"/>
        </w:rPr>
      </w:pPr>
      <w:r w:rsidRPr="0058278A">
        <w:rPr>
          <w:rFonts w:asciiTheme="minorHAnsi" w:hAnsiTheme="minorHAnsi" w:cstheme="minorHAnsi"/>
          <w:color w:val="auto"/>
          <w:sz w:val="22"/>
          <w:szCs w:val="22"/>
        </w:rPr>
        <w:t>L</w:t>
      </w:r>
      <w:r>
        <w:rPr>
          <w:rFonts w:asciiTheme="minorHAnsi" w:hAnsiTheme="minorHAnsi" w:cstheme="minorHAnsi"/>
          <w:color w:val="auto"/>
          <w:sz w:val="22"/>
          <w:szCs w:val="22"/>
        </w:rPr>
        <w:t xml:space="preserve">a </w:t>
      </w:r>
      <w:r w:rsidR="00AF36C7">
        <w:rPr>
          <w:rFonts w:asciiTheme="minorHAnsi" w:hAnsiTheme="minorHAnsi" w:cstheme="minorHAnsi"/>
          <w:color w:val="auto"/>
          <w:sz w:val="22"/>
          <w:szCs w:val="22"/>
        </w:rPr>
        <w:t xml:space="preserve">vérification de la </w:t>
      </w:r>
      <w:r>
        <w:rPr>
          <w:rFonts w:asciiTheme="minorHAnsi" w:hAnsiTheme="minorHAnsi" w:cstheme="minorHAnsi"/>
          <w:color w:val="auto"/>
          <w:sz w:val="22"/>
          <w:szCs w:val="22"/>
        </w:rPr>
        <w:t>conformité des statistiques V2.</w:t>
      </w:r>
    </w:p>
    <w:p w14:paraId="61A0FB11" w14:textId="77777777" w:rsidR="00A6290C" w:rsidRPr="0058278A" w:rsidRDefault="00A6290C" w:rsidP="00A6290C">
      <w:pPr>
        <w:pStyle w:val="Default"/>
        <w:spacing w:after="120"/>
        <w:jc w:val="both"/>
        <w:rPr>
          <w:rFonts w:asciiTheme="minorHAnsi" w:hAnsiTheme="minorHAnsi" w:cstheme="minorHAnsi"/>
          <w:sz w:val="22"/>
          <w:szCs w:val="22"/>
        </w:rPr>
      </w:pPr>
      <w:r w:rsidRPr="0058278A">
        <w:rPr>
          <w:rFonts w:asciiTheme="minorHAnsi" w:hAnsiTheme="minorHAnsi" w:cstheme="minorHAnsi"/>
          <w:sz w:val="22"/>
          <w:szCs w:val="22"/>
        </w:rPr>
        <w:t xml:space="preserve">La procédure de VABF mise en place par la Commission Télépéage, définit en particulier : </w:t>
      </w:r>
    </w:p>
    <w:p w14:paraId="77CC9EAD" w14:textId="77777777"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les</w:t>
      </w:r>
      <w:proofErr w:type="gramEnd"/>
      <w:r w:rsidRPr="0058278A">
        <w:rPr>
          <w:rFonts w:asciiTheme="minorHAnsi" w:hAnsiTheme="minorHAnsi" w:cstheme="minorHAnsi"/>
          <w:color w:val="auto"/>
          <w:sz w:val="22"/>
          <w:szCs w:val="22"/>
        </w:rPr>
        <w:t xml:space="preserve"> points à contrôler par chaque Concessionnaire et par l’Émetteur (ou le Candidat Émetteur), </w:t>
      </w:r>
    </w:p>
    <w:p w14:paraId="7FF05B70" w14:textId="77777777"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les</w:t>
      </w:r>
      <w:proofErr w:type="gramEnd"/>
      <w:r w:rsidRPr="0058278A">
        <w:rPr>
          <w:rFonts w:asciiTheme="minorHAnsi" w:hAnsiTheme="minorHAnsi" w:cstheme="minorHAnsi"/>
          <w:color w:val="auto"/>
          <w:sz w:val="22"/>
          <w:szCs w:val="22"/>
        </w:rPr>
        <w:t xml:space="preserve"> modalités de reporting des contrôles effectués, </w:t>
      </w:r>
    </w:p>
    <w:p w14:paraId="42F0DCFC" w14:textId="77777777" w:rsidR="00A6290C" w:rsidRPr="0058278A" w:rsidRDefault="00A6290C" w:rsidP="00A6290C">
      <w:pPr>
        <w:pStyle w:val="Default"/>
        <w:numPr>
          <w:ilvl w:val="0"/>
          <w:numId w:val="28"/>
        </w:numPr>
        <w:spacing w:after="60"/>
        <w:ind w:left="714" w:hanging="357"/>
        <w:jc w:val="both"/>
        <w:rPr>
          <w:rFonts w:asciiTheme="minorHAnsi" w:hAnsiTheme="minorHAnsi" w:cstheme="minorHAnsi"/>
          <w:b/>
          <w:bCs/>
          <w:color w:val="auto"/>
          <w:sz w:val="22"/>
          <w:szCs w:val="22"/>
        </w:rPr>
      </w:pPr>
      <w:proofErr w:type="gramStart"/>
      <w:r w:rsidRPr="0058278A">
        <w:rPr>
          <w:rFonts w:asciiTheme="minorHAnsi" w:hAnsiTheme="minorHAnsi" w:cstheme="minorHAnsi"/>
          <w:color w:val="auto"/>
          <w:sz w:val="22"/>
          <w:szCs w:val="22"/>
        </w:rPr>
        <w:t>les</w:t>
      </w:r>
      <w:proofErr w:type="gramEnd"/>
      <w:r w:rsidRPr="0058278A">
        <w:rPr>
          <w:rFonts w:asciiTheme="minorHAnsi" w:hAnsiTheme="minorHAnsi" w:cstheme="minorHAnsi"/>
          <w:color w:val="auto"/>
          <w:sz w:val="22"/>
          <w:szCs w:val="22"/>
        </w:rPr>
        <w:t xml:space="preserve"> procédures à observer pour le signalement d'incident et les mesures correctrices correspondantes. </w:t>
      </w:r>
    </w:p>
    <w:p w14:paraId="738556E9" w14:textId="77777777" w:rsidR="003A55E1" w:rsidRDefault="003A55E1" w:rsidP="00A6290C">
      <w:pPr>
        <w:pStyle w:val="Default"/>
        <w:spacing w:after="120"/>
        <w:jc w:val="both"/>
        <w:rPr>
          <w:rFonts w:asciiTheme="minorHAnsi" w:hAnsiTheme="minorHAnsi" w:cstheme="minorHAnsi"/>
          <w:b/>
          <w:bCs/>
          <w:color w:val="auto"/>
          <w:sz w:val="22"/>
          <w:szCs w:val="22"/>
        </w:rPr>
      </w:pPr>
    </w:p>
    <w:p w14:paraId="2D5A8EC8" w14:textId="61EA45D1" w:rsidR="00A6290C" w:rsidRPr="0058278A" w:rsidRDefault="00A6290C" w:rsidP="00A6290C">
      <w:pPr>
        <w:pStyle w:val="Default"/>
        <w:spacing w:after="120"/>
        <w:jc w:val="both"/>
        <w:rPr>
          <w:rFonts w:asciiTheme="minorHAnsi" w:hAnsiTheme="minorHAnsi" w:cstheme="minorHAnsi"/>
          <w:b/>
          <w:bCs/>
          <w:color w:val="auto"/>
          <w:sz w:val="22"/>
          <w:szCs w:val="22"/>
        </w:rPr>
      </w:pPr>
      <w:r w:rsidRPr="0058278A">
        <w:rPr>
          <w:rFonts w:asciiTheme="minorHAnsi" w:hAnsiTheme="minorHAnsi" w:cstheme="minorHAnsi"/>
          <w:b/>
          <w:bCs/>
          <w:color w:val="auto"/>
          <w:sz w:val="22"/>
          <w:szCs w:val="22"/>
        </w:rPr>
        <w:t xml:space="preserve">Sur cette base les vérifications, détaillées dans le DTV de VABF, portent sur : </w:t>
      </w:r>
    </w:p>
    <w:p w14:paraId="06246354" w14:textId="4A526442"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le</w:t>
      </w:r>
      <w:proofErr w:type="gramEnd"/>
      <w:r w:rsidRPr="0058278A">
        <w:rPr>
          <w:rFonts w:asciiTheme="minorHAnsi" w:hAnsiTheme="minorHAnsi" w:cstheme="minorHAnsi"/>
          <w:color w:val="auto"/>
          <w:sz w:val="22"/>
          <w:szCs w:val="22"/>
        </w:rPr>
        <w:t xml:space="preserve"> fonctionnement du couple </w:t>
      </w:r>
      <w:r w:rsidR="00D13824">
        <w:rPr>
          <w:rFonts w:asciiTheme="minorHAnsi" w:hAnsiTheme="minorHAnsi" w:cstheme="minorHAnsi"/>
          <w:color w:val="auto"/>
          <w:sz w:val="22"/>
          <w:szCs w:val="22"/>
        </w:rPr>
        <w:t>RSE</w:t>
      </w:r>
      <w:r w:rsidRPr="0058278A">
        <w:rPr>
          <w:rFonts w:asciiTheme="minorHAnsi" w:hAnsiTheme="minorHAnsi" w:cstheme="minorHAnsi"/>
          <w:color w:val="auto"/>
          <w:sz w:val="22"/>
          <w:szCs w:val="22"/>
        </w:rPr>
        <w:t xml:space="preserve">/télébadge lors du passage en voie, </w:t>
      </w:r>
    </w:p>
    <w:p w14:paraId="3D034ABC" w14:textId="77777777"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la</w:t>
      </w:r>
      <w:proofErr w:type="gramEnd"/>
      <w:r w:rsidRPr="0058278A">
        <w:rPr>
          <w:rFonts w:asciiTheme="minorHAnsi" w:hAnsiTheme="minorHAnsi" w:cstheme="minorHAnsi"/>
          <w:color w:val="auto"/>
          <w:sz w:val="22"/>
          <w:szCs w:val="22"/>
        </w:rPr>
        <w:t xml:space="preserve"> cohérence de la facturation entre les lignes de factures émises par l’Émetteur (ou le Candidat </w:t>
      </w:r>
      <w:r w:rsidRPr="0058278A">
        <w:rPr>
          <w:rFonts w:asciiTheme="minorHAnsi" w:hAnsiTheme="minorHAnsi" w:cstheme="minorHAnsi"/>
          <w:sz w:val="22"/>
          <w:szCs w:val="22"/>
        </w:rPr>
        <w:t>Émetteur)</w:t>
      </w:r>
      <w:r w:rsidRPr="0058278A">
        <w:rPr>
          <w:rFonts w:asciiTheme="minorHAnsi" w:hAnsiTheme="minorHAnsi" w:cstheme="minorHAnsi"/>
          <w:color w:val="auto"/>
          <w:sz w:val="22"/>
          <w:szCs w:val="22"/>
        </w:rPr>
        <w:t xml:space="preserve"> et les consommations transmises par le Concessionnaires à l’Émetteur (ou au Candidat </w:t>
      </w:r>
      <w:r w:rsidRPr="0058278A">
        <w:rPr>
          <w:rFonts w:asciiTheme="minorHAnsi" w:hAnsiTheme="minorHAnsi" w:cstheme="minorHAnsi"/>
          <w:sz w:val="22"/>
          <w:szCs w:val="22"/>
        </w:rPr>
        <w:t>Émetteur</w:t>
      </w:r>
      <w:r w:rsidRPr="0058278A">
        <w:rPr>
          <w:rFonts w:asciiTheme="minorHAnsi" w:hAnsiTheme="minorHAnsi" w:cstheme="minorHAnsi"/>
          <w:color w:val="auto"/>
          <w:sz w:val="22"/>
          <w:szCs w:val="22"/>
        </w:rPr>
        <w:t>),</w:t>
      </w:r>
    </w:p>
    <w:p w14:paraId="4256D122" w14:textId="77777777"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la</w:t>
      </w:r>
      <w:proofErr w:type="gramEnd"/>
      <w:r w:rsidRPr="0058278A">
        <w:rPr>
          <w:rFonts w:asciiTheme="minorHAnsi" w:hAnsiTheme="minorHAnsi" w:cstheme="minorHAnsi"/>
          <w:color w:val="auto"/>
          <w:sz w:val="22"/>
          <w:szCs w:val="22"/>
        </w:rPr>
        <w:t xml:space="preserve"> conformité des factures avec les conditions contractuelles liant l’Émetteur (ou le Candidat </w:t>
      </w:r>
      <w:r w:rsidRPr="0058278A">
        <w:rPr>
          <w:rFonts w:asciiTheme="minorHAnsi" w:hAnsiTheme="minorHAnsi" w:cstheme="minorHAnsi"/>
          <w:sz w:val="22"/>
          <w:szCs w:val="22"/>
        </w:rPr>
        <w:t>Émetteur)</w:t>
      </w:r>
      <w:r w:rsidRPr="0058278A">
        <w:rPr>
          <w:rFonts w:asciiTheme="minorHAnsi" w:hAnsiTheme="minorHAnsi" w:cstheme="minorHAnsi"/>
          <w:color w:val="auto"/>
          <w:sz w:val="22"/>
          <w:szCs w:val="22"/>
        </w:rPr>
        <w:t xml:space="preserve"> et le Concessionnaire, et/ou les contrats commerciaux souscrits par les clients fictifs,</w:t>
      </w:r>
    </w:p>
    <w:p w14:paraId="17A1E018" w14:textId="55DD1C28"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l’utilisation</w:t>
      </w:r>
      <w:proofErr w:type="gramEnd"/>
      <w:r w:rsidRPr="0058278A">
        <w:rPr>
          <w:rFonts w:asciiTheme="minorHAnsi" w:hAnsiTheme="minorHAnsi" w:cstheme="minorHAnsi"/>
          <w:color w:val="auto"/>
          <w:sz w:val="22"/>
          <w:szCs w:val="22"/>
        </w:rPr>
        <w:t xml:space="preserve"> des mécanismes d’authentification et de sécurité (dont compteur des transactions, </w:t>
      </w:r>
      <w:proofErr w:type="spellStart"/>
      <w:r w:rsidRPr="0058278A">
        <w:rPr>
          <w:rFonts w:asciiTheme="minorHAnsi" w:hAnsiTheme="minorHAnsi" w:cstheme="minorHAnsi"/>
          <w:color w:val="auto"/>
          <w:sz w:val="22"/>
          <w:szCs w:val="22"/>
        </w:rPr>
        <w:t>authentifiants</w:t>
      </w:r>
      <w:proofErr w:type="spellEnd"/>
      <w:r w:rsidRPr="0058278A">
        <w:rPr>
          <w:rFonts w:asciiTheme="minorHAnsi" w:hAnsiTheme="minorHAnsi" w:cstheme="minorHAnsi"/>
          <w:color w:val="auto"/>
          <w:sz w:val="22"/>
          <w:szCs w:val="22"/>
        </w:rPr>
        <w:t xml:space="preserve"> statiques ou dynamiques, </w:t>
      </w:r>
      <w:proofErr w:type="spellStart"/>
      <w:r w:rsidRPr="0058278A">
        <w:rPr>
          <w:rFonts w:asciiTheme="minorHAnsi" w:hAnsiTheme="minorHAnsi" w:cstheme="minorHAnsi"/>
          <w:color w:val="auto"/>
          <w:sz w:val="22"/>
          <w:szCs w:val="22"/>
        </w:rPr>
        <w:t>access</w:t>
      </w:r>
      <w:proofErr w:type="spellEnd"/>
      <w:r w:rsidRPr="0058278A">
        <w:rPr>
          <w:rFonts w:asciiTheme="minorHAnsi" w:hAnsiTheme="minorHAnsi" w:cstheme="minorHAnsi"/>
          <w:color w:val="auto"/>
          <w:sz w:val="22"/>
          <w:szCs w:val="22"/>
        </w:rPr>
        <w:t xml:space="preserve"> </w:t>
      </w:r>
      <w:proofErr w:type="spellStart"/>
      <w:r w:rsidRPr="0058278A">
        <w:rPr>
          <w:rFonts w:asciiTheme="minorHAnsi" w:hAnsiTheme="minorHAnsi" w:cstheme="minorHAnsi"/>
          <w:color w:val="auto"/>
          <w:sz w:val="22"/>
          <w:szCs w:val="22"/>
        </w:rPr>
        <w:t>credentials</w:t>
      </w:r>
      <w:proofErr w:type="spellEnd"/>
      <w:r w:rsidRPr="0058278A">
        <w:rPr>
          <w:rFonts w:asciiTheme="minorHAnsi" w:hAnsiTheme="minorHAnsi" w:cstheme="minorHAnsi"/>
          <w:color w:val="auto"/>
          <w:sz w:val="22"/>
          <w:szCs w:val="22"/>
        </w:rPr>
        <w:t>, …),</w:t>
      </w:r>
    </w:p>
    <w:p w14:paraId="381EAAEC" w14:textId="1E8DFEC1"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le</w:t>
      </w:r>
      <w:proofErr w:type="gramEnd"/>
      <w:r w:rsidRPr="0058278A">
        <w:rPr>
          <w:rFonts w:asciiTheme="minorHAnsi" w:hAnsiTheme="minorHAnsi" w:cstheme="minorHAnsi"/>
          <w:color w:val="auto"/>
          <w:sz w:val="22"/>
          <w:szCs w:val="22"/>
        </w:rPr>
        <w:t xml:space="preserve"> traitement des anomalies,</w:t>
      </w:r>
    </w:p>
    <w:p w14:paraId="0B8FEE0A" w14:textId="77777777"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proofErr w:type="gramStart"/>
      <w:r w:rsidRPr="0058278A">
        <w:rPr>
          <w:rFonts w:asciiTheme="minorHAnsi" w:hAnsiTheme="minorHAnsi" w:cstheme="minorHAnsi"/>
          <w:color w:val="auto"/>
          <w:sz w:val="22"/>
          <w:szCs w:val="22"/>
        </w:rPr>
        <w:t>le</w:t>
      </w:r>
      <w:proofErr w:type="gramEnd"/>
      <w:r w:rsidRPr="0058278A">
        <w:rPr>
          <w:rFonts w:asciiTheme="minorHAnsi" w:hAnsiTheme="minorHAnsi" w:cstheme="minorHAnsi"/>
          <w:color w:val="auto"/>
          <w:sz w:val="22"/>
          <w:szCs w:val="22"/>
        </w:rPr>
        <w:t xml:space="preserve"> traitement des exceptions (télébadges en liste d’exception, date de validité dépassée, …)</w:t>
      </w:r>
    </w:p>
    <w:p w14:paraId="2BABA1FE" w14:textId="77777777" w:rsidR="00A6290C" w:rsidRPr="0058278A" w:rsidRDefault="00A6290C" w:rsidP="00A6290C">
      <w:pPr>
        <w:pStyle w:val="Default"/>
        <w:numPr>
          <w:ilvl w:val="0"/>
          <w:numId w:val="28"/>
        </w:numPr>
        <w:spacing w:after="60"/>
        <w:ind w:left="714" w:hanging="357"/>
        <w:jc w:val="both"/>
        <w:rPr>
          <w:rFonts w:asciiTheme="minorHAnsi" w:hAnsiTheme="minorHAnsi" w:cstheme="minorHAnsi"/>
          <w:color w:val="auto"/>
          <w:sz w:val="22"/>
          <w:szCs w:val="22"/>
        </w:rPr>
      </w:pPr>
      <w:r w:rsidRPr="0058278A">
        <w:rPr>
          <w:rFonts w:asciiTheme="minorHAnsi" w:hAnsiTheme="minorHAnsi" w:cstheme="minorHAnsi"/>
          <w:color w:val="auto"/>
          <w:sz w:val="22"/>
          <w:szCs w:val="22"/>
        </w:rPr>
        <w:t xml:space="preserve">… </w:t>
      </w:r>
    </w:p>
    <w:p w14:paraId="72725520" w14:textId="684900A8" w:rsidR="00A6290C" w:rsidRPr="0058278A" w:rsidRDefault="00A6290C" w:rsidP="00A6290C">
      <w:pPr>
        <w:pStyle w:val="Default"/>
        <w:spacing w:after="120"/>
        <w:jc w:val="both"/>
        <w:rPr>
          <w:rFonts w:asciiTheme="minorHAnsi" w:hAnsiTheme="minorHAnsi" w:cstheme="minorHAnsi"/>
          <w:sz w:val="22"/>
          <w:szCs w:val="22"/>
        </w:rPr>
      </w:pPr>
      <w:r w:rsidRPr="0058278A">
        <w:rPr>
          <w:rFonts w:asciiTheme="minorHAnsi" w:hAnsiTheme="minorHAnsi" w:cstheme="minorHAnsi"/>
          <w:sz w:val="22"/>
          <w:szCs w:val="22"/>
        </w:rPr>
        <w:t>Tout au long de cette phase, les anomalies rencontrées par rapport aux spécifications</w:t>
      </w:r>
      <w:r w:rsidR="00C83A0E">
        <w:rPr>
          <w:rFonts w:asciiTheme="minorHAnsi" w:hAnsiTheme="minorHAnsi" w:cstheme="minorHAnsi"/>
          <w:sz w:val="22"/>
          <w:szCs w:val="22"/>
        </w:rPr>
        <w:t xml:space="preserve"> et exigences</w:t>
      </w:r>
      <w:r w:rsidRPr="0058278A">
        <w:rPr>
          <w:rFonts w:asciiTheme="minorHAnsi" w:hAnsiTheme="minorHAnsi" w:cstheme="minorHAnsi"/>
          <w:sz w:val="22"/>
          <w:szCs w:val="22"/>
        </w:rPr>
        <w:t xml:space="preserve"> TIS SET</w:t>
      </w:r>
      <w:r w:rsidR="00F508C8">
        <w:rPr>
          <w:rFonts w:asciiTheme="minorHAnsi" w:hAnsiTheme="minorHAnsi" w:cstheme="minorHAnsi"/>
          <w:sz w:val="22"/>
          <w:szCs w:val="22"/>
        </w:rPr>
        <w:t>,</w:t>
      </w:r>
      <w:r w:rsidR="00B56767">
        <w:rPr>
          <w:rFonts w:asciiTheme="minorHAnsi" w:hAnsiTheme="minorHAnsi" w:cstheme="minorHAnsi"/>
          <w:sz w:val="22"/>
          <w:szCs w:val="22"/>
        </w:rPr>
        <w:t xml:space="preserve"> les demandes d’évolution </w:t>
      </w:r>
      <w:r w:rsidR="008027F9" w:rsidRPr="008027F9">
        <w:rPr>
          <w:rFonts w:asciiTheme="minorHAnsi" w:hAnsiTheme="minorHAnsi" w:cstheme="minorHAnsi"/>
          <w:sz w:val="22"/>
          <w:szCs w:val="22"/>
        </w:rPr>
        <w:t xml:space="preserve">jugée nécessaire (documentaire, logicielle ou matérielle) </w:t>
      </w:r>
      <w:proofErr w:type="gramStart"/>
      <w:r w:rsidR="008027F9">
        <w:rPr>
          <w:rFonts w:asciiTheme="minorHAnsi" w:hAnsiTheme="minorHAnsi" w:cstheme="minorHAnsi"/>
          <w:sz w:val="22"/>
          <w:szCs w:val="22"/>
        </w:rPr>
        <w:t>voire même</w:t>
      </w:r>
      <w:proofErr w:type="gramEnd"/>
      <w:r w:rsidR="008027F9" w:rsidRPr="008027F9">
        <w:rPr>
          <w:rFonts w:asciiTheme="minorHAnsi" w:hAnsiTheme="minorHAnsi" w:cstheme="minorHAnsi"/>
          <w:sz w:val="22"/>
          <w:szCs w:val="22"/>
        </w:rPr>
        <w:t xml:space="preserve"> </w:t>
      </w:r>
      <w:r w:rsidR="00F508C8">
        <w:rPr>
          <w:rFonts w:asciiTheme="minorHAnsi" w:hAnsiTheme="minorHAnsi" w:cstheme="minorHAnsi"/>
          <w:sz w:val="22"/>
          <w:szCs w:val="22"/>
        </w:rPr>
        <w:t xml:space="preserve">les </w:t>
      </w:r>
      <w:r w:rsidR="008027F9" w:rsidRPr="008027F9">
        <w:rPr>
          <w:rFonts w:asciiTheme="minorHAnsi" w:hAnsiTheme="minorHAnsi" w:cstheme="minorHAnsi"/>
          <w:sz w:val="22"/>
          <w:szCs w:val="22"/>
        </w:rPr>
        <w:t>observation</w:t>
      </w:r>
      <w:r w:rsidR="00F508C8">
        <w:rPr>
          <w:rFonts w:asciiTheme="minorHAnsi" w:hAnsiTheme="minorHAnsi" w:cstheme="minorHAnsi"/>
          <w:sz w:val="22"/>
          <w:szCs w:val="22"/>
        </w:rPr>
        <w:t>s</w:t>
      </w:r>
      <w:r w:rsidR="008027F9" w:rsidRPr="008027F9">
        <w:rPr>
          <w:rFonts w:asciiTheme="minorHAnsi" w:hAnsiTheme="minorHAnsi" w:cstheme="minorHAnsi"/>
          <w:sz w:val="22"/>
          <w:szCs w:val="22"/>
        </w:rPr>
        <w:t xml:space="preserve"> (sur les essais, la documentation …)</w:t>
      </w:r>
      <w:r w:rsidR="008027F9">
        <w:rPr>
          <w:rFonts w:asciiTheme="minorHAnsi" w:hAnsiTheme="minorHAnsi" w:cstheme="minorHAnsi"/>
          <w:sz w:val="22"/>
          <w:szCs w:val="22"/>
        </w:rPr>
        <w:t xml:space="preserve"> </w:t>
      </w:r>
      <w:r w:rsidRPr="0058278A">
        <w:rPr>
          <w:rFonts w:asciiTheme="minorHAnsi" w:hAnsiTheme="minorHAnsi" w:cstheme="minorHAnsi"/>
          <w:sz w:val="22"/>
          <w:szCs w:val="22"/>
        </w:rPr>
        <w:t xml:space="preserve">sont </w:t>
      </w:r>
      <w:r w:rsidR="00D35712">
        <w:rPr>
          <w:rFonts w:asciiTheme="minorHAnsi" w:hAnsiTheme="minorHAnsi" w:cstheme="minorHAnsi"/>
          <w:sz w:val="22"/>
          <w:szCs w:val="22"/>
        </w:rPr>
        <w:t>renseign</w:t>
      </w:r>
      <w:r w:rsidR="00D35712" w:rsidRPr="0058278A">
        <w:rPr>
          <w:rFonts w:asciiTheme="minorHAnsi" w:hAnsiTheme="minorHAnsi" w:cstheme="minorHAnsi"/>
          <w:sz w:val="22"/>
          <w:szCs w:val="22"/>
        </w:rPr>
        <w:t xml:space="preserve">ées </w:t>
      </w:r>
      <w:r w:rsidRPr="0058278A">
        <w:rPr>
          <w:rFonts w:asciiTheme="minorHAnsi" w:hAnsiTheme="minorHAnsi" w:cstheme="minorHAnsi"/>
          <w:sz w:val="22"/>
          <w:szCs w:val="22"/>
        </w:rPr>
        <w:t>dans des Fiches de Fait Technique (FFT)</w:t>
      </w:r>
      <w:r w:rsidR="003A69C5">
        <w:rPr>
          <w:rFonts w:asciiTheme="minorHAnsi" w:hAnsiTheme="minorHAnsi" w:cstheme="minorHAnsi"/>
          <w:sz w:val="22"/>
          <w:szCs w:val="22"/>
        </w:rPr>
        <w:t xml:space="preserve"> </w:t>
      </w:r>
      <w:r w:rsidR="00521F3C" w:rsidRPr="00521F3C">
        <w:rPr>
          <w:rFonts w:asciiTheme="minorHAnsi" w:hAnsiTheme="minorHAnsi" w:cstheme="minorHAnsi"/>
          <w:sz w:val="22"/>
          <w:szCs w:val="22"/>
        </w:rPr>
        <w:t>par le Pilote de l’entité déclarante (Émetteur ou Concessionnaire)</w:t>
      </w:r>
      <w:r w:rsidRPr="0058278A">
        <w:rPr>
          <w:rFonts w:asciiTheme="minorHAnsi" w:hAnsiTheme="minorHAnsi" w:cstheme="minorHAnsi"/>
          <w:sz w:val="22"/>
          <w:szCs w:val="22"/>
        </w:rPr>
        <w:t>.</w:t>
      </w:r>
    </w:p>
    <w:p w14:paraId="06B0B4DF" w14:textId="24A00740" w:rsidR="00D53F94" w:rsidRPr="00F60A16" w:rsidRDefault="00A6290C" w:rsidP="00A6290C">
      <w:pPr>
        <w:pStyle w:val="Default"/>
        <w:spacing w:after="120"/>
        <w:jc w:val="both"/>
        <w:rPr>
          <w:rFonts w:asciiTheme="minorHAnsi" w:hAnsiTheme="minorHAnsi" w:cstheme="minorHAnsi"/>
          <w:sz w:val="22"/>
          <w:szCs w:val="22"/>
        </w:rPr>
      </w:pPr>
      <w:r w:rsidRPr="0058278A">
        <w:rPr>
          <w:rFonts w:asciiTheme="minorHAnsi" w:hAnsiTheme="minorHAnsi" w:cstheme="minorHAnsi"/>
          <w:sz w:val="22"/>
          <w:szCs w:val="22"/>
        </w:rPr>
        <w:t xml:space="preserve">Le Concessionnaire </w:t>
      </w:r>
      <w:r w:rsidR="002F69F1">
        <w:rPr>
          <w:rFonts w:asciiTheme="minorHAnsi" w:hAnsiTheme="minorHAnsi" w:cstheme="minorHAnsi"/>
          <w:sz w:val="22"/>
          <w:szCs w:val="22"/>
        </w:rPr>
        <w:t>transmet à</w:t>
      </w:r>
      <w:r w:rsidRPr="0058278A">
        <w:rPr>
          <w:rFonts w:asciiTheme="minorHAnsi" w:hAnsiTheme="minorHAnsi" w:cstheme="minorHAnsi"/>
          <w:sz w:val="22"/>
          <w:szCs w:val="22"/>
        </w:rPr>
        <w:t xml:space="preserve"> l’Émetteur (ou </w:t>
      </w:r>
      <w:r w:rsidR="004C4CE7">
        <w:rPr>
          <w:rFonts w:asciiTheme="minorHAnsi" w:hAnsiTheme="minorHAnsi" w:cstheme="minorHAnsi"/>
          <w:sz w:val="22"/>
          <w:szCs w:val="22"/>
        </w:rPr>
        <w:t>a</w:t>
      </w:r>
      <w:r w:rsidRPr="0058278A">
        <w:rPr>
          <w:rFonts w:asciiTheme="minorHAnsi" w:hAnsiTheme="minorHAnsi" w:cstheme="minorHAnsi"/>
          <w:sz w:val="22"/>
          <w:szCs w:val="22"/>
        </w:rPr>
        <w:t xml:space="preserve">u Candidat Émetteur) l’ensemble des fiches </w:t>
      </w:r>
      <w:r w:rsidRPr="00F60A16">
        <w:rPr>
          <w:rFonts w:asciiTheme="minorHAnsi" w:hAnsiTheme="minorHAnsi" w:cstheme="minorHAnsi"/>
          <w:sz w:val="22"/>
          <w:szCs w:val="22"/>
        </w:rPr>
        <w:t>d</w:t>
      </w:r>
      <w:r w:rsidR="000265E2">
        <w:rPr>
          <w:rFonts w:asciiTheme="minorHAnsi" w:hAnsiTheme="minorHAnsi" w:cstheme="minorHAnsi"/>
          <w:sz w:val="22"/>
          <w:szCs w:val="22"/>
        </w:rPr>
        <w:t xml:space="preserve">e test </w:t>
      </w:r>
      <w:r w:rsidRPr="00F60A16">
        <w:rPr>
          <w:rFonts w:asciiTheme="minorHAnsi" w:hAnsiTheme="minorHAnsi" w:cstheme="minorHAnsi"/>
          <w:sz w:val="22"/>
          <w:szCs w:val="22"/>
        </w:rPr>
        <w:t xml:space="preserve">remplies et l’ensemble des </w:t>
      </w:r>
      <w:r w:rsidR="00486A1E">
        <w:rPr>
          <w:rFonts w:asciiTheme="minorHAnsi" w:hAnsiTheme="minorHAnsi" w:cstheme="minorHAnsi"/>
          <w:sz w:val="22"/>
          <w:szCs w:val="22"/>
        </w:rPr>
        <w:t xml:space="preserve">Fiches de </w:t>
      </w:r>
      <w:r w:rsidRPr="00F60A16">
        <w:rPr>
          <w:rFonts w:asciiTheme="minorHAnsi" w:hAnsiTheme="minorHAnsi" w:cstheme="minorHAnsi"/>
          <w:sz w:val="22"/>
          <w:szCs w:val="22"/>
        </w:rPr>
        <w:t>Fait Technique.</w:t>
      </w:r>
    </w:p>
    <w:p w14:paraId="2738B43F" w14:textId="123CD695" w:rsidR="00A6290C" w:rsidRPr="00F60A16" w:rsidRDefault="00CB0B6B" w:rsidP="00A6290C">
      <w:pPr>
        <w:pStyle w:val="Default"/>
        <w:spacing w:after="120"/>
        <w:jc w:val="both"/>
        <w:rPr>
          <w:rFonts w:asciiTheme="minorHAnsi" w:hAnsiTheme="minorHAnsi" w:cstheme="minorHAnsi"/>
          <w:sz w:val="22"/>
          <w:szCs w:val="22"/>
        </w:rPr>
      </w:pPr>
      <w:r w:rsidRPr="00AF388E">
        <w:rPr>
          <w:rFonts w:asciiTheme="minorHAnsi" w:hAnsiTheme="minorHAnsi" w:cstheme="minorHAnsi"/>
          <w:sz w:val="22"/>
          <w:szCs w:val="22"/>
        </w:rPr>
        <w:t>Le</w:t>
      </w:r>
      <w:r w:rsidR="00A6290C" w:rsidRPr="00AF388E">
        <w:rPr>
          <w:rFonts w:asciiTheme="minorHAnsi" w:hAnsiTheme="minorHAnsi" w:cstheme="minorHAnsi"/>
          <w:sz w:val="22"/>
          <w:szCs w:val="22"/>
        </w:rPr>
        <w:t xml:space="preserve"> tableau de bord de suivi de l’avancement </w:t>
      </w:r>
      <w:r w:rsidR="005132CF">
        <w:rPr>
          <w:rFonts w:asciiTheme="minorHAnsi" w:hAnsiTheme="minorHAnsi" w:cstheme="minorHAnsi"/>
          <w:sz w:val="22"/>
          <w:szCs w:val="22"/>
        </w:rPr>
        <w:t xml:space="preserve">de l’ensemble des VABF </w:t>
      </w:r>
      <w:r w:rsidRPr="00AF388E">
        <w:rPr>
          <w:rFonts w:asciiTheme="minorHAnsi" w:hAnsiTheme="minorHAnsi" w:cstheme="minorHAnsi"/>
          <w:sz w:val="22"/>
          <w:szCs w:val="22"/>
        </w:rPr>
        <w:t xml:space="preserve">est </w:t>
      </w:r>
      <w:r w:rsidR="00A6290C" w:rsidRPr="00AF388E">
        <w:rPr>
          <w:rFonts w:asciiTheme="minorHAnsi" w:hAnsiTheme="minorHAnsi" w:cstheme="minorHAnsi"/>
          <w:sz w:val="22"/>
          <w:szCs w:val="22"/>
        </w:rPr>
        <w:t>transmis hebdomadairement par le Pilote Émetteur</w:t>
      </w:r>
      <w:r w:rsidR="00A6290C" w:rsidRPr="00F60A16">
        <w:rPr>
          <w:rFonts w:asciiTheme="minorHAnsi" w:hAnsiTheme="minorHAnsi" w:cstheme="minorHAnsi"/>
          <w:sz w:val="22"/>
          <w:szCs w:val="22"/>
        </w:rPr>
        <w:t xml:space="preserve"> (avec une évaluation de l’avancement) à l’ASFA (Rapporteur ASFA) pour suivi, et partagé entre l’Émetteur (ou le Candidat Émetteur) et le Concessionnaire concerné.</w:t>
      </w:r>
    </w:p>
    <w:p w14:paraId="31A12960" w14:textId="39EB949B" w:rsidR="00A6290C" w:rsidRDefault="00A6290C" w:rsidP="00A6290C">
      <w:r w:rsidRPr="00F60A16">
        <w:t>Lorsque ces vérifications sont considérées comme satisfaisantes par l’Émetteur (ou le Candidat Émetteur) et le Concessionnaire, </w:t>
      </w:r>
      <w:r w:rsidR="005E0E2B">
        <w:t xml:space="preserve">un </w:t>
      </w:r>
      <w:r w:rsidR="00C25BA6">
        <w:t>constat de fin</w:t>
      </w:r>
      <w:r w:rsidR="00F60A16" w:rsidRPr="00F60A16">
        <w:t xml:space="preserve"> de la VABF </w:t>
      </w:r>
      <w:r w:rsidR="00E81473">
        <w:t xml:space="preserve">bilatérale </w:t>
      </w:r>
      <w:r w:rsidRPr="00AF388E">
        <w:t xml:space="preserve">pour le couple Émetteur (ou Candidat </w:t>
      </w:r>
      <w:proofErr w:type="gramStart"/>
      <w:r w:rsidRPr="00AF388E">
        <w:t>Émetteur)/</w:t>
      </w:r>
      <w:proofErr w:type="gramEnd"/>
      <w:r w:rsidRPr="00AF388E">
        <w:t>Concessionnaire est signé par les deux parties</w:t>
      </w:r>
      <w:r w:rsidRPr="00F60A16">
        <w:t xml:space="preserve"> et </w:t>
      </w:r>
      <w:r w:rsidR="00081577">
        <w:t xml:space="preserve"> transmis au rapporteur ASFA qui le </w:t>
      </w:r>
      <w:r w:rsidR="00081577" w:rsidRPr="00F60A16">
        <w:t>communiqu</w:t>
      </w:r>
      <w:r w:rsidR="00081577">
        <w:t>era</w:t>
      </w:r>
      <w:r w:rsidR="00081577" w:rsidRPr="00F60A16">
        <w:t xml:space="preserve"> </w:t>
      </w:r>
      <w:r w:rsidRPr="00F60A16">
        <w:t>au GTS et au Groupe Informatique avant transmission à la Commission télépéage.</w:t>
      </w:r>
      <w:r w:rsidR="00142704">
        <w:t xml:space="preserve"> </w:t>
      </w:r>
      <w:r w:rsidR="00142704" w:rsidRPr="001D4506">
        <w:t>Il permet de synthétiser les résultats de chaque VABF bilatérale et signifie que l’ensemble des tests de la VABF bilatérale a été mené à bien de façon satisfaisante pour les deux parties tout en émettant les réserves non bloquan</w:t>
      </w:r>
      <w:r w:rsidR="00142704">
        <w:t>tes qui n’auraient pas encore été levées.</w:t>
      </w:r>
    </w:p>
    <w:p w14:paraId="31EA80B3" w14:textId="1BBA1C99" w:rsidR="00A6290C" w:rsidRDefault="00A6290C" w:rsidP="00B27CFF">
      <w:pPr>
        <w:pStyle w:val="Titre3"/>
        <w:keepNext/>
        <w:keepLines/>
      </w:pPr>
      <w:bookmarkStart w:id="27" w:name="_Toc152931511"/>
      <w:r>
        <w:lastRenderedPageBreak/>
        <w:t>Planning</w:t>
      </w:r>
      <w:bookmarkEnd w:id="27"/>
    </w:p>
    <w:p w14:paraId="0D3EB7CE" w14:textId="77777777" w:rsidR="00A6290C" w:rsidRPr="00E723CD" w:rsidRDefault="00A6290C" w:rsidP="00B27CFF">
      <w:pPr>
        <w:keepNext/>
        <w:keepLines/>
      </w:pPr>
      <w:r w:rsidRPr="00E723CD">
        <w:t>L’aspect planning comporte deux niveaux suivant que l’on se place coté Émetteur ou coté Concessionnaire.</w:t>
      </w:r>
    </w:p>
    <w:p w14:paraId="3A1E0884" w14:textId="28C94845" w:rsidR="00A6290C" w:rsidRPr="00E723CD" w:rsidRDefault="00A6290C" w:rsidP="00A6290C">
      <w:pPr>
        <w:keepNext/>
      </w:pPr>
      <w:r w:rsidRPr="00E723CD">
        <w:rPr>
          <w:b/>
          <w:bCs/>
        </w:rPr>
        <w:t>Le premier niveau ou niveau « détails »</w:t>
      </w:r>
      <w:r w:rsidRPr="00E723CD">
        <w:t xml:space="preserve"> correspond à la planification des tâches élémentaires d’une VABF entre </w:t>
      </w:r>
      <w:r>
        <w:t>l’</w:t>
      </w:r>
      <w:r w:rsidRPr="00E723CD">
        <w:t xml:space="preserve">Émetteur (ou le Candidat Émetteur) et un Concessionnaire. Ce planning détaillé est établi par le binôme Pilote Émetteur / Pilote Concessionnaire. Il doit prendre en compte les contraintes des 2 parties prenantes. </w:t>
      </w:r>
    </w:p>
    <w:p w14:paraId="2D399003" w14:textId="77777777" w:rsidR="00A6290C" w:rsidRPr="00E723CD" w:rsidRDefault="00A6290C" w:rsidP="00A6290C">
      <w:r w:rsidRPr="00E723CD">
        <w:t>À noter que ce planning détaillé doit se dérouler dans le créneau de temps alloué aux VABF.</w:t>
      </w:r>
    </w:p>
    <w:p w14:paraId="145697B0" w14:textId="77777777" w:rsidR="00A6290C" w:rsidRPr="00E723CD" w:rsidRDefault="00A6290C" w:rsidP="00A6290C">
      <w:r w:rsidRPr="00E723CD">
        <w:t>Un jalon déterminant dans le cadrage du planning détaillé est « la fin de période ». Ce jalon correspond à la fin de période de facturation et donc à la date de fin de prise en compte des consommations réalisées.</w:t>
      </w:r>
    </w:p>
    <w:p w14:paraId="5905F12F" w14:textId="77777777" w:rsidR="00A6290C" w:rsidRPr="00E723CD" w:rsidRDefault="00A6290C" w:rsidP="00A6290C">
      <w:pPr>
        <w:spacing w:after="240"/>
      </w:pPr>
      <w:r w:rsidRPr="00E723CD">
        <w:t xml:space="preserve">Un planning type est donné à titre d’exemple dans la Documentation TIS SET. </w:t>
      </w:r>
    </w:p>
    <w:p w14:paraId="54028565" w14:textId="1DB0D348" w:rsidR="00A6290C" w:rsidRPr="00E723CD" w:rsidRDefault="00A6290C" w:rsidP="00A6290C">
      <w:r w:rsidRPr="00E723CD">
        <w:rPr>
          <w:b/>
          <w:bCs/>
        </w:rPr>
        <w:t>Le second niveau ou niveau « macroscopique »</w:t>
      </w:r>
      <w:r w:rsidRPr="00E723CD">
        <w:t xml:space="preserve"> correspond à la planification de l’ensemble des VABF. Il est établi</w:t>
      </w:r>
      <w:r w:rsidR="00DF7A39">
        <w:t xml:space="preserve">, par le Pilote </w:t>
      </w:r>
      <w:r w:rsidR="00FC6B4C">
        <w:t xml:space="preserve">Émetteur, </w:t>
      </w:r>
      <w:r w:rsidRPr="00E723CD">
        <w:t xml:space="preserve">à partir des jalons définis dans chacun des plannings détaillés. Il permet avant le lancement de la </w:t>
      </w:r>
      <w:r w:rsidR="008F5E63">
        <w:t xml:space="preserve">phase de </w:t>
      </w:r>
      <w:r w:rsidRPr="00E723CD">
        <w:t>VABF de vérifier que la totalité des VABF pourra être réalisée dans le créneau prévu à cet effet.</w:t>
      </w:r>
    </w:p>
    <w:p w14:paraId="7FC44E0D" w14:textId="77777777" w:rsidR="00A6290C" w:rsidRPr="00E723CD" w:rsidRDefault="00A6290C" w:rsidP="00A6290C">
      <w:pPr>
        <w:pStyle w:val="Default"/>
        <w:spacing w:after="120"/>
        <w:jc w:val="both"/>
        <w:rPr>
          <w:rFonts w:asciiTheme="minorHAnsi" w:hAnsiTheme="minorHAnsi" w:cstheme="minorHAnsi"/>
          <w:sz w:val="22"/>
          <w:szCs w:val="22"/>
        </w:rPr>
      </w:pPr>
      <w:r w:rsidRPr="00E723CD">
        <w:rPr>
          <w:rFonts w:asciiTheme="minorHAnsi" w:hAnsiTheme="minorHAnsi" w:cstheme="minorHAnsi"/>
          <w:sz w:val="22"/>
          <w:szCs w:val="22"/>
        </w:rPr>
        <w:t>Un planning global type est donné en exemple dans la Documentation TIS SET.</w:t>
      </w:r>
    </w:p>
    <w:p w14:paraId="5BEC2470" w14:textId="5C63B159" w:rsidR="00A6290C" w:rsidRDefault="00A6290C" w:rsidP="00A6290C">
      <w:pPr>
        <w:pStyle w:val="Titre3"/>
      </w:pPr>
      <w:bookmarkStart w:id="28" w:name="_Toc152931512"/>
      <w:r>
        <w:t>Documentation VABF</w:t>
      </w:r>
      <w:bookmarkEnd w:id="28"/>
    </w:p>
    <w:p w14:paraId="0CCAF686" w14:textId="20D5CA33" w:rsidR="00A6290C" w:rsidRPr="00193C00" w:rsidRDefault="00A6290C" w:rsidP="00A6290C">
      <w:pPr>
        <w:pStyle w:val="Default"/>
        <w:spacing w:after="240"/>
        <w:jc w:val="both"/>
        <w:rPr>
          <w:rFonts w:asciiTheme="minorHAnsi" w:hAnsiTheme="minorHAnsi" w:cstheme="minorHAnsi"/>
          <w:sz w:val="22"/>
          <w:szCs w:val="22"/>
        </w:rPr>
      </w:pPr>
      <w:r w:rsidRPr="00193C00">
        <w:rPr>
          <w:rFonts w:asciiTheme="minorHAnsi" w:hAnsiTheme="minorHAnsi" w:cstheme="minorHAnsi"/>
          <w:bCs/>
          <w:sz w:val="22"/>
          <w:szCs w:val="22"/>
        </w:rPr>
        <w:t>La documentation</w:t>
      </w:r>
      <w:r w:rsidRPr="00193C00">
        <w:rPr>
          <w:rFonts w:asciiTheme="minorHAnsi" w:hAnsiTheme="minorHAnsi" w:cstheme="minorHAnsi"/>
          <w:sz w:val="22"/>
          <w:szCs w:val="22"/>
        </w:rPr>
        <w:t xml:space="preserve"> mise à disposition de </w:t>
      </w:r>
      <w:r w:rsidRPr="00726C6A">
        <w:rPr>
          <w:rFonts w:asciiTheme="minorHAnsi" w:hAnsiTheme="minorHAnsi" w:cstheme="minorHAnsi"/>
          <w:sz w:val="22"/>
          <w:szCs w:val="22"/>
        </w:rPr>
        <w:t xml:space="preserve">l’Émetteur (ou du Candidat Émetteur) et des Concessionnaires pour la phase de VABF est listée dans </w:t>
      </w:r>
      <w:r w:rsidR="00CA3F78" w:rsidRPr="00726C6A">
        <w:rPr>
          <w:rFonts w:asciiTheme="minorHAnsi" w:hAnsiTheme="minorHAnsi" w:cstheme="minorHAnsi"/>
          <w:sz w:val="22"/>
          <w:szCs w:val="22"/>
        </w:rPr>
        <w:t>le</w:t>
      </w:r>
      <w:r w:rsidRPr="00726C6A">
        <w:rPr>
          <w:rFonts w:asciiTheme="minorHAnsi" w:hAnsiTheme="minorHAnsi" w:cstheme="minorHAnsi"/>
          <w:sz w:val="22"/>
          <w:szCs w:val="22"/>
        </w:rPr>
        <w:t xml:space="preserve"> contrat </w:t>
      </w:r>
      <w:r w:rsidR="002217E4" w:rsidRPr="00726C6A">
        <w:rPr>
          <w:rFonts w:asciiTheme="minorHAnsi" w:hAnsiTheme="minorHAnsi" w:cstheme="minorHAnsi"/>
          <w:sz w:val="22"/>
          <w:szCs w:val="22"/>
        </w:rPr>
        <w:t xml:space="preserve">bilatéral </w:t>
      </w:r>
      <w:r w:rsidRPr="00726C6A">
        <w:rPr>
          <w:rFonts w:asciiTheme="minorHAnsi" w:hAnsiTheme="minorHAnsi" w:cstheme="minorHAnsi"/>
          <w:sz w:val="22"/>
          <w:szCs w:val="22"/>
        </w:rPr>
        <w:t>Concessionnaire-Émetteur.</w:t>
      </w:r>
    </w:p>
    <w:p w14:paraId="0E01EACB" w14:textId="77777777" w:rsidR="002F2829" w:rsidRDefault="002F2829">
      <w:pPr>
        <w:spacing w:before="0" w:after="0"/>
        <w:jc w:val="left"/>
        <w:rPr>
          <w:rFonts w:eastAsiaTheme="majorEastAsia"/>
          <w:b/>
          <w:bCs/>
          <w:color w:val="365F91" w:themeColor="accent1" w:themeShade="BF"/>
          <w:sz w:val="28"/>
          <w:szCs w:val="28"/>
        </w:rPr>
      </w:pPr>
      <w:r>
        <w:br w:type="page"/>
      </w:r>
    </w:p>
    <w:p w14:paraId="5C0479DF" w14:textId="4F65C34B" w:rsidR="00A6290C" w:rsidRDefault="00A6290C" w:rsidP="00A6290C">
      <w:pPr>
        <w:pStyle w:val="Titre1"/>
      </w:pPr>
      <w:bookmarkStart w:id="29" w:name="_Toc152931513"/>
      <w:r>
        <w:lastRenderedPageBreak/>
        <w:t>Organisation et déroulement du processus technique de VSR</w:t>
      </w:r>
      <w:bookmarkEnd w:id="29"/>
    </w:p>
    <w:p w14:paraId="70029F75" w14:textId="558FC79E" w:rsidR="00A6290C" w:rsidRDefault="00A6290C" w:rsidP="00A6290C">
      <w:pPr>
        <w:pStyle w:val="Titre2"/>
      </w:pPr>
      <w:bookmarkStart w:id="30" w:name="_Toc152931514"/>
      <w:r>
        <w:t>Objectif de la VSR</w:t>
      </w:r>
      <w:bookmarkEnd w:id="30"/>
    </w:p>
    <w:p w14:paraId="61C9CC3C" w14:textId="77777777" w:rsidR="00A6290C" w:rsidRPr="00C3316C" w:rsidRDefault="00A6290C" w:rsidP="00A6290C">
      <w:pPr>
        <w:pStyle w:val="Default"/>
        <w:spacing w:after="120"/>
        <w:jc w:val="both"/>
        <w:rPr>
          <w:rFonts w:asciiTheme="minorHAnsi" w:hAnsiTheme="minorHAnsi" w:cstheme="minorHAnsi"/>
          <w:sz w:val="22"/>
          <w:szCs w:val="22"/>
        </w:rPr>
      </w:pPr>
      <w:r w:rsidRPr="00C3316C">
        <w:rPr>
          <w:rFonts w:asciiTheme="minorHAnsi" w:hAnsiTheme="minorHAnsi" w:cstheme="minorHAnsi"/>
          <w:sz w:val="22"/>
          <w:szCs w:val="22"/>
        </w:rPr>
        <w:t xml:space="preserve">L'objectif de la VSR est de s'assurer que les processus mis en place et contrôlés dans le cadre des VABF, fonctionnent de façon conforme, en contexte opérationnel réel avec des transactions facturables, pour : </w:t>
      </w:r>
    </w:p>
    <w:p w14:paraId="15AD168E" w14:textId="77777777" w:rsidR="00A6290C" w:rsidRPr="00C3316C"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3316C">
        <w:rPr>
          <w:rFonts w:asciiTheme="minorHAnsi" w:hAnsiTheme="minorHAnsi" w:cstheme="minorHAnsi"/>
          <w:color w:val="auto"/>
          <w:sz w:val="22"/>
          <w:szCs w:val="22"/>
        </w:rPr>
        <w:t>les</w:t>
      </w:r>
      <w:proofErr w:type="gramEnd"/>
      <w:r w:rsidRPr="00C3316C">
        <w:rPr>
          <w:rFonts w:asciiTheme="minorHAnsi" w:hAnsiTheme="minorHAnsi" w:cstheme="minorHAnsi"/>
          <w:color w:val="auto"/>
          <w:sz w:val="22"/>
          <w:szCs w:val="22"/>
        </w:rPr>
        <w:t xml:space="preserve"> télébadges (personnalisation par l'</w:t>
      </w:r>
      <w:r w:rsidRPr="00C3316C">
        <w:rPr>
          <w:rFonts w:asciiTheme="minorHAnsi" w:hAnsiTheme="minorHAnsi" w:cstheme="minorHAnsi"/>
          <w:sz w:val="22"/>
          <w:szCs w:val="22"/>
        </w:rPr>
        <w:t>Émetteur</w:t>
      </w:r>
      <w:r w:rsidRPr="00C3316C">
        <w:rPr>
          <w:rFonts w:asciiTheme="minorHAnsi" w:hAnsiTheme="minorHAnsi" w:cstheme="minorHAnsi"/>
          <w:color w:val="auto"/>
          <w:sz w:val="22"/>
          <w:szCs w:val="22"/>
        </w:rPr>
        <w:t xml:space="preserve">, distribution, installation, SAV, …), </w:t>
      </w:r>
    </w:p>
    <w:p w14:paraId="2C47099F" w14:textId="77777777" w:rsidR="00A6290C" w:rsidRPr="00C3316C"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3316C">
        <w:rPr>
          <w:rFonts w:asciiTheme="minorHAnsi" w:hAnsiTheme="minorHAnsi" w:cstheme="minorHAnsi"/>
          <w:color w:val="auto"/>
          <w:sz w:val="22"/>
          <w:szCs w:val="22"/>
        </w:rPr>
        <w:t>les</w:t>
      </w:r>
      <w:proofErr w:type="gramEnd"/>
      <w:r w:rsidRPr="00C3316C">
        <w:rPr>
          <w:rFonts w:asciiTheme="minorHAnsi" w:hAnsiTheme="minorHAnsi" w:cstheme="minorHAnsi"/>
          <w:color w:val="auto"/>
          <w:sz w:val="22"/>
          <w:szCs w:val="22"/>
        </w:rPr>
        <w:t xml:space="preserve"> échanges périodiques entre les Concessionnaires et l'Émetteur, </w:t>
      </w:r>
    </w:p>
    <w:p w14:paraId="3C48EFE7" w14:textId="77777777" w:rsidR="00A6290C" w:rsidRPr="00C3316C"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3316C">
        <w:rPr>
          <w:rFonts w:asciiTheme="minorHAnsi" w:hAnsiTheme="minorHAnsi" w:cstheme="minorHAnsi"/>
          <w:color w:val="auto"/>
          <w:sz w:val="22"/>
          <w:szCs w:val="22"/>
        </w:rPr>
        <w:t>les</w:t>
      </w:r>
      <w:proofErr w:type="gramEnd"/>
      <w:r w:rsidRPr="00C3316C">
        <w:rPr>
          <w:rFonts w:asciiTheme="minorHAnsi" w:hAnsiTheme="minorHAnsi" w:cstheme="minorHAnsi"/>
          <w:color w:val="auto"/>
          <w:sz w:val="22"/>
          <w:szCs w:val="22"/>
        </w:rPr>
        <w:t xml:space="preserve"> mécanismes de sécurité (</w:t>
      </w:r>
      <w:proofErr w:type="spellStart"/>
      <w:r w:rsidRPr="00C3316C">
        <w:rPr>
          <w:rFonts w:asciiTheme="minorHAnsi" w:hAnsiTheme="minorHAnsi" w:cstheme="minorHAnsi"/>
          <w:color w:val="auto"/>
          <w:sz w:val="22"/>
          <w:szCs w:val="22"/>
        </w:rPr>
        <w:t>Authentifiants</w:t>
      </w:r>
      <w:proofErr w:type="spellEnd"/>
      <w:r w:rsidRPr="00C3316C">
        <w:rPr>
          <w:rFonts w:asciiTheme="minorHAnsi" w:hAnsiTheme="minorHAnsi" w:cstheme="minorHAnsi"/>
          <w:color w:val="auto"/>
          <w:sz w:val="22"/>
          <w:szCs w:val="22"/>
        </w:rPr>
        <w:t xml:space="preserve">, compteur de transactions, </w:t>
      </w:r>
      <w:proofErr w:type="spellStart"/>
      <w:r w:rsidRPr="00C3316C">
        <w:rPr>
          <w:rFonts w:asciiTheme="minorHAnsi" w:hAnsiTheme="minorHAnsi" w:cstheme="minorHAnsi"/>
          <w:color w:val="auto"/>
          <w:sz w:val="22"/>
          <w:szCs w:val="22"/>
        </w:rPr>
        <w:t>access</w:t>
      </w:r>
      <w:proofErr w:type="spellEnd"/>
      <w:r w:rsidRPr="00C3316C">
        <w:rPr>
          <w:rFonts w:asciiTheme="minorHAnsi" w:hAnsiTheme="minorHAnsi" w:cstheme="minorHAnsi"/>
          <w:color w:val="auto"/>
          <w:sz w:val="22"/>
          <w:szCs w:val="22"/>
        </w:rPr>
        <w:t xml:space="preserve"> </w:t>
      </w:r>
      <w:proofErr w:type="spellStart"/>
      <w:r w:rsidRPr="00C3316C">
        <w:rPr>
          <w:rFonts w:asciiTheme="minorHAnsi" w:hAnsiTheme="minorHAnsi" w:cstheme="minorHAnsi"/>
          <w:color w:val="auto"/>
          <w:sz w:val="22"/>
          <w:szCs w:val="22"/>
        </w:rPr>
        <w:t>credentials</w:t>
      </w:r>
      <w:proofErr w:type="spellEnd"/>
      <w:r w:rsidRPr="00C3316C">
        <w:rPr>
          <w:rFonts w:asciiTheme="minorHAnsi" w:hAnsiTheme="minorHAnsi" w:cstheme="minorHAnsi"/>
          <w:color w:val="auto"/>
          <w:sz w:val="22"/>
          <w:szCs w:val="22"/>
        </w:rPr>
        <w:t>, …)</w:t>
      </w:r>
    </w:p>
    <w:p w14:paraId="55285446" w14:textId="77777777" w:rsidR="00A6290C" w:rsidRPr="00C3316C"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3316C">
        <w:rPr>
          <w:rFonts w:asciiTheme="minorHAnsi" w:hAnsiTheme="minorHAnsi" w:cstheme="minorHAnsi"/>
          <w:color w:val="auto"/>
          <w:sz w:val="22"/>
          <w:szCs w:val="22"/>
        </w:rPr>
        <w:t>le</w:t>
      </w:r>
      <w:proofErr w:type="gramEnd"/>
      <w:r w:rsidRPr="00C3316C">
        <w:rPr>
          <w:rFonts w:asciiTheme="minorHAnsi" w:hAnsiTheme="minorHAnsi" w:cstheme="minorHAnsi"/>
          <w:color w:val="auto"/>
          <w:sz w:val="22"/>
          <w:szCs w:val="22"/>
        </w:rPr>
        <w:t xml:space="preserve"> contenu des factures (selon le contexte des mandats transparents ou opaques entre le Concessionnaire et l’Émetteur) qui comprennent les transactions ou consommations de tous les Concessionnaires circulés, </w:t>
      </w:r>
    </w:p>
    <w:p w14:paraId="0735D5BA" w14:textId="77777777" w:rsidR="00A6290C" w:rsidRPr="00C3316C"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3316C">
        <w:rPr>
          <w:rFonts w:asciiTheme="minorHAnsi" w:hAnsiTheme="minorHAnsi" w:cstheme="minorHAnsi"/>
          <w:color w:val="auto"/>
          <w:sz w:val="22"/>
          <w:szCs w:val="22"/>
        </w:rPr>
        <w:t>le</w:t>
      </w:r>
      <w:proofErr w:type="gramEnd"/>
      <w:r w:rsidRPr="00C3316C">
        <w:rPr>
          <w:rFonts w:asciiTheme="minorHAnsi" w:hAnsiTheme="minorHAnsi" w:cstheme="minorHAnsi"/>
          <w:color w:val="auto"/>
          <w:sz w:val="22"/>
          <w:szCs w:val="22"/>
        </w:rPr>
        <w:t xml:space="preserve"> respect du calendrier contractuel des échanges (traitements périodiques, accusés de réception, traitement des anomalies, …), </w:t>
      </w:r>
    </w:p>
    <w:p w14:paraId="3755014F" w14:textId="77777777" w:rsidR="00A6290C" w:rsidRPr="00C3316C"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3316C">
        <w:rPr>
          <w:rFonts w:asciiTheme="minorHAnsi" w:hAnsiTheme="minorHAnsi" w:cstheme="minorHAnsi"/>
          <w:color w:val="auto"/>
          <w:sz w:val="22"/>
          <w:szCs w:val="22"/>
        </w:rPr>
        <w:t>le</w:t>
      </w:r>
      <w:proofErr w:type="gramEnd"/>
      <w:r w:rsidRPr="00C3316C">
        <w:rPr>
          <w:rFonts w:asciiTheme="minorHAnsi" w:hAnsiTheme="minorHAnsi" w:cstheme="minorHAnsi"/>
          <w:color w:val="auto"/>
          <w:sz w:val="22"/>
          <w:szCs w:val="22"/>
        </w:rPr>
        <w:t xml:space="preserve"> règlement des sommes dues aux Concessionnaires par l'Émetteur, </w:t>
      </w:r>
    </w:p>
    <w:p w14:paraId="53200B24" w14:textId="77777777" w:rsidR="00A6290C" w:rsidRPr="00C3316C"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3316C">
        <w:rPr>
          <w:rFonts w:asciiTheme="minorHAnsi" w:hAnsiTheme="minorHAnsi" w:cstheme="minorHAnsi"/>
          <w:color w:val="auto"/>
          <w:sz w:val="22"/>
          <w:szCs w:val="22"/>
        </w:rPr>
        <w:t>le</w:t>
      </w:r>
      <w:proofErr w:type="gramEnd"/>
      <w:r w:rsidRPr="00C3316C">
        <w:rPr>
          <w:rFonts w:asciiTheme="minorHAnsi" w:hAnsiTheme="minorHAnsi" w:cstheme="minorHAnsi"/>
          <w:color w:val="auto"/>
          <w:sz w:val="22"/>
          <w:szCs w:val="22"/>
        </w:rPr>
        <w:t xml:space="preserve"> traitement des exceptions.</w:t>
      </w:r>
    </w:p>
    <w:p w14:paraId="0D73AEB3" w14:textId="39DF9E1F" w:rsidR="00A6290C" w:rsidRDefault="00A6290C" w:rsidP="00A6290C">
      <w:pPr>
        <w:pStyle w:val="Titre2"/>
      </w:pPr>
      <w:bookmarkStart w:id="31" w:name="_Toc152931515"/>
      <w:r>
        <w:t>Déroulement de la VSR</w:t>
      </w:r>
      <w:bookmarkEnd w:id="31"/>
    </w:p>
    <w:p w14:paraId="74C0BDBB" w14:textId="77777777" w:rsidR="00A6290C" w:rsidRPr="0027665F" w:rsidRDefault="00A6290C" w:rsidP="00A6290C">
      <w:pPr>
        <w:pStyle w:val="Default"/>
        <w:keepNext/>
        <w:keepLines/>
        <w:spacing w:after="120"/>
        <w:jc w:val="both"/>
        <w:rPr>
          <w:rFonts w:asciiTheme="minorHAnsi" w:hAnsiTheme="minorHAnsi" w:cstheme="minorHAnsi"/>
          <w:color w:val="auto"/>
          <w:sz w:val="22"/>
          <w:szCs w:val="22"/>
        </w:rPr>
      </w:pPr>
      <w:r w:rsidRPr="0027665F">
        <w:rPr>
          <w:rFonts w:asciiTheme="minorHAnsi" w:hAnsiTheme="minorHAnsi" w:cstheme="minorHAnsi"/>
          <w:sz w:val="22"/>
          <w:szCs w:val="22"/>
        </w:rPr>
        <w:t xml:space="preserve">La VSR est prévue sur une </w:t>
      </w:r>
      <w:r w:rsidRPr="0027665F">
        <w:rPr>
          <w:rFonts w:asciiTheme="minorHAnsi" w:hAnsiTheme="minorHAnsi" w:cstheme="minorHAnsi"/>
          <w:b/>
          <w:sz w:val="22"/>
          <w:szCs w:val="22"/>
        </w:rPr>
        <w:t>période de plusieurs mois</w:t>
      </w:r>
      <w:r w:rsidRPr="0027665F">
        <w:rPr>
          <w:rFonts w:asciiTheme="minorHAnsi" w:hAnsiTheme="minorHAnsi" w:cstheme="minorHAnsi"/>
          <w:sz w:val="22"/>
          <w:szCs w:val="22"/>
        </w:rPr>
        <w:t xml:space="preserve"> au cours de laquelle : </w:t>
      </w:r>
    </w:p>
    <w:p w14:paraId="213B9DE8" w14:textId="31BBBAFF" w:rsidR="00A6290C" w:rsidRPr="0027665F" w:rsidRDefault="00A6290C" w:rsidP="00A6290C">
      <w:pPr>
        <w:pStyle w:val="Default"/>
        <w:keepNext/>
        <w:keepLines/>
        <w:numPr>
          <w:ilvl w:val="0"/>
          <w:numId w:val="28"/>
        </w:numPr>
        <w:spacing w:after="120"/>
        <w:jc w:val="both"/>
        <w:rPr>
          <w:rFonts w:asciiTheme="minorHAnsi" w:hAnsiTheme="minorHAnsi" w:cstheme="minorHAnsi"/>
          <w:color w:val="auto"/>
          <w:sz w:val="22"/>
          <w:szCs w:val="22"/>
        </w:rPr>
      </w:pPr>
      <w:proofErr w:type="gramStart"/>
      <w:r w:rsidRPr="0027665F">
        <w:rPr>
          <w:rFonts w:asciiTheme="minorHAnsi" w:hAnsiTheme="minorHAnsi" w:cstheme="minorBidi"/>
          <w:color w:val="auto"/>
          <w:sz w:val="22"/>
          <w:szCs w:val="22"/>
        </w:rPr>
        <w:t>les</w:t>
      </w:r>
      <w:proofErr w:type="gramEnd"/>
      <w:r w:rsidRPr="0027665F">
        <w:rPr>
          <w:rFonts w:asciiTheme="minorHAnsi" w:hAnsiTheme="minorHAnsi" w:cstheme="minorBidi"/>
          <w:color w:val="auto"/>
          <w:sz w:val="22"/>
          <w:szCs w:val="22"/>
        </w:rPr>
        <w:t xml:space="preserve"> véhicules des clients de l'Émetteur sont équipés de télébadges opérationnels dont les configurations sont conformes à celles de la </w:t>
      </w:r>
      <w:r w:rsidR="008F5E63">
        <w:rPr>
          <w:rFonts w:asciiTheme="minorHAnsi" w:hAnsiTheme="minorHAnsi" w:cstheme="minorBidi"/>
          <w:color w:val="auto"/>
          <w:sz w:val="22"/>
          <w:szCs w:val="22"/>
        </w:rPr>
        <w:t xml:space="preserve">phase de </w:t>
      </w:r>
      <w:r w:rsidRPr="0027665F">
        <w:rPr>
          <w:rFonts w:asciiTheme="minorHAnsi" w:hAnsiTheme="minorHAnsi" w:cstheme="minorBidi"/>
          <w:color w:val="auto"/>
          <w:sz w:val="22"/>
          <w:szCs w:val="22"/>
        </w:rPr>
        <w:t xml:space="preserve">VABF, </w:t>
      </w:r>
    </w:p>
    <w:p w14:paraId="07258136" w14:textId="778FD2E9" w:rsidR="00A6290C" w:rsidRPr="0027665F" w:rsidRDefault="00A6290C" w:rsidP="00A6290C">
      <w:pPr>
        <w:pStyle w:val="Default"/>
        <w:keepNext/>
        <w:keepLines/>
        <w:numPr>
          <w:ilvl w:val="0"/>
          <w:numId w:val="28"/>
        </w:numPr>
        <w:spacing w:after="120"/>
        <w:jc w:val="both"/>
        <w:rPr>
          <w:rFonts w:asciiTheme="minorHAnsi" w:hAnsiTheme="minorHAnsi" w:cstheme="minorHAnsi"/>
          <w:color w:val="auto"/>
          <w:sz w:val="22"/>
          <w:szCs w:val="22"/>
        </w:rPr>
      </w:pPr>
      <w:proofErr w:type="gramStart"/>
      <w:r w:rsidRPr="0027665F">
        <w:rPr>
          <w:rFonts w:asciiTheme="minorHAnsi" w:hAnsiTheme="minorHAnsi" w:cstheme="minorBidi"/>
          <w:color w:val="auto"/>
          <w:sz w:val="22"/>
          <w:szCs w:val="22"/>
        </w:rPr>
        <w:t>les</w:t>
      </w:r>
      <w:proofErr w:type="gramEnd"/>
      <w:r w:rsidRPr="0027665F">
        <w:rPr>
          <w:rFonts w:asciiTheme="minorHAnsi" w:hAnsiTheme="minorHAnsi" w:cstheme="minorBidi"/>
          <w:color w:val="auto"/>
          <w:sz w:val="22"/>
          <w:szCs w:val="22"/>
        </w:rPr>
        <w:t xml:space="preserve"> véhicules peuvent circuler sur l'ensemble du réseau des Concessionnaires TIS SET,</w:t>
      </w:r>
    </w:p>
    <w:p w14:paraId="44DAA35F" w14:textId="639B3286" w:rsidR="00A6290C" w:rsidRPr="0027665F" w:rsidRDefault="00A6290C" w:rsidP="00A6290C">
      <w:pPr>
        <w:pStyle w:val="Default"/>
        <w:keepNext/>
        <w:keepLines/>
        <w:numPr>
          <w:ilvl w:val="0"/>
          <w:numId w:val="28"/>
        </w:numPr>
        <w:spacing w:after="120"/>
        <w:jc w:val="both"/>
        <w:rPr>
          <w:rFonts w:asciiTheme="minorHAnsi" w:hAnsiTheme="minorHAnsi" w:cstheme="minorHAnsi"/>
          <w:color w:val="auto"/>
          <w:sz w:val="22"/>
          <w:szCs w:val="22"/>
        </w:rPr>
      </w:pPr>
      <w:proofErr w:type="gramStart"/>
      <w:r w:rsidRPr="0027665F">
        <w:rPr>
          <w:rFonts w:asciiTheme="minorHAnsi" w:hAnsiTheme="minorHAnsi" w:cstheme="minorBidi"/>
          <w:color w:val="auto"/>
          <w:sz w:val="22"/>
          <w:szCs w:val="22"/>
        </w:rPr>
        <w:t>les</w:t>
      </w:r>
      <w:proofErr w:type="gramEnd"/>
      <w:r w:rsidRPr="0027665F">
        <w:rPr>
          <w:rFonts w:asciiTheme="minorHAnsi" w:hAnsiTheme="minorHAnsi" w:cstheme="minorBidi"/>
          <w:color w:val="auto"/>
          <w:sz w:val="22"/>
          <w:szCs w:val="22"/>
        </w:rPr>
        <w:t xml:space="preserve"> consommations sont payantes, facturées et payées dans les conditions contractuelles définies entre l'Émetteur et les Concessionnaires circulés selon les contrats bilatéraux</w:t>
      </w:r>
      <w:r w:rsidR="002217E4">
        <w:rPr>
          <w:rFonts w:asciiTheme="minorHAnsi" w:hAnsiTheme="minorHAnsi" w:cstheme="minorBidi"/>
          <w:color w:val="auto"/>
          <w:sz w:val="22"/>
          <w:szCs w:val="22"/>
        </w:rPr>
        <w:t xml:space="preserve"> Concessionnaire-Émetteur</w:t>
      </w:r>
      <w:r w:rsidRPr="0027665F">
        <w:rPr>
          <w:rFonts w:asciiTheme="minorHAnsi" w:hAnsiTheme="minorHAnsi" w:cstheme="minorBidi"/>
          <w:color w:val="auto"/>
          <w:sz w:val="22"/>
          <w:szCs w:val="22"/>
        </w:rPr>
        <w:t>,</w:t>
      </w:r>
    </w:p>
    <w:p w14:paraId="12BA5A8B" w14:textId="77777777" w:rsidR="00A6290C" w:rsidRPr="0027665F" w:rsidRDefault="00A6290C" w:rsidP="00A6290C">
      <w:pPr>
        <w:pStyle w:val="Default"/>
        <w:keepNext/>
        <w:keepLines/>
        <w:numPr>
          <w:ilvl w:val="0"/>
          <w:numId w:val="28"/>
        </w:numPr>
        <w:spacing w:after="120"/>
        <w:jc w:val="both"/>
        <w:rPr>
          <w:rFonts w:asciiTheme="minorHAnsi" w:hAnsiTheme="minorHAnsi" w:cstheme="minorHAnsi"/>
          <w:color w:val="auto"/>
          <w:sz w:val="22"/>
          <w:szCs w:val="22"/>
        </w:rPr>
      </w:pPr>
      <w:proofErr w:type="gramStart"/>
      <w:r w:rsidRPr="0027665F">
        <w:rPr>
          <w:rFonts w:asciiTheme="minorHAnsi" w:hAnsiTheme="minorHAnsi" w:cstheme="minorBidi"/>
          <w:color w:val="auto"/>
          <w:sz w:val="22"/>
          <w:szCs w:val="22"/>
        </w:rPr>
        <w:t>les</w:t>
      </w:r>
      <w:proofErr w:type="gramEnd"/>
      <w:r w:rsidRPr="0027665F">
        <w:rPr>
          <w:rFonts w:asciiTheme="minorHAnsi" w:hAnsiTheme="minorHAnsi" w:cstheme="minorBidi"/>
          <w:color w:val="auto"/>
          <w:sz w:val="22"/>
          <w:szCs w:val="22"/>
        </w:rPr>
        <w:t xml:space="preserve"> prestations de l’Émetteur sont facturées aux clients et aux Concessionnaires.</w:t>
      </w:r>
    </w:p>
    <w:p w14:paraId="1230309C" w14:textId="77777777" w:rsidR="00A6290C" w:rsidRPr="0027665F" w:rsidRDefault="00A6290C" w:rsidP="00A6290C">
      <w:pPr>
        <w:pStyle w:val="Default"/>
        <w:spacing w:after="120"/>
        <w:jc w:val="both"/>
        <w:rPr>
          <w:rFonts w:asciiTheme="minorHAnsi" w:hAnsiTheme="minorHAnsi" w:cstheme="minorHAnsi"/>
          <w:sz w:val="22"/>
          <w:szCs w:val="22"/>
        </w:rPr>
      </w:pPr>
      <w:r w:rsidRPr="0027665F">
        <w:rPr>
          <w:rFonts w:asciiTheme="minorHAnsi" w:hAnsiTheme="minorHAnsi" w:cstheme="minorHAnsi"/>
          <w:sz w:val="22"/>
          <w:szCs w:val="22"/>
        </w:rPr>
        <w:t xml:space="preserve">La procédure de suivi de la VSR mise en place par la Commission Télépéage définit en particulier : </w:t>
      </w:r>
    </w:p>
    <w:p w14:paraId="5DC5874B" w14:textId="53EE1E83" w:rsidR="00A6290C" w:rsidRPr="00C134CD"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27665F">
        <w:rPr>
          <w:rFonts w:asciiTheme="minorHAnsi" w:hAnsiTheme="minorHAnsi" w:cstheme="minorBidi"/>
          <w:color w:val="auto"/>
          <w:sz w:val="22"/>
          <w:szCs w:val="22"/>
        </w:rPr>
        <w:t>les</w:t>
      </w:r>
      <w:proofErr w:type="gramEnd"/>
      <w:r w:rsidRPr="0027665F">
        <w:rPr>
          <w:rFonts w:asciiTheme="minorHAnsi" w:hAnsiTheme="minorHAnsi" w:cstheme="minorBidi"/>
          <w:color w:val="auto"/>
          <w:sz w:val="22"/>
          <w:szCs w:val="22"/>
        </w:rPr>
        <w:t xml:space="preserve"> points à contrôler par chaque </w:t>
      </w:r>
      <w:r w:rsidRPr="00C134CD">
        <w:rPr>
          <w:rFonts w:asciiTheme="minorHAnsi" w:hAnsiTheme="minorHAnsi" w:cstheme="minorBidi"/>
          <w:color w:val="auto"/>
          <w:sz w:val="22"/>
          <w:szCs w:val="22"/>
        </w:rPr>
        <w:t>Concessionnaire et par l'Émetteur,</w:t>
      </w:r>
    </w:p>
    <w:p w14:paraId="7DE4320B" w14:textId="4EFA03AB" w:rsidR="00A6290C" w:rsidRPr="00C134CD"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C134CD">
        <w:rPr>
          <w:rFonts w:asciiTheme="minorHAnsi" w:hAnsiTheme="minorHAnsi" w:cstheme="minorBidi"/>
          <w:color w:val="auto"/>
          <w:sz w:val="22"/>
          <w:szCs w:val="22"/>
        </w:rPr>
        <w:t>les</w:t>
      </w:r>
      <w:proofErr w:type="gramEnd"/>
      <w:r w:rsidRPr="00C134CD">
        <w:rPr>
          <w:rFonts w:asciiTheme="minorHAnsi" w:hAnsiTheme="minorHAnsi" w:cstheme="minorBidi"/>
          <w:color w:val="auto"/>
          <w:sz w:val="22"/>
          <w:szCs w:val="22"/>
        </w:rPr>
        <w:t xml:space="preserve"> modalités de suivi statistiques,</w:t>
      </w:r>
    </w:p>
    <w:p w14:paraId="3660BC1E" w14:textId="77777777" w:rsidR="00A6290C" w:rsidRPr="006A247B"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6A247B">
        <w:rPr>
          <w:rFonts w:asciiTheme="minorHAnsi" w:hAnsiTheme="minorHAnsi" w:cstheme="minorBidi"/>
          <w:color w:val="auto"/>
          <w:sz w:val="22"/>
          <w:szCs w:val="22"/>
        </w:rPr>
        <w:t>le</w:t>
      </w:r>
      <w:proofErr w:type="gramEnd"/>
      <w:r w:rsidRPr="006A247B">
        <w:rPr>
          <w:rFonts w:asciiTheme="minorHAnsi" w:hAnsiTheme="minorHAnsi" w:cstheme="minorBidi"/>
          <w:color w:val="auto"/>
          <w:sz w:val="22"/>
          <w:szCs w:val="22"/>
        </w:rPr>
        <w:t xml:space="preserve"> nombre de télébadges diffusés par semaine et le total de télébadges maximum autorisés à mettre en circulation durant la période de VSR selon le calendrier défini,</w:t>
      </w:r>
    </w:p>
    <w:p w14:paraId="381DA8EF" w14:textId="77777777" w:rsidR="00A6290C" w:rsidRPr="0027665F"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27665F">
        <w:rPr>
          <w:rFonts w:asciiTheme="minorHAnsi" w:hAnsiTheme="minorHAnsi" w:cstheme="minorHAnsi"/>
          <w:color w:val="auto"/>
          <w:sz w:val="22"/>
          <w:szCs w:val="22"/>
        </w:rPr>
        <w:t>le</w:t>
      </w:r>
      <w:proofErr w:type="gramEnd"/>
      <w:r w:rsidRPr="0027665F">
        <w:rPr>
          <w:rFonts w:asciiTheme="minorHAnsi" w:hAnsiTheme="minorHAnsi" w:cstheme="minorHAnsi"/>
          <w:color w:val="auto"/>
          <w:sz w:val="22"/>
          <w:szCs w:val="22"/>
        </w:rPr>
        <w:t xml:space="preserve"> nombre minimal de transactions à réaliser pour l’ensemble du réseau TIS SET (de façon à ce que des transactions soient effectuées sur les Réseaux de chaque Concessionnaire),</w:t>
      </w:r>
    </w:p>
    <w:p w14:paraId="64E6B116" w14:textId="77777777" w:rsidR="00A6290C" w:rsidRPr="0027665F" w:rsidRDefault="00A6290C" w:rsidP="00A6290C">
      <w:pPr>
        <w:pStyle w:val="Default"/>
        <w:numPr>
          <w:ilvl w:val="0"/>
          <w:numId w:val="28"/>
        </w:numPr>
        <w:spacing w:after="120"/>
        <w:jc w:val="both"/>
        <w:rPr>
          <w:rFonts w:asciiTheme="minorHAnsi" w:hAnsiTheme="minorHAnsi" w:cstheme="minorHAnsi"/>
          <w:color w:val="auto"/>
          <w:sz w:val="22"/>
          <w:szCs w:val="22"/>
        </w:rPr>
      </w:pPr>
      <w:proofErr w:type="gramStart"/>
      <w:r w:rsidRPr="0027665F">
        <w:rPr>
          <w:rFonts w:asciiTheme="minorHAnsi" w:hAnsiTheme="minorHAnsi" w:cstheme="minorBidi"/>
          <w:color w:val="auto"/>
          <w:sz w:val="22"/>
          <w:szCs w:val="22"/>
        </w:rPr>
        <w:t>les</w:t>
      </w:r>
      <w:proofErr w:type="gramEnd"/>
      <w:r w:rsidRPr="0027665F">
        <w:rPr>
          <w:rFonts w:asciiTheme="minorHAnsi" w:hAnsiTheme="minorHAnsi" w:cstheme="minorBidi"/>
          <w:color w:val="auto"/>
          <w:sz w:val="22"/>
          <w:szCs w:val="22"/>
        </w:rPr>
        <w:t xml:space="preserve"> procédures à observer pour le signalement d'incident et les mesures correctrices correspondantes. </w:t>
      </w:r>
    </w:p>
    <w:p w14:paraId="6DC7D486" w14:textId="686BA68A" w:rsidR="00A6290C" w:rsidRPr="0027665F" w:rsidRDefault="00A6290C" w:rsidP="00F36320">
      <w:pPr>
        <w:pStyle w:val="Default"/>
        <w:spacing w:after="120"/>
        <w:jc w:val="both"/>
        <w:rPr>
          <w:rFonts w:asciiTheme="minorHAnsi" w:hAnsiTheme="minorHAnsi" w:cstheme="minorHAnsi"/>
          <w:sz w:val="22"/>
          <w:szCs w:val="22"/>
        </w:rPr>
      </w:pPr>
      <w:r w:rsidRPr="0027665F">
        <w:rPr>
          <w:rFonts w:asciiTheme="minorHAnsi" w:hAnsiTheme="minorHAnsi" w:cstheme="minorHAnsi"/>
          <w:sz w:val="22"/>
          <w:szCs w:val="22"/>
        </w:rPr>
        <w:t>Le suivi statistique est effectué selon les formats définis dans la Documentation TIS SET disponible sur le Site Web de l’ASFA.</w:t>
      </w:r>
    </w:p>
    <w:sectPr w:rsidR="00A6290C" w:rsidRPr="0027665F" w:rsidSect="0072104F">
      <w:headerReference w:type="default" r:id="rId10"/>
      <w:footerReference w:type="default" r:id="rId11"/>
      <w:headerReference w:type="first" r:id="rId12"/>
      <w:pgSz w:w="11907" w:h="16840" w:code="9"/>
      <w:pgMar w:top="2182" w:right="851" w:bottom="1134"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202B6" w14:textId="77777777" w:rsidR="00BB066A" w:rsidRDefault="00BB066A" w:rsidP="00C56716">
      <w:r>
        <w:separator/>
      </w:r>
    </w:p>
  </w:endnote>
  <w:endnote w:type="continuationSeparator" w:id="0">
    <w:p w14:paraId="2C7EE247" w14:textId="77777777" w:rsidR="00BB066A" w:rsidRDefault="00BB066A" w:rsidP="00C5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050297"/>
      <w:docPartObj>
        <w:docPartGallery w:val="Page Numbers (Bottom of Page)"/>
        <w:docPartUnique/>
      </w:docPartObj>
    </w:sdtPr>
    <w:sdtContent>
      <w:p w14:paraId="3CEA816F" w14:textId="3593E187" w:rsidR="00AC16AD" w:rsidRDefault="0001632A" w:rsidP="00C56716">
        <w:pPr>
          <w:pStyle w:val="Pieddepage"/>
        </w:pPr>
        <w:r w:rsidRPr="00AA2BC4">
          <w:fldChar w:fldCharType="begin"/>
        </w:r>
        <w:r w:rsidRPr="00BE45C1">
          <w:instrText xml:space="preserve"> PAGE  \* MERGEFORMAT </w:instrText>
        </w:r>
        <w:r w:rsidRPr="00AA2BC4">
          <w:fldChar w:fldCharType="separate"/>
        </w:r>
        <w:r>
          <w:t>1</w:t>
        </w:r>
        <w:r w:rsidRPr="00AA2BC4">
          <w:fldChar w:fldCharType="end"/>
        </w:r>
        <w:r w:rsidRPr="00AA2BC4">
          <w:t>/</w:t>
        </w:r>
        <w:r w:rsidRPr="00AA2BC4">
          <w:fldChar w:fldCharType="begin"/>
        </w:r>
        <w:r w:rsidRPr="00BE45C1">
          <w:instrText xml:space="preserve"> NUMPAGES  \* MERGEFORMAT </w:instrText>
        </w:r>
        <w:r w:rsidRPr="00AA2BC4">
          <w:fldChar w:fldCharType="separate"/>
        </w:r>
        <w:r>
          <w:t>15</w:t>
        </w:r>
        <w:r w:rsidRPr="00AA2BC4">
          <w:fldChar w:fldCharType="end"/>
        </w:r>
      </w:p>
    </w:sdtContent>
  </w:sdt>
  <w:p w14:paraId="0B745845" w14:textId="77777777" w:rsidR="006B094A" w:rsidRPr="00B87CA3" w:rsidRDefault="006B094A" w:rsidP="00C567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BC508" w14:textId="77777777" w:rsidR="00BB066A" w:rsidRDefault="00BB066A" w:rsidP="00C56716">
      <w:r>
        <w:separator/>
      </w:r>
    </w:p>
  </w:footnote>
  <w:footnote w:type="continuationSeparator" w:id="0">
    <w:p w14:paraId="5B533F07" w14:textId="77777777" w:rsidR="00BB066A" w:rsidRDefault="00BB066A" w:rsidP="00C56716">
      <w:r>
        <w:continuationSeparator/>
      </w:r>
    </w:p>
  </w:footnote>
  <w:footnote w:id="1">
    <w:p w14:paraId="1EA7680D" w14:textId="13F02FF7" w:rsidR="00991783" w:rsidRPr="00147BDE" w:rsidRDefault="00991783">
      <w:pPr>
        <w:pStyle w:val="Notedebasdepage"/>
        <w:rPr>
          <w:sz w:val="18"/>
          <w:szCs w:val="18"/>
        </w:rPr>
      </w:pPr>
      <w:r w:rsidRPr="00147BDE">
        <w:rPr>
          <w:rStyle w:val="Appelnotedebasdep"/>
          <w:sz w:val="18"/>
          <w:szCs w:val="18"/>
        </w:rPr>
        <w:footnoteRef/>
      </w:r>
      <w:r w:rsidRPr="00147BDE">
        <w:rPr>
          <w:sz w:val="18"/>
          <w:szCs w:val="18"/>
        </w:rPr>
        <w:t xml:space="preserve"> Par configuration, on entend</w:t>
      </w:r>
      <w:r w:rsidR="002B41BB" w:rsidRPr="00147BDE">
        <w:rPr>
          <w:sz w:val="18"/>
          <w:szCs w:val="18"/>
        </w:rPr>
        <w:t xml:space="preserve"> les différents cas de personnalisation tels qu</w:t>
      </w:r>
      <w:r w:rsidR="00EE19AA" w:rsidRPr="00147BDE">
        <w:rPr>
          <w:sz w:val="18"/>
          <w:szCs w:val="18"/>
        </w:rPr>
        <w:t>’</w:t>
      </w:r>
      <w:r w:rsidR="002B41BB" w:rsidRPr="00147BDE">
        <w:rPr>
          <w:sz w:val="18"/>
          <w:szCs w:val="18"/>
        </w:rPr>
        <w:t xml:space="preserve">une date de validité dépassée, clé de Luhn incorrecte, </w:t>
      </w:r>
      <w:r w:rsidR="00EE19AA" w:rsidRPr="00147BDE">
        <w:rPr>
          <w:sz w:val="18"/>
          <w:szCs w:val="18"/>
        </w:rPr>
        <w:t>AC-CR faux, etc.</w:t>
      </w:r>
    </w:p>
  </w:footnote>
  <w:footnote w:id="2">
    <w:p w14:paraId="2F731F22" w14:textId="35FC7070" w:rsidR="006054A4" w:rsidRDefault="006054A4">
      <w:pPr>
        <w:pStyle w:val="Notedebasdepage"/>
      </w:pPr>
      <w:r w:rsidRPr="00147BDE">
        <w:rPr>
          <w:rStyle w:val="Appelnotedebasdep"/>
          <w:sz w:val="18"/>
          <w:szCs w:val="18"/>
        </w:rPr>
        <w:footnoteRef/>
      </w:r>
      <w:r w:rsidRPr="00147BDE">
        <w:rPr>
          <w:sz w:val="18"/>
          <w:szCs w:val="18"/>
        </w:rPr>
        <w:t xml:space="preserve"> Ceci n’empêchera pas que le Pilote Émetteur </w:t>
      </w:r>
      <w:r w:rsidR="00932595" w:rsidRPr="00147BDE">
        <w:rPr>
          <w:sz w:val="18"/>
          <w:szCs w:val="18"/>
        </w:rPr>
        <w:t>puisse</w:t>
      </w:r>
      <w:r w:rsidRPr="00147BDE">
        <w:rPr>
          <w:sz w:val="18"/>
          <w:szCs w:val="18"/>
        </w:rPr>
        <w:t xml:space="preserve"> devoir fournir des télébadges supplémentaires pour la finalisation des tests nécessaires à la VABF </w:t>
      </w:r>
      <w:r w:rsidR="008F5E63" w:rsidRPr="00147BDE">
        <w:rPr>
          <w:sz w:val="18"/>
          <w:szCs w:val="18"/>
        </w:rPr>
        <w:t xml:space="preserve">bilatérale </w:t>
      </w:r>
      <w:r w:rsidRPr="00147BDE">
        <w:rPr>
          <w:sz w:val="18"/>
          <w:szCs w:val="18"/>
        </w:rPr>
        <w:t>en cas de besoin exprimé par le Concessionnaire</w:t>
      </w:r>
      <w:r w:rsidR="00C80BFE" w:rsidRPr="00147BDE">
        <w:rPr>
          <w:sz w:val="18"/>
          <w:szCs w:val="18"/>
        </w:rPr>
        <w:t>. Dans ce cas, le Pilote Émetteur et le Pilote Concessionnaire se mettent d’accord sur l’envoi de nouveaux télébadges pour finaliser la VABF</w:t>
      </w:r>
      <w:r w:rsidR="008F5E63" w:rsidRPr="00147BDE">
        <w:rPr>
          <w:sz w:val="18"/>
          <w:szCs w:val="18"/>
        </w:rPr>
        <w:t xml:space="preserve"> bilatérale</w:t>
      </w:r>
      <w:r w:rsidR="00C80BFE" w:rsidRPr="00147BDE">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84544" w14:textId="7D8BC7C0" w:rsidR="00391BBB" w:rsidRDefault="00391BBB" w:rsidP="00C56716">
    <w:pPr>
      <w:pStyle w:val="En-tte"/>
    </w:pPr>
    <w:r w:rsidRPr="00850850">
      <w:rPr>
        <w:noProof/>
      </w:rPr>
      <w:drawing>
        <wp:anchor distT="0" distB="0" distL="114300" distR="114300" simplePos="0" relativeHeight="251658240" behindDoc="1" locked="0" layoutInCell="1" allowOverlap="1" wp14:anchorId="66A99888" wp14:editId="4BD79C50">
          <wp:simplePos x="0" y="0"/>
          <wp:positionH relativeFrom="column">
            <wp:posOffset>-501913</wp:posOffset>
          </wp:positionH>
          <wp:positionV relativeFrom="paragraph">
            <wp:posOffset>-433705</wp:posOffset>
          </wp:positionV>
          <wp:extent cx="1806575" cy="1501140"/>
          <wp:effectExtent l="0" t="0" r="0" b="0"/>
          <wp:wrapNone/>
          <wp:docPr id="1250439176" name="Image 1250439176" descr="Une image contenant Police, logo,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Police, logo, Graphique, texte&#10;&#10;Description générée automatiquement"/>
                  <pic:cNvPicPr/>
                </pic:nvPicPr>
                <pic:blipFill>
                  <a:blip r:embed="rId1"/>
                  <a:stretch>
                    <a:fillRect/>
                  </a:stretch>
                </pic:blipFill>
                <pic:spPr>
                  <a:xfrm>
                    <a:off x="0" y="0"/>
                    <a:ext cx="1806575" cy="1501140"/>
                  </a:xfrm>
                  <a:prstGeom prst="rect">
                    <a:avLst/>
                  </a:prstGeom>
                </pic:spPr>
              </pic:pic>
            </a:graphicData>
          </a:graphic>
          <wp14:sizeRelH relativeFrom="margin">
            <wp14:pctWidth>0</wp14:pctWidth>
          </wp14:sizeRelH>
          <wp14:sizeRelV relativeFrom="margin">
            <wp14:pctHeight>0</wp14:pctHeight>
          </wp14:sizeRelV>
        </wp:anchor>
      </w:drawing>
    </w:r>
  </w:p>
  <w:p w14:paraId="15F670A3" w14:textId="4D162C2D" w:rsidR="006B094A" w:rsidRDefault="006B094A" w:rsidP="00C567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9A29" w14:textId="77777777" w:rsidR="006B094A" w:rsidRDefault="003A1386" w:rsidP="00C56716">
    <w:pPr>
      <w:pStyle w:val="En-tte"/>
    </w:pPr>
    <w:r>
      <w:rPr>
        <w:noProof/>
      </w:rPr>
      <w:drawing>
        <wp:anchor distT="0" distB="0" distL="114300" distR="114300" simplePos="0" relativeHeight="251656192" behindDoc="1" locked="0" layoutInCell="1" allowOverlap="1" wp14:anchorId="3ADF388E" wp14:editId="20896EDD">
          <wp:simplePos x="0" y="0"/>
          <wp:positionH relativeFrom="column">
            <wp:posOffset>-524510</wp:posOffset>
          </wp:positionH>
          <wp:positionV relativeFrom="paragraph">
            <wp:posOffset>-426085</wp:posOffset>
          </wp:positionV>
          <wp:extent cx="1807200" cy="1501200"/>
          <wp:effectExtent l="0" t="0" r="0" b="0"/>
          <wp:wrapNone/>
          <wp:docPr id="1919246590" name="Image 1919246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ns titre.png"/>
                  <pic:cNvPicPr/>
                </pic:nvPicPr>
                <pic:blipFill>
                  <a:blip r:embed="rId1"/>
                  <a:stretch>
                    <a:fillRect/>
                  </a:stretch>
                </pic:blipFill>
                <pic:spPr>
                  <a:xfrm>
                    <a:off x="0" y="0"/>
                    <a:ext cx="1807200" cy="1501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9F8359C"/>
    <w:lvl w:ilvl="0">
      <w:numFmt w:val="bullet"/>
      <w:lvlText w:val="*"/>
      <w:lvlJc w:val="left"/>
    </w:lvl>
  </w:abstractNum>
  <w:abstractNum w:abstractNumId="1" w15:restartNumberingAfterBreak="0">
    <w:nsid w:val="009C1634"/>
    <w:multiLevelType w:val="multilevel"/>
    <w:tmpl w:val="710EB91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CA23F1"/>
    <w:multiLevelType w:val="hybridMultilevel"/>
    <w:tmpl w:val="31109E84"/>
    <w:lvl w:ilvl="0" w:tplc="040C0011">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2097A"/>
    <w:multiLevelType w:val="hybridMultilevel"/>
    <w:tmpl w:val="9E2447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86773"/>
    <w:multiLevelType w:val="hybridMultilevel"/>
    <w:tmpl w:val="993C3F4A"/>
    <w:lvl w:ilvl="0" w:tplc="040C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6F97C9B"/>
    <w:multiLevelType w:val="hybridMultilevel"/>
    <w:tmpl w:val="31EA2504"/>
    <w:lvl w:ilvl="0" w:tplc="550404D6">
      <w:start w:val="1"/>
      <w:numFmt w:val="bullet"/>
      <w:lvlText w:val=""/>
      <w:lvlJc w:val="left"/>
      <w:pPr>
        <w:ind w:left="720" w:hanging="360"/>
      </w:pPr>
      <w:rPr>
        <w:rFonts w:ascii="Symbol" w:hAnsi="Symbol"/>
      </w:rPr>
    </w:lvl>
    <w:lvl w:ilvl="1" w:tplc="058068E0">
      <w:start w:val="1"/>
      <w:numFmt w:val="bullet"/>
      <w:lvlText w:val=""/>
      <w:lvlJc w:val="left"/>
      <w:pPr>
        <w:ind w:left="720" w:hanging="360"/>
      </w:pPr>
      <w:rPr>
        <w:rFonts w:ascii="Symbol" w:hAnsi="Symbol"/>
      </w:rPr>
    </w:lvl>
    <w:lvl w:ilvl="2" w:tplc="E7BCC13C">
      <w:start w:val="1"/>
      <w:numFmt w:val="bullet"/>
      <w:lvlText w:val=""/>
      <w:lvlJc w:val="left"/>
      <w:pPr>
        <w:ind w:left="720" w:hanging="360"/>
      </w:pPr>
      <w:rPr>
        <w:rFonts w:ascii="Symbol" w:hAnsi="Symbol"/>
      </w:rPr>
    </w:lvl>
    <w:lvl w:ilvl="3" w:tplc="9E3E19B8">
      <w:start w:val="1"/>
      <w:numFmt w:val="bullet"/>
      <w:lvlText w:val=""/>
      <w:lvlJc w:val="left"/>
      <w:pPr>
        <w:ind w:left="720" w:hanging="360"/>
      </w:pPr>
      <w:rPr>
        <w:rFonts w:ascii="Symbol" w:hAnsi="Symbol"/>
      </w:rPr>
    </w:lvl>
    <w:lvl w:ilvl="4" w:tplc="E65E29F4">
      <w:start w:val="1"/>
      <w:numFmt w:val="bullet"/>
      <w:lvlText w:val=""/>
      <w:lvlJc w:val="left"/>
      <w:pPr>
        <w:ind w:left="720" w:hanging="360"/>
      </w:pPr>
      <w:rPr>
        <w:rFonts w:ascii="Symbol" w:hAnsi="Symbol"/>
      </w:rPr>
    </w:lvl>
    <w:lvl w:ilvl="5" w:tplc="F460C332">
      <w:start w:val="1"/>
      <w:numFmt w:val="bullet"/>
      <w:lvlText w:val=""/>
      <w:lvlJc w:val="left"/>
      <w:pPr>
        <w:ind w:left="720" w:hanging="360"/>
      </w:pPr>
      <w:rPr>
        <w:rFonts w:ascii="Symbol" w:hAnsi="Symbol"/>
      </w:rPr>
    </w:lvl>
    <w:lvl w:ilvl="6" w:tplc="FF7CE318">
      <w:start w:val="1"/>
      <w:numFmt w:val="bullet"/>
      <w:lvlText w:val=""/>
      <w:lvlJc w:val="left"/>
      <w:pPr>
        <w:ind w:left="720" w:hanging="360"/>
      </w:pPr>
      <w:rPr>
        <w:rFonts w:ascii="Symbol" w:hAnsi="Symbol"/>
      </w:rPr>
    </w:lvl>
    <w:lvl w:ilvl="7" w:tplc="9858E790">
      <w:start w:val="1"/>
      <w:numFmt w:val="bullet"/>
      <w:lvlText w:val=""/>
      <w:lvlJc w:val="left"/>
      <w:pPr>
        <w:ind w:left="720" w:hanging="360"/>
      </w:pPr>
      <w:rPr>
        <w:rFonts w:ascii="Symbol" w:hAnsi="Symbol"/>
      </w:rPr>
    </w:lvl>
    <w:lvl w:ilvl="8" w:tplc="3D4C187C">
      <w:start w:val="1"/>
      <w:numFmt w:val="bullet"/>
      <w:lvlText w:val=""/>
      <w:lvlJc w:val="left"/>
      <w:pPr>
        <w:ind w:left="720" w:hanging="360"/>
      </w:pPr>
      <w:rPr>
        <w:rFonts w:ascii="Symbol" w:hAnsi="Symbol"/>
      </w:rPr>
    </w:lvl>
  </w:abstractNum>
  <w:abstractNum w:abstractNumId="6" w15:restartNumberingAfterBreak="0">
    <w:nsid w:val="19E47C8C"/>
    <w:multiLevelType w:val="hybridMultilevel"/>
    <w:tmpl w:val="7200EA14"/>
    <w:lvl w:ilvl="0" w:tplc="D73C9B78">
      <w:numFmt w:val="bullet"/>
      <w:lvlText w:val="•"/>
      <w:lvlJc w:val="left"/>
      <w:pPr>
        <w:ind w:left="1070" w:hanging="71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7C20F1"/>
    <w:multiLevelType w:val="hybridMultilevel"/>
    <w:tmpl w:val="F2601382"/>
    <w:lvl w:ilvl="0" w:tplc="040C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C5F6AD8"/>
    <w:multiLevelType w:val="hybridMultilevel"/>
    <w:tmpl w:val="3F7E38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7E6948"/>
    <w:multiLevelType w:val="hybridMultilevel"/>
    <w:tmpl w:val="6FE2A2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A519C1"/>
    <w:multiLevelType w:val="hybridMultilevel"/>
    <w:tmpl w:val="4CD86FA0"/>
    <w:lvl w:ilvl="0" w:tplc="FFFFFFF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553753"/>
    <w:multiLevelType w:val="hybridMultilevel"/>
    <w:tmpl w:val="51441EBE"/>
    <w:lvl w:ilvl="0" w:tplc="040C0001">
      <w:start w:val="1"/>
      <w:numFmt w:val="bullet"/>
      <w:lvlText w:val=""/>
      <w:lvlJc w:val="left"/>
      <w:pPr>
        <w:ind w:left="764" w:hanging="360"/>
      </w:pPr>
      <w:rPr>
        <w:rFonts w:ascii="Symbol" w:hAnsi="Symbol"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2" w15:restartNumberingAfterBreak="0">
    <w:nsid w:val="3A2552F6"/>
    <w:multiLevelType w:val="hybridMultilevel"/>
    <w:tmpl w:val="F57661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902DB5"/>
    <w:multiLevelType w:val="hybridMultilevel"/>
    <w:tmpl w:val="8ACE70C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4" w15:restartNumberingAfterBreak="0">
    <w:nsid w:val="3DA40405"/>
    <w:multiLevelType w:val="hybridMultilevel"/>
    <w:tmpl w:val="B27003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0CF7E63"/>
    <w:multiLevelType w:val="hybridMultilevel"/>
    <w:tmpl w:val="01D00A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2163CC"/>
    <w:multiLevelType w:val="hybridMultilevel"/>
    <w:tmpl w:val="9608542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41ED6537"/>
    <w:multiLevelType w:val="hybridMultilevel"/>
    <w:tmpl w:val="8F4E1D30"/>
    <w:lvl w:ilvl="0" w:tplc="2050EC9C">
      <w:start w:val="1"/>
      <w:numFmt w:val="decimal"/>
      <w:pStyle w:val="titreannexe"/>
      <w:lvlText w:val="Annexe %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542177"/>
    <w:multiLevelType w:val="singleLevel"/>
    <w:tmpl w:val="D99604D4"/>
    <w:lvl w:ilvl="0">
      <w:start w:val="1"/>
      <w:numFmt w:val="bullet"/>
      <w:pStyle w:val="Enumration"/>
      <w:lvlText w:val=""/>
      <w:lvlJc w:val="left"/>
      <w:pPr>
        <w:tabs>
          <w:tab w:val="num" w:pos="927"/>
        </w:tabs>
        <w:ind w:left="907" w:hanging="340"/>
      </w:pPr>
      <w:rPr>
        <w:rFonts w:ascii="Symbol" w:hAnsi="Symbol" w:hint="default"/>
      </w:rPr>
    </w:lvl>
  </w:abstractNum>
  <w:abstractNum w:abstractNumId="19" w15:restartNumberingAfterBreak="0">
    <w:nsid w:val="455171DA"/>
    <w:multiLevelType w:val="hybridMultilevel"/>
    <w:tmpl w:val="1F5EBB02"/>
    <w:lvl w:ilvl="0" w:tplc="040C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BAC3D29"/>
    <w:multiLevelType w:val="hybridMultilevel"/>
    <w:tmpl w:val="21C02D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4B0820"/>
    <w:multiLevelType w:val="hybridMultilevel"/>
    <w:tmpl w:val="E2E64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56293C"/>
    <w:multiLevelType w:val="hybridMultilevel"/>
    <w:tmpl w:val="2E7A6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9442D5"/>
    <w:multiLevelType w:val="hybridMultilevel"/>
    <w:tmpl w:val="33244D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985D3A"/>
    <w:multiLevelType w:val="hybridMultilevel"/>
    <w:tmpl w:val="7F2406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A85885"/>
    <w:multiLevelType w:val="hybridMultilevel"/>
    <w:tmpl w:val="8D2C6D3C"/>
    <w:lvl w:ilvl="0" w:tplc="02FE4DA4">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A05D60"/>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693B3918"/>
    <w:multiLevelType w:val="hybridMultilevel"/>
    <w:tmpl w:val="2BDC1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1E13C8"/>
    <w:multiLevelType w:val="hybridMultilevel"/>
    <w:tmpl w:val="B2700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DB76380"/>
    <w:multiLevelType w:val="hybridMultilevel"/>
    <w:tmpl w:val="E8C208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4F2081"/>
    <w:multiLevelType w:val="hybridMultilevel"/>
    <w:tmpl w:val="38601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B4616D"/>
    <w:multiLevelType w:val="hybridMultilevel"/>
    <w:tmpl w:val="B2700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6AF705C"/>
    <w:multiLevelType w:val="hybridMultilevel"/>
    <w:tmpl w:val="0D9ED9B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F262536"/>
    <w:multiLevelType w:val="hybridMultilevel"/>
    <w:tmpl w:val="F2F8C1A4"/>
    <w:lvl w:ilvl="0" w:tplc="363851E0">
      <w:start w:val="1"/>
      <w:numFmt w:val="bullet"/>
      <w:pStyle w:val="Listepuces"/>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15766969">
    <w:abstractNumId w:val="26"/>
  </w:num>
  <w:num w:numId="2" w16cid:durableId="2104062342">
    <w:abstractNumId w:val="1"/>
  </w:num>
  <w:num w:numId="3" w16cid:durableId="1178615143">
    <w:abstractNumId w:val="24"/>
  </w:num>
  <w:num w:numId="4" w16cid:durableId="1488133861">
    <w:abstractNumId w:val="18"/>
  </w:num>
  <w:num w:numId="5" w16cid:durableId="144325551">
    <w:abstractNumId w:val="32"/>
  </w:num>
  <w:num w:numId="6" w16cid:durableId="2067296998">
    <w:abstractNumId w:val="14"/>
  </w:num>
  <w:num w:numId="7" w16cid:durableId="1459184254">
    <w:abstractNumId w:val="31"/>
  </w:num>
  <w:num w:numId="8" w16cid:durableId="33166711">
    <w:abstractNumId w:val="28"/>
  </w:num>
  <w:num w:numId="9" w16cid:durableId="1953050781">
    <w:abstractNumId w:val="10"/>
  </w:num>
  <w:num w:numId="10" w16cid:durableId="201481009">
    <w:abstractNumId w:val="17"/>
  </w:num>
  <w:num w:numId="11" w16cid:durableId="1084910306">
    <w:abstractNumId w:val="20"/>
  </w:num>
  <w:num w:numId="12" w16cid:durableId="1995603662">
    <w:abstractNumId w:val="7"/>
  </w:num>
  <w:num w:numId="13" w16cid:durableId="228462332">
    <w:abstractNumId w:val="19"/>
  </w:num>
  <w:num w:numId="14" w16cid:durableId="2011832801">
    <w:abstractNumId w:val="0"/>
    <w:lvlOverride w:ilvl="0">
      <w:lvl w:ilvl="0">
        <w:numFmt w:val="bullet"/>
        <w:lvlText w:val="-"/>
        <w:legacy w:legacy="1" w:legacySpace="0" w:legacyIndent="0"/>
        <w:lvlJc w:val="left"/>
        <w:rPr>
          <w:rFonts w:ascii="Arial" w:hAnsi="Arial" w:cs="Arial" w:hint="default"/>
          <w:sz w:val="32"/>
        </w:rPr>
      </w:lvl>
    </w:lvlOverride>
  </w:num>
  <w:num w:numId="15" w16cid:durableId="51848993">
    <w:abstractNumId w:val="4"/>
  </w:num>
  <w:num w:numId="16" w16cid:durableId="2111462908">
    <w:abstractNumId w:val="27"/>
  </w:num>
  <w:num w:numId="17" w16cid:durableId="1790202437">
    <w:abstractNumId w:val="5"/>
  </w:num>
  <w:num w:numId="18" w16cid:durableId="1687093790">
    <w:abstractNumId w:val="30"/>
  </w:num>
  <w:num w:numId="19" w16cid:durableId="843595099">
    <w:abstractNumId w:val="12"/>
  </w:num>
  <w:num w:numId="20" w16cid:durableId="1356036576">
    <w:abstractNumId w:val="25"/>
  </w:num>
  <w:num w:numId="21" w16cid:durableId="1660575068">
    <w:abstractNumId w:val="9"/>
  </w:num>
  <w:num w:numId="22" w16cid:durableId="989676594">
    <w:abstractNumId w:val="13"/>
  </w:num>
  <w:num w:numId="23" w16cid:durableId="1175926166">
    <w:abstractNumId w:val="21"/>
  </w:num>
  <w:num w:numId="24" w16cid:durableId="1754665523">
    <w:abstractNumId w:val="3"/>
  </w:num>
  <w:num w:numId="25" w16cid:durableId="1553081634">
    <w:abstractNumId w:val="8"/>
  </w:num>
  <w:num w:numId="26" w16cid:durableId="1223518053">
    <w:abstractNumId w:val="29"/>
  </w:num>
  <w:num w:numId="27" w16cid:durableId="998196147">
    <w:abstractNumId w:val="15"/>
  </w:num>
  <w:num w:numId="28" w16cid:durableId="136994205">
    <w:abstractNumId w:val="23"/>
  </w:num>
  <w:num w:numId="29" w16cid:durableId="568081909">
    <w:abstractNumId w:val="2"/>
  </w:num>
  <w:num w:numId="30" w16cid:durableId="1872566549">
    <w:abstractNumId w:val="16"/>
  </w:num>
  <w:num w:numId="31" w16cid:durableId="2049527144">
    <w:abstractNumId w:val="6"/>
  </w:num>
  <w:num w:numId="32" w16cid:durableId="529997257">
    <w:abstractNumId w:val="22"/>
  </w:num>
  <w:num w:numId="33" w16cid:durableId="597368317">
    <w:abstractNumId w:val="11"/>
  </w:num>
  <w:num w:numId="34" w16cid:durableId="7124510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DF9"/>
    <w:rsid w:val="000024E1"/>
    <w:rsid w:val="00007380"/>
    <w:rsid w:val="00010F65"/>
    <w:rsid w:val="0001155D"/>
    <w:rsid w:val="00015C48"/>
    <w:rsid w:val="0001632A"/>
    <w:rsid w:val="00024334"/>
    <w:rsid w:val="000265E2"/>
    <w:rsid w:val="00027FE7"/>
    <w:rsid w:val="00037D76"/>
    <w:rsid w:val="00037FF1"/>
    <w:rsid w:val="0004589C"/>
    <w:rsid w:val="00046121"/>
    <w:rsid w:val="00050BC6"/>
    <w:rsid w:val="00051E6C"/>
    <w:rsid w:val="00054B2C"/>
    <w:rsid w:val="00055E77"/>
    <w:rsid w:val="000621FF"/>
    <w:rsid w:val="00063FA2"/>
    <w:rsid w:val="0006736A"/>
    <w:rsid w:val="00072343"/>
    <w:rsid w:val="00081577"/>
    <w:rsid w:val="000816D3"/>
    <w:rsid w:val="00090926"/>
    <w:rsid w:val="00095842"/>
    <w:rsid w:val="000A1C49"/>
    <w:rsid w:val="000A2D5F"/>
    <w:rsid w:val="000A3E26"/>
    <w:rsid w:val="000A4213"/>
    <w:rsid w:val="000A4EF4"/>
    <w:rsid w:val="000B02D2"/>
    <w:rsid w:val="000B62EB"/>
    <w:rsid w:val="000B69B5"/>
    <w:rsid w:val="000B7410"/>
    <w:rsid w:val="000C27BD"/>
    <w:rsid w:val="000C41F7"/>
    <w:rsid w:val="000C5992"/>
    <w:rsid w:val="000C7D46"/>
    <w:rsid w:val="000D1C08"/>
    <w:rsid w:val="000E1F94"/>
    <w:rsid w:val="000E2FBB"/>
    <w:rsid w:val="000E4E3F"/>
    <w:rsid w:val="000F3B1F"/>
    <w:rsid w:val="000F7499"/>
    <w:rsid w:val="000F7B49"/>
    <w:rsid w:val="00102CBC"/>
    <w:rsid w:val="00105729"/>
    <w:rsid w:val="00106106"/>
    <w:rsid w:val="00112ECC"/>
    <w:rsid w:val="001141DF"/>
    <w:rsid w:val="001202B6"/>
    <w:rsid w:val="00120928"/>
    <w:rsid w:val="001225B3"/>
    <w:rsid w:val="00125C8C"/>
    <w:rsid w:val="001307A9"/>
    <w:rsid w:val="00130F42"/>
    <w:rsid w:val="00131B98"/>
    <w:rsid w:val="001378C9"/>
    <w:rsid w:val="00137DCC"/>
    <w:rsid w:val="00140F56"/>
    <w:rsid w:val="0014112E"/>
    <w:rsid w:val="00142704"/>
    <w:rsid w:val="001439C5"/>
    <w:rsid w:val="00145C35"/>
    <w:rsid w:val="00147BDE"/>
    <w:rsid w:val="00147D32"/>
    <w:rsid w:val="0015167C"/>
    <w:rsid w:val="001563D0"/>
    <w:rsid w:val="001645BF"/>
    <w:rsid w:val="00164793"/>
    <w:rsid w:val="00171DF4"/>
    <w:rsid w:val="0017200F"/>
    <w:rsid w:val="00174B92"/>
    <w:rsid w:val="00174FBC"/>
    <w:rsid w:val="001760DA"/>
    <w:rsid w:val="00176624"/>
    <w:rsid w:val="0018322F"/>
    <w:rsid w:val="001876B7"/>
    <w:rsid w:val="001A4AC0"/>
    <w:rsid w:val="001A4ED1"/>
    <w:rsid w:val="001B0F28"/>
    <w:rsid w:val="001B2D0D"/>
    <w:rsid w:val="001B730B"/>
    <w:rsid w:val="001C77CE"/>
    <w:rsid w:val="001D21A2"/>
    <w:rsid w:val="001D2B0F"/>
    <w:rsid w:val="001D3B09"/>
    <w:rsid w:val="001D3D4C"/>
    <w:rsid w:val="001D4506"/>
    <w:rsid w:val="001D5500"/>
    <w:rsid w:val="001D6EE7"/>
    <w:rsid w:val="001E71EF"/>
    <w:rsid w:val="001F0582"/>
    <w:rsid w:val="001F6DB2"/>
    <w:rsid w:val="001F6E5A"/>
    <w:rsid w:val="0020114C"/>
    <w:rsid w:val="0020230A"/>
    <w:rsid w:val="00206B80"/>
    <w:rsid w:val="002118BC"/>
    <w:rsid w:val="00212CFB"/>
    <w:rsid w:val="0021504D"/>
    <w:rsid w:val="002217E4"/>
    <w:rsid w:val="00233E7D"/>
    <w:rsid w:val="00234415"/>
    <w:rsid w:val="002373EE"/>
    <w:rsid w:val="00244CF7"/>
    <w:rsid w:val="00245D10"/>
    <w:rsid w:val="002502F4"/>
    <w:rsid w:val="00252CDB"/>
    <w:rsid w:val="00254645"/>
    <w:rsid w:val="00254A6F"/>
    <w:rsid w:val="002565E1"/>
    <w:rsid w:val="00260DCB"/>
    <w:rsid w:val="00263165"/>
    <w:rsid w:val="00275453"/>
    <w:rsid w:val="00276CE3"/>
    <w:rsid w:val="00286732"/>
    <w:rsid w:val="0029131D"/>
    <w:rsid w:val="00293975"/>
    <w:rsid w:val="00293DE7"/>
    <w:rsid w:val="00293F1B"/>
    <w:rsid w:val="002A68F1"/>
    <w:rsid w:val="002B0349"/>
    <w:rsid w:val="002B182D"/>
    <w:rsid w:val="002B22DA"/>
    <w:rsid w:val="002B41BB"/>
    <w:rsid w:val="002B77D2"/>
    <w:rsid w:val="002C325A"/>
    <w:rsid w:val="002C7063"/>
    <w:rsid w:val="002D0E38"/>
    <w:rsid w:val="002D1B88"/>
    <w:rsid w:val="002E1884"/>
    <w:rsid w:val="002E1CC5"/>
    <w:rsid w:val="002F2829"/>
    <w:rsid w:val="002F69F1"/>
    <w:rsid w:val="003010FA"/>
    <w:rsid w:val="00301724"/>
    <w:rsid w:val="00306BD9"/>
    <w:rsid w:val="00311489"/>
    <w:rsid w:val="00311C10"/>
    <w:rsid w:val="0031554F"/>
    <w:rsid w:val="00316E19"/>
    <w:rsid w:val="00316EFD"/>
    <w:rsid w:val="00323BCE"/>
    <w:rsid w:val="00326A25"/>
    <w:rsid w:val="003339B6"/>
    <w:rsid w:val="00334B80"/>
    <w:rsid w:val="00334E4D"/>
    <w:rsid w:val="00341A54"/>
    <w:rsid w:val="0034288B"/>
    <w:rsid w:val="00343B85"/>
    <w:rsid w:val="00350433"/>
    <w:rsid w:val="0035213C"/>
    <w:rsid w:val="003635BB"/>
    <w:rsid w:val="00364DF9"/>
    <w:rsid w:val="00367655"/>
    <w:rsid w:val="00370A86"/>
    <w:rsid w:val="00382D98"/>
    <w:rsid w:val="00385D26"/>
    <w:rsid w:val="0038700A"/>
    <w:rsid w:val="00391BBB"/>
    <w:rsid w:val="003979C9"/>
    <w:rsid w:val="003A0959"/>
    <w:rsid w:val="003A1386"/>
    <w:rsid w:val="003A1CF8"/>
    <w:rsid w:val="003A5118"/>
    <w:rsid w:val="003A55E1"/>
    <w:rsid w:val="003A6280"/>
    <w:rsid w:val="003A69C5"/>
    <w:rsid w:val="003A7A6F"/>
    <w:rsid w:val="003B0668"/>
    <w:rsid w:val="003B16A7"/>
    <w:rsid w:val="003B39EF"/>
    <w:rsid w:val="003B3BC4"/>
    <w:rsid w:val="003B4120"/>
    <w:rsid w:val="003B7842"/>
    <w:rsid w:val="003B7DFC"/>
    <w:rsid w:val="003C1241"/>
    <w:rsid w:val="003C18F1"/>
    <w:rsid w:val="003C3EE0"/>
    <w:rsid w:val="003D7ED2"/>
    <w:rsid w:val="003E6DE2"/>
    <w:rsid w:val="003F061F"/>
    <w:rsid w:val="003F1876"/>
    <w:rsid w:val="003F5BF4"/>
    <w:rsid w:val="003F7C92"/>
    <w:rsid w:val="003F7F26"/>
    <w:rsid w:val="00403E44"/>
    <w:rsid w:val="00407181"/>
    <w:rsid w:val="00410D54"/>
    <w:rsid w:val="00412322"/>
    <w:rsid w:val="00412573"/>
    <w:rsid w:val="00413CA9"/>
    <w:rsid w:val="00426965"/>
    <w:rsid w:val="0042764B"/>
    <w:rsid w:val="004317AD"/>
    <w:rsid w:val="00436B05"/>
    <w:rsid w:val="00436FE6"/>
    <w:rsid w:val="00440775"/>
    <w:rsid w:val="00441E72"/>
    <w:rsid w:val="0044280E"/>
    <w:rsid w:val="004449FA"/>
    <w:rsid w:val="00446820"/>
    <w:rsid w:val="0045078F"/>
    <w:rsid w:val="00451A51"/>
    <w:rsid w:val="004656D9"/>
    <w:rsid w:val="00471FA5"/>
    <w:rsid w:val="0048037C"/>
    <w:rsid w:val="00486A1E"/>
    <w:rsid w:val="00487804"/>
    <w:rsid w:val="00491444"/>
    <w:rsid w:val="00491556"/>
    <w:rsid w:val="004941EA"/>
    <w:rsid w:val="004A2E30"/>
    <w:rsid w:val="004A32B7"/>
    <w:rsid w:val="004A5FA5"/>
    <w:rsid w:val="004A60AF"/>
    <w:rsid w:val="004A7912"/>
    <w:rsid w:val="004A7C76"/>
    <w:rsid w:val="004B3A71"/>
    <w:rsid w:val="004B40D3"/>
    <w:rsid w:val="004C2F88"/>
    <w:rsid w:val="004C4CE7"/>
    <w:rsid w:val="004C56D4"/>
    <w:rsid w:val="004C6B82"/>
    <w:rsid w:val="004E0870"/>
    <w:rsid w:val="004E3B82"/>
    <w:rsid w:val="004E6C44"/>
    <w:rsid w:val="004E6F94"/>
    <w:rsid w:val="004E71CA"/>
    <w:rsid w:val="004F7F74"/>
    <w:rsid w:val="00501853"/>
    <w:rsid w:val="005119F0"/>
    <w:rsid w:val="00512197"/>
    <w:rsid w:val="005132CF"/>
    <w:rsid w:val="005138E3"/>
    <w:rsid w:val="005170CA"/>
    <w:rsid w:val="00520CC1"/>
    <w:rsid w:val="00521F3C"/>
    <w:rsid w:val="005232E6"/>
    <w:rsid w:val="0052458C"/>
    <w:rsid w:val="00524C48"/>
    <w:rsid w:val="0052542F"/>
    <w:rsid w:val="005263F5"/>
    <w:rsid w:val="0053574F"/>
    <w:rsid w:val="00536B9C"/>
    <w:rsid w:val="0054137E"/>
    <w:rsid w:val="0054169D"/>
    <w:rsid w:val="00542B7F"/>
    <w:rsid w:val="00543765"/>
    <w:rsid w:val="00543DFD"/>
    <w:rsid w:val="00550071"/>
    <w:rsid w:val="00552A88"/>
    <w:rsid w:val="0055651F"/>
    <w:rsid w:val="00557641"/>
    <w:rsid w:val="0056741A"/>
    <w:rsid w:val="00583520"/>
    <w:rsid w:val="005850CC"/>
    <w:rsid w:val="005868B6"/>
    <w:rsid w:val="00587ECA"/>
    <w:rsid w:val="0059453E"/>
    <w:rsid w:val="005950DD"/>
    <w:rsid w:val="005A155F"/>
    <w:rsid w:val="005A2108"/>
    <w:rsid w:val="005A3458"/>
    <w:rsid w:val="005A4786"/>
    <w:rsid w:val="005B079D"/>
    <w:rsid w:val="005B3871"/>
    <w:rsid w:val="005B6EE7"/>
    <w:rsid w:val="005C0367"/>
    <w:rsid w:val="005C5D1E"/>
    <w:rsid w:val="005C649C"/>
    <w:rsid w:val="005D1797"/>
    <w:rsid w:val="005D3B08"/>
    <w:rsid w:val="005D3DB5"/>
    <w:rsid w:val="005E0E2B"/>
    <w:rsid w:val="005E667A"/>
    <w:rsid w:val="005E7A63"/>
    <w:rsid w:val="005F1531"/>
    <w:rsid w:val="005F369E"/>
    <w:rsid w:val="005F5E10"/>
    <w:rsid w:val="005F62F6"/>
    <w:rsid w:val="006008EE"/>
    <w:rsid w:val="006054A4"/>
    <w:rsid w:val="00611FC5"/>
    <w:rsid w:val="00612734"/>
    <w:rsid w:val="00612AD1"/>
    <w:rsid w:val="00613DF8"/>
    <w:rsid w:val="00616BE0"/>
    <w:rsid w:val="00624D04"/>
    <w:rsid w:val="006267E4"/>
    <w:rsid w:val="00627E34"/>
    <w:rsid w:val="0063049B"/>
    <w:rsid w:val="00631FB7"/>
    <w:rsid w:val="00632D1E"/>
    <w:rsid w:val="00636C1D"/>
    <w:rsid w:val="006411D3"/>
    <w:rsid w:val="006414C9"/>
    <w:rsid w:val="00643FD8"/>
    <w:rsid w:val="00646927"/>
    <w:rsid w:val="006471DF"/>
    <w:rsid w:val="006506B0"/>
    <w:rsid w:val="006533FF"/>
    <w:rsid w:val="00655F59"/>
    <w:rsid w:val="00656CA1"/>
    <w:rsid w:val="006600C4"/>
    <w:rsid w:val="006611D3"/>
    <w:rsid w:val="00661919"/>
    <w:rsid w:val="0066603D"/>
    <w:rsid w:val="00675ECD"/>
    <w:rsid w:val="00676CE5"/>
    <w:rsid w:val="0068056C"/>
    <w:rsid w:val="00681FF8"/>
    <w:rsid w:val="00683E61"/>
    <w:rsid w:val="00691364"/>
    <w:rsid w:val="006915B3"/>
    <w:rsid w:val="006A247B"/>
    <w:rsid w:val="006A42ED"/>
    <w:rsid w:val="006A5169"/>
    <w:rsid w:val="006B094A"/>
    <w:rsid w:val="006B13CE"/>
    <w:rsid w:val="006B28D1"/>
    <w:rsid w:val="006C16A8"/>
    <w:rsid w:val="006C1FA5"/>
    <w:rsid w:val="006C22D1"/>
    <w:rsid w:val="006C5858"/>
    <w:rsid w:val="006D3068"/>
    <w:rsid w:val="006D33B9"/>
    <w:rsid w:val="006D59C9"/>
    <w:rsid w:val="006D7F29"/>
    <w:rsid w:val="006E0817"/>
    <w:rsid w:val="006E2B37"/>
    <w:rsid w:val="006E2BD1"/>
    <w:rsid w:val="006E6E45"/>
    <w:rsid w:val="006F3BC2"/>
    <w:rsid w:val="006F3E28"/>
    <w:rsid w:val="006F47EB"/>
    <w:rsid w:val="007100AA"/>
    <w:rsid w:val="00713701"/>
    <w:rsid w:val="00716B06"/>
    <w:rsid w:val="0072104F"/>
    <w:rsid w:val="00726C6A"/>
    <w:rsid w:val="007368DC"/>
    <w:rsid w:val="0075147E"/>
    <w:rsid w:val="00755FF1"/>
    <w:rsid w:val="00762264"/>
    <w:rsid w:val="00762370"/>
    <w:rsid w:val="00764080"/>
    <w:rsid w:val="0077058D"/>
    <w:rsid w:val="007718AA"/>
    <w:rsid w:val="00774D95"/>
    <w:rsid w:val="00775927"/>
    <w:rsid w:val="00781715"/>
    <w:rsid w:val="00782047"/>
    <w:rsid w:val="007879A4"/>
    <w:rsid w:val="00791E2F"/>
    <w:rsid w:val="007931AC"/>
    <w:rsid w:val="00796402"/>
    <w:rsid w:val="007979B9"/>
    <w:rsid w:val="007B1030"/>
    <w:rsid w:val="007B6CA4"/>
    <w:rsid w:val="007B72DE"/>
    <w:rsid w:val="007C4CA0"/>
    <w:rsid w:val="007D0E96"/>
    <w:rsid w:val="007D3B59"/>
    <w:rsid w:val="007D5B53"/>
    <w:rsid w:val="007E2C5A"/>
    <w:rsid w:val="007F054C"/>
    <w:rsid w:val="007F150E"/>
    <w:rsid w:val="007F1FEA"/>
    <w:rsid w:val="008027F9"/>
    <w:rsid w:val="00812009"/>
    <w:rsid w:val="0081403A"/>
    <w:rsid w:val="00816B1A"/>
    <w:rsid w:val="008172AE"/>
    <w:rsid w:val="00820B68"/>
    <w:rsid w:val="0082343D"/>
    <w:rsid w:val="00824EBB"/>
    <w:rsid w:val="008258BE"/>
    <w:rsid w:val="008274DA"/>
    <w:rsid w:val="00827BD9"/>
    <w:rsid w:val="0083431E"/>
    <w:rsid w:val="00837212"/>
    <w:rsid w:val="00840B14"/>
    <w:rsid w:val="00845787"/>
    <w:rsid w:val="008473EA"/>
    <w:rsid w:val="00855B7C"/>
    <w:rsid w:val="008606C4"/>
    <w:rsid w:val="008627FE"/>
    <w:rsid w:val="008647FA"/>
    <w:rsid w:val="00865149"/>
    <w:rsid w:val="008662C1"/>
    <w:rsid w:val="0086750F"/>
    <w:rsid w:val="00871F1F"/>
    <w:rsid w:val="008736F5"/>
    <w:rsid w:val="00873930"/>
    <w:rsid w:val="008843AB"/>
    <w:rsid w:val="00884870"/>
    <w:rsid w:val="00890086"/>
    <w:rsid w:val="00892226"/>
    <w:rsid w:val="008A079C"/>
    <w:rsid w:val="008B5B8D"/>
    <w:rsid w:val="008B7F28"/>
    <w:rsid w:val="008C14E0"/>
    <w:rsid w:val="008C1979"/>
    <w:rsid w:val="008C27E2"/>
    <w:rsid w:val="008D069A"/>
    <w:rsid w:val="008E0733"/>
    <w:rsid w:val="008E1864"/>
    <w:rsid w:val="008E1EC1"/>
    <w:rsid w:val="008E2FAC"/>
    <w:rsid w:val="008F5E63"/>
    <w:rsid w:val="008F612B"/>
    <w:rsid w:val="008F784F"/>
    <w:rsid w:val="0091736C"/>
    <w:rsid w:val="009179C8"/>
    <w:rsid w:val="00920961"/>
    <w:rsid w:val="0092177A"/>
    <w:rsid w:val="00926387"/>
    <w:rsid w:val="00927761"/>
    <w:rsid w:val="009301EE"/>
    <w:rsid w:val="00932595"/>
    <w:rsid w:val="00933F26"/>
    <w:rsid w:val="00940FDD"/>
    <w:rsid w:val="00941CE3"/>
    <w:rsid w:val="00943AB2"/>
    <w:rsid w:val="009475F9"/>
    <w:rsid w:val="00952334"/>
    <w:rsid w:val="00954448"/>
    <w:rsid w:val="00955FF9"/>
    <w:rsid w:val="009563C7"/>
    <w:rsid w:val="00960281"/>
    <w:rsid w:val="00962A52"/>
    <w:rsid w:val="009644F2"/>
    <w:rsid w:val="00970C8F"/>
    <w:rsid w:val="00971401"/>
    <w:rsid w:val="00972EF1"/>
    <w:rsid w:val="00974FCC"/>
    <w:rsid w:val="00976415"/>
    <w:rsid w:val="00976E46"/>
    <w:rsid w:val="009813EB"/>
    <w:rsid w:val="00985C97"/>
    <w:rsid w:val="009860D0"/>
    <w:rsid w:val="00986326"/>
    <w:rsid w:val="00991783"/>
    <w:rsid w:val="00992F2C"/>
    <w:rsid w:val="00993B64"/>
    <w:rsid w:val="00993D07"/>
    <w:rsid w:val="009945FD"/>
    <w:rsid w:val="00996A35"/>
    <w:rsid w:val="009970EF"/>
    <w:rsid w:val="009A106A"/>
    <w:rsid w:val="009A2B40"/>
    <w:rsid w:val="009A6AD1"/>
    <w:rsid w:val="009A73CF"/>
    <w:rsid w:val="009B1DFB"/>
    <w:rsid w:val="009B251D"/>
    <w:rsid w:val="009B2D47"/>
    <w:rsid w:val="009B65ED"/>
    <w:rsid w:val="009D06D8"/>
    <w:rsid w:val="009D3100"/>
    <w:rsid w:val="009D65A2"/>
    <w:rsid w:val="009D6A13"/>
    <w:rsid w:val="009D7B18"/>
    <w:rsid w:val="009E22D7"/>
    <w:rsid w:val="009E5BE7"/>
    <w:rsid w:val="009F6763"/>
    <w:rsid w:val="009F7B59"/>
    <w:rsid w:val="009F7FAB"/>
    <w:rsid w:val="00A006E9"/>
    <w:rsid w:val="00A0244C"/>
    <w:rsid w:val="00A02C68"/>
    <w:rsid w:val="00A116C1"/>
    <w:rsid w:val="00A1196F"/>
    <w:rsid w:val="00A12ECA"/>
    <w:rsid w:val="00A13244"/>
    <w:rsid w:val="00A13E9F"/>
    <w:rsid w:val="00A15EA0"/>
    <w:rsid w:val="00A2249F"/>
    <w:rsid w:val="00A231EE"/>
    <w:rsid w:val="00A32A60"/>
    <w:rsid w:val="00A347CF"/>
    <w:rsid w:val="00A375D1"/>
    <w:rsid w:val="00A45630"/>
    <w:rsid w:val="00A46090"/>
    <w:rsid w:val="00A4649B"/>
    <w:rsid w:val="00A4715A"/>
    <w:rsid w:val="00A50119"/>
    <w:rsid w:val="00A50EF1"/>
    <w:rsid w:val="00A5122B"/>
    <w:rsid w:val="00A51745"/>
    <w:rsid w:val="00A60D21"/>
    <w:rsid w:val="00A6290C"/>
    <w:rsid w:val="00A62FBD"/>
    <w:rsid w:val="00A64C61"/>
    <w:rsid w:val="00A6530D"/>
    <w:rsid w:val="00A65BAA"/>
    <w:rsid w:val="00A65C01"/>
    <w:rsid w:val="00A74171"/>
    <w:rsid w:val="00A76722"/>
    <w:rsid w:val="00A827EF"/>
    <w:rsid w:val="00A84823"/>
    <w:rsid w:val="00A90C45"/>
    <w:rsid w:val="00A94D70"/>
    <w:rsid w:val="00A95968"/>
    <w:rsid w:val="00A95993"/>
    <w:rsid w:val="00AA3900"/>
    <w:rsid w:val="00AA3B78"/>
    <w:rsid w:val="00AB380D"/>
    <w:rsid w:val="00AB76E2"/>
    <w:rsid w:val="00AC16AD"/>
    <w:rsid w:val="00AC26FC"/>
    <w:rsid w:val="00AC46A1"/>
    <w:rsid w:val="00AC690B"/>
    <w:rsid w:val="00AD220F"/>
    <w:rsid w:val="00AD3350"/>
    <w:rsid w:val="00AE09EA"/>
    <w:rsid w:val="00AF00FD"/>
    <w:rsid w:val="00AF24C9"/>
    <w:rsid w:val="00AF36C7"/>
    <w:rsid w:val="00AF388E"/>
    <w:rsid w:val="00AF59E4"/>
    <w:rsid w:val="00AF66EC"/>
    <w:rsid w:val="00AF6BAE"/>
    <w:rsid w:val="00AF75DD"/>
    <w:rsid w:val="00B01A78"/>
    <w:rsid w:val="00B04A44"/>
    <w:rsid w:val="00B05692"/>
    <w:rsid w:val="00B122D7"/>
    <w:rsid w:val="00B164E8"/>
    <w:rsid w:val="00B22400"/>
    <w:rsid w:val="00B25D69"/>
    <w:rsid w:val="00B26A53"/>
    <w:rsid w:val="00B27CFF"/>
    <w:rsid w:val="00B27EE7"/>
    <w:rsid w:val="00B300BF"/>
    <w:rsid w:val="00B3146C"/>
    <w:rsid w:val="00B3474A"/>
    <w:rsid w:val="00B36C96"/>
    <w:rsid w:val="00B42081"/>
    <w:rsid w:val="00B43F7C"/>
    <w:rsid w:val="00B473EC"/>
    <w:rsid w:val="00B50E4F"/>
    <w:rsid w:val="00B5496F"/>
    <w:rsid w:val="00B56767"/>
    <w:rsid w:val="00B601FA"/>
    <w:rsid w:val="00B60B1E"/>
    <w:rsid w:val="00B611F8"/>
    <w:rsid w:val="00B62785"/>
    <w:rsid w:val="00B7577B"/>
    <w:rsid w:val="00B80D5C"/>
    <w:rsid w:val="00B838E5"/>
    <w:rsid w:val="00B84E8C"/>
    <w:rsid w:val="00B87CA3"/>
    <w:rsid w:val="00B908C7"/>
    <w:rsid w:val="00B94697"/>
    <w:rsid w:val="00B9693A"/>
    <w:rsid w:val="00BA0494"/>
    <w:rsid w:val="00BA1ECA"/>
    <w:rsid w:val="00BB066A"/>
    <w:rsid w:val="00BB2F84"/>
    <w:rsid w:val="00BB54B2"/>
    <w:rsid w:val="00BC7747"/>
    <w:rsid w:val="00BD322F"/>
    <w:rsid w:val="00BD3BB9"/>
    <w:rsid w:val="00BD5553"/>
    <w:rsid w:val="00BE026F"/>
    <w:rsid w:val="00BE049D"/>
    <w:rsid w:val="00BE4C43"/>
    <w:rsid w:val="00BF15CC"/>
    <w:rsid w:val="00BF1B5F"/>
    <w:rsid w:val="00BF1C55"/>
    <w:rsid w:val="00BF1C82"/>
    <w:rsid w:val="00BF1F4F"/>
    <w:rsid w:val="00BF2D03"/>
    <w:rsid w:val="00C0074E"/>
    <w:rsid w:val="00C1001F"/>
    <w:rsid w:val="00C10A3C"/>
    <w:rsid w:val="00C134CD"/>
    <w:rsid w:val="00C1567F"/>
    <w:rsid w:val="00C16920"/>
    <w:rsid w:val="00C225D7"/>
    <w:rsid w:val="00C23ECC"/>
    <w:rsid w:val="00C244AF"/>
    <w:rsid w:val="00C2459D"/>
    <w:rsid w:val="00C25863"/>
    <w:rsid w:val="00C25BA6"/>
    <w:rsid w:val="00C26621"/>
    <w:rsid w:val="00C31555"/>
    <w:rsid w:val="00C317DF"/>
    <w:rsid w:val="00C4543F"/>
    <w:rsid w:val="00C46835"/>
    <w:rsid w:val="00C516D4"/>
    <w:rsid w:val="00C54495"/>
    <w:rsid w:val="00C551A7"/>
    <w:rsid w:val="00C56716"/>
    <w:rsid w:val="00C5730A"/>
    <w:rsid w:val="00C628BA"/>
    <w:rsid w:val="00C63395"/>
    <w:rsid w:val="00C64618"/>
    <w:rsid w:val="00C65F3C"/>
    <w:rsid w:val="00C6657C"/>
    <w:rsid w:val="00C73C58"/>
    <w:rsid w:val="00C74982"/>
    <w:rsid w:val="00C74BBC"/>
    <w:rsid w:val="00C7625E"/>
    <w:rsid w:val="00C766BD"/>
    <w:rsid w:val="00C80BFE"/>
    <w:rsid w:val="00C83A0E"/>
    <w:rsid w:val="00C86A06"/>
    <w:rsid w:val="00C90259"/>
    <w:rsid w:val="00C94B9E"/>
    <w:rsid w:val="00CA3F78"/>
    <w:rsid w:val="00CA4651"/>
    <w:rsid w:val="00CA4815"/>
    <w:rsid w:val="00CA4E01"/>
    <w:rsid w:val="00CB0B6B"/>
    <w:rsid w:val="00CB5AAE"/>
    <w:rsid w:val="00CD0F2B"/>
    <w:rsid w:val="00CD44F8"/>
    <w:rsid w:val="00CD5128"/>
    <w:rsid w:val="00CD5346"/>
    <w:rsid w:val="00CD7F01"/>
    <w:rsid w:val="00CE1AEE"/>
    <w:rsid w:val="00CE448F"/>
    <w:rsid w:val="00CF2176"/>
    <w:rsid w:val="00CF2380"/>
    <w:rsid w:val="00CF3AD7"/>
    <w:rsid w:val="00D0493D"/>
    <w:rsid w:val="00D04BD4"/>
    <w:rsid w:val="00D137CF"/>
    <w:rsid w:val="00D13824"/>
    <w:rsid w:val="00D1427D"/>
    <w:rsid w:val="00D152C9"/>
    <w:rsid w:val="00D15306"/>
    <w:rsid w:val="00D2705F"/>
    <w:rsid w:val="00D27704"/>
    <w:rsid w:val="00D324AD"/>
    <w:rsid w:val="00D34251"/>
    <w:rsid w:val="00D35712"/>
    <w:rsid w:val="00D40763"/>
    <w:rsid w:val="00D41E4A"/>
    <w:rsid w:val="00D4248A"/>
    <w:rsid w:val="00D43777"/>
    <w:rsid w:val="00D453EA"/>
    <w:rsid w:val="00D52346"/>
    <w:rsid w:val="00D53F94"/>
    <w:rsid w:val="00D564FB"/>
    <w:rsid w:val="00D62263"/>
    <w:rsid w:val="00D70732"/>
    <w:rsid w:val="00D713F9"/>
    <w:rsid w:val="00D85504"/>
    <w:rsid w:val="00D91806"/>
    <w:rsid w:val="00D96612"/>
    <w:rsid w:val="00DA23B3"/>
    <w:rsid w:val="00DA2473"/>
    <w:rsid w:val="00DA25E5"/>
    <w:rsid w:val="00DA2ABD"/>
    <w:rsid w:val="00DA57EE"/>
    <w:rsid w:val="00DA7381"/>
    <w:rsid w:val="00DA7BCD"/>
    <w:rsid w:val="00DB0255"/>
    <w:rsid w:val="00DB1EC2"/>
    <w:rsid w:val="00DB362D"/>
    <w:rsid w:val="00DB7492"/>
    <w:rsid w:val="00DC2EF6"/>
    <w:rsid w:val="00DD0C14"/>
    <w:rsid w:val="00DD2814"/>
    <w:rsid w:val="00DF080F"/>
    <w:rsid w:val="00DF7A39"/>
    <w:rsid w:val="00E039E8"/>
    <w:rsid w:val="00E05CB9"/>
    <w:rsid w:val="00E1196C"/>
    <w:rsid w:val="00E12552"/>
    <w:rsid w:val="00E1556C"/>
    <w:rsid w:val="00E17954"/>
    <w:rsid w:val="00E24C57"/>
    <w:rsid w:val="00E3109F"/>
    <w:rsid w:val="00E42987"/>
    <w:rsid w:val="00E459CF"/>
    <w:rsid w:val="00E572CE"/>
    <w:rsid w:val="00E639B2"/>
    <w:rsid w:val="00E67A99"/>
    <w:rsid w:val="00E72568"/>
    <w:rsid w:val="00E75B9C"/>
    <w:rsid w:val="00E81473"/>
    <w:rsid w:val="00E8183B"/>
    <w:rsid w:val="00E82E58"/>
    <w:rsid w:val="00E84039"/>
    <w:rsid w:val="00E9432B"/>
    <w:rsid w:val="00E94819"/>
    <w:rsid w:val="00E97620"/>
    <w:rsid w:val="00EA1D32"/>
    <w:rsid w:val="00EA53E2"/>
    <w:rsid w:val="00EA62B4"/>
    <w:rsid w:val="00EA7141"/>
    <w:rsid w:val="00EB173E"/>
    <w:rsid w:val="00EB18AD"/>
    <w:rsid w:val="00EB451F"/>
    <w:rsid w:val="00EB4DB0"/>
    <w:rsid w:val="00EC11EE"/>
    <w:rsid w:val="00EC1807"/>
    <w:rsid w:val="00EC3EDC"/>
    <w:rsid w:val="00EC6717"/>
    <w:rsid w:val="00ED1CBF"/>
    <w:rsid w:val="00ED5D5A"/>
    <w:rsid w:val="00ED74AE"/>
    <w:rsid w:val="00EE19AA"/>
    <w:rsid w:val="00EE2111"/>
    <w:rsid w:val="00EE2E0F"/>
    <w:rsid w:val="00EE799B"/>
    <w:rsid w:val="00EF052D"/>
    <w:rsid w:val="00EF2A0C"/>
    <w:rsid w:val="00EF2C87"/>
    <w:rsid w:val="00EF5B61"/>
    <w:rsid w:val="00F003A0"/>
    <w:rsid w:val="00F02C01"/>
    <w:rsid w:val="00F05C49"/>
    <w:rsid w:val="00F07998"/>
    <w:rsid w:val="00F203A9"/>
    <w:rsid w:val="00F21C55"/>
    <w:rsid w:val="00F303AA"/>
    <w:rsid w:val="00F3572E"/>
    <w:rsid w:val="00F36320"/>
    <w:rsid w:val="00F3669E"/>
    <w:rsid w:val="00F37F35"/>
    <w:rsid w:val="00F40F08"/>
    <w:rsid w:val="00F44D67"/>
    <w:rsid w:val="00F46567"/>
    <w:rsid w:val="00F469B4"/>
    <w:rsid w:val="00F503CA"/>
    <w:rsid w:val="00F508C8"/>
    <w:rsid w:val="00F52CB3"/>
    <w:rsid w:val="00F53F3C"/>
    <w:rsid w:val="00F56361"/>
    <w:rsid w:val="00F60A16"/>
    <w:rsid w:val="00F615D9"/>
    <w:rsid w:val="00F619F2"/>
    <w:rsid w:val="00F62934"/>
    <w:rsid w:val="00F65D6B"/>
    <w:rsid w:val="00F704F3"/>
    <w:rsid w:val="00F74331"/>
    <w:rsid w:val="00F77048"/>
    <w:rsid w:val="00F801E6"/>
    <w:rsid w:val="00F811A5"/>
    <w:rsid w:val="00F8198B"/>
    <w:rsid w:val="00F83892"/>
    <w:rsid w:val="00F86869"/>
    <w:rsid w:val="00F9414C"/>
    <w:rsid w:val="00F96273"/>
    <w:rsid w:val="00FA68CF"/>
    <w:rsid w:val="00FC09DC"/>
    <w:rsid w:val="00FC342D"/>
    <w:rsid w:val="00FC6B4C"/>
    <w:rsid w:val="00FD0A12"/>
    <w:rsid w:val="00FE3AFF"/>
    <w:rsid w:val="00FE657A"/>
    <w:rsid w:val="00FF71F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F509DF"/>
  <w15:docId w15:val="{E0347E40-08CD-4628-BE87-ED58D349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90C"/>
    <w:pPr>
      <w:spacing w:before="120" w:after="120"/>
      <w:jc w:val="both"/>
    </w:pPr>
    <w:rPr>
      <w:rFonts w:asciiTheme="minorHAnsi" w:hAnsiTheme="minorHAnsi" w:cstheme="minorHAnsi"/>
      <w:color w:val="000000"/>
      <w:sz w:val="22"/>
      <w:szCs w:val="22"/>
    </w:rPr>
  </w:style>
  <w:style w:type="paragraph" w:styleId="Titre1">
    <w:name w:val="heading 1"/>
    <w:aliases w:val="(F2)"/>
    <w:basedOn w:val="Normal"/>
    <w:next w:val="Normal"/>
    <w:link w:val="Titre1Car"/>
    <w:qFormat/>
    <w:rsid w:val="00407181"/>
    <w:pPr>
      <w:keepNext/>
      <w:keepLines/>
      <w:numPr>
        <w:numId w:val="2"/>
      </w:numPr>
      <w:spacing w:before="240"/>
      <w:outlineLvl w:val="0"/>
    </w:pPr>
    <w:rPr>
      <w:rFonts w:eastAsiaTheme="majorEastAsia"/>
      <w:b/>
      <w:bCs/>
      <w:color w:val="365F91" w:themeColor="accent1" w:themeShade="BF"/>
      <w:sz w:val="28"/>
      <w:szCs w:val="28"/>
    </w:rPr>
  </w:style>
  <w:style w:type="paragraph" w:styleId="Titre2">
    <w:name w:val="heading 2"/>
    <w:aliases w:val="(F3)"/>
    <w:next w:val="Normal"/>
    <w:link w:val="Titre2Car"/>
    <w:unhideWhenUsed/>
    <w:qFormat/>
    <w:rsid w:val="00407181"/>
    <w:pPr>
      <w:numPr>
        <w:ilvl w:val="1"/>
        <w:numId w:val="2"/>
      </w:numPr>
      <w:spacing w:before="120" w:after="120"/>
      <w:outlineLvl w:val="1"/>
    </w:pPr>
    <w:rPr>
      <w:rFonts w:asciiTheme="minorHAnsi" w:eastAsiaTheme="majorEastAsia" w:hAnsiTheme="minorHAnsi" w:cstheme="minorHAnsi"/>
      <w:color w:val="365F91" w:themeColor="accent1" w:themeShade="BF"/>
      <w:sz w:val="26"/>
      <w:szCs w:val="24"/>
    </w:rPr>
  </w:style>
  <w:style w:type="paragraph" w:styleId="Titre3">
    <w:name w:val="heading 3"/>
    <w:aliases w:val="(F4)"/>
    <w:next w:val="Normal"/>
    <w:link w:val="Titre3Car"/>
    <w:unhideWhenUsed/>
    <w:qFormat/>
    <w:rsid w:val="00407181"/>
    <w:pPr>
      <w:numPr>
        <w:ilvl w:val="2"/>
        <w:numId w:val="2"/>
      </w:numPr>
      <w:spacing w:before="120" w:after="120"/>
      <w:outlineLvl w:val="2"/>
    </w:pPr>
    <w:rPr>
      <w:rFonts w:asciiTheme="minorHAnsi" w:eastAsiaTheme="majorEastAsia" w:hAnsiTheme="minorHAnsi" w:cstheme="minorHAnsi"/>
      <w:bCs/>
      <w:color w:val="365F91" w:themeColor="accent1" w:themeShade="BF"/>
      <w:sz w:val="24"/>
      <w:szCs w:val="28"/>
    </w:rPr>
  </w:style>
  <w:style w:type="paragraph" w:styleId="Titre4">
    <w:name w:val="heading 4"/>
    <w:aliases w:val="(F5)"/>
    <w:next w:val="Normal"/>
    <w:link w:val="Titre4Car"/>
    <w:unhideWhenUsed/>
    <w:qFormat/>
    <w:rsid w:val="00EA1D32"/>
    <w:pPr>
      <w:numPr>
        <w:ilvl w:val="3"/>
        <w:numId w:val="2"/>
      </w:numPr>
      <w:spacing w:before="120" w:after="120"/>
      <w:outlineLvl w:val="3"/>
    </w:pPr>
    <w:rPr>
      <w:rFonts w:asciiTheme="minorHAnsi" w:eastAsiaTheme="majorEastAsia" w:hAnsiTheme="minorHAnsi" w:cstheme="minorHAnsi"/>
      <w:bCs/>
      <w:color w:val="365F91" w:themeColor="accent1" w:themeShade="BF"/>
      <w:sz w:val="24"/>
      <w:szCs w:val="28"/>
    </w:rPr>
  </w:style>
  <w:style w:type="paragraph" w:styleId="Titre5">
    <w:name w:val="heading 5"/>
    <w:aliases w:val="(F6)"/>
    <w:basedOn w:val="Normal"/>
    <w:next w:val="Normal"/>
    <w:link w:val="Titre5Car"/>
    <w:unhideWhenUsed/>
    <w:qFormat/>
    <w:rsid w:val="00EE2E0F"/>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qFormat/>
    <w:rsid w:val="00EE2E0F"/>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qFormat/>
    <w:rsid w:val="00EE2E0F"/>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qFormat/>
    <w:rsid w:val="00EE2E0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EE2E0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7625E"/>
    <w:rPr>
      <w:rFonts w:ascii="Lucida Grande" w:hAnsi="Lucida Grande"/>
      <w:color w:val="auto"/>
      <w:sz w:val="18"/>
      <w:szCs w:val="18"/>
    </w:rPr>
  </w:style>
  <w:style w:type="character" w:customStyle="1" w:styleId="TextedebullesCar">
    <w:name w:val="Texte de bulles Car"/>
    <w:link w:val="Textedebulles"/>
    <w:uiPriority w:val="99"/>
    <w:semiHidden/>
    <w:rsid w:val="00C7625E"/>
    <w:rPr>
      <w:rFonts w:ascii="Lucida Grande" w:hAnsi="Lucida Grande"/>
      <w:sz w:val="18"/>
      <w:szCs w:val="18"/>
      <w:lang w:val="fr-FR"/>
    </w:rPr>
  </w:style>
  <w:style w:type="paragraph" w:styleId="En-tte">
    <w:name w:val="header"/>
    <w:basedOn w:val="Normal"/>
    <w:link w:val="En-tteCar"/>
    <w:uiPriority w:val="99"/>
    <w:unhideWhenUsed/>
    <w:rsid w:val="00C7625E"/>
    <w:pPr>
      <w:tabs>
        <w:tab w:val="center" w:pos="4536"/>
        <w:tab w:val="right" w:pos="9072"/>
      </w:tabs>
    </w:pPr>
    <w:rPr>
      <w:color w:val="auto"/>
      <w:sz w:val="20"/>
      <w:szCs w:val="20"/>
    </w:rPr>
  </w:style>
  <w:style w:type="character" w:customStyle="1" w:styleId="En-tteCar">
    <w:name w:val="En-tête Car"/>
    <w:link w:val="En-tte"/>
    <w:uiPriority w:val="99"/>
    <w:rsid w:val="00C7625E"/>
    <w:rPr>
      <w:lang w:val="fr-FR"/>
    </w:rPr>
  </w:style>
  <w:style w:type="paragraph" w:styleId="Pieddepage">
    <w:name w:val="footer"/>
    <w:basedOn w:val="Normal"/>
    <w:link w:val="PieddepageCar"/>
    <w:uiPriority w:val="99"/>
    <w:unhideWhenUsed/>
    <w:rsid w:val="00C7625E"/>
    <w:pPr>
      <w:tabs>
        <w:tab w:val="center" w:pos="4536"/>
        <w:tab w:val="right" w:pos="9072"/>
      </w:tabs>
    </w:pPr>
    <w:rPr>
      <w:color w:val="auto"/>
      <w:sz w:val="20"/>
      <w:szCs w:val="20"/>
    </w:rPr>
  </w:style>
  <w:style w:type="character" w:customStyle="1" w:styleId="PieddepageCar">
    <w:name w:val="Pied de page Car"/>
    <w:link w:val="Pieddepage"/>
    <w:uiPriority w:val="99"/>
    <w:rsid w:val="00C7625E"/>
    <w:rPr>
      <w:lang w:val="fr-FR"/>
    </w:rPr>
  </w:style>
  <w:style w:type="paragraph" w:styleId="Paragraphedeliste">
    <w:name w:val="List Paragraph"/>
    <w:basedOn w:val="Normal"/>
    <w:uiPriority w:val="34"/>
    <w:qFormat/>
    <w:rsid w:val="00C56716"/>
    <w:pPr>
      <w:keepLines/>
      <w:numPr>
        <w:numId w:val="20"/>
      </w:numPr>
      <w:contextualSpacing/>
    </w:pPr>
    <w:rPr>
      <w:rFonts w:eastAsia="Times"/>
    </w:rPr>
  </w:style>
  <w:style w:type="paragraph" w:styleId="Notedebasdepage">
    <w:name w:val="footnote text"/>
    <w:basedOn w:val="Normal"/>
    <w:link w:val="NotedebasdepageCar"/>
    <w:unhideWhenUsed/>
    <w:rsid w:val="00412322"/>
    <w:rPr>
      <w:sz w:val="20"/>
      <w:szCs w:val="20"/>
    </w:rPr>
  </w:style>
  <w:style w:type="character" w:customStyle="1" w:styleId="NotedebasdepageCar">
    <w:name w:val="Note de bas de page Car"/>
    <w:basedOn w:val="Policepardfaut"/>
    <w:link w:val="Notedebasdepage"/>
    <w:rsid w:val="00412322"/>
    <w:rPr>
      <w:color w:val="000000"/>
    </w:rPr>
  </w:style>
  <w:style w:type="character" w:styleId="Appelnotedebasdep">
    <w:name w:val="footnote reference"/>
    <w:basedOn w:val="Policepardfaut"/>
    <w:uiPriority w:val="99"/>
    <w:unhideWhenUsed/>
    <w:rsid w:val="00412322"/>
    <w:rPr>
      <w:vertAlign w:val="superscript"/>
    </w:rPr>
  </w:style>
  <w:style w:type="character" w:styleId="Marquedecommentaire">
    <w:name w:val="annotation reference"/>
    <w:basedOn w:val="Policepardfaut"/>
    <w:unhideWhenUsed/>
    <w:rsid w:val="00AC16AD"/>
    <w:rPr>
      <w:sz w:val="16"/>
      <w:szCs w:val="16"/>
    </w:rPr>
  </w:style>
  <w:style w:type="paragraph" w:styleId="Commentaire">
    <w:name w:val="annotation text"/>
    <w:basedOn w:val="Normal"/>
    <w:link w:val="CommentaireCar"/>
    <w:unhideWhenUsed/>
    <w:rsid w:val="00AC16AD"/>
    <w:pPr>
      <w:spacing w:after="200"/>
    </w:pPr>
    <w:rPr>
      <w:rFonts w:eastAsiaTheme="minorHAnsi" w:cstheme="minorBidi"/>
      <w:color w:val="auto"/>
      <w:sz w:val="20"/>
      <w:szCs w:val="20"/>
      <w:lang w:eastAsia="en-US"/>
    </w:rPr>
  </w:style>
  <w:style w:type="character" w:customStyle="1" w:styleId="CommentaireCar">
    <w:name w:val="Commentaire Car"/>
    <w:basedOn w:val="Policepardfaut"/>
    <w:link w:val="Commentaire"/>
    <w:rsid w:val="00AC16AD"/>
    <w:rPr>
      <w:rFonts w:asciiTheme="minorHAnsi" w:eastAsiaTheme="minorHAnsi" w:hAnsiTheme="minorHAnsi" w:cstheme="minorBidi"/>
      <w:lang w:eastAsia="en-US"/>
    </w:rPr>
  </w:style>
  <w:style w:type="table" w:styleId="Grilledutableau">
    <w:name w:val="Table Grid"/>
    <w:basedOn w:val="TableauNormal"/>
    <w:uiPriority w:val="59"/>
    <w:rsid w:val="00C86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4B40D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aliases w:val="(F2) Car"/>
    <w:basedOn w:val="Policepardfaut"/>
    <w:link w:val="Titre1"/>
    <w:rsid w:val="00407181"/>
    <w:rPr>
      <w:rFonts w:asciiTheme="minorHAnsi" w:eastAsiaTheme="majorEastAsia" w:hAnsiTheme="minorHAnsi" w:cstheme="minorHAnsi"/>
      <w:b/>
      <w:bCs/>
      <w:color w:val="365F91" w:themeColor="accent1" w:themeShade="BF"/>
      <w:sz w:val="28"/>
      <w:szCs w:val="28"/>
    </w:rPr>
  </w:style>
  <w:style w:type="character" w:customStyle="1" w:styleId="Titre2Car">
    <w:name w:val="Titre 2 Car"/>
    <w:aliases w:val="(F3) Car"/>
    <w:basedOn w:val="Policepardfaut"/>
    <w:link w:val="Titre2"/>
    <w:rsid w:val="00407181"/>
    <w:rPr>
      <w:rFonts w:asciiTheme="minorHAnsi" w:eastAsiaTheme="majorEastAsia" w:hAnsiTheme="minorHAnsi" w:cstheme="minorHAnsi"/>
      <w:color w:val="365F91" w:themeColor="accent1" w:themeShade="BF"/>
      <w:sz w:val="26"/>
      <w:szCs w:val="24"/>
    </w:rPr>
  </w:style>
  <w:style w:type="character" w:customStyle="1" w:styleId="Titre3Car">
    <w:name w:val="Titre 3 Car"/>
    <w:aliases w:val="(F4) Car"/>
    <w:basedOn w:val="Policepardfaut"/>
    <w:link w:val="Titre3"/>
    <w:rsid w:val="00407181"/>
    <w:rPr>
      <w:rFonts w:asciiTheme="minorHAnsi" w:eastAsiaTheme="majorEastAsia" w:hAnsiTheme="minorHAnsi" w:cstheme="minorHAnsi"/>
      <w:bCs/>
      <w:color w:val="365F91" w:themeColor="accent1" w:themeShade="BF"/>
      <w:sz w:val="24"/>
      <w:szCs w:val="28"/>
    </w:rPr>
  </w:style>
  <w:style w:type="character" w:customStyle="1" w:styleId="Titre4Car">
    <w:name w:val="Titre 4 Car"/>
    <w:aliases w:val="(F5) Car"/>
    <w:basedOn w:val="Policepardfaut"/>
    <w:link w:val="Titre4"/>
    <w:rsid w:val="00EA1D32"/>
    <w:rPr>
      <w:rFonts w:asciiTheme="minorHAnsi" w:eastAsiaTheme="majorEastAsia" w:hAnsiTheme="minorHAnsi" w:cstheme="minorHAnsi"/>
      <w:bCs/>
      <w:color w:val="365F91" w:themeColor="accent1" w:themeShade="BF"/>
      <w:sz w:val="24"/>
      <w:szCs w:val="28"/>
    </w:rPr>
  </w:style>
  <w:style w:type="character" w:customStyle="1" w:styleId="Titre5Car">
    <w:name w:val="Titre 5 Car"/>
    <w:aliases w:val="(F6) Car"/>
    <w:basedOn w:val="Policepardfaut"/>
    <w:link w:val="Titre5"/>
    <w:rsid w:val="00EE2E0F"/>
    <w:rPr>
      <w:rFonts w:asciiTheme="majorHAnsi" w:eastAsiaTheme="majorEastAsia" w:hAnsiTheme="majorHAnsi" w:cstheme="majorBidi"/>
      <w:color w:val="365F91" w:themeColor="accent1" w:themeShade="BF"/>
      <w:sz w:val="23"/>
      <w:szCs w:val="23"/>
    </w:rPr>
  </w:style>
  <w:style w:type="character" w:customStyle="1" w:styleId="Titre6Car">
    <w:name w:val="Titre 6 Car"/>
    <w:basedOn w:val="Policepardfaut"/>
    <w:link w:val="Titre6"/>
    <w:rsid w:val="00EE2E0F"/>
    <w:rPr>
      <w:rFonts w:asciiTheme="majorHAnsi" w:eastAsiaTheme="majorEastAsia" w:hAnsiTheme="majorHAnsi" w:cstheme="majorBidi"/>
      <w:color w:val="243F60" w:themeColor="accent1" w:themeShade="7F"/>
      <w:sz w:val="23"/>
      <w:szCs w:val="23"/>
    </w:rPr>
  </w:style>
  <w:style w:type="character" w:customStyle="1" w:styleId="Titre7Car">
    <w:name w:val="Titre 7 Car"/>
    <w:basedOn w:val="Policepardfaut"/>
    <w:link w:val="Titre7"/>
    <w:rsid w:val="00EE2E0F"/>
    <w:rPr>
      <w:rFonts w:asciiTheme="majorHAnsi" w:eastAsiaTheme="majorEastAsia" w:hAnsiTheme="majorHAnsi" w:cstheme="majorBidi"/>
      <w:i/>
      <w:iCs/>
      <w:color w:val="243F60" w:themeColor="accent1" w:themeShade="7F"/>
      <w:sz w:val="23"/>
      <w:szCs w:val="23"/>
    </w:rPr>
  </w:style>
  <w:style w:type="character" w:customStyle="1" w:styleId="Titre8Car">
    <w:name w:val="Titre 8 Car"/>
    <w:basedOn w:val="Policepardfaut"/>
    <w:link w:val="Titre8"/>
    <w:rsid w:val="00EE2E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EE2E0F"/>
    <w:rPr>
      <w:rFonts w:asciiTheme="majorHAnsi" w:eastAsiaTheme="majorEastAsia" w:hAnsiTheme="majorHAnsi" w:cstheme="majorBidi"/>
      <w:i/>
      <w:iCs/>
      <w:color w:val="272727" w:themeColor="text1" w:themeTint="D8"/>
      <w:sz w:val="21"/>
      <w:szCs w:val="21"/>
    </w:rPr>
  </w:style>
  <w:style w:type="paragraph" w:styleId="Objetducommentaire">
    <w:name w:val="annotation subject"/>
    <w:basedOn w:val="Commentaire"/>
    <w:next w:val="Commentaire"/>
    <w:link w:val="ObjetducommentaireCar"/>
    <w:uiPriority w:val="99"/>
    <w:semiHidden/>
    <w:unhideWhenUsed/>
    <w:rsid w:val="009D7B18"/>
    <w:pPr>
      <w:spacing w:after="0"/>
    </w:pPr>
    <w:rPr>
      <w:rFonts w:ascii="Calibri" w:eastAsia="MS Mincho" w:hAnsi="Calibri" w:cs="Times New Roman"/>
      <w:b/>
      <w:bCs/>
      <w:color w:val="000000"/>
      <w:lang w:eastAsia="fr-FR"/>
    </w:rPr>
  </w:style>
  <w:style w:type="character" w:customStyle="1" w:styleId="ObjetducommentaireCar">
    <w:name w:val="Objet du commentaire Car"/>
    <w:basedOn w:val="CommentaireCar"/>
    <w:link w:val="Objetducommentaire"/>
    <w:uiPriority w:val="99"/>
    <w:semiHidden/>
    <w:rsid w:val="009D7B18"/>
    <w:rPr>
      <w:rFonts w:asciiTheme="minorHAnsi" w:eastAsiaTheme="minorHAnsi" w:hAnsiTheme="minorHAnsi" w:cstheme="minorBidi"/>
      <w:b/>
      <w:bCs/>
      <w:color w:val="000000"/>
      <w:lang w:eastAsia="en-US"/>
    </w:rPr>
  </w:style>
  <w:style w:type="paragraph" w:styleId="Retraitcorpsdetexte">
    <w:name w:val="Body Text Indent"/>
    <w:basedOn w:val="Normal"/>
    <w:link w:val="RetraitcorpsdetexteCar"/>
    <w:unhideWhenUsed/>
    <w:rsid w:val="009D7B18"/>
    <w:pPr>
      <w:keepLines/>
      <w:ind w:left="283"/>
    </w:pPr>
    <w:rPr>
      <w:rFonts w:ascii="Times New Roman" w:eastAsia="Times New Roman" w:hAnsi="Times New Roman" w:cs="Arial"/>
      <w:color w:val="auto"/>
      <w:sz w:val="24"/>
      <w:szCs w:val="20"/>
    </w:rPr>
  </w:style>
  <w:style w:type="character" w:customStyle="1" w:styleId="RetraitcorpsdetexteCar">
    <w:name w:val="Retrait corps de texte Car"/>
    <w:basedOn w:val="Policepardfaut"/>
    <w:link w:val="Retraitcorpsdetexte"/>
    <w:rsid w:val="009D7B18"/>
    <w:rPr>
      <w:rFonts w:ascii="Times New Roman" w:eastAsia="Times New Roman" w:hAnsi="Times New Roman" w:cs="Arial"/>
      <w:sz w:val="24"/>
    </w:rPr>
  </w:style>
  <w:style w:type="paragraph" w:customStyle="1" w:styleId="Enumration">
    <w:name w:val="Enumération"/>
    <w:basedOn w:val="Normal"/>
    <w:uiPriority w:val="99"/>
    <w:rsid w:val="0053574F"/>
    <w:pPr>
      <w:keepLines/>
      <w:numPr>
        <w:numId w:val="4"/>
      </w:numPr>
    </w:pPr>
    <w:rPr>
      <w:rFonts w:ascii="Times New Roman" w:eastAsia="Times New Roman" w:hAnsi="Times New Roman" w:cs="Arial"/>
      <w:color w:val="auto"/>
      <w:sz w:val="24"/>
      <w:szCs w:val="20"/>
    </w:rPr>
  </w:style>
  <w:style w:type="paragraph" w:customStyle="1" w:styleId="Enumrationdernier">
    <w:name w:val="Enumération (dernier)"/>
    <w:basedOn w:val="Enumration"/>
    <w:rsid w:val="0053574F"/>
  </w:style>
  <w:style w:type="paragraph" w:styleId="Rvision">
    <w:name w:val="Revision"/>
    <w:hidden/>
    <w:uiPriority w:val="71"/>
    <w:rsid w:val="000A4EF4"/>
    <w:rPr>
      <w:color w:val="000000"/>
      <w:sz w:val="23"/>
      <w:szCs w:val="23"/>
    </w:rPr>
  </w:style>
  <w:style w:type="paragraph" w:customStyle="1" w:styleId="Tabletext8">
    <w:name w:val="Table text (8)"/>
    <w:basedOn w:val="Normal"/>
    <w:rsid w:val="00F3669E"/>
    <w:pPr>
      <w:keepLines/>
      <w:spacing w:before="60" w:after="60" w:line="190" w:lineRule="atLeast"/>
    </w:pPr>
    <w:rPr>
      <w:rFonts w:ascii="Arial" w:hAnsi="Arial"/>
      <w:color w:val="auto"/>
      <w:sz w:val="16"/>
      <w:szCs w:val="20"/>
      <w:lang w:val="en-GB" w:eastAsia="ja-JP"/>
    </w:rPr>
  </w:style>
  <w:style w:type="paragraph" w:customStyle="1" w:styleId="titreannexe">
    <w:name w:val="titre_annexe"/>
    <w:basedOn w:val="Normal"/>
    <w:link w:val="titreannexeCar"/>
    <w:qFormat/>
    <w:rsid w:val="00391BBB"/>
    <w:pPr>
      <w:keepNext/>
      <w:keepLines/>
      <w:pageBreakBefore/>
      <w:numPr>
        <w:numId w:val="10"/>
      </w:numPr>
      <w:spacing w:before="240"/>
      <w:jc w:val="center"/>
    </w:pPr>
    <w:rPr>
      <w:rFonts w:eastAsia="Times New Roman"/>
      <w:b/>
      <w:color w:val="auto"/>
      <w:sz w:val="28"/>
      <w:szCs w:val="28"/>
    </w:rPr>
  </w:style>
  <w:style w:type="character" w:customStyle="1" w:styleId="titreannexeCar">
    <w:name w:val="titre_annexe Car"/>
    <w:basedOn w:val="Policepardfaut"/>
    <w:link w:val="titreannexe"/>
    <w:rsid w:val="00391BBB"/>
    <w:rPr>
      <w:rFonts w:asciiTheme="minorHAnsi" w:eastAsia="Times New Roman" w:hAnsiTheme="minorHAnsi" w:cstheme="minorHAnsi"/>
      <w:b/>
      <w:sz w:val="28"/>
      <w:szCs w:val="28"/>
    </w:rPr>
  </w:style>
  <w:style w:type="paragraph" w:customStyle="1" w:styleId="Style3">
    <w:name w:val="Style3"/>
    <w:basedOn w:val="Normal"/>
    <w:autoRedefine/>
    <w:rsid w:val="00F3669E"/>
    <w:pPr>
      <w:tabs>
        <w:tab w:val="left" w:pos="567"/>
      </w:tabs>
      <w:autoSpaceDE w:val="0"/>
      <w:autoSpaceDN w:val="0"/>
      <w:adjustRightInd w:val="0"/>
    </w:pPr>
    <w:rPr>
      <w:rFonts w:eastAsia="Times New Roman" w:cs="Arial"/>
      <w:bCs/>
      <w:color w:val="auto"/>
    </w:rPr>
  </w:style>
  <w:style w:type="paragraph" w:customStyle="1" w:styleId="Introtab">
    <w:name w:val="Intro_tab"/>
    <w:basedOn w:val="Normal"/>
    <w:qFormat/>
    <w:rsid w:val="00986326"/>
    <w:pPr>
      <w:keepNext/>
      <w:keepLines/>
    </w:pPr>
    <w:rPr>
      <w:rFonts w:ascii="Times New Roman" w:eastAsia="Times New Roman" w:hAnsi="Times New Roman"/>
      <w:color w:val="auto"/>
      <w:sz w:val="24"/>
      <w:szCs w:val="24"/>
    </w:rPr>
  </w:style>
  <w:style w:type="paragraph" w:styleId="Corpsdetexte">
    <w:name w:val="Body Text"/>
    <w:basedOn w:val="Normal"/>
    <w:link w:val="CorpsdetexteCar"/>
    <w:uiPriority w:val="99"/>
    <w:semiHidden/>
    <w:unhideWhenUsed/>
    <w:rsid w:val="00B05692"/>
  </w:style>
  <w:style w:type="character" w:customStyle="1" w:styleId="CorpsdetexteCar">
    <w:name w:val="Corps de texte Car"/>
    <w:basedOn w:val="Policepardfaut"/>
    <w:link w:val="Corpsdetexte"/>
    <w:uiPriority w:val="99"/>
    <w:semiHidden/>
    <w:rsid w:val="00B05692"/>
    <w:rPr>
      <w:color w:val="000000"/>
      <w:sz w:val="23"/>
      <w:szCs w:val="23"/>
    </w:rPr>
  </w:style>
  <w:style w:type="paragraph" w:customStyle="1" w:styleId="Suiviversions">
    <w:name w:val="Suivi_versions"/>
    <w:link w:val="SuiviversionsCar"/>
    <w:qFormat/>
    <w:rsid w:val="0072104F"/>
    <w:pPr>
      <w:spacing w:before="60" w:after="60"/>
    </w:pPr>
    <w:rPr>
      <w:rFonts w:asciiTheme="minorHAnsi" w:eastAsiaTheme="majorEastAsia" w:hAnsiTheme="minorHAnsi" w:cstheme="minorHAnsi"/>
      <w:color w:val="365F91" w:themeColor="accent1" w:themeShade="BF"/>
      <w:sz w:val="24"/>
      <w:szCs w:val="24"/>
    </w:rPr>
  </w:style>
  <w:style w:type="character" w:customStyle="1" w:styleId="SuiviversionsCar">
    <w:name w:val="Suivi_versions Car"/>
    <w:basedOn w:val="Titre2Car"/>
    <w:link w:val="Suiviversions"/>
    <w:rsid w:val="0072104F"/>
    <w:rPr>
      <w:rFonts w:asciiTheme="minorHAnsi" w:eastAsiaTheme="majorEastAsia" w:hAnsiTheme="minorHAnsi" w:cstheme="minorHAnsi"/>
      <w:color w:val="365F91" w:themeColor="accent1" w:themeShade="BF"/>
      <w:sz w:val="24"/>
      <w:szCs w:val="24"/>
    </w:rPr>
  </w:style>
  <w:style w:type="paragraph" w:customStyle="1" w:styleId="Sommaire">
    <w:name w:val="Sommaire"/>
    <w:link w:val="SommaireCar"/>
    <w:qFormat/>
    <w:rsid w:val="0072104F"/>
    <w:pPr>
      <w:spacing w:before="120" w:after="120"/>
      <w:ind w:hanging="6"/>
      <w:jc w:val="both"/>
    </w:pPr>
    <w:rPr>
      <w:rFonts w:asciiTheme="minorHAnsi" w:eastAsiaTheme="majorEastAsia" w:hAnsiTheme="minorHAnsi" w:cstheme="minorHAnsi"/>
      <w:b/>
      <w:bCs/>
      <w:color w:val="365F91" w:themeColor="accent1" w:themeShade="BF"/>
      <w:sz w:val="28"/>
      <w:szCs w:val="28"/>
    </w:rPr>
  </w:style>
  <w:style w:type="character" w:customStyle="1" w:styleId="SommaireCar">
    <w:name w:val="Sommaire Car"/>
    <w:basedOn w:val="Titre1Car"/>
    <w:link w:val="Sommaire"/>
    <w:rsid w:val="0072104F"/>
    <w:rPr>
      <w:rFonts w:asciiTheme="minorHAnsi" w:eastAsiaTheme="majorEastAsia" w:hAnsiTheme="minorHAnsi" w:cstheme="minorHAnsi"/>
      <w:b/>
      <w:bCs/>
      <w:color w:val="365F91" w:themeColor="accent1" w:themeShade="BF"/>
      <w:sz w:val="28"/>
      <w:szCs w:val="28"/>
    </w:rPr>
  </w:style>
  <w:style w:type="paragraph" w:customStyle="1" w:styleId="TITRE">
    <w:name w:val="TITRE"/>
    <w:basedOn w:val="Normal"/>
    <w:link w:val="TITRECar"/>
    <w:qFormat/>
    <w:rsid w:val="009813EB"/>
    <w:pPr>
      <w:jc w:val="center"/>
    </w:pPr>
    <w:rPr>
      <w:b/>
      <w:bCs/>
      <w:color w:val="1F497D" w:themeColor="text2"/>
      <w:sz w:val="36"/>
      <w:szCs w:val="36"/>
    </w:rPr>
  </w:style>
  <w:style w:type="character" w:customStyle="1" w:styleId="TITRECar">
    <w:name w:val="TITRE Car"/>
    <w:basedOn w:val="Policepardfaut"/>
    <w:link w:val="TITRE"/>
    <w:rsid w:val="009813EB"/>
    <w:rPr>
      <w:rFonts w:asciiTheme="minorHAnsi" w:hAnsiTheme="minorHAnsi" w:cstheme="minorHAnsi"/>
      <w:b/>
      <w:bCs/>
      <w:color w:val="1F497D" w:themeColor="text2"/>
      <w:sz w:val="36"/>
      <w:szCs w:val="36"/>
    </w:rPr>
  </w:style>
  <w:style w:type="paragraph" w:styleId="En-ttedetabledesmatires">
    <w:name w:val="TOC Heading"/>
    <w:basedOn w:val="Titre1"/>
    <w:next w:val="Normal"/>
    <w:uiPriority w:val="39"/>
    <w:unhideWhenUsed/>
    <w:qFormat/>
    <w:rsid w:val="009813EB"/>
    <w:pPr>
      <w:numPr>
        <w:numId w:val="0"/>
      </w:numPr>
      <w:spacing w:line="259" w:lineRule="auto"/>
      <w:outlineLvl w:val="9"/>
    </w:pPr>
    <w:rPr>
      <w:lang w:eastAsia="ja-JP"/>
    </w:rPr>
  </w:style>
  <w:style w:type="paragraph" w:styleId="TM2">
    <w:name w:val="toc 2"/>
    <w:basedOn w:val="TM1"/>
    <w:next w:val="Normal"/>
    <w:uiPriority w:val="39"/>
    <w:unhideWhenUsed/>
    <w:rsid w:val="0072104F"/>
    <w:pPr>
      <w:ind w:left="426"/>
    </w:pPr>
    <w:rPr>
      <w:noProof/>
    </w:rPr>
  </w:style>
  <w:style w:type="paragraph" w:styleId="TM1">
    <w:name w:val="toc 1"/>
    <w:basedOn w:val="Normal"/>
    <w:next w:val="Normal"/>
    <w:uiPriority w:val="39"/>
    <w:unhideWhenUsed/>
    <w:rsid w:val="0072104F"/>
    <w:pPr>
      <w:tabs>
        <w:tab w:val="left" w:pos="440"/>
        <w:tab w:val="left" w:pos="660"/>
        <w:tab w:val="left" w:pos="880"/>
        <w:tab w:val="right" w:leader="dot" w:pos="10195"/>
      </w:tabs>
      <w:spacing w:after="100" w:line="259" w:lineRule="auto"/>
    </w:pPr>
    <w:rPr>
      <w:rFonts w:eastAsiaTheme="minorEastAsia"/>
      <w:color w:val="auto"/>
      <w:lang w:eastAsia="ja-JP"/>
    </w:rPr>
  </w:style>
  <w:style w:type="paragraph" w:styleId="TM3">
    <w:name w:val="toc 3"/>
    <w:basedOn w:val="TM1"/>
    <w:next w:val="Normal"/>
    <w:uiPriority w:val="39"/>
    <w:unhideWhenUsed/>
    <w:rsid w:val="0072104F"/>
    <w:pPr>
      <w:ind w:left="567"/>
    </w:pPr>
    <w:rPr>
      <w:noProof/>
    </w:rPr>
  </w:style>
  <w:style w:type="character" w:styleId="Lienhypertexte">
    <w:name w:val="Hyperlink"/>
    <w:basedOn w:val="Policepardfaut"/>
    <w:uiPriority w:val="99"/>
    <w:unhideWhenUsed/>
    <w:rsid w:val="009813EB"/>
    <w:rPr>
      <w:color w:val="0000FF" w:themeColor="hyperlink"/>
      <w:u w:val="single"/>
    </w:rPr>
  </w:style>
  <w:style w:type="table" w:styleId="TableauGrille5Fonc-Accentuation1">
    <w:name w:val="Grid Table 5 Dark Accent 1"/>
    <w:basedOn w:val="TableauNormal"/>
    <w:uiPriority w:val="50"/>
    <w:rsid w:val="00AB76E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pf0">
    <w:name w:val="pf0"/>
    <w:basedOn w:val="Normal"/>
    <w:rsid w:val="00EB18AD"/>
    <w:pPr>
      <w:spacing w:before="100" w:beforeAutospacing="1" w:after="100" w:afterAutospacing="1"/>
    </w:pPr>
    <w:rPr>
      <w:rFonts w:ascii="Times New Roman" w:eastAsia="Times New Roman" w:hAnsi="Times New Roman"/>
      <w:color w:val="auto"/>
      <w:sz w:val="24"/>
      <w:szCs w:val="24"/>
      <w:lang w:eastAsia="ja-JP"/>
    </w:rPr>
  </w:style>
  <w:style w:type="character" w:customStyle="1" w:styleId="cf01">
    <w:name w:val="cf01"/>
    <w:basedOn w:val="Policepardfaut"/>
    <w:rsid w:val="00EB18AD"/>
    <w:rPr>
      <w:rFonts w:ascii="Segoe UI" w:hAnsi="Segoe UI" w:cs="Segoe UI" w:hint="default"/>
      <w:sz w:val="18"/>
      <w:szCs w:val="18"/>
    </w:rPr>
  </w:style>
  <w:style w:type="character" w:styleId="Accentuation">
    <w:name w:val="Emphasis"/>
    <w:qFormat/>
    <w:rsid w:val="00C56716"/>
    <w:rPr>
      <w:i/>
      <w:iCs/>
    </w:rPr>
  </w:style>
  <w:style w:type="paragraph" w:customStyle="1" w:styleId="Default">
    <w:name w:val="Default"/>
    <w:uiPriority w:val="99"/>
    <w:rsid w:val="00C56716"/>
    <w:pPr>
      <w:autoSpaceDE w:val="0"/>
      <w:autoSpaceDN w:val="0"/>
      <w:adjustRightInd w:val="0"/>
    </w:pPr>
    <w:rPr>
      <w:rFonts w:ascii="Arial Unicode MS" w:eastAsia="Arial Unicode MS" w:hAnsi="Times New Roman" w:cs="Arial Unicode MS"/>
      <w:color w:val="000000"/>
      <w:sz w:val="24"/>
      <w:szCs w:val="24"/>
    </w:rPr>
  </w:style>
  <w:style w:type="character" w:customStyle="1" w:styleId="normaltextrun">
    <w:name w:val="normaltextrun"/>
    <w:basedOn w:val="Policepardfaut"/>
    <w:rsid w:val="00C56716"/>
  </w:style>
  <w:style w:type="paragraph" w:customStyle="1" w:styleId="StyleDefault11ptJustifiAprs6pt">
    <w:name w:val="Style Default + 11 pt Justifié Après : 6 pt"/>
    <w:basedOn w:val="Normal"/>
    <w:rsid w:val="00C56716"/>
    <w:pPr>
      <w:autoSpaceDE w:val="0"/>
      <w:autoSpaceDN w:val="0"/>
      <w:adjustRightInd w:val="0"/>
      <w:spacing w:before="0"/>
    </w:pPr>
    <w:rPr>
      <w:rFonts w:ascii="Arial" w:eastAsia="Times New Roman" w:hAnsi="Arial" w:cs="Times New Roman"/>
      <w:szCs w:val="20"/>
    </w:rPr>
  </w:style>
  <w:style w:type="paragraph" w:styleId="Listepuces">
    <w:name w:val="List Bullet"/>
    <w:basedOn w:val="Normal"/>
    <w:rsid w:val="00B04A44"/>
    <w:pPr>
      <w:numPr>
        <w:numId w:val="34"/>
      </w:numPr>
      <w:spacing w:before="60" w:after="100"/>
      <w:ind w:left="1434" w:hanging="357"/>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770554">
      <w:bodyDiv w:val="1"/>
      <w:marLeft w:val="0"/>
      <w:marRight w:val="0"/>
      <w:marTop w:val="0"/>
      <w:marBottom w:val="0"/>
      <w:divBdr>
        <w:top w:val="none" w:sz="0" w:space="0" w:color="auto"/>
        <w:left w:val="none" w:sz="0" w:space="0" w:color="auto"/>
        <w:bottom w:val="none" w:sz="0" w:space="0" w:color="auto"/>
        <w:right w:val="none" w:sz="0" w:space="0" w:color="auto"/>
      </w:divBdr>
      <w:divsChild>
        <w:div w:id="212084074">
          <w:marLeft w:val="0"/>
          <w:marRight w:val="0"/>
          <w:marTop w:val="0"/>
          <w:marBottom w:val="0"/>
          <w:divBdr>
            <w:top w:val="none" w:sz="0" w:space="0" w:color="auto"/>
            <w:left w:val="none" w:sz="0" w:space="0" w:color="auto"/>
            <w:bottom w:val="none" w:sz="0" w:space="0" w:color="auto"/>
            <w:right w:val="none" w:sz="0" w:space="0" w:color="auto"/>
          </w:divBdr>
        </w:div>
        <w:div w:id="731780575">
          <w:marLeft w:val="0"/>
          <w:marRight w:val="0"/>
          <w:marTop w:val="0"/>
          <w:marBottom w:val="0"/>
          <w:divBdr>
            <w:top w:val="none" w:sz="0" w:space="0" w:color="auto"/>
            <w:left w:val="none" w:sz="0" w:space="0" w:color="auto"/>
            <w:bottom w:val="none" w:sz="0" w:space="0" w:color="auto"/>
            <w:right w:val="none" w:sz="0" w:space="0" w:color="auto"/>
          </w:divBdr>
        </w:div>
        <w:div w:id="1604026030">
          <w:marLeft w:val="0"/>
          <w:marRight w:val="0"/>
          <w:marTop w:val="0"/>
          <w:marBottom w:val="0"/>
          <w:divBdr>
            <w:top w:val="none" w:sz="0" w:space="0" w:color="auto"/>
            <w:left w:val="none" w:sz="0" w:space="0" w:color="auto"/>
            <w:bottom w:val="none" w:sz="0" w:space="0" w:color="auto"/>
            <w:right w:val="none" w:sz="0" w:space="0" w:color="auto"/>
          </w:divBdr>
        </w:div>
        <w:div w:id="1719741429">
          <w:marLeft w:val="0"/>
          <w:marRight w:val="0"/>
          <w:marTop w:val="0"/>
          <w:marBottom w:val="0"/>
          <w:divBdr>
            <w:top w:val="none" w:sz="0" w:space="0" w:color="auto"/>
            <w:left w:val="none" w:sz="0" w:space="0" w:color="auto"/>
            <w:bottom w:val="none" w:sz="0" w:space="0" w:color="auto"/>
            <w:right w:val="none" w:sz="0" w:space="0" w:color="auto"/>
          </w:divBdr>
        </w:div>
        <w:div w:id="1810439402">
          <w:marLeft w:val="0"/>
          <w:marRight w:val="0"/>
          <w:marTop w:val="0"/>
          <w:marBottom w:val="0"/>
          <w:divBdr>
            <w:top w:val="none" w:sz="0" w:space="0" w:color="auto"/>
            <w:left w:val="none" w:sz="0" w:space="0" w:color="auto"/>
            <w:bottom w:val="none" w:sz="0" w:space="0" w:color="auto"/>
            <w:right w:val="none" w:sz="0" w:space="0" w:color="auto"/>
          </w:divBdr>
        </w:div>
        <w:div w:id="1843279109">
          <w:marLeft w:val="0"/>
          <w:marRight w:val="0"/>
          <w:marTop w:val="0"/>
          <w:marBottom w:val="0"/>
          <w:divBdr>
            <w:top w:val="none" w:sz="0" w:space="0" w:color="auto"/>
            <w:left w:val="none" w:sz="0" w:space="0" w:color="auto"/>
            <w:bottom w:val="none" w:sz="0" w:space="0" w:color="auto"/>
            <w:right w:val="none" w:sz="0" w:space="0" w:color="auto"/>
          </w:divBdr>
        </w:div>
        <w:div w:id="1924798625">
          <w:marLeft w:val="0"/>
          <w:marRight w:val="0"/>
          <w:marTop w:val="0"/>
          <w:marBottom w:val="0"/>
          <w:divBdr>
            <w:top w:val="none" w:sz="0" w:space="0" w:color="auto"/>
            <w:left w:val="none" w:sz="0" w:space="0" w:color="auto"/>
            <w:bottom w:val="none" w:sz="0" w:space="0" w:color="auto"/>
            <w:right w:val="none" w:sz="0" w:space="0" w:color="auto"/>
          </w:divBdr>
        </w:div>
        <w:div w:id="1960716290">
          <w:marLeft w:val="0"/>
          <w:marRight w:val="0"/>
          <w:marTop w:val="0"/>
          <w:marBottom w:val="0"/>
          <w:divBdr>
            <w:top w:val="none" w:sz="0" w:space="0" w:color="auto"/>
            <w:left w:val="none" w:sz="0" w:space="0" w:color="auto"/>
            <w:bottom w:val="none" w:sz="0" w:space="0" w:color="auto"/>
            <w:right w:val="none" w:sz="0" w:space="0" w:color="auto"/>
          </w:divBdr>
        </w:div>
      </w:divsChild>
    </w:div>
    <w:div w:id="1894540080">
      <w:bodyDiv w:val="1"/>
      <w:marLeft w:val="0"/>
      <w:marRight w:val="0"/>
      <w:marTop w:val="0"/>
      <w:marBottom w:val="0"/>
      <w:divBdr>
        <w:top w:val="none" w:sz="0" w:space="0" w:color="auto"/>
        <w:left w:val="none" w:sz="0" w:space="0" w:color="auto"/>
        <w:bottom w:val="none" w:sz="0" w:space="0" w:color="auto"/>
        <w:right w:val="none" w:sz="0" w:space="0" w:color="auto"/>
      </w:divBdr>
    </w:div>
    <w:div w:id="2020619904">
      <w:bodyDiv w:val="1"/>
      <w:marLeft w:val="0"/>
      <w:marRight w:val="0"/>
      <w:marTop w:val="0"/>
      <w:marBottom w:val="0"/>
      <w:divBdr>
        <w:top w:val="none" w:sz="0" w:space="0" w:color="auto"/>
        <w:left w:val="none" w:sz="0" w:space="0" w:color="auto"/>
        <w:bottom w:val="none" w:sz="0" w:space="0" w:color="auto"/>
        <w:right w:val="none" w:sz="0" w:space="0" w:color="auto"/>
      </w:divBdr>
    </w:div>
    <w:div w:id="2031450599">
      <w:bodyDiv w:val="1"/>
      <w:marLeft w:val="0"/>
      <w:marRight w:val="0"/>
      <w:marTop w:val="0"/>
      <w:marBottom w:val="0"/>
      <w:divBdr>
        <w:top w:val="none" w:sz="0" w:space="0" w:color="auto"/>
        <w:left w:val="none" w:sz="0" w:space="0" w:color="auto"/>
        <w:bottom w:val="none" w:sz="0" w:space="0" w:color="auto"/>
        <w:right w:val="none" w:sz="0" w:space="0" w:color="auto"/>
      </w:divBdr>
      <w:divsChild>
        <w:div w:id="354618700">
          <w:marLeft w:val="0"/>
          <w:marRight w:val="0"/>
          <w:marTop w:val="0"/>
          <w:marBottom w:val="0"/>
          <w:divBdr>
            <w:top w:val="none" w:sz="0" w:space="0" w:color="auto"/>
            <w:left w:val="none" w:sz="0" w:space="0" w:color="auto"/>
            <w:bottom w:val="none" w:sz="0" w:space="0" w:color="auto"/>
            <w:right w:val="none" w:sz="0" w:space="0" w:color="auto"/>
          </w:divBdr>
        </w:div>
        <w:div w:id="384988654">
          <w:marLeft w:val="0"/>
          <w:marRight w:val="0"/>
          <w:marTop w:val="0"/>
          <w:marBottom w:val="0"/>
          <w:divBdr>
            <w:top w:val="none" w:sz="0" w:space="0" w:color="auto"/>
            <w:left w:val="none" w:sz="0" w:space="0" w:color="auto"/>
            <w:bottom w:val="none" w:sz="0" w:space="0" w:color="auto"/>
            <w:right w:val="none" w:sz="0" w:space="0" w:color="auto"/>
          </w:divBdr>
        </w:div>
        <w:div w:id="922837065">
          <w:marLeft w:val="0"/>
          <w:marRight w:val="0"/>
          <w:marTop w:val="0"/>
          <w:marBottom w:val="0"/>
          <w:divBdr>
            <w:top w:val="none" w:sz="0" w:space="0" w:color="auto"/>
            <w:left w:val="none" w:sz="0" w:space="0" w:color="auto"/>
            <w:bottom w:val="none" w:sz="0" w:space="0" w:color="auto"/>
            <w:right w:val="none" w:sz="0" w:space="0" w:color="auto"/>
          </w:divBdr>
        </w:div>
        <w:div w:id="939146222">
          <w:marLeft w:val="0"/>
          <w:marRight w:val="0"/>
          <w:marTop w:val="0"/>
          <w:marBottom w:val="0"/>
          <w:divBdr>
            <w:top w:val="none" w:sz="0" w:space="0" w:color="auto"/>
            <w:left w:val="none" w:sz="0" w:space="0" w:color="auto"/>
            <w:bottom w:val="none" w:sz="0" w:space="0" w:color="auto"/>
            <w:right w:val="none" w:sz="0" w:space="0" w:color="auto"/>
          </w:divBdr>
        </w:div>
        <w:div w:id="1106972419">
          <w:marLeft w:val="0"/>
          <w:marRight w:val="0"/>
          <w:marTop w:val="0"/>
          <w:marBottom w:val="0"/>
          <w:divBdr>
            <w:top w:val="none" w:sz="0" w:space="0" w:color="auto"/>
            <w:left w:val="none" w:sz="0" w:space="0" w:color="auto"/>
            <w:bottom w:val="none" w:sz="0" w:space="0" w:color="auto"/>
            <w:right w:val="none" w:sz="0" w:space="0" w:color="auto"/>
          </w:divBdr>
        </w:div>
        <w:div w:id="1425374332">
          <w:marLeft w:val="0"/>
          <w:marRight w:val="0"/>
          <w:marTop w:val="0"/>
          <w:marBottom w:val="0"/>
          <w:divBdr>
            <w:top w:val="none" w:sz="0" w:space="0" w:color="auto"/>
            <w:left w:val="none" w:sz="0" w:space="0" w:color="auto"/>
            <w:bottom w:val="none" w:sz="0" w:space="0" w:color="auto"/>
            <w:right w:val="none" w:sz="0" w:space="0" w:color="auto"/>
          </w:divBdr>
        </w:div>
        <w:div w:id="1765416284">
          <w:marLeft w:val="0"/>
          <w:marRight w:val="0"/>
          <w:marTop w:val="0"/>
          <w:marBottom w:val="0"/>
          <w:divBdr>
            <w:top w:val="none" w:sz="0" w:space="0" w:color="auto"/>
            <w:left w:val="none" w:sz="0" w:space="0" w:color="auto"/>
            <w:bottom w:val="none" w:sz="0" w:space="0" w:color="auto"/>
            <w:right w:val="none" w:sz="0" w:space="0" w:color="auto"/>
          </w:divBdr>
        </w:div>
        <w:div w:id="1897548045">
          <w:marLeft w:val="0"/>
          <w:marRight w:val="0"/>
          <w:marTop w:val="0"/>
          <w:marBottom w:val="0"/>
          <w:divBdr>
            <w:top w:val="none" w:sz="0" w:space="0" w:color="auto"/>
            <w:left w:val="none" w:sz="0" w:space="0" w:color="auto"/>
            <w:bottom w:val="none" w:sz="0" w:space="0" w:color="auto"/>
            <w:right w:val="none" w:sz="0" w:space="0" w:color="auto"/>
          </w:divBdr>
        </w:div>
      </w:divsChild>
    </w:div>
    <w:div w:id="2038311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D2313BE7098CF4894CE86CD9E31D4A7" ma:contentTypeVersion="3" ma:contentTypeDescription="Crée un document." ma:contentTypeScope="" ma:versionID="c65ee4e4a576ed14db2ea468d5b286d5">
  <xsd:schema xmlns:xsd="http://www.w3.org/2001/XMLSchema" xmlns:xs="http://www.w3.org/2001/XMLSchema" xmlns:p="http://schemas.microsoft.com/office/2006/metadata/properties" xmlns:ns2="034aa0ea-3cf3-4ccf-88eb-24ddcd6f2bed" targetNamespace="http://schemas.microsoft.com/office/2006/metadata/properties" ma:root="true" ma:fieldsID="68cd38f2513a372ecc9a77ea479b383e" ns2:_="">
    <xsd:import namespace="034aa0ea-3cf3-4ccf-88eb-24ddcd6f2b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4aa0ea-3cf3-4ccf-88eb-24ddcd6f2b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E819DE-4AE6-4372-AB84-86F85EEEF6E5}">
  <ds:schemaRefs>
    <ds:schemaRef ds:uri="http://schemas.microsoft.com/sharepoint/v3/contenttype/forms"/>
  </ds:schemaRefs>
</ds:datastoreItem>
</file>

<file path=customXml/itemProps2.xml><?xml version="1.0" encoding="utf-8"?>
<ds:datastoreItem xmlns:ds="http://schemas.openxmlformats.org/officeDocument/2006/customXml" ds:itemID="{355DD002-5642-4047-A3A8-63F2E450E31E}">
  <ds:schemaRefs>
    <ds:schemaRef ds:uri="http://schemas.openxmlformats.org/officeDocument/2006/bibliography"/>
  </ds:schemaRefs>
</ds:datastoreItem>
</file>

<file path=customXml/itemProps3.xml><?xml version="1.0" encoding="utf-8"?>
<ds:datastoreItem xmlns:ds="http://schemas.openxmlformats.org/officeDocument/2006/customXml" ds:itemID="{6BCC6AC8-F412-4C4A-8CD5-DFEA63EC6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4aa0ea-3cf3-4ccf-88eb-24ddcd6f2b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14</Pages>
  <Words>4396</Words>
  <Characters>24180</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Organisation VABF VSR</vt:lpstr>
    </vt:vector>
  </TitlesOfParts>
  <Manager>Gwenaëlle TOULMINET</Manager>
  <Company>ASFA</Company>
  <LinksUpToDate>false</LinksUpToDate>
  <CharactersWithSpaces>28519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Organisation VABF VSR</dc:title>
  <dc:creator>ASFA</dc:creator>
  <cp:keywords/>
  <dc:description/>
  <cp:lastModifiedBy>Jessica Funck</cp:lastModifiedBy>
  <cp:revision>116</cp:revision>
  <cp:lastPrinted>2021-07-12T10:26:00Z</cp:lastPrinted>
  <dcterms:created xsi:type="dcterms:W3CDTF">2023-11-09T08:24:00Z</dcterms:created>
  <dcterms:modified xsi:type="dcterms:W3CDTF">2023-12-22T10:57:00Z</dcterms:modified>
</cp:coreProperties>
</file>