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08CCE" w14:textId="6C1A8EEA" w:rsidR="00645FBE" w:rsidRPr="00645FBE" w:rsidRDefault="008367B2" w:rsidP="00645FBE">
      <w:pPr>
        <w:pStyle w:val="Corpsdetexte"/>
        <w:ind w:left="2909"/>
        <w:rPr>
          <w:rFonts w:ascii="Corbel" w:hAnsi="Corbel"/>
        </w:rPr>
      </w:pPr>
      <w:r w:rsidRPr="000C3354">
        <w:rPr>
          <w:rFonts w:ascii="Corbel" w:hAnsi="Corbel"/>
          <w:noProof/>
          <w:szCs w:val="22"/>
        </w:rPr>
        <w:drawing>
          <wp:anchor distT="0" distB="0" distL="114300" distR="114300" simplePos="0" relativeHeight="251661312" behindDoc="1" locked="0" layoutInCell="1" allowOverlap="1" wp14:anchorId="3F556587" wp14:editId="75C8CBBB">
            <wp:simplePos x="0" y="0"/>
            <wp:positionH relativeFrom="margin">
              <wp:posOffset>1181100</wp:posOffset>
            </wp:positionH>
            <wp:positionV relativeFrom="paragraph">
              <wp:posOffset>-3810</wp:posOffset>
            </wp:positionV>
            <wp:extent cx="2473325" cy="571390"/>
            <wp:effectExtent l="0" t="0" r="3175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57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rbel" w:hAnsi="Corbel" w:cs="Arial"/>
          <w:noProof/>
          <w:sz w:val="18"/>
        </w:rPr>
        <w:drawing>
          <wp:anchor distT="0" distB="0" distL="114300" distR="114300" simplePos="0" relativeHeight="251659264" behindDoc="1" locked="0" layoutInCell="1" allowOverlap="1" wp14:anchorId="391DA907" wp14:editId="41EA5160">
            <wp:simplePos x="0" y="0"/>
            <wp:positionH relativeFrom="margin">
              <wp:posOffset>0</wp:posOffset>
            </wp:positionH>
            <wp:positionV relativeFrom="page">
              <wp:posOffset>540385</wp:posOffset>
            </wp:positionV>
            <wp:extent cx="1085850" cy="896247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18" t="12517" r="26018" b="36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96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E6B546" w14:textId="452FA479" w:rsidR="00645FBE" w:rsidRDefault="00645FBE" w:rsidP="00645FBE">
      <w:pPr>
        <w:pStyle w:val="Corpsdetexte"/>
        <w:rPr>
          <w:rFonts w:ascii="Corbel" w:hAnsi="Corbel"/>
        </w:rPr>
      </w:pPr>
    </w:p>
    <w:p w14:paraId="2E902E13" w14:textId="31C15673" w:rsidR="008367B2" w:rsidRDefault="008367B2" w:rsidP="00645FBE">
      <w:pPr>
        <w:pStyle w:val="Corpsdetexte"/>
        <w:rPr>
          <w:rFonts w:ascii="Corbel" w:hAnsi="Corbel"/>
        </w:rPr>
      </w:pPr>
    </w:p>
    <w:p w14:paraId="315CF10B" w14:textId="55980E2F" w:rsidR="008367B2" w:rsidRDefault="008367B2" w:rsidP="00645FBE">
      <w:pPr>
        <w:pStyle w:val="Corpsdetexte"/>
        <w:rPr>
          <w:rFonts w:ascii="Corbel" w:hAnsi="Corbel"/>
        </w:rPr>
      </w:pPr>
    </w:p>
    <w:p w14:paraId="4564FD16" w14:textId="4E4E10EE" w:rsidR="008367B2" w:rsidRDefault="008367B2" w:rsidP="00645FBE">
      <w:pPr>
        <w:pStyle w:val="Corpsdetexte"/>
        <w:rPr>
          <w:rFonts w:ascii="Corbel" w:hAnsi="Corbel"/>
        </w:rPr>
      </w:pPr>
    </w:p>
    <w:p w14:paraId="23EC4F6F" w14:textId="6C80A8A1" w:rsidR="008367B2" w:rsidRDefault="008367B2" w:rsidP="00645FBE">
      <w:pPr>
        <w:pStyle w:val="Corpsdetexte"/>
        <w:rPr>
          <w:rFonts w:ascii="Corbel" w:hAnsi="Corbel"/>
        </w:rPr>
      </w:pPr>
    </w:p>
    <w:p w14:paraId="6B31B36F" w14:textId="4EE61759" w:rsidR="008367B2" w:rsidRPr="00645FBE" w:rsidRDefault="008367B2" w:rsidP="00645FBE">
      <w:pPr>
        <w:pStyle w:val="Corpsdetexte"/>
        <w:rPr>
          <w:rFonts w:ascii="Corbel" w:hAnsi="Corbel"/>
        </w:rPr>
      </w:pPr>
    </w:p>
    <w:p w14:paraId="65C4EA69" w14:textId="77777777" w:rsidR="00645FBE" w:rsidRPr="00645FBE" w:rsidRDefault="00645FBE" w:rsidP="00645FBE">
      <w:pPr>
        <w:pStyle w:val="Corpsdetexte"/>
        <w:rPr>
          <w:rFonts w:ascii="Corbel" w:hAnsi="Corbel"/>
        </w:rPr>
      </w:pPr>
    </w:p>
    <w:p w14:paraId="4E61AFE3" w14:textId="77777777" w:rsidR="00645FBE" w:rsidRPr="00645FBE" w:rsidRDefault="00645FBE" w:rsidP="00645FBE">
      <w:pPr>
        <w:pStyle w:val="Corpsdetexte"/>
        <w:ind w:left="0"/>
        <w:rPr>
          <w:rFonts w:ascii="Corbel" w:hAnsi="Corbel"/>
        </w:rPr>
      </w:pPr>
    </w:p>
    <w:p w14:paraId="14A566F7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1" w:color="auto" w:shadow="1"/>
          <w:right w:val="single" w:sz="12" w:space="31" w:color="auto" w:shadow="1"/>
        </w:pBdr>
        <w:shd w:val="pct5" w:color="auto" w:fill="auto"/>
        <w:ind w:left="993" w:right="850"/>
        <w:rPr>
          <w:rFonts w:cs="Arial"/>
          <w:b/>
          <w:caps/>
          <w:sz w:val="28"/>
        </w:rPr>
      </w:pPr>
    </w:p>
    <w:p w14:paraId="286BE0DB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1" w:color="auto" w:shadow="1"/>
          <w:right w:val="single" w:sz="12" w:space="31" w:color="auto" w:shadow="1"/>
        </w:pBdr>
        <w:shd w:val="pct5" w:color="auto" w:fill="auto"/>
        <w:ind w:left="993" w:right="850"/>
        <w:rPr>
          <w:rFonts w:cs="Arial"/>
          <w:b/>
          <w:caps/>
        </w:rPr>
      </w:pPr>
      <w:r w:rsidRPr="00645FBE">
        <w:rPr>
          <w:rFonts w:cs="Arial"/>
          <w:b/>
          <w:caps/>
        </w:rPr>
        <w:t xml:space="preserve">Objet du marché :                                      </w:t>
      </w:r>
    </w:p>
    <w:p w14:paraId="4D9E0434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1" w:color="auto" w:shadow="1"/>
          <w:right w:val="single" w:sz="12" w:space="31" w:color="auto" w:shadow="1"/>
        </w:pBdr>
        <w:shd w:val="pct5" w:color="auto" w:fill="auto"/>
        <w:ind w:left="993" w:right="850"/>
        <w:rPr>
          <w:rFonts w:cs="Arial"/>
          <w:b/>
          <w:bCs/>
          <w:sz w:val="28"/>
        </w:rPr>
      </w:pPr>
    </w:p>
    <w:p w14:paraId="366EEC9C" w14:textId="58042E0F" w:rsidR="00223A4E" w:rsidRPr="00645FBE" w:rsidRDefault="009E6513" w:rsidP="00645FBE">
      <w:pPr>
        <w:pBdr>
          <w:top w:val="single" w:sz="12" w:space="1" w:color="auto" w:shadow="1"/>
          <w:left w:val="single" w:sz="12" w:space="31" w:color="auto" w:shadow="1"/>
          <w:bottom w:val="single" w:sz="12" w:space="1" w:color="auto" w:shadow="1"/>
          <w:right w:val="single" w:sz="12" w:space="31" w:color="auto" w:shadow="1"/>
        </w:pBdr>
        <w:shd w:val="pct5" w:color="auto" w:fill="auto"/>
        <w:ind w:left="993" w:right="850"/>
        <w:rPr>
          <w:rFonts w:cs="Arial"/>
          <w:bCs/>
        </w:rPr>
      </w:pPr>
      <w:r w:rsidRPr="009E6513">
        <w:rPr>
          <w:rFonts w:cs="Arial"/>
          <w:b/>
          <w:bCs/>
          <w:sz w:val="24"/>
        </w:rPr>
        <w:t xml:space="preserve">ACCORD-CADRE PORTANT SUR LE CONSEIL, LE DEPLOIEMENT ET LE MAINTIEN A JOUR DU DISPOSITIF DE LUTTE CONTRE LES MANQUEMENTS A LA PROBITE A L’IRD ET L’ACCOMPAGNEMENT DANS LA MAITRISE DES RISQUES IDENTIFIES                      </w:t>
      </w:r>
    </w:p>
    <w:p w14:paraId="35BAF661" w14:textId="77777777" w:rsidR="00645FBE" w:rsidRPr="00645FBE" w:rsidRDefault="00645FBE" w:rsidP="00645FBE">
      <w:pPr>
        <w:pStyle w:val="Corpsdetexte"/>
        <w:ind w:left="0"/>
        <w:rPr>
          <w:rFonts w:ascii="Corbel" w:hAnsi="Corbel"/>
        </w:rPr>
      </w:pPr>
    </w:p>
    <w:p w14:paraId="608ABE27" w14:textId="77777777" w:rsidR="00645FBE" w:rsidRPr="00645FBE" w:rsidRDefault="00645FBE" w:rsidP="00645FBE">
      <w:pPr>
        <w:pStyle w:val="Corpsdetexte"/>
        <w:ind w:left="0"/>
        <w:rPr>
          <w:rFonts w:ascii="Corbel" w:hAnsi="Corbel"/>
        </w:rPr>
      </w:pPr>
    </w:p>
    <w:p w14:paraId="45ADD2FB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0" w:color="auto" w:shadow="1"/>
          <w:right w:val="single" w:sz="12" w:space="31" w:color="auto" w:shadow="1"/>
        </w:pBdr>
        <w:shd w:val="clear" w:color="auto" w:fill="99CCFF"/>
        <w:ind w:left="993" w:right="850"/>
        <w:jc w:val="center"/>
        <w:rPr>
          <w:rFonts w:cs="Arial"/>
          <w:b/>
        </w:rPr>
      </w:pPr>
    </w:p>
    <w:p w14:paraId="3883C7D8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0" w:color="auto" w:shadow="1"/>
          <w:right w:val="single" w:sz="12" w:space="31" w:color="auto" w:shadow="1"/>
        </w:pBdr>
        <w:shd w:val="clear" w:color="auto" w:fill="99CCFF"/>
        <w:ind w:left="993" w:right="850"/>
        <w:jc w:val="center"/>
        <w:rPr>
          <w:rFonts w:cs="Arial"/>
          <w:b/>
          <w:sz w:val="28"/>
        </w:rPr>
      </w:pPr>
    </w:p>
    <w:p w14:paraId="32966916" w14:textId="24494308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0" w:color="auto" w:shadow="1"/>
          <w:right w:val="single" w:sz="12" w:space="31" w:color="auto" w:shadow="1"/>
        </w:pBdr>
        <w:shd w:val="clear" w:color="auto" w:fill="99CCFF"/>
        <w:ind w:left="993" w:right="850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CADRE DE REPONSE TECHNIQUE </w:t>
      </w:r>
    </w:p>
    <w:p w14:paraId="04CA7E14" w14:textId="5915268C" w:rsidR="008367B2" w:rsidRPr="00F34E1D" w:rsidRDefault="008367B2" w:rsidP="008367B2">
      <w:pPr>
        <w:pBdr>
          <w:top w:val="single" w:sz="12" w:space="1" w:color="auto" w:shadow="1"/>
          <w:left w:val="single" w:sz="12" w:space="31" w:color="auto" w:shadow="1"/>
          <w:bottom w:val="single" w:sz="12" w:space="0" w:color="auto" w:shadow="1"/>
          <w:right w:val="single" w:sz="12" w:space="31" w:color="auto" w:shadow="1"/>
        </w:pBdr>
        <w:shd w:val="clear" w:color="auto" w:fill="99CCFF"/>
        <w:ind w:left="993" w:right="850"/>
        <w:jc w:val="center"/>
        <w:rPr>
          <w:rFonts w:cs="Arial"/>
          <w:b/>
          <w:sz w:val="28"/>
        </w:rPr>
      </w:pPr>
      <w:r w:rsidRPr="00105B02">
        <w:rPr>
          <w:rFonts w:cs="Arial"/>
          <w:b/>
          <w:sz w:val="28"/>
        </w:rPr>
        <w:t xml:space="preserve">Accord-cadre n° </w:t>
      </w:r>
      <w:bookmarkStart w:id="0" w:name="_Hlk218586968"/>
      <w:r w:rsidRPr="00105B02">
        <w:rPr>
          <w:rFonts w:cs="Arial"/>
          <w:b/>
          <w:sz w:val="28"/>
        </w:rPr>
        <w:t>2026001CJ0F02</w:t>
      </w:r>
      <w:bookmarkEnd w:id="0"/>
      <w:r w:rsidR="0046365E">
        <w:rPr>
          <w:rFonts w:cs="Arial"/>
          <w:b/>
          <w:sz w:val="28"/>
        </w:rPr>
        <w:t>0</w:t>
      </w:r>
    </w:p>
    <w:p w14:paraId="6B9F332B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0" w:color="auto" w:shadow="1"/>
          <w:right w:val="single" w:sz="12" w:space="31" w:color="auto" w:shadow="1"/>
        </w:pBdr>
        <w:shd w:val="clear" w:color="auto" w:fill="99CCFF"/>
        <w:ind w:left="993" w:right="850"/>
        <w:jc w:val="center"/>
        <w:rPr>
          <w:rFonts w:cs="Arial"/>
          <w:b/>
        </w:rPr>
      </w:pPr>
    </w:p>
    <w:p w14:paraId="3D4134CE" w14:textId="5A0746BA" w:rsidR="00A96419" w:rsidRDefault="00A96419" w:rsidP="003A288D"/>
    <w:p w14:paraId="64312EAD" w14:textId="18EBE724" w:rsidR="00645FBE" w:rsidRDefault="00645FBE" w:rsidP="003A288D"/>
    <w:p w14:paraId="397C14BC" w14:textId="77777777" w:rsidR="00645FBE" w:rsidRDefault="00645FBE" w:rsidP="003A288D"/>
    <w:p w14:paraId="683440D8" w14:textId="6EFFA4E1" w:rsidR="00645FBE" w:rsidRDefault="00645FBE" w:rsidP="003A288D">
      <w:pPr>
        <w:rPr>
          <w:szCs w:val="22"/>
        </w:rPr>
      </w:pPr>
      <w:r>
        <w:rPr>
          <w:szCs w:val="22"/>
        </w:rPr>
        <w:t xml:space="preserve">Chaque élément demandé dans ce document doit impérativement être renseigné et remis à l’appui de l’offre du candidat. </w:t>
      </w:r>
    </w:p>
    <w:p w14:paraId="70BAD14F" w14:textId="60C3662D" w:rsidR="00645FBE" w:rsidRDefault="00645FBE" w:rsidP="003A288D">
      <w:pPr>
        <w:rPr>
          <w:szCs w:val="22"/>
        </w:rPr>
      </w:pPr>
      <w:r>
        <w:rPr>
          <w:szCs w:val="22"/>
        </w:rPr>
        <w:t>Les informations sont notées</w:t>
      </w:r>
      <w:r w:rsidR="002409CD">
        <w:rPr>
          <w:szCs w:val="22"/>
        </w:rPr>
        <w:t xml:space="preserve"> conformément aux critères annoncés dans le</w:t>
      </w:r>
      <w:r>
        <w:rPr>
          <w:szCs w:val="22"/>
        </w:rPr>
        <w:t xml:space="preserve"> Règlement de consultation</w:t>
      </w:r>
      <w:r w:rsidR="002409CD">
        <w:rPr>
          <w:szCs w:val="22"/>
        </w:rPr>
        <w:t>.</w:t>
      </w:r>
      <w:r>
        <w:rPr>
          <w:szCs w:val="22"/>
        </w:rPr>
        <w:t xml:space="preserve"> </w:t>
      </w:r>
    </w:p>
    <w:p w14:paraId="4333B612" w14:textId="77777777" w:rsidR="00F02037" w:rsidRDefault="00F02037" w:rsidP="003A288D">
      <w:pPr>
        <w:rPr>
          <w:szCs w:val="22"/>
        </w:rPr>
      </w:pPr>
    </w:p>
    <w:p w14:paraId="467ED12E" w14:textId="77777777" w:rsidR="00F02037" w:rsidRPr="003A288D" w:rsidRDefault="00F02037" w:rsidP="003A288D">
      <w:pPr>
        <w:widowControl/>
        <w:autoSpaceDE/>
        <w:autoSpaceDN/>
        <w:adjustRightInd/>
        <w:rPr>
          <w:rFonts w:eastAsia="Times New Roman" w:cs="Calibri"/>
          <w:b/>
          <w:color w:val="000000"/>
          <w:szCs w:val="22"/>
        </w:rPr>
      </w:pPr>
      <w:r w:rsidRPr="003A288D">
        <w:rPr>
          <w:rFonts w:eastAsia="Times New Roman" w:cs="Calibri"/>
          <w:b/>
          <w:color w:val="000000"/>
          <w:szCs w:val="22"/>
        </w:rPr>
        <w:t>L'ensemble des informations indiquées dans l'offre du candidat devront être directement en lien avec l'objet du marché et ne pas porter sur la politique générale du candidat</w:t>
      </w:r>
    </w:p>
    <w:p w14:paraId="7AA4B5B7" w14:textId="77777777" w:rsidR="00E36EFF" w:rsidRDefault="00E36EFF" w:rsidP="003A288D">
      <w:pPr>
        <w:contextualSpacing/>
      </w:pPr>
    </w:p>
    <w:p w14:paraId="35AE5DC3" w14:textId="5C48CDEC" w:rsidR="00645FBE" w:rsidRDefault="00645FBE" w:rsidP="003A288D">
      <w:pPr>
        <w:widowControl/>
        <w:autoSpaceDE/>
        <w:autoSpaceDN/>
        <w:adjustRightInd/>
        <w:spacing w:after="160" w:line="259" w:lineRule="auto"/>
        <w:rPr>
          <w:szCs w:val="22"/>
        </w:rPr>
      </w:pPr>
      <w:r>
        <w:rPr>
          <w:szCs w:val="22"/>
        </w:rPr>
        <w:br w:type="page"/>
      </w:r>
    </w:p>
    <w:p w14:paraId="171766D8" w14:textId="77777777" w:rsidR="00645FBE" w:rsidRPr="0046365E" w:rsidRDefault="00645FBE" w:rsidP="00645FBE">
      <w:pPr>
        <w:rPr>
          <w:szCs w:val="22"/>
        </w:rPr>
      </w:pPr>
    </w:p>
    <w:p w14:paraId="1588CCFE" w14:textId="77777777" w:rsidR="00645FBE" w:rsidRPr="0046365E" w:rsidRDefault="00645FBE" w:rsidP="00645FBE">
      <w:pPr>
        <w:rPr>
          <w:szCs w:val="22"/>
        </w:rPr>
      </w:pPr>
    </w:p>
    <w:p w14:paraId="5ABCF5C0" w14:textId="7C1C4EAD" w:rsidR="00645FBE" w:rsidRPr="0046365E" w:rsidRDefault="00F02037" w:rsidP="007D0B8B">
      <w:pPr>
        <w:pStyle w:val="Titre1"/>
        <w:numPr>
          <w:ilvl w:val="0"/>
          <w:numId w:val="26"/>
        </w:numPr>
        <w:rPr>
          <w:sz w:val="22"/>
          <w:szCs w:val="22"/>
        </w:rPr>
      </w:pPr>
      <w:r w:rsidRPr="0046365E">
        <w:rPr>
          <w:sz w:val="22"/>
          <w:szCs w:val="22"/>
        </w:rPr>
        <w:t>VALEUR TECHNIQUE DE L’OFFRE</w:t>
      </w:r>
      <w:r w:rsidR="00A81352" w:rsidRPr="0046365E">
        <w:rPr>
          <w:sz w:val="22"/>
          <w:szCs w:val="22"/>
        </w:rPr>
        <w:t xml:space="preserve"> –</w:t>
      </w:r>
      <w:r w:rsidR="00FF2754" w:rsidRPr="0046365E">
        <w:rPr>
          <w:sz w:val="22"/>
          <w:szCs w:val="22"/>
        </w:rPr>
        <w:t xml:space="preserve"> 60</w:t>
      </w:r>
      <w:r w:rsidR="001413C4" w:rsidRPr="0046365E">
        <w:rPr>
          <w:sz w:val="22"/>
          <w:szCs w:val="22"/>
        </w:rPr>
        <w:t xml:space="preserve"> points</w:t>
      </w:r>
    </w:p>
    <w:p w14:paraId="7A9FDA64" w14:textId="5D4B3A84" w:rsidR="00F02037" w:rsidRPr="0046365E" w:rsidRDefault="00F02037" w:rsidP="00F02037">
      <w:pPr>
        <w:rPr>
          <w:szCs w:val="22"/>
        </w:rPr>
      </w:pPr>
    </w:p>
    <w:p w14:paraId="39D05044" w14:textId="43A9E821" w:rsidR="008330EB" w:rsidRPr="0046365E" w:rsidRDefault="00B955DB" w:rsidP="00636BE4">
      <w:pPr>
        <w:pStyle w:val="Paragraphedeliste"/>
        <w:widowControl/>
        <w:numPr>
          <w:ilvl w:val="1"/>
          <w:numId w:val="3"/>
        </w:numPr>
        <w:autoSpaceDE/>
        <w:autoSpaceDN/>
        <w:adjustRightInd/>
        <w:rPr>
          <w:rFonts w:eastAsia="Times New Roman" w:cs="Calibri"/>
          <w:b/>
          <w:bCs/>
          <w:i/>
          <w:iCs/>
          <w:color w:val="000000"/>
          <w:szCs w:val="22"/>
        </w:rPr>
      </w:pPr>
      <w:r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Compréhension du contexte et des enjeux dans le cadre du dispositif </w:t>
      </w:r>
      <w:r w:rsidR="009E263C" w:rsidRPr="0046365E">
        <w:rPr>
          <w:rFonts w:eastAsia="Times New Roman" w:cs="Calibri"/>
          <w:b/>
          <w:bCs/>
          <w:i/>
          <w:iCs/>
          <w:color w:val="000000"/>
          <w:szCs w:val="22"/>
        </w:rPr>
        <w:t>de lutte contre les atteintes à la probité</w:t>
      </w:r>
      <w:r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 à déployer au sein de l’IRD</w:t>
      </w:r>
      <w:r w:rsidR="008330EB"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 – 1</w:t>
      </w:r>
      <w:r w:rsidR="005B3B11" w:rsidRPr="0046365E">
        <w:rPr>
          <w:rFonts w:eastAsia="Times New Roman" w:cs="Calibri"/>
          <w:b/>
          <w:bCs/>
          <w:i/>
          <w:iCs/>
          <w:color w:val="000000"/>
          <w:szCs w:val="22"/>
        </w:rPr>
        <w:t>0</w:t>
      </w:r>
      <w:r w:rsidR="008330EB"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 points</w:t>
      </w:r>
    </w:p>
    <w:p w14:paraId="7E035FA2" w14:textId="1CA3A725" w:rsidR="008330EB" w:rsidRPr="0046365E" w:rsidRDefault="008330EB" w:rsidP="008330EB">
      <w:pPr>
        <w:widowControl/>
        <w:autoSpaceDE/>
        <w:autoSpaceDN/>
        <w:adjustRightInd/>
        <w:ind w:left="360"/>
        <w:rPr>
          <w:rFonts w:eastAsia="Times New Roman" w:cs="Calibri"/>
          <w:b/>
          <w:bCs/>
          <w:i/>
          <w:iCs/>
          <w:color w:val="000000"/>
          <w:szCs w:val="22"/>
        </w:rPr>
      </w:pPr>
    </w:p>
    <w:p w14:paraId="4D4FF275" w14:textId="4A43B9DC" w:rsidR="008330EB" w:rsidRPr="0046365E" w:rsidRDefault="008330EB" w:rsidP="00746081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Le présent critère a pour vocation de permettre à l’IRD de s’assurer que le candidat a bien cerné les spécificités de la structure et l’ensemble des enjeux</w:t>
      </w:r>
      <w:r w:rsidR="004B60EE" w:rsidRPr="0046365E">
        <w:rPr>
          <w:rFonts w:eastAsia="Times New Roman" w:cs="Calibri"/>
          <w:bCs/>
          <w:iCs/>
          <w:color w:val="000000"/>
          <w:szCs w:val="22"/>
        </w:rPr>
        <w:t xml:space="preserve"> dans le cadre du dispositif </w:t>
      </w:r>
      <w:r w:rsidR="00C25A05" w:rsidRPr="0046365E">
        <w:rPr>
          <w:rFonts w:eastAsia="Times New Roman" w:cs="Calibri"/>
          <w:bCs/>
          <w:iCs/>
          <w:color w:val="000000"/>
          <w:szCs w:val="22"/>
        </w:rPr>
        <w:t xml:space="preserve">de lutte contre les atteintes à la probité </w:t>
      </w:r>
      <w:r w:rsidR="004B60EE" w:rsidRPr="0046365E">
        <w:rPr>
          <w:rFonts w:eastAsia="Times New Roman" w:cs="Calibri"/>
          <w:bCs/>
          <w:iCs/>
          <w:color w:val="000000"/>
          <w:szCs w:val="22"/>
        </w:rPr>
        <w:t>à déployer,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 liés à sa qualité d’établissement public de recherche. </w:t>
      </w:r>
    </w:p>
    <w:p w14:paraId="552F87DE" w14:textId="77777777" w:rsidR="00687FB3" w:rsidRPr="0046365E" w:rsidRDefault="00687FB3" w:rsidP="008330EB">
      <w:pPr>
        <w:widowControl/>
        <w:autoSpaceDE/>
        <w:autoSpaceDN/>
        <w:adjustRightInd/>
        <w:ind w:left="360"/>
        <w:rPr>
          <w:rFonts w:eastAsia="Times New Roman" w:cs="Calibri"/>
          <w:bCs/>
          <w:iCs/>
          <w:color w:val="000000"/>
          <w:szCs w:val="22"/>
        </w:rPr>
      </w:pPr>
    </w:p>
    <w:p w14:paraId="6906F726" w14:textId="0E7BCF0E" w:rsidR="008330EB" w:rsidRPr="0046365E" w:rsidRDefault="008330EB" w:rsidP="00746081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A ce titre, le candidat présente </w:t>
      </w:r>
      <w:r w:rsidR="00B955DB" w:rsidRPr="0046365E">
        <w:rPr>
          <w:rFonts w:eastAsia="Times New Roman" w:cs="Calibri"/>
          <w:bCs/>
          <w:iCs/>
          <w:color w:val="000000"/>
          <w:szCs w:val="22"/>
        </w:rPr>
        <w:t xml:space="preserve">dans une note de contexte 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: </w:t>
      </w:r>
    </w:p>
    <w:p w14:paraId="78964DF8" w14:textId="34FBF1B3" w:rsidR="003826E1" w:rsidRPr="0046365E" w:rsidRDefault="008330EB" w:rsidP="003826E1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Les </w:t>
      </w:r>
      <w:r w:rsidR="00687FB3" w:rsidRPr="0046365E">
        <w:rPr>
          <w:rFonts w:eastAsia="Times New Roman" w:cs="Calibri"/>
          <w:bCs/>
          <w:iCs/>
          <w:color w:val="000000"/>
          <w:szCs w:val="22"/>
        </w:rPr>
        <w:t>objectifs et attentes de l’IRD dans le cadre de la</w:t>
      </w:r>
      <w:r w:rsidR="004B60EE" w:rsidRPr="0046365E">
        <w:rPr>
          <w:rFonts w:eastAsia="Times New Roman" w:cs="Calibri"/>
          <w:bCs/>
          <w:iCs/>
          <w:color w:val="000000"/>
          <w:szCs w:val="22"/>
        </w:rPr>
        <w:t xml:space="preserve"> mise en œuvre et le maintien à jour du dispositif</w:t>
      </w:r>
      <w:r w:rsidR="00C25A05" w:rsidRPr="0046365E">
        <w:rPr>
          <w:rFonts w:eastAsia="Times New Roman" w:cs="Calibri"/>
          <w:bCs/>
          <w:iCs/>
          <w:color w:val="000000"/>
          <w:szCs w:val="22"/>
        </w:rPr>
        <w:t xml:space="preserve"> de lutte contre les atteintes à la probité </w:t>
      </w:r>
      <w:r w:rsidR="00687FB3" w:rsidRPr="0046365E">
        <w:rPr>
          <w:rFonts w:eastAsia="Times New Roman" w:cs="Calibri"/>
          <w:bCs/>
          <w:iCs/>
          <w:color w:val="000000"/>
          <w:szCs w:val="22"/>
        </w:rPr>
        <w:t xml:space="preserve">tel qu’il a pu les percevoir </w:t>
      </w:r>
      <w:r w:rsidR="00746081" w:rsidRPr="0046365E">
        <w:rPr>
          <w:rFonts w:eastAsia="Times New Roman" w:cs="Calibri"/>
          <w:bCs/>
          <w:iCs/>
          <w:color w:val="000000"/>
          <w:szCs w:val="22"/>
        </w:rPr>
        <w:t xml:space="preserve">et analyser </w:t>
      </w:r>
      <w:r w:rsidR="00687FB3" w:rsidRPr="0046365E">
        <w:rPr>
          <w:rFonts w:eastAsia="Times New Roman" w:cs="Calibri"/>
          <w:bCs/>
          <w:iCs/>
          <w:color w:val="000000"/>
          <w:szCs w:val="22"/>
        </w:rPr>
        <w:t>pour l’IRD</w:t>
      </w:r>
      <w:r w:rsidRPr="0046365E">
        <w:rPr>
          <w:rFonts w:eastAsia="Times New Roman" w:cs="Calibri"/>
          <w:bCs/>
          <w:iCs/>
          <w:color w:val="000000"/>
          <w:szCs w:val="22"/>
        </w:rPr>
        <w:t>,</w:t>
      </w:r>
    </w:p>
    <w:p w14:paraId="407440D6" w14:textId="589A84E7" w:rsidR="003826E1" w:rsidRPr="0046365E" w:rsidRDefault="003826E1" w:rsidP="003826E1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La manière dont il entend s’approprie</w:t>
      </w:r>
      <w:r w:rsidR="009158DA">
        <w:rPr>
          <w:rFonts w:eastAsia="Times New Roman" w:cs="Calibri"/>
          <w:bCs/>
          <w:iCs/>
          <w:color w:val="000000"/>
          <w:szCs w:val="22"/>
        </w:rPr>
        <w:t>r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 le dispositif et les problématiques </w:t>
      </w:r>
      <w:r w:rsidR="001413C4" w:rsidRPr="0046365E">
        <w:rPr>
          <w:rFonts w:eastAsia="Times New Roman" w:cs="Calibri"/>
          <w:bCs/>
          <w:iCs/>
          <w:color w:val="000000"/>
          <w:szCs w:val="22"/>
        </w:rPr>
        <w:t>existantes</w:t>
      </w:r>
      <w:r w:rsidRPr="0046365E">
        <w:rPr>
          <w:rFonts w:eastAsia="Times New Roman" w:cs="Calibri"/>
          <w:bCs/>
          <w:iCs/>
          <w:color w:val="000000"/>
          <w:szCs w:val="22"/>
        </w:rPr>
        <w:t>,</w:t>
      </w:r>
    </w:p>
    <w:p w14:paraId="17C12F45" w14:textId="73D1B43B" w:rsidR="008330EB" w:rsidRPr="0046365E" w:rsidRDefault="008330EB" w:rsidP="008330EB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Les problématiques </w:t>
      </w:r>
      <w:r w:rsidR="00687FB3" w:rsidRPr="0046365E">
        <w:rPr>
          <w:rFonts w:eastAsia="Times New Roman" w:cs="Calibri"/>
          <w:bCs/>
          <w:iCs/>
          <w:color w:val="000000"/>
          <w:szCs w:val="22"/>
        </w:rPr>
        <w:t xml:space="preserve">ou les éventuelles réserves </w:t>
      </w:r>
      <w:r w:rsidRPr="0046365E">
        <w:rPr>
          <w:rFonts w:eastAsia="Times New Roman" w:cs="Calibri"/>
          <w:bCs/>
          <w:iCs/>
          <w:color w:val="000000"/>
          <w:szCs w:val="22"/>
        </w:rPr>
        <w:t>qui peuvent se poser à l’IRD dans le cadre d</w:t>
      </w:r>
      <w:r w:rsidR="00C25A05" w:rsidRPr="0046365E">
        <w:rPr>
          <w:rFonts w:eastAsia="Times New Roman" w:cs="Calibri"/>
          <w:bCs/>
          <w:iCs/>
          <w:color w:val="000000"/>
          <w:szCs w:val="22"/>
        </w:rPr>
        <w:t>e la mise en œuvre du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 </w:t>
      </w:r>
      <w:r w:rsidR="00C25A05" w:rsidRPr="0046365E">
        <w:rPr>
          <w:rFonts w:eastAsia="Times New Roman" w:cs="Calibri"/>
          <w:bCs/>
          <w:iCs/>
          <w:color w:val="000000"/>
          <w:szCs w:val="22"/>
        </w:rPr>
        <w:t xml:space="preserve">dispositif de lutte contre les atteintes à la probité </w:t>
      </w:r>
      <w:r w:rsidRPr="0046365E">
        <w:rPr>
          <w:rFonts w:eastAsia="Times New Roman" w:cs="Calibri"/>
          <w:bCs/>
          <w:iCs/>
          <w:color w:val="000000"/>
          <w:szCs w:val="22"/>
        </w:rPr>
        <w:t>compte tenu de ses spécificités</w:t>
      </w:r>
      <w:r w:rsidR="00D75784" w:rsidRPr="0046365E">
        <w:rPr>
          <w:rFonts w:eastAsia="Times New Roman" w:cs="Calibri"/>
          <w:bCs/>
          <w:iCs/>
          <w:color w:val="000000"/>
          <w:szCs w:val="22"/>
        </w:rPr>
        <w:t>.</w:t>
      </w:r>
    </w:p>
    <w:p w14:paraId="2C117A48" w14:textId="24167335" w:rsidR="008330EB" w:rsidRPr="0046365E" w:rsidRDefault="008330EB" w:rsidP="008330EB">
      <w:pPr>
        <w:widowControl/>
        <w:autoSpaceDE/>
        <w:autoSpaceDN/>
        <w:adjustRightInd/>
        <w:ind w:left="410"/>
        <w:rPr>
          <w:rFonts w:eastAsia="Times New Roman" w:cs="Calibri"/>
          <w:bCs/>
          <w:iCs/>
          <w:color w:val="000000"/>
          <w:szCs w:val="22"/>
        </w:rPr>
      </w:pPr>
    </w:p>
    <w:p w14:paraId="39F0F7C7" w14:textId="50F05DAC" w:rsidR="00B955DB" w:rsidRPr="0046365E" w:rsidRDefault="005B66C9" w:rsidP="00B955DB">
      <w:pPr>
        <w:pStyle w:val="Paragraphedeliste"/>
        <w:widowControl/>
        <w:numPr>
          <w:ilvl w:val="1"/>
          <w:numId w:val="3"/>
        </w:numPr>
        <w:autoSpaceDE/>
        <w:autoSpaceDN/>
        <w:adjustRightInd/>
        <w:rPr>
          <w:rFonts w:eastAsia="Times New Roman" w:cs="Calibri"/>
          <w:b/>
          <w:bCs/>
          <w:i/>
          <w:iCs/>
          <w:color w:val="000000"/>
          <w:szCs w:val="22"/>
        </w:rPr>
      </w:pPr>
      <w:r w:rsidRPr="0046365E">
        <w:rPr>
          <w:rFonts w:eastAsia="Times New Roman" w:cs="Calibri"/>
          <w:b/>
          <w:bCs/>
          <w:i/>
          <w:iCs/>
          <w:color w:val="000000"/>
          <w:szCs w:val="22"/>
        </w:rPr>
        <w:t>Qualité de l’o</w:t>
      </w:r>
      <w:r w:rsidR="00D01FA1"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rganisation et </w:t>
      </w:r>
      <w:r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des </w:t>
      </w:r>
      <w:r w:rsidR="00D01FA1" w:rsidRPr="0046365E">
        <w:rPr>
          <w:rFonts w:eastAsia="Times New Roman" w:cs="Calibri"/>
          <w:b/>
          <w:bCs/>
          <w:i/>
          <w:iCs/>
          <w:color w:val="000000"/>
          <w:szCs w:val="22"/>
        </w:rPr>
        <w:t>m</w:t>
      </w:r>
      <w:r w:rsidR="00B955DB"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oyens humains </w:t>
      </w:r>
      <w:r w:rsidR="00D01FA1" w:rsidRPr="0046365E">
        <w:rPr>
          <w:rFonts w:eastAsia="Times New Roman" w:cs="Calibri"/>
          <w:b/>
          <w:bCs/>
          <w:i/>
          <w:iCs/>
          <w:color w:val="000000"/>
          <w:szCs w:val="22"/>
        </w:rPr>
        <w:t>mis en œuvre pour</w:t>
      </w:r>
      <w:r w:rsidR="00871677"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 l’exécution des prestations</w:t>
      </w:r>
      <w:r w:rsidR="00B955DB"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 – </w:t>
      </w:r>
      <w:r w:rsidR="00D810A9" w:rsidRPr="0046365E">
        <w:rPr>
          <w:rFonts w:eastAsia="Times New Roman" w:cs="Calibri"/>
          <w:b/>
          <w:bCs/>
          <w:i/>
          <w:iCs/>
          <w:color w:val="000000"/>
          <w:szCs w:val="22"/>
        </w:rPr>
        <w:t>25</w:t>
      </w:r>
      <w:r w:rsidR="00B955DB"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 points</w:t>
      </w:r>
    </w:p>
    <w:p w14:paraId="6C5E53CC" w14:textId="77777777" w:rsidR="00B955DB" w:rsidRPr="0046365E" w:rsidRDefault="00B955DB" w:rsidP="00B955DB">
      <w:pPr>
        <w:widowControl/>
        <w:autoSpaceDE/>
        <w:autoSpaceDN/>
        <w:adjustRightInd/>
        <w:rPr>
          <w:rFonts w:eastAsia="Times New Roman" w:cs="Calibri"/>
          <w:b/>
          <w:bCs/>
          <w:i/>
          <w:iCs/>
          <w:color w:val="000000"/>
          <w:szCs w:val="22"/>
        </w:rPr>
      </w:pPr>
    </w:p>
    <w:p w14:paraId="79C1B663" w14:textId="59A2F121" w:rsidR="00B955DB" w:rsidRPr="0046365E" w:rsidRDefault="00B955DB" w:rsidP="00B955DB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Le présent critère aura pour vocation d’apprécier la pertinence et la </w:t>
      </w:r>
      <w:r w:rsidR="00144905" w:rsidRPr="0046365E">
        <w:rPr>
          <w:rFonts w:eastAsia="Times New Roman" w:cs="Calibri"/>
          <w:bCs/>
          <w:iCs/>
          <w:color w:val="000000"/>
          <w:szCs w:val="22"/>
        </w:rPr>
        <w:t>cohérence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 des moyens humains </w:t>
      </w:r>
      <w:r w:rsidR="00144905" w:rsidRPr="0046365E">
        <w:rPr>
          <w:rFonts w:eastAsia="Times New Roman" w:cs="Calibri"/>
          <w:bCs/>
          <w:iCs/>
          <w:color w:val="000000"/>
          <w:szCs w:val="22"/>
        </w:rPr>
        <w:t>mise en place dans le cadre du marché par le candidat qui pourront intervenir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 dans </w:t>
      </w:r>
      <w:r w:rsidR="00443F80" w:rsidRPr="0046365E">
        <w:rPr>
          <w:szCs w:val="22"/>
        </w:rPr>
        <w:t>le c</w:t>
      </w:r>
      <w:r w:rsidR="00443F80" w:rsidRPr="0046365E">
        <w:rPr>
          <w:rFonts w:cstheme="minorHAnsi"/>
          <w:szCs w:val="22"/>
        </w:rPr>
        <w:t>onseil,</w:t>
      </w:r>
      <w:r w:rsidR="008367B2" w:rsidRPr="0046365E">
        <w:rPr>
          <w:rFonts w:cstheme="minorHAnsi"/>
          <w:szCs w:val="22"/>
        </w:rPr>
        <w:t xml:space="preserve"> la mise en place, le déploiement et le maintien à jour de l’entier dispositif de lutte contre les manquements à la probité à l’IRD</w:t>
      </w:r>
      <w:r w:rsidR="00443F80" w:rsidRPr="0046365E">
        <w:rPr>
          <w:rFonts w:cstheme="minorHAnsi"/>
          <w:szCs w:val="22"/>
        </w:rPr>
        <w:t xml:space="preserve"> et l’accompagnement dans la maîtrise des risques identifiés </w:t>
      </w:r>
    </w:p>
    <w:p w14:paraId="177EE8C8" w14:textId="77777777" w:rsidR="00B955DB" w:rsidRPr="0046365E" w:rsidRDefault="00B955DB" w:rsidP="00B955DB">
      <w:pPr>
        <w:widowControl/>
        <w:autoSpaceDE/>
        <w:autoSpaceDN/>
        <w:adjustRightInd/>
        <w:rPr>
          <w:rFonts w:eastAsia="Times New Roman" w:cs="Calibri"/>
          <w:b/>
          <w:bCs/>
          <w:i/>
          <w:iCs/>
          <w:color w:val="000000"/>
          <w:szCs w:val="22"/>
        </w:rPr>
      </w:pPr>
    </w:p>
    <w:p w14:paraId="7AB4FB06" w14:textId="77777777" w:rsidR="00B955DB" w:rsidRPr="0046365E" w:rsidRDefault="00B955DB" w:rsidP="00B955DB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A ce titre, le candidat détaille et précise : </w:t>
      </w:r>
    </w:p>
    <w:p w14:paraId="0C0F0221" w14:textId="77777777" w:rsidR="00B955DB" w:rsidRPr="0046365E" w:rsidRDefault="00B955DB" w:rsidP="00B955DB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Les profils qui seront amenés à intervenir dans le cadre des différentes prestations susceptibles d’être commandées et les responsabilités associées,</w:t>
      </w:r>
    </w:p>
    <w:p w14:paraId="36D163A9" w14:textId="53F2CA8A" w:rsidR="00B955DB" w:rsidRPr="0046365E" w:rsidRDefault="00B955DB" w:rsidP="00B955DB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Le nombre d’agents, leur qualification</w:t>
      </w:r>
      <w:r w:rsidR="00BD578D">
        <w:rPr>
          <w:rFonts w:eastAsia="Times New Roman" w:cs="Calibri"/>
          <w:bCs/>
          <w:iCs/>
          <w:color w:val="000000"/>
          <w:szCs w:val="22"/>
        </w:rPr>
        <w:t xml:space="preserve"> et compétences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, leur expérience notamment en matière </w:t>
      </w:r>
      <w:r w:rsidR="00A51F8D" w:rsidRPr="0046365E">
        <w:rPr>
          <w:rFonts w:eastAsia="Times New Roman" w:cs="Calibri"/>
          <w:bCs/>
          <w:iCs/>
          <w:color w:val="000000"/>
          <w:szCs w:val="22"/>
        </w:rPr>
        <w:t xml:space="preserve">de maitrise des </w:t>
      </w:r>
      <w:r w:rsidRPr="0046365E">
        <w:rPr>
          <w:rFonts w:eastAsia="Times New Roman" w:cs="Calibri"/>
          <w:bCs/>
          <w:iCs/>
          <w:color w:val="000000"/>
          <w:szCs w:val="22"/>
        </w:rPr>
        <w:t>risques d</w:t>
      </w:r>
      <w:r w:rsidR="00C25A05" w:rsidRPr="0046365E">
        <w:rPr>
          <w:rFonts w:eastAsia="Times New Roman" w:cs="Calibri"/>
          <w:bCs/>
          <w:iCs/>
          <w:color w:val="000000"/>
          <w:szCs w:val="22"/>
        </w:rPr>
        <w:t>’atteinte à la probité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, </w:t>
      </w:r>
    </w:p>
    <w:p w14:paraId="19E922AA" w14:textId="77777777" w:rsidR="00B955DB" w:rsidRPr="0046365E" w:rsidRDefault="00B955DB" w:rsidP="00B955DB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Le rôle de chacun et les responsabilités associées.</w:t>
      </w:r>
    </w:p>
    <w:p w14:paraId="1FE38630" w14:textId="77777777" w:rsidR="00B955DB" w:rsidRPr="0046365E" w:rsidRDefault="00B955DB" w:rsidP="00B955DB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Les dossiers de compétences devront être non nominatifs. </w:t>
      </w:r>
    </w:p>
    <w:p w14:paraId="0C4E6E21" w14:textId="77777777" w:rsidR="00B955DB" w:rsidRPr="0046365E" w:rsidRDefault="00B955DB" w:rsidP="008330EB">
      <w:pPr>
        <w:widowControl/>
        <w:autoSpaceDE/>
        <w:autoSpaceDN/>
        <w:adjustRightInd/>
        <w:ind w:left="410"/>
        <w:rPr>
          <w:rFonts w:eastAsia="Times New Roman" w:cs="Calibri"/>
          <w:bCs/>
          <w:iCs/>
          <w:color w:val="000000"/>
          <w:szCs w:val="22"/>
        </w:rPr>
      </w:pPr>
    </w:p>
    <w:p w14:paraId="2EF1F4BD" w14:textId="7A7515B5" w:rsidR="00B955DB" w:rsidRPr="0046365E" w:rsidRDefault="00D75784" w:rsidP="00B955DB">
      <w:pPr>
        <w:widowControl/>
        <w:autoSpaceDE/>
        <w:autoSpaceDN/>
        <w:adjustRightInd/>
        <w:rPr>
          <w:szCs w:val="22"/>
        </w:rPr>
      </w:pPr>
      <w:r w:rsidRPr="0046365E">
        <w:rPr>
          <w:szCs w:val="22"/>
        </w:rPr>
        <w:t>En outre, il</w:t>
      </w:r>
      <w:r w:rsidR="00B955DB" w:rsidRPr="0046365E">
        <w:rPr>
          <w:szCs w:val="22"/>
        </w:rPr>
        <w:t xml:space="preserve"> présente également les interlocuteurs principaux du marché</w:t>
      </w:r>
      <w:r w:rsidRPr="0046365E">
        <w:rPr>
          <w:szCs w:val="22"/>
        </w:rPr>
        <w:t>, l’organisation du pilotage des prestations,</w:t>
      </w:r>
      <w:r w:rsidR="00B955DB" w:rsidRPr="0046365E">
        <w:rPr>
          <w:szCs w:val="22"/>
        </w:rPr>
        <w:t xml:space="preserve"> ainsi que les modalités de communication (téléphone, mail, etc.) qui peuvent s’établir entre les deux parties.</w:t>
      </w:r>
      <w:r w:rsidRPr="0046365E">
        <w:rPr>
          <w:szCs w:val="22"/>
        </w:rPr>
        <w:t xml:space="preserve"> </w:t>
      </w:r>
    </w:p>
    <w:p w14:paraId="2554988F" w14:textId="77777777" w:rsidR="00B955DB" w:rsidRPr="0046365E" w:rsidRDefault="00B955DB" w:rsidP="008330EB">
      <w:pPr>
        <w:widowControl/>
        <w:autoSpaceDE/>
        <w:autoSpaceDN/>
        <w:adjustRightInd/>
        <w:ind w:left="410"/>
        <w:rPr>
          <w:rFonts w:eastAsia="Times New Roman" w:cs="Calibri"/>
          <w:bCs/>
          <w:iCs/>
          <w:color w:val="000000"/>
          <w:szCs w:val="22"/>
        </w:rPr>
      </w:pPr>
    </w:p>
    <w:p w14:paraId="49B59638" w14:textId="134F6B83" w:rsidR="004B60EE" w:rsidRPr="0046365E" w:rsidRDefault="005B66C9" w:rsidP="004B60EE">
      <w:pPr>
        <w:pStyle w:val="Paragraphedeliste"/>
        <w:widowControl/>
        <w:numPr>
          <w:ilvl w:val="1"/>
          <w:numId w:val="3"/>
        </w:numPr>
        <w:autoSpaceDE/>
        <w:autoSpaceDN/>
        <w:adjustRightInd/>
        <w:rPr>
          <w:rFonts w:eastAsia="Times New Roman" w:cs="Calibri"/>
          <w:b/>
          <w:bCs/>
          <w:i/>
          <w:iCs/>
          <w:color w:val="000000"/>
          <w:szCs w:val="22"/>
        </w:rPr>
      </w:pPr>
      <w:r w:rsidRPr="0046365E">
        <w:rPr>
          <w:rFonts w:eastAsia="Times New Roman" w:cs="Calibri"/>
          <w:b/>
          <w:bCs/>
          <w:i/>
          <w:iCs/>
          <w:color w:val="000000"/>
          <w:szCs w:val="22"/>
        </w:rPr>
        <w:t>Qualité de la m</w:t>
      </w:r>
      <w:r w:rsidR="00D01FA1"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éthodologie d’exécution des prestations </w:t>
      </w:r>
      <w:r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et </w:t>
      </w:r>
      <w:r w:rsidR="00CF4985">
        <w:rPr>
          <w:rFonts w:eastAsia="Times New Roman" w:cs="Calibri"/>
          <w:b/>
          <w:bCs/>
          <w:i/>
          <w:iCs/>
          <w:color w:val="000000"/>
          <w:szCs w:val="22"/>
        </w:rPr>
        <w:t xml:space="preserve">du </w:t>
      </w:r>
      <w:r w:rsidR="00E04DDA"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cas pratique - </w:t>
      </w:r>
      <w:r w:rsidR="00D810A9" w:rsidRPr="0046365E">
        <w:rPr>
          <w:rFonts w:eastAsia="Times New Roman" w:cs="Calibri"/>
          <w:b/>
          <w:bCs/>
          <w:i/>
          <w:iCs/>
          <w:color w:val="000000"/>
          <w:szCs w:val="22"/>
        </w:rPr>
        <w:t>2</w:t>
      </w:r>
      <w:r w:rsidR="005B3B11" w:rsidRPr="0046365E">
        <w:rPr>
          <w:rFonts w:eastAsia="Times New Roman" w:cs="Calibri"/>
          <w:b/>
          <w:bCs/>
          <w:i/>
          <w:iCs/>
          <w:color w:val="000000"/>
          <w:szCs w:val="22"/>
        </w:rPr>
        <w:t>5</w:t>
      </w:r>
      <w:r w:rsidR="00746081" w:rsidRPr="0046365E">
        <w:rPr>
          <w:rFonts w:eastAsia="Times New Roman" w:cs="Calibri"/>
          <w:b/>
          <w:bCs/>
          <w:i/>
          <w:iCs/>
          <w:color w:val="000000"/>
          <w:szCs w:val="22"/>
        </w:rPr>
        <w:t xml:space="preserve"> points</w:t>
      </w:r>
    </w:p>
    <w:p w14:paraId="53FB2DB0" w14:textId="29124310" w:rsidR="004B60EE" w:rsidRPr="0046365E" w:rsidRDefault="004B60EE" w:rsidP="00372F09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</w:p>
    <w:p w14:paraId="4A16F19E" w14:textId="3CE85E8C" w:rsidR="009D71DD" w:rsidRPr="0046365E" w:rsidRDefault="00B955DB" w:rsidP="00B955DB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Le présent critère a pour vocation de permettre à l’IRD de se projeter dans l’exécution des prestations qui pourront être amenées à être commandées dans le cadre </w:t>
      </w:r>
      <w:r w:rsidR="00846745">
        <w:rPr>
          <w:rFonts w:eastAsia="Times New Roman" w:cs="Calibri"/>
          <w:bCs/>
          <w:iCs/>
          <w:color w:val="000000"/>
          <w:szCs w:val="22"/>
        </w:rPr>
        <w:t>du présent accord-cadre.</w:t>
      </w:r>
    </w:p>
    <w:p w14:paraId="46E9464A" w14:textId="77777777" w:rsidR="009D71DD" w:rsidRPr="0046365E" w:rsidRDefault="009D71DD" w:rsidP="00372F09">
      <w:pPr>
        <w:widowControl/>
        <w:autoSpaceDE/>
        <w:autoSpaceDN/>
        <w:adjustRightInd/>
        <w:rPr>
          <w:rFonts w:eastAsia="Times New Roman" w:cs="Calibri"/>
          <w:bCs/>
          <w:color w:val="000000"/>
          <w:szCs w:val="22"/>
        </w:rPr>
      </w:pPr>
    </w:p>
    <w:p w14:paraId="25DC4AD7" w14:textId="536D0AE6" w:rsidR="00372F09" w:rsidRPr="0046365E" w:rsidRDefault="0046365E" w:rsidP="00372F09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  <w:u w:val="single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     </w:t>
      </w:r>
      <w:r w:rsidR="00372F09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1/ </w:t>
      </w:r>
      <w:r w:rsidR="005B66C9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Méthodologie </w:t>
      </w:r>
      <w:r w:rsidR="00846745">
        <w:rPr>
          <w:rFonts w:eastAsia="Times New Roman" w:cs="Calibri"/>
          <w:bCs/>
          <w:iCs/>
          <w:color w:val="000000"/>
          <w:szCs w:val="22"/>
          <w:u w:val="single"/>
        </w:rPr>
        <w:t xml:space="preserve">d’exécution des prestations </w:t>
      </w:r>
      <w:r w:rsidR="005B66C9" w:rsidRPr="0046365E">
        <w:rPr>
          <w:rFonts w:eastAsia="Times New Roman" w:cs="Calibri"/>
          <w:bCs/>
          <w:iCs/>
          <w:color w:val="000000"/>
          <w:szCs w:val="22"/>
          <w:u w:val="single"/>
        </w:rPr>
        <w:t>relative</w:t>
      </w:r>
      <w:r w:rsidR="00846745">
        <w:rPr>
          <w:rFonts w:eastAsia="Times New Roman" w:cs="Calibri"/>
          <w:bCs/>
          <w:iCs/>
          <w:color w:val="000000"/>
          <w:szCs w:val="22"/>
          <w:u w:val="single"/>
        </w:rPr>
        <w:t>s</w:t>
      </w:r>
      <w:r w:rsidR="005B66C9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 à la m</w:t>
      </w:r>
      <w:r w:rsidR="003826E1" w:rsidRPr="0046365E">
        <w:rPr>
          <w:rFonts w:eastAsia="Times New Roman" w:cs="Calibri"/>
          <w:bCs/>
          <w:iCs/>
          <w:color w:val="000000"/>
          <w:szCs w:val="22"/>
          <w:u w:val="single"/>
        </w:rPr>
        <w:t>ise à jour</w:t>
      </w:r>
      <w:r w:rsidR="00372F09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 d’une cartographie des risques</w:t>
      </w:r>
      <w:r w:rsidR="007B29AF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 d’atteinte</w:t>
      </w:r>
      <w:r w:rsidR="00372F09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 </w:t>
      </w:r>
      <w:r w:rsidR="00D810A9" w:rsidRPr="0046365E">
        <w:rPr>
          <w:rFonts w:eastAsia="Times New Roman" w:cs="Calibri"/>
          <w:bCs/>
          <w:iCs/>
          <w:color w:val="000000"/>
          <w:szCs w:val="22"/>
          <w:u w:val="single"/>
        </w:rPr>
        <w:t>à la probité</w:t>
      </w:r>
      <w:r w:rsidR="00372F09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 pour l’IRD</w:t>
      </w:r>
      <w:r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 (sur 10 points)</w:t>
      </w:r>
    </w:p>
    <w:p w14:paraId="796A899A" w14:textId="77777777" w:rsidR="00BD578D" w:rsidRPr="0046365E" w:rsidRDefault="00BD578D" w:rsidP="00372F09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  <w:u w:val="single"/>
        </w:rPr>
      </w:pPr>
    </w:p>
    <w:p w14:paraId="401891BA" w14:textId="6D12C34E" w:rsidR="00846745" w:rsidRDefault="003826E1" w:rsidP="00846745">
      <w:pPr>
        <w:widowControl/>
        <w:autoSpaceDE/>
        <w:autoSpaceDN/>
        <w:adjustRightInd/>
        <w:rPr>
          <w:szCs w:val="22"/>
        </w:rPr>
      </w:pPr>
      <w:r w:rsidRPr="0046365E">
        <w:rPr>
          <w:szCs w:val="22"/>
        </w:rPr>
        <w:t xml:space="preserve">L’objectif étant de mettre à jour </w:t>
      </w:r>
      <w:r w:rsidR="00846745" w:rsidRPr="0046365E">
        <w:rPr>
          <w:szCs w:val="22"/>
        </w:rPr>
        <w:t xml:space="preserve">la méthodologie et </w:t>
      </w:r>
      <w:r w:rsidR="00846745">
        <w:rPr>
          <w:szCs w:val="22"/>
        </w:rPr>
        <w:t>la cartographie</w:t>
      </w:r>
      <w:r w:rsidR="00846745" w:rsidRPr="0046365E">
        <w:rPr>
          <w:szCs w:val="22"/>
        </w:rPr>
        <w:t xml:space="preserve"> </w:t>
      </w:r>
      <w:r w:rsidR="009F40F5">
        <w:rPr>
          <w:szCs w:val="22"/>
        </w:rPr>
        <w:t xml:space="preserve">des risques </w:t>
      </w:r>
      <w:r w:rsidR="00846745" w:rsidRPr="0046365E">
        <w:rPr>
          <w:szCs w:val="22"/>
        </w:rPr>
        <w:t>en place</w:t>
      </w:r>
      <w:r w:rsidR="00846745">
        <w:rPr>
          <w:szCs w:val="22"/>
        </w:rPr>
        <w:t xml:space="preserve"> à l’IRD</w:t>
      </w:r>
      <w:r w:rsidR="00846745" w:rsidRPr="0046365E">
        <w:rPr>
          <w:szCs w:val="22"/>
        </w:rPr>
        <w:t xml:space="preserve"> </w:t>
      </w:r>
      <w:r w:rsidRPr="0046365E">
        <w:rPr>
          <w:szCs w:val="22"/>
        </w:rPr>
        <w:t>dans une idée d’amélioration</w:t>
      </w:r>
      <w:r w:rsidR="0046365E" w:rsidRPr="0046365E">
        <w:rPr>
          <w:szCs w:val="22"/>
        </w:rPr>
        <w:t xml:space="preserve">, </w:t>
      </w:r>
      <w:r w:rsidR="00846745">
        <w:rPr>
          <w:szCs w:val="22"/>
        </w:rPr>
        <w:t>l</w:t>
      </w:r>
      <w:r w:rsidR="00846745" w:rsidRPr="0046365E">
        <w:rPr>
          <w:szCs w:val="22"/>
        </w:rPr>
        <w:t xml:space="preserve">e candidat détaille l’ensemble de </w:t>
      </w:r>
      <w:r w:rsidR="009F40F5">
        <w:rPr>
          <w:szCs w:val="22"/>
        </w:rPr>
        <w:t>sa</w:t>
      </w:r>
      <w:r w:rsidR="00846745" w:rsidRPr="0046365E">
        <w:rPr>
          <w:szCs w:val="22"/>
        </w:rPr>
        <w:t xml:space="preserve"> méthodologie et des moyens qu’il </w:t>
      </w:r>
      <w:r w:rsidR="00BD578D">
        <w:rPr>
          <w:szCs w:val="22"/>
        </w:rPr>
        <w:t>mobilisera</w:t>
      </w:r>
      <w:r w:rsidR="00846745" w:rsidRPr="0046365E">
        <w:rPr>
          <w:szCs w:val="22"/>
        </w:rPr>
        <w:t xml:space="preserve"> pour réaliser </w:t>
      </w:r>
      <w:r w:rsidR="00BD578D">
        <w:rPr>
          <w:szCs w:val="22"/>
        </w:rPr>
        <w:t xml:space="preserve">ces prestations de mise à jour. </w:t>
      </w:r>
    </w:p>
    <w:p w14:paraId="7804264C" w14:textId="77777777" w:rsidR="00BD578D" w:rsidRDefault="00BD578D" w:rsidP="00846745">
      <w:pPr>
        <w:widowControl/>
        <w:autoSpaceDE/>
        <w:autoSpaceDN/>
        <w:adjustRightInd/>
        <w:rPr>
          <w:szCs w:val="22"/>
        </w:rPr>
      </w:pPr>
    </w:p>
    <w:p w14:paraId="44462C3C" w14:textId="417E869D" w:rsidR="00BD578D" w:rsidRDefault="00BD578D" w:rsidP="00846745">
      <w:pPr>
        <w:widowControl/>
        <w:autoSpaceDE/>
        <w:autoSpaceDN/>
        <w:adjustRightInd/>
        <w:rPr>
          <w:szCs w:val="22"/>
        </w:rPr>
      </w:pPr>
      <w:r w:rsidRPr="00BD578D">
        <w:rPr>
          <w:szCs w:val="22"/>
        </w:rPr>
        <w:t xml:space="preserve">À cet effet, il présente </w:t>
      </w:r>
      <w:r>
        <w:rPr>
          <w:szCs w:val="22"/>
        </w:rPr>
        <w:t>sa</w:t>
      </w:r>
      <w:r w:rsidRPr="00BD578D">
        <w:rPr>
          <w:szCs w:val="22"/>
        </w:rPr>
        <w:t xml:space="preserve"> méthodologie d’exécution, en fournissant toutes les informations nécessaires à la compréhension du déroulement </w:t>
      </w:r>
      <w:r w:rsidR="009F40F5">
        <w:rPr>
          <w:szCs w:val="22"/>
        </w:rPr>
        <w:t>des</w:t>
      </w:r>
      <w:r w:rsidRPr="00BD578D">
        <w:rPr>
          <w:szCs w:val="22"/>
        </w:rPr>
        <w:t xml:space="preserve"> prestation</w:t>
      </w:r>
      <w:r w:rsidR="009F40F5">
        <w:rPr>
          <w:szCs w:val="22"/>
        </w:rPr>
        <w:t>s</w:t>
      </w:r>
      <w:r w:rsidRPr="00BD578D">
        <w:rPr>
          <w:szCs w:val="22"/>
        </w:rPr>
        <w:t xml:space="preserve">, de la notification du bon de commande jusqu’à la </w:t>
      </w:r>
      <w:r w:rsidR="009F40F5">
        <w:rPr>
          <w:szCs w:val="22"/>
        </w:rPr>
        <w:t>délivrance</w:t>
      </w:r>
      <w:r w:rsidRPr="00BD578D">
        <w:rPr>
          <w:szCs w:val="22"/>
        </w:rPr>
        <w:t xml:space="preserve"> de la cartographie consolidée</w:t>
      </w:r>
      <w:r w:rsidR="009F40F5">
        <w:rPr>
          <w:szCs w:val="22"/>
        </w:rPr>
        <w:t>, telles que</w:t>
      </w:r>
      <w:r>
        <w:rPr>
          <w:szCs w:val="22"/>
        </w:rPr>
        <w:t xml:space="preserve"> : </w:t>
      </w:r>
    </w:p>
    <w:p w14:paraId="2F6DCDD0" w14:textId="77777777" w:rsidR="00BD578D" w:rsidRPr="0046365E" w:rsidRDefault="00BD578D" w:rsidP="00846745">
      <w:pPr>
        <w:widowControl/>
        <w:autoSpaceDE/>
        <w:autoSpaceDN/>
        <w:adjustRightInd/>
        <w:rPr>
          <w:szCs w:val="22"/>
        </w:rPr>
      </w:pPr>
    </w:p>
    <w:p w14:paraId="61372206" w14:textId="54A34463" w:rsidR="00091ADA" w:rsidRPr="0046365E" w:rsidRDefault="00091ADA" w:rsidP="00091ADA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lastRenderedPageBreak/>
        <w:t xml:space="preserve">Méthodologie d’exécution mise en place pour </w:t>
      </w:r>
      <w:r w:rsidR="009F40F5">
        <w:rPr>
          <w:rFonts w:eastAsia="Times New Roman" w:cs="Calibri"/>
          <w:bCs/>
          <w:iCs/>
          <w:color w:val="000000"/>
          <w:szCs w:val="22"/>
        </w:rPr>
        <w:t>élaborer la mise à jour de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 la cartographie de l’IRD, </w:t>
      </w:r>
    </w:p>
    <w:p w14:paraId="59088480" w14:textId="77777777" w:rsidR="00091ADA" w:rsidRPr="0046365E" w:rsidRDefault="00091ADA" w:rsidP="00091ADA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Planning prévisionnel d’élaboration de la cartographie appliqué à la structure de l’IRD,</w:t>
      </w:r>
    </w:p>
    <w:p w14:paraId="36CFF9B8" w14:textId="4FEFEC87" w:rsidR="00091ADA" w:rsidRPr="0046365E" w:rsidRDefault="00091ADA" w:rsidP="004D47B3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Moyens humains et matériels mobilisés pour cette prestation,</w:t>
      </w:r>
      <w:r w:rsidR="004D47B3" w:rsidRPr="0046365E">
        <w:rPr>
          <w:szCs w:val="22"/>
        </w:rPr>
        <w:t xml:space="preserve"> </w:t>
      </w:r>
    </w:p>
    <w:p w14:paraId="63ABCBCD" w14:textId="02D0433D" w:rsidR="00091ADA" w:rsidRPr="0046365E" w:rsidRDefault="00623D0C" w:rsidP="00091ADA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Descriptif</w:t>
      </w:r>
      <w:r w:rsidR="00091ADA" w:rsidRPr="0046365E">
        <w:rPr>
          <w:rFonts w:eastAsia="Times New Roman" w:cs="Calibri"/>
          <w:bCs/>
          <w:iCs/>
          <w:color w:val="000000"/>
          <w:szCs w:val="22"/>
        </w:rPr>
        <w:t xml:space="preserve"> détaillé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 des livrables intermédiaires notamment en </w:t>
      </w:r>
      <w:r w:rsidR="007B29AF" w:rsidRPr="0046365E">
        <w:rPr>
          <w:rFonts w:eastAsia="Times New Roman" w:cs="Calibri"/>
          <w:bCs/>
          <w:iCs/>
          <w:color w:val="000000"/>
          <w:szCs w:val="22"/>
        </w:rPr>
        <w:t xml:space="preserve">précisant </w:t>
      </w:r>
      <w:r w:rsidRPr="0046365E">
        <w:rPr>
          <w:rFonts w:eastAsia="Times New Roman" w:cs="Calibri"/>
          <w:bCs/>
          <w:iCs/>
          <w:color w:val="000000"/>
          <w:szCs w:val="22"/>
        </w:rPr>
        <w:t>leur nature et leur support</w:t>
      </w:r>
      <w:r w:rsidR="00091ADA" w:rsidRPr="0046365E">
        <w:rPr>
          <w:rFonts w:eastAsia="Times New Roman" w:cs="Calibri"/>
          <w:bCs/>
          <w:iCs/>
          <w:color w:val="000000"/>
          <w:szCs w:val="22"/>
        </w:rPr>
        <w:t xml:space="preserve">, </w:t>
      </w:r>
    </w:p>
    <w:p w14:paraId="25289E2B" w14:textId="02FDD7A5" w:rsidR="00871677" w:rsidRPr="0046365E" w:rsidRDefault="00091ADA" w:rsidP="00091ADA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Formalisation de la cartographie et support proposé. </w:t>
      </w:r>
    </w:p>
    <w:p w14:paraId="521F494D" w14:textId="77777777" w:rsidR="009204D7" w:rsidRPr="0046365E" w:rsidRDefault="009204D7" w:rsidP="00871677">
      <w:pPr>
        <w:widowControl/>
        <w:autoSpaceDE/>
        <w:autoSpaceDN/>
        <w:adjustRightInd/>
        <w:ind w:left="410"/>
        <w:rPr>
          <w:rFonts w:eastAsia="Times New Roman" w:cs="Calibri"/>
          <w:bCs/>
          <w:iCs/>
          <w:color w:val="000000"/>
          <w:szCs w:val="22"/>
        </w:rPr>
      </w:pPr>
    </w:p>
    <w:p w14:paraId="50B66E02" w14:textId="26448A81" w:rsidR="00091ADA" w:rsidRPr="0046365E" w:rsidRDefault="00623D0C" w:rsidP="0046365E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A ce titre, le candidat veill</w:t>
      </w:r>
      <w:r w:rsidR="00871677" w:rsidRPr="0046365E">
        <w:rPr>
          <w:rFonts w:eastAsia="Times New Roman" w:cs="Calibri"/>
          <w:bCs/>
          <w:iCs/>
          <w:color w:val="000000"/>
          <w:szCs w:val="22"/>
        </w:rPr>
        <w:t xml:space="preserve">era à joindre dans son offre le support type de la cartographie des risques </w:t>
      </w:r>
      <w:r w:rsidR="004311A4" w:rsidRPr="0046365E">
        <w:rPr>
          <w:rFonts w:eastAsia="Times New Roman" w:cs="Calibri"/>
          <w:bCs/>
          <w:iCs/>
          <w:color w:val="000000"/>
          <w:szCs w:val="22"/>
        </w:rPr>
        <w:t xml:space="preserve">d’atteinte </w:t>
      </w:r>
      <w:r w:rsidR="00871677" w:rsidRPr="0046365E">
        <w:rPr>
          <w:rFonts w:eastAsia="Times New Roman" w:cs="Calibri"/>
          <w:bCs/>
          <w:iCs/>
          <w:color w:val="000000"/>
          <w:szCs w:val="22"/>
        </w:rPr>
        <w:t xml:space="preserve">à la probité qu’il sera amené à produire puis à transmettre à l’IRD dans le cadre </w:t>
      </w:r>
      <w:r w:rsidR="00D75784" w:rsidRPr="0046365E">
        <w:rPr>
          <w:rFonts w:eastAsia="Times New Roman" w:cs="Calibri"/>
          <w:bCs/>
          <w:iCs/>
          <w:color w:val="000000"/>
          <w:szCs w:val="22"/>
        </w:rPr>
        <w:t>de la réalisation de</w:t>
      </w:r>
      <w:r w:rsidR="00871677" w:rsidRPr="0046365E">
        <w:rPr>
          <w:rFonts w:eastAsia="Times New Roman" w:cs="Calibri"/>
          <w:bCs/>
          <w:iCs/>
          <w:color w:val="000000"/>
          <w:szCs w:val="22"/>
        </w:rPr>
        <w:t xml:space="preserve"> ses missions. </w:t>
      </w:r>
    </w:p>
    <w:p w14:paraId="01A72A35" w14:textId="03DD80D3" w:rsidR="00091ADA" w:rsidRPr="0046365E" w:rsidRDefault="00091ADA" w:rsidP="00091ADA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</w:p>
    <w:p w14:paraId="6035A241" w14:textId="7935EF77" w:rsidR="005B66C9" w:rsidRPr="0046365E" w:rsidRDefault="0046365E" w:rsidP="005B66C9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  <w:u w:val="single"/>
        </w:rPr>
      </w:pPr>
      <w:r>
        <w:rPr>
          <w:rFonts w:eastAsia="Times New Roman" w:cs="Calibri"/>
          <w:bCs/>
          <w:iCs/>
          <w:color w:val="000000"/>
          <w:szCs w:val="22"/>
        </w:rPr>
        <w:t xml:space="preserve">       </w:t>
      </w:r>
      <w:r w:rsidR="005B66C9" w:rsidRPr="0046365E">
        <w:rPr>
          <w:rFonts w:eastAsia="Times New Roman" w:cs="Calibri"/>
          <w:bCs/>
          <w:iCs/>
          <w:color w:val="000000"/>
          <w:szCs w:val="22"/>
        </w:rPr>
        <w:t xml:space="preserve">2/ </w:t>
      </w:r>
      <w:r w:rsidR="005B66C9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Méthodologie relative à la mise à jour </w:t>
      </w:r>
      <w:r w:rsidR="00523C7F" w:rsidRPr="009158DA">
        <w:rPr>
          <w:rFonts w:eastAsia="Times New Roman" w:cs="Calibri"/>
          <w:b/>
          <w:bCs/>
          <w:iCs/>
          <w:color w:val="000000"/>
          <w:szCs w:val="22"/>
          <w:u w:val="single"/>
        </w:rPr>
        <w:t>approfondie</w:t>
      </w:r>
      <w:r w:rsidR="00523C7F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 </w:t>
      </w:r>
      <w:r w:rsidR="005B66C9" w:rsidRPr="0046365E">
        <w:rPr>
          <w:rFonts w:eastAsia="Times New Roman" w:cs="Calibri"/>
          <w:bCs/>
          <w:iCs/>
          <w:color w:val="000000"/>
          <w:szCs w:val="22"/>
          <w:u w:val="single"/>
        </w:rPr>
        <w:t>d’un outil/procédure en vigueur à l’IRD</w:t>
      </w:r>
      <w:r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 (sur 5 points)</w:t>
      </w:r>
    </w:p>
    <w:p w14:paraId="63A3D473" w14:textId="60D50E9B" w:rsidR="005B66C9" w:rsidRPr="0046365E" w:rsidRDefault="005B66C9" w:rsidP="00091ADA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</w:p>
    <w:p w14:paraId="79249A31" w14:textId="0D68E64F" w:rsidR="009F40F5" w:rsidRPr="00BD578D" w:rsidRDefault="00846745" w:rsidP="009F40F5">
      <w:pPr>
        <w:widowControl/>
        <w:autoSpaceDE/>
        <w:autoSpaceDN/>
        <w:adjustRightInd/>
        <w:rPr>
          <w:szCs w:val="22"/>
        </w:rPr>
      </w:pPr>
      <w:r>
        <w:rPr>
          <w:szCs w:val="22"/>
        </w:rPr>
        <w:t xml:space="preserve">De la même manière, </w:t>
      </w:r>
      <w:r w:rsidR="009F40F5" w:rsidRPr="00BD578D">
        <w:rPr>
          <w:szCs w:val="22"/>
        </w:rPr>
        <w:t>le candidat détaille sa méthodologie d’exécution et les moyens mobilisés pour mettre à jour un outil</w:t>
      </w:r>
      <w:r w:rsidR="009F40F5">
        <w:rPr>
          <w:szCs w:val="22"/>
        </w:rPr>
        <w:t>/</w:t>
      </w:r>
      <w:r w:rsidR="009F40F5" w:rsidRPr="00BD578D">
        <w:rPr>
          <w:szCs w:val="22"/>
        </w:rPr>
        <w:t xml:space="preserve">une procédure </w:t>
      </w:r>
      <w:r w:rsidR="009F40F5">
        <w:rPr>
          <w:szCs w:val="22"/>
        </w:rPr>
        <w:t>en vigueur à l’IRD</w:t>
      </w:r>
      <w:r w:rsidR="009F40F5" w:rsidRPr="00BD578D">
        <w:rPr>
          <w:szCs w:val="22"/>
        </w:rPr>
        <w:t>.</w:t>
      </w:r>
    </w:p>
    <w:p w14:paraId="0C3C31E1" w14:textId="77777777" w:rsidR="009F40F5" w:rsidRPr="00BD578D" w:rsidRDefault="009F40F5" w:rsidP="009F40F5">
      <w:pPr>
        <w:widowControl/>
        <w:autoSpaceDE/>
        <w:autoSpaceDN/>
        <w:adjustRightInd/>
        <w:rPr>
          <w:szCs w:val="22"/>
        </w:rPr>
      </w:pPr>
    </w:p>
    <w:p w14:paraId="7C5243C0" w14:textId="25BA8C70" w:rsidR="009F40F5" w:rsidRDefault="009F40F5" w:rsidP="009F40F5">
      <w:pPr>
        <w:widowControl/>
        <w:autoSpaceDE/>
        <w:autoSpaceDN/>
        <w:adjustRightInd/>
        <w:rPr>
          <w:szCs w:val="22"/>
        </w:rPr>
      </w:pPr>
      <w:r w:rsidRPr="00BD578D">
        <w:rPr>
          <w:szCs w:val="22"/>
        </w:rPr>
        <w:t>Il décrit clairement le déroulement de</w:t>
      </w:r>
      <w:r>
        <w:rPr>
          <w:szCs w:val="22"/>
        </w:rPr>
        <w:t>s</w:t>
      </w:r>
      <w:r w:rsidRPr="00BD578D">
        <w:rPr>
          <w:szCs w:val="22"/>
        </w:rPr>
        <w:t xml:space="preserve"> prestation</w:t>
      </w:r>
      <w:r>
        <w:rPr>
          <w:szCs w:val="22"/>
        </w:rPr>
        <w:t>s</w:t>
      </w:r>
      <w:r w:rsidRPr="00BD578D">
        <w:rPr>
          <w:szCs w:val="22"/>
        </w:rPr>
        <w:t xml:space="preserve">, de la notification du bon de commande à la </w:t>
      </w:r>
      <w:r>
        <w:rPr>
          <w:szCs w:val="22"/>
        </w:rPr>
        <w:t>délivrance</w:t>
      </w:r>
      <w:r w:rsidRPr="00BD578D">
        <w:rPr>
          <w:szCs w:val="22"/>
        </w:rPr>
        <w:t xml:space="preserve"> de l’outil ou de la procédure mis à jour</w:t>
      </w:r>
      <w:r>
        <w:rPr>
          <w:szCs w:val="22"/>
        </w:rPr>
        <w:t xml:space="preserve">, en fournissant l’ensemble des informations nécessaires à la compréhension du déroulé des prestations :  </w:t>
      </w:r>
    </w:p>
    <w:p w14:paraId="2193D5C4" w14:textId="77777777" w:rsidR="00BD578D" w:rsidRDefault="00BD578D" w:rsidP="00BD578D">
      <w:pPr>
        <w:widowControl/>
        <w:autoSpaceDE/>
        <w:autoSpaceDN/>
        <w:adjustRightInd/>
        <w:rPr>
          <w:szCs w:val="22"/>
        </w:rPr>
      </w:pPr>
      <w:bookmarkStart w:id="1" w:name="_GoBack"/>
    </w:p>
    <w:bookmarkEnd w:id="1"/>
    <w:p w14:paraId="0C652674" w14:textId="06B72303" w:rsidR="00523C7F" w:rsidRPr="0046365E" w:rsidRDefault="00523C7F" w:rsidP="00BD578D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Méthodologie d’exécution mise en place</w:t>
      </w:r>
      <w:r w:rsidR="00147B20">
        <w:rPr>
          <w:rFonts w:eastAsia="Times New Roman" w:cs="Calibri"/>
          <w:bCs/>
          <w:iCs/>
          <w:color w:val="000000"/>
          <w:szCs w:val="22"/>
        </w:rPr>
        <w:t xml:space="preserve"> et étapes prévues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 pour </w:t>
      </w:r>
      <w:r w:rsidR="00147B20">
        <w:rPr>
          <w:rFonts w:eastAsia="Times New Roman" w:cs="Calibri"/>
          <w:bCs/>
          <w:iCs/>
          <w:color w:val="000000"/>
          <w:szCs w:val="22"/>
        </w:rPr>
        <w:t>réaliser la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 mise à jour de l’outil/de la procédure, </w:t>
      </w:r>
    </w:p>
    <w:p w14:paraId="1F80EFE8" w14:textId="57DF95D2" w:rsidR="00523C7F" w:rsidRPr="0046365E" w:rsidRDefault="00523C7F" w:rsidP="00BD578D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Planning prévisionnel d’élaboration de l’outil/de la procédure appliqué à la structure de l’IRD,</w:t>
      </w:r>
    </w:p>
    <w:p w14:paraId="308060DD" w14:textId="77777777" w:rsidR="00523C7F" w:rsidRPr="0046365E" w:rsidRDefault="00523C7F" w:rsidP="00BD578D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Moyens humains et matériels mobilisés pour cette prestation,</w:t>
      </w:r>
      <w:r w:rsidRPr="0046365E">
        <w:rPr>
          <w:szCs w:val="22"/>
        </w:rPr>
        <w:t xml:space="preserve"> </w:t>
      </w:r>
    </w:p>
    <w:p w14:paraId="4810BFFF" w14:textId="77777777" w:rsidR="00523C7F" w:rsidRPr="0046365E" w:rsidRDefault="00523C7F" w:rsidP="00BD578D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Descriptif détaillé des livrables intermédiaires notamment en précisant leur nature et leur support, </w:t>
      </w:r>
    </w:p>
    <w:p w14:paraId="45A27EF1" w14:textId="7F9B4CD1" w:rsidR="00523C7F" w:rsidRPr="0046365E" w:rsidRDefault="00523C7F" w:rsidP="00BD578D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Formalisation de l’outil/de la procédure et support proposé. </w:t>
      </w:r>
    </w:p>
    <w:p w14:paraId="05ECAD36" w14:textId="77777777" w:rsidR="00523C7F" w:rsidRPr="0046365E" w:rsidRDefault="00523C7F" w:rsidP="00BD578D">
      <w:pPr>
        <w:widowControl/>
        <w:autoSpaceDE/>
        <w:autoSpaceDN/>
        <w:adjustRightInd/>
        <w:ind w:left="410"/>
        <w:rPr>
          <w:rFonts w:eastAsia="Times New Roman" w:cs="Calibri"/>
          <w:bCs/>
          <w:iCs/>
          <w:color w:val="000000"/>
          <w:szCs w:val="22"/>
        </w:rPr>
      </w:pPr>
    </w:p>
    <w:p w14:paraId="63BD92EF" w14:textId="43E1D4A3" w:rsidR="00523C7F" w:rsidRPr="0046365E" w:rsidRDefault="00523C7F" w:rsidP="00BD578D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A ce titre, le candidat veillera à joindre un ou plusieurs support type d’outil/procédure qu’il sera amené à produire puis à transmettre à l’IRD dans le cadre de la réalisation de ses missions. </w:t>
      </w:r>
    </w:p>
    <w:p w14:paraId="7ABABC01" w14:textId="77777777" w:rsidR="00523C7F" w:rsidRPr="0046365E" w:rsidRDefault="00523C7F" w:rsidP="00523C7F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</w:p>
    <w:p w14:paraId="721E1C2A" w14:textId="05744BD5" w:rsidR="00BB2A40" w:rsidRPr="0046365E" w:rsidRDefault="0046365E" w:rsidP="00091ADA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  <w:u w:val="single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 xml:space="preserve">     </w:t>
      </w:r>
      <w:r w:rsidR="005B66C9" w:rsidRPr="0046365E">
        <w:rPr>
          <w:rFonts w:eastAsia="Times New Roman" w:cs="Calibri"/>
          <w:bCs/>
          <w:iCs/>
          <w:color w:val="000000"/>
          <w:szCs w:val="22"/>
          <w:u w:val="single"/>
        </w:rPr>
        <w:t>3</w:t>
      </w:r>
      <w:r w:rsidR="00BB2A40" w:rsidRPr="0046365E">
        <w:rPr>
          <w:rFonts w:eastAsia="Times New Roman" w:cs="Calibri"/>
          <w:bCs/>
          <w:iCs/>
          <w:color w:val="000000"/>
          <w:szCs w:val="22"/>
          <w:u w:val="single"/>
        </w:rPr>
        <w:t>/</w:t>
      </w:r>
      <w:r w:rsidR="005B66C9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 Cas pratique :</w:t>
      </w:r>
      <w:r w:rsidR="00BB2A40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 Note méthodologique du traitement </w:t>
      </w:r>
      <w:r w:rsidR="00B57F63" w:rsidRPr="0046365E">
        <w:rPr>
          <w:rFonts w:eastAsia="Times New Roman" w:cs="Calibri"/>
          <w:bCs/>
          <w:iCs/>
          <w:color w:val="000000"/>
          <w:szCs w:val="22"/>
          <w:u w:val="single"/>
        </w:rPr>
        <w:t xml:space="preserve">de </w:t>
      </w:r>
      <w:r w:rsidR="00BB2A40" w:rsidRPr="0046365E">
        <w:rPr>
          <w:rFonts w:eastAsia="Times New Roman" w:cs="Calibri"/>
          <w:bCs/>
          <w:iCs/>
          <w:color w:val="000000"/>
          <w:szCs w:val="22"/>
          <w:u w:val="single"/>
        </w:rPr>
        <w:t>plusieurs risques à la probité pour en faire cesser l’occurrence </w:t>
      </w:r>
      <w:r w:rsidRPr="0046365E">
        <w:rPr>
          <w:rFonts w:eastAsia="Times New Roman" w:cs="Calibri"/>
          <w:bCs/>
          <w:iCs/>
          <w:color w:val="000000"/>
          <w:szCs w:val="22"/>
          <w:u w:val="single"/>
        </w:rPr>
        <w:t>(sur 10 points)</w:t>
      </w:r>
    </w:p>
    <w:p w14:paraId="7EB67387" w14:textId="51B06B32" w:rsidR="00BB2A40" w:rsidRPr="0046365E" w:rsidRDefault="00BB2A40" w:rsidP="00091ADA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</w:p>
    <w:p w14:paraId="01EEC622" w14:textId="77777777" w:rsidR="00BB2A40" w:rsidRPr="0046365E" w:rsidRDefault="00BB2A40" w:rsidP="00091ADA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  <w:u w:val="single"/>
        </w:rPr>
        <w:t>Contexte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 : </w:t>
      </w:r>
    </w:p>
    <w:p w14:paraId="780D2FBB" w14:textId="2F7D1226" w:rsidR="00BB2A40" w:rsidRPr="0046365E" w:rsidRDefault="00BB2A40" w:rsidP="00BB2A40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/>
          <w:iCs/>
          <w:color w:val="000000"/>
          <w:szCs w:val="22"/>
        </w:rPr>
        <w:t xml:space="preserve">Situation de </w:t>
      </w:r>
      <w:r w:rsidR="001413C4" w:rsidRPr="0046365E">
        <w:rPr>
          <w:rFonts w:eastAsia="Times New Roman" w:cs="Calibri"/>
          <w:bCs/>
          <w:i/>
          <w:iCs/>
          <w:color w:val="000000"/>
          <w:szCs w:val="22"/>
        </w:rPr>
        <w:t xml:space="preserve">risque </w:t>
      </w:r>
      <w:r w:rsidR="001413C4" w:rsidRPr="0046365E">
        <w:rPr>
          <w:rFonts w:eastAsia="Times New Roman" w:cs="Calibri"/>
          <w:bCs/>
          <w:iCs/>
          <w:color w:val="000000"/>
          <w:szCs w:val="22"/>
        </w:rPr>
        <w:t>:</w:t>
      </w:r>
      <w:r w:rsidRPr="0046365E">
        <w:rPr>
          <w:rFonts w:eastAsia="Times New Roman" w:cs="Calibri"/>
          <w:bCs/>
          <w:iCs/>
          <w:color w:val="000000"/>
          <w:szCs w:val="22"/>
        </w:rPr>
        <w:t xml:space="preserve"> </w:t>
      </w:r>
      <w:r w:rsidR="003826E1" w:rsidRPr="0046365E">
        <w:rPr>
          <w:szCs w:val="22"/>
        </w:rPr>
        <w:t>Un chercheur de l’IRD en mission à l’étranger souhaite utiliser une partie des perdiem qui lui ont été versé pour la réalisation de sa mission pour inciter les locaux à venir participer à la conférence qu’ils organisent</w:t>
      </w:r>
    </w:p>
    <w:p w14:paraId="283ACC31" w14:textId="77777777" w:rsidR="00BB2A40" w:rsidRPr="0046365E" w:rsidRDefault="00BB2A40" w:rsidP="00BB2A40">
      <w:pPr>
        <w:pStyle w:val="Paragraphedeliste"/>
        <w:rPr>
          <w:rFonts w:eastAsia="Times New Roman" w:cs="Calibri"/>
          <w:bCs/>
          <w:iCs/>
          <w:color w:val="000000"/>
          <w:szCs w:val="22"/>
        </w:rPr>
      </w:pPr>
    </w:p>
    <w:p w14:paraId="77DDCE7B" w14:textId="65038B93" w:rsidR="00BB2A40" w:rsidRPr="0046365E" w:rsidRDefault="00BB2A40" w:rsidP="00091ADA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  <w:r w:rsidRPr="0046365E">
        <w:rPr>
          <w:rFonts w:eastAsia="Times New Roman" w:cs="Calibri"/>
          <w:bCs/>
          <w:iCs/>
          <w:color w:val="000000"/>
          <w:szCs w:val="22"/>
        </w:rPr>
        <w:t>Ainsi, l’IRD souhaiterait traiter les risques à la probité existants dans ces situations et en faire cesser l’occurrence.</w:t>
      </w:r>
    </w:p>
    <w:p w14:paraId="5FC8DCE8" w14:textId="4EA7E5F9" w:rsidR="00BB2A40" w:rsidRPr="0046365E" w:rsidRDefault="00BB2A40" w:rsidP="00091ADA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Cs w:val="22"/>
        </w:rPr>
      </w:pPr>
    </w:p>
    <w:p w14:paraId="523F0878" w14:textId="132801EA" w:rsidR="00E444C4" w:rsidRPr="0046365E" w:rsidRDefault="00037EA5" w:rsidP="000A54D1">
      <w:pPr>
        <w:widowControl/>
        <w:autoSpaceDE/>
        <w:autoSpaceDN/>
        <w:adjustRightInd/>
        <w:rPr>
          <w:szCs w:val="22"/>
        </w:rPr>
      </w:pPr>
      <w:r w:rsidRPr="0046365E">
        <w:rPr>
          <w:szCs w:val="22"/>
          <w:u w:val="single"/>
        </w:rPr>
        <w:t>Eléments attendus :</w:t>
      </w:r>
      <w:r w:rsidRPr="0046365E">
        <w:rPr>
          <w:szCs w:val="22"/>
        </w:rPr>
        <w:t xml:space="preserve"> </w:t>
      </w:r>
      <w:r w:rsidR="000A54D1" w:rsidRPr="0046365E">
        <w:rPr>
          <w:szCs w:val="22"/>
        </w:rPr>
        <w:t>Dans ce cadre, le candidat détaille</w:t>
      </w:r>
      <w:r w:rsidR="00E444C4" w:rsidRPr="0046365E">
        <w:rPr>
          <w:szCs w:val="22"/>
        </w:rPr>
        <w:t> :</w:t>
      </w:r>
    </w:p>
    <w:p w14:paraId="5D629569" w14:textId="7B3A45A8" w:rsidR="00E444C4" w:rsidRPr="0046365E" w:rsidRDefault="00E444C4" w:rsidP="00E444C4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szCs w:val="22"/>
        </w:rPr>
      </w:pPr>
      <w:r w:rsidRPr="0046365E">
        <w:rPr>
          <w:szCs w:val="22"/>
        </w:rPr>
        <w:t xml:space="preserve">Les risques qu’il identifie compte tenu des spécificités de l’IRD et </w:t>
      </w:r>
      <w:r w:rsidR="00B57F63" w:rsidRPr="0046365E">
        <w:rPr>
          <w:szCs w:val="22"/>
        </w:rPr>
        <w:t>des situations susmentionnées</w:t>
      </w:r>
      <w:r w:rsidRPr="0046365E">
        <w:rPr>
          <w:szCs w:val="22"/>
        </w:rPr>
        <w:t>,</w:t>
      </w:r>
    </w:p>
    <w:p w14:paraId="2743DDA9" w14:textId="77777777" w:rsidR="00E444C4" w:rsidRPr="0046365E" w:rsidRDefault="00E444C4" w:rsidP="00E444C4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szCs w:val="22"/>
        </w:rPr>
      </w:pPr>
      <w:r w:rsidRPr="0046365E">
        <w:rPr>
          <w:szCs w:val="22"/>
        </w:rPr>
        <w:t>L</w:t>
      </w:r>
      <w:r w:rsidR="000A54D1" w:rsidRPr="0046365E">
        <w:rPr>
          <w:szCs w:val="22"/>
        </w:rPr>
        <w:t xml:space="preserve">es moyens humains </w:t>
      </w:r>
      <w:r w:rsidRPr="0046365E">
        <w:rPr>
          <w:szCs w:val="22"/>
        </w:rPr>
        <w:t>qui seront sollicités dans le cadre de cette mission,</w:t>
      </w:r>
    </w:p>
    <w:p w14:paraId="5AE6BCF0" w14:textId="62C95DBA" w:rsidR="000A54D1" w:rsidRPr="0046365E" w:rsidRDefault="00E444C4" w:rsidP="00E444C4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szCs w:val="22"/>
        </w:rPr>
      </w:pPr>
      <w:r w:rsidRPr="0046365E">
        <w:rPr>
          <w:szCs w:val="22"/>
        </w:rPr>
        <w:t>La m</w:t>
      </w:r>
      <w:r w:rsidR="000A54D1" w:rsidRPr="0046365E">
        <w:rPr>
          <w:szCs w:val="22"/>
        </w:rPr>
        <w:t>éthodologie qu’il mettra en place pour faire cesser l’occurrence</w:t>
      </w:r>
      <w:r w:rsidR="00037EA5" w:rsidRPr="0046365E">
        <w:rPr>
          <w:szCs w:val="22"/>
        </w:rPr>
        <w:t xml:space="preserve"> des risques identifiés</w:t>
      </w:r>
      <w:r w:rsidR="000A54D1" w:rsidRPr="0046365E">
        <w:rPr>
          <w:szCs w:val="22"/>
        </w:rPr>
        <w:t xml:space="preserve">. </w:t>
      </w:r>
    </w:p>
    <w:p w14:paraId="7A273AA6" w14:textId="4E2DA172" w:rsidR="005B3B11" w:rsidRPr="0046365E" w:rsidRDefault="000A54D1" w:rsidP="000A54D1">
      <w:pPr>
        <w:widowControl/>
        <w:autoSpaceDE/>
        <w:autoSpaceDN/>
        <w:adjustRightInd/>
        <w:rPr>
          <w:szCs w:val="22"/>
        </w:rPr>
      </w:pPr>
      <w:r w:rsidRPr="0046365E">
        <w:rPr>
          <w:szCs w:val="22"/>
        </w:rPr>
        <w:t xml:space="preserve">Il précise </w:t>
      </w:r>
      <w:r w:rsidR="005B3B11" w:rsidRPr="0046365E">
        <w:rPr>
          <w:szCs w:val="22"/>
        </w:rPr>
        <w:t xml:space="preserve">et décrit </w:t>
      </w:r>
      <w:r w:rsidRPr="0046365E">
        <w:rPr>
          <w:szCs w:val="22"/>
        </w:rPr>
        <w:t>également le type de livrable</w:t>
      </w:r>
      <w:r w:rsidR="00E444C4" w:rsidRPr="0046365E">
        <w:rPr>
          <w:szCs w:val="22"/>
        </w:rPr>
        <w:t>s</w:t>
      </w:r>
      <w:r w:rsidRPr="0046365E">
        <w:rPr>
          <w:szCs w:val="22"/>
        </w:rPr>
        <w:t xml:space="preserve"> </w:t>
      </w:r>
      <w:r w:rsidR="00A73B42" w:rsidRPr="0046365E">
        <w:rPr>
          <w:szCs w:val="22"/>
        </w:rPr>
        <w:t>qui sera produit</w:t>
      </w:r>
      <w:r w:rsidR="00E14F48" w:rsidRPr="0046365E">
        <w:rPr>
          <w:szCs w:val="22"/>
        </w:rPr>
        <w:t xml:space="preserve"> dans le cadre de cette mission</w:t>
      </w:r>
      <w:r w:rsidRPr="0046365E">
        <w:rPr>
          <w:szCs w:val="22"/>
        </w:rPr>
        <w:t>.</w:t>
      </w:r>
    </w:p>
    <w:p w14:paraId="428C95D9" w14:textId="77777777" w:rsidR="0046365E" w:rsidRPr="0046365E" w:rsidRDefault="0046365E" w:rsidP="00D810A9">
      <w:pPr>
        <w:widowControl/>
        <w:autoSpaceDE/>
        <w:adjustRightInd/>
        <w:rPr>
          <w:rFonts w:eastAsia="Times New Roman" w:cs="Calibri"/>
          <w:bCs/>
          <w:iCs/>
          <w:color w:val="000000"/>
          <w:szCs w:val="22"/>
          <w:highlight w:val="yellow"/>
          <w:u w:val="single"/>
        </w:rPr>
      </w:pPr>
    </w:p>
    <w:p w14:paraId="17216E4D" w14:textId="77777777" w:rsidR="007D0B8B" w:rsidRPr="0046365E" w:rsidRDefault="007D0B8B" w:rsidP="007D0B8B">
      <w:pPr>
        <w:pStyle w:val="Titre1"/>
        <w:numPr>
          <w:ilvl w:val="0"/>
          <w:numId w:val="26"/>
        </w:numPr>
        <w:rPr>
          <w:sz w:val="22"/>
          <w:szCs w:val="22"/>
        </w:rPr>
      </w:pPr>
      <w:r w:rsidRPr="0046365E">
        <w:rPr>
          <w:sz w:val="22"/>
          <w:szCs w:val="22"/>
        </w:rPr>
        <w:t>AUTRES ENGAGEMENTS CONTRACTUELS DU CANDIDAT (non notées dans le cadre de l’analyse de l’offre)</w:t>
      </w:r>
    </w:p>
    <w:p w14:paraId="78913877" w14:textId="77777777" w:rsidR="007D0B8B" w:rsidRPr="0046365E" w:rsidRDefault="007D0B8B" w:rsidP="007D0B8B">
      <w:pPr>
        <w:spacing w:before="200" w:after="200" w:line="288" w:lineRule="auto"/>
        <w:rPr>
          <w:rFonts w:eastAsia="SimSun" w:cs="Mangal"/>
          <w:kern w:val="3"/>
          <w:szCs w:val="22"/>
          <w:lang w:eastAsia="zh-CN" w:bidi="hi-IN"/>
        </w:rPr>
      </w:pPr>
      <w:r w:rsidRPr="0046365E">
        <w:rPr>
          <w:rFonts w:eastAsia="SimSun" w:cs="Mangal"/>
          <w:kern w:val="3"/>
          <w:szCs w:val="22"/>
          <w:lang w:eastAsia="zh-CN" w:bidi="hi-IN"/>
        </w:rPr>
        <w:t>Le candidat apporte les informations complémentaires ci-dessous.</w:t>
      </w:r>
    </w:p>
    <w:p w14:paraId="76302BC8" w14:textId="77777777" w:rsidR="007D0B8B" w:rsidRPr="0046365E" w:rsidRDefault="007D0B8B" w:rsidP="007D0B8B">
      <w:pPr>
        <w:rPr>
          <w:rFonts w:eastAsia="SimSun" w:cs="Mangal"/>
          <w:kern w:val="3"/>
          <w:szCs w:val="22"/>
          <w:lang w:eastAsia="zh-CN" w:bidi="hi-IN"/>
        </w:rPr>
      </w:pPr>
      <w:r w:rsidRPr="0046365E">
        <w:rPr>
          <w:rFonts w:eastAsia="SimSun" w:cs="Mangal"/>
          <w:kern w:val="3"/>
          <w:szCs w:val="22"/>
          <w:lang w:eastAsia="zh-CN" w:bidi="hi-IN"/>
        </w:rPr>
        <w:t>Ces engagements complémentaires sont contractuels pour le futur Titulaire mais ne font pas partie des éléments pris en compte dans l’évaluation des offres.</w:t>
      </w:r>
    </w:p>
    <w:p w14:paraId="310C8FEB" w14:textId="77777777" w:rsidR="007D0B8B" w:rsidRPr="0046365E" w:rsidRDefault="007D0B8B" w:rsidP="007D0B8B">
      <w:pPr>
        <w:rPr>
          <w:rFonts w:eastAsia="SimSun" w:cs="Mangal"/>
          <w:kern w:val="3"/>
          <w:szCs w:val="22"/>
          <w:lang w:eastAsia="zh-CN" w:bidi="hi-IN"/>
        </w:rPr>
      </w:pPr>
    </w:p>
    <w:p w14:paraId="49F9F260" w14:textId="56952B24" w:rsidR="007D0B8B" w:rsidRPr="0046365E" w:rsidRDefault="007D0B8B" w:rsidP="007D0B8B">
      <w:pPr>
        <w:rPr>
          <w:rFonts w:eastAsia="SimSun" w:cs="Mangal"/>
          <w:kern w:val="3"/>
          <w:szCs w:val="22"/>
          <w:lang w:eastAsia="zh-CN" w:bidi="hi-IN"/>
        </w:rPr>
      </w:pPr>
      <w:r w:rsidRPr="0046365E">
        <w:rPr>
          <w:rFonts w:eastAsia="SimSun" w:cs="Mangal"/>
          <w:kern w:val="3"/>
          <w:szCs w:val="22"/>
          <w:lang w:eastAsia="zh-CN" w:bidi="hi-IN"/>
        </w:rPr>
        <w:lastRenderedPageBreak/>
        <w:t>En revanche, ces engagements doivent respecter les dispositions contractuelles du CCP.</w:t>
      </w:r>
    </w:p>
    <w:p w14:paraId="14D43C12" w14:textId="77777777" w:rsidR="007D0B8B" w:rsidRPr="0046365E" w:rsidRDefault="007D0B8B" w:rsidP="007D0B8B">
      <w:pPr>
        <w:pStyle w:val="Textbody"/>
        <w:spacing w:after="0"/>
        <w:jc w:val="both"/>
        <w:rPr>
          <w:rFonts w:ascii="Corbel" w:hAnsi="Corbel"/>
          <w:sz w:val="22"/>
          <w:szCs w:val="22"/>
        </w:rPr>
      </w:pPr>
    </w:p>
    <w:p w14:paraId="2D11474C" w14:textId="77777777" w:rsidR="007D0B8B" w:rsidRPr="0046365E" w:rsidRDefault="007D0B8B" w:rsidP="007D0B8B">
      <w:pPr>
        <w:pStyle w:val="Paragraphedeliste"/>
        <w:widowControl/>
        <w:numPr>
          <w:ilvl w:val="0"/>
          <w:numId w:val="25"/>
        </w:numPr>
        <w:autoSpaceDE/>
        <w:adjustRightInd/>
        <w:rPr>
          <w:rFonts w:eastAsia="Times New Roman" w:cs="Calibri"/>
          <w:b/>
          <w:bCs/>
          <w:i/>
          <w:iCs/>
          <w:vanish/>
          <w:color w:val="000000"/>
          <w:szCs w:val="22"/>
        </w:rPr>
      </w:pPr>
    </w:p>
    <w:p w14:paraId="0AE8F066" w14:textId="77777777" w:rsidR="007D0B8B" w:rsidRPr="0046365E" w:rsidRDefault="007D0B8B" w:rsidP="007D0B8B">
      <w:pPr>
        <w:pStyle w:val="Paragraphedeliste"/>
        <w:widowControl/>
        <w:numPr>
          <w:ilvl w:val="0"/>
          <w:numId w:val="25"/>
        </w:numPr>
        <w:autoSpaceDE/>
        <w:adjustRightInd/>
        <w:rPr>
          <w:rFonts w:eastAsia="Times New Roman" w:cs="Calibri"/>
          <w:b/>
          <w:bCs/>
          <w:i/>
          <w:iCs/>
          <w:vanish/>
          <w:color w:val="000000"/>
          <w:szCs w:val="22"/>
        </w:rPr>
      </w:pPr>
    </w:p>
    <w:p w14:paraId="255B3EF7" w14:textId="77777777" w:rsidR="007D0B8B" w:rsidRPr="0046365E" w:rsidRDefault="007D0B8B" w:rsidP="007D0B8B">
      <w:pPr>
        <w:pStyle w:val="Paragraphedeliste"/>
        <w:widowControl/>
        <w:numPr>
          <w:ilvl w:val="1"/>
          <w:numId w:val="25"/>
        </w:numPr>
        <w:autoSpaceDE/>
        <w:adjustRightInd/>
        <w:rPr>
          <w:szCs w:val="22"/>
        </w:rPr>
      </w:pPr>
      <w:r w:rsidRPr="0046365E">
        <w:rPr>
          <w:rFonts w:eastAsia="Times New Roman" w:cs="Calibri"/>
          <w:b/>
          <w:bCs/>
          <w:i/>
          <w:iCs/>
          <w:color w:val="000000"/>
          <w:szCs w:val="22"/>
        </w:rPr>
        <w:t>Connaissances antérieures du candidat dans le cadre de la propriété intellectuelle</w:t>
      </w:r>
    </w:p>
    <w:p w14:paraId="388B4F44" w14:textId="77777777" w:rsidR="007D0B8B" w:rsidRPr="0046365E" w:rsidRDefault="007D0B8B" w:rsidP="007D0B8B">
      <w:pPr>
        <w:pStyle w:val="Textbody"/>
        <w:spacing w:after="0"/>
        <w:jc w:val="both"/>
        <w:rPr>
          <w:rFonts w:ascii="Corbel" w:hAnsi="Corbel"/>
          <w:sz w:val="22"/>
          <w:szCs w:val="22"/>
        </w:rPr>
      </w:pPr>
    </w:p>
    <w:p w14:paraId="536CACC2" w14:textId="5A15B907" w:rsidR="007D0B8B" w:rsidRPr="0046365E" w:rsidRDefault="007D0B8B" w:rsidP="007D0B8B">
      <w:pPr>
        <w:pStyle w:val="Textbody"/>
        <w:spacing w:after="0"/>
        <w:jc w:val="both"/>
        <w:rPr>
          <w:rFonts w:ascii="Corbel" w:hAnsi="Corbel"/>
          <w:sz w:val="22"/>
          <w:szCs w:val="22"/>
        </w:rPr>
      </w:pPr>
      <w:r w:rsidRPr="0046365E">
        <w:rPr>
          <w:rFonts w:ascii="Corbel" w:hAnsi="Corbel"/>
          <w:sz w:val="22"/>
          <w:szCs w:val="22"/>
        </w:rPr>
        <w:t>Le candidat indique le cas échéant dans son mémoire technique ses connaissances antérieures qui sont couvertes par le régime de propriété intellectuelle défini au chapitre 6 du CCAG-PI (</w:t>
      </w:r>
      <w:proofErr w:type="spellStart"/>
      <w:r w:rsidRPr="0046365E">
        <w:rPr>
          <w:rFonts w:ascii="Corbel" w:hAnsi="Corbel"/>
          <w:sz w:val="22"/>
          <w:szCs w:val="22"/>
        </w:rPr>
        <w:t>cf</w:t>
      </w:r>
      <w:proofErr w:type="spellEnd"/>
      <w:r w:rsidRPr="0046365E">
        <w:rPr>
          <w:rFonts w:ascii="Corbel" w:hAnsi="Corbel"/>
          <w:sz w:val="22"/>
          <w:szCs w:val="22"/>
        </w:rPr>
        <w:t xml:space="preserve"> article 7 du CCP).</w:t>
      </w:r>
    </w:p>
    <w:p w14:paraId="0B2C6C24" w14:textId="77777777" w:rsidR="007D0B8B" w:rsidRPr="0046365E" w:rsidRDefault="007D0B8B" w:rsidP="007D0B8B">
      <w:pPr>
        <w:pStyle w:val="Textbody"/>
        <w:spacing w:after="0"/>
        <w:jc w:val="both"/>
        <w:rPr>
          <w:rFonts w:ascii="Corbel" w:hAnsi="Corbel"/>
          <w:sz w:val="22"/>
          <w:szCs w:val="22"/>
        </w:rPr>
      </w:pPr>
    </w:p>
    <w:p w14:paraId="423D5681" w14:textId="77777777" w:rsidR="007D0B8B" w:rsidRPr="0046365E" w:rsidRDefault="007D0B8B" w:rsidP="007D0B8B">
      <w:pPr>
        <w:pStyle w:val="Paragraphedeliste"/>
        <w:widowControl/>
        <w:numPr>
          <w:ilvl w:val="1"/>
          <w:numId w:val="25"/>
        </w:numPr>
        <w:autoSpaceDE/>
        <w:adjustRightInd/>
        <w:rPr>
          <w:rFonts w:eastAsia="Times New Roman" w:cs="Calibri"/>
          <w:b/>
          <w:bCs/>
          <w:i/>
          <w:iCs/>
          <w:color w:val="000000"/>
          <w:szCs w:val="22"/>
        </w:rPr>
      </w:pPr>
      <w:r w:rsidRPr="0046365E">
        <w:rPr>
          <w:rFonts w:eastAsia="Times New Roman" w:cs="Calibri"/>
          <w:b/>
          <w:bCs/>
          <w:i/>
          <w:iCs/>
          <w:color w:val="000000"/>
          <w:szCs w:val="22"/>
        </w:rPr>
        <w:t>Démarches et engagements dans le cadre du développement durable</w:t>
      </w:r>
    </w:p>
    <w:p w14:paraId="462C59E5" w14:textId="77777777" w:rsidR="007D0B8B" w:rsidRPr="0046365E" w:rsidRDefault="007D0B8B" w:rsidP="007D0B8B">
      <w:pPr>
        <w:pStyle w:val="Textbody"/>
        <w:spacing w:after="0"/>
        <w:jc w:val="both"/>
        <w:rPr>
          <w:rFonts w:ascii="Corbel" w:hAnsi="Corbel"/>
          <w:sz w:val="22"/>
          <w:szCs w:val="22"/>
        </w:rPr>
      </w:pPr>
    </w:p>
    <w:p w14:paraId="2E818786" w14:textId="77777777" w:rsidR="007D0B8B" w:rsidRPr="0046365E" w:rsidRDefault="007D0B8B" w:rsidP="007D0B8B">
      <w:pPr>
        <w:pStyle w:val="Textbody"/>
        <w:spacing w:after="0"/>
        <w:jc w:val="both"/>
        <w:rPr>
          <w:rFonts w:ascii="Corbel" w:hAnsi="Corbel"/>
          <w:sz w:val="22"/>
          <w:szCs w:val="22"/>
        </w:rPr>
      </w:pPr>
      <w:r w:rsidRPr="0046365E">
        <w:rPr>
          <w:rFonts w:ascii="Corbel" w:hAnsi="Corbel"/>
          <w:sz w:val="22"/>
          <w:szCs w:val="22"/>
        </w:rPr>
        <w:t>Pour l’exécution de l’accord-cadre, le candidat décrit de façon détaillée ses démarches et ses engagements en faveur du développement durable (politique RSE, consommation d’énergie, déplacement etc.)</w:t>
      </w:r>
    </w:p>
    <w:p w14:paraId="2BB0D8DE" w14:textId="4D57734B" w:rsidR="000A54D1" w:rsidRPr="0046365E" w:rsidRDefault="000A54D1" w:rsidP="009B39EF">
      <w:pPr>
        <w:rPr>
          <w:szCs w:val="22"/>
        </w:rPr>
      </w:pPr>
    </w:p>
    <w:p w14:paraId="2EEEEF9F" w14:textId="4E148C9A" w:rsidR="000A54D1" w:rsidRPr="0046365E" w:rsidRDefault="000A54D1" w:rsidP="009B39EF">
      <w:pPr>
        <w:rPr>
          <w:szCs w:val="22"/>
        </w:rPr>
      </w:pPr>
    </w:p>
    <w:p w14:paraId="0562DD58" w14:textId="77777777" w:rsidR="000A54D1" w:rsidRPr="0046365E" w:rsidRDefault="000A54D1" w:rsidP="009B39EF">
      <w:pPr>
        <w:rPr>
          <w:szCs w:val="22"/>
        </w:rPr>
      </w:pPr>
    </w:p>
    <w:p w14:paraId="5A8CA3A1" w14:textId="77777777" w:rsidR="009B39EF" w:rsidRPr="0046365E" w:rsidRDefault="009B39EF" w:rsidP="009B39EF">
      <w:pPr>
        <w:pStyle w:val="Paragraphedeliste"/>
        <w:numPr>
          <w:ilvl w:val="0"/>
          <w:numId w:val="6"/>
        </w:numPr>
        <w:rPr>
          <w:b/>
          <w:szCs w:val="22"/>
        </w:rPr>
      </w:pPr>
      <w:r w:rsidRPr="0046365E">
        <w:rPr>
          <w:b/>
          <w:szCs w:val="22"/>
        </w:rPr>
        <w:t>FIN DU DOCUMENT -</w:t>
      </w:r>
    </w:p>
    <w:p w14:paraId="1DDC5435" w14:textId="77777777" w:rsidR="009B39EF" w:rsidRPr="009B39EF" w:rsidRDefault="009B39EF" w:rsidP="009B39EF">
      <w:pPr>
        <w:rPr>
          <w:sz w:val="24"/>
          <w:szCs w:val="22"/>
        </w:rPr>
      </w:pPr>
    </w:p>
    <w:sectPr w:rsidR="009B39EF" w:rsidRPr="009B39EF" w:rsidSect="00084694">
      <w:footerReference w:type="default" r:id="rId10"/>
      <w:footerReference w:type="first" r:id="rId11"/>
      <w:pgSz w:w="11910" w:h="16840"/>
      <w:pgMar w:top="851" w:right="1278" w:bottom="1276" w:left="851" w:header="720" w:footer="720" w:gutter="0"/>
      <w:pgNumType w:fmt="numberInDash"/>
      <w:cols w:space="720" w:equalWidth="0">
        <w:col w:w="9781"/>
      </w:cols>
      <w:noEndnote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30803C" w16cex:dateUtc="2026-02-06T13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5F895" w14:textId="77777777" w:rsidR="00160AD0" w:rsidRDefault="00160AD0" w:rsidP="00A25AC8">
      <w:r>
        <w:separator/>
      </w:r>
    </w:p>
  </w:endnote>
  <w:endnote w:type="continuationSeparator" w:id="0">
    <w:p w14:paraId="71F2EB8B" w14:textId="77777777" w:rsidR="00160AD0" w:rsidRDefault="00160AD0" w:rsidP="00A25AC8">
      <w:r>
        <w:continuationSeparator/>
      </w:r>
    </w:p>
  </w:endnote>
  <w:endnote w:type="continuationNotice" w:id="1">
    <w:p w14:paraId="1D93C943" w14:textId="77777777" w:rsidR="00160AD0" w:rsidRDefault="00160A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202759591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745306697"/>
          <w:docPartObj>
            <w:docPartGallery w:val="Page Numbers (Top of Page)"/>
            <w:docPartUnique/>
          </w:docPartObj>
        </w:sdtPr>
        <w:sdtEndPr/>
        <w:sdtContent>
          <w:p w14:paraId="553586D3" w14:textId="625B3A84" w:rsidR="00047E98" w:rsidRPr="00094280" w:rsidRDefault="00D75784" w:rsidP="00047E98">
            <w:pPr>
              <w:pStyle w:val="Pieddepage"/>
              <w:jc w:val="left"/>
              <w:rPr>
                <w:sz w:val="16"/>
              </w:rPr>
            </w:pPr>
            <w:r w:rsidRPr="00D75784">
              <w:rPr>
                <w:sz w:val="16"/>
              </w:rPr>
              <w:t>IRD_</w:t>
            </w:r>
            <w:r w:rsidR="00277192" w:rsidRPr="00277192">
              <w:rPr>
                <w:sz w:val="16"/>
              </w:rPr>
              <w:t xml:space="preserve"> </w:t>
            </w:r>
            <w:r w:rsidR="00277192">
              <w:rPr>
                <w:sz w:val="16"/>
              </w:rPr>
              <w:t>Cadre de réponse_</w:t>
            </w:r>
            <w:r w:rsidR="00277192" w:rsidRPr="00223A4E">
              <w:t xml:space="preserve"> </w:t>
            </w:r>
            <w:r w:rsidR="00277192" w:rsidRPr="009E6513">
              <w:rPr>
                <w:sz w:val="16"/>
              </w:rPr>
              <w:t>Accord-cadre portant sur le conseil, le déploiement et le maintien à jour du dispositif de lutte contre les manquements à la probité à l’IRD et l’accompagnement dans la maitrise des risques identifiés n°</w:t>
            </w:r>
            <w:r w:rsidR="001413C4" w:rsidRPr="001413C4">
              <w:rPr>
                <w:sz w:val="16"/>
              </w:rPr>
              <w:t>2026001CJ0F02</w:t>
            </w:r>
            <w:r w:rsidR="0046365E">
              <w:rPr>
                <w:sz w:val="16"/>
              </w:rPr>
              <w:t>0</w:t>
            </w:r>
            <w:r w:rsidR="00047E98">
              <w:rPr>
                <w:sz w:val="16"/>
              </w:rPr>
              <w:tab/>
            </w:r>
            <w:r w:rsidR="00047E98" w:rsidRPr="00094280">
              <w:rPr>
                <w:sz w:val="16"/>
              </w:rPr>
              <w:t xml:space="preserve">Page </w:t>
            </w:r>
            <w:r w:rsidR="00047E98" w:rsidRPr="00094280">
              <w:rPr>
                <w:b/>
                <w:bCs/>
                <w:sz w:val="16"/>
              </w:rPr>
              <w:fldChar w:fldCharType="begin"/>
            </w:r>
            <w:r w:rsidR="00047E98" w:rsidRPr="00094280">
              <w:rPr>
                <w:b/>
                <w:bCs/>
                <w:sz w:val="16"/>
              </w:rPr>
              <w:instrText>PAGE</w:instrText>
            </w:r>
            <w:r w:rsidR="00047E98" w:rsidRPr="00094280">
              <w:rPr>
                <w:b/>
                <w:bCs/>
                <w:sz w:val="16"/>
              </w:rPr>
              <w:fldChar w:fldCharType="separate"/>
            </w:r>
            <w:r w:rsidR="00944FD2">
              <w:rPr>
                <w:b/>
                <w:bCs/>
                <w:noProof/>
                <w:sz w:val="16"/>
              </w:rPr>
              <w:t>- 2 -</w:t>
            </w:r>
            <w:r w:rsidR="00047E98" w:rsidRPr="00094280">
              <w:rPr>
                <w:b/>
                <w:bCs/>
                <w:sz w:val="16"/>
              </w:rPr>
              <w:fldChar w:fldCharType="end"/>
            </w:r>
            <w:r w:rsidR="00047E98" w:rsidRPr="00094280">
              <w:rPr>
                <w:sz w:val="16"/>
              </w:rPr>
              <w:t xml:space="preserve"> sur </w:t>
            </w:r>
            <w:r w:rsidR="00047E98" w:rsidRPr="00094280">
              <w:rPr>
                <w:b/>
                <w:bCs/>
                <w:sz w:val="16"/>
              </w:rPr>
              <w:fldChar w:fldCharType="begin"/>
            </w:r>
            <w:r w:rsidR="00047E98" w:rsidRPr="00094280">
              <w:rPr>
                <w:b/>
                <w:bCs/>
                <w:sz w:val="16"/>
              </w:rPr>
              <w:instrText>NUMPAGES</w:instrText>
            </w:r>
            <w:r w:rsidR="00047E98" w:rsidRPr="00094280">
              <w:rPr>
                <w:b/>
                <w:bCs/>
                <w:sz w:val="16"/>
              </w:rPr>
              <w:fldChar w:fldCharType="separate"/>
            </w:r>
            <w:r w:rsidR="00944FD2">
              <w:rPr>
                <w:b/>
                <w:bCs/>
                <w:noProof/>
                <w:sz w:val="16"/>
              </w:rPr>
              <w:t>3</w:t>
            </w:r>
            <w:r w:rsidR="00047E98" w:rsidRPr="0009428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4D2201A8" w14:textId="77777777" w:rsidR="0041652B" w:rsidRPr="00047E98" w:rsidRDefault="0041652B" w:rsidP="00047E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52159390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E464E4" w14:textId="64E4FEC6" w:rsidR="00094280" w:rsidRPr="00094280" w:rsidRDefault="00ED784B" w:rsidP="00094280">
            <w:pPr>
              <w:pStyle w:val="Pieddepage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IRD_</w:t>
            </w:r>
            <w:r w:rsidR="00094280">
              <w:rPr>
                <w:sz w:val="16"/>
              </w:rPr>
              <w:t>Cadre</w:t>
            </w:r>
            <w:proofErr w:type="spellEnd"/>
            <w:r w:rsidR="00094280">
              <w:rPr>
                <w:sz w:val="16"/>
              </w:rPr>
              <w:t xml:space="preserve"> de réponse</w:t>
            </w:r>
            <w:r w:rsidR="00506B63">
              <w:rPr>
                <w:sz w:val="16"/>
              </w:rPr>
              <w:t>_</w:t>
            </w:r>
            <w:r w:rsidR="00223A4E" w:rsidRPr="00223A4E">
              <w:t xml:space="preserve"> </w:t>
            </w:r>
            <w:r w:rsidR="009E6513" w:rsidRPr="009E6513">
              <w:rPr>
                <w:sz w:val="16"/>
              </w:rPr>
              <w:t>Accord-cadre portant sur le conseil, le déploiement et le maintien à jour du dispositif de lutte contre les manquements à la probité à l’IRD et l’accompagnement dans la maitrise des risques identifiés n°</w:t>
            </w:r>
            <w:r w:rsidR="001413C4" w:rsidRPr="001413C4">
              <w:rPr>
                <w:sz w:val="16"/>
              </w:rPr>
              <w:t>2026001CJ0F02</w:t>
            </w:r>
            <w:r w:rsidR="0046365E">
              <w:rPr>
                <w:sz w:val="16"/>
              </w:rPr>
              <w:t>0</w:t>
            </w:r>
            <w:r w:rsidR="00094280">
              <w:rPr>
                <w:sz w:val="16"/>
              </w:rPr>
              <w:tab/>
            </w:r>
            <w:r w:rsidR="00223A4E">
              <w:rPr>
                <w:sz w:val="16"/>
              </w:rPr>
              <w:t xml:space="preserve">                     </w:t>
            </w:r>
            <w:r w:rsidR="00094280" w:rsidRPr="00094280">
              <w:rPr>
                <w:sz w:val="16"/>
              </w:rPr>
              <w:t xml:space="preserve">Page </w:t>
            </w:r>
            <w:r w:rsidR="00094280" w:rsidRPr="00094280">
              <w:rPr>
                <w:b/>
                <w:bCs/>
                <w:sz w:val="16"/>
              </w:rPr>
              <w:fldChar w:fldCharType="begin"/>
            </w:r>
            <w:r w:rsidR="00094280" w:rsidRPr="00094280">
              <w:rPr>
                <w:b/>
                <w:bCs/>
                <w:sz w:val="16"/>
              </w:rPr>
              <w:instrText>PAGE</w:instrText>
            </w:r>
            <w:r w:rsidR="00094280" w:rsidRPr="00094280">
              <w:rPr>
                <w:b/>
                <w:bCs/>
                <w:sz w:val="16"/>
              </w:rPr>
              <w:fldChar w:fldCharType="separate"/>
            </w:r>
            <w:r w:rsidR="00944FD2">
              <w:rPr>
                <w:b/>
                <w:bCs/>
                <w:noProof/>
                <w:sz w:val="16"/>
              </w:rPr>
              <w:t>- 1 -</w:t>
            </w:r>
            <w:r w:rsidR="00094280" w:rsidRPr="00094280">
              <w:rPr>
                <w:b/>
                <w:bCs/>
                <w:sz w:val="16"/>
              </w:rPr>
              <w:fldChar w:fldCharType="end"/>
            </w:r>
            <w:r w:rsidR="00094280" w:rsidRPr="00094280">
              <w:rPr>
                <w:sz w:val="16"/>
              </w:rPr>
              <w:t xml:space="preserve"> sur </w:t>
            </w:r>
            <w:r w:rsidR="00094280" w:rsidRPr="00094280">
              <w:rPr>
                <w:b/>
                <w:bCs/>
                <w:sz w:val="16"/>
              </w:rPr>
              <w:fldChar w:fldCharType="begin"/>
            </w:r>
            <w:r w:rsidR="00094280" w:rsidRPr="00094280">
              <w:rPr>
                <w:b/>
                <w:bCs/>
                <w:sz w:val="16"/>
              </w:rPr>
              <w:instrText>NUMPAGES</w:instrText>
            </w:r>
            <w:r w:rsidR="00094280" w:rsidRPr="00094280">
              <w:rPr>
                <w:b/>
                <w:bCs/>
                <w:sz w:val="16"/>
              </w:rPr>
              <w:fldChar w:fldCharType="separate"/>
            </w:r>
            <w:r w:rsidR="00944FD2">
              <w:rPr>
                <w:b/>
                <w:bCs/>
                <w:noProof/>
                <w:sz w:val="16"/>
              </w:rPr>
              <w:t>3</w:t>
            </w:r>
            <w:r w:rsidR="00094280" w:rsidRPr="0009428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29D9AABA" w14:textId="77777777" w:rsidR="006A1BD2" w:rsidRPr="00094280" w:rsidRDefault="006A1BD2" w:rsidP="00094280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DA946" w14:textId="77777777" w:rsidR="00160AD0" w:rsidRDefault="00160AD0" w:rsidP="00A25AC8">
      <w:r>
        <w:separator/>
      </w:r>
    </w:p>
  </w:footnote>
  <w:footnote w:type="continuationSeparator" w:id="0">
    <w:p w14:paraId="57B6136D" w14:textId="77777777" w:rsidR="00160AD0" w:rsidRDefault="00160AD0" w:rsidP="00A25AC8">
      <w:r>
        <w:continuationSeparator/>
      </w:r>
    </w:p>
  </w:footnote>
  <w:footnote w:type="continuationNotice" w:id="1">
    <w:p w14:paraId="44F1E737" w14:textId="77777777" w:rsidR="00160AD0" w:rsidRDefault="00160A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57033"/>
    <w:multiLevelType w:val="hybridMultilevel"/>
    <w:tmpl w:val="23248654"/>
    <w:lvl w:ilvl="0" w:tplc="040C0009">
      <w:start w:val="1"/>
      <w:numFmt w:val="bullet"/>
      <w:lvlText w:val=""/>
      <w:lvlJc w:val="left"/>
      <w:pPr>
        <w:ind w:left="14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0940195E"/>
    <w:multiLevelType w:val="hybridMultilevel"/>
    <w:tmpl w:val="F69AFFD0"/>
    <w:lvl w:ilvl="0" w:tplc="2AD0F47C">
      <w:start w:val="8"/>
      <w:numFmt w:val="bullet"/>
      <w:lvlText w:val="-"/>
      <w:lvlJc w:val="left"/>
      <w:pPr>
        <w:ind w:left="720" w:hanging="360"/>
      </w:pPr>
      <w:rPr>
        <w:rFonts w:ascii="Corbel" w:eastAsiaTheme="minorEastAsia" w:hAnsi="Corbel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95378"/>
    <w:multiLevelType w:val="hybridMultilevel"/>
    <w:tmpl w:val="F62485FC"/>
    <w:lvl w:ilvl="0" w:tplc="B1DCCF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A28ED"/>
    <w:multiLevelType w:val="hybridMultilevel"/>
    <w:tmpl w:val="557283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203E"/>
    <w:multiLevelType w:val="hybridMultilevel"/>
    <w:tmpl w:val="5D14571C"/>
    <w:lvl w:ilvl="0" w:tplc="A04E4A5A">
      <w:start w:val="4"/>
      <w:numFmt w:val="bullet"/>
      <w:lvlText w:val="-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B1684B"/>
    <w:multiLevelType w:val="hybridMultilevel"/>
    <w:tmpl w:val="C7083C16"/>
    <w:lvl w:ilvl="0" w:tplc="D79ACF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A4DBC"/>
    <w:multiLevelType w:val="hybridMultilevel"/>
    <w:tmpl w:val="71101270"/>
    <w:lvl w:ilvl="0" w:tplc="115E9C22">
      <w:start w:val="8"/>
      <w:numFmt w:val="bullet"/>
      <w:lvlText w:val="-"/>
      <w:lvlJc w:val="left"/>
      <w:pPr>
        <w:ind w:left="720" w:hanging="360"/>
      </w:pPr>
      <w:rPr>
        <w:rFonts w:ascii="Corbel" w:eastAsiaTheme="minorEastAsia" w:hAnsi="Corbe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36017"/>
    <w:multiLevelType w:val="hybridMultilevel"/>
    <w:tmpl w:val="B0788C28"/>
    <w:lvl w:ilvl="0" w:tplc="4AAC3F32">
      <w:numFmt w:val="bullet"/>
      <w:lvlText w:val="-"/>
      <w:lvlJc w:val="left"/>
      <w:pPr>
        <w:ind w:left="720" w:hanging="360"/>
      </w:pPr>
      <w:rPr>
        <w:rFonts w:ascii="Corbel" w:eastAsiaTheme="minorEastAsia" w:hAnsi="Corbe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E3674"/>
    <w:multiLevelType w:val="multilevel"/>
    <w:tmpl w:val="779E5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Theme="minorEastAsia" w:cs="Times New Roman" w:hint="default"/>
        <w:b w:val="0"/>
        <w:i w:val="0"/>
        <w:color w:val="auto"/>
        <w:sz w:val="22"/>
      </w:rPr>
    </w:lvl>
  </w:abstractNum>
  <w:abstractNum w:abstractNumId="9" w15:restartNumberingAfterBreak="0">
    <w:nsid w:val="2B5C144D"/>
    <w:multiLevelType w:val="hybridMultilevel"/>
    <w:tmpl w:val="53CACCDC"/>
    <w:lvl w:ilvl="0" w:tplc="0D2A771E">
      <w:numFmt w:val="bullet"/>
      <w:lvlText w:val="-"/>
      <w:lvlJc w:val="left"/>
      <w:pPr>
        <w:ind w:left="770" w:hanging="360"/>
      </w:pPr>
      <w:rPr>
        <w:rFonts w:ascii="Corbel" w:eastAsia="Times New Roman" w:hAnsi="Corbe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4735883"/>
    <w:multiLevelType w:val="hybridMultilevel"/>
    <w:tmpl w:val="BFBE8B4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A5033"/>
    <w:multiLevelType w:val="hybridMultilevel"/>
    <w:tmpl w:val="E214BF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A040A"/>
    <w:multiLevelType w:val="hybridMultilevel"/>
    <w:tmpl w:val="882A5C9C"/>
    <w:lvl w:ilvl="0" w:tplc="200CB3B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71740"/>
    <w:multiLevelType w:val="hybridMultilevel"/>
    <w:tmpl w:val="3FD4F2E6"/>
    <w:lvl w:ilvl="0" w:tplc="040C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 w15:restartNumberingAfterBreak="0">
    <w:nsid w:val="4AB6740C"/>
    <w:multiLevelType w:val="hybridMultilevel"/>
    <w:tmpl w:val="F03CE27A"/>
    <w:lvl w:ilvl="0" w:tplc="2D7A021A">
      <w:start w:val="3"/>
      <w:numFmt w:val="bullet"/>
      <w:lvlText w:val="-"/>
      <w:lvlJc w:val="left"/>
      <w:pPr>
        <w:ind w:left="720" w:hanging="360"/>
      </w:pPr>
      <w:rPr>
        <w:rFonts w:ascii="Corbel" w:eastAsiaTheme="minorEastAsia" w:hAnsi="Corbe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02718"/>
    <w:multiLevelType w:val="multilevel"/>
    <w:tmpl w:val="D95C22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eastAsiaTheme="minorEastAsia" w:cs="Times New Roman"/>
        <w:b w:val="0"/>
        <w:i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EastAsia" w:cs="Times New Roman"/>
        <w:b w:val="0"/>
        <w:i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EastAsia" w:cs="Times New Roman"/>
        <w:b w:val="0"/>
        <w:i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EastAsia" w:cs="Times New Roman"/>
        <w:b w:val="0"/>
        <w:i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EastAsia" w:cs="Times New Roman"/>
        <w:b w:val="0"/>
        <w:i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eastAsiaTheme="minorEastAsia" w:cs="Times New Roman"/>
        <w:b w:val="0"/>
        <w:i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EastAsia" w:cs="Times New Roman"/>
        <w:b w:val="0"/>
        <w:i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Theme="minorEastAsia" w:cs="Times New Roman"/>
        <w:b w:val="0"/>
        <w:i w:val="0"/>
        <w:color w:val="auto"/>
        <w:sz w:val="22"/>
      </w:rPr>
    </w:lvl>
  </w:abstractNum>
  <w:abstractNum w:abstractNumId="16" w15:restartNumberingAfterBreak="0">
    <w:nsid w:val="521B09FA"/>
    <w:multiLevelType w:val="hybridMultilevel"/>
    <w:tmpl w:val="C9B8521A"/>
    <w:lvl w:ilvl="0" w:tplc="040C0003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7" w15:restartNumberingAfterBreak="0">
    <w:nsid w:val="541913CC"/>
    <w:multiLevelType w:val="multilevel"/>
    <w:tmpl w:val="D95C2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Theme="minorEastAsia" w:cs="Times New Roman" w:hint="default"/>
        <w:b w:val="0"/>
        <w:i w:val="0"/>
        <w:color w:val="auto"/>
        <w:sz w:val="22"/>
      </w:rPr>
    </w:lvl>
  </w:abstractNum>
  <w:abstractNum w:abstractNumId="18" w15:restartNumberingAfterBreak="0">
    <w:nsid w:val="54684F57"/>
    <w:multiLevelType w:val="hybridMultilevel"/>
    <w:tmpl w:val="299A5F94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58F24FD"/>
    <w:multiLevelType w:val="hybridMultilevel"/>
    <w:tmpl w:val="6B5047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9567BB"/>
    <w:multiLevelType w:val="hybridMultilevel"/>
    <w:tmpl w:val="7842DB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43E1C"/>
    <w:multiLevelType w:val="hybridMultilevel"/>
    <w:tmpl w:val="D5B412F0"/>
    <w:lvl w:ilvl="0" w:tplc="A04E4A5A">
      <w:start w:val="4"/>
      <w:numFmt w:val="bullet"/>
      <w:lvlText w:val="-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1638D4"/>
    <w:multiLevelType w:val="hybridMultilevel"/>
    <w:tmpl w:val="4A6801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4204B2"/>
    <w:multiLevelType w:val="hybridMultilevel"/>
    <w:tmpl w:val="526690F6"/>
    <w:lvl w:ilvl="0" w:tplc="E3304D1A">
      <w:numFmt w:val="bullet"/>
      <w:lvlText w:val="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00DB9"/>
    <w:multiLevelType w:val="hybridMultilevel"/>
    <w:tmpl w:val="F12E2E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12"/>
  </w:num>
  <w:num w:numId="5">
    <w:abstractNumId w:val="11"/>
  </w:num>
  <w:num w:numId="6">
    <w:abstractNumId w:val="4"/>
  </w:num>
  <w:num w:numId="7">
    <w:abstractNumId w:val="3"/>
  </w:num>
  <w:num w:numId="8">
    <w:abstractNumId w:val="24"/>
  </w:num>
  <w:num w:numId="9">
    <w:abstractNumId w:val="14"/>
  </w:num>
  <w:num w:numId="10">
    <w:abstractNumId w:val="18"/>
  </w:num>
  <w:num w:numId="11">
    <w:abstractNumId w:val="5"/>
  </w:num>
  <w:num w:numId="12">
    <w:abstractNumId w:val="13"/>
  </w:num>
  <w:num w:numId="13">
    <w:abstractNumId w:val="1"/>
  </w:num>
  <w:num w:numId="14">
    <w:abstractNumId w:val="6"/>
  </w:num>
  <w:num w:numId="15">
    <w:abstractNumId w:val="9"/>
  </w:num>
  <w:num w:numId="16">
    <w:abstractNumId w:val="16"/>
  </w:num>
  <w:num w:numId="17">
    <w:abstractNumId w:val="0"/>
  </w:num>
  <w:num w:numId="18">
    <w:abstractNumId w:val="10"/>
  </w:num>
  <w:num w:numId="19">
    <w:abstractNumId w:val="16"/>
  </w:num>
  <w:num w:numId="20">
    <w:abstractNumId w:val="19"/>
  </w:num>
  <w:num w:numId="21">
    <w:abstractNumId w:val="23"/>
  </w:num>
  <w:num w:numId="22">
    <w:abstractNumId w:val="20"/>
  </w:num>
  <w:num w:numId="23">
    <w:abstractNumId w:val="7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AC8"/>
    <w:rsid w:val="00015E29"/>
    <w:rsid w:val="00037EA5"/>
    <w:rsid w:val="00047E98"/>
    <w:rsid w:val="000640C6"/>
    <w:rsid w:val="000762E0"/>
    <w:rsid w:val="00076AD4"/>
    <w:rsid w:val="00080AB8"/>
    <w:rsid w:val="00084694"/>
    <w:rsid w:val="00091ADA"/>
    <w:rsid w:val="00094280"/>
    <w:rsid w:val="000A54D1"/>
    <w:rsid w:val="000E0DDA"/>
    <w:rsid w:val="000F3C39"/>
    <w:rsid w:val="001047FF"/>
    <w:rsid w:val="001413C4"/>
    <w:rsid w:val="00144905"/>
    <w:rsid w:val="00146E0B"/>
    <w:rsid w:val="00147B20"/>
    <w:rsid w:val="00160AD0"/>
    <w:rsid w:val="00161F48"/>
    <w:rsid w:val="00166851"/>
    <w:rsid w:val="00184270"/>
    <w:rsid w:val="0019338B"/>
    <w:rsid w:val="00193C89"/>
    <w:rsid w:val="001A19FA"/>
    <w:rsid w:val="001A50A2"/>
    <w:rsid w:val="001B1F1A"/>
    <w:rsid w:val="001C5862"/>
    <w:rsid w:val="001E5D77"/>
    <w:rsid w:val="00213A11"/>
    <w:rsid w:val="00221DC3"/>
    <w:rsid w:val="002221D7"/>
    <w:rsid w:val="00223A4E"/>
    <w:rsid w:val="0022440E"/>
    <w:rsid w:val="00232F21"/>
    <w:rsid w:val="002409CD"/>
    <w:rsid w:val="0025688D"/>
    <w:rsid w:val="0027409E"/>
    <w:rsid w:val="00275CCF"/>
    <w:rsid w:val="00277192"/>
    <w:rsid w:val="00286988"/>
    <w:rsid w:val="002C5C7F"/>
    <w:rsid w:val="00323F19"/>
    <w:rsid w:val="00333F8E"/>
    <w:rsid w:val="003523A0"/>
    <w:rsid w:val="003625FA"/>
    <w:rsid w:val="00371B1D"/>
    <w:rsid w:val="00372F09"/>
    <w:rsid w:val="003826E1"/>
    <w:rsid w:val="003900B7"/>
    <w:rsid w:val="0039063F"/>
    <w:rsid w:val="003A288D"/>
    <w:rsid w:val="003E214D"/>
    <w:rsid w:val="003E5B15"/>
    <w:rsid w:val="003F4F13"/>
    <w:rsid w:val="00401766"/>
    <w:rsid w:val="0041652B"/>
    <w:rsid w:val="00420924"/>
    <w:rsid w:val="004264A5"/>
    <w:rsid w:val="004311A4"/>
    <w:rsid w:val="004340AD"/>
    <w:rsid w:val="00436E6D"/>
    <w:rsid w:val="00443F80"/>
    <w:rsid w:val="0046365E"/>
    <w:rsid w:val="004761BC"/>
    <w:rsid w:val="0047658D"/>
    <w:rsid w:val="00497925"/>
    <w:rsid w:val="004A0BDD"/>
    <w:rsid w:val="004B60EE"/>
    <w:rsid w:val="004C3CD8"/>
    <w:rsid w:val="004D3CC1"/>
    <w:rsid w:val="004D47B3"/>
    <w:rsid w:val="00503453"/>
    <w:rsid w:val="00505A63"/>
    <w:rsid w:val="00505C1B"/>
    <w:rsid w:val="00506B63"/>
    <w:rsid w:val="005072DD"/>
    <w:rsid w:val="005167B5"/>
    <w:rsid w:val="00523C7F"/>
    <w:rsid w:val="005279A7"/>
    <w:rsid w:val="005306D5"/>
    <w:rsid w:val="00555C6E"/>
    <w:rsid w:val="00580EA0"/>
    <w:rsid w:val="00586A91"/>
    <w:rsid w:val="005952A2"/>
    <w:rsid w:val="005A7DF9"/>
    <w:rsid w:val="005A7F31"/>
    <w:rsid w:val="005B3B11"/>
    <w:rsid w:val="005B66C9"/>
    <w:rsid w:val="00600384"/>
    <w:rsid w:val="006119D1"/>
    <w:rsid w:val="00617A07"/>
    <w:rsid w:val="00620154"/>
    <w:rsid w:val="00623D0C"/>
    <w:rsid w:val="00627FE1"/>
    <w:rsid w:val="00636BE4"/>
    <w:rsid w:val="00645FBE"/>
    <w:rsid w:val="00653183"/>
    <w:rsid w:val="00677816"/>
    <w:rsid w:val="00680F37"/>
    <w:rsid w:val="00681B10"/>
    <w:rsid w:val="00685787"/>
    <w:rsid w:val="00687FB3"/>
    <w:rsid w:val="00691DFA"/>
    <w:rsid w:val="006A1BD2"/>
    <w:rsid w:val="006C3147"/>
    <w:rsid w:val="0070368F"/>
    <w:rsid w:val="0072178E"/>
    <w:rsid w:val="00746081"/>
    <w:rsid w:val="00746940"/>
    <w:rsid w:val="00764657"/>
    <w:rsid w:val="00770F7D"/>
    <w:rsid w:val="0079438E"/>
    <w:rsid w:val="007B29AF"/>
    <w:rsid w:val="007C1405"/>
    <w:rsid w:val="007D0B8B"/>
    <w:rsid w:val="007F17FA"/>
    <w:rsid w:val="007F7072"/>
    <w:rsid w:val="00814C7F"/>
    <w:rsid w:val="00815351"/>
    <w:rsid w:val="008205B5"/>
    <w:rsid w:val="0082599D"/>
    <w:rsid w:val="0083099A"/>
    <w:rsid w:val="008330EB"/>
    <w:rsid w:val="008367B2"/>
    <w:rsid w:val="0084575C"/>
    <w:rsid w:val="00846745"/>
    <w:rsid w:val="00853922"/>
    <w:rsid w:val="00871677"/>
    <w:rsid w:val="00874978"/>
    <w:rsid w:val="008B66F4"/>
    <w:rsid w:val="008D3FA0"/>
    <w:rsid w:val="008F0327"/>
    <w:rsid w:val="008F491B"/>
    <w:rsid w:val="009158DA"/>
    <w:rsid w:val="009204D7"/>
    <w:rsid w:val="0092097F"/>
    <w:rsid w:val="0093559A"/>
    <w:rsid w:val="00944FD2"/>
    <w:rsid w:val="00972AAF"/>
    <w:rsid w:val="00974276"/>
    <w:rsid w:val="0098403F"/>
    <w:rsid w:val="00987624"/>
    <w:rsid w:val="00997AFA"/>
    <w:rsid w:val="009A2572"/>
    <w:rsid w:val="009A63C2"/>
    <w:rsid w:val="009B39EF"/>
    <w:rsid w:val="009D71DD"/>
    <w:rsid w:val="009E263C"/>
    <w:rsid w:val="009E6513"/>
    <w:rsid w:val="009F40E5"/>
    <w:rsid w:val="009F40F5"/>
    <w:rsid w:val="00A249B6"/>
    <w:rsid w:val="00A25AC8"/>
    <w:rsid w:val="00A51F8D"/>
    <w:rsid w:val="00A645AF"/>
    <w:rsid w:val="00A67F6C"/>
    <w:rsid w:val="00A73B42"/>
    <w:rsid w:val="00A747CC"/>
    <w:rsid w:val="00A761B5"/>
    <w:rsid w:val="00A81352"/>
    <w:rsid w:val="00A920A2"/>
    <w:rsid w:val="00A96419"/>
    <w:rsid w:val="00AC21F7"/>
    <w:rsid w:val="00AE1878"/>
    <w:rsid w:val="00AE42DF"/>
    <w:rsid w:val="00B23F92"/>
    <w:rsid w:val="00B35639"/>
    <w:rsid w:val="00B57F63"/>
    <w:rsid w:val="00B62824"/>
    <w:rsid w:val="00B653C9"/>
    <w:rsid w:val="00B66E72"/>
    <w:rsid w:val="00B74B6E"/>
    <w:rsid w:val="00B83A6C"/>
    <w:rsid w:val="00B955DB"/>
    <w:rsid w:val="00BB2A40"/>
    <w:rsid w:val="00BC207D"/>
    <w:rsid w:val="00BC374F"/>
    <w:rsid w:val="00BC39CF"/>
    <w:rsid w:val="00BD578D"/>
    <w:rsid w:val="00BF0962"/>
    <w:rsid w:val="00C22A28"/>
    <w:rsid w:val="00C25A05"/>
    <w:rsid w:val="00C45D72"/>
    <w:rsid w:val="00CA488F"/>
    <w:rsid w:val="00CA5D57"/>
    <w:rsid w:val="00CB5FF7"/>
    <w:rsid w:val="00CC457E"/>
    <w:rsid w:val="00CE500D"/>
    <w:rsid w:val="00CF270A"/>
    <w:rsid w:val="00CF4985"/>
    <w:rsid w:val="00D01F9C"/>
    <w:rsid w:val="00D01FA1"/>
    <w:rsid w:val="00D16E5E"/>
    <w:rsid w:val="00D26624"/>
    <w:rsid w:val="00D3029C"/>
    <w:rsid w:val="00D66BB1"/>
    <w:rsid w:val="00D70FE2"/>
    <w:rsid w:val="00D75784"/>
    <w:rsid w:val="00D810A9"/>
    <w:rsid w:val="00D907AA"/>
    <w:rsid w:val="00D94C77"/>
    <w:rsid w:val="00DA46FB"/>
    <w:rsid w:val="00DC201D"/>
    <w:rsid w:val="00DC2A9B"/>
    <w:rsid w:val="00DE27E1"/>
    <w:rsid w:val="00E00D73"/>
    <w:rsid w:val="00E04DDA"/>
    <w:rsid w:val="00E14F48"/>
    <w:rsid w:val="00E36EFF"/>
    <w:rsid w:val="00E444C4"/>
    <w:rsid w:val="00E52376"/>
    <w:rsid w:val="00E576DE"/>
    <w:rsid w:val="00E76746"/>
    <w:rsid w:val="00E82129"/>
    <w:rsid w:val="00E91472"/>
    <w:rsid w:val="00EB3AC8"/>
    <w:rsid w:val="00EC5275"/>
    <w:rsid w:val="00ED0C09"/>
    <w:rsid w:val="00ED6F47"/>
    <w:rsid w:val="00ED784B"/>
    <w:rsid w:val="00EF0F36"/>
    <w:rsid w:val="00F02037"/>
    <w:rsid w:val="00F54A54"/>
    <w:rsid w:val="00F707E9"/>
    <w:rsid w:val="00F841FB"/>
    <w:rsid w:val="00F9581C"/>
    <w:rsid w:val="00FA0C6A"/>
    <w:rsid w:val="00FA6574"/>
    <w:rsid w:val="00FA7DB7"/>
    <w:rsid w:val="00FB7EBE"/>
    <w:rsid w:val="00FC203D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DAD0FFA"/>
  <w15:docId w15:val="{443697B2-3E42-471F-A567-84DB8C76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645F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rbel" w:hAnsi="Corbe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645FBE"/>
    <w:pPr>
      <w:outlineLvl w:val="0"/>
    </w:pPr>
    <w:rPr>
      <w:rFonts w:cs="Myriad Pro"/>
      <w:b/>
      <w:bCs/>
      <w:sz w:val="24"/>
      <w:szCs w:val="20"/>
    </w:rPr>
  </w:style>
  <w:style w:type="paragraph" w:styleId="Titre2">
    <w:name w:val="heading 2"/>
    <w:basedOn w:val="Normal"/>
    <w:next w:val="Normal"/>
    <w:link w:val="Titre2Car"/>
    <w:uiPriority w:val="1"/>
    <w:qFormat/>
    <w:rsid w:val="00F707E9"/>
    <w:pPr>
      <w:outlineLvl w:val="1"/>
    </w:pPr>
    <w:rPr>
      <w:rFonts w:ascii="Myriad Pro" w:hAnsi="Myriad Pro" w:cs="Myriad Pro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locked/>
    <w:rsid w:val="00645FBE"/>
    <w:rPr>
      <w:rFonts w:ascii="Corbel" w:hAnsi="Corbel" w:cs="Myriad Pro"/>
      <w:b/>
      <w:bCs/>
      <w:sz w:val="24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F707E9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F707E9"/>
    <w:pPr>
      <w:ind w:left="1777"/>
    </w:pPr>
    <w:rPr>
      <w:rFonts w:ascii="Myriad Pro" w:hAnsi="Myriad Pro" w:cs="Myriad Pro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F707E9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aliases w:val="Titre 1 Vert foncé,Titre partie 1"/>
    <w:basedOn w:val="Normal"/>
    <w:link w:val="ParagraphedelisteCar"/>
    <w:uiPriority w:val="34"/>
    <w:qFormat/>
    <w:rsid w:val="00F707E9"/>
  </w:style>
  <w:style w:type="paragraph" w:customStyle="1" w:styleId="TableParagraph">
    <w:name w:val="Table Paragraph"/>
    <w:basedOn w:val="Normal"/>
    <w:uiPriority w:val="1"/>
    <w:qFormat/>
    <w:rsid w:val="00F707E9"/>
  </w:style>
  <w:style w:type="paragraph" w:styleId="En-tte">
    <w:name w:val="header"/>
    <w:basedOn w:val="Normal"/>
    <w:link w:val="En-tteCar"/>
    <w:uiPriority w:val="99"/>
    <w:unhideWhenUsed/>
    <w:rsid w:val="00A25A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25AC8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25A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A25AC8"/>
    <w:rPr>
      <w:rFonts w:ascii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5AC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25AC8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ED6F4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D6F4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05A63"/>
    <w:rPr>
      <w:color w:val="954F72" w:themeColor="followedHyperlink"/>
      <w:u w:val="single"/>
    </w:rPr>
  </w:style>
  <w:style w:type="paragraph" w:customStyle="1" w:styleId="Paragraphestandard">
    <w:name w:val="[Paragraphe standard]"/>
    <w:basedOn w:val="Normal"/>
    <w:uiPriority w:val="99"/>
    <w:rsid w:val="00874978"/>
    <w:pPr>
      <w:spacing w:line="288" w:lineRule="auto"/>
      <w:textAlignment w:val="center"/>
    </w:pPr>
    <w:rPr>
      <w:rFonts w:ascii="Times-Roman" w:eastAsia="Cambria" w:hAnsi="Times-Roman" w:cs="Times-Roman"/>
      <w:color w:val="000000"/>
    </w:rPr>
  </w:style>
  <w:style w:type="paragraph" w:customStyle="1" w:styleId="Default">
    <w:name w:val="Default"/>
    <w:rsid w:val="00645FB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ParagraphedelisteCar">
    <w:name w:val="Paragraphe de liste Car"/>
    <w:aliases w:val="Titre 1 Vert foncé Car,Titre partie 1 Car"/>
    <w:basedOn w:val="Policepardfaut"/>
    <w:link w:val="Paragraphedeliste"/>
    <w:uiPriority w:val="34"/>
    <w:locked/>
    <w:rsid w:val="003A288D"/>
    <w:rPr>
      <w:rFonts w:ascii="Corbel" w:hAnsi="Corbel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E18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E187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E1878"/>
    <w:rPr>
      <w:rFonts w:ascii="Corbel" w:hAnsi="Corbe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18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1878"/>
    <w:rPr>
      <w:rFonts w:ascii="Corbel" w:hAnsi="Corbe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E27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E27E1"/>
    <w:rPr>
      <w:rFonts w:ascii="Corbel" w:hAnsi="Corbe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E27E1"/>
    <w:rPr>
      <w:vertAlign w:val="superscript"/>
    </w:rPr>
  </w:style>
  <w:style w:type="paragraph" w:customStyle="1" w:styleId="Textbody">
    <w:name w:val="Text body"/>
    <w:basedOn w:val="Normal"/>
    <w:rsid w:val="007D0B8B"/>
    <w:pPr>
      <w:suppressAutoHyphens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24"/>
      <w:lang w:eastAsia="zh-CN" w:bidi="hi-IN"/>
    </w:rPr>
  </w:style>
  <w:style w:type="character" w:styleId="Accentuation">
    <w:name w:val="Emphasis"/>
    <w:basedOn w:val="Policepardfaut"/>
    <w:uiPriority w:val="20"/>
    <w:qFormat/>
    <w:rsid w:val="009D71D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D578D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8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46BA4-61BF-4935-94D7-98986AA41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1195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Kalashniko</dc:creator>
  <cp:lastModifiedBy>Julie MOUGEOT</cp:lastModifiedBy>
  <cp:revision>9</cp:revision>
  <cp:lastPrinted>2021-08-23T15:33:00Z</cp:lastPrinted>
  <dcterms:created xsi:type="dcterms:W3CDTF">2026-02-05T10:18:00Z</dcterms:created>
  <dcterms:modified xsi:type="dcterms:W3CDTF">2026-02-24T15:06:00Z</dcterms:modified>
</cp:coreProperties>
</file>