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85D59" w14:textId="77777777"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14:paraId="3FA1F8A6" w14:textId="77777777"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776960A8" wp14:editId="20ADF45C">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43CCBF90" w14:textId="77777777" w:rsidR="00944357" w:rsidRDefault="00944357" w:rsidP="005F43CA">
      <w:pPr>
        <w:pStyle w:val="Pieddepage"/>
        <w:jc w:val="center"/>
        <w:rPr>
          <w:spacing w:val="6"/>
          <w:sz w:val="22"/>
          <w:szCs w:val="22"/>
        </w:rPr>
      </w:pPr>
    </w:p>
    <w:p w14:paraId="20DDC730" w14:textId="77777777" w:rsidR="00944357" w:rsidRDefault="00944357" w:rsidP="005F43CA">
      <w:pPr>
        <w:pStyle w:val="Pieddepage"/>
        <w:jc w:val="center"/>
        <w:rPr>
          <w:spacing w:val="6"/>
        </w:rPr>
      </w:pPr>
    </w:p>
    <w:p w14:paraId="772F4809" w14:textId="77777777" w:rsidR="00944357" w:rsidRDefault="00944357" w:rsidP="005F43CA">
      <w:pPr>
        <w:pStyle w:val="Pieddepage"/>
        <w:jc w:val="center"/>
        <w:rPr>
          <w:spacing w:val="6"/>
        </w:rPr>
      </w:pPr>
    </w:p>
    <w:p w14:paraId="6BEB8C09" w14:textId="77777777"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14:paraId="46681E65" w14:textId="77777777"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14:paraId="2362DC8A" w14:textId="77777777" w:rsidR="00A377D0" w:rsidRPr="004440C5" w:rsidRDefault="00A377D0" w:rsidP="005F43CA">
      <w:pPr>
        <w:jc w:val="both"/>
        <w:rPr>
          <w:rFonts w:ascii="Arial" w:hAnsi="Arial" w:cs="Arial"/>
          <w:color w:val="FF0000"/>
          <w:w w:val="90"/>
          <w:sz w:val="18"/>
          <w:szCs w:val="18"/>
        </w:rPr>
      </w:pPr>
    </w:p>
    <w:p w14:paraId="22B3576D" w14:textId="77777777" w:rsidR="00711179" w:rsidRDefault="00711179" w:rsidP="005F43CA">
      <w:pPr>
        <w:ind w:left="-709"/>
        <w:jc w:val="both"/>
        <w:rPr>
          <w:rFonts w:ascii="Verdana" w:hAnsi="Verdana"/>
          <w:w w:val="90"/>
        </w:rPr>
      </w:pPr>
    </w:p>
    <w:p w14:paraId="552DBA67" w14:textId="77777777" w:rsidR="00F61717" w:rsidRDefault="00F61717" w:rsidP="005F43CA">
      <w:pPr>
        <w:ind w:left="-709"/>
        <w:jc w:val="both"/>
        <w:rPr>
          <w:rFonts w:ascii="Verdana" w:hAnsi="Verdana"/>
          <w:w w:val="90"/>
        </w:rPr>
      </w:pPr>
    </w:p>
    <w:p w14:paraId="5654D809" w14:textId="77777777" w:rsidR="00F61717" w:rsidRDefault="00F61717" w:rsidP="005F43CA">
      <w:pPr>
        <w:ind w:left="-709"/>
        <w:jc w:val="both"/>
        <w:rPr>
          <w:rFonts w:ascii="Verdana" w:hAnsi="Verdana"/>
          <w:w w:val="90"/>
        </w:rPr>
      </w:pPr>
    </w:p>
    <w:p w14:paraId="0FF0AA36" w14:textId="77777777" w:rsidR="00F61717" w:rsidRDefault="00F61717" w:rsidP="005F43CA">
      <w:pPr>
        <w:ind w:left="-709"/>
        <w:jc w:val="both"/>
        <w:rPr>
          <w:rFonts w:ascii="Verdana" w:hAnsi="Verdana"/>
          <w:w w:val="90"/>
        </w:rPr>
      </w:pPr>
    </w:p>
    <w:p w14:paraId="1EBEA466" w14:textId="77777777" w:rsidR="00F61717" w:rsidRDefault="00F61717" w:rsidP="005F43CA">
      <w:pPr>
        <w:ind w:left="-709"/>
        <w:jc w:val="both"/>
        <w:rPr>
          <w:rFonts w:ascii="Verdana" w:hAnsi="Verdana"/>
          <w:w w:val="90"/>
        </w:rPr>
      </w:pPr>
    </w:p>
    <w:p w14:paraId="12B59B2C" w14:textId="77777777" w:rsidR="00F61717" w:rsidRDefault="00F61717" w:rsidP="005F43CA">
      <w:pPr>
        <w:ind w:left="-709"/>
        <w:jc w:val="both"/>
        <w:rPr>
          <w:rFonts w:ascii="Verdana" w:hAnsi="Verdana"/>
          <w:w w:val="90"/>
        </w:rPr>
      </w:pPr>
    </w:p>
    <w:p w14:paraId="5C0EB0B6" w14:textId="77777777" w:rsidR="00F61717" w:rsidRDefault="00F61717" w:rsidP="005F43CA">
      <w:pPr>
        <w:ind w:left="-709"/>
        <w:jc w:val="both"/>
        <w:rPr>
          <w:rFonts w:ascii="Verdana" w:hAnsi="Verdana"/>
          <w:w w:val="90"/>
        </w:rPr>
      </w:pPr>
    </w:p>
    <w:p w14:paraId="3A9E2C21" w14:textId="77777777" w:rsidR="00F61717" w:rsidRDefault="00F61717" w:rsidP="005F43CA">
      <w:pPr>
        <w:ind w:left="-709"/>
        <w:jc w:val="center"/>
        <w:rPr>
          <w:rFonts w:ascii="Verdana" w:hAnsi="Verdana"/>
          <w:w w:val="90"/>
        </w:rPr>
      </w:pPr>
    </w:p>
    <w:p w14:paraId="610FCB0C" w14:textId="77777777" w:rsidR="00F61717" w:rsidRDefault="00F61717" w:rsidP="005F43CA">
      <w:pPr>
        <w:ind w:left="-709"/>
        <w:jc w:val="both"/>
        <w:rPr>
          <w:rFonts w:ascii="Verdana" w:hAnsi="Verdana"/>
          <w:w w:val="90"/>
        </w:rPr>
      </w:pPr>
    </w:p>
    <w:p w14:paraId="35ED7C21" w14:textId="77777777" w:rsidR="00F61717" w:rsidRDefault="00F61717" w:rsidP="005F43CA">
      <w:pPr>
        <w:ind w:left="-709"/>
        <w:jc w:val="both"/>
        <w:rPr>
          <w:rFonts w:ascii="Verdana" w:hAnsi="Verdana"/>
          <w:w w:val="90"/>
        </w:rPr>
      </w:pPr>
    </w:p>
    <w:p w14:paraId="72BFBF9F" w14:textId="77777777" w:rsidR="00F61717" w:rsidRDefault="00F61717" w:rsidP="005F43CA">
      <w:pPr>
        <w:ind w:left="-709"/>
        <w:jc w:val="both"/>
        <w:rPr>
          <w:rFonts w:ascii="Verdana" w:hAnsi="Verdana"/>
          <w:w w:val="90"/>
        </w:rPr>
      </w:pPr>
    </w:p>
    <w:p w14:paraId="41273B76" w14:textId="77777777" w:rsidR="00F61717" w:rsidRDefault="00F61717" w:rsidP="005F43CA">
      <w:pPr>
        <w:ind w:left="-709"/>
        <w:jc w:val="both"/>
        <w:rPr>
          <w:rFonts w:ascii="Verdana" w:hAnsi="Verdana"/>
          <w:w w:val="90"/>
        </w:rPr>
      </w:pPr>
    </w:p>
    <w:p w14:paraId="1920EBB8" w14:textId="77777777" w:rsidR="00F61717" w:rsidRDefault="00F61717" w:rsidP="005F43CA">
      <w:pPr>
        <w:ind w:left="-709"/>
        <w:jc w:val="both"/>
        <w:rPr>
          <w:rFonts w:ascii="Verdana" w:hAnsi="Verdana"/>
          <w:w w:val="90"/>
        </w:rPr>
      </w:pPr>
    </w:p>
    <w:p w14:paraId="1EFFC11F" w14:textId="77777777" w:rsidR="00F61717" w:rsidRDefault="00F61717" w:rsidP="005F43CA">
      <w:pPr>
        <w:ind w:left="-709"/>
        <w:jc w:val="both"/>
        <w:rPr>
          <w:rFonts w:ascii="Verdana" w:hAnsi="Verdana"/>
          <w:w w:val="90"/>
        </w:rPr>
      </w:pPr>
    </w:p>
    <w:p w14:paraId="54A07C7B" w14:textId="77777777" w:rsidR="00711179" w:rsidRDefault="00711179" w:rsidP="005F43CA">
      <w:pPr>
        <w:ind w:left="-709"/>
        <w:jc w:val="both"/>
        <w:rPr>
          <w:rFonts w:ascii="Verdana" w:hAnsi="Verdana"/>
          <w:w w:val="90"/>
        </w:rPr>
      </w:pPr>
    </w:p>
    <w:p w14:paraId="2BD459B2" w14:textId="77777777"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14:paraId="0C81C16E" w14:textId="2E331D9C"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w:t>
      </w:r>
      <w:r w:rsidR="00F14302">
        <w:rPr>
          <w:rFonts w:ascii="Calibri" w:hAnsi="Calibri" w:cs="Calibri"/>
          <w:b/>
          <w:noProof/>
          <w:color w:val="000000"/>
          <w:sz w:val="28"/>
          <w:szCs w:val="28"/>
        </w:rPr>
        <w:t>È</w:t>
      </w:r>
      <w:r w:rsidR="00AC1476" w:rsidRPr="00D35D7F">
        <w:rPr>
          <w:rFonts w:ascii="Calibri" w:hAnsi="Calibri"/>
          <w:b/>
          <w:noProof/>
          <w:color w:val="000000"/>
          <w:sz w:val="28"/>
          <w:szCs w:val="28"/>
        </w:rPr>
        <w:t>GLEMENT DE CONSULTATION</w:t>
      </w:r>
    </w:p>
    <w:p w14:paraId="68E6628A" w14:textId="77777777"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14:paraId="695F3035" w14:textId="77777777"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14:paraId="03C94690" w14:textId="017C05C7"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w:t>
      </w:r>
      <w:r w:rsidR="00F14302">
        <w:rPr>
          <w:rFonts w:ascii="Calibri" w:hAnsi="Calibri" w:cs="Calibri"/>
          <w:b/>
          <w:noProof/>
          <w:color w:val="000000"/>
          <w:sz w:val="28"/>
          <w:szCs w:val="28"/>
        </w:rPr>
        <w:t>É</w:t>
      </w:r>
      <w:r w:rsidRPr="00F61717">
        <w:rPr>
          <w:rFonts w:ascii="Calibri" w:hAnsi="Calibri"/>
          <w:b/>
          <w:noProof/>
          <w:color w:val="000000"/>
          <w:sz w:val="28"/>
          <w:szCs w:val="28"/>
        </w:rPr>
        <w:t>DURE DE D</w:t>
      </w:r>
      <w:r w:rsidR="00F14302">
        <w:rPr>
          <w:rFonts w:ascii="Calibri" w:hAnsi="Calibri" w:cs="Calibri"/>
          <w:b/>
          <w:noProof/>
          <w:color w:val="000000"/>
          <w:sz w:val="28"/>
          <w:szCs w:val="28"/>
        </w:rPr>
        <w:t>É</w:t>
      </w:r>
      <w:r w:rsidRPr="00F61717">
        <w:rPr>
          <w:rFonts w:ascii="Calibri" w:hAnsi="Calibri"/>
          <w:b/>
          <w:noProof/>
          <w:color w:val="000000"/>
          <w:sz w:val="28"/>
          <w:szCs w:val="28"/>
        </w:rPr>
        <w:t>MAT</w:t>
      </w:r>
      <w:r w:rsidR="00F14302">
        <w:rPr>
          <w:rFonts w:ascii="Calibri" w:hAnsi="Calibri" w:cs="Calibri"/>
          <w:b/>
          <w:noProof/>
          <w:color w:val="000000"/>
          <w:sz w:val="28"/>
          <w:szCs w:val="28"/>
        </w:rPr>
        <w:t>É</w:t>
      </w:r>
      <w:r w:rsidRPr="00F61717">
        <w:rPr>
          <w:rFonts w:ascii="Calibri" w:hAnsi="Calibri"/>
          <w:b/>
          <w:noProof/>
          <w:color w:val="000000"/>
          <w:sz w:val="28"/>
          <w:szCs w:val="28"/>
        </w:rPr>
        <w:t>RIALISATION</w:t>
      </w:r>
    </w:p>
    <w:p w14:paraId="5BA4A59A" w14:textId="77777777"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14:paraId="5671F3FD" w14:textId="77777777" w:rsidR="005C0853" w:rsidRDefault="005C0853" w:rsidP="005F43CA">
      <w:pPr>
        <w:tabs>
          <w:tab w:val="left" w:pos="397"/>
          <w:tab w:val="left" w:pos="426"/>
        </w:tabs>
        <w:jc w:val="both"/>
        <w:rPr>
          <w:rFonts w:ascii="Calibri" w:hAnsi="Calibri"/>
        </w:rPr>
      </w:pPr>
    </w:p>
    <w:p w14:paraId="6CAA1217" w14:textId="77777777" w:rsidR="00343E9B" w:rsidRPr="00D35D7F" w:rsidRDefault="00343E9B" w:rsidP="005F43CA">
      <w:pPr>
        <w:tabs>
          <w:tab w:val="left" w:pos="397"/>
          <w:tab w:val="left" w:pos="426"/>
        </w:tabs>
        <w:jc w:val="both"/>
        <w:rPr>
          <w:rFonts w:ascii="Calibri" w:hAnsi="Calibri"/>
        </w:rPr>
      </w:pPr>
    </w:p>
    <w:p w14:paraId="5384ECBF" w14:textId="77777777"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14:paraId="2D7B46E9" w14:textId="77777777" w:rsidR="00A377D0" w:rsidRPr="00D35D7F" w:rsidRDefault="00A377D0" w:rsidP="005F43CA">
      <w:pPr>
        <w:tabs>
          <w:tab w:val="left" w:pos="397"/>
          <w:tab w:val="left" w:pos="426"/>
        </w:tabs>
        <w:rPr>
          <w:rFonts w:ascii="Calibri" w:hAnsi="Calibri"/>
          <w:b/>
          <w:bCs/>
          <w:i/>
          <w:iCs/>
          <w:sz w:val="28"/>
          <w:szCs w:val="28"/>
        </w:rPr>
      </w:pPr>
    </w:p>
    <w:p w14:paraId="6D5C2538" w14:textId="77777777" w:rsidR="00B4767B" w:rsidRDefault="00B4767B" w:rsidP="005F43CA">
      <w:pPr>
        <w:jc w:val="both"/>
        <w:rPr>
          <w:rFonts w:ascii="Calibri" w:hAnsi="Calibri" w:cs="Arial"/>
          <w:bCs/>
          <w:iCs/>
          <w:sz w:val="22"/>
          <w:szCs w:val="22"/>
        </w:rPr>
      </w:pPr>
    </w:p>
    <w:p w14:paraId="030CC79D" w14:textId="77777777" w:rsidR="00424C39" w:rsidRDefault="00424C39" w:rsidP="005F43CA">
      <w:pPr>
        <w:jc w:val="both"/>
        <w:rPr>
          <w:rFonts w:ascii="Calibri" w:hAnsi="Calibri" w:cs="Arial"/>
          <w:bCs/>
          <w:iCs/>
          <w:sz w:val="22"/>
          <w:szCs w:val="22"/>
        </w:rPr>
      </w:pPr>
    </w:p>
    <w:p w14:paraId="1C5285AA" w14:textId="77777777" w:rsidR="00424C39" w:rsidRDefault="00424C39" w:rsidP="005F43CA">
      <w:pPr>
        <w:jc w:val="both"/>
        <w:rPr>
          <w:rFonts w:ascii="Calibri" w:hAnsi="Calibri" w:cs="Arial"/>
          <w:bCs/>
          <w:iCs/>
          <w:sz w:val="22"/>
          <w:szCs w:val="22"/>
        </w:rPr>
      </w:pPr>
    </w:p>
    <w:p w14:paraId="24DE8402" w14:textId="77777777" w:rsidR="00424C39" w:rsidRDefault="00424C39" w:rsidP="005F43CA">
      <w:pPr>
        <w:jc w:val="both"/>
        <w:rPr>
          <w:rFonts w:ascii="Calibri" w:hAnsi="Calibri" w:cs="Arial"/>
          <w:bCs/>
          <w:iCs/>
          <w:sz w:val="22"/>
          <w:szCs w:val="22"/>
        </w:rPr>
      </w:pPr>
    </w:p>
    <w:p w14:paraId="077B0284" w14:textId="77777777"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4C84337B" wp14:editId="06B7C928">
            <wp:extent cx="3786997" cy="561314"/>
            <wp:effectExtent l="0" t="0" r="4445" b="0"/>
            <wp:docPr id="1" name="Image 1" descr="Accue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14:paraId="151C47DD" w14:textId="77777777" w:rsidR="00986D1D" w:rsidRDefault="007A0461" w:rsidP="005F43CA">
      <w:pPr>
        <w:jc w:val="center"/>
        <w:rPr>
          <w:rFonts w:ascii="Calibri" w:hAnsi="Calibri" w:cs="Arial"/>
        </w:rPr>
      </w:pPr>
      <w:r>
        <w:rPr>
          <w:rFonts w:ascii="Calibri" w:hAnsi="Calibri" w:cs="Arial"/>
        </w:rPr>
        <w:br w:type="page"/>
      </w:r>
    </w:p>
    <w:p w14:paraId="78FDAED1" w14:textId="77777777"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14:paraId="37287758" w14:textId="77777777"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14:paraId="267748B5" w14:textId="77777777"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14:paraId="492D0425" w14:textId="77777777"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14:paraId="5F04E8B7" w14:textId="77777777"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0" w:name="_Toc149366909"/>
    <w:bookmarkStart w:id="1" w:name="_Toc263240703"/>
    <w:p w14:paraId="568A5CCB" w14:textId="27B25654" w:rsidR="00F14302" w:rsidRDefault="001364FA">
      <w:pPr>
        <w:pStyle w:val="TM2"/>
        <w:rPr>
          <w:rFonts w:asciiTheme="minorHAnsi" w:eastAsiaTheme="minorEastAsia" w:hAnsiTheme="minorHAnsi" w:cstheme="minorBidi"/>
          <w:b w:val="0"/>
          <w:bCs w:val="0"/>
          <w:noProof/>
          <w:kern w:val="2"/>
          <w:sz w:val="24"/>
          <w:szCs w:val="24"/>
          <w14:ligatures w14:val="standardContextual"/>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219198321" w:history="1">
        <w:r w:rsidR="00F14302" w:rsidRPr="000A10BC">
          <w:rPr>
            <w:rStyle w:val="Lienhypertexte"/>
            <w:noProof/>
          </w:rPr>
          <w:t>1.1 - PROC</w:t>
        </w:r>
        <w:r w:rsidR="00F14302" w:rsidRPr="000A10BC">
          <w:rPr>
            <w:rStyle w:val="Lienhypertexte"/>
            <w:rFonts w:cs="Calibri"/>
            <w:noProof/>
          </w:rPr>
          <w:t>É</w:t>
        </w:r>
        <w:r w:rsidR="00F14302" w:rsidRPr="000A10BC">
          <w:rPr>
            <w:rStyle w:val="Lienhypertexte"/>
            <w:noProof/>
          </w:rPr>
          <w:t>DURE DE D</w:t>
        </w:r>
        <w:r w:rsidR="00F14302" w:rsidRPr="000A10BC">
          <w:rPr>
            <w:rStyle w:val="Lienhypertexte"/>
            <w:rFonts w:cs="Calibri"/>
            <w:noProof/>
          </w:rPr>
          <w:t>É</w:t>
        </w:r>
        <w:r w:rsidR="00F14302" w:rsidRPr="000A10BC">
          <w:rPr>
            <w:rStyle w:val="Lienhypertexte"/>
            <w:noProof/>
          </w:rPr>
          <w:t>MATERIALISATION</w:t>
        </w:r>
        <w:r w:rsidR="00F14302">
          <w:rPr>
            <w:noProof/>
            <w:webHidden/>
          </w:rPr>
          <w:tab/>
        </w:r>
        <w:r w:rsidR="00F14302">
          <w:rPr>
            <w:noProof/>
            <w:webHidden/>
          </w:rPr>
          <w:fldChar w:fldCharType="begin"/>
        </w:r>
        <w:r w:rsidR="00F14302">
          <w:rPr>
            <w:noProof/>
            <w:webHidden/>
          </w:rPr>
          <w:instrText xml:space="preserve"> PAGEREF _Toc219198321 \h </w:instrText>
        </w:r>
        <w:r w:rsidR="00F14302">
          <w:rPr>
            <w:noProof/>
            <w:webHidden/>
          </w:rPr>
        </w:r>
        <w:r w:rsidR="00F14302">
          <w:rPr>
            <w:noProof/>
            <w:webHidden/>
          </w:rPr>
          <w:fldChar w:fldCharType="separate"/>
        </w:r>
        <w:r w:rsidR="00F14302">
          <w:rPr>
            <w:noProof/>
            <w:webHidden/>
          </w:rPr>
          <w:t>3</w:t>
        </w:r>
        <w:r w:rsidR="00F14302">
          <w:rPr>
            <w:noProof/>
            <w:webHidden/>
          </w:rPr>
          <w:fldChar w:fldCharType="end"/>
        </w:r>
      </w:hyperlink>
    </w:p>
    <w:p w14:paraId="1516CD89" w14:textId="15809397" w:rsidR="00F14302" w:rsidRDefault="00974552">
      <w:pPr>
        <w:pStyle w:val="TM2"/>
        <w:rPr>
          <w:rFonts w:asciiTheme="minorHAnsi" w:eastAsiaTheme="minorEastAsia" w:hAnsiTheme="minorHAnsi" w:cstheme="minorBidi"/>
          <w:b w:val="0"/>
          <w:bCs w:val="0"/>
          <w:noProof/>
          <w:kern w:val="2"/>
          <w:sz w:val="24"/>
          <w:szCs w:val="24"/>
          <w14:ligatures w14:val="standardContextual"/>
        </w:rPr>
      </w:pPr>
      <w:hyperlink w:anchor="_Toc219198322" w:history="1">
        <w:r w:rsidR="00F14302" w:rsidRPr="000A10BC">
          <w:rPr>
            <w:rStyle w:val="Lienhypertexte"/>
            <w:noProof/>
          </w:rPr>
          <w:t>1.2 - Utilisation et fonctionnement de la plate-forme PLACE</w:t>
        </w:r>
        <w:r w:rsidR="00F14302">
          <w:rPr>
            <w:noProof/>
            <w:webHidden/>
          </w:rPr>
          <w:tab/>
        </w:r>
        <w:r w:rsidR="00F14302">
          <w:rPr>
            <w:noProof/>
            <w:webHidden/>
          </w:rPr>
          <w:fldChar w:fldCharType="begin"/>
        </w:r>
        <w:r w:rsidR="00F14302">
          <w:rPr>
            <w:noProof/>
            <w:webHidden/>
          </w:rPr>
          <w:instrText xml:space="preserve"> PAGEREF _Toc219198322 \h </w:instrText>
        </w:r>
        <w:r w:rsidR="00F14302">
          <w:rPr>
            <w:noProof/>
            <w:webHidden/>
          </w:rPr>
        </w:r>
        <w:r w:rsidR="00F14302">
          <w:rPr>
            <w:noProof/>
            <w:webHidden/>
          </w:rPr>
          <w:fldChar w:fldCharType="separate"/>
        </w:r>
        <w:r w:rsidR="00F14302">
          <w:rPr>
            <w:noProof/>
            <w:webHidden/>
          </w:rPr>
          <w:t>3</w:t>
        </w:r>
        <w:r w:rsidR="00F14302">
          <w:rPr>
            <w:noProof/>
            <w:webHidden/>
          </w:rPr>
          <w:fldChar w:fldCharType="end"/>
        </w:r>
      </w:hyperlink>
    </w:p>
    <w:p w14:paraId="26D7C8ED" w14:textId="598748D9" w:rsidR="00F14302" w:rsidRDefault="00974552">
      <w:pPr>
        <w:pStyle w:val="TM2"/>
        <w:rPr>
          <w:rFonts w:asciiTheme="minorHAnsi" w:eastAsiaTheme="minorEastAsia" w:hAnsiTheme="minorHAnsi" w:cstheme="minorBidi"/>
          <w:b w:val="0"/>
          <w:bCs w:val="0"/>
          <w:noProof/>
          <w:kern w:val="2"/>
          <w:sz w:val="24"/>
          <w:szCs w:val="24"/>
          <w14:ligatures w14:val="standardContextual"/>
        </w:rPr>
      </w:pPr>
      <w:hyperlink w:anchor="_Toc219198323" w:history="1">
        <w:r w:rsidR="00F14302" w:rsidRPr="000A10BC">
          <w:rPr>
            <w:rStyle w:val="Lienhypertexte"/>
            <w:noProof/>
          </w:rPr>
          <w:t>1.3 - Dématérialisation de la procédure - Informations générales</w:t>
        </w:r>
        <w:r w:rsidR="00F14302">
          <w:rPr>
            <w:noProof/>
            <w:webHidden/>
          </w:rPr>
          <w:tab/>
        </w:r>
        <w:r w:rsidR="00F14302">
          <w:rPr>
            <w:noProof/>
            <w:webHidden/>
          </w:rPr>
          <w:fldChar w:fldCharType="begin"/>
        </w:r>
        <w:r w:rsidR="00F14302">
          <w:rPr>
            <w:noProof/>
            <w:webHidden/>
          </w:rPr>
          <w:instrText xml:space="preserve"> PAGEREF _Toc219198323 \h </w:instrText>
        </w:r>
        <w:r w:rsidR="00F14302">
          <w:rPr>
            <w:noProof/>
            <w:webHidden/>
          </w:rPr>
        </w:r>
        <w:r w:rsidR="00F14302">
          <w:rPr>
            <w:noProof/>
            <w:webHidden/>
          </w:rPr>
          <w:fldChar w:fldCharType="separate"/>
        </w:r>
        <w:r w:rsidR="00F14302">
          <w:rPr>
            <w:noProof/>
            <w:webHidden/>
          </w:rPr>
          <w:t>3</w:t>
        </w:r>
        <w:r w:rsidR="00F14302">
          <w:rPr>
            <w:noProof/>
            <w:webHidden/>
          </w:rPr>
          <w:fldChar w:fldCharType="end"/>
        </w:r>
      </w:hyperlink>
    </w:p>
    <w:p w14:paraId="3F4402DD" w14:textId="5FC99131"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24" w:history="1">
        <w:r w:rsidR="00F14302" w:rsidRPr="000A10BC">
          <w:rPr>
            <w:rStyle w:val="Lienhypertexte"/>
            <w:noProof/>
          </w:rPr>
          <w:t>1.3.1 - Modalités d’obtention du dossier de consultation</w:t>
        </w:r>
        <w:r w:rsidR="00F14302">
          <w:rPr>
            <w:noProof/>
            <w:webHidden/>
          </w:rPr>
          <w:tab/>
        </w:r>
        <w:r w:rsidR="00F14302">
          <w:rPr>
            <w:noProof/>
            <w:webHidden/>
          </w:rPr>
          <w:fldChar w:fldCharType="begin"/>
        </w:r>
        <w:r w:rsidR="00F14302">
          <w:rPr>
            <w:noProof/>
            <w:webHidden/>
          </w:rPr>
          <w:instrText xml:space="preserve"> PAGEREF _Toc219198324 \h </w:instrText>
        </w:r>
        <w:r w:rsidR="00F14302">
          <w:rPr>
            <w:noProof/>
            <w:webHidden/>
          </w:rPr>
        </w:r>
        <w:r w:rsidR="00F14302">
          <w:rPr>
            <w:noProof/>
            <w:webHidden/>
          </w:rPr>
          <w:fldChar w:fldCharType="separate"/>
        </w:r>
        <w:r w:rsidR="00F14302">
          <w:rPr>
            <w:noProof/>
            <w:webHidden/>
          </w:rPr>
          <w:t>3</w:t>
        </w:r>
        <w:r w:rsidR="00F14302">
          <w:rPr>
            <w:noProof/>
            <w:webHidden/>
          </w:rPr>
          <w:fldChar w:fldCharType="end"/>
        </w:r>
      </w:hyperlink>
    </w:p>
    <w:p w14:paraId="2F2EBF2A" w14:textId="6A331F49"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25" w:history="1">
        <w:r w:rsidR="00F14302" w:rsidRPr="000A10BC">
          <w:rPr>
            <w:rStyle w:val="Lienhypertexte"/>
            <w:noProof/>
          </w:rPr>
          <w:t>1.3.2 - Format des documents</w:t>
        </w:r>
        <w:r w:rsidR="00F14302">
          <w:rPr>
            <w:noProof/>
            <w:webHidden/>
          </w:rPr>
          <w:tab/>
        </w:r>
        <w:r w:rsidR="00F14302">
          <w:rPr>
            <w:noProof/>
            <w:webHidden/>
          </w:rPr>
          <w:fldChar w:fldCharType="begin"/>
        </w:r>
        <w:r w:rsidR="00F14302">
          <w:rPr>
            <w:noProof/>
            <w:webHidden/>
          </w:rPr>
          <w:instrText xml:space="preserve"> PAGEREF _Toc219198325 \h </w:instrText>
        </w:r>
        <w:r w:rsidR="00F14302">
          <w:rPr>
            <w:noProof/>
            <w:webHidden/>
          </w:rPr>
        </w:r>
        <w:r w:rsidR="00F14302">
          <w:rPr>
            <w:noProof/>
            <w:webHidden/>
          </w:rPr>
          <w:fldChar w:fldCharType="separate"/>
        </w:r>
        <w:r w:rsidR="00F14302">
          <w:rPr>
            <w:noProof/>
            <w:webHidden/>
          </w:rPr>
          <w:t>4</w:t>
        </w:r>
        <w:r w:rsidR="00F14302">
          <w:rPr>
            <w:noProof/>
            <w:webHidden/>
          </w:rPr>
          <w:fldChar w:fldCharType="end"/>
        </w:r>
      </w:hyperlink>
    </w:p>
    <w:p w14:paraId="2F6870CC" w14:textId="42BE7F49" w:rsidR="00F14302" w:rsidRDefault="00974552">
      <w:pPr>
        <w:pStyle w:val="TM2"/>
        <w:rPr>
          <w:rFonts w:asciiTheme="minorHAnsi" w:eastAsiaTheme="minorEastAsia" w:hAnsiTheme="minorHAnsi" w:cstheme="minorBidi"/>
          <w:b w:val="0"/>
          <w:bCs w:val="0"/>
          <w:noProof/>
          <w:kern w:val="2"/>
          <w:sz w:val="24"/>
          <w:szCs w:val="24"/>
          <w14:ligatures w14:val="standardContextual"/>
        </w:rPr>
      </w:pPr>
      <w:hyperlink w:anchor="_Toc219198326" w:history="1">
        <w:r w:rsidR="00F14302" w:rsidRPr="000A10BC">
          <w:rPr>
            <w:rStyle w:val="Lienhypertexte"/>
            <w:noProof/>
          </w:rPr>
          <w:t>1.4 - Présentation des offres par voie dématérialisée</w:t>
        </w:r>
        <w:r w:rsidR="00F14302">
          <w:rPr>
            <w:noProof/>
            <w:webHidden/>
          </w:rPr>
          <w:tab/>
        </w:r>
        <w:r w:rsidR="00F14302">
          <w:rPr>
            <w:noProof/>
            <w:webHidden/>
          </w:rPr>
          <w:fldChar w:fldCharType="begin"/>
        </w:r>
        <w:r w:rsidR="00F14302">
          <w:rPr>
            <w:noProof/>
            <w:webHidden/>
          </w:rPr>
          <w:instrText xml:space="preserve"> PAGEREF _Toc219198326 \h </w:instrText>
        </w:r>
        <w:r w:rsidR="00F14302">
          <w:rPr>
            <w:noProof/>
            <w:webHidden/>
          </w:rPr>
        </w:r>
        <w:r w:rsidR="00F14302">
          <w:rPr>
            <w:noProof/>
            <w:webHidden/>
          </w:rPr>
          <w:fldChar w:fldCharType="separate"/>
        </w:r>
        <w:r w:rsidR="00F14302">
          <w:rPr>
            <w:noProof/>
            <w:webHidden/>
          </w:rPr>
          <w:t>4</w:t>
        </w:r>
        <w:r w:rsidR="00F14302">
          <w:rPr>
            <w:noProof/>
            <w:webHidden/>
          </w:rPr>
          <w:fldChar w:fldCharType="end"/>
        </w:r>
      </w:hyperlink>
    </w:p>
    <w:p w14:paraId="54BC00F9" w14:textId="7B9C7ED7"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27" w:history="1">
        <w:r w:rsidR="00F14302" w:rsidRPr="000A10BC">
          <w:rPr>
            <w:rStyle w:val="Lienhypertexte"/>
            <w:noProof/>
          </w:rPr>
          <w:t>1.4.1 - Contraintes informatiques</w:t>
        </w:r>
        <w:r w:rsidR="00F14302">
          <w:rPr>
            <w:noProof/>
            <w:webHidden/>
          </w:rPr>
          <w:tab/>
        </w:r>
        <w:r w:rsidR="00F14302">
          <w:rPr>
            <w:noProof/>
            <w:webHidden/>
          </w:rPr>
          <w:fldChar w:fldCharType="begin"/>
        </w:r>
        <w:r w:rsidR="00F14302">
          <w:rPr>
            <w:noProof/>
            <w:webHidden/>
          </w:rPr>
          <w:instrText xml:space="preserve"> PAGEREF _Toc219198327 \h </w:instrText>
        </w:r>
        <w:r w:rsidR="00F14302">
          <w:rPr>
            <w:noProof/>
            <w:webHidden/>
          </w:rPr>
        </w:r>
        <w:r w:rsidR="00F14302">
          <w:rPr>
            <w:noProof/>
            <w:webHidden/>
          </w:rPr>
          <w:fldChar w:fldCharType="separate"/>
        </w:r>
        <w:r w:rsidR="00F14302">
          <w:rPr>
            <w:noProof/>
            <w:webHidden/>
          </w:rPr>
          <w:t>4</w:t>
        </w:r>
        <w:r w:rsidR="00F14302">
          <w:rPr>
            <w:noProof/>
            <w:webHidden/>
          </w:rPr>
          <w:fldChar w:fldCharType="end"/>
        </w:r>
      </w:hyperlink>
    </w:p>
    <w:p w14:paraId="4B7E3982" w14:textId="06569A64"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28" w:history="1">
        <w:r w:rsidR="00F14302" w:rsidRPr="000A10BC">
          <w:rPr>
            <w:rStyle w:val="Lienhypertexte"/>
            <w:noProof/>
          </w:rPr>
          <w:t>1.4.2 - Outils requis pour répondre par voie dématérialisée</w:t>
        </w:r>
        <w:r w:rsidR="00F14302">
          <w:rPr>
            <w:noProof/>
            <w:webHidden/>
          </w:rPr>
          <w:tab/>
        </w:r>
        <w:r w:rsidR="00F14302">
          <w:rPr>
            <w:noProof/>
            <w:webHidden/>
          </w:rPr>
          <w:fldChar w:fldCharType="begin"/>
        </w:r>
        <w:r w:rsidR="00F14302">
          <w:rPr>
            <w:noProof/>
            <w:webHidden/>
          </w:rPr>
          <w:instrText xml:space="preserve"> PAGEREF _Toc219198328 \h </w:instrText>
        </w:r>
        <w:r w:rsidR="00F14302">
          <w:rPr>
            <w:noProof/>
            <w:webHidden/>
          </w:rPr>
        </w:r>
        <w:r w:rsidR="00F14302">
          <w:rPr>
            <w:noProof/>
            <w:webHidden/>
          </w:rPr>
          <w:fldChar w:fldCharType="separate"/>
        </w:r>
        <w:r w:rsidR="00F14302">
          <w:rPr>
            <w:noProof/>
            <w:webHidden/>
          </w:rPr>
          <w:t>4</w:t>
        </w:r>
        <w:r w:rsidR="00F14302">
          <w:rPr>
            <w:noProof/>
            <w:webHidden/>
          </w:rPr>
          <w:fldChar w:fldCharType="end"/>
        </w:r>
      </w:hyperlink>
    </w:p>
    <w:p w14:paraId="4470FD07" w14:textId="15B511B6"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29" w:history="1">
        <w:r w:rsidR="00F14302" w:rsidRPr="000A10BC">
          <w:rPr>
            <w:rStyle w:val="Lienhypertexte"/>
            <w:noProof/>
          </w:rPr>
          <w:t>1.4.3 - Signature électronique</w:t>
        </w:r>
        <w:r w:rsidR="00F14302">
          <w:rPr>
            <w:noProof/>
            <w:webHidden/>
          </w:rPr>
          <w:tab/>
        </w:r>
        <w:r w:rsidR="00F14302">
          <w:rPr>
            <w:noProof/>
            <w:webHidden/>
          </w:rPr>
          <w:fldChar w:fldCharType="begin"/>
        </w:r>
        <w:r w:rsidR="00F14302">
          <w:rPr>
            <w:noProof/>
            <w:webHidden/>
          </w:rPr>
          <w:instrText xml:space="preserve"> PAGEREF _Toc219198329 \h </w:instrText>
        </w:r>
        <w:r w:rsidR="00F14302">
          <w:rPr>
            <w:noProof/>
            <w:webHidden/>
          </w:rPr>
        </w:r>
        <w:r w:rsidR="00F14302">
          <w:rPr>
            <w:noProof/>
            <w:webHidden/>
          </w:rPr>
          <w:fldChar w:fldCharType="separate"/>
        </w:r>
        <w:r w:rsidR="00F14302">
          <w:rPr>
            <w:noProof/>
            <w:webHidden/>
          </w:rPr>
          <w:t>4</w:t>
        </w:r>
        <w:r w:rsidR="00F14302">
          <w:rPr>
            <w:noProof/>
            <w:webHidden/>
          </w:rPr>
          <w:fldChar w:fldCharType="end"/>
        </w:r>
      </w:hyperlink>
    </w:p>
    <w:p w14:paraId="3DA7D65A" w14:textId="2722B1A4"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30" w:history="1">
        <w:r w:rsidR="00F14302" w:rsidRPr="000A10BC">
          <w:rPr>
            <w:rStyle w:val="Lienhypertexte"/>
            <w:noProof/>
          </w:rPr>
          <w:t>1.4.4 - Présentation et dépôt des fichiers de réponse</w:t>
        </w:r>
        <w:r w:rsidR="00F14302">
          <w:rPr>
            <w:noProof/>
            <w:webHidden/>
          </w:rPr>
          <w:tab/>
        </w:r>
        <w:r w:rsidR="00F14302">
          <w:rPr>
            <w:noProof/>
            <w:webHidden/>
          </w:rPr>
          <w:fldChar w:fldCharType="begin"/>
        </w:r>
        <w:r w:rsidR="00F14302">
          <w:rPr>
            <w:noProof/>
            <w:webHidden/>
          </w:rPr>
          <w:instrText xml:space="preserve"> PAGEREF _Toc219198330 \h </w:instrText>
        </w:r>
        <w:r w:rsidR="00F14302">
          <w:rPr>
            <w:noProof/>
            <w:webHidden/>
          </w:rPr>
        </w:r>
        <w:r w:rsidR="00F14302">
          <w:rPr>
            <w:noProof/>
            <w:webHidden/>
          </w:rPr>
          <w:fldChar w:fldCharType="separate"/>
        </w:r>
        <w:r w:rsidR="00F14302">
          <w:rPr>
            <w:noProof/>
            <w:webHidden/>
          </w:rPr>
          <w:t>5</w:t>
        </w:r>
        <w:r w:rsidR="00F14302">
          <w:rPr>
            <w:noProof/>
            <w:webHidden/>
          </w:rPr>
          <w:fldChar w:fldCharType="end"/>
        </w:r>
      </w:hyperlink>
    </w:p>
    <w:p w14:paraId="6AD7083E" w14:textId="7E46EA16"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31" w:history="1">
        <w:r w:rsidR="00F14302" w:rsidRPr="000A10BC">
          <w:rPr>
            <w:rStyle w:val="Lienhypertexte"/>
            <w:noProof/>
          </w:rPr>
          <w:t>1.4.5 - Le traitement des virus</w:t>
        </w:r>
        <w:r w:rsidR="00F14302">
          <w:rPr>
            <w:noProof/>
            <w:webHidden/>
          </w:rPr>
          <w:tab/>
        </w:r>
        <w:r w:rsidR="00F14302">
          <w:rPr>
            <w:noProof/>
            <w:webHidden/>
          </w:rPr>
          <w:fldChar w:fldCharType="begin"/>
        </w:r>
        <w:r w:rsidR="00F14302">
          <w:rPr>
            <w:noProof/>
            <w:webHidden/>
          </w:rPr>
          <w:instrText xml:space="preserve"> PAGEREF _Toc219198331 \h </w:instrText>
        </w:r>
        <w:r w:rsidR="00F14302">
          <w:rPr>
            <w:noProof/>
            <w:webHidden/>
          </w:rPr>
        </w:r>
        <w:r w:rsidR="00F14302">
          <w:rPr>
            <w:noProof/>
            <w:webHidden/>
          </w:rPr>
          <w:fldChar w:fldCharType="separate"/>
        </w:r>
        <w:r w:rsidR="00F14302">
          <w:rPr>
            <w:noProof/>
            <w:webHidden/>
          </w:rPr>
          <w:t>6</w:t>
        </w:r>
        <w:r w:rsidR="00F14302">
          <w:rPr>
            <w:noProof/>
            <w:webHidden/>
          </w:rPr>
          <w:fldChar w:fldCharType="end"/>
        </w:r>
      </w:hyperlink>
    </w:p>
    <w:p w14:paraId="566432A6" w14:textId="4B06FECB"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32" w:history="1">
        <w:r w:rsidR="00F14302" w:rsidRPr="000A10BC">
          <w:rPr>
            <w:rStyle w:val="Lienhypertexte"/>
            <w:noProof/>
          </w:rPr>
          <w:t>1.4.6 - Candidature dématérialisée rejetée</w:t>
        </w:r>
        <w:r w:rsidR="00F14302">
          <w:rPr>
            <w:noProof/>
            <w:webHidden/>
          </w:rPr>
          <w:tab/>
        </w:r>
        <w:r w:rsidR="00F14302">
          <w:rPr>
            <w:noProof/>
            <w:webHidden/>
          </w:rPr>
          <w:fldChar w:fldCharType="begin"/>
        </w:r>
        <w:r w:rsidR="00F14302">
          <w:rPr>
            <w:noProof/>
            <w:webHidden/>
          </w:rPr>
          <w:instrText xml:space="preserve"> PAGEREF _Toc219198332 \h </w:instrText>
        </w:r>
        <w:r w:rsidR="00F14302">
          <w:rPr>
            <w:noProof/>
            <w:webHidden/>
          </w:rPr>
        </w:r>
        <w:r w:rsidR="00F14302">
          <w:rPr>
            <w:noProof/>
            <w:webHidden/>
          </w:rPr>
          <w:fldChar w:fldCharType="separate"/>
        </w:r>
        <w:r w:rsidR="00F14302">
          <w:rPr>
            <w:noProof/>
            <w:webHidden/>
          </w:rPr>
          <w:t>6</w:t>
        </w:r>
        <w:r w:rsidR="00F14302">
          <w:rPr>
            <w:noProof/>
            <w:webHidden/>
          </w:rPr>
          <w:fldChar w:fldCharType="end"/>
        </w:r>
      </w:hyperlink>
    </w:p>
    <w:p w14:paraId="5CF7FB85" w14:textId="0E13B068" w:rsidR="00F14302" w:rsidRDefault="00974552">
      <w:pPr>
        <w:pStyle w:val="TM3"/>
        <w:rPr>
          <w:rFonts w:asciiTheme="minorHAnsi" w:eastAsiaTheme="minorEastAsia" w:hAnsiTheme="minorHAnsi" w:cstheme="minorBidi"/>
          <w:b w:val="0"/>
          <w:noProof/>
          <w:kern w:val="2"/>
          <w:sz w:val="24"/>
          <w:szCs w:val="24"/>
          <w14:ligatures w14:val="standardContextual"/>
        </w:rPr>
      </w:pPr>
      <w:hyperlink w:anchor="_Toc219198333" w:history="1">
        <w:r w:rsidR="00F14302" w:rsidRPr="000A10BC">
          <w:rPr>
            <w:rStyle w:val="Lienhypertexte"/>
            <w:noProof/>
          </w:rPr>
          <w:t>1.4.7 - Attribution d’une offre transmise par voie dématérialisée</w:t>
        </w:r>
        <w:r w:rsidR="00F14302">
          <w:rPr>
            <w:noProof/>
            <w:webHidden/>
          </w:rPr>
          <w:tab/>
        </w:r>
        <w:r w:rsidR="00F14302">
          <w:rPr>
            <w:noProof/>
            <w:webHidden/>
          </w:rPr>
          <w:fldChar w:fldCharType="begin"/>
        </w:r>
        <w:r w:rsidR="00F14302">
          <w:rPr>
            <w:noProof/>
            <w:webHidden/>
          </w:rPr>
          <w:instrText xml:space="preserve"> PAGEREF _Toc219198333 \h </w:instrText>
        </w:r>
        <w:r w:rsidR="00F14302">
          <w:rPr>
            <w:noProof/>
            <w:webHidden/>
          </w:rPr>
        </w:r>
        <w:r w:rsidR="00F14302">
          <w:rPr>
            <w:noProof/>
            <w:webHidden/>
          </w:rPr>
          <w:fldChar w:fldCharType="separate"/>
        </w:r>
        <w:r w:rsidR="00F14302">
          <w:rPr>
            <w:noProof/>
            <w:webHidden/>
          </w:rPr>
          <w:t>6</w:t>
        </w:r>
        <w:r w:rsidR="00F14302">
          <w:rPr>
            <w:noProof/>
            <w:webHidden/>
          </w:rPr>
          <w:fldChar w:fldCharType="end"/>
        </w:r>
      </w:hyperlink>
    </w:p>
    <w:p w14:paraId="307908C4" w14:textId="5A1CC04B" w:rsidR="00F14302" w:rsidRDefault="00974552">
      <w:pPr>
        <w:pStyle w:val="TM2"/>
        <w:rPr>
          <w:rFonts w:asciiTheme="minorHAnsi" w:eastAsiaTheme="minorEastAsia" w:hAnsiTheme="minorHAnsi" w:cstheme="minorBidi"/>
          <w:b w:val="0"/>
          <w:bCs w:val="0"/>
          <w:noProof/>
          <w:kern w:val="2"/>
          <w:sz w:val="24"/>
          <w:szCs w:val="24"/>
          <w14:ligatures w14:val="standardContextual"/>
        </w:rPr>
      </w:pPr>
      <w:hyperlink w:anchor="_Toc219198334" w:history="1">
        <w:r w:rsidR="00F14302" w:rsidRPr="000A10BC">
          <w:rPr>
            <w:rStyle w:val="Lienhypertexte"/>
            <w:noProof/>
          </w:rPr>
          <w:t>1.5 - Copie de sauvegarde</w:t>
        </w:r>
        <w:r w:rsidR="00F14302">
          <w:rPr>
            <w:noProof/>
            <w:webHidden/>
          </w:rPr>
          <w:tab/>
        </w:r>
        <w:r w:rsidR="00F14302">
          <w:rPr>
            <w:noProof/>
            <w:webHidden/>
          </w:rPr>
          <w:fldChar w:fldCharType="begin"/>
        </w:r>
        <w:r w:rsidR="00F14302">
          <w:rPr>
            <w:noProof/>
            <w:webHidden/>
          </w:rPr>
          <w:instrText xml:space="preserve"> PAGEREF _Toc219198334 \h </w:instrText>
        </w:r>
        <w:r w:rsidR="00F14302">
          <w:rPr>
            <w:noProof/>
            <w:webHidden/>
          </w:rPr>
        </w:r>
        <w:r w:rsidR="00F14302">
          <w:rPr>
            <w:noProof/>
            <w:webHidden/>
          </w:rPr>
          <w:fldChar w:fldCharType="separate"/>
        </w:r>
        <w:r w:rsidR="00F14302">
          <w:rPr>
            <w:noProof/>
            <w:webHidden/>
          </w:rPr>
          <w:t>6</w:t>
        </w:r>
        <w:r w:rsidR="00F14302">
          <w:rPr>
            <w:noProof/>
            <w:webHidden/>
          </w:rPr>
          <w:fldChar w:fldCharType="end"/>
        </w:r>
      </w:hyperlink>
    </w:p>
    <w:p w14:paraId="77E9B29D" w14:textId="2E520CD0" w:rsidR="00330ADC" w:rsidRDefault="001364FA" w:rsidP="005F43CA">
      <w:pPr>
        <w:rPr>
          <w:rFonts w:eastAsia="Batang"/>
          <w:noProof/>
        </w:rPr>
      </w:pPr>
      <w:r w:rsidRPr="00396E5B">
        <w:rPr>
          <w:rFonts w:eastAsia="Batang"/>
          <w:noProof/>
        </w:rPr>
        <w:fldChar w:fldCharType="end"/>
      </w:r>
    </w:p>
    <w:p w14:paraId="5B763AD4" w14:textId="77777777" w:rsidR="0042735D" w:rsidRPr="00D0481B" w:rsidRDefault="00330ADC" w:rsidP="005F43CA">
      <w:pPr>
        <w:rPr>
          <w:rFonts w:asciiTheme="minorHAnsi" w:hAnsiTheme="minorHAnsi" w:cs="Arial"/>
        </w:rPr>
      </w:pPr>
      <w:r>
        <w:rPr>
          <w:rFonts w:eastAsia="Batang" w:cs="Arial"/>
          <w:smallCaps/>
          <w:noProof/>
          <w:szCs w:val="24"/>
        </w:rPr>
        <w:br w:type="page"/>
      </w:r>
      <w:bookmarkEnd w:id="0"/>
      <w:bookmarkEnd w:id="1"/>
    </w:p>
    <w:p w14:paraId="61BBB25A" w14:textId="77777777" w:rsidR="00200679" w:rsidRPr="00277F78" w:rsidRDefault="00200679" w:rsidP="005F43CA">
      <w:pPr>
        <w:jc w:val="both"/>
        <w:rPr>
          <w:rFonts w:ascii="Calibri" w:hAnsi="Calibri" w:cs="Arial"/>
          <w:i/>
          <w:color w:val="3333CC"/>
        </w:rPr>
        <w:sectPr w:rsidR="00200679" w:rsidRPr="00277F78" w:rsidSect="00D471FA">
          <w:headerReference w:type="even" r:id="rId11"/>
          <w:headerReference w:type="default" r:id="rId12"/>
          <w:footerReference w:type="default" r:id="rId13"/>
          <w:footerReference w:type="first" r:id="rId14"/>
          <w:pgSz w:w="11906" w:h="16838" w:code="9"/>
          <w:pgMar w:top="737" w:right="1134" w:bottom="1560" w:left="1134" w:header="720" w:footer="567" w:gutter="0"/>
          <w:cols w:space="720"/>
          <w:titlePg/>
        </w:sectPr>
      </w:pPr>
    </w:p>
    <w:p w14:paraId="78B610A4" w14:textId="77777777" w:rsidR="00F61717" w:rsidRDefault="00F61717" w:rsidP="00E65DBA">
      <w:pPr>
        <w:jc w:val="both"/>
        <w:rPr>
          <w:rFonts w:ascii="Calibri" w:hAnsi="Calibri" w:cs="Calibri"/>
          <w:b/>
          <w:bCs/>
          <w:sz w:val="22"/>
          <w:szCs w:val="22"/>
          <w:highlight w:val="green"/>
        </w:rPr>
      </w:pPr>
    </w:p>
    <w:p w14:paraId="7BA95DA2" w14:textId="0C7144A4" w:rsidR="00F61717" w:rsidRDefault="00F61717" w:rsidP="00E65DBA">
      <w:pPr>
        <w:pStyle w:val="Titre2"/>
      </w:pPr>
      <w:bookmarkStart w:id="2" w:name="_Toc219198321"/>
      <w:r>
        <w:t>PROC</w:t>
      </w:r>
      <w:r w:rsidR="00F14302">
        <w:rPr>
          <w:rFonts w:cs="Calibri"/>
        </w:rPr>
        <w:t>É</w:t>
      </w:r>
      <w:r>
        <w:t>DURE</w:t>
      </w:r>
      <w:r w:rsidRPr="00770A17">
        <w:t xml:space="preserve"> </w:t>
      </w:r>
      <w:r>
        <w:t>DE D</w:t>
      </w:r>
      <w:r w:rsidR="00F14302">
        <w:rPr>
          <w:rFonts w:cs="Calibri"/>
        </w:rPr>
        <w:t>É</w:t>
      </w:r>
      <w:r>
        <w:t>MATERIALISATION</w:t>
      </w:r>
      <w:bookmarkEnd w:id="2"/>
    </w:p>
    <w:p w14:paraId="2B7A0C02" w14:textId="77777777" w:rsidR="005F43CA" w:rsidRDefault="005F43CA" w:rsidP="00E65DBA">
      <w:bookmarkStart w:id="3" w:name="_Toc527450095"/>
    </w:p>
    <w:p w14:paraId="042B81D2" w14:textId="77777777" w:rsidR="00E27AA9" w:rsidRDefault="00E27AA9" w:rsidP="005F43CA">
      <w:pPr>
        <w:pStyle w:val="Titre2"/>
        <w:spacing w:before="0" w:after="0"/>
      </w:pPr>
      <w:bookmarkStart w:id="4" w:name="_Toc219198322"/>
      <w:r>
        <w:t>Utilisation et fonctionnement de la plate-forme PLACE</w:t>
      </w:r>
      <w:bookmarkEnd w:id="3"/>
      <w:bookmarkEnd w:id="4"/>
    </w:p>
    <w:p w14:paraId="142007A5" w14:textId="77777777" w:rsidR="00E27AA9" w:rsidRDefault="00E27AA9" w:rsidP="005F43CA">
      <w:pPr>
        <w:jc w:val="both"/>
        <w:rPr>
          <w:rFonts w:ascii="Calibri" w:hAnsi="Calibri"/>
        </w:rPr>
      </w:pPr>
    </w:p>
    <w:p w14:paraId="2BD1FAD1" w14:textId="77777777"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5"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14:paraId="318FEE68" w14:textId="77777777" w:rsidR="00E27AA9" w:rsidRDefault="00E27AA9" w:rsidP="005F43CA">
      <w:pPr>
        <w:jc w:val="both"/>
        <w:rPr>
          <w:rFonts w:cs="Calibri"/>
        </w:rPr>
      </w:pPr>
      <w:r>
        <w:rPr>
          <w:rFonts w:ascii="Calibri" w:hAnsi="Calibri" w:cs="Calibri"/>
        </w:rPr>
        <w:t>- Manuel d'utilisation afin de faciliter le maniement de la plate-forme ;</w:t>
      </w:r>
    </w:p>
    <w:p w14:paraId="79B9D462" w14:textId="77777777" w:rsidR="00E27AA9" w:rsidRDefault="00E27AA9" w:rsidP="005F43CA">
      <w:pPr>
        <w:jc w:val="both"/>
        <w:rPr>
          <w:rFonts w:ascii="Calibri" w:hAnsi="Calibri" w:cs="Calibri"/>
        </w:rPr>
      </w:pPr>
      <w:r>
        <w:rPr>
          <w:rFonts w:ascii="Calibri" w:hAnsi="Calibri" w:cs="Calibri"/>
        </w:rPr>
        <w:t>- Assistance téléphonique ;</w:t>
      </w:r>
    </w:p>
    <w:p w14:paraId="6915B42D" w14:textId="77777777" w:rsidR="00E27AA9" w:rsidRDefault="00E27AA9" w:rsidP="005F43CA">
      <w:pPr>
        <w:jc w:val="both"/>
        <w:rPr>
          <w:rFonts w:ascii="Calibri" w:hAnsi="Calibri" w:cs="Calibri"/>
        </w:rPr>
      </w:pPr>
      <w:r>
        <w:rPr>
          <w:rFonts w:ascii="Calibri" w:hAnsi="Calibri" w:cs="Calibri"/>
        </w:rPr>
        <w:t>- Module d'autoformation à destination des opérateurs économiques ;</w:t>
      </w:r>
    </w:p>
    <w:p w14:paraId="00AE16DE" w14:textId="77777777" w:rsidR="00E27AA9" w:rsidRDefault="00E27AA9" w:rsidP="005F43CA">
      <w:pPr>
        <w:jc w:val="both"/>
        <w:rPr>
          <w:rFonts w:ascii="Calibri" w:hAnsi="Calibri" w:cs="Calibri"/>
        </w:rPr>
      </w:pPr>
      <w:r>
        <w:rPr>
          <w:rFonts w:ascii="Calibri" w:hAnsi="Calibri" w:cs="Calibri"/>
        </w:rPr>
        <w:t>- Foire aux questions ;</w:t>
      </w:r>
    </w:p>
    <w:p w14:paraId="31AFE112" w14:textId="77777777"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14:paraId="435A3FA4" w14:textId="77777777" w:rsidR="00E27AA9" w:rsidRDefault="00E27AA9" w:rsidP="005F43CA">
      <w:pPr>
        <w:jc w:val="both"/>
        <w:rPr>
          <w:rFonts w:ascii="Calibri" w:hAnsi="Calibri"/>
        </w:rPr>
      </w:pPr>
    </w:p>
    <w:p w14:paraId="78483C39" w14:textId="77777777"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6" w:history="1">
        <w:r>
          <w:rPr>
            <w:rStyle w:val="Lienhypertexte"/>
            <w:rFonts w:ascii="Calibri" w:hAnsi="Calibri"/>
          </w:rPr>
          <w:t>consultations de test disponibles dans la rubrique "Se préparer à répondre".</w:t>
        </w:r>
      </w:hyperlink>
    </w:p>
    <w:p w14:paraId="063B3D5D" w14:textId="77777777" w:rsidR="00E27AA9" w:rsidRDefault="00E27AA9" w:rsidP="005F43CA">
      <w:pPr>
        <w:jc w:val="both"/>
        <w:rPr>
          <w:rFonts w:ascii="Calibri" w:hAnsi="Calibri"/>
          <w:bCs/>
          <w:snapToGrid w:val="0"/>
          <w:color w:val="000000"/>
        </w:rPr>
      </w:pPr>
    </w:p>
    <w:p w14:paraId="7DD4C68C" w14:textId="77777777" w:rsidR="00974552" w:rsidRDefault="00E27AA9" w:rsidP="00974552">
      <w:pPr>
        <w:jc w:val="both"/>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p>
    <w:p w14:paraId="29ADC691" w14:textId="66D1ECE2" w:rsidR="00E27AA9" w:rsidRDefault="00E27AA9" w:rsidP="00974552">
      <w:pPr>
        <w:jc w:val="both"/>
        <w:rPr>
          <w:rFonts w:ascii="Calibri" w:hAnsi="Calibri"/>
        </w:rPr>
      </w:pP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7" w:tgtFrame="_blank" w:history="1">
        <w:r>
          <w:rPr>
            <w:rStyle w:val="Lienhypertexte"/>
            <w:rFonts w:ascii="Calibri" w:hAnsi="Calibri"/>
          </w:rPr>
          <w:t xml:space="preserve">les guides mis à votre disposition dans la rubrique « Aide » </w:t>
        </w:r>
      </w:hyperlink>
    </w:p>
    <w:p w14:paraId="0AA781D8" w14:textId="77777777"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14:paraId="572CF4CA" w14:textId="77777777" w:rsidR="00E27AA9" w:rsidRDefault="00E27AA9" w:rsidP="005F43CA">
      <w:pPr>
        <w:jc w:val="center"/>
        <w:rPr>
          <w:rFonts w:ascii="Calibri" w:hAnsi="Calibri"/>
        </w:rPr>
      </w:pPr>
      <w:r>
        <w:rPr>
          <w:rFonts w:ascii="Calibri" w:hAnsi="Calibri"/>
          <w:noProof/>
        </w:rPr>
        <w:drawing>
          <wp:inline distT="0" distB="0" distL="0" distR="0" wp14:anchorId="53ACC458" wp14:editId="25F54261">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14:paraId="72B7C17F" w14:textId="77777777" w:rsidR="00E27AA9" w:rsidRDefault="00E27AA9" w:rsidP="005F43CA">
      <w:pPr>
        <w:jc w:val="center"/>
        <w:rPr>
          <w:rFonts w:ascii="Calibri" w:hAnsi="Calibri"/>
        </w:rPr>
      </w:pPr>
      <w:r>
        <w:rPr>
          <w:rFonts w:ascii="Calibri" w:hAnsi="Calibri"/>
        </w:rPr>
        <w:t xml:space="preserve">Prix d'un appel national à partir d'un poste fixe </w:t>
      </w:r>
      <w:hyperlink r:id="rId19" w:tgtFrame="_blank" w:tooltip="Source ARCEP (nouvelle fenêtre)" w:history="1">
        <w:r>
          <w:rPr>
            <w:rStyle w:val="Lienhypertexte"/>
            <w:rFonts w:ascii="Calibri" w:hAnsi="Calibri"/>
          </w:rPr>
          <w:t>Source ARCEP</w:t>
        </w:r>
      </w:hyperlink>
    </w:p>
    <w:p w14:paraId="0E87165B" w14:textId="77777777" w:rsidR="00E27AA9" w:rsidRDefault="00E27AA9" w:rsidP="005F43CA">
      <w:pPr>
        <w:jc w:val="both"/>
        <w:rPr>
          <w:rFonts w:ascii="Calibri" w:hAnsi="Calibri"/>
        </w:rPr>
      </w:pPr>
    </w:p>
    <w:p w14:paraId="6F716637" w14:textId="70CAA2FA"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w:t>
      </w:r>
      <w:r w:rsidR="00974552">
        <w:rPr>
          <w:rFonts w:ascii="Calibri" w:hAnsi="Calibri"/>
        </w:rPr>
        <w:t>peuvent adresser</w:t>
      </w:r>
      <w:r>
        <w:rPr>
          <w:rFonts w:ascii="Calibri" w:hAnsi="Calibri"/>
        </w:rPr>
        <w:t xml:space="preserve"> un courriel à place.support@atexo.com (pour tout type d'assistance).</w:t>
      </w:r>
    </w:p>
    <w:p w14:paraId="6C6B3EEB" w14:textId="77777777" w:rsidR="00E27AA9" w:rsidRDefault="00E27AA9" w:rsidP="005F43CA"/>
    <w:p w14:paraId="6959AFC9" w14:textId="77777777" w:rsidR="00E27AA9" w:rsidRDefault="00E27AA9" w:rsidP="005F43CA">
      <w:pPr>
        <w:pStyle w:val="Titre2"/>
        <w:spacing w:before="0" w:after="0"/>
      </w:pPr>
      <w:bookmarkStart w:id="5" w:name="_Toc527450096"/>
      <w:bookmarkStart w:id="6" w:name="_Toc219198323"/>
      <w:r>
        <w:t>Dématérialisation de la procédure - Informations générales</w:t>
      </w:r>
      <w:bookmarkEnd w:id="5"/>
      <w:bookmarkEnd w:id="6"/>
    </w:p>
    <w:p w14:paraId="30B999F2" w14:textId="77777777" w:rsidR="00E27AA9" w:rsidRDefault="00E27AA9" w:rsidP="005F43CA"/>
    <w:p w14:paraId="5B53B047" w14:textId="77777777" w:rsidR="00E27AA9" w:rsidRPr="005F43CA" w:rsidRDefault="00E27AA9" w:rsidP="005F43CA">
      <w:pPr>
        <w:pStyle w:val="Titre3"/>
      </w:pPr>
      <w:bookmarkStart w:id="7" w:name="_Toc219198324"/>
      <w:r w:rsidRPr="005F43CA">
        <w:t>Modalités d’obtention du dossier de consultation</w:t>
      </w:r>
      <w:bookmarkEnd w:id="7"/>
    </w:p>
    <w:p w14:paraId="349E8C0E" w14:textId="77777777" w:rsidR="00E27AA9" w:rsidRDefault="00E27AA9" w:rsidP="005F43CA">
      <w:pPr>
        <w:pStyle w:val="En-tte"/>
        <w:tabs>
          <w:tab w:val="left" w:pos="708"/>
        </w:tabs>
        <w:jc w:val="both"/>
        <w:rPr>
          <w:rFonts w:ascii="Calibri" w:hAnsi="Calibri" w:cs="Arial"/>
        </w:rPr>
      </w:pPr>
    </w:p>
    <w:p w14:paraId="416FBD04" w14:textId="77777777"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14:paraId="76B32AAD" w14:textId="77777777" w:rsidR="00E27AA9" w:rsidRDefault="00974552" w:rsidP="005F43CA">
      <w:pPr>
        <w:pStyle w:val="En-tte"/>
        <w:tabs>
          <w:tab w:val="left" w:pos="708"/>
        </w:tabs>
        <w:jc w:val="center"/>
        <w:rPr>
          <w:rFonts w:ascii="Calibri" w:hAnsi="Calibri"/>
          <w:b/>
        </w:rPr>
      </w:pPr>
      <w:hyperlink r:id="rId20" w:history="1">
        <w:r w:rsidR="00E27AA9">
          <w:rPr>
            <w:rStyle w:val="Lienhypertexte"/>
            <w:rFonts w:ascii="Calibri" w:hAnsi="Calibri"/>
            <w:b/>
          </w:rPr>
          <w:t>http://www.marches-publics.gouv.fr</w:t>
        </w:r>
      </w:hyperlink>
    </w:p>
    <w:p w14:paraId="52792216" w14:textId="77777777" w:rsidR="00E27AA9" w:rsidRDefault="00E27AA9" w:rsidP="005F43CA">
      <w:pPr>
        <w:pStyle w:val="En-tte"/>
        <w:tabs>
          <w:tab w:val="left" w:pos="708"/>
        </w:tabs>
        <w:jc w:val="both"/>
        <w:rPr>
          <w:rFonts w:ascii="Calibri" w:hAnsi="Calibri" w:cs="Arial"/>
        </w:rPr>
      </w:pPr>
    </w:p>
    <w:p w14:paraId="0C1D8DEC" w14:textId="77777777"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14:paraId="64DA47BC" w14:textId="77777777" w:rsidR="00E27AA9" w:rsidRDefault="00E27AA9" w:rsidP="005F43CA">
      <w:pPr>
        <w:shd w:val="clear" w:color="auto" w:fill="FFFFFF"/>
        <w:jc w:val="both"/>
        <w:rPr>
          <w:rFonts w:ascii="Calibri" w:hAnsi="Calibri" w:cs="Arial"/>
        </w:rPr>
      </w:pPr>
    </w:p>
    <w:p w14:paraId="24FEEF8F" w14:textId="77777777"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14:paraId="633908E1" w14:textId="77777777" w:rsidR="005F43CA" w:rsidRDefault="005F43CA" w:rsidP="005F43CA">
      <w:pPr>
        <w:shd w:val="clear" w:color="auto" w:fill="FFFFFF"/>
        <w:jc w:val="both"/>
        <w:rPr>
          <w:rFonts w:ascii="Calibri" w:hAnsi="Calibri" w:cs="Arial"/>
        </w:rPr>
      </w:pPr>
    </w:p>
    <w:p w14:paraId="1E1687F7" w14:textId="77777777"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14:paraId="616ADB9B" w14:textId="77777777" w:rsidR="00E27AA9" w:rsidRDefault="00E27AA9" w:rsidP="005F43CA">
      <w:pPr>
        <w:pStyle w:val="En-tte"/>
        <w:tabs>
          <w:tab w:val="left" w:pos="851"/>
        </w:tabs>
        <w:jc w:val="both"/>
        <w:rPr>
          <w:rFonts w:ascii="Calibri" w:hAnsi="Calibri" w:cs="Arial"/>
        </w:rPr>
      </w:pPr>
    </w:p>
    <w:p w14:paraId="5B77B115" w14:textId="77777777"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14:paraId="19D1626D" w14:textId="77777777" w:rsidR="00E27AA9" w:rsidRDefault="00E27AA9" w:rsidP="005F43CA">
      <w:pPr>
        <w:jc w:val="both"/>
        <w:rPr>
          <w:rFonts w:ascii="Calibri" w:hAnsi="Calibri" w:cs="Arial"/>
        </w:rPr>
      </w:pPr>
    </w:p>
    <w:p w14:paraId="10B9A360" w14:textId="334C1709"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sidR="00974552">
        <w:rPr>
          <w:rFonts w:ascii="Calibri" w:hAnsi="Calibri" w:cs="Arial"/>
          <w:vertAlign w:val="superscript"/>
        </w:rPr>
        <w:t xml:space="preserve">® </w:t>
      </w:r>
      <w:r w:rsidR="00974552">
        <w:rPr>
          <w:rFonts w:ascii="Calibri" w:hAnsi="Calibri" w:cs="Arial"/>
        </w:rPr>
        <w:t>Acrobat</w:t>
      </w:r>
      <w:r>
        <w:rPr>
          <w:rFonts w:ascii="Calibri" w:hAnsi="Calibri" w:cs="Arial"/>
          <w:vertAlign w:val="superscript"/>
        </w:rPr>
        <w:t>®</w:t>
      </w:r>
      <w:r>
        <w:rPr>
          <w:rFonts w:ascii="Calibri" w:hAnsi="Calibri" w:cs="Arial"/>
        </w:rPr>
        <w:t xml:space="preserve"> (.pdf), et/ou Rich Text Format (.rtf), et/ou les fichiers compressés au format Zip (.zip).</w:t>
      </w:r>
    </w:p>
    <w:p w14:paraId="3CBD610F" w14:textId="77777777" w:rsidR="00E27AA9" w:rsidRDefault="00E27AA9" w:rsidP="005F43CA">
      <w:pPr>
        <w:pStyle w:val="En-tte"/>
        <w:tabs>
          <w:tab w:val="left" w:pos="851"/>
        </w:tabs>
        <w:jc w:val="both"/>
        <w:rPr>
          <w:rFonts w:ascii="Calibri" w:hAnsi="Calibri" w:cs="Arial"/>
        </w:rPr>
      </w:pPr>
    </w:p>
    <w:p w14:paraId="4841455B" w14:textId="77777777" w:rsidR="005F43CA" w:rsidRDefault="005F43CA">
      <w:pPr>
        <w:rPr>
          <w:rFonts w:ascii="Calibri" w:hAnsi="Calibri"/>
          <w:b/>
          <w:w w:val="90"/>
          <w:sz w:val="22"/>
        </w:rPr>
      </w:pPr>
      <w:r>
        <w:br w:type="page"/>
      </w:r>
    </w:p>
    <w:p w14:paraId="0B0E83C9" w14:textId="77777777" w:rsidR="00E27AA9" w:rsidRDefault="00E27AA9" w:rsidP="005F43CA">
      <w:pPr>
        <w:pStyle w:val="Titre3"/>
      </w:pPr>
      <w:bookmarkStart w:id="8" w:name="_Toc219198325"/>
      <w:r>
        <w:lastRenderedPageBreak/>
        <w:t>Format des documents</w:t>
      </w:r>
      <w:bookmarkEnd w:id="8"/>
    </w:p>
    <w:p w14:paraId="46E273AF" w14:textId="77777777" w:rsidR="00E27AA9" w:rsidRDefault="00E27AA9" w:rsidP="005F43CA">
      <w:pPr>
        <w:pStyle w:val="En-tte"/>
        <w:tabs>
          <w:tab w:val="left" w:pos="851"/>
        </w:tabs>
        <w:jc w:val="both"/>
        <w:rPr>
          <w:rFonts w:ascii="Calibri" w:hAnsi="Calibri" w:cs="Arial"/>
        </w:rPr>
      </w:pPr>
    </w:p>
    <w:p w14:paraId="787CED38" w14:textId="77777777"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14:paraId="6BA565B7" w14:textId="27597BC9" w:rsidR="00E27AA9" w:rsidRDefault="00974552" w:rsidP="005F43CA">
      <w:pPr>
        <w:numPr>
          <w:ilvl w:val="0"/>
          <w:numId w:val="30"/>
        </w:numPr>
        <w:jc w:val="both"/>
        <w:rPr>
          <w:rFonts w:ascii="Calibri" w:hAnsi="Calibri" w:cs="Arial"/>
        </w:rPr>
      </w:pPr>
      <w:r>
        <w:rPr>
          <w:rFonts w:ascii="Calibri" w:hAnsi="Calibri" w:cs="Arial"/>
        </w:rPr>
        <w:t>Portable</w:t>
      </w:r>
      <w:r w:rsidR="00E27AA9">
        <w:rPr>
          <w:rFonts w:ascii="Calibri" w:hAnsi="Calibri" w:cs="Arial"/>
        </w:rPr>
        <w:t xml:space="preserve"> document Format (.pdf),</w:t>
      </w:r>
    </w:p>
    <w:p w14:paraId="433C1EBB" w14:textId="125D2F1C" w:rsidR="00E27AA9" w:rsidRDefault="00974552" w:rsidP="005F43CA">
      <w:pPr>
        <w:numPr>
          <w:ilvl w:val="0"/>
          <w:numId w:val="30"/>
        </w:numPr>
        <w:jc w:val="both"/>
        <w:rPr>
          <w:rFonts w:ascii="Calibri" w:hAnsi="Calibri" w:cs="Arial"/>
        </w:rPr>
      </w:pPr>
      <w:r>
        <w:rPr>
          <w:rFonts w:ascii="Calibri" w:hAnsi="Calibri" w:cs="Arial"/>
        </w:rPr>
        <w:t>Rich</w:t>
      </w:r>
      <w:r w:rsidR="00E27AA9">
        <w:rPr>
          <w:rFonts w:ascii="Calibri" w:hAnsi="Calibri" w:cs="Arial"/>
        </w:rPr>
        <w:t xml:space="preserve"> text Format (.rtf),</w:t>
      </w:r>
    </w:p>
    <w:p w14:paraId="7473D282" w14:textId="3A322955" w:rsidR="00E27AA9" w:rsidRDefault="00974552" w:rsidP="005F43CA">
      <w:pPr>
        <w:numPr>
          <w:ilvl w:val="0"/>
          <w:numId w:val="30"/>
        </w:numPr>
        <w:jc w:val="both"/>
        <w:rPr>
          <w:rFonts w:ascii="Calibri" w:hAnsi="Calibri" w:cs="Arial"/>
        </w:rPr>
      </w:pPr>
      <w:r>
        <w:rPr>
          <w:rFonts w:ascii="Calibri" w:hAnsi="Calibri" w:cs="Arial"/>
        </w:rPr>
        <w:t>Compressés</w:t>
      </w:r>
      <w:r w:rsidR="00E27AA9">
        <w:rPr>
          <w:rFonts w:ascii="Calibri" w:hAnsi="Calibri" w:cs="Arial"/>
        </w:rPr>
        <w:t xml:space="preserve"> (exemples d’extensions : .zip, .rar),</w:t>
      </w:r>
    </w:p>
    <w:p w14:paraId="1A5FB89E" w14:textId="0D3757DC" w:rsidR="00E27AA9" w:rsidRDefault="00974552" w:rsidP="005F43CA">
      <w:pPr>
        <w:numPr>
          <w:ilvl w:val="0"/>
          <w:numId w:val="30"/>
        </w:numPr>
        <w:jc w:val="both"/>
        <w:rPr>
          <w:rFonts w:ascii="Calibri" w:hAnsi="Calibri" w:cs="Arial"/>
        </w:rPr>
      </w:pPr>
      <w:r>
        <w:rPr>
          <w:rFonts w:ascii="Calibri" w:hAnsi="Calibri" w:cs="Arial"/>
        </w:rPr>
        <w:t>Applications</w:t>
      </w:r>
      <w:r w:rsidR="00E27AA9">
        <w:rPr>
          <w:rFonts w:ascii="Calibri" w:hAnsi="Calibri" w:cs="Arial"/>
        </w:rPr>
        <w:t xml:space="preserve"> bureautiques (exemples d’extensions : .doc, .xls, .pwt, .pub, .mdb),</w:t>
      </w:r>
    </w:p>
    <w:p w14:paraId="653A54BF" w14:textId="67C35D37" w:rsidR="00E27AA9" w:rsidRDefault="00974552" w:rsidP="005F43CA">
      <w:pPr>
        <w:numPr>
          <w:ilvl w:val="0"/>
          <w:numId w:val="30"/>
        </w:numPr>
        <w:jc w:val="both"/>
        <w:rPr>
          <w:rFonts w:ascii="Calibri" w:hAnsi="Calibri" w:cs="Arial"/>
        </w:rPr>
      </w:pPr>
      <w:r>
        <w:rPr>
          <w:rFonts w:ascii="Calibri" w:hAnsi="Calibri" w:cs="Arial"/>
        </w:rPr>
        <w:t>Multimédias</w:t>
      </w:r>
      <w:r w:rsidR="00E27AA9">
        <w:rPr>
          <w:rFonts w:ascii="Calibri" w:hAnsi="Calibri" w:cs="Arial"/>
        </w:rPr>
        <w:t xml:space="preserve"> (exemples d’extensions : gif, .jpg, .png),</w:t>
      </w:r>
    </w:p>
    <w:p w14:paraId="09D20AF1" w14:textId="2CC22DA4" w:rsidR="00E27AA9" w:rsidRDefault="00974552" w:rsidP="005F43CA">
      <w:pPr>
        <w:numPr>
          <w:ilvl w:val="0"/>
          <w:numId w:val="30"/>
        </w:numPr>
        <w:jc w:val="both"/>
        <w:rPr>
          <w:rFonts w:ascii="Calibri" w:hAnsi="Calibri" w:cs="Arial"/>
        </w:rPr>
      </w:pPr>
      <w:r>
        <w:rPr>
          <w:rFonts w:ascii="Calibri" w:hAnsi="Calibri" w:cs="Arial"/>
        </w:rPr>
        <w:t>Internet</w:t>
      </w:r>
      <w:r w:rsidR="00E27AA9">
        <w:rPr>
          <w:rFonts w:ascii="Calibri" w:hAnsi="Calibri" w:cs="Arial"/>
        </w:rPr>
        <w:t> : (exemple d’extension : .htm).</w:t>
      </w:r>
    </w:p>
    <w:p w14:paraId="59FA7413" w14:textId="77777777" w:rsidR="00E27AA9" w:rsidRDefault="00E27AA9" w:rsidP="005F43CA">
      <w:pPr>
        <w:pStyle w:val="En-tte"/>
        <w:tabs>
          <w:tab w:val="left" w:pos="851"/>
        </w:tabs>
        <w:jc w:val="both"/>
        <w:rPr>
          <w:rFonts w:ascii="Calibri" w:hAnsi="Calibri" w:cs="Arial"/>
        </w:rPr>
      </w:pPr>
    </w:p>
    <w:p w14:paraId="7843E367" w14:textId="77777777"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14:paraId="5F77D2D6" w14:textId="77777777" w:rsidR="00E27AA9" w:rsidRDefault="00E27AA9" w:rsidP="005F43CA">
      <w:pPr>
        <w:jc w:val="both"/>
        <w:rPr>
          <w:rFonts w:ascii="Calibri" w:hAnsi="Calibri" w:cs="Arial"/>
        </w:rPr>
      </w:pPr>
    </w:p>
    <w:p w14:paraId="12E055A7" w14:textId="77777777" w:rsidR="00E27AA9" w:rsidRDefault="00E27AA9" w:rsidP="005F43CA">
      <w:pPr>
        <w:pStyle w:val="Titre2"/>
        <w:spacing w:before="0" w:after="0"/>
      </w:pPr>
      <w:bookmarkStart w:id="9" w:name="_Toc527450097"/>
      <w:bookmarkStart w:id="10" w:name="_Toc464744715"/>
      <w:bookmarkStart w:id="11" w:name="_Toc219198326"/>
      <w:r>
        <w:t>Présentation des offres par voie dématérialisée</w:t>
      </w:r>
      <w:bookmarkEnd w:id="9"/>
      <w:bookmarkEnd w:id="10"/>
      <w:bookmarkEnd w:id="11"/>
    </w:p>
    <w:p w14:paraId="4342AF73" w14:textId="77777777" w:rsidR="00E27AA9" w:rsidRDefault="00E27AA9" w:rsidP="005F43CA"/>
    <w:p w14:paraId="7051A910" w14:textId="77777777"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14:paraId="07CFC64C" w14:textId="77777777" w:rsidR="00E27AA9" w:rsidRDefault="00E27AA9" w:rsidP="005F43CA"/>
    <w:p w14:paraId="48F71246" w14:textId="77777777" w:rsidR="00E27AA9" w:rsidRDefault="00E27AA9" w:rsidP="005F43CA">
      <w:pPr>
        <w:pStyle w:val="Titre3"/>
      </w:pPr>
      <w:bookmarkStart w:id="12" w:name="_Toc219198327"/>
      <w:r>
        <w:t>Contraintes informatiques</w:t>
      </w:r>
      <w:bookmarkEnd w:id="12"/>
    </w:p>
    <w:p w14:paraId="4984D7E7" w14:textId="77777777" w:rsidR="00E27AA9" w:rsidRDefault="00E27AA9" w:rsidP="005F43CA">
      <w:pPr>
        <w:jc w:val="both"/>
        <w:rPr>
          <w:rFonts w:ascii="Calibri" w:hAnsi="Calibri" w:cs="Arial"/>
        </w:rPr>
      </w:pPr>
    </w:p>
    <w:p w14:paraId="085B95E8" w14:textId="77777777"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14:paraId="3C92A8B8" w14:textId="77777777" w:rsidR="00E27AA9" w:rsidRDefault="00E27AA9" w:rsidP="005F43CA">
      <w:pPr>
        <w:jc w:val="both"/>
        <w:rPr>
          <w:rFonts w:ascii="Calibri" w:hAnsi="Calibri" w:cs="Arial"/>
          <w:iCs/>
        </w:rPr>
      </w:pPr>
    </w:p>
    <w:p w14:paraId="615F609A" w14:textId="77777777"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14:paraId="2309D1E8" w14:textId="77777777" w:rsidR="00E27AA9" w:rsidRDefault="00E27AA9" w:rsidP="005F43CA">
      <w:pPr>
        <w:jc w:val="both"/>
        <w:rPr>
          <w:rFonts w:ascii="Calibri" w:hAnsi="Calibri" w:cs="Arial"/>
        </w:rPr>
      </w:pPr>
    </w:p>
    <w:p w14:paraId="4AC68294" w14:textId="77777777" w:rsidR="00E27AA9" w:rsidRDefault="00E27AA9" w:rsidP="005F43CA">
      <w:pPr>
        <w:pStyle w:val="Titre3"/>
      </w:pPr>
      <w:bookmarkStart w:id="13" w:name="_Toc219198328"/>
      <w:r>
        <w:t>Outils requis pour répondre par voie dématérialisée</w:t>
      </w:r>
      <w:bookmarkEnd w:id="13"/>
      <w:r>
        <w:t> </w:t>
      </w:r>
    </w:p>
    <w:p w14:paraId="3C8C44AD" w14:textId="77777777" w:rsidR="00E27AA9" w:rsidRDefault="00E27AA9" w:rsidP="005F43CA">
      <w:pPr>
        <w:jc w:val="both"/>
        <w:rPr>
          <w:rFonts w:ascii="Calibri" w:hAnsi="Calibri"/>
        </w:rPr>
      </w:pPr>
    </w:p>
    <w:p w14:paraId="6C3383AD" w14:textId="77777777"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1" w:history="1">
        <w:r w:rsidR="00E27AA9">
          <w:rPr>
            <w:rStyle w:val="Lienhypertexte"/>
            <w:rFonts w:ascii="Calibri" w:hAnsi="Calibri"/>
          </w:rPr>
          <w:t>https://www.marches-publics.gouv.fr</w:t>
        </w:r>
      </w:hyperlink>
    </w:p>
    <w:p w14:paraId="0F4F7418" w14:textId="77777777" w:rsidR="00E27AA9" w:rsidRDefault="00E27AA9" w:rsidP="005F43CA">
      <w:pPr>
        <w:pStyle w:val="articleannexes"/>
      </w:pPr>
    </w:p>
    <w:p w14:paraId="76257416" w14:textId="77777777" w:rsidR="00E27AA9" w:rsidRDefault="00E27AA9" w:rsidP="005F43CA">
      <w:pPr>
        <w:rPr>
          <w:rFonts w:ascii="Calibri" w:hAnsi="Calibri"/>
          <w:b/>
          <w:i/>
          <w:u w:val="single"/>
        </w:rPr>
      </w:pPr>
      <w:r>
        <w:rPr>
          <w:rFonts w:ascii="Calibri" w:hAnsi="Calibri"/>
          <w:b/>
          <w:i/>
          <w:u w:val="single"/>
        </w:rPr>
        <w:t>Test de la configuration du poste</w:t>
      </w:r>
    </w:p>
    <w:p w14:paraId="15E3791D" w14:textId="77777777"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14:paraId="52AA1098" w14:textId="77777777" w:rsidR="005F43CA" w:rsidRDefault="005F43CA" w:rsidP="005F43CA">
      <w:pPr>
        <w:jc w:val="both"/>
        <w:rPr>
          <w:rFonts w:ascii="Calibri" w:hAnsi="Calibri"/>
        </w:rPr>
      </w:pPr>
    </w:p>
    <w:p w14:paraId="614B86DC" w14:textId="77777777" w:rsidR="00E27AA9" w:rsidRDefault="00E27AA9" w:rsidP="005F43CA">
      <w:pPr>
        <w:jc w:val="both"/>
        <w:rPr>
          <w:rFonts w:ascii="Calibri" w:hAnsi="Calibri"/>
        </w:rPr>
      </w:pPr>
      <w:r>
        <w:rPr>
          <w:rFonts w:ascii="Calibri" w:hAnsi="Calibri"/>
        </w:rPr>
        <w:t>Il est conseillé de vérifier les pré-</w:t>
      </w:r>
      <w:proofErr w:type="gramStart"/>
      <w:r>
        <w:rPr>
          <w:rFonts w:ascii="Calibri" w:hAnsi="Calibri"/>
        </w:rPr>
        <w:t>requis  pour</w:t>
      </w:r>
      <w:proofErr w:type="gramEnd"/>
      <w:r>
        <w:rPr>
          <w:rFonts w:ascii="Calibri" w:hAnsi="Calibri"/>
        </w:rPr>
        <w:t xml:space="preserve"> la remise électronique d'une réponse dans la rubrique « Se préparer à répondre » à l’adresse : </w:t>
      </w:r>
      <w:hyperlink r:id="rId22" w:history="1">
        <w:r>
          <w:rPr>
            <w:rStyle w:val="Lienhypertexte"/>
            <w:rFonts w:ascii="Calibri" w:hAnsi="Calibri"/>
          </w:rPr>
          <w:t>https://www.marches-publics.gouv.fr</w:t>
        </w:r>
      </w:hyperlink>
    </w:p>
    <w:p w14:paraId="2981987D" w14:textId="77777777" w:rsidR="00E27AA9" w:rsidRDefault="00E27AA9" w:rsidP="005F43CA">
      <w:pPr>
        <w:pStyle w:val="CharChar10"/>
        <w:spacing w:after="0" w:line="240" w:lineRule="auto"/>
        <w:jc w:val="both"/>
        <w:rPr>
          <w:rFonts w:ascii="Calibri" w:hAnsi="Calibri" w:cs="Arial"/>
        </w:rPr>
      </w:pPr>
    </w:p>
    <w:p w14:paraId="6BC3C2D5" w14:textId="77777777" w:rsidR="00E27AA9" w:rsidRDefault="00E27AA9" w:rsidP="005F43CA">
      <w:pPr>
        <w:pStyle w:val="Titre3"/>
      </w:pPr>
      <w:bookmarkStart w:id="14" w:name="_Toc219198329"/>
      <w:r>
        <w:t>Signature électronique</w:t>
      </w:r>
      <w:bookmarkEnd w:id="14"/>
    </w:p>
    <w:p w14:paraId="501653E6" w14:textId="77777777" w:rsidR="00E27AA9" w:rsidRDefault="00E27AA9" w:rsidP="005F43CA">
      <w:pPr>
        <w:jc w:val="both"/>
        <w:rPr>
          <w:rFonts w:ascii="Calibri" w:hAnsi="Calibri"/>
        </w:rPr>
      </w:pPr>
    </w:p>
    <w:p w14:paraId="039D7567" w14:textId="77777777"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14:paraId="4AAD9189" w14:textId="77777777" w:rsidR="00E27AA9" w:rsidRDefault="00E27AA9" w:rsidP="005F43CA">
      <w:pPr>
        <w:rPr>
          <w:rFonts w:ascii="Calibri" w:hAnsi="Calibri"/>
        </w:rPr>
      </w:pPr>
    </w:p>
    <w:p w14:paraId="7FB5198B" w14:textId="77777777" w:rsidR="00E27AA9" w:rsidRDefault="00E27AA9" w:rsidP="005F43CA">
      <w:pPr>
        <w:rPr>
          <w:rFonts w:ascii="Calibri" w:hAnsi="Calibri"/>
          <w:b/>
          <w:i/>
          <w:u w:val="single"/>
        </w:rPr>
      </w:pPr>
      <w:r>
        <w:rPr>
          <w:rFonts w:ascii="Calibri" w:hAnsi="Calibri"/>
          <w:b/>
          <w:i/>
          <w:u w:val="single"/>
        </w:rPr>
        <w:t>Les catégories de certificat de signature électronique</w:t>
      </w:r>
    </w:p>
    <w:p w14:paraId="61A1F576" w14:textId="77777777"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14:paraId="1D529566" w14:textId="77777777" w:rsidR="00E27AA9" w:rsidRDefault="00E27AA9" w:rsidP="005F43CA">
      <w:pPr>
        <w:jc w:val="both"/>
        <w:rPr>
          <w:rFonts w:ascii="Calibri" w:hAnsi="Calibri"/>
        </w:rPr>
      </w:pPr>
    </w:p>
    <w:p w14:paraId="043A2241" w14:textId="77777777"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14:paraId="4540D3EE" w14:textId="77777777" w:rsidR="00E50D68" w:rsidRDefault="00E50D68" w:rsidP="005F43CA">
      <w:pPr>
        <w:jc w:val="both"/>
        <w:rPr>
          <w:rFonts w:ascii="Calibri" w:hAnsi="Calibri"/>
        </w:rPr>
      </w:pPr>
    </w:p>
    <w:p w14:paraId="630F33C4" w14:textId="77777777"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14:paraId="5941CC08" w14:textId="77777777" w:rsidR="00E50D68" w:rsidRDefault="00E50D68" w:rsidP="005F43CA">
      <w:pPr>
        <w:jc w:val="both"/>
        <w:rPr>
          <w:rFonts w:ascii="Calibri" w:hAnsi="Calibri"/>
        </w:rPr>
      </w:pPr>
    </w:p>
    <w:p w14:paraId="4C3D22FA" w14:textId="77777777"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3"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4" w:history="1">
        <w:r>
          <w:rPr>
            <w:rStyle w:val="Lienhypertexte"/>
            <w:rFonts w:ascii="Calibri" w:hAnsi="Calibri"/>
          </w:rPr>
          <w:t>https://ec.europa.eu/informationsociety/policy/esignature/trusted-list/tl-hr.pd1).</w:t>
        </w:r>
      </w:hyperlink>
    </w:p>
    <w:p w14:paraId="6073A304" w14:textId="77777777" w:rsidR="00E27AA9" w:rsidRDefault="00E27AA9" w:rsidP="005F43CA">
      <w:pPr>
        <w:jc w:val="both"/>
        <w:rPr>
          <w:rFonts w:ascii="Calibri" w:hAnsi="Calibri"/>
        </w:rPr>
      </w:pPr>
    </w:p>
    <w:p w14:paraId="4F41B442" w14:textId="77777777"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14:paraId="26AD1FB8" w14:textId="77777777" w:rsidR="00E27AA9" w:rsidRDefault="00E27AA9" w:rsidP="005F43CA">
      <w:pPr>
        <w:jc w:val="both"/>
        <w:rPr>
          <w:rFonts w:ascii="Calibri" w:hAnsi="Calibri"/>
        </w:rPr>
      </w:pPr>
    </w:p>
    <w:p w14:paraId="5AA6A438" w14:textId="77777777"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45F6D208" w14:textId="77777777" w:rsidR="00E27AA9" w:rsidRDefault="00E27AA9" w:rsidP="005F43CA">
      <w:pPr>
        <w:jc w:val="both"/>
        <w:rPr>
          <w:rFonts w:ascii="Calibri" w:hAnsi="Calibri"/>
        </w:rPr>
      </w:pPr>
    </w:p>
    <w:p w14:paraId="28E46702" w14:textId="77777777"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14:paraId="5D5072FE" w14:textId="77777777"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14:paraId="72586E1C" w14:textId="77777777" w:rsidR="00E27AA9" w:rsidRDefault="00E27AA9" w:rsidP="005F43CA">
      <w:pPr>
        <w:jc w:val="both"/>
        <w:rPr>
          <w:rFonts w:ascii="Calibri" w:hAnsi="Calibri"/>
        </w:rPr>
      </w:pPr>
    </w:p>
    <w:p w14:paraId="45852155" w14:textId="77777777"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14:paraId="1F5C88C8" w14:textId="77777777"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14:paraId="3BF81E66" w14:textId="77777777"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14:paraId="38B2FC4E" w14:textId="77777777"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14:paraId="45862097" w14:textId="77777777"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14:paraId="459D1C0B" w14:textId="77777777" w:rsidR="00E27AA9" w:rsidRDefault="00E27AA9" w:rsidP="005F43CA">
      <w:pPr>
        <w:jc w:val="both"/>
        <w:rPr>
          <w:rFonts w:ascii="Calibri" w:hAnsi="Calibri"/>
        </w:rPr>
      </w:pPr>
    </w:p>
    <w:p w14:paraId="3749AE02" w14:textId="77777777" w:rsidR="00E27AA9" w:rsidRDefault="00E27AA9" w:rsidP="005F43CA">
      <w:pPr>
        <w:jc w:val="both"/>
        <w:rPr>
          <w:rFonts w:ascii="Calibri" w:hAnsi="Calibri"/>
        </w:rPr>
      </w:pPr>
      <w:r>
        <w:rPr>
          <w:rFonts w:ascii="Calibri" w:hAnsi="Calibri"/>
        </w:rPr>
        <w:t>Ce mode d'emploi contient, au moins, les informations suivantes :</w:t>
      </w:r>
    </w:p>
    <w:p w14:paraId="20A55EAA" w14:textId="362395F4" w:rsidR="00E27AA9" w:rsidRDefault="00974552" w:rsidP="005F43CA">
      <w:pPr>
        <w:numPr>
          <w:ilvl w:val="0"/>
          <w:numId w:val="32"/>
        </w:numPr>
        <w:jc w:val="both"/>
        <w:rPr>
          <w:rFonts w:ascii="Calibri" w:hAnsi="Calibri"/>
        </w:rPr>
      </w:pPr>
      <w:r>
        <w:rPr>
          <w:rFonts w:ascii="Calibri" w:hAnsi="Calibri"/>
        </w:rPr>
        <w:t>La</w:t>
      </w:r>
      <w:r w:rsidR="00E27AA9">
        <w:rPr>
          <w:rFonts w:ascii="Calibri" w:hAnsi="Calibri"/>
        </w:rPr>
        <w:t xml:space="preserve"> procédure permettant la vérification de la validité de la signature ;</w:t>
      </w:r>
    </w:p>
    <w:p w14:paraId="032D74BB" w14:textId="43C35ACB" w:rsidR="00E27AA9" w:rsidRDefault="00974552" w:rsidP="005F43CA">
      <w:pPr>
        <w:numPr>
          <w:ilvl w:val="0"/>
          <w:numId w:val="32"/>
        </w:numPr>
        <w:jc w:val="both"/>
        <w:rPr>
          <w:rFonts w:ascii="Calibri" w:hAnsi="Calibri"/>
        </w:rPr>
      </w:pPr>
      <w:r>
        <w:rPr>
          <w:rFonts w:ascii="Calibri" w:hAnsi="Calibri"/>
        </w:rPr>
        <w:t>L’adresse</w:t>
      </w:r>
      <w:r w:rsidR="00E27AA9">
        <w:rPr>
          <w:rFonts w:ascii="Calibri" w:hAnsi="Calibri"/>
        </w:rPr>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1E3DCAA"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14:paraId="1D95181D" w14:textId="77777777" w:rsidR="00E27AA9" w:rsidRDefault="00E27AA9" w:rsidP="005F43CA">
      <w:pPr>
        <w:pStyle w:val="Titre3"/>
      </w:pPr>
      <w:bookmarkStart w:id="15" w:name="_Toc219198330"/>
      <w:r>
        <w:t>Présentation et dépôt des fichiers de réponse</w:t>
      </w:r>
      <w:bookmarkEnd w:id="15"/>
    </w:p>
    <w:p w14:paraId="7BCADD67" w14:textId="77777777" w:rsidR="00E27AA9" w:rsidRDefault="00E27AA9" w:rsidP="005F43CA">
      <w:pPr>
        <w:jc w:val="both"/>
        <w:rPr>
          <w:rFonts w:ascii="Calibri" w:hAnsi="Calibri" w:cs="Arial"/>
        </w:rPr>
      </w:pPr>
    </w:p>
    <w:p w14:paraId="309CBEEA" w14:textId="77777777"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14:paraId="0854F2A6" w14:textId="77777777" w:rsidR="00E27AA9" w:rsidRDefault="00E27AA9" w:rsidP="005F43CA">
      <w:pPr>
        <w:jc w:val="both"/>
        <w:rPr>
          <w:rFonts w:ascii="Calibri" w:hAnsi="Calibri"/>
        </w:rPr>
      </w:pPr>
    </w:p>
    <w:p w14:paraId="3DED8367" w14:textId="77777777" w:rsidR="00E27AA9" w:rsidRDefault="00E27AA9" w:rsidP="005F43CA">
      <w:pPr>
        <w:jc w:val="both"/>
        <w:rPr>
          <w:rFonts w:ascii="Calibri" w:hAnsi="Calibri"/>
        </w:rPr>
      </w:pPr>
      <w:r>
        <w:rPr>
          <w:rFonts w:ascii="Calibri" w:hAnsi="Calibri"/>
        </w:rPr>
        <w:t xml:space="preserve">L'action de signature crée automatiquement, dans le même répertoire, un nouveau document dont le nom est celui du document suffixé avec </w:t>
      </w:r>
      <w:proofErr w:type="gramStart"/>
      <w:r>
        <w:rPr>
          <w:rFonts w:ascii="Calibri" w:hAnsi="Calibri"/>
        </w:rPr>
        <w:t>'.sig</w:t>
      </w:r>
      <w:proofErr w:type="gramEnd"/>
      <w:r>
        <w:rPr>
          <w:rFonts w:ascii="Calibri" w:hAnsi="Calibri"/>
        </w:rPr>
        <w:t xml:space="preserve"> ". Par exemple le fichier dc1.doc devient dc1.doc.sig.</w:t>
      </w:r>
    </w:p>
    <w:p w14:paraId="5BD6C9A1" w14:textId="77777777" w:rsidR="00E27AA9" w:rsidRDefault="00E27AA9" w:rsidP="005F43CA">
      <w:pPr>
        <w:jc w:val="both"/>
        <w:rPr>
          <w:rFonts w:ascii="Calibri" w:hAnsi="Calibri"/>
        </w:rPr>
      </w:pPr>
    </w:p>
    <w:p w14:paraId="5A01FCB4" w14:textId="77777777"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19486FB7" w14:textId="77777777" w:rsidR="00E27AA9" w:rsidRDefault="00E27AA9" w:rsidP="005F43CA">
      <w:pPr>
        <w:jc w:val="both"/>
        <w:rPr>
          <w:rFonts w:ascii="Calibri" w:hAnsi="Calibri"/>
        </w:rPr>
      </w:pPr>
    </w:p>
    <w:p w14:paraId="0AF28FA8" w14:textId="77777777"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5" w:history="1">
        <w:r>
          <w:rPr>
            <w:rStyle w:val="Lienhypertexte"/>
            <w:rFonts w:ascii="Calibri" w:hAnsi="Calibri"/>
          </w:rPr>
          <w:t>nepasrepondre@marches-publics.gouv.fr</w:t>
        </w:r>
      </w:hyperlink>
      <w:r>
        <w:rPr>
          <w:rFonts w:ascii="Calibri" w:hAnsi="Calibri"/>
        </w:rPr>
        <w:t>, ne sont pas traités comme des courriels indésirables.</w:t>
      </w:r>
    </w:p>
    <w:p w14:paraId="167DE126"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14:paraId="76331C5C" w14:textId="77777777"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14:paraId="21D3E00C" w14:textId="77777777"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14:paraId="5846F21E" w14:textId="77777777" w:rsidR="00E27AA9" w:rsidRDefault="00E27AA9" w:rsidP="005F43CA">
      <w:pPr>
        <w:jc w:val="both"/>
        <w:rPr>
          <w:rFonts w:ascii="Calibri" w:hAnsi="Calibri"/>
        </w:rPr>
      </w:pPr>
    </w:p>
    <w:p w14:paraId="34C346DC" w14:textId="77777777" w:rsidR="00E27AA9" w:rsidRDefault="00E27AA9" w:rsidP="005F43CA">
      <w:pPr>
        <w:jc w:val="both"/>
        <w:rPr>
          <w:rFonts w:ascii="Calibri" w:hAnsi="Calibri"/>
        </w:rPr>
      </w:pPr>
      <w:r>
        <w:rPr>
          <w:rFonts w:ascii="Calibri" w:hAnsi="Calibri"/>
        </w:rPr>
        <w:t>Les recommandations sont détaillées dans le Cahier n° 14 d'octobre 2011 du CIP/ACL.</w:t>
      </w:r>
    </w:p>
    <w:p w14:paraId="42823738" w14:textId="77777777" w:rsidR="00E27AA9" w:rsidRDefault="00E27AA9" w:rsidP="005F43CA">
      <w:pPr>
        <w:jc w:val="both"/>
        <w:rPr>
          <w:rFonts w:ascii="Calibri" w:hAnsi="Calibri"/>
        </w:rPr>
      </w:pPr>
    </w:p>
    <w:p w14:paraId="188D3C42" w14:textId="77777777"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14:paraId="7D4D6C71" w14:textId="77777777" w:rsidR="00E27AA9" w:rsidRDefault="00E27AA9" w:rsidP="005F43CA">
      <w:pPr>
        <w:jc w:val="both"/>
        <w:rPr>
          <w:rFonts w:ascii="Calibri" w:hAnsi="Calibri"/>
        </w:rPr>
      </w:pPr>
    </w:p>
    <w:p w14:paraId="1E461B4C" w14:textId="77777777" w:rsidR="00E27AA9" w:rsidRDefault="00E27AA9" w:rsidP="005F43CA">
      <w:pPr>
        <w:jc w:val="both"/>
        <w:rPr>
          <w:rFonts w:ascii="Calibri" w:hAnsi="Calibri"/>
        </w:rPr>
      </w:pPr>
      <w:r>
        <w:rPr>
          <w:rFonts w:ascii="Calibri" w:hAnsi="Calibri"/>
        </w:rPr>
        <w:t>&lt;</w:t>
      </w:r>
      <w:proofErr w:type="gramStart"/>
      <w:r>
        <w:rPr>
          <w:rFonts w:ascii="Calibri" w:hAnsi="Calibri"/>
        </w:rPr>
        <w:t>idoe</w:t>
      </w:r>
      <w:proofErr w:type="gramEnd"/>
      <w:r>
        <w:rPr>
          <w:rFonts w:ascii="Calibri" w:hAnsi="Calibri"/>
        </w:rPr>
        <w:t>&gt; : identifie l'opérateur économique</w:t>
      </w:r>
    </w:p>
    <w:p w14:paraId="0291E9FC" w14:textId="77777777" w:rsidR="00E27AA9" w:rsidRDefault="00E27AA9" w:rsidP="005F43CA">
      <w:pPr>
        <w:jc w:val="both"/>
        <w:rPr>
          <w:rFonts w:ascii="Calibri" w:hAnsi="Calibri"/>
        </w:rPr>
      </w:pPr>
      <w:r>
        <w:rPr>
          <w:rFonts w:ascii="Calibri" w:hAnsi="Calibri"/>
        </w:rPr>
        <w:t>&lt;</w:t>
      </w:r>
      <w:proofErr w:type="gramStart"/>
      <w:r>
        <w:rPr>
          <w:rFonts w:ascii="Calibri" w:hAnsi="Calibri"/>
        </w:rPr>
        <w:t>idconsult</w:t>
      </w:r>
      <w:proofErr w:type="gramEnd"/>
      <w:r>
        <w:rPr>
          <w:rFonts w:ascii="Calibri" w:hAnsi="Calibri"/>
        </w:rPr>
        <w:t>&gt;</w:t>
      </w:r>
      <w:r>
        <w:rPr>
          <w:rFonts w:ascii="Calibri" w:hAnsi="Calibri"/>
        </w:rPr>
        <w:tab/>
        <w:t>: est l'identifiant de la consultation (référence de la consultation)</w:t>
      </w:r>
    </w:p>
    <w:p w14:paraId="32CA24F1" w14:textId="77777777" w:rsidR="00E27AA9" w:rsidRDefault="00E27AA9" w:rsidP="005F43CA">
      <w:pPr>
        <w:jc w:val="both"/>
        <w:rPr>
          <w:rFonts w:ascii="Calibri" w:hAnsi="Calibri"/>
        </w:rPr>
      </w:pPr>
      <w:r>
        <w:rPr>
          <w:rFonts w:ascii="Calibri" w:hAnsi="Calibri"/>
        </w:rPr>
        <w:t>&lt;</w:t>
      </w:r>
      <w:proofErr w:type="gramStart"/>
      <w:r>
        <w:rPr>
          <w:rFonts w:ascii="Calibri" w:hAnsi="Calibri"/>
        </w:rPr>
        <w:t>nature</w:t>
      </w:r>
      <w:proofErr w:type="gramEnd"/>
      <w:r>
        <w:rPr>
          <w:rFonts w:ascii="Calibri" w:hAnsi="Calibri"/>
        </w:rPr>
        <w:t xml:space="preserve"> du fichier&gt;</w:t>
      </w:r>
      <w:r>
        <w:rPr>
          <w:rFonts w:ascii="Calibri" w:hAnsi="Calibri"/>
        </w:rPr>
        <w:tab/>
        <w:t>: est la nature du fichier</w:t>
      </w:r>
    </w:p>
    <w:p w14:paraId="0FF7F478" w14:textId="77777777" w:rsidR="00E27AA9" w:rsidRDefault="00E27AA9" w:rsidP="005F43CA">
      <w:pPr>
        <w:jc w:val="both"/>
        <w:rPr>
          <w:rFonts w:ascii="Calibri" w:hAnsi="Calibri"/>
        </w:rPr>
      </w:pPr>
      <w:r>
        <w:rPr>
          <w:rFonts w:ascii="Calibri" w:hAnsi="Calibri"/>
        </w:rPr>
        <w:t>&lt;</w:t>
      </w:r>
      <w:proofErr w:type="gramStart"/>
      <w:r>
        <w:rPr>
          <w:rFonts w:ascii="Calibri" w:hAnsi="Calibri"/>
        </w:rPr>
        <w:t>version</w:t>
      </w:r>
      <w:proofErr w:type="gramEnd"/>
      <w:r>
        <w:rPr>
          <w:rFonts w:ascii="Calibri" w:hAnsi="Calibri"/>
        </w:rPr>
        <w:t>&gt;</w:t>
      </w:r>
      <w:r>
        <w:rPr>
          <w:rFonts w:ascii="Calibri" w:hAnsi="Calibri"/>
        </w:rPr>
        <w:tab/>
        <w:t>: est le numéro séquentiel, si nécessaire</w:t>
      </w:r>
    </w:p>
    <w:p w14:paraId="366A4B94" w14:textId="77777777" w:rsidR="00E27AA9" w:rsidRDefault="00E27AA9" w:rsidP="005F43CA">
      <w:pPr>
        <w:jc w:val="both"/>
        <w:rPr>
          <w:rFonts w:ascii="Calibri" w:hAnsi="Calibri"/>
        </w:rPr>
      </w:pPr>
      <w:r>
        <w:rPr>
          <w:rFonts w:ascii="Calibri" w:hAnsi="Calibri"/>
        </w:rPr>
        <w:t>Ex : « candidat AOXXX201601 DC1 »</w:t>
      </w:r>
    </w:p>
    <w:p w14:paraId="26E23825"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14:paraId="4F90B2F1"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14:paraId="7D2D96AC" w14:textId="77777777"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14:paraId="58FA3D7E" w14:textId="77777777"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14:paraId="1315F21A"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14:paraId="4BF5956E" w14:textId="77777777" w:rsidR="00E27AA9" w:rsidRDefault="00E27AA9" w:rsidP="005F43CA">
      <w:pPr>
        <w:pStyle w:val="Titre3"/>
      </w:pPr>
      <w:bookmarkStart w:id="16" w:name="_Toc219198331"/>
      <w:r>
        <w:t>Le traitement des virus</w:t>
      </w:r>
      <w:bookmarkEnd w:id="16"/>
    </w:p>
    <w:p w14:paraId="27726977" w14:textId="77777777" w:rsidR="00E27AA9" w:rsidRDefault="00E27AA9" w:rsidP="005F43CA">
      <w:pPr>
        <w:pStyle w:val="Retraitcorpsdetexte"/>
        <w:spacing w:after="0"/>
        <w:ind w:left="0"/>
        <w:jc w:val="both"/>
        <w:rPr>
          <w:rFonts w:ascii="Calibri" w:hAnsi="Calibri" w:cs="Arial"/>
        </w:rPr>
      </w:pPr>
    </w:p>
    <w:p w14:paraId="6B44BF2A" w14:textId="77777777"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14:paraId="47668C4B" w14:textId="77777777" w:rsidR="00E27AA9" w:rsidRDefault="00E27AA9" w:rsidP="005F43CA">
      <w:pPr>
        <w:pStyle w:val="Retraitcorpsdetexte"/>
        <w:spacing w:after="0"/>
        <w:ind w:left="0"/>
        <w:jc w:val="both"/>
        <w:rPr>
          <w:rFonts w:ascii="Calibri" w:hAnsi="Calibri" w:cs="Arial"/>
        </w:rPr>
      </w:pPr>
    </w:p>
    <w:p w14:paraId="4420F196" w14:textId="77777777"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14:paraId="3EE0E740" w14:textId="77777777" w:rsidR="00E27AA9" w:rsidRDefault="00E27AA9" w:rsidP="005F43CA">
      <w:pPr>
        <w:pStyle w:val="Retraitcorpsdetexte"/>
        <w:spacing w:after="0"/>
        <w:ind w:left="0"/>
        <w:jc w:val="both"/>
        <w:rPr>
          <w:rFonts w:ascii="Calibri" w:hAnsi="Calibri" w:cs="Arial"/>
        </w:rPr>
      </w:pPr>
    </w:p>
    <w:p w14:paraId="55146155" w14:textId="77777777"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14:paraId="09E6E6FA" w14:textId="77777777" w:rsidR="00E27AA9" w:rsidRDefault="00E27AA9" w:rsidP="005F43CA">
      <w:pPr>
        <w:jc w:val="both"/>
        <w:rPr>
          <w:rFonts w:ascii="Calibri" w:hAnsi="Calibri"/>
        </w:rPr>
      </w:pPr>
    </w:p>
    <w:p w14:paraId="7A37CA47" w14:textId="77777777"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14:paraId="4957EE3E" w14:textId="77777777" w:rsidR="00E27AA9" w:rsidRDefault="00E27AA9" w:rsidP="005F43CA">
      <w:pPr>
        <w:jc w:val="both"/>
        <w:rPr>
          <w:rFonts w:ascii="Calibri" w:hAnsi="Calibri"/>
        </w:rPr>
      </w:pPr>
    </w:p>
    <w:p w14:paraId="4D5BA274" w14:textId="77777777" w:rsidR="00E27AA9" w:rsidRDefault="00E27AA9" w:rsidP="005F43CA">
      <w:pPr>
        <w:jc w:val="both"/>
        <w:rPr>
          <w:rFonts w:ascii="Calibri" w:hAnsi="Calibri"/>
        </w:rPr>
      </w:pPr>
      <w:r>
        <w:rPr>
          <w:rFonts w:ascii="Calibri" w:hAnsi="Calibri"/>
        </w:rPr>
        <w:t>Par ailleurs, les fichiers dont le format est autorisé ne doivent pas contenir de macros.</w:t>
      </w:r>
    </w:p>
    <w:p w14:paraId="4F74257D" w14:textId="77777777"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14:paraId="35CF1516" w14:textId="77777777" w:rsidR="00E27AA9" w:rsidRDefault="00E27AA9" w:rsidP="005F43CA">
      <w:pPr>
        <w:pStyle w:val="Titre3"/>
      </w:pPr>
      <w:bookmarkStart w:id="17" w:name="_Toc219198332"/>
      <w:r>
        <w:t>Candidature dématérialisée rejetée</w:t>
      </w:r>
      <w:bookmarkEnd w:id="17"/>
    </w:p>
    <w:p w14:paraId="6468BD50" w14:textId="77777777" w:rsidR="00E27AA9" w:rsidRDefault="00E27AA9" w:rsidP="005F43CA">
      <w:pPr>
        <w:widowControl w:val="0"/>
        <w:autoSpaceDE w:val="0"/>
        <w:autoSpaceDN w:val="0"/>
        <w:adjustRightInd w:val="0"/>
        <w:jc w:val="both"/>
        <w:rPr>
          <w:rFonts w:ascii="Calibri" w:hAnsi="Calibri" w:cs="Arial"/>
        </w:rPr>
      </w:pPr>
    </w:p>
    <w:p w14:paraId="21339B7A" w14:textId="77777777"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14:paraId="53E062FF" w14:textId="77777777"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14:paraId="6242BC02" w14:textId="77777777" w:rsidR="00E27AA9" w:rsidRDefault="00E27AA9" w:rsidP="005F43CA">
      <w:pPr>
        <w:widowControl w:val="0"/>
        <w:autoSpaceDE w:val="0"/>
        <w:autoSpaceDN w:val="0"/>
        <w:adjustRightInd w:val="0"/>
        <w:jc w:val="both"/>
        <w:rPr>
          <w:rFonts w:ascii="Calibri" w:hAnsi="Calibri" w:cs="Arial"/>
        </w:rPr>
      </w:pPr>
    </w:p>
    <w:p w14:paraId="35337DBB" w14:textId="77777777" w:rsidR="00E27AA9" w:rsidRDefault="00E27AA9" w:rsidP="005F43CA">
      <w:pPr>
        <w:pStyle w:val="Titre3"/>
      </w:pPr>
      <w:bookmarkStart w:id="18" w:name="_Toc219198333"/>
      <w:r>
        <w:t>Attribution d’une offre transmise par voie dématérialisée</w:t>
      </w:r>
      <w:bookmarkEnd w:id="18"/>
    </w:p>
    <w:p w14:paraId="136B4315" w14:textId="77777777" w:rsidR="00E27AA9" w:rsidRDefault="00E27AA9" w:rsidP="005F43CA">
      <w:pPr>
        <w:jc w:val="both"/>
        <w:rPr>
          <w:rFonts w:ascii="Calibri" w:hAnsi="Calibri" w:cs="Arial"/>
        </w:rPr>
      </w:pPr>
    </w:p>
    <w:p w14:paraId="14F92F6F" w14:textId="77777777"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14:paraId="369D6EA5" w14:textId="77777777" w:rsidR="00E27AA9" w:rsidRDefault="00E27AA9" w:rsidP="005F43CA">
      <w:pPr>
        <w:jc w:val="both"/>
        <w:rPr>
          <w:rFonts w:ascii="Calibri" w:hAnsi="Calibri" w:cs="Calibri"/>
        </w:rPr>
      </w:pPr>
    </w:p>
    <w:p w14:paraId="50AA880E" w14:textId="77777777" w:rsidR="00E27AA9" w:rsidRDefault="00E27AA9" w:rsidP="005F43CA">
      <w:pPr>
        <w:pStyle w:val="Titre2"/>
        <w:spacing w:before="0" w:after="0"/>
      </w:pPr>
      <w:bookmarkStart w:id="19" w:name="_Toc527450099"/>
      <w:bookmarkStart w:id="20" w:name="_Toc464744717"/>
      <w:bookmarkStart w:id="21" w:name="_Toc219198334"/>
      <w:r>
        <w:t>Copie de sauvegarde</w:t>
      </w:r>
      <w:bookmarkEnd w:id="19"/>
      <w:bookmarkEnd w:id="20"/>
      <w:bookmarkEnd w:id="21"/>
    </w:p>
    <w:p w14:paraId="3932724E" w14:textId="77777777" w:rsidR="00E27AA9" w:rsidRDefault="00E27AA9" w:rsidP="005F43CA">
      <w:pPr>
        <w:jc w:val="both"/>
        <w:rPr>
          <w:rFonts w:ascii="Calibri" w:hAnsi="Calibri"/>
        </w:rPr>
      </w:pPr>
    </w:p>
    <w:p w14:paraId="5F57DF6B" w14:textId="77777777"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14:paraId="4922F7D8" w14:textId="77777777" w:rsidR="00E50D68" w:rsidRDefault="00E50D68" w:rsidP="005F43CA">
      <w:pPr>
        <w:jc w:val="both"/>
        <w:rPr>
          <w:rFonts w:ascii="Calibri" w:hAnsi="Calibri"/>
        </w:rPr>
      </w:pPr>
    </w:p>
    <w:p w14:paraId="5D8AE97E" w14:textId="77777777" w:rsidR="00E27AA9" w:rsidRDefault="00E27AA9" w:rsidP="005F43CA">
      <w:pPr>
        <w:jc w:val="both"/>
        <w:rPr>
          <w:rFonts w:ascii="Calibri" w:hAnsi="Calibri"/>
        </w:rPr>
      </w:pPr>
      <w:r>
        <w:rPr>
          <w:rFonts w:ascii="Calibri" w:hAnsi="Calibri"/>
        </w:rPr>
        <w:t>La copie de sauvegarde contient la candidature et l'offre.</w:t>
      </w:r>
    </w:p>
    <w:p w14:paraId="352C6050" w14:textId="77777777" w:rsidR="00E27AA9" w:rsidRDefault="00E27AA9" w:rsidP="005F43CA">
      <w:pPr>
        <w:jc w:val="both"/>
        <w:rPr>
          <w:rFonts w:ascii="Calibri" w:hAnsi="Calibri"/>
        </w:rPr>
      </w:pPr>
    </w:p>
    <w:p w14:paraId="0277B93A" w14:textId="77777777"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14:paraId="4609A995" w14:textId="77777777" w:rsidR="00E27AA9" w:rsidRDefault="00E27AA9" w:rsidP="005F43CA">
      <w:pPr>
        <w:jc w:val="both"/>
        <w:rPr>
          <w:rFonts w:ascii="Calibri" w:hAnsi="Calibri"/>
        </w:rPr>
      </w:pPr>
    </w:p>
    <w:p w14:paraId="7BBB85DB" w14:textId="77777777"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14:paraId="640B1366" w14:textId="77777777" w:rsidR="00E27AA9" w:rsidRDefault="00E27AA9" w:rsidP="005F43CA">
      <w:pPr>
        <w:jc w:val="both"/>
        <w:rPr>
          <w:rFonts w:ascii="Calibri" w:hAnsi="Calibri"/>
        </w:rPr>
      </w:pPr>
    </w:p>
    <w:p w14:paraId="17F41F2D" w14:textId="77777777" w:rsidR="00E27AA9" w:rsidRDefault="00E27AA9" w:rsidP="005F43CA">
      <w:pPr>
        <w:jc w:val="both"/>
        <w:rPr>
          <w:rFonts w:ascii="Calibri" w:hAnsi="Calibri"/>
        </w:rPr>
      </w:pPr>
      <w:r>
        <w:rPr>
          <w:rFonts w:ascii="Calibri" w:hAnsi="Calibri"/>
        </w:rPr>
        <w:t>La copie de sauvegarde ne peut être ouverte que dans un des deux cas suivants :</w:t>
      </w:r>
    </w:p>
    <w:p w14:paraId="0B5CC323" w14:textId="3CD6FB51" w:rsidR="00E27AA9" w:rsidRDefault="00974552" w:rsidP="005F43CA">
      <w:pPr>
        <w:numPr>
          <w:ilvl w:val="0"/>
          <w:numId w:val="31"/>
        </w:numPr>
        <w:jc w:val="both"/>
        <w:rPr>
          <w:rFonts w:ascii="Calibri" w:hAnsi="Calibri"/>
        </w:rPr>
      </w:pPr>
      <w:r>
        <w:rPr>
          <w:rFonts w:ascii="Calibri" w:hAnsi="Calibri"/>
        </w:rPr>
        <w:t>Lorsqu’un</w:t>
      </w:r>
      <w:r w:rsidR="00E27AA9">
        <w:rPr>
          <w:rFonts w:ascii="Calibri" w:hAnsi="Calibri"/>
        </w:rPr>
        <w:t xml:space="preserve">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sidR="00E50D68">
        <w:rPr>
          <w:rFonts w:ascii="Calibri" w:hAnsi="Calibri"/>
        </w:rPr>
        <w:t>ransmises par voie électronique ;</w:t>
      </w:r>
    </w:p>
    <w:p w14:paraId="00B6DBA1" w14:textId="6CBEA790" w:rsidR="00E27AA9" w:rsidRDefault="00974552" w:rsidP="005F43CA">
      <w:pPr>
        <w:numPr>
          <w:ilvl w:val="0"/>
          <w:numId w:val="31"/>
        </w:numPr>
        <w:jc w:val="both"/>
        <w:rPr>
          <w:rFonts w:ascii="Calibri" w:hAnsi="Calibri"/>
        </w:rPr>
      </w:pPr>
      <w:r>
        <w:rPr>
          <w:rFonts w:ascii="Calibri" w:hAnsi="Calibri"/>
        </w:rPr>
        <w:t>Lorsqu’une</w:t>
      </w:r>
      <w:r w:rsidR="00E27AA9">
        <w:rPr>
          <w:rFonts w:ascii="Calibri" w:hAnsi="Calibri"/>
        </w:rPr>
        <w:t xml:space="preserv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14:paraId="02144EAA" w14:textId="77777777" w:rsidR="00E27AA9" w:rsidRDefault="00E27AA9" w:rsidP="005F43CA">
      <w:pPr>
        <w:jc w:val="both"/>
        <w:rPr>
          <w:rFonts w:ascii="Calibri" w:hAnsi="Calibri"/>
        </w:rPr>
      </w:pPr>
    </w:p>
    <w:p w14:paraId="601A7273" w14:textId="77777777"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14:paraId="71A58EEF" w14:textId="77777777"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B0AE3" w14:textId="77777777" w:rsidR="00764385" w:rsidRDefault="00764385">
      <w:r>
        <w:separator/>
      </w:r>
    </w:p>
  </w:endnote>
  <w:endnote w:type="continuationSeparator" w:id="0">
    <w:p w14:paraId="158CCD05" w14:textId="77777777"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A76F" w14:textId="77777777" w:rsidR="00764385" w:rsidRDefault="00764385" w:rsidP="00C138E3">
    <w:pPr>
      <w:pStyle w:val="Pieddepage"/>
      <w:rPr>
        <w:rFonts w:ascii="Arial" w:hAnsi="Arial"/>
        <w:w w:val="90"/>
        <w:sz w:val="18"/>
      </w:rPr>
    </w:pPr>
  </w:p>
  <w:p w14:paraId="7702FC00" w14:textId="77777777"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5202" w14:textId="77777777" w:rsidR="00974552"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w:t>
    </w:r>
  </w:p>
  <w:p w14:paraId="072024E9" w14:textId="34DE8760" w:rsidR="005F43CA" w:rsidRDefault="00A87F8E" w:rsidP="005F43CA">
    <w:pPr>
      <w:pStyle w:val="Pieddepage"/>
      <w:jc w:val="center"/>
      <w:rPr>
        <w:rFonts w:ascii="Calibri" w:hAnsi="Calibri"/>
        <w:w w:val="90"/>
        <w:sz w:val="16"/>
        <w:szCs w:val="16"/>
      </w:rPr>
    </w:pPr>
    <w:r>
      <w:rPr>
        <w:rFonts w:ascii="Calibri" w:hAnsi="Calibri"/>
        <w:w w:val="90"/>
        <w:sz w:val="16"/>
        <w:szCs w:val="16"/>
      </w:rPr>
      <w:t>Direction des Achats</w:t>
    </w:r>
    <w:r w:rsidR="00974552">
      <w:rPr>
        <w:rFonts w:ascii="Calibri" w:hAnsi="Calibri"/>
        <w:w w:val="90"/>
        <w:sz w:val="16"/>
        <w:szCs w:val="16"/>
      </w:rPr>
      <w:t xml:space="preserve"> – Pôle Pharmacie</w:t>
    </w:r>
  </w:p>
  <w:p w14:paraId="7734B2CB" w14:textId="3B94AA37" w:rsidR="00764385" w:rsidRDefault="00974552" w:rsidP="00974552">
    <w:pPr>
      <w:pStyle w:val="Pieddepage"/>
      <w:jc w:val="center"/>
      <w:rPr>
        <w:rFonts w:ascii="Calibri" w:hAnsi="Calibri"/>
        <w:w w:val="90"/>
        <w:sz w:val="16"/>
        <w:szCs w:val="16"/>
      </w:rPr>
    </w:pPr>
    <w:r>
      <w:rPr>
        <w:rFonts w:ascii="Calibri" w:hAnsi="Calibri"/>
        <w:w w:val="90"/>
        <w:sz w:val="16"/>
        <w:szCs w:val="16"/>
      </w:rPr>
      <w:t>Bâtiment Jean Dausset</w:t>
    </w:r>
  </w:p>
  <w:p w14:paraId="3BBBFFC5" w14:textId="5F8A300B"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 xml:space="preserve">es cedex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C22BC" w14:textId="77777777" w:rsidR="00764385" w:rsidRDefault="00764385">
      <w:r>
        <w:separator/>
      </w:r>
    </w:p>
  </w:footnote>
  <w:footnote w:type="continuationSeparator" w:id="0">
    <w:p w14:paraId="671D5F33" w14:textId="77777777"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F785" w14:textId="77777777"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14:paraId="7DA17E5B" w14:textId="77777777"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966D" w14:textId="77777777"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B31D9">
      <w:rPr>
        <w:rStyle w:val="Numrodepage"/>
        <w:noProof/>
      </w:rPr>
      <w:t>6</w:t>
    </w:r>
    <w:r>
      <w:rPr>
        <w:rStyle w:val="Numrodepage"/>
      </w:rPr>
      <w:fldChar w:fldCharType="end"/>
    </w:r>
  </w:p>
  <w:p w14:paraId="1FB5BE26" w14:textId="77777777"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57pt;height:55.9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259264995">
    <w:abstractNumId w:val="10"/>
  </w:num>
  <w:num w:numId="2" w16cid:durableId="1203175486">
    <w:abstractNumId w:val="26"/>
  </w:num>
  <w:num w:numId="3" w16cid:durableId="1984892378">
    <w:abstractNumId w:val="24"/>
  </w:num>
  <w:num w:numId="4" w16cid:durableId="1770420168">
    <w:abstractNumId w:val="25"/>
  </w:num>
  <w:num w:numId="5" w16cid:durableId="926766609">
    <w:abstractNumId w:val="9"/>
  </w:num>
  <w:num w:numId="6" w16cid:durableId="1180385655">
    <w:abstractNumId w:val="4"/>
  </w:num>
  <w:num w:numId="7" w16cid:durableId="150218272">
    <w:abstractNumId w:val="21"/>
  </w:num>
  <w:num w:numId="8" w16cid:durableId="705563147">
    <w:abstractNumId w:val="16"/>
  </w:num>
  <w:num w:numId="9" w16cid:durableId="1123891292">
    <w:abstractNumId w:val="22"/>
  </w:num>
  <w:num w:numId="10" w16cid:durableId="986326346">
    <w:abstractNumId w:val="17"/>
  </w:num>
  <w:num w:numId="11" w16cid:durableId="805510097">
    <w:abstractNumId w:val="15"/>
  </w:num>
  <w:num w:numId="12" w16cid:durableId="1707019998">
    <w:abstractNumId w:val="0"/>
  </w:num>
  <w:num w:numId="13" w16cid:durableId="629556099">
    <w:abstractNumId w:val="1"/>
  </w:num>
  <w:num w:numId="14" w16cid:durableId="1052075240">
    <w:abstractNumId w:val="2"/>
  </w:num>
  <w:num w:numId="15" w16cid:durableId="330984671">
    <w:abstractNumId w:val="5"/>
  </w:num>
  <w:num w:numId="16" w16cid:durableId="1794979970">
    <w:abstractNumId w:val="11"/>
  </w:num>
  <w:num w:numId="17" w16cid:durableId="1429733510">
    <w:abstractNumId w:val="14"/>
  </w:num>
  <w:num w:numId="18" w16cid:durableId="837424809">
    <w:abstractNumId w:val="6"/>
  </w:num>
  <w:num w:numId="19" w16cid:durableId="321660835">
    <w:abstractNumId w:val="29"/>
  </w:num>
  <w:num w:numId="20" w16cid:durableId="1843425933">
    <w:abstractNumId w:val="7"/>
  </w:num>
  <w:num w:numId="21" w16cid:durableId="1393577672">
    <w:abstractNumId w:val="8"/>
  </w:num>
  <w:num w:numId="22" w16cid:durableId="243153888">
    <w:abstractNumId w:val="32"/>
  </w:num>
  <w:num w:numId="23" w16cid:durableId="901712839">
    <w:abstractNumId w:val="27"/>
  </w:num>
  <w:num w:numId="24" w16cid:durableId="1646281236">
    <w:abstractNumId w:val="19"/>
  </w:num>
  <w:num w:numId="25" w16cid:durableId="504174611">
    <w:abstractNumId w:val="13"/>
  </w:num>
  <w:num w:numId="26" w16cid:durableId="1069613493">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1772538">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13092176">
    <w:abstractNumId w:val="30"/>
  </w:num>
  <w:num w:numId="29" w16cid:durableId="1274945698">
    <w:abstractNumId w:val="3"/>
  </w:num>
  <w:num w:numId="30" w16cid:durableId="758598957">
    <w:abstractNumId w:val="23"/>
  </w:num>
  <w:num w:numId="31" w16cid:durableId="1799491676">
    <w:abstractNumId w:val="18"/>
  </w:num>
  <w:num w:numId="32" w16cid:durableId="1556233134">
    <w:abstractNumId w:val="33"/>
  </w:num>
  <w:num w:numId="33" w16cid:durableId="1838421108">
    <w:abstractNumId w:val="28"/>
  </w:num>
  <w:num w:numId="34" w16cid:durableId="350885562">
    <w:abstractNumId w:val="31"/>
  </w:num>
  <w:num w:numId="35" w16cid:durableId="1550263072">
    <w:abstractNumId w:val="20"/>
  </w:num>
  <w:num w:numId="36" w16cid:durableId="1821187314">
    <w:abstractNumId w:val="12"/>
  </w:num>
  <w:num w:numId="37" w16cid:durableId="1948150402">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3EB9"/>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4E6"/>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552"/>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47C3"/>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1482"/>
    <w:rsid w:val="00F13E44"/>
    <w:rsid w:val="00F14302"/>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EA4A10"/>
  <w15:docId w15:val="{12624658-F75D-4B5F-8A76-487E53CE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image" Target="media/image4.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index.php?page=entreprise.EntrepriseGuide&amp;Aide" TargetMode="External"/><Relationship Id="rId25" Type="http://schemas.openxmlformats.org/officeDocument/2006/relationships/hyperlink" Target="mailto:nepasrepondre@marches-publics.gouv.fr" TargetMode="External"/><Relationship Id="rId2" Type="http://schemas.openxmlformats.org/officeDocument/2006/relationships/numbering" Target="numbering.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ec.europa.eu/informationsociety/policy/esignature/trusted-list/tl-hr.pd1)."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www.references.modernisation.gouv.fr" TargetMode="External"/><Relationship Id="rId10" Type="http://schemas.openxmlformats.org/officeDocument/2006/relationships/image" Target="media/image3.png"/><Relationship Id="rId19" Type="http://schemas.openxmlformats.org/officeDocument/2006/relationships/hyperlink" Target="http://www.arcep.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footer" Target="footer2.xml"/><Relationship Id="rId22" Type="http://schemas.openxmlformats.org/officeDocument/2006/relationships/hyperlink" Target="https://www.marches-publics.gouv.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4A32A-894C-4471-B8B3-55300C7F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2422</Words>
  <Characters>13322</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15713</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GUERIN Marion</cp:lastModifiedBy>
  <cp:revision>4</cp:revision>
  <cp:lastPrinted>2017-12-13T13:05:00Z</cp:lastPrinted>
  <dcterms:created xsi:type="dcterms:W3CDTF">2019-09-25T13:03:00Z</dcterms:created>
  <dcterms:modified xsi:type="dcterms:W3CDTF">2026-01-16T09:00:00Z</dcterms:modified>
</cp:coreProperties>
</file>