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3EA59" w14:textId="1826CF40" w:rsidR="00E843A9" w:rsidRPr="00667C26" w:rsidRDefault="001E7CBD">
      <w:pPr>
        <w:spacing w:after="0" w:line="240" w:lineRule="auto"/>
        <w:jc w:val="center"/>
        <w:rPr>
          <w:rFonts w:cstheme="minorHAnsi"/>
          <w:b/>
          <w:bCs/>
          <w:sz w:val="32"/>
          <w:szCs w:val="32"/>
          <w:u w:val="single"/>
        </w:rPr>
      </w:pPr>
      <w:r>
        <w:rPr>
          <w:rFonts w:cstheme="minorHAnsi"/>
          <w:b/>
          <w:bCs/>
          <w:sz w:val="32"/>
          <w:szCs w:val="32"/>
          <w:u w:val="single"/>
        </w:rPr>
        <w:t>« Acquisition d’un laser ytterbium femtoseconde à haute énergie impulsionnelle</w:t>
      </w:r>
      <w:r w:rsidR="00F50F96">
        <w:rPr>
          <w:rFonts w:cstheme="minorHAnsi"/>
          <w:b/>
          <w:bCs/>
          <w:sz w:val="32"/>
          <w:szCs w:val="32"/>
          <w:u w:val="single"/>
        </w:rPr>
        <w:t>, garanti 12 mois</w:t>
      </w:r>
      <w:r w:rsidR="006C045E" w:rsidRPr="00667C26">
        <w:rPr>
          <w:rFonts w:cstheme="minorHAnsi"/>
          <w:b/>
          <w:bCs/>
          <w:sz w:val="32"/>
          <w:szCs w:val="32"/>
          <w:u w:val="single"/>
        </w:rPr>
        <w:t xml:space="preserve">» </w:t>
      </w:r>
    </w:p>
    <w:p w14:paraId="3C22267C" w14:textId="77777777" w:rsidR="00E843A9" w:rsidRPr="00667C26" w:rsidRDefault="006C045E">
      <w:pPr>
        <w:spacing w:after="0" w:line="240" w:lineRule="auto"/>
        <w:jc w:val="center"/>
        <w:rPr>
          <w:rFonts w:cstheme="minorHAnsi"/>
          <w:bCs/>
          <w:sz w:val="24"/>
          <w:szCs w:val="32"/>
        </w:rPr>
      </w:pPr>
      <w:r w:rsidRPr="00667C26">
        <w:rPr>
          <w:rFonts w:cstheme="minorHAnsi"/>
          <w:bCs/>
          <w:sz w:val="24"/>
          <w:szCs w:val="32"/>
        </w:rPr>
        <w:t>Institut de Physique et Chimie des Matériaux de Strasbourg (IPCMS)</w:t>
      </w:r>
    </w:p>
    <w:p w14:paraId="052B27D6" w14:textId="77777777" w:rsidR="00E843A9" w:rsidRPr="00667C26" w:rsidRDefault="00E843A9">
      <w:pPr>
        <w:spacing w:after="0" w:line="240" w:lineRule="auto"/>
        <w:jc w:val="center"/>
        <w:rPr>
          <w:rFonts w:cstheme="minorHAnsi"/>
          <w:bCs/>
          <w:sz w:val="24"/>
          <w:szCs w:val="32"/>
        </w:rPr>
      </w:pPr>
    </w:p>
    <w:p w14:paraId="63A3E67A" w14:textId="77777777" w:rsidR="00E843A9" w:rsidRPr="00667C26" w:rsidRDefault="006C045E">
      <w:pPr>
        <w:spacing w:after="0" w:line="240" w:lineRule="auto"/>
        <w:jc w:val="center"/>
        <w:rPr>
          <w:rFonts w:cstheme="minorHAnsi"/>
          <w:b/>
          <w:bCs/>
          <w:sz w:val="36"/>
          <w:szCs w:val="28"/>
        </w:rPr>
      </w:pPr>
      <w:r w:rsidRPr="00667C26">
        <w:rPr>
          <w:rFonts w:cstheme="minorHAnsi"/>
          <w:b/>
          <w:bCs/>
          <w:sz w:val="36"/>
          <w:szCs w:val="28"/>
        </w:rPr>
        <w:t>CADRE DE RÉPONSE TECHNIQUE</w:t>
      </w:r>
    </w:p>
    <w:p w14:paraId="21CDB6D5" w14:textId="77777777" w:rsidR="00E843A9" w:rsidRPr="00667C26" w:rsidRDefault="006C045E">
      <w:pPr>
        <w:pStyle w:val="Sansinterligne"/>
        <w:jc w:val="center"/>
        <w:rPr>
          <w:rFonts w:cstheme="minorHAnsi"/>
          <w:i/>
          <w:lang w:eastAsia="ar-SA"/>
        </w:rPr>
      </w:pPr>
      <w:r w:rsidRPr="00667C26">
        <w:rPr>
          <w:rFonts w:cstheme="minorHAnsi"/>
          <w:i/>
          <w:lang w:eastAsia="ar-SA"/>
        </w:rPr>
        <w:t>Les candidats souhaitant participer à la consultation devront remplir ce cadre de réponse technique (CRT) sans y apporter de modification.</w:t>
      </w:r>
    </w:p>
    <w:p w14:paraId="6BEBBB0E" w14:textId="77777777" w:rsidR="00E843A9" w:rsidRPr="00667C26" w:rsidRDefault="006C045E">
      <w:pPr>
        <w:pStyle w:val="Sansinterligne"/>
        <w:jc w:val="center"/>
        <w:rPr>
          <w:rFonts w:cstheme="minorHAnsi"/>
          <w:i/>
          <w:lang w:eastAsia="ar-SA"/>
        </w:rPr>
      </w:pPr>
      <w:r w:rsidRPr="00667C26">
        <w:rPr>
          <w:rFonts w:cstheme="minorHAnsi"/>
          <w:i/>
          <w:lang w:eastAsia="ar-SA"/>
        </w:rPr>
        <w:t>Les éléments peuvent être renseignés sur papier libre ou dans d’autres documents. En cas de renvoi vers d’autres documents, indiquez clairement dans le cadre de réponse technique la référence du document et la page ou paragraphe où trouver l’information.</w:t>
      </w:r>
    </w:p>
    <w:p w14:paraId="4D73F255" w14:textId="77777777" w:rsidR="00E843A9" w:rsidRPr="00667C26" w:rsidRDefault="006C045E">
      <w:pPr>
        <w:pStyle w:val="Sansinterligne"/>
        <w:jc w:val="center"/>
        <w:rPr>
          <w:rFonts w:cstheme="minorHAnsi"/>
          <w:i/>
          <w:lang w:eastAsia="ar-SA"/>
        </w:rPr>
      </w:pPr>
      <w:r w:rsidRPr="00667C26">
        <w:rPr>
          <w:rFonts w:cstheme="minorHAnsi"/>
          <w:i/>
          <w:lang w:eastAsia="ar-SA"/>
        </w:rPr>
        <w:t>Toute modification dérogeant à l’ensemble des documents de la consultation et notamment du CCTP rendra l’offre irrecevable.</w:t>
      </w:r>
    </w:p>
    <w:p w14:paraId="74249698" w14:textId="77777777" w:rsidR="00E843A9" w:rsidRPr="00667C26" w:rsidRDefault="00E843A9">
      <w:pPr>
        <w:spacing w:after="0" w:line="240" w:lineRule="auto"/>
        <w:jc w:val="both"/>
        <w:rPr>
          <w:rFonts w:eastAsia="Calibri" w:cstheme="minorHAnsi"/>
          <w:lang w:eastAsia="ar-SA"/>
        </w:rPr>
      </w:pPr>
    </w:p>
    <w:tbl>
      <w:tblPr>
        <w:tblStyle w:val="Grilledutableau"/>
        <w:tblW w:w="14709" w:type="dxa"/>
        <w:tblInd w:w="-5" w:type="dxa"/>
        <w:tblCellMar>
          <w:left w:w="103" w:type="dxa"/>
        </w:tblCellMar>
        <w:tblLook w:val="04A0" w:firstRow="1" w:lastRow="0" w:firstColumn="1" w:lastColumn="0" w:noHBand="0" w:noVBand="1"/>
      </w:tblPr>
      <w:tblGrid>
        <w:gridCol w:w="6486"/>
        <w:gridCol w:w="8223"/>
      </w:tblGrid>
      <w:tr w:rsidR="00E843A9" w:rsidRPr="00667C26" w14:paraId="1A2CBA25" w14:textId="77777777">
        <w:trPr>
          <w:trHeight w:val="539"/>
        </w:trPr>
        <w:tc>
          <w:tcPr>
            <w:tcW w:w="6486" w:type="dxa"/>
            <w:tcMar>
              <w:left w:w="103" w:type="dxa"/>
            </w:tcMar>
            <w:vAlign w:val="center"/>
          </w:tcPr>
          <w:p w14:paraId="3AB23EC1" w14:textId="77777777" w:rsidR="00E843A9" w:rsidRPr="00667C26" w:rsidRDefault="006C045E">
            <w:pPr>
              <w:spacing w:after="0"/>
              <w:jc w:val="center"/>
              <w:rPr>
                <w:rFonts w:eastAsia="Calibri" w:cstheme="minorHAnsi"/>
                <w:lang w:eastAsia="ar-SA"/>
              </w:rPr>
            </w:pPr>
            <w:r w:rsidRPr="00667C26">
              <w:rPr>
                <w:rFonts w:eastAsia="Calibri" w:cstheme="minorHAnsi"/>
                <w:b/>
                <w:u w:val="single"/>
                <w:lang w:eastAsia="ar-SA"/>
              </w:rPr>
              <w:t>NOM DU CANDIDAT</w:t>
            </w:r>
            <w:r w:rsidRPr="00667C26">
              <w:rPr>
                <w:rFonts w:eastAsia="Calibri" w:cstheme="minorHAnsi"/>
                <w:lang w:eastAsia="ar-SA"/>
              </w:rPr>
              <w:t> :</w:t>
            </w:r>
          </w:p>
        </w:tc>
        <w:tc>
          <w:tcPr>
            <w:tcW w:w="8222" w:type="dxa"/>
            <w:tcMar>
              <w:left w:w="103" w:type="dxa"/>
            </w:tcMar>
            <w:vAlign w:val="center"/>
          </w:tcPr>
          <w:p w14:paraId="631E3D90" w14:textId="77777777" w:rsidR="00E843A9" w:rsidRPr="00667C26" w:rsidRDefault="00E843A9">
            <w:pPr>
              <w:spacing w:after="0"/>
              <w:ind w:firstLine="708"/>
              <w:jc w:val="center"/>
              <w:rPr>
                <w:rFonts w:eastAsia="Calibri" w:cstheme="minorHAnsi"/>
                <w:lang w:eastAsia="ar-SA"/>
              </w:rPr>
            </w:pPr>
          </w:p>
        </w:tc>
      </w:tr>
      <w:tr w:rsidR="00E843A9" w:rsidRPr="00667C26" w14:paraId="275547DD" w14:textId="77777777">
        <w:trPr>
          <w:trHeight w:val="539"/>
        </w:trPr>
        <w:tc>
          <w:tcPr>
            <w:tcW w:w="6486" w:type="dxa"/>
            <w:tcMar>
              <w:left w:w="103" w:type="dxa"/>
            </w:tcMar>
            <w:vAlign w:val="center"/>
          </w:tcPr>
          <w:p w14:paraId="40EDE872" w14:textId="77777777" w:rsidR="00E843A9" w:rsidRPr="00667C26" w:rsidRDefault="006C045E">
            <w:pPr>
              <w:spacing w:after="0"/>
              <w:jc w:val="center"/>
              <w:rPr>
                <w:rFonts w:eastAsia="Calibri" w:cstheme="minorHAnsi"/>
                <w:b/>
                <w:lang w:eastAsia="ar-SA"/>
              </w:rPr>
            </w:pPr>
            <w:r w:rsidRPr="00667C26">
              <w:rPr>
                <w:rFonts w:eastAsia="Calibri" w:cstheme="minorHAnsi"/>
                <w:b/>
                <w:u w:val="single"/>
                <w:lang w:eastAsia="ar-SA"/>
              </w:rPr>
              <w:t>ADRESSE MAIL DE CONTACT</w:t>
            </w:r>
            <w:r w:rsidRPr="00667C26">
              <w:rPr>
                <w:rFonts w:eastAsia="Calibri" w:cstheme="minorHAnsi"/>
                <w:b/>
                <w:lang w:eastAsia="ar-SA"/>
              </w:rPr>
              <w:t> :</w:t>
            </w:r>
          </w:p>
          <w:p w14:paraId="01FB3070" w14:textId="77777777" w:rsidR="00E843A9" w:rsidRPr="00667C26" w:rsidRDefault="006C045E">
            <w:pPr>
              <w:spacing w:after="0"/>
              <w:jc w:val="center"/>
              <w:rPr>
                <w:rFonts w:eastAsia="Calibri" w:cstheme="minorHAnsi"/>
                <w:lang w:eastAsia="ar-SA"/>
              </w:rPr>
            </w:pPr>
            <w:r w:rsidRPr="00667C26">
              <w:rPr>
                <w:rFonts w:eastAsia="Calibri" w:cstheme="minorHAnsi"/>
                <w:sz w:val="18"/>
                <w:lang w:eastAsia="ar-SA"/>
              </w:rPr>
              <w:t>Cette adresse sera utilisée durant la procédure, et notamment pour les communications relatives aux négociations, à la notification ou au rejet de l’offre.</w:t>
            </w:r>
          </w:p>
        </w:tc>
        <w:tc>
          <w:tcPr>
            <w:tcW w:w="8222" w:type="dxa"/>
            <w:tcMar>
              <w:left w:w="103" w:type="dxa"/>
            </w:tcMar>
            <w:vAlign w:val="center"/>
          </w:tcPr>
          <w:p w14:paraId="1C7DF60E" w14:textId="22F6FC17" w:rsidR="00E843A9" w:rsidRPr="00667C26" w:rsidRDefault="00E843A9" w:rsidP="0031112B">
            <w:pPr>
              <w:spacing w:after="0"/>
              <w:ind w:firstLine="708"/>
              <w:rPr>
                <w:rFonts w:eastAsia="Calibri" w:cstheme="minorHAnsi"/>
                <w:lang w:eastAsia="ar-SA"/>
              </w:rPr>
            </w:pPr>
          </w:p>
        </w:tc>
      </w:tr>
    </w:tbl>
    <w:p w14:paraId="0DB2AC6D" w14:textId="77777777" w:rsidR="00E843A9" w:rsidRPr="00667C26" w:rsidRDefault="00E843A9">
      <w:pPr>
        <w:spacing w:after="0" w:line="240" w:lineRule="auto"/>
        <w:jc w:val="both"/>
        <w:rPr>
          <w:rFonts w:cstheme="minorHAnsi"/>
          <w:i/>
          <w:iCs/>
          <w:sz w:val="24"/>
          <w:szCs w:val="24"/>
        </w:rPr>
      </w:pPr>
    </w:p>
    <w:p w14:paraId="1A8D7B7C" w14:textId="77777777" w:rsidR="00E843A9" w:rsidRPr="009A76AC" w:rsidRDefault="00E843A9">
      <w:pPr>
        <w:widowControl w:val="0"/>
        <w:jc w:val="both"/>
        <w:rPr>
          <w:rFonts w:eastAsia="Calibri" w:cstheme="minorHAnsi"/>
          <w:b/>
          <w:lang w:eastAsia="ar-SA"/>
        </w:rPr>
      </w:pPr>
    </w:p>
    <w:p w14:paraId="40C70C21" w14:textId="5A5A3304" w:rsidR="00E843A9" w:rsidRPr="009A76AC" w:rsidRDefault="00447569">
      <w:pPr>
        <w:pStyle w:val="Paragraphedeliste"/>
        <w:widowControl w:val="0"/>
        <w:numPr>
          <w:ilvl w:val="0"/>
          <w:numId w:val="1"/>
        </w:numPr>
        <w:jc w:val="both"/>
        <w:rPr>
          <w:rFonts w:eastAsia="Calibri" w:cstheme="minorHAnsi"/>
          <w:b/>
          <w:lang w:eastAsia="ar-SA"/>
        </w:rPr>
      </w:pPr>
      <w:r w:rsidRPr="009A76AC">
        <w:rPr>
          <w:rFonts w:eastAsia="Calibri" w:cstheme="minorHAnsi"/>
          <w:b/>
          <w:lang w:eastAsia="ar-SA"/>
        </w:rPr>
        <w:t xml:space="preserve">Valeur technique de l’offre : </w:t>
      </w:r>
      <w:r w:rsidR="00FF5770">
        <w:rPr>
          <w:rFonts w:eastAsia="Calibri" w:cstheme="minorHAnsi"/>
          <w:b/>
          <w:lang w:eastAsia="ar-SA"/>
        </w:rPr>
        <w:t>40</w:t>
      </w:r>
      <w:r w:rsidR="00EE5AD3" w:rsidRPr="009A76AC">
        <w:rPr>
          <w:rFonts w:eastAsia="Calibri" w:cstheme="minorHAnsi"/>
          <w:b/>
          <w:lang w:eastAsia="ar-SA"/>
        </w:rPr>
        <w:t xml:space="preserve"> </w:t>
      </w:r>
      <w:r w:rsidR="006C045E" w:rsidRPr="009A76AC">
        <w:rPr>
          <w:rFonts w:eastAsia="Calibri" w:cstheme="minorHAnsi"/>
          <w:b/>
          <w:lang w:eastAsia="ar-SA"/>
        </w:rPr>
        <w:t>%</w:t>
      </w:r>
    </w:p>
    <w:tbl>
      <w:tblPr>
        <w:tblW w:w="14786"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958"/>
        <w:gridCol w:w="1566"/>
        <w:gridCol w:w="8262"/>
      </w:tblGrid>
      <w:tr w:rsidR="00E843A9" w:rsidRPr="009A76AC" w14:paraId="72E2A791" w14:textId="77777777" w:rsidTr="00447569">
        <w:trPr>
          <w:trHeight w:val="523"/>
        </w:trPr>
        <w:tc>
          <w:tcPr>
            <w:tcW w:w="4958" w:type="dxa"/>
            <w:tcBorders>
              <w:top w:val="single" w:sz="4" w:space="0" w:color="000001"/>
              <w:left w:val="single" w:sz="4" w:space="0" w:color="000001"/>
              <w:bottom w:val="single" w:sz="4" w:space="0" w:color="000001"/>
            </w:tcBorders>
            <w:tcMar>
              <w:left w:w="98" w:type="dxa"/>
            </w:tcMar>
            <w:vAlign w:val="center"/>
          </w:tcPr>
          <w:p w14:paraId="2F291DCA" w14:textId="77777777" w:rsidR="00E843A9" w:rsidRPr="009A76AC" w:rsidRDefault="006C045E">
            <w:pPr>
              <w:pStyle w:val="Sansinterligne"/>
              <w:rPr>
                <w:rFonts w:cstheme="minorHAnsi"/>
                <w:b/>
                <w:lang w:eastAsia="ar-SA"/>
              </w:rPr>
            </w:pPr>
            <w:r w:rsidRPr="009A76AC">
              <w:rPr>
                <w:rFonts w:cstheme="minorHAnsi"/>
                <w:b/>
                <w:lang w:eastAsia="ar-SA"/>
              </w:rPr>
              <w:t xml:space="preserve">Sous-critères techniques  </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57689304" w14:textId="77777777" w:rsidR="00E843A9" w:rsidRPr="009A76AC" w:rsidRDefault="006C045E">
            <w:pPr>
              <w:pStyle w:val="Sansinterligne"/>
              <w:rPr>
                <w:rFonts w:cstheme="minorHAnsi"/>
                <w:b/>
                <w:lang w:eastAsia="ar-SA"/>
              </w:rPr>
            </w:pPr>
            <w:r w:rsidRPr="009A76AC">
              <w:rPr>
                <w:rFonts w:cstheme="minorHAnsi"/>
                <w:b/>
                <w:lang w:eastAsia="ar-SA"/>
              </w:rPr>
              <w:t>Pondération</w:t>
            </w:r>
            <w:r w:rsidR="00BB64ED" w:rsidRPr="009A76AC">
              <w:rPr>
                <w:rFonts w:cstheme="minorHAnsi"/>
                <w:b/>
                <w:lang w:eastAsia="ar-SA"/>
              </w:rPr>
              <w:t xml:space="preserve"> </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61DCE8FA" w14:textId="77777777" w:rsidR="00E843A9" w:rsidRPr="009A76AC" w:rsidRDefault="006C045E">
            <w:pPr>
              <w:pStyle w:val="Sansinterligne"/>
              <w:jc w:val="center"/>
              <w:rPr>
                <w:rFonts w:cstheme="minorHAnsi"/>
                <w:b/>
                <w:lang w:eastAsia="ar-SA"/>
              </w:rPr>
            </w:pPr>
            <w:r w:rsidRPr="009A76AC">
              <w:rPr>
                <w:rFonts w:cstheme="minorHAnsi"/>
                <w:b/>
                <w:lang w:eastAsia="ar-SA"/>
              </w:rPr>
              <w:t>Réponse du candidat</w:t>
            </w:r>
          </w:p>
        </w:tc>
      </w:tr>
      <w:tr w:rsidR="00E843A9" w:rsidRPr="009A76AC" w14:paraId="6DAFA3DC" w14:textId="77777777" w:rsidTr="00D60751">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7C436354" w14:textId="175DAF47" w:rsidR="00447569" w:rsidRPr="009A76AC" w:rsidRDefault="00777E19">
            <w:pPr>
              <w:pStyle w:val="Sansinterligne"/>
              <w:rPr>
                <w:rFonts w:cstheme="minorHAnsi"/>
              </w:rPr>
            </w:pPr>
            <w:r w:rsidRPr="009A76AC">
              <w:rPr>
                <w:rFonts w:cstheme="minorHAnsi"/>
              </w:rPr>
              <w:t xml:space="preserve">Stabilité </w:t>
            </w:r>
            <w:r w:rsidR="00D35986" w:rsidRPr="009A76AC">
              <w:rPr>
                <w:rFonts w:cstheme="minorHAnsi"/>
              </w:rPr>
              <w:t xml:space="preserve">énergétique </w:t>
            </w:r>
            <w:r w:rsidRPr="009A76AC">
              <w:rPr>
                <w:rFonts w:cstheme="minorHAnsi"/>
              </w:rPr>
              <w:t>pulse-à-pulse</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40467EE2" w14:textId="51640455" w:rsidR="00E843A9" w:rsidRPr="009A76AC" w:rsidRDefault="00FF5770" w:rsidP="00BB64ED">
            <w:pPr>
              <w:pStyle w:val="Sansinterligne"/>
              <w:jc w:val="center"/>
              <w:rPr>
                <w:rFonts w:cstheme="minorHAnsi"/>
                <w:bCs/>
                <w:lang w:eastAsia="ar-SA"/>
              </w:rPr>
            </w:pPr>
            <w:r>
              <w:rPr>
                <w:rFonts w:cstheme="minorHAnsi"/>
                <w:bCs/>
                <w:lang w:eastAsia="ar-SA"/>
              </w:rPr>
              <w:t>8</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6B7E7732" w14:textId="77777777" w:rsidR="00E843A9" w:rsidRPr="009A76AC" w:rsidRDefault="00E843A9">
            <w:pPr>
              <w:pStyle w:val="Sansinterligne"/>
              <w:rPr>
                <w:rFonts w:cstheme="minorHAnsi"/>
                <w:b/>
                <w:u w:val="single"/>
                <w:lang w:eastAsia="ar-SA"/>
              </w:rPr>
            </w:pPr>
          </w:p>
        </w:tc>
      </w:tr>
      <w:tr w:rsidR="00BB64ED" w:rsidRPr="009A76AC" w14:paraId="0B146D6F" w14:textId="77777777" w:rsidTr="00F702B9">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062E21F1" w14:textId="380B2DE3" w:rsidR="00BB64ED" w:rsidRPr="009A76AC" w:rsidRDefault="00BB64ED" w:rsidP="00F702B9">
            <w:pPr>
              <w:autoSpaceDE w:val="0"/>
              <w:autoSpaceDN w:val="0"/>
              <w:adjustRightInd w:val="0"/>
              <w:spacing w:before="9" w:line="220" w:lineRule="exact"/>
              <w:rPr>
                <w:rFonts w:eastAsia="Arial Unicode MS" w:cstheme="minorHAnsi"/>
              </w:rPr>
            </w:pPr>
            <w:r w:rsidRPr="009A76AC">
              <w:rPr>
                <w:rFonts w:eastAsia="Arial Unicode MS" w:cstheme="minorHAnsi"/>
              </w:rPr>
              <w:t xml:space="preserve">Stabilité </w:t>
            </w:r>
            <w:r w:rsidR="00727BA2" w:rsidRPr="009A76AC">
              <w:rPr>
                <w:rFonts w:eastAsia="Arial Unicode MS" w:cstheme="minorHAnsi"/>
              </w:rPr>
              <w:t xml:space="preserve">de </w:t>
            </w:r>
            <w:r w:rsidRPr="009A76AC">
              <w:rPr>
                <w:rFonts w:eastAsia="Arial Unicode MS" w:cstheme="minorHAnsi"/>
              </w:rPr>
              <w:t>puissance à long terme</w:t>
            </w:r>
            <w:r w:rsidR="000A0CEB">
              <w:rPr>
                <w:rFonts w:eastAsia="Arial Unicode MS" w:cstheme="minorHAnsi"/>
              </w:rPr>
              <w:t xml:space="preserve"> (12h)</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32D8C722" w14:textId="05070F98" w:rsidR="00BB64ED" w:rsidRPr="009A76AC" w:rsidRDefault="00FF5770" w:rsidP="00BB64ED">
            <w:pPr>
              <w:autoSpaceDE w:val="0"/>
              <w:autoSpaceDN w:val="0"/>
              <w:adjustRightInd w:val="0"/>
              <w:spacing w:before="9" w:line="220" w:lineRule="exact"/>
              <w:jc w:val="center"/>
              <w:rPr>
                <w:rFonts w:eastAsia="Arial Unicode MS" w:cstheme="minorHAnsi"/>
                <w:bCs/>
              </w:rPr>
            </w:pPr>
            <w:r>
              <w:rPr>
                <w:rFonts w:eastAsia="Arial Unicode MS" w:cstheme="minorHAnsi"/>
                <w:bCs/>
              </w:rPr>
              <w:t>8</w:t>
            </w:r>
          </w:p>
        </w:tc>
        <w:tc>
          <w:tcPr>
            <w:tcW w:w="8262" w:type="dxa"/>
            <w:tcBorders>
              <w:top w:val="single" w:sz="4" w:space="0" w:color="000001"/>
              <w:left w:val="single" w:sz="4" w:space="0" w:color="000001"/>
              <w:bottom w:val="single" w:sz="4" w:space="0" w:color="000001"/>
              <w:right w:val="single" w:sz="4" w:space="0" w:color="000001"/>
            </w:tcBorders>
            <w:tcMar>
              <w:left w:w="98" w:type="dxa"/>
            </w:tcMar>
          </w:tcPr>
          <w:p w14:paraId="415C401D" w14:textId="77777777" w:rsidR="00BB64ED" w:rsidRPr="009A76AC" w:rsidRDefault="00BB64ED" w:rsidP="00BB64ED">
            <w:pPr>
              <w:autoSpaceDE w:val="0"/>
              <w:autoSpaceDN w:val="0"/>
              <w:adjustRightInd w:val="0"/>
              <w:spacing w:before="9" w:line="220" w:lineRule="exact"/>
              <w:rPr>
                <w:rFonts w:eastAsia="Arial Unicode MS" w:cstheme="minorHAnsi"/>
              </w:rPr>
            </w:pPr>
          </w:p>
        </w:tc>
      </w:tr>
      <w:tr w:rsidR="00E843A9" w:rsidRPr="009A76AC" w14:paraId="2C92C8B8" w14:textId="77777777" w:rsidTr="00D60751">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29B6E716" w14:textId="7FF6DF7B" w:rsidR="00E843A9" w:rsidRPr="009A76AC" w:rsidRDefault="00AE385E" w:rsidP="00447569">
            <w:pPr>
              <w:pStyle w:val="Sansinterligne"/>
              <w:rPr>
                <w:rFonts w:cstheme="minorHAnsi"/>
                <w:color w:val="000000"/>
              </w:rPr>
            </w:pPr>
            <w:r w:rsidRPr="009A76AC">
              <w:rPr>
                <w:rFonts w:cstheme="minorHAnsi"/>
                <w:color w:val="000000"/>
              </w:rPr>
              <w:t xml:space="preserve">Energie par </w:t>
            </w:r>
            <w:r w:rsidR="00916C0C" w:rsidRPr="009A76AC">
              <w:rPr>
                <w:rFonts w:cstheme="minorHAnsi"/>
                <w:color w:val="000000"/>
              </w:rPr>
              <w:t xml:space="preserve">impulsion (mesuré </w:t>
            </w:r>
            <w:r w:rsidRPr="009A76AC">
              <w:rPr>
                <w:rFonts w:cstheme="minorHAnsi"/>
                <w:color w:val="000000"/>
              </w:rPr>
              <w:t>à 50 kHz</w:t>
            </w:r>
            <w:r w:rsidR="00916C0C" w:rsidRPr="009A76AC">
              <w:rPr>
                <w:rFonts w:cstheme="minorHAnsi"/>
                <w:color w:val="000000"/>
              </w:rPr>
              <w:t>)</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68CBED77" w14:textId="7AEDDE1B" w:rsidR="00E843A9" w:rsidRPr="009A76AC" w:rsidRDefault="00FF5770" w:rsidP="00BB64ED">
            <w:pPr>
              <w:pStyle w:val="Sansinterligne"/>
              <w:jc w:val="center"/>
              <w:rPr>
                <w:rFonts w:cstheme="minorHAnsi"/>
                <w:bCs/>
                <w:lang w:eastAsia="ar-SA"/>
              </w:rPr>
            </w:pPr>
            <w:r>
              <w:rPr>
                <w:rFonts w:cstheme="minorHAnsi"/>
                <w:bCs/>
                <w:lang w:eastAsia="ar-SA"/>
              </w:rPr>
              <w:t>8</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7261CA17" w14:textId="77777777" w:rsidR="00E843A9" w:rsidRPr="009A76AC" w:rsidRDefault="00E843A9">
            <w:pPr>
              <w:pStyle w:val="Sansinterligne"/>
              <w:rPr>
                <w:rFonts w:cstheme="minorHAnsi"/>
                <w:b/>
                <w:u w:val="single"/>
                <w:lang w:eastAsia="ar-SA"/>
              </w:rPr>
            </w:pPr>
          </w:p>
        </w:tc>
      </w:tr>
      <w:tr w:rsidR="00BB64ED" w:rsidRPr="009A76AC" w14:paraId="4520C458" w14:textId="77777777" w:rsidTr="00D24953">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162B1822" w14:textId="47F73284" w:rsidR="00BB64ED" w:rsidRPr="009A76AC" w:rsidRDefault="004A1B69" w:rsidP="00D24953">
            <w:pPr>
              <w:autoSpaceDE w:val="0"/>
              <w:autoSpaceDN w:val="0"/>
              <w:adjustRightInd w:val="0"/>
              <w:spacing w:before="9" w:line="220" w:lineRule="exact"/>
              <w:rPr>
                <w:rFonts w:eastAsia="Arial Unicode MS" w:cstheme="minorHAnsi"/>
              </w:rPr>
            </w:pPr>
            <w:r w:rsidRPr="009A76AC">
              <w:rPr>
                <w:rFonts w:eastAsia="Arial Unicode MS" w:cstheme="minorHAnsi"/>
              </w:rPr>
              <w:t xml:space="preserve">Durée </w:t>
            </w:r>
            <w:r w:rsidR="004413A0">
              <w:rPr>
                <w:rFonts w:eastAsia="Arial Unicode MS" w:cstheme="minorHAnsi"/>
              </w:rPr>
              <w:t xml:space="preserve">minimale </w:t>
            </w:r>
            <w:r w:rsidRPr="009A76AC">
              <w:rPr>
                <w:rFonts w:eastAsia="Arial Unicode MS" w:cstheme="minorHAnsi"/>
              </w:rPr>
              <w:t>d’impulsion</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0E49894D" w14:textId="126EB23D" w:rsidR="00BB64ED" w:rsidRPr="009A76AC" w:rsidRDefault="00FF5770" w:rsidP="00D24953">
            <w:pPr>
              <w:autoSpaceDE w:val="0"/>
              <w:autoSpaceDN w:val="0"/>
              <w:adjustRightInd w:val="0"/>
              <w:spacing w:before="9" w:line="220" w:lineRule="exact"/>
              <w:jc w:val="center"/>
              <w:rPr>
                <w:rFonts w:eastAsia="Arial Unicode MS" w:cstheme="minorHAnsi"/>
                <w:bCs/>
              </w:rPr>
            </w:pPr>
            <w:r>
              <w:rPr>
                <w:rFonts w:eastAsia="Arial Unicode MS" w:cstheme="minorHAnsi"/>
                <w:bCs/>
              </w:rPr>
              <w:t>8</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3625043F" w14:textId="77777777" w:rsidR="00BB64ED" w:rsidRPr="009A76AC" w:rsidRDefault="00BB64ED" w:rsidP="00BB64ED">
            <w:pPr>
              <w:pStyle w:val="Sansinterligne"/>
              <w:rPr>
                <w:rFonts w:cstheme="minorHAnsi"/>
                <w:b/>
                <w:u w:val="single"/>
                <w:lang w:eastAsia="ar-SA"/>
              </w:rPr>
            </w:pPr>
          </w:p>
        </w:tc>
      </w:tr>
      <w:tr w:rsidR="00BB64ED" w:rsidRPr="009A76AC" w14:paraId="522BF339" w14:textId="77777777" w:rsidTr="00BB64ED">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tcPr>
          <w:p w14:paraId="15194D8C" w14:textId="3E8FDBF1" w:rsidR="00BB64ED" w:rsidRPr="009A76AC" w:rsidRDefault="004A1B69" w:rsidP="00BB64ED">
            <w:pPr>
              <w:autoSpaceDE w:val="0"/>
              <w:autoSpaceDN w:val="0"/>
              <w:adjustRightInd w:val="0"/>
              <w:spacing w:before="9" w:line="220" w:lineRule="exact"/>
              <w:rPr>
                <w:rFonts w:eastAsia="Arial Unicode MS" w:cstheme="minorHAnsi"/>
              </w:rPr>
            </w:pPr>
            <w:r w:rsidRPr="009A76AC">
              <w:rPr>
                <w:rFonts w:eastAsia="Arial Unicode MS" w:cstheme="minorHAnsi"/>
              </w:rPr>
              <w:lastRenderedPageBreak/>
              <w:t xml:space="preserve">Stabilité de pointé </w:t>
            </w: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06C0A4B7" w14:textId="3BB88E60" w:rsidR="00BB64ED" w:rsidRPr="009A76AC" w:rsidRDefault="00FF5770" w:rsidP="00BB64ED">
            <w:pPr>
              <w:autoSpaceDE w:val="0"/>
              <w:autoSpaceDN w:val="0"/>
              <w:adjustRightInd w:val="0"/>
              <w:spacing w:before="9" w:line="220" w:lineRule="exact"/>
              <w:jc w:val="center"/>
              <w:rPr>
                <w:rFonts w:eastAsia="Arial Unicode MS" w:cstheme="minorHAnsi"/>
              </w:rPr>
            </w:pPr>
            <w:r>
              <w:rPr>
                <w:rFonts w:eastAsia="Arial Unicode MS" w:cstheme="minorHAnsi"/>
              </w:rPr>
              <w:t>4</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277BC471" w14:textId="77777777" w:rsidR="00BB64ED" w:rsidRPr="009A76AC" w:rsidRDefault="00BB64ED" w:rsidP="00BB64ED">
            <w:pPr>
              <w:pStyle w:val="Sansinterligne"/>
              <w:rPr>
                <w:rFonts w:cstheme="minorHAnsi"/>
                <w:b/>
                <w:u w:val="single"/>
                <w:lang w:eastAsia="ar-SA"/>
              </w:rPr>
            </w:pPr>
          </w:p>
        </w:tc>
      </w:tr>
      <w:tr w:rsidR="00BB64ED" w:rsidRPr="009A76AC" w14:paraId="0070FA3E" w14:textId="77777777" w:rsidTr="00BB64ED">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tcPr>
          <w:p w14:paraId="7B1EB92E" w14:textId="06B8B5AF" w:rsidR="00BB64ED" w:rsidRPr="009A76AC" w:rsidRDefault="0032723C" w:rsidP="00BB64ED">
            <w:pPr>
              <w:autoSpaceDE w:val="0"/>
              <w:autoSpaceDN w:val="0"/>
              <w:adjustRightInd w:val="0"/>
              <w:spacing w:before="9" w:line="220" w:lineRule="exact"/>
              <w:rPr>
                <w:rFonts w:eastAsia="Arial Unicode MS" w:cstheme="minorHAnsi"/>
              </w:rPr>
            </w:pPr>
            <w:proofErr w:type="spellStart"/>
            <w:r w:rsidRPr="009A76AC">
              <w:rPr>
                <w:rFonts w:eastAsia="Arial Unicode MS" w:cstheme="minorHAnsi"/>
              </w:rPr>
              <w:t>Ac</w:t>
            </w:r>
            <w:r w:rsidR="0087245C" w:rsidRPr="009A76AC">
              <w:rPr>
                <w:rFonts w:eastAsia="Arial Unicode MS" w:cstheme="minorHAnsi"/>
              </w:rPr>
              <w:t>c</w:t>
            </w:r>
            <w:r w:rsidRPr="009A76AC">
              <w:rPr>
                <w:rFonts w:eastAsia="Arial Unicode MS" w:cstheme="minorHAnsi"/>
              </w:rPr>
              <w:t>ordabilité</w:t>
            </w:r>
            <w:proofErr w:type="spellEnd"/>
            <w:r w:rsidRPr="009A76AC">
              <w:rPr>
                <w:rFonts w:eastAsia="Arial Unicode MS" w:cstheme="minorHAnsi"/>
              </w:rPr>
              <w:t xml:space="preserve"> du taux de</w:t>
            </w:r>
            <w:r w:rsidR="00BB64ED" w:rsidRPr="009A76AC">
              <w:rPr>
                <w:rFonts w:eastAsia="Arial Unicode MS" w:cstheme="minorHAnsi"/>
              </w:rPr>
              <w:t xml:space="preserve"> répétition</w:t>
            </w: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64B313FE" w14:textId="19DB5FCD" w:rsidR="00BB64ED" w:rsidRPr="009A76AC" w:rsidRDefault="001E7CBD" w:rsidP="00BB64ED">
            <w:pPr>
              <w:autoSpaceDE w:val="0"/>
              <w:autoSpaceDN w:val="0"/>
              <w:adjustRightInd w:val="0"/>
              <w:spacing w:before="9" w:line="220" w:lineRule="exact"/>
              <w:jc w:val="center"/>
              <w:rPr>
                <w:rFonts w:eastAsia="Arial Unicode MS" w:cstheme="minorHAnsi"/>
              </w:rPr>
            </w:pPr>
            <w:r>
              <w:rPr>
                <w:rFonts w:eastAsia="Arial Unicode MS" w:cstheme="minorHAnsi"/>
              </w:rPr>
              <w:t>4</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4512E1E5" w14:textId="77777777" w:rsidR="00BB64ED" w:rsidRPr="009A76AC" w:rsidRDefault="00BB64ED" w:rsidP="00BB64ED">
            <w:pPr>
              <w:pStyle w:val="Sansinterligne"/>
              <w:rPr>
                <w:rFonts w:cstheme="minorHAnsi"/>
                <w:b/>
                <w:u w:val="single"/>
                <w:lang w:eastAsia="ar-SA"/>
              </w:rPr>
            </w:pPr>
          </w:p>
        </w:tc>
      </w:tr>
    </w:tbl>
    <w:p w14:paraId="53C077EA" w14:textId="77777777" w:rsidR="00D60751" w:rsidRPr="009A76AC" w:rsidRDefault="00D60751">
      <w:pPr>
        <w:widowControl w:val="0"/>
        <w:jc w:val="both"/>
        <w:rPr>
          <w:rFonts w:eastAsia="Calibri" w:cstheme="minorHAnsi"/>
          <w:b/>
          <w:u w:val="single"/>
          <w:lang w:eastAsia="ar-SA"/>
        </w:rPr>
      </w:pPr>
    </w:p>
    <w:p w14:paraId="19C52207" w14:textId="2B6A7EE8" w:rsidR="00E843A9" w:rsidRPr="009A76AC" w:rsidRDefault="00D60751" w:rsidP="00D60751">
      <w:pPr>
        <w:pStyle w:val="Paragraphedeliste"/>
        <w:widowControl w:val="0"/>
        <w:numPr>
          <w:ilvl w:val="0"/>
          <w:numId w:val="1"/>
        </w:numPr>
        <w:rPr>
          <w:rFonts w:cstheme="minorHAnsi"/>
          <w:b/>
        </w:rPr>
      </w:pPr>
      <w:r w:rsidRPr="009A76AC">
        <w:rPr>
          <w:rFonts w:eastAsia="Calibri" w:cstheme="minorHAnsi"/>
          <w:b/>
          <w:lang w:eastAsia="ar-SA"/>
        </w:rPr>
        <w:t>Délai de livraison</w:t>
      </w:r>
      <w:r w:rsidR="006C045E" w:rsidRPr="009A76AC">
        <w:rPr>
          <w:rFonts w:eastAsia="Calibri" w:cstheme="minorHAnsi"/>
          <w:b/>
          <w:lang w:eastAsia="ar-SA"/>
        </w:rPr>
        <w:t xml:space="preserve"> : </w:t>
      </w:r>
      <w:r w:rsidR="00332CE9" w:rsidRPr="009A76AC">
        <w:rPr>
          <w:rFonts w:eastAsia="Calibri" w:cstheme="minorHAnsi"/>
          <w:b/>
          <w:lang w:eastAsia="ar-SA"/>
        </w:rPr>
        <w:t>5</w:t>
      </w:r>
      <w:r w:rsidR="00D24953" w:rsidRPr="009A76AC">
        <w:rPr>
          <w:rFonts w:eastAsia="Calibri" w:cstheme="minorHAnsi"/>
          <w:b/>
          <w:lang w:eastAsia="ar-SA"/>
        </w:rPr>
        <w:t xml:space="preserve"> </w:t>
      </w:r>
      <w:r w:rsidR="006C045E" w:rsidRPr="009A76AC">
        <w:rPr>
          <w:rFonts w:eastAsia="Calibri" w:cstheme="minorHAnsi"/>
          <w:b/>
          <w:lang w:eastAsia="ar-SA"/>
        </w:rPr>
        <w:t>%</w:t>
      </w:r>
    </w:p>
    <w:tbl>
      <w:tblPr>
        <w:tblW w:w="14786"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958"/>
        <w:gridCol w:w="1566"/>
        <w:gridCol w:w="8262"/>
      </w:tblGrid>
      <w:tr w:rsidR="00D60751" w:rsidRPr="009A76AC" w14:paraId="2A179C0A" w14:textId="77777777" w:rsidTr="00D82DF4">
        <w:trPr>
          <w:trHeight w:val="523"/>
        </w:trPr>
        <w:tc>
          <w:tcPr>
            <w:tcW w:w="4958" w:type="dxa"/>
            <w:tcBorders>
              <w:top w:val="single" w:sz="4" w:space="0" w:color="000001"/>
              <w:left w:val="single" w:sz="4" w:space="0" w:color="000001"/>
              <w:bottom w:val="single" w:sz="4" w:space="0" w:color="000001"/>
            </w:tcBorders>
            <w:tcMar>
              <w:left w:w="98" w:type="dxa"/>
            </w:tcMar>
            <w:vAlign w:val="center"/>
          </w:tcPr>
          <w:p w14:paraId="3AB72E1A" w14:textId="77777777" w:rsidR="00D60751" w:rsidRPr="009A76AC" w:rsidRDefault="00D60751" w:rsidP="00D82DF4">
            <w:pPr>
              <w:pStyle w:val="Sansinterligne"/>
              <w:rPr>
                <w:rFonts w:cstheme="minorHAnsi"/>
                <w:b/>
                <w:lang w:eastAsia="ar-SA"/>
              </w:rPr>
            </w:pPr>
            <w:r w:rsidRPr="009A76AC">
              <w:rPr>
                <w:rFonts w:cstheme="minorHAnsi"/>
                <w:b/>
                <w:lang w:eastAsia="ar-SA"/>
              </w:rPr>
              <w:t xml:space="preserve">Sous-critères techniques  </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207060D5" w14:textId="77777777" w:rsidR="00D60751" w:rsidRPr="009A76AC" w:rsidRDefault="00D60751" w:rsidP="00D82DF4">
            <w:pPr>
              <w:pStyle w:val="Sansinterligne"/>
              <w:rPr>
                <w:rFonts w:cstheme="minorHAnsi"/>
                <w:b/>
                <w:lang w:eastAsia="ar-SA"/>
              </w:rPr>
            </w:pPr>
            <w:r w:rsidRPr="009A76AC">
              <w:rPr>
                <w:rFonts w:cstheme="minorHAnsi"/>
                <w:b/>
                <w:lang w:eastAsia="ar-SA"/>
              </w:rPr>
              <w:t>Pondération</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123F8680" w14:textId="77777777" w:rsidR="00D60751" w:rsidRPr="009A76AC" w:rsidRDefault="00D60751" w:rsidP="00D82DF4">
            <w:pPr>
              <w:pStyle w:val="Sansinterligne"/>
              <w:jc w:val="center"/>
              <w:rPr>
                <w:rFonts w:cstheme="minorHAnsi"/>
                <w:b/>
                <w:lang w:eastAsia="ar-SA"/>
              </w:rPr>
            </w:pPr>
            <w:r w:rsidRPr="009A76AC">
              <w:rPr>
                <w:rFonts w:cstheme="minorHAnsi"/>
                <w:b/>
                <w:lang w:eastAsia="ar-SA"/>
              </w:rPr>
              <w:t>Réponse du candidat</w:t>
            </w:r>
          </w:p>
        </w:tc>
      </w:tr>
      <w:tr w:rsidR="00D60751" w:rsidRPr="009A76AC" w14:paraId="0FE5E249" w14:textId="77777777" w:rsidTr="00D82DF4">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66CA06AB" w14:textId="39B4474A" w:rsidR="00D60751" w:rsidRPr="009A76AC" w:rsidRDefault="0058765D" w:rsidP="00D82DF4">
            <w:pPr>
              <w:pStyle w:val="Sansinterligne"/>
              <w:rPr>
                <w:rFonts w:cstheme="minorHAnsi"/>
              </w:rPr>
            </w:pPr>
            <w:r w:rsidRPr="009A76AC">
              <w:rPr>
                <w:rFonts w:cstheme="minorHAnsi"/>
              </w:rPr>
              <w:t>Délai de l</w:t>
            </w:r>
            <w:r w:rsidR="00D24953" w:rsidRPr="009A76AC">
              <w:rPr>
                <w:rFonts w:cstheme="minorHAnsi"/>
              </w:rPr>
              <w:t>ivraison</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6F6EC28F" w14:textId="07ADEEB1" w:rsidR="00D60751" w:rsidRPr="009A76AC" w:rsidRDefault="009A76AC" w:rsidP="00D82DF4">
            <w:pPr>
              <w:pStyle w:val="Sansinterligne"/>
              <w:jc w:val="center"/>
              <w:rPr>
                <w:rFonts w:cstheme="minorHAnsi"/>
                <w:b/>
                <w:lang w:eastAsia="ar-SA"/>
              </w:rPr>
            </w:pPr>
            <w:r>
              <w:rPr>
                <w:rFonts w:cstheme="minorHAnsi"/>
                <w:b/>
                <w:lang w:eastAsia="ar-SA"/>
              </w:rPr>
              <w:t>2.5</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072ACC22" w14:textId="77777777" w:rsidR="00D60751" w:rsidRPr="009A76AC" w:rsidRDefault="00D60751" w:rsidP="00D82DF4">
            <w:pPr>
              <w:pStyle w:val="Sansinterligne"/>
              <w:rPr>
                <w:rFonts w:cstheme="minorHAnsi"/>
                <w:b/>
                <w:u w:val="single"/>
                <w:lang w:eastAsia="ar-SA"/>
              </w:rPr>
            </w:pPr>
          </w:p>
        </w:tc>
      </w:tr>
      <w:tr w:rsidR="00D60751" w:rsidRPr="009A76AC" w14:paraId="754EA8EE" w14:textId="77777777" w:rsidTr="00D82DF4">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0126CB43" w14:textId="32717C91" w:rsidR="00D60751" w:rsidRPr="009A76AC" w:rsidRDefault="0058765D" w:rsidP="00D82DF4">
            <w:pPr>
              <w:pStyle w:val="Sansinterligne"/>
              <w:rPr>
                <w:rFonts w:cstheme="minorHAnsi"/>
                <w:color w:val="000000"/>
              </w:rPr>
            </w:pPr>
            <w:r w:rsidRPr="009A76AC">
              <w:rPr>
                <w:rFonts w:cstheme="minorHAnsi"/>
              </w:rPr>
              <w:t>Délai d’</w:t>
            </w:r>
            <w:r w:rsidR="00C50CB5" w:rsidRPr="009A76AC">
              <w:rPr>
                <w:rFonts w:cstheme="minorHAnsi"/>
              </w:rPr>
              <w:t>i</w:t>
            </w:r>
            <w:r w:rsidRPr="009A76AC">
              <w:rPr>
                <w:rFonts w:cstheme="minorHAnsi"/>
                <w:color w:val="000000"/>
              </w:rPr>
              <w:t xml:space="preserve">nstallation et </w:t>
            </w:r>
            <w:r w:rsidR="00C9117D">
              <w:rPr>
                <w:rFonts w:cstheme="minorHAnsi"/>
                <w:color w:val="000000"/>
              </w:rPr>
              <w:t xml:space="preserve">de </w:t>
            </w:r>
            <w:r w:rsidRPr="009A76AC">
              <w:rPr>
                <w:rFonts w:cstheme="minorHAnsi"/>
                <w:color w:val="000000"/>
              </w:rPr>
              <w:t>mise en service</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48507A6B" w14:textId="79F2E342" w:rsidR="00D60751" w:rsidRPr="009A76AC" w:rsidRDefault="009A76AC" w:rsidP="00D82DF4">
            <w:pPr>
              <w:pStyle w:val="Sansinterligne"/>
              <w:jc w:val="center"/>
              <w:rPr>
                <w:rFonts w:cstheme="minorHAnsi"/>
                <w:b/>
                <w:lang w:eastAsia="ar-SA"/>
              </w:rPr>
            </w:pPr>
            <w:r>
              <w:rPr>
                <w:rFonts w:cstheme="minorHAnsi"/>
                <w:b/>
                <w:lang w:eastAsia="ar-SA"/>
              </w:rPr>
              <w:t>2.5</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527533BD" w14:textId="77777777" w:rsidR="00D60751" w:rsidRPr="009A76AC" w:rsidRDefault="00D60751" w:rsidP="00D82DF4">
            <w:pPr>
              <w:pStyle w:val="Sansinterligne"/>
              <w:rPr>
                <w:rFonts w:cstheme="minorHAnsi"/>
                <w:b/>
                <w:u w:val="single"/>
                <w:lang w:eastAsia="ar-SA"/>
              </w:rPr>
            </w:pPr>
          </w:p>
        </w:tc>
      </w:tr>
    </w:tbl>
    <w:p w14:paraId="100D9157" w14:textId="77777777" w:rsidR="00D60751" w:rsidRPr="009A76AC" w:rsidRDefault="00D60751">
      <w:pPr>
        <w:rPr>
          <w:rFonts w:cstheme="minorHAnsi"/>
        </w:rPr>
      </w:pPr>
    </w:p>
    <w:p w14:paraId="738D6BA7" w14:textId="1F8C7277" w:rsidR="00D60751" w:rsidRPr="009A76AC" w:rsidRDefault="00D60751" w:rsidP="00D60751">
      <w:pPr>
        <w:pStyle w:val="Paragraphedeliste"/>
        <w:widowControl w:val="0"/>
        <w:numPr>
          <w:ilvl w:val="0"/>
          <w:numId w:val="1"/>
        </w:numPr>
        <w:jc w:val="both"/>
        <w:rPr>
          <w:rFonts w:eastAsia="Calibri" w:cstheme="minorHAnsi"/>
          <w:b/>
          <w:lang w:eastAsia="ar-SA"/>
        </w:rPr>
      </w:pPr>
      <w:r w:rsidRPr="009A76AC">
        <w:rPr>
          <w:rFonts w:eastAsia="Calibri" w:cstheme="minorHAnsi"/>
          <w:b/>
          <w:lang w:eastAsia="ar-SA"/>
        </w:rPr>
        <w:t xml:space="preserve">Service </w:t>
      </w:r>
      <w:r w:rsidR="00412E9D" w:rsidRPr="009A76AC">
        <w:rPr>
          <w:rFonts w:eastAsia="Calibri" w:cstheme="minorHAnsi"/>
          <w:b/>
          <w:lang w:eastAsia="ar-SA"/>
        </w:rPr>
        <w:t>Après-Vente</w:t>
      </w:r>
      <w:r w:rsidRPr="009A76AC">
        <w:rPr>
          <w:rFonts w:eastAsia="Calibri" w:cstheme="minorHAnsi"/>
          <w:b/>
          <w:lang w:eastAsia="ar-SA"/>
        </w:rPr>
        <w:t xml:space="preserve"> : </w:t>
      </w:r>
      <w:r w:rsidR="00F94BB0" w:rsidRPr="001B31B3">
        <w:rPr>
          <w:rFonts w:cstheme="minorHAnsi"/>
          <w:b/>
          <w:lang w:eastAsia="ar-SA"/>
        </w:rPr>
        <w:t>15</w:t>
      </w:r>
      <w:r w:rsidR="00D24953" w:rsidRPr="001B31B3">
        <w:rPr>
          <w:rFonts w:cstheme="minorHAnsi"/>
          <w:b/>
          <w:lang w:eastAsia="ar-SA"/>
        </w:rPr>
        <w:t xml:space="preserve"> </w:t>
      </w:r>
      <w:r w:rsidRPr="001B31B3">
        <w:rPr>
          <w:rFonts w:cstheme="minorHAnsi"/>
          <w:b/>
          <w:lang w:eastAsia="ar-SA"/>
        </w:rPr>
        <w:t>%</w:t>
      </w:r>
    </w:p>
    <w:tbl>
      <w:tblPr>
        <w:tblW w:w="14786"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958"/>
        <w:gridCol w:w="1566"/>
        <w:gridCol w:w="8262"/>
      </w:tblGrid>
      <w:tr w:rsidR="00D60751" w:rsidRPr="009A76AC" w14:paraId="1B0E717C" w14:textId="77777777" w:rsidTr="00D82DF4">
        <w:trPr>
          <w:trHeight w:val="523"/>
        </w:trPr>
        <w:tc>
          <w:tcPr>
            <w:tcW w:w="4958" w:type="dxa"/>
            <w:tcBorders>
              <w:top w:val="single" w:sz="4" w:space="0" w:color="000001"/>
              <w:left w:val="single" w:sz="4" w:space="0" w:color="000001"/>
              <w:bottom w:val="single" w:sz="4" w:space="0" w:color="000001"/>
            </w:tcBorders>
            <w:tcMar>
              <w:left w:w="98" w:type="dxa"/>
            </w:tcMar>
            <w:vAlign w:val="center"/>
          </w:tcPr>
          <w:p w14:paraId="1367D697" w14:textId="77777777" w:rsidR="00D60751" w:rsidRPr="009A76AC" w:rsidRDefault="00D60751" w:rsidP="00D82DF4">
            <w:pPr>
              <w:pStyle w:val="Sansinterligne"/>
              <w:rPr>
                <w:rFonts w:cstheme="minorHAnsi"/>
                <w:b/>
                <w:lang w:eastAsia="ar-SA"/>
              </w:rPr>
            </w:pPr>
            <w:r w:rsidRPr="009A76AC">
              <w:rPr>
                <w:rFonts w:cstheme="minorHAnsi"/>
                <w:b/>
                <w:lang w:eastAsia="ar-SA"/>
              </w:rPr>
              <w:t xml:space="preserve">Sous-critères techniques  </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11A00825" w14:textId="77777777" w:rsidR="00D60751" w:rsidRPr="009A76AC" w:rsidRDefault="00D60751" w:rsidP="00D82DF4">
            <w:pPr>
              <w:pStyle w:val="Sansinterligne"/>
              <w:rPr>
                <w:rFonts w:cstheme="minorHAnsi"/>
                <w:b/>
                <w:lang w:eastAsia="ar-SA"/>
              </w:rPr>
            </w:pPr>
            <w:r w:rsidRPr="009A76AC">
              <w:rPr>
                <w:rFonts w:cstheme="minorHAnsi"/>
                <w:b/>
                <w:lang w:eastAsia="ar-SA"/>
              </w:rPr>
              <w:t>Pondération</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43652A24" w14:textId="77777777" w:rsidR="00D60751" w:rsidRPr="009A76AC" w:rsidRDefault="00D60751" w:rsidP="00D82DF4">
            <w:pPr>
              <w:pStyle w:val="Sansinterligne"/>
              <w:jc w:val="center"/>
              <w:rPr>
                <w:rFonts w:cstheme="minorHAnsi"/>
                <w:b/>
                <w:lang w:eastAsia="ar-SA"/>
              </w:rPr>
            </w:pPr>
            <w:r w:rsidRPr="009A76AC">
              <w:rPr>
                <w:rFonts w:cstheme="minorHAnsi"/>
                <w:b/>
                <w:lang w:eastAsia="ar-SA"/>
              </w:rPr>
              <w:t>Réponse du candidat</w:t>
            </w:r>
          </w:p>
        </w:tc>
      </w:tr>
      <w:tr w:rsidR="00D60751" w:rsidRPr="009A76AC" w14:paraId="527CCD8A" w14:textId="77777777" w:rsidTr="00D60751">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142463B0" w14:textId="2ABDE979" w:rsidR="00D60751" w:rsidRPr="009A76AC" w:rsidRDefault="008D4CB4" w:rsidP="00D82DF4">
            <w:pPr>
              <w:pStyle w:val="Sansinterligne"/>
              <w:rPr>
                <w:rFonts w:cstheme="minorHAnsi"/>
              </w:rPr>
            </w:pPr>
            <w:r>
              <w:rPr>
                <w:rFonts w:eastAsia="Times New Roman"/>
              </w:rPr>
              <w:t>Réactivité du SAV pour conseil</w:t>
            </w:r>
            <w:r w:rsidR="00C258E1">
              <w:rPr>
                <w:rFonts w:eastAsia="Times New Roman"/>
              </w:rPr>
              <w:t>s</w:t>
            </w:r>
            <w:r>
              <w:rPr>
                <w:rFonts w:eastAsia="Times New Roman"/>
              </w:rPr>
              <w:t xml:space="preserve"> dépannage</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53110EE8" w14:textId="6A101578" w:rsidR="00D60751" w:rsidRPr="009A76AC" w:rsidRDefault="00F94BB0" w:rsidP="00D82DF4">
            <w:pPr>
              <w:pStyle w:val="Sansinterligne"/>
              <w:jc w:val="center"/>
              <w:rPr>
                <w:rFonts w:cstheme="minorHAnsi"/>
                <w:b/>
                <w:lang w:eastAsia="ar-SA"/>
              </w:rPr>
            </w:pPr>
            <w:r w:rsidRPr="001B31B3">
              <w:rPr>
                <w:rFonts w:cstheme="minorHAnsi"/>
                <w:b/>
                <w:lang w:eastAsia="ar-SA"/>
              </w:rPr>
              <w:t>5</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5075CE6B" w14:textId="77777777" w:rsidR="00D60751" w:rsidRPr="009A76AC" w:rsidRDefault="00D60751" w:rsidP="00D82DF4">
            <w:pPr>
              <w:pStyle w:val="Sansinterligne"/>
              <w:rPr>
                <w:rFonts w:cstheme="minorHAnsi"/>
                <w:b/>
                <w:u w:val="single"/>
                <w:lang w:eastAsia="ar-SA"/>
              </w:rPr>
            </w:pPr>
          </w:p>
        </w:tc>
      </w:tr>
      <w:tr w:rsidR="00D60751" w:rsidRPr="009A76AC" w14:paraId="5AE235DD" w14:textId="77777777" w:rsidTr="00D60751">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18E60BD7" w14:textId="3BA55D63" w:rsidR="00D60751" w:rsidRPr="009A76AC" w:rsidRDefault="00F31360" w:rsidP="00D82DF4">
            <w:pPr>
              <w:pStyle w:val="Sansinterligne"/>
              <w:rPr>
                <w:rFonts w:cstheme="minorHAnsi"/>
                <w:color w:val="000000"/>
              </w:rPr>
            </w:pPr>
            <w:r w:rsidRPr="009A76AC">
              <w:rPr>
                <w:rFonts w:eastAsia="DejaVuSans" w:cstheme="minorHAnsi"/>
              </w:rPr>
              <w:t xml:space="preserve">Le délai d’intervention sur site </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4C60EF60" w14:textId="01EDAFAB" w:rsidR="00D60751" w:rsidRPr="009A76AC" w:rsidRDefault="00CF3BCC" w:rsidP="00D82DF4">
            <w:pPr>
              <w:pStyle w:val="Sansinterligne"/>
              <w:jc w:val="center"/>
              <w:rPr>
                <w:rFonts w:cstheme="minorHAnsi"/>
                <w:b/>
                <w:lang w:eastAsia="ar-SA"/>
              </w:rPr>
            </w:pPr>
            <w:r>
              <w:rPr>
                <w:rFonts w:cstheme="minorHAnsi"/>
                <w:b/>
                <w:lang w:eastAsia="ar-SA"/>
              </w:rPr>
              <w:t>5</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3DCC1F86" w14:textId="77777777" w:rsidR="00D60751" w:rsidRPr="009A76AC" w:rsidRDefault="00D60751" w:rsidP="00D82DF4">
            <w:pPr>
              <w:pStyle w:val="Sansinterligne"/>
              <w:rPr>
                <w:rFonts w:cstheme="minorHAnsi"/>
                <w:b/>
                <w:u w:val="single"/>
                <w:lang w:eastAsia="ar-SA"/>
              </w:rPr>
            </w:pPr>
          </w:p>
        </w:tc>
      </w:tr>
      <w:tr w:rsidR="009C5387" w:rsidRPr="009A76AC" w14:paraId="15B2AE03" w14:textId="77777777" w:rsidTr="00D60751">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36C7FC4F" w14:textId="7427DB04" w:rsidR="009C5387" w:rsidRPr="009A76AC" w:rsidRDefault="009C5387" w:rsidP="00D82DF4">
            <w:pPr>
              <w:pStyle w:val="Sansinterligne"/>
              <w:rPr>
                <w:rFonts w:cstheme="minorHAnsi"/>
              </w:rPr>
            </w:pPr>
            <w:r w:rsidRPr="00D84B1C">
              <w:rPr>
                <w:rFonts w:cstheme="minorHAnsi"/>
              </w:rPr>
              <w:t>D</w:t>
            </w:r>
            <w:r w:rsidR="009017D4" w:rsidRPr="00D84B1C">
              <w:rPr>
                <w:rFonts w:cstheme="minorHAnsi"/>
              </w:rPr>
              <w:t>é</w:t>
            </w:r>
            <w:r w:rsidRPr="00D84B1C">
              <w:rPr>
                <w:rFonts w:cstheme="minorHAnsi"/>
              </w:rPr>
              <w:t>lai de fourniture de</w:t>
            </w:r>
            <w:r w:rsidR="009017D4" w:rsidRPr="00D84B1C">
              <w:rPr>
                <w:rFonts w:cstheme="minorHAnsi"/>
              </w:rPr>
              <w:t>s</w:t>
            </w:r>
            <w:r w:rsidRPr="00D84B1C">
              <w:rPr>
                <w:rFonts w:cstheme="minorHAnsi"/>
              </w:rPr>
              <w:t xml:space="preserve"> pièces détachée</w:t>
            </w:r>
            <w:r w:rsidR="008F3087" w:rsidRPr="00D84B1C">
              <w:rPr>
                <w:rFonts w:cstheme="minorHAnsi"/>
              </w:rPr>
              <w:t>s</w:t>
            </w:r>
            <w:r w:rsidRPr="009A76AC">
              <w:rPr>
                <w:rFonts w:cstheme="minorHAnsi"/>
              </w:rPr>
              <w:t xml:space="preserve"> </w:t>
            </w: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31272097" w14:textId="61B45832" w:rsidR="009C5387" w:rsidRPr="009A76AC" w:rsidRDefault="00D84B1C" w:rsidP="00D82DF4">
            <w:pPr>
              <w:pStyle w:val="Sansinterligne"/>
              <w:jc w:val="center"/>
              <w:rPr>
                <w:rFonts w:cstheme="minorHAnsi"/>
                <w:b/>
                <w:lang w:eastAsia="ar-SA"/>
              </w:rPr>
            </w:pPr>
            <w:r>
              <w:rPr>
                <w:rFonts w:cstheme="minorHAnsi"/>
                <w:b/>
                <w:lang w:eastAsia="ar-SA"/>
              </w:rPr>
              <w:t>5</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451A1C0B" w14:textId="77777777" w:rsidR="009C5387" w:rsidRPr="009A76AC" w:rsidRDefault="009C5387" w:rsidP="00D82DF4">
            <w:pPr>
              <w:pStyle w:val="Sansinterligne"/>
              <w:rPr>
                <w:rFonts w:cstheme="minorHAnsi"/>
                <w:b/>
                <w:u w:val="single"/>
                <w:lang w:eastAsia="ar-SA"/>
              </w:rPr>
            </w:pPr>
          </w:p>
        </w:tc>
      </w:tr>
    </w:tbl>
    <w:p w14:paraId="4B8417F4" w14:textId="77777777" w:rsidR="00D60751" w:rsidRPr="009A76AC" w:rsidRDefault="00D60751" w:rsidP="00632962">
      <w:pPr>
        <w:widowControl w:val="0"/>
        <w:jc w:val="both"/>
        <w:rPr>
          <w:rFonts w:eastAsia="Calibri" w:cstheme="minorHAnsi"/>
          <w:b/>
          <w:lang w:eastAsia="ar-SA"/>
        </w:rPr>
      </w:pPr>
    </w:p>
    <w:p w14:paraId="33D56062" w14:textId="5F9ABF38" w:rsidR="00635281" w:rsidRPr="002250FC" w:rsidRDefault="00635281" w:rsidP="00D60751">
      <w:pPr>
        <w:pStyle w:val="Paragraphedeliste"/>
        <w:widowControl w:val="0"/>
        <w:numPr>
          <w:ilvl w:val="0"/>
          <w:numId w:val="1"/>
        </w:numPr>
        <w:jc w:val="both"/>
        <w:rPr>
          <w:rFonts w:eastAsia="Calibri" w:cstheme="minorHAnsi"/>
          <w:b/>
          <w:lang w:eastAsia="ar-SA"/>
        </w:rPr>
      </w:pPr>
      <w:r>
        <w:rPr>
          <w:rFonts w:ascii="Arial" w:hAnsi="Arial" w:cs="Arial"/>
          <w:b/>
          <w:bCs/>
        </w:rPr>
        <w:lastRenderedPageBreak/>
        <w:t xml:space="preserve">Performances environnementales : </w:t>
      </w:r>
      <w:r w:rsidR="00444BE5">
        <w:rPr>
          <w:rFonts w:ascii="Arial" w:hAnsi="Arial" w:cs="Arial"/>
          <w:b/>
          <w:bCs/>
        </w:rPr>
        <w:t>10%</w:t>
      </w:r>
    </w:p>
    <w:tbl>
      <w:tblPr>
        <w:tblW w:w="14786"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958"/>
        <w:gridCol w:w="1566"/>
        <w:gridCol w:w="8262"/>
      </w:tblGrid>
      <w:tr w:rsidR="00635281" w14:paraId="233DD588" w14:textId="77777777" w:rsidTr="00E87CBD">
        <w:trPr>
          <w:trHeight w:val="523"/>
        </w:trPr>
        <w:tc>
          <w:tcPr>
            <w:tcW w:w="4958" w:type="dxa"/>
            <w:tcBorders>
              <w:top w:val="single" w:sz="4" w:space="0" w:color="000001"/>
              <w:left w:val="single" w:sz="4" w:space="0" w:color="000001"/>
              <w:bottom w:val="single" w:sz="4" w:space="0" w:color="000001"/>
            </w:tcBorders>
            <w:tcMar>
              <w:left w:w="98" w:type="dxa"/>
            </w:tcMar>
            <w:vAlign w:val="center"/>
          </w:tcPr>
          <w:p w14:paraId="7BC45424" w14:textId="77777777" w:rsidR="00635281" w:rsidRDefault="00635281" w:rsidP="00E87CBD">
            <w:pPr>
              <w:pStyle w:val="Sansinterligne"/>
              <w:rPr>
                <w:b/>
                <w:lang w:eastAsia="ar-SA"/>
              </w:rPr>
            </w:pPr>
            <w:r>
              <w:rPr>
                <w:b/>
                <w:lang w:eastAsia="ar-SA"/>
              </w:rPr>
              <w:t xml:space="preserve">Sous-critères techniques  </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35DCEF47" w14:textId="77777777" w:rsidR="00635281" w:rsidRDefault="00635281" w:rsidP="00E87CBD">
            <w:pPr>
              <w:pStyle w:val="Sansinterligne"/>
              <w:rPr>
                <w:b/>
                <w:lang w:eastAsia="ar-SA"/>
              </w:rPr>
            </w:pPr>
            <w:r>
              <w:rPr>
                <w:b/>
                <w:lang w:eastAsia="ar-SA"/>
              </w:rPr>
              <w:t>Pondération</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77D4368E" w14:textId="77777777" w:rsidR="00635281" w:rsidRDefault="00635281" w:rsidP="00E87CBD">
            <w:pPr>
              <w:pStyle w:val="Sansinterligne"/>
              <w:jc w:val="center"/>
              <w:rPr>
                <w:b/>
                <w:lang w:eastAsia="ar-SA"/>
              </w:rPr>
            </w:pPr>
            <w:r>
              <w:rPr>
                <w:b/>
                <w:lang w:eastAsia="ar-SA"/>
              </w:rPr>
              <w:t>Réponse du candidat</w:t>
            </w:r>
          </w:p>
        </w:tc>
      </w:tr>
      <w:tr w:rsidR="00635281" w:rsidRPr="00C32F9C" w14:paraId="7BF786CD" w14:textId="77777777" w:rsidTr="00E87CBD">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1635841F" w14:textId="77777777" w:rsidR="00635281" w:rsidRPr="00301968" w:rsidRDefault="00635281" w:rsidP="00E87CBD">
            <w:pPr>
              <w:tabs>
                <w:tab w:val="center" w:pos="6480"/>
              </w:tabs>
              <w:spacing w:before="120" w:after="0" w:line="240" w:lineRule="auto"/>
              <w:jc w:val="both"/>
            </w:pPr>
            <w:r w:rsidRPr="00301968">
              <w:rPr>
                <w:rFonts w:eastAsia="Times New Roman"/>
              </w:rPr>
              <w:t xml:space="preserve">Consommations en fluides </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1E1A5834" w14:textId="764A525C" w:rsidR="00635281" w:rsidRDefault="001B31B3" w:rsidP="00E87CBD">
            <w:pPr>
              <w:pStyle w:val="Sansinterligne"/>
              <w:jc w:val="center"/>
              <w:rPr>
                <w:b/>
                <w:lang w:eastAsia="ar-SA"/>
              </w:rPr>
            </w:pPr>
            <w:r>
              <w:rPr>
                <w:b/>
                <w:lang w:eastAsia="ar-SA"/>
              </w:rPr>
              <w:t>10</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73B68C8B" w14:textId="77777777" w:rsidR="00635281" w:rsidRPr="00C32F9C" w:rsidRDefault="00635281" w:rsidP="00635281">
            <w:pPr>
              <w:pStyle w:val="TableParagraph"/>
              <w:numPr>
                <w:ilvl w:val="0"/>
                <w:numId w:val="7"/>
              </w:numPr>
              <w:kinsoku w:val="0"/>
              <w:overflowPunct w:val="0"/>
              <w:rPr>
                <w:rFonts w:asciiTheme="minorHAnsi" w:hAnsiTheme="minorHAnsi" w:cstheme="minorHAnsi"/>
                <w:sz w:val="22"/>
                <w:szCs w:val="22"/>
                <w:lang w:eastAsia="ar-SA"/>
              </w:rPr>
            </w:pPr>
            <w:r w:rsidRPr="00C32F9C">
              <w:rPr>
                <w:rFonts w:asciiTheme="minorHAnsi" w:hAnsiTheme="minorHAnsi" w:cstheme="minorHAnsi"/>
                <w:sz w:val="22"/>
                <w:szCs w:val="22"/>
                <w:lang w:eastAsia="ar-SA"/>
              </w:rPr>
              <w:t>Indiquez les différents fluides consommés</w:t>
            </w:r>
            <w:r>
              <w:rPr>
                <w:rFonts w:asciiTheme="minorHAnsi" w:hAnsiTheme="minorHAnsi" w:cstheme="minorHAnsi"/>
                <w:sz w:val="22"/>
                <w:szCs w:val="22"/>
                <w:lang w:eastAsia="ar-SA"/>
              </w:rPr>
              <w:t xml:space="preserve"> (consommation électrique de l’équipement et fonctionnement du circuit de refroidissement)</w:t>
            </w:r>
            <w:r w:rsidRPr="00C32F9C">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 </w:t>
            </w:r>
          </w:p>
          <w:p w14:paraId="3D3A9F8A" w14:textId="77777777" w:rsidR="00635281" w:rsidRPr="00C32F9C" w:rsidRDefault="00635281" w:rsidP="00E87CBD">
            <w:pPr>
              <w:pStyle w:val="TableParagraph"/>
              <w:kinsoku w:val="0"/>
              <w:overflowPunct w:val="0"/>
              <w:rPr>
                <w:rFonts w:asciiTheme="minorHAnsi" w:hAnsiTheme="minorHAnsi" w:cstheme="minorHAnsi"/>
                <w:sz w:val="22"/>
                <w:szCs w:val="22"/>
                <w:lang w:eastAsia="ar-SA"/>
              </w:rPr>
            </w:pPr>
          </w:p>
          <w:p w14:paraId="0D075251" w14:textId="77777777" w:rsidR="00635281" w:rsidRPr="00C32F9C" w:rsidRDefault="00635281" w:rsidP="00E87CBD">
            <w:pPr>
              <w:pStyle w:val="TableParagraph"/>
              <w:kinsoku w:val="0"/>
              <w:overflowPunct w:val="0"/>
              <w:ind w:left="0"/>
              <w:rPr>
                <w:rFonts w:asciiTheme="minorHAnsi" w:hAnsiTheme="minorHAnsi" w:cstheme="minorHAnsi"/>
                <w:sz w:val="22"/>
                <w:szCs w:val="22"/>
                <w:lang w:eastAsia="ar-SA"/>
              </w:rPr>
            </w:pPr>
          </w:p>
          <w:p w14:paraId="6CEDB774" w14:textId="77777777" w:rsidR="00635281" w:rsidRPr="00C32F9C" w:rsidRDefault="00635281" w:rsidP="00635281">
            <w:pPr>
              <w:pStyle w:val="TableParagraph"/>
              <w:numPr>
                <w:ilvl w:val="0"/>
                <w:numId w:val="7"/>
              </w:numPr>
              <w:kinsoku w:val="0"/>
              <w:overflowPunct w:val="0"/>
              <w:rPr>
                <w:rFonts w:asciiTheme="minorHAnsi" w:hAnsiTheme="minorHAnsi" w:cstheme="minorHAnsi"/>
                <w:sz w:val="22"/>
                <w:szCs w:val="22"/>
                <w:u w:val="single"/>
                <w:lang w:eastAsia="ar-SA"/>
              </w:rPr>
            </w:pPr>
            <w:r w:rsidRPr="00C32F9C">
              <w:rPr>
                <w:rFonts w:asciiTheme="minorHAnsi" w:eastAsia="Times New Roman" w:hAnsiTheme="minorHAnsi" w:cstheme="minorHAnsi"/>
                <w:sz w:val="22"/>
                <w:szCs w:val="22"/>
              </w:rPr>
              <w:t>Indiquer les</w:t>
            </w:r>
            <w:r>
              <w:rPr>
                <w:rFonts w:asciiTheme="minorHAnsi" w:eastAsia="Times New Roman" w:hAnsiTheme="minorHAnsi" w:cstheme="minorHAnsi"/>
                <w:sz w:val="22"/>
                <w:szCs w:val="22"/>
              </w:rPr>
              <w:t xml:space="preserve"> différentes</w:t>
            </w:r>
            <w:r w:rsidRPr="00C32F9C">
              <w:rPr>
                <w:rFonts w:asciiTheme="minorHAnsi" w:eastAsia="Times New Roman" w:hAnsiTheme="minorHAnsi" w:cstheme="minorHAnsi"/>
                <w:sz w:val="22"/>
                <w:szCs w:val="22"/>
              </w:rPr>
              <w:t xml:space="preserve"> consommations</w:t>
            </w:r>
            <w:r>
              <w:rPr>
                <w:rFonts w:asciiTheme="minorHAnsi" w:eastAsia="Times New Roman" w:hAnsiTheme="minorHAnsi" w:cstheme="minorHAnsi"/>
                <w:sz w:val="22"/>
                <w:szCs w:val="22"/>
              </w:rPr>
              <w:t xml:space="preserve"> </w:t>
            </w:r>
            <w:r w:rsidRPr="00C32F9C">
              <w:rPr>
                <w:rFonts w:asciiTheme="minorHAnsi" w:eastAsia="Times New Roman" w:hAnsiTheme="minorHAnsi" w:cstheme="minorHAnsi"/>
                <w:sz w:val="22"/>
                <w:szCs w:val="22"/>
              </w:rPr>
              <w:t>:</w:t>
            </w:r>
          </w:p>
          <w:p w14:paraId="76A3C8A9" w14:textId="77777777" w:rsidR="00635281" w:rsidRPr="00C32F9C" w:rsidRDefault="00635281" w:rsidP="00E87CBD">
            <w:pPr>
              <w:pStyle w:val="TableParagraph"/>
              <w:kinsoku w:val="0"/>
              <w:overflowPunct w:val="0"/>
              <w:rPr>
                <w:rFonts w:asciiTheme="minorHAnsi" w:hAnsiTheme="minorHAnsi" w:cstheme="minorHAnsi"/>
                <w:sz w:val="22"/>
                <w:szCs w:val="22"/>
                <w:u w:val="single"/>
                <w:lang w:eastAsia="ar-SA"/>
              </w:rPr>
            </w:pPr>
          </w:p>
          <w:p w14:paraId="0455EE6A" w14:textId="77777777" w:rsidR="00635281" w:rsidRPr="00C32F9C" w:rsidRDefault="00635281" w:rsidP="00635281">
            <w:pPr>
              <w:pStyle w:val="TableParagraph"/>
              <w:numPr>
                <w:ilvl w:val="1"/>
                <w:numId w:val="7"/>
              </w:numPr>
              <w:kinsoku w:val="0"/>
              <w:overflowPunct w:val="0"/>
              <w:rPr>
                <w:rFonts w:asciiTheme="minorHAnsi" w:hAnsiTheme="minorHAnsi" w:cstheme="minorHAnsi"/>
                <w:sz w:val="22"/>
                <w:szCs w:val="22"/>
                <w:u w:val="single"/>
                <w:lang w:eastAsia="ar-SA"/>
              </w:rPr>
            </w:pPr>
            <w:proofErr w:type="gramStart"/>
            <w:r w:rsidRPr="00C32F9C">
              <w:rPr>
                <w:rFonts w:asciiTheme="minorHAnsi" w:eastAsia="Times New Roman" w:hAnsiTheme="minorHAnsi" w:cstheme="minorHAnsi"/>
                <w:sz w:val="22"/>
                <w:szCs w:val="22"/>
              </w:rPr>
              <w:t>en</w:t>
            </w:r>
            <w:proofErr w:type="gramEnd"/>
            <w:r w:rsidRPr="00C32F9C">
              <w:rPr>
                <w:rFonts w:asciiTheme="minorHAnsi" w:eastAsia="Times New Roman" w:hAnsiTheme="minorHAnsi" w:cstheme="minorHAnsi"/>
                <w:sz w:val="22"/>
                <w:szCs w:val="22"/>
              </w:rPr>
              <w:t xml:space="preserve"> fonctionnement : </w:t>
            </w:r>
          </w:p>
          <w:p w14:paraId="6FA80516" w14:textId="77777777" w:rsidR="00635281" w:rsidRDefault="00635281" w:rsidP="00E87CBD">
            <w:pPr>
              <w:pStyle w:val="TableParagraph"/>
              <w:kinsoku w:val="0"/>
              <w:overflowPunct w:val="0"/>
              <w:rPr>
                <w:rFonts w:asciiTheme="minorHAnsi" w:hAnsiTheme="minorHAnsi" w:cstheme="minorHAnsi"/>
                <w:sz w:val="22"/>
                <w:szCs w:val="22"/>
                <w:u w:val="single"/>
                <w:lang w:eastAsia="ar-SA"/>
              </w:rPr>
            </w:pPr>
          </w:p>
          <w:p w14:paraId="1BD8201F" w14:textId="77777777" w:rsidR="00635281" w:rsidRDefault="00635281" w:rsidP="00E87CBD">
            <w:pPr>
              <w:pStyle w:val="TableParagraph"/>
              <w:kinsoku w:val="0"/>
              <w:overflowPunct w:val="0"/>
              <w:rPr>
                <w:rFonts w:asciiTheme="minorHAnsi" w:hAnsiTheme="minorHAnsi" w:cstheme="minorHAnsi"/>
                <w:sz w:val="22"/>
                <w:szCs w:val="22"/>
                <w:u w:val="single"/>
                <w:lang w:eastAsia="ar-SA"/>
              </w:rPr>
            </w:pPr>
          </w:p>
          <w:p w14:paraId="4D54F3CB" w14:textId="77777777" w:rsidR="00635281" w:rsidRPr="00C32F9C" w:rsidRDefault="00635281" w:rsidP="00E87CBD">
            <w:pPr>
              <w:pStyle w:val="TableParagraph"/>
              <w:kinsoku w:val="0"/>
              <w:overflowPunct w:val="0"/>
              <w:ind w:left="0"/>
              <w:rPr>
                <w:rFonts w:asciiTheme="minorHAnsi" w:hAnsiTheme="minorHAnsi" w:cstheme="minorHAnsi"/>
                <w:sz w:val="22"/>
                <w:szCs w:val="22"/>
                <w:u w:val="single"/>
                <w:lang w:eastAsia="ar-SA"/>
              </w:rPr>
            </w:pPr>
          </w:p>
          <w:p w14:paraId="4F1984DE" w14:textId="77777777" w:rsidR="00635281" w:rsidRPr="00C32F9C" w:rsidRDefault="00635281" w:rsidP="00635281">
            <w:pPr>
              <w:pStyle w:val="TableParagraph"/>
              <w:numPr>
                <w:ilvl w:val="1"/>
                <w:numId w:val="7"/>
              </w:numPr>
              <w:kinsoku w:val="0"/>
              <w:overflowPunct w:val="0"/>
              <w:rPr>
                <w:rFonts w:asciiTheme="minorHAnsi" w:hAnsiTheme="minorHAnsi" w:cstheme="minorHAnsi"/>
                <w:sz w:val="22"/>
                <w:szCs w:val="22"/>
                <w:u w:val="single"/>
                <w:lang w:eastAsia="ar-SA"/>
              </w:rPr>
            </w:pPr>
            <w:proofErr w:type="gramStart"/>
            <w:r w:rsidRPr="00C32F9C">
              <w:rPr>
                <w:rFonts w:asciiTheme="minorHAnsi" w:eastAsia="Times New Roman" w:hAnsiTheme="minorHAnsi" w:cstheme="minorHAnsi"/>
                <w:sz w:val="22"/>
                <w:szCs w:val="22"/>
              </w:rPr>
              <w:t>en</w:t>
            </w:r>
            <w:proofErr w:type="gramEnd"/>
            <w:r w:rsidRPr="00C32F9C">
              <w:rPr>
                <w:rFonts w:asciiTheme="minorHAnsi" w:eastAsia="Times New Roman" w:hAnsiTheme="minorHAnsi" w:cstheme="minorHAnsi"/>
                <w:sz w:val="22"/>
                <w:szCs w:val="22"/>
              </w:rPr>
              <w:t xml:space="preserve"> mode veille s’il existe</w:t>
            </w:r>
            <w:r>
              <w:rPr>
                <w:rFonts w:asciiTheme="minorHAnsi" w:eastAsia="Times New Roman" w:hAnsiTheme="minorHAnsi" w:cstheme="minorHAnsi"/>
                <w:sz w:val="22"/>
                <w:szCs w:val="22"/>
              </w:rPr>
              <w:t xml:space="preserve"> et précisez son déclanchement</w:t>
            </w:r>
            <w:r w:rsidRPr="00C32F9C">
              <w:rPr>
                <w:rFonts w:asciiTheme="minorHAnsi" w:eastAsia="Times New Roman" w:hAnsiTheme="minorHAnsi" w:cstheme="minorHAnsi"/>
                <w:sz w:val="22"/>
                <w:szCs w:val="22"/>
              </w:rPr>
              <w:t> :</w:t>
            </w:r>
          </w:p>
          <w:p w14:paraId="210B157D" w14:textId="77777777" w:rsidR="00635281" w:rsidRDefault="00635281" w:rsidP="00E87CBD">
            <w:pPr>
              <w:pStyle w:val="TableParagraph"/>
              <w:kinsoku w:val="0"/>
              <w:overflowPunct w:val="0"/>
              <w:ind w:left="0"/>
              <w:rPr>
                <w:rFonts w:asciiTheme="minorHAnsi" w:hAnsiTheme="minorHAnsi" w:cstheme="minorHAnsi"/>
                <w:sz w:val="22"/>
                <w:szCs w:val="22"/>
                <w:u w:val="single"/>
                <w:lang w:eastAsia="ar-SA"/>
              </w:rPr>
            </w:pPr>
          </w:p>
          <w:p w14:paraId="414411E9" w14:textId="77777777" w:rsidR="00635281" w:rsidRDefault="00635281" w:rsidP="00E87CBD">
            <w:pPr>
              <w:pStyle w:val="TableParagraph"/>
              <w:kinsoku w:val="0"/>
              <w:overflowPunct w:val="0"/>
              <w:ind w:left="0"/>
              <w:rPr>
                <w:rFonts w:asciiTheme="minorHAnsi" w:hAnsiTheme="minorHAnsi" w:cstheme="minorHAnsi"/>
                <w:sz w:val="22"/>
                <w:szCs w:val="22"/>
                <w:u w:val="single"/>
                <w:lang w:eastAsia="ar-SA"/>
              </w:rPr>
            </w:pPr>
          </w:p>
          <w:p w14:paraId="6B6FE5A4" w14:textId="77777777" w:rsidR="00635281" w:rsidRPr="00C32F9C" w:rsidRDefault="00635281" w:rsidP="00E87CBD">
            <w:pPr>
              <w:pStyle w:val="TableParagraph"/>
              <w:kinsoku w:val="0"/>
              <w:overflowPunct w:val="0"/>
              <w:ind w:left="0"/>
              <w:rPr>
                <w:rFonts w:asciiTheme="minorHAnsi" w:hAnsiTheme="minorHAnsi" w:cstheme="minorHAnsi"/>
                <w:sz w:val="22"/>
                <w:szCs w:val="22"/>
                <w:u w:val="single"/>
                <w:lang w:eastAsia="ar-SA"/>
              </w:rPr>
            </w:pPr>
          </w:p>
          <w:p w14:paraId="3EC9C827" w14:textId="77777777" w:rsidR="00635281" w:rsidRPr="00C32F9C" w:rsidRDefault="00635281" w:rsidP="00635281">
            <w:pPr>
              <w:pStyle w:val="TableParagraph"/>
              <w:numPr>
                <w:ilvl w:val="1"/>
                <w:numId w:val="7"/>
              </w:numPr>
              <w:kinsoku w:val="0"/>
              <w:overflowPunct w:val="0"/>
              <w:rPr>
                <w:rFonts w:asciiTheme="minorHAnsi" w:hAnsiTheme="minorHAnsi" w:cstheme="minorHAnsi"/>
                <w:sz w:val="22"/>
                <w:szCs w:val="22"/>
                <w:u w:val="single"/>
                <w:lang w:eastAsia="ar-SA"/>
              </w:rPr>
            </w:pPr>
            <w:proofErr w:type="gramStart"/>
            <w:r w:rsidRPr="00C32F9C">
              <w:rPr>
                <w:rFonts w:asciiTheme="minorHAnsi" w:eastAsia="Times New Roman" w:hAnsiTheme="minorHAnsi" w:cstheme="minorHAnsi"/>
                <w:sz w:val="22"/>
                <w:szCs w:val="22"/>
              </w:rPr>
              <w:t>en</w:t>
            </w:r>
            <w:proofErr w:type="gramEnd"/>
            <w:r w:rsidRPr="00C32F9C">
              <w:rPr>
                <w:rFonts w:asciiTheme="minorHAnsi" w:eastAsia="Times New Roman" w:hAnsiTheme="minorHAnsi" w:cstheme="minorHAnsi"/>
                <w:sz w:val="22"/>
                <w:szCs w:val="22"/>
              </w:rPr>
              <w:t xml:space="preserve"> pic d’activité :</w:t>
            </w:r>
          </w:p>
          <w:p w14:paraId="5E105882" w14:textId="77777777" w:rsidR="00635281" w:rsidRDefault="00635281" w:rsidP="00E87CBD">
            <w:pPr>
              <w:pStyle w:val="TableParagraph"/>
              <w:kinsoku w:val="0"/>
              <w:overflowPunct w:val="0"/>
              <w:ind w:left="0"/>
              <w:rPr>
                <w:rFonts w:asciiTheme="minorHAnsi" w:hAnsiTheme="minorHAnsi" w:cstheme="minorHAnsi"/>
                <w:sz w:val="22"/>
                <w:szCs w:val="22"/>
                <w:u w:val="single"/>
                <w:lang w:eastAsia="ar-SA"/>
              </w:rPr>
            </w:pPr>
          </w:p>
          <w:p w14:paraId="342052FC" w14:textId="77777777" w:rsidR="00635281" w:rsidRPr="00C32F9C" w:rsidRDefault="00635281" w:rsidP="00E87CBD">
            <w:pPr>
              <w:pStyle w:val="TableParagraph"/>
              <w:kinsoku w:val="0"/>
              <w:overflowPunct w:val="0"/>
              <w:ind w:left="0"/>
              <w:rPr>
                <w:rFonts w:asciiTheme="minorHAnsi" w:hAnsiTheme="minorHAnsi" w:cstheme="minorHAnsi"/>
                <w:sz w:val="22"/>
                <w:szCs w:val="22"/>
                <w:u w:val="single"/>
                <w:lang w:eastAsia="ar-SA"/>
              </w:rPr>
            </w:pPr>
          </w:p>
          <w:p w14:paraId="571C6CA1" w14:textId="77777777" w:rsidR="00635281" w:rsidRDefault="00635281" w:rsidP="00635281">
            <w:pPr>
              <w:pStyle w:val="TableParagraph"/>
              <w:numPr>
                <w:ilvl w:val="0"/>
                <w:numId w:val="7"/>
              </w:numPr>
              <w:kinsoku w:val="0"/>
              <w:overflowPunct w:val="0"/>
              <w:rPr>
                <w:rFonts w:asciiTheme="minorHAnsi" w:hAnsiTheme="minorHAnsi" w:cstheme="minorHAnsi"/>
                <w:sz w:val="22"/>
                <w:szCs w:val="22"/>
                <w:lang w:eastAsia="ar-SA"/>
              </w:rPr>
            </w:pPr>
            <w:r>
              <w:rPr>
                <w:rFonts w:asciiTheme="minorHAnsi" w:hAnsiTheme="minorHAnsi" w:cstheme="minorHAnsi"/>
                <w:sz w:val="22"/>
                <w:szCs w:val="22"/>
                <w:lang w:eastAsia="ar-SA"/>
              </w:rPr>
              <w:t>Précisez la méthodologie</w:t>
            </w:r>
            <w:r w:rsidRPr="00C32F9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utilisée pour le</w:t>
            </w:r>
            <w:r w:rsidRPr="00C32F9C">
              <w:rPr>
                <w:rFonts w:asciiTheme="minorHAnsi" w:hAnsiTheme="minorHAnsi" w:cstheme="minorHAnsi"/>
                <w:sz w:val="22"/>
                <w:szCs w:val="22"/>
                <w:lang w:eastAsia="ar-SA"/>
              </w:rPr>
              <w:t xml:space="preserve"> calcul des consommations :</w:t>
            </w:r>
          </w:p>
          <w:p w14:paraId="78804995" w14:textId="77777777" w:rsidR="00635281" w:rsidRPr="00C32F9C" w:rsidRDefault="00635281" w:rsidP="00E87CBD">
            <w:pPr>
              <w:pStyle w:val="TableParagraph"/>
              <w:kinsoku w:val="0"/>
              <w:overflowPunct w:val="0"/>
              <w:ind w:left="-32"/>
              <w:rPr>
                <w:rFonts w:asciiTheme="minorHAnsi" w:hAnsiTheme="minorHAnsi" w:cstheme="minorHAnsi"/>
                <w:sz w:val="22"/>
                <w:szCs w:val="22"/>
                <w:lang w:eastAsia="ar-SA"/>
              </w:rPr>
            </w:pPr>
          </w:p>
          <w:p w14:paraId="6C93C4F3" w14:textId="77777777" w:rsidR="00635281" w:rsidRPr="00C32F9C" w:rsidRDefault="00635281" w:rsidP="00E87CBD">
            <w:pPr>
              <w:pStyle w:val="TableParagraph"/>
              <w:kinsoku w:val="0"/>
              <w:overflowPunct w:val="0"/>
              <w:ind w:left="0"/>
              <w:rPr>
                <w:rFonts w:asciiTheme="minorHAnsi" w:hAnsiTheme="minorHAnsi" w:cstheme="minorHAnsi"/>
                <w:sz w:val="22"/>
                <w:szCs w:val="22"/>
                <w:u w:val="single"/>
                <w:lang w:eastAsia="ar-SA"/>
              </w:rPr>
            </w:pPr>
          </w:p>
        </w:tc>
      </w:tr>
    </w:tbl>
    <w:p w14:paraId="2245CA02" w14:textId="77777777" w:rsidR="00635281" w:rsidRPr="002250FC" w:rsidRDefault="00635281" w:rsidP="002250FC">
      <w:pPr>
        <w:widowControl w:val="0"/>
        <w:jc w:val="both"/>
        <w:rPr>
          <w:rFonts w:eastAsia="Calibri" w:cstheme="minorHAnsi"/>
          <w:b/>
          <w:lang w:eastAsia="ar-SA"/>
        </w:rPr>
      </w:pPr>
    </w:p>
    <w:p w14:paraId="2597BDD7" w14:textId="6497EFBF" w:rsidR="00D60751" w:rsidRPr="009A76AC" w:rsidRDefault="00F702B9" w:rsidP="00D60751">
      <w:pPr>
        <w:pStyle w:val="Paragraphedeliste"/>
        <w:widowControl w:val="0"/>
        <w:numPr>
          <w:ilvl w:val="0"/>
          <w:numId w:val="1"/>
        </w:numPr>
        <w:jc w:val="both"/>
        <w:rPr>
          <w:rFonts w:eastAsia="Calibri" w:cstheme="minorHAnsi"/>
          <w:b/>
          <w:lang w:eastAsia="ar-SA"/>
        </w:rPr>
      </w:pPr>
      <w:r>
        <w:rPr>
          <w:rFonts w:eastAsia="Calibri" w:cstheme="minorHAnsi"/>
          <w:b/>
          <w:lang w:eastAsia="ar-SA"/>
        </w:rPr>
        <w:t>Prix</w:t>
      </w:r>
      <w:r w:rsidR="00D60751" w:rsidRPr="009A76AC">
        <w:rPr>
          <w:rFonts w:eastAsia="Calibri" w:cstheme="minorHAnsi"/>
          <w:b/>
          <w:lang w:eastAsia="ar-SA"/>
        </w:rPr>
        <w:t xml:space="preserve"> : </w:t>
      </w:r>
      <w:r w:rsidR="00D84B1C">
        <w:rPr>
          <w:rFonts w:eastAsia="Calibri" w:cstheme="minorHAnsi"/>
          <w:b/>
          <w:lang w:eastAsia="ar-SA"/>
        </w:rPr>
        <w:t>3</w:t>
      </w:r>
      <w:r w:rsidR="00322FF2" w:rsidRPr="009A76AC">
        <w:rPr>
          <w:rFonts w:eastAsia="Calibri" w:cstheme="minorHAnsi"/>
          <w:b/>
          <w:lang w:eastAsia="ar-SA"/>
        </w:rPr>
        <w:t>0</w:t>
      </w:r>
      <w:r w:rsidR="00D24953" w:rsidRPr="009A76AC">
        <w:rPr>
          <w:rFonts w:eastAsia="Calibri" w:cstheme="minorHAnsi"/>
          <w:b/>
          <w:lang w:eastAsia="ar-SA"/>
        </w:rPr>
        <w:t xml:space="preserve"> </w:t>
      </w:r>
      <w:r w:rsidR="00D60751" w:rsidRPr="009A76AC">
        <w:rPr>
          <w:rFonts w:eastAsia="Calibri" w:cstheme="minorHAnsi"/>
          <w:b/>
          <w:lang w:eastAsia="ar-SA"/>
        </w:rPr>
        <w:t>%</w:t>
      </w:r>
    </w:p>
    <w:p w14:paraId="56E506E3" w14:textId="413E6CDC" w:rsidR="00D60751" w:rsidRDefault="0015589B">
      <w:pPr>
        <w:rPr>
          <w:rFonts w:cstheme="minorHAnsi"/>
        </w:rPr>
      </w:pPr>
      <w:r>
        <w:rPr>
          <w:rFonts w:cstheme="minorHAnsi"/>
        </w:rPr>
        <w:t>Annexe financière à compléter</w:t>
      </w:r>
    </w:p>
    <w:p w14:paraId="0E158417" w14:textId="77777777" w:rsidR="00883C79" w:rsidRPr="009A76AC" w:rsidRDefault="00883C79">
      <w:pPr>
        <w:rPr>
          <w:rFonts w:cstheme="minorHAnsi"/>
        </w:rPr>
      </w:pPr>
    </w:p>
    <w:p w14:paraId="2B4615E5" w14:textId="77777777" w:rsidR="00E843A9" w:rsidRPr="009A76AC" w:rsidRDefault="006C045E">
      <w:pPr>
        <w:rPr>
          <w:rFonts w:cstheme="minorHAnsi"/>
        </w:rPr>
      </w:pPr>
      <w:r w:rsidRPr="009A76AC">
        <w:rPr>
          <w:rFonts w:cstheme="minorHAnsi"/>
        </w:rPr>
        <w:t xml:space="preserve">Signature de la personne habilitée à engager la société : </w:t>
      </w:r>
    </w:p>
    <w:sectPr w:rsidR="00E843A9" w:rsidRPr="009A76AC">
      <w:headerReference w:type="default" r:id="rId7"/>
      <w:footerReference w:type="default" r:id="rId8"/>
      <w:pgSz w:w="16838" w:h="11906" w:orient="landscape"/>
      <w:pgMar w:top="1417" w:right="1417" w:bottom="1417" w:left="1417" w:header="708"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450DF" w14:textId="77777777" w:rsidR="00421D93" w:rsidRDefault="00421D93">
      <w:pPr>
        <w:spacing w:after="0" w:line="240" w:lineRule="auto"/>
      </w:pPr>
      <w:r>
        <w:separator/>
      </w:r>
    </w:p>
  </w:endnote>
  <w:endnote w:type="continuationSeparator" w:id="0">
    <w:p w14:paraId="5324B855" w14:textId="77777777" w:rsidR="00421D93" w:rsidRDefault="00421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Droid Sans Fallback">
    <w:altName w:val="Times New Roman"/>
    <w:charset w:val="00"/>
    <w:family w:val="auto"/>
    <w:pitch w:val="default"/>
  </w:font>
  <w:font w:name="FreeSans">
    <w:altName w:val="Arial"/>
    <w:charset w:val="00"/>
    <w:family w:val="auto"/>
    <w:pitch w:val="default"/>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DejaVuSans">
    <w:altName w:val="MS Mincho"/>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B320" w14:textId="77777777" w:rsidR="00447569" w:rsidRDefault="006C045E" w:rsidP="00447569">
    <w:pPr>
      <w:jc w:val="center"/>
      <w:rPr>
        <w:rFonts w:ascii="Times New Roman" w:hAnsi="Times New Roman" w:cs="Times New Roman"/>
        <w:sz w:val="16"/>
        <w:szCs w:val="16"/>
      </w:rPr>
    </w:pPr>
    <w:r>
      <w:rPr>
        <w:rFonts w:ascii="Times New Roman" w:hAnsi="Times New Roman" w:cs="Times New Roman"/>
        <w:sz w:val="16"/>
        <w:szCs w:val="16"/>
      </w:rPr>
      <w:t xml:space="preserve">Cadre de réponse technique – </w:t>
    </w:r>
    <w:r w:rsidR="00447569">
      <w:rPr>
        <w:rFonts w:ascii="Times New Roman" w:hAnsi="Times New Roman" w:cs="Times New Roman"/>
        <w:sz w:val="16"/>
        <w:szCs w:val="16"/>
      </w:rPr>
      <w:t>PUMA n°</w:t>
    </w:r>
  </w:p>
  <w:p w14:paraId="2E3491B7" w14:textId="77777777" w:rsidR="00E843A9" w:rsidRDefault="006C045E">
    <w:pPr>
      <w:pStyle w:val="Pieddepage"/>
      <w:ind w:right="360"/>
      <w:jc w:val="right"/>
    </w:pPr>
    <w:r>
      <w:tab/>
    </w:r>
    <w:r>
      <w:tab/>
    </w:r>
    <w:r>
      <w:fldChar w:fldCharType="begin"/>
    </w:r>
    <w:r>
      <w:instrText>PAGE</w:instrText>
    </w:r>
    <w:r>
      <w:fldChar w:fldCharType="separate"/>
    </w:r>
    <w:r w:rsidR="00F16993">
      <w:rPr>
        <w:noProof/>
      </w:rPr>
      <w:t>3</w:t>
    </w:r>
    <w:r>
      <w:fldChar w:fldCharType="end"/>
    </w:r>
    <w:r>
      <w:rPr>
        <w:rStyle w:val="Numrodepage"/>
      </w:rPr>
      <w:t>/</w:t>
    </w:r>
    <w:r>
      <w:rPr>
        <w:rStyle w:val="Numrodepage"/>
      </w:rPr>
      <w:fldChar w:fldCharType="begin"/>
    </w:r>
    <w:r>
      <w:instrText>NUMPAGES</w:instrText>
    </w:r>
    <w:r>
      <w:fldChar w:fldCharType="separate"/>
    </w:r>
    <w:r w:rsidR="00F16993">
      <w:rPr>
        <w:noProof/>
      </w:rPr>
      <w:t>3</w:t>
    </w:r>
    <w:r>
      <w:fldChar w:fldCharType="end"/>
    </w:r>
  </w:p>
  <w:p w14:paraId="31C6F113" w14:textId="77777777" w:rsidR="00E843A9" w:rsidRDefault="00E843A9">
    <w:pPr>
      <w:pStyle w:val="Pieddepage"/>
    </w:pPr>
  </w:p>
  <w:p w14:paraId="381B2657" w14:textId="77777777" w:rsidR="00E843A9" w:rsidRDefault="00E843A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376B9" w14:textId="77777777" w:rsidR="00421D93" w:rsidRDefault="00421D93">
      <w:pPr>
        <w:spacing w:after="0" w:line="240" w:lineRule="auto"/>
      </w:pPr>
      <w:r>
        <w:separator/>
      </w:r>
    </w:p>
  </w:footnote>
  <w:footnote w:type="continuationSeparator" w:id="0">
    <w:p w14:paraId="68F9D698" w14:textId="77777777" w:rsidR="00421D93" w:rsidRDefault="00421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98404" w14:textId="77777777" w:rsidR="00E843A9" w:rsidRDefault="006C045E">
    <w:pPr>
      <w:pStyle w:val="En-tte"/>
    </w:pPr>
    <w:r>
      <w:rPr>
        <w:noProof/>
        <w:lang w:eastAsia="fr-FR"/>
      </w:rPr>
      <w:drawing>
        <wp:anchor distT="0" distB="0" distL="114300" distR="114300" simplePos="0" relativeHeight="4" behindDoc="1" locked="0" layoutInCell="1" allowOverlap="1" wp14:anchorId="4C0DB593" wp14:editId="44FB98BA">
          <wp:simplePos x="0" y="0"/>
          <wp:positionH relativeFrom="column">
            <wp:posOffset>-4445</wp:posOffset>
          </wp:positionH>
          <wp:positionV relativeFrom="paragraph">
            <wp:posOffset>-135255</wp:posOffset>
          </wp:positionV>
          <wp:extent cx="533400" cy="533400"/>
          <wp:effectExtent l="0" t="0" r="0" b="0"/>
          <wp:wrapNone/>
          <wp:docPr id="1" name="Image 1" descr="http://www.goldeniastudios.com/wp-content/uploads/logo-cnr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http://www.goldeniastudios.com/wp-content/uploads/logo-cnrs1.jpg"/>
                  <pic:cNvPicPr>
                    <a:picLocks noChangeAspect="1" noChangeArrowheads="1"/>
                  </pic:cNvPicPr>
                </pic:nvPicPr>
                <pic:blipFill>
                  <a:blip r:embed="rId1"/>
                  <a:stretch>
                    <a:fillRect/>
                  </a:stretch>
                </pic:blipFill>
                <pic:spPr bwMode="auto">
                  <a:xfrm>
                    <a:off x="0" y="0"/>
                    <a:ext cx="533400" cy="5334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left="110" w:hanging="142"/>
      </w:pPr>
      <w:rPr>
        <w:rFonts w:ascii="Arial" w:hAnsi="Arial" w:cs="Arial"/>
        <w:b w:val="0"/>
        <w:bCs w:val="0"/>
        <w:i w:val="0"/>
        <w:iCs w:val="0"/>
        <w:color w:val="000009"/>
        <w:w w:val="100"/>
        <w:sz w:val="22"/>
        <w:szCs w:val="22"/>
      </w:rPr>
    </w:lvl>
    <w:lvl w:ilvl="1">
      <w:numFmt w:val="bullet"/>
      <w:lvlText w:val="•"/>
      <w:lvlJc w:val="left"/>
      <w:pPr>
        <w:ind w:left="1368" w:hanging="142"/>
      </w:pPr>
    </w:lvl>
    <w:lvl w:ilvl="2">
      <w:numFmt w:val="bullet"/>
      <w:lvlText w:val="•"/>
      <w:lvlJc w:val="left"/>
      <w:pPr>
        <w:ind w:left="2617" w:hanging="142"/>
      </w:pPr>
    </w:lvl>
    <w:lvl w:ilvl="3">
      <w:numFmt w:val="bullet"/>
      <w:lvlText w:val="•"/>
      <w:lvlJc w:val="left"/>
      <w:pPr>
        <w:ind w:left="3866" w:hanging="142"/>
      </w:pPr>
    </w:lvl>
    <w:lvl w:ilvl="4">
      <w:numFmt w:val="bullet"/>
      <w:lvlText w:val="•"/>
      <w:lvlJc w:val="left"/>
      <w:pPr>
        <w:ind w:left="5115" w:hanging="142"/>
      </w:pPr>
    </w:lvl>
    <w:lvl w:ilvl="5">
      <w:numFmt w:val="bullet"/>
      <w:lvlText w:val="•"/>
      <w:lvlJc w:val="left"/>
      <w:pPr>
        <w:ind w:left="6364" w:hanging="142"/>
      </w:pPr>
    </w:lvl>
    <w:lvl w:ilvl="6">
      <w:numFmt w:val="bullet"/>
      <w:lvlText w:val="•"/>
      <w:lvlJc w:val="left"/>
      <w:pPr>
        <w:ind w:left="7612" w:hanging="142"/>
      </w:pPr>
    </w:lvl>
    <w:lvl w:ilvl="7">
      <w:numFmt w:val="bullet"/>
      <w:lvlText w:val="•"/>
      <w:lvlJc w:val="left"/>
      <w:pPr>
        <w:ind w:left="8861" w:hanging="142"/>
      </w:pPr>
    </w:lvl>
    <w:lvl w:ilvl="8">
      <w:numFmt w:val="bullet"/>
      <w:lvlText w:val="•"/>
      <w:lvlJc w:val="left"/>
      <w:pPr>
        <w:ind w:left="10110" w:hanging="142"/>
      </w:pPr>
    </w:lvl>
  </w:abstractNum>
  <w:abstractNum w:abstractNumId="1" w15:restartNumberingAfterBreak="0">
    <w:nsid w:val="30AB5905"/>
    <w:multiLevelType w:val="multilevel"/>
    <w:tmpl w:val="A18E57D0"/>
    <w:lvl w:ilvl="0">
      <w:start w:val="1"/>
      <w:numFmt w:val="decimal"/>
      <w:lvlText w:val="%1."/>
      <w:lvlJc w:val="left"/>
      <w:pPr>
        <w:ind w:left="720" w:hanging="360"/>
      </w:pPr>
      <w:rPr>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1473F1"/>
    <w:multiLevelType w:val="multilevel"/>
    <w:tmpl w:val="A18E57D0"/>
    <w:lvl w:ilvl="0">
      <w:start w:val="1"/>
      <w:numFmt w:val="decimal"/>
      <w:lvlText w:val="%1."/>
      <w:lvlJc w:val="left"/>
      <w:pPr>
        <w:ind w:left="720" w:hanging="360"/>
      </w:pPr>
      <w:rPr>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1086E1A"/>
    <w:multiLevelType w:val="multilevel"/>
    <w:tmpl w:val="A18E57D0"/>
    <w:lvl w:ilvl="0">
      <w:start w:val="1"/>
      <w:numFmt w:val="decimal"/>
      <w:lvlText w:val="%1."/>
      <w:lvlJc w:val="left"/>
      <w:pPr>
        <w:ind w:left="720" w:hanging="360"/>
      </w:pPr>
      <w:rPr>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BAC7CD8"/>
    <w:multiLevelType w:val="multilevel"/>
    <w:tmpl w:val="8046A37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6C350740"/>
    <w:multiLevelType w:val="multilevel"/>
    <w:tmpl w:val="A18E57D0"/>
    <w:lvl w:ilvl="0">
      <w:start w:val="1"/>
      <w:numFmt w:val="decimal"/>
      <w:lvlText w:val="%1."/>
      <w:lvlJc w:val="left"/>
      <w:pPr>
        <w:ind w:left="720" w:hanging="360"/>
      </w:pPr>
      <w:rPr>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8773136"/>
    <w:multiLevelType w:val="multilevel"/>
    <w:tmpl w:val="6248CCC2"/>
    <w:lvl w:ilvl="0">
      <w:start w:val="3"/>
      <w:numFmt w:val="bullet"/>
      <w:lvlText w:val="-"/>
      <w:lvlJc w:val="left"/>
      <w:pPr>
        <w:ind w:left="720" w:hanging="360"/>
      </w:pPr>
      <w:rPr>
        <w:rFonts w:ascii="Arial" w:hAnsi="Arial" w:cs="Arial" w:hint="default"/>
        <w:b/>
        <w:sz w:val="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722709549">
    <w:abstractNumId w:val="3"/>
  </w:num>
  <w:num w:numId="2" w16cid:durableId="780102630">
    <w:abstractNumId w:val="6"/>
  </w:num>
  <w:num w:numId="3" w16cid:durableId="647638304">
    <w:abstractNumId w:val="4"/>
  </w:num>
  <w:num w:numId="4" w16cid:durableId="1606695424">
    <w:abstractNumId w:val="2"/>
  </w:num>
  <w:num w:numId="5" w16cid:durableId="2059236725">
    <w:abstractNumId w:val="1"/>
  </w:num>
  <w:num w:numId="6" w16cid:durableId="1244561138">
    <w:abstractNumId w:val="5"/>
  </w:num>
  <w:num w:numId="7" w16cid:durableId="17460316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3A9"/>
    <w:rsid w:val="0002771A"/>
    <w:rsid w:val="000A0CEB"/>
    <w:rsid w:val="000A667A"/>
    <w:rsid w:val="000C736A"/>
    <w:rsid w:val="00134F82"/>
    <w:rsid w:val="00146B67"/>
    <w:rsid w:val="0015589B"/>
    <w:rsid w:val="00166DB9"/>
    <w:rsid w:val="001B0CEB"/>
    <w:rsid w:val="001B31B3"/>
    <w:rsid w:val="001C1EF0"/>
    <w:rsid w:val="001D3E78"/>
    <w:rsid w:val="001E7CBD"/>
    <w:rsid w:val="001F3D48"/>
    <w:rsid w:val="002219A4"/>
    <w:rsid w:val="002250FC"/>
    <w:rsid w:val="0025283A"/>
    <w:rsid w:val="002646F7"/>
    <w:rsid w:val="002A6978"/>
    <w:rsid w:val="002B52EE"/>
    <w:rsid w:val="00305E2B"/>
    <w:rsid w:val="0031112B"/>
    <w:rsid w:val="003217CF"/>
    <w:rsid w:val="00322FF2"/>
    <w:rsid w:val="0032723C"/>
    <w:rsid w:val="00332CE9"/>
    <w:rsid w:val="003B459A"/>
    <w:rsid w:val="003F6063"/>
    <w:rsid w:val="00412E9D"/>
    <w:rsid w:val="00421D93"/>
    <w:rsid w:val="004413A0"/>
    <w:rsid w:val="00444BE5"/>
    <w:rsid w:val="00447569"/>
    <w:rsid w:val="004A1B69"/>
    <w:rsid w:val="004A3892"/>
    <w:rsid w:val="004C5C07"/>
    <w:rsid w:val="004E1E95"/>
    <w:rsid w:val="00525EC3"/>
    <w:rsid w:val="00552F29"/>
    <w:rsid w:val="00586611"/>
    <w:rsid w:val="0058765D"/>
    <w:rsid w:val="005955E2"/>
    <w:rsid w:val="005F67BE"/>
    <w:rsid w:val="00632962"/>
    <w:rsid w:val="00635281"/>
    <w:rsid w:val="00667C26"/>
    <w:rsid w:val="00696655"/>
    <w:rsid w:val="006C045E"/>
    <w:rsid w:val="006C0971"/>
    <w:rsid w:val="007076F6"/>
    <w:rsid w:val="00727BA2"/>
    <w:rsid w:val="007774A0"/>
    <w:rsid w:val="00777E19"/>
    <w:rsid w:val="007D4476"/>
    <w:rsid w:val="00827B1A"/>
    <w:rsid w:val="0087245C"/>
    <w:rsid w:val="00875019"/>
    <w:rsid w:val="00883C79"/>
    <w:rsid w:val="008A6550"/>
    <w:rsid w:val="008B41EA"/>
    <w:rsid w:val="008D4CB4"/>
    <w:rsid w:val="008E3FF1"/>
    <w:rsid w:val="008F3087"/>
    <w:rsid w:val="009017D4"/>
    <w:rsid w:val="00916C0C"/>
    <w:rsid w:val="009A76AC"/>
    <w:rsid w:val="009C5387"/>
    <w:rsid w:val="009D7367"/>
    <w:rsid w:val="00A3649F"/>
    <w:rsid w:val="00A72D68"/>
    <w:rsid w:val="00A84546"/>
    <w:rsid w:val="00A976AC"/>
    <w:rsid w:val="00AC1B53"/>
    <w:rsid w:val="00AC1C21"/>
    <w:rsid w:val="00AD58E1"/>
    <w:rsid w:val="00AE385E"/>
    <w:rsid w:val="00B34DD0"/>
    <w:rsid w:val="00B834E3"/>
    <w:rsid w:val="00BB64ED"/>
    <w:rsid w:val="00BC0AE5"/>
    <w:rsid w:val="00BD4149"/>
    <w:rsid w:val="00BE5796"/>
    <w:rsid w:val="00C258E1"/>
    <w:rsid w:val="00C25D50"/>
    <w:rsid w:val="00C35EFE"/>
    <w:rsid w:val="00C4255F"/>
    <w:rsid w:val="00C439AE"/>
    <w:rsid w:val="00C50CB5"/>
    <w:rsid w:val="00C83F98"/>
    <w:rsid w:val="00C85985"/>
    <w:rsid w:val="00C9117D"/>
    <w:rsid w:val="00CA6281"/>
    <w:rsid w:val="00CE7BAC"/>
    <w:rsid w:val="00CF3BCC"/>
    <w:rsid w:val="00D24953"/>
    <w:rsid w:val="00D275E5"/>
    <w:rsid w:val="00D35986"/>
    <w:rsid w:val="00D44121"/>
    <w:rsid w:val="00D60751"/>
    <w:rsid w:val="00D84B1C"/>
    <w:rsid w:val="00D958C2"/>
    <w:rsid w:val="00DA0748"/>
    <w:rsid w:val="00DB5CB6"/>
    <w:rsid w:val="00E07BDC"/>
    <w:rsid w:val="00E31873"/>
    <w:rsid w:val="00E614CE"/>
    <w:rsid w:val="00E7568B"/>
    <w:rsid w:val="00E8097A"/>
    <w:rsid w:val="00E843A9"/>
    <w:rsid w:val="00EA29FD"/>
    <w:rsid w:val="00EE5AD3"/>
    <w:rsid w:val="00F16993"/>
    <w:rsid w:val="00F31360"/>
    <w:rsid w:val="00F50F96"/>
    <w:rsid w:val="00F702B9"/>
    <w:rsid w:val="00F94BB0"/>
    <w:rsid w:val="00FB6265"/>
    <w:rsid w:val="00FF577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22D70"/>
  <w15:docId w15:val="{1D6916F1-3756-4161-BBE1-280F184D1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pPr>
    <w:rPr>
      <w:color w:val="00000A"/>
      <w:sz w:val="22"/>
    </w:rPr>
  </w:style>
  <w:style w:type="paragraph" w:styleId="Titre1">
    <w:name w:val="heading 1"/>
    <w:basedOn w:val="Titre"/>
    <w:pPr>
      <w:outlineLvl w:val="0"/>
    </w:pPr>
  </w:style>
  <w:style w:type="paragraph" w:styleId="Titre2">
    <w:name w:val="heading 2"/>
    <w:basedOn w:val="Titre"/>
    <w:pPr>
      <w:outlineLvl w:val="1"/>
    </w:pPr>
  </w:style>
  <w:style w:type="paragraph" w:styleId="Titre3">
    <w:name w:val="heading 3"/>
    <w:basedOn w:val="Titre"/>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D63533"/>
  </w:style>
  <w:style w:type="character" w:customStyle="1" w:styleId="PieddepageCar">
    <w:name w:val="Pied de page Car"/>
    <w:basedOn w:val="Policepardfaut"/>
    <w:link w:val="Pieddepage"/>
    <w:uiPriority w:val="99"/>
    <w:qFormat/>
    <w:rsid w:val="00D63533"/>
  </w:style>
  <w:style w:type="character" w:customStyle="1" w:styleId="TextedebullesCar">
    <w:name w:val="Texte de bulles Car"/>
    <w:basedOn w:val="Policepardfaut"/>
    <w:link w:val="Textedebulles"/>
    <w:uiPriority w:val="99"/>
    <w:semiHidden/>
    <w:qFormat/>
    <w:rsid w:val="00D63533"/>
    <w:rPr>
      <w:rFonts w:ascii="Tahoma" w:hAnsi="Tahoma" w:cs="Tahoma"/>
      <w:sz w:val="16"/>
      <w:szCs w:val="16"/>
    </w:rPr>
  </w:style>
  <w:style w:type="character" w:styleId="Numrodepage">
    <w:name w:val="page number"/>
    <w:basedOn w:val="Policepardfaut"/>
    <w:qFormat/>
    <w:rsid w:val="00D63533"/>
  </w:style>
  <w:style w:type="character" w:styleId="Marquedecommentaire">
    <w:name w:val="annotation reference"/>
    <w:basedOn w:val="Policepardfaut"/>
    <w:uiPriority w:val="99"/>
    <w:semiHidden/>
    <w:unhideWhenUsed/>
    <w:qFormat/>
    <w:rsid w:val="00156BF1"/>
    <w:rPr>
      <w:sz w:val="16"/>
      <w:szCs w:val="16"/>
    </w:rPr>
  </w:style>
  <w:style w:type="character" w:customStyle="1" w:styleId="CommentaireCar">
    <w:name w:val="Commentaire Car"/>
    <w:basedOn w:val="Policepardfaut"/>
    <w:link w:val="Commentaire"/>
    <w:uiPriority w:val="99"/>
    <w:semiHidden/>
    <w:qFormat/>
    <w:rsid w:val="00156BF1"/>
    <w:rPr>
      <w:sz w:val="20"/>
      <w:szCs w:val="20"/>
    </w:rPr>
  </w:style>
  <w:style w:type="character" w:customStyle="1" w:styleId="ObjetducommentaireCar">
    <w:name w:val="Objet du commentaire Car"/>
    <w:basedOn w:val="CommentaireCar"/>
    <w:link w:val="Objetducommentaire"/>
    <w:uiPriority w:val="99"/>
    <w:semiHidden/>
    <w:qFormat/>
    <w:rsid w:val="00156BF1"/>
    <w:rPr>
      <w:b/>
      <w:bCs/>
      <w:sz w:val="20"/>
      <w:szCs w:val="20"/>
    </w:rPr>
  </w:style>
  <w:style w:type="character" w:customStyle="1" w:styleId="ListLabel1">
    <w:name w:val="ListLabel 1"/>
    <w:qFormat/>
    <w:rPr>
      <w:rFonts w:ascii="Arial" w:eastAsia="Calibri" w:hAnsi="Arial" w:cs="Arial"/>
      <w:b/>
      <w:sz w:val="8"/>
    </w:rPr>
  </w:style>
  <w:style w:type="character" w:customStyle="1" w:styleId="ListLabel2">
    <w:name w:val="ListLabel 2"/>
    <w:qFormat/>
    <w:rPr>
      <w:rFonts w:cs="Courier New"/>
    </w:rPr>
  </w:style>
  <w:style w:type="character" w:customStyle="1" w:styleId="ListLabel3">
    <w:name w:val="ListLabel 3"/>
    <w:qFormat/>
    <w:rPr>
      <w:rFonts w:ascii="Arial" w:hAnsi="Arial" w:cs="Arial"/>
      <w:b/>
      <w:sz w:val="8"/>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paragraph" w:styleId="Titre">
    <w:name w:val="Title"/>
    <w:basedOn w:val="Normal"/>
    <w:next w:val="Corpsdetexte"/>
    <w:qFormat/>
    <w:pPr>
      <w:keepNext/>
      <w:spacing w:before="240" w:after="120"/>
    </w:pPr>
    <w:rPr>
      <w:rFonts w:ascii="Liberation Sans" w:eastAsia="Droid Sans Fallback" w:hAnsi="Liberation Sans" w:cs="FreeSans"/>
      <w:sz w:val="28"/>
      <w:szCs w:val="28"/>
    </w:rPr>
  </w:style>
  <w:style w:type="paragraph" w:styleId="Corpsdetexte">
    <w:name w:val="Body Text"/>
    <w:basedOn w:val="Normal"/>
    <w:pPr>
      <w:spacing w:after="140" w:line="288" w:lineRule="auto"/>
    </w:pPr>
  </w:style>
  <w:style w:type="paragraph" w:styleId="Liste">
    <w:name w:val="List"/>
    <w:basedOn w:val="Corpsdetexte"/>
    <w:rPr>
      <w:rFonts w:cs="FreeSans"/>
    </w:rPr>
  </w:style>
  <w:style w:type="paragraph" w:styleId="Lgende">
    <w:name w:val="caption"/>
    <w:basedOn w:val="Normal"/>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En-tte">
    <w:name w:val="header"/>
    <w:basedOn w:val="Normal"/>
    <w:uiPriority w:val="99"/>
    <w:unhideWhenUsed/>
    <w:rsid w:val="00D63533"/>
    <w:pPr>
      <w:tabs>
        <w:tab w:val="center" w:pos="4536"/>
        <w:tab w:val="right" w:pos="9072"/>
      </w:tabs>
      <w:spacing w:after="0" w:line="240" w:lineRule="auto"/>
    </w:pPr>
  </w:style>
  <w:style w:type="paragraph" w:styleId="Pieddepage">
    <w:name w:val="footer"/>
    <w:basedOn w:val="Normal"/>
    <w:link w:val="PieddepageCar"/>
    <w:unhideWhenUsed/>
    <w:rsid w:val="00D63533"/>
    <w:pPr>
      <w:tabs>
        <w:tab w:val="center" w:pos="4536"/>
        <w:tab w:val="right" w:pos="9072"/>
      </w:tabs>
      <w:spacing w:after="0" w:line="240" w:lineRule="auto"/>
    </w:pPr>
  </w:style>
  <w:style w:type="paragraph" w:styleId="Textedebulles">
    <w:name w:val="Balloon Text"/>
    <w:basedOn w:val="Normal"/>
    <w:link w:val="TextedebullesCar"/>
    <w:uiPriority w:val="99"/>
    <w:semiHidden/>
    <w:unhideWhenUsed/>
    <w:qFormat/>
    <w:rsid w:val="00D63533"/>
    <w:pPr>
      <w:spacing w:after="0" w:line="240" w:lineRule="auto"/>
    </w:pPr>
    <w:rPr>
      <w:rFonts w:ascii="Tahoma" w:hAnsi="Tahoma" w:cs="Tahoma"/>
      <w:sz w:val="16"/>
      <w:szCs w:val="16"/>
    </w:rPr>
  </w:style>
  <w:style w:type="paragraph" w:styleId="Sansinterligne">
    <w:name w:val="No Spacing"/>
    <w:uiPriority w:val="1"/>
    <w:qFormat/>
    <w:rsid w:val="00535975"/>
    <w:pPr>
      <w:suppressAutoHyphens/>
      <w:spacing w:line="240" w:lineRule="auto"/>
    </w:pPr>
    <w:rPr>
      <w:color w:val="00000A"/>
      <w:sz w:val="22"/>
    </w:rPr>
  </w:style>
  <w:style w:type="paragraph" w:styleId="Commentaire">
    <w:name w:val="annotation text"/>
    <w:basedOn w:val="Normal"/>
    <w:link w:val="CommentaireCar"/>
    <w:uiPriority w:val="99"/>
    <w:semiHidden/>
    <w:unhideWhenUsed/>
    <w:qFormat/>
    <w:rsid w:val="00156BF1"/>
    <w:pPr>
      <w:spacing w:line="240" w:lineRule="auto"/>
    </w:pPr>
    <w:rPr>
      <w:sz w:val="20"/>
      <w:szCs w:val="20"/>
    </w:rPr>
  </w:style>
  <w:style w:type="paragraph" w:styleId="Objetducommentaire">
    <w:name w:val="annotation subject"/>
    <w:basedOn w:val="Commentaire"/>
    <w:link w:val="ObjetducommentaireCar"/>
    <w:uiPriority w:val="99"/>
    <w:semiHidden/>
    <w:unhideWhenUsed/>
    <w:qFormat/>
    <w:rsid w:val="00156BF1"/>
    <w:rPr>
      <w:b/>
      <w:bCs/>
    </w:rPr>
  </w:style>
  <w:style w:type="paragraph" w:styleId="Paragraphedeliste">
    <w:name w:val="List Paragraph"/>
    <w:basedOn w:val="Normal"/>
    <w:uiPriority w:val="34"/>
    <w:qFormat/>
    <w:rsid w:val="00CC18A8"/>
    <w:pPr>
      <w:ind w:left="720"/>
      <w:contextualSpacing/>
    </w:pPr>
  </w:style>
  <w:style w:type="paragraph" w:customStyle="1" w:styleId="JFtableau">
    <w:name w:val="JF_tableau"/>
    <w:qFormat/>
    <w:rsid w:val="00AC4910"/>
    <w:pPr>
      <w:widowControl w:val="0"/>
      <w:suppressAutoHyphens/>
      <w:spacing w:line="252" w:lineRule="auto"/>
      <w:ind w:left="113"/>
    </w:pPr>
    <w:rPr>
      <w:rFonts w:ascii="Liberation Serif" w:eastAsia="Droid Sans Fallback" w:hAnsi="Liberation Serif" w:cs="FreeSans"/>
      <w:color w:val="00000A"/>
      <w:sz w:val="22"/>
      <w:szCs w:val="24"/>
      <w:lang w:eastAsia="zh-CN" w:bidi="hi-IN"/>
    </w:rPr>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styleId="Grilledutableau">
    <w:name w:val="Table Grid"/>
    <w:basedOn w:val="TableauNormal"/>
    <w:uiPriority w:val="59"/>
    <w:rsid w:val="00D6353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uiPriority w:val="99"/>
    <w:semiHidden/>
    <w:unhideWhenUsed/>
    <w:rsid w:val="00D84B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color w:val="auto"/>
      <w:sz w:val="20"/>
      <w:szCs w:val="20"/>
      <w:lang w:eastAsia="fr-FR"/>
    </w:rPr>
  </w:style>
  <w:style w:type="character" w:customStyle="1" w:styleId="PrformatHTMLCar">
    <w:name w:val="Préformaté HTML Car"/>
    <w:basedOn w:val="Policepardfaut"/>
    <w:link w:val="PrformatHTML"/>
    <w:uiPriority w:val="99"/>
    <w:semiHidden/>
    <w:rsid w:val="00D84B1C"/>
    <w:rPr>
      <w:rFonts w:ascii="Courier New" w:eastAsia="Times New Roman" w:hAnsi="Courier New" w:cs="Courier New"/>
      <w:szCs w:val="20"/>
      <w:lang w:eastAsia="fr-FR"/>
    </w:rPr>
  </w:style>
  <w:style w:type="paragraph" w:styleId="Rvision">
    <w:name w:val="Revision"/>
    <w:hidden/>
    <w:uiPriority w:val="99"/>
    <w:semiHidden/>
    <w:rsid w:val="00635281"/>
    <w:pPr>
      <w:spacing w:line="240" w:lineRule="auto"/>
    </w:pPr>
    <w:rPr>
      <w:color w:val="00000A"/>
      <w:sz w:val="22"/>
    </w:rPr>
  </w:style>
  <w:style w:type="paragraph" w:customStyle="1" w:styleId="TableParagraph">
    <w:name w:val="Table Paragraph"/>
    <w:basedOn w:val="Normal"/>
    <w:uiPriority w:val="1"/>
    <w:qFormat/>
    <w:rsid w:val="00635281"/>
    <w:pPr>
      <w:widowControl w:val="0"/>
      <w:suppressAutoHyphens w:val="0"/>
      <w:autoSpaceDE w:val="0"/>
      <w:autoSpaceDN w:val="0"/>
      <w:adjustRightInd w:val="0"/>
      <w:spacing w:after="0" w:line="240" w:lineRule="auto"/>
      <w:ind w:left="110"/>
    </w:pPr>
    <w:rPr>
      <w:rFonts w:ascii="Arial" w:eastAsiaTheme="minorEastAsia" w:hAnsi="Arial" w:cs="Arial"/>
      <w:color w:val="auto"/>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543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339</Words>
  <Characters>1868</Characters>
  <Application>Microsoft Office Word</Application>
  <DocSecurity>0</DocSecurity>
  <Lines>15</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CNRS - DELEGATION ALSACE</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frederic.schott</dc:creator>
  <cp:lastModifiedBy>NDIAYE Alassane</cp:lastModifiedBy>
  <cp:revision>9</cp:revision>
  <cp:lastPrinted>2019-07-12T09:54:00Z</cp:lastPrinted>
  <dcterms:created xsi:type="dcterms:W3CDTF">2026-01-29T08:23:00Z</dcterms:created>
  <dcterms:modified xsi:type="dcterms:W3CDTF">2026-02-04T15:44:00Z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CNRS - DELEGATION ALSACE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