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46BA" w14:textId="6A6E4BE0" w:rsidR="00B32358" w:rsidRPr="000E2F65" w:rsidRDefault="00B32358" w:rsidP="00ED1860">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stheme="minorHAnsi"/>
          <w:b/>
          <w:bCs/>
          <w:caps/>
          <w:sz w:val="28"/>
          <w:szCs w:val="26"/>
        </w:rPr>
      </w:pPr>
      <w:r w:rsidRPr="000E2F65">
        <w:rPr>
          <w:rFonts w:asciiTheme="minorHAnsi" w:hAnsiTheme="minorHAnsi" w:cstheme="minorHAnsi"/>
          <w:b/>
          <w:bCs/>
          <w:caps/>
          <w:sz w:val="28"/>
          <w:szCs w:val="26"/>
        </w:rPr>
        <w:br/>
      </w:r>
      <w:r w:rsidR="005F6EBE" w:rsidRPr="000E2F65">
        <w:rPr>
          <w:rFonts w:asciiTheme="minorHAnsi" w:hAnsiTheme="minorHAnsi" w:cstheme="minorHAnsi"/>
          <w:b/>
          <w:bCs/>
          <w:caps/>
          <w:sz w:val="28"/>
          <w:szCs w:val="26"/>
        </w:rPr>
        <w:t xml:space="preserve">Lettre </w:t>
      </w:r>
      <w:r w:rsidR="00801237" w:rsidRPr="000E2F65">
        <w:rPr>
          <w:rFonts w:asciiTheme="minorHAnsi" w:hAnsiTheme="minorHAnsi" w:cstheme="minorHAnsi"/>
          <w:b/>
          <w:bCs/>
          <w:caps/>
          <w:sz w:val="28"/>
          <w:szCs w:val="26"/>
        </w:rPr>
        <w:t>de consultation</w:t>
      </w:r>
      <w:r w:rsidRPr="000E2F65">
        <w:rPr>
          <w:rFonts w:asciiTheme="minorHAnsi" w:hAnsiTheme="minorHAnsi" w:cstheme="minorHAnsi"/>
          <w:b/>
          <w:bCs/>
          <w:caps/>
          <w:sz w:val="28"/>
          <w:szCs w:val="26"/>
        </w:rPr>
        <w:br/>
      </w:r>
    </w:p>
    <w:p w14:paraId="419DA9EE" w14:textId="3080827E" w:rsidR="00801237" w:rsidRPr="000E2F65" w:rsidRDefault="00801237"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Contexte</w:t>
      </w:r>
    </w:p>
    <w:p w14:paraId="1A9D833E" w14:textId="16CD9228" w:rsidR="002B32C7" w:rsidRPr="000E2F65" w:rsidRDefault="002B32C7" w:rsidP="002B32C7">
      <w:pPr>
        <w:pStyle w:val="Sous-titre"/>
        <w:spacing w:after="240"/>
        <w:jc w:val="both"/>
        <w:rPr>
          <w:rFonts w:asciiTheme="minorHAnsi" w:hAnsiTheme="minorHAnsi" w:cstheme="minorHAnsi"/>
          <w:b w:val="0"/>
          <w:sz w:val="22"/>
          <w:szCs w:val="22"/>
          <w:lang w:val="fr-FR"/>
        </w:rPr>
      </w:pPr>
      <w:r w:rsidRPr="000E2F65">
        <w:rPr>
          <w:rFonts w:asciiTheme="minorHAnsi" w:hAnsiTheme="minorHAnsi" w:cstheme="minorHAnsi"/>
          <w:b w:val="0"/>
          <w:sz w:val="22"/>
          <w:szCs w:val="22"/>
          <w:lang w:val="fr-FR"/>
        </w:rPr>
        <w:t>Expertise France est l’agence française de coopération technique internationale. Elle conçoit et met en œuvre des projets destinés à contribuer au développement équilibré des pays partenaires, conformément aux objectifs de développement durable (ODD) de l’Agenda 2030 et aux priorités de l’action extérieure de la France. La mission d’Expertise France est de répondre à la demande de pays partenaires qui veulent renforcer la qualité de leurs politiques publiques pour relever les défis environnementaux, sociaux, économiques ou sécuritaires auxquels ils sont confrontés.</w:t>
      </w:r>
      <w:r w:rsidR="00F66A48" w:rsidRPr="000E2F65">
        <w:rPr>
          <w:rFonts w:asciiTheme="minorHAnsi" w:hAnsiTheme="minorHAnsi" w:cstheme="minorHAnsi"/>
          <w:b w:val="0"/>
          <w:sz w:val="22"/>
          <w:szCs w:val="22"/>
          <w:lang w:val="fr-FR"/>
        </w:rPr>
        <w:t xml:space="preserve"> </w:t>
      </w:r>
      <w:r w:rsidRPr="000E2F65">
        <w:rPr>
          <w:rFonts w:asciiTheme="minorHAnsi" w:hAnsiTheme="minorHAnsi" w:cstheme="minorHAnsi"/>
          <w:b w:val="0"/>
          <w:sz w:val="22"/>
          <w:szCs w:val="22"/>
          <w:lang w:val="fr-FR"/>
        </w:rPr>
        <w:t>Pour cela, l’agence mène des projets dans les principaux domaines de l'action publique :</w:t>
      </w:r>
    </w:p>
    <w:p w14:paraId="21C216F1" w14:textId="2A8392EE" w:rsidR="002B32C7" w:rsidRPr="000E2F65" w:rsidRDefault="002B32C7" w:rsidP="00285514">
      <w:pPr>
        <w:pStyle w:val="Sous-titre"/>
        <w:numPr>
          <w:ilvl w:val="0"/>
          <w:numId w:val="11"/>
        </w:numPr>
        <w:ind w:left="714" w:hanging="357"/>
        <w:jc w:val="both"/>
        <w:rPr>
          <w:rFonts w:asciiTheme="minorHAnsi" w:hAnsiTheme="minorHAnsi" w:cstheme="minorHAnsi"/>
          <w:b w:val="0"/>
          <w:sz w:val="22"/>
          <w:szCs w:val="22"/>
          <w:lang w:val="fr-FR"/>
        </w:rPr>
      </w:pPr>
      <w:r w:rsidRPr="000E2F65">
        <w:rPr>
          <w:rFonts w:asciiTheme="minorHAnsi" w:hAnsiTheme="minorHAnsi" w:cstheme="minorHAnsi"/>
          <w:b w:val="0"/>
          <w:sz w:val="22"/>
          <w:szCs w:val="22"/>
          <w:lang w:val="fr-FR"/>
        </w:rPr>
        <w:t>Gouvernance démocratique, économique et financière</w:t>
      </w:r>
      <w:r w:rsidR="00AD2690" w:rsidRPr="000E2F65">
        <w:rPr>
          <w:rFonts w:asciiTheme="minorHAnsi" w:hAnsiTheme="minorHAnsi" w:cstheme="minorHAnsi"/>
          <w:b w:val="0"/>
          <w:sz w:val="22"/>
          <w:szCs w:val="22"/>
          <w:lang w:val="fr-FR"/>
        </w:rPr>
        <w:t>.</w:t>
      </w:r>
    </w:p>
    <w:p w14:paraId="2864E2D3" w14:textId="14A87188" w:rsidR="002B32C7" w:rsidRPr="000E2F65" w:rsidRDefault="002B32C7" w:rsidP="00285514">
      <w:pPr>
        <w:pStyle w:val="Sous-titre"/>
        <w:numPr>
          <w:ilvl w:val="0"/>
          <w:numId w:val="11"/>
        </w:numPr>
        <w:ind w:left="714" w:hanging="357"/>
        <w:jc w:val="both"/>
        <w:rPr>
          <w:rFonts w:asciiTheme="minorHAnsi" w:hAnsiTheme="minorHAnsi" w:cstheme="minorHAnsi"/>
          <w:b w:val="0"/>
          <w:sz w:val="22"/>
          <w:szCs w:val="22"/>
          <w:lang w:val="fr-FR"/>
        </w:rPr>
      </w:pPr>
      <w:r w:rsidRPr="000E2F65">
        <w:rPr>
          <w:rFonts w:asciiTheme="minorHAnsi" w:hAnsiTheme="minorHAnsi" w:cstheme="minorHAnsi"/>
          <w:b w:val="0"/>
          <w:sz w:val="22"/>
          <w:szCs w:val="22"/>
          <w:lang w:val="fr-FR"/>
        </w:rPr>
        <w:t>Paix, stabilité et sécurité</w:t>
      </w:r>
      <w:r w:rsidR="00AD2690" w:rsidRPr="000E2F65">
        <w:rPr>
          <w:rFonts w:asciiTheme="minorHAnsi" w:hAnsiTheme="minorHAnsi" w:cstheme="minorHAnsi"/>
          <w:b w:val="0"/>
          <w:sz w:val="22"/>
          <w:szCs w:val="22"/>
          <w:lang w:val="fr-FR"/>
        </w:rPr>
        <w:t>.</w:t>
      </w:r>
    </w:p>
    <w:p w14:paraId="05764046" w14:textId="1D18234F" w:rsidR="00F66A48" w:rsidRPr="000E2F65" w:rsidRDefault="00F66A48" w:rsidP="00285514">
      <w:pPr>
        <w:pStyle w:val="Sous-titre"/>
        <w:numPr>
          <w:ilvl w:val="0"/>
          <w:numId w:val="11"/>
        </w:numPr>
        <w:ind w:left="714" w:hanging="357"/>
        <w:jc w:val="both"/>
        <w:rPr>
          <w:rFonts w:asciiTheme="minorHAnsi" w:hAnsiTheme="minorHAnsi" w:cstheme="minorHAnsi"/>
          <w:b w:val="0"/>
          <w:sz w:val="22"/>
          <w:szCs w:val="22"/>
          <w:lang w:val="fr-FR"/>
        </w:rPr>
      </w:pPr>
      <w:r w:rsidRPr="000E2F65">
        <w:rPr>
          <w:rFonts w:asciiTheme="minorHAnsi" w:hAnsiTheme="minorHAnsi" w:cstheme="minorHAnsi"/>
          <w:b w:val="0"/>
          <w:sz w:val="22"/>
          <w:szCs w:val="22"/>
          <w:lang w:val="fr-FR"/>
        </w:rPr>
        <w:t>Développement durable, climat et agriculture</w:t>
      </w:r>
      <w:r w:rsidR="00AD2690" w:rsidRPr="000E2F65">
        <w:rPr>
          <w:rFonts w:asciiTheme="minorHAnsi" w:hAnsiTheme="minorHAnsi" w:cstheme="minorHAnsi"/>
          <w:b w:val="0"/>
          <w:sz w:val="22"/>
          <w:szCs w:val="22"/>
          <w:lang w:val="fr-FR"/>
        </w:rPr>
        <w:t>.</w:t>
      </w:r>
    </w:p>
    <w:p w14:paraId="62CFB690" w14:textId="420F4A51" w:rsidR="00F66A48" w:rsidRPr="000E2F65" w:rsidRDefault="00F66A48" w:rsidP="00285514">
      <w:pPr>
        <w:pStyle w:val="Sous-titre"/>
        <w:numPr>
          <w:ilvl w:val="0"/>
          <w:numId w:val="11"/>
        </w:numPr>
        <w:spacing w:after="240"/>
        <w:jc w:val="both"/>
        <w:rPr>
          <w:rFonts w:asciiTheme="minorHAnsi" w:hAnsiTheme="minorHAnsi" w:cstheme="minorHAnsi"/>
          <w:b w:val="0"/>
          <w:sz w:val="22"/>
          <w:szCs w:val="22"/>
          <w:lang w:val="fr-FR"/>
        </w:rPr>
      </w:pPr>
      <w:r w:rsidRPr="000E2F65">
        <w:rPr>
          <w:rFonts w:asciiTheme="minorHAnsi" w:hAnsiTheme="minorHAnsi" w:cstheme="minorHAnsi"/>
          <w:b w:val="0"/>
          <w:sz w:val="22"/>
          <w:szCs w:val="22"/>
          <w:lang w:val="fr-FR"/>
        </w:rPr>
        <w:t>Santé et développement humain</w:t>
      </w:r>
      <w:r w:rsidR="00AD2690" w:rsidRPr="000E2F65">
        <w:rPr>
          <w:rFonts w:asciiTheme="minorHAnsi" w:hAnsiTheme="minorHAnsi" w:cstheme="minorHAnsi"/>
          <w:b w:val="0"/>
          <w:sz w:val="22"/>
          <w:szCs w:val="22"/>
          <w:lang w:val="fr-FR"/>
        </w:rPr>
        <w:t>.</w:t>
      </w:r>
    </w:p>
    <w:p w14:paraId="38B5232C" w14:textId="229D217B" w:rsidR="00F66A48" w:rsidRPr="000E2F65" w:rsidRDefault="00EE5756" w:rsidP="00F66A48">
      <w:pPr>
        <w:jc w:val="both"/>
        <w:rPr>
          <w:rFonts w:asciiTheme="minorHAnsi" w:hAnsiTheme="minorHAnsi" w:cstheme="minorHAnsi"/>
          <w:b/>
          <w:sz w:val="22"/>
          <w:szCs w:val="22"/>
        </w:rPr>
      </w:pPr>
      <w:r>
        <w:rPr>
          <w:rFonts w:asciiTheme="minorHAnsi" w:hAnsiTheme="minorHAnsi" w:cstheme="minorHAnsi"/>
          <w:sz w:val="22"/>
          <w:szCs w:val="22"/>
        </w:rPr>
        <w:t xml:space="preserve">Voir contexte projet dans le cahier des charges pour plus d’information. </w:t>
      </w:r>
    </w:p>
    <w:p w14:paraId="2E190097" w14:textId="08BB582A" w:rsidR="00801237" w:rsidRPr="000E2F65" w:rsidRDefault="00801237"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Objet et caractéristiques principales du projet de contrat</w:t>
      </w:r>
    </w:p>
    <w:p w14:paraId="10386857" w14:textId="769CF013" w:rsidR="00801237" w:rsidRPr="000E2F65" w:rsidRDefault="0068165A" w:rsidP="003C019B">
      <w:pPr>
        <w:pStyle w:val="Sous-titre"/>
        <w:spacing w:after="240"/>
        <w:jc w:val="both"/>
        <w:rPr>
          <w:rFonts w:asciiTheme="minorHAnsi" w:hAnsiTheme="minorHAnsi" w:cstheme="minorHAnsi"/>
          <w:b w:val="0"/>
          <w:sz w:val="22"/>
          <w:szCs w:val="22"/>
          <w:lang w:val="fr-FR"/>
        </w:rPr>
      </w:pPr>
      <w:r w:rsidRPr="000E2F65">
        <w:rPr>
          <w:rFonts w:asciiTheme="minorHAnsi" w:hAnsiTheme="minorHAnsi" w:cstheme="minorHAnsi"/>
          <w:b w:val="0"/>
          <w:sz w:val="22"/>
          <w:szCs w:val="22"/>
          <w:lang w:val="fr-FR"/>
        </w:rPr>
        <w:t>L’objet du projet de contrat porte sur</w:t>
      </w:r>
      <w:r w:rsidR="00B53CCF" w:rsidRPr="000E2F65">
        <w:rPr>
          <w:rFonts w:asciiTheme="minorHAnsi" w:hAnsiTheme="minorHAnsi" w:cstheme="minorHAnsi"/>
          <w:b w:val="0"/>
          <w:sz w:val="22"/>
          <w:szCs w:val="22"/>
          <w:lang w:val="fr-FR"/>
        </w:rPr>
        <w:t xml:space="preserve"> la</w:t>
      </w:r>
      <w:r w:rsidRPr="000E2F65">
        <w:rPr>
          <w:rFonts w:asciiTheme="minorHAnsi" w:hAnsiTheme="minorHAnsi" w:cstheme="minorHAnsi"/>
          <w:b w:val="0"/>
          <w:sz w:val="22"/>
          <w:szCs w:val="22"/>
          <w:lang w:val="fr-FR"/>
        </w:rPr>
        <w:t xml:space="preserve"> </w:t>
      </w:r>
      <w:r w:rsidR="00B53CCF" w:rsidRPr="000E2F65">
        <w:rPr>
          <w:rFonts w:asciiTheme="minorHAnsi" w:hAnsiTheme="minorHAnsi" w:cstheme="minorHAnsi"/>
          <w:b w:val="0"/>
          <w:sz w:val="22"/>
          <w:szCs w:val="22"/>
          <w:lang w:val="fr-FR"/>
        </w:rPr>
        <w:t xml:space="preserve">réalisation de l’évaluation intermédiaire participative du programme d’appui à l’amélioration des services publics, Poto Mitan </w:t>
      </w:r>
      <w:r w:rsidR="00285514" w:rsidRPr="000E2F65">
        <w:rPr>
          <w:rFonts w:asciiTheme="minorHAnsi" w:hAnsiTheme="minorHAnsi" w:cstheme="minorHAnsi"/>
          <w:b w:val="0"/>
          <w:sz w:val="22"/>
          <w:szCs w:val="22"/>
          <w:lang w:val="fr-FR"/>
        </w:rPr>
        <w:t>telle que définie au cahier des charges joint au dossier de consultation</w:t>
      </w:r>
      <w:r w:rsidR="00801237" w:rsidRPr="000E2F65">
        <w:rPr>
          <w:rFonts w:asciiTheme="minorHAnsi" w:hAnsiTheme="minorHAnsi" w:cstheme="minorHAnsi"/>
          <w:b w:val="0"/>
          <w:sz w:val="22"/>
          <w:szCs w:val="22"/>
          <w:lang w:val="fr-FR"/>
        </w:rPr>
        <w:t>.</w:t>
      </w:r>
    </w:p>
    <w:tbl>
      <w:tblPr>
        <w:tblStyle w:val="Grilledutableau"/>
        <w:tblW w:w="0" w:type="auto"/>
        <w:tblLook w:val="04A0" w:firstRow="1" w:lastRow="0" w:firstColumn="1" w:lastColumn="0" w:noHBand="0" w:noVBand="1"/>
      </w:tblPr>
      <w:tblGrid>
        <w:gridCol w:w="4814"/>
        <w:gridCol w:w="4814"/>
      </w:tblGrid>
      <w:tr w:rsidR="003C019B" w:rsidRPr="000E2F65" w14:paraId="732C6C3F" w14:textId="77777777" w:rsidTr="003C019B">
        <w:tc>
          <w:tcPr>
            <w:tcW w:w="9628" w:type="dxa"/>
            <w:gridSpan w:val="2"/>
            <w:tcBorders>
              <w:top w:val="nil"/>
              <w:left w:val="nil"/>
              <w:bottom w:val="single" w:sz="4" w:space="0" w:color="auto"/>
              <w:right w:val="nil"/>
            </w:tcBorders>
          </w:tcPr>
          <w:p w14:paraId="68AA953E" w14:textId="21B542BF" w:rsidR="003C019B" w:rsidRPr="000E2F65" w:rsidRDefault="00476456" w:rsidP="00801237">
            <w:pPr>
              <w:jc w:val="both"/>
              <w:rPr>
                <w:rFonts w:asciiTheme="minorHAnsi" w:hAnsiTheme="minorHAnsi" w:cstheme="minorHAnsi"/>
                <w:szCs w:val="22"/>
              </w:rPr>
            </w:pPr>
            <w:r w:rsidRPr="000E2F65">
              <w:rPr>
                <w:rFonts w:asciiTheme="minorHAnsi" w:hAnsiTheme="minorHAnsi" w:cstheme="minorHAnsi"/>
                <w:b/>
                <w:sz w:val="22"/>
                <w:szCs w:val="22"/>
              </w:rPr>
              <w:t>CARACTERISTIQUES PRINCIPALES DU PROJET DE CONTRAT</w:t>
            </w:r>
          </w:p>
        </w:tc>
      </w:tr>
      <w:tr w:rsidR="001C7CFE" w:rsidRPr="000E2F65" w14:paraId="7EA76707" w14:textId="77777777" w:rsidTr="00530F37">
        <w:tc>
          <w:tcPr>
            <w:tcW w:w="4814" w:type="dxa"/>
            <w:tcBorders>
              <w:top w:val="single" w:sz="4" w:space="0" w:color="auto"/>
            </w:tcBorders>
            <w:vAlign w:val="center"/>
          </w:tcPr>
          <w:p w14:paraId="0D1C6CC0" w14:textId="77287D23" w:rsidR="001C7CFE" w:rsidRPr="000E2F65" w:rsidRDefault="001C7CFE" w:rsidP="00530F37">
            <w:pPr>
              <w:spacing w:before="120" w:after="120"/>
              <w:rPr>
                <w:rFonts w:asciiTheme="minorHAnsi" w:hAnsiTheme="minorHAnsi" w:cstheme="minorHAnsi"/>
                <w:b/>
                <w:sz w:val="22"/>
                <w:szCs w:val="22"/>
              </w:rPr>
            </w:pPr>
            <w:r w:rsidRPr="000E2F65">
              <w:rPr>
                <w:rFonts w:asciiTheme="minorHAnsi" w:hAnsiTheme="minorHAnsi" w:cstheme="minorHAnsi"/>
                <w:b/>
                <w:sz w:val="22"/>
                <w:szCs w:val="22"/>
              </w:rPr>
              <w:t>Nature des prix</w:t>
            </w:r>
          </w:p>
        </w:tc>
        <w:tc>
          <w:tcPr>
            <w:tcW w:w="4814" w:type="dxa"/>
            <w:tcBorders>
              <w:top w:val="single" w:sz="4" w:space="0" w:color="auto"/>
            </w:tcBorders>
            <w:vAlign w:val="center"/>
          </w:tcPr>
          <w:p w14:paraId="1684C5DD" w14:textId="621CE578" w:rsidR="001C7CFE" w:rsidRPr="000E2F65" w:rsidRDefault="00715EF7" w:rsidP="00530F37">
            <w:pPr>
              <w:rPr>
                <w:rFonts w:asciiTheme="minorHAnsi" w:hAnsiTheme="minorHAnsi" w:cstheme="minorHAnsi"/>
                <w:sz w:val="22"/>
                <w:szCs w:val="22"/>
              </w:rPr>
            </w:pPr>
            <w:r w:rsidRPr="000E2F65">
              <w:rPr>
                <w:rFonts w:asciiTheme="minorHAnsi" w:hAnsiTheme="minorHAnsi" w:cstheme="minorHAnsi"/>
                <w:sz w:val="22"/>
                <w:szCs w:val="22"/>
              </w:rPr>
              <w:t xml:space="preserve">Prix </w:t>
            </w:r>
            <w:r w:rsidR="00D06E35" w:rsidRPr="000E2F65">
              <w:rPr>
                <w:rFonts w:asciiTheme="minorHAnsi" w:hAnsiTheme="minorHAnsi" w:cstheme="minorHAnsi"/>
                <w:sz w:val="22"/>
                <w:szCs w:val="22"/>
              </w:rPr>
              <w:t xml:space="preserve">global et </w:t>
            </w:r>
            <w:r w:rsidRPr="000E2F65">
              <w:rPr>
                <w:rFonts w:asciiTheme="minorHAnsi" w:hAnsiTheme="minorHAnsi" w:cstheme="minorHAnsi"/>
                <w:sz w:val="22"/>
                <w:szCs w:val="22"/>
              </w:rPr>
              <w:t>forfaitaire</w:t>
            </w:r>
          </w:p>
        </w:tc>
      </w:tr>
      <w:tr w:rsidR="00715EF7" w:rsidRPr="000E2F65" w14:paraId="038DBCDA" w14:textId="77777777" w:rsidTr="00530F37">
        <w:tc>
          <w:tcPr>
            <w:tcW w:w="4814" w:type="dxa"/>
            <w:vAlign w:val="center"/>
          </w:tcPr>
          <w:p w14:paraId="2FE0E26D" w14:textId="1FBF3640" w:rsidR="00715EF7" w:rsidRPr="000E2F65" w:rsidRDefault="00715EF7" w:rsidP="00530F37">
            <w:pPr>
              <w:spacing w:before="120" w:after="120"/>
              <w:rPr>
                <w:rFonts w:asciiTheme="minorHAnsi" w:hAnsiTheme="minorHAnsi" w:cstheme="minorHAnsi"/>
                <w:b/>
                <w:sz w:val="22"/>
                <w:szCs w:val="22"/>
              </w:rPr>
            </w:pPr>
            <w:r w:rsidRPr="000E2F65">
              <w:rPr>
                <w:rFonts w:asciiTheme="minorHAnsi" w:hAnsiTheme="minorHAnsi" w:cstheme="minorHAnsi"/>
                <w:b/>
                <w:sz w:val="22"/>
                <w:szCs w:val="22"/>
              </w:rPr>
              <w:t>Durée d’exécution</w:t>
            </w:r>
          </w:p>
        </w:tc>
        <w:tc>
          <w:tcPr>
            <w:tcW w:w="4814" w:type="dxa"/>
            <w:vAlign w:val="center"/>
          </w:tcPr>
          <w:p w14:paraId="615B385A" w14:textId="0F53B89E" w:rsidR="00715EF7" w:rsidRPr="000E2F65" w:rsidRDefault="00B53CCF" w:rsidP="00530F37">
            <w:pPr>
              <w:rPr>
                <w:rFonts w:asciiTheme="minorHAnsi" w:hAnsiTheme="minorHAnsi" w:cstheme="minorHAnsi"/>
                <w:bCs/>
                <w:sz w:val="22"/>
                <w:szCs w:val="22"/>
              </w:rPr>
            </w:pPr>
            <w:r w:rsidRPr="000E2F65">
              <w:rPr>
                <w:rFonts w:asciiTheme="minorHAnsi" w:hAnsiTheme="minorHAnsi" w:cstheme="minorHAnsi"/>
                <w:bCs/>
                <w:sz w:val="22"/>
                <w:szCs w:val="22"/>
              </w:rPr>
              <w:t>05 mois</w:t>
            </w:r>
          </w:p>
        </w:tc>
      </w:tr>
      <w:tr w:rsidR="000E2F65" w:rsidRPr="000E2F65" w14:paraId="27EA233F" w14:textId="77777777" w:rsidTr="005C118A">
        <w:tc>
          <w:tcPr>
            <w:tcW w:w="4814" w:type="dxa"/>
          </w:tcPr>
          <w:p w14:paraId="00EBEC3D" w14:textId="178E0CF6" w:rsidR="000E2F65" w:rsidRPr="000E2F65" w:rsidRDefault="000E2F65" w:rsidP="000E2F65">
            <w:pPr>
              <w:spacing w:before="120" w:after="120"/>
              <w:rPr>
                <w:rFonts w:asciiTheme="minorHAnsi" w:hAnsiTheme="minorHAnsi" w:cstheme="minorHAnsi"/>
                <w:b/>
                <w:sz w:val="22"/>
                <w:szCs w:val="22"/>
              </w:rPr>
            </w:pPr>
            <w:r w:rsidRPr="000E2F65">
              <w:rPr>
                <w:rFonts w:asciiTheme="minorHAnsi" w:hAnsiTheme="minorHAnsi" w:cstheme="minorHAnsi"/>
                <w:b/>
                <w:sz w:val="22"/>
                <w:szCs w:val="22"/>
              </w:rPr>
              <w:t>Nombre de jour de la prestation</w:t>
            </w:r>
          </w:p>
        </w:tc>
        <w:tc>
          <w:tcPr>
            <w:tcW w:w="4814" w:type="dxa"/>
          </w:tcPr>
          <w:p w14:paraId="75D282A0" w14:textId="3446DB3E" w:rsidR="000E2F65" w:rsidRPr="000E2F65" w:rsidRDefault="000E2F65" w:rsidP="000E2F65">
            <w:pPr>
              <w:rPr>
                <w:rFonts w:asciiTheme="minorHAnsi" w:hAnsiTheme="minorHAnsi" w:cstheme="minorHAnsi"/>
                <w:bCs/>
                <w:sz w:val="22"/>
                <w:szCs w:val="22"/>
              </w:rPr>
            </w:pPr>
            <w:r w:rsidRPr="000E2F65">
              <w:rPr>
                <w:rFonts w:asciiTheme="minorHAnsi" w:hAnsiTheme="minorHAnsi" w:cstheme="minorHAnsi"/>
                <w:bCs/>
                <w:sz w:val="22"/>
                <w:szCs w:val="22"/>
              </w:rPr>
              <w:t>35 Homme/jour</w:t>
            </w:r>
          </w:p>
        </w:tc>
      </w:tr>
      <w:tr w:rsidR="00715EF7" w:rsidRPr="000E2F65" w14:paraId="20751ACB" w14:textId="77777777" w:rsidTr="00530F37">
        <w:tc>
          <w:tcPr>
            <w:tcW w:w="4814" w:type="dxa"/>
            <w:vAlign w:val="center"/>
          </w:tcPr>
          <w:p w14:paraId="5E40E27B" w14:textId="593C15B9" w:rsidR="00715EF7" w:rsidRPr="000E2F65" w:rsidRDefault="00715EF7" w:rsidP="00530F37">
            <w:pPr>
              <w:spacing w:before="120" w:after="120"/>
              <w:rPr>
                <w:rFonts w:asciiTheme="minorHAnsi" w:hAnsiTheme="minorHAnsi" w:cstheme="minorHAnsi"/>
                <w:b/>
                <w:sz w:val="22"/>
                <w:szCs w:val="22"/>
              </w:rPr>
            </w:pPr>
            <w:r w:rsidRPr="000E2F65">
              <w:rPr>
                <w:rFonts w:asciiTheme="minorHAnsi" w:hAnsiTheme="minorHAnsi" w:cstheme="minorHAnsi"/>
                <w:b/>
                <w:sz w:val="22"/>
                <w:szCs w:val="22"/>
              </w:rPr>
              <w:t xml:space="preserve">Montant </w:t>
            </w:r>
            <w:r w:rsidR="00B53CCF" w:rsidRPr="000E2F65">
              <w:rPr>
                <w:rFonts w:asciiTheme="minorHAnsi" w:hAnsiTheme="minorHAnsi" w:cstheme="minorHAnsi"/>
                <w:b/>
                <w:sz w:val="22"/>
                <w:szCs w:val="22"/>
              </w:rPr>
              <w:t xml:space="preserve">estimatif </w:t>
            </w:r>
            <w:r w:rsidRPr="000E2F65">
              <w:rPr>
                <w:rFonts w:asciiTheme="minorHAnsi" w:hAnsiTheme="minorHAnsi" w:cstheme="minorHAnsi"/>
                <w:b/>
                <w:sz w:val="22"/>
                <w:szCs w:val="22"/>
              </w:rPr>
              <w:t xml:space="preserve">de l’enveloppe </w:t>
            </w:r>
            <w:r w:rsidR="003C019B" w:rsidRPr="000E2F65">
              <w:rPr>
                <w:rFonts w:asciiTheme="minorHAnsi" w:hAnsiTheme="minorHAnsi" w:cstheme="minorHAnsi"/>
                <w:b/>
                <w:sz w:val="22"/>
                <w:szCs w:val="22"/>
              </w:rPr>
              <w:t>financière</w:t>
            </w:r>
          </w:p>
        </w:tc>
        <w:tc>
          <w:tcPr>
            <w:tcW w:w="4814" w:type="dxa"/>
            <w:vAlign w:val="center"/>
          </w:tcPr>
          <w:p w14:paraId="7A3D65BE" w14:textId="73859E8B" w:rsidR="00715EF7" w:rsidRPr="000E2F65" w:rsidRDefault="00B53CCF" w:rsidP="00530F37">
            <w:pPr>
              <w:rPr>
                <w:rFonts w:asciiTheme="minorHAnsi" w:hAnsiTheme="minorHAnsi" w:cstheme="minorHAnsi"/>
                <w:sz w:val="22"/>
                <w:szCs w:val="22"/>
              </w:rPr>
            </w:pPr>
            <w:r w:rsidRPr="000E2F65">
              <w:rPr>
                <w:rFonts w:asciiTheme="minorHAnsi" w:hAnsiTheme="minorHAnsi" w:cstheme="minorHAnsi"/>
                <w:sz w:val="22"/>
                <w:szCs w:val="22"/>
              </w:rPr>
              <w:t>20 000 USD</w:t>
            </w:r>
          </w:p>
        </w:tc>
      </w:tr>
      <w:tr w:rsidR="003C019B" w:rsidRPr="000E2F65" w14:paraId="65693162" w14:textId="77777777" w:rsidTr="00530F37">
        <w:tc>
          <w:tcPr>
            <w:tcW w:w="4814" w:type="dxa"/>
            <w:vAlign w:val="center"/>
          </w:tcPr>
          <w:p w14:paraId="368E889D" w14:textId="72191D34" w:rsidR="003C019B" w:rsidRPr="000E2F65" w:rsidRDefault="003C019B" w:rsidP="00530F37">
            <w:pPr>
              <w:spacing w:before="120" w:after="120"/>
              <w:rPr>
                <w:rFonts w:asciiTheme="minorHAnsi" w:hAnsiTheme="minorHAnsi" w:cstheme="minorHAnsi"/>
                <w:b/>
                <w:sz w:val="22"/>
                <w:szCs w:val="22"/>
              </w:rPr>
            </w:pPr>
            <w:r w:rsidRPr="000E2F65">
              <w:rPr>
                <w:rFonts w:asciiTheme="minorHAnsi" w:hAnsiTheme="minorHAnsi" w:cstheme="minorHAnsi"/>
                <w:b/>
                <w:sz w:val="22"/>
                <w:szCs w:val="22"/>
              </w:rPr>
              <w:t>Lieu d’exécution du contrat</w:t>
            </w:r>
          </w:p>
        </w:tc>
        <w:tc>
          <w:tcPr>
            <w:tcW w:w="4814" w:type="dxa"/>
            <w:vAlign w:val="center"/>
          </w:tcPr>
          <w:p w14:paraId="151BC535" w14:textId="4EAE500B" w:rsidR="003C019B" w:rsidRPr="000E2F65" w:rsidRDefault="00B53CCF" w:rsidP="00530F37">
            <w:pPr>
              <w:rPr>
                <w:rFonts w:asciiTheme="minorHAnsi" w:hAnsiTheme="minorHAnsi" w:cstheme="minorHAnsi"/>
                <w:sz w:val="22"/>
                <w:szCs w:val="22"/>
              </w:rPr>
            </w:pPr>
            <w:r w:rsidRPr="000E2F65">
              <w:rPr>
                <w:rFonts w:asciiTheme="minorHAnsi" w:hAnsiTheme="minorHAnsi" w:cstheme="minorHAnsi"/>
                <w:sz w:val="22"/>
                <w:szCs w:val="22"/>
              </w:rPr>
              <w:t xml:space="preserve">Nord – Nord Est – Ouest / Haïti </w:t>
            </w:r>
          </w:p>
        </w:tc>
      </w:tr>
      <w:tr w:rsidR="00530F37" w:rsidRPr="000E2F65" w14:paraId="791216FB" w14:textId="77777777" w:rsidTr="00530F37">
        <w:tc>
          <w:tcPr>
            <w:tcW w:w="4814" w:type="dxa"/>
            <w:vAlign w:val="center"/>
          </w:tcPr>
          <w:p w14:paraId="7B965BBA" w14:textId="3293299E" w:rsidR="00530F37" w:rsidRPr="000E2F65" w:rsidRDefault="00530F37" w:rsidP="00530F37">
            <w:pPr>
              <w:spacing w:before="120" w:after="120"/>
              <w:rPr>
                <w:rFonts w:asciiTheme="minorHAnsi" w:hAnsiTheme="minorHAnsi" w:cstheme="minorHAnsi"/>
                <w:b/>
                <w:sz w:val="22"/>
                <w:szCs w:val="22"/>
              </w:rPr>
            </w:pPr>
            <w:r w:rsidRPr="000E2F65">
              <w:rPr>
                <w:rFonts w:asciiTheme="minorHAnsi" w:hAnsiTheme="minorHAnsi" w:cstheme="minorHAnsi"/>
                <w:b/>
                <w:sz w:val="22"/>
                <w:szCs w:val="22"/>
              </w:rPr>
              <w:t xml:space="preserve">Devise paiement </w:t>
            </w:r>
          </w:p>
        </w:tc>
        <w:tc>
          <w:tcPr>
            <w:tcW w:w="4814" w:type="dxa"/>
            <w:vAlign w:val="center"/>
          </w:tcPr>
          <w:p w14:paraId="5249ECE6" w14:textId="778C02DD" w:rsidR="00530F37" w:rsidRPr="000E2F65" w:rsidRDefault="00B53CCF" w:rsidP="00530F37">
            <w:pPr>
              <w:rPr>
                <w:rFonts w:asciiTheme="minorHAnsi" w:hAnsiTheme="minorHAnsi" w:cstheme="minorHAnsi"/>
                <w:sz w:val="22"/>
                <w:szCs w:val="22"/>
              </w:rPr>
            </w:pPr>
            <w:r w:rsidRPr="000E2F65">
              <w:rPr>
                <w:rFonts w:asciiTheme="minorHAnsi" w:hAnsiTheme="minorHAnsi" w:cstheme="minorHAnsi"/>
                <w:sz w:val="22"/>
                <w:szCs w:val="22"/>
              </w:rPr>
              <w:t>USD</w:t>
            </w:r>
          </w:p>
        </w:tc>
      </w:tr>
    </w:tbl>
    <w:p w14:paraId="41097964" w14:textId="77777777" w:rsidR="00EE5756" w:rsidRDefault="00EE5756" w:rsidP="00EE5756">
      <w:pPr>
        <w:keepNext/>
        <w:autoSpaceDE/>
        <w:spacing w:before="240" w:after="120"/>
        <w:jc w:val="both"/>
        <w:rPr>
          <w:rFonts w:asciiTheme="minorHAnsi" w:hAnsiTheme="minorHAnsi" w:cstheme="minorHAnsi"/>
          <w:b/>
          <w:smallCaps/>
          <w:u w:val="single"/>
        </w:rPr>
      </w:pPr>
      <w:bookmarkStart w:id="0" w:name="_Ref69726631"/>
    </w:p>
    <w:p w14:paraId="6C00DF0F" w14:textId="77777777" w:rsidR="00EE5756" w:rsidRDefault="00EE5756" w:rsidP="00EE5756">
      <w:pPr>
        <w:keepNext/>
        <w:autoSpaceDE/>
        <w:spacing w:before="240" w:after="120"/>
        <w:jc w:val="both"/>
        <w:rPr>
          <w:rFonts w:asciiTheme="minorHAnsi" w:hAnsiTheme="minorHAnsi" w:cstheme="minorHAnsi"/>
          <w:b/>
          <w:smallCaps/>
          <w:u w:val="single"/>
        </w:rPr>
      </w:pPr>
    </w:p>
    <w:p w14:paraId="6675A152" w14:textId="4A628808" w:rsidR="006E6AAF" w:rsidRPr="000E2F65" w:rsidRDefault="00A20CDB"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Calendrier de passation</w:t>
      </w:r>
      <w:bookmarkEnd w:id="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268"/>
        <w:gridCol w:w="2410"/>
      </w:tblGrid>
      <w:tr w:rsidR="006E6AAF" w:rsidRPr="000E2F65" w14:paraId="3D5E40C6" w14:textId="77777777" w:rsidTr="00AF56CF">
        <w:tc>
          <w:tcPr>
            <w:tcW w:w="4536" w:type="dxa"/>
            <w:tcBorders>
              <w:bottom w:val="nil"/>
            </w:tcBorders>
          </w:tcPr>
          <w:p w14:paraId="49BAC1E5" w14:textId="77777777" w:rsidR="006E6AAF" w:rsidRPr="000E2F65" w:rsidRDefault="006E6AAF" w:rsidP="00AF56CF">
            <w:pPr>
              <w:rPr>
                <w:rFonts w:asciiTheme="minorHAnsi" w:hAnsiTheme="minorHAnsi" w:cstheme="minorHAnsi"/>
                <w:sz w:val="22"/>
                <w:szCs w:val="22"/>
              </w:rPr>
            </w:pPr>
          </w:p>
        </w:tc>
        <w:tc>
          <w:tcPr>
            <w:tcW w:w="2268" w:type="dxa"/>
            <w:shd w:val="pct10" w:color="auto" w:fill="FFFFFF"/>
          </w:tcPr>
          <w:p w14:paraId="1CAD58BE" w14:textId="77777777" w:rsidR="006E6AAF" w:rsidRPr="000E2F65" w:rsidRDefault="006E6AAF" w:rsidP="00AF56CF">
            <w:pPr>
              <w:jc w:val="center"/>
              <w:rPr>
                <w:rFonts w:asciiTheme="minorHAnsi" w:hAnsiTheme="minorHAnsi" w:cstheme="minorHAnsi"/>
                <w:b/>
                <w:sz w:val="22"/>
                <w:szCs w:val="22"/>
              </w:rPr>
            </w:pPr>
            <w:r w:rsidRPr="000E2F65">
              <w:rPr>
                <w:rFonts w:asciiTheme="minorHAnsi" w:hAnsiTheme="minorHAnsi" w:cstheme="minorHAnsi"/>
                <w:b/>
                <w:sz w:val="22"/>
                <w:szCs w:val="22"/>
              </w:rPr>
              <w:t>DATE*</w:t>
            </w:r>
          </w:p>
        </w:tc>
        <w:tc>
          <w:tcPr>
            <w:tcW w:w="2410" w:type="dxa"/>
            <w:tcBorders>
              <w:bottom w:val="nil"/>
            </w:tcBorders>
            <w:shd w:val="pct10" w:color="auto" w:fill="FFFFFF"/>
          </w:tcPr>
          <w:p w14:paraId="41322FBD" w14:textId="381D5EB8" w:rsidR="006E6AAF" w:rsidRPr="000E2F65" w:rsidRDefault="00A20CDB" w:rsidP="00A20CDB">
            <w:pPr>
              <w:jc w:val="center"/>
              <w:rPr>
                <w:rFonts w:asciiTheme="minorHAnsi" w:hAnsiTheme="minorHAnsi" w:cstheme="minorHAnsi"/>
                <w:b/>
                <w:sz w:val="22"/>
                <w:szCs w:val="22"/>
              </w:rPr>
            </w:pPr>
            <w:r w:rsidRPr="000E2F65">
              <w:rPr>
                <w:rFonts w:asciiTheme="minorHAnsi" w:hAnsiTheme="minorHAnsi" w:cstheme="minorHAnsi"/>
                <w:b/>
                <w:sz w:val="22"/>
                <w:szCs w:val="22"/>
              </w:rPr>
              <w:t>HEUR</w:t>
            </w:r>
            <w:r w:rsidR="003216BF" w:rsidRPr="000E2F65">
              <w:rPr>
                <w:rFonts w:asciiTheme="minorHAnsi" w:hAnsiTheme="minorHAnsi" w:cstheme="minorHAnsi"/>
                <w:b/>
                <w:sz w:val="22"/>
                <w:szCs w:val="22"/>
              </w:rPr>
              <w:t>E</w:t>
            </w:r>
          </w:p>
        </w:tc>
      </w:tr>
      <w:tr w:rsidR="006E6AAF" w:rsidRPr="000E2F65" w14:paraId="70E16384" w14:textId="77777777" w:rsidTr="00AF56CF">
        <w:tc>
          <w:tcPr>
            <w:tcW w:w="4536" w:type="dxa"/>
            <w:shd w:val="pct10" w:color="auto" w:fill="FFFFFF"/>
          </w:tcPr>
          <w:p w14:paraId="56EFEA42" w14:textId="06769B3D" w:rsidR="006E6AAF" w:rsidRPr="000E2F65" w:rsidRDefault="00A20CDB" w:rsidP="00AF56CF">
            <w:pPr>
              <w:spacing w:before="120" w:after="120"/>
              <w:rPr>
                <w:rFonts w:asciiTheme="minorHAnsi" w:hAnsiTheme="minorHAnsi" w:cstheme="minorHAnsi"/>
                <w:b/>
                <w:sz w:val="22"/>
                <w:szCs w:val="22"/>
              </w:rPr>
            </w:pPr>
            <w:r w:rsidRPr="000E2F65">
              <w:rPr>
                <w:rFonts w:asciiTheme="minorHAnsi" w:hAnsiTheme="minorHAnsi" w:cstheme="minorHAnsi"/>
                <w:b/>
                <w:sz w:val="22"/>
                <w:szCs w:val="22"/>
              </w:rPr>
              <w:t>Date limite de remise des offres</w:t>
            </w:r>
          </w:p>
        </w:tc>
        <w:tc>
          <w:tcPr>
            <w:tcW w:w="2268" w:type="dxa"/>
          </w:tcPr>
          <w:p w14:paraId="4CFABF71" w14:textId="1E8C64B2" w:rsidR="006E6AAF" w:rsidRPr="000E2F65" w:rsidRDefault="00B53CCF" w:rsidP="00A20CDB">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1</w:t>
            </w:r>
            <w:r w:rsidR="00A64AEE">
              <w:rPr>
                <w:rFonts w:asciiTheme="minorHAnsi" w:hAnsiTheme="minorHAnsi" w:cstheme="minorHAnsi"/>
                <w:sz w:val="22"/>
                <w:szCs w:val="22"/>
              </w:rPr>
              <w:t>6</w:t>
            </w:r>
            <w:r w:rsidR="00A20CDB" w:rsidRPr="000E2F65">
              <w:rPr>
                <w:rFonts w:asciiTheme="minorHAnsi" w:hAnsiTheme="minorHAnsi" w:cstheme="minorHAnsi"/>
                <w:sz w:val="22"/>
                <w:szCs w:val="22"/>
              </w:rPr>
              <w:t>/</w:t>
            </w:r>
            <w:r w:rsidRPr="000E2F65">
              <w:rPr>
                <w:rFonts w:asciiTheme="minorHAnsi" w:hAnsiTheme="minorHAnsi" w:cstheme="minorHAnsi"/>
                <w:sz w:val="22"/>
                <w:szCs w:val="22"/>
              </w:rPr>
              <w:t>02</w:t>
            </w:r>
            <w:r w:rsidR="00A20CDB" w:rsidRPr="000E2F65">
              <w:rPr>
                <w:rFonts w:asciiTheme="minorHAnsi" w:hAnsiTheme="minorHAnsi" w:cstheme="minorHAnsi"/>
                <w:sz w:val="22"/>
                <w:szCs w:val="22"/>
              </w:rPr>
              <w:t>/</w:t>
            </w:r>
            <w:r w:rsidRPr="000E2F65">
              <w:rPr>
                <w:rFonts w:asciiTheme="minorHAnsi" w:hAnsiTheme="minorHAnsi" w:cstheme="minorHAnsi"/>
                <w:sz w:val="22"/>
                <w:szCs w:val="22"/>
              </w:rPr>
              <w:t>2026</w:t>
            </w:r>
          </w:p>
        </w:tc>
        <w:tc>
          <w:tcPr>
            <w:tcW w:w="2410" w:type="dxa"/>
          </w:tcPr>
          <w:p w14:paraId="4A8F273E" w14:textId="66F7860B" w:rsidR="006E6AAF" w:rsidRPr="000E2F65" w:rsidRDefault="00B53CC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14</w:t>
            </w:r>
            <w:r w:rsidR="006E6AAF" w:rsidRPr="000E2F65">
              <w:rPr>
                <w:rFonts w:asciiTheme="minorHAnsi" w:hAnsiTheme="minorHAnsi" w:cstheme="minorHAnsi"/>
                <w:sz w:val="22"/>
                <w:szCs w:val="22"/>
              </w:rPr>
              <w:t>:00 (</w:t>
            </w:r>
            <w:r w:rsidR="00811BAF" w:rsidRPr="000E2F65">
              <w:rPr>
                <w:rFonts w:asciiTheme="minorHAnsi" w:hAnsiTheme="minorHAnsi" w:cstheme="minorHAnsi"/>
                <w:sz w:val="22"/>
                <w:szCs w:val="22"/>
              </w:rPr>
              <w:t xml:space="preserve">heure de </w:t>
            </w:r>
            <w:r w:rsidR="006E6AAF" w:rsidRPr="000E2F65">
              <w:rPr>
                <w:rFonts w:asciiTheme="minorHAnsi" w:hAnsiTheme="minorHAnsi" w:cstheme="minorHAnsi"/>
                <w:sz w:val="22"/>
                <w:szCs w:val="22"/>
              </w:rPr>
              <w:t xml:space="preserve">Paris </w:t>
            </w:r>
            <w:r w:rsidR="00811BAF" w:rsidRPr="000E2F65">
              <w:rPr>
                <w:rFonts w:asciiTheme="minorHAnsi" w:hAnsiTheme="minorHAnsi" w:cstheme="minorHAnsi"/>
                <w:sz w:val="22"/>
                <w:szCs w:val="22"/>
              </w:rPr>
              <w:t>)</w:t>
            </w:r>
          </w:p>
        </w:tc>
      </w:tr>
      <w:tr w:rsidR="00811BAF" w:rsidRPr="000E2F65" w14:paraId="0A800617" w14:textId="77777777" w:rsidTr="00AF56CF">
        <w:tc>
          <w:tcPr>
            <w:tcW w:w="4536" w:type="dxa"/>
            <w:shd w:val="pct10" w:color="auto" w:fill="FFFFFF"/>
          </w:tcPr>
          <w:p w14:paraId="1E4F1FA9" w14:textId="7B206CE3" w:rsidR="00811BAF" w:rsidRPr="000E2F65" w:rsidRDefault="00811BAF" w:rsidP="00811BAF">
            <w:pPr>
              <w:spacing w:before="120" w:after="120"/>
              <w:rPr>
                <w:rFonts w:asciiTheme="minorHAnsi" w:hAnsiTheme="minorHAnsi" w:cstheme="minorHAnsi"/>
                <w:b/>
                <w:sz w:val="22"/>
                <w:szCs w:val="22"/>
              </w:rPr>
            </w:pPr>
            <w:r w:rsidRPr="000E2F65">
              <w:rPr>
                <w:rFonts w:asciiTheme="minorHAnsi" w:hAnsiTheme="minorHAnsi" w:cstheme="minorHAnsi"/>
                <w:b/>
                <w:sz w:val="22"/>
                <w:szCs w:val="22"/>
              </w:rPr>
              <w:t>Notification des attributions</w:t>
            </w:r>
          </w:p>
        </w:tc>
        <w:tc>
          <w:tcPr>
            <w:tcW w:w="2268" w:type="dxa"/>
          </w:tcPr>
          <w:p w14:paraId="5C7E45AC" w14:textId="299F01BF" w:rsidR="00811BAF" w:rsidRPr="000E2F65" w:rsidRDefault="00B53CC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02</w:t>
            </w:r>
            <w:r w:rsidR="00811BAF" w:rsidRPr="000E2F65">
              <w:rPr>
                <w:rFonts w:asciiTheme="minorHAnsi" w:hAnsiTheme="minorHAnsi" w:cstheme="minorHAnsi"/>
                <w:sz w:val="22"/>
                <w:szCs w:val="22"/>
              </w:rPr>
              <w:t>/</w:t>
            </w:r>
            <w:r w:rsidRPr="000E2F65">
              <w:rPr>
                <w:rFonts w:asciiTheme="minorHAnsi" w:hAnsiTheme="minorHAnsi" w:cstheme="minorHAnsi"/>
                <w:sz w:val="22"/>
                <w:szCs w:val="22"/>
              </w:rPr>
              <w:t>03</w:t>
            </w:r>
            <w:r w:rsidR="00811BAF" w:rsidRPr="000E2F65">
              <w:rPr>
                <w:rFonts w:asciiTheme="minorHAnsi" w:hAnsiTheme="minorHAnsi" w:cstheme="minorHAnsi"/>
                <w:sz w:val="22"/>
                <w:szCs w:val="22"/>
              </w:rPr>
              <w:t>/</w:t>
            </w:r>
            <w:r w:rsidRPr="000E2F65">
              <w:rPr>
                <w:rFonts w:asciiTheme="minorHAnsi" w:hAnsiTheme="minorHAnsi" w:cstheme="minorHAnsi"/>
                <w:sz w:val="22"/>
                <w:szCs w:val="22"/>
              </w:rPr>
              <w:t>2026</w:t>
            </w:r>
          </w:p>
        </w:tc>
        <w:tc>
          <w:tcPr>
            <w:tcW w:w="2410" w:type="dxa"/>
          </w:tcPr>
          <w:p w14:paraId="7343C8EC" w14:textId="77777777" w:rsidR="00811BAF" w:rsidRPr="000E2F65" w:rsidRDefault="00811BA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w:t>
            </w:r>
          </w:p>
        </w:tc>
      </w:tr>
      <w:tr w:rsidR="00811BAF" w:rsidRPr="000E2F65" w14:paraId="7BCAB693" w14:textId="77777777" w:rsidTr="00AF56CF">
        <w:tc>
          <w:tcPr>
            <w:tcW w:w="4536" w:type="dxa"/>
            <w:shd w:val="pct10" w:color="auto" w:fill="FFFFFF"/>
          </w:tcPr>
          <w:p w14:paraId="6C7659AC" w14:textId="2A306D61" w:rsidR="00811BAF" w:rsidRPr="000E2F65" w:rsidRDefault="00811BAF" w:rsidP="00811BAF">
            <w:pPr>
              <w:spacing w:before="120" w:after="120"/>
              <w:rPr>
                <w:rFonts w:asciiTheme="minorHAnsi" w:hAnsiTheme="minorHAnsi" w:cstheme="minorHAnsi"/>
                <w:b/>
                <w:sz w:val="22"/>
                <w:szCs w:val="22"/>
              </w:rPr>
            </w:pPr>
            <w:r w:rsidRPr="000E2F65">
              <w:rPr>
                <w:rFonts w:asciiTheme="minorHAnsi" w:hAnsiTheme="minorHAnsi" w:cstheme="minorHAnsi"/>
                <w:b/>
                <w:sz w:val="22"/>
                <w:szCs w:val="22"/>
              </w:rPr>
              <w:t>Signature du contrat</w:t>
            </w:r>
          </w:p>
        </w:tc>
        <w:tc>
          <w:tcPr>
            <w:tcW w:w="2268" w:type="dxa"/>
          </w:tcPr>
          <w:p w14:paraId="135B19F7" w14:textId="78758D27" w:rsidR="00811BAF" w:rsidRPr="000E2F65" w:rsidRDefault="00B53CC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04</w:t>
            </w:r>
            <w:r w:rsidR="00811BAF" w:rsidRPr="000E2F65">
              <w:rPr>
                <w:rFonts w:asciiTheme="minorHAnsi" w:hAnsiTheme="minorHAnsi" w:cstheme="minorHAnsi"/>
                <w:sz w:val="22"/>
                <w:szCs w:val="22"/>
              </w:rPr>
              <w:t>/</w:t>
            </w:r>
            <w:r w:rsidRPr="000E2F65">
              <w:rPr>
                <w:rFonts w:asciiTheme="minorHAnsi" w:hAnsiTheme="minorHAnsi" w:cstheme="minorHAnsi"/>
                <w:sz w:val="22"/>
                <w:szCs w:val="22"/>
              </w:rPr>
              <w:t>03</w:t>
            </w:r>
            <w:r w:rsidR="00811BAF" w:rsidRPr="000E2F65">
              <w:rPr>
                <w:rFonts w:asciiTheme="minorHAnsi" w:hAnsiTheme="minorHAnsi" w:cstheme="minorHAnsi"/>
                <w:sz w:val="22"/>
                <w:szCs w:val="22"/>
              </w:rPr>
              <w:t>/</w:t>
            </w:r>
            <w:r w:rsidRPr="000E2F65">
              <w:rPr>
                <w:rFonts w:asciiTheme="minorHAnsi" w:hAnsiTheme="minorHAnsi" w:cstheme="minorHAnsi"/>
                <w:sz w:val="22"/>
                <w:szCs w:val="22"/>
              </w:rPr>
              <w:t>2026</w:t>
            </w:r>
          </w:p>
        </w:tc>
        <w:tc>
          <w:tcPr>
            <w:tcW w:w="2410" w:type="dxa"/>
          </w:tcPr>
          <w:p w14:paraId="28FFE396" w14:textId="77777777" w:rsidR="00811BAF" w:rsidRPr="000E2F65" w:rsidRDefault="00811BA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w:t>
            </w:r>
          </w:p>
        </w:tc>
      </w:tr>
      <w:tr w:rsidR="00811BAF" w:rsidRPr="000E2F65" w14:paraId="1810E2C6" w14:textId="77777777" w:rsidTr="00AF56CF">
        <w:tc>
          <w:tcPr>
            <w:tcW w:w="4536" w:type="dxa"/>
            <w:shd w:val="pct10" w:color="auto" w:fill="FFFFFF"/>
          </w:tcPr>
          <w:p w14:paraId="2ACB1160" w14:textId="3D8B106A" w:rsidR="00811BAF" w:rsidRPr="000E2F65" w:rsidRDefault="00811BAF" w:rsidP="00811BAF">
            <w:pPr>
              <w:spacing w:before="120" w:after="120"/>
              <w:rPr>
                <w:rFonts w:asciiTheme="minorHAnsi" w:hAnsiTheme="minorHAnsi" w:cstheme="minorHAnsi"/>
                <w:b/>
                <w:sz w:val="22"/>
                <w:szCs w:val="22"/>
              </w:rPr>
            </w:pPr>
            <w:r w:rsidRPr="000E2F65">
              <w:rPr>
                <w:rFonts w:asciiTheme="minorHAnsi" w:hAnsiTheme="minorHAnsi" w:cstheme="minorHAnsi"/>
                <w:b/>
                <w:sz w:val="22"/>
                <w:szCs w:val="22"/>
              </w:rPr>
              <w:t>Entrée en vigueur du contrat</w:t>
            </w:r>
          </w:p>
        </w:tc>
        <w:tc>
          <w:tcPr>
            <w:tcW w:w="2268" w:type="dxa"/>
          </w:tcPr>
          <w:p w14:paraId="4B665FF9" w14:textId="1A4BC27B" w:rsidR="00811BAF" w:rsidRPr="000E2F65" w:rsidRDefault="00B53CC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06</w:t>
            </w:r>
            <w:r w:rsidR="00811BAF" w:rsidRPr="000E2F65">
              <w:rPr>
                <w:rFonts w:asciiTheme="minorHAnsi" w:hAnsiTheme="minorHAnsi" w:cstheme="minorHAnsi"/>
                <w:sz w:val="22"/>
                <w:szCs w:val="22"/>
              </w:rPr>
              <w:t>/</w:t>
            </w:r>
            <w:r w:rsidRPr="000E2F65">
              <w:rPr>
                <w:rFonts w:asciiTheme="minorHAnsi" w:hAnsiTheme="minorHAnsi" w:cstheme="minorHAnsi"/>
                <w:sz w:val="22"/>
                <w:szCs w:val="22"/>
              </w:rPr>
              <w:t>03</w:t>
            </w:r>
            <w:r w:rsidR="00811BAF" w:rsidRPr="000E2F65">
              <w:rPr>
                <w:rFonts w:asciiTheme="minorHAnsi" w:hAnsiTheme="minorHAnsi" w:cstheme="minorHAnsi"/>
                <w:sz w:val="22"/>
                <w:szCs w:val="22"/>
              </w:rPr>
              <w:t>/</w:t>
            </w:r>
            <w:r w:rsidRPr="000E2F65">
              <w:rPr>
                <w:rFonts w:asciiTheme="minorHAnsi" w:hAnsiTheme="minorHAnsi" w:cstheme="minorHAnsi"/>
                <w:sz w:val="22"/>
                <w:szCs w:val="22"/>
              </w:rPr>
              <w:t>2026</w:t>
            </w:r>
          </w:p>
        </w:tc>
        <w:tc>
          <w:tcPr>
            <w:tcW w:w="2410" w:type="dxa"/>
          </w:tcPr>
          <w:p w14:paraId="317CB3F7" w14:textId="77777777" w:rsidR="00811BAF" w:rsidRPr="000E2F65" w:rsidRDefault="00811BAF" w:rsidP="00811BAF">
            <w:pPr>
              <w:spacing w:before="120" w:after="120"/>
              <w:jc w:val="center"/>
              <w:rPr>
                <w:rFonts w:asciiTheme="minorHAnsi" w:hAnsiTheme="minorHAnsi" w:cstheme="minorHAnsi"/>
                <w:sz w:val="22"/>
                <w:szCs w:val="22"/>
              </w:rPr>
            </w:pPr>
            <w:r w:rsidRPr="000E2F65">
              <w:rPr>
                <w:rFonts w:asciiTheme="minorHAnsi" w:hAnsiTheme="minorHAnsi" w:cstheme="minorHAnsi"/>
                <w:sz w:val="22"/>
                <w:szCs w:val="22"/>
              </w:rPr>
              <w:t>-</w:t>
            </w:r>
          </w:p>
        </w:tc>
      </w:tr>
    </w:tbl>
    <w:p w14:paraId="559B748B" w14:textId="5B15400D" w:rsidR="003216BF" w:rsidRPr="000E2F65" w:rsidRDefault="001577D9" w:rsidP="001577D9">
      <w:pPr>
        <w:spacing w:before="120" w:after="240"/>
        <w:ind w:left="360"/>
        <w:rPr>
          <w:rFonts w:asciiTheme="minorHAnsi" w:hAnsiTheme="minorHAnsi" w:cstheme="minorHAnsi"/>
          <w:b/>
        </w:rPr>
      </w:pPr>
      <w:r w:rsidRPr="000E2F65">
        <w:rPr>
          <w:rFonts w:asciiTheme="minorHAnsi" w:hAnsiTheme="minorHAnsi" w:cstheme="minorHAnsi"/>
          <w:b/>
        </w:rPr>
        <w:tab/>
        <w:t>*</w:t>
      </w:r>
      <w:r w:rsidR="003216BF" w:rsidRPr="000E2F65">
        <w:rPr>
          <w:rFonts w:asciiTheme="minorHAnsi" w:hAnsiTheme="minorHAnsi" w:cstheme="minorHAnsi"/>
          <w:b/>
          <w:sz w:val="22"/>
          <w:szCs w:val="22"/>
        </w:rPr>
        <w:t>Date prévisionnelle</w:t>
      </w:r>
      <w:r w:rsidRPr="000E2F65">
        <w:rPr>
          <w:rFonts w:asciiTheme="minorHAnsi" w:hAnsiTheme="minorHAnsi" w:cstheme="minorHAnsi"/>
          <w:b/>
          <w:sz w:val="22"/>
          <w:szCs w:val="22"/>
        </w:rPr>
        <w:t>.</w:t>
      </w:r>
    </w:p>
    <w:p w14:paraId="3E5A1CFC" w14:textId="4F01AECD" w:rsidR="00801237" w:rsidRPr="000E2F65" w:rsidRDefault="00150C32"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Procédure de passation</w:t>
      </w:r>
    </w:p>
    <w:p w14:paraId="035FB2DF" w14:textId="77777777" w:rsidR="00CD521A" w:rsidRPr="000E2F65" w:rsidRDefault="00CD521A" w:rsidP="00CD521A">
      <w:pPr>
        <w:pStyle w:val="Corpsdetexte"/>
        <w:jc w:val="both"/>
        <w:rPr>
          <w:rFonts w:asciiTheme="minorHAnsi" w:hAnsiTheme="minorHAnsi" w:cstheme="minorHAnsi"/>
          <w:szCs w:val="22"/>
        </w:rPr>
      </w:pPr>
      <w:r w:rsidRPr="000E2F65">
        <w:rPr>
          <w:rFonts w:asciiTheme="minorHAnsi" w:hAnsiTheme="minorHAnsi" w:cstheme="minorHAnsi"/>
          <w:szCs w:val="22"/>
        </w:rPr>
        <w:t>Le présent contrat est soumis au Code de la commande publique français (CCP) dans sa version en vigueur issue de l'ordonnance n° 2018-1074 du 26 novembre 2018 portant partie législative et du décret n° 2018-1075 du 3 décembre 2018 portant partie réglementaire du Code de la commande publique.</w:t>
      </w:r>
    </w:p>
    <w:p w14:paraId="2216CF3C" w14:textId="223D10A8" w:rsidR="00801237" w:rsidRPr="000E2F65" w:rsidRDefault="003657A1" w:rsidP="00CD521A">
      <w:pPr>
        <w:pStyle w:val="Corpsdetexte"/>
        <w:spacing w:after="0"/>
        <w:jc w:val="both"/>
        <w:rPr>
          <w:rFonts w:asciiTheme="minorHAnsi" w:hAnsiTheme="minorHAnsi" w:cstheme="minorHAnsi"/>
          <w:szCs w:val="22"/>
        </w:rPr>
      </w:pPr>
      <w:r w:rsidRPr="000E2F65">
        <w:rPr>
          <w:rFonts w:asciiTheme="minorHAnsi" w:hAnsiTheme="minorHAnsi" w:cstheme="minorHAnsi"/>
          <w:szCs w:val="22"/>
        </w:rPr>
        <w:t xml:space="preserve">La consultation est passée selon la procédure adaptée en application </w:t>
      </w:r>
      <w:r w:rsidR="00427E05" w:rsidRPr="000E2F65">
        <w:rPr>
          <w:rFonts w:asciiTheme="minorHAnsi" w:hAnsiTheme="minorHAnsi" w:cstheme="minorHAnsi"/>
          <w:szCs w:val="22"/>
        </w:rPr>
        <w:t>des articles L. 2123-1 et R. 2123-1 au R. 2123-7 du CCP</w:t>
      </w:r>
      <w:r w:rsidR="00150C32" w:rsidRPr="000E2F65">
        <w:rPr>
          <w:rFonts w:asciiTheme="minorHAnsi" w:hAnsiTheme="minorHAnsi" w:cstheme="minorHAnsi"/>
          <w:szCs w:val="22"/>
        </w:rPr>
        <w:t>.</w:t>
      </w:r>
    </w:p>
    <w:p w14:paraId="52EDF4F9" w14:textId="77777777" w:rsidR="00FD60DA" w:rsidRPr="000E2F65" w:rsidRDefault="00FD60DA" w:rsidP="00FD60DA">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Dossier de consultation</w:t>
      </w:r>
    </w:p>
    <w:p w14:paraId="0DDBD1D2" w14:textId="5FA2DD3D" w:rsidR="00FD60DA" w:rsidRPr="000E2F65" w:rsidRDefault="00FD60DA" w:rsidP="00FD60DA">
      <w:pPr>
        <w:pStyle w:val="Corpsdetexte"/>
        <w:spacing w:after="0"/>
        <w:jc w:val="both"/>
        <w:rPr>
          <w:rFonts w:asciiTheme="minorHAnsi" w:hAnsiTheme="minorHAnsi" w:cstheme="minorHAnsi"/>
          <w:szCs w:val="22"/>
        </w:rPr>
      </w:pPr>
      <w:r w:rsidRPr="000E2F65">
        <w:rPr>
          <w:rFonts w:asciiTheme="minorHAnsi" w:hAnsiTheme="minorHAnsi" w:cstheme="minorHAnsi"/>
          <w:szCs w:val="22"/>
        </w:rPr>
        <w:t xml:space="preserve">Le dossier de consultation est envoyé par voie électronique aux soumissionnaires </w:t>
      </w:r>
      <w:r w:rsidR="00AD2690" w:rsidRPr="000E2F65">
        <w:rPr>
          <w:rFonts w:asciiTheme="minorHAnsi" w:hAnsiTheme="minorHAnsi" w:cstheme="minorHAnsi"/>
          <w:szCs w:val="22"/>
        </w:rPr>
        <w:t xml:space="preserve">et </w:t>
      </w:r>
      <w:r w:rsidRPr="000E2F65">
        <w:rPr>
          <w:rFonts w:asciiTheme="minorHAnsi" w:hAnsiTheme="minorHAnsi" w:cstheme="minorHAnsi"/>
          <w:szCs w:val="22"/>
        </w:rPr>
        <w:t>est constitué de :</w:t>
      </w:r>
    </w:p>
    <w:p w14:paraId="450D2534" w14:textId="2A3ED690" w:rsidR="00FD60DA" w:rsidRPr="000E2F65" w:rsidRDefault="00FD60DA" w:rsidP="00FD60DA">
      <w:pPr>
        <w:pStyle w:val="Corpsdetexte"/>
        <w:numPr>
          <w:ilvl w:val="0"/>
          <w:numId w:val="4"/>
        </w:numPr>
        <w:spacing w:after="0"/>
        <w:jc w:val="both"/>
        <w:rPr>
          <w:rFonts w:asciiTheme="minorHAnsi" w:hAnsiTheme="minorHAnsi" w:cstheme="minorHAnsi"/>
          <w:szCs w:val="22"/>
        </w:rPr>
      </w:pPr>
      <w:r w:rsidRPr="000E2F65">
        <w:rPr>
          <w:rFonts w:asciiTheme="minorHAnsi" w:hAnsiTheme="minorHAnsi" w:cstheme="minorHAnsi"/>
          <w:szCs w:val="22"/>
        </w:rPr>
        <w:t>la présente lettre de consultation</w:t>
      </w:r>
      <w:r w:rsidR="00D815D2" w:rsidRPr="000E2F65">
        <w:rPr>
          <w:rFonts w:asciiTheme="minorHAnsi" w:hAnsiTheme="minorHAnsi" w:cstheme="minorHAnsi"/>
          <w:szCs w:val="22"/>
        </w:rPr>
        <w:t xml:space="preserve"> (DAJ_M001)</w:t>
      </w:r>
      <w:r w:rsidR="00206C94" w:rsidRPr="000E2F65">
        <w:rPr>
          <w:rFonts w:asciiTheme="minorHAnsi" w:hAnsiTheme="minorHAnsi" w:cstheme="minorHAnsi"/>
          <w:szCs w:val="22"/>
        </w:rPr>
        <w:t> ;</w:t>
      </w:r>
    </w:p>
    <w:p w14:paraId="24591369" w14:textId="79889367" w:rsidR="00FD60DA" w:rsidRPr="000E2F65" w:rsidRDefault="00AD2690" w:rsidP="00FD60DA">
      <w:pPr>
        <w:pStyle w:val="Corpsdetexte"/>
        <w:numPr>
          <w:ilvl w:val="0"/>
          <w:numId w:val="4"/>
        </w:numPr>
        <w:spacing w:after="0"/>
        <w:jc w:val="both"/>
        <w:rPr>
          <w:rFonts w:asciiTheme="minorHAnsi" w:hAnsiTheme="minorHAnsi" w:cstheme="minorHAnsi"/>
          <w:szCs w:val="22"/>
        </w:rPr>
      </w:pPr>
      <w:r w:rsidRPr="000E2F65">
        <w:rPr>
          <w:rFonts w:asciiTheme="minorHAnsi" w:hAnsiTheme="minorHAnsi" w:cstheme="minorHAnsi"/>
          <w:szCs w:val="22"/>
        </w:rPr>
        <w:t>le</w:t>
      </w:r>
      <w:r w:rsidR="00FD60DA" w:rsidRPr="000E2F65">
        <w:rPr>
          <w:rFonts w:asciiTheme="minorHAnsi" w:hAnsiTheme="minorHAnsi" w:cstheme="minorHAnsi"/>
          <w:szCs w:val="22"/>
        </w:rPr>
        <w:t xml:space="preserve"> cahier des charges (expression de besoin)</w:t>
      </w:r>
      <w:r w:rsidR="00206C94" w:rsidRPr="000E2F65">
        <w:rPr>
          <w:rFonts w:asciiTheme="minorHAnsi" w:hAnsiTheme="minorHAnsi" w:cstheme="minorHAnsi"/>
          <w:szCs w:val="22"/>
        </w:rPr>
        <w:t> ;</w:t>
      </w:r>
    </w:p>
    <w:p w14:paraId="456AC1CF" w14:textId="13B53153" w:rsidR="002B280B" w:rsidRDefault="00206C94" w:rsidP="002B280B">
      <w:pPr>
        <w:pStyle w:val="Corpsdetexte"/>
        <w:numPr>
          <w:ilvl w:val="0"/>
          <w:numId w:val="4"/>
        </w:numPr>
        <w:spacing w:after="0"/>
        <w:jc w:val="both"/>
        <w:rPr>
          <w:rFonts w:asciiTheme="minorHAnsi" w:hAnsiTheme="minorHAnsi" w:cstheme="minorHAnsi"/>
          <w:szCs w:val="22"/>
        </w:rPr>
      </w:pPr>
      <w:r w:rsidRPr="000E2F65">
        <w:rPr>
          <w:rFonts w:asciiTheme="minorHAnsi" w:hAnsiTheme="minorHAnsi" w:cstheme="minorHAnsi"/>
          <w:szCs w:val="22"/>
        </w:rPr>
        <w:t>le formulaire de candidature comprenant la déclaration sur l’honneur relative aux critères d’exclusion (DAJ_F043)</w:t>
      </w:r>
      <w:r w:rsidRPr="000E2F65">
        <w:rPr>
          <w:rFonts w:asciiTheme="minorHAnsi" w:hAnsiTheme="minorHAnsi" w:cstheme="minorHAnsi"/>
        </w:rPr>
        <w:t xml:space="preserve"> </w:t>
      </w:r>
      <w:r w:rsidRPr="000E2F65">
        <w:rPr>
          <w:rFonts w:asciiTheme="minorHAnsi" w:hAnsiTheme="minorHAnsi" w:cstheme="minorHAnsi"/>
          <w:szCs w:val="22"/>
        </w:rPr>
        <w:t>et ses annexes, la déclaration sur l'honneur relative aux critères d'exclusion, à l'absence de conflit d'intérêt (DAJ_F030) et la fiche d’identité tiers (DAF_F013) ;</w:t>
      </w:r>
    </w:p>
    <w:p w14:paraId="076AAD68" w14:textId="65ADE7FA" w:rsidR="0049092C" w:rsidRPr="000E2F65" w:rsidRDefault="0049092C" w:rsidP="002B280B">
      <w:pPr>
        <w:pStyle w:val="Corpsdetexte"/>
        <w:numPr>
          <w:ilvl w:val="0"/>
          <w:numId w:val="4"/>
        </w:numPr>
        <w:spacing w:after="0"/>
        <w:jc w:val="both"/>
        <w:rPr>
          <w:rFonts w:asciiTheme="minorHAnsi" w:hAnsiTheme="minorHAnsi" w:cstheme="minorHAnsi"/>
          <w:szCs w:val="22"/>
        </w:rPr>
      </w:pPr>
      <w:r>
        <w:rPr>
          <w:rFonts w:asciiTheme="minorHAnsi" w:hAnsiTheme="minorHAnsi" w:cstheme="minorHAnsi"/>
          <w:szCs w:val="22"/>
        </w:rPr>
        <w:t>le f</w:t>
      </w:r>
      <w:r w:rsidRPr="0049092C">
        <w:rPr>
          <w:rFonts w:asciiTheme="minorHAnsi" w:hAnsiTheme="minorHAnsi" w:cstheme="minorHAnsi"/>
          <w:szCs w:val="22"/>
        </w:rPr>
        <w:t>ormulaire vérification conformité RGPD</w:t>
      </w:r>
      <w:r>
        <w:rPr>
          <w:rFonts w:asciiTheme="minorHAnsi" w:hAnsiTheme="minorHAnsi" w:cstheme="minorHAnsi"/>
          <w:szCs w:val="22"/>
        </w:rPr>
        <w:t> ;</w:t>
      </w:r>
    </w:p>
    <w:p w14:paraId="1B4C232B" w14:textId="2701575F" w:rsidR="00FD60DA" w:rsidRDefault="00AD2690" w:rsidP="00801237">
      <w:pPr>
        <w:pStyle w:val="Corpsdetexte"/>
        <w:numPr>
          <w:ilvl w:val="0"/>
          <w:numId w:val="4"/>
        </w:numPr>
        <w:spacing w:after="0"/>
        <w:jc w:val="both"/>
        <w:rPr>
          <w:rFonts w:asciiTheme="minorHAnsi" w:hAnsiTheme="minorHAnsi" w:cstheme="minorHAnsi"/>
          <w:szCs w:val="22"/>
        </w:rPr>
      </w:pPr>
      <w:r w:rsidRPr="000E2F65">
        <w:rPr>
          <w:rFonts w:asciiTheme="minorHAnsi" w:hAnsiTheme="minorHAnsi" w:cstheme="minorHAnsi"/>
          <w:szCs w:val="22"/>
        </w:rPr>
        <w:t>le</w:t>
      </w:r>
      <w:r w:rsidR="00FD60DA" w:rsidRPr="000E2F65">
        <w:rPr>
          <w:rFonts w:asciiTheme="minorHAnsi" w:hAnsiTheme="minorHAnsi" w:cstheme="minorHAnsi"/>
          <w:szCs w:val="22"/>
        </w:rPr>
        <w:t xml:space="preserve"> modèle de contrat d’achat</w:t>
      </w:r>
      <w:r w:rsidR="002B280B" w:rsidRPr="000E2F65">
        <w:rPr>
          <w:rFonts w:asciiTheme="minorHAnsi" w:hAnsiTheme="minorHAnsi" w:cstheme="minorHAnsi"/>
          <w:szCs w:val="22"/>
        </w:rPr>
        <w:t> ;</w:t>
      </w:r>
    </w:p>
    <w:p w14:paraId="4EBDCAAC" w14:textId="680B415E" w:rsidR="0049092C" w:rsidRPr="000E2F65" w:rsidRDefault="0049092C" w:rsidP="00801237">
      <w:pPr>
        <w:pStyle w:val="Corpsdetexte"/>
        <w:numPr>
          <w:ilvl w:val="0"/>
          <w:numId w:val="4"/>
        </w:numPr>
        <w:spacing w:after="0"/>
        <w:jc w:val="both"/>
        <w:rPr>
          <w:rFonts w:asciiTheme="minorHAnsi" w:hAnsiTheme="minorHAnsi" w:cstheme="minorHAnsi"/>
          <w:szCs w:val="22"/>
        </w:rPr>
      </w:pPr>
      <w:r>
        <w:rPr>
          <w:rFonts w:asciiTheme="minorHAnsi" w:hAnsiTheme="minorHAnsi" w:cstheme="minorHAnsi"/>
          <w:szCs w:val="22"/>
        </w:rPr>
        <w:t>le</w:t>
      </w:r>
      <w:r w:rsidRPr="0049092C">
        <w:rPr>
          <w:rFonts w:asciiTheme="minorHAnsi" w:hAnsiTheme="minorHAnsi" w:cstheme="minorHAnsi"/>
          <w:szCs w:val="22"/>
        </w:rPr>
        <w:t xml:space="preserve"> Guide utilisation PLACE pour les entreprises</w:t>
      </w:r>
      <w:r>
        <w:rPr>
          <w:rFonts w:asciiTheme="minorHAnsi" w:hAnsiTheme="minorHAnsi" w:cstheme="minorHAnsi"/>
          <w:szCs w:val="22"/>
        </w:rPr>
        <w:t> ;</w:t>
      </w:r>
    </w:p>
    <w:p w14:paraId="732D2DF4" w14:textId="3A5CA933" w:rsidR="002B280B" w:rsidRDefault="002B280B" w:rsidP="00801237">
      <w:pPr>
        <w:pStyle w:val="Corpsdetexte"/>
        <w:numPr>
          <w:ilvl w:val="0"/>
          <w:numId w:val="4"/>
        </w:numPr>
        <w:spacing w:after="0"/>
        <w:jc w:val="both"/>
        <w:rPr>
          <w:rFonts w:asciiTheme="minorHAnsi" w:hAnsiTheme="minorHAnsi" w:cstheme="minorHAnsi"/>
          <w:szCs w:val="22"/>
        </w:rPr>
      </w:pPr>
      <w:r w:rsidRPr="000E2F65">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8" w:history="1">
        <w:r w:rsidR="005B627C" w:rsidRPr="000E2F65">
          <w:rPr>
            <w:rStyle w:val="Lienhypertexte"/>
            <w:rFonts w:asciiTheme="minorHAnsi" w:hAnsiTheme="minorHAnsi" w:cstheme="minorHAnsi"/>
            <w:szCs w:val="22"/>
          </w:rPr>
          <w:t>https://www.diplomatie.gouv.fr/fr/conseils-aux-voyageurs/</w:t>
        </w:r>
      </w:hyperlink>
      <w:r w:rsidR="005B627C" w:rsidRPr="000E2F65">
        <w:rPr>
          <w:rFonts w:asciiTheme="minorHAnsi" w:hAnsiTheme="minorHAnsi" w:cstheme="minorHAnsi"/>
          <w:szCs w:val="22"/>
        </w:rPr>
        <w:t>)</w:t>
      </w:r>
      <w:r w:rsidRPr="000E2F65">
        <w:rPr>
          <w:rFonts w:asciiTheme="minorHAnsi" w:hAnsiTheme="minorHAnsi" w:cstheme="minorHAnsi"/>
          <w:szCs w:val="22"/>
        </w:rPr>
        <w:t>, le questionnaire évaluation sûreté (SUR_F011).</w:t>
      </w:r>
    </w:p>
    <w:p w14:paraId="48B13D36" w14:textId="77777777" w:rsidR="00B02D13" w:rsidRPr="00B02D13" w:rsidRDefault="00B02D13" w:rsidP="00B02D13">
      <w:pPr>
        <w:keepNext/>
        <w:numPr>
          <w:ilvl w:val="0"/>
          <w:numId w:val="12"/>
        </w:numPr>
        <w:autoSpaceDE/>
        <w:spacing w:before="240" w:after="120"/>
        <w:ind w:left="357" w:hanging="357"/>
        <w:jc w:val="both"/>
        <w:rPr>
          <w:rFonts w:asciiTheme="minorHAnsi" w:hAnsiTheme="minorHAnsi" w:cstheme="minorHAnsi"/>
          <w:b/>
          <w:smallCaps/>
          <w:u w:val="single"/>
        </w:rPr>
      </w:pPr>
      <w:r w:rsidRPr="00B02D13">
        <w:rPr>
          <w:rFonts w:asciiTheme="minorHAnsi" w:hAnsiTheme="minorHAnsi" w:cstheme="minorHAnsi"/>
          <w:b/>
          <w:smallCaps/>
          <w:u w:val="single"/>
        </w:rPr>
        <w:t>Conditions de présentation des candidatures</w:t>
      </w:r>
    </w:p>
    <w:p w14:paraId="52860F97" w14:textId="33DFF28A" w:rsidR="00B02D13" w:rsidRPr="00B02D13" w:rsidRDefault="00B02D13" w:rsidP="00B02D13">
      <w:pPr>
        <w:pStyle w:val="Corpsdetexte"/>
        <w:jc w:val="both"/>
        <w:rPr>
          <w:rFonts w:asciiTheme="minorHAnsi" w:hAnsiTheme="minorHAnsi" w:cstheme="minorHAnsi"/>
          <w:szCs w:val="22"/>
        </w:rPr>
      </w:pPr>
      <w:r>
        <w:rPr>
          <w:rFonts w:asciiTheme="minorHAnsi" w:hAnsiTheme="minorHAnsi" w:cstheme="minorHAnsi"/>
          <w:szCs w:val="22"/>
        </w:rPr>
        <w:t xml:space="preserve">La </w:t>
      </w:r>
      <w:r w:rsidRPr="00921E55">
        <w:rPr>
          <w:rFonts w:asciiTheme="minorHAnsi" w:hAnsiTheme="minorHAnsi" w:cstheme="minorHAnsi"/>
          <w:bCs/>
          <w:iCs/>
          <w:sz w:val="22"/>
          <w:szCs w:val="22"/>
        </w:rPr>
        <w:t xml:space="preserve">candidature d'un groupement </w:t>
      </w:r>
      <w:r>
        <w:rPr>
          <w:rFonts w:asciiTheme="minorHAnsi" w:hAnsiTheme="minorHAnsi" w:cstheme="minorHAnsi"/>
          <w:bCs/>
          <w:iCs/>
          <w:sz w:val="22"/>
          <w:szCs w:val="22"/>
        </w:rPr>
        <w:t>est autorisé mais une</w:t>
      </w:r>
      <w:r w:rsidRPr="00B02D13">
        <w:rPr>
          <w:rFonts w:asciiTheme="minorHAnsi" w:hAnsiTheme="minorHAnsi" w:cstheme="minorHAnsi"/>
          <w:szCs w:val="22"/>
        </w:rPr>
        <w:t xml:space="preserve"> </w:t>
      </w:r>
      <w:r>
        <w:rPr>
          <w:rFonts w:asciiTheme="minorHAnsi" w:hAnsiTheme="minorHAnsi" w:cstheme="minorHAnsi"/>
          <w:szCs w:val="22"/>
        </w:rPr>
        <w:t xml:space="preserve"> </w:t>
      </w:r>
      <w:r w:rsidRPr="00B02D13">
        <w:rPr>
          <w:rFonts w:asciiTheme="minorHAnsi" w:hAnsiTheme="minorHAnsi" w:cstheme="minorHAnsi"/>
          <w:szCs w:val="22"/>
        </w:rPr>
        <w:t xml:space="preserve">même personne ne peut représenter plus d'un candidat pour un même marché (article R. 2142-4 du code de la commande publique). </w:t>
      </w:r>
      <w:r>
        <w:rPr>
          <w:rFonts w:asciiTheme="minorHAnsi" w:hAnsiTheme="minorHAnsi" w:cstheme="minorHAnsi"/>
          <w:szCs w:val="22"/>
        </w:rPr>
        <w:t>Et, dans</w:t>
      </w:r>
      <w:r w:rsidRPr="00B02D13">
        <w:rPr>
          <w:rFonts w:asciiTheme="minorHAnsi" w:hAnsiTheme="minorHAnsi" w:cstheme="minorHAnsi"/>
          <w:szCs w:val="22"/>
        </w:rPr>
        <w:t xml:space="preserve"> le cadre de la </w:t>
      </w:r>
      <w:r>
        <w:rPr>
          <w:rFonts w:asciiTheme="minorHAnsi" w:hAnsiTheme="minorHAnsi" w:cstheme="minorHAnsi"/>
          <w:szCs w:val="22"/>
        </w:rPr>
        <w:t xml:space="preserve">présente </w:t>
      </w:r>
      <w:r w:rsidRPr="00B02D13">
        <w:rPr>
          <w:rFonts w:asciiTheme="minorHAnsi" w:hAnsiTheme="minorHAnsi" w:cstheme="minorHAnsi"/>
          <w:szCs w:val="22"/>
        </w:rPr>
        <w:t>consultation, le pouvoir adjudicateur n’autorise pas le candidat à présenter plusieurs offres en agissant à la fois :</w:t>
      </w:r>
    </w:p>
    <w:p w14:paraId="7C10FEED" w14:textId="36CD04CA" w:rsidR="00B02D13" w:rsidRPr="00B02D13" w:rsidRDefault="00B02D13" w:rsidP="00B02D13">
      <w:pPr>
        <w:pStyle w:val="Corpsdetexte"/>
        <w:numPr>
          <w:ilvl w:val="0"/>
          <w:numId w:val="15"/>
        </w:numPr>
        <w:jc w:val="both"/>
        <w:rPr>
          <w:rFonts w:asciiTheme="minorHAnsi" w:hAnsiTheme="minorHAnsi" w:cstheme="minorHAnsi"/>
          <w:szCs w:val="22"/>
        </w:rPr>
      </w:pPr>
      <w:r w:rsidRPr="00B02D13">
        <w:rPr>
          <w:rFonts w:asciiTheme="minorHAnsi" w:hAnsiTheme="minorHAnsi" w:cstheme="minorHAnsi"/>
          <w:szCs w:val="22"/>
        </w:rPr>
        <w:lastRenderedPageBreak/>
        <w:t>en qualité de candidat individuel et de membre d'un ou plusieurs groupements d'opérateurs économiques;</w:t>
      </w:r>
    </w:p>
    <w:p w14:paraId="6D8A79E2" w14:textId="49AC1851" w:rsidR="00B02D13" w:rsidRDefault="00B02D13" w:rsidP="00B02D13">
      <w:pPr>
        <w:pStyle w:val="Corpsdetexte"/>
        <w:numPr>
          <w:ilvl w:val="0"/>
          <w:numId w:val="15"/>
        </w:numPr>
        <w:jc w:val="both"/>
        <w:rPr>
          <w:rFonts w:asciiTheme="minorHAnsi" w:hAnsiTheme="minorHAnsi" w:cstheme="minorHAnsi"/>
          <w:szCs w:val="22"/>
        </w:rPr>
      </w:pPr>
      <w:r w:rsidRPr="00B02D13">
        <w:rPr>
          <w:rFonts w:asciiTheme="minorHAnsi" w:hAnsiTheme="minorHAnsi" w:cstheme="minorHAnsi"/>
          <w:szCs w:val="22"/>
        </w:rPr>
        <w:t>en qualité de membres de plusieurs groupements d'opérateurs économiques.</w:t>
      </w:r>
    </w:p>
    <w:p w14:paraId="6018E28C" w14:textId="04B74A73" w:rsidR="00801237" w:rsidRPr="000E2F65" w:rsidRDefault="00801237"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 xml:space="preserve">Présentation des offres </w:t>
      </w:r>
    </w:p>
    <w:p w14:paraId="2273AD10" w14:textId="027DD01D" w:rsidR="00FD60DA" w:rsidRPr="000E2F65" w:rsidRDefault="00FD60DA" w:rsidP="00C26B35">
      <w:pPr>
        <w:spacing w:after="120"/>
        <w:jc w:val="both"/>
        <w:rPr>
          <w:rFonts w:asciiTheme="minorHAnsi" w:hAnsiTheme="minorHAnsi" w:cstheme="minorHAnsi"/>
        </w:rPr>
      </w:pPr>
      <w:r w:rsidRPr="000E2F65">
        <w:rPr>
          <w:rFonts w:asciiTheme="minorHAnsi" w:hAnsiTheme="minorHAnsi" w:cstheme="minorHAnsi"/>
        </w:rPr>
        <w:t xml:space="preserve">Les éléments de candidature, d’offre ainsi que toute correspondance </w:t>
      </w:r>
      <w:r w:rsidR="00D878C7" w:rsidRPr="000E2F65">
        <w:rPr>
          <w:rFonts w:asciiTheme="minorHAnsi" w:hAnsiTheme="minorHAnsi" w:cstheme="minorHAnsi"/>
        </w:rPr>
        <w:t>et documents relatif</w:t>
      </w:r>
      <w:r w:rsidR="00B01FD6" w:rsidRPr="000E2F65">
        <w:rPr>
          <w:rFonts w:asciiTheme="minorHAnsi" w:hAnsiTheme="minorHAnsi" w:cstheme="minorHAnsi"/>
        </w:rPr>
        <w:t>s</w:t>
      </w:r>
      <w:r w:rsidR="00D878C7" w:rsidRPr="000E2F65">
        <w:rPr>
          <w:rFonts w:asciiTheme="minorHAnsi" w:hAnsiTheme="minorHAnsi" w:cstheme="minorHAnsi"/>
        </w:rPr>
        <w:t xml:space="preserve"> à la présente consultation doivent être rédigés en </w:t>
      </w:r>
      <w:r w:rsidR="00537BA2" w:rsidRPr="000E2F65">
        <w:rPr>
          <w:rFonts w:asciiTheme="minorHAnsi" w:hAnsiTheme="minorHAnsi" w:cstheme="minorHAnsi"/>
        </w:rPr>
        <w:t>français</w:t>
      </w:r>
      <w:r w:rsidR="00D878C7" w:rsidRPr="000E2F65">
        <w:rPr>
          <w:rFonts w:asciiTheme="minorHAnsi" w:hAnsiTheme="minorHAnsi" w:cstheme="minorHAnsi"/>
        </w:rPr>
        <w:t>.</w:t>
      </w:r>
    </w:p>
    <w:p w14:paraId="35B80614" w14:textId="4AC2FBD7" w:rsidR="00801237" w:rsidRPr="000E2F65" w:rsidRDefault="00801237" w:rsidP="00C26B35">
      <w:pPr>
        <w:spacing w:after="120"/>
        <w:jc w:val="both"/>
        <w:rPr>
          <w:rFonts w:asciiTheme="minorHAnsi" w:hAnsiTheme="minorHAnsi" w:cstheme="minorHAnsi"/>
        </w:rPr>
      </w:pPr>
      <w:r w:rsidRPr="000E2F65">
        <w:rPr>
          <w:rFonts w:asciiTheme="minorHAnsi" w:hAnsiTheme="minorHAnsi" w:cstheme="minorHAnsi"/>
        </w:rPr>
        <w:t>A l’appui de leur offre, les candidats devront remettre un dossier constitué des documents suivants :</w:t>
      </w:r>
    </w:p>
    <w:p w14:paraId="6EEBF9ED" w14:textId="1C13792A" w:rsidR="004017D8" w:rsidRPr="000E2F65" w:rsidRDefault="004017D8" w:rsidP="00C26B35">
      <w:pPr>
        <w:numPr>
          <w:ilvl w:val="0"/>
          <w:numId w:val="2"/>
        </w:numPr>
        <w:spacing w:after="120"/>
        <w:jc w:val="both"/>
        <w:rPr>
          <w:rFonts w:asciiTheme="minorHAnsi" w:hAnsiTheme="minorHAnsi" w:cstheme="minorHAnsi"/>
        </w:rPr>
      </w:pPr>
      <w:r w:rsidRPr="000E2F65">
        <w:rPr>
          <w:rFonts w:asciiTheme="minorHAnsi" w:hAnsiTheme="minorHAnsi" w:cstheme="minorHAnsi"/>
        </w:rPr>
        <w:t>Preuve d’enregistrement au registre des sociétés (k-bis ou équivalent)</w:t>
      </w:r>
      <w:r w:rsidR="00D800D1" w:rsidRPr="000E2F65">
        <w:rPr>
          <w:rFonts w:asciiTheme="minorHAnsi" w:hAnsiTheme="minorHAnsi" w:cstheme="minorHAnsi"/>
        </w:rPr>
        <w:t> ;</w:t>
      </w:r>
    </w:p>
    <w:p w14:paraId="07DD61FD" w14:textId="55D6CF5A" w:rsidR="004017D8" w:rsidRPr="00407DF7" w:rsidRDefault="00D800D1" w:rsidP="00C26B35">
      <w:pPr>
        <w:numPr>
          <w:ilvl w:val="0"/>
          <w:numId w:val="2"/>
        </w:numPr>
        <w:spacing w:after="120"/>
        <w:jc w:val="both"/>
        <w:rPr>
          <w:rFonts w:asciiTheme="minorHAnsi" w:hAnsiTheme="minorHAnsi" w:cstheme="minorHAnsi"/>
        </w:rPr>
      </w:pPr>
      <w:r w:rsidRPr="000E2F65">
        <w:rPr>
          <w:rFonts w:asciiTheme="minorHAnsi" w:hAnsiTheme="minorHAnsi" w:cstheme="minorHAnsi"/>
        </w:rPr>
        <w:t>L</w:t>
      </w:r>
      <w:r w:rsidR="0011714F" w:rsidRPr="000E2F65">
        <w:rPr>
          <w:rFonts w:asciiTheme="minorHAnsi" w:hAnsiTheme="minorHAnsi" w:cstheme="minorHAnsi"/>
        </w:rPr>
        <w:t xml:space="preserve">e formulaire de candidature </w:t>
      </w:r>
      <w:r w:rsidR="0071561E" w:rsidRPr="000E2F65">
        <w:rPr>
          <w:rFonts w:asciiTheme="minorHAnsi" w:hAnsiTheme="minorHAnsi" w:cstheme="minorHAnsi"/>
        </w:rPr>
        <w:t xml:space="preserve">et ses annexes, la déclaration sur l'honneur relative aux critères </w:t>
      </w:r>
      <w:r w:rsidR="0071561E" w:rsidRPr="00407DF7">
        <w:rPr>
          <w:rFonts w:asciiTheme="minorHAnsi" w:hAnsiTheme="minorHAnsi" w:cstheme="minorHAnsi"/>
        </w:rPr>
        <w:t xml:space="preserve">d'exclusion, à </w:t>
      </w:r>
      <w:r w:rsidRPr="00407DF7">
        <w:rPr>
          <w:rFonts w:asciiTheme="minorHAnsi" w:hAnsiTheme="minorHAnsi" w:cstheme="minorHAnsi"/>
        </w:rPr>
        <w:t>l'absence de conflit d'intérêt et la fiche d’identité tiers ;</w:t>
      </w:r>
    </w:p>
    <w:p w14:paraId="6FCDF259" w14:textId="77777777" w:rsidR="00801237" w:rsidRPr="00407DF7" w:rsidRDefault="00801237" w:rsidP="00C26B35">
      <w:pPr>
        <w:numPr>
          <w:ilvl w:val="0"/>
          <w:numId w:val="2"/>
        </w:numPr>
        <w:spacing w:after="120"/>
        <w:jc w:val="both"/>
        <w:rPr>
          <w:rFonts w:asciiTheme="minorHAnsi" w:hAnsiTheme="minorHAnsi" w:cstheme="minorHAnsi"/>
        </w:rPr>
      </w:pPr>
      <w:r w:rsidRPr="00407DF7">
        <w:rPr>
          <w:rFonts w:asciiTheme="minorHAnsi" w:hAnsiTheme="minorHAnsi" w:cstheme="minorHAnsi"/>
        </w:rPr>
        <w:t>Le projet de contrat comprenant notamment l’offre financière du candidat, dûment renseigné, daté, signé ;</w:t>
      </w:r>
    </w:p>
    <w:p w14:paraId="4AD72C4E" w14:textId="55BC8C65" w:rsidR="00801237" w:rsidRPr="00407DF7" w:rsidRDefault="00407DF7" w:rsidP="00C26B35">
      <w:pPr>
        <w:numPr>
          <w:ilvl w:val="0"/>
          <w:numId w:val="2"/>
        </w:numPr>
        <w:spacing w:after="120"/>
        <w:jc w:val="both"/>
        <w:rPr>
          <w:rFonts w:asciiTheme="minorHAnsi" w:hAnsiTheme="minorHAnsi" w:cstheme="minorHAnsi"/>
        </w:rPr>
      </w:pPr>
      <w:r>
        <w:rPr>
          <w:rFonts w:asciiTheme="minorHAnsi" w:hAnsiTheme="minorHAnsi" w:cstheme="minorHAnsi"/>
        </w:rPr>
        <w:t>U</w:t>
      </w:r>
      <w:r w:rsidR="00801237" w:rsidRPr="00407DF7">
        <w:rPr>
          <w:rFonts w:asciiTheme="minorHAnsi" w:hAnsiTheme="minorHAnsi" w:cstheme="minorHAnsi"/>
        </w:rPr>
        <w:t>ne offre technique</w:t>
      </w:r>
      <w:r w:rsidR="00C219C7" w:rsidRPr="00407DF7">
        <w:rPr>
          <w:rFonts w:asciiTheme="minorHAnsi" w:hAnsiTheme="minorHAnsi" w:cstheme="minorHAnsi"/>
        </w:rPr>
        <w:t xml:space="preserve"> : compréhension et commentaires sur les éléments du cahier des charges, méthodologie, composition de l’équipe d’évaluation, les CV et expériences similaires, ainsi que les éléments mentionnés dans le cahier des charges (plan de travail détaillé, cadre d’assurance et de contrôle de la qualité, répartition des rôles et responsabilités) ;  </w:t>
      </w:r>
    </w:p>
    <w:p w14:paraId="1CBC1F9C" w14:textId="5C6F7E44" w:rsidR="00EC6CC0" w:rsidRPr="00407DF7" w:rsidRDefault="00EC6CC0" w:rsidP="00EC6CC0">
      <w:pPr>
        <w:pStyle w:val="Paragraphedeliste"/>
        <w:numPr>
          <w:ilvl w:val="0"/>
          <w:numId w:val="2"/>
        </w:numPr>
        <w:tabs>
          <w:tab w:val="right" w:leader="dot" w:pos="9923"/>
        </w:tabs>
        <w:autoSpaceDE/>
        <w:spacing w:after="120" w:line="240" w:lineRule="auto"/>
        <w:jc w:val="both"/>
        <w:rPr>
          <w:rFonts w:asciiTheme="minorHAnsi" w:hAnsiTheme="minorHAnsi" w:cstheme="minorHAnsi"/>
          <w:sz w:val="24"/>
          <w:szCs w:val="24"/>
        </w:rPr>
      </w:pPr>
      <w:r w:rsidRPr="00407DF7">
        <w:rPr>
          <w:rFonts w:asciiTheme="minorHAnsi" w:hAnsiTheme="minorHAnsi" w:cstheme="minorHAnsi"/>
          <w:bCs/>
          <w:sz w:val="24"/>
          <w:szCs w:val="24"/>
        </w:rPr>
        <w:t xml:space="preserve">Une </w:t>
      </w:r>
      <w:r w:rsidRPr="001C13C9">
        <w:rPr>
          <w:rFonts w:asciiTheme="minorHAnsi" w:eastAsia="Liberation Sans" w:hAnsiTheme="minorHAnsi" w:cstheme="minorHAnsi"/>
          <w:sz w:val="24"/>
          <w:szCs w:val="24"/>
          <w:lang w:val="fr-FR" w:eastAsia="fr-FR"/>
        </w:rPr>
        <w:t xml:space="preserve">offre financière : budget global de l’évaluation comprenant les éléments budgétaires suivants : coût journalier de chaque intervenant </w:t>
      </w:r>
      <w:r w:rsidR="00407DF7" w:rsidRPr="001C13C9">
        <w:rPr>
          <w:rFonts w:asciiTheme="minorHAnsi" w:eastAsia="Liberation Sans" w:hAnsiTheme="minorHAnsi" w:cstheme="minorHAnsi"/>
          <w:sz w:val="24"/>
          <w:szCs w:val="24"/>
          <w:lang w:val="fr-FR" w:eastAsia="fr-FR"/>
        </w:rPr>
        <w:t>et avec une estimation du nombre  de jours nécessaires à exécuter la prestation</w:t>
      </w:r>
      <w:r w:rsidRPr="001C13C9">
        <w:rPr>
          <w:rFonts w:asciiTheme="minorHAnsi" w:eastAsia="Liberation Sans" w:hAnsiTheme="minorHAnsi" w:cstheme="minorHAnsi"/>
          <w:sz w:val="24"/>
          <w:szCs w:val="24"/>
          <w:lang w:val="fr-FR" w:eastAsia="fr-FR"/>
        </w:rPr>
        <w:t>; décomposition des temps d’intervention par intervenant et par étape de travail ; coûts annexes (prestations et documents complémentaires) ; frais de transport (international et local), frais logistiques ; avec propositions de modalités de paiement.</w:t>
      </w:r>
    </w:p>
    <w:p w14:paraId="55B679F4" w14:textId="77777777" w:rsidR="00EC6CC0" w:rsidRPr="000E2F65" w:rsidRDefault="00EC6CC0" w:rsidP="00EC6CC0">
      <w:pPr>
        <w:spacing w:after="120"/>
        <w:jc w:val="both"/>
        <w:rPr>
          <w:rFonts w:asciiTheme="minorHAnsi" w:hAnsiTheme="minorHAnsi" w:cstheme="minorHAnsi"/>
          <w:highlight w:val="yellow"/>
        </w:rPr>
      </w:pPr>
    </w:p>
    <w:p w14:paraId="0AEB9678" w14:textId="4D2B1953" w:rsidR="00801237" w:rsidRPr="000E2F65" w:rsidRDefault="002B280B" w:rsidP="00C26B35">
      <w:pPr>
        <w:numPr>
          <w:ilvl w:val="0"/>
          <w:numId w:val="2"/>
        </w:numPr>
        <w:spacing w:after="120"/>
        <w:jc w:val="both"/>
        <w:rPr>
          <w:rFonts w:asciiTheme="minorHAnsi" w:hAnsiTheme="minorHAnsi" w:cstheme="minorHAnsi"/>
        </w:rPr>
      </w:pPr>
      <w:r w:rsidRPr="000E2F65">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9" w:history="1">
        <w:r w:rsidR="005B627C" w:rsidRPr="000E2F65">
          <w:rPr>
            <w:rStyle w:val="Lienhypertexte"/>
            <w:rFonts w:asciiTheme="minorHAnsi" w:hAnsiTheme="minorHAnsi" w:cstheme="minorHAnsi"/>
            <w:szCs w:val="22"/>
          </w:rPr>
          <w:t>https://www.diplomatie.gouv.fr/fr/conseils-aux-voyageurs/</w:t>
        </w:r>
      </w:hyperlink>
      <w:r w:rsidR="005B627C" w:rsidRPr="000E2F65">
        <w:rPr>
          <w:rFonts w:asciiTheme="minorHAnsi" w:hAnsiTheme="minorHAnsi" w:cstheme="minorHAnsi"/>
          <w:szCs w:val="22"/>
        </w:rPr>
        <w:t>)</w:t>
      </w:r>
      <w:r w:rsidRPr="000E2F65">
        <w:rPr>
          <w:rFonts w:asciiTheme="minorHAnsi" w:hAnsiTheme="minorHAnsi" w:cstheme="minorHAnsi"/>
          <w:szCs w:val="22"/>
        </w:rPr>
        <w:t>, le questionnaire évaluation sûreté complété</w:t>
      </w:r>
      <w:r w:rsidR="006323CF" w:rsidRPr="000E2F65">
        <w:rPr>
          <w:rFonts w:asciiTheme="minorHAnsi" w:hAnsiTheme="minorHAnsi" w:cstheme="minorHAnsi"/>
        </w:rPr>
        <w:t>.</w:t>
      </w:r>
    </w:p>
    <w:p w14:paraId="708F1E8F" w14:textId="36482CEC" w:rsidR="00801237" w:rsidRPr="000E2F65" w:rsidRDefault="00801237" w:rsidP="00C26B35">
      <w:pPr>
        <w:pStyle w:val="Corpsdetexte31"/>
        <w:autoSpaceDE/>
        <w:autoSpaceDN w:val="0"/>
        <w:spacing w:after="120"/>
        <w:rPr>
          <w:rFonts w:asciiTheme="minorHAnsi" w:hAnsiTheme="minorHAnsi" w:cstheme="minorHAnsi"/>
          <w:caps w:val="0"/>
          <w:szCs w:val="24"/>
        </w:rPr>
      </w:pPr>
      <w:r w:rsidRPr="000E2F65">
        <w:rPr>
          <w:rFonts w:asciiTheme="minorHAnsi" w:hAnsiTheme="minorHAnsi" w:cstheme="minorHAnsi"/>
          <w:caps w:val="0"/>
          <w:szCs w:val="24"/>
        </w:rPr>
        <w:t>Les documents demandés ci-dessus sont obligatoires. Leur absence entraîne la non-conformité de l’offre présentée et, de fait, son rejet.</w:t>
      </w:r>
    </w:p>
    <w:p w14:paraId="2F2E7B54" w14:textId="065BE2DA" w:rsidR="00270DD2" w:rsidRPr="000E2F65" w:rsidRDefault="00270DD2" w:rsidP="00C26B35">
      <w:pPr>
        <w:pStyle w:val="Corpsdetexte31"/>
        <w:autoSpaceDE/>
        <w:autoSpaceDN w:val="0"/>
        <w:spacing w:after="120"/>
        <w:rPr>
          <w:rFonts w:asciiTheme="minorHAnsi" w:hAnsiTheme="minorHAnsi" w:cstheme="minorHAnsi"/>
          <w:caps w:val="0"/>
          <w:szCs w:val="24"/>
        </w:rPr>
      </w:pPr>
      <w:r w:rsidRPr="000E2F65">
        <w:rPr>
          <w:rFonts w:asciiTheme="minorHAnsi" w:hAnsiTheme="minorHAnsi" w:cstheme="minorHAnsi"/>
          <w:caps w:val="0"/>
          <w:szCs w:val="24"/>
        </w:rPr>
        <w:t>La période de validité des offres remise</w:t>
      </w:r>
      <w:r w:rsidR="00E64FCC" w:rsidRPr="000E2F65">
        <w:rPr>
          <w:rFonts w:asciiTheme="minorHAnsi" w:hAnsiTheme="minorHAnsi" w:cstheme="minorHAnsi"/>
          <w:caps w:val="0"/>
          <w:szCs w:val="24"/>
        </w:rPr>
        <w:t>s</w:t>
      </w:r>
      <w:r w:rsidRPr="000E2F65">
        <w:rPr>
          <w:rFonts w:asciiTheme="minorHAnsi" w:hAnsiTheme="minorHAnsi" w:cstheme="minorHAnsi"/>
          <w:caps w:val="0"/>
          <w:szCs w:val="24"/>
        </w:rPr>
        <w:t xml:space="preserve"> est fixée à 90 jours calendaires à compter de la date limite de remise des offres</w:t>
      </w:r>
      <w:r w:rsidR="008D4BB5" w:rsidRPr="000E2F65">
        <w:rPr>
          <w:rFonts w:asciiTheme="minorHAnsi" w:hAnsiTheme="minorHAnsi" w:cstheme="minorHAnsi"/>
          <w:caps w:val="0"/>
          <w:szCs w:val="24"/>
        </w:rPr>
        <w:t>.</w:t>
      </w:r>
      <w:r w:rsidRPr="000E2F65">
        <w:rPr>
          <w:rFonts w:asciiTheme="minorHAnsi" w:hAnsiTheme="minorHAnsi" w:cstheme="minorHAnsi"/>
          <w:caps w:val="0"/>
          <w:szCs w:val="24"/>
        </w:rPr>
        <w:t xml:space="preserve"> </w:t>
      </w:r>
    </w:p>
    <w:p w14:paraId="23CF8A6B" w14:textId="77777777" w:rsidR="00437A57" w:rsidRPr="000E2F65" w:rsidRDefault="00437A57" w:rsidP="00C26B35">
      <w:pPr>
        <w:pStyle w:val="Corpsdetexte31"/>
        <w:autoSpaceDE/>
        <w:autoSpaceDN w:val="0"/>
        <w:spacing w:after="120"/>
        <w:rPr>
          <w:rFonts w:asciiTheme="minorHAnsi" w:hAnsiTheme="minorHAnsi" w:cstheme="minorHAnsi"/>
          <w:caps w:val="0"/>
          <w:szCs w:val="24"/>
        </w:rPr>
      </w:pPr>
    </w:p>
    <w:p w14:paraId="6BFDE670" w14:textId="067E400A" w:rsidR="00437A57" w:rsidRPr="00DC166E" w:rsidRDefault="00437A57" w:rsidP="00CC417D">
      <w:pPr>
        <w:keepNext/>
        <w:numPr>
          <w:ilvl w:val="0"/>
          <w:numId w:val="12"/>
        </w:numPr>
        <w:autoSpaceDE/>
        <w:spacing w:before="240" w:after="120"/>
        <w:ind w:left="357" w:hanging="357"/>
        <w:jc w:val="both"/>
        <w:rPr>
          <w:rFonts w:asciiTheme="minorHAnsi" w:hAnsiTheme="minorHAnsi" w:cstheme="minorHAnsi"/>
        </w:rPr>
      </w:pPr>
      <w:r w:rsidRPr="00DC166E">
        <w:rPr>
          <w:rFonts w:asciiTheme="minorHAnsi" w:hAnsiTheme="minorHAnsi" w:cstheme="minorHAnsi"/>
          <w:b/>
          <w:smallCaps/>
          <w:u w:val="single"/>
        </w:rPr>
        <w:t xml:space="preserve">Modalités de transmission des offres </w:t>
      </w:r>
    </w:p>
    <w:p w14:paraId="0BE7F85D" w14:textId="4694DD04" w:rsidR="00BA7E5B" w:rsidRPr="00DC166E" w:rsidRDefault="000627D7">
      <w:pPr>
        <w:pStyle w:val="Corpsdetexte31"/>
        <w:autoSpaceDE/>
        <w:autoSpaceDN w:val="0"/>
        <w:spacing w:after="120"/>
        <w:rPr>
          <w:rFonts w:asciiTheme="minorHAnsi" w:hAnsiTheme="minorHAnsi" w:cstheme="minorHAnsi"/>
          <w:caps w:val="0"/>
        </w:rPr>
      </w:pPr>
      <w:r w:rsidRPr="00DC166E">
        <w:rPr>
          <w:rFonts w:asciiTheme="minorHAnsi" w:hAnsiTheme="minorHAnsi" w:cstheme="minorHAnsi"/>
          <w:caps w:val="0"/>
        </w:rPr>
        <w:t>L’ensemble des documen</w:t>
      </w:r>
      <w:r w:rsidR="00E1434C" w:rsidRPr="00DC166E">
        <w:rPr>
          <w:rFonts w:asciiTheme="minorHAnsi" w:hAnsiTheme="minorHAnsi" w:cstheme="minorHAnsi"/>
          <w:caps w:val="0"/>
        </w:rPr>
        <w:t xml:space="preserve">ts exigés est à transmettre avant </w:t>
      </w:r>
      <w:r w:rsidR="00D800D1" w:rsidRPr="00DC166E">
        <w:rPr>
          <w:rFonts w:asciiTheme="minorHAnsi" w:hAnsiTheme="minorHAnsi" w:cstheme="minorHAnsi"/>
          <w:caps w:val="0"/>
        </w:rPr>
        <w:t>les dates</w:t>
      </w:r>
      <w:r w:rsidRPr="00DC166E">
        <w:rPr>
          <w:rFonts w:asciiTheme="minorHAnsi" w:hAnsiTheme="minorHAnsi" w:cstheme="minorHAnsi"/>
          <w:caps w:val="0"/>
        </w:rPr>
        <w:t xml:space="preserve"> et heure limites indiqué</w:t>
      </w:r>
      <w:r w:rsidR="00494529" w:rsidRPr="00DC166E">
        <w:rPr>
          <w:rFonts w:asciiTheme="minorHAnsi" w:hAnsiTheme="minorHAnsi" w:cstheme="minorHAnsi"/>
          <w:caps w:val="0"/>
        </w:rPr>
        <w:t>e</w:t>
      </w:r>
      <w:r w:rsidRPr="00DC166E">
        <w:rPr>
          <w:rFonts w:asciiTheme="minorHAnsi" w:hAnsiTheme="minorHAnsi" w:cstheme="minorHAnsi"/>
          <w:caps w:val="0"/>
        </w:rPr>
        <w:t xml:space="preserve">s à l’article </w:t>
      </w:r>
      <w:r w:rsidRPr="00DC166E">
        <w:rPr>
          <w:rFonts w:asciiTheme="minorHAnsi" w:hAnsiTheme="minorHAnsi" w:cstheme="minorHAnsi"/>
          <w:caps w:val="0"/>
        </w:rPr>
        <w:fldChar w:fldCharType="begin"/>
      </w:r>
      <w:r w:rsidRPr="00DC166E">
        <w:rPr>
          <w:rFonts w:asciiTheme="minorHAnsi" w:hAnsiTheme="minorHAnsi" w:cstheme="minorHAnsi"/>
          <w:caps w:val="0"/>
        </w:rPr>
        <w:instrText xml:space="preserve"> REF _Ref69726631 \r \h </w:instrText>
      </w:r>
      <w:r w:rsidR="000E2F65" w:rsidRPr="00DC166E">
        <w:rPr>
          <w:rFonts w:asciiTheme="minorHAnsi" w:hAnsiTheme="minorHAnsi" w:cstheme="minorHAnsi"/>
          <w:caps w:val="0"/>
        </w:rPr>
        <w:instrText xml:space="preserve"> \* MERGEFORMAT </w:instrText>
      </w:r>
      <w:r w:rsidRPr="00DC166E">
        <w:rPr>
          <w:rFonts w:asciiTheme="minorHAnsi" w:hAnsiTheme="minorHAnsi" w:cstheme="minorHAnsi"/>
          <w:caps w:val="0"/>
        </w:rPr>
      </w:r>
      <w:r w:rsidRPr="00DC166E">
        <w:rPr>
          <w:rFonts w:asciiTheme="minorHAnsi" w:hAnsiTheme="minorHAnsi" w:cstheme="minorHAnsi"/>
          <w:caps w:val="0"/>
        </w:rPr>
        <w:fldChar w:fldCharType="separate"/>
      </w:r>
      <w:r w:rsidRPr="00DC166E">
        <w:rPr>
          <w:rFonts w:asciiTheme="minorHAnsi" w:hAnsiTheme="minorHAnsi" w:cstheme="minorHAnsi"/>
          <w:caps w:val="0"/>
        </w:rPr>
        <w:t>III</w:t>
      </w:r>
      <w:r w:rsidRPr="00DC166E">
        <w:rPr>
          <w:rFonts w:asciiTheme="minorHAnsi" w:hAnsiTheme="minorHAnsi" w:cstheme="minorHAnsi"/>
          <w:caps w:val="0"/>
        </w:rPr>
        <w:fldChar w:fldCharType="end"/>
      </w:r>
      <w:r w:rsidRPr="00DC166E">
        <w:rPr>
          <w:rFonts w:asciiTheme="minorHAnsi" w:hAnsiTheme="minorHAnsi" w:cstheme="minorHAnsi"/>
          <w:caps w:val="0"/>
        </w:rPr>
        <w:t xml:space="preserve">. </w:t>
      </w:r>
      <w:r w:rsidRPr="00DC166E">
        <w:rPr>
          <w:rFonts w:asciiTheme="minorHAnsi" w:hAnsiTheme="minorHAnsi" w:cstheme="minorHAnsi"/>
          <w:caps w:val="0"/>
        </w:rPr>
        <w:fldChar w:fldCharType="begin"/>
      </w:r>
      <w:r w:rsidRPr="00DC166E">
        <w:rPr>
          <w:rFonts w:asciiTheme="minorHAnsi" w:hAnsiTheme="minorHAnsi" w:cstheme="minorHAnsi"/>
          <w:caps w:val="0"/>
        </w:rPr>
        <w:instrText xml:space="preserve"> REF _Ref69726631 \h </w:instrText>
      </w:r>
      <w:r w:rsidR="00E1434C" w:rsidRPr="00DC166E">
        <w:rPr>
          <w:rFonts w:asciiTheme="minorHAnsi" w:hAnsiTheme="minorHAnsi" w:cstheme="minorHAnsi"/>
          <w:caps w:val="0"/>
        </w:rPr>
        <w:instrText xml:space="preserve"> \* MERGEFORMAT </w:instrText>
      </w:r>
      <w:r w:rsidRPr="00DC166E">
        <w:rPr>
          <w:rFonts w:asciiTheme="minorHAnsi" w:hAnsiTheme="minorHAnsi" w:cstheme="minorHAnsi"/>
          <w:caps w:val="0"/>
        </w:rPr>
      </w:r>
      <w:r w:rsidRPr="00DC166E">
        <w:rPr>
          <w:rFonts w:asciiTheme="minorHAnsi" w:hAnsiTheme="minorHAnsi" w:cstheme="minorHAnsi"/>
          <w:caps w:val="0"/>
        </w:rPr>
        <w:fldChar w:fldCharType="separate"/>
      </w:r>
      <w:r w:rsidRPr="00DC166E">
        <w:rPr>
          <w:rFonts w:asciiTheme="minorHAnsi" w:hAnsiTheme="minorHAnsi" w:cstheme="minorHAnsi"/>
          <w:smallCaps/>
          <w:u w:val="single"/>
        </w:rPr>
        <w:t>Calendrier de passation</w:t>
      </w:r>
      <w:r w:rsidRPr="00DC166E">
        <w:rPr>
          <w:rFonts w:asciiTheme="minorHAnsi" w:hAnsiTheme="minorHAnsi" w:cstheme="minorHAnsi"/>
          <w:caps w:val="0"/>
        </w:rPr>
        <w:fldChar w:fldCharType="end"/>
      </w:r>
      <w:r w:rsidR="00BA7E5B" w:rsidRPr="00DC166E">
        <w:rPr>
          <w:rFonts w:asciiTheme="minorHAnsi" w:hAnsiTheme="minorHAnsi" w:cstheme="minorHAnsi"/>
          <w:caps w:val="0"/>
        </w:rPr>
        <w:t>.</w:t>
      </w:r>
    </w:p>
    <w:p w14:paraId="3256E17C" w14:textId="77777777" w:rsidR="00BA7E5B" w:rsidRPr="00DC166E" w:rsidRDefault="00BA7E5B" w:rsidP="00BA7E5B">
      <w:pPr>
        <w:pStyle w:val="Corpsdetexte31"/>
        <w:autoSpaceDE/>
        <w:autoSpaceDN w:val="0"/>
        <w:spacing w:after="120"/>
        <w:rPr>
          <w:rFonts w:asciiTheme="minorHAnsi" w:hAnsiTheme="minorHAnsi" w:cstheme="minorHAnsi"/>
          <w:caps w:val="0"/>
        </w:rPr>
      </w:pPr>
      <w:r w:rsidRPr="00DC166E">
        <w:rPr>
          <w:rFonts w:asciiTheme="minorHAnsi" w:hAnsiTheme="minorHAnsi" w:cstheme="minorHAnsi"/>
          <w:caps w:val="0"/>
        </w:rPr>
        <w:t xml:space="preserve">Pour accéder à l’espace de consultation du marché ou pour déposer leur pli, les soumissionnaires doivent se connecter à la Plateforme des Achats de l’Etat à l’adresse suivante : </w:t>
      </w:r>
    </w:p>
    <w:p w14:paraId="753966A5" w14:textId="77777777" w:rsidR="00BA7E5B" w:rsidRPr="00DC166E" w:rsidRDefault="00BA7E5B" w:rsidP="00BA7E5B">
      <w:pPr>
        <w:autoSpaceDE/>
        <w:jc w:val="both"/>
        <w:rPr>
          <w:rFonts w:asciiTheme="minorHAnsi" w:eastAsia="Times" w:hAnsiTheme="minorHAnsi" w:cstheme="minorHAnsi"/>
          <w:color w:val="auto"/>
        </w:rPr>
      </w:pPr>
      <w:hyperlink w:history="1">
        <w:r w:rsidRPr="00DC166E">
          <w:rPr>
            <w:rFonts w:asciiTheme="minorHAnsi" w:eastAsia="Times" w:hAnsiTheme="minorHAnsi" w:cstheme="minorHAnsi"/>
            <w:color w:val="0000FF"/>
            <w:u w:val="single"/>
          </w:rPr>
          <w:t>https://www.marches-publics.gouv.fr</w:t>
        </w:r>
        <w:r w:rsidRPr="00DC166E" w:rsidDel="00D06CDF">
          <w:rPr>
            <w:rFonts w:asciiTheme="minorHAnsi" w:eastAsia="Times" w:hAnsiTheme="minorHAnsi" w:cstheme="minorHAnsi"/>
            <w:color w:val="0000FF"/>
            <w:u w:val="single"/>
          </w:rPr>
          <w:t xml:space="preserve"> </w:t>
        </w:r>
      </w:hyperlink>
    </w:p>
    <w:p w14:paraId="3623AC92" w14:textId="6C0B9F53"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Dans la rubrique "Recherche d'une procédure restreinte" en bas de la page, ils devront renseigner les champs demandés à l'aide des informations suivantes :</w:t>
      </w:r>
    </w:p>
    <w:p w14:paraId="11A034C9" w14:textId="77777777" w:rsidR="00BA7E5B" w:rsidRPr="00DC166E" w:rsidRDefault="00BA7E5B" w:rsidP="00BA7E5B">
      <w:pPr>
        <w:autoSpaceDE/>
        <w:jc w:val="both"/>
        <w:rPr>
          <w:rFonts w:asciiTheme="minorHAnsi" w:eastAsia="Times" w:hAnsiTheme="minorHAnsi" w:cstheme="minorHAnsi"/>
          <w:b/>
          <w:color w:val="auto"/>
        </w:rPr>
      </w:pPr>
      <w:r w:rsidRPr="00DC166E">
        <w:rPr>
          <w:rFonts w:asciiTheme="minorHAnsi" w:eastAsia="Times" w:hAnsiTheme="minorHAnsi" w:cstheme="minorHAnsi"/>
          <w:b/>
          <w:color w:val="auto"/>
        </w:rPr>
        <w:t xml:space="preserve">- </w:t>
      </w:r>
      <w:r w:rsidRPr="00DC166E">
        <w:rPr>
          <w:rFonts w:asciiTheme="minorHAnsi" w:eastAsia="Times" w:hAnsiTheme="minorHAnsi" w:cstheme="minorHAnsi"/>
          <w:b/>
          <w:i/>
          <w:color w:val="auto"/>
        </w:rPr>
        <w:t>Entité publique :</w:t>
      </w:r>
      <w:r w:rsidRPr="00DC166E">
        <w:rPr>
          <w:rFonts w:asciiTheme="minorHAnsi" w:eastAsia="Times" w:hAnsiTheme="minorHAnsi" w:cstheme="minorHAnsi"/>
          <w:b/>
          <w:color w:val="auto"/>
        </w:rPr>
        <w:t xml:space="preserve"> Opérateurs de l'Etat</w:t>
      </w:r>
    </w:p>
    <w:p w14:paraId="4A15AB08" w14:textId="77777777" w:rsidR="00BA7E5B" w:rsidRPr="00DC166E" w:rsidRDefault="00BA7E5B" w:rsidP="00BA7E5B">
      <w:pPr>
        <w:autoSpaceDE/>
        <w:jc w:val="both"/>
        <w:rPr>
          <w:rFonts w:asciiTheme="minorHAnsi" w:eastAsia="Times" w:hAnsiTheme="minorHAnsi" w:cstheme="minorHAnsi"/>
          <w:b/>
          <w:color w:val="auto"/>
        </w:rPr>
      </w:pPr>
      <w:r w:rsidRPr="00DC166E">
        <w:rPr>
          <w:rFonts w:asciiTheme="minorHAnsi" w:eastAsia="Times" w:hAnsiTheme="minorHAnsi" w:cstheme="minorHAnsi"/>
          <w:b/>
          <w:color w:val="auto"/>
        </w:rPr>
        <w:t xml:space="preserve">- </w:t>
      </w:r>
      <w:r w:rsidRPr="00DC166E">
        <w:rPr>
          <w:rFonts w:asciiTheme="minorHAnsi" w:eastAsia="Times" w:hAnsiTheme="minorHAnsi" w:cstheme="minorHAnsi"/>
          <w:b/>
          <w:i/>
          <w:color w:val="auto"/>
        </w:rPr>
        <w:t>Entité d’achat :</w:t>
      </w:r>
      <w:r w:rsidRPr="00DC166E">
        <w:rPr>
          <w:rFonts w:asciiTheme="minorHAnsi" w:eastAsia="Times" w:hAnsiTheme="minorHAnsi" w:cstheme="minorHAnsi"/>
          <w:b/>
          <w:color w:val="auto"/>
        </w:rPr>
        <w:t xml:space="preserve"> OPERATEURS / EF - EXPERTISE FRANCE</w:t>
      </w:r>
    </w:p>
    <w:p w14:paraId="3C4F2B99" w14:textId="77777777" w:rsidR="00BA7E5B" w:rsidRPr="00DC166E" w:rsidRDefault="00BA7E5B" w:rsidP="00BA7E5B">
      <w:pPr>
        <w:autoSpaceDE/>
        <w:jc w:val="both"/>
        <w:rPr>
          <w:rFonts w:asciiTheme="minorHAnsi" w:eastAsia="Times" w:hAnsiTheme="minorHAnsi" w:cstheme="minorHAnsi"/>
          <w:b/>
          <w:color w:val="auto"/>
        </w:rPr>
      </w:pPr>
      <w:r w:rsidRPr="00DC166E">
        <w:rPr>
          <w:rFonts w:asciiTheme="minorHAnsi" w:eastAsia="Times" w:hAnsiTheme="minorHAnsi" w:cstheme="minorHAnsi"/>
          <w:b/>
          <w:color w:val="auto"/>
        </w:rPr>
        <w:t xml:space="preserve">- </w:t>
      </w:r>
      <w:r w:rsidRPr="00DC166E">
        <w:rPr>
          <w:rFonts w:asciiTheme="minorHAnsi" w:eastAsia="Times" w:hAnsiTheme="minorHAnsi" w:cstheme="minorHAnsi"/>
          <w:b/>
          <w:i/>
          <w:color w:val="auto"/>
        </w:rPr>
        <w:t>Référence :</w:t>
      </w:r>
      <w:r w:rsidRPr="00DC166E">
        <w:rPr>
          <w:rFonts w:asciiTheme="minorHAnsi" w:eastAsia="Times" w:hAnsiTheme="minorHAnsi" w:cstheme="minorHAnsi"/>
          <w:b/>
          <w:color w:val="auto"/>
        </w:rPr>
        <w:t xml:space="preserve"> 201x-x-xx</w:t>
      </w:r>
    </w:p>
    <w:p w14:paraId="44485051" w14:textId="77777777" w:rsidR="00BA7E5B" w:rsidRPr="00DC166E" w:rsidRDefault="00BA7E5B" w:rsidP="00BA7E5B">
      <w:pPr>
        <w:autoSpaceDE/>
        <w:jc w:val="both"/>
        <w:rPr>
          <w:rFonts w:asciiTheme="minorHAnsi" w:eastAsia="Times" w:hAnsiTheme="minorHAnsi" w:cstheme="minorHAnsi"/>
          <w:b/>
          <w:i/>
          <w:color w:val="auto"/>
        </w:rPr>
      </w:pPr>
      <w:r w:rsidRPr="00DC166E">
        <w:rPr>
          <w:rFonts w:asciiTheme="minorHAnsi" w:eastAsia="Times" w:hAnsiTheme="minorHAnsi" w:cstheme="minorHAnsi"/>
          <w:b/>
          <w:color w:val="auto"/>
        </w:rPr>
        <w:t xml:space="preserve">- </w:t>
      </w:r>
      <w:r w:rsidRPr="00DC166E">
        <w:rPr>
          <w:rFonts w:asciiTheme="minorHAnsi" w:eastAsia="Times" w:hAnsiTheme="minorHAnsi" w:cstheme="minorHAnsi"/>
          <w:b/>
          <w:i/>
          <w:color w:val="auto"/>
        </w:rPr>
        <w:t>Code d’accès :</w:t>
      </w:r>
      <w:r w:rsidRPr="00DC166E">
        <w:rPr>
          <w:rFonts w:asciiTheme="minorHAnsi" w:eastAsia="Times" w:hAnsiTheme="minorHAnsi" w:cstheme="minorHAnsi"/>
          <w:b/>
          <w:color w:val="auto"/>
        </w:rPr>
        <w:t xml:space="preserve"> XXXXXX </w:t>
      </w:r>
      <w:r w:rsidRPr="00DC166E">
        <w:rPr>
          <w:rFonts w:asciiTheme="minorHAnsi" w:eastAsia="Times" w:hAnsiTheme="minorHAnsi" w:cstheme="minorHAnsi"/>
          <w:b/>
          <w:i/>
          <w:color w:val="auto"/>
        </w:rPr>
        <w:t>à déterminer]</w:t>
      </w:r>
    </w:p>
    <w:p w14:paraId="253E150F" w14:textId="77777777" w:rsidR="00BA7E5B" w:rsidRPr="00DC166E" w:rsidRDefault="00BA7E5B" w:rsidP="00BA7E5B">
      <w:pPr>
        <w:autoSpaceDE/>
        <w:spacing w:before="120"/>
        <w:jc w:val="both"/>
        <w:rPr>
          <w:rFonts w:asciiTheme="minorHAnsi" w:eastAsia="Times New Roman" w:hAnsiTheme="minorHAnsi" w:cstheme="minorHAnsi"/>
          <w:color w:val="auto"/>
        </w:rPr>
      </w:pPr>
      <w:r w:rsidRPr="00DC166E">
        <w:rPr>
          <w:rFonts w:asciiTheme="minorHAnsi" w:eastAsia="Times New Roman" w:hAnsiTheme="minorHAnsi" w:cstheme="minorHAnsi"/>
          <w:color w:val="auto"/>
        </w:rPr>
        <w:t>La remise par voie dématérialisée est obligatoire. Toute remise par un autre moyen sera rejetée.</w:t>
      </w:r>
    </w:p>
    <w:p w14:paraId="59BAADED"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 xml:space="preserve">La procédure de dépôt des plis est détaillée sur le site </w:t>
      </w:r>
      <w:hyperlink r:id="rId10" w:history="1">
        <w:r w:rsidRPr="00DC166E">
          <w:rPr>
            <w:rFonts w:asciiTheme="minorHAnsi" w:eastAsia="Times" w:hAnsiTheme="minorHAnsi" w:cstheme="minorHAnsi"/>
            <w:color w:val="0000FF"/>
            <w:u w:val="single"/>
          </w:rPr>
          <w:t>www.marches-publics.gouv.fr</w:t>
        </w:r>
      </w:hyperlink>
      <w:r w:rsidRPr="00DC166E">
        <w:rPr>
          <w:rFonts w:asciiTheme="minorHAnsi" w:eastAsia="Times" w:hAnsiTheme="minorHAnsi" w:cstheme="minorHAnsi"/>
          <w:color w:val="auto"/>
        </w:rPr>
        <w:t xml:space="preserve">. </w:t>
      </w:r>
    </w:p>
    <w:p w14:paraId="69AF2FE4"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Les soumissionnaires y trouveront notamment un «guide utilisateur» téléchargeable qui précise les conditions d'utilisations de la plate-forme des achats de l'État, notamment les pré-requis techniques et certificats électroniques.</w:t>
      </w:r>
    </w:p>
    <w:p w14:paraId="00CD3305" w14:textId="49307B90" w:rsidR="00BA7E5B" w:rsidRPr="00DC166E" w:rsidRDefault="00BA7E5B" w:rsidP="00BA7E5B">
      <w:pPr>
        <w:autoSpaceDE/>
        <w:spacing w:before="120"/>
        <w:jc w:val="both"/>
        <w:rPr>
          <w:rFonts w:asciiTheme="minorHAnsi" w:eastAsia="Times" w:hAnsiTheme="minorHAnsi" w:cstheme="minorHAnsi"/>
          <w:color w:val="0000FF"/>
          <w:u w:val="single"/>
        </w:rPr>
      </w:pPr>
      <w:r w:rsidRPr="00DC166E">
        <w:rPr>
          <w:rFonts w:asciiTheme="minorHAnsi" w:eastAsia="Times" w:hAnsiTheme="minorHAnsi" w:cstheme="minorHAnsi"/>
          <w:color w:val="auto"/>
        </w:rPr>
        <w:t xml:space="preserve">S'ils le souhaitent, les candidats pourront prendre contact avec le </w:t>
      </w:r>
      <w:r w:rsidR="00047608" w:rsidRPr="00DC166E">
        <w:rPr>
          <w:rFonts w:asciiTheme="minorHAnsi" w:eastAsia="Times" w:hAnsiTheme="minorHAnsi" w:cstheme="minorHAnsi"/>
          <w:color w:val="auto"/>
        </w:rPr>
        <w:t xml:space="preserve">09 72 37 01 30 </w:t>
      </w:r>
      <w:r w:rsidRPr="00DC166E">
        <w:rPr>
          <w:rFonts w:asciiTheme="minorHAnsi" w:eastAsia="Times" w:hAnsiTheme="minorHAnsi" w:cstheme="minorHAnsi"/>
          <w:color w:val="auto"/>
        </w:rPr>
        <w:t>tous les jours ouvrés de 9h00 à 19h00 pour bénéficier d'une assistance technique dans l'accomplissement de ces opérations.</w:t>
      </w:r>
    </w:p>
    <w:p w14:paraId="5B2AFD96"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1B4F5B3B"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Les frais d'accès au réseau et de recours à la signature électronique sont à la charge de chaque candidat.</w:t>
      </w:r>
    </w:p>
    <w:p w14:paraId="4E6BAF6A" w14:textId="77777777" w:rsidR="00BA7E5B" w:rsidRPr="00DC166E" w:rsidRDefault="00BA7E5B" w:rsidP="00BA7E5B">
      <w:pPr>
        <w:autoSpaceDE/>
        <w:spacing w:before="120"/>
        <w:jc w:val="both"/>
        <w:rPr>
          <w:rFonts w:asciiTheme="minorHAnsi" w:eastAsia="Times" w:hAnsiTheme="minorHAnsi" w:cstheme="minorHAnsi"/>
          <w:color w:val="auto"/>
          <w:u w:val="single"/>
        </w:rPr>
      </w:pPr>
      <w:r w:rsidRPr="00DC166E">
        <w:rPr>
          <w:rFonts w:asciiTheme="minorHAnsi" w:eastAsia="Times" w:hAnsiTheme="minorHAnsi" w:cstheme="minorHAnsi"/>
          <w:color w:val="auto"/>
        </w:rPr>
        <w:t>Les soumissionnaires sont invités à tester la configuration de leur poste de travail et répondre à une consultation test, afin de s'assurer du bon fonctionnement de l'environnement informatique.</w:t>
      </w:r>
    </w:p>
    <w:p w14:paraId="14354C34"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L'attention des soumissionnaires est attirée sur le fait qu'ils devront au moins disposer d'un logiciel de navigation sur Internet. La disposition d'un outil de signature électronique n’est pas obligatoire.</w:t>
      </w:r>
    </w:p>
    <w:p w14:paraId="5BB9206F"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Pour constituer son offre, le soumissionnaire devra transmettre des fichiers établis dans les formats informatiques suivants : fichiers PDF, RTF, ZIP, suite Microsoft Office, LibreOffice ou Open Office. Tout fichier informatique établi dans un format informatique différent sera déclaré nul et non avenu.</w:t>
      </w:r>
    </w:p>
    <w:p w14:paraId="681E2F58" w14:textId="77777777" w:rsidR="00BA7E5B" w:rsidRPr="00DC166E" w:rsidRDefault="00BA7E5B" w:rsidP="00BA7E5B">
      <w:pPr>
        <w:autoSpaceDE/>
        <w:spacing w:before="240"/>
        <w:jc w:val="both"/>
        <w:rPr>
          <w:rFonts w:asciiTheme="minorHAnsi" w:eastAsia="Times" w:hAnsiTheme="minorHAnsi" w:cstheme="minorHAnsi"/>
          <w:b/>
          <w:color w:val="auto"/>
        </w:rPr>
      </w:pPr>
      <w:r w:rsidRPr="00DC166E">
        <w:rPr>
          <w:rFonts w:asciiTheme="minorHAnsi" w:eastAsia="Times" w:hAnsiTheme="minorHAnsi" w:cstheme="minorHAnsi"/>
          <w:b/>
          <w:color w:val="auto"/>
        </w:rPr>
        <w:t>ATTENTION !</w:t>
      </w:r>
    </w:p>
    <w:p w14:paraId="690B27D2"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6C038FDC"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Le pouvoir adjudicateur pourra procéder à un archivage de sécurité de tout fichier contenant un virus informatique. Dès lors, celui-ci sera réputé n'avoir jamais été reçu.</w:t>
      </w:r>
    </w:p>
    <w:p w14:paraId="5FB2CC54"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69559173" w14:textId="77777777" w:rsidR="00BA7E5B" w:rsidRPr="00DC166E" w:rsidRDefault="00BA7E5B" w:rsidP="00BA7E5B">
      <w:pPr>
        <w:autoSpaceDE/>
        <w:spacing w:before="120"/>
        <w:jc w:val="both"/>
        <w:rPr>
          <w:rFonts w:asciiTheme="minorHAnsi" w:eastAsia="Times" w:hAnsiTheme="minorHAnsi" w:cstheme="minorHAnsi"/>
          <w:color w:val="auto"/>
        </w:rPr>
      </w:pPr>
      <w:r w:rsidRPr="00DC166E">
        <w:rPr>
          <w:rFonts w:asciiTheme="minorHAnsi" w:eastAsia="Times" w:hAnsiTheme="minorHAnsi" w:cstheme="minorHAnsi"/>
          <w:color w:val="auto"/>
        </w:rPr>
        <w:lastRenderedPageBreak/>
        <w:t>Dans la mesure où la date et l’heure de fin d’acheminement font foi lors de la remise d’une réponse dématérialisée, les soumissionnaires sont invités à intégrer des marges de manœuvre dans leur processus de réponse par voie dématérialisée.</w:t>
      </w:r>
    </w:p>
    <w:p w14:paraId="4A151269" w14:textId="364A761C" w:rsidR="00BA7E5B" w:rsidRPr="00DC166E" w:rsidRDefault="00BA7E5B" w:rsidP="00BA7E5B">
      <w:pPr>
        <w:pStyle w:val="Corpsdetexte31"/>
        <w:autoSpaceDE/>
        <w:autoSpaceDN w:val="0"/>
        <w:spacing w:after="120"/>
        <w:rPr>
          <w:rFonts w:asciiTheme="minorHAnsi" w:hAnsiTheme="minorHAnsi" w:cstheme="minorHAnsi"/>
          <w:caps w:val="0"/>
        </w:rPr>
      </w:pPr>
      <w:r w:rsidRPr="00DC166E">
        <w:rPr>
          <w:rFonts w:asciiTheme="minorHAnsi" w:eastAsia="Times" w:hAnsiTheme="minorHAnsi" w:cstheme="minorHAnsi"/>
          <w:bCs w:val="0"/>
          <w:caps w:val="0"/>
          <w:color w:val="auto"/>
          <w:szCs w:val="24"/>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 Il s'engage enfin à en accepter la notification, selon les procédés habituellement en cours, sous forme papier.</w:t>
      </w:r>
    </w:p>
    <w:p w14:paraId="19ECDEB5" w14:textId="226802CF" w:rsidR="002C129F" w:rsidRPr="000E2F65" w:rsidRDefault="00892F74">
      <w:pPr>
        <w:pStyle w:val="Corpsdetexte31"/>
        <w:autoSpaceDE/>
        <w:autoSpaceDN w:val="0"/>
        <w:spacing w:after="120"/>
        <w:rPr>
          <w:rFonts w:asciiTheme="minorHAnsi" w:hAnsiTheme="minorHAnsi" w:cstheme="minorHAnsi"/>
          <w:caps w:val="0"/>
        </w:rPr>
      </w:pPr>
      <w:r w:rsidRPr="00DC166E">
        <w:rPr>
          <w:rFonts w:asciiTheme="minorHAnsi" w:hAnsiTheme="minorHAnsi" w:cstheme="minorHAnsi"/>
          <w:caps w:val="0"/>
        </w:rPr>
        <w:t>L’ensemble des documents exigés est à transmettre avant les date et heure limites</w:t>
      </w:r>
      <w:r w:rsidRPr="000E2F65">
        <w:rPr>
          <w:rFonts w:asciiTheme="minorHAnsi" w:hAnsiTheme="minorHAnsi" w:cstheme="minorHAnsi"/>
          <w:caps w:val="0"/>
        </w:rPr>
        <w:t xml:space="preserve"> indiquées à l’article </w:t>
      </w:r>
      <w:r w:rsidRPr="000E2F65">
        <w:rPr>
          <w:rFonts w:asciiTheme="minorHAnsi" w:hAnsiTheme="minorHAnsi" w:cstheme="minorHAnsi"/>
          <w:caps w:val="0"/>
        </w:rPr>
        <w:fldChar w:fldCharType="begin"/>
      </w:r>
      <w:r w:rsidRPr="000E2F65">
        <w:rPr>
          <w:rFonts w:asciiTheme="minorHAnsi" w:hAnsiTheme="minorHAnsi" w:cstheme="minorHAnsi"/>
          <w:caps w:val="0"/>
        </w:rPr>
        <w:instrText xml:space="preserve"> REF _Ref69726631 \r \h </w:instrText>
      </w:r>
      <w:r w:rsidR="000E2F65">
        <w:rPr>
          <w:rFonts w:asciiTheme="minorHAnsi" w:hAnsiTheme="minorHAnsi" w:cstheme="minorHAnsi"/>
          <w:caps w:val="0"/>
        </w:rPr>
        <w:instrText xml:space="preserve"> \* MERGEFORMAT </w:instrText>
      </w:r>
      <w:r w:rsidRPr="000E2F65">
        <w:rPr>
          <w:rFonts w:asciiTheme="minorHAnsi" w:hAnsiTheme="minorHAnsi" w:cstheme="minorHAnsi"/>
          <w:caps w:val="0"/>
        </w:rPr>
      </w:r>
      <w:r w:rsidRPr="000E2F65">
        <w:rPr>
          <w:rFonts w:asciiTheme="minorHAnsi" w:hAnsiTheme="minorHAnsi" w:cstheme="minorHAnsi"/>
          <w:caps w:val="0"/>
        </w:rPr>
        <w:fldChar w:fldCharType="separate"/>
      </w:r>
      <w:r w:rsidRPr="000E2F65">
        <w:rPr>
          <w:rFonts w:asciiTheme="minorHAnsi" w:hAnsiTheme="minorHAnsi" w:cstheme="minorHAnsi"/>
          <w:caps w:val="0"/>
        </w:rPr>
        <w:t>III</w:t>
      </w:r>
      <w:r w:rsidRPr="000E2F65">
        <w:rPr>
          <w:rFonts w:asciiTheme="minorHAnsi" w:hAnsiTheme="minorHAnsi" w:cstheme="minorHAnsi"/>
          <w:caps w:val="0"/>
        </w:rPr>
        <w:fldChar w:fldCharType="end"/>
      </w:r>
      <w:r w:rsidRPr="000E2F65">
        <w:rPr>
          <w:rFonts w:asciiTheme="minorHAnsi" w:hAnsiTheme="minorHAnsi" w:cstheme="minorHAnsi"/>
          <w:caps w:val="0"/>
        </w:rPr>
        <w:t xml:space="preserve">. </w:t>
      </w:r>
      <w:r w:rsidRPr="000E2F65">
        <w:rPr>
          <w:rFonts w:asciiTheme="minorHAnsi" w:hAnsiTheme="minorHAnsi" w:cstheme="minorHAnsi"/>
          <w:caps w:val="0"/>
        </w:rPr>
        <w:fldChar w:fldCharType="begin"/>
      </w:r>
      <w:r w:rsidRPr="000E2F65">
        <w:rPr>
          <w:rFonts w:asciiTheme="minorHAnsi" w:hAnsiTheme="minorHAnsi" w:cstheme="minorHAnsi"/>
          <w:caps w:val="0"/>
        </w:rPr>
        <w:instrText xml:space="preserve"> REF _Ref69726631 \h  \* MERGEFORMAT </w:instrText>
      </w:r>
      <w:r w:rsidRPr="000E2F65">
        <w:rPr>
          <w:rFonts w:asciiTheme="minorHAnsi" w:hAnsiTheme="minorHAnsi" w:cstheme="minorHAnsi"/>
          <w:caps w:val="0"/>
        </w:rPr>
      </w:r>
      <w:r w:rsidRPr="000E2F65">
        <w:rPr>
          <w:rFonts w:asciiTheme="minorHAnsi" w:hAnsiTheme="minorHAnsi" w:cstheme="minorHAnsi"/>
          <w:caps w:val="0"/>
        </w:rPr>
        <w:fldChar w:fldCharType="separate"/>
      </w:r>
      <w:r w:rsidRPr="000E2F65">
        <w:rPr>
          <w:rFonts w:asciiTheme="minorHAnsi" w:hAnsiTheme="minorHAnsi" w:cstheme="minorHAnsi"/>
          <w:smallCaps/>
          <w:u w:val="single"/>
        </w:rPr>
        <w:t>Calendrier de passation</w:t>
      </w:r>
      <w:r w:rsidRPr="000E2F65">
        <w:rPr>
          <w:rFonts w:asciiTheme="minorHAnsi" w:hAnsiTheme="minorHAnsi" w:cstheme="minorHAnsi"/>
          <w:caps w:val="0"/>
        </w:rPr>
        <w:fldChar w:fldCharType="end"/>
      </w:r>
      <w:r w:rsidRPr="000E2F65">
        <w:rPr>
          <w:rFonts w:asciiTheme="minorHAnsi" w:hAnsiTheme="minorHAnsi" w:cstheme="minorHAnsi"/>
          <w:caps w:val="0"/>
        </w:rPr>
        <w:t xml:space="preserve">, par voie dématérialisée uniquement, à l’adresse </w:t>
      </w:r>
      <w:r w:rsidR="003E07BA" w:rsidRPr="000E2F65">
        <w:rPr>
          <w:rFonts w:asciiTheme="minorHAnsi" w:hAnsiTheme="minorHAnsi" w:cstheme="minorHAnsi"/>
          <w:caps w:val="0"/>
        </w:rPr>
        <w:t xml:space="preserve">mentionnée à l’article </w:t>
      </w:r>
      <w:r w:rsidR="003E07BA" w:rsidRPr="000E2F65">
        <w:rPr>
          <w:rFonts w:asciiTheme="minorHAnsi" w:hAnsiTheme="minorHAnsi" w:cstheme="minorHAnsi"/>
          <w:caps w:val="0"/>
        </w:rPr>
        <w:fldChar w:fldCharType="begin"/>
      </w:r>
      <w:r w:rsidR="003E07BA" w:rsidRPr="000E2F65">
        <w:rPr>
          <w:rFonts w:asciiTheme="minorHAnsi" w:hAnsiTheme="minorHAnsi" w:cstheme="minorHAnsi"/>
          <w:caps w:val="0"/>
        </w:rPr>
        <w:instrText xml:space="preserve"> REF _Ref69728360 \r \h </w:instrText>
      </w:r>
      <w:r w:rsidR="000E2F65">
        <w:rPr>
          <w:rFonts w:asciiTheme="minorHAnsi" w:hAnsiTheme="minorHAnsi" w:cstheme="minorHAnsi"/>
          <w:caps w:val="0"/>
        </w:rPr>
        <w:instrText xml:space="preserve"> \* MERGEFORMAT </w:instrText>
      </w:r>
      <w:r w:rsidR="003E07BA" w:rsidRPr="000E2F65">
        <w:rPr>
          <w:rFonts w:asciiTheme="minorHAnsi" w:hAnsiTheme="minorHAnsi" w:cstheme="minorHAnsi"/>
          <w:caps w:val="0"/>
        </w:rPr>
      </w:r>
      <w:r w:rsidR="003E07BA" w:rsidRPr="000E2F65">
        <w:rPr>
          <w:rFonts w:asciiTheme="minorHAnsi" w:hAnsiTheme="minorHAnsi" w:cstheme="minorHAnsi"/>
          <w:caps w:val="0"/>
        </w:rPr>
        <w:fldChar w:fldCharType="separate"/>
      </w:r>
      <w:r w:rsidR="003E07BA" w:rsidRPr="000E2F65">
        <w:rPr>
          <w:rFonts w:asciiTheme="minorHAnsi" w:hAnsiTheme="minorHAnsi" w:cstheme="minorHAnsi"/>
          <w:caps w:val="0"/>
        </w:rPr>
        <w:t>IX</w:t>
      </w:r>
      <w:r w:rsidR="003E07BA" w:rsidRPr="000E2F65">
        <w:rPr>
          <w:rFonts w:asciiTheme="minorHAnsi" w:hAnsiTheme="minorHAnsi" w:cstheme="minorHAnsi"/>
          <w:caps w:val="0"/>
        </w:rPr>
        <w:fldChar w:fldCharType="end"/>
      </w:r>
      <w:r w:rsidR="003E07BA" w:rsidRPr="000E2F65">
        <w:rPr>
          <w:rFonts w:asciiTheme="minorHAnsi" w:hAnsiTheme="minorHAnsi" w:cstheme="minorHAnsi"/>
          <w:caps w:val="0"/>
        </w:rPr>
        <w:t xml:space="preserve">. </w:t>
      </w:r>
      <w:r w:rsidR="003E07BA" w:rsidRPr="000E2F65">
        <w:rPr>
          <w:rFonts w:asciiTheme="minorHAnsi" w:hAnsiTheme="minorHAnsi" w:cstheme="minorHAnsi"/>
          <w:caps w:val="0"/>
        </w:rPr>
        <w:fldChar w:fldCharType="begin"/>
      </w:r>
      <w:r w:rsidR="003E07BA" w:rsidRPr="000E2F65">
        <w:rPr>
          <w:rFonts w:asciiTheme="minorHAnsi" w:hAnsiTheme="minorHAnsi" w:cstheme="minorHAnsi"/>
          <w:caps w:val="0"/>
        </w:rPr>
        <w:instrText xml:space="preserve"> REF _Ref69728360 \h  \* MERGEFORMAT </w:instrText>
      </w:r>
      <w:r w:rsidR="003E07BA" w:rsidRPr="000E2F65">
        <w:rPr>
          <w:rFonts w:asciiTheme="minorHAnsi" w:hAnsiTheme="minorHAnsi" w:cstheme="minorHAnsi"/>
          <w:caps w:val="0"/>
        </w:rPr>
      </w:r>
      <w:r w:rsidR="003E07BA" w:rsidRPr="000E2F65">
        <w:rPr>
          <w:rFonts w:asciiTheme="minorHAnsi" w:hAnsiTheme="minorHAnsi" w:cstheme="minorHAnsi"/>
          <w:caps w:val="0"/>
        </w:rPr>
        <w:fldChar w:fldCharType="separate"/>
      </w:r>
      <w:r w:rsidR="003E07BA" w:rsidRPr="000E2F65">
        <w:rPr>
          <w:rFonts w:asciiTheme="minorHAnsi" w:hAnsiTheme="minorHAnsi" w:cstheme="minorHAnsi"/>
          <w:smallCaps/>
          <w:u w:val="single"/>
        </w:rPr>
        <w:t>Renseignements complémentaires</w:t>
      </w:r>
      <w:r w:rsidR="003E07BA" w:rsidRPr="000E2F65">
        <w:rPr>
          <w:rFonts w:asciiTheme="minorHAnsi" w:hAnsiTheme="minorHAnsi" w:cstheme="minorHAnsi"/>
          <w:caps w:val="0"/>
        </w:rPr>
        <w:fldChar w:fldCharType="end"/>
      </w:r>
      <w:r w:rsidR="002C129F" w:rsidRPr="000E2F65">
        <w:rPr>
          <w:rFonts w:asciiTheme="minorHAnsi" w:hAnsiTheme="minorHAnsi" w:cstheme="minorHAnsi"/>
          <w:caps w:val="0"/>
        </w:rPr>
        <w:t>.</w:t>
      </w:r>
    </w:p>
    <w:p w14:paraId="46CA89A3" w14:textId="17FF8461" w:rsidR="00892F74" w:rsidRPr="000E2F65" w:rsidRDefault="002C129F">
      <w:pPr>
        <w:pStyle w:val="Corpsdetexte31"/>
        <w:autoSpaceDE/>
        <w:autoSpaceDN w:val="0"/>
        <w:spacing w:after="120"/>
        <w:rPr>
          <w:rFonts w:asciiTheme="minorHAnsi" w:hAnsiTheme="minorHAnsi" w:cstheme="minorHAnsi"/>
          <w:caps w:val="0"/>
        </w:rPr>
      </w:pPr>
      <w:r w:rsidRPr="000E2F65">
        <w:rPr>
          <w:rFonts w:asciiTheme="minorHAnsi" w:hAnsiTheme="minorHAnsi" w:cstheme="minorHAnsi"/>
          <w:caps w:val="0"/>
        </w:rPr>
        <w:t>La remise par voie dématérialisée est obligatoire. Toute remise par un autre moyen sera rejetée.</w:t>
      </w:r>
      <w:r w:rsidR="000E2F65" w:rsidRPr="000E2F65">
        <w:rPr>
          <w:rFonts w:asciiTheme="minorHAnsi" w:hAnsiTheme="minorHAnsi" w:cstheme="minorHAnsi"/>
          <w:caps w:val="0"/>
        </w:rPr>
        <w:t xml:space="preserve"> </w:t>
      </w:r>
    </w:p>
    <w:p w14:paraId="3D944218" w14:textId="3DFC0A45" w:rsidR="00801237" w:rsidRPr="000E2F65" w:rsidRDefault="00801237"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Procédure de sélection</w:t>
      </w:r>
    </w:p>
    <w:p w14:paraId="7BB86D27" w14:textId="77777777" w:rsidR="00801237" w:rsidRPr="000E2F65" w:rsidRDefault="00801237" w:rsidP="00801237">
      <w:pPr>
        <w:pStyle w:val="Corpsdetexte"/>
        <w:jc w:val="both"/>
        <w:rPr>
          <w:rFonts w:asciiTheme="minorHAnsi" w:hAnsiTheme="minorHAnsi" w:cstheme="minorHAnsi"/>
          <w:szCs w:val="22"/>
        </w:rPr>
      </w:pPr>
      <w:r w:rsidRPr="000E2F65">
        <w:rPr>
          <w:rFonts w:asciiTheme="minorHAnsi" w:hAnsiTheme="minorHAnsi" w:cstheme="minorHAnsi"/>
          <w:szCs w:val="22"/>
        </w:rPr>
        <w:t>Expertise France procèdera dans un premier temps à la vérification de l’admissibilité des candidatures et de leur capacité à assurer la prestation. Enfin, elle procèdera à l’évaluation des offres en fonction des critères suivants :</w:t>
      </w:r>
    </w:p>
    <w:p w14:paraId="5DABAB6D" w14:textId="7AEBA3E6" w:rsidR="00801237" w:rsidRDefault="00801237" w:rsidP="00DC166E">
      <w:pPr>
        <w:pStyle w:val="Corpsdetexte"/>
        <w:spacing w:after="0"/>
        <w:ind w:left="720"/>
        <w:jc w:val="both"/>
        <w:rPr>
          <w:rFonts w:asciiTheme="minorHAnsi" w:hAnsiTheme="minorHAnsi" w:cstheme="minorHAnsi"/>
          <w:szCs w:val="22"/>
        </w:rPr>
      </w:pPr>
    </w:p>
    <w:p w14:paraId="1C4299C0" w14:textId="77777777" w:rsidR="00DC166E" w:rsidRDefault="00DC166E" w:rsidP="00DC166E">
      <w:pPr>
        <w:pStyle w:val="Corpsdetexte"/>
        <w:spacing w:after="0"/>
        <w:ind w:left="720"/>
        <w:jc w:val="both"/>
        <w:rPr>
          <w:rFonts w:asciiTheme="minorHAnsi" w:hAnsiTheme="minorHAnsi" w:cstheme="minorHAnsi"/>
          <w:szCs w:val="22"/>
        </w:rPr>
      </w:pPr>
    </w:p>
    <w:tbl>
      <w:tblPr>
        <w:tblStyle w:val="TableauGrille4-Accentuation21"/>
        <w:tblW w:w="0" w:type="auto"/>
        <w:tblLook w:val="04A0" w:firstRow="1" w:lastRow="0" w:firstColumn="1" w:lastColumn="0" w:noHBand="0" w:noVBand="1"/>
      </w:tblPr>
      <w:tblGrid>
        <w:gridCol w:w="5524"/>
        <w:gridCol w:w="3872"/>
      </w:tblGrid>
      <w:tr w:rsidR="00DC166E" w:rsidRPr="00D95339" w14:paraId="441B802F" w14:textId="77777777" w:rsidTr="00D95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tcPr>
          <w:p w14:paraId="5413C30F" w14:textId="77777777" w:rsidR="00DC166E" w:rsidRPr="00D95339" w:rsidRDefault="00DC166E" w:rsidP="00DC166E">
            <w:pPr>
              <w:autoSpaceDE/>
              <w:spacing w:after="160" w:line="259" w:lineRule="auto"/>
              <w:jc w:val="both"/>
              <w:rPr>
                <w:rFonts w:asciiTheme="minorHAnsi" w:eastAsia="Calibri" w:hAnsiTheme="minorHAnsi" w:cstheme="minorHAnsi"/>
                <w:color w:val="auto"/>
                <w:sz w:val="22"/>
                <w:szCs w:val="22"/>
              </w:rPr>
            </w:pPr>
            <w:r w:rsidRPr="00D95339">
              <w:rPr>
                <w:rFonts w:asciiTheme="minorHAnsi" w:eastAsia="Calibri" w:hAnsiTheme="minorHAnsi" w:cstheme="minorHAnsi"/>
                <w:color w:val="auto"/>
                <w:sz w:val="22"/>
                <w:szCs w:val="22"/>
              </w:rPr>
              <w:t>Critère</w:t>
            </w:r>
          </w:p>
        </w:tc>
        <w:tc>
          <w:tcPr>
            <w:tcW w:w="3872" w:type="dxa"/>
            <w:shd w:val="clear" w:color="auto" w:fill="auto"/>
          </w:tcPr>
          <w:p w14:paraId="152EEBDF" w14:textId="77777777" w:rsidR="00DC166E" w:rsidRPr="00D95339" w:rsidRDefault="00DC166E" w:rsidP="00DC166E">
            <w:pPr>
              <w:autoSpaceDE/>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2"/>
                <w:szCs w:val="22"/>
              </w:rPr>
            </w:pPr>
            <w:r w:rsidRPr="00D95339">
              <w:rPr>
                <w:rFonts w:asciiTheme="minorHAnsi" w:eastAsia="Calibri" w:hAnsiTheme="minorHAnsi" w:cstheme="minorHAnsi"/>
                <w:color w:val="auto"/>
                <w:sz w:val="22"/>
                <w:szCs w:val="22"/>
              </w:rPr>
              <w:t>Score maximum</w:t>
            </w:r>
          </w:p>
        </w:tc>
      </w:tr>
      <w:tr w:rsidR="00DC166E" w:rsidRPr="00D95339" w14:paraId="65829E6A" w14:textId="77777777" w:rsidTr="00D95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tcPr>
          <w:p w14:paraId="6E11716C" w14:textId="77777777" w:rsidR="00DC166E" w:rsidRPr="00D95339" w:rsidRDefault="00DC166E" w:rsidP="00DC166E">
            <w:pPr>
              <w:autoSpaceDE/>
              <w:spacing w:after="160" w:line="259" w:lineRule="auto"/>
              <w:jc w:val="both"/>
              <w:rPr>
                <w:rFonts w:asciiTheme="minorHAnsi" w:eastAsia="Calibri" w:hAnsiTheme="minorHAnsi" w:cstheme="minorHAnsi"/>
                <w:color w:val="auto"/>
                <w:sz w:val="22"/>
                <w:szCs w:val="22"/>
              </w:rPr>
            </w:pPr>
            <w:r w:rsidRPr="00D95339">
              <w:rPr>
                <w:rFonts w:asciiTheme="minorHAnsi" w:eastAsia="Calibri" w:hAnsiTheme="minorHAnsi" w:cstheme="minorHAnsi"/>
                <w:color w:val="auto"/>
                <w:sz w:val="22"/>
                <w:szCs w:val="22"/>
              </w:rPr>
              <w:t xml:space="preserve">Score offre technique </w:t>
            </w:r>
          </w:p>
        </w:tc>
        <w:tc>
          <w:tcPr>
            <w:tcW w:w="3872" w:type="dxa"/>
            <w:shd w:val="clear" w:color="auto" w:fill="auto"/>
          </w:tcPr>
          <w:p w14:paraId="2E394115" w14:textId="77777777" w:rsidR="00DC166E" w:rsidRPr="00D95339" w:rsidRDefault="00DC166E" w:rsidP="00DC166E">
            <w:pPr>
              <w:autoSpaceDE/>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color w:val="auto"/>
                <w:sz w:val="22"/>
                <w:szCs w:val="22"/>
              </w:rPr>
            </w:pPr>
            <w:r w:rsidRPr="00D95339">
              <w:rPr>
                <w:rFonts w:asciiTheme="minorHAnsi" w:eastAsia="Calibri" w:hAnsiTheme="minorHAnsi" w:cstheme="minorHAnsi"/>
                <w:b/>
                <w:color w:val="auto"/>
                <w:sz w:val="22"/>
                <w:szCs w:val="22"/>
              </w:rPr>
              <w:t xml:space="preserve">80 </w:t>
            </w:r>
          </w:p>
        </w:tc>
      </w:tr>
      <w:tr w:rsidR="00DC166E" w:rsidRPr="00D95339" w14:paraId="48A02F37" w14:textId="77777777" w:rsidTr="00D95339">
        <w:tc>
          <w:tcPr>
            <w:cnfStyle w:val="001000000000" w:firstRow="0" w:lastRow="0" w:firstColumn="1" w:lastColumn="0" w:oddVBand="0" w:evenVBand="0" w:oddHBand="0" w:evenHBand="0" w:firstRowFirstColumn="0" w:firstRowLastColumn="0" w:lastRowFirstColumn="0" w:lastRowLastColumn="0"/>
            <w:tcW w:w="5524" w:type="dxa"/>
          </w:tcPr>
          <w:p w14:paraId="5F0435E7" w14:textId="01E6C727" w:rsidR="00DC166E" w:rsidRPr="00D95339" w:rsidRDefault="00DC166E" w:rsidP="00DC166E">
            <w:pPr>
              <w:autoSpaceDE/>
              <w:spacing w:after="160" w:line="259" w:lineRule="auto"/>
              <w:jc w:val="both"/>
              <w:rPr>
                <w:rFonts w:asciiTheme="minorHAnsi" w:eastAsia="Calibri" w:hAnsiTheme="minorHAnsi" w:cstheme="minorHAnsi"/>
                <w:i/>
                <w:color w:val="auto"/>
                <w:sz w:val="22"/>
                <w:szCs w:val="22"/>
              </w:rPr>
            </w:pPr>
            <w:r w:rsidRPr="00D95339">
              <w:rPr>
                <w:rFonts w:asciiTheme="minorHAnsi" w:eastAsia="Calibri" w:hAnsiTheme="minorHAnsi" w:cstheme="minorHAnsi"/>
                <w:i/>
                <w:color w:val="auto"/>
                <w:sz w:val="22"/>
                <w:szCs w:val="22"/>
              </w:rPr>
              <w:t>Score Méthodologie</w:t>
            </w:r>
            <w:r w:rsidR="004125AC">
              <w:rPr>
                <w:rFonts w:asciiTheme="minorHAnsi" w:eastAsia="Calibri" w:hAnsiTheme="minorHAnsi" w:cstheme="minorHAnsi"/>
                <w:i/>
                <w:color w:val="auto"/>
                <w:sz w:val="22"/>
                <w:szCs w:val="22"/>
              </w:rPr>
              <w:t> : 50 pts</w:t>
            </w:r>
          </w:p>
        </w:tc>
        <w:tc>
          <w:tcPr>
            <w:tcW w:w="3872" w:type="dxa"/>
          </w:tcPr>
          <w:p w14:paraId="3F94C040" w14:textId="77777777" w:rsidR="00DC166E" w:rsidRPr="00D95339" w:rsidRDefault="00DC166E" w:rsidP="00DC166E">
            <w:pPr>
              <w:autoSpaceDE/>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2"/>
                <w:szCs w:val="22"/>
              </w:rPr>
            </w:pPr>
          </w:p>
        </w:tc>
      </w:tr>
      <w:tr w:rsidR="00DC166E" w:rsidRPr="00D95339" w14:paraId="1F2953FC" w14:textId="77777777" w:rsidTr="00D95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tcPr>
          <w:p w14:paraId="44403443" w14:textId="3789154B" w:rsidR="00DC166E" w:rsidRPr="004125AC" w:rsidRDefault="00DC166E" w:rsidP="004125AC">
            <w:pPr>
              <w:pStyle w:val="Paragraphedeliste"/>
              <w:numPr>
                <w:ilvl w:val="0"/>
                <w:numId w:val="17"/>
              </w:numPr>
              <w:autoSpaceDE/>
              <w:spacing w:after="160" w:line="259" w:lineRule="auto"/>
              <w:jc w:val="both"/>
              <w:rPr>
                <w:rFonts w:asciiTheme="minorHAnsi" w:eastAsia="Calibri" w:hAnsiTheme="minorHAnsi" w:cstheme="minorHAnsi"/>
                <w:b w:val="0"/>
                <w:bCs w:val="0"/>
                <w:color w:val="auto"/>
              </w:rPr>
            </w:pPr>
            <w:r w:rsidRPr="004125AC">
              <w:rPr>
                <w:rFonts w:asciiTheme="minorHAnsi" w:eastAsia="Calibri" w:hAnsiTheme="minorHAnsi" w:cstheme="minorHAnsi"/>
                <w:b w:val="0"/>
                <w:bCs w:val="0"/>
                <w:color w:val="auto"/>
              </w:rPr>
              <w:t>Compréhension des TdRs et des objectifs de l’évaluation</w:t>
            </w:r>
            <w:r w:rsidR="004125AC">
              <w:rPr>
                <w:rFonts w:asciiTheme="minorHAnsi" w:eastAsia="Calibri" w:hAnsiTheme="minorHAnsi" w:cstheme="minorHAnsi"/>
                <w:b w:val="0"/>
                <w:bCs w:val="0"/>
                <w:color w:val="auto"/>
              </w:rPr>
              <w:t>: 10 pts</w:t>
            </w:r>
          </w:p>
        </w:tc>
        <w:tc>
          <w:tcPr>
            <w:tcW w:w="3872" w:type="dxa"/>
            <w:shd w:val="clear" w:color="auto" w:fill="auto"/>
          </w:tcPr>
          <w:p w14:paraId="6E21BBAA" w14:textId="71BBF4BD" w:rsidR="00DC166E" w:rsidRPr="00D95339" w:rsidRDefault="00DC166E" w:rsidP="00DC166E">
            <w:pPr>
              <w:autoSpaceDE/>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auto"/>
                <w:sz w:val="22"/>
                <w:szCs w:val="22"/>
              </w:rPr>
            </w:pPr>
          </w:p>
        </w:tc>
      </w:tr>
      <w:tr w:rsidR="00DC166E" w:rsidRPr="00D95339" w14:paraId="298D2986" w14:textId="77777777" w:rsidTr="00D95339">
        <w:tc>
          <w:tcPr>
            <w:cnfStyle w:val="001000000000" w:firstRow="0" w:lastRow="0" w:firstColumn="1" w:lastColumn="0" w:oddVBand="0" w:evenVBand="0" w:oddHBand="0" w:evenHBand="0" w:firstRowFirstColumn="0" w:firstRowLastColumn="0" w:lastRowFirstColumn="0" w:lastRowLastColumn="0"/>
            <w:tcW w:w="5524" w:type="dxa"/>
          </w:tcPr>
          <w:p w14:paraId="0F879B54" w14:textId="0E5F9983" w:rsidR="00DC166E" w:rsidRPr="004125AC" w:rsidRDefault="00DC166E" w:rsidP="004125AC">
            <w:pPr>
              <w:pStyle w:val="Paragraphedeliste"/>
              <w:numPr>
                <w:ilvl w:val="0"/>
                <w:numId w:val="17"/>
              </w:numPr>
              <w:autoSpaceDE/>
              <w:spacing w:after="160" w:line="259" w:lineRule="auto"/>
              <w:jc w:val="both"/>
              <w:rPr>
                <w:rFonts w:asciiTheme="minorHAnsi" w:eastAsia="Calibri" w:hAnsiTheme="minorHAnsi" w:cstheme="minorHAnsi"/>
                <w:b w:val="0"/>
                <w:bCs w:val="0"/>
                <w:color w:val="auto"/>
              </w:rPr>
            </w:pPr>
            <w:r w:rsidRPr="004125AC">
              <w:rPr>
                <w:rFonts w:asciiTheme="minorHAnsi" w:eastAsia="Calibri" w:hAnsiTheme="minorHAnsi" w:cstheme="minorHAnsi"/>
                <w:b w:val="0"/>
                <w:bCs w:val="0"/>
                <w:color w:val="auto"/>
              </w:rPr>
              <w:t xml:space="preserve">Approche méthodologique globale, approche du contrôle qualité, pertinence des outils proposés et estimation des difficultés et des enjeux rencontrés, livrables </w:t>
            </w:r>
            <w:r w:rsidR="004125AC">
              <w:rPr>
                <w:rFonts w:asciiTheme="minorHAnsi" w:eastAsia="Calibri" w:hAnsiTheme="minorHAnsi" w:cstheme="minorHAnsi"/>
                <w:b w:val="0"/>
                <w:bCs w:val="0"/>
                <w:color w:val="auto"/>
              </w:rPr>
              <w:t>proposés: 30 pts</w:t>
            </w:r>
          </w:p>
        </w:tc>
        <w:tc>
          <w:tcPr>
            <w:tcW w:w="3872" w:type="dxa"/>
          </w:tcPr>
          <w:p w14:paraId="605EA281" w14:textId="1E537897" w:rsidR="00DC166E" w:rsidRPr="00D95339" w:rsidRDefault="00DC166E" w:rsidP="00DC166E">
            <w:pPr>
              <w:autoSpaceDE/>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auto"/>
                <w:sz w:val="22"/>
                <w:szCs w:val="22"/>
              </w:rPr>
            </w:pPr>
          </w:p>
        </w:tc>
      </w:tr>
      <w:tr w:rsidR="00DC166E" w:rsidRPr="00D95339" w14:paraId="15A83FEE" w14:textId="77777777" w:rsidTr="00D95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tcPr>
          <w:p w14:paraId="277EBA6B" w14:textId="66EFCC26" w:rsidR="00DC166E" w:rsidRPr="004125AC" w:rsidRDefault="00DC166E" w:rsidP="004125AC">
            <w:pPr>
              <w:pStyle w:val="Paragraphedeliste"/>
              <w:numPr>
                <w:ilvl w:val="0"/>
                <w:numId w:val="17"/>
              </w:numPr>
              <w:autoSpaceDE/>
              <w:spacing w:after="160" w:line="259" w:lineRule="auto"/>
              <w:jc w:val="both"/>
              <w:rPr>
                <w:rFonts w:asciiTheme="minorHAnsi" w:eastAsia="Calibri" w:hAnsiTheme="minorHAnsi" w:cstheme="minorHAnsi"/>
                <w:b w:val="0"/>
                <w:bCs w:val="0"/>
                <w:color w:val="auto"/>
              </w:rPr>
            </w:pPr>
            <w:r w:rsidRPr="004125AC">
              <w:rPr>
                <w:rFonts w:asciiTheme="minorHAnsi" w:eastAsia="Calibri" w:hAnsiTheme="minorHAnsi" w:cstheme="minorHAnsi"/>
                <w:b w:val="0"/>
                <w:bCs w:val="0"/>
                <w:color w:val="auto"/>
              </w:rPr>
              <w:t>Organisation des tâches et du temps</w:t>
            </w:r>
            <w:r w:rsidR="004125AC">
              <w:rPr>
                <w:rFonts w:asciiTheme="minorHAnsi" w:eastAsia="Calibri" w:hAnsiTheme="minorHAnsi" w:cstheme="minorHAnsi"/>
                <w:b w:val="0"/>
                <w:bCs w:val="0"/>
                <w:color w:val="auto"/>
              </w:rPr>
              <w:t>: 10 pts</w:t>
            </w:r>
          </w:p>
        </w:tc>
        <w:tc>
          <w:tcPr>
            <w:tcW w:w="3872" w:type="dxa"/>
            <w:shd w:val="clear" w:color="auto" w:fill="auto"/>
          </w:tcPr>
          <w:p w14:paraId="43C27250" w14:textId="6BD3BF79" w:rsidR="00DC166E" w:rsidRPr="00D95339" w:rsidRDefault="00DC166E" w:rsidP="00DC166E">
            <w:pPr>
              <w:autoSpaceDE/>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auto"/>
                <w:sz w:val="22"/>
                <w:szCs w:val="22"/>
              </w:rPr>
            </w:pPr>
          </w:p>
        </w:tc>
      </w:tr>
      <w:tr w:rsidR="00DC166E" w:rsidRPr="00D95339" w14:paraId="5CAFE579" w14:textId="77777777" w:rsidTr="00D95339">
        <w:tc>
          <w:tcPr>
            <w:cnfStyle w:val="001000000000" w:firstRow="0" w:lastRow="0" w:firstColumn="1" w:lastColumn="0" w:oddVBand="0" w:evenVBand="0" w:oddHBand="0" w:evenHBand="0" w:firstRowFirstColumn="0" w:firstRowLastColumn="0" w:lastRowFirstColumn="0" w:lastRowLastColumn="0"/>
            <w:tcW w:w="5524" w:type="dxa"/>
          </w:tcPr>
          <w:p w14:paraId="33C60223" w14:textId="4C49252F" w:rsidR="00DC166E" w:rsidRPr="004125AC" w:rsidRDefault="00DC166E" w:rsidP="00DC166E">
            <w:pPr>
              <w:autoSpaceDE/>
              <w:spacing w:after="160" w:line="259" w:lineRule="auto"/>
              <w:jc w:val="both"/>
              <w:rPr>
                <w:rFonts w:asciiTheme="minorHAnsi" w:eastAsia="Calibri" w:hAnsiTheme="minorHAnsi" w:cstheme="minorHAnsi"/>
                <w:b w:val="0"/>
                <w:bCs w:val="0"/>
                <w:i/>
                <w:iCs/>
                <w:color w:val="auto"/>
                <w:sz w:val="22"/>
                <w:szCs w:val="22"/>
              </w:rPr>
            </w:pPr>
            <w:r w:rsidRPr="004125AC">
              <w:rPr>
                <w:rFonts w:asciiTheme="minorHAnsi" w:eastAsia="Calibri" w:hAnsiTheme="minorHAnsi" w:cstheme="minorHAnsi"/>
                <w:i/>
                <w:iCs/>
                <w:color w:val="auto"/>
                <w:sz w:val="22"/>
                <w:szCs w:val="22"/>
              </w:rPr>
              <w:t>Score équipe d’évaluation</w:t>
            </w:r>
            <w:r w:rsidR="004125AC" w:rsidRPr="004125AC">
              <w:rPr>
                <w:rFonts w:asciiTheme="minorHAnsi" w:eastAsia="Calibri" w:hAnsiTheme="minorHAnsi" w:cstheme="minorHAnsi"/>
                <w:i/>
                <w:iCs/>
                <w:color w:val="auto"/>
                <w:sz w:val="22"/>
                <w:szCs w:val="22"/>
              </w:rPr>
              <w:t> : 30 pts</w:t>
            </w:r>
          </w:p>
          <w:p w14:paraId="4940F5FD" w14:textId="77777777" w:rsidR="00D95339" w:rsidRPr="004125AC" w:rsidRDefault="00D95339" w:rsidP="00D95339">
            <w:pPr>
              <w:pStyle w:val="Paragraphedeliste"/>
              <w:numPr>
                <w:ilvl w:val="0"/>
                <w:numId w:val="16"/>
              </w:numPr>
              <w:autoSpaceDE/>
              <w:spacing w:after="160" w:line="259" w:lineRule="auto"/>
              <w:jc w:val="both"/>
              <w:rPr>
                <w:rFonts w:asciiTheme="minorHAnsi" w:eastAsia="Calibri" w:hAnsiTheme="minorHAnsi" w:cstheme="minorHAnsi"/>
                <w:b w:val="0"/>
                <w:bCs w:val="0"/>
                <w:color w:val="auto"/>
              </w:rPr>
            </w:pPr>
            <w:r w:rsidRPr="004125AC">
              <w:rPr>
                <w:rFonts w:asciiTheme="minorHAnsi" w:eastAsia="Calibri" w:hAnsiTheme="minorHAnsi" w:cstheme="minorHAnsi"/>
                <w:b w:val="0"/>
                <w:bCs w:val="0"/>
                <w:color w:val="auto"/>
              </w:rPr>
              <w:t>Expert principal : 20 pts</w:t>
            </w:r>
          </w:p>
          <w:p w14:paraId="72A95145" w14:textId="134C91D5" w:rsidR="00D95339" w:rsidRPr="00D95339" w:rsidRDefault="001C13C9" w:rsidP="00D95339">
            <w:pPr>
              <w:pStyle w:val="Paragraphedeliste"/>
              <w:numPr>
                <w:ilvl w:val="0"/>
                <w:numId w:val="16"/>
              </w:numPr>
              <w:autoSpaceDE/>
              <w:spacing w:after="160" w:line="259" w:lineRule="auto"/>
              <w:jc w:val="both"/>
              <w:rPr>
                <w:rFonts w:asciiTheme="minorHAnsi" w:eastAsia="Calibri" w:hAnsiTheme="minorHAnsi" w:cstheme="minorHAnsi"/>
                <w:color w:val="auto"/>
              </w:rPr>
            </w:pPr>
            <w:r w:rsidRPr="004125AC">
              <w:rPr>
                <w:rFonts w:asciiTheme="minorHAnsi" w:eastAsia="Calibri" w:hAnsiTheme="minorHAnsi" w:cstheme="minorHAnsi"/>
                <w:b w:val="0"/>
                <w:bCs w:val="0"/>
                <w:color w:val="auto"/>
              </w:rPr>
              <w:t>Expert d’accompagnement</w:t>
            </w:r>
            <w:r w:rsidR="004125AC">
              <w:rPr>
                <w:rFonts w:asciiTheme="minorHAnsi" w:eastAsia="Calibri" w:hAnsiTheme="minorHAnsi" w:cstheme="minorHAnsi"/>
                <w:b w:val="0"/>
                <w:bCs w:val="0"/>
                <w:color w:val="auto"/>
              </w:rPr>
              <w:t xml:space="preserve"> </w:t>
            </w:r>
            <w:r w:rsidR="00ED5125" w:rsidRPr="004125AC">
              <w:rPr>
                <w:rFonts w:asciiTheme="minorHAnsi" w:eastAsia="Calibri" w:hAnsiTheme="minorHAnsi" w:cstheme="minorHAnsi"/>
                <w:b w:val="0"/>
                <w:bCs w:val="0"/>
                <w:color w:val="auto"/>
              </w:rPr>
              <w:t xml:space="preserve">: </w:t>
            </w:r>
            <w:r w:rsidR="00D95339" w:rsidRPr="004125AC">
              <w:rPr>
                <w:rFonts w:asciiTheme="minorHAnsi" w:eastAsia="Calibri" w:hAnsiTheme="minorHAnsi" w:cstheme="minorHAnsi"/>
                <w:b w:val="0"/>
                <w:bCs w:val="0"/>
                <w:color w:val="auto"/>
              </w:rPr>
              <w:t>10 pts</w:t>
            </w:r>
          </w:p>
        </w:tc>
        <w:tc>
          <w:tcPr>
            <w:tcW w:w="3872" w:type="dxa"/>
          </w:tcPr>
          <w:p w14:paraId="649FACAA" w14:textId="311E3F84" w:rsidR="00DC166E" w:rsidRPr="004125AC" w:rsidRDefault="00DC166E" w:rsidP="00DC166E">
            <w:pPr>
              <w:autoSpaceDE/>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color w:val="auto"/>
                <w:sz w:val="22"/>
                <w:szCs w:val="22"/>
              </w:rPr>
            </w:pPr>
          </w:p>
        </w:tc>
      </w:tr>
      <w:tr w:rsidR="00DC166E" w:rsidRPr="00D95339" w14:paraId="09F24CCD" w14:textId="77777777" w:rsidTr="00D95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tcPr>
          <w:p w14:paraId="63034C7D" w14:textId="77777777" w:rsidR="00DC166E" w:rsidRPr="00D95339" w:rsidRDefault="00DC166E" w:rsidP="00DC166E">
            <w:pPr>
              <w:autoSpaceDE/>
              <w:spacing w:after="160" w:line="259" w:lineRule="auto"/>
              <w:jc w:val="both"/>
              <w:rPr>
                <w:rFonts w:asciiTheme="minorHAnsi" w:eastAsia="Calibri" w:hAnsiTheme="minorHAnsi" w:cstheme="minorHAnsi"/>
                <w:color w:val="auto"/>
                <w:sz w:val="22"/>
                <w:szCs w:val="22"/>
              </w:rPr>
            </w:pPr>
            <w:r w:rsidRPr="00D95339">
              <w:rPr>
                <w:rFonts w:asciiTheme="minorHAnsi" w:eastAsia="Calibri" w:hAnsiTheme="minorHAnsi" w:cstheme="minorHAnsi"/>
                <w:color w:val="auto"/>
                <w:sz w:val="22"/>
                <w:szCs w:val="22"/>
              </w:rPr>
              <w:t xml:space="preserve">Score offre financière </w:t>
            </w:r>
          </w:p>
        </w:tc>
        <w:tc>
          <w:tcPr>
            <w:tcW w:w="3872" w:type="dxa"/>
            <w:shd w:val="clear" w:color="auto" w:fill="auto"/>
          </w:tcPr>
          <w:p w14:paraId="109A4914" w14:textId="77777777" w:rsidR="00DC166E" w:rsidRPr="00D95339" w:rsidRDefault="00DC166E" w:rsidP="00DC166E">
            <w:pPr>
              <w:autoSpaceDE/>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color w:val="auto"/>
                <w:sz w:val="22"/>
                <w:szCs w:val="22"/>
              </w:rPr>
            </w:pPr>
            <w:r w:rsidRPr="00D95339">
              <w:rPr>
                <w:rFonts w:asciiTheme="minorHAnsi" w:eastAsia="Calibri" w:hAnsiTheme="minorHAnsi" w:cstheme="minorHAnsi"/>
                <w:b/>
                <w:color w:val="auto"/>
                <w:sz w:val="22"/>
                <w:szCs w:val="22"/>
              </w:rPr>
              <w:t xml:space="preserve">20 </w:t>
            </w:r>
          </w:p>
        </w:tc>
      </w:tr>
      <w:tr w:rsidR="00DC166E" w:rsidRPr="00DC166E" w14:paraId="3BD2CB4A" w14:textId="77777777" w:rsidTr="00D95339">
        <w:tc>
          <w:tcPr>
            <w:cnfStyle w:val="001000000000" w:firstRow="0" w:lastRow="0" w:firstColumn="1" w:lastColumn="0" w:oddVBand="0" w:evenVBand="0" w:oddHBand="0" w:evenHBand="0" w:firstRowFirstColumn="0" w:firstRowLastColumn="0" w:lastRowFirstColumn="0" w:lastRowLastColumn="0"/>
            <w:tcW w:w="5524" w:type="dxa"/>
          </w:tcPr>
          <w:p w14:paraId="2F79015B" w14:textId="77777777" w:rsidR="00DC166E" w:rsidRPr="00D95339" w:rsidRDefault="00DC166E" w:rsidP="00DC166E">
            <w:pPr>
              <w:autoSpaceDE/>
              <w:spacing w:after="160" w:line="259" w:lineRule="auto"/>
              <w:jc w:val="both"/>
              <w:rPr>
                <w:rFonts w:asciiTheme="minorHAnsi" w:eastAsia="Calibri" w:hAnsiTheme="minorHAnsi" w:cstheme="minorHAnsi"/>
                <w:color w:val="auto"/>
                <w:sz w:val="22"/>
                <w:szCs w:val="22"/>
              </w:rPr>
            </w:pPr>
            <w:r w:rsidRPr="00D95339">
              <w:rPr>
                <w:rFonts w:asciiTheme="minorHAnsi" w:eastAsia="Calibri" w:hAnsiTheme="minorHAnsi" w:cstheme="minorHAnsi"/>
                <w:color w:val="auto"/>
                <w:sz w:val="22"/>
                <w:szCs w:val="22"/>
              </w:rPr>
              <w:t>Total</w:t>
            </w:r>
          </w:p>
        </w:tc>
        <w:tc>
          <w:tcPr>
            <w:tcW w:w="3872" w:type="dxa"/>
          </w:tcPr>
          <w:p w14:paraId="5035D254" w14:textId="77777777" w:rsidR="00DC166E" w:rsidRPr="00DC166E" w:rsidRDefault="00DC166E" w:rsidP="00DC166E">
            <w:pPr>
              <w:autoSpaceDE/>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color w:val="auto"/>
                <w:sz w:val="22"/>
                <w:szCs w:val="22"/>
              </w:rPr>
            </w:pPr>
            <w:r w:rsidRPr="00D95339">
              <w:rPr>
                <w:rFonts w:asciiTheme="minorHAnsi" w:eastAsia="Calibri" w:hAnsiTheme="minorHAnsi" w:cstheme="minorHAnsi"/>
                <w:b/>
                <w:color w:val="auto"/>
                <w:sz w:val="22"/>
                <w:szCs w:val="22"/>
              </w:rPr>
              <w:t>100</w:t>
            </w:r>
          </w:p>
        </w:tc>
      </w:tr>
    </w:tbl>
    <w:p w14:paraId="66B7CF60" w14:textId="77777777" w:rsidR="00DC166E" w:rsidRPr="000E2F65" w:rsidRDefault="00DC166E" w:rsidP="00DC166E">
      <w:pPr>
        <w:pStyle w:val="Corpsdetexte"/>
        <w:spacing w:after="0"/>
        <w:ind w:left="720"/>
        <w:jc w:val="both"/>
        <w:rPr>
          <w:rFonts w:asciiTheme="minorHAnsi" w:hAnsiTheme="minorHAnsi" w:cstheme="minorHAnsi"/>
          <w:szCs w:val="22"/>
        </w:rPr>
      </w:pPr>
    </w:p>
    <w:p w14:paraId="2888E70D" w14:textId="4C9F617B" w:rsidR="00801237" w:rsidRPr="000E2F65" w:rsidRDefault="00801237" w:rsidP="00801237">
      <w:pPr>
        <w:pStyle w:val="Corpsdetexte"/>
        <w:spacing w:before="120"/>
        <w:jc w:val="both"/>
        <w:rPr>
          <w:rFonts w:asciiTheme="minorHAnsi" w:hAnsiTheme="minorHAnsi" w:cstheme="minorHAnsi"/>
          <w:szCs w:val="22"/>
        </w:rPr>
      </w:pPr>
      <w:r w:rsidRPr="000E2F65">
        <w:rPr>
          <w:rFonts w:asciiTheme="minorHAnsi" w:hAnsiTheme="minorHAnsi" w:cstheme="minorHAnsi"/>
          <w:szCs w:val="22"/>
        </w:rPr>
        <w:lastRenderedPageBreak/>
        <w:t xml:space="preserve">Expertise France pourra si elle le juge nécessaire, ouvrir des négociations avec </w:t>
      </w:r>
      <w:r w:rsidR="004B27B9">
        <w:rPr>
          <w:rFonts w:asciiTheme="minorHAnsi" w:hAnsiTheme="minorHAnsi" w:cstheme="minorHAnsi"/>
          <w:szCs w:val="22"/>
        </w:rPr>
        <w:t xml:space="preserve">les 03 meilleurs </w:t>
      </w:r>
      <w:r w:rsidRPr="000E2F65">
        <w:rPr>
          <w:rFonts w:asciiTheme="minorHAnsi" w:hAnsiTheme="minorHAnsi" w:cstheme="minorHAnsi"/>
          <w:szCs w:val="22"/>
        </w:rPr>
        <w:t xml:space="preserve"> soumissionnaires </w:t>
      </w:r>
      <w:r w:rsidR="004B27B9">
        <w:rPr>
          <w:rFonts w:asciiTheme="minorHAnsi" w:hAnsiTheme="minorHAnsi" w:cstheme="minorHAnsi"/>
          <w:szCs w:val="22"/>
        </w:rPr>
        <w:t xml:space="preserve">conformément à la grille de sélection </w:t>
      </w:r>
      <w:r w:rsidRPr="000E2F65">
        <w:rPr>
          <w:rFonts w:asciiTheme="minorHAnsi" w:hAnsiTheme="minorHAnsi" w:cstheme="minorHAnsi"/>
          <w:szCs w:val="22"/>
        </w:rPr>
        <w:t>et conclura le contrat avec l’entité ayant présenté l’offre la mieux notée au regard de ces critères.</w:t>
      </w:r>
    </w:p>
    <w:p w14:paraId="27149AF1" w14:textId="24F855C7" w:rsidR="00801237" w:rsidRPr="000E2F65" w:rsidRDefault="00801237" w:rsidP="00285514">
      <w:pPr>
        <w:keepNext/>
        <w:numPr>
          <w:ilvl w:val="0"/>
          <w:numId w:val="12"/>
        </w:numPr>
        <w:autoSpaceDE/>
        <w:spacing w:before="240" w:after="120"/>
        <w:ind w:left="357" w:hanging="357"/>
        <w:jc w:val="both"/>
        <w:rPr>
          <w:rFonts w:asciiTheme="minorHAnsi" w:hAnsiTheme="minorHAnsi" w:cstheme="minorHAnsi"/>
          <w:b/>
          <w:smallCaps/>
          <w:u w:val="single"/>
        </w:rPr>
      </w:pPr>
      <w:bookmarkStart w:id="1" w:name="_Ref69728360"/>
      <w:r w:rsidRPr="000E2F65">
        <w:rPr>
          <w:rFonts w:asciiTheme="minorHAnsi" w:hAnsiTheme="minorHAnsi" w:cstheme="minorHAnsi"/>
          <w:b/>
          <w:smallCaps/>
          <w:u w:val="single"/>
        </w:rPr>
        <w:t>Renseignements complémentaires</w:t>
      </w:r>
      <w:bookmarkEnd w:id="1"/>
    </w:p>
    <w:p w14:paraId="5C88D263" w14:textId="4B77DDAB" w:rsidR="00801237" w:rsidRPr="000E2F65" w:rsidRDefault="00801237" w:rsidP="00801237">
      <w:pPr>
        <w:pStyle w:val="Corpsdetexte"/>
        <w:jc w:val="both"/>
        <w:rPr>
          <w:rFonts w:asciiTheme="minorHAnsi" w:hAnsiTheme="minorHAnsi" w:cstheme="minorHAnsi"/>
          <w:szCs w:val="22"/>
        </w:rPr>
      </w:pPr>
      <w:r w:rsidRPr="000E2F65">
        <w:rPr>
          <w:rFonts w:asciiTheme="minorHAnsi" w:hAnsiTheme="minorHAnsi" w:cstheme="minorHAnsi"/>
          <w:szCs w:val="22"/>
        </w:rPr>
        <w:t xml:space="preserve">Si un candidat souhaite avoir des renseignements complémentaires sur des points techniques ou administratifs du dossier, il pourra </w:t>
      </w:r>
      <w:r w:rsidR="00404E95" w:rsidRPr="000E2F65">
        <w:rPr>
          <w:rFonts w:asciiTheme="minorHAnsi" w:hAnsiTheme="minorHAnsi" w:cstheme="minorHAnsi"/>
          <w:szCs w:val="22"/>
        </w:rPr>
        <w:t>[déposer ses questions sur la Plateforme des Achats de l’Etat (PLACE)</w:t>
      </w:r>
      <w:r w:rsidR="000E2F65" w:rsidRPr="000E2F65">
        <w:rPr>
          <w:rFonts w:asciiTheme="minorHAnsi" w:hAnsiTheme="minorHAnsi" w:cstheme="minorHAnsi"/>
          <w:szCs w:val="22"/>
        </w:rPr>
        <w:t xml:space="preserve"> a</w:t>
      </w:r>
      <w:r w:rsidRPr="000E2F65">
        <w:rPr>
          <w:rFonts w:asciiTheme="minorHAnsi" w:hAnsiTheme="minorHAnsi" w:cstheme="minorHAnsi"/>
          <w:szCs w:val="22"/>
        </w:rPr>
        <w:t>vant la date limite de remise des offres.</w:t>
      </w:r>
    </w:p>
    <w:p w14:paraId="601DDF92" w14:textId="77777777" w:rsidR="00360F93" w:rsidRPr="000E2F65" w:rsidRDefault="00360F93" w:rsidP="00801237">
      <w:pPr>
        <w:pStyle w:val="Corpsdetexte"/>
        <w:jc w:val="both"/>
        <w:rPr>
          <w:rFonts w:asciiTheme="minorHAnsi" w:hAnsiTheme="minorHAnsi" w:cstheme="minorHAnsi"/>
          <w:szCs w:val="22"/>
        </w:rPr>
      </w:pPr>
    </w:p>
    <w:p w14:paraId="7516BE8D" w14:textId="3AC9F141" w:rsidR="00360F93" w:rsidRPr="000E2F65" w:rsidRDefault="00360F93" w:rsidP="00CC417D">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Traitement des données à caractère personnel</w:t>
      </w:r>
    </w:p>
    <w:p w14:paraId="2C194564" w14:textId="156AE105"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Expertise France s’engage à respecter la réglementation en vigueur applicable au traitement de données à caractère personnel et, en particulier, le règlement (UE) 2016/679 du Parlement européen et du Conseil du 27 avril 2016 applicable à compter du 25 mai 2018.</w:t>
      </w:r>
    </w:p>
    <w:p w14:paraId="40474A11" w14:textId="77777777" w:rsidR="00411C8D" w:rsidRPr="000E2F65" w:rsidRDefault="00411C8D" w:rsidP="00CC417D">
      <w:pPr>
        <w:pStyle w:val="Corpsdetexte"/>
        <w:jc w:val="both"/>
        <w:rPr>
          <w:rFonts w:asciiTheme="minorHAnsi" w:hAnsiTheme="minorHAnsi" w:cstheme="minorHAnsi"/>
          <w:szCs w:val="22"/>
        </w:rPr>
      </w:pPr>
    </w:p>
    <w:p w14:paraId="6087DD46"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u w:val="single"/>
        </w:rPr>
        <w:t>Identité et coordonnées du responsable de traitement et de son représentant</w:t>
      </w:r>
      <w:r w:rsidRPr="000E2F65">
        <w:rPr>
          <w:rFonts w:asciiTheme="minorHAnsi" w:hAnsiTheme="minorHAnsi" w:cstheme="minorHAnsi"/>
          <w:szCs w:val="22"/>
        </w:rPr>
        <w:t xml:space="preserve"> : </w:t>
      </w:r>
    </w:p>
    <w:p w14:paraId="5740BF5D" w14:textId="77777777" w:rsidR="00411C8D" w:rsidRPr="000E2F65" w:rsidRDefault="00411C8D" w:rsidP="00CC417D">
      <w:pPr>
        <w:pStyle w:val="Corpsdetexte"/>
        <w:spacing w:before="120"/>
        <w:jc w:val="both"/>
        <w:rPr>
          <w:rFonts w:asciiTheme="minorHAnsi" w:hAnsiTheme="minorHAnsi" w:cstheme="minorHAnsi"/>
          <w:szCs w:val="22"/>
        </w:rPr>
      </w:pPr>
      <w:r w:rsidRPr="000E2F65">
        <w:rPr>
          <w:rFonts w:asciiTheme="minorHAnsi" w:hAnsiTheme="minorHAnsi" w:cstheme="minorHAnsi"/>
          <w:szCs w:val="22"/>
        </w:rPr>
        <w:t>Expertise France</w:t>
      </w:r>
    </w:p>
    <w:p w14:paraId="69FA3311" w14:textId="0C83C791" w:rsidR="00411C8D" w:rsidRPr="000E2F65" w:rsidRDefault="00CC417D" w:rsidP="00CC417D">
      <w:pPr>
        <w:pStyle w:val="Corpsdetexte"/>
        <w:spacing w:before="120"/>
        <w:jc w:val="both"/>
        <w:rPr>
          <w:rFonts w:asciiTheme="minorHAnsi" w:hAnsiTheme="minorHAnsi" w:cstheme="minorHAnsi"/>
          <w:szCs w:val="22"/>
        </w:rPr>
      </w:pPr>
      <w:r w:rsidRPr="000E2F65">
        <w:rPr>
          <w:rFonts w:asciiTheme="minorHAnsi" w:hAnsiTheme="minorHAnsi" w:cstheme="minorHAnsi"/>
          <w:szCs w:val="22"/>
        </w:rPr>
        <w:t>40, Boulevard de Port Royal</w:t>
      </w:r>
    </w:p>
    <w:p w14:paraId="3E85FCAD" w14:textId="368BABF7" w:rsidR="00411C8D" w:rsidRPr="000E2F65" w:rsidRDefault="00411C8D" w:rsidP="00CC417D">
      <w:pPr>
        <w:pStyle w:val="Corpsdetexte"/>
        <w:spacing w:before="120"/>
        <w:jc w:val="both"/>
        <w:rPr>
          <w:rFonts w:asciiTheme="minorHAnsi" w:hAnsiTheme="minorHAnsi" w:cstheme="minorHAnsi"/>
          <w:szCs w:val="22"/>
        </w:rPr>
      </w:pPr>
      <w:r w:rsidRPr="000E2F65">
        <w:rPr>
          <w:rFonts w:asciiTheme="minorHAnsi" w:hAnsiTheme="minorHAnsi" w:cstheme="minorHAnsi"/>
          <w:szCs w:val="22"/>
        </w:rPr>
        <w:t>7</w:t>
      </w:r>
      <w:r w:rsidR="00CC417D" w:rsidRPr="000E2F65">
        <w:rPr>
          <w:rFonts w:asciiTheme="minorHAnsi" w:hAnsiTheme="minorHAnsi" w:cstheme="minorHAnsi"/>
          <w:szCs w:val="22"/>
        </w:rPr>
        <w:t>5005</w:t>
      </w:r>
      <w:r w:rsidRPr="000E2F65">
        <w:rPr>
          <w:rFonts w:asciiTheme="minorHAnsi" w:hAnsiTheme="minorHAnsi" w:cstheme="minorHAnsi"/>
          <w:szCs w:val="22"/>
        </w:rPr>
        <w:t xml:space="preserve"> Paris</w:t>
      </w:r>
    </w:p>
    <w:p w14:paraId="353B4919" w14:textId="2750F59A"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 xml:space="preserve">Représentée par son Directeur Général, </w:t>
      </w:r>
    </w:p>
    <w:p w14:paraId="3E700C2A"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u w:val="single"/>
        </w:rPr>
        <w:t>Responsable de traitement opérationnel</w:t>
      </w:r>
      <w:r w:rsidRPr="000E2F65">
        <w:rPr>
          <w:rFonts w:asciiTheme="minorHAnsi" w:hAnsiTheme="minorHAnsi" w:cstheme="minorHAnsi"/>
          <w:szCs w:val="22"/>
        </w:rPr>
        <w:t xml:space="preserve"> : </w:t>
      </w:r>
    </w:p>
    <w:p w14:paraId="6B8F770E"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Le Département des Systèmes d’Information représenté par son Directeur</w:t>
      </w:r>
    </w:p>
    <w:p w14:paraId="79D73F15"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u w:val="single"/>
        </w:rPr>
        <w:t>Coordonnées du délégué à la protection des données personnelles</w:t>
      </w:r>
      <w:r w:rsidRPr="000E2F65">
        <w:rPr>
          <w:rFonts w:asciiTheme="minorHAnsi" w:hAnsiTheme="minorHAnsi" w:cstheme="minorHAnsi"/>
          <w:szCs w:val="22"/>
        </w:rPr>
        <w:t xml:space="preserve"> :</w:t>
      </w:r>
    </w:p>
    <w:p w14:paraId="519BF127"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informatique.libertes@expertisefrance.fr</w:t>
      </w:r>
    </w:p>
    <w:p w14:paraId="667F4DFE"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 xml:space="preserve"> </w:t>
      </w:r>
    </w:p>
    <w:p w14:paraId="3CDFE789"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Les fondements juridiques légitimant le ou les traitements correspondent aux c) et e) de l'article 6.1 du RGPD, à savoir que :</w:t>
      </w:r>
    </w:p>
    <w:p w14:paraId="74C23993"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w:t>
      </w:r>
      <w:r w:rsidRPr="000E2F65">
        <w:rPr>
          <w:rFonts w:asciiTheme="minorHAnsi" w:hAnsiTheme="minorHAnsi" w:cstheme="minorHAnsi"/>
          <w:szCs w:val="22"/>
        </w:rPr>
        <w:tab/>
        <w:t>Le traitement est nécessaire au respect d’une obligation légale à laquelle Expertise France est soumis ;</w:t>
      </w:r>
    </w:p>
    <w:p w14:paraId="5A27AF31"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w:t>
      </w:r>
      <w:r w:rsidRPr="000E2F65">
        <w:rPr>
          <w:rFonts w:asciiTheme="minorHAnsi" w:hAnsiTheme="minorHAnsi" w:cstheme="minorHAnsi"/>
          <w:szCs w:val="22"/>
        </w:rPr>
        <w:tab/>
        <w:t>Le traitement est nécessaire à l’exécution d’une mission d’intérêt public ou relevant de l’exercice de l’autorité publique dont est investi Expertise France ;</w:t>
      </w:r>
    </w:p>
    <w:p w14:paraId="3F78CF21"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 xml:space="preserve">Les finalités du ou des traitements sont : </w:t>
      </w:r>
    </w:p>
    <w:p w14:paraId="18AF0726" w14:textId="09F4212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w:t>
      </w:r>
      <w:r w:rsidRPr="000E2F65">
        <w:rPr>
          <w:rFonts w:asciiTheme="minorHAnsi" w:hAnsiTheme="minorHAnsi" w:cstheme="minorHAnsi"/>
          <w:szCs w:val="22"/>
        </w:rPr>
        <w:tab/>
        <w:t xml:space="preserve">La gestion et le suivi de la présente procédure de passation de marchés, </w:t>
      </w:r>
    </w:p>
    <w:p w14:paraId="0DB1EE56" w14:textId="6534A68C"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w:t>
      </w:r>
      <w:r w:rsidRPr="000E2F65">
        <w:rPr>
          <w:rFonts w:asciiTheme="minorHAnsi" w:hAnsiTheme="minorHAnsi" w:cstheme="minorHAnsi"/>
          <w:szCs w:val="22"/>
        </w:rPr>
        <w:tab/>
        <w:t xml:space="preserve">La gestion et le suivi </w:t>
      </w:r>
      <w:r w:rsidR="0008471B" w:rsidRPr="000E2F65">
        <w:rPr>
          <w:rFonts w:asciiTheme="minorHAnsi" w:hAnsiTheme="minorHAnsi" w:cstheme="minorHAnsi"/>
          <w:szCs w:val="22"/>
        </w:rPr>
        <w:t>du marché public conclu</w:t>
      </w:r>
      <w:r w:rsidRPr="000E2F65">
        <w:rPr>
          <w:rFonts w:asciiTheme="minorHAnsi" w:hAnsiTheme="minorHAnsi" w:cstheme="minorHAnsi"/>
          <w:szCs w:val="22"/>
        </w:rPr>
        <w:t xml:space="preserve">. </w:t>
      </w:r>
    </w:p>
    <w:p w14:paraId="7E110F30"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Les destinataires ou catégorie de destinataires des données à caractère personnel sont exclusivement les personnels habilités de l’autorité contractante, des ministères et des opérateurs de l'Etat, en charge de la passation et de l'exécution du contrat, ainsi que de leurs prestataires d’assistance dans ses activités.</w:t>
      </w:r>
    </w:p>
    <w:p w14:paraId="6F809C3F"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lastRenderedPageBreak/>
        <w:t>Durée de conservation : ces données sont conservées pendant toute la durée de passation et d'exécution du contrat, ainsi que durant la DUA applicable au contrat.</w:t>
      </w:r>
    </w:p>
    <w:p w14:paraId="33F707CF"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26F371D5" w14:textId="77777777" w:rsidR="00411C8D" w:rsidRPr="000E2F65" w:rsidRDefault="00411C8D" w:rsidP="00CC417D">
      <w:pPr>
        <w:pStyle w:val="Corpsdetexte"/>
        <w:jc w:val="both"/>
        <w:rPr>
          <w:rFonts w:asciiTheme="minorHAnsi" w:hAnsiTheme="minorHAnsi" w:cstheme="minorHAnsi"/>
          <w:szCs w:val="22"/>
        </w:rPr>
      </w:pPr>
      <w:r w:rsidRPr="000E2F65">
        <w:rPr>
          <w:rFonts w:asciiTheme="minorHAnsi" w:hAnsiTheme="minorHAnsi" w:cstheme="minorHAnsi"/>
          <w:szCs w:val="22"/>
        </w:rPr>
        <w:t>La personne dont les données à caractère personnel sont collectées dans le cadre de la présente procédure dispose d'un droit de réclamation auprès de la CNIL.</w:t>
      </w:r>
    </w:p>
    <w:p w14:paraId="6462C5DA" w14:textId="77777777" w:rsidR="00411C8D" w:rsidRPr="000E2F65" w:rsidRDefault="00411C8D" w:rsidP="00CC417D">
      <w:pPr>
        <w:pStyle w:val="Corpsdetexte"/>
        <w:jc w:val="both"/>
        <w:rPr>
          <w:rFonts w:asciiTheme="minorHAnsi" w:hAnsiTheme="minorHAnsi" w:cstheme="minorHAnsi"/>
          <w:szCs w:val="22"/>
        </w:rPr>
      </w:pPr>
    </w:p>
    <w:p w14:paraId="70391251" w14:textId="3C4D355B" w:rsidR="00360F93" w:rsidRPr="000E2F65" w:rsidRDefault="00411C8D">
      <w:pPr>
        <w:pStyle w:val="Corpsdetexte"/>
        <w:jc w:val="both"/>
        <w:rPr>
          <w:rFonts w:asciiTheme="minorHAnsi" w:hAnsiTheme="minorHAnsi" w:cstheme="minorHAnsi"/>
          <w:szCs w:val="22"/>
        </w:rPr>
      </w:pPr>
      <w:r w:rsidRPr="000E2F65">
        <w:rPr>
          <w:rFonts w:asciiTheme="minorHAnsi" w:hAnsiTheme="minorHAnsi" w:cstheme="minorHAnsi"/>
          <w:szCs w:val="22"/>
        </w:rPr>
        <w:t>Expertise France s’engage à garantir la confidentialité des propositions qui lui sont adressées et veille à ce soit assurée la sécurité et le stockage de ces propositions.</w:t>
      </w:r>
    </w:p>
    <w:p w14:paraId="07FBFAB5" w14:textId="54B46894" w:rsidR="00801237" w:rsidRPr="000E2F65" w:rsidRDefault="00801237" w:rsidP="00285514">
      <w:pPr>
        <w:keepNext/>
        <w:numPr>
          <w:ilvl w:val="0"/>
          <w:numId w:val="12"/>
        </w:numPr>
        <w:autoSpaceDE/>
        <w:spacing w:before="240" w:after="120"/>
        <w:ind w:left="357" w:hanging="357"/>
        <w:jc w:val="both"/>
        <w:rPr>
          <w:rFonts w:asciiTheme="minorHAnsi" w:hAnsiTheme="minorHAnsi" w:cstheme="minorHAnsi"/>
          <w:b/>
          <w:smallCaps/>
          <w:u w:val="single"/>
        </w:rPr>
      </w:pPr>
      <w:r w:rsidRPr="000E2F65">
        <w:rPr>
          <w:rFonts w:asciiTheme="minorHAnsi" w:hAnsiTheme="minorHAnsi" w:cstheme="minorHAnsi"/>
          <w:b/>
          <w:smallCaps/>
          <w:u w:val="single"/>
        </w:rPr>
        <w:t xml:space="preserve">Voies et </w:t>
      </w:r>
      <w:r w:rsidR="003216BF" w:rsidRPr="000E2F65">
        <w:rPr>
          <w:rFonts w:asciiTheme="minorHAnsi" w:hAnsiTheme="minorHAnsi" w:cstheme="minorHAnsi"/>
          <w:b/>
          <w:smallCaps/>
          <w:u w:val="single"/>
        </w:rPr>
        <w:t>délais</w:t>
      </w:r>
      <w:r w:rsidRPr="000E2F65">
        <w:rPr>
          <w:rFonts w:asciiTheme="minorHAnsi" w:hAnsiTheme="minorHAnsi" w:cstheme="minorHAnsi"/>
          <w:b/>
          <w:smallCaps/>
          <w:u w:val="single"/>
        </w:rPr>
        <w:t xml:space="preserve"> de recours</w:t>
      </w:r>
    </w:p>
    <w:p w14:paraId="68CDA3F4" w14:textId="77777777" w:rsidR="00801237" w:rsidRPr="000E2F65" w:rsidRDefault="00801237" w:rsidP="00801237">
      <w:pPr>
        <w:jc w:val="both"/>
        <w:rPr>
          <w:rFonts w:asciiTheme="minorHAnsi" w:hAnsiTheme="minorHAnsi" w:cstheme="minorHAnsi"/>
          <w:szCs w:val="22"/>
        </w:rPr>
      </w:pPr>
      <w:r w:rsidRPr="000E2F65">
        <w:rPr>
          <w:rFonts w:asciiTheme="minorHAnsi" w:hAnsiTheme="minorHAnsi" w:cstheme="minorHAnsi"/>
          <w:szCs w:val="22"/>
        </w:rPr>
        <w:t xml:space="preserve">L'instance chargée des procédures de recours est le Tribunal administratif de Paris, 7 rue de Jouy, F-75004 Paris ; e-mail : </w:t>
      </w:r>
      <w:hyperlink r:id="rId11" w:history="1">
        <w:r w:rsidRPr="000E2F65">
          <w:rPr>
            <w:rStyle w:val="Lienhypertexte"/>
            <w:rFonts w:asciiTheme="minorHAnsi" w:hAnsiTheme="minorHAnsi" w:cstheme="minorHAnsi"/>
            <w:szCs w:val="22"/>
          </w:rPr>
          <w:t>greffe.ta-paris@juradm.fr</w:t>
        </w:r>
      </w:hyperlink>
      <w:r w:rsidRPr="000E2F65">
        <w:rPr>
          <w:rFonts w:asciiTheme="minorHAnsi" w:hAnsiTheme="minorHAnsi" w:cstheme="minorHAnsi"/>
          <w:szCs w:val="22"/>
        </w:rPr>
        <w:t>.</w:t>
      </w:r>
    </w:p>
    <w:p w14:paraId="3417BC4E" w14:textId="269F3AB8" w:rsidR="00801237" w:rsidRPr="000E2F65" w:rsidRDefault="00801237" w:rsidP="00801237">
      <w:pPr>
        <w:jc w:val="both"/>
        <w:rPr>
          <w:rFonts w:asciiTheme="minorHAnsi" w:hAnsiTheme="minorHAnsi" w:cstheme="minorHAnsi"/>
          <w:szCs w:val="22"/>
        </w:rPr>
      </w:pPr>
      <w:r w:rsidRPr="000E2F65">
        <w:rPr>
          <w:rFonts w:asciiTheme="minorHAnsi" w:hAnsiTheme="minorHAnsi" w:cstheme="minorHAnsi"/>
          <w:szCs w:val="22"/>
        </w:rPr>
        <w:t xml:space="preserve">Les candidats peuvent obtenir des renseignements sur l'introduction des recours auprès du Greffe du Tribunal administratif de Paris, 7 rue de Jouy, F-75004 Paris ; e-mail : </w:t>
      </w:r>
      <w:hyperlink r:id="rId12" w:history="1">
        <w:r w:rsidRPr="000E2F65">
          <w:rPr>
            <w:rStyle w:val="Lienhypertexte"/>
            <w:rFonts w:asciiTheme="minorHAnsi" w:hAnsiTheme="minorHAnsi" w:cstheme="minorHAnsi"/>
            <w:szCs w:val="22"/>
          </w:rPr>
          <w:t>greffe.ta-paris@juradm.fr</w:t>
        </w:r>
      </w:hyperlink>
      <w:r w:rsidRPr="000E2F65">
        <w:rPr>
          <w:rFonts w:asciiTheme="minorHAnsi" w:hAnsiTheme="minorHAnsi" w:cstheme="minorHAnsi"/>
          <w:szCs w:val="22"/>
        </w:rPr>
        <w:t>.</w:t>
      </w:r>
    </w:p>
    <w:p w14:paraId="632BB58E" w14:textId="493131D6" w:rsidR="00953867" w:rsidRPr="000E2F65" w:rsidRDefault="00953867" w:rsidP="00F667C3">
      <w:pPr>
        <w:ind w:right="98"/>
        <w:jc w:val="center"/>
        <w:rPr>
          <w:rFonts w:asciiTheme="minorHAnsi" w:eastAsia="Times New Roman" w:hAnsiTheme="minorHAnsi" w:cstheme="minorHAnsi"/>
          <w:szCs w:val="22"/>
        </w:rPr>
      </w:pPr>
    </w:p>
    <w:sectPr w:rsidR="00953867" w:rsidRPr="000E2F65" w:rsidSect="0092750A">
      <w:headerReference w:type="default" r:id="rId13"/>
      <w:footerReference w:type="default" r:id="rId14"/>
      <w:headerReference w:type="first" r:id="rId15"/>
      <w:footerReference w:type="first" r:id="rId16"/>
      <w:footnotePr>
        <w:pos w:val="beneathText"/>
      </w:footnotePr>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53B9" w14:textId="77777777" w:rsidR="0047026A" w:rsidRDefault="0047026A" w:rsidP="00962504">
      <w:r>
        <w:separator/>
      </w:r>
    </w:p>
  </w:endnote>
  <w:endnote w:type="continuationSeparator" w:id="0">
    <w:p w14:paraId="66AE4803" w14:textId="77777777" w:rsidR="0047026A" w:rsidRDefault="0047026A" w:rsidP="0096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033" w14:textId="58670743" w:rsidR="00C94444" w:rsidRDefault="00C94444" w:rsidP="00C94444">
    <w:pPr>
      <w:pStyle w:val="Pieddepage"/>
      <w:tabs>
        <w:tab w:val="clear" w:pos="4536"/>
        <w:tab w:val="clear" w:pos="9072"/>
        <w:tab w:val="right" w:pos="9638"/>
      </w:tabs>
      <w:rPr>
        <w:rFonts w:ascii="Calibri" w:hAnsi="Calibri"/>
        <w:sz w:val="22"/>
        <w:szCs w:val="22"/>
      </w:rPr>
    </w:pPr>
    <w:r w:rsidRPr="00C30299">
      <w:rPr>
        <w:rFonts w:ascii="Calibri" w:hAnsi="Calibri"/>
        <w:sz w:val="18"/>
        <w:szCs w:val="18"/>
        <w:u w:val="single"/>
      </w:rPr>
      <w:tab/>
    </w:r>
    <w:r w:rsidR="00AC54DB">
      <w:rPr>
        <w:rFonts w:ascii="Calibri" w:hAnsi="Calibri"/>
        <w:sz w:val="22"/>
        <w:szCs w:val="22"/>
      </w:rPr>
      <w:tab/>
    </w:r>
    <w:r w:rsidR="00AC54DB" w:rsidRPr="0036169C">
      <w:rPr>
        <w:rFonts w:asciiTheme="minorHAnsi" w:hAnsiTheme="minorHAnsi"/>
        <w:sz w:val="22"/>
        <w:szCs w:val="22"/>
      </w:rPr>
      <w:t xml:space="preserve">Page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PAGE</w:instrText>
    </w:r>
    <w:r w:rsidR="00AC54DB" w:rsidRPr="0036169C">
      <w:rPr>
        <w:rFonts w:asciiTheme="minorHAnsi" w:hAnsiTheme="minorHAnsi"/>
        <w:b/>
        <w:bCs/>
        <w:sz w:val="22"/>
        <w:szCs w:val="22"/>
      </w:rPr>
      <w:fldChar w:fldCharType="separate"/>
    </w:r>
    <w:r w:rsidR="00FF0E5F">
      <w:rPr>
        <w:rFonts w:asciiTheme="minorHAnsi" w:hAnsiTheme="minorHAnsi"/>
        <w:b/>
        <w:bCs/>
        <w:noProof/>
        <w:sz w:val="22"/>
        <w:szCs w:val="22"/>
      </w:rPr>
      <w:t>6</w:t>
    </w:r>
    <w:r w:rsidR="00AC54DB" w:rsidRPr="0036169C">
      <w:rPr>
        <w:rFonts w:asciiTheme="minorHAnsi" w:hAnsiTheme="minorHAnsi"/>
        <w:b/>
        <w:bCs/>
        <w:sz w:val="22"/>
        <w:szCs w:val="22"/>
      </w:rPr>
      <w:fldChar w:fldCharType="end"/>
    </w:r>
    <w:r w:rsidR="00AC54DB" w:rsidRPr="0036169C">
      <w:rPr>
        <w:rFonts w:asciiTheme="minorHAnsi" w:hAnsiTheme="minorHAnsi"/>
        <w:sz w:val="22"/>
        <w:szCs w:val="22"/>
      </w:rPr>
      <w:t xml:space="preserve"> sur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NUMPAGES</w:instrText>
    </w:r>
    <w:r w:rsidR="00AC54DB" w:rsidRPr="0036169C">
      <w:rPr>
        <w:rFonts w:asciiTheme="minorHAnsi" w:hAnsiTheme="minorHAnsi"/>
        <w:b/>
        <w:bCs/>
        <w:sz w:val="22"/>
        <w:szCs w:val="22"/>
      </w:rPr>
      <w:fldChar w:fldCharType="separate"/>
    </w:r>
    <w:r w:rsidR="00FF0E5F">
      <w:rPr>
        <w:rFonts w:asciiTheme="minorHAnsi" w:hAnsiTheme="minorHAnsi"/>
        <w:b/>
        <w:bCs/>
        <w:noProof/>
        <w:sz w:val="22"/>
        <w:szCs w:val="22"/>
      </w:rPr>
      <w:t>6</w:t>
    </w:r>
    <w:r w:rsidR="00AC54DB" w:rsidRPr="0036169C">
      <w:rPr>
        <w:rFonts w:asciiTheme="minorHAnsi" w:hAnsiTheme="minorHAnsi"/>
        <w:b/>
        <w:bCs/>
        <w:sz w:val="22"/>
        <w:szCs w:val="22"/>
      </w:rPr>
      <w:fldChar w:fldCharType="end"/>
    </w:r>
    <w:r w:rsidR="00AC54DB" w:rsidDel="00133659">
      <w:rPr>
        <w:rFonts w:ascii="Calibri" w:hAnsi="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381" w14:textId="77777777" w:rsidR="00AC54DB" w:rsidRPr="00C30299" w:rsidRDefault="00AC54DB" w:rsidP="00AC54DB">
    <w:pPr>
      <w:pStyle w:val="Pieddepage"/>
      <w:tabs>
        <w:tab w:val="clear" w:pos="4536"/>
        <w:tab w:val="clear" w:pos="9072"/>
        <w:tab w:val="right" w:pos="9638"/>
      </w:tabs>
      <w:rPr>
        <w:rFonts w:ascii="Calibri" w:hAnsi="Calibri"/>
        <w:sz w:val="18"/>
        <w:szCs w:val="18"/>
        <w:u w:val="single"/>
      </w:rPr>
    </w:pPr>
    <w:r w:rsidRPr="00C30299">
      <w:rPr>
        <w:rFonts w:ascii="Calibri" w:hAnsi="Calibri"/>
        <w:sz w:val="18"/>
        <w:szCs w:val="18"/>
        <w:u w:val="single"/>
      </w:rPr>
      <w:tab/>
    </w:r>
  </w:p>
  <w:p w14:paraId="689B8578" w14:textId="5D5185CB" w:rsidR="00AC54DB" w:rsidRPr="00825775" w:rsidRDefault="00000000" w:rsidP="00AC54DB">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1743717585"/>
        <w:docPartObj>
          <w:docPartGallery w:val="Page Numbers (Top of Page)"/>
          <w:docPartUnique/>
        </w:docPartObj>
      </w:sdtPr>
      <w:sdtContent>
        <w:r w:rsidR="00AC54DB" w:rsidRPr="00825775">
          <w:rPr>
            <w:rFonts w:asciiTheme="minorHAnsi" w:hAnsiTheme="minorHAnsi" w:cstheme="minorHAnsi"/>
            <w:sz w:val="22"/>
            <w:szCs w:val="22"/>
          </w:rPr>
          <w:t>DAJ_M00</w:t>
        </w:r>
        <w:r w:rsidR="00AC54DB">
          <w:rPr>
            <w:rFonts w:asciiTheme="minorHAnsi" w:hAnsiTheme="minorHAnsi" w:cstheme="minorHAnsi"/>
            <w:sz w:val="22"/>
            <w:szCs w:val="22"/>
          </w:rPr>
          <w:t>1</w:t>
        </w:r>
        <w:r w:rsidR="00AC54DB" w:rsidRPr="00825775">
          <w:rPr>
            <w:rFonts w:asciiTheme="minorHAnsi" w:hAnsiTheme="minorHAnsi" w:cstheme="minorHAnsi"/>
            <w:sz w:val="22"/>
            <w:szCs w:val="22"/>
          </w:rPr>
          <w:t>_v0</w:t>
        </w:r>
        <w:r w:rsidR="002D1687">
          <w:rPr>
            <w:rFonts w:asciiTheme="minorHAnsi" w:hAnsiTheme="minorHAnsi" w:cstheme="minorHAnsi"/>
            <w:sz w:val="22"/>
            <w:szCs w:val="22"/>
          </w:rPr>
          <w:t>6</w:t>
        </w:r>
        <w:r w:rsidR="00AC54DB" w:rsidRPr="00825775">
          <w:rPr>
            <w:rFonts w:asciiTheme="minorHAnsi" w:hAnsiTheme="minorHAnsi" w:cstheme="minorHAnsi"/>
            <w:sz w:val="22"/>
            <w:szCs w:val="22"/>
          </w:rPr>
          <w:tab/>
        </w:r>
        <w:r w:rsidR="00AC54DB" w:rsidRPr="0036169C">
          <w:rPr>
            <w:rFonts w:asciiTheme="minorHAnsi" w:hAnsiTheme="minorHAnsi"/>
            <w:sz w:val="22"/>
            <w:szCs w:val="22"/>
          </w:rPr>
          <w:t xml:space="preserve">Page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PAGE</w:instrText>
        </w:r>
        <w:r w:rsidR="00AC54DB" w:rsidRPr="0036169C">
          <w:rPr>
            <w:rFonts w:asciiTheme="minorHAnsi" w:hAnsiTheme="minorHAnsi"/>
            <w:b/>
            <w:bCs/>
            <w:sz w:val="22"/>
            <w:szCs w:val="22"/>
          </w:rPr>
          <w:fldChar w:fldCharType="separate"/>
        </w:r>
        <w:r w:rsidR="00FF0E5F">
          <w:rPr>
            <w:rFonts w:asciiTheme="minorHAnsi" w:hAnsiTheme="minorHAnsi"/>
            <w:b/>
            <w:bCs/>
            <w:noProof/>
            <w:sz w:val="22"/>
            <w:szCs w:val="22"/>
          </w:rPr>
          <w:t>1</w:t>
        </w:r>
        <w:r w:rsidR="00AC54DB" w:rsidRPr="0036169C">
          <w:rPr>
            <w:rFonts w:asciiTheme="minorHAnsi" w:hAnsiTheme="minorHAnsi"/>
            <w:b/>
            <w:bCs/>
            <w:sz w:val="22"/>
            <w:szCs w:val="22"/>
          </w:rPr>
          <w:fldChar w:fldCharType="end"/>
        </w:r>
        <w:r w:rsidR="00AC54DB" w:rsidRPr="0036169C">
          <w:rPr>
            <w:rFonts w:asciiTheme="minorHAnsi" w:hAnsiTheme="minorHAnsi"/>
            <w:sz w:val="22"/>
            <w:szCs w:val="22"/>
          </w:rPr>
          <w:t xml:space="preserve"> sur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NUMPAGES</w:instrText>
        </w:r>
        <w:r w:rsidR="00AC54DB" w:rsidRPr="0036169C">
          <w:rPr>
            <w:rFonts w:asciiTheme="minorHAnsi" w:hAnsiTheme="minorHAnsi"/>
            <w:b/>
            <w:bCs/>
            <w:sz w:val="22"/>
            <w:szCs w:val="22"/>
          </w:rPr>
          <w:fldChar w:fldCharType="separate"/>
        </w:r>
        <w:r w:rsidR="00FF0E5F">
          <w:rPr>
            <w:rFonts w:asciiTheme="minorHAnsi" w:hAnsiTheme="minorHAnsi"/>
            <w:b/>
            <w:bCs/>
            <w:noProof/>
            <w:sz w:val="22"/>
            <w:szCs w:val="22"/>
          </w:rPr>
          <w:t>6</w:t>
        </w:r>
        <w:r w:rsidR="00AC54DB" w:rsidRPr="0036169C">
          <w:rPr>
            <w:rFonts w:asciiTheme="minorHAnsi" w:hAnsiTheme="minorHAnsi"/>
            <w:b/>
            <w:bCs/>
            <w:sz w:val="22"/>
            <w:szCs w:val="22"/>
          </w:rPr>
          <w:fldChar w:fldCharType="end"/>
        </w:r>
      </w:sdtContent>
    </w:sdt>
  </w:p>
  <w:p w14:paraId="315C453B" w14:textId="1E80720E" w:rsidR="00AC54DB" w:rsidRPr="00825775" w:rsidRDefault="00FF0E5F" w:rsidP="00AC54DB">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w:t>
    </w:r>
    <w:r w:rsidR="002D1687">
      <w:rPr>
        <w:rFonts w:asciiTheme="minorHAnsi" w:hAnsiTheme="minorHAnsi" w:cstheme="minorHAnsi"/>
        <w:b/>
        <w:sz w:val="22"/>
        <w:szCs w:val="22"/>
      </w:rPr>
      <w:t xml:space="preserve"> 2023</w:t>
    </w:r>
  </w:p>
  <w:p w14:paraId="78506EDF" w14:textId="77777777" w:rsidR="002D1687" w:rsidRDefault="002D1687" w:rsidP="002D1687">
    <w:pPr>
      <w:rPr>
        <w:rFonts w:asciiTheme="minorHAnsi" w:eastAsia="Times New Roman" w:hAnsiTheme="minorHAnsi" w:cs="Arial"/>
        <w:color w:val="auto"/>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14:paraId="51BC8AF4" w14:textId="5F35A41E" w:rsidR="00297C87" w:rsidRDefault="002D1687">
    <w:r>
      <w:rPr>
        <w:rFonts w:asciiTheme="minorHAnsi" w:eastAsia="Times New Roman" w:hAnsiTheme="minorHAnsi" w:cs="Arial"/>
        <w:sz w:val="16"/>
        <w:szCs w:val="16"/>
      </w:rPr>
      <w:t xml:space="preserve">40, Boulevard de Port-Royal - 75005 Paris – France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A28E" w14:textId="77777777" w:rsidR="0047026A" w:rsidRDefault="0047026A" w:rsidP="00962504">
      <w:r>
        <w:separator/>
      </w:r>
    </w:p>
  </w:footnote>
  <w:footnote w:type="continuationSeparator" w:id="0">
    <w:p w14:paraId="315BFC55" w14:textId="77777777" w:rsidR="0047026A" w:rsidRDefault="0047026A" w:rsidP="0096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31D9" w14:textId="5A49E38D" w:rsidR="00C94444" w:rsidRDefault="00C94444" w:rsidP="00C94444">
    <w:pPr>
      <w:pStyle w:val="En-tte"/>
      <w:tabs>
        <w:tab w:val="right" w:pos="9214"/>
      </w:tabs>
      <w:rPr>
        <w:rFonts w:ascii="Calibri" w:hAnsi="Calibri"/>
        <w:bCs/>
        <w:sz w:val="22"/>
        <w:szCs w:val="28"/>
        <w:u w:val="single"/>
        <w:lang w:val="en-US"/>
      </w:rPr>
    </w:pPr>
  </w:p>
  <w:p w14:paraId="12DD4573" w14:textId="5D45A4C2" w:rsidR="00C94444" w:rsidRPr="00A61456" w:rsidRDefault="0093045C" w:rsidP="00C94444">
    <w:pPr>
      <w:pStyle w:val="En-tte"/>
      <w:tabs>
        <w:tab w:val="clear" w:pos="4536"/>
        <w:tab w:val="clear" w:pos="9072"/>
        <w:tab w:val="right" w:pos="9638"/>
      </w:tabs>
      <w:rPr>
        <w:rFonts w:ascii="Calibri" w:hAnsi="Calibri"/>
        <w:smallCaps/>
        <w:u w:val="single"/>
      </w:rPr>
    </w:pPr>
    <w:r>
      <w:rPr>
        <w:rFonts w:ascii="Calibri" w:hAnsi="Calibri"/>
        <w:bCs/>
        <w:smallCaps/>
        <w:sz w:val="22"/>
        <w:szCs w:val="28"/>
        <w:u w:val="single"/>
      </w:rPr>
      <w:t>Lettre de consultation</w:t>
    </w:r>
    <w:r w:rsidR="00C94444" w:rsidRPr="00C94444">
      <w:rPr>
        <w:rFonts w:ascii="Calibri" w:hAnsi="Calibri"/>
        <w:bCs/>
        <w:smallCaps/>
        <w:sz w:val="22"/>
        <w:szCs w:val="28"/>
        <w:u w:val="single"/>
      </w:rPr>
      <w:tab/>
    </w:r>
  </w:p>
  <w:p w14:paraId="4DBE0ABE" w14:textId="77777777" w:rsidR="00C94444" w:rsidRPr="005964BE" w:rsidRDefault="00C94444" w:rsidP="005964BE">
    <w:pPr>
      <w:pStyle w:val="En-tte"/>
      <w:tabs>
        <w:tab w:val="clear" w:pos="4536"/>
        <w:tab w:val="clear" w:pos="9072"/>
        <w:tab w:val="right" w:pos="9781"/>
      </w:tabs>
      <w:spacing w:line="240" w:lineRule="auto"/>
      <w:rPr>
        <w:rFonts w:ascii="Calibri" w:hAnsi="Calibri"/>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ADAF" w14:textId="3AAA57F0" w:rsidR="00206C94" w:rsidRDefault="00206C94" w:rsidP="00F45DFD">
    <w:pPr>
      <w:pStyle w:val="En-tte"/>
      <w:tabs>
        <w:tab w:val="clear" w:pos="4536"/>
        <w:tab w:val="clear" w:pos="9072"/>
        <w:tab w:val="right" w:pos="9356"/>
      </w:tabs>
      <w:jc w:val="both"/>
      <w:rPr>
        <w:rFonts w:ascii="Calibri" w:hAnsi="Calibri"/>
        <w:b/>
        <w:bCs/>
        <w:sz w:val="24"/>
      </w:rPr>
    </w:pPr>
    <w:r>
      <w:rPr>
        <w:rFonts w:eastAsia="Cambria"/>
        <w:noProof/>
        <w:color w:val="auto"/>
        <w:sz w:val="16"/>
      </w:rPr>
      <w:drawing>
        <wp:inline distT="0" distB="0" distL="0" distR="0" wp14:anchorId="175F20CB" wp14:editId="09AC511E">
          <wp:extent cx="1996655" cy="1047750"/>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F-AFD.jpg"/>
                  <pic:cNvPicPr/>
                </pic:nvPicPr>
                <pic:blipFill>
                  <a:blip r:embed="rId1">
                    <a:extLst>
                      <a:ext uri="{28A0092B-C50C-407E-A947-70E740481C1C}">
                        <a14:useLocalDpi xmlns:a14="http://schemas.microsoft.com/office/drawing/2010/main" val="0"/>
                      </a:ext>
                    </a:extLst>
                  </a:blip>
                  <a:stretch>
                    <a:fillRect/>
                  </a:stretch>
                </pic:blipFill>
                <pic:spPr>
                  <a:xfrm>
                    <a:off x="0" y="0"/>
                    <a:ext cx="2018335" cy="1059127"/>
                  </a:xfrm>
                  <a:prstGeom prst="rect">
                    <a:avLst/>
                  </a:prstGeom>
                </pic:spPr>
              </pic:pic>
            </a:graphicData>
          </a:graphic>
        </wp:inline>
      </w:drawing>
    </w:r>
    <w:r w:rsidRPr="00C17FE5">
      <w:rPr>
        <w:rFonts w:ascii="Calibri" w:hAnsi="Calibri"/>
        <w:b/>
        <w:bCs/>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pStyle w:val="Titre5"/>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AA0119"/>
    <w:multiLevelType w:val="hybridMultilevel"/>
    <w:tmpl w:val="773EE13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040D1E00"/>
    <w:multiLevelType w:val="hybridMultilevel"/>
    <w:tmpl w:val="0870FCC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B3C1D"/>
    <w:multiLevelType w:val="hybridMultilevel"/>
    <w:tmpl w:val="14FC72B8"/>
    <w:lvl w:ilvl="0" w:tplc="E744D88C">
      <w:start w:val="1"/>
      <w:numFmt w:val="bullet"/>
      <w:lvlText w:val=""/>
      <w:lvlJc w:val="left"/>
      <w:pPr>
        <w:ind w:left="720" w:hanging="360"/>
      </w:pPr>
      <w:rPr>
        <w:rFonts w:ascii="Symbol" w:eastAsia="Liberation Sans" w:hAnsi="Symbol"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61342B"/>
    <w:multiLevelType w:val="hybridMultilevel"/>
    <w:tmpl w:val="325E895C"/>
    <w:lvl w:ilvl="0" w:tplc="9FE0E8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656B0"/>
    <w:multiLevelType w:val="hybridMultilevel"/>
    <w:tmpl w:val="D70A2E3E"/>
    <w:lvl w:ilvl="0" w:tplc="D0EC9B9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C525B4"/>
    <w:multiLevelType w:val="hybridMultilevel"/>
    <w:tmpl w:val="4C14257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 w15:restartNumberingAfterBreak="0">
    <w:nsid w:val="5BDC46BD"/>
    <w:multiLevelType w:val="hybridMultilevel"/>
    <w:tmpl w:val="23CCCD0A"/>
    <w:lvl w:ilvl="0" w:tplc="6C92BB32">
      <w:start w:val="1"/>
      <w:numFmt w:val="upperRoman"/>
      <w:lvlText w:val="%1."/>
      <w:lvlJc w:val="righ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22914D9"/>
    <w:multiLevelType w:val="hybridMultilevel"/>
    <w:tmpl w:val="DD885E7E"/>
    <w:lvl w:ilvl="0" w:tplc="9FE0E8E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AF131F"/>
    <w:multiLevelType w:val="hybridMultilevel"/>
    <w:tmpl w:val="78B88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4" w15:restartNumberingAfterBreak="0">
    <w:nsid w:val="7088717C"/>
    <w:multiLevelType w:val="hybridMultilevel"/>
    <w:tmpl w:val="FE689DF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85576">
    <w:abstractNumId w:val="0"/>
  </w:num>
  <w:num w:numId="2" w16cid:durableId="1826242312">
    <w:abstractNumId w:val="10"/>
  </w:num>
  <w:num w:numId="3" w16cid:durableId="796216016">
    <w:abstractNumId w:val="2"/>
  </w:num>
  <w:num w:numId="4" w16cid:durableId="1492408160">
    <w:abstractNumId w:val="11"/>
  </w:num>
  <w:num w:numId="5" w16cid:durableId="922184671">
    <w:abstractNumId w:val="5"/>
  </w:num>
  <w:num w:numId="6" w16cid:durableId="1139304537">
    <w:abstractNumId w:val="13"/>
  </w:num>
  <w:num w:numId="7" w16cid:durableId="1298220462">
    <w:abstractNumId w:val="6"/>
  </w:num>
  <w:num w:numId="8" w16cid:durableId="1930507714">
    <w:abstractNumId w:val="16"/>
  </w:num>
  <w:num w:numId="9" w16cid:durableId="61221709">
    <w:abstractNumId w:val="12"/>
  </w:num>
  <w:num w:numId="10" w16cid:durableId="501967018">
    <w:abstractNumId w:val="15"/>
  </w:num>
  <w:num w:numId="11" w16cid:durableId="1416168665">
    <w:abstractNumId w:val="4"/>
  </w:num>
  <w:num w:numId="12" w16cid:durableId="53435052">
    <w:abstractNumId w:val="9"/>
  </w:num>
  <w:num w:numId="13" w16cid:durableId="990133827">
    <w:abstractNumId w:val="3"/>
  </w:num>
  <w:num w:numId="14" w16cid:durableId="1126585934">
    <w:abstractNumId w:val="7"/>
  </w:num>
  <w:num w:numId="15" w16cid:durableId="1599287749">
    <w:abstractNumId w:val="1"/>
  </w:num>
  <w:num w:numId="16" w16cid:durableId="153378404">
    <w:abstractNumId w:val="14"/>
  </w:num>
  <w:num w:numId="17" w16cid:durableId="47973595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D8"/>
    <w:rsid w:val="00005E8E"/>
    <w:rsid w:val="00007282"/>
    <w:rsid w:val="00010D8E"/>
    <w:rsid w:val="0002439A"/>
    <w:rsid w:val="00026B17"/>
    <w:rsid w:val="000305E4"/>
    <w:rsid w:val="00032B4D"/>
    <w:rsid w:val="00036030"/>
    <w:rsid w:val="00036CE9"/>
    <w:rsid w:val="0004370D"/>
    <w:rsid w:val="00047608"/>
    <w:rsid w:val="000627D7"/>
    <w:rsid w:val="000718ED"/>
    <w:rsid w:val="0008471B"/>
    <w:rsid w:val="000904E8"/>
    <w:rsid w:val="00090FD9"/>
    <w:rsid w:val="000A2239"/>
    <w:rsid w:val="000D208B"/>
    <w:rsid w:val="000E2F65"/>
    <w:rsid w:val="000E4ADF"/>
    <w:rsid w:val="000E6839"/>
    <w:rsid w:val="000E687E"/>
    <w:rsid w:val="000F0066"/>
    <w:rsid w:val="000F7AFB"/>
    <w:rsid w:val="00100E21"/>
    <w:rsid w:val="00107F79"/>
    <w:rsid w:val="00115594"/>
    <w:rsid w:val="0011714F"/>
    <w:rsid w:val="00117C41"/>
    <w:rsid w:val="00120CFB"/>
    <w:rsid w:val="00124622"/>
    <w:rsid w:val="00133103"/>
    <w:rsid w:val="00133659"/>
    <w:rsid w:val="00140DAC"/>
    <w:rsid w:val="00150C32"/>
    <w:rsid w:val="001577D9"/>
    <w:rsid w:val="00165139"/>
    <w:rsid w:val="001660DE"/>
    <w:rsid w:val="00174464"/>
    <w:rsid w:val="001744B5"/>
    <w:rsid w:val="00175456"/>
    <w:rsid w:val="00175DFF"/>
    <w:rsid w:val="00177320"/>
    <w:rsid w:val="00191926"/>
    <w:rsid w:val="00192535"/>
    <w:rsid w:val="0019299F"/>
    <w:rsid w:val="00192E18"/>
    <w:rsid w:val="00197F98"/>
    <w:rsid w:val="001A151A"/>
    <w:rsid w:val="001A2513"/>
    <w:rsid w:val="001C13C9"/>
    <w:rsid w:val="001C6797"/>
    <w:rsid w:val="001C7CFE"/>
    <w:rsid w:val="001E54C8"/>
    <w:rsid w:val="001F0D18"/>
    <w:rsid w:val="001F2BAE"/>
    <w:rsid w:val="001F30F9"/>
    <w:rsid w:val="002000C6"/>
    <w:rsid w:val="00206C94"/>
    <w:rsid w:val="002128A2"/>
    <w:rsid w:val="00220CF5"/>
    <w:rsid w:val="00221236"/>
    <w:rsid w:val="00227E94"/>
    <w:rsid w:val="00233B3E"/>
    <w:rsid w:val="002401F9"/>
    <w:rsid w:val="0024044E"/>
    <w:rsid w:val="00242376"/>
    <w:rsid w:val="0024383B"/>
    <w:rsid w:val="002478F2"/>
    <w:rsid w:val="00251BB2"/>
    <w:rsid w:val="00270DD2"/>
    <w:rsid w:val="00283632"/>
    <w:rsid w:val="00285514"/>
    <w:rsid w:val="002872AD"/>
    <w:rsid w:val="00297C87"/>
    <w:rsid w:val="002B280B"/>
    <w:rsid w:val="002B32C7"/>
    <w:rsid w:val="002C129F"/>
    <w:rsid w:val="002C71E4"/>
    <w:rsid w:val="002D1687"/>
    <w:rsid w:val="002D70CA"/>
    <w:rsid w:val="002F01C4"/>
    <w:rsid w:val="00305C28"/>
    <w:rsid w:val="00313AB8"/>
    <w:rsid w:val="003216BF"/>
    <w:rsid w:val="00323D4E"/>
    <w:rsid w:val="00324D88"/>
    <w:rsid w:val="00352C82"/>
    <w:rsid w:val="00356B80"/>
    <w:rsid w:val="00357F4F"/>
    <w:rsid w:val="00360F93"/>
    <w:rsid w:val="003657A1"/>
    <w:rsid w:val="00377835"/>
    <w:rsid w:val="00381333"/>
    <w:rsid w:val="00383499"/>
    <w:rsid w:val="00385B50"/>
    <w:rsid w:val="003B508A"/>
    <w:rsid w:val="003C019B"/>
    <w:rsid w:val="003C5F90"/>
    <w:rsid w:val="003E07BA"/>
    <w:rsid w:val="003E30D0"/>
    <w:rsid w:val="003E7D15"/>
    <w:rsid w:val="003F128E"/>
    <w:rsid w:val="003F4E30"/>
    <w:rsid w:val="004017D8"/>
    <w:rsid w:val="00404E95"/>
    <w:rsid w:val="004050CF"/>
    <w:rsid w:val="00407DF7"/>
    <w:rsid w:val="00411C8D"/>
    <w:rsid w:val="004125AC"/>
    <w:rsid w:val="00423A46"/>
    <w:rsid w:val="00427E05"/>
    <w:rsid w:val="00437A57"/>
    <w:rsid w:val="0044018D"/>
    <w:rsid w:val="00442FCF"/>
    <w:rsid w:val="00461517"/>
    <w:rsid w:val="00470205"/>
    <w:rsid w:val="0047026A"/>
    <w:rsid w:val="00476456"/>
    <w:rsid w:val="00484DE4"/>
    <w:rsid w:val="0049092C"/>
    <w:rsid w:val="00492AB4"/>
    <w:rsid w:val="00494529"/>
    <w:rsid w:val="004A00C7"/>
    <w:rsid w:val="004A4A9D"/>
    <w:rsid w:val="004A5902"/>
    <w:rsid w:val="004A6680"/>
    <w:rsid w:val="004B0A04"/>
    <w:rsid w:val="004B27B9"/>
    <w:rsid w:val="004B409C"/>
    <w:rsid w:val="004B6416"/>
    <w:rsid w:val="004C73A6"/>
    <w:rsid w:val="00501C5C"/>
    <w:rsid w:val="00506764"/>
    <w:rsid w:val="00507227"/>
    <w:rsid w:val="00511979"/>
    <w:rsid w:val="00512625"/>
    <w:rsid w:val="005137FF"/>
    <w:rsid w:val="00517824"/>
    <w:rsid w:val="005245A8"/>
    <w:rsid w:val="005258B0"/>
    <w:rsid w:val="005261A5"/>
    <w:rsid w:val="00526B3C"/>
    <w:rsid w:val="00526BF2"/>
    <w:rsid w:val="00530202"/>
    <w:rsid w:val="00530F37"/>
    <w:rsid w:val="005311B9"/>
    <w:rsid w:val="0053426B"/>
    <w:rsid w:val="00534ADE"/>
    <w:rsid w:val="00537BA2"/>
    <w:rsid w:val="0054675C"/>
    <w:rsid w:val="005564C9"/>
    <w:rsid w:val="00556D99"/>
    <w:rsid w:val="00564612"/>
    <w:rsid w:val="005940E8"/>
    <w:rsid w:val="0059571F"/>
    <w:rsid w:val="005964BE"/>
    <w:rsid w:val="00596865"/>
    <w:rsid w:val="00597B6A"/>
    <w:rsid w:val="005B32E1"/>
    <w:rsid w:val="005B627C"/>
    <w:rsid w:val="005B758E"/>
    <w:rsid w:val="005B7C4C"/>
    <w:rsid w:val="005C0D7C"/>
    <w:rsid w:val="005C4ADB"/>
    <w:rsid w:val="005D5875"/>
    <w:rsid w:val="005E43E2"/>
    <w:rsid w:val="005E4FD2"/>
    <w:rsid w:val="005E5953"/>
    <w:rsid w:val="005F1E7D"/>
    <w:rsid w:val="005F6EBE"/>
    <w:rsid w:val="00600B32"/>
    <w:rsid w:val="00611CB3"/>
    <w:rsid w:val="00615699"/>
    <w:rsid w:val="00615DCB"/>
    <w:rsid w:val="006323CF"/>
    <w:rsid w:val="00633FF0"/>
    <w:rsid w:val="00637905"/>
    <w:rsid w:val="0064102E"/>
    <w:rsid w:val="00642257"/>
    <w:rsid w:val="00646ACD"/>
    <w:rsid w:val="0065075B"/>
    <w:rsid w:val="006657B7"/>
    <w:rsid w:val="00665E80"/>
    <w:rsid w:val="0068165A"/>
    <w:rsid w:val="00683F08"/>
    <w:rsid w:val="0068441B"/>
    <w:rsid w:val="0069083A"/>
    <w:rsid w:val="00695E66"/>
    <w:rsid w:val="00696B61"/>
    <w:rsid w:val="006A4133"/>
    <w:rsid w:val="006B1263"/>
    <w:rsid w:val="006B4254"/>
    <w:rsid w:val="006D3F46"/>
    <w:rsid w:val="006D78B2"/>
    <w:rsid w:val="006E6AAF"/>
    <w:rsid w:val="006E71ED"/>
    <w:rsid w:val="006F1DD7"/>
    <w:rsid w:val="006F2D8F"/>
    <w:rsid w:val="006F7643"/>
    <w:rsid w:val="00702306"/>
    <w:rsid w:val="00704CE8"/>
    <w:rsid w:val="0071561E"/>
    <w:rsid w:val="00715EF7"/>
    <w:rsid w:val="0073077C"/>
    <w:rsid w:val="00733DBC"/>
    <w:rsid w:val="0076117F"/>
    <w:rsid w:val="00776208"/>
    <w:rsid w:val="007821D8"/>
    <w:rsid w:val="0078522C"/>
    <w:rsid w:val="00785310"/>
    <w:rsid w:val="007864F1"/>
    <w:rsid w:val="007937F3"/>
    <w:rsid w:val="00794B26"/>
    <w:rsid w:val="007950F5"/>
    <w:rsid w:val="0079658F"/>
    <w:rsid w:val="0079723E"/>
    <w:rsid w:val="007A2123"/>
    <w:rsid w:val="007B2A72"/>
    <w:rsid w:val="007D5A0F"/>
    <w:rsid w:val="007D7D63"/>
    <w:rsid w:val="007E3AF4"/>
    <w:rsid w:val="007F1B9F"/>
    <w:rsid w:val="00801237"/>
    <w:rsid w:val="00807031"/>
    <w:rsid w:val="00811BAF"/>
    <w:rsid w:val="00822E6E"/>
    <w:rsid w:val="00824007"/>
    <w:rsid w:val="0083206A"/>
    <w:rsid w:val="00834B87"/>
    <w:rsid w:val="00841D71"/>
    <w:rsid w:val="00852503"/>
    <w:rsid w:val="00854EBD"/>
    <w:rsid w:val="008560D8"/>
    <w:rsid w:val="008819CA"/>
    <w:rsid w:val="00885773"/>
    <w:rsid w:val="00886480"/>
    <w:rsid w:val="008911EB"/>
    <w:rsid w:val="00892F74"/>
    <w:rsid w:val="008959CE"/>
    <w:rsid w:val="008970EE"/>
    <w:rsid w:val="008C102A"/>
    <w:rsid w:val="008D4103"/>
    <w:rsid w:val="008D4BB5"/>
    <w:rsid w:val="008F1C6B"/>
    <w:rsid w:val="009001B2"/>
    <w:rsid w:val="009022DF"/>
    <w:rsid w:val="009115C8"/>
    <w:rsid w:val="00916FF2"/>
    <w:rsid w:val="0092750A"/>
    <w:rsid w:val="0093045C"/>
    <w:rsid w:val="0093503C"/>
    <w:rsid w:val="00935F35"/>
    <w:rsid w:val="00941684"/>
    <w:rsid w:val="009449E5"/>
    <w:rsid w:val="00952FFF"/>
    <w:rsid w:val="00953867"/>
    <w:rsid w:val="00954828"/>
    <w:rsid w:val="00962504"/>
    <w:rsid w:val="00971FA3"/>
    <w:rsid w:val="0097470C"/>
    <w:rsid w:val="00976F7E"/>
    <w:rsid w:val="00982640"/>
    <w:rsid w:val="009903DC"/>
    <w:rsid w:val="009949DE"/>
    <w:rsid w:val="009A201A"/>
    <w:rsid w:val="009A56BD"/>
    <w:rsid w:val="009D1E08"/>
    <w:rsid w:val="009D4158"/>
    <w:rsid w:val="009E2BBF"/>
    <w:rsid w:val="00A004BD"/>
    <w:rsid w:val="00A068C5"/>
    <w:rsid w:val="00A06BA2"/>
    <w:rsid w:val="00A163B4"/>
    <w:rsid w:val="00A20CDB"/>
    <w:rsid w:val="00A342C3"/>
    <w:rsid w:val="00A46B4E"/>
    <w:rsid w:val="00A53289"/>
    <w:rsid w:val="00A573C2"/>
    <w:rsid w:val="00A61215"/>
    <w:rsid w:val="00A64AEE"/>
    <w:rsid w:val="00A83609"/>
    <w:rsid w:val="00A90690"/>
    <w:rsid w:val="00AA4E66"/>
    <w:rsid w:val="00AB3178"/>
    <w:rsid w:val="00AB7DDD"/>
    <w:rsid w:val="00AC0ED6"/>
    <w:rsid w:val="00AC54D3"/>
    <w:rsid w:val="00AC54DB"/>
    <w:rsid w:val="00AD2690"/>
    <w:rsid w:val="00AD30A1"/>
    <w:rsid w:val="00AD3B00"/>
    <w:rsid w:val="00AD5EF5"/>
    <w:rsid w:val="00AE0CB2"/>
    <w:rsid w:val="00B01FD6"/>
    <w:rsid w:val="00B02D13"/>
    <w:rsid w:val="00B052A3"/>
    <w:rsid w:val="00B27692"/>
    <w:rsid w:val="00B32358"/>
    <w:rsid w:val="00B35C00"/>
    <w:rsid w:val="00B4572A"/>
    <w:rsid w:val="00B53CCF"/>
    <w:rsid w:val="00B569F0"/>
    <w:rsid w:val="00B57876"/>
    <w:rsid w:val="00B67B03"/>
    <w:rsid w:val="00B72DCD"/>
    <w:rsid w:val="00B810B2"/>
    <w:rsid w:val="00BA07A8"/>
    <w:rsid w:val="00BA1BA5"/>
    <w:rsid w:val="00BA68E1"/>
    <w:rsid w:val="00BA7E5B"/>
    <w:rsid w:val="00BC03CA"/>
    <w:rsid w:val="00BC1AB6"/>
    <w:rsid w:val="00BF2281"/>
    <w:rsid w:val="00C03BD6"/>
    <w:rsid w:val="00C04083"/>
    <w:rsid w:val="00C04280"/>
    <w:rsid w:val="00C04D5D"/>
    <w:rsid w:val="00C07878"/>
    <w:rsid w:val="00C17CEF"/>
    <w:rsid w:val="00C219C7"/>
    <w:rsid w:val="00C26B35"/>
    <w:rsid w:val="00C26C16"/>
    <w:rsid w:val="00C27E73"/>
    <w:rsid w:val="00C4140C"/>
    <w:rsid w:val="00C41AD6"/>
    <w:rsid w:val="00C555CE"/>
    <w:rsid w:val="00C768A3"/>
    <w:rsid w:val="00C84B52"/>
    <w:rsid w:val="00C85AA9"/>
    <w:rsid w:val="00C90940"/>
    <w:rsid w:val="00C94444"/>
    <w:rsid w:val="00C96655"/>
    <w:rsid w:val="00CA629B"/>
    <w:rsid w:val="00CB32BC"/>
    <w:rsid w:val="00CB43FA"/>
    <w:rsid w:val="00CB59C1"/>
    <w:rsid w:val="00CC3D26"/>
    <w:rsid w:val="00CC417D"/>
    <w:rsid w:val="00CC5D5B"/>
    <w:rsid w:val="00CD3F14"/>
    <w:rsid w:val="00CD521A"/>
    <w:rsid w:val="00CE0CB0"/>
    <w:rsid w:val="00CE3F09"/>
    <w:rsid w:val="00CF7BF5"/>
    <w:rsid w:val="00D06E35"/>
    <w:rsid w:val="00D121AD"/>
    <w:rsid w:val="00D13686"/>
    <w:rsid w:val="00D141A3"/>
    <w:rsid w:val="00D14400"/>
    <w:rsid w:val="00D21835"/>
    <w:rsid w:val="00D40A42"/>
    <w:rsid w:val="00D426BE"/>
    <w:rsid w:val="00D470A0"/>
    <w:rsid w:val="00D47EFD"/>
    <w:rsid w:val="00D6150E"/>
    <w:rsid w:val="00D63B3D"/>
    <w:rsid w:val="00D63EBB"/>
    <w:rsid w:val="00D63F6C"/>
    <w:rsid w:val="00D64F0D"/>
    <w:rsid w:val="00D727C7"/>
    <w:rsid w:val="00D800D1"/>
    <w:rsid w:val="00D815D2"/>
    <w:rsid w:val="00D853AC"/>
    <w:rsid w:val="00D85BD5"/>
    <w:rsid w:val="00D878C7"/>
    <w:rsid w:val="00D91875"/>
    <w:rsid w:val="00D95339"/>
    <w:rsid w:val="00DA4B48"/>
    <w:rsid w:val="00DA4CA2"/>
    <w:rsid w:val="00DB093A"/>
    <w:rsid w:val="00DC166E"/>
    <w:rsid w:val="00DD42D1"/>
    <w:rsid w:val="00DF04E8"/>
    <w:rsid w:val="00DF41AE"/>
    <w:rsid w:val="00DF6B05"/>
    <w:rsid w:val="00E07892"/>
    <w:rsid w:val="00E13A8F"/>
    <w:rsid w:val="00E1434C"/>
    <w:rsid w:val="00E166EC"/>
    <w:rsid w:val="00E33F52"/>
    <w:rsid w:val="00E46980"/>
    <w:rsid w:val="00E52F3B"/>
    <w:rsid w:val="00E64FCC"/>
    <w:rsid w:val="00E666BB"/>
    <w:rsid w:val="00E70CEA"/>
    <w:rsid w:val="00E772AF"/>
    <w:rsid w:val="00E963EC"/>
    <w:rsid w:val="00EB2115"/>
    <w:rsid w:val="00EB6219"/>
    <w:rsid w:val="00EC4D9F"/>
    <w:rsid w:val="00EC6CC0"/>
    <w:rsid w:val="00ED1860"/>
    <w:rsid w:val="00ED5125"/>
    <w:rsid w:val="00EE5756"/>
    <w:rsid w:val="00EF247D"/>
    <w:rsid w:val="00F01191"/>
    <w:rsid w:val="00F02BEB"/>
    <w:rsid w:val="00F055ED"/>
    <w:rsid w:val="00F13B17"/>
    <w:rsid w:val="00F14165"/>
    <w:rsid w:val="00F205DC"/>
    <w:rsid w:val="00F4056A"/>
    <w:rsid w:val="00F44405"/>
    <w:rsid w:val="00F45DFD"/>
    <w:rsid w:val="00F462C1"/>
    <w:rsid w:val="00F47BD0"/>
    <w:rsid w:val="00F53104"/>
    <w:rsid w:val="00F557BA"/>
    <w:rsid w:val="00F607DF"/>
    <w:rsid w:val="00F65390"/>
    <w:rsid w:val="00F667C3"/>
    <w:rsid w:val="00F66A48"/>
    <w:rsid w:val="00F947F8"/>
    <w:rsid w:val="00FA3040"/>
    <w:rsid w:val="00FA7E4C"/>
    <w:rsid w:val="00FB6245"/>
    <w:rsid w:val="00FC27AF"/>
    <w:rsid w:val="00FC281B"/>
    <w:rsid w:val="00FD60DA"/>
    <w:rsid w:val="00FE0F80"/>
    <w:rsid w:val="00FF0E5F"/>
    <w:rsid w:val="00FF155E"/>
    <w:rsid w:val="00FF4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CD87F"/>
  <w15:chartTrackingRefBased/>
  <w15:docId w15:val="{BB0EC5ED-1F12-4535-9931-84102BE1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E w:val="0"/>
    </w:pPr>
    <w:rPr>
      <w:rFonts w:ascii="Liberation Sans" w:eastAsia="Liberation Sans" w:hAnsi="Liberation Sans" w:cs="Liberation Sans"/>
      <w:color w:val="000000"/>
      <w:sz w:val="24"/>
      <w:szCs w:val="24"/>
    </w:rPr>
  </w:style>
  <w:style w:type="paragraph" w:styleId="Titre2">
    <w:name w:val="heading 2"/>
    <w:basedOn w:val="Normal"/>
    <w:next w:val="Normal"/>
    <w:qFormat/>
    <w:pPr>
      <w:keepNext/>
      <w:tabs>
        <w:tab w:val="left" w:pos="426"/>
      </w:tabs>
      <w:outlineLvl w:val="1"/>
    </w:pPr>
    <w:rPr>
      <w:rFonts w:eastAsia="Times New Roman"/>
      <w:szCs w:val="20"/>
      <w:lang w:val="fr-BE" w:eastAsia="en-GB"/>
    </w:rPr>
  </w:style>
  <w:style w:type="paragraph" w:styleId="Titre5">
    <w:name w:val="heading 5"/>
    <w:basedOn w:val="Titre"/>
    <w:next w:val="Corpsdetexte"/>
    <w:qFormat/>
    <w:pPr>
      <w:numPr>
        <w:ilvl w:val="4"/>
        <w:numId w:val="1"/>
      </w:numPr>
      <w:ind w:left="0" w:firstLine="0"/>
      <w:jc w:val="center"/>
      <w:outlineLvl w:val="4"/>
    </w:pPr>
    <w:rPr>
      <w:rFonts w:eastAsia="SimSun"/>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80"/>
      <w:u w:val="single"/>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styleId="lev">
    <w:name w:val="Strong"/>
    <w:qFormat/>
    <w:rPr>
      <w:b/>
      <w:bCs/>
    </w:rPr>
  </w:style>
  <w:style w:type="character" w:styleId="Accentuation">
    <w:name w:val="Emphasis"/>
    <w:qFormat/>
    <w:rPr>
      <w:i/>
      <w:iCs/>
    </w:rPr>
  </w:style>
  <w:style w:type="paragraph" w:styleId="Titre">
    <w:name w:val="Title"/>
    <w:basedOn w:val="Normal"/>
    <w:next w:val="Corpsdetexte"/>
    <w:qFormat/>
    <w:pPr>
      <w:keepNext/>
      <w:spacing w:before="240" w:after="120"/>
    </w:pPr>
    <w:rPr>
      <w:rFonts w:ascii="Arial" w:eastAsia="Microsoft YaHei" w:hAnsi="Arial"/>
      <w:sz w:val="28"/>
      <w:szCs w:val="28"/>
    </w:rPr>
  </w:style>
  <w:style w:type="paragraph" w:styleId="Corpsdetexte">
    <w:name w:val="Body Text"/>
    <w:basedOn w:val="Normal"/>
    <w:semiHidden/>
    <w:pPr>
      <w:spacing w:after="120"/>
    </w:pPr>
  </w:style>
  <w:style w:type="paragraph" w:styleId="Liste">
    <w:name w:val="List"/>
    <w:basedOn w:val="Corpsdetexte"/>
    <w:semiHidden/>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WW8Num4z3">
    <w:name w:val="WW8Num4z3"/>
    <w:rPr>
      <w:rFonts w:ascii="Symbol" w:hAnsi="Symbol" w:cs="Symbol"/>
    </w:rPr>
  </w:style>
  <w:style w:type="paragraph" w:styleId="En-tte">
    <w:name w:val="header"/>
    <w:basedOn w:val="Normal"/>
    <w:link w:val="En-tteCar"/>
    <w:uiPriority w:val="99"/>
    <w:pPr>
      <w:tabs>
        <w:tab w:val="center" w:pos="4536"/>
        <w:tab w:val="right" w:pos="9072"/>
      </w:tabs>
      <w:spacing w:line="300" w:lineRule="atLeast"/>
    </w:pPr>
    <w:rPr>
      <w:rFonts w:ascii="Arial" w:eastAsia="Times" w:hAnsi="Arial" w:cs="Arial"/>
      <w:sz w:val="20"/>
      <w:szCs w:val="20"/>
    </w:rPr>
  </w:style>
  <w:style w:type="character" w:customStyle="1" w:styleId="timark">
    <w:name w:val="timark"/>
    <w:basedOn w:val="Policepardfaut"/>
  </w:style>
  <w:style w:type="character" w:customStyle="1" w:styleId="nomark">
    <w:name w:val="nomark"/>
    <w:basedOn w:val="Policepardfaut"/>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bodytext">
    <w:name w:val="bodytext"/>
    <w:basedOn w:val="Normal"/>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semiHidden/>
    <w:pPr>
      <w:jc w:val="both"/>
    </w:pPr>
  </w:style>
  <w:style w:type="character" w:styleId="Lienhypertextesuivivisit">
    <w:name w:val="FollowedHyperlink"/>
    <w:semiHidden/>
    <w:rPr>
      <w:color w:val="800080"/>
      <w:u w:val="single"/>
    </w:rPr>
  </w:style>
  <w:style w:type="paragraph" w:customStyle="1" w:styleId="Corpsdetexte31">
    <w:name w:val="Corps de texte 31"/>
    <w:basedOn w:val="Normal"/>
    <w:pPr>
      <w:jc w:val="both"/>
    </w:pPr>
    <w:rPr>
      <w:rFonts w:eastAsia="Times New Roman"/>
      <w:bCs/>
      <w:caps/>
      <w:szCs w:val="26"/>
    </w:rPr>
  </w:style>
  <w:style w:type="paragraph" w:customStyle="1" w:styleId="Style11ptJustifiedAfter12pt">
    <w:name w:val="Style 11 pt Justified After:  12 pt"/>
    <w:basedOn w:val="Normal"/>
    <w:pPr>
      <w:spacing w:after="120"/>
      <w:jc w:val="both"/>
    </w:pPr>
    <w:rPr>
      <w:rFonts w:eastAsia="Times New Roman"/>
      <w:sz w:val="22"/>
      <w:szCs w:val="20"/>
      <w:lang w:val="en-GB" w:eastAsia="en-GB"/>
    </w:rPr>
  </w:style>
  <w:style w:type="paragraph" w:styleId="Normalcentr">
    <w:name w:val="Block Text"/>
    <w:basedOn w:val="Normal"/>
    <w:semiHidden/>
    <w:pPr>
      <w:autoSpaceDN w:val="0"/>
      <w:adjustRightInd w:val="0"/>
      <w:spacing w:line="370" w:lineRule="exact"/>
      <w:ind w:left="142" w:right="-426"/>
    </w:pPr>
    <w:rPr>
      <w:rFonts w:ascii="Arial" w:eastAsia="Times" w:hAnsi="Arial" w:cs="Arial"/>
      <w:sz w:val="20"/>
      <w:szCs w:val="20"/>
    </w:rPr>
  </w:style>
  <w:style w:type="paragraph" w:customStyle="1" w:styleId="Default">
    <w:name w:val="Default"/>
    <w:pPr>
      <w:autoSpaceDE w:val="0"/>
      <w:autoSpaceDN w:val="0"/>
      <w:adjustRightInd w:val="0"/>
    </w:pPr>
    <w:rPr>
      <w:rFonts w:ascii="EUAlbertina" w:hAnsi="EUAlbertina"/>
      <w:color w:val="000000"/>
      <w:sz w:val="24"/>
      <w:szCs w:val="24"/>
    </w:rPr>
  </w:style>
  <w:style w:type="paragraph" w:customStyle="1" w:styleId="western">
    <w:name w:val="western"/>
    <w:basedOn w:val="Normal"/>
    <w:pPr>
      <w:spacing w:before="100" w:beforeAutospacing="1" w:after="119"/>
    </w:pPr>
    <w:rPr>
      <w:rFonts w:ascii="Calibri" w:eastAsia="Arial Unicode MS" w:hAnsi="Calibri" w:cs="Arial Unicode MS"/>
    </w:rPr>
  </w:style>
  <w:style w:type="paragraph" w:styleId="Textedebulles">
    <w:name w:val="Balloon Text"/>
    <w:basedOn w:val="Normal"/>
    <w:semiHidden/>
    <w:unhideWhenUsed/>
    <w:rPr>
      <w:rFonts w:ascii="Tahoma" w:hAnsi="Tahoma"/>
      <w:sz w:val="16"/>
      <w:szCs w:val="14"/>
    </w:rPr>
  </w:style>
  <w:style w:type="character" w:customStyle="1" w:styleId="TextedebullesCar">
    <w:name w:val="Texte de bulles Car"/>
    <w:semiHidden/>
    <w:rPr>
      <w:rFonts w:ascii="Tahoma" w:eastAsia="SimSun" w:hAnsi="Tahoma" w:cs="Mangal"/>
      <w:kern w:val="1"/>
      <w:sz w:val="16"/>
      <w:szCs w:val="14"/>
      <w:lang w:eastAsia="zh-CN" w:bidi="hi-IN"/>
    </w:rPr>
  </w:style>
  <w:style w:type="paragraph" w:styleId="Paragraphe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agraphedelisteCar"/>
    <w:uiPriority w:val="34"/>
    <w:qFormat/>
    <w:rsid w:val="00107F79"/>
    <w:pPr>
      <w:spacing w:after="200" w:line="276" w:lineRule="auto"/>
      <w:ind w:left="720"/>
    </w:pPr>
    <w:rPr>
      <w:rFonts w:ascii="Calibri" w:eastAsia="Times New Roman" w:hAnsi="Calibri" w:cs="Calibri"/>
      <w:sz w:val="22"/>
      <w:szCs w:val="22"/>
      <w:lang w:val="en-US" w:eastAsia="en-US"/>
    </w:rPr>
  </w:style>
  <w:style w:type="character" w:customStyle="1" w:styleId="st">
    <w:name w:val="st"/>
    <w:rsid w:val="00377835"/>
  </w:style>
  <w:style w:type="paragraph" w:styleId="Notedebasdepage">
    <w:name w:val="footnote text"/>
    <w:basedOn w:val="Normal"/>
    <w:link w:val="NotedebasdepageCar"/>
    <w:unhideWhenUsed/>
    <w:rsid w:val="00962504"/>
    <w:rPr>
      <w:rFonts w:ascii="Cambria" w:eastAsia="MS Mincho" w:hAnsi="Cambria" w:cs="Times New Roman"/>
    </w:rPr>
  </w:style>
  <w:style w:type="character" w:customStyle="1" w:styleId="NotedebasdepageCar">
    <w:name w:val="Note de bas de page Car"/>
    <w:link w:val="Notedebasdepage"/>
    <w:rsid w:val="00962504"/>
    <w:rPr>
      <w:rFonts w:ascii="Cambria" w:eastAsia="MS Mincho" w:hAnsi="Cambria"/>
      <w:sz w:val="24"/>
      <w:szCs w:val="24"/>
    </w:rPr>
  </w:style>
  <w:style w:type="character" w:styleId="Appelnotedebasdep">
    <w:name w:val="footnote reference"/>
    <w:unhideWhenUsed/>
    <w:rsid w:val="00962504"/>
    <w:rPr>
      <w:vertAlign w:val="superscript"/>
    </w:rPr>
  </w:style>
  <w:style w:type="character" w:styleId="Marquedecommentaire">
    <w:name w:val="annotation reference"/>
    <w:unhideWhenUsed/>
    <w:rsid w:val="00822E6E"/>
    <w:rPr>
      <w:sz w:val="16"/>
      <w:szCs w:val="16"/>
    </w:rPr>
  </w:style>
  <w:style w:type="paragraph" w:styleId="Commentaire">
    <w:name w:val="annotation text"/>
    <w:basedOn w:val="Normal"/>
    <w:link w:val="CommentaireCar"/>
    <w:unhideWhenUsed/>
    <w:rsid w:val="00822E6E"/>
    <w:rPr>
      <w:sz w:val="20"/>
      <w:szCs w:val="18"/>
    </w:rPr>
  </w:style>
  <w:style w:type="character" w:customStyle="1" w:styleId="CommentaireCar">
    <w:name w:val="Commentaire Car"/>
    <w:link w:val="Commentaire"/>
    <w:rsid w:val="00822E6E"/>
    <w:rPr>
      <w:rFonts w:eastAsia="SimSun"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822E6E"/>
    <w:rPr>
      <w:b/>
      <w:bCs/>
    </w:rPr>
  </w:style>
  <w:style w:type="character" w:customStyle="1" w:styleId="ObjetducommentaireCar">
    <w:name w:val="Objet du commentaire Car"/>
    <w:link w:val="Objetducommentaire"/>
    <w:uiPriority w:val="99"/>
    <w:semiHidden/>
    <w:rsid w:val="00822E6E"/>
    <w:rPr>
      <w:rFonts w:eastAsia="SimSun" w:cs="Mangal"/>
      <w:b/>
      <w:bCs/>
      <w:kern w:val="1"/>
      <w:szCs w:val="18"/>
      <w:lang w:eastAsia="zh-CN" w:bidi="hi-IN"/>
    </w:rPr>
  </w:style>
  <w:style w:type="paragraph" w:styleId="Pieddepage">
    <w:name w:val="footer"/>
    <w:basedOn w:val="Normal"/>
    <w:link w:val="PieddepageCar"/>
    <w:uiPriority w:val="99"/>
    <w:unhideWhenUsed/>
    <w:rsid w:val="001F2BAE"/>
    <w:pPr>
      <w:tabs>
        <w:tab w:val="center" w:pos="4536"/>
        <w:tab w:val="right" w:pos="9072"/>
      </w:tabs>
    </w:pPr>
    <w:rPr>
      <w:szCs w:val="21"/>
    </w:rPr>
  </w:style>
  <w:style w:type="character" w:customStyle="1" w:styleId="PieddepageCar">
    <w:name w:val="Pied de page Car"/>
    <w:basedOn w:val="Policepardfaut"/>
    <w:link w:val="Pieddepage"/>
    <w:uiPriority w:val="99"/>
    <w:rsid w:val="001F2BAE"/>
    <w:rPr>
      <w:rFonts w:eastAsia="SimSun" w:cs="Mangal"/>
      <w:kern w:val="1"/>
      <w:sz w:val="24"/>
      <w:szCs w:val="21"/>
      <w:lang w:eastAsia="zh-CN" w:bidi="hi-IN"/>
    </w:rPr>
  </w:style>
  <w:style w:type="paragraph" w:customStyle="1" w:styleId="Text1">
    <w:name w:val="Text 1"/>
    <w:basedOn w:val="Normal"/>
    <w:rsid w:val="00AB7DDD"/>
    <w:pPr>
      <w:autoSpaceDE/>
      <w:spacing w:before="120" w:after="120"/>
      <w:ind w:left="850"/>
      <w:jc w:val="both"/>
    </w:pPr>
    <w:rPr>
      <w:rFonts w:ascii="Times New Roman" w:eastAsia="Times New Roman" w:hAnsi="Times New Roman" w:cs="Times New Roman"/>
      <w:snapToGrid w:val="0"/>
      <w:color w:val="auto"/>
      <w:lang w:val="en-GB" w:eastAsia="en-GB"/>
    </w:rPr>
  </w:style>
  <w:style w:type="table" w:styleId="Grilledutableau">
    <w:name w:val="Table Grid"/>
    <w:basedOn w:val="TableauNormal"/>
    <w:uiPriority w:val="59"/>
    <w:rsid w:val="009E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C94444"/>
  </w:style>
  <w:style w:type="character" w:customStyle="1" w:styleId="En-tteCar">
    <w:name w:val="En-tête Car"/>
    <w:link w:val="En-tte"/>
    <w:uiPriority w:val="99"/>
    <w:rsid w:val="00C94444"/>
    <w:rPr>
      <w:rFonts w:ascii="Arial" w:eastAsia="Times" w:hAnsi="Arial" w:cs="Arial"/>
      <w:color w:val="000000"/>
    </w:rPr>
  </w:style>
  <w:style w:type="paragraph" w:styleId="Sous-titre">
    <w:name w:val="Subtitle"/>
    <w:basedOn w:val="Normal"/>
    <w:link w:val="Sous-titreCar"/>
    <w:qFormat/>
    <w:rsid w:val="002B32C7"/>
    <w:pPr>
      <w:autoSpaceDE/>
      <w:jc w:val="center"/>
    </w:pPr>
    <w:rPr>
      <w:rFonts w:ascii="Times New Roman" w:eastAsia="Times New Roman" w:hAnsi="Times New Roman" w:cs="Times New Roman"/>
      <w:b/>
      <w:color w:val="auto"/>
      <w:sz w:val="28"/>
      <w:szCs w:val="20"/>
      <w:lang w:val="fr-BE" w:eastAsia="en-GB"/>
    </w:rPr>
  </w:style>
  <w:style w:type="character" w:customStyle="1" w:styleId="Sous-titreCar">
    <w:name w:val="Sous-titre Car"/>
    <w:basedOn w:val="Policepardfaut"/>
    <w:link w:val="Sous-titre"/>
    <w:rsid w:val="002B32C7"/>
    <w:rPr>
      <w:b/>
      <w:sz w:val="28"/>
      <w:lang w:val="fr-BE" w:eastAsia="en-GB"/>
    </w:rPr>
  </w:style>
  <w:style w:type="table" w:customStyle="1" w:styleId="TableauGrille4-Accentuation21">
    <w:name w:val="Tableau Grille 4 - Accentuation 21"/>
    <w:basedOn w:val="TableauNormal"/>
    <w:next w:val="TableauGrille4-Accentuation2"/>
    <w:uiPriority w:val="49"/>
    <w:rsid w:val="00DC166E"/>
    <w:rPr>
      <w:rFonts w:ascii="Calibri" w:eastAsia="Calibri" w:hAnsi="Calibri"/>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2">
    <w:name w:val="Grid Table 4 Accent 2"/>
    <w:basedOn w:val="TableauNormal"/>
    <w:uiPriority w:val="49"/>
    <w:rsid w:val="00DC166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ParagraphedelisteCar">
    <w:name w:val="Paragraphe de liste Car"/>
    <w:aliases w:val="List Paragraph Aktis Car,Bullet Points Car,Párrafo de lista Car,Recommendation Car,OBC Bullet Car,Recommendatio Car,Dot pt Car,F5 List Paragraph Car,List Paragraph1 Car,No Spacing1 Car,List Paragraph Char Char Char Car"/>
    <w:basedOn w:val="Policepardfaut"/>
    <w:link w:val="Paragraphedeliste"/>
    <w:uiPriority w:val="34"/>
    <w:qFormat/>
    <w:rsid w:val="00EC6CC0"/>
    <w:rPr>
      <w:rFonts w:ascii="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7687">
      <w:bodyDiv w:val="1"/>
      <w:marLeft w:val="0"/>
      <w:marRight w:val="0"/>
      <w:marTop w:val="0"/>
      <w:marBottom w:val="0"/>
      <w:divBdr>
        <w:top w:val="none" w:sz="0" w:space="0" w:color="auto"/>
        <w:left w:val="none" w:sz="0" w:space="0" w:color="auto"/>
        <w:bottom w:val="none" w:sz="0" w:space="0" w:color="auto"/>
        <w:right w:val="none" w:sz="0" w:space="0" w:color="auto"/>
      </w:divBdr>
    </w:div>
    <w:div w:id="207688147">
      <w:bodyDiv w:val="1"/>
      <w:marLeft w:val="0"/>
      <w:marRight w:val="0"/>
      <w:marTop w:val="0"/>
      <w:marBottom w:val="0"/>
      <w:divBdr>
        <w:top w:val="none" w:sz="0" w:space="0" w:color="auto"/>
        <w:left w:val="none" w:sz="0" w:space="0" w:color="auto"/>
        <w:bottom w:val="none" w:sz="0" w:space="0" w:color="auto"/>
        <w:right w:val="none" w:sz="0" w:space="0" w:color="auto"/>
      </w:divBdr>
    </w:div>
    <w:div w:id="324095436">
      <w:bodyDiv w:val="1"/>
      <w:marLeft w:val="0"/>
      <w:marRight w:val="0"/>
      <w:marTop w:val="0"/>
      <w:marBottom w:val="0"/>
      <w:divBdr>
        <w:top w:val="none" w:sz="0" w:space="0" w:color="auto"/>
        <w:left w:val="none" w:sz="0" w:space="0" w:color="auto"/>
        <w:bottom w:val="none" w:sz="0" w:space="0" w:color="auto"/>
        <w:right w:val="none" w:sz="0" w:space="0" w:color="auto"/>
      </w:divBdr>
    </w:div>
    <w:div w:id="370502559">
      <w:bodyDiv w:val="1"/>
      <w:marLeft w:val="0"/>
      <w:marRight w:val="0"/>
      <w:marTop w:val="0"/>
      <w:marBottom w:val="0"/>
      <w:divBdr>
        <w:top w:val="none" w:sz="0" w:space="0" w:color="auto"/>
        <w:left w:val="none" w:sz="0" w:space="0" w:color="auto"/>
        <w:bottom w:val="none" w:sz="0" w:space="0" w:color="auto"/>
        <w:right w:val="none" w:sz="0" w:space="0" w:color="auto"/>
      </w:divBdr>
    </w:div>
    <w:div w:id="1077947195">
      <w:bodyDiv w:val="1"/>
      <w:marLeft w:val="0"/>
      <w:marRight w:val="0"/>
      <w:marTop w:val="0"/>
      <w:marBottom w:val="0"/>
      <w:divBdr>
        <w:top w:val="none" w:sz="0" w:space="0" w:color="auto"/>
        <w:left w:val="none" w:sz="0" w:space="0" w:color="auto"/>
        <w:bottom w:val="none" w:sz="0" w:space="0" w:color="auto"/>
        <w:right w:val="none" w:sz="0" w:space="0" w:color="auto"/>
      </w:divBdr>
    </w:div>
    <w:div w:id="1831290908">
      <w:bodyDiv w:val="1"/>
      <w:marLeft w:val="0"/>
      <w:marRight w:val="0"/>
      <w:marTop w:val="0"/>
      <w:marBottom w:val="0"/>
      <w:divBdr>
        <w:top w:val="none" w:sz="0" w:space="0" w:color="auto"/>
        <w:left w:val="none" w:sz="0" w:space="0" w:color="auto"/>
        <w:bottom w:val="none" w:sz="0" w:space="0" w:color="auto"/>
        <w:right w:val="none" w:sz="0" w:space="0" w:color="auto"/>
      </w:divBdr>
    </w:div>
    <w:div w:id="2010209132">
      <w:bodyDiv w:val="1"/>
      <w:marLeft w:val="0"/>
      <w:marRight w:val="0"/>
      <w:marTop w:val="0"/>
      <w:marBottom w:val="0"/>
      <w:divBdr>
        <w:top w:val="none" w:sz="0" w:space="0" w:color="auto"/>
        <w:left w:val="none" w:sz="0" w:space="0" w:color="auto"/>
        <w:bottom w:val="none" w:sz="0" w:space="0" w:color="auto"/>
        <w:right w:val="none" w:sz="0" w:space="0" w:color="auto"/>
      </w:divBdr>
    </w:div>
    <w:div w:id="20124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plomatie.gouv.fr/fr/conseils-aux-voyageu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ffe.ta-paris@juradm.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ffe.ta-paris@juradm.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rches-publics.gouv.fr" TargetMode="External"/><Relationship Id="rId4" Type="http://schemas.openxmlformats.org/officeDocument/2006/relationships/settings" Target="settings.xml"/><Relationship Id="rId9" Type="http://schemas.openxmlformats.org/officeDocument/2006/relationships/hyperlink" Target="https://www.diplomatie.gouv.fr/fr/conseils-aux-voyageu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9615-2605-4BF6-9C28-6A1C0651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12853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AVIS D’APPEL À CANDIDATURES</vt:lpstr>
    </vt:vector>
  </TitlesOfParts>
  <Company>MEIE</Company>
  <LinksUpToDate>false</LinksUpToDate>
  <CharactersWithSpaces>15159</CharactersWithSpaces>
  <SharedDoc>false</SharedDoc>
  <HLinks>
    <vt:vector size="36" baseType="variant">
      <vt:variant>
        <vt:i4>1572917</vt:i4>
      </vt:variant>
      <vt:variant>
        <vt:i4>15</vt:i4>
      </vt:variant>
      <vt:variant>
        <vt:i4>0</vt:i4>
      </vt:variant>
      <vt:variant>
        <vt:i4>5</vt:i4>
      </vt:variant>
      <vt:variant>
        <vt:lpwstr>mailto:greffe.ta-paris@juradm.fr</vt:lpwstr>
      </vt:variant>
      <vt:variant>
        <vt:lpwstr/>
      </vt:variant>
      <vt:variant>
        <vt:i4>1572917</vt:i4>
      </vt:variant>
      <vt:variant>
        <vt:i4>12</vt:i4>
      </vt:variant>
      <vt:variant>
        <vt:i4>0</vt:i4>
      </vt:variant>
      <vt:variant>
        <vt:i4>5</vt:i4>
      </vt:variant>
      <vt:variant>
        <vt:lpwstr>mailto:greffe.ta-paris@juradm.fr</vt:lpwstr>
      </vt:variant>
      <vt:variant>
        <vt:lpwstr/>
      </vt:variant>
      <vt:variant>
        <vt:i4>393218</vt:i4>
      </vt:variant>
      <vt:variant>
        <vt:i4>9</vt:i4>
      </vt:variant>
      <vt:variant>
        <vt:i4>0</vt:i4>
      </vt:variant>
      <vt:variant>
        <vt:i4>5</vt:i4>
      </vt:variant>
      <vt:variant>
        <vt:lpwstr>https://www.marches-publics.gouv.fr/</vt:lpwstr>
      </vt:variant>
      <vt:variant>
        <vt:lpwstr/>
      </vt:variant>
      <vt:variant>
        <vt:i4>1572917</vt:i4>
      </vt:variant>
      <vt:variant>
        <vt:i4>6</vt:i4>
      </vt:variant>
      <vt:variant>
        <vt:i4>0</vt:i4>
      </vt:variant>
      <vt:variant>
        <vt:i4>5</vt:i4>
      </vt:variant>
      <vt:variant>
        <vt:lpwstr>mailto:greffe.ta-paris@juradm.fr</vt:lpwstr>
      </vt:variant>
      <vt:variant>
        <vt:lpwstr/>
      </vt:variant>
      <vt:variant>
        <vt:i4>1572917</vt:i4>
      </vt:variant>
      <vt:variant>
        <vt:i4>3</vt:i4>
      </vt:variant>
      <vt:variant>
        <vt:i4>0</vt:i4>
      </vt:variant>
      <vt:variant>
        <vt:i4>5</vt:i4>
      </vt:variant>
      <vt:variant>
        <vt:lpwstr>mailto:greffe.ta-paris@juradm.fr</vt:lpwstr>
      </vt:variant>
      <vt:variant>
        <vt:lpwstr/>
      </vt: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D’APPEL À CANDIDATURES</dc:title>
  <dc:subject/>
  <dc:creator>Claire NAVAL</dc:creator>
  <cp:keywords/>
  <cp:lastModifiedBy>Mariam TOMOTA</cp:lastModifiedBy>
  <cp:revision>11</cp:revision>
  <cp:lastPrinted>2016-01-28T08:36:00Z</cp:lastPrinted>
  <dcterms:created xsi:type="dcterms:W3CDTF">2023-03-15T11:06:00Z</dcterms:created>
  <dcterms:modified xsi:type="dcterms:W3CDTF">2026-01-26T11:47:00Z</dcterms:modified>
</cp:coreProperties>
</file>