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FA7EB0"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7728FCE2" w:rsidR="0083082B" w:rsidRPr="00441A5E" w:rsidRDefault="00DF4E41" w:rsidP="0083082B">
            <w:pPr>
              <w:jc w:val="both"/>
              <w:rPr>
                <w:rFonts w:asciiTheme="minorHAnsi" w:hAnsiTheme="minorHAnsi" w:cstheme="minorHAnsi"/>
                <w:b/>
                <w:sz w:val="22"/>
                <w:szCs w:val="22"/>
                <w:lang w:val="en-US"/>
              </w:rPr>
            </w:pPr>
            <w:r w:rsidRPr="00DF4E41">
              <w:rPr>
                <w:rFonts w:asciiTheme="minorHAnsi" w:hAnsiTheme="minorHAnsi" w:cstheme="minorHAnsi"/>
                <w:b/>
                <w:bCs/>
                <w:caps/>
                <w:sz w:val="22"/>
                <w:szCs w:val="22"/>
                <w:lang w:val="en"/>
              </w:rPr>
              <w:t>South African Municipality Risk Insurance: Parametric Flood Insurance Product Finalization for the City of Cape Town and exploration for products in two further municipalities</w:t>
            </w:r>
            <w:r>
              <w:rPr>
                <w:rFonts w:asciiTheme="minorHAnsi" w:hAnsiTheme="minorHAnsi" w:cstheme="minorHAnsi"/>
                <w:b/>
                <w:bCs/>
                <w:caps/>
                <w:sz w:val="22"/>
                <w:szCs w:val="22"/>
                <w:lang w:val="en"/>
              </w:rPr>
              <w:t xml:space="preserve"> </w:t>
            </w:r>
            <w:r w:rsidR="0083082B">
              <w:rPr>
                <w:rFonts w:asciiTheme="minorHAnsi" w:hAnsiTheme="minorHAnsi" w:cstheme="minorHAnsi"/>
                <w:b/>
                <w:bCs/>
                <w:caps/>
                <w:sz w:val="22"/>
                <w:szCs w:val="22"/>
                <w:lang w:val="en"/>
              </w:rPr>
              <w:t xml:space="preserve"> </w:t>
            </w:r>
          </w:p>
        </w:tc>
      </w:tr>
      <w:tr w:rsidR="0083082B" w:rsidRPr="00FA7EB0" w14:paraId="36B2EDB6" w14:textId="77777777" w:rsidTr="0083082B">
        <w:tc>
          <w:tcPr>
            <w:tcW w:w="236" w:type="dxa"/>
            <w:tcBorders>
              <w:top w:val="nil"/>
              <w:left w:val="nil"/>
              <w:bottom w:val="nil"/>
              <w:right w:val="single" w:sz="4" w:space="0" w:color="auto"/>
            </w:tcBorders>
          </w:tcPr>
          <w:p w14:paraId="07BB57F8" w14:textId="77777777" w:rsidR="0083082B" w:rsidRPr="00441A5E"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proofErr w:type="spellStart"/>
            <w:r>
              <w:rPr>
                <w:rFonts w:asciiTheme="minorHAnsi" w:hAnsiTheme="minorHAnsi" w:cstheme="minorHAnsi"/>
                <w:sz w:val="22"/>
                <w:szCs w:val="22"/>
                <w:lang w:val="en"/>
              </w:rPr>
              <w:t>Jérémie</w:t>
            </w:r>
            <w:proofErr w:type="spellEnd"/>
            <w:r>
              <w:rPr>
                <w:rFonts w:asciiTheme="minorHAnsi" w:hAnsiTheme="minorHAnsi" w:cstheme="minorHAnsi"/>
                <w:sz w:val="22"/>
                <w:szCs w:val="22"/>
                <w:lang w:val="en"/>
              </w:rPr>
              <w:t xml:space="preserve"> PELLET, Chief Executive Officer of EXPERTISE FRANCE</w:t>
            </w:r>
          </w:p>
        </w:tc>
      </w:tr>
      <w:tr w:rsidR="0083082B" w:rsidRPr="00FA7EB0"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FA7EB0"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4AFC0573" w:rsidR="0083082B" w:rsidRPr="00342E4D" w:rsidRDefault="00D97CC4" w:rsidP="0083082B">
            <w:pPr>
              <w:rPr>
                <w:rFonts w:asciiTheme="minorHAnsi" w:hAnsiTheme="minorHAnsi" w:cstheme="minorHAnsi"/>
                <w:sz w:val="22"/>
                <w:szCs w:val="22"/>
                <w:lang w:val="en-GB"/>
              </w:rPr>
            </w:pPr>
            <w:r w:rsidRPr="005752B7">
              <w:rPr>
                <w:rFonts w:asciiTheme="minorHAnsi" w:hAnsiTheme="minorHAnsi" w:cstheme="minorHAnsi"/>
                <w:b/>
                <w:bCs/>
                <w:sz w:val="22"/>
                <w:szCs w:val="22"/>
                <w:highlight w:val="yellow"/>
                <w:lang w:val="en"/>
              </w:rPr>
              <w:t>1</w:t>
            </w:r>
            <w:r w:rsidR="00123794">
              <w:rPr>
                <w:rFonts w:asciiTheme="minorHAnsi" w:hAnsiTheme="minorHAnsi" w:cstheme="minorHAnsi"/>
                <w:b/>
                <w:bCs/>
                <w:sz w:val="22"/>
                <w:szCs w:val="22"/>
                <w:highlight w:val="yellow"/>
                <w:lang w:val="en"/>
              </w:rPr>
              <w:t>3</w:t>
            </w:r>
            <w:r w:rsidRPr="005752B7">
              <w:rPr>
                <w:rFonts w:asciiTheme="minorHAnsi" w:hAnsiTheme="minorHAnsi" w:cstheme="minorHAnsi"/>
                <w:b/>
                <w:bCs/>
                <w:sz w:val="22"/>
                <w:szCs w:val="22"/>
                <w:highlight w:val="yellow"/>
                <w:lang w:val="en"/>
              </w:rPr>
              <w:t>th February 2026</w:t>
            </w:r>
            <w:r w:rsidR="007D5593" w:rsidRPr="005752B7">
              <w:rPr>
                <w:rFonts w:asciiTheme="minorHAnsi" w:hAnsiTheme="minorHAnsi" w:cstheme="minorHAnsi"/>
                <w:b/>
                <w:bCs/>
                <w:sz w:val="22"/>
                <w:szCs w:val="22"/>
                <w:highlight w:val="yellow"/>
                <w:lang w:val="en"/>
              </w:rPr>
              <w:t xml:space="preserve"> at 17:00h</w:t>
            </w:r>
            <w:r w:rsidR="0083082B" w:rsidRPr="005752B7">
              <w:rPr>
                <w:rFonts w:asciiTheme="minorHAnsi" w:hAnsiTheme="minorHAnsi" w:cstheme="minorHAnsi"/>
                <w:b/>
                <w:bCs/>
                <w:smallCaps/>
                <w:sz w:val="22"/>
                <w:szCs w:val="22"/>
                <w:highlight w:val="yellow"/>
                <w:lang w:val="en"/>
              </w:rPr>
              <w:t xml:space="preserve"> </w:t>
            </w:r>
            <w:r w:rsidR="00C243A0" w:rsidRPr="005752B7">
              <w:rPr>
                <w:rFonts w:asciiTheme="minorHAnsi" w:hAnsiTheme="minorHAnsi" w:cstheme="minorHAnsi"/>
                <w:b/>
                <w:bCs/>
                <w:smallCaps/>
                <w:sz w:val="22"/>
                <w:szCs w:val="22"/>
                <w:highlight w:val="yellow"/>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FA7EB0">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FA7EB0">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FA7EB0">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FA7EB0">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FA7EB0">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FA7EB0">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FA7EB0">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FA7EB0">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FA7EB0">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FA7EB0">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FA7EB0">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FA7EB0">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FA7EB0">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FA7EB0">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FA7EB0">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FA7EB0">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FA7EB0">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FA7EB0">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FA7EB0">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FA7EB0">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FA7EB0">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FA7EB0">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FA7EB0">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FA7EB0">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FA7EB0">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FA7EB0">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FA7EB0">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FA7EB0">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FA7EB0">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FA7EB0">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FA7EB0">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FA7EB0">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FA7EB0">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FA7EB0">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FA7EB0">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FA7EB0">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FA7EB0">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FA7EB0">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FA7EB0">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FA7EB0">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FA7EB0">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FA7EB0">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FA7EB0">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FA7EB0">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FA7EB0">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FA7EB0">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FA7EB0">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FA7EB0">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FA7EB0">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FA7EB0">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FA7EB0">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FA7EB0">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FA7EB0">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FA7EB0">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FA7EB0">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FA7EB0">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FA7EB0">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6B7D973A"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a service contract covering “</w:t>
      </w:r>
      <w:r w:rsidR="00892DA3" w:rsidRPr="00892DA3">
        <w:rPr>
          <w:rFonts w:asciiTheme="minorHAnsi" w:hAnsiTheme="minorHAnsi" w:cstheme="minorHAnsi"/>
          <w:szCs w:val="22"/>
          <w:lang w:val="en"/>
        </w:rPr>
        <w:t xml:space="preserve">South African Municipality Risk Insurance: </w:t>
      </w:r>
      <w:r w:rsidR="00892DA3" w:rsidRPr="00892DA3">
        <w:rPr>
          <w:rFonts w:asciiTheme="minorHAnsi" w:hAnsiTheme="minorHAnsi" w:cstheme="minorHAnsi"/>
          <w:i/>
          <w:iCs/>
          <w:szCs w:val="22"/>
          <w:lang w:val="en"/>
        </w:rPr>
        <w:t>Parametric Flood Insurance Product Finalization for the City of Cape Town and exploration for products in two further municipalities</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441A5E"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in its applicable version under Ordinance no. 2018-1074 of 26 November 2018, establishing the legislative elements of Decree no. 2018-1075 of 3 December 2018</w:t>
      </w:r>
      <w:r w:rsidRPr="00441A5E">
        <w:rPr>
          <w:rFonts w:asciiTheme="minorHAnsi" w:hAnsiTheme="minorHAnsi" w:cstheme="minorHAnsi"/>
          <w:szCs w:val="22"/>
          <w:lang w:val="en"/>
        </w:rPr>
        <w:t xml:space="preserve">, establishing the regulatory elements of the Public Procurement. </w:t>
      </w:r>
    </w:p>
    <w:p w14:paraId="35BE08E4" w14:textId="7A7BF78F" w:rsidR="009009F8" w:rsidRPr="00441A5E" w:rsidRDefault="009009F8" w:rsidP="00F32194">
      <w:pPr>
        <w:pStyle w:val="u"/>
        <w:spacing w:before="120"/>
        <w:ind w:left="0"/>
        <w:rPr>
          <w:rFonts w:asciiTheme="minorHAnsi" w:hAnsiTheme="minorHAnsi" w:cstheme="minorHAnsi"/>
          <w:szCs w:val="22"/>
          <w:lang w:val="en-GB"/>
        </w:rPr>
      </w:pPr>
      <w:r w:rsidRPr="00441A5E">
        <w:rPr>
          <w:rFonts w:asciiTheme="minorHAnsi" w:hAnsiTheme="minorHAnsi" w:cstheme="minorHAnsi"/>
          <w:szCs w:val="22"/>
          <w:lang w:val="en"/>
        </w:rPr>
        <w:t>It is awarded by means of</w:t>
      </w:r>
      <w:r w:rsidR="006D42AC" w:rsidRPr="00441A5E">
        <w:rPr>
          <w:rFonts w:asciiTheme="minorHAnsi" w:hAnsiTheme="minorHAnsi" w:cstheme="minorHAnsi"/>
          <w:szCs w:val="22"/>
          <w:lang w:val="en"/>
        </w:rPr>
        <w:t xml:space="preserve"> </w:t>
      </w:r>
      <w:r w:rsidR="00123794" w:rsidRPr="00FA7EB0">
        <w:rPr>
          <w:rFonts w:asciiTheme="minorHAnsi" w:hAnsiTheme="minorHAnsi" w:cstheme="minorHAnsi"/>
          <w:szCs w:val="22"/>
          <w:lang w:val="en"/>
        </w:rPr>
        <w:t>adapted procedure in application of Articles L. 2123-1 and R. 2123-1 to R. 2123-7 of CCP</w:t>
      </w:r>
      <w:r w:rsidR="00123794" w:rsidRPr="00123794" w:rsidDel="00123794">
        <w:rPr>
          <w:rFonts w:asciiTheme="minorHAnsi" w:hAnsiTheme="minorHAnsi" w:cstheme="minorHAnsi"/>
          <w:szCs w:val="22"/>
          <w:lang w:val="en"/>
        </w:rPr>
        <w:t xml:space="preserve"> </w:t>
      </w:r>
    </w:p>
    <w:p w14:paraId="7CE3EE25" w14:textId="7891EB83" w:rsidR="009009F8" w:rsidRPr="00441A5E" w:rsidRDefault="009009F8" w:rsidP="00F32194">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441A5E" w:rsidRDefault="009009F8" w:rsidP="009009F8">
      <w:pPr>
        <w:pStyle w:val="Titre2"/>
        <w:spacing w:before="120" w:after="120" w:line="240" w:lineRule="auto"/>
        <w:jc w:val="both"/>
        <w:rPr>
          <w:rFonts w:asciiTheme="minorHAnsi" w:hAnsiTheme="minorHAnsi" w:cstheme="minorHAnsi"/>
          <w:sz w:val="22"/>
          <w:szCs w:val="22"/>
          <w:u w:val="single"/>
          <w:lang w:val="en-US"/>
        </w:rPr>
      </w:pPr>
      <w:bookmarkStart w:id="13" w:name="_Toc83119989"/>
      <w:r w:rsidRPr="00441A5E">
        <w:rPr>
          <w:rFonts w:asciiTheme="minorHAnsi" w:hAnsiTheme="minorHAnsi" w:cstheme="minorHAnsi"/>
          <w:sz w:val="22"/>
          <w:szCs w:val="22"/>
          <w:u w:val="single"/>
          <w:lang w:val="en"/>
        </w:rPr>
        <w:t>Provisional schedule of the tender</w:t>
      </w:r>
      <w:bookmarkEnd w:id="13"/>
      <w:r w:rsidRPr="00441A5E">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441A5E"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441A5E" w:rsidRDefault="009009F8" w:rsidP="00A025D7">
            <w:pPr>
              <w:spacing w:line="240" w:lineRule="auto"/>
              <w:jc w:val="center"/>
              <w:rPr>
                <w:rFonts w:asciiTheme="minorHAnsi" w:hAnsiTheme="minorHAnsi" w:cstheme="minorHAnsi"/>
                <w:b/>
                <w:sz w:val="22"/>
                <w:szCs w:val="22"/>
              </w:rPr>
            </w:pPr>
            <w:r w:rsidRPr="00441A5E">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441A5E" w:rsidRDefault="009009F8" w:rsidP="00A025D7">
            <w:pPr>
              <w:spacing w:line="240" w:lineRule="auto"/>
              <w:jc w:val="both"/>
              <w:rPr>
                <w:rFonts w:asciiTheme="minorHAnsi" w:hAnsiTheme="minorHAnsi" w:cstheme="minorHAnsi"/>
                <w:b/>
                <w:sz w:val="22"/>
                <w:szCs w:val="22"/>
              </w:rPr>
            </w:pPr>
            <w:r w:rsidRPr="00441A5E">
              <w:rPr>
                <w:rFonts w:asciiTheme="minorHAnsi" w:hAnsiTheme="minorHAnsi" w:cstheme="minorHAnsi"/>
                <w:b/>
                <w:bCs/>
                <w:sz w:val="22"/>
                <w:szCs w:val="22"/>
                <w:lang w:val="en"/>
              </w:rPr>
              <w:t>Stage</w:t>
            </w:r>
          </w:p>
        </w:tc>
      </w:tr>
      <w:tr w:rsidR="009009F8" w:rsidRPr="00441A5E"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00D52602" w:rsidR="009009F8" w:rsidRPr="005752B7" w:rsidRDefault="00A8627D" w:rsidP="00A025D7">
            <w:pPr>
              <w:spacing w:line="240" w:lineRule="auto"/>
              <w:jc w:val="center"/>
              <w:rPr>
                <w:rFonts w:asciiTheme="minorHAnsi" w:hAnsiTheme="minorHAnsi" w:cstheme="minorHAnsi"/>
                <w:sz w:val="22"/>
                <w:szCs w:val="22"/>
                <w:highlight w:val="yellow"/>
              </w:rPr>
            </w:pPr>
            <w:r w:rsidRPr="005752B7">
              <w:rPr>
                <w:rFonts w:asciiTheme="minorHAnsi" w:hAnsiTheme="minorHAnsi" w:cstheme="minorHAnsi"/>
                <w:sz w:val="22"/>
                <w:szCs w:val="22"/>
                <w:highlight w:val="yellow"/>
                <w:lang w:val="en"/>
              </w:rPr>
              <w:t>1</w:t>
            </w:r>
            <w:r w:rsidR="00123794">
              <w:rPr>
                <w:rFonts w:asciiTheme="minorHAnsi" w:hAnsiTheme="minorHAnsi" w:cstheme="minorHAnsi"/>
                <w:sz w:val="22"/>
                <w:szCs w:val="22"/>
                <w:highlight w:val="yellow"/>
                <w:lang w:val="en"/>
              </w:rPr>
              <w:t>3</w:t>
            </w:r>
            <w:r w:rsidRPr="005752B7">
              <w:rPr>
                <w:rFonts w:asciiTheme="minorHAnsi" w:hAnsiTheme="minorHAnsi" w:cstheme="minorHAnsi"/>
                <w:sz w:val="22"/>
                <w:szCs w:val="22"/>
                <w:highlight w:val="yellow"/>
                <w:lang w:val="en"/>
              </w:rPr>
              <w:t>/02</w:t>
            </w:r>
            <w:r w:rsidR="00123794">
              <w:rPr>
                <w:rFonts w:asciiTheme="minorHAnsi" w:hAnsiTheme="minorHAnsi" w:cstheme="minorHAnsi"/>
                <w:sz w:val="22"/>
                <w:szCs w:val="22"/>
                <w:highlight w:val="yellow"/>
                <w:lang w:val="en"/>
              </w:rPr>
              <w:t>/26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441A5E" w:rsidRDefault="009009F8" w:rsidP="00A025D7">
            <w:pPr>
              <w:spacing w:line="240" w:lineRule="auto"/>
              <w:jc w:val="both"/>
              <w:rPr>
                <w:rFonts w:asciiTheme="minorHAnsi" w:hAnsiTheme="minorHAnsi" w:cstheme="minorHAnsi"/>
                <w:sz w:val="22"/>
                <w:szCs w:val="22"/>
              </w:rPr>
            </w:pPr>
            <w:r w:rsidRPr="00441A5E">
              <w:rPr>
                <w:rFonts w:asciiTheme="minorHAnsi" w:hAnsiTheme="minorHAnsi" w:cstheme="minorHAnsi"/>
                <w:sz w:val="22"/>
                <w:szCs w:val="22"/>
                <w:lang w:val="en"/>
              </w:rPr>
              <w:t>Bid submission deadline</w:t>
            </w:r>
          </w:p>
        </w:tc>
      </w:tr>
      <w:tr w:rsidR="009009F8" w:rsidRPr="00FA7EB0"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3C2227F6" w:rsidR="009009F8" w:rsidRPr="005752B7" w:rsidRDefault="006D42AC" w:rsidP="00A025D7">
            <w:pPr>
              <w:spacing w:line="240" w:lineRule="auto"/>
              <w:jc w:val="center"/>
              <w:rPr>
                <w:rFonts w:asciiTheme="minorHAnsi" w:hAnsiTheme="minorHAnsi" w:cstheme="minorHAnsi"/>
                <w:sz w:val="22"/>
                <w:szCs w:val="22"/>
                <w:highlight w:val="yellow"/>
              </w:rPr>
            </w:pPr>
            <w:r w:rsidRPr="005752B7">
              <w:rPr>
                <w:rFonts w:asciiTheme="minorHAnsi" w:hAnsiTheme="minorHAnsi" w:cstheme="minorHAnsi"/>
                <w:sz w:val="22"/>
                <w:szCs w:val="22"/>
                <w:highlight w:val="yellow"/>
                <w:lang w:val="en"/>
              </w:rPr>
              <w:t>1</w:t>
            </w:r>
            <w:r w:rsidR="00E40376">
              <w:rPr>
                <w:rFonts w:asciiTheme="minorHAnsi" w:hAnsiTheme="minorHAnsi" w:cstheme="minorHAnsi"/>
                <w:sz w:val="22"/>
                <w:szCs w:val="22"/>
                <w:highlight w:val="yellow"/>
                <w:lang w:val="en"/>
              </w:rPr>
              <w:t>6</w:t>
            </w:r>
            <w:r w:rsidRPr="005752B7">
              <w:rPr>
                <w:rFonts w:asciiTheme="minorHAnsi" w:hAnsiTheme="minorHAnsi" w:cstheme="minorHAnsi"/>
                <w:sz w:val="22"/>
                <w:szCs w:val="22"/>
                <w:highlight w:val="yellow"/>
                <w:lang w:val="en"/>
              </w:rPr>
              <w:t>-</w:t>
            </w:r>
            <w:r w:rsidR="00123794">
              <w:rPr>
                <w:rFonts w:asciiTheme="minorHAnsi" w:hAnsiTheme="minorHAnsi" w:cstheme="minorHAnsi"/>
                <w:sz w:val="22"/>
                <w:szCs w:val="22"/>
                <w:highlight w:val="yellow"/>
                <w:lang w:val="en"/>
              </w:rPr>
              <w:t>02</w:t>
            </w:r>
            <w:r w:rsidR="00A8627D" w:rsidRPr="005752B7">
              <w:rPr>
                <w:rFonts w:asciiTheme="minorHAnsi" w:hAnsiTheme="minorHAnsi" w:cstheme="minorHAnsi"/>
                <w:sz w:val="22"/>
                <w:szCs w:val="22"/>
                <w:highlight w:val="yellow"/>
                <w:lang w:val="en"/>
              </w:rPr>
              <w:t>/2</w:t>
            </w:r>
            <w:r w:rsidR="00123794">
              <w:rPr>
                <w:rFonts w:asciiTheme="minorHAnsi" w:hAnsiTheme="minorHAnsi" w:cstheme="minorHAnsi"/>
                <w:sz w:val="22"/>
                <w:szCs w:val="22"/>
                <w:highlight w:val="yellow"/>
                <w:lang w:val="en"/>
              </w:rPr>
              <w:t>6</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441A5E" w:rsidRDefault="009009F8" w:rsidP="00A025D7">
            <w:pPr>
              <w:spacing w:line="240" w:lineRule="auto"/>
              <w:jc w:val="both"/>
              <w:rPr>
                <w:rFonts w:asciiTheme="minorHAnsi" w:hAnsiTheme="minorHAnsi" w:cstheme="minorHAnsi"/>
                <w:sz w:val="22"/>
                <w:szCs w:val="22"/>
                <w:lang w:val="en-GB"/>
              </w:rPr>
            </w:pPr>
            <w:r w:rsidRPr="00441A5E">
              <w:rPr>
                <w:rFonts w:asciiTheme="minorHAnsi" w:hAnsiTheme="minorHAnsi" w:cstheme="minorHAnsi"/>
                <w:sz w:val="22"/>
                <w:szCs w:val="22"/>
                <w:lang w:val="en"/>
              </w:rPr>
              <w:t xml:space="preserve">Interviews/Negotiations and requests for </w:t>
            </w:r>
            <w:proofErr w:type="spellStart"/>
            <w:r w:rsidRPr="00441A5E">
              <w:rPr>
                <w:rFonts w:asciiTheme="minorHAnsi" w:hAnsiTheme="minorHAnsi" w:cstheme="minorHAnsi"/>
                <w:sz w:val="22"/>
                <w:szCs w:val="22"/>
                <w:lang w:val="en"/>
              </w:rPr>
              <w:t>optimised</w:t>
            </w:r>
            <w:proofErr w:type="spellEnd"/>
            <w:r w:rsidRPr="00441A5E">
              <w:rPr>
                <w:rFonts w:asciiTheme="minorHAnsi" w:hAnsiTheme="minorHAnsi" w:cstheme="minorHAnsi"/>
                <w:sz w:val="22"/>
                <w:szCs w:val="22"/>
                <w:lang w:val="en"/>
              </w:rPr>
              <w:t xml:space="preserve"> bids</w:t>
            </w:r>
          </w:p>
        </w:tc>
      </w:tr>
      <w:tr w:rsidR="009009F8" w:rsidRPr="00441A5E"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16F85C79" w:rsidR="009009F8" w:rsidRPr="005752B7" w:rsidRDefault="00A8627D" w:rsidP="00A025D7">
            <w:pPr>
              <w:spacing w:line="240" w:lineRule="auto"/>
              <w:jc w:val="center"/>
              <w:rPr>
                <w:rFonts w:asciiTheme="minorHAnsi" w:hAnsiTheme="minorHAnsi" w:cstheme="minorHAnsi"/>
                <w:sz w:val="22"/>
                <w:szCs w:val="22"/>
                <w:highlight w:val="yellow"/>
              </w:rPr>
            </w:pPr>
            <w:r w:rsidRPr="005752B7">
              <w:rPr>
                <w:rFonts w:asciiTheme="minorHAnsi" w:hAnsiTheme="minorHAnsi" w:cstheme="minorHAnsi"/>
                <w:sz w:val="22"/>
                <w:szCs w:val="22"/>
                <w:highlight w:val="yellow"/>
                <w:lang w:val="en"/>
              </w:rPr>
              <w:t>2</w:t>
            </w:r>
            <w:r w:rsidR="006D42AC" w:rsidRPr="005752B7">
              <w:rPr>
                <w:rFonts w:asciiTheme="minorHAnsi" w:hAnsiTheme="minorHAnsi" w:cstheme="minorHAnsi"/>
                <w:sz w:val="22"/>
                <w:szCs w:val="22"/>
                <w:highlight w:val="yellow"/>
                <w:lang w:val="en"/>
              </w:rPr>
              <w:t>5</w:t>
            </w:r>
            <w:r w:rsidRPr="005752B7">
              <w:rPr>
                <w:rFonts w:asciiTheme="minorHAnsi" w:hAnsiTheme="minorHAnsi" w:cstheme="minorHAnsi"/>
                <w:sz w:val="22"/>
                <w:szCs w:val="22"/>
                <w:highlight w:val="yellow"/>
                <w:lang w:val="en"/>
              </w:rPr>
              <w:t>/02</w:t>
            </w:r>
            <w:r w:rsidR="00123794">
              <w:rPr>
                <w:rFonts w:asciiTheme="minorHAnsi" w:hAnsiTheme="minorHAnsi" w:cstheme="minorHAnsi"/>
                <w:sz w:val="22"/>
                <w:szCs w:val="22"/>
                <w:highlight w:val="yellow"/>
                <w:lang w:val="en"/>
              </w:rPr>
              <w:t>/26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441A5E" w:rsidRDefault="009009F8" w:rsidP="00A025D7">
            <w:pPr>
              <w:spacing w:line="240" w:lineRule="auto"/>
              <w:jc w:val="both"/>
              <w:rPr>
                <w:rFonts w:asciiTheme="minorHAnsi" w:hAnsiTheme="minorHAnsi" w:cstheme="minorHAnsi"/>
                <w:sz w:val="22"/>
                <w:szCs w:val="22"/>
              </w:rPr>
            </w:pPr>
            <w:proofErr w:type="spellStart"/>
            <w:r w:rsidRPr="00441A5E">
              <w:rPr>
                <w:rFonts w:asciiTheme="minorHAnsi" w:hAnsiTheme="minorHAnsi" w:cstheme="minorHAnsi"/>
                <w:sz w:val="22"/>
                <w:szCs w:val="22"/>
                <w:lang w:val="en"/>
              </w:rPr>
              <w:t>Optimised</w:t>
            </w:r>
            <w:proofErr w:type="spellEnd"/>
            <w:r w:rsidRPr="00441A5E">
              <w:rPr>
                <w:rFonts w:asciiTheme="minorHAnsi" w:hAnsiTheme="minorHAnsi" w:cstheme="minorHAnsi"/>
                <w:sz w:val="22"/>
                <w:szCs w:val="22"/>
                <w:lang w:val="en"/>
              </w:rPr>
              <w:t xml:space="preserve"> bid submission deadline</w:t>
            </w:r>
          </w:p>
        </w:tc>
      </w:tr>
      <w:tr w:rsidR="009009F8" w:rsidRPr="00FA7EB0"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4ED726C9" w:rsidR="009009F8" w:rsidRPr="005752B7" w:rsidRDefault="00A8627D" w:rsidP="00A025D7">
            <w:pPr>
              <w:spacing w:line="240" w:lineRule="auto"/>
              <w:jc w:val="center"/>
              <w:rPr>
                <w:rFonts w:asciiTheme="minorHAnsi" w:hAnsiTheme="minorHAnsi" w:cstheme="minorHAnsi"/>
                <w:sz w:val="22"/>
                <w:szCs w:val="22"/>
                <w:highlight w:val="yellow"/>
              </w:rPr>
            </w:pPr>
            <w:r w:rsidRPr="005752B7">
              <w:rPr>
                <w:rFonts w:asciiTheme="minorHAnsi" w:hAnsiTheme="minorHAnsi" w:cstheme="minorHAnsi"/>
                <w:sz w:val="22"/>
                <w:szCs w:val="22"/>
                <w:highlight w:val="yellow"/>
                <w:lang w:val="en"/>
              </w:rPr>
              <w:t>27/02</w:t>
            </w:r>
            <w:r w:rsidR="00123794">
              <w:rPr>
                <w:rFonts w:asciiTheme="minorHAnsi" w:hAnsiTheme="minorHAnsi" w:cstheme="minorHAnsi"/>
                <w:sz w:val="22"/>
                <w:szCs w:val="22"/>
                <w:highlight w:val="yellow"/>
                <w:lang w:val="en"/>
              </w:rPr>
              <w:t>/26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441A5E" w:rsidRDefault="009009F8" w:rsidP="00A025D7">
            <w:pPr>
              <w:spacing w:line="240" w:lineRule="auto"/>
              <w:rPr>
                <w:rFonts w:asciiTheme="minorHAnsi" w:hAnsiTheme="minorHAnsi" w:cstheme="minorHAnsi"/>
                <w:sz w:val="22"/>
                <w:szCs w:val="22"/>
                <w:lang w:val="en-GB"/>
              </w:rPr>
            </w:pPr>
            <w:r w:rsidRPr="00441A5E">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454E652C" w:rsidR="009009F8" w:rsidRPr="005752B7" w:rsidRDefault="00A8627D" w:rsidP="00A025D7">
            <w:pPr>
              <w:spacing w:line="240" w:lineRule="auto"/>
              <w:jc w:val="center"/>
              <w:rPr>
                <w:rFonts w:asciiTheme="minorHAnsi" w:hAnsiTheme="minorHAnsi" w:cstheme="minorHAnsi"/>
                <w:sz w:val="22"/>
                <w:szCs w:val="22"/>
                <w:highlight w:val="yellow"/>
              </w:rPr>
            </w:pPr>
            <w:r w:rsidRPr="005752B7">
              <w:rPr>
                <w:rFonts w:asciiTheme="minorHAnsi" w:hAnsiTheme="minorHAnsi" w:cstheme="minorHAnsi"/>
                <w:sz w:val="22"/>
                <w:szCs w:val="22"/>
                <w:highlight w:val="yellow"/>
                <w:lang w:val="en"/>
              </w:rPr>
              <w:t>27/02</w:t>
            </w:r>
            <w:r w:rsidR="00123794">
              <w:rPr>
                <w:rFonts w:asciiTheme="minorHAnsi" w:hAnsiTheme="minorHAnsi" w:cstheme="minorHAnsi"/>
                <w:sz w:val="22"/>
                <w:szCs w:val="22"/>
                <w:highlight w:val="yellow"/>
                <w:lang w:val="en"/>
              </w:rPr>
              <w:t>/26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441A5E" w:rsidRDefault="009009F8" w:rsidP="00A025D7">
            <w:pPr>
              <w:spacing w:line="240" w:lineRule="auto"/>
              <w:jc w:val="both"/>
              <w:rPr>
                <w:rFonts w:asciiTheme="minorHAnsi" w:hAnsiTheme="minorHAnsi" w:cstheme="minorHAnsi"/>
                <w:sz w:val="22"/>
                <w:szCs w:val="22"/>
              </w:rPr>
            </w:pPr>
            <w:r w:rsidRPr="00441A5E">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49F8F06E"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A8627D">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A96F8D8" w14:textId="238B4BA1" w:rsidR="00390B8F" w:rsidRPr="00441A5E"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5CBACB5"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A8627D">
        <w:rPr>
          <w:rFonts w:asciiTheme="minorHAnsi" w:hAnsiTheme="minorHAnsi" w:cstheme="minorHAnsi"/>
          <w:sz w:val="22"/>
          <w:szCs w:val="22"/>
          <w:lang w:val="en"/>
        </w:rPr>
        <w:t>6</w:t>
      </w:r>
      <w:r>
        <w:rPr>
          <w:rFonts w:asciiTheme="minorHAnsi" w:hAnsiTheme="minorHAnsi" w:cstheme="minorHAnsi"/>
          <w:sz w:val="22"/>
          <w:szCs w:val="22"/>
          <w:lang w:val="en"/>
        </w:rPr>
        <w:t xml:space="preserve"> 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322B6090" w:rsidR="00093D39" w:rsidRPr="00342E4D" w:rsidRDefault="00792544"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w:t>
      </w:r>
    </w:p>
    <w:p w14:paraId="7D9886AA" w14:textId="5DA601D1" w:rsidR="00093D39" w:rsidRPr="00342E4D" w:rsidRDefault="00123794"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is of mixed form: it incorporates both an order-based and fixed-price element.  It is entered into with a single operator</w:t>
      </w: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0D60105A" w:rsidR="008139A8"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amount of the contract depends on the prices offered by the selected candidate.</w:t>
      </w:r>
    </w:p>
    <w:p w14:paraId="2F3E813B" w14:textId="77777777" w:rsidR="00A675DC" w:rsidRPr="00342E4D" w:rsidRDefault="00A675DC" w:rsidP="008139A8">
      <w:pPr>
        <w:spacing w:line="240" w:lineRule="auto"/>
        <w:jc w:val="both"/>
        <w:rPr>
          <w:rFonts w:asciiTheme="minorHAnsi" w:hAnsiTheme="minorHAnsi" w:cstheme="minorHAnsi"/>
          <w:sz w:val="22"/>
          <w:szCs w:val="22"/>
          <w:lang w:val="en-GB"/>
        </w:rPr>
      </w:pP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6EB96D09"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 of the contract is</w:t>
      </w:r>
      <w:r w:rsidR="00792544">
        <w:rPr>
          <w:rFonts w:asciiTheme="minorHAnsi" w:hAnsiTheme="minorHAnsi" w:cstheme="minorHAnsi"/>
          <w:sz w:val="22"/>
          <w:szCs w:val="22"/>
          <w:lang w:val="en"/>
        </w:rPr>
        <w:t xml:space="preserve"> 12</w:t>
      </w:r>
      <w:r>
        <w:rPr>
          <w:rFonts w:asciiTheme="minorHAnsi" w:hAnsiTheme="minorHAnsi" w:cstheme="minorHAnsi"/>
          <w:sz w:val="22"/>
          <w:szCs w:val="22"/>
          <w:lang w:val="en"/>
        </w:rPr>
        <w:t xml:space="preserve"> months from its award date. For illustrative purposes only, the anticipated award date is </w:t>
      </w:r>
      <w:r w:rsidR="00BD5451">
        <w:rPr>
          <w:rFonts w:asciiTheme="minorHAnsi" w:hAnsiTheme="minorHAnsi" w:cstheme="minorHAnsi"/>
          <w:sz w:val="22"/>
          <w:szCs w:val="22"/>
          <w:lang w:val="en"/>
        </w:rPr>
        <w:t>27/02/2026</w:t>
      </w:r>
      <w:r>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250271E0" w14:textId="77777777" w:rsidR="00F07EDC" w:rsidRPr="00342E4D" w:rsidRDefault="00F07EDC" w:rsidP="00F07EDC">
      <w:pPr>
        <w:pStyle w:val="v"/>
        <w:widowControl w:val="0"/>
        <w:ind w:left="0" w:firstLine="0"/>
        <w:rPr>
          <w:rFonts w:asciiTheme="minorHAnsi" w:hAnsiTheme="minorHAnsi" w:cstheme="minorHAnsi"/>
          <w:szCs w:val="22"/>
          <w:lang w:val="en-GB"/>
        </w:rPr>
      </w:pPr>
      <w:bookmarkStart w:id="30" w:name="_Toc491193961"/>
      <w:bookmarkStart w:id="31" w:name="_Toc417653425"/>
      <w:bookmarkStart w:id="32" w:name="_Toc419212441"/>
      <w:bookmarkStart w:id="33" w:name="_Toc443657775"/>
      <w:bookmarkStart w:id="34" w:name="_Toc446628694"/>
      <w:bookmarkEnd w:id="23"/>
      <w:bookmarkEnd w:id="24"/>
      <w:bookmarkEnd w:id="25"/>
      <w:bookmarkEnd w:id="26"/>
      <w:bookmarkEnd w:id="27"/>
      <w:bookmarkEnd w:id="30"/>
    </w:p>
    <w:p w14:paraId="45EA2049" w14:textId="3B3A9E2E" w:rsidR="00F61E7E" w:rsidRPr="00342E4D" w:rsidRDefault="00F61E7E" w:rsidP="00F07EDC">
      <w:pPr>
        <w:pStyle w:val="Titre2"/>
        <w:spacing w:before="120" w:after="120" w:line="240" w:lineRule="auto"/>
        <w:ind w:left="708"/>
        <w:jc w:val="both"/>
        <w:rPr>
          <w:rFonts w:asciiTheme="minorHAnsi" w:hAnsiTheme="minorHAnsi" w:cstheme="minorHAnsi"/>
          <w:i/>
          <w:sz w:val="22"/>
          <w:szCs w:val="22"/>
          <w:lang w:val="en-GB"/>
        </w:rPr>
      </w:pPr>
      <w:bookmarkStart w:id="35" w:name="_Toc83120001"/>
      <w:r>
        <w:rPr>
          <w:rFonts w:asciiTheme="minorHAnsi" w:hAnsiTheme="minorHAnsi" w:cstheme="minorHAnsi"/>
          <w:i/>
          <w:iCs/>
          <w:sz w:val="22"/>
          <w:szCs w:val="22"/>
          <w:lang w:val="en"/>
        </w:rPr>
        <w:t>Optional tranches</w:t>
      </w:r>
      <w:bookmarkEnd w:id="35"/>
    </w:p>
    <w:p w14:paraId="35883953" w14:textId="77777777" w:rsidR="00F61E7E" w:rsidRPr="00342E4D" w:rsidRDefault="00F61E7E" w:rsidP="00F61E7E">
      <w:pPr>
        <w:rPr>
          <w:rFonts w:asciiTheme="minorHAnsi" w:hAnsiTheme="minorHAnsi" w:cstheme="minorHAnsi"/>
          <w:sz w:val="22"/>
          <w:szCs w:val="22"/>
          <w:lang w:val="en-GB"/>
        </w:rPr>
      </w:pPr>
    </w:p>
    <w:p w14:paraId="460C00CA" w14:textId="64D33C20" w:rsidR="00F61E7E" w:rsidRPr="00342E4D" w:rsidRDefault="00F61E7E" w:rsidP="00F61E7E">
      <w:pPr>
        <w:rPr>
          <w:rFonts w:asciiTheme="minorHAnsi" w:hAnsiTheme="minorHAnsi" w:cstheme="minorHAnsi"/>
          <w:sz w:val="22"/>
          <w:szCs w:val="22"/>
          <w:lang w:val="en-GB"/>
        </w:rPr>
      </w:pPr>
      <w:r>
        <w:rPr>
          <w:rFonts w:asciiTheme="minorHAnsi" w:hAnsiTheme="minorHAnsi" w:cstheme="minorHAnsi"/>
          <w:sz w:val="22"/>
          <w:szCs w:val="22"/>
          <w:lang w:val="en"/>
        </w:rPr>
        <w:t>The contract contains a firm tranche and</w:t>
      </w:r>
      <w:r w:rsidR="00123794">
        <w:rPr>
          <w:rFonts w:asciiTheme="minorHAnsi" w:hAnsiTheme="minorHAnsi" w:cstheme="minorHAnsi"/>
          <w:sz w:val="22"/>
          <w:szCs w:val="22"/>
          <w:lang w:val="en"/>
        </w:rPr>
        <w:t xml:space="preserve"> 02</w:t>
      </w:r>
      <w:r>
        <w:rPr>
          <w:rFonts w:asciiTheme="minorHAnsi" w:hAnsiTheme="minorHAnsi" w:cstheme="minorHAnsi"/>
          <w:sz w:val="22"/>
          <w:szCs w:val="22"/>
          <w:lang w:val="en"/>
        </w:rPr>
        <w:t xml:space="preserve"> optional </w:t>
      </w:r>
      <w:r w:rsidR="00441A5E">
        <w:rPr>
          <w:rFonts w:asciiTheme="minorHAnsi" w:hAnsiTheme="minorHAnsi" w:cstheme="minorHAnsi"/>
          <w:sz w:val="22"/>
          <w:szCs w:val="22"/>
          <w:lang w:val="en"/>
        </w:rPr>
        <w:t>tranche</w:t>
      </w:r>
      <w:r w:rsidR="00123794">
        <w:rPr>
          <w:rFonts w:asciiTheme="minorHAnsi" w:hAnsiTheme="minorHAnsi" w:cstheme="minorHAnsi"/>
          <w:sz w:val="22"/>
          <w:szCs w:val="22"/>
          <w:lang w:val="en"/>
        </w:rPr>
        <w:t>s</w:t>
      </w:r>
      <w:r>
        <w:rPr>
          <w:rFonts w:asciiTheme="minorHAnsi" w:hAnsiTheme="minorHAnsi" w:cstheme="minorHAnsi"/>
          <w:sz w:val="22"/>
          <w:szCs w:val="22"/>
          <w:lang w:val="en"/>
        </w:rPr>
        <w:t xml:space="preserve"> defined as follows: </w:t>
      </w:r>
    </w:p>
    <w:p w14:paraId="558724D7" w14:textId="77777777" w:rsidR="00F61E7E" w:rsidRPr="00342E4D" w:rsidRDefault="00F61E7E" w:rsidP="00F61E7E">
      <w:pPr>
        <w:rPr>
          <w:rFonts w:asciiTheme="minorHAnsi" w:hAnsiTheme="minorHAnsi" w:cstheme="minorHAnsi"/>
          <w:sz w:val="22"/>
          <w:szCs w:val="22"/>
          <w:lang w:val="en-GB"/>
        </w:rPr>
      </w:pPr>
    </w:p>
    <w:p w14:paraId="29806FA0" w14:textId="65F37B7D" w:rsidR="00D223BA" w:rsidRPr="00441A5E" w:rsidRDefault="00F61E7E" w:rsidP="00D223BA">
      <w:pPr>
        <w:pStyle w:val="Paragraphedeliste"/>
        <w:numPr>
          <w:ilvl w:val="0"/>
          <w:numId w:val="39"/>
        </w:numPr>
        <w:rPr>
          <w:rFonts w:asciiTheme="minorHAnsi" w:hAnsiTheme="minorHAnsi" w:cstheme="minorHAnsi"/>
          <w:sz w:val="22"/>
          <w:szCs w:val="22"/>
          <w:lang w:val="en-US"/>
        </w:rPr>
      </w:pPr>
      <w:r>
        <w:rPr>
          <w:rFonts w:asciiTheme="minorHAnsi" w:hAnsiTheme="minorHAnsi" w:cstheme="minorHAnsi"/>
          <w:sz w:val="22"/>
          <w:szCs w:val="22"/>
          <w:lang w:val="en"/>
        </w:rPr>
        <w:t>Firm tranche</w:t>
      </w:r>
      <w:r w:rsidR="00E4033C" w:rsidRPr="00E4033C">
        <w:rPr>
          <w:rFonts w:asciiTheme="minorHAnsi" w:hAnsiTheme="minorHAnsi" w:cstheme="minorHAnsi"/>
          <w:sz w:val="22"/>
          <w:szCs w:val="22"/>
          <w:lang w:val="en"/>
        </w:rPr>
        <w:t xml:space="preserve">: </w:t>
      </w:r>
      <w:r w:rsidR="00D223BA" w:rsidRPr="00441A5E">
        <w:rPr>
          <w:rFonts w:asciiTheme="minorHAnsi" w:hAnsiTheme="minorHAnsi" w:cstheme="minorHAnsi"/>
          <w:sz w:val="22"/>
          <w:szCs w:val="22"/>
          <w:lang w:val="en-US"/>
        </w:rPr>
        <w:t>Parametric Flood Insurance Product Finalization for the City of Cape Town</w:t>
      </w:r>
      <w:r w:rsidR="00D223BA" w:rsidRPr="00D223BA" w:rsidDel="00E4033C">
        <w:rPr>
          <w:rFonts w:asciiTheme="minorHAnsi" w:hAnsiTheme="minorHAnsi" w:cstheme="minorHAnsi"/>
          <w:sz w:val="22"/>
          <w:szCs w:val="22"/>
          <w:lang w:val="en"/>
        </w:rPr>
        <w:t xml:space="preserve"> </w:t>
      </w:r>
      <w:r w:rsidR="00D223BA">
        <w:rPr>
          <w:rFonts w:asciiTheme="minorHAnsi" w:hAnsiTheme="minorHAnsi" w:cstheme="minorHAnsi"/>
          <w:sz w:val="22"/>
          <w:szCs w:val="22"/>
          <w:lang w:val="en"/>
        </w:rPr>
        <w:t>(</w:t>
      </w:r>
      <w:r w:rsidR="00D223BA" w:rsidRPr="00441A5E">
        <w:rPr>
          <w:rFonts w:asciiTheme="minorHAnsi" w:hAnsiTheme="minorHAnsi" w:cstheme="minorHAnsi"/>
          <w:sz w:val="22"/>
          <w:szCs w:val="22"/>
          <w:lang w:val="en-US"/>
        </w:rPr>
        <w:t xml:space="preserve">Workstream </w:t>
      </w:r>
      <w:r w:rsidR="00A675DC">
        <w:rPr>
          <w:rFonts w:asciiTheme="minorHAnsi" w:hAnsiTheme="minorHAnsi" w:cstheme="minorHAnsi"/>
          <w:sz w:val="22"/>
          <w:szCs w:val="22"/>
          <w:lang w:val="en-US"/>
        </w:rPr>
        <w:t>1</w:t>
      </w:r>
      <w:r w:rsidR="00123794">
        <w:rPr>
          <w:rFonts w:asciiTheme="minorHAnsi" w:hAnsiTheme="minorHAnsi" w:cstheme="minorHAnsi"/>
          <w:sz w:val="22"/>
          <w:szCs w:val="22"/>
          <w:lang w:val="en-US"/>
        </w:rPr>
        <w:t xml:space="preserve"> – Phase I &amp; Phase II</w:t>
      </w:r>
      <w:r w:rsidR="00D223BA">
        <w:rPr>
          <w:rFonts w:asciiTheme="minorHAnsi" w:hAnsiTheme="minorHAnsi" w:cstheme="minorHAnsi"/>
          <w:sz w:val="22"/>
          <w:szCs w:val="22"/>
          <w:lang w:val="en"/>
        </w:rPr>
        <w:t xml:space="preserve">) </w:t>
      </w:r>
    </w:p>
    <w:p w14:paraId="1006BD10" w14:textId="1F7CB7CA" w:rsidR="005752B7" w:rsidRPr="00FA7EB0" w:rsidRDefault="00D223BA" w:rsidP="00FA7EB0">
      <w:pPr>
        <w:pStyle w:val="Paragraphedeliste"/>
        <w:numPr>
          <w:ilvl w:val="1"/>
          <w:numId w:val="39"/>
        </w:numPr>
        <w:rPr>
          <w:lang w:val="en-US"/>
        </w:rPr>
      </w:pPr>
      <w:r w:rsidRPr="00FA7EB0">
        <w:rPr>
          <w:rFonts w:asciiTheme="minorHAnsi" w:hAnsiTheme="minorHAnsi" w:cstheme="minorHAnsi"/>
          <w:sz w:val="22"/>
          <w:szCs w:val="22"/>
          <w:lang w:val="en-US"/>
        </w:rPr>
        <w:t>Finalization of the parametric flood insurance product design for the City of Cape Town, including data scoping, index refinement, risk analytics, validation, and development of alternative structures, up to the selection of a final product structure by the City.</w:t>
      </w:r>
      <w:r w:rsidR="00A675DC" w:rsidRPr="00FA7EB0">
        <w:rPr>
          <w:rFonts w:asciiTheme="minorHAnsi" w:hAnsiTheme="minorHAnsi" w:cstheme="minorHAnsi"/>
          <w:sz w:val="22"/>
          <w:szCs w:val="22"/>
          <w:lang w:val="en-US"/>
        </w:rPr>
        <w:t xml:space="preserve">  </w:t>
      </w:r>
    </w:p>
    <w:p w14:paraId="7674810E" w14:textId="77777777" w:rsidR="00FA7EB0" w:rsidRPr="00FA7EB0" w:rsidRDefault="00FA7EB0" w:rsidP="00FA7EB0">
      <w:pPr>
        <w:pStyle w:val="Paragraphedeliste"/>
        <w:rPr>
          <w:rFonts w:asciiTheme="minorHAnsi" w:hAnsiTheme="minorHAnsi" w:cstheme="minorHAnsi"/>
          <w:sz w:val="22"/>
          <w:szCs w:val="22"/>
          <w:lang w:val="en-US"/>
        </w:rPr>
      </w:pPr>
    </w:p>
    <w:p w14:paraId="1ABA8841" w14:textId="49D7CA30" w:rsidR="00EC64D9" w:rsidRPr="00441A5E" w:rsidRDefault="00F61E7E" w:rsidP="00EC64D9">
      <w:pPr>
        <w:pStyle w:val="Paragraphedeliste"/>
        <w:numPr>
          <w:ilvl w:val="0"/>
          <w:numId w:val="39"/>
        </w:numPr>
        <w:rPr>
          <w:rFonts w:asciiTheme="minorHAnsi" w:hAnsiTheme="minorHAnsi" w:cstheme="minorHAnsi"/>
          <w:sz w:val="22"/>
          <w:szCs w:val="22"/>
          <w:lang w:val="en-US"/>
        </w:rPr>
      </w:pPr>
      <w:r>
        <w:rPr>
          <w:rFonts w:asciiTheme="minorHAnsi" w:hAnsiTheme="minorHAnsi" w:cstheme="minorHAnsi"/>
          <w:sz w:val="22"/>
          <w:szCs w:val="22"/>
          <w:lang w:val="en"/>
        </w:rPr>
        <w:t xml:space="preserve">Optional tranche </w:t>
      </w:r>
      <w:r w:rsidR="00A675DC">
        <w:rPr>
          <w:rFonts w:asciiTheme="minorHAnsi" w:hAnsiTheme="minorHAnsi" w:cstheme="minorHAnsi"/>
          <w:sz w:val="22"/>
          <w:szCs w:val="22"/>
          <w:lang w:val="en"/>
        </w:rPr>
        <w:t>1</w:t>
      </w:r>
      <w:r>
        <w:rPr>
          <w:rFonts w:asciiTheme="minorHAnsi" w:hAnsiTheme="minorHAnsi" w:cstheme="minorHAnsi"/>
          <w:sz w:val="22"/>
          <w:szCs w:val="22"/>
          <w:lang w:val="en"/>
        </w:rPr>
        <w:t xml:space="preserve">: </w:t>
      </w:r>
      <w:r w:rsidR="00EC64D9" w:rsidRPr="00441A5E">
        <w:rPr>
          <w:rFonts w:asciiTheme="minorHAnsi" w:hAnsiTheme="minorHAnsi" w:cstheme="minorHAnsi"/>
          <w:sz w:val="22"/>
          <w:szCs w:val="22"/>
          <w:lang w:val="en-US"/>
        </w:rPr>
        <w:t>Parametric Flood Insurance Product Finalization for the City of Cape Town</w:t>
      </w:r>
      <w:r w:rsidR="00EC64D9" w:rsidRPr="00D223BA" w:rsidDel="00E4033C">
        <w:rPr>
          <w:rFonts w:asciiTheme="minorHAnsi" w:hAnsiTheme="minorHAnsi" w:cstheme="minorHAnsi"/>
          <w:sz w:val="22"/>
          <w:szCs w:val="22"/>
          <w:lang w:val="en"/>
        </w:rPr>
        <w:t xml:space="preserve"> </w:t>
      </w:r>
      <w:r w:rsidR="00EC64D9">
        <w:rPr>
          <w:rFonts w:asciiTheme="minorHAnsi" w:hAnsiTheme="minorHAnsi" w:cstheme="minorHAnsi"/>
          <w:sz w:val="22"/>
          <w:szCs w:val="22"/>
          <w:lang w:val="en"/>
        </w:rPr>
        <w:t>(</w:t>
      </w:r>
      <w:r w:rsidR="00EC64D9" w:rsidRPr="00441A5E">
        <w:rPr>
          <w:rFonts w:asciiTheme="minorHAnsi" w:hAnsiTheme="minorHAnsi" w:cstheme="minorHAnsi"/>
          <w:sz w:val="22"/>
          <w:szCs w:val="22"/>
          <w:lang w:val="en-US"/>
        </w:rPr>
        <w:t xml:space="preserve">Workstream </w:t>
      </w:r>
      <w:r w:rsidR="00EC64D9">
        <w:rPr>
          <w:rFonts w:asciiTheme="minorHAnsi" w:hAnsiTheme="minorHAnsi" w:cstheme="minorHAnsi"/>
          <w:sz w:val="22"/>
          <w:szCs w:val="22"/>
          <w:lang w:val="en-US"/>
        </w:rPr>
        <w:t>1 – Phase III</w:t>
      </w:r>
      <w:r w:rsidR="00EC64D9">
        <w:rPr>
          <w:rFonts w:asciiTheme="minorHAnsi" w:hAnsiTheme="minorHAnsi" w:cstheme="minorHAnsi"/>
          <w:sz w:val="22"/>
          <w:szCs w:val="22"/>
          <w:lang w:val="en"/>
        </w:rPr>
        <w:t xml:space="preserve">) </w:t>
      </w:r>
    </w:p>
    <w:p w14:paraId="55B71E9E" w14:textId="4BB23E51" w:rsidR="00FA7EB0" w:rsidRDefault="00FA7EB0" w:rsidP="00FA7EB0">
      <w:pPr>
        <w:pStyle w:val="Paragraphedeliste"/>
        <w:numPr>
          <w:ilvl w:val="1"/>
          <w:numId w:val="39"/>
        </w:numPr>
        <w:rPr>
          <w:lang w:val="en-US"/>
        </w:rPr>
      </w:pPr>
      <w:r>
        <w:rPr>
          <w:rFonts w:asciiTheme="minorHAnsi" w:hAnsiTheme="minorHAnsi" w:cstheme="minorHAnsi"/>
          <w:sz w:val="22"/>
          <w:szCs w:val="22"/>
          <w:lang w:val="en-US"/>
        </w:rPr>
        <w:t>Subject to Cape Town Municipality validation</w:t>
      </w:r>
      <w:r>
        <w:rPr>
          <w:rFonts w:asciiTheme="minorHAnsi" w:hAnsiTheme="minorHAnsi" w:cstheme="minorHAnsi"/>
          <w:sz w:val="22"/>
          <w:szCs w:val="22"/>
          <w:lang w:val="en-US"/>
        </w:rPr>
        <w:t xml:space="preserve"> of Phase I &amp; II</w:t>
      </w:r>
      <w:r>
        <w:rPr>
          <w:rFonts w:asciiTheme="minorHAnsi" w:hAnsiTheme="minorHAnsi" w:cstheme="minorHAnsi"/>
          <w:sz w:val="22"/>
          <w:szCs w:val="22"/>
          <w:lang w:val="en-US"/>
        </w:rPr>
        <w:t>, s</w:t>
      </w:r>
      <w:r w:rsidRPr="000C1680">
        <w:rPr>
          <w:rFonts w:asciiTheme="minorHAnsi" w:hAnsiTheme="minorHAnsi" w:cstheme="minorHAnsi"/>
          <w:sz w:val="22"/>
          <w:szCs w:val="22"/>
          <w:lang w:val="en-US"/>
        </w:rPr>
        <w:t>upport to bring the selected parametric flood insurance product to market, including preparation of legal and contractual documentation, insurance wording, marketing pack, and regulatory submission materials.</w:t>
      </w:r>
      <w:r w:rsidRPr="00441A5E">
        <w:rPr>
          <w:lang w:val="en-US"/>
        </w:rPr>
        <w:t xml:space="preserve"> </w:t>
      </w:r>
    </w:p>
    <w:p w14:paraId="748B612F" w14:textId="77777777" w:rsidR="00EC64D9" w:rsidRPr="00FA7EB0" w:rsidRDefault="00EC64D9" w:rsidP="00EC64D9">
      <w:pPr>
        <w:pStyle w:val="Paragraphedeliste"/>
        <w:rPr>
          <w:rFonts w:asciiTheme="minorHAnsi" w:hAnsiTheme="minorHAnsi" w:cstheme="minorHAnsi"/>
          <w:sz w:val="22"/>
          <w:szCs w:val="22"/>
          <w:lang w:val="en-US"/>
        </w:rPr>
      </w:pPr>
    </w:p>
    <w:p w14:paraId="289FE957" w14:textId="77ED031D" w:rsidR="00D223BA" w:rsidRDefault="00EC64D9" w:rsidP="00F61E7E">
      <w:pPr>
        <w:pStyle w:val="Paragraphedeliste"/>
        <w:numPr>
          <w:ilvl w:val="0"/>
          <w:numId w:val="39"/>
        </w:numPr>
        <w:rPr>
          <w:rFonts w:asciiTheme="minorHAnsi" w:hAnsiTheme="minorHAnsi" w:cstheme="minorHAnsi"/>
          <w:sz w:val="22"/>
          <w:szCs w:val="22"/>
          <w:lang w:val="en-US"/>
        </w:rPr>
      </w:pPr>
      <w:r>
        <w:rPr>
          <w:rFonts w:asciiTheme="minorHAnsi" w:hAnsiTheme="minorHAnsi" w:cstheme="minorHAnsi"/>
          <w:sz w:val="22"/>
          <w:szCs w:val="22"/>
          <w:lang w:val="en"/>
        </w:rPr>
        <w:t xml:space="preserve">Optional Tranche 2 : </w:t>
      </w:r>
      <w:r w:rsidR="00D223BA" w:rsidRPr="00441A5E">
        <w:rPr>
          <w:rFonts w:asciiTheme="minorHAnsi" w:hAnsiTheme="minorHAnsi" w:cstheme="minorHAnsi"/>
          <w:sz w:val="22"/>
          <w:szCs w:val="22"/>
          <w:lang w:val="en-US"/>
        </w:rPr>
        <w:t>Assessment and Product Scoping for Two Additional Municipalities (Workstream 2)</w:t>
      </w:r>
    </w:p>
    <w:p w14:paraId="718BDEEB" w14:textId="0C07C8C3" w:rsidR="00F61E7E" w:rsidRPr="00441A5E" w:rsidRDefault="00D223BA" w:rsidP="00441A5E">
      <w:pPr>
        <w:pStyle w:val="Paragraphedeliste"/>
        <w:numPr>
          <w:ilvl w:val="1"/>
          <w:numId w:val="39"/>
        </w:numPr>
        <w:rPr>
          <w:rFonts w:asciiTheme="minorHAnsi" w:hAnsiTheme="minorHAnsi" w:cstheme="minorHAnsi"/>
          <w:sz w:val="22"/>
          <w:szCs w:val="22"/>
          <w:lang w:val="en-US"/>
        </w:rPr>
      </w:pPr>
      <w:r w:rsidRPr="00441A5E">
        <w:rPr>
          <w:rFonts w:asciiTheme="minorHAnsi" w:hAnsiTheme="minorHAnsi" w:cstheme="minorHAnsi"/>
          <w:sz w:val="22"/>
          <w:szCs w:val="22"/>
          <w:lang w:val="en-US"/>
        </w:rPr>
        <w:t>Assessment of disaster risk drivers, data availability, and insurance potential in other metropolitan municipalities, selection of up to two cities, development of potential insurance structures, indicative pricing, value-for-money analysis, and recommendations for future product development.</w:t>
      </w:r>
      <w:r w:rsidRPr="00D223BA" w:rsidDel="00D223BA">
        <w:rPr>
          <w:rFonts w:asciiTheme="minorHAnsi" w:hAnsiTheme="minorHAnsi" w:cstheme="minorHAnsi"/>
          <w:sz w:val="22"/>
          <w:szCs w:val="22"/>
          <w:lang w:val="en"/>
        </w:rPr>
        <w:t xml:space="preserve"> </w:t>
      </w:r>
    </w:p>
    <w:p w14:paraId="1DF3D3FC" w14:textId="77777777" w:rsidR="00F61E7E" w:rsidRPr="00441A5E" w:rsidRDefault="00F61E7E" w:rsidP="00F61E7E">
      <w:pPr>
        <w:rPr>
          <w:rFonts w:asciiTheme="minorHAnsi" w:hAnsiTheme="minorHAnsi" w:cstheme="minorHAnsi"/>
          <w:sz w:val="22"/>
          <w:szCs w:val="22"/>
          <w:lang w:val="en-US"/>
        </w:rPr>
      </w:pPr>
    </w:p>
    <w:p w14:paraId="2E1832B4" w14:textId="27A9D392" w:rsidR="00F61E7E" w:rsidRPr="00342E4D" w:rsidRDefault="00F61E7E" w:rsidP="00F61E7E">
      <w:pPr>
        <w:rPr>
          <w:rFonts w:asciiTheme="minorHAnsi" w:hAnsiTheme="minorHAnsi" w:cstheme="minorHAnsi"/>
          <w:sz w:val="22"/>
          <w:szCs w:val="22"/>
          <w:lang w:val="en-GB"/>
        </w:rPr>
      </w:pPr>
      <w:r>
        <w:rPr>
          <w:rFonts w:asciiTheme="minorHAnsi" w:hAnsiTheme="minorHAnsi" w:cstheme="minorHAnsi"/>
          <w:sz w:val="22"/>
          <w:szCs w:val="22"/>
          <w:lang w:val="en"/>
        </w:rPr>
        <w:t xml:space="preserve">The </w:t>
      </w:r>
      <w:r w:rsidR="00782E11">
        <w:rPr>
          <w:rFonts w:asciiTheme="minorHAnsi" w:hAnsiTheme="minorHAnsi" w:cstheme="minorHAnsi"/>
          <w:sz w:val="22"/>
          <w:szCs w:val="22"/>
          <w:lang w:val="en"/>
        </w:rPr>
        <w:t xml:space="preserve">02 </w:t>
      </w:r>
      <w:r>
        <w:rPr>
          <w:rFonts w:asciiTheme="minorHAnsi" w:hAnsiTheme="minorHAnsi" w:cstheme="minorHAnsi"/>
          <w:sz w:val="22"/>
          <w:szCs w:val="22"/>
          <w:lang w:val="en"/>
        </w:rPr>
        <w:t>optional tranches may be made firm as and when required by the contracting authority. No compensation shall be due if tranches are not made firm.</w:t>
      </w:r>
      <w:r w:rsidR="00D223BA" w:rsidDel="00D223BA">
        <w:rPr>
          <w:rFonts w:asciiTheme="minorHAnsi" w:hAnsiTheme="minorHAnsi" w:cstheme="minorHAnsi"/>
          <w:sz w:val="22"/>
          <w:szCs w:val="22"/>
          <w:lang w:val="en"/>
        </w:rPr>
        <w:t xml:space="preserve"> </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6"/>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83120003"/>
      <w:r>
        <w:rPr>
          <w:rFonts w:asciiTheme="minorHAnsi" w:hAnsiTheme="minorHAnsi" w:cstheme="minorHAnsi"/>
          <w:sz w:val="22"/>
          <w:szCs w:val="22"/>
          <w:u w:val="single"/>
          <w:lang w:val="en"/>
        </w:rPr>
        <w:t>Candidate presentation conditions</w:t>
      </w:r>
      <w:bookmarkEnd w:id="37"/>
    </w:p>
    <w:p w14:paraId="73F7C4C4" w14:textId="1926ECBA"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does not </w:t>
      </w:r>
      <w:r w:rsidR="001807C4">
        <w:rPr>
          <w:rFonts w:asciiTheme="minorHAnsi" w:hAnsiTheme="minorHAnsi" w:cstheme="minorHAnsi"/>
          <w:sz w:val="22"/>
          <w:szCs w:val="22"/>
          <w:lang w:val="en"/>
        </w:rPr>
        <w:t>authorize</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8" w:name="_Toc83120004"/>
      <w:r>
        <w:rPr>
          <w:rFonts w:asciiTheme="minorHAnsi" w:hAnsiTheme="minorHAnsi" w:cstheme="minorHAnsi"/>
          <w:sz w:val="22"/>
          <w:szCs w:val="22"/>
          <w:u w:val="single"/>
          <w:lang w:val="en"/>
        </w:rPr>
        <w:t>Grounds and conditions of exclusion</w:t>
      </w:r>
      <w:bookmarkEnd w:id="38"/>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5752B7"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9" w:name="_Toc83120005"/>
      <w:r w:rsidRPr="005752B7">
        <w:rPr>
          <w:rFonts w:asciiTheme="minorHAnsi" w:hAnsiTheme="minorHAnsi"/>
          <w:sz w:val="22"/>
          <w:szCs w:val="22"/>
          <w:u w:val="single"/>
          <w:lang w:val="en"/>
        </w:rPr>
        <w:t xml:space="preserve">Minimum prerequisites in terms </w:t>
      </w:r>
      <w:r w:rsidRPr="005752B7">
        <w:rPr>
          <w:u w:val="single"/>
          <w:lang w:val="en"/>
        </w:rPr>
        <w:t>of</w:t>
      </w:r>
      <w:r w:rsidRPr="005752B7">
        <w:rPr>
          <w:rFonts w:asciiTheme="minorHAnsi" w:hAnsiTheme="minorHAnsi"/>
          <w:sz w:val="22"/>
          <w:szCs w:val="22"/>
          <w:u w:val="single"/>
          <w:lang w:val="en"/>
        </w:rPr>
        <w:t xml:space="preserve"> economic, technical and professional capacity</w:t>
      </w:r>
      <w:bookmarkEnd w:id="39"/>
      <w:r w:rsidRPr="005752B7">
        <w:rPr>
          <w:rFonts w:asciiTheme="minorHAnsi" w:hAnsiTheme="minorHAnsi"/>
          <w:sz w:val="22"/>
          <w:szCs w:val="22"/>
          <w:u w:val="single"/>
          <w:lang w:val="en"/>
        </w:rPr>
        <w:t xml:space="preserve"> </w:t>
      </w:r>
    </w:p>
    <w:p w14:paraId="48988731" w14:textId="4304A80D" w:rsidR="00630EE6" w:rsidRPr="005752B7" w:rsidRDefault="00630EE6" w:rsidP="00630EE6">
      <w:pPr>
        <w:pStyle w:val="Default"/>
        <w:jc w:val="both"/>
        <w:rPr>
          <w:rFonts w:asciiTheme="minorHAnsi" w:hAnsiTheme="minorHAnsi" w:cstheme="minorHAnsi"/>
          <w:sz w:val="22"/>
          <w:szCs w:val="22"/>
          <w:lang w:val="en-GB"/>
        </w:rPr>
      </w:pPr>
      <w:r w:rsidRPr="005752B7">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13E823BB"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0" w:name="_Toc55543797"/>
      <w:bookmarkStart w:id="41" w:name="_Toc55543747"/>
      <w:bookmarkStart w:id="42" w:name="__RefHeading__47578_1391709442"/>
      <w:bookmarkStart w:id="43" w:name="_Toc83120008"/>
      <w:r>
        <w:rPr>
          <w:rFonts w:asciiTheme="minorHAnsi" w:hAnsiTheme="minorHAnsi" w:cstheme="minorHAnsi"/>
          <w:sz w:val="22"/>
          <w:szCs w:val="22"/>
          <w:u w:val="single"/>
          <w:lang w:val="en"/>
        </w:rPr>
        <w:t>Specific requirements for consortia of economic operators</w:t>
      </w:r>
      <w:bookmarkEnd w:id="40"/>
      <w:bookmarkEnd w:id="41"/>
      <w:bookmarkEnd w:id="42"/>
      <w:bookmarkEnd w:id="43"/>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4" w:name="_Toc55543798"/>
      <w:bookmarkStart w:id="45" w:name="_Toc83120009"/>
      <w:r>
        <w:rPr>
          <w:rFonts w:asciiTheme="minorHAnsi" w:hAnsiTheme="minorHAnsi" w:cstheme="minorHAnsi"/>
          <w:i/>
          <w:iCs/>
          <w:sz w:val="22"/>
          <w:szCs w:val="22"/>
          <w:lang w:val="en"/>
        </w:rPr>
        <w:t>Grounds for the exclusion of consortia</w:t>
      </w:r>
      <w:bookmarkEnd w:id="44"/>
      <w:bookmarkEnd w:id="45"/>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6" w:name="_Toc55543800"/>
      <w:bookmarkStart w:id="47" w:name="_Toc83120010"/>
      <w:r>
        <w:rPr>
          <w:rFonts w:asciiTheme="minorHAnsi" w:hAnsiTheme="minorHAnsi" w:cstheme="minorHAnsi"/>
          <w:i/>
          <w:iCs/>
          <w:sz w:val="22"/>
          <w:szCs w:val="22"/>
          <w:lang w:val="en"/>
        </w:rPr>
        <w:t>Form of the consortium</w:t>
      </w:r>
      <w:bookmarkEnd w:id="46"/>
      <w:bookmarkEnd w:id="47"/>
    </w:p>
    <w:p w14:paraId="364B8863" w14:textId="044080F6"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8" w:name="_Toc55543801"/>
      <w:bookmarkStart w:id="49" w:name="_Toc55543748"/>
      <w:bookmarkStart w:id="50" w:name="__RefHeading__47580_1391709442"/>
      <w:bookmarkStart w:id="51" w:name="_Toc83120011"/>
      <w:r>
        <w:rPr>
          <w:rFonts w:asciiTheme="minorHAnsi" w:hAnsiTheme="minorHAnsi" w:cstheme="minorHAnsi"/>
          <w:sz w:val="22"/>
          <w:szCs w:val="22"/>
          <w:u w:val="single"/>
          <w:lang w:val="en"/>
        </w:rPr>
        <w:t>Subcontracting</w:t>
      </w:r>
      <w:bookmarkEnd w:id="48"/>
      <w:bookmarkEnd w:id="49"/>
      <w:bookmarkEnd w:id="50"/>
      <w:bookmarkEnd w:id="51"/>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2" w:name="_Toc55543802"/>
      <w:bookmarkStart w:id="53" w:name="_Toc83120012"/>
      <w:r>
        <w:rPr>
          <w:rFonts w:asciiTheme="minorHAnsi" w:hAnsiTheme="minorHAnsi" w:cstheme="minorHAnsi"/>
          <w:i/>
          <w:iCs/>
          <w:sz w:val="22"/>
          <w:szCs w:val="22"/>
          <w:lang w:val="en"/>
        </w:rPr>
        <w:t>Grounds for exclusion in the case of subcontracting</w:t>
      </w:r>
      <w:bookmarkEnd w:id="52"/>
      <w:bookmarkEnd w:id="53"/>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4" w:name="_Toc55543803"/>
      <w:bookmarkStart w:id="55" w:name="_Toc83120013"/>
      <w:r>
        <w:rPr>
          <w:rFonts w:asciiTheme="minorHAnsi" w:hAnsiTheme="minorHAnsi" w:cstheme="minorHAnsi"/>
          <w:i/>
          <w:iCs/>
          <w:sz w:val="22"/>
          <w:szCs w:val="22"/>
          <w:lang w:val="en"/>
        </w:rPr>
        <w:t>Presentation of a subcontractor</w:t>
      </w:r>
      <w:bookmarkEnd w:id="54"/>
      <w:bookmarkEnd w:id="55"/>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6" w:name="_Toc63419888"/>
      <w:bookmarkStart w:id="57" w:name="_Toc56790441"/>
      <w:bookmarkStart w:id="58" w:name="_Toc56789984"/>
      <w:bookmarkStart w:id="59" w:name="_Toc56722965"/>
      <w:bookmarkStart w:id="60" w:name="_Toc83120014"/>
      <w:bookmarkEnd w:id="56"/>
      <w:bookmarkEnd w:id="57"/>
      <w:bookmarkEnd w:id="58"/>
      <w:bookmarkEnd w:id="59"/>
      <w:r>
        <w:rPr>
          <w:rFonts w:asciiTheme="minorHAnsi" w:hAnsiTheme="minorHAnsi" w:cstheme="minorHAnsi"/>
          <w:b/>
          <w:bCs/>
          <w:caps/>
          <w:sz w:val="28"/>
          <w:szCs w:val="22"/>
          <w:u w:val="single"/>
          <w:lang w:val="en"/>
        </w:rPr>
        <w:t>Presentation of bids and submission process</w:t>
      </w:r>
      <w:bookmarkEnd w:id="60"/>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1" w:name="_Toc417653428"/>
      <w:bookmarkStart w:id="62" w:name="_Toc419212444"/>
      <w:bookmarkStart w:id="63" w:name="_Toc443657778"/>
      <w:bookmarkStart w:id="64"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5" w:name="_Toc455768072"/>
      <w:bookmarkStart w:id="66" w:name="_Toc455679215"/>
      <w:bookmarkStart w:id="67" w:name="_Toc455587889"/>
      <w:bookmarkStart w:id="68" w:name="_Toc452049149"/>
      <w:bookmarkStart w:id="69" w:name="_Toc83120015"/>
      <w:bookmarkEnd w:id="61"/>
      <w:bookmarkEnd w:id="62"/>
      <w:bookmarkEnd w:id="63"/>
      <w:bookmarkEnd w:id="64"/>
      <w:r w:rsidRPr="00D270B3">
        <w:rPr>
          <w:rFonts w:asciiTheme="minorHAnsi" w:hAnsiTheme="minorHAnsi" w:cstheme="minorHAnsi"/>
          <w:sz w:val="22"/>
          <w:szCs w:val="22"/>
          <w:u w:val="single"/>
          <w:lang w:val="en"/>
        </w:rPr>
        <w:t>Application documents</w:t>
      </w:r>
      <w:bookmarkEnd w:id="65"/>
      <w:bookmarkEnd w:id="66"/>
      <w:bookmarkEnd w:id="67"/>
      <w:bookmarkEnd w:id="68"/>
      <w:bookmarkEnd w:id="69"/>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proofErr w:type="spellStart"/>
      <w:r>
        <w:rPr>
          <w:rFonts w:asciiTheme="minorHAnsi" w:hAnsiTheme="minorHAnsi" w:cstheme="minorHAnsi"/>
          <w:sz w:val="22"/>
          <w:szCs w:val="22"/>
          <w:lang w:val="en"/>
        </w:rPr>
        <w:t>organisational</w:t>
      </w:r>
      <w:proofErr w:type="spellEnd"/>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r>
        <w:rPr>
          <w:rFonts w:asciiTheme="minorHAnsi" w:hAnsiTheme="minorHAnsi" w:cstheme="minorHAnsi"/>
          <w:sz w:val="22"/>
          <w:szCs w:val="22"/>
          <w:lang w:val="en"/>
        </w:rPr>
        <w:t>);</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34742FC0" w14:textId="75C193AF"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0" w:name="_Toc83120016"/>
      <w:r>
        <w:rPr>
          <w:rFonts w:asciiTheme="minorHAnsi" w:hAnsiTheme="minorHAnsi" w:cstheme="minorHAnsi"/>
          <w:sz w:val="22"/>
          <w:szCs w:val="22"/>
          <w:u w:val="single"/>
          <w:lang w:val="en"/>
        </w:rPr>
        <w:t>Bid documents</w:t>
      </w:r>
      <w:bookmarkEnd w:id="70"/>
    </w:p>
    <w:p w14:paraId="1D913547" w14:textId="035B57A5" w:rsidR="00D270B3" w:rsidRDefault="00701018" w:rsidP="00701018">
      <w:pPr>
        <w:spacing w:line="240" w:lineRule="auto"/>
        <w:jc w:val="both"/>
        <w:rPr>
          <w:rFonts w:asciiTheme="minorHAnsi" w:hAnsiTheme="minorHAnsi" w:cstheme="minorHAnsi"/>
          <w:sz w:val="22"/>
          <w:szCs w:val="22"/>
          <w:lang w:val="en"/>
        </w:rPr>
      </w:pPr>
      <w:r w:rsidRPr="00D270B3">
        <w:rPr>
          <w:rFonts w:asciiTheme="minorHAnsi" w:hAnsiTheme="minorHAnsi" w:cstheme="minorHAnsi"/>
          <w:sz w:val="22"/>
          <w:szCs w:val="22"/>
          <w:lang w:val="en"/>
        </w:rPr>
        <w:t>Candidates must submit a</w:t>
      </w:r>
      <w:r w:rsidR="00D270B3">
        <w:rPr>
          <w:rFonts w:asciiTheme="minorHAnsi" w:hAnsiTheme="minorHAnsi" w:cstheme="minorHAnsi"/>
          <w:sz w:val="22"/>
          <w:szCs w:val="22"/>
          <w:lang w:val="en"/>
        </w:rPr>
        <w:t xml:space="preserve"> technical offer and a separate financial offer.</w:t>
      </w:r>
    </w:p>
    <w:p w14:paraId="5AAE5724" w14:textId="77777777" w:rsidR="00D270B3" w:rsidRDefault="00D270B3" w:rsidP="00701018">
      <w:pPr>
        <w:spacing w:line="240" w:lineRule="auto"/>
        <w:jc w:val="both"/>
        <w:rPr>
          <w:rFonts w:asciiTheme="minorHAnsi" w:hAnsiTheme="minorHAnsi" w:cstheme="minorHAnsi"/>
          <w:sz w:val="22"/>
          <w:szCs w:val="22"/>
          <w:lang w:val="en"/>
        </w:rPr>
      </w:pPr>
    </w:p>
    <w:p w14:paraId="34F72178" w14:textId="4BB4C81B" w:rsidR="00701018" w:rsidRPr="00D270B3" w:rsidRDefault="00FA7EB0"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w:t>
      </w:r>
      <w:r w:rsidR="00701018" w:rsidRPr="00D270B3">
        <w:rPr>
          <w:rFonts w:asciiTheme="minorHAnsi" w:hAnsiTheme="minorHAnsi" w:cstheme="minorHAnsi"/>
          <w:sz w:val="22"/>
          <w:szCs w:val="22"/>
          <w:lang w:val="en"/>
        </w:rPr>
        <w:t>omplete bid file containing the following documents:</w:t>
      </w:r>
    </w:p>
    <w:p w14:paraId="78DB3FA9" w14:textId="1EE4C92A" w:rsidR="006E3ED4" w:rsidRPr="00FA7EB0" w:rsidRDefault="00AD6FAB" w:rsidP="004E7A61">
      <w:pPr>
        <w:pStyle w:val="Default"/>
        <w:numPr>
          <w:ilvl w:val="0"/>
          <w:numId w:val="18"/>
        </w:numPr>
        <w:jc w:val="both"/>
        <w:rPr>
          <w:rFonts w:asciiTheme="minorHAnsi" w:eastAsia="Times" w:hAnsiTheme="minorHAnsi" w:cstheme="minorHAnsi"/>
          <w:color w:val="auto"/>
          <w:sz w:val="22"/>
          <w:szCs w:val="22"/>
          <w:lang w:val="en-GB"/>
        </w:rPr>
      </w:pPr>
      <w:r w:rsidRPr="00D270B3">
        <w:rPr>
          <w:rFonts w:asciiTheme="minorHAnsi" w:hAnsiTheme="minorHAnsi" w:cstheme="minorHAnsi"/>
          <w:sz w:val="22"/>
          <w:szCs w:val="22"/>
          <w:lang w:val="en"/>
        </w:rPr>
        <w:t xml:space="preserve">The draft contract, </w:t>
      </w:r>
      <w:r w:rsidRPr="00D270B3">
        <w:rPr>
          <w:rFonts w:asciiTheme="minorHAnsi" w:hAnsiTheme="minorHAnsi" w:cstheme="minorHAnsi"/>
          <w:color w:val="auto"/>
          <w:sz w:val="22"/>
          <w:szCs w:val="22"/>
          <w:lang w:val="en"/>
        </w:rPr>
        <w:t>duly completed</w:t>
      </w:r>
    </w:p>
    <w:p w14:paraId="59B31267" w14:textId="67D03868" w:rsidR="00A54B67" w:rsidRPr="00FA7EB0" w:rsidRDefault="00A54B67"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color w:val="auto"/>
          <w:sz w:val="22"/>
          <w:szCs w:val="22"/>
          <w:lang w:val="en"/>
        </w:rPr>
        <w:t>Technical offer (Including Methodoly, Action plan, proposed Schedule…..)</w:t>
      </w:r>
    </w:p>
    <w:p w14:paraId="3A10DAA7" w14:textId="376F8C0F" w:rsidR="00A54B67" w:rsidRPr="00D270B3" w:rsidRDefault="00A54B67"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color w:val="auto"/>
          <w:sz w:val="22"/>
          <w:szCs w:val="22"/>
          <w:lang w:val="en"/>
        </w:rPr>
        <w:t>Financial Offer (Including budget breakdown for Workstream 1 and Workstream 2)</w:t>
      </w:r>
      <w:r w:rsidR="00FA7EB0">
        <w:rPr>
          <w:rFonts w:asciiTheme="minorHAnsi" w:hAnsiTheme="minorHAnsi" w:cstheme="minorHAnsi"/>
          <w:color w:val="auto"/>
          <w:sz w:val="22"/>
          <w:szCs w:val="22"/>
          <w:lang w:val="en"/>
        </w:rPr>
        <w:t>, including a detailed budget for each Workstream and Phase.</w:t>
      </w:r>
    </w:p>
    <w:p w14:paraId="3C6E01EE" w14:textId="24BE3196" w:rsidR="009009F8" w:rsidRPr="00E40376" w:rsidRDefault="009009F8" w:rsidP="0006068D">
      <w:pPr>
        <w:pStyle w:val="Titre2"/>
        <w:spacing w:before="240" w:after="120" w:line="240" w:lineRule="auto"/>
        <w:jc w:val="both"/>
        <w:rPr>
          <w:rFonts w:asciiTheme="minorHAnsi" w:hAnsiTheme="minorHAnsi" w:cstheme="minorHAnsi"/>
          <w:sz w:val="22"/>
          <w:szCs w:val="22"/>
          <w:u w:val="single"/>
          <w:lang w:val="en-US"/>
        </w:rPr>
      </w:pPr>
      <w:bookmarkStart w:id="71" w:name="_Toc83120017"/>
      <w:r>
        <w:rPr>
          <w:rFonts w:asciiTheme="minorHAnsi" w:hAnsiTheme="minorHAnsi" w:cstheme="minorHAnsi"/>
          <w:sz w:val="22"/>
          <w:szCs w:val="22"/>
          <w:u w:val="single"/>
          <w:lang w:val="en"/>
        </w:rPr>
        <w:t>Bid validity period</w:t>
      </w:r>
      <w:bookmarkEnd w:id="71"/>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2" w:name="_Toc491193966"/>
      <w:bookmarkStart w:id="73" w:name="_Toc491193511"/>
      <w:bookmarkStart w:id="74" w:name="_Toc83120018"/>
      <w:bookmarkEnd w:id="72"/>
      <w:bookmarkEnd w:id="73"/>
      <w:r>
        <w:rPr>
          <w:rFonts w:asciiTheme="minorHAnsi" w:hAnsiTheme="minorHAnsi" w:cstheme="minorHAnsi"/>
          <w:sz w:val="22"/>
          <w:szCs w:val="22"/>
          <w:u w:val="single"/>
          <w:lang w:val="en"/>
        </w:rPr>
        <w:t>Bid submission process</w:t>
      </w:r>
      <w:bookmarkEnd w:id="74"/>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5" w:name="_Toc83120019"/>
      <w:r>
        <w:rPr>
          <w:rFonts w:asciiTheme="minorHAnsi" w:hAnsiTheme="minorHAnsi" w:cstheme="minorHAnsi"/>
          <w:i/>
          <w:iCs/>
          <w:sz w:val="22"/>
          <w:szCs w:val="22"/>
          <w:lang w:val="en"/>
        </w:rPr>
        <w:t>Bids submitted in paper format</w:t>
      </w:r>
      <w:bookmarkEnd w:id="75"/>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6" w:name="_Toc83120020"/>
      <w:r>
        <w:rPr>
          <w:rFonts w:asciiTheme="minorHAnsi" w:hAnsiTheme="minorHAnsi" w:cstheme="minorHAnsi"/>
          <w:i/>
          <w:iCs/>
          <w:sz w:val="22"/>
          <w:szCs w:val="22"/>
          <w:lang w:val="en"/>
        </w:rPr>
        <w:t>Electronic submission</w:t>
      </w:r>
      <w:bookmarkEnd w:id="76"/>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FA7EB0" w:rsidP="00DF31D8">
      <w:pPr>
        <w:spacing w:line="240" w:lineRule="auto"/>
        <w:jc w:val="both"/>
        <w:rPr>
          <w:rFonts w:asciiTheme="minorHAnsi" w:hAnsiTheme="minorHAnsi" w:cstheme="minorHAnsi"/>
          <w:sz w:val="22"/>
          <w:szCs w:val="22"/>
          <w:lang w:val="en-GB"/>
        </w:rPr>
      </w:pPr>
      <w:r>
        <w:fldChar w:fldCharType="begin"/>
      </w:r>
      <w:r w:rsidRPr="00FA7EB0">
        <w:rPr>
          <w:lang w:val="en-GB"/>
          <w:rPrChange w:id="77" w:author="BOULAY Céline" w:date="2026-01-23T11:25:00Z">
            <w:rPr/>
          </w:rPrChange>
        </w:rPr>
        <w:instrText>HYPERLINK</w:instrText>
      </w:r>
      <w:r>
        <w:fldChar w:fldCharType="separate"/>
      </w:r>
      <w:r w:rsidR="00287171">
        <w:rPr>
          <w:rStyle w:val="Lienhypertexte"/>
          <w:rFonts w:asciiTheme="minorHAnsi" w:hAnsiTheme="minorHAnsi" w:cstheme="minorHAnsi"/>
          <w:sz w:val="22"/>
          <w:szCs w:val="22"/>
          <w:lang w:val="en"/>
        </w:rPr>
        <w:t xml:space="preserve">https://www.marches-publics.gouv.fr </w:t>
      </w:r>
      <w:r>
        <w:rPr>
          <w:rStyle w:val="Lienhypertexte"/>
          <w:rFonts w:asciiTheme="minorHAnsi" w:hAnsiTheme="minorHAnsi" w:cstheme="minorHAnsi"/>
          <w:sz w:val="22"/>
          <w:szCs w:val="22"/>
          <w:lang w:val="en"/>
        </w:rPr>
        <w:fldChar w:fldCharType="end"/>
      </w:r>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r w:rsidR="00FA7EB0">
        <w:fldChar w:fldCharType="begin"/>
      </w:r>
      <w:r w:rsidR="00FA7EB0" w:rsidRPr="00FA7EB0">
        <w:rPr>
          <w:lang w:val="en-GB"/>
          <w:rPrChange w:id="78" w:author="BOULAY Céline" w:date="2026-01-23T11:25:00Z">
            <w:rPr/>
          </w:rPrChange>
        </w:rPr>
        <w:instrText>HYPERLINK "http://www.marches-publics.gouv.fr"</w:instrText>
      </w:r>
      <w:r w:rsidR="00FA7EB0">
        <w:fldChar w:fldCharType="separate"/>
      </w:r>
      <w:r>
        <w:rPr>
          <w:rStyle w:val="Lienhypertexte"/>
          <w:rFonts w:asciiTheme="minorHAnsi" w:hAnsiTheme="minorHAnsi" w:cstheme="minorHAnsi"/>
          <w:sz w:val="22"/>
          <w:szCs w:val="22"/>
          <w:lang w:val="en"/>
        </w:rPr>
        <w:t>www.marches-publics.gouv.fr</w:t>
      </w:r>
      <w:r w:rsidR="00FA7EB0">
        <w:rPr>
          <w:rStyle w:val="Lienhypertexte"/>
          <w:rFonts w:asciiTheme="minorHAnsi" w:hAnsiTheme="minorHAnsi" w:cstheme="minorHAnsi"/>
          <w:sz w:val="22"/>
          <w:szCs w:val="22"/>
          <w:lang w:val="en"/>
        </w:rPr>
        <w:fldChar w:fldCharType="end"/>
      </w:r>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5"/>
      <w:bookmarkStart w:id="80" w:name="_Toc63419901"/>
      <w:bookmarkEnd w:id="79"/>
      <w:bookmarkEnd w:id="80"/>
      <w:r>
        <w:rPr>
          <w:rFonts w:asciiTheme="minorHAnsi" w:hAnsiTheme="minorHAnsi" w:cstheme="minorHAnsi"/>
          <w:b/>
          <w:bCs/>
          <w:caps/>
          <w:sz w:val="28"/>
          <w:szCs w:val="22"/>
          <w:u w:val="single"/>
          <w:lang w:val="en"/>
        </w:rPr>
        <w:t> </w:t>
      </w:r>
      <w:bookmarkStart w:id="81" w:name="_Toc83120021"/>
      <w:r>
        <w:rPr>
          <w:rFonts w:asciiTheme="minorHAnsi" w:hAnsiTheme="minorHAnsi" w:cstheme="minorHAnsi"/>
          <w:b/>
          <w:bCs/>
          <w:caps/>
          <w:sz w:val="28"/>
          <w:szCs w:val="22"/>
          <w:u w:val="single"/>
          <w:lang w:val="en"/>
        </w:rPr>
        <w:t>Analysis of applications</w:t>
      </w:r>
      <w:bookmarkEnd w:id="81"/>
    </w:p>
    <w:p w14:paraId="52C4E165" w14:textId="19864FA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r w:rsidR="00833982">
        <w:rPr>
          <w:rFonts w:asciiTheme="minorHAnsi" w:hAnsiTheme="minorHAnsi" w:cstheme="minorHAnsi"/>
          <w:color w:val="000000"/>
          <w:sz w:val="22"/>
          <w:szCs w:val="22"/>
          <w:lang w:val="en"/>
        </w:rPr>
        <w:t>:</w:t>
      </w:r>
    </w:p>
    <w:p w14:paraId="3956B9A1" w14:textId="561DF431"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2" w:name="_Toc83120022"/>
      <w:r>
        <w:rPr>
          <w:rFonts w:asciiTheme="minorHAnsi" w:hAnsiTheme="minorHAnsi" w:cstheme="minorHAnsi"/>
          <w:sz w:val="22"/>
          <w:szCs w:val="22"/>
          <w:u w:val="single"/>
          <w:lang w:val="en"/>
        </w:rPr>
        <w:t>Application supplementary information requests</w:t>
      </w:r>
      <w:bookmarkEnd w:id="82"/>
    </w:p>
    <w:p w14:paraId="371872C3" w14:textId="0368BBB6"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6A08D67C"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3" w:name="_Toc83120023"/>
      <w:r>
        <w:rPr>
          <w:rFonts w:asciiTheme="minorHAnsi" w:hAnsiTheme="minorHAnsi" w:cstheme="minorHAnsi"/>
          <w:sz w:val="22"/>
          <w:szCs w:val="22"/>
          <w:u w:val="single"/>
          <w:lang w:val="en"/>
        </w:rPr>
        <w:t xml:space="preserve">Rejection of late </w:t>
      </w:r>
      <w:r>
        <w:rPr>
          <w:rFonts w:asciiTheme="minorHAnsi" w:hAnsiTheme="minorHAnsi" w:cstheme="minorHAnsi"/>
          <w:sz w:val="22"/>
          <w:szCs w:val="22"/>
          <w:u w:val="single"/>
          <w:lang w:val="en"/>
        </w:rPr>
        <w:t>applications - Opening bids</w:t>
      </w:r>
      <w:bookmarkEnd w:id="83"/>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4" w:name="_Toc83120024"/>
      <w:r>
        <w:rPr>
          <w:rFonts w:asciiTheme="minorHAnsi" w:hAnsiTheme="minorHAnsi" w:cstheme="minorHAnsi"/>
          <w:sz w:val="22"/>
          <w:szCs w:val="22"/>
          <w:u w:val="single"/>
          <w:lang w:val="en"/>
        </w:rPr>
        <w:t>Admissibility of applications</w:t>
      </w:r>
      <w:bookmarkEnd w:id="84"/>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6B64668A"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p>
    <w:p w14:paraId="54A18FFF" w14:textId="14FAD3CE"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5" w:name="_Toc83120026"/>
      <w:r>
        <w:rPr>
          <w:rFonts w:asciiTheme="minorHAnsi" w:hAnsiTheme="minorHAnsi" w:cstheme="minorHAnsi"/>
          <w:b/>
          <w:bCs/>
          <w:caps/>
          <w:sz w:val="28"/>
          <w:szCs w:val="22"/>
          <w:u w:val="single"/>
          <w:lang w:val="en"/>
        </w:rPr>
        <w:t>Bid evaluation, negotiations and award</w:t>
      </w:r>
      <w:bookmarkEnd w:id="85"/>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6" w:name="_Toc83120027"/>
      <w:r>
        <w:rPr>
          <w:rFonts w:asciiTheme="minorHAnsi" w:hAnsiTheme="minorHAnsi" w:cstheme="minorHAnsi"/>
          <w:sz w:val="22"/>
          <w:szCs w:val="22"/>
          <w:u w:val="single"/>
          <w:lang w:val="en"/>
        </w:rPr>
        <w:t>Rejection of late bids - Opening bids</w:t>
      </w:r>
      <w:bookmarkEnd w:id="86"/>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Opening Committee (meeting in non-public session) lists the bids received, the identity of applicants and the composition of the bids submitted</w:t>
      </w:r>
      <w:r>
        <w:rPr>
          <w:rFonts w:asciiTheme="minorHAnsi" w:hAnsiTheme="minorHAnsi" w:cstheme="minorHAnsi"/>
          <w:color w:val="000000"/>
          <w:sz w:val="22"/>
          <w:szCs w:val="22"/>
          <w:lang w:val="en"/>
        </w:rPr>
        <w:t xml:space="preserve">.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7" w:name="_Toc83120028"/>
      <w:r>
        <w:rPr>
          <w:rFonts w:asciiTheme="minorHAnsi" w:hAnsiTheme="minorHAnsi" w:cstheme="minorHAnsi"/>
          <w:sz w:val="22"/>
          <w:szCs w:val="22"/>
          <w:u w:val="single"/>
          <w:lang w:val="en"/>
        </w:rPr>
        <w:t>Bid analysis</w:t>
      </w:r>
      <w:bookmarkEnd w:id="87"/>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8" w:name="_Toc83120029"/>
      <w:r>
        <w:rPr>
          <w:rFonts w:asciiTheme="minorHAnsi" w:hAnsiTheme="minorHAnsi" w:cstheme="minorHAnsi"/>
          <w:sz w:val="22"/>
          <w:szCs w:val="22"/>
          <w:u w:val="single"/>
          <w:lang w:val="en"/>
        </w:rPr>
        <w:t>Rejection of non-conforming, inadmissible or inappropriate bids</w:t>
      </w:r>
      <w:bookmarkEnd w:id="88"/>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9" w:name="_Toc83120030"/>
      <w:r>
        <w:rPr>
          <w:rFonts w:asciiTheme="minorHAnsi" w:hAnsiTheme="minorHAnsi" w:cstheme="minorHAnsi"/>
          <w:sz w:val="22"/>
          <w:szCs w:val="22"/>
          <w:u w:val="single"/>
          <w:lang w:val="en"/>
        </w:rPr>
        <w:t>Comparison of bids for selection of the most economically beneficial bid</w:t>
      </w:r>
      <w:bookmarkEnd w:id="89"/>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0" w:name="_Toc83120031"/>
      <w:r>
        <w:rPr>
          <w:rFonts w:asciiTheme="minorHAnsi" w:hAnsiTheme="minorHAnsi" w:cstheme="minorHAnsi"/>
          <w:i/>
          <w:iCs/>
          <w:sz w:val="22"/>
          <w:szCs w:val="22"/>
          <w:lang w:val="en"/>
        </w:rPr>
        <w:t>Criterion 1: price of the services</w:t>
      </w:r>
      <w:bookmarkEnd w:id="90"/>
      <w:r>
        <w:rPr>
          <w:rFonts w:asciiTheme="minorHAnsi" w:hAnsiTheme="minorHAnsi" w:cstheme="minorHAnsi"/>
          <w:i/>
          <w:iCs/>
          <w:sz w:val="22"/>
          <w:szCs w:val="22"/>
          <w:lang w:val="en"/>
        </w:rPr>
        <w:t xml:space="preserve"> </w:t>
      </w:r>
    </w:p>
    <w:p w14:paraId="427BB65A" w14:textId="284AFC8E"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w:t>
      </w:r>
      <w:r w:rsidRPr="00833982">
        <w:rPr>
          <w:rFonts w:asciiTheme="minorHAnsi" w:hAnsiTheme="minorHAnsi" w:cstheme="minorHAnsi"/>
          <w:b/>
          <w:bCs/>
          <w:sz w:val="22"/>
          <w:szCs w:val="22"/>
          <w:lang w:val="en"/>
        </w:rPr>
        <w:t xml:space="preserve">maximum of </w:t>
      </w:r>
      <w:r w:rsidR="0086260F" w:rsidRPr="00833982">
        <w:rPr>
          <w:rFonts w:asciiTheme="minorHAnsi" w:hAnsiTheme="minorHAnsi" w:cstheme="minorHAnsi"/>
          <w:b/>
          <w:bCs/>
          <w:sz w:val="22"/>
          <w:szCs w:val="22"/>
          <w:lang w:val="en"/>
        </w:rPr>
        <w:t>30</w:t>
      </w:r>
      <w:r w:rsidRPr="00833982">
        <w:rPr>
          <w:rFonts w:asciiTheme="minorHAnsi" w:hAnsiTheme="minorHAnsi" w:cstheme="minorHAnsi"/>
          <w:b/>
          <w:bCs/>
          <w:sz w:val="22"/>
          <w:szCs w:val="22"/>
          <w:lang w:val="en"/>
        </w:rPr>
        <w:t xml:space="preserve"> points)</w:t>
      </w:r>
      <w:r w:rsidRPr="00833982">
        <w:rPr>
          <w:rFonts w:asciiTheme="minorHAnsi" w:hAnsiTheme="minorHAnsi" w:cstheme="minorHAnsi"/>
          <w:sz w:val="22"/>
          <w:szCs w:val="22"/>
          <w:lang w:val="en"/>
        </w:rPr>
        <w:t xml:space="preserve"> will cover the comparison</w:t>
      </w:r>
      <w:r>
        <w:rPr>
          <w:rFonts w:asciiTheme="minorHAnsi" w:hAnsiTheme="minorHAnsi" w:cstheme="minorHAnsi"/>
          <w:sz w:val="22"/>
          <w:szCs w:val="22"/>
          <w:lang w:val="en"/>
        </w:rPr>
        <w:t xml:space="preserve">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1" w:name="_Toc83120032"/>
      <w:r>
        <w:rPr>
          <w:rFonts w:asciiTheme="minorHAnsi" w:hAnsiTheme="minorHAnsi" w:cstheme="minorHAnsi"/>
          <w:i/>
          <w:iCs/>
          <w:sz w:val="22"/>
          <w:szCs w:val="22"/>
          <w:lang w:val="en"/>
        </w:rPr>
        <w:t>Criterion 2: Technical offer</w:t>
      </w:r>
      <w:bookmarkEnd w:id="91"/>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2561EADC" w14:textId="77777777" w:rsidR="0086260F" w:rsidRPr="00A00CFA" w:rsidRDefault="00DA0CCE" w:rsidP="00693CDE">
            <w:pPr>
              <w:jc w:val="both"/>
              <w:rPr>
                <w:rFonts w:asciiTheme="minorHAnsi" w:hAnsiTheme="minorHAnsi" w:cstheme="minorHAnsi"/>
                <w:sz w:val="22"/>
                <w:szCs w:val="22"/>
                <w:lang w:val="en"/>
              </w:rPr>
            </w:pPr>
            <w:r w:rsidRPr="00A00CFA">
              <w:rPr>
                <w:rFonts w:asciiTheme="minorHAnsi" w:hAnsiTheme="minorHAnsi" w:cstheme="minorHAnsi"/>
                <w:b/>
                <w:bCs/>
                <w:sz w:val="22"/>
                <w:szCs w:val="22"/>
                <w:lang w:val="en"/>
              </w:rPr>
              <w:t>Sub-criterion 1: Understanding of the context and issues of the project</w:t>
            </w:r>
            <w:r w:rsidRPr="00A00CFA">
              <w:rPr>
                <w:rFonts w:asciiTheme="minorHAnsi" w:hAnsiTheme="minorHAnsi" w:cstheme="minorHAnsi"/>
                <w:sz w:val="22"/>
                <w:szCs w:val="22"/>
                <w:lang w:val="en"/>
              </w:rPr>
              <w:t>, assessed with regard to</w:t>
            </w:r>
            <w:r w:rsidR="0086260F" w:rsidRPr="00A00CFA">
              <w:rPr>
                <w:rFonts w:asciiTheme="minorHAnsi" w:hAnsiTheme="minorHAnsi" w:cstheme="minorHAnsi"/>
                <w:sz w:val="22"/>
                <w:szCs w:val="22"/>
                <w:lang w:val="en"/>
              </w:rPr>
              <w:t>:</w:t>
            </w:r>
          </w:p>
          <w:p w14:paraId="4C65DC9F" w14:textId="77777777" w:rsidR="0086260F" w:rsidRPr="00A00CFA" w:rsidRDefault="0086260F" w:rsidP="0086260F">
            <w:pPr>
              <w:jc w:val="both"/>
              <w:rPr>
                <w:rFonts w:asciiTheme="minorHAnsi" w:hAnsiTheme="minorHAnsi" w:cstheme="minorHAnsi"/>
                <w:sz w:val="22"/>
                <w:szCs w:val="22"/>
                <w:lang w:val="en"/>
              </w:rPr>
            </w:pPr>
            <w:r w:rsidRPr="00A00CFA">
              <w:rPr>
                <w:rFonts w:asciiTheme="minorHAnsi" w:hAnsiTheme="minorHAnsi" w:cstheme="minorHAnsi"/>
                <w:sz w:val="22"/>
                <w:szCs w:val="22"/>
                <w:lang w:val="en"/>
              </w:rPr>
              <w:t>– Understanding of municipal disaster risk financing in South Africa</w:t>
            </w:r>
            <w:r w:rsidRPr="00A00CFA">
              <w:rPr>
                <w:rFonts w:asciiTheme="minorHAnsi" w:hAnsiTheme="minorHAnsi" w:cstheme="minorHAnsi"/>
                <w:sz w:val="22"/>
                <w:szCs w:val="22"/>
                <w:lang w:val="en"/>
              </w:rPr>
              <w:tab/>
            </w:r>
          </w:p>
          <w:p w14:paraId="7ACDABE1" w14:textId="1CAE0D91" w:rsidR="0086260F" w:rsidRPr="00A00CFA" w:rsidRDefault="0086260F" w:rsidP="0086260F">
            <w:pPr>
              <w:jc w:val="both"/>
              <w:rPr>
                <w:rFonts w:asciiTheme="minorHAnsi" w:hAnsiTheme="minorHAnsi" w:cstheme="minorHAnsi"/>
                <w:sz w:val="22"/>
                <w:szCs w:val="22"/>
                <w:lang w:val="en"/>
              </w:rPr>
            </w:pPr>
            <w:r w:rsidRPr="00A00CFA">
              <w:rPr>
                <w:rFonts w:asciiTheme="minorHAnsi" w:hAnsiTheme="minorHAnsi" w:cstheme="minorHAnsi"/>
                <w:sz w:val="22"/>
                <w:szCs w:val="22"/>
                <w:lang w:val="en"/>
              </w:rPr>
              <w:t xml:space="preserve">– Knowledge of </w:t>
            </w:r>
            <w:r w:rsidR="00A00CFA" w:rsidRPr="00A00CFA">
              <w:rPr>
                <w:rFonts w:asciiTheme="minorHAnsi" w:hAnsiTheme="minorHAnsi" w:cstheme="minorHAnsi"/>
                <w:sz w:val="22"/>
                <w:szCs w:val="22"/>
                <w:lang w:val="en"/>
              </w:rPr>
              <w:t xml:space="preserve">regulatory environment </w:t>
            </w:r>
            <w:r w:rsidR="00A00CFA">
              <w:rPr>
                <w:rFonts w:asciiTheme="minorHAnsi" w:hAnsiTheme="minorHAnsi" w:cstheme="minorHAnsi"/>
                <w:sz w:val="22"/>
                <w:szCs w:val="22"/>
                <w:lang w:val="en"/>
              </w:rPr>
              <w:t xml:space="preserve">on </w:t>
            </w:r>
            <w:r w:rsidRPr="00A00CFA">
              <w:rPr>
                <w:rFonts w:asciiTheme="minorHAnsi" w:hAnsiTheme="minorHAnsi" w:cstheme="minorHAnsi"/>
                <w:sz w:val="22"/>
                <w:szCs w:val="22"/>
                <w:lang w:val="en"/>
              </w:rPr>
              <w:t>parametric insurance</w:t>
            </w:r>
            <w:r w:rsidRPr="00A00CFA">
              <w:rPr>
                <w:rFonts w:asciiTheme="minorHAnsi" w:hAnsiTheme="minorHAnsi" w:cstheme="minorHAnsi"/>
                <w:sz w:val="22"/>
                <w:szCs w:val="22"/>
                <w:lang w:val="en"/>
              </w:rPr>
              <w:tab/>
            </w:r>
          </w:p>
          <w:p w14:paraId="2CCB1892" w14:textId="77777777" w:rsidR="0086260F" w:rsidRDefault="0086260F" w:rsidP="0086260F">
            <w:pPr>
              <w:jc w:val="both"/>
              <w:rPr>
                <w:rFonts w:asciiTheme="minorHAnsi" w:hAnsiTheme="minorHAnsi" w:cstheme="minorHAnsi"/>
                <w:sz w:val="22"/>
                <w:szCs w:val="22"/>
                <w:lang w:val="en"/>
              </w:rPr>
            </w:pPr>
            <w:r w:rsidRPr="00A00CFA">
              <w:rPr>
                <w:rFonts w:asciiTheme="minorHAnsi" w:hAnsiTheme="minorHAnsi" w:cstheme="minorHAnsi"/>
                <w:sz w:val="22"/>
                <w:szCs w:val="22"/>
                <w:lang w:val="en"/>
              </w:rPr>
              <w:t>– Understanding of flood risk drivers and climate context for Cape Town</w:t>
            </w:r>
          </w:p>
          <w:p w14:paraId="3983C8CD" w14:textId="2C56E808" w:rsidR="00A00CFA" w:rsidRPr="00A00CFA" w:rsidRDefault="00A00CFA" w:rsidP="00A00CFA">
            <w:pPr>
              <w:jc w:val="both"/>
              <w:rPr>
                <w:rFonts w:asciiTheme="minorHAnsi" w:hAnsiTheme="minorHAnsi" w:cstheme="minorHAnsi"/>
                <w:sz w:val="22"/>
                <w:szCs w:val="22"/>
                <w:lang w:val="en"/>
              </w:rPr>
            </w:pPr>
            <w:r w:rsidRPr="00A00CFA">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Local presence of the Contractor / Consortium </w:t>
            </w:r>
          </w:p>
        </w:tc>
        <w:tc>
          <w:tcPr>
            <w:tcW w:w="2692" w:type="dxa"/>
          </w:tcPr>
          <w:p w14:paraId="0FBB3AD7" w14:textId="72783AAA" w:rsidR="00D93D99" w:rsidRPr="00584AB3" w:rsidRDefault="00584AB3" w:rsidP="00693CDE">
            <w:pPr>
              <w:jc w:val="center"/>
              <w:rPr>
                <w:rFonts w:asciiTheme="minorHAnsi" w:hAnsiTheme="minorHAnsi" w:cstheme="minorHAnsi"/>
                <w:b/>
                <w:sz w:val="22"/>
                <w:szCs w:val="22"/>
              </w:rPr>
            </w:pPr>
            <w:r w:rsidRPr="00A00CFA">
              <w:rPr>
                <w:rFonts w:asciiTheme="minorHAnsi" w:hAnsiTheme="minorHAnsi" w:cstheme="minorHAnsi"/>
                <w:b/>
                <w:bCs/>
                <w:sz w:val="22"/>
                <w:szCs w:val="22"/>
                <w:lang w:val="en"/>
              </w:rPr>
              <w:t>1</w:t>
            </w:r>
            <w:r w:rsidR="00AB5687">
              <w:rPr>
                <w:rFonts w:asciiTheme="minorHAnsi" w:hAnsiTheme="minorHAnsi" w:cstheme="minorHAnsi"/>
                <w:b/>
                <w:bCs/>
                <w:sz w:val="22"/>
                <w:szCs w:val="22"/>
                <w:lang w:val="en"/>
              </w:rPr>
              <w:t>5</w:t>
            </w:r>
          </w:p>
        </w:tc>
      </w:tr>
      <w:tr w:rsidR="00D93D99" w:rsidRPr="0006068D" w14:paraId="6D0AFDAA" w14:textId="77777777" w:rsidTr="009009F8">
        <w:tc>
          <w:tcPr>
            <w:tcW w:w="6654" w:type="dxa"/>
          </w:tcPr>
          <w:p w14:paraId="2B15BD6F" w14:textId="4AE330F5" w:rsidR="00A00CFA" w:rsidRPr="00A00CFA" w:rsidRDefault="00DA0CCE" w:rsidP="00584AB3">
            <w:pPr>
              <w:jc w:val="both"/>
              <w:rPr>
                <w:rFonts w:asciiTheme="minorHAnsi" w:hAnsiTheme="minorHAnsi" w:cstheme="minorHAnsi"/>
                <w:sz w:val="22"/>
                <w:szCs w:val="22"/>
                <w:lang w:val="en"/>
              </w:rPr>
            </w:pPr>
            <w:r w:rsidRPr="00A00CFA">
              <w:rPr>
                <w:rFonts w:asciiTheme="minorHAnsi" w:hAnsiTheme="minorHAnsi" w:cstheme="minorHAnsi"/>
                <w:b/>
                <w:bCs/>
                <w:sz w:val="22"/>
                <w:szCs w:val="22"/>
                <w:lang w:val="en"/>
              </w:rPr>
              <w:t xml:space="preserve">Sub-criterion 2: Quality of project </w:t>
            </w:r>
            <w:r w:rsidR="00A00CFA" w:rsidRPr="00A00CFA">
              <w:rPr>
                <w:rFonts w:asciiTheme="minorHAnsi" w:hAnsiTheme="minorHAnsi" w:cstheme="minorHAnsi"/>
                <w:b/>
                <w:bCs/>
                <w:sz w:val="22"/>
                <w:szCs w:val="22"/>
                <w:lang w:val="en"/>
              </w:rPr>
              <w:t>organization</w:t>
            </w:r>
            <w:r w:rsidR="00A00CFA" w:rsidRPr="00A00CFA">
              <w:rPr>
                <w:rFonts w:asciiTheme="minorHAnsi" w:hAnsiTheme="minorHAnsi" w:cstheme="minorHAnsi"/>
                <w:sz w:val="22"/>
                <w:szCs w:val="22"/>
                <w:lang w:val="en"/>
              </w:rPr>
              <w:t xml:space="preserve">, </w:t>
            </w:r>
            <w:r w:rsidRPr="00A00CFA">
              <w:rPr>
                <w:rFonts w:asciiTheme="minorHAnsi" w:hAnsiTheme="minorHAnsi" w:cstheme="minorHAnsi"/>
                <w:sz w:val="22"/>
                <w:szCs w:val="22"/>
                <w:lang w:val="en"/>
              </w:rPr>
              <w:t xml:space="preserve">assessed with regard to </w:t>
            </w:r>
          </w:p>
          <w:p w14:paraId="7FDA0F2D" w14:textId="5F5BC06C" w:rsidR="00584AB3" w:rsidRPr="00A00CFA" w:rsidRDefault="00584AB3" w:rsidP="00584AB3">
            <w:pPr>
              <w:jc w:val="both"/>
              <w:rPr>
                <w:rFonts w:asciiTheme="minorHAnsi" w:hAnsiTheme="minorHAnsi" w:cstheme="minorHAnsi"/>
                <w:sz w:val="22"/>
                <w:szCs w:val="22"/>
                <w:lang w:val="en"/>
              </w:rPr>
            </w:pPr>
            <w:r w:rsidRPr="00A00CFA">
              <w:rPr>
                <w:rFonts w:asciiTheme="minorHAnsi" w:hAnsiTheme="minorHAnsi" w:cstheme="minorHAnsi"/>
                <w:sz w:val="22"/>
                <w:szCs w:val="22"/>
                <w:lang w:val="en"/>
              </w:rPr>
              <w:t xml:space="preserve">– Clarity and realism of </w:t>
            </w:r>
            <w:r w:rsidR="00A00CFA">
              <w:rPr>
                <w:rFonts w:asciiTheme="minorHAnsi" w:hAnsiTheme="minorHAnsi" w:cstheme="minorHAnsi"/>
                <w:sz w:val="22"/>
                <w:szCs w:val="22"/>
                <w:lang w:val="en"/>
              </w:rPr>
              <w:t xml:space="preserve">proposed </w:t>
            </w:r>
            <w:r w:rsidRPr="00A00CFA">
              <w:rPr>
                <w:rFonts w:asciiTheme="minorHAnsi" w:hAnsiTheme="minorHAnsi" w:cstheme="minorHAnsi"/>
                <w:sz w:val="22"/>
                <w:szCs w:val="22"/>
                <w:lang w:val="en"/>
              </w:rPr>
              <w:t>workplan and timeline</w:t>
            </w:r>
          </w:p>
          <w:p w14:paraId="6B85396A" w14:textId="77777777" w:rsidR="00584AB3" w:rsidRPr="00A00CFA" w:rsidRDefault="00584AB3" w:rsidP="00584AB3">
            <w:pPr>
              <w:jc w:val="both"/>
              <w:rPr>
                <w:rFonts w:asciiTheme="minorHAnsi" w:hAnsiTheme="minorHAnsi" w:cstheme="minorHAnsi"/>
                <w:sz w:val="22"/>
                <w:szCs w:val="22"/>
                <w:lang w:val="en"/>
              </w:rPr>
            </w:pPr>
            <w:r w:rsidRPr="00A00CFA">
              <w:rPr>
                <w:rFonts w:asciiTheme="minorHAnsi" w:hAnsiTheme="minorHAnsi" w:cstheme="minorHAnsi"/>
                <w:sz w:val="22"/>
                <w:szCs w:val="22"/>
                <w:lang w:val="en"/>
              </w:rPr>
              <w:t>– Allocation of roles and responsibilities</w:t>
            </w:r>
          </w:p>
          <w:p w14:paraId="70F89250" w14:textId="77777777" w:rsidR="00584AB3" w:rsidRPr="00A00CFA" w:rsidRDefault="00584AB3" w:rsidP="00584AB3">
            <w:pPr>
              <w:jc w:val="both"/>
              <w:rPr>
                <w:rFonts w:asciiTheme="minorHAnsi" w:hAnsiTheme="minorHAnsi" w:cstheme="minorHAnsi"/>
                <w:sz w:val="22"/>
                <w:szCs w:val="22"/>
                <w:lang w:val="en"/>
              </w:rPr>
            </w:pPr>
            <w:r w:rsidRPr="00A00CFA">
              <w:rPr>
                <w:rFonts w:asciiTheme="minorHAnsi" w:hAnsiTheme="minorHAnsi" w:cstheme="minorHAnsi"/>
                <w:sz w:val="22"/>
                <w:szCs w:val="22"/>
                <w:lang w:val="en"/>
              </w:rPr>
              <w:t>– Coordination with City, National Treasury, AFD and World Bank</w:t>
            </w:r>
          </w:p>
          <w:p w14:paraId="7F7F4AEB" w14:textId="7C6DEC3B" w:rsidR="00D93D99" w:rsidRPr="00A00CFA" w:rsidRDefault="00584AB3" w:rsidP="00584AB3">
            <w:pPr>
              <w:jc w:val="both"/>
              <w:rPr>
                <w:rFonts w:asciiTheme="minorHAnsi" w:hAnsiTheme="minorHAnsi" w:cstheme="minorHAnsi"/>
                <w:sz w:val="22"/>
                <w:szCs w:val="22"/>
                <w:lang w:val="en"/>
              </w:rPr>
            </w:pPr>
            <w:r w:rsidRPr="00A00CFA">
              <w:rPr>
                <w:rFonts w:asciiTheme="minorHAnsi" w:hAnsiTheme="minorHAnsi" w:cstheme="minorHAnsi"/>
                <w:sz w:val="22"/>
                <w:szCs w:val="22"/>
                <w:lang w:val="en"/>
              </w:rPr>
              <w:t>– Approach to workshops, validation and stakeholder engagement</w:t>
            </w:r>
            <w:r w:rsidRPr="00A00CFA" w:rsidDel="00584AB3">
              <w:rPr>
                <w:rFonts w:asciiTheme="minorHAnsi" w:hAnsiTheme="minorHAnsi" w:cstheme="minorHAnsi"/>
                <w:sz w:val="22"/>
                <w:szCs w:val="22"/>
                <w:lang w:val="en"/>
              </w:rPr>
              <w:t xml:space="preserve"> </w:t>
            </w:r>
          </w:p>
        </w:tc>
        <w:tc>
          <w:tcPr>
            <w:tcW w:w="2692" w:type="dxa"/>
          </w:tcPr>
          <w:p w14:paraId="516A1095" w14:textId="0BDCF669" w:rsidR="00D93D99" w:rsidRPr="00584AB3" w:rsidRDefault="00584AB3" w:rsidP="00D93D99">
            <w:pPr>
              <w:jc w:val="center"/>
              <w:rPr>
                <w:rFonts w:asciiTheme="minorHAnsi" w:hAnsiTheme="minorHAnsi" w:cstheme="minorHAnsi"/>
                <w:b/>
                <w:sz w:val="22"/>
                <w:szCs w:val="22"/>
              </w:rPr>
            </w:pPr>
            <w:r w:rsidRPr="00A00CFA">
              <w:rPr>
                <w:rFonts w:asciiTheme="minorHAnsi" w:hAnsiTheme="minorHAnsi" w:cstheme="minorHAnsi"/>
                <w:b/>
                <w:bCs/>
                <w:sz w:val="22"/>
                <w:szCs w:val="22"/>
                <w:lang w:val="en"/>
              </w:rPr>
              <w:t>1</w:t>
            </w:r>
            <w:r w:rsidR="00A00CFA">
              <w:rPr>
                <w:rFonts w:asciiTheme="minorHAnsi" w:hAnsiTheme="minorHAnsi" w:cstheme="minorHAnsi"/>
                <w:b/>
                <w:bCs/>
                <w:sz w:val="22"/>
                <w:szCs w:val="22"/>
                <w:lang w:val="en"/>
              </w:rPr>
              <w:t>0</w:t>
            </w:r>
          </w:p>
        </w:tc>
      </w:tr>
      <w:tr w:rsidR="00D93D99" w:rsidRPr="0006068D" w14:paraId="740A705F" w14:textId="77777777" w:rsidTr="009009F8">
        <w:tc>
          <w:tcPr>
            <w:tcW w:w="6654" w:type="dxa"/>
          </w:tcPr>
          <w:p w14:paraId="00F69750" w14:textId="05B2F798" w:rsidR="00584AB3" w:rsidRPr="00AB5687" w:rsidRDefault="00DA0CCE" w:rsidP="00DA0CCE">
            <w:pPr>
              <w:jc w:val="both"/>
              <w:rPr>
                <w:rFonts w:asciiTheme="minorHAnsi" w:hAnsiTheme="minorHAnsi" w:cstheme="minorHAnsi"/>
                <w:sz w:val="22"/>
                <w:szCs w:val="22"/>
                <w:lang w:val="en"/>
              </w:rPr>
            </w:pPr>
            <w:r w:rsidRPr="00AB5687">
              <w:rPr>
                <w:rFonts w:asciiTheme="minorHAnsi" w:hAnsiTheme="minorHAnsi" w:cstheme="minorHAnsi"/>
                <w:b/>
                <w:bCs/>
                <w:sz w:val="22"/>
                <w:szCs w:val="22"/>
                <w:lang w:val="en"/>
              </w:rPr>
              <w:t xml:space="preserve">Sub-criterion 3: </w:t>
            </w:r>
            <w:r w:rsidR="00A00CFA">
              <w:rPr>
                <w:rFonts w:asciiTheme="minorHAnsi" w:hAnsiTheme="minorHAnsi" w:cstheme="minorHAnsi"/>
                <w:b/>
                <w:bCs/>
                <w:sz w:val="22"/>
                <w:szCs w:val="22"/>
                <w:lang w:val="en"/>
              </w:rPr>
              <w:t xml:space="preserve">Methodology, Data collection and </w:t>
            </w:r>
            <w:r w:rsidRPr="00AB5687">
              <w:rPr>
                <w:rFonts w:asciiTheme="minorHAnsi" w:hAnsiTheme="minorHAnsi" w:cstheme="minorHAnsi"/>
                <w:b/>
                <w:bCs/>
                <w:sz w:val="22"/>
                <w:szCs w:val="22"/>
                <w:lang w:val="en"/>
              </w:rPr>
              <w:t>Proposed solution</w:t>
            </w:r>
            <w:r w:rsidR="00A00CFA">
              <w:rPr>
                <w:rFonts w:asciiTheme="minorHAnsi" w:hAnsiTheme="minorHAnsi" w:cstheme="minorHAnsi"/>
                <w:b/>
                <w:bCs/>
                <w:sz w:val="22"/>
                <w:szCs w:val="22"/>
                <w:lang w:val="en"/>
              </w:rPr>
              <w:t>s</w:t>
            </w:r>
            <w:r w:rsidRPr="00AB5687">
              <w:rPr>
                <w:rFonts w:asciiTheme="minorHAnsi" w:hAnsiTheme="minorHAnsi" w:cstheme="minorHAnsi"/>
                <w:b/>
                <w:bCs/>
                <w:sz w:val="22"/>
                <w:szCs w:val="22"/>
                <w:lang w:val="en"/>
              </w:rPr>
              <w:t xml:space="preserve">, </w:t>
            </w:r>
            <w:r w:rsidRPr="00AB5687">
              <w:rPr>
                <w:rFonts w:asciiTheme="minorHAnsi" w:hAnsiTheme="minorHAnsi" w:cstheme="minorHAnsi"/>
                <w:sz w:val="22"/>
                <w:szCs w:val="22"/>
                <w:lang w:val="en"/>
              </w:rPr>
              <w:t>assessed with regard to</w:t>
            </w:r>
            <w:r w:rsidR="00584AB3" w:rsidRPr="00AB5687">
              <w:rPr>
                <w:rFonts w:asciiTheme="minorHAnsi" w:hAnsiTheme="minorHAnsi" w:cstheme="minorHAnsi"/>
                <w:sz w:val="22"/>
                <w:szCs w:val="22"/>
                <w:lang w:val="en"/>
              </w:rPr>
              <w:t>:</w:t>
            </w:r>
          </w:p>
          <w:p w14:paraId="05727641" w14:textId="339501FC" w:rsidR="00AB5687" w:rsidRPr="00AB5687" w:rsidRDefault="00584AB3" w:rsidP="00584AB3">
            <w:pPr>
              <w:jc w:val="both"/>
              <w:rPr>
                <w:rFonts w:asciiTheme="minorHAnsi" w:hAnsiTheme="minorHAnsi" w:cstheme="minorHAnsi"/>
                <w:sz w:val="22"/>
                <w:szCs w:val="22"/>
                <w:lang w:val="en"/>
              </w:rPr>
            </w:pPr>
            <w:r w:rsidRPr="00AB5687">
              <w:rPr>
                <w:rFonts w:asciiTheme="minorHAnsi" w:hAnsiTheme="minorHAnsi" w:cstheme="minorHAnsi"/>
                <w:sz w:val="22"/>
                <w:szCs w:val="22"/>
                <w:lang w:val="en"/>
              </w:rPr>
              <w:t xml:space="preserve">– </w:t>
            </w:r>
            <w:r w:rsidR="00AB5687" w:rsidRPr="00AB5687">
              <w:rPr>
                <w:rFonts w:asciiTheme="minorHAnsi" w:hAnsiTheme="minorHAnsi" w:cstheme="minorHAnsi"/>
                <w:sz w:val="22"/>
                <w:szCs w:val="22"/>
                <w:lang w:val="en"/>
              </w:rPr>
              <w:t>Capacity to understand client needs and to communicate clearly on the proposed solutions</w:t>
            </w:r>
          </w:p>
          <w:p w14:paraId="3316E55C" w14:textId="0B0B5A16" w:rsidR="00584AB3" w:rsidRPr="00AB5687" w:rsidRDefault="00AB5687" w:rsidP="00584AB3">
            <w:pPr>
              <w:jc w:val="both"/>
              <w:rPr>
                <w:rFonts w:asciiTheme="minorHAnsi" w:hAnsiTheme="minorHAnsi" w:cstheme="minorHAnsi"/>
                <w:sz w:val="22"/>
                <w:szCs w:val="22"/>
                <w:lang w:val="en"/>
              </w:rPr>
            </w:pPr>
            <w:r w:rsidRPr="00AB5687">
              <w:rPr>
                <w:rFonts w:asciiTheme="minorHAnsi" w:hAnsiTheme="minorHAnsi" w:cstheme="minorHAnsi"/>
                <w:sz w:val="22"/>
                <w:szCs w:val="22"/>
                <w:lang w:val="en"/>
              </w:rPr>
              <w:t xml:space="preserve">_ </w:t>
            </w:r>
            <w:r w:rsidR="00584AB3" w:rsidRPr="00AB5687">
              <w:rPr>
                <w:rFonts w:asciiTheme="minorHAnsi" w:hAnsiTheme="minorHAnsi" w:cstheme="minorHAnsi"/>
                <w:sz w:val="22"/>
                <w:szCs w:val="22"/>
                <w:lang w:val="en"/>
              </w:rPr>
              <w:t xml:space="preserve">Methodology </w:t>
            </w:r>
            <w:r w:rsidR="00A00CFA" w:rsidRPr="00AB5687">
              <w:rPr>
                <w:rFonts w:asciiTheme="minorHAnsi" w:hAnsiTheme="minorHAnsi" w:cstheme="minorHAnsi"/>
                <w:sz w:val="22"/>
                <w:szCs w:val="22"/>
                <w:lang w:val="en"/>
              </w:rPr>
              <w:t xml:space="preserve">proposed </w:t>
            </w:r>
            <w:r w:rsidR="00584AB3" w:rsidRPr="00AB5687">
              <w:rPr>
                <w:rFonts w:asciiTheme="minorHAnsi" w:hAnsiTheme="minorHAnsi" w:cstheme="minorHAnsi"/>
                <w:sz w:val="22"/>
                <w:szCs w:val="22"/>
                <w:lang w:val="en"/>
              </w:rPr>
              <w:t>for index design and validation</w:t>
            </w:r>
          </w:p>
          <w:p w14:paraId="34CCE0F3" w14:textId="4940C377" w:rsidR="00A00CFA" w:rsidRPr="00AB5687" w:rsidDel="00584AB3" w:rsidRDefault="00584AB3" w:rsidP="00A00CFA">
            <w:pPr>
              <w:jc w:val="both"/>
              <w:rPr>
                <w:rFonts w:asciiTheme="minorHAnsi" w:hAnsiTheme="minorHAnsi" w:cstheme="minorHAnsi"/>
                <w:sz w:val="22"/>
                <w:szCs w:val="22"/>
                <w:lang w:val="en"/>
              </w:rPr>
            </w:pPr>
            <w:r w:rsidRPr="00AB5687">
              <w:rPr>
                <w:rFonts w:asciiTheme="minorHAnsi" w:hAnsiTheme="minorHAnsi" w:cstheme="minorHAnsi"/>
                <w:sz w:val="22"/>
                <w:szCs w:val="22"/>
                <w:lang w:val="en"/>
              </w:rPr>
              <w:t xml:space="preserve">– Approach to data </w:t>
            </w:r>
            <w:r w:rsidR="00AB5687">
              <w:rPr>
                <w:rFonts w:asciiTheme="minorHAnsi" w:hAnsiTheme="minorHAnsi" w:cstheme="minorHAnsi"/>
                <w:sz w:val="22"/>
                <w:szCs w:val="22"/>
                <w:lang w:val="en"/>
              </w:rPr>
              <w:t>collection</w:t>
            </w:r>
            <w:r w:rsidRPr="00AB5687">
              <w:rPr>
                <w:rFonts w:asciiTheme="minorHAnsi" w:hAnsiTheme="minorHAnsi" w:cstheme="minorHAnsi"/>
                <w:sz w:val="22"/>
                <w:szCs w:val="22"/>
                <w:lang w:val="en"/>
              </w:rPr>
              <w:t>, modelling and uncertainty</w:t>
            </w:r>
          </w:p>
          <w:p w14:paraId="59B26548" w14:textId="00E85CBD" w:rsidR="00D93D99" w:rsidRPr="00AB5687" w:rsidRDefault="00D93D99" w:rsidP="00584AB3">
            <w:pPr>
              <w:jc w:val="both"/>
              <w:rPr>
                <w:rFonts w:asciiTheme="minorHAnsi" w:hAnsiTheme="minorHAnsi" w:cstheme="minorHAnsi"/>
                <w:b/>
                <w:sz w:val="22"/>
                <w:szCs w:val="22"/>
                <w:lang w:val="en-GB"/>
              </w:rPr>
            </w:pPr>
          </w:p>
        </w:tc>
        <w:tc>
          <w:tcPr>
            <w:tcW w:w="2692" w:type="dxa"/>
          </w:tcPr>
          <w:p w14:paraId="2BE4652E" w14:textId="2612C7D7" w:rsidR="00D93D99" w:rsidRPr="00584AB3" w:rsidRDefault="00AB5687" w:rsidP="00D93D99">
            <w:pPr>
              <w:jc w:val="center"/>
              <w:rPr>
                <w:rFonts w:asciiTheme="minorHAnsi" w:hAnsiTheme="minorHAnsi" w:cstheme="minorHAnsi"/>
                <w:b/>
                <w:sz w:val="22"/>
                <w:szCs w:val="22"/>
              </w:rPr>
            </w:pPr>
            <w:r>
              <w:rPr>
                <w:rFonts w:asciiTheme="minorHAnsi" w:hAnsiTheme="minorHAnsi" w:cstheme="minorHAnsi"/>
                <w:b/>
                <w:sz w:val="22"/>
                <w:szCs w:val="22"/>
              </w:rPr>
              <w:t>15</w:t>
            </w:r>
          </w:p>
        </w:tc>
      </w:tr>
      <w:tr w:rsidR="009009F8" w:rsidRPr="00921E55" w14:paraId="326CB03B" w14:textId="77777777" w:rsidTr="009009F8">
        <w:tc>
          <w:tcPr>
            <w:tcW w:w="6654" w:type="dxa"/>
          </w:tcPr>
          <w:p w14:paraId="2202ABEA" w14:textId="77777777" w:rsidR="00584AB3" w:rsidRPr="00AB5687" w:rsidRDefault="009009F8" w:rsidP="00A025D7">
            <w:pPr>
              <w:jc w:val="both"/>
              <w:rPr>
                <w:rFonts w:asciiTheme="minorHAnsi" w:hAnsiTheme="minorHAnsi" w:cstheme="minorHAnsi"/>
                <w:sz w:val="22"/>
                <w:szCs w:val="22"/>
                <w:lang w:val="en"/>
              </w:rPr>
            </w:pPr>
            <w:r w:rsidRPr="00AB5687">
              <w:rPr>
                <w:rFonts w:asciiTheme="minorHAnsi" w:hAnsiTheme="minorHAnsi" w:cstheme="minorHAnsi"/>
                <w:b/>
                <w:bCs/>
                <w:sz w:val="22"/>
                <w:szCs w:val="22"/>
                <w:lang w:val="en"/>
              </w:rPr>
              <w:t xml:space="preserve">Sub-criterion 4: Experience of the team, </w:t>
            </w:r>
            <w:r w:rsidRPr="00AB5687">
              <w:rPr>
                <w:rFonts w:asciiTheme="minorHAnsi" w:hAnsiTheme="minorHAnsi" w:cstheme="minorHAnsi"/>
                <w:sz w:val="22"/>
                <w:szCs w:val="22"/>
                <w:lang w:val="en"/>
              </w:rPr>
              <w:t>assessed with regard to</w:t>
            </w:r>
            <w:r w:rsidR="00584AB3" w:rsidRPr="00AB5687">
              <w:rPr>
                <w:rFonts w:asciiTheme="minorHAnsi" w:hAnsiTheme="minorHAnsi" w:cstheme="minorHAnsi"/>
                <w:sz w:val="22"/>
                <w:szCs w:val="22"/>
                <w:lang w:val="en"/>
              </w:rPr>
              <w:t>:</w:t>
            </w:r>
          </w:p>
          <w:p w14:paraId="58BA9FAF" w14:textId="77777777" w:rsidR="00584AB3" w:rsidRPr="00AB5687" w:rsidRDefault="00584AB3" w:rsidP="00584AB3">
            <w:pPr>
              <w:jc w:val="both"/>
              <w:rPr>
                <w:rFonts w:asciiTheme="minorHAnsi" w:hAnsiTheme="minorHAnsi" w:cstheme="minorHAnsi"/>
                <w:sz w:val="22"/>
                <w:szCs w:val="22"/>
                <w:lang w:val="en"/>
              </w:rPr>
            </w:pPr>
            <w:r w:rsidRPr="00AB5687">
              <w:rPr>
                <w:rFonts w:asciiTheme="minorHAnsi" w:hAnsiTheme="minorHAnsi" w:cstheme="minorHAnsi"/>
                <w:sz w:val="22"/>
                <w:szCs w:val="22"/>
                <w:lang w:val="en"/>
              </w:rPr>
              <w:t>– Experience in flood risk modelling and impact assessment</w:t>
            </w:r>
          </w:p>
          <w:p w14:paraId="0A8CD930" w14:textId="77777777" w:rsidR="00584AB3" w:rsidRPr="00AB5687" w:rsidRDefault="00584AB3" w:rsidP="00584AB3">
            <w:pPr>
              <w:jc w:val="both"/>
              <w:rPr>
                <w:rFonts w:asciiTheme="minorHAnsi" w:hAnsiTheme="minorHAnsi" w:cstheme="minorHAnsi"/>
                <w:sz w:val="22"/>
                <w:szCs w:val="22"/>
                <w:lang w:val="en"/>
              </w:rPr>
            </w:pPr>
            <w:r w:rsidRPr="00AB5687">
              <w:rPr>
                <w:rFonts w:asciiTheme="minorHAnsi" w:hAnsiTheme="minorHAnsi" w:cstheme="minorHAnsi"/>
                <w:sz w:val="22"/>
                <w:szCs w:val="22"/>
                <w:lang w:val="en"/>
              </w:rPr>
              <w:t>– Experience in parametric insurance design and placement</w:t>
            </w:r>
          </w:p>
          <w:p w14:paraId="2C864B7D" w14:textId="65C83EAE" w:rsidR="009009F8" w:rsidRPr="00AB5687" w:rsidRDefault="00584AB3" w:rsidP="00584AB3">
            <w:pPr>
              <w:jc w:val="both"/>
              <w:rPr>
                <w:rFonts w:asciiTheme="minorHAnsi" w:hAnsiTheme="minorHAnsi" w:cstheme="minorHAnsi"/>
                <w:b/>
                <w:sz w:val="22"/>
                <w:szCs w:val="22"/>
                <w:lang w:val="en-GB"/>
              </w:rPr>
            </w:pPr>
            <w:r w:rsidRPr="00AB5687">
              <w:rPr>
                <w:rFonts w:asciiTheme="minorHAnsi" w:hAnsiTheme="minorHAnsi" w:cstheme="minorHAnsi"/>
                <w:sz w:val="22"/>
                <w:szCs w:val="22"/>
                <w:lang w:val="en"/>
              </w:rPr>
              <w:t>– Experience in emerging markets / South Africa / similar institutional contexts</w:t>
            </w:r>
            <w:r w:rsidR="009009F8" w:rsidRPr="00AB5687">
              <w:rPr>
                <w:rFonts w:asciiTheme="minorHAnsi" w:hAnsiTheme="minorHAnsi" w:cstheme="minorHAnsi"/>
                <w:b/>
                <w:bCs/>
                <w:sz w:val="22"/>
                <w:szCs w:val="22"/>
                <w:lang w:val="en"/>
              </w:rPr>
              <w:t xml:space="preserve"> </w:t>
            </w:r>
          </w:p>
        </w:tc>
        <w:tc>
          <w:tcPr>
            <w:tcW w:w="2692" w:type="dxa"/>
          </w:tcPr>
          <w:p w14:paraId="370ABFCB" w14:textId="6D3A64A5" w:rsidR="009009F8" w:rsidRPr="00584AB3" w:rsidRDefault="00AB5687" w:rsidP="00A025D7">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9009F8" w:rsidRPr="00921E55" w14:paraId="020BAB37" w14:textId="77777777" w:rsidTr="009009F8">
        <w:tc>
          <w:tcPr>
            <w:tcW w:w="6654" w:type="dxa"/>
          </w:tcPr>
          <w:p w14:paraId="1AC1C99F" w14:textId="66C44967" w:rsidR="00584AB3" w:rsidRPr="00AB5687" w:rsidRDefault="00584AB3" w:rsidP="00A025D7">
            <w:pPr>
              <w:jc w:val="both"/>
              <w:rPr>
                <w:rFonts w:asciiTheme="minorHAnsi" w:hAnsiTheme="minorHAnsi" w:cstheme="minorHAnsi"/>
                <w:sz w:val="22"/>
                <w:szCs w:val="22"/>
                <w:lang w:val="en-US"/>
              </w:rPr>
            </w:pPr>
            <w:r w:rsidRPr="00AB5687">
              <w:rPr>
                <w:rFonts w:asciiTheme="minorHAnsi" w:hAnsiTheme="minorHAnsi" w:cstheme="minorHAnsi"/>
                <w:b/>
                <w:bCs/>
                <w:sz w:val="22"/>
                <w:szCs w:val="22"/>
                <w:lang w:val="en-US"/>
              </w:rPr>
              <w:t xml:space="preserve">Sub-criterion 5: </w:t>
            </w:r>
            <w:r w:rsidR="00AB5687">
              <w:rPr>
                <w:rFonts w:asciiTheme="minorHAnsi" w:hAnsiTheme="minorHAnsi" w:cstheme="minorHAnsi"/>
                <w:b/>
                <w:bCs/>
                <w:sz w:val="22"/>
                <w:szCs w:val="22"/>
                <w:lang w:val="en-US"/>
              </w:rPr>
              <w:t>Sc</w:t>
            </w:r>
            <w:r w:rsidRPr="00AB5687">
              <w:rPr>
                <w:rFonts w:asciiTheme="minorHAnsi" w:hAnsiTheme="minorHAnsi" w:cstheme="minorHAnsi"/>
                <w:b/>
                <w:bCs/>
                <w:sz w:val="22"/>
                <w:szCs w:val="22"/>
                <w:lang w:val="en-US"/>
              </w:rPr>
              <w:t>alability</w:t>
            </w:r>
            <w:r w:rsidR="00AB5687">
              <w:rPr>
                <w:rFonts w:asciiTheme="minorHAnsi" w:hAnsiTheme="minorHAnsi" w:cstheme="minorHAnsi"/>
                <w:b/>
                <w:bCs/>
                <w:sz w:val="22"/>
                <w:szCs w:val="22"/>
                <w:lang w:val="en-US"/>
              </w:rPr>
              <w:t xml:space="preserve"> or replicability to other cities</w:t>
            </w:r>
            <w:r w:rsidRPr="00AB5687">
              <w:rPr>
                <w:rFonts w:asciiTheme="minorHAnsi" w:hAnsiTheme="minorHAnsi" w:cstheme="minorHAnsi"/>
                <w:sz w:val="22"/>
                <w:szCs w:val="22"/>
                <w:lang w:val="en-US"/>
              </w:rPr>
              <w:t>, assessed with regard to:</w:t>
            </w:r>
          </w:p>
          <w:p w14:paraId="123A098F" w14:textId="77777777" w:rsidR="00584AB3" w:rsidRPr="00AB5687" w:rsidRDefault="00584AB3" w:rsidP="00584AB3">
            <w:pPr>
              <w:jc w:val="both"/>
              <w:rPr>
                <w:rFonts w:asciiTheme="minorHAnsi" w:hAnsiTheme="minorHAnsi" w:cstheme="minorHAnsi"/>
                <w:sz w:val="22"/>
                <w:szCs w:val="22"/>
                <w:lang w:val="en"/>
              </w:rPr>
            </w:pPr>
            <w:r w:rsidRPr="00AB5687">
              <w:rPr>
                <w:rFonts w:asciiTheme="minorHAnsi" w:hAnsiTheme="minorHAnsi" w:cstheme="minorHAnsi"/>
                <w:sz w:val="22"/>
                <w:szCs w:val="22"/>
                <w:lang w:val="en"/>
              </w:rPr>
              <w:t>– Ability to replicate methodology to other municipalities</w:t>
            </w:r>
          </w:p>
          <w:p w14:paraId="578D7410" w14:textId="77777777" w:rsidR="00584AB3" w:rsidRPr="00AB5687" w:rsidRDefault="00584AB3" w:rsidP="00584AB3">
            <w:pPr>
              <w:jc w:val="both"/>
              <w:rPr>
                <w:rFonts w:asciiTheme="minorHAnsi" w:hAnsiTheme="minorHAnsi" w:cstheme="minorHAnsi"/>
                <w:sz w:val="22"/>
                <w:szCs w:val="22"/>
                <w:lang w:val="en"/>
              </w:rPr>
            </w:pPr>
            <w:r w:rsidRPr="00AB5687">
              <w:rPr>
                <w:rFonts w:asciiTheme="minorHAnsi" w:hAnsiTheme="minorHAnsi" w:cstheme="minorHAnsi"/>
                <w:sz w:val="22"/>
                <w:szCs w:val="22"/>
                <w:lang w:val="en"/>
              </w:rPr>
              <w:t>– Understanding of Workstream 2 objectives</w:t>
            </w:r>
          </w:p>
          <w:p w14:paraId="0EB186FA" w14:textId="743411AA" w:rsidR="009009F8" w:rsidRPr="00AB5687" w:rsidRDefault="00584AB3" w:rsidP="00584AB3">
            <w:pPr>
              <w:jc w:val="both"/>
              <w:rPr>
                <w:rFonts w:asciiTheme="minorHAnsi" w:hAnsiTheme="minorHAnsi" w:cstheme="minorHAnsi"/>
                <w:b/>
                <w:sz w:val="22"/>
                <w:szCs w:val="22"/>
                <w:lang w:val="en-US"/>
              </w:rPr>
            </w:pPr>
            <w:r w:rsidRPr="00AB5687">
              <w:rPr>
                <w:rFonts w:asciiTheme="minorHAnsi" w:hAnsiTheme="minorHAnsi" w:cstheme="minorHAnsi"/>
                <w:sz w:val="22"/>
                <w:szCs w:val="22"/>
                <w:lang w:val="en"/>
              </w:rPr>
              <w:t xml:space="preserve">– </w:t>
            </w:r>
            <w:r w:rsidR="00AB5687" w:rsidRPr="00AB5687">
              <w:rPr>
                <w:rFonts w:asciiTheme="minorHAnsi" w:hAnsiTheme="minorHAnsi" w:cstheme="minorHAnsi"/>
                <w:sz w:val="22"/>
                <w:szCs w:val="22"/>
                <w:lang w:val="en"/>
              </w:rPr>
              <w:t>Methodology proposed for Workstream 2</w:t>
            </w:r>
          </w:p>
        </w:tc>
        <w:tc>
          <w:tcPr>
            <w:tcW w:w="2692" w:type="dxa"/>
          </w:tcPr>
          <w:p w14:paraId="4B93D97F" w14:textId="6E0659BD" w:rsidR="009009F8" w:rsidRPr="00584AB3" w:rsidRDefault="00AB5687" w:rsidP="00A025D7">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D93D99" w:rsidRPr="0006068D" w14:paraId="7308E374" w14:textId="77777777" w:rsidTr="009009F8">
        <w:tc>
          <w:tcPr>
            <w:tcW w:w="6654" w:type="dxa"/>
          </w:tcPr>
          <w:p w14:paraId="4F85E479" w14:textId="0C969894" w:rsidR="00D93D99" w:rsidRPr="00AB5687" w:rsidRDefault="00D93D99" w:rsidP="00D93D99">
            <w:pPr>
              <w:jc w:val="both"/>
              <w:rPr>
                <w:rFonts w:asciiTheme="minorHAnsi" w:hAnsiTheme="minorHAnsi" w:cstheme="minorHAnsi"/>
                <w:b/>
                <w:sz w:val="22"/>
                <w:szCs w:val="22"/>
              </w:rPr>
            </w:pPr>
          </w:p>
        </w:tc>
        <w:tc>
          <w:tcPr>
            <w:tcW w:w="2692" w:type="dxa"/>
          </w:tcPr>
          <w:p w14:paraId="5E9AC874" w14:textId="086815F3" w:rsidR="00D93D99" w:rsidRPr="00584AB3" w:rsidRDefault="00D93D99" w:rsidP="00D93D99">
            <w:pPr>
              <w:jc w:val="center"/>
              <w:rPr>
                <w:rFonts w:asciiTheme="minorHAnsi" w:hAnsiTheme="minorHAnsi" w:cstheme="minorHAnsi"/>
                <w:b/>
                <w:sz w:val="22"/>
                <w:szCs w:val="22"/>
              </w:rPr>
            </w:pPr>
          </w:p>
        </w:tc>
      </w:tr>
      <w:tr w:rsidR="00116C24" w:rsidRPr="0006068D" w14:paraId="399D4C70" w14:textId="77777777" w:rsidTr="009009F8">
        <w:tc>
          <w:tcPr>
            <w:tcW w:w="6654" w:type="dxa"/>
          </w:tcPr>
          <w:p w14:paraId="3C0DA4EC" w14:textId="628A2473" w:rsidR="00116C24" w:rsidRPr="00AB5687" w:rsidRDefault="00116C24" w:rsidP="00F10B36">
            <w:pPr>
              <w:jc w:val="right"/>
              <w:rPr>
                <w:rFonts w:asciiTheme="minorHAnsi" w:hAnsiTheme="minorHAnsi" w:cstheme="minorHAnsi"/>
                <w:b/>
                <w:sz w:val="22"/>
                <w:szCs w:val="22"/>
              </w:rPr>
            </w:pPr>
            <w:r w:rsidRPr="00AB5687">
              <w:rPr>
                <w:rFonts w:asciiTheme="minorHAnsi" w:hAnsiTheme="minorHAnsi" w:cstheme="minorHAnsi"/>
                <w:b/>
                <w:bCs/>
                <w:sz w:val="22"/>
                <w:szCs w:val="22"/>
                <w:lang w:val="en"/>
              </w:rPr>
              <w:t>TOTAL</w:t>
            </w:r>
          </w:p>
        </w:tc>
        <w:tc>
          <w:tcPr>
            <w:tcW w:w="2692" w:type="dxa"/>
          </w:tcPr>
          <w:p w14:paraId="727CD250" w14:textId="1C1EB6E3" w:rsidR="00116C24" w:rsidRPr="00AB5687" w:rsidRDefault="00584AB3"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7</w:t>
            </w:r>
            <w:r w:rsidR="00D53223" w:rsidRPr="00AB5687">
              <w:rPr>
                <w:rFonts w:asciiTheme="minorHAnsi" w:hAnsiTheme="minorHAnsi" w:cstheme="minorHAnsi"/>
                <w:b/>
                <w:bCs/>
                <w:sz w:val="22"/>
                <w:szCs w:val="22"/>
                <w:lang w:val="en"/>
              </w:rPr>
              <w:t>0</w:t>
            </w:r>
          </w:p>
        </w:tc>
      </w:tr>
    </w:tbl>
    <w:p w14:paraId="24CA8EC6" w14:textId="468716C5" w:rsidR="00E25A5B" w:rsidRPr="00342E4D" w:rsidRDefault="00D93D99" w:rsidP="00F10B36">
      <w:pPr>
        <w:spacing w:before="120"/>
        <w:jc w:val="both"/>
        <w:rPr>
          <w:rFonts w:asciiTheme="minorHAnsi" w:hAnsiTheme="minorHAnsi" w:cstheme="minorHAnsi"/>
          <w:sz w:val="22"/>
          <w:szCs w:val="22"/>
          <w:lang w:val="en-GB"/>
        </w:rPr>
      </w:pPr>
      <w:r w:rsidRPr="00AB5687">
        <w:rPr>
          <w:rFonts w:asciiTheme="minorHAnsi" w:hAnsiTheme="minorHAnsi" w:cstheme="minorHAnsi"/>
          <w:sz w:val="22"/>
          <w:szCs w:val="22"/>
          <w:lang w:val="en"/>
        </w:rPr>
        <w:t xml:space="preserve">Each technical offer, deemed to be technically conforming, will be attributed a </w:t>
      </w:r>
      <w:r w:rsidRPr="00AB5687">
        <w:rPr>
          <w:rFonts w:asciiTheme="minorHAnsi" w:hAnsiTheme="minorHAnsi" w:cstheme="minorHAnsi"/>
          <w:b/>
          <w:bCs/>
          <w:sz w:val="22"/>
          <w:szCs w:val="22"/>
          <w:lang w:val="en"/>
        </w:rPr>
        <w:t xml:space="preserve">technical score (TS out of a maximum of </w:t>
      </w:r>
      <w:r w:rsidR="0086260F" w:rsidRPr="00AB5687">
        <w:rPr>
          <w:rFonts w:asciiTheme="minorHAnsi" w:hAnsiTheme="minorHAnsi" w:cstheme="minorHAnsi"/>
          <w:b/>
          <w:bCs/>
          <w:sz w:val="22"/>
          <w:szCs w:val="22"/>
          <w:lang w:val="en"/>
        </w:rPr>
        <w:t>7</w:t>
      </w:r>
      <w:r w:rsidRPr="00AB5687">
        <w:rPr>
          <w:rFonts w:asciiTheme="minorHAnsi" w:hAnsiTheme="minorHAnsi" w:cstheme="minorHAnsi"/>
          <w:b/>
          <w:bCs/>
          <w:sz w:val="22"/>
          <w:szCs w:val="22"/>
          <w:lang w:val="en"/>
        </w:rPr>
        <w:t xml:space="preserve">0 points) </w:t>
      </w:r>
      <w:r w:rsidRPr="00AB5687">
        <w:rPr>
          <w:rFonts w:asciiTheme="minorHAnsi" w:hAnsiTheme="minorHAnsi" w:cstheme="minorHAnsi"/>
          <w:sz w:val="22"/>
          <w:szCs w:val="22"/>
          <w:lang w:val="en"/>
        </w:rPr>
        <w:t>by adding up the weighted scores obtained for each sub-</w:t>
      </w:r>
      <w:proofErr w:type="spellStart"/>
      <w:r w:rsidRPr="00AB5687">
        <w:rPr>
          <w:rFonts w:asciiTheme="minorHAnsi" w:hAnsiTheme="minorHAnsi" w:cstheme="minorHAnsi"/>
          <w:sz w:val="22"/>
          <w:szCs w:val="22"/>
          <w:lang w:val="en"/>
        </w:rPr>
        <w:t>criterion.</w:t>
      </w:r>
      <w:r w:rsidR="00E25A5B" w:rsidRPr="00AB5687">
        <w:rPr>
          <w:rFonts w:asciiTheme="minorHAnsi" w:hAnsiTheme="minorHAnsi" w:cstheme="minorHAnsi"/>
          <w:sz w:val="22"/>
          <w:szCs w:val="22"/>
          <w:lang w:val="en"/>
        </w:rPr>
        <w:t>Bids</w:t>
      </w:r>
      <w:proofErr w:type="spellEnd"/>
      <w:r w:rsidR="00E25A5B" w:rsidRPr="00AB5687">
        <w:rPr>
          <w:rFonts w:asciiTheme="minorHAnsi" w:hAnsiTheme="minorHAnsi" w:cstheme="minorHAnsi"/>
          <w:sz w:val="22"/>
          <w:szCs w:val="22"/>
          <w:lang w:val="en"/>
        </w:rPr>
        <w:t xml:space="preserve"> having obtained a technical score of less than </w:t>
      </w:r>
      <w:r w:rsidR="00AB5687" w:rsidRPr="00AB5687">
        <w:rPr>
          <w:rFonts w:asciiTheme="minorHAnsi" w:hAnsiTheme="minorHAnsi" w:cstheme="minorHAnsi"/>
          <w:sz w:val="22"/>
          <w:szCs w:val="22"/>
          <w:lang w:val="en"/>
        </w:rPr>
        <w:t>40</w:t>
      </w:r>
      <w:r w:rsidR="0086260F" w:rsidRPr="00AB5687">
        <w:rPr>
          <w:rFonts w:asciiTheme="minorHAnsi" w:hAnsiTheme="minorHAnsi" w:cstheme="minorHAnsi"/>
          <w:sz w:val="22"/>
          <w:szCs w:val="22"/>
          <w:lang w:val="en"/>
        </w:rPr>
        <w:t>/</w:t>
      </w:r>
      <w:r w:rsidR="00584AB3" w:rsidRPr="00AB5687">
        <w:rPr>
          <w:rFonts w:asciiTheme="minorHAnsi" w:hAnsiTheme="minorHAnsi" w:cstheme="minorHAnsi"/>
          <w:sz w:val="22"/>
          <w:szCs w:val="22"/>
          <w:lang w:val="en"/>
        </w:rPr>
        <w:t>7</w:t>
      </w:r>
      <w:r w:rsidR="0086260F" w:rsidRPr="00AB5687">
        <w:rPr>
          <w:rFonts w:asciiTheme="minorHAnsi" w:hAnsiTheme="minorHAnsi" w:cstheme="minorHAnsi"/>
          <w:sz w:val="22"/>
          <w:szCs w:val="22"/>
          <w:lang w:val="en"/>
        </w:rPr>
        <w:t>0</w:t>
      </w:r>
      <w:r w:rsidR="00E25A5B" w:rsidRPr="00AB5687">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2" w:name="_Toc83120033"/>
      <w:r>
        <w:rPr>
          <w:rFonts w:asciiTheme="minorHAnsi" w:hAnsiTheme="minorHAnsi" w:cstheme="minorHAnsi"/>
          <w:sz w:val="22"/>
          <w:szCs w:val="22"/>
          <w:u w:val="single"/>
          <w:lang w:val="en"/>
        </w:rPr>
        <w:t>Negotiations</w:t>
      </w:r>
      <w:bookmarkEnd w:id="92"/>
    </w:p>
    <w:p w14:paraId="30735CDD" w14:textId="54274A29" w:rsidR="009A7AC5" w:rsidRPr="00342E4D" w:rsidRDefault="009A7AC5" w:rsidP="00403232">
      <w:pPr>
        <w:spacing w:before="120"/>
        <w:jc w:val="both"/>
        <w:rPr>
          <w:rFonts w:asciiTheme="minorHAnsi" w:hAnsiTheme="minorHAnsi" w:cstheme="minorHAnsi"/>
          <w:color w:val="000000"/>
          <w:sz w:val="22"/>
          <w:szCs w:val="22"/>
          <w:lang w:val="en-GB"/>
        </w:rPr>
      </w:pPr>
    </w:p>
    <w:p w14:paraId="3B8CB715" w14:textId="487813DF"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w:t>
      </w:r>
      <w:r>
        <w:rPr>
          <w:rFonts w:asciiTheme="minorHAnsi" w:hAnsiTheme="minorHAnsi" w:cstheme="minorHAnsi"/>
          <w:color w:val="000000"/>
          <w:sz w:val="22"/>
          <w:szCs w:val="22"/>
          <w:lang w:val="en"/>
        </w:rPr>
        <w:t xml:space="preserve">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3" w:name="_Toc83120035"/>
      <w:r>
        <w:rPr>
          <w:rFonts w:asciiTheme="minorHAnsi" w:hAnsiTheme="minorHAnsi" w:cstheme="minorHAnsi"/>
          <w:sz w:val="22"/>
          <w:szCs w:val="22"/>
          <w:u w:val="single"/>
          <w:lang w:val="en"/>
        </w:rPr>
        <w:t>Award process</w:t>
      </w:r>
      <w:bookmarkEnd w:id="93"/>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bidder who obtains </w:t>
      </w:r>
      <w:r>
        <w:rPr>
          <w:rFonts w:asciiTheme="minorHAnsi" w:hAnsiTheme="minorHAnsi" w:cstheme="minorHAnsi"/>
          <w:sz w:val="22"/>
          <w:szCs w:val="22"/>
          <w:lang w:val="en"/>
        </w:rPr>
        <w:t>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4" w:name="_Toc491193970"/>
      <w:bookmarkStart w:id="95" w:name="_Toc491193515"/>
      <w:bookmarkStart w:id="96" w:name="_Toc83120036"/>
      <w:bookmarkEnd w:id="94"/>
      <w:bookmarkEnd w:id="95"/>
      <w:r>
        <w:rPr>
          <w:rFonts w:asciiTheme="minorHAnsi" w:hAnsiTheme="minorHAnsi" w:cstheme="minorHAnsi"/>
          <w:b/>
          <w:bCs/>
          <w:caps/>
          <w:sz w:val="28"/>
          <w:szCs w:val="22"/>
          <w:u w:val="single"/>
          <w:lang w:val="en"/>
        </w:rPr>
        <w:t>Processing of personal data in the context of this tender and for the purposes of contract monitoring</w:t>
      </w:r>
      <w:bookmarkEnd w:id="96"/>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7" w:name="_Toc83120037"/>
      <w:r>
        <w:rPr>
          <w:rFonts w:asciiTheme="minorHAnsi" w:hAnsiTheme="minorHAnsi" w:cstheme="minorHAnsi"/>
          <w:sz w:val="22"/>
          <w:szCs w:val="22"/>
          <w:u w:val="single"/>
          <w:lang w:val="en"/>
        </w:rPr>
        <w:t>Identity and contact details of the data controller and its representative</w:t>
      </w:r>
      <w:bookmarkEnd w:id="97"/>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83120038"/>
      <w:r w:rsidRPr="00342E4D">
        <w:rPr>
          <w:rFonts w:asciiTheme="minorHAnsi" w:hAnsiTheme="minorHAnsi" w:cstheme="minorHAnsi"/>
          <w:sz w:val="22"/>
          <w:szCs w:val="22"/>
          <w:u w:val="single"/>
        </w:rPr>
        <w:t>For the PLACE platform:</w:t>
      </w:r>
      <w:bookmarkEnd w:id="98"/>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83120039"/>
      <w:r>
        <w:rPr>
          <w:rFonts w:asciiTheme="minorHAnsi" w:hAnsiTheme="minorHAnsi" w:cstheme="minorHAnsi"/>
          <w:sz w:val="22"/>
          <w:szCs w:val="22"/>
          <w:u w:val="single"/>
          <w:lang w:val="en"/>
        </w:rPr>
        <w:t>Contact details of the Data Protection Officer:</w:t>
      </w:r>
      <w:bookmarkEnd w:id="99"/>
    </w:p>
    <w:p w14:paraId="4A91DEFE" w14:textId="5924A205" w:rsidR="00FB79BF" w:rsidRPr="00342E4D" w:rsidRDefault="00FA7EB0" w:rsidP="0002417A">
      <w:pPr>
        <w:pStyle w:val="Default"/>
        <w:spacing w:before="120"/>
        <w:jc w:val="both"/>
        <w:rPr>
          <w:rFonts w:asciiTheme="minorHAnsi" w:hAnsiTheme="minorHAnsi" w:cstheme="minorHAnsi"/>
          <w:color w:val="auto"/>
          <w:sz w:val="22"/>
          <w:szCs w:val="22"/>
          <w:lang w:val="en-GB"/>
        </w:rPr>
      </w:pPr>
      <w:hyperlink r:id="rId13"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83120040"/>
      <w:r>
        <w:rPr>
          <w:rFonts w:asciiTheme="minorHAnsi" w:hAnsiTheme="minorHAnsi" w:cstheme="minorHAnsi"/>
          <w:sz w:val="22"/>
          <w:szCs w:val="22"/>
          <w:u w:val="single"/>
          <w:lang w:val="en"/>
        </w:rPr>
        <w:t>For the contracting authority:</w:t>
      </w:r>
      <w:bookmarkEnd w:id="100"/>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1" w:name="_Toc83120041"/>
      <w:r>
        <w:rPr>
          <w:rFonts w:asciiTheme="minorHAnsi" w:hAnsiTheme="minorHAnsi" w:cstheme="minorHAnsi"/>
          <w:sz w:val="22"/>
          <w:szCs w:val="22"/>
          <w:u w:val="single"/>
          <w:lang w:val="en"/>
        </w:rPr>
        <w:t>Contact details of the Data Protection Officer:</w:t>
      </w:r>
      <w:bookmarkEnd w:id="101"/>
    </w:p>
    <w:p w14:paraId="48F60AE8" w14:textId="77777777" w:rsidR="00FB79BF" w:rsidRPr="00342E4D" w:rsidRDefault="00FA7EB0" w:rsidP="0002417A">
      <w:pPr>
        <w:pStyle w:val="Default"/>
        <w:spacing w:before="120"/>
        <w:jc w:val="both"/>
        <w:rPr>
          <w:rFonts w:asciiTheme="minorHAnsi" w:hAnsiTheme="minorHAnsi" w:cstheme="minorHAnsi"/>
          <w:color w:val="auto"/>
          <w:sz w:val="22"/>
          <w:szCs w:val="22"/>
          <w:lang w:val="en-GB"/>
        </w:rPr>
      </w:pPr>
      <w:hyperlink r:id="rId14"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83120042"/>
      <w:r>
        <w:rPr>
          <w:rFonts w:asciiTheme="minorHAnsi" w:hAnsiTheme="minorHAnsi" w:cstheme="minorHAnsi"/>
          <w:b/>
          <w:bCs/>
          <w:caps/>
          <w:sz w:val="28"/>
          <w:szCs w:val="22"/>
          <w:u w:val="single"/>
          <w:lang w:val="en"/>
        </w:rPr>
        <w:t>ADDITIONAL INFORMATION</w:t>
      </w:r>
      <w:bookmarkEnd w:id="102"/>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83120043"/>
      <w:r>
        <w:rPr>
          <w:rFonts w:asciiTheme="minorHAnsi" w:hAnsiTheme="minorHAnsi" w:cstheme="minorHAnsi"/>
          <w:b/>
          <w:bCs/>
          <w:caps/>
          <w:sz w:val="28"/>
          <w:szCs w:val="22"/>
          <w:u w:val="single"/>
          <w:lang w:val="en"/>
        </w:rPr>
        <w:t>Appeal channels and deadlines</w:t>
      </w:r>
      <w:bookmarkEnd w:id="103"/>
      <w:bookmarkEnd w:id="104"/>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5"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6"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7"/>
      <w:footerReference w:type="even" r:id="rId18"/>
      <w:footerReference w:type="default" r:id="rId19"/>
      <w:headerReference w:type="first" r:id="rId20"/>
      <w:footerReference w:type="first" r:id="rId21"/>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C580" w14:textId="77777777" w:rsidR="00BD1A54" w:rsidRDefault="00BD1A54">
      <w:r>
        <w:separator/>
      </w:r>
    </w:p>
  </w:endnote>
  <w:endnote w:type="continuationSeparator" w:id="0">
    <w:p w14:paraId="5C7EBFF1" w14:textId="77777777" w:rsidR="00BD1A54" w:rsidRDefault="00BD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5BAD" w14:textId="77777777" w:rsidR="00123794" w:rsidRDefault="00123794">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123794" w:rsidRDefault="001237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123794" w:rsidRPr="00342E4D" w:rsidRDefault="00123794"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70DC935E" w:rsidR="00123794" w:rsidRDefault="00123794"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A529F">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A529F">
          <w:rPr>
            <w:rFonts w:asciiTheme="minorHAnsi" w:hAnsiTheme="minorHAnsi"/>
            <w:noProof/>
            <w:sz w:val="22"/>
            <w:szCs w:val="22"/>
            <w:lang w:val="en"/>
          </w:rPr>
          <w:t>14</w:t>
        </w:r>
        <w:r>
          <w:rPr>
            <w:rFonts w:asciiTheme="minorHAnsi" w:hAnsiTheme="minorHAnsi"/>
            <w:sz w:val="22"/>
            <w:szCs w:val="22"/>
            <w:lang w:val="en"/>
          </w:rPr>
          <w:fldChar w:fldCharType="end"/>
        </w:r>
      </w:p>
    </w:sdtContent>
  </w:sdt>
  <w:p w14:paraId="5D96BA3D" w14:textId="77777777" w:rsidR="00123794" w:rsidRPr="00342E4D" w:rsidRDefault="00123794"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123794" w:rsidRDefault="00123794"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123794" w:rsidRDefault="00FA7EB0"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123794">
                          <w:rPr>
                            <w:rFonts w:asciiTheme="minorHAnsi" w:hAnsiTheme="minorHAnsi" w:cstheme="minorHAnsi"/>
                            <w:sz w:val="22"/>
                            <w:szCs w:val="22"/>
                          </w:rPr>
                          <w:t>DAJ_M009ENG_v07</w:t>
                        </w:r>
                        <w:r w:rsidR="00123794">
                          <w:rPr>
                            <w:rFonts w:asciiTheme="minorHAnsi" w:hAnsiTheme="minorHAnsi" w:cstheme="minorHAnsi"/>
                            <w:sz w:val="22"/>
                            <w:szCs w:val="22"/>
                          </w:rPr>
                          <w:tab/>
                        </w:r>
                      </w:sdtContent>
                    </w:sdt>
                  </w:p>
                  <w:p w14:paraId="2109CE70" w14:textId="62554DB2" w:rsidR="00123794" w:rsidRDefault="00123794" w:rsidP="00030B8F">
                    <w:pPr>
                      <w:pStyle w:val="Pieddepage"/>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123794" w:rsidRDefault="00123794" w:rsidP="00030B8F">
                    <w:pPr>
                      <w:pStyle w:val="Pieddepage"/>
                      <w:spacing w:line="240" w:lineRule="exact"/>
                      <w:rPr>
                        <w:rFonts w:asciiTheme="minorHAnsi" w:hAnsiTheme="minorHAnsi" w:cstheme="minorHAnsi"/>
                        <w:b/>
                        <w:sz w:val="22"/>
                        <w:szCs w:val="22"/>
                      </w:rPr>
                    </w:pPr>
                  </w:p>
                  <w:p w14:paraId="7660B93D" w14:textId="150B62C8" w:rsidR="00123794" w:rsidRPr="00825775" w:rsidRDefault="00123794"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50" w14:textId="77777777" w:rsidR="00123794" w:rsidRDefault="00123794">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123794" w:rsidRDefault="00123794"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6C139FC" w:rsidR="00123794" w:rsidRDefault="00123794"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A529F">
          <w:rPr>
            <w:rFonts w:asciiTheme="minorHAnsi" w:hAnsiTheme="minorHAnsi"/>
            <w:noProof/>
            <w:sz w:val="22"/>
            <w:szCs w:val="22"/>
            <w:lang w:val="en"/>
          </w:rPr>
          <w:t>14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A529F">
          <w:rPr>
            <w:rFonts w:asciiTheme="minorHAnsi" w:hAnsiTheme="minorHAnsi"/>
            <w:noProof/>
            <w:sz w:val="22"/>
            <w:szCs w:val="22"/>
            <w:lang w:val="en"/>
          </w:rPr>
          <w:t>14</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123794" w:rsidRDefault="00123794"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489FF78A" w:rsidR="00123794" w:rsidRDefault="00123794"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A529F">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A529F">
                  <w:rPr>
                    <w:rFonts w:asciiTheme="minorHAnsi" w:hAnsiTheme="minorHAnsi"/>
                    <w:noProof/>
                    <w:sz w:val="22"/>
                    <w:szCs w:val="22"/>
                    <w:lang w:val="en"/>
                  </w:rPr>
                  <w:t>14</w:t>
                </w:r>
                <w:r>
                  <w:rPr>
                    <w:rFonts w:asciiTheme="minorHAnsi" w:hAnsiTheme="minorHAnsi"/>
                    <w:sz w:val="22"/>
                    <w:szCs w:val="22"/>
                    <w:lang w:val="en"/>
                  </w:rPr>
                  <w:fldChar w:fldCharType="end"/>
                </w:r>
              </w:p>
            </w:sdtContent>
          </w:sdt>
          <w:p w14:paraId="48A61BAE" w14:textId="77777777" w:rsidR="00123794" w:rsidRPr="00825775" w:rsidRDefault="00FA7EB0"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4F64" w14:textId="77777777" w:rsidR="00BD1A54" w:rsidRDefault="00BD1A54">
      <w:r>
        <w:separator/>
      </w:r>
    </w:p>
  </w:footnote>
  <w:footnote w:type="continuationSeparator" w:id="0">
    <w:p w14:paraId="2DB585B5" w14:textId="77777777" w:rsidR="00BD1A54" w:rsidRDefault="00BD1A54">
      <w:r>
        <w:continuationSeparator/>
      </w:r>
    </w:p>
  </w:footnote>
  <w:footnote w:id="1">
    <w:p w14:paraId="047663AC" w14:textId="7BDA2A25" w:rsidR="00123794" w:rsidRPr="00342E4D" w:rsidRDefault="00123794">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1BAC" w14:textId="70860A16" w:rsidR="00123794" w:rsidRDefault="00123794" w:rsidP="00FB089A">
    <w:pPr>
      <w:pStyle w:val="En-tte"/>
      <w:tabs>
        <w:tab w:val="clear" w:pos="9072"/>
        <w:tab w:val="right" w:pos="9339"/>
      </w:tabs>
      <w:rPr>
        <w:rFonts w:ascii="Calibri" w:hAnsi="Calibri"/>
        <w:bCs/>
        <w:sz w:val="22"/>
        <w:szCs w:val="28"/>
        <w:u w:val="single"/>
      </w:rPr>
    </w:pPr>
  </w:p>
  <w:p w14:paraId="20B764FC" w14:textId="77777777" w:rsidR="00123794" w:rsidRPr="009E270B" w:rsidRDefault="00123794"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123794" w:rsidRDefault="00123794"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A3FB" w14:textId="45427653" w:rsidR="00123794" w:rsidRDefault="00123794"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123794" w:rsidRDefault="00123794"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D6A3" w14:textId="5B9F0FF1" w:rsidR="00123794" w:rsidRDefault="00123794" w:rsidP="00C92420">
    <w:pPr>
      <w:pStyle w:val="En-tte"/>
      <w:tabs>
        <w:tab w:val="right" w:pos="9214"/>
      </w:tabs>
      <w:rPr>
        <w:rFonts w:ascii="Calibri" w:hAnsi="Calibri"/>
        <w:bCs/>
        <w:sz w:val="22"/>
        <w:szCs w:val="28"/>
        <w:u w:val="single"/>
      </w:rPr>
    </w:pPr>
  </w:p>
  <w:p w14:paraId="17F39EBA" w14:textId="77777777" w:rsidR="00123794" w:rsidRDefault="00123794"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123794" w:rsidRPr="00342E4D" w:rsidRDefault="00123794"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6CCE" w14:textId="191F7E1F" w:rsidR="00123794" w:rsidRDefault="00123794" w:rsidP="004537EA">
    <w:pPr>
      <w:pStyle w:val="En-tte"/>
    </w:pPr>
  </w:p>
  <w:p w14:paraId="3FF9C650" w14:textId="77777777" w:rsidR="00123794" w:rsidRDefault="00123794"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123794" w:rsidRDefault="00123794"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158083">
    <w:abstractNumId w:val="0"/>
  </w:num>
  <w:num w:numId="2" w16cid:durableId="1282034373">
    <w:abstractNumId w:val="8"/>
  </w:num>
  <w:num w:numId="3" w16cid:durableId="713310509">
    <w:abstractNumId w:val="27"/>
  </w:num>
  <w:num w:numId="4" w16cid:durableId="532772899">
    <w:abstractNumId w:val="5"/>
  </w:num>
  <w:num w:numId="5" w16cid:durableId="1122453326">
    <w:abstractNumId w:val="21"/>
  </w:num>
  <w:num w:numId="6" w16cid:durableId="1797214910">
    <w:abstractNumId w:val="10"/>
  </w:num>
  <w:num w:numId="7" w16cid:durableId="1896618692">
    <w:abstractNumId w:val="19"/>
  </w:num>
  <w:num w:numId="8" w16cid:durableId="732701378">
    <w:abstractNumId w:val="28"/>
  </w:num>
  <w:num w:numId="9" w16cid:durableId="1722437951">
    <w:abstractNumId w:val="13"/>
  </w:num>
  <w:num w:numId="10" w16cid:durableId="140654644">
    <w:abstractNumId w:val="30"/>
  </w:num>
  <w:num w:numId="11" w16cid:durableId="393772057">
    <w:abstractNumId w:val="3"/>
  </w:num>
  <w:num w:numId="12" w16cid:durableId="1469739634">
    <w:abstractNumId w:val="12"/>
  </w:num>
  <w:num w:numId="13" w16cid:durableId="823469828">
    <w:abstractNumId w:val="29"/>
  </w:num>
  <w:num w:numId="14" w16cid:durableId="1762095028">
    <w:abstractNumId w:val="23"/>
  </w:num>
  <w:num w:numId="15" w16cid:durableId="1637829922">
    <w:abstractNumId w:val="33"/>
  </w:num>
  <w:num w:numId="16" w16cid:durableId="1926718250">
    <w:abstractNumId w:val="4"/>
  </w:num>
  <w:num w:numId="17" w16cid:durableId="304237823">
    <w:abstractNumId w:val="22"/>
  </w:num>
  <w:num w:numId="18" w16cid:durableId="1374306376">
    <w:abstractNumId w:val="20"/>
  </w:num>
  <w:num w:numId="19" w16cid:durableId="465271958">
    <w:abstractNumId w:val="15"/>
  </w:num>
  <w:num w:numId="20" w16cid:durableId="983319310">
    <w:abstractNumId w:val="7"/>
  </w:num>
  <w:num w:numId="21" w16cid:durableId="2097820344">
    <w:abstractNumId w:val="6"/>
  </w:num>
  <w:num w:numId="22" w16cid:durableId="2028216733">
    <w:abstractNumId w:val="38"/>
  </w:num>
  <w:num w:numId="23" w16cid:durableId="435103316">
    <w:abstractNumId w:val="1"/>
  </w:num>
  <w:num w:numId="24" w16cid:durableId="411972496">
    <w:abstractNumId w:val="16"/>
  </w:num>
  <w:num w:numId="25" w16cid:durableId="268317320">
    <w:abstractNumId w:val="34"/>
  </w:num>
  <w:num w:numId="26" w16cid:durableId="1191334551">
    <w:abstractNumId w:val="17"/>
  </w:num>
  <w:num w:numId="27" w16cid:durableId="119304804">
    <w:abstractNumId w:val="39"/>
  </w:num>
  <w:num w:numId="28" w16cid:durableId="852956714">
    <w:abstractNumId w:val="31"/>
  </w:num>
  <w:num w:numId="29" w16cid:durableId="598409840">
    <w:abstractNumId w:val="35"/>
  </w:num>
  <w:num w:numId="30" w16cid:durableId="810633269">
    <w:abstractNumId w:val="26"/>
  </w:num>
  <w:num w:numId="31" w16cid:durableId="1030642628">
    <w:abstractNumId w:val="32"/>
  </w:num>
  <w:num w:numId="32" w16cid:durableId="1981375995">
    <w:abstractNumId w:val="36"/>
  </w:num>
  <w:num w:numId="33" w16cid:durableId="2029021457">
    <w:abstractNumId w:val="11"/>
  </w:num>
  <w:num w:numId="34" w16cid:durableId="923107044">
    <w:abstractNumId w:val="18"/>
  </w:num>
  <w:num w:numId="35" w16cid:durableId="356467711">
    <w:abstractNumId w:val="9"/>
  </w:num>
  <w:num w:numId="36" w16cid:durableId="1913156021">
    <w:abstractNumId w:val="25"/>
  </w:num>
  <w:num w:numId="37" w16cid:durableId="2098746971">
    <w:abstractNumId w:val="24"/>
  </w:num>
  <w:num w:numId="38" w16cid:durableId="478500948">
    <w:abstractNumId w:val="37"/>
  </w:num>
  <w:num w:numId="39" w16cid:durableId="1194227494">
    <w:abstractNumId w:val="40"/>
  </w:num>
  <w:num w:numId="40" w16cid:durableId="135083663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ULAY Céline">
    <w15:presenceInfo w15:providerId="AD" w15:userId="S-1-5-21-3803155387-4143733754-3887331536-5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2B3F"/>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3C15"/>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3794"/>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07C4"/>
    <w:rsid w:val="001833D1"/>
    <w:rsid w:val="00187455"/>
    <w:rsid w:val="00187DA0"/>
    <w:rsid w:val="00190653"/>
    <w:rsid w:val="0019651A"/>
    <w:rsid w:val="00197CF8"/>
    <w:rsid w:val="001A08C2"/>
    <w:rsid w:val="001A2878"/>
    <w:rsid w:val="001A529F"/>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02"/>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3E46"/>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35A0"/>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262"/>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1A5E"/>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66298"/>
    <w:rsid w:val="0057211A"/>
    <w:rsid w:val="00572CA8"/>
    <w:rsid w:val="0057309E"/>
    <w:rsid w:val="005752B7"/>
    <w:rsid w:val="00577671"/>
    <w:rsid w:val="00577E61"/>
    <w:rsid w:val="005823A4"/>
    <w:rsid w:val="005825F5"/>
    <w:rsid w:val="00582FDB"/>
    <w:rsid w:val="00584AB3"/>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2AC"/>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4147"/>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888"/>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2E11"/>
    <w:rsid w:val="00784379"/>
    <w:rsid w:val="00785580"/>
    <w:rsid w:val="0078585A"/>
    <w:rsid w:val="0078659C"/>
    <w:rsid w:val="00787C34"/>
    <w:rsid w:val="00790505"/>
    <w:rsid w:val="007914C6"/>
    <w:rsid w:val="00792544"/>
    <w:rsid w:val="007925B5"/>
    <w:rsid w:val="00794F3E"/>
    <w:rsid w:val="00794FA7"/>
    <w:rsid w:val="0079546B"/>
    <w:rsid w:val="00796560"/>
    <w:rsid w:val="007A02D3"/>
    <w:rsid w:val="007A1888"/>
    <w:rsid w:val="007A20D9"/>
    <w:rsid w:val="007A3B00"/>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5593"/>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3982"/>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0E44"/>
    <w:rsid w:val="00861765"/>
    <w:rsid w:val="00862433"/>
    <w:rsid w:val="0086260F"/>
    <w:rsid w:val="00863B49"/>
    <w:rsid w:val="008648C6"/>
    <w:rsid w:val="00866687"/>
    <w:rsid w:val="00870B9F"/>
    <w:rsid w:val="008714BB"/>
    <w:rsid w:val="00872324"/>
    <w:rsid w:val="00872AE2"/>
    <w:rsid w:val="008732E5"/>
    <w:rsid w:val="0088293C"/>
    <w:rsid w:val="00883C5C"/>
    <w:rsid w:val="00884A3C"/>
    <w:rsid w:val="00884BA1"/>
    <w:rsid w:val="00884FDC"/>
    <w:rsid w:val="00887DA4"/>
    <w:rsid w:val="00892772"/>
    <w:rsid w:val="00892DA3"/>
    <w:rsid w:val="00893886"/>
    <w:rsid w:val="00895F87"/>
    <w:rsid w:val="0089751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427"/>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0CFA"/>
    <w:rsid w:val="00A01393"/>
    <w:rsid w:val="00A025D7"/>
    <w:rsid w:val="00A034DC"/>
    <w:rsid w:val="00A03939"/>
    <w:rsid w:val="00A03AAB"/>
    <w:rsid w:val="00A03E1B"/>
    <w:rsid w:val="00A04F84"/>
    <w:rsid w:val="00A05F66"/>
    <w:rsid w:val="00A11D23"/>
    <w:rsid w:val="00A12302"/>
    <w:rsid w:val="00A12557"/>
    <w:rsid w:val="00A1289E"/>
    <w:rsid w:val="00A129E6"/>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4B67"/>
    <w:rsid w:val="00A5774F"/>
    <w:rsid w:val="00A605BE"/>
    <w:rsid w:val="00A60E9D"/>
    <w:rsid w:val="00A624E2"/>
    <w:rsid w:val="00A62E59"/>
    <w:rsid w:val="00A62F66"/>
    <w:rsid w:val="00A63371"/>
    <w:rsid w:val="00A65FC9"/>
    <w:rsid w:val="00A675DC"/>
    <w:rsid w:val="00A67C9E"/>
    <w:rsid w:val="00A714B0"/>
    <w:rsid w:val="00A721C2"/>
    <w:rsid w:val="00A75442"/>
    <w:rsid w:val="00A75499"/>
    <w:rsid w:val="00A77AB3"/>
    <w:rsid w:val="00A84ECA"/>
    <w:rsid w:val="00A85862"/>
    <w:rsid w:val="00A8627D"/>
    <w:rsid w:val="00A903A2"/>
    <w:rsid w:val="00A9277A"/>
    <w:rsid w:val="00A9294E"/>
    <w:rsid w:val="00A936D3"/>
    <w:rsid w:val="00A973A8"/>
    <w:rsid w:val="00AA0A41"/>
    <w:rsid w:val="00AA3227"/>
    <w:rsid w:val="00AA485D"/>
    <w:rsid w:val="00AA4C7C"/>
    <w:rsid w:val="00AA590D"/>
    <w:rsid w:val="00AA6F93"/>
    <w:rsid w:val="00AB0039"/>
    <w:rsid w:val="00AB16DA"/>
    <w:rsid w:val="00AB2D86"/>
    <w:rsid w:val="00AB5687"/>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1A54"/>
    <w:rsid w:val="00BD2D85"/>
    <w:rsid w:val="00BD5451"/>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23BA"/>
    <w:rsid w:val="00D235EF"/>
    <w:rsid w:val="00D23FE8"/>
    <w:rsid w:val="00D240A6"/>
    <w:rsid w:val="00D26BEE"/>
    <w:rsid w:val="00D270B3"/>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97CC4"/>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D66C0"/>
    <w:rsid w:val="00DE2C59"/>
    <w:rsid w:val="00DE3BDD"/>
    <w:rsid w:val="00DE3DA7"/>
    <w:rsid w:val="00DE6963"/>
    <w:rsid w:val="00DE6ADF"/>
    <w:rsid w:val="00DE7754"/>
    <w:rsid w:val="00DF27F5"/>
    <w:rsid w:val="00DF31D8"/>
    <w:rsid w:val="00DF4E41"/>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6E2D"/>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033C"/>
    <w:rsid w:val="00E4037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2B43"/>
    <w:rsid w:val="00EB4258"/>
    <w:rsid w:val="00EB43C1"/>
    <w:rsid w:val="00EB6A28"/>
    <w:rsid w:val="00EB6F85"/>
    <w:rsid w:val="00EC10C1"/>
    <w:rsid w:val="00EC16E2"/>
    <w:rsid w:val="00EC24D9"/>
    <w:rsid w:val="00EC3689"/>
    <w:rsid w:val="00EC5092"/>
    <w:rsid w:val="00EC63B6"/>
    <w:rsid w:val="00EC64D9"/>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B45"/>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BB8"/>
    <w:rsid w:val="00FA3E4F"/>
    <w:rsid w:val="00FA47CD"/>
    <w:rsid w:val="00FA4F36"/>
    <w:rsid w:val="00FA5CE0"/>
    <w:rsid w:val="00FA7ABD"/>
    <w:rsid w:val="00FA7EB0"/>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62721535">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e-delegue-a-la-protection-des-donnees-personnelles@finances.gouv.fr"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j-paris@justice.fr" TargetMode="Externa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rmatique.libertes@expertisefrance.f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4A57C-D4E8-4DAD-8F5A-60EAADE3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9</TotalTime>
  <Pages>13</Pages>
  <Words>4124</Words>
  <Characters>27326</Characters>
  <Application>Microsoft Office Word</Application>
  <DocSecurity>0</DocSecurity>
  <Lines>227</Lines>
  <Paragraphs>62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31388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BOULAY Céline</cp:lastModifiedBy>
  <cp:revision>3</cp:revision>
  <cp:lastPrinted>2016-03-24T23:23:00Z</cp:lastPrinted>
  <dcterms:created xsi:type="dcterms:W3CDTF">2026-01-23T10:25:00Z</dcterms:created>
  <dcterms:modified xsi:type="dcterms:W3CDTF">2026-01-23T10:34:00Z</dcterms:modified>
</cp:coreProperties>
</file>