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ageBreakBefore w:val="false"/>
        <w:bidi w:val="0"/>
        <w:jc w:val="left"/>
        <w:rPr>
          <w:b/>
          <w:b/>
          <w:sz w:val="32"/>
        </w:rPr>
      </w:pPr>
      <w:r>
        <w:rPr>
          <w:b/>
          <w:sz w:val="32"/>
        </w:rPr>
      </w:r>
    </w:p>
    <w:p>
      <w:pPr>
        <w:pStyle w:val="Trame"/>
        <w:shd w:fill="C0C0C0" w:val="clear"/>
        <w:bidi w:val="0"/>
        <w:ind w:left="0" w:right="6" w:hanging="0"/>
        <w:rPr>
          <w:sz w:val="32"/>
        </w:rPr>
      </w:pPr>
      <w:r>
        <w:rPr>
          <w:sz w:val="32"/>
        </w:rPr>
        <w:t>MARCHÉ PUBLIC DE TRAVAUX</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Cadrerelief"/>
        <w:shd w:fill="FFFFFF" w:val="clear"/>
        <w:bidi w:val="0"/>
        <w:jc w:val="center"/>
        <w:rPr>
          <w:b/>
          <w:b/>
          <w:sz w:val="32"/>
        </w:rPr>
      </w:pPr>
      <w:r>
        <w:rPr>
          <w:b/>
          <w:sz w:val="32"/>
        </w:rPr>
        <w:t>BORDEREAU DES PRIX</w:t>
      </w:r>
    </w:p>
    <w:p>
      <w:pPr>
        <w:pStyle w:val="Cadrerelief"/>
        <w:shd w:fill="FFFFFF" w:val="clear"/>
        <w:bidi w:val="0"/>
        <w:jc w:val="center"/>
        <w:rPr/>
      </w:pPr>
      <w:r>
        <w:rPr/>
      </w:r>
    </w:p>
    <w:p>
      <w:pPr>
        <w:pStyle w:val="Cadrerelief"/>
        <w:shd w:fill="FFFFFF" w:val="clear"/>
        <w:bidi w:val="0"/>
        <w:jc w:val="center"/>
        <w:rPr>
          <w:b/>
          <w:b/>
          <w:sz w:val="32"/>
        </w:rPr>
      </w:pPr>
      <w:r>
        <w:rPr>
          <w:b/>
          <w:sz w:val="32"/>
        </w:rPr>
        <w:t>(BP)</w:t>
      </w:r>
    </w:p>
    <w:p>
      <w:pPr>
        <w:pStyle w:val="Normal"/>
        <w:bidi w:val="0"/>
        <w:jc w:val="left"/>
        <w:rPr/>
      </w:pPr>
      <w:r>
        <w:rPr/>
      </w:r>
    </w:p>
    <w:p>
      <w:pPr>
        <w:pStyle w:val="Normal"/>
        <w:bidi w:val="0"/>
        <w:jc w:val="center"/>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right w:val="double" w:sz="2" w:space="0" w:color="000000"/>
            </w:tcBorders>
            <w:shd w:fill="C0C0C0" w:val="clear"/>
          </w:tcPr>
          <w:p>
            <w:pPr>
              <w:pStyle w:val="Normal"/>
              <w:bidi w:val="0"/>
              <w:snapToGrid w:val="false"/>
              <w:jc w:val="center"/>
              <w:rPr>
                <w:b/>
                <w:b/>
                <w:i/>
                <w:i/>
                <w:sz w:val="28"/>
              </w:rPr>
            </w:pPr>
            <w:r>
              <w:rPr>
                <w:b/>
                <w:i/>
                <w:sz w:val="28"/>
              </w:rPr>
              <w:t>Maître de l’ouvrage</w:t>
            </w:r>
          </w:p>
        </w:tc>
      </w:tr>
      <w:tr>
        <w:trPr/>
        <w:tc>
          <w:tcPr>
            <w:tcW w:w="9098" w:type="dxa"/>
            <w:tcBorders>
              <w:top w:val="single" w:sz="4" w:space="0" w:color="000000"/>
              <w:left w:val="double" w:sz="2" w:space="0" w:color="000000"/>
              <w:right w:val="double" w:sz="2" w:space="0" w:color="000000"/>
            </w:tcBorders>
          </w:tcPr>
          <w:p>
            <w:pPr>
              <w:pStyle w:val="Reponse"/>
              <w:bidi w:val="0"/>
              <w:snapToGrid w:val="false"/>
              <w:rPr>
                <w:b/>
                <w:b/>
                <w:i/>
                <w:i/>
                <w:sz w:val="6"/>
              </w:rPr>
            </w:pPr>
            <w:r>
              <w:rPr>
                <w:b/>
                <w:i/>
                <w:sz w:val="6"/>
              </w:rPr>
            </w:r>
          </w:p>
        </w:tc>
      </w:tr>
      <w:tr>
        <w:trPr/>
        <w:tc>
          <w:tcPr>
            <w:tcW w:w="9098" w:type="dxa"/>
            <w:tcBorders>
              <w:left w:val="double" w:sz="2" w:space="0" w:color="000000"/>
              <w:right w:val="double" w:sz="2" w:space="0" w:color="000000"/>
            </w:tcBorders>
          </w:tcPr>
          <w:p>
            <w:pPr>
              <w:pStyle w:val="Normal"/>
              <w:bidi w:val="0"/>
              <w:ind w:left="567" w:right="497" w:hanging="0"/>
              <w:jc w:val="center"/>
              <w:rPr>
                <w:sz w:val="26"/>
                <w:szCs w:val="26"/>
              </w:rPr>
            </w:pPr>
            <w:bookmarkStart w:id="0" w:name="R0_p2_a"/>
            <w:r>
              <w:rPr>
                <w:sz w:val="26"/>
                <w:szCs w:val="26"/>
              </w:rPr>
              <w:t>Direction Interdépartementale des routes Centre-Ouest</w:t>
            </w:r>
            <w:bookmarkEnd w:id="0"/>
          </w:p>
        </w:tc>
      </w:tr>
      <w:tr>
        <w:trPr/>
        <w:tc>
          <w:tcPr>
            <w:tcW w:w="9098" w:type="dxa"/>
            <w:tcBorders>
              <w:left w:val="double" w:sz="2" w:space="0" w:color="000000"/>
              <w:bottom w:val="double" w:sz="2" w:space="0" w:color="000000"/>
              <w:right w:val="double" w:sz="2" w:space="0" w:color="000000"/>
            </w:tcBorders>
          </w:tcPr>
          <w:p>
            <w:pPr>
              <w:pStyle w:val="Reponse"/>
              <w:bidi w:val="0"/>
              <w:snapToGrid w:val="false"/>
              <w:rPr>
                <w:sz w:val="6"/>
              </w:rPr>
            </w:pPr>
            <w:r>
              <w:rPr>
                <w:sz w:val="6"/>
              </w:rPr>
            </w:r>
          </w:p>
        </w:tc>
      </w:tr>
    </w:tbl>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bottom w:val="single" w:sz="4" w:space="0" w:color="000000"/>
              <w:right w:val="double" w:sz="2" w:space="0" w:color="000000"/>
            </w:tcBorders>
            <w:shd w:fill="C0C0C0" w:val="clear"/>
          </w:tcPr>
          <w:p>
            <w:pPr>
              <w:pStyle w:val="Normal"/>
              <w:bidi w:val="0"/>
              <w:snapToGrid w:val="false"/>
              <w:jc w:val="center"/>
              <w:rPr>
                <w:b/>
                <w:b/>
                <w:i/>
                <w:i/>
                <w:sz w:val="28"/>
              </w:rPr>
            </w:pPr>
            <w:r>
              <w:rPr>
                <w:b/>
                <w:i/>
                <w:sz w:val="28"/>
              </w:rPr>
              <w:t>Objet du marché</w:t>
            </w:r>
          </w:p>
        </w:tc>
      </w:tr>
      <w:tr>
        <w:trPr/>
        <w:tc>
          <w:tcPr>
            <w:tcW w:w="9098" w:type="dxa"/>
            <w:tcBorders>
              <w:left w:val="double" w:sz="2" w:space="0" w:color="000000"/>
              <w:right w:val="double" w:sz="2" w:space="0" w:color="000000"/>
            </w:tcBorders>
          </w:tcPr>
          <w:p>
            <w:pPr>
              <w:pStyle w:val="Normal"/>
              <w:bidi w:val="0"/>
              <w:snapToGrid w:val="false"/>
              <w:ind w:left="567" w:right="641" w:hanging="0"/>
              <w:jc w:val="left"/>
              <w:rPr>
                <w:b/>
                <w:b/>
                <w:i/>
                <w:i/>
                <w:sz w:val="6"/>
              </w:rPr>
            </w:pPr>
            <w:r>
              <w:rPr>
                <w:b/>
                <w:i/>
                <w:sz w:val="6"/>
              </w:rPr>
            </w:r>
          </w:p>
        </w:tc>
      </w:tr>
      <w:tr>
        <w:trPr/>
        <w:tc>
          <w:tcPr>
            <w:tcW w:w="9098" w:type="dxa"/>
            <w:tcBorders>
              <w:left w:val="double" w:sz="2" w:space="0" w:color="000000"/>
              <w:right w:val="double" w:sz="2" w:space="0" w:color="000000"/>
            </w:tcBorders>
          </w:tcPr>
          <w:p>
            <w:pPr>
              <w:pStyle w:val="Normal"/>
              <w:bidi w:val="0"/>
              <w:snapToGrid w:val="false"/>
              <w:ind w:left="567" w:right="497" w:hanging="0"/>
              <w:jc w:val="center"/>
              <w:rPr>
                <w:rFonts w:ascii="Arial" w:hAnsi="Arial" w:cs="Arial"/>
                <w:b/>
                <w:b/>
                <w:bCs/>
                <w:color w:val="auto"/>
                <w:sz w:val="26"/>
                <w:szCs w:val="26"/>
              </w:rPr>
            </w:pPr>
            <w:bookmarkStart w:id="1" w:name="R0_p5_a1"/>
            <w:bookmarkEnd w:id="1"/>
            <w:r>
              <w:rPr>
                <w:rFonts w:cs="Arial" w:ascii="Arial" w:hAnsi="Arial"/>
                <w:b/>
                <w:bCs/>
                <w:color w:val="auto"/>
                <w:sz w:val="26"/>
                <w:szCs w:val="26"/>
              </w:rPr>
              <w:t>RN 147 - Aménagement d’un créneau de dépassement entre Limoges et Bellac à Berneuil - Section courante et rétablissements</w:t>
            </w:r>
          </w:p>
        </w:tc>
      </w:tr>
      <w:tr>
        <w:trPr/>
        <w:tc>
          <w:tcPr>
            <w:tcW w:w="9098" w:type="dxa"/>
            <w:tcBorders>
              <w:left w:val="double" w:sz="2" w:space="0" w:color="000000"/>
              <w:bottom w:val="double" w:sz="2" w:space="0" w:color="000000"/>
              <w:right w:val="double" w:sz="2" w:space="0" w:color="000000"/>
            </w:tcBorders>
          </w:tcPr>
          <w:p>
            <w:pPr>
              <w:pStyle w:val="Normal"/>
              <w:bidi w:val="0"/>
              <w:snapToGrid w:val="false"/>
              <w:ind w:left="567" w:right="641" w:hanging="0"/>
              <w:jc w:val="left"/>
              <w:rPr>
                <w:sz w:val="6"/>
              </w:rPr>
            </w:pPr>
            <w:r>
              <w:rPr>
                <w:sz w:val="6"/>
              </w:rPr>
            </w:r>
          </w:p>
        </w:tc>
      </w:tr>
    </w:tbl>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center"/>
        <w:rPr>
          <w:b/>
          <w:b/>
          <w:bCs/>
          <w:sz w:val="36"/>
          <w:szCs w:val="36"/>
        </w:rPr>
      </w:pPr>
      <w:r>
        <w:rPr>
          <w:b/>
          <w:bCs/>
          <w:sz w:val="36"/>
          <w:szCs w:val="36"/>
        </w:rPr>
        <w:t>TRANCHE OPTIONNELLE N°1</w:t>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pPr>
      <w:r>
        <w:rPr>
          <w:rFonts w:cs="Arial" w:ascii="Arial" w:hAnsi="Arial"/>
          <w:b w:val="false"/>
          <w:bCs/>
          <w:i w:val="false"/>
          <w:strike w:val="false"/>
          <w:dstrike w:val="false"/>
          <w:outline w:val="false"/>
          <w:shadow w:val="false"/>
          <w:sz w:val="24"/>
          <w:szCs w:val="36"/>
          <w:u w:val="none"/>
          <w:em w:val="none"/>
        </w:rPr>
        <w:t>Le présent bordereau des prix compor</w:t>
      </w:r>
      <w:r>
        <w:rPr>
          <w:rFonts w:cs="Arial" w:ascii="Arial" w:hAnsi="Arial"/>
          <w:b w:val="false"/>
          <w:bCs/>
          <w:i w:val="false"/>
          <w:strike w:val="false"/>
          <w:dstrike w:val="false"/>
          <w:outline w:val="false"/>
          <w:shadow w:val="false"/>
          <w:color w:val="000000"/>
          <w:sz w:val="24"/>
          <w:szCs w:val="36"/>
          <w:u w:val="none"/>
          <w:em w:val="none"/>
        </w:rPr>
        <w:t xml:space="preserve">te </w:t>
      </w:r>
      <w:r>
        <w:rPr>
          <w:rFonts w:cs="Arial" w:ascii="Arial" w:hAnsi="Arial"/>
          <w:b w:val="false"/>
          <w:bCs/>
          <w:i w:val="false"/>
          <w:strike w:val="false"/>
          <w:dstrike w:val="false"/>
          <w:outline w:val="false"/>
          <w:shadow w:val="false"/>
          <w:color w:val="000000"/>
          <w:sz w:val="24"/>
          <w:szCs w:val="36"/>
          <w:u w:val="none"/>
          <w:shd w:fill="auto" w:val="clear"/>
          <w:em w:val="none"/>
        </w:rPr>
        <w:fldChar w:fldCharType="begin"/>
      </w:r>
      <w:r>
        <w:rPr>
          <w:outline w:val="false"/>
          <w:dstrike w:val="false"/>
          <w:strike w:val="false"/>
          <w:sz w:val="24"/>
          <w:i w:val="false"/>
          <w:shadow w:val="false"/>
          <w:u w:val="none"/>
          <w:b w:val="false"/>
          <w:shd w:fill="auto" w:val="clear"/>
          <w:szCs w:val="36"/>
          <w:bCs/>
          <w:em w:val="none"/>
          <w:rFonts w:cs="Arial" w:ascii="Arial" w:hAnsi="Arial"/>
          <w:color w:val="000000"/>
        </w:rPr>
        <w:instrText xml:space="preserve"> NUMPAGES </w:instrText>
      </w:r>
      <w:r>
        <w:rPr>
          <w:outline w:val="false"/>
          <w:dstrike w:val="false"/>
          <w:strike w:val="false"/>
          <w:sz w:val="24"/>
          <w:i w:val="false"/>
          <w:shadow w:val="false"/>
          <w:u w:val="none"/>
          <w:b w:val="false"/>
          <w:shd w:fill="auto" w:val="clear"/>
          <w:szCs w:val="36"/>
          <w:bCs/>
          <w:em w:val="none"/>
          <w:rFonts w:cs="Arial" w:ascii="Arial" w:hAnsi="Arial"/>
          <w:color w:val="000000"/>
        </w:rPr>
        <w:fldChar w:fldCharType="separate"/>
      </w:r>
      <w:r>
        <w:rPr>
          <w:outline w:val="false"/>
          <w:dstrike w:val="false"/>
          <w:strike w:val="false"/>
          <w:sz w:val="24"/>
          <w:i w:val="false"/>
          <w:shadow w:val="false"/>
          <w:u w:val="none"/>
          <w:b w:val="false"/>
          <w:shd w:fill="auto" w:val="clear"/>
          <w:szCs w:val="36"/>
          <w:bCs/>
          <w:em w:val="none"/>
          <w:rFonts w:cs="Arial" w:ascii="Arial" w:hAnsi="Arial"/>
          <w:color w:val="000000"/>
        </w:rPr>
        <w:t>31</w:t>
      </w:r>
      <w:r>
        <w:rPr>
          <w:outline w:val="false"/>
          <w:dstrike w:val="false"/>
          <w:strike w:val="false"/>
          <w:sz w:val="24"/>
          <w:i w:val="false"/>
          <w:shadow w:val="false"/>
          <w:u w:val="none"/>
          <w:b w:val="false"/>
          <w:shd w:fill="auto" w:val="clear"/>
          <w:szCs w:val="36"/>
          <w:bCs/>
          <w:em w:val="none"/>
          <w:rFonts w:cs="Arial" w:ascii="Arial" w:hAnsi="Arial"/>
          <w:color w:val="000000"/>
        </w:rPr>
        <w:fldChar w:fldCharType="end"/>
      </w:r>
      <w:r>
        <w:rPr>
          <w:rFonts w:cs="Arial" w:ascii="Arial" w:hAnsi="Arial"/>
          <w:b w:val="false"/>
          <w:bCs/>
          <w:i w:val="false"/>
          <w:strike w:val="false"/>
          <w:dstrike w:val="false"/>
          <w:outline w:val="false"/>
          <w:shadow w:val="false"/>
          <w:color w:val="000000"/>
          <w:sz w:val="24"/>
          <w:szCs w:val="36"/>
          <w:u w:val="none"/>
          <w:shd w:fill="FFFFFF" w:val="clear"/>
          <w:em w:val="none"/>
        </w:rPr>
        <w:t xml:space="preserve"> </w:t>
      </w:r>
      <w:r>
        <w:rPr>
          <w:rFonts w:cs="Arial" w:ascii="Arial" w:hAnsi="Arial"/>
          <w:b w:val="false"/>
          <w:bCs/>
          <w:i w:val="false"/>
          <w:strike w:val="false"/>
          <w:dstrike w:val="false"/>
          <w:outline w:val="false"/>
          <w:shadow w:val="false"/>
          <w:color w:val="000000"/>
          <w:sz w:val="24"/>
          <w:szCs w:val="36"/>
          <w:u w:val="none"/>
          <w:em w:val="none"/>
        </w:rPr>
        <w:t>pa</w:t>
      </w:r>
      <w:r>
        <w:rPr>
          <w:rFonts w:cs="Arial" w:ascii="Arial" w:hAnsi="Arial"/>
          <w:b w:val="false"/>
          <w:bCs/>
          <w:i w:val="false"/>
          <w:strike w:val="false"/>
          <w:dstrike w:val="false"/>
          <w:outline w:val="false"/>
          <w:shadow w:val="false"/>
          <w:sz w:val="24"/>
          <w:szCs w:val="36"/>
          <w:u w:val="none"/>
          <w:em w:val="none"/>
        </w:rPr>
        <w:t>ges.</w:t>
      </w:r>
    </w:p>
    <w:p>
      <w:pPr>
        <w:pStyle w:val="Normal"/>
        <w:bidi w:val="0"/>
        <w:jc w:val="left"/>
        <w:rPr>
          <w:b/>
          <w:b/>
          <w:bCs/>
          <w:sz w:val="36"/>
          <w:szCs w:val="36"/>
        </w:rPr>
      </w:pPr>
      <w:r>
        <w:rPr>
          <w:b/>
          <w:bCs/>
          <w:sz w:val="36"/>
          <w:szCs w:val="36"/>
        </w:rPr>
      </w:r>
      <w:bookmarkStart w:id="2" w:name="C1_2_p1C_b"/>
      <w:bookmarkStart w:id="3" w:name="C1_1_p1A_b"/>
      <w:bookmarkStart w:id="4" w:name="Version"/>
      <w:bookmarkStart w:id="5" w:name="Version_1"/>
      <w:bookmarkStart w:id="6" w:name="Apres_fin"/>
      <w:bookmarkStart w:id="7" w:name="C9_5_p1_a"/>
      <w:bookmarkStart w:id="8" w:name="C8_4_8_a"/>
      <w:bookmarkStart w:id="9" w:name="C8_4_4_a"/>
      <w:bookmarkStart w:id="10" w:name="C8_4_2_a"/>
      <w:bookmarkStart w:id="11" w:name="C8B_2_p2_a"/>
      <w:bookmarkStart w:id="12" w:name="C3_3_3D_p1A_b"/>
      <w:bookmarkStart w:id="13" w:name="C3_2_1_p2_a"/>
      <w:bookmarkStart w:id="14" w:name="C3_1_1_p1_a"/>
      <w:bookmarkStart w:id="15" w:name="C2_A_p5A_a"/>
      <w:bookmarkStart w:id="16" w:name="C1_3_6_a"/>
      <w:bookmarkStart w:id="17" w:name="C1_3_4A_a"/>
      <w:bookmarkStart w:id="18" w:name="C1_2_p1C_b"/>
      <w:bookmarkStart w:id="19" w:name="C1_1_p1A_b"/>
      <w:bookmarkStart w:id="20" w:name="Version"/>
      <w:bookmarkStart w:id="21" w:name="Version_1"/>
      <w:bookmarkStart w:id="22" w:name="Apres_fin"/>
      <w:bookmarkStart w:id="23" w:name="C9_5_p1_a"/>
      <w:bookmarkStart w:id="24" w:name="C8_4_8_a"/>
      <w:bookmarkStart w:id="25" w:name="C8_4_4_a"/>
      <w:bookmarkStart w:id="26" w:name="C8_4_2_a"/>
      <w:bookmarkStart w:id="27" w:name="C8B_2_p2_a"/>
      <w:bookmarkStart w:id="28" w:name="C3_3_3D_p1A_b"/>
      <w:bookmarkStart w:id="29" w:name="C3_2_1_p2_a"/>
      <w:bookmarkStart w:id="30" w:name="C3_1_1_p1_a"/>
      <w:bookmarkStart w:id="31" w:name="C2_A_p5A_a"/>
      <w:bookmarkStart w:id="32" w:name="C1_3_6_a"/>
      <w:bookmarkStart w:id="33" w:name="C1_3_4A_a"/>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br w:type="page"/>
      </w:r>
    </w:p>
    <w:tbl>
      <w:tblPr>
        <w:tblW w:w="10803" w:type="dxa"/>
        <w:jc w:val="left"/>
        <w:tblInd w:w="-870" w:type="dxa"/>
        <w:tblLayout w:type="fixed"/>
        <w:tblCellMar>
          <w:top w:w="0" w:type="dxa"/>
          <w:left w:w="120" w:type="dxa"/>
          <w:bottom w:w="0" w:type="dxa"/>
          <w:right w:w="120" w:type="dxa"/>
        </w:tblCellMar>
      </w:tblPr>
      <w:tblGrid>
        <w:gridCol w:w="1134"/>
        <w:gridCol w:w="7937"/>
        <w:gridCol w:w="1732"/>
      </w:tblGrid>
      <w:tr>
        <w:trPr>
          <w:tblHeader w:val="true"/>
          <w:trHeight w:val="795" w:hRule="atLeast"/>
        </w:trPr>
        <w:tc>
          <w:tcPr>
            <w:tcW w:w="1134" w:type="dxa"/>
            <w:tcBorders>
              <w:top w:val="single" w:sz="4" w:space="0" w:color="000000"/>
              <w:left w:val="single" w:sz="4" w:space="0" w:color="000000"/>
              <w:bottom w:val="single" w:sz="4" w:space="0" w:color="000000"/>
            </w:tcBorders>
            <w:shd w:fill="D7D7D7" w:val="clear"/>
            <w:vAlign w:val="center"/>
          </w:tcPr>
          <w:p>
            <w:pPr>
              <w:pStyle w:val="Normal"/>
              <w:pageBreakBefore/>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Numéro</w:t>
            </w:r>
          </w:p>
          <w:p>
            <w:pPr>
              <w:pStyle w:val="Normal"/>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du prix</w:t>
            </w:r>
          </w:p>
        </w:tc>
        <w:tc>
          <w:tcPr>
            <w:tcW w:w="7937" w:type="dxa"/>
            <w:tcBorders>
              <w:top w:val="single" w:sz="4" w:space="0" w:color="000000"/>
              <w:left w:val="single" w:sz="4" w:space="0" w:color="000000"/>
              <w:bottom w:val="single" w:sz="4" w:space="0" w:color="000000"/>
            </w:tcBorders>
            <w:shd w:fill="D7D7D7" w:val="cle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Désignation des prestations</w:t>
            </w:r>
          </w:p>
        </w:tc>
        <w:tc>
          <w:tcPr>
            <w:tcW w:w="1732" w:type="dxa"/>
            <w:tcBorders>
              <w:top w:val="single" w:sz="4" w:space="0" w:color="000000"/>
              <w:left w:val="single" w:sz="4" w:space="0" w:color="000000"/>
              <w:bottom w:val="single" w:sz="4" w:space="0" w:color="000000"/>
              <w:right w:val="single" w:sz="4" w:space="0" w:color="000000"/>
            </w:tcBorders>
            <w:shd w:fill="D7D7D7" w:val="clear"/>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Prix</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en chiffres</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 HT)</w:t>
            </w:r>
          </w:p>
        </w:tc>
      </w:tr>
      <w:tr>
        <w:trPr>
          <w:trHeight w:val="795" w:hRule="atLeast"/>
        </w:trPr>
        <w:tc>
          <w:tcPr>
            <w:tcW w:w="1134" w:type="dxa"/>
            <w:tcBorders>
              <w:left w:val="single" w:sz="4" w:space="0" w:color="000000"/>
              <w:bottom w:val="single" w:sz="4" w:space="0" w:color="000000"/>
            </w:tcBorders>
            <w:vAlign w:val="center"/>
          </w:tcPr>
          <w:p>
            <w:pPr>
              <w:pStyle w:val="Normal"/>
              <w:widowControl/>
              <w:tabs>
                <w:tab w:val="clear" w:pos="709"/>
                <w:tab w:val="center" w:pos="584" w:leader="none"/>
                <w:tab w:val="left" w:pos="1134" w:leader="none"/>
              </w:tabs>
              <w:suppressAutoHyphens w:val="true"/>
              <w:bidi w:val="0"/>
              <w:snapToGrid w:val="false"/>
              <w:jc w:val="center"/>
              <w:rPr>
                <w:rFonts w:ascii="Arial" w:hAnsi="Arial" w:cs="Arial"/>
                <w:spacing w:val="-2"/>
                <w:sz w:val="20"/>
                <w:szCs w:val="20"/>
              </w:rPr>
            </w:pPr>
            <w:r>
              <w:rPr>
                <w:rFonts w:cs="Arial" w:ascii="Arial" w:hAnsi="Arial"/>
                <w:spacing w:val="-2"/>
                <w:sz w:val="20"/>
                <w:szCs w:val="20"/>
              </w:rPr>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szCs w:val="20"/>
                <w:u w:val="single"/>
              </w:rPr>
            </w:pPr>
            <w:r>
              <w:rPr>
                <w:rFonts w:cs="Arial" w:ascii="Arial" w:hAnsi="Arial"/>
                <w:b/>
                <w:spacing w:val="-2"/>
                <w:sz w:val="20"/>
                <w:szCs w:val="20"/>
                <w:u w:val="single"/>
              </w:rPr>
              <w:t>SÉRIE 100 : Prix généraux</w:t>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1-</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PLANS PARTICULIERS POUR LA SÉCURITÉ ET LA PROTECTION DE LA Santé (PPSPS)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l’élaboration des PPSPS prévus par le code du travail. Le prix inclut le PPSPS de l’entrepreneur et ceux de ses éventuels co-traitants et sous-traitants.</w:t>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2-</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d’assurance qualité (paq)</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170" w:right="0" w:hanging="0"/>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l’établissement du PAQ.</w:t>
            </w:r>
          </w:p>
          <w:p>
            <w:pPr>
              <w:pStyle w:val="CAPTpuce1"/>
              <w:numPr>
                <w:ilvl w:val="0"/>
                <w:numId w:val="0"/>
              </w:numPr>
              <w:bidi w:val="0"/>
              <w:spacing w:before="0" w:after="113"/>
              <w:ind w:left="170" w:right="0" w:hanging="0"/>
              <w:rPr>
                <w:shd w:fill="auto" w:val="clear"/>
              </w:rPr>
            </w:pPr>
            <w:r>
              <w:rPr>
                <w:rFonts w:cs="Arial"/>
                <w:b w:val="false"/>
                <w:bCs w:val="false"/>
                <w:caps w:val="false"/>
                <w:smallCaps w:val="false"/>
                <w:sz w:val="20"/>
                <w:szCs w:val="20"/>
                <w:u w:val="none"/>
                <w:shd w:fill="auto" w:val="clear"/>
              </w:rPr>
              <w:t>Le prix comprend</w:t>
            </w:r>
            <w:r>
              <w:rPr>
                <w:rFonts w:cs="Arial"/>
                <w:sz w:val="20"/>
                <w:szCs w:val="20"/>
                <w:shd w:fill="auto" w:val="clear"/>
              </w:rPr>
              <w:t xml:space="preserve"> l’élaboration du Plan d’Assurance Qualité (PAQ) relatif à l’ensemble des travaux, y compris les mises à jour périodiques en fonction des phases d’exécution et des sous-traitances et comprenant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la rédaction du PAQ au vu du SOPAQ présentant l’organisation et les dispositions prises par l’entreprise afin d’assurer le bon déroulement de la procédure qualité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mise à jour autant que nécessaire du PAQ</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le suivi du PAQ et plus particulièrement du contrôle interne et du contrôle externe par la remise d’un mémoire donnant les résultats de ces contrôles et l’établissement des fiches de suivi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toutes sujétions afférentes au respect du contenu du PAQ tel que défini par les textes en vigueur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l’information nécessaire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t>- l’établissement des documents ainsi que leur reprographie et leur diffusion.</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val="false"/>
                <w:b w:val="false"/>
                <w:bCs w:val="false"/>
                <w:caps w:val="false"/>
                <w:smallCaps w:val="false"/>
                <w:spacing w:val="-2"/>
                <w:sz w:val="20"/>
                <w:szCs w:val="20"/>
                <w:u w:val="none"/>
                <w:shd w:fill="auto" w:val="clear"/>
              </w:rPr>
            </w:pPr>
            <w:r>
              <w:rPr>
                <w:rFonts w:cs="Arial" w:ascii="Arial" w:hAnsi="Arial"/>
                <w:b w:val="false"/>
                <w:bCs w:val="false"/>
                <w:caps w:val="false"/>
                <w:smallCaps w:val="false"/>
                <w:spacing w:val="-2"/>
                <w:sz w:val="20"/>
                <w:szCs w:val="20"/>
                <w:u w:val="non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3-</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de respect de l’environnement (pre)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xml:space="preserve">Ce prix rémunère </w:t>
            </w:r>
            <w:r>
              <w:rPr>
                <w:rFonts w:eastAsia="Times New Roman" w:cs="Arial"/>
                <w:b/>
                <w:bCs/>
                <w:caps w:val="false"/>
                <w:smallCaps w:val="false"/>
                <w:color w:val="000000"/>
                <w:sz w:val="20"/>
                <w:szCs w:val="20"/>
                <w:shd w:fill="auto" w:val="clear"/>
                <w:lang w:val="fr-FR" w:eastAsia="zh-CN" w:bidi="ar-SA"/>
              </w:rPr>
              <w:t>au forfait</w:t>
            </w:r>
            <w:r>
              <w:rPr>
                <w:rFonts w:eastAsia="Times New Roman" w:cs="Arial"/>
                <w:b w:val="false"/>
                <w:bCs w:val="false"/>
                <w:caps w:val="false"/>
                <w:smallCaps w:val="false"/>
                <w:color w:val="000000"/>
                <w:sz w:val="20"/>
                <w:szCs w:val="20"/>
                <w:shd w:fill="auto" w:val="clear"/>
                <w:lang w:val="fr-FR" w:eastAsia="zh-CN" w:bidi="ar-SA"/>
              </w:rPr>
              <w:t xml:space="preserve"> l’établissement du PRE prévu au CCTP.</w:t>
            </w:r>
          </w:p>
          <w:p>
            <w:pPr>
              <w:pStyle w:val="CAPTpuce1"/>
              <w:numPr>
                <w:ilvl w:val="0"/>
                <w:numId w:val="0"/>
              </w:numPr>
              <w:bidi w:val="0"/>
              <w:spacing w:before="0" w:after="113"/>
              <w:ind w:left="17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Le prix comprend :</w:t>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l’établissement initial du PRE en période de préparation de chantier, y compris les corrections et modifications demandées par le maître d’œuvre.</w:t>
            </w:r>
          </w:p>
          <w:p>
            <w:pPr>
              <w:pStyle w:val="CAPTpuce1"/>
              <w:widowControl/>
              <w:numPr>
                <w:ilvl w:val="1"/>
                <w:numId w:val="2"/>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eastAsia="Times New Roman" w:cs="Arial"/>
                <w:b w:val="false"/>
                <w:b w:val="false"/>
                <w:bCs w:val="false"/>
                <w:caps w:val="false"/>
                <w:smallCaps w:val="false"/>
                <w:color w:val="auto"/>
                <w:sz w:val="20"/>
                <w:szCs w:val="20"/>
                <w:u w:val="none"/>
                <w:shd w:fill="auto" w:val="clear"/>
                <w:lang w:val="fr-FR" w:eastAsia="zh-CN" w:bidi="ar-SA"/>
              </w:rPr>
            </w:pPr>
            <w:r>
              <w:rPr>
                <w:rFonts w:eastAsia="Times New Roman" w:cs="Arial"/>
                <w:b w:val="false"/>
                <w:bCs w:val="false"/>
                <w:caps w:val="false"/>
                <w:smallCaps w:val="false"/>
                <w:color w:val="000000"/>
                <w:sz w:val="20"/>
                <w:szCs w:val="20"/>
                <w:u w:val="none"/>
                <w:shd w:fill="auto" w:val="clear"/>
                <w:lang w:val="fr-FR" w:eastAsia="zh-CN" w:bidi="ar-SA"/>
              </w:rPr>
              <w:t xml:space="preserve">la mise à jour régulière du </w:t>
            </w:r>
            <w:r>
              <w:rPr>
                <w:rFonts w:eastAsia="Times New Roman" w:cs="Arial"/>
                <w:b w:val="false"/>
                <w:bCs w:val="false"/>
                <w:caps w:val="false"/>
                <w:smallCaps w:val="false"/>
                <w:color w:val="000000"/>
                <w:sz w:val="20"/>
                <w:szCs w:val="20"/>
                <w:u w:val="none"/>
                <w:shd w:fill="auto" w:val="clear"/>
                <w:lang w:val="fr-FR" w:eastAsia="zh-CN" w:bidi="ar-SA"/>
              </w:rPr>
              <w:t xml:space="preserve">PRE </w:t>
            </w:r>
            <w:r>
              <w:rPr>
                <w:rFonts w:eastAsia="Times New Roman" w:cs="Arial"/>
                <w:b w:val="false"/>
                <w:bCs w:val="false"/>
                <w:caps w:val="false"/>
                <w:smallCaps w:val="false"/>
                <w:color w:val="000000"/>
                <w:sz w:val="20"/>
                <w:szCs w:val="20"/>
                <w:u w:val="none"/>
                <w:shd w:fill="auto" w:val="clear"/>
                <w:lang w:val="fr-FR" w:eastAsia="zh-CN" w:bidi="ar-SA"/>
              </w:rPr>
              <w:t xml:space="preserve"> tout au long des travaux.</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4-</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auto"/>
                <w:sz w:val="20"/>
                <w:szCs w:val="20"/>
                <w:u w:val="none"/>
                <w:lang w:val="fr-FR" w:eastAsia="zh-CN" w:bidi="ar-SA"/>
              </w:rPr>
            </w:pPr>
            <w:r>
              <w:rPr>
                <w:rFonts w:eastAsia="Times New Roman" w:cs="Arial" w:ascii="Arial" w:hAnsi="Arial"/>
                <w:b/>
                <w:bCs w:val="false"/>
                <w:caps/>
                <w:color w:val="auto"/>
                <w:sz w:val="20"/>
                <w:szCs w:val="20"/>
                <w:u w:val="none"/>
                <w:lang w:val="fr-FR" w:eastAsia="zh-CN" w:bidi="ar-SA"/>
              </w:rPr>
              <w:t>Piquetage général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xml:space="preserve">Ce prix rémunère </w:t>
            </w:r>
            <w:r>
              <w:rPr>
                <w:rFonts w:eastAsia="Times New Roman" w:cs="Arial"/>
                <w:b/>
                <w:bCs/>
                <w:caps w:val="false"/>
                <w:smallCaps w:val="false"/>
                <w:color w:val="auto"/>
                <w:sz w:val="20"/>
                <w:szCs w:val="20"/>
                <w:lang w:val="fr-FR" w:eastAsia="zh-CN" w:bidi="ar-SA"/>
              </w:rPr>
              <w:t>au forfait</w:t>
            </w:r>
            <w:r>
              <w:rPr>
                <w:rFonts w:eastAsia="Times New Roman" w:cs="Arial"/>
                <w:b w:val="false"/>
                <w:bCs w:val="false"/>
                <w:caps w:val="false"/>
                <w:smallCaps w:val="false"/>
                <w:color w:val="auto"/>
                <w:sz w:val="20"/>
                <w:szCs w:val="20"/>
                <w:lang w:val="fr-FR" w:eastAsia="zh-CN" w:bidi="ar-SA"/>
              </w:rPr>
              <w:t xml:space="preserve"> le piquetage général des travaux, tel que défini dans le CCTP et l’article 27 du CCAG Travaux. Il comprend :</w:t>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l’acheminement sur place des personnels et matériels nécessaires au piquetage.</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la vérification du plan général d’implantation des ouvrages réalisé par le maître d’œuvre,</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 raccordement à la polygonale de précision existante ;</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lang w:val="fr-FR" w:eastAsia="zh-CN" w:bidi="ar-SA"/>
              </w:rPr>
              <w:t>le piquetage proprement dit, la conservation des piquets, leur déport et leur remplacement s’il y a lieu, pendant toute la durée des travaux.</w:t>
            </w:r>
          </w:p>
          <w:p>
            <w:pPr>
              <w:pStyle w:val="Normal"/>
              <w:bidi w:val="0"/>
              <w:spacing w:before="0" w:after="57"/>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la fourniture et la mise en œuvre de bornes supplémentaires de la polygonale locale et de précision, l’entretien de l’ensemble des bornes topographiques ;</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les opérations d’implantation, de piquetage définies à l’article 27 du CCAG et tous les travaux topographiques définis au CCTP, de nivellement et de topographie correspondant à chaque phase de chantier, c’est-à-dire notamment :</w:t>
            </w:r>
          </w:p>
          <w:p>
            <w:pPr>
              <w:pStyle w:val="Normal"/>
              <w:widowControl/>
              <w:suppressAutoHyphens w:val="true"/>
              <w:bidi w:val="0"/>
              <w:ind w:left="0" w:right="0" w:hanging="0"/>
              <w:jc w:val="left"/>
              <w:rPr>
                <w:rFonts w:ascii="Arial" w:hAnsi="Arial" w:cs="Arial"/>
                <w:b w:val="false"/>
                <w:b w:val="false"/>
                <w:bCs w:val="false"/>
                <w:sz w:val="20"/>
                <w:szCs w:val="20"/>
                <w:u w:val="none"/>
              </w:rPr>
            </w:pPr>
            <w:r>
              <w:rPr>
                <w:rFonts w:cs="Arial" w:ascii="Arial" w:hAnsi="Arial"/>
                <w:b w:val="false"/>
                <w:bCs w:val="false"/>
                <w:sz w:val="20"/>
                <w:szCs w:val="20"/>
                <w:u w:val="none"/>
              </w:rPr>
              <w:t>- les opérations de nivellement et de topographie concernant aussi bien les ouvrages provisoires (bornes, étaiements, cintres, dérivations de ruisseaux, déviations provisoires de voiries...) que les ouvrages définitifs pendant toutes les phases des travaux ;</w:t>
            </w:r>
          </w:p>
          <w:p>
            <w:pPr>
              <w:pStyle w:val="Normal"/>
              <w:widowControl/>
              <w:suppressAutoHyphens w:val="true"/>
              <w:bidi w:val="0"/>
              <w:ind w:left="0" w:right="0" w:hanging="0"/>
              <w:jc w:val="left"/>
              <w:rPr/>
            </w:pPr>
            <w:r>
              <w:rPr>
                <w:rFonts w:eastAsia="Arial"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u w:val="none"/>
                <w:lang w:val="fr-FR" w:eastAsia="zh-CN" w:bidi="ar-SA"/>
              </w:rPr>
              <w:t>toutes opérations topographiques à effectuer dans le cadre du contrôle intérieur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l’exécution et la fourniture, après chaque levé, d’un procès verbal et son interprétation écrite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protection des pôles de polygonation et des bornes d’emprises, ainsi que les remplacements des éléments détériorés lors des travaux et après leur achèvement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rédaction de la note récapitulative des résultats de chaque campagne avec comparaison aux résultats théoriques attendus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sujétions pour intervention de l’équipe topographique dans les vingt-quatre heures après la demande du maître d’œuvre.</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prestations d’implantation de l’ouvrage</w:t>
            </w:r>
          </w:p>
          <w:p>
            <w:pPr>
              <w:pStyle w:val="Normal"/>
              <w:widowControl/>
              <w:suppressAutoHyphens w:val="true"/>
              <w:bidi w:val="0"/>
              <w:ind w:left="0" w:right="907" w:hanging="0"/>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r>
          </w:p>
          <w:p>
            <w:pPr>
              <w:pStyle w:val="Normal"/>
              <w:widowControl/>
              <w:suppressAutoHyphens w:val="true"/>
              <w:kinsoku w:val="true"/>
              <w:overflowPunct w:val="true"/>
              <w:autoSpaceDE w:val="true"/>
              <w:bidi w:val="0"/>
              <w:ind w:left="0" w:right="0" w:hanging="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Le système de coordonnée de travail sera le RGF 93 – CC46, l’ensemble </w:t>
            </w:r>
            <w:r>
              <w:rPr>
                <w:rFonts w:eastAsia="Times New Roman" w:cs="Arial" w:ascii="Arial" w:hAnsi="Arial"/>
                <w:b w:val="false"/>
                <w:bCs w:val="false"/>
                <w:caps w:val="false"/>
                <w:smallCaps w:val="false"/>
                <w:color w:val="auto"/>
                <w:sz w:val="20"/>
                <w:szCs w:val="20"/>
                <w:u w:val="none"/>
                <w:lang w:val="fr-FR" w:eastAsia="zh-CN" w:bidi="ar-SA"/>
              </w:rPr>
              <w:t>des t</w:t>
            </w:r>
            <w:r>
              <w:rPr>
                <w:rFonts w:eastAsia="Times New Roman" w:cs="Arial" w:ascii="Arial" w:hAnsi="Arial"/>
                <w:b w:val="false"/>
                <w:bCs w:val="false"/>
                <w:caps w:val="false"/>
                <w:smallCaps w:val="false"/>
                <w:color w:val="auto"/>
                <w:sz w:val="20"/>
                <w:szCs w:val="20"/>
                <w:u w:val="none"/>
                <w:lang w:val="fr-FR" w:eastAsia="zh-CN" w:bidi="ar-SA"/>
              </w:rPr>
              <w:t>ransmissions sera dans ce système.</w:t>
            </w:r>
          </w:p>
          <w:p>
            <w:pPr>
              <w:pStyle w:val="Normal"/>
              <w:widowControl/>
              <w:suppressAutoHyphens w:val="true"/>
              <w:bidi w:val="0"/>
              <w:ind w:left="890" w:right="907" w:hanging="0"/>
              <w:jc w:val="left"/>
              <w:rPr/>
            </w:pPr>
            <w:r>
              <w:rPr/>
            </w:r>
          </w:p>
          <w:p>
            <w:pPr>
              <w:pStyle w:val="Normal"/>
              <w:widowControl/>
              <w:suppressAutoHyphens w:val="true"/>
              <w:bidi w:val="0"/>
              <w:ind w:left="0" w:right="0" w:hanging="0"/>
              <w:jc w:val="left"/>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L’échelonnement du paiement est le suivant :</w:t>
            </w:r>
          </w:p>
          <w:p>
            <w:pPr>
              <w:pStyle w:val="CAPTpuce1"/>
              <w:numPr>
                <w:ilvl w:val="0"/>
                <w:numId w:val="32"/>
              </w:numPr>
              <w:bidi w:val="0"/>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75 % après visa du plan de piquetage général par le maître d’œuvre.</w:t>
            </w:r>
          </w:p>
          <w:p>
            <w:pPr>
              <w:pStyle w:val="CAPTpuce1"/>
              <w:numPr>
                <w:ilvl w:val="0"/>
                <w:numId w:val="32"/>
              </w:numPr>
              <w:bidi w:val="0"/>
              <w:spacing w:before="0" w:after="57"/>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25 % à la fin des travaux, avant repliement des 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val="false"/>
                <w:smallCaps w:val="false"/>
                <w:color w:val="auto"/>
                <w:spacing w:val="-2"/>
                <w:sz w:val="20"/>
                <w:szCs w:val="20"/>
                <w:u w:val="single"/>
                <w:lang w:val="fr-FR" w:eastAsia="zh-CN" w:bidi="ar-SA"/>
              </w:rPr>
            </w:pPr>
            <w:r>
              <w:rPr>
                <w:rFonts w:eastAsia="Times New Roman" w:cs="Arial" w:ascii="Arial" w:hAnsi="Arial"/>
                <w:b w:val="false"/>
                <w:bCs w:val="false"/>
                <w:caps w:val="false"/>
                <w:smallCaps w:val="false"/>
                <w:color w:val="auto"/>
                <w:spacing w:val="-2"/>
                <w:sz w:val="20"/>
                <w:szCs w:val="20"/>
                <w:u w:val="single"/>
                <w:lang w:val="fr-FR" w:eastAsia="zh-CN" w:bidi="ar-SA"/>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5-</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Piquetage spécial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color w:val="auto"/>
                <w:sz w:val="20"/>
                <w:szCs w:val="20"/>
                <w:u w:val="none"/>
                <w:lang w:val="fr-FR" w:eastAsia="zh-CN" w:bidi="ar-SA"/>
              </w:rPr>
            </w:pPr>
            <w:r>
              <w:rPr>
                <w:rFonts w:eastAsia="Times New Roman" w:cs="Arial" w:ascii="Arial" w:hAnsi="Arial"/>
                <w:b w:val="false"/>
                <w:bCs w:val="false"/>
                <w:caps/>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 xml:space="preserve">Ce prix rémunère </w:t>
            </w:r>
            <w:r>
              <w:rPr>
                <w:rFonts w:eastAsia="Times New Roman" w:cs="Arial"/>
                <w:b/>
                <w:bCs/>
                <w:caps w:val="false"/>
                <w:smallCaps w:val="false"/>
                <w:color w:val="auto"/>
                <w:sz w:val="20"/>
                <w:szCs w:val="20"/>
                <w:u w:val="none"/>
                <w:lang w:val="fr-FR" w:eastAsia="zh-CN" w:bidi="ar-SA"/>
              </w:rPr>
              <w:t>au forfait</w:t>
            </w:r>
            <w:r>
              <w:rPr>
                <w:rFonts w:eastAsia="Times New Roman" w:cs="Arial"/>
                <w:b w:val="false"/>
                <w:bCs w:val="false"/>
                <w:caps w:val="false"/>
                <w:smallCaps w:val="false"/>
                <w:color w:val="auto"/>
                <w:sz w:val="20"/>
                <w:szCs w:val="20"/>
                <w:u w:val="none"/>
                <w:lang w:val="fr-FR" w:eastAsia="zh-CN" w:bidi="ar-SA"/>
              </w:rPr>
              <w:t xml:space="preserve"> le piquetage spécial des ouvrages enterrés présents sur l’emprise des travaux, tel que défini dans le CCTP et l’article 27 du CCAG Travaux.</w:t>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prix comprend :</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l’envoi des déclarations d’intention de commencement de travaux (DICT) aux gestionnaires de réseaux concernés.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l’acheminement sur place des personnels et matériels nécessaires au piquetage.</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réalisation des sondages de reconnaissance nécessaires.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piquetage des ouvrages d’après les résultats des investigations communiqués par le maître d’ouvrage à l’entrepreneur, et les résultats des sondages.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matérialisation des zones de protection autour des ouvrages piquetés, et la sécurisation de leurs abords.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conservation des piquets et des dispositifs de sécurité, leur déport et leur remplacement s’il y a lieu, pendant toute la durée des travaux.</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report des positions des piquets sur le plan de piquetage général, avec leurs coordonnées en X, Y, Z.</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les frais relatifs à la protection des réseaux enterrés et leur maintien en service,</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fourniture au maître d’œuvre des fichiers de relevés de points.</w:t>
            </w:r>
          </w:p>
          <w:p>
            <w:pPr>
              <w:pStyle w:val="CAPTpuce1"/>
              <w:numPr>
                <w:ilvl w:val="0"/>
                <w:numId w:val="0"/>
              </w:numPr>
              <w:bidi w:val="0"/>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L’échelonnement du paiement est le suivant :</w:t>
            </w:r>
          </w:p>
          <w:p>
            <w:pPr>
              <w:pStyle w:val="CAPTpuce1"/>
              <w:numPr>
                <w:ilvl w:val="0"/>
                <w:numId w:val="4"/>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75 % une fois l’ensemble des piquets mis en place et les périmètres de protection matérialisés, et après visa du plan de piquetage spécial par le maître d’œuvre.</w:t>
            </w:r>
          </w:p>
          <w:p>
            <w:pPr>
              <w:pStyle w:val="CAPTpuce1"/>
              <w:widowControl/>
              <w:numPr>
                <w:ilvl w:val="0"/>
                <w:numId w:val="5"/>
              </w:numPr>
              <w:tabs>
                <w:tab w:val="clear" w:pos="709"/>
                <w:tab w:val="left" w:pos="-1279" w:leader="none"/>
                <w:tab w:val="left" w:pos="-559" w:leader="none"/>
                <w:tab w:val="left" w:pos="252" w:leader="none"/>
                <w:tab w:val="left" w:pos="421" w:leader="none"/>
                <w:tab w:val="left" w:pos="683" w:leader="none"/>
                <w:tab w:val="left" w:pos="937" w:leader="none"/>
                <w:tab w:val="left" w:pos="1003" w:leader="none"/>
                <w:tab w:val="left" w:pos="1098" w:leader="none"/>
                <w:tab w:val="left" w:pos="1199" w:leader="none"/>
                <w:tab w:val="left" w:pos="1288" w:leader="none"/>
                <w:tab w:val="left" w:pos="1459" w:leader="none"/>
                <w:tab w:val="left" w:pos="1720" w:leader="none"/>
                <w:tab w:val="left" w:pos="1928" w:leader="none"/>
                <w:tab w:val="left" w:pos="1975" w:leader="none"/>
                <w:tab w:val="left" w:pos="2236" w:leader="none"/>
              </w:tabs>
              <w:bidi w:val="0"/>
              <w:spacing w:before="0" w:after="170"/>
              <w:ind w:left="794" w:right="0" w:hanging="397"/>
              <w:jc w:val="left"/>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25% à la fin des travaux, avant repliement des installations de chantier.</w:t>
            </w:r>
          </w:p>
          <w:p>
            <w:pPr>
              <w:pStyle w:val="Normal"/>
              <w:widowControl/>
              <w:numPr>
                <w:ilvl w:val="0"/>
                <w:numId w:val="0"/>
              </w:numPr>
              <w:tabs>
                <w:tab w:val="clear" w:pos="709"/>
                <w:tab w:val="left" w:pos="-1353" w:leader="none"/>
                <w:tab w:val="left" w:pos="-633" w:leader="none"/>
                <w:tab w:val="left" w:pos="178" w:leader="none"/>
                <w:tab w:val="left" w:pos="347" w:leader="none"/>
                <w:tab w:val="left" w:pos="609" w:leader="none"/>
                <w:tab w:val="left" w:pos="863" w:leader="none"/>
                <w:tab w:val="left" w:pos="929" w:leader="none"/>
                <w:tab w:val="left" w:pos="1024" w:leader="none"/>
                <w:tab w:val="left" w:pos="1125" w:leader="none"/>
                <w:tab w:val="left" w:pos="1214" w:leader="none"/>
                <w:tab w:val="left" w:pos="1385" w:leader="none"/>
                <w:tab w:val="left" w:pos="1646" w:leader="none"/>
                <w:tab w:val="left" w:pos="1854" w:leader="none"/>
                <w:tab w:val="left" w:pos="1901" w:leader="none"/>
                <w:tab w:val="left" w:pos="216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rPr>
            </w:pPr>
            <w:r>
              <w:rPr>
                <w:rFonts w:cs="Arial" w:ascii="Arial" w:hAnsi="Arial"/>
                <w:caps/>
                <w:spacing w:val="-2"/>
                <w:sz w:val="20"/>
                <w:szCs w:val="20"/>
                <w:u w:val="none"/>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6-</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t>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les installations de chantier nécessaires à une complète réalisation des travaux, conformément à l'article 34 du fascicule 65A du CCTG et aux prescriptions des CCAP et CCTP, y compris pour les sous-traitants.</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bidi w:val="0"/>
              <w:jc w:val="both"/>
              <w:rPr>
                <w:rFonts w:ascii="Arial" w:hAnsi="Arial" w:cs="Arial"/>
                <w:sz w:val="20"/>
                <w:szCs w:val="20"/>
                <w:shd w:fill="auto" w:val="clear"/>
              </w:rPr>
            </w:pPr>
            <w:r>
              <w:rPr>
                <w:rFonts w:cs="Arial" w:ascii="Arial" w:hAnsi="Arial"/>
                <w:sz w:val="20"/>
                <w:szCs w:val="20"/>
                <w:shd w:fill="auto" w:val="clear"/>
              </w:rPr>
              <w:t>- les aménagements des emplacements mis à la disposition de l’entreprise, les terrassements nécessaires dans l’emprise des installations et l'évacuation à la décharge de tous les matériaux, débris, déchets, droits de décharge compris,</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les frais d'installation, d'entretien et de repliement des ateliers, entrepôts, bureaux, locaux pour le personnel, locaux et matériels mis à la disposition du maître d’œuvre, conformément à l'article 8.4 du CCAP ainsi que l'installation et les branchements aux réseaux divers et les consommations s'y rapportant (eau, électricité, téléphone, assainissement indépendant...), les clôtures de chantier, les portails de fermeture,</w:t>
            </w:r>
          </w:p>
          <w:p>
            <w:pPr>
              <w:pStyle w:val="Normal"/>
              <w:bidi w:val="0"/>
              <w:jc w:val="both"/>
              <w:rPr>
                <w:rFonts w:ascii="Arial" w:hAnsi="Arial" w:cs="Arial"/>
                <w:sz w:val="20"/>
                <w:szCs w:val="20"/>
                <w:shd w:fill="auto" w:val="clear"/>
              </w:rPr>
            </w:pPr>
            <w:r>
              <w:rPr>
                <w:rFonts w:cs="Arial" w:ascii="Arial" w:hAnsi="Arial"/>
                <w:sz w:val="20"/>
                <w:szCs w:val="20"/>
                <w:shd w:fill="auto" w:val="clear"/>
              </w:rPr>
              <w:t>- l'éclairage du chantier pendant les travaux de nuit,</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à pied d’œuvre, la pose, la maintenance, le déplacement et la dépose des clôtures provisoires y compris la fourniture et la pose des portails pour les installations de chantier et pour le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l’amenée et le repliement des matériels d’extraction, de fabrication, de transport et de mise en œuvre des matériaux,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d'hygiène et de sécurité conformément aux règlements en vigueur et au Plan Général de Coordination en matière de Sécurité et de Protection de la Santé,</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de protection de l’environnement conformément aux règlements en vigueur et au Plan Général de Respect de l’Environnement (PGRE) notamment,</w:t>
            </w:r>
          </w:p>
          <w:p>
            <w:pPr>
              <w:pStyle w:val="Normal"/>
              <w:bidi w:val="0"/>
              <w:jc w:val="both"/>
              <w:rPr>
                <w:rFonts w:ascii="Arial" w:hAnsi="Arial" w:cs="Arial"/>
                <w:sz w:val="20"/>
                <w:szCs w:val="20"/>
                <w:shd w:fill="auto" w:val="clear"/>
              </w:rPr>
            </w:pPr>
            <w:r>
              <w:rPr>
                <w:rFonts w:cs="Arial" w:ascii="Arial" w:hAnsi="Arial"/>
                <w:sz w:val="20"/>
                <w:szCs w:val="20"/>
                <w:shd w:fill="auto" w:val="clear"/>
              </w:rPr>
              <w:t>- la mise à disposition d’un Chargé Environnement durant toute la durée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l’établissement de tout document demandé par le Maître d’Ouvrage, le Maître d’Œuvre ou le Coordonnateur Environnement en matière d’environnement,</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la mise en œuvre des dispositions évoquées dans le PGRE, l’entretien des dispositifs et la remise en état.</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relatifs aux pistes d’accès aux installations de chantier quelles que soient leur longueur, leur implantation et leur nombre,</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circulations piétonnes et automobiles sur les voies adjacentes au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accès riverains,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d’un reportage photos tout au long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d’huissier nécessaires à la réalisation de l’état des lieux avant travaux et après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protections éventuelles d’ouvrages existants,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construction et d'entretien des voies, pistes et accès provisoires nécessaires à la réalisation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création, d'aménagement et d'entretien des aires diverses (aire de stockage de matériaux, base-vie, toilettes, etc),</w:t>
            </w:r>
          </w:p>
          <w:p>
            <w:pPr>
              <w:pStyle w:val="Normal"/>
              <w:bidi w:val="0"/>
              <w:jc w:val="both"/>
              <w:rPr>
                <w:rFonts w:ascii="Arial" w:hAnsi="Arial" w:cs="Arial"/>
                <w:sz w:val="20"/>
                <w:szCs w:val="20"/>
                <w:shd w:fill="auto" w:val="clear"/>
              </w:rPr>
            </w:pPr>
            <w:r>
              <w:rPr>
                <w:rFonts w:cs="Arial" w:ascii="Arial" w:hAnsi="Arial"/>
                <w:sz w:val="20"/>
                <w:szCs w:val="20"/>
                <w:shd w:fill="auto" w:val="clear"/>
              </w:rPr>
              <w:t>- le dispositif de fermeture et le gardiennage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dispositions d’assainissement provisoires des plate-formes de stockage et de dépôts,</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dispositifs provisoires nécessaires à la préservation des milieux aquatiques,</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la propreté du chantier, des pistes, des installations et des matériels, ainsi que de toutes les voiries empruntées par la circulation du chantier conformément à la recommandation n° T1.91 aux Maîtres d’Ouvrages Publics (BOCC RF du 22 février 1991) et aux prescriptions du plan d’hygiène et de sécurité,</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l’installation d’un décrotteur et à sa mise en service pour le nettoyage des engins et camions,</w:t>
            </w:r>
          </w:p>
          <w:p>
            <w:pPr>
              <w:pStyle w:val="Normal"/>
              <w:bidi w:val="0"/>
              <w:jc w:val="both"/>
              <w:rPr>
                <w:rFonts w:ascii="Arial" w:hAnsi="Arial" w:cs="Arial"/>
                <w:sz w:val="20"/>
                <w:szCs w:val="20"/>
                <w:shd w:fill="auto" w:val="clear"/>
              </w:rPr>
            </w:pPr>
            <w:r>
              <w:rPr>
                <w:rFonts w:cs="Arial" w:ascii="Arial" w:hAnsi="Arial"/>
                <w:sz w:val="20"/>
                <w:szCs w:val="20"/>
                <w:shd w:fill="auto" w:val="clear"/>
              </w:rPr>
              <w:t>- les sujétions résultant des phasages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 repliement du matériel de chantier et de toutes les installations, la démolition des aires bétonnées, l'enlèvement des matériaux de démolition,</w:t>
            </w:r>
          </w:p>
          <w:p>
            <w:pPr>
              <w:pStyle w:val="Normal"/>
              <w:bidi w:val="0"/>
              <w:jc w:val="both"/>
              <w:rPr>
                <w:rFonts w:ascii="Arial" w:hAnsi="Arial" w:cs="Arial"/>
                <w:sz w:val="20"/>
                <w:szCs w:val="20"/>
                <w:shd w:fill="auto" w:val="clear"/>
              </w:rPr>
            </w:pPr>
            <w:r>
              <w:rPr>
                <w:rFonts w:cs="Arial" w:ascii="Arial" w:hAnsi="Arial"/>
                <w:sz w:val="20"/>
                <w:szCs w:val="20"/>
                <w:shd w:fill="auto" w:val="clear"/>
              </w:rPr>
              <w:t>- l'enlèvement en fin de chantier de tous les matériels et matériaux ne faisant pas partie des ouvrages définitifs,</w:t>
            </w:r>
          </w:p>
          <w:p>
            <w:pPr>
              <w:pStyle w:val="Normal"/>
              <w:bidi w:val="0"/>
              <w:jc w:val="both"/>
              <w:rPr>
                <w:rFonts w:ascii="Arial" w:hAnsi="Arial" w:cs="Arial"/>
                <w:sz w:val="20"/>
                <w:szCs w:val="20"/>
                <w:shd w:fill="auto" w:val="clear"/>
              </w:rPr>
            </w:pPr>
            <w:r>
              <w:rPr>
                <w:rFonts w:cs="Arial" w:ascii="Arial" w:hAnsi="Arial"/>
                <w:sz w:val="20"/>
                <w:szCs w:val="20"/>
                <w:shd w:fill="auto" w:val="clear"/>
              </w:rPr>
              <w:t>- la remise en état des lieux après achèvement des travaux.</w:t>
            </w:r>
          </w:p>
          <w:p>
            <w:pPr>
              <w:pStyle w:val="Normal"/>
              <w:widowControl/>
              <w:tabs>
                <w:tab w:val="clear" w:pos="709"/>
                <w:tab w:val="left" w:pos="1854" w:leader="none"/>
              </w:tabs>
              <w:bidi w:val="0"/>
              <w:ind w:left="720" w:right="0" w:hanging="0"/>
              <w:jc w:val="both"/>
              <w:rPr>
                <w:rFonts w:ascii="Arial" w:hAnsi="Arial" w:cs="Arial"/>
                <w:sz w:val="20"/>
                <w:szCs w:val="20"/>
                <w:shd w:fill="auto" w:val="clear"/>
              </w:rPr>
            </w:pPr>
            <w:r>
              <w:rPr>
                <w:rFonts w:cs="Arial" w:ascii="Arial" w:hAnsi="Arial"/>
                <w:sz w:val="20"/>
                <w:szCs w:val="20"/>
                <w:shd w:fill="auto" w:val="clear"/>
              </w:rPr>
            </w:r>
          </w:p>
          <w:p>
            <w:pPr>
              <w:pStyle w:val="Normal"/>
              <w:widowControl/>
              <w:suppressAutoHyphens w:val="true"/>
              <w:kinsoku w:val="true"/>
              <w:overflowPunct w:val="true"/>
              <w:autoSpaceDE w:val="true"/>
              <w:bidi w:val="0"/>
              <w:ind w:left="0" w:right="0" w:hanging="0"/>
              <w:jc w:val="left"/>
              <w:rPr>
                <w:rFonts w:ascii="Arial" w:hAnsi="Arial" w:cs="Arial"/>
                <w:sz w:val="20"/>
                <w:szCs w:val="20"/>
                <w:shd w:fill="auto" w:val="clear"/>
              </w:rPr>
            </w:pPr>
            <w:r>
              <w:rPr>
                <w:rFonts w:cs="Arial" w:ascii="Arial" w:hAnsi="Arial"/>
                <w:sz w:val="20"/>
                <w:szCs w:val="20"/>
                <w:shd w:fill="auto" w:val="clear"/>
              </w:rPr>
              <w:t>Ce prix s’applique aux installations de chantier. Une fraction égale à soixante pour cent (60 %) sera réglée à l’entrepreneur au démarrage des travaux, le solde sera versé après repliement de tous les matériels et installations et remise en état des lieux et abords.</w:t>
            </w:r>
          </w:p>
          <w:p>
            <w:pPr>
              <w:pStyle w:val="Normal"/>
              <w:widowControl/>
              <w:suppressAutoHyphens w:val="true"/>
              <w:kinsoku w:val="true"/>
              <w:overflowPunct w:val="true"/>
              <w:autoSpaceDE w:val="true"/>
              <w:bidi w:val="0"/>
              <w:ind w:left="567" w:right="0" w:hanging="0"/>
              <w:jc w:val="left"/>
              <w:rPr>
                <w:shd w:fill="auto" w:val="clear"/>
              </w:rPr>
            </w:pPr>
            <w:r>
              <w:rPr>
                <w:shd w:fill="auto" w:val="clear"/>
              </w:rPr>
            </w:r>
          </w:p>
          <w:p>
            <w:pPr>
              <w:pStyle w:val="Normal"/>
              <w:widowControl/>
              <w:suppressAutoHyphens w:val="true"/>
              <w:kinsoku w:val="true"/>
              <w:overflowPunct w:val="true"/>
              <w:autoSpaceDE w:val="true"/>
              <w:bidi w:val="0"/>
              <w:ind w:left="0" w:right="0" w:hanging="0"/>
              <w:jc w:val="right"/>
              <w:rPr>
                <w:rFonts w:ascii="Arial" w:hAnsi="Arial" w:cs="Arial"/>
                <w:b/>
                <w:b/>
                <w:bCs/>
                <w:sz w:val="20"/>
                <w:szCs w:val="20"/>
                <w:shd w:fill="auto" w:val="clear"/>
              </w:rPr>
            </w:pPr>
            <w:r>
              <w:rPr>
                <w:rFonts w:cs="Arial" w:ascii="Arial" w:hAnsi="Arial"/>
                <w:b/>
                <w:bCs/>
                <w:sz w:val="20"/>
                <w:szCs w:val="20"/>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shd w:fill="FFFF00" w:val="clear"/>
              </w:rPr>
            </w:pPr>
            <w:r>
              <w:rPr>
                <w:rFonts w:cs="Arial" w:ascii="Arial" w:hAnsi="Arial"/>
                <w:spacing w:val="-2"/>
                <w:sz w:val="20"/>
                <w:szCs w:val="20"/>
                <w:shd w:fill="FFFF00" w:val="clear"/>
              </w:rPr>
            </w:r>
          </w:p>
        </w:tc>
      </w:tr>
      <w:tr>
        <w:trPr>
          <w:trHeight w:val="430"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Ces prix s'appliquent aux études de terrassements, de chaussées, d’assainissement (cunette, buses, bassin, etc.), d’ouvrage d’art (ouvrages hydrauliques, ...) et d’équipements </w:t>
            </w:r>
            <w:r>
              <w:rPr>
                <w:rFonts w:cs="Arial" w:ascii="Arial" w:hAnsi="Arial"/>
                <w:sz w:val="20"/>
                <w:szCs w:val="20"/>
              </w:rPr>
              <w:t>(dispositfs de retenu, signalisation verticale et horizontale...)</w:t>
            </w:r>
            <w:r>
              <w:rPr>
                <w:rFonts w:cs="Arial" w:ascii="Arial" w:hAnsi="Arial"/>
                <w:sz w:val="20"/>
                <w:szCs w:val="20"/>
              </w:rPr>
              <w:t xml:space="preserve">, telles que définies dans le CCTP, et rémunèrent, </w:t>
            </w:r>
            <w:r>
              <w:rPr>
                <w:rFonts w:cs="Arial" w:ascii="Arial" w:hAnsi="Arial"/>
                <w:b/>
                <w:bCs/>
                <w:sz w:val="20"/>
                <w:szCs w:val="20"/>
              </w:rPr>
              <w:t>forfaitairement</w:t>
            </w:r>
            <w:r>
              <w:rPr>
                <w:rFonts w:cs="Arial" w:ascii="Arial" w:hAnsi="Arial"/>
                <w:sz w:val="20"/>
                <w:szCs w:val="20"/>
              </w:rPr>
              <w:t xml:space="preserve">, les études d'exécution, d'organisation, de qualité et de méthodes.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Ils comprennent notamment :</w:t>
            </w:r>
          </w:p>
          <w:p>
            <w:pPr>
              <w:pStyle w:val="Normal"/>
              <w:numPr>
                <w:ilvl w:val="0"/>
                <w:numId w:val="6"/>
              </w:numPr>
              <w:bidi w:val="0"/>
              <w:jc w:val="both"/>
              <w:rPr>
                <w:rFonts w:ascii="Arial" w:hAnsi="Arial" w:cs="Arial"/>
                <w:sz w:val="20"/>
                <w:szCs w:val="20"/>
              </w:rPr>
            </w:pPr>
            <w:r>
              <w:rPr>
                <w:rFonts w:cs="Arial" w:ascii="Arial" w:hAnsi="Arial"/>
                <w:sz w:val="20"/>
                <w:szCs w:val="20"/>
              </w:rPr>
              <w:t>les études nécessaires à la justification des ouvrages et des moyens d'exécution, l'établissement et la fourniture des plans et profils en travers d'exécution comportant tous les ouvrages à réaliser (ouvrages hydrauliques, terrassements, ouvrages d’assainissement, bassin de rétention, drainage, couches de chaussées, signalisation verticale et horizontale, etc.) ;</w:t>
            </w:r>
          </w:p>
          <w:p>
            <w:pPr>
              <w:pStyle w:val="Normal"/>
              <w:numPr>
                <w:ilvl w:val="0"/>
                <w:numId w:val="6"/>
              </w:numPr>
              <w:bidi w:val="0"/>
              <w:jc w:val="both"/>
              <w:rPr/>
            </w:pPr>
            <w:r>
              <w:rPr>
                <w:rFonts w:cs="Arial" w:ascii="Arial" w:hAnsi="Arial"/>
                <w:sz w:val="20"/>
                <w:szCs w:val="20"/>
              </w:rPr>
              <w:t xml:space="preserve">le mouvement des terres précisant les différents volumes et la nature des matériaux par catégories référencées au GTR. </w:t>
            </w:r>
            <w:r>
              <w:rPr>
                <w:rFonts w:cs="Arial" w:ascii="Arial" w:hAnsi="Arial"/>
                <w:b w:val="false"/>
                <w:bCs w:val="false"/>
                <w:sz w:val="20"/>
                <w:szCs w:val="20"/>
              </w:rPr>
              <w:t>Ce mouvement des terres sera établi sur la base d’un levé topo établi par l’entreprise au début de la période de préparation ;</w:t>
            </w:r>
          </w:p>
          <w:p>
            <w:pPr>
              <w:pStyle w:val="Normal"/>
              <w:numPr>
                <w:ilvl w:val="0"/>
                <w:numId w:val="6"/>
              </w:numPr>
              <w:bidi w:val="0"/>
              <w:jc w:val="both"/>
              <w:rPr>
                <w:rFonts w:ascii="Arial" w:hAnsi="Arial" w:cs="Arial"/>
                <w:sz w:val="20"/>
                <w:szCs w:val="20"/>
              </w:rPr>
            </w:pPr>
            <w:r>
              <w:rPr>
                <w:rFonts w:cs="Arial" w:ascii="Arial" w:hAnsi="Arial"/>
                <w:sz w:val="20"/>
                <w:szCs w:val="20"/>
              </w:rPr>
              <w:t>les notes de calculs ;</w:t>
            </w:r>
          </w:p>
          <w:p>
            <w:pPr>
              <w:pStyle w:val="Normal"/>
              <w:numPr>
                <w:ilvl w:val="0"/>
                <w:numId w:val="6"/>
              </w:numPr>
              <w:bidi w:val="0"/>
              <w:jc w:val="both"/>
              <w:rPr>
                <w:rFonts w:ascii="Arial" w:hAnsi="Arial" w:cs="Arial"/>
                <w:sz w:val="20"/>
                <w:szCs w:val="20"/>
              </w:rPr>
            </w:pPr>
            <w:r>
              <w:rPr>
                <w:rFonts w:cs="Arial" w:ascii="Arial" w:hAnsi="Arial"/>
                <w:sz w:val="20"/>
                <w:szCs w:val="20"/>
              </w:rPr>
              <w:t>les notices explicatives ;</w:t>
            </w:r>
          </w:p>
          <w:p>
            <w:pPr>
              <w:pStyle w:val="Normal"/>
              <w:numPr>
                <w:ilvl w:val="0"/>
                <w:numId w:val="6"/>
              </w:numPr>
              <w:bidi w:val="0"/>
              <w:jc w:val="both"/>
              <w:rPr>
                <w:rFonts w:ascii="Arial" w:hAnsi="Arial" w:cs="Arial"/>
                <w:sz w:val="20"/>
                <w:szCs w:val="20"/>
              </w:rPr>
            </w:pPr>
            <w:r>
              <w:rPr>
                <w:rFonts w:cs="Arial" w:ascii="Arial" w:hAnsi="Arial"/>
                <w:sz w:val="20"/>
                <w:szCs w:val="20"/>
              </w:rPr>
              <w:t>les dessins d’exécution ;</w:t>
            </w:r>
          </w:p>
          <w:p>
            <w:pPr>
              <w:pStyle w:val="Normal"/>
              <w:numPr>
                <w:ilvl w:val="0"/>
                <w:numId w:val="6"/>
              </w:numPr>
              <w:bidi w:val="0"/>
              <w:jc w:val="both"/>
              <w:rPr>
                <w:rFonts w:ascii="Arial" w:hAnsi="Arial" w:cs="Arial"/>
                <w:sz w:val="20"/>
                <w:szCs w:val="20"/>
              </w:rPr>
            </w:pPr>
            <w:r>
              <w:rPr>
                <w:rFonts w:cs="Arial" w:ascii="Arial" w:hAnsi="Arial"/>
                <w:sz w:val="20"/>
                <w:szCs w:val="20"/>
              </w:rPr>
              <w:t>les programmes d’exécution et leur mise à jour périodique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des études d’exécution ;</w:t>
            </w:r>
          </w:p>
          <w:p>
            <w:pPr>
              <w:pStyle w:val="Normal"/>
              <w:numPr>
                <w:ilvl w:val="0"/>
                <w:numId w:val="6"/>
              </w:numPr>
              <w:bidi w:val="0"/>
              <w:jc w:val="both"/>
              <w:rPr>
                <w:rFonts w:ascii="Arial" w:hAnsi="Arial" w:cs="Arial"/>
                <w:sz w:val="20"/>
                <w:szCs w:val="20"/>
              </w:rPr>
            </w:pPr>
            <w:r>
              <w:rPr>
                <w:rFonts w:cs="Arial" w:ascii="Arial" w:hAnsi="Arial"/>
                <w:sz w:val="20"/>
                <w:szCs w:val="20"/>
              </w:rPr>
              <w:t>les plannings et le phasage général des travaux y compris leur actualisation périodique ;</w:t>
            </w:r>
          </w:p>
          <w:p>
            <w:pPr>
              <w:pStyle w:val="Normal"/>
              <w:numPr>
                <w:ilvl w:val="0"/>
                <w:numId w:val="6"/>
              </w:numPr>
              <w:bidi w:val="0"/>
              <w:jc w:val="both"/>
              <w:rPr>
                <w:rFonts w:ascii="Arial" w:hAnsi="Arial" w:cs="Arial"/>
                <w:sz w:val="20"/>
                <w:szCs w:val="20"/>
              </w:rPr>
            </w:pPr>
            <w:r>
              <w:rPr>
                <w:rFonts w:cs="Arial" w:ascii="Arial" w:hAnsi="Arial"/>
                <w:sz w:val="20"/>
                <w:szCs w:val="20"/>
              </w:rPr>
              <w:t>le planning  recalé à 3 semaines à fournir lors de chaque réunion de chantier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et de méthode ;</w:t>
            </w:r>
          </w:p>
          <w:p>
            <w:pPr>
              <w:pStyle w:val="Normal"/>
              <w:numPr>
                <w:ilvl w:val="0"/>
                <w:numId w:val="6"/>
              </w:numPr>
              <w:bidi w:val="0"/>
              <w:jc w:val="both"/>
              <w:rPr>
                <w:rFonts w:ascii="Arial" w:hAnsi="Arial" w:cs="Arial"/>
                <w:sz w:val="20"/>
                <w:szCs w:val="20"/>
              </w:rPr>
            </w:pPr>
            <w:r>
              <w:rPr>
                <w:rFonts w:cs="Arial" w:ascii="Arial" w:hAnsi="Arial"/>
                <w:sz w:val="20"/>
                <w:szCs w:val="20"/>
              </w:rPr>
              <w:t>l’établissement des documents ainsi que leur reprographie et leur diffusion.</w:t>
            </w:r>
          </w:p>
          <w:p>
            <w:pPr>
              <w:pStyle w:val="Normal"/>
              <w:bidi w:val="0"/>
              <w:ind w:left="1115" w:right="0" w:hanging="0"/>
              <w:jc w:val="left"/>
              <w:rPr>
                <w:rFonts w:ascii="Arial" w:hAnsi="Arial" w:cs="Arial"/>
                <w:sz w:val="20"/>
                <w:szCs w:val="20"/>
              </w:rPr>
            </w:pPr>
            <w:r>
              <w:rPr>
                <w:rFonts w:cs="Arial" w:ascii="Arial" w:hAnsi="Arial"/>
                <w:sz w:val="20"/>
                <w:szCs w:val="20"/>
              </w:rPr>
            </w:r>
          </w:p>
          <w:p>
            <w:pPr>
              <w:pStyle w:val="Normal"/>
              <w:bidi w:val="0"/>
              <w:ind w:left="0" w:right="0" w:hanging="0"/>
              <w:jc w:val="left"/>
              <w:rPr>
                <w:rFonts w:ascii="Arial" w:hAnsi="Arial" w:cs="Arial"/>
                <w:sz w:val="20"/>
                <w:szCs w:val="20"/>
              </w:rPr>
            </w:pPr>
            <w:r>
              <w:rPr>
                <w:rFonts w:cs="Arial" w:ascii="Arial" w:hAnsi="Arial"/>
                <w:sz w:val="20"/>
                <w:szCs w:val="20"/>
              </w:rPr>
              <w:t>Ces prix seront rémunérés de la façon suivante : soixante dix pour cent (70 %) au commencement des études d’exécution et pour trente pour cent (30 %) à la réception des rapports d’études définitifs.</w:t>
            </w:r>
          </w:p>
          <w:p>
            <w:pPr>
              <w:pStyle w:val="Normal"/>
              <w:bidi w:val="0"/>
              <w:ind w:left="1115"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r>
              <w:rPr>
                <w:rFonts w:cs="Arial" w:ascii="Arial" w:hAnsi="Arial"/>
                <w:b/>
                <w:bCs/>
                <w:spacing w:val="-2"/>
                <w:sz w:val="20"/>
                <w:szCs w:val="20"/>
              </w:rPr>
              <w:t>a-</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géotechniques (G3)</w:t>
            </w:r>
            <w:r>
              <w:rPr>
                <w:rFonts w:cs="Arial" w:ascii="Arial" w:hAnsi="Arial"/>
                <w:sz w:val="20"/>
                <w:szCs w:val="20"/>
              </w:rPr>
              <w:t xml:space="preserve"> </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au forfait</w:t>
            </w:r>
            <w:r>
              <w:rPr>
                <w:rFonts w:cs="Arial" w:ascii="Arial" w:hAnsi="Arial"/>
                <w:b w:val="false"/>
                <w:bCs w:val="false"/>
                <w:sz w:val="20"/>
                <w:szCs w:val="20"/>
                <w:u w:val="none"/>
              </w:rPr>
              <w:t>, la réalisation de sondages de reconnaissances complémentaires préalables à la réalisation des terrassements ainsi que les études de réemploi et de traitement des sols comme indiqué au CCTP ;</w:t>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Il comprend notamment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reconnaissances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études géotechniques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essais et études spécifiques de traitement des sols (chaux vive, ciment, liants hydrauliques)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l’établissement des documents et plans prévus de niveau G3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sondages de reconnaissance à l’avancement, les identifications et les fiches d</w:t>
            </w:r>
            <w:r>
              <w:rPr>
                <w:rFonts w:cs="Arial" w:ascii="Arial" w:hAnsi="Arial"/>
                <w:b w:val="false"/>
                <w:bCs w:val="false"/>
                <w:sz w:val="20"/>
                <w:szCs w:val="20"/>
                <w:u w:val="none"/>
              </w:rPr>
              <w:t xml:space="preserve">e </w:t>
            </w:r>
            <w:r>
              <w:rPr>
                <w:rFonts w:cs="Arial" w:ascii="Arial" w:hAnsi="Arial"/>
                <w:b w:val="false"/>
                <w:bCs w:val="false"/>
                <w:sz w:val="20"/>
                <w:szCs w:val="20"/>
                <w:u w:val="none"/>
              </w:rPr>
              <w:t>réemploi des sols.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Mission G3 - Étude et suivi géotechnique d’exécution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À la charge de l’entreprise, elle permet de réduire les risques géotechniques résiduels par la mise en œuvre à temps de mesures correctives d’adaptation ou d’optimisation.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b/>
                <w:bCs/>
                <w:sz w:val="20"/>
                <w:szCs w:val="20"/>
              </w:rPr>
            </w:pPr>
            <w:r>
              <w:rPr>
                <w:rFonts w:cs="Arial" w:ascii="Arial" w:hAnsi="Arial"/>
                <w:b/>
                <w:bCs/>
                <w:sz w:val="20"/>
                <w:szCs w:val="20"/>
              </w:rPr>
              <w:t>En phase Étude</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Elle consiste à étudier dans le détail les ouvrages géotechniques : hypothèses, définition et dimensionnement, méthodes et conditions d'exécution. Si nécessaire, des investigations complémentaires peuvent être réalisées.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En phase Suivi</w:t>
            </w:r>
          </w:p>
          <w:p>
            <w:pPr>
              <w:pStyle w:val="Normal"/>
              <w:numPr>
                <w:ilvl w:val="3"/>
                <w:numId w:val="7"/>
              </w:numPr>
              <w:bidi w:val="0"/>
              <w:ind w:left="0" w:right="0" w:hanging="0"/>
              <w:jc w:val="both"/>
              <w:rPr>
                <w:rFonts w:ascii="Arial" w:hAnsi="Arial" w:cs="Arial"/>
                <w:sz w:val="20"/>
                <w:szCs w:val="20"/>
              </w:rPr>
            </w:pPr>
            <w:r>
              <w:rPr>
                <w:rFonts w:cs="Arial" w:ascii="Arial" w:hAnsi="Arial"/>
                <w:sz w:val="20"/>
                <w:szCs w:val="20"/>
              </w:rPr>
              <w:t>Elle consiste à suivre l'exécution des ouvrages géotechniques, à vérifier les données et à participer à l'établissement du dossier de fin de travaux et des recommandations de maintenance des ouvrages géotechniques.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w:t>
            </w:r>
            <w:r>
              <w:rPr>
                <w:rFonts w:cs="Arial" w:ascii="Arial" w:hAnsi="Arial"/>
                <w:b/>
                <w:bCs/>
                <w:spacing w:val="-2"/>
                <w:sz w:val="20"/>
                <w:szCs w:val="20"/>
                <w:shd w:fill="auto" w:val="clear"/>
              </w:rPr>
              <w:t>10</w:t>
            </w:r>
            <w:r>
              <w:rPr>
                <w:rFonts w:cs="Arial" w:ascii="Arial" w:hAnsi="Arial"/>
                <w:b/>
                <w:bCs/>
                <w:spacing w:val="-2"/>
                <w:sz w:val="20"/>
                <w:szCs w:val="20"/>
                <w:shd w:fill="auto" w:val="clear"/>
              </w:rPr>
              <w:t>b-</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eastAsia="Times New Roman" w:cs="Arial" w:ascii="Arial" w:hAnsi="Arial"/>
                <w:b/>
                <w:bCs w:val="false"/>
                <w:caps/>
                <w:color w:val="000000"/>
                <w:sz w:val="20"/>
                <w:szCs w:val="20"/>
                <w:u w:val="none"/>
                <w:shd w:fill="auto" w:val="clear"/>
                <w:lang w:val="fr-FR" w:eastAsia="zh-CN" w:bidi="ar-SA"/>
              </w:rPr>
              <w:t xml:space="preserve">ÉTUDES D’EXÉCUTION TERRASSEMENTS </w:t>
            </w:r>
            <w:r>
              <w:rPr>
                <w:rFonts w:cs="Arial" w:ascii="Arial" w:hAnsi="Arial"/>
                <w:caps/>
                <w:sz w:val="20"/>
                <w:szCs w:val="20"/>
                <w:u w:val="none"/>
                <w:shd w:fill="auto" w:val="clear"/>
              </w:rPr>
              <w:t xml:space="preserve"> – </w:t>
            </w:r>
            <w:r>
              <w:rPr>
                <w:rFonts w:cs="Arial" w:ascii="Arial" w:hAnsi="Arial"/>
                <w:caps/>
                <w:sz w:val="20"/>
                <w:szCs w:val="20"/>
                <w:u w:val="none"/>
                <w:shd w:fill="auto" w:val="clear"/>
              </w:rPr>
              <w:t>Tranche OPTIONNELLE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110c-</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 assainissement et réseaux (y compris bassins de rétention)</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110d</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d’exécution chaussées</w:t>
            </w:r>
            <w:r>
              <w:rPr>
                <w:rFonts w:cs="Arial" w:ascii="Arial" w:hAnsi="Arial"/>
                <w:sz w:val="20"/>
                <w:szCs w:val="20"/>
              </w:rPr>
              <w:t xml:space="preserve">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cs="Arial"/>
                <w:b/>
                <w:b/>
                <w:bCs/>
                <w:sz w:val="20"/>
                <w:szCs w:val="20"/>
              </w:rPr>
            </w:pPr>
            <w:r>
              <w:rPr>
                <w:rFonts w:cs="Arial" w:ascii="Arial" w:hAnsi="Arial"/>
                <w:b/>
                <w:bCs/>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110e</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 ÉQUIPEMENTS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cs="Arial"/>
                <w:b/>
                <w:b/>
                <w:bCs/>
                <w:sz w:val="20"/>
                <w:szCs w:val="20"/>
              </w:rPr>
            </w:pPr>
            <w:r>
              <w:rPr>
                <w:rFonts w:cs="Arial" w:ascii="Arial" w:hAnsi="Arial"/>
                <w:b/>
                <w:bCs/>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120-</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DOSSIER DES OUVRAGES EXÉCUTÉS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forfaitairement</w:t>
            </w:r>
            <w:r>
              <w:rPr>
                <w:rFonts w:eastAsia="Times New Roman" w:cs="Arial" w:ascii="Arial" w:hAnsi="Arial"/>
                <w:color w:val="auto"/>
                <w:sz w:val="20"/>
                <w:szCs w:val="20"/>
                <w:lang w:val="fr-FR" w:eastAsia="zh-CN" w:bidi="ar-SA"/>
              </w:rPr>
              <w:t>, les frais d'établissement et de fourniture des plans de récolement de l’ensemble des travaux réalisés (terrassements, chaussées, assainissement, ouvrages hydrauliques, bassin de rétention, drainage, signalisation, équipements, etc.).</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documents sont établis selon les prescriptions du CCAP et des éléments du CCTP.</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tous les frais nécessités pour l'établissement de ces documents et notamment la rémunération du géomètre expert désigné pour faire les relevés. Les éléments appelés à être cachés (canalisations et fourreaux) devront être relevés en cours d'exécution.</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Le montant de ce prix ne sera versé qu’après que tous les documents auront été remis au maître d'œuvre, à savoir :</w:t>
            </w:r>
          </w:p>
          <w:p>
            <w:pPr>
              <w:pStyle w:val="Normal"/>
              <w:numPr>
                <w:ilvl w:val="0"/>
                <w:numId w:val="8"/>
              </w:numPr>
              <w:bidi w:val="0"/>
              <w:jc w:val="both"/>
              <w:rPr>
                <w:rFonts w:ascii="Arial" w:hAnsi="Arial" w:cs="Arial"/>
                <w:i/>
                <w:i/>
                <w:iCs/>
                <w:sz w:val="20"/>
                <w:szCs w:val="20"/>
              </w:rPr>
            </w:pPr>
            <w:r>
              <w:rPr>
                <w:rFonts w:cs="Arial" w:ascii="Arial" w:hAnsi="Arial"/>
                <w:i/>
                <w:iCs/>
                <w:sz w:val="20"/>
                <w:szCs w:val="20"/>
              </w:rPr>
              <w:t>pour les plans :</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(AUTOCAD),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un tirage papier de chaque plan,</w:t>
            </w:r>
          </w:p>
          <w:p>
            <w:pPr>
              <w:pStyle w:val="Normal"/>
              <w:numPr>
                <w:ilvl w:val="0"/>
                <w:numId w:val="8"/>
              </w:numPr>
              <w:bidi w:val="0"/>
              <w:jc w:val="both"/>
              <w:rPr/>
            </w:pPr>
            <w:r>
              <w:rPr>
                <w:rFonts w:cs="Arial" w:ascii="Arial" w:hAnsi="Arial"/>
                <w:i/>
                <w:iCs/>
                <w:sz w:val="20"/>
                <w:szCs w:val="20"/>
              </w:rPr>
              <w:t xml:space="preserve">pour les </w:t>
            </w:r>
            <w:r>
              <w:rPr>
                <w:rFonts w:eastAsia="Times New Roman" w:cs="Arial" w:ascii="Arial" w:hAnsi="Arial"/>
                <w:i/>
                <w:iCs/>
                <w:color w:val="auto"/>
                <w:sz w:val="20"/>
                <w:szCs w:val="20"/>
                <w:lang w:val="fr-FR" w:eastAsia="zh-CN" w:bidi="ar-SA"/>
              </w:rPr>
              <w:t>textes et notes de calcul :</w:t>
            </w:r>
          </w:p>
          <w:p>
            <w:pPr>
              <w:pStyle w:val="Normal"/>
              <w:numPr>
                <w:ilvl w:val="1"/>
                <w:numId w:val="8"/>
              </w:numPr>
              <w:bidi w:val="0"/>
              <w:jc w:val="both"/>
              <w:rPr>
                <w:rFonts w:ascii="Arial" w:hAnsi="Arial" w:cs="Arial"/>
                <w:sz w:val="20"/>
                <w:szCs w:val="20"/>
              </w:rPr>
            </w:pPr>
            <w:r>
              <w:rPr>
                <w:rFonts w:cs="Arial" w:ascii="Arial" w:hAnsi="Arial"/>
                <w:sz w:val="20"/>
                <w:szCs w:val="20"/>
              </w:rPr>
              <w:t>un tirage papier,</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(LibreOffice),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les FTP des produits mis en œuvre,</w:t>
            </w:r>
          </w:p>
          <w:p>
            <w:pPr>
              <w:pStyle w:val="Normal"/>
              <w:numPr>
                <w:ilvl w:val="1"/>
                <w:numId w:val="8"/>
              </w:numPr>
              <w:bidi w:val="0"/>
              <w:jc w:val="both"/>
              <w:rPr>
                <w:rFonts w:ascii="Arial" w:hAnsi="Arial" w:cs="Arial"/>
                <w:sz w:val="20"/>
                <w:szCs w:val="20"/>
              </w:rPr>
            </w:pPr>
            <w:r>
              <w:rPr>
                <w:rFonts w:cs="Arial" w:ascii="Arial" w:hAnsi="Arial"/>
                <w:sz w:val="20"/>
                <w:szCs w:val="20"/>
              </w:rPr>
              <w:t>les fiches granulats,</w:t>
            </w:r>
          </w:p>
          <w:p>
            <w:pPr>
              <w:pStyle w:val="Normal"/>
              <w:numPr>
                <w:ilvl w:val="1"/>
                <w:numId w:val="8"/>
              </w:numPr>
              <w:bidi w:val="0"/>
              <w:jc w:val="both"/>
              <w:rPr>
                <w:rFonts w:ascii="Arial" w:hAnsi="Arial" w:cs="Arial"/>
                <w:sz w:val="20"/>
                <w:szCs w:val="20"/>
              </w:rPr>
            </w:pPr>
            <w:r>
              <w:rPr>
                <w:rFonts w:cs="Arial" w:ascii="Arial" w:hAnsi="Arial"/>
                <w:sz w:val="20"/>
                <w:szCs w:val="20"/>
              </w:rPr>
              <w:t>les essais et procès-verbaux des études de formulation des enrobés,</w:t>
            </w:r>
          </w:p>
          <w:p>
            <w:pPr>
              <w:pStyle w:val="Normal"/>
              <w:numPr>
                <w:ilvl w:val="1"/>
                <w:numId w:val="8"/>
              </w:numPr>
              <w:bidi w:val="0"/>
              <w:jc w:val="both"/>
              <w:rPr>
                <w:rFonts w:ascii="Arial" w:hAnsi="Arial" w:cs="Arial"/>
                <w:sz w:val="20"/>
                <w:szCs w:val="20"/>
              </w:rPr>
            </w:pPr>
            <w:r>
              <w:rPr>
                <w:rFonts w:cs="Arial" w:ascii="Arial" w:hAnsi="Arial"/>
                <w:sz w:val="20"/>
                <w:szCs w:val="20"/>
              </w:rPr>
              <w:t>le journal de chantier,</w:t>
            </w:r>
          </w:p>
          <w:p>
            <w:pPr>
              <w:pStyle w:val="Normal"/>
              <w:numPr>
                <w:ilvl w:val="1"/>
                <w:numId w:val="8"/>
              </w:numPr>
              <w:bidi w:val="0"/>
              <w:jc w:val="both"/>
              <w:rPr>
                <w:rFonts w:ascii="Arial" w:hAnsi="Arial" w:cs="Arial"/>
                <w:sz w:val="20"/>
                <w:szCs w:val="20"/>
              </w:rPr>
            </w:pPr>
            <w:r>
              <w:rPr>
                <w:rFonts w:cs="Arial" w:ascii="Arial" w:hAnsi="Arial"/>
                <w:sz w:val="20"/>
                <w:szCs w:val="20"/>
              </w:rPr>
              <w:t>les fiches et la gestion des non-conformités,</w:t>
            </w:r>
          </w:p>
          <w:p>
            <w:pPr>
              <w:pStyle w:val="Normal"/>
              <w:widowControl/>
              <w:numPr>
                <w:ilvl w:val="1"/>
                <w:numId w:val="8"/>
              </w:numPr>
              <w:suppressAutoHyphens w:val="true"/>
              <w:bidi w:val="0"/>
              <w:jc w:val="both"/>
              <w:rPr>
                <w:rFonts w:ascii="Arial" w:hAnsi="Arial" w:cs="Arial"/>
                <w:sz w:val="20"/>
                <w:szCs w:val="20"/>
              </w:rPr>
            </w:pPr>
            <w:r>
              <w:rPr>
                <w:rFonts w:cs="Arial" w:ascii="Arial" w:hAnsi="Arial"/>
                <w:sz w:val="20"/>
                <w:szCs w:val="20"/>
              </w:rPr>
              <w:t>une attestation (datant de moins d’un an) indiquant le non-amiantage des matériaux mis en œuvre,</w:t>
            </w:r>
          </w:p>
          <w:p>
            <w:pPr>
              <w:pStyle w:val="Normal"/>
              <w:numPr>
                <w:ilvl w:val="1"/>
                <w:numId w:val="8"/>
              </w:numPr>
              <w:bidi w:val="0"/>
              <w:jc w:val="both"/>
              <w:rPr>
                <w:rFonts w:ascii="Arial" w:hAnsi="Arial" w:cs="Arial"/>
                <w:sz w:val="20"/>
                <w:szCs w:val="20"/>
              </w:rPr>
            </w:pPr>
            <w:r>
              <w:rPr>
                <w:rFonts w:cs="Arial" w:ascii="Arial" w:hAnsi="Arial"/>
                <w:sz w:val="20"/>
                <w:szCs w:val="20"/>
              </w:rPr>
              <w:t>un reportage photographique de la vie du chantier, etc....</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forfait sera réglé en une seule fois après approbation des documents par le maître d’œuvre.</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zCs w:val="20"/>
              </w:rPr>
            </w:pPr>
            <w:r>
              <w:rPr>
                <w:rFonts w:cs="Arial" w:ascii="Arial" w:hAnsi="Arial"/>
                <w:b/>
                <w:bCs/>
                <w:spacing w:val="-2"/>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130-</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sz w:val="20"/>
                <w:szCs w:val="20"/>
              </w:rPr>
            </w:pPr>
            <w:r>
              <w:rPr>
                <w:rFonts w:cs="Arial" w:ascii="Arial" w:hAnsi="Arial"/>
                <w:sz w:val="20"/>
                <w:szCs w:val="20"/>
              </w:rPr>
            </w:r>
          </w:p>
          <w:p>
            <w:pPr>
              <w:pStyle w:val="Titre1"/>
              <w:bidi w:val="0"/>
              <w:ind w:left="0" w:right="0" w:hanging="0"/>
              <w:jc w:val="both"/>
              <w:rPr>
                <w:rFonts w:ascii="Arial" w:hAnsi="Arial" w:cs="Arial"/>
                <w:sz w:val="20"/>
                <w:szCs w:val="20"/>
                <w:u w:val="none"/>
              </w:rPr>
            </w:pPr>
            <w:r>
              <w:rPr>
                <w:rFonts w:cs="Arial" w:ascii="Arial" w:hAnsi="Arial"/>
                <w:sz w:val="20"/>
                <w:szCs w:val="20"/>
                <w:u w:val="none"/>
              </w:rPr>
              <w:t>SIGNALISATION DE CHANTIER ET DISPOSITIFS DE SÉCURITÉ</w:t>
            </w:r>
          </w:p>
          <w:p>
            <w:pPr>
              <w:pStyle w:val="Normal"/>
              <w:numPr>
                <w:ilvl w:val="0"/>
                <w:numId w:val="7"/>
              </w:numPr>
              <w:bidi w:val="0"/>
              <w:ind w:left="0" w:right="0" w:hanging="0"/>
              <w:jc w:val="both"/>
              <w:rPr>
                <w:rFonts w:ascii="Arial" w:hAnsi="Arial" w:cs="Arial"/>
                <w:color w:val="auto"/>
                <w:sz w:val="20"/>
                <w:szCs w:val="20"/>
              </w:rPr>
            </w:pPr>
            <w:r>
              <w:rPr>
                <w:rFonts w:cs="Arial" w:ascii="Arial" w:hAnsi="Arial"/>
                <w:color w:val="auto"/>
                <w:sz w:val="20"/>
                <w:szCs w:val="20"/>
              </w:rPr>
            </w:r>
          </w:p>
          <w:p>
            <w:pPr>
              <w:pStyle w:val="Normal"/>
              <w:widowControl/>
              <w:numPr>
                <w:ilvl w:val="0"/>
                <w:numId w:val="7"/>
              </w:numPr>
              <w:suppressAutoHyphens w:val="true"/>
              <w:bidi w:val="0"/>
              <w:ind w:left="0" w:right="0" w:hanging="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pendant la durée du chantier, les fournitures, les mises en place, la surveillance, l’exploitation, les déplacements, le remplacement s’il y a lieu de jour comme de nuit, et le repliement des dispositifs de signalisation temporaire, conformément à la réglementation en vigueur. Cette signalisation sera maintenue jusqu’à la réception définitive du chantier. La signalisation sera d</w:t>
            </w:r>
            <w:r>
              <w:rPr>
                <w:rFonts w:cs="Arial" w:ascii="Arial" w:hAnsi="Arial"/>
                <w:sz w:val="20"/>
                <w:szCs w:val="20"/>
                <w:shd w:fill="auto" w:val="clear"/>
              </w:rPr>
              <w:t xml:space="preserve">e grande gamme </w:t>
            </w:r>
            <w:r>
              <w:rPr>
                <w:rFonts w:cs="Arial" w:ascii="Arial" w:hAnsi="Arial"/>
                <w:sz w:val="20"/>
                <w:szCs w:val="20"/>
                <w:shd w:fill="auto" w:val="clear"/>
              </w:rPr>
              <w:t>et sur trépieds verticaux.</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9"/>
              </w:numPr>
              <w:bidi w:val="0"/>
              <w:jc w:val="both"/>
              <w:rPr/>
            </w:pPr>
            <w:r>
              <w:rPr>
                <w:rFonts w:cs="Arial" w:ascii="Arial" w:hAnsi="Arial"/>
                <w:sz w:val="20"/>
                <w:szCs w:val="20"/>
              </w:rPr>
              <w:t>la réalisation du dossier d’exploitation sous chantier (DESC</w:t>
            </w:r>
            <w:r>
              <w:rPr>
                <w:rFonts w:cs="Arial" w:ascii="Arial" w:hAnsi="Arial"/>
                <w:sz w:val="20"/>
                <w:szCs w:val="20"/>
                <w:shd w:fill="FFFFFF" w:val="clear"/>
              </w:rPr>
              <w:t>) avec la réalisation des plans de phasage, les plans de signalisation et les plans de déviation ainsi que la proposition des arrêtés de circulation. L’ensemble des documents sera soumis au visa du maître d’œuvre.</w:t>
            </w:r>
          </w:p>
          <w:p>
            <w:pPr>
              <w:pStyle w:val="Normal"/>
              <w:numPr>
                <w:ilvl w:val="0"/>
                <w:numId w:val="9"/>
              </w:numPr>
              <w:bidi w:val="0"/>
              <w:jc w:val="both"/>
              <w:rPr>
                <w:rFonts w:ascii="Arial" w:hAnsi="Arial" w:cs="Arial"/>
                <w:sz w:val="20"/>
                <w:szCs w:val="20"/>
              </w:rPr>
            </w:pPr>
            <w:r>
              <w:rPr>
                <w:rFonts w:cs="Arial" w:ascii="Arial" w:hAnsi="Arial"/>
                <w:sz w:val="20"/>
                <w:szCs w:val="20"/>
              </w:rPr>
              <w:t>la participation à deux réunions obligatoires, une dite de "préparation du DESC" (le volet planning serait abordé) et une seconde dite de "formalisation du DESC" (au cours de laquelle le DESC serait finalisé et validé) ; Ces deux réunions sont un minimum et peuvent être multipliées si nécessaire pour finaliser le document ;</w:t>
            </w:r>
          </w:p>
          <w:p>
            <w:pPr>
              <w:pStyle w:val="Normal"/>
              <w:numPr>
                <w:ilvl w:val="0"/>
                <w:numId w:val="9"/>
              </w:numPr>
              <w:bidi w:val="0"/>
              <w:jc w:val="both"/>
              <w:rPr>
                <w:rFonts w:ascii="Arial" w:hAnsi="Arial" w:cs="Arial"/>
                <w:sz w:val="20"/>
                <w:szCs w:val="20"/>
              </w:rPr>
            </w:pPr>
            <w:r>
              <w:rPr>
                <w:rFonts w:cs="Arial" w:ascii="Arial" w:hAnsi="Arial"/>
                <w:sz w:val="20"/>
                <w:szCs w:val="20"/>
              </w:rPr>
              <w:t>la désignation, pour toute la durée des travaux, d’un « responsable signalisation temporaire », au sein de l’entreprise, joignable au téléphone 24h/24 et 7jours/7, personnellement chargé de la mise en place, de la vérification de conformité, de la maintenance et de la dépose de la signalisation temporaire de chantier et des contrôles internes définis au CCAP et au P.A.Q. ;</w:t>
            </w:r>
          </w:p>
          <w:p>
            <w:pPr>
              <w:pStyle w:val="Normal"/>
              <w:numPr>
                <w:ilvl w:val="0"/>
                <w:numId w:val="9"/>
              </w:numPr>
              <w:bidi w:val="0"/>
              <w:jc w:val="both"/>
              <w:rPr>
                <w:rFonts w:ascii="Arial" w:hAnsi="Arial" w:cs="Arial"/>
                <w:sz w:val="20"/>
                <w:szCs w:val="20"/>
              </w:rPr>
            </w:pPr>
            <w:r>
              <w:rPr>
                <w:rFonts w:cs="Arial" w:ascii="Arial" w:hAnsi="Arial"/>
                <w:sz w:val="20"/>
                <w:szCs w:val="20"/>
              </w:rPr>
              <w:t>le nettoyage des panneaux aussi souvent que nécessaire;</w:t>
            </w:r>
          </w:p>
          <w:p>
            <w:pPr>
              <w:pStyle w:val="Normal"/>
              <w:numPr>
                <w:ilvl w:val="0"/>
                <w:numId w:val="9"/>
              </w:numPr>
              <w:bidi w:val="0"/>
              <w:jc w:val="both"/>
              <w:rPr>
                <w:rFonts w:ascii="Arial" w:hAnsi="Arial" w:cs="Arial"/>
                <w:sz w:val="20"/>
                <w:szCs w:val="20"/>
              </w:rPr>
            </w:pPr>
            <w:r>
              <w:rPr>
                <w:rFonts w:cs="Arial" w:ascii="Arial" w:hAnsi="Arial"/>
                <w:sz w:val="20"/>
                <w:szCs w:val="20"/>
              </w:rPr>
              <w:t>la fourniture, la pose et le repliement au dépôt de l’entreprise de la signalisation de police et des dispositifs de signalisation verticale temporaire de position conformément à la réglementation en vigueur y compris les fondations, les supports et les flashs (les panneaux seront rétro-réfléchissants de classe 2) ;</w:t>
            </w:r>
          </w:p>
          <w:p>
            <w:pPr>
              <w:pStyle w:val="Normal"/>
              <w:numPr>
                <w:ilvl w:val="0"/>
                <w:numId w:val="9"/>
              </w:numPr>
              <w:bidi w:val="0"/>
              <w:jc w:val="both"/>
              <w:rPr>
                <w:rFonts w:ascii="Arial" w:hAnsi="Arial" w:cs="Arial"/>
                <w:sz w:val="20"/>
                <w:szCs w:val="20"/>
              </w:rPr>
            </w:pPr>
            <w:r>
              <w:rPr>
                <w:rFonts w:cs="Arial" w:ascii="Arial" w:hAnsi="Arial"/>
                <w:sz w:val="20"/>
                <w:szCs w:val="20"/>
              </w:rPr>
              <w:t>la fourniture, l'implantation et la pose de l'ensemble du matériel de signalisation verticale et horizontale temporaire pour la durée totale du chantier afin de réaliser les travaux conformément aux plans d’exploitation visés par le maître d’œuvre et aux pièces du marché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 xml:space="preserve">la mise en place éventuelle d’alternats manuels </w:t>
            </w:r>
            <w:r>
              <w:rPr>
                <w:rFonts w:cs="Arial" w:ascii="Arial" w:hAnsi="Arial"/>
                <w:color w:val="auto"/>
                <w:sz w:val="20"/>
                <w:szCs w:val="20"/>
              </w:rPr>
              <w:t>et/ou par feux pilotés</w:t>
            </w:r>
            <w:r>
              <w:rPr>
                <w:rFonts w:cs="Arial" w:ascii="Arial" w:hAnsi="Arial"/>
                <w:color w:val="auto"/>
                <w:sz w:val="20"/>
                <w:szCs w:val="20"/>
              </w:rPr>
              <w:t xml:space="preserve"> </w:t>
            </w:r>
            <w:r>
              <w:rPr>
                <w:rFonts w:cs="Arial" w:ascii="Arial" w:hAnsi="Arial"/>
                <w:color w:val="auto"/>
                <w:sz w:val="20"/>
                <w:szCs w:val="20"/>
              </w:rPr>
              <w:t xml:space="preserve">(type KR11) </w:t>
            </w:r>
            <w:r>
              <w:rPr>
                <w:rFonts w:cs="Arial" w:ascii="Arial" w:hAnsi="Arial"/>
                <w:color w:val="auto"/>
                <w:sz w:val="20"/>
                <w:szCs w:val="20"/>
              </w:rPr>
              <w:t>de circulation lors de franchissements ou de raccordements de voies publiques en service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la maintenance de la signalisation à compter du jour de la mise en place de celle-ci jusqu’à la réception définitive de l’ouvrage, y compris tous les remplacements (cette maintenance se fera 24h/24h y compris week-ends et jours fériés)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toutes les modifications rencontrées pour les différentes phases de travaux des chantiers;</w:t>
            </w:r>
          </w:p>
          <w:p>
            <w:pPr>
              <w:pStyle w:val="Normal"/>
              <w:numPr>
                <w:ilvl w:val="0"/>
                <w:numId w:val="9"/>
              </w:numPr>
              <w:bidi w:val="0"/>
              <w:jc w:val="both"/>
              <w:rPr/>
            </w:pPr>
            <w:r>
              <w:rPr>
                <w:rFonts w:cs="Arial" w:ascii="Arial" w:hAnsi="Arial"/>
                <w:color w:val="auto"/>
                <w:sz w:val="20"/>
                <w:szCs w:val="20"/>
              </w:rPr>
              <w:t>toutes sujétions</w:t>
            </w:r>
            <w:r>
              <w:rPr>
                <w:rFonts w:cs="Arial" w:ascii="Arial" w:hAnsi="Arial"/>
                <w:color w:val="000000"/>
                <w:sz w:val="20"/>
                <w:szCs w:val="20"/>
                <w:shd w:fill="FFFFFF" w:val="clear"/>
              </w:rPr>
              <w:t xml:space="preserve"> (travaux sous circulation, trav</w:t>
            </w:r>
            <w:r>
              <w:rPr>
                <w:rFonts w:cs="Arial" w:ascii="Arial" w:hAnsi="Arial"/>
                <w:color w:val="auto"/>
                <w:sz w:val="20"/>
                <w:szCs w:val="20"/>
              </w:rPr>
              <w:t>aux de nuit, contraintes d’exploitation) ;</w:t>
            </w:r>
          </w:p>
          <w:p>
            <w:pPr>
              <w:pStyle w:val="Normal"/>
              <w:numPr>
                <w:ilvl w:val="0"/>
                <w:numId w:val="9"/>
              </w:numPr>
              <w:bidi w:val="0"/>
              <w:jc w:val="both"/>
              <w:rPr>
                <w:rFonts w:ascii="Arial" w:hAnsi="Arial" w:cs="Arial"/>
                <w:sz w:val="20"/>
                <w:szCs w:val="20"/>
              </w:rPr>
            </w:pPr>
            <w:r>
              <w:rPr>
                <w:rFonts w:cs="Arial" w:ascii="Arial" w:hAnsi="Arial"/>
                <w:sz w:val="20"/>
                <w:szCs w:val="20"/>
              </w:rPr>
              <w:t>les accès de chantier ;</w:t>
            </w:r>
          </w:p>
          <w:p>
            <w:pPr>
              <w:pStyle w:val="Normal"/>
              <w:numPr>
                <w:ilvl w:val="0"/>
                <w:numId w:val="9"/>
              </w:numPr>
              <w:bidi w:val="0"/>
              <w:jc w:val="both"/>
              <w:rPr>
                <w:rFonts w:ascii="Arial" w:hAnsi="Arial" w:cs="Arial"/>
                <w:sz w:val="20"/>
                <w:szCs w:val="20"/>
              </w:rPr>
            </w:pPr>
            <w:r>
              <w:rPr>
                <w:rFonts w:cs="Arial" w:ascii="Arial" w:hAnsi="Arial"/>
                <w:sz w:val="20"/>
                <w:szCs w:val="20"/>
              </w:rPr>
              <w:t>la signalisation interne au chantier.</w:t>
            </w:r>
          </w:p>
          <w:p>
            <w:pPr>
              <w:pStyle w:val="Titre1"/>
              <w:numPr>
                <w:ilvl w:val="0"/>
                <w:numId w:val="0"/>
              </w:numPr>
              <w:bidi w:val="0"/>
              <w:ind w:left="0"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sera rémunéré en trois fractions :</w:t>
            </w:r>
          </w:p>
          <w:p>
            <w:pPr>
              <w:pStyle w:val="Normal"/>
              <w:bidi w:val="0"/>
              <w:jc w:val="both"/>
              <w:rPr>
                <w:rFonts w:ascii="Arial" w:hAnsi="Arial" w:cs="Arial"/>
                <w:sz w:val="20"/>
                <w:szCs w:val="20"/>
              </w:rPr>
            </w:pPr>
            <w:r>
              <w:rPr>
                <w:rFonts w:cs="Arial" w:ascii="Arial" w:hAnsi="Arial"/>
                <w:sz w:val="20"/>
                <w:szCs w:val="20"/>
              </w:rPr>
              <w:t>30% après la mise en place de la signalisation temporaire horizontale et verticale et après agrément de cette signalisation par le maître d’œuvre.</w:t>
            </w:r>
          </w:p>
          <w:p>
            <w:pPr>
              <w:pStyle w:val="Normal"/>
              <w:bidi w:val="0"/>
              <w:jc w:val="both"/>
              <w:rPr>
                <w:rFonts w:ascii="Arial" w:hAnsi="Arial" w:cs="Arial"/>
                <w:sz w:val="20"/>
                <w:szCs w:val="20"/>
              </w:rPr>
            </w:pPr>
            <w:r>
              <w:rPr>
                <w:rFonts w:cs="Arial" w:ascii="Arial" w:hAnsi="Arial"/>
                <w:sz w:val="20"/>
                <w:szCs w:val="20"/>
              </w:rPr>
              <w:t xml:space="preserve">50% par fractions mensuelles (chaque fraction étant égale à 50% du forfait divisé par le délai des travaux). </w:t>
            </w:r>
          </w:p>
          <w:p>
            <w:pPr>
              <w:pStyle w:val="Normal"/>
              <w:bidi w:val="0"/>
              <w:jc w:val="both"/>
              <w:rPr>
                <w:rFonts w:ascii="Arial" w:hAnsi="Arial" w:cs="Arial"/>
                <w:sz w:val="20"/>
                <w:szCs w:val="20"/>
              </w:rPr>
            </w:pPr>
            <w:r>
              <w:rPr>
                <w:rFonts w:cs="Arial" w:ascii="Arial" w:hAnsi="Arial"/>
                <w:sz w:val="20"/>
                <w:szCs w:val="20"/>
              </w:rPr>
              <w:t>L’absence du « responsable de la signalisation temporaire » aux différentes réunions (chantier, …) ou la non exécution d’une des tâches listées ci-dessus ou la non remise d’un document durant le mois considéré entraîne la non application de ce prix pour le mois considéré.</w:t>
            </w:r>
          </w:p>
          <w:p>
            <w:pPr>
              <w:pStyle w:val="Normal"/>
              <w:bidi w:val="0"/>
              <w:ind w:left="0" w:right="0" w:hanging="0"/>
              <w:jc w:val="both"/>
              <w:rPr>
                <w:rFonts w:ascii="Arial" w:hAnsi="Arial" w:cs="Arial"/>
                <w:sz w:val="20"/>
                <w:szCs w:val="20"/>
              </w:rPr>
            </w:pPr>
            <w:r>
              <w:rPr>
                <w:rFonts w:cs="Arial" w:ascii="Arial" w:hAnsi="Arial"/>
                <w:sz w:val="20"/>
                <w:szCs w:val="20"/>
              </w:rPr>
              <w:t>20% à la réception des travaux et après repliement de toute la signalisation temporaire de chantier constatée par le maître d’œuvre.</w:t>
            </w:r>
          </w:p>
          <w:p>
            <w:pPr>
              <w:pStyle w:val="Normal"/>
              <w:numPr>
                <w:ilvl w:val="0"/>
                <w:numId w:val="7"/>
              </w:numPr>
              <w:bidi w:val="0"/>
              <w:ind w:left="0" w:right="0" w:hanging="0"/>
              <w:jc w:val="both"/>
              <w:rPr>
                <w:rFonts w:ascii="Arial" w:hAnsi="Arial" w:cs="Arial"/>
                <w:b/>
                <w:b/>
                <w:bCs/>
                <w:sz w:val="20"/>
                <w:szCs w:val="20"/>
              </w:rPr>
            </w:pPr>
            <w:r>
              <w:rPr>
                <w:rFonts w:cs="Arial" w:ascii="Arial" w:hAnsi="Arial"/>
                <w:b/>
                <w:bCs/>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En cas de dépassement de délai global (du fait des intempéries notamment), le paiement de ce prix sera plafonné au montant du forfait sans possibilité de dépassement.</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spacing w:val="-2"/>
                <w:sz w:val="20"/>
                <w:szCs w:val="20"/>
                <w:u w:val="none"/>
              </w:rPr>
            </w:pPr>
            <w:r>
              <w:rPr>
                <w:rFonts w:eastAsia="Times New Roman" w:cs="Arial" w:ascii="Arial" w:hAnsi="Arial"/>
                <w:b w:val="false"/>
                <w:bCs w:val="false"/>
                <w:caps/>
                <w:spacing w:val="-2"/>
                <w:sz w:val="20"/>
                <w:szCs w:val="20"/>
                <w:u w:val="none"/>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aps/>
                <w:spacing w:val="-2"/>
                <w:sz w:val="20"/>
                <w:szCs w:val="20"/>
                <w:u w:val="none"/>
              </w:rPr>
            </w:pPr>
            <w:r>
              <w:rPr>
                <w:rFonts w:eastAsia="Times New Roman" w:cs="Arial" w:ascii="Arial" w:hAnsi="Arial"/>
                <w:b/>
                <w:bCs/>
                <w:caps/>
                <w:spacing w:val="-2"/>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140-</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b/>
                <w:b/>
                <w:bCs/>
                <w:sz w:val="20"/>
                <w:szCs w:val="20"/>
                <w:u w:val="single"/>
              </w:rPr>
            </w:pPr>
            <w:r>
              <w:rPr>
                <w:rFonts w:cs="Arial" w:ascii="Arial" w:hAnsi="Arial"/>
                <w:b/>
                <w:bCs/>
                <w:sz w:val="20"/>
                <w:szCs w:val="20"/>
                <w:u w:val="single"/>
              </w:rPr>
            </w:r>
          </w:p>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LABORATOIRE DE CHANTIER</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la totalité des essais à la charge de l’entrepreneur dans le cadre de ses contrôles interne et externe.</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10"/>
              </w:numPr>
              <w:bidi w:val="0"/>
              <w:jc w:val="both"/>
              <w:rPr>
                <w:rFonts w:ascii="Arial" w:hAnsi="Arial" w:cs="Arial"/>
                <w:sz w:val="20"/>
                <w:szCs w:val="20"/>
              </w:rPr>
            </w:pPr>
            <w:r>
              <w:rPr>
                <w:rFonts w:cs="Arial" w:ascii="Arial" w:hAnsi="Arial"/>
                <w:sz w:val="20"/>
                <w:szCs w:val="20"/>
              </w:rPr>
              <w:t>l’amenée et l’installation du matériel nécessaire à la réalisation des essais (de laboratoire et in situ) et mesures prévus au CCTP ;</w:t>
            </w:r>
          </w:p>
          <w:p>
            <w:pPr>
              <w:pStyle w:val="Normal"/>
              <w:numPr>
                <w:ilvl w:val="0"/>
                <w:numId w:val="10"/>
              </w:numPr>
              <w:bidi w:val="0"/>
              <w:jc w:val="both"/>
              <w:rPr>
                <w:rFonts w:ascii="Arial" w:hAnsi="Arial" w:cs="Arial"/>
                <w:sz w:val="20"/>
                <w:szCs w:val="20"/>
              </w:rPr>
            </w:pPr>
            <w:r>
              <w:rPr>
                <w:rFonts w:cs="Arial" w:ascii="Arial" w:hAnsi="Arial"/>
                <w:sz w:val="20"/>
                <w:szCs w:val="20"/>
              </w:rPr>
              <w:t>les frais d’entretien et de fonctionnement du laboratoire (salaires, fournitures, électricité, chauffage, téléphone, etc.) liés à l'exécution des essais à la charge du titulaire ;</w:t>
            </w:r>
          </w:p>
          <w:p>
            <w:pPr>
              <w:pStyle w:val="Normal"/>
              <w:numPr>
                <w:ilvl w:val="0"/>
                <w:numId w:val="10"/>
              </w:numPr>
              <w:bidi w:val="0"/>
              <w:jc w:val="both"/>
              <w:rPr>
                <w:rFonts w:ascii="Arial" w:hAnsi="Arial" w:cs="Arial"/>
                <w:sz w:val="20"/>
                <w:szCs w:val="20"/>
              </w:rPr>
            </w:pPr>
            <w:r>
              <w:rPr>
                <w:rFonts w:cs="Arial" w:ascii="Arial" w:hAnsi="Arial"/>
                <w:sz w:val="20"/>
                <w:szCs w:val="20"/>
              </w:rPr>
              <w:t>les frais de démontage et d’enlèvement du laboratoire en fin de chantier ;</w:t>
            </w:r>
          </w:p>
          <w:p>
            <w:pPr>
              <w:pStyle w:val="Normal"/>
              <w:numPr>
                <w:ilvl w:val="0"/>
                <w:numId w:val="10"/>
              </w:numPr>
              <w:bidi w:val="0"/>
              <w:jc w:val="both"/>
              <w:rPr>
                <w:rFonts w:ascii="Arial" w:hAnsi="Arial" w:cs="Arial"/>
                <w:sz w:val="20"/>
                <w:szCs w:val="20"/>
              </w:rPr>
            </w:pPr>
            <w:r>
              <w:rPr>
                <w:rFonts w:cs="Arial" w:ascii="Arial" w:hAnsi="Arial"/>
                <w:sz w:val="20"/>
                <w:szCs w:val="20"/>
              </w:rPr>
              <w:t>la totalité des essais confiés à un laboratoire extérieur au chantier ;</w:t>
            </w:r>
          </w:p>
          <w:p>
            <w:pPr>
              <w:pStyle w:val="Normal"/>
              <w:numPr>
                <w:ilvl w:val="0"/>
                <w:numId w:val="10"/>
              </w:numPr>
              <w:bidi w:val="0"/>
              <w:jc w:val="both"/>
              <w:rPr>
                <w:rFonts w:ascii="Arial" w:hAnsi="Arial" w:cs="Arial"/>
                <w:sz w:val="20"/>
                <w:szCs w:val="20"/>
              </w:rPr>
            </w:pPr>
            <w:r>
              <w:rPr>
                <w:rFonts w:cs="Arial" w:ascii="Arial" w:hAnsi="Arial"/>
                <w:sz w:val="20"/>
                <w:szCs w:val="20"/>
              </w:rPr>
              <w:t>les sondages complémentaires géotechniques ainsi que leurs interprétations, la remise des conclusions ;</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Pour chaque essai, il comprend notamment :</w:t>
            </w:r>
          </w:p>
          <w:p>
            <w:pPr>
              <w:pStyle w:val="Normal"/>
              <w:numPr>
                <w:ilvl w:val="0"/>
                <w:numId w:val="11"/>
              </w:numPr>
              <w:bidi w:val="0"/>
              <w:jc w:val="both"/>
              <w:rPr>
                <w:rFonts w:ascii="Arial" w:hAnsi="Arial" w:cs="Arial"/>
                <w:sz w:val="20"/>
                <w:szCs w:val="20"/>
              </w:rPr>
            </w:pPr>
            <w:r>
              <w:rPr>
                <w:rFonts w:cs="Arial" w:ascii="Arial" w:hAnsi="Arial"/>
                <w:sz w:val="20"/>
                <w:szCs w:val="20"/>
              </w:rPr>
              <w:t>le prélèvement ;</w:t>
            </w:r>
          </w:p>
          <w:p>
            <w:pPr>
              <w:pStyle w:val="Normal"/>
              <w:numPr>
                <w:ilvl w:val="0"/>
                <w:numId w:val="11"/>
              </w:numPr>
              <w:bidi w:val="0"/>
              <w:jc w:val="both"/>
              <w:rPr>
                <w:rFonts w:ascii="Arial" w:hAnsi="Arial" w:cs="Arial"/>
                <w:sz w:val="20"/>
                <w:szCs w:val="20"/>
              </w:rPr>
            </w:pPr>
            <w:r>
              <w:rPr>
                <w:rFonts w:cs="Arial" w:ascii="Arial" w:hAnsi="Arial"/>
                <w:sz w:val="20"/>
                <w:szCs w:val="20"/>
              </w:rPr>
              <w:t>l’élaboration de l’essai proprement dit ;</w:t>
            </w:r>
          </w:p>
          <w:p>
            <w:pPr>
              <w:pStyle w:val="Normal"/>
              <w:numPr>
                <w:ilvl w:val="0"/>
                <w:numId w:val="11"/>
              </w:numPr>
              <w:bidi w:val="0"/>
              <w:jc w:val="both"/>
              <w:rPr>
                <w:rFonts w:ascii="Arial" w:hAnsi="Arial" w:cs="Arial"/>
                <w:sz w:val="20"/>
                <w:szCs w:val="20"/>
              </w:rPr>
            </w:pPr>
            <w:r>
              <w:rPr>
                <w:rFonts w:cs="Arial" w:ascii="Arial" w:hAnsi="Arial"/>
                <w:sz w:val="20"/>
                <w:szCs w:val="20"/>
              </w:rPr>
              <w:t>la remise du compte-rendu d’essai dans les conditions définies au marché.</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sera payé pour soixante-dix pour cent (70 %) après amenée du matériel et mise en état de fonctionnement du laboratoire et pour trente pour cent (30 %) après démontage et repli du laboratoire.</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150-</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4" w:space="0" w:color="000000"/>
            </w:tcBorders>
            <w:vAlign w:val="center"/>
          </w:tcPr>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CONTRÔLE EXTERNE</w:t>
            </w:r>
          </w:p>
          <w:p>
            <w:pPr>
              <w:pStyle w:val="Normal"/>
              <w:bidi w:val="0"/>
              <w:ind w:left="0" w:right="0" w:hanging="0"/>
              <w:jc w:val="both"/>
              <w:rPr>
                <w:rFonts w:ascii="Arial" w:hAnsi="Arial" w:cs="Arial"/>
                <w:b/>
                <w:b/>
                <w:bCs/>
                <w:sz w:val="20"/>
                <w:szCs w:val="20"/>
                <w:u w:val="single"/>
                <w:shd w:fill="FFFF00" w:val="clear"/>
              </w:rPr>
            </w:pPr>
            <w:r>
              <w:rPr>
                <w:rFonts w:cs="Arial" w:ascii="Arial" w:hAnsi="Arial"/>
                <w:b/>
                <w:bCs/>
                <w:sz w:val="20"/>
                <w:szCs w:val="20"/>
                <w:u w:val="single"/>
                <w:shd w:fill="FFFF00" w:val="clear"/>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forfaitairement</w:t>
            </w:r>
            <w:r>
              <w:rPr>
                <w:rFonts w:cs="Arial" w:ascii="Arial" w:hAnsi="Arial"/>
                <w:b w:val="false"/>
                <w:bCs w:val="false"/>
                <w:sz w:val="20"/>
                <w:szCs w:val="20"/>
                <w:u w:val="none"/>
              </w:rPr>
              <w:t>, le contrôle externe de l’entreprise dans le cadre de son contrôle intérieur, y compris tel que défini dans le fascicule 68 du CCTG..</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comprend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du personnel et les moyens matériels nécessaires, notamment la rémunération du responsable du contrôle externe sur le chantier dont la formation minimale sera du niveau de technicien supérieur, ce dernier étant réputé affecté à plein temps sur le chantier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des essais prévus au PAQ de l’entreprise dont le contenu sera au minimum celui fixé au CCTP tant pour la fourniture des matériaux que pour leur mise en œuvre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fourniture du dossier de récolement du contrôle externe en fin de chantier.</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ne rémunère pas le contrôle interne de l’entreprise qui est réputé rémunéré par application des prix unitaires des fournitures et/ou des tâches correspondantes.</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Le contrôle externe sera rémunéré par fractions mensuelles calculées sur la base de 80 % du prix forfaitaire, les 20 % restant étant versés au moment du décompte final, après remise du dossier de récolement visé ci-dessus.</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4" w:hRule="atLeast"/>
        </w:trPr>
        <w:tc>
          <w:tcPr>
            <w:tcW w:w="1134" w:type="dxa"/>
            <w:tcBorders>
              <w:left w:val="single" w:sz="4" w:space="0" w:color="000000"/>
              <w:bottom w:val="single" w:sz="4" w:space="0" w:color="000000"/>
            </w:tcBorders>
            <w:tcMar>
              <w:left w:w="0" w:type="dxa"/>
              <w:right w:w="0" w:type="dxa"/>
            </w:tcMar>
            <w:vAlign w:val="center"/>
          </w:tcPr>
          <w:p>
            <w:pPr>
              <w:pStyle w:val="Normal"/>
              <w:keepNext w:val="true"/>
              <w:widowControl/>
              <w:tabs>
                <w:tab w:val="clear" w:pos="709"/>
                <w:tab w:val="center" w:pos="584" w:leader="none"/>
                <w:tab w:val="left" w:pos="1134" w:leader="none"/>
              </w:tabs>
              <w:suppressAutoHyphens w:val="true"/>
              <w:bidi w:val="0"/>
              <w:snapToGrid w:val="false"/>
              <w:jc w:val="center"/>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7937" w:type="dxa"/>
            <w:tcBorders>
              <w:left w:val="single" w:sz="4" w:space="0" w:color="000000"/>
              <w:bottom w:val="single" w:sz="4" w:space="0" w:color="000000"/>
            </w:tcBorders>
            <w:tcMar>
              <w:left w:w="0" w:type="dxa"/>
              <w:right w:w="0" w:type="dxa"/>
            </w:tcM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u w:val="single"/>
              </w:rPr>
            </w:pPr>
            <w:r>
              <w:rPr>
                <w:rFonts w:cs="Arial" w:ascii="Arial" w:hAnsi="Arial"/>
                <w:b/>
                <w:spacing w:val="-2"/>
                <w:sz w:val="20"/>
                <w:u w:val="single"/>
              </w:rPr>
              <w:t>SÉRIE 200 : TRAVAUX PRÉPARATOIRES</w:t>
            </w:r>
          </w:p>
        </w:tc>
        <w:tc>
          <w:tcPr>
            <w:tcW w:w="1732" w:type="dxa"/>
            <w:tcBorders>
              <w:left w:val="single" w:sz="4" w:space="0" w:color="000000"/>
              <w:bottom w:val="single" w:sz="4" w:space="0" w:color="000000"/>
              <w:right w:val="single" w:sz="4" w:space="0" w:color="000000"/>
            </w:tcBorders>
            <w:tcMar>
              <w:left w:w="0" w:type="dxa"/>
              <w:right w:w="0" w:type="dxa"/>
            </w:tcMar>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292" w:hRule="atLeast"/>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202-</w:t>
            </w:r>
            <w:r>
              <w:rPr>
                <w:rFonts w:cs="Arial" w:ascii="Arial" w:hAnsi="Arial"/>
                <w:b/>
                <w:bCs/>
                <w:spacing w:val="-2"/>
                <w:sz w:val="20"/>
                <w:shd w:fill="auto" w:val="clear"/>
              </w:rPr>
              <w:t>TO</w:t>
            </w:r>
            <w:r>
              <w:rPr>
                <w:rFonts w:cs="Arial" w:ascii="Arial" w:hAnsi="Arial"/>
                <w:b/>
                <w:bCs/>
                <w:spacing w:val="-2"/>
                <w:sz w:val="20"/>
                <w:shd w:fill="auto" w:val="clear"/>
              </w:rPr>
              <w:t>1</w:t>
            </w:r>
          </w:p>
        </w:tc>
        <w:tc>
          <w:tcPr>
            <w:tcW w:w="7937" w:type="dxa"/>
            <w:tcBorders>
              <w:left w:val="single" w:sz="4" w:space="0" w:color="000000"/>
              <w:bottom w:val="single" w:sz="4" w:space="0" w:color="000000"/>
            </w:tcBorders>
            <w:tcMar>
              <w:left w:w="0" w:type="dxa"/>
              <w:right w:w="0" w:type="dxa"/>
            </w:tcMar>
            <w:vAlign w:val="center"/>
          </w:tcPr>
          <w:p>
            <w:pPr>
              <w:pStyle w:val="Titre1"/>
              <w:bidi w:val="0"/>
              <w:ind w:left="0" w:right="0" w:hanging="0"/>
              <w:jc w:val="both"/>
              <w:rPr>
                <w:rFonts w:ascii="Arial" w:hAnsi="Arial" w:cs="Arial"/>
                <w:sz w:val="20"/>
                <w:szCs w:val="20"/>
                <w:u w:val="none"/>
                <w:shd w:fill="auto" w:val="clear"/>
              </w:rPr>
            </w:pPr>
            <w:r>
              <w:rPr>
                <w:rFonts w:cs="Arial" w:ascii="Arial" w:hAnsi="Arial"/>
                <w:sz w:val="20"/>
                <w:szCs w:val="20"/>
                <w:u w:val="none"/>
                <w:shd w:fill="auto" w:val="clear"/>
              </w:rPr>
              <w:t>PISTE De chantier</w:t>
            </w:r>
          </w:p>
          <w:p>
            <w:pPr>
              <w:pStyle w:val="CAPTstandard"/>
              <w:rPr>
                <w:b/>
                <w:b/>
                <w:color w:val="auto"/>
                <w:sz w:val="22"/>
                <w:shd w:fill="auto" w:val="clear"/>
              </w:rPr>
            </w:pPr>
            <w:r>
              <w:rPr>
                <w:b/>
                <w:color w:val="000000"/>
                <w:sz w:val="22"/>
                <w:shd w:fill="auto" w:val="clear"/>
              </w:rPr>
            </w:r>
          </w:p>
          <w:p>
            <w:pPr>
              <w:pStyle w:val="CAPTstandard"/>
              <w:rPr>
                <w:shd w:fill="auto" w:val="clear"/>
              </w:rPr>
            </w:pPr>
            <w:r>
              <w:rPr>
                <w:rFonts w:cs="Arial"/>
                <w:color w:val="000000"/>
                <w:sz w:val="20"/>
                <w:szCs w:val="20"/>
                <w:shd w:fill="auto" w:val="clear"/>
              </w:rPr>
              <w:t xml:space="preserve">Ce prix rémunère, </w:t>
            </w:r>
            <w:r>
              <w:rPr>
                <w:rFonts w:cs="Arial"/>
                <w:b/>
                <w:bCs/>
                <w:color w:val="000000"/>
                <w:sz w:val="20"/>
                <w:szCs w:val="20"/>
                <w:shd w:fill="auto" w:val="clear"/>
              </w:rPr>
              <w:t>au mètre linéaire</w:t>
            </w:r>
            <w:r>
              <w:rPr>
                <w:rFonts w:cs="Arial"/>
                <w:color w:val="000000"/>
                <w:sz w:val="20"/>
                <w:szCs w:val="20"/>
                <w:shd w:fill="auto" w:val="clear"/>
              </w:rPr>
              <w:t xml:space="preserve">, la réalisation et l’entretien de pistes de chantier à l’intérieur des emprises au chantier d’une largeur de 4 mètres. </w:t>
            </w:r>
            <w:r>
              <w:rPr>
                <w:rFonts w:cs="Arial"/>
                <w:b/>
                <w:bCs/>
                <w:color w:val="000000"/>
                <w:sz w:val="20"/>
                <w:szCs w:val="20"/>
                <w:shd w:fill="auto" w:val="clear"/>
              </w:rPr>
              <w:t xml:space="preserve">(quand cela est rendu nécessaire, sinon la trace de la future route </w:t>
            </w:r>
            <w:r>
              <w:rPr>
                <w:rFonts w:cs="Arial"/>
                <w:b/>
                <w:bCs/>
                <w:color w:val="000000"/>
                <w:sz w:val="20"/>
                <w:szCs w:val="20"/>
                <w:shd w:fill="auto" w:val="clear"/>
              </w:rPr>
              <w:t xml:space="preserve">et des dessertes </w:t>
            </w:r>
            <w:r>
              <w:rPr>
                <w:rFonts w:cs="Arial"/>
                <w:b/>
                <w:bCs/>
                <w:color w:val="000000"/>
                <w:sz w:val="20"/>
                <w:szCs w:val="20"/>
                <w:shd w:fill="auto" w:val="clear"/>
              </w:rPr>
              <w:t>servir</w:t>
            </w:r>
            <w:r>
              <w:rPr>
                <w:rFonts w:cs="Arial"/>
                <w:b/>
                <w:bCs/>
                <w:color w:val="000000"/>
                <w:sz w:val="20"/>
                <w:szCs w:val="20"/>
                <w:shd w:fill="auto" w:val="clear"/>
              </w:rPr>
              <w:t>ont</w:t>
            </w:r>
            <w:r>
              <w:rPr>
                <w:rFonts w:cs="Arial"/>
                <w:b/>
                <w:bCs/>
                <w:color w:val="000000"/>
                <w:sz w:val="20"/>
                <w:szCs w:val="20"/>
                <w:shd w:fill="auto" w:val="clear"/>
              </w:rPr>
              <w:t xml:space="preserve"> de piste de chantier)</w:t>
            </w:r>
          </w:p>
          <w:p>
            <w:pPr>
              <w:pStyle w:val="CAPTstandard"/>
              <w:rPr>
                <w:rFonts w:cs="Arial"/>
                <w:color w:val="auto"/>
                <w:sz w:val="20"/>
                <w:szCs w:val="20"/>
                <w:shd w:fill="auto" w:val="clear"/>
              </w:rPr>
            </w:pPr>
            <w:r>
              <w:rPr>
                <w:rFonts w:cs="Arial"/>
                <w:color w:val="000000"/>
                <w:sz w:val="20"/>
                <w:szCs w:val="20"/>
                <w:shd w:fill="auto" w:val="clear"/>
              </w:rPr>
            </w:r>
          </w:p>
          <w:p>
            <w:pPr>
              <w:pStyle w:val="CAPTstandard"/>
              <w:rPr>
                <w:rFonts w:cs="Arial"/>
                <w:color w:val="auto"/>
                <w:sz w:val="20"/>
                <w:szCs w:val="20"/>
                <w:shd w:fill="auto" w:val="clear"/>
              </w:rPr>
            </w:pPr>
            <w:r>
              <w:rPr>
                <w:rFonts w:cs="Arial"/>
                <w:color w:val="000000"/>
                <w:sz w:val="20"/>
                <w:szCs w:val="20"/>
                <w:shd w:fill="auto" w:val="clear"/>
              </w:rPr>
              <w:t>Le prix comprend notamment :</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les terrassements nécessaires à la réalisation de la piste,</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l’évacuation en décharge agréée des déblais nécessaires à la réalisation des pistes et rampes d’accès,</w:t>
            </w:r>
          </w:p>
          <w:p>
            <w:pPr>
              <w:pStyle w:val="CAPTpuce1"/>
              <w:numPr>
                <w:ilvl w:val="0"/>
                <w:numId w:val="2"/>
              </w:numPr>
              <w:suppressAutoHyphens w:val="true"/>
              <w:bidi w:val="0"/>
              <w:spacing w:lineRule="auto" w:line="240" w:before="0" w:after="0"/>
              <w:ind w:left="737" w:right="0" w:hanging="283"/>
              <w:jc w:val="both"/>
              <w:rPr>
                <w:rFonts w:cs="Arial"/>
                <w:color w:val="auto"/>
                <w:sz w:val="20"/>
                <w:szCs w:val="20"/>
                <w:shd w:fill="auto" w:val="clear"/>
              </w:rPr>
            </w:pPr>
            <w:r>
              <w:rPr>
                <w:rFonts w:cs="Arial"/>
                <w:color w:val="000000"/>
                <w:sz w:val="20"/>
                <w:szCs w:val="20"/>
                <w:shd w:fill="auto" w:val="clear"/>
              </w:rPr>
              <w:t>la fourniture, le transport et la mise en œuvre de grave non traitée 0/60 sur une épaisseur de 0,50 m. Notamment les opérations de concassage criblage en centrale, la reconstitution granulométrique, au besoin les essais de laboratoire et d'autocontrôle, le chargement sur camion, le transport sur chantier et le déchargement, le répandage, le compactage aux taux prescrits par le C.C.T.G., le réglage de surface et toutes sujétions d'exécution. Le matériau proviendra de carrières de roches massives,</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l’assainissement provisoire de la plate-forme des pistes et des accotements,</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la maintenance et la réfection des clôtures existantes,</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l’évacuation des matériaux de la piste en décharge agréée,</w:t>
            </w:r>
          </w:p>
          <w:p>
            <w:pPr>
              <w:pStyle w:val="CAPTpuce1"/>
              <w:numPr>
                <w:ilvl w:val="0"/>
                <w:numId w:val="2"/>
              </w:numPr>
              <w:bidi w:val="0"/>
              <w:ind w:left="709" w:right="0" w:hanging="283"/>
              <w:rPr>
                <w:rFonts w:cs="Arial"/>
                <w:color w:val="auto"/>
                <w:sz w:val="20"/>
                <w:szCs w:val="20"/>
                <w:shd w:fill="auto" w:val="clear"/>
              </w:rPr>
            </w:pPr>
            <w:r>
              <w:rPr>
                <w:rFonts w:cs="Arial"/>
                <w:color w:val="000000"/>
                <w:sz w:val="20"/>
                <w:szCs w:val="20"/>
                <w:shd w:fill="auto" w:val="clear"/>
              </w:rPr>
              <w:t>la remise en état des terrains sur lesquels la piste a été créée.</w:t>
            </w:r>
          </w:p>
          <w:p>
            <w:pPr>
              <w:pStyle w:val="CAPTpuce1"/>
              <w:widowControl/>
              <w:numPr>
                <w:ilvl w:val="0"/>
                <w:numId w:val="0"/>
              </w:numPr>
              <w:suppressAutoHyphens w:val="true"/>
              <w:kinsoku w:val="true"/>
              <w:overflowPunct w:val="true"/>
              <w:autoSpaceDE w:val="true"/>
              <w:bidi w:val="0"/>
              <w:spacing w:lineRule="auto" w:line="240" w:before="0" w:after="0"/>
              <w:ind w:left="57" w:right="0" w:firstLine="57"/>
              <w:jc w:val="left"/>
              <w:rPr>
                <w:shd w:fill="auto" w:val="clear"/>
              </w:rPr>
            </w:pPr>
            <w:r>
              <w:rPr>
                <w:b w:val="false"/>
                <w:bCs w:val="false"/>
                <w:sz w:val="20"/>
                <w:szCs w:val="20"/>
                <w:shd w:fill="auto" w:val="clear"/>
              </w:rPr>
              <w:t>Pour</w:t>
            </w:r>
            <w:r>
              <w:rPr>
                <w:shd w:fill="auto" w:val="clear"/>
              </w:rPr>
              <w:t xml:space="preserve"> t</w:t>
            </w:r>
            <w:r>
              <w:rPr>
                <w:sz w:val="20"/>
                <w:szCs w:val="20"/>
                <w:shd w:fill="auto" w:val="clear"/>
              </w:rPr>
              <w:t>oute modification géométrique (largeur / épaisseur),la piste sera rémunérée au prorata de ce prix.</w:t>
            </w:r>
          </w:p>
          <w:p>
            <w:pPr>
              <w:pStyle w:val="CAPTpuce1"/>
              <w:widowControl/>
              <w:numPr>
                <w:ilvl w:val="0"/>
                <w:numId w:val="0"/>
              </w:numPr>
              <w:suppressAutoHyphens w:val="true"/>
              <w:kinsoku w:val="true"/>
              <w:overflowPunct w:val="true"/>
              <w:autoSpaceDE w:val="true"/>
              <w:bidi w:val="0"/>
              <w:spacing w:lineRule="auto" w:line="240" w:before="0" w:after="0"/>
              <w:ind w:left="57" w:right="0" w:firstLine="57"/>
              <w:jc w:val="left"/>
              <w:rPr>
                <w:rFonts w:cs="Arial"/>
                <w:b w:val="false"/>
                <w:b w:val="false"/>
                <w:bCs w:val="false"/>
                <w:caps/>
                <w:color w:val="auto"/>
                <w:spacing w:val="-2"/>
                <w:sz w:val="20"/>
                <w:szCs w:val="20"/>
                <w:u w:val="none"/>
                <w:shd w:fill="auto" w:val="clear"/>
              </w:rPr>
            </w:pPr>
            <w:r>
              <w:rPr>
                <w:rFonts w:cs="Arial"/>
                <w:b w:val="false"/>
                <w:bCs w:val="false"/>
                <w:caps/>
                <w:color w:val="000000"/>
                <w:spacing w:val="-2"/>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 xml:space="preserve">Le </w:t>
            </w:r>
            <w:r>
              <w:rPr>
                <w:rFonts w:cs="Arial" w:ascii="Arial" w:hAnsi="Arial"/>
                <w:b/>
                <w:bCs/>
                <w:caps/>
                <w:sz w:val="20"/>
                <w:szCs w:val="20"/>
                <w:u w:val="none"/>
                <w:shd w:fill="auto" w:val="clear"/>
              </w:rPr>
              <w:t>mètre</w:t>
            </w:r>
            <w:r>
              <w:rPr>
                <w:rFonts w:cs="Arial" w:ascii="Arial" w:hAnsi="Arial"/>
                <w:b/>
                <w:bCs/>
                <w:caps/>
                <w:sz w:val="20"/>
                <w:szCs w:val="20"/>
                <w:u w:val="none"/>
                <w:shd w:fill="auto" w:val="clear"/>
              </w:rPr>
              <w:t> :</w:t>
            </w:r>
          </w:p>
        </w:tc>
        <w:tc>
          <w:tcPr>
            <w:tcW w:w="1732" w:type="dxa"/>
            <w:tcBorders>
              <w:left w:val="single" w:sz="4" w:space="0" w:color="000000"/>
              <w:bottom w:val="single" w:sz="4" w:space="0" w:color="000000"/>
              <w:right w:val="single" w:sz="4" w:space="0" w:color="000000"/>
            </w:tcBorders>
            <w:tcMar>
              <w:left w:w="0" w:type="dxa"/>
              <w:right w:w="0" w:type="dxa"/>
            </w:tcMa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t xml:space="preserve"> </w:t>
            </w:r>
            <w:r>
              <w:rPr>
                <w:rFonts w:cs="Arial" w:ascii="Arial" w:hAnsi="Arial"/>
                <w:b/>
                <w:bCs/>
                <w:spacing w:val="-2"/>
                <w:sz w:val="20"/>
              </w:rPr>
              <w:t xml:space="preserve">Rétablissement </w:t>
            </w:r>
            <w:r>
              <w:rPr>
                <w:rFonts w:cs="Arial" w:ascii="Arial" w:hAnsi="Arial"/>
                <w:b/>
                <w:bCs/>
                <w:spacing w:val="-2"/>
                <w:sz w:val="20"/>
              </w:rPr>
              <w:t>des</w:t>
            </w:r>
            <w:r>
              <w:rPr>
                <w:rFonts w:cs="Arial" w:ascii="Arial" w:hAnsi="Arial"/>
                <w:b/>
                <w:bCs/>
                <w:spacing w:val="-2"/>
                <w:sz w:val="20"/>
              </w:rPr>
              <w:t xml:space="preserve"> drains agricoles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Ce prix rémunère, </w:t>
            </w:r>
            <w:r>
              <w:rPr>
                <w:rFonts w:cs="Arial"/>
                <w:b/>
                <w:bCs/>
                <w:color w:val="auto"/>
                <w:spacing w:val="-2"/>
                <w:sz w:val="20"/>
                <w:szCs w:val="20"/>
              </w:rPr>
              <w:t>au mètre</w:t>
            </w:r>
            <w:r>
              <w:rPr>
                <w:rFonts w:cs="Arial"/>
                <w:b w:val="false"/>
                <w:bCs w:val="false"/>
                <w:color w:val="auto"/>
                <w:spacing w:val="-2"/>
                <w:sz w:val="20"/>
                <w:szCs w:val="20"/>
              </w:rPr>
              <w:t xml:space="preserve">, le rétablissement de drains agricoles détruits lors des travaux de terrassement nécessaires à la réalisation des travaux.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Il comprend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les terrassements nécessaires à la pose des nouveaux drains et collecteurs PVC </w:t>
            </w:r>
            <w:r>
              <w:rPr>
                <w:rFonts w:cs="Arial"/>
                <w:b w:val="false"/>
                <w:bCs w:val="false"/>
                <w:color w:val="auto"/>
                <w:spacing w:val="-2"/>
                <w:sz w:val="20"/>
                <w:szCs w:val="20"/>
              </w:rPr>
              <w:t>(</w:t>
            </w:r>
            <w:r>
              <w:rPr>
                <w:rFonts w:cs="Arial"/>
                <w:b w:val="false"/>
                <w:bCs w:val="false"/>
                <w:color w:val="auto"/>
                <w:spacing w:val="-2"/>
                <w:sz w:val="20"/>
                <w:szCs w:val="20"/>
              </w:rPr>
              <w:t>si nécessaires</w:t>
            </w:r>
            <w:r>
              <w:rPr>
                <w:rFonts w:cs="Arial"/>
                <w:b w:val="false"/>
                <w:bCs w:val="false"/>
                <w:color w:val="auto"/>
                <w:spacing w:val="-2"/>
                <w:sz w:val="20"/>
                <w:szCs w:val="20"/>
              </w:rPr>
              <w:t>)</w:t>
            </w:r>
            <w:r>
              <w:rPr>
                <w:rFonts w:cs="Arial"/>
                <w:b w:val="false"/>
                <w:bCs w:val="false"/>
                <w:color w:val="auto"/>
                <w:spacing w:val="-2"/>
                <w:sz w:val="20"/>
                <w:szCs w:val="20"/>
              </w:rPr>
              <w:t>,</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l’évacuation des déblais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le blindage de la tranchée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nouveaux drains agricoles,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mise en œuvre des matériaux enrobant les drains,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collecteurs si nécessaires,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la réalisation de sortie de drains maçonnées ou préfabriquées,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remblaiement soigné des fouilles après connexion des réseaux de drainage ou d’irrigation),</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le raccordement aux anciens drains avec obturation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toutes sujétions de pose.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cs="Arial"/>
                <w:b w:val="false"/>
                <w:b w:val="false"/>
                <w:bCs w:val="false"/>
                <w:color w:val="auto"/>
                <w:spacing w:val="-2"/>
                <w:sz w:val="20"/>
                <w:szCs w:val="20"/>
              </w:rPr>
            </w:pPr>
            <w:r>
              <w:rPr>
                <w:rFonts w:cs="Arial" w:ascii="Arial" w:hAnsi="Arial"/>
                <w:b w:val="false"/>
                <w:bCs w:val="false"/>
                <w:color w:val="auto"/>
                <w:spacing w:val="-2"/>
                <w:sz w:val="20"/>
                <w:szCs w:val="20"/>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203a-</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eastAsia="Times New Roman" w:cs="Arial" w:ascii="Arial" w:hAnsi="Arial"/>
                <w:b/>
                <w:bCs/>
                <w:color w:val="auto"/>
                <w:spacing w:val="-2"/>
                <w:sz w:val="20"/>
                <w:szCs w:val="20"/>
                <w:lang w:val="fr-FR" w:eastAsia="zh-CN" w:bidi="ar-SA"/>
              </w:rPr>
              <w:t xml:space="preserve"> </w:t>
            </w:r>
            <w:r>
              <w:rPr>
                <w:rFonts w:eastAsia="Times New Roman" w:cs="Arial" w:ascii="Arial" w:hAnsi="Arial"/>
                <w:b/>
                <w:bCs/>
                <w:color w:val="auto"/>
                <w:spacing w:val="-2"/>
                <w:sz w:val="20"/>
                <w:szCs w:val="20"/>
                <w:u w:val="none"/>
                <w:lang w:val="fr-FR" w:eastAsia="zh-CN" w:bidi="ar-SA"/>
              </w:rPr>
              <w:t xml:space="preserve">Rétablissement </w:t>
            </w:r>
            <w:r>
              <w:rPr>
                <w:rFonts w:eastAsia="Times New Roman" w:cs="Arial" w:ascii="Arial" w:hAnsi="Arial"/>
                <w:b/>
                <w:bCs/>
                <w:color w:val="auto"/>
                <w:spacing w:val="-2"/>
                <w:sz w:val="20"/>
                <w:szCs w:val="20"/>
                <w:u w:val="none"/>
                <w:lang w:val="fr-FR" w:eastAsia="zh-CN" w:bidi="ar-SA"/>
              </w:rPr>
              <w:t>des</w:t>
            </w:r>
            <w:r>
              <w:rPr>
                <w:rFonts w:eastAsia="Times New Roman" w:cs="Arial" w:ascii="Arial" w:hAnsi="Arial"/>
                <w:b/>
                <w:bCs/>
                <w:color w:val="auto"/>
                <w:spacing w:val="-2"/>
                <w:sz w:val="20"/>
                <w:szCs w:val="20"/>
                <w:u w:val="none"/>
                <w:lang w:val="fr-FR" w:eastAsia="zh-CN" w:bidi="ar-SA"/>
              </w:rPr>
              <w:t xml:space="preserve"> drains agricoles - </w:t>
            </w:r>
            <w:r>
              <w:rPr>
                <w:rFonts w:eastAsia="Times New Roman" w:cs="Arial" w:ascii="Arial" w:hAnsi="Arial"/>
                <w:b/>
                <w:bCs/>
                <w:color w:val="auto"/>
                <w:spacing w:val="-2"/>
                <w:sz w:val="20"/>
                <w:szCs w:val="20"/>
                <w:u w:val="none"/>
                <w:lang w:val="fr-FR" w:eastAsia="zh-CN" w:bidi="ar-SA"/>
              </w:rPr>
              <w:t xml:space="preserve">Drains PVC  </w:t>
            </w:r>
            <w:r>
              <w:rPr>
                <w:rFonts w:eastAsia="Times New Roman" w:cs="Arial" w:ascii="Arial" w:hAnsi="Arial"/>
                <w:b w:val="false"/>
                <w:bCs w:val="false"/>
                <w:color w:val="auto"/>
                <w:spacing w:val="-2"/>
                <w:sz w:val="20"/>
                <w:szCs w:val="20"/>
                <w:u w:val="none"/>
                <w:lang w:val="fr-FR" w:eastAsia="zh-CN" w:bidi="ar-SA"/>
              </w:rPr>
              <w:t>Ø50 à Ø100</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203</w:t>
            </w:r>
            <w:r>
              <w:rPr>
                <w:rFonts w:cs="Arial" w:ascii="Arial" w:hAnsi="Arial"/>
                <w:b/>
                <w:bCs/>
                <w:spacing w:val="-2"/>
                <w:sz w:val="20"/>
                <w:szCs w:val="20"/>
                <w:shd w:fill="auto" w:val="clear"/>
              </w:rPr>
              <w:t>b</w:t>
            </w:r>
            <w:r>
              <w:rPr>
                <w:rFonts w:cs="Arial" w:ascii="Arial" w:hAnsi="Arial"/>
                <w:b/>
                <w:bCs/>
                <w:spacing w:val="-2"/>
                <w:sz w:val="20"/>
                <w:szCs w:val="20"/>
                <w:shd w:fill="auto" w:val="clear"/>
              </w:rPr>
              <w:t xml:space="preserve"> - </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tcMar>
              <w:left w:w="0" w:type="dxa"/>
              <w:right w:w="0" w:type="dxa"/>
            </w:tcMar>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eastAsia="Times New Roman" w:cs="Arial" w:ascii="Arial" w:hAnsi="Arial"/>
                <w:b/>
                <w:bCs/>
                <w:caps/>
                <w:color w:val="000000"/>
                <w:spacing w:val="-2"/>
                <w:sz w:val="20"/>
                <w:szCs w:val="20"/>
                <w:u w:val="none"/>
                <w:shd w:fill="auto" w:val="clear"/>
                <w:lang w:val="fr-FR" w:eastAsia="zh-CN" w:bidi="ar-SA"/>
              </w:rPr>
              <w:t xml:space="preserve">Rétablissement </w:t>
            </w:r>
            <w:r>
              <w:rPr>
                <w:rFonts w:eastAsia="Times New Roman" w:cs="Arial" w:ascii="Arial" w:hAnsi="Arial"/>
                <w:b/>
                <w:bCs/>
                <w:caps/>
                <w:color w:val="000000"/>
                <w:spacing w:val="-2"/>
                <w:sz w:val="20"/>
                <w:szCs w:val="20"/>
                <w:u w:val="none"/>
                <w:shd w:fill="auto" w:val="clear"/>
                <w:lang w:val="fr-FR" w:eastAsia="zh-CN" w:bidi="ar-SA"/>
              </w:rPr>
              <w:t>des</w:t>
            </w:r>
            <w:r>
              <w:rPr>
                <w:rFonts w:eastAsia="Times New Roman" w:cs="Arial" w:ascii="Arial" w:hAnsi="Arial"/>
                <w:b/>
                <w:bCs/>
                <w:caps/>
                <w:color w:val="000000"/>
                <w:spacing w:val="-2"/>
                <w:sz w:val="20"/>
                <w:szCs w:val="20"/>
                <w:u w:val="none"/>
                <w:shd w:fill="auto" w:val="clear"/>
                <w:lang w:val="fr-FR" w:eastAsia="zh-CN" w:bidi="ar-SA"/>
              </w:rPr>
              <w:t xml:space="preserve"> drains agricoles - </w:t>
            </w:r>
            <w:r>
              <w:rPr>
                <w:rFonts w:eastAsia="Times New Roman" w:cs="Arial" w:ascii="Arial" w:hAnsi="Arial"/>
                <w:b/>
                <w:bCs/>
                <w:caps/>
                <w:color w:val="000000"/>
                <w:spacing w:val="-2"/>
                <w:sz w:val="20"/>
                <w:szCs w:val="20"/>
                <w:u w:val="none"/>
                <w:shd w:fill="auto" w:val="clear"/>
                <w:lang w:val="fr-FR" w:eastAsia="zh-CN" w:bidi="ar-SA"/>
              </w:rPr>
              <w:t xml:space="preserve">Drains PVC  </w:t>
            </w:r>
            <w:r>
              <w:rPr>
                <w:rFonts w:eastAsia="Times New Roman" w:cs="Arial" w:ascii="Arial" w:hAnsi="Arial"/>
                <w:b w:val="false"/>
                <w:bCs w:val="false"/>
                <w:caps/>
                <w:color w:val="000000"/>
                <w:spacing w:val="-2"/>
                <w:sz w:val="20"/>
                <w:szCs w:val="20"/>
                <w:u w:val="none"/>
                <w:shd w:fill="auto" w:val="clear"/>
                <w:lang w:val="fr-FR" w:eastAsia="zh-CN" w:bidi="ar-SA"/>
              </w:rPr>
              <w:t>Ø101 à Ø200</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204-</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u w:val="none"/>
              </w:rPr>
            </w:pPr>
            <w:r>
              <w:rPr>
                <w:rFonts w:cs="Arial" w:ascii="Arial" w:hAnsi="Arial"/>
                <w:b/>
                <w:bCs/>
                <w:spacing w:val="-2"/>
                <w:sz w:val="20"/>
                <w:u w:val="none"/>
              </w:rPr>
              <w:t>Fourniture et Pose de clôtures petite faune et batraciens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Normal"/>
              <w:bidi w:val="0"/>
              <w:jc w:val="both"/>
              <w:rPr>
                <w:rFonts w:ascii="Arial" w:hAnsi="Arial" w:cs="Arial"/>
                <w:b w:val="false"/>
                <w:b w:val="false"/>
                <w:bCs w:val="false"/>
                <w:color w:val="auto"/>
                <w:sz w:val="20"/>
                <w:szCs w:val="20"/>
              </w:rPr>
            </w:pPr>
            <w:r>
              <w:rPr>
                <w:rFonts w:cs="Arial" w:ascii="Arial" w:hAnsi="Arial"/>
                <w:b w:val="false"/>
                <w:bCs w:val="false"/>
                <w:color w:val="auto"/>
                <w:sz w:val="20"/>
                <w:szCs w:val="20"/>
              </w:rPr>
              <w:t xml:space="preserve">Ce prix rémunère </w:t>
            </w:r>
            <w:r>
              <w:rPr>
                <w:rFonts w:cs="Arial" w:ascii="Arial" w:hAnsi="Arial"/>
                <w:b/>
                <w:bCs/>
                <w:color w:val="auto"/>
                <w:sz w:val="20"/>
                <w:szCs w:val="20"/>
              </w:rPr>
              <w:t>au mètre</w:t>
            </w:r>
            <w:r>
              <w:rPr>
                <w:rFonts w:cs="Arial" w:ascii="Arial" w:hAnsi="Arial"/>
                <w:b w:val="false"/>
                <w:bCs w:val="false"/>
                <w:color w:val="auto"/>
                <w:sz w:val="20"/>
                <w:szCs w:val="20"/>
              </w:rPr>
              <w:t xml:space="preserve"> la fourniture et la réalisation des clôtures destinées à empêcher la pénétration des petits animaux et des amphibiens dans l’emprise du chantier. </w:t>
            </w:r>
          </w:p>
          <w:p>
            <w:pPr>
              <w:pStyle w:val="Normal"/>
              <w:bidi w:val="0"/>
              <w:jc w:val="both"/>
              <w:rPr/>
            </w:pPr>
            <w:r>
              <w:rPr/>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Le prix comprend :</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la fourniture et l’acheminement des matériaux et produits nécessaires.</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les travaux de terrassement destinés à la mise en place des clôtures.</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la réalisation des clôtures proprement dites et leur maintien en bon état durant les travaux.</w:t>
            </w:r>
          </w:p>
          <w:p>
            <w:pPr>
              <w:pStyle w:val="Corpsdetext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left"/>
              <w:rPr>
                <w:rFonts w:ascii="Arial" w:hAnsi="Arial" w:cs="Arial"/>
                <w:b w:val="false"/>
                <w:b w:val="false"/>
                <w:bCs w:val="false"/>
                <w:color w:val="auto"/>
                <w:spacing w:val="-2"/>
                <w:sz w:val="20"/>
                <w:szCs w:val="20"/>
              </w:rPr>
            </w:pPr>
            <w:r>
              <w:rPr>
                <w:rFonts w:cs="Arial" w:ascii="Arial" w:hAnsi="Arial"/>
                <w:b w:val="false"/>
                <w:bCs w:val="false"/>
                <w:color w:val="auto"/>
                <w:spacing w:val="-2"/>
                <w:sz w:val="20"/>
                <w:szCs w:val="20"/>
              </w:rPr>
              <w:t>- en fin de chantier, le démontage des clôtures et la remise du terrain dans son état initial.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val="false"/>
                <w:b w:val="false"/>
                <w:bCs w:val="false"/>
                <w:spacing w:val="-2"/>
                <w:sz w:val="20"/>
              </w:rPr>
            </w:pPr>
            <w:r>
              <w:rPr>
                <w:rFonts w:cs="Arial" w:ascii="Arial" w:hAnsi="Arial"/>
                <w:b w:val="false"/>
                <w:bCs w:val="false"/>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vAlign w:val="center"/>
          </w:tcPr>
          <w:p>
            <w:pPr>
              <w:pStyle w:val="Normal"/>
              <w:bidi w:val="0"/>
              <w:snapToGrid w:val="false"/>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c>
          <w:tcPr>
            <w:tcW w:w="7937" w:type="dxa"/>
            <w:tcBorders>
              <w:left w:val="single" w:sz="4" w:space="0" w:color="000000"/>
              <w:bottom w:val="single" w:sz="4" w:space="0" w:color="000000"/>
            </w:tcBorders>
            <w:vAlign w:val="center"/>
          </w:tcPr>
          <w:p>
            <w:pPr>
              <w:pStyle w:val="Titre"/>
              <w:bidi w:val="0"/>
              <w:spacing w:before="240" w:after="120"/>
              <w:jc w:val="left"/>
              <w:rPr>
                <w:rFonts w:ascii="Arial" w:hAnsi="Arial" w:eastAsia="Times New Roman" w:cs="Arial"/>
                <w:b/>
                <w:b/>
                <w:bCs/>
                <w:i w:val="false"/>
                <w:i w:val="false"/>
                <w:caps/>
                <w:color w:val="auto"/>
                <w:spacing w:val="-2"/>
                <w:sz w:val="24"/>
                <w:szCs w:val="24"/>
                <w:u w:val="none"/>
                <w:lang w:val="fr-FR" w:eastAsia="zh-CN" w:bidi="ar-SA"/>
              </w:rPr>
            </w:pPr>
            <w:r>
              <w:rPr>
                <w:rFonts w:eastAsia="Times New Roman" w:cs="Arial" w:ascii="Arial" w:hAnsi="Arial"/>
                <w:b/>
                <w:bCs/>
                <w:i w:val="false"/>
                <w:caps/>
                <w:color w:val="auto"/>
                <w:spacing w:val="-2"/>
                <w:sz w:val="24"/>
                <w:szCs w:val="24"/>
                <w:u w:val="none"/>
                <w:lang w:val="fr-FR" w:eastAsia="zh-CN" w:bidi="ar-SA"/>
              </w:rPr>
              <w:t>SÉRIE 300 : TERRASSEMENTS et couches de forme</w:t>
            </w:r>
          </w:p>
          <w:p>
            <w:pPr>
              <w:pStyle w:val="BodyText2"/>
              <w:bidi w:val="0"/>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bidi w:val="0"/>
              <w:snapToGrid w:val="false"/>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r>
          </w:p>
          <w:p>
            <w:pPr>
              <w:pStyle w:val="Normal"/>
              <w:bidi w:val="0"/>
              <w:snapToGrid w:val="false"/>
              <w:jc w:val="center"/>
              <w:rPr>
                <w:rFonts w:ascii="Arial" w:hAnsi="Arial" w:cs="Arial"/>
                <w:b/>
                <w:b/>
                <w:shd w:fill="auto" w:val="clear"/>
              </w:rPr>
            </w:pPr>
            <w:r>
              <w:rPr>
                <w:rFonts w:cs="Arial" w:ascii="Arial" w:hAnsi="Arial"/>
                <w:b/>
                <w:shd w:fill="auto" w:val="clear"/>
              </w:rPr>
              <w:t>302</w:t>
            </w:r>
          </w:p>
        </w:tc>
        <w:tc>
          <w:tcPr>
            <w:tcW w:w="7937" w:type="dxa"/>
            <w:tcBorders>
              <w:left w:val="single" w:sz="4" w:space="0" w:color="000000"/>
              <w:bottom w:val="single" w:sz="4" w:space="0" w:color="000000"/>
            </w:tcBorders>
            <w:vAlign w:val="center"/>
          </w:tcPr>
          <w:p>
            <w:pPr>
              <w:pStyle w:val="Titre1"/>
              <w:bidi w:val="0"/>
              <w:snapToGrid w:val="false"/>
              <w:rPr>
                <w:rFonts w:ascii="Arial" w:hAnsi="Arial" w:cs="Arial"/>
                <w:shd w:fill="auto" w:val="clear"/>
              </w:rPr>
            </w:pPr>
            <w:r>
              <w:rPr>
                <w:rFonts w:cs="Arial" w:ascii="Arial" w:hAnsi="Arial"/>
                <w:shd w:fill="auto" w:val="clear"/>
              </w:rPr>
            </w:r>
          </w:p>
          <w:p>
            <w:pPr>
              <w:pStyle w:val="Titre1"/>
              <w:bidi w:val="0"/>
              <w:rPr>
                <w:rFonts w:ascii="Arial" w:hAnsi="Arial" w:cs="Arial"/>
                <w:i w:val="false"/>
                <w:i w:val="false"/>
                <w:iCs w:val="false"/>
                <w:sz w:val="20"/>
                <w:szCs w:val="20"/>
                <w:u w:val="none"/>
                <w:shd w:fill="auto" w:val="clear"/>
              </w:rPr>
            </w:pPr>
            <w:r>
              <w:rPr>
                <w:rFonts w:cs="Arial" w:ascii="Arial" w:hAnsi="Arial"/>
                <w:i w:val="false"/>
                <w:iCs w:val="false"/>
                <w:sz w:val="20"/>
                <w:szCs w:val="20"/>
                <w:u w:val="none"/>
                <w:shd w:fill="auto" w:val="clear"/>
              </w:rPr>
              <w:t>déblais GÉNÉRAUX</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Ces prix rémunèrent, </w:t>
            </w:r>
            <w:r>
              <w:rPr>
                <w:rFonts w:eastAsia="Times New Roman" w:cs="Arial" w:ascii="Arial" w:hAnsi="Arial"/>
                <w:b/>
                <w:bCs/>
                <w:color w:val="000000"/>
                <w:sz w:val="20"/>
                <w:szCs w:val="20"/>
                <w:shd w:fill="auto" w:val="clear"/>
                <w:lang w:val="fr-FR" w:eastAsia="zh-CN" w:bidi="ar-SA"/>
              </w:rPr>
              <w:t>au mètre-cube</w:t>
            </w:r>
            <w:r>
              <w:rPr>
                <w:rFonts w:eastAsia="Times New Roman" w:cs="Arial" w:ascii="Arial" w:hAnsi="Arial"/>
                <w:color w:val="000000"/>
                <w:sz w:val="20"/>
                <w:szCs w:val="20"/>
                <w:shd w:fill="auto" w:val="clear"/>
                <w:lang w:val="fr-FR" w:eastAsia="zh-CN" w:bidi="ar-SA"/>
              </w:rPr>
              <w:t xml:space="preserve"> calculé au déblai sur les profils levés par l'entrepreneur avant et après travaux sur le site de mise en œuvre </w:t>
            </w:r>
            <w:r>
              <w:rPr>
                <w:rFonts w:eastAsia="Times New Roman" w:cs="Arial" w:ascii="Arial" w:hAnsi="Arial"/>
                <w:color w:val="000000"/>
                <w:sz w:val="20"/>
                <w:szCs w:val="20"/>
                <w:shd w:fill="auto" w:val="clear"/>
                <w:lang w:val="fr-FR" w:eastAsia="zh-CN" w:bidi="ar-SA"/>
              </w:rPr>
              <w:t>et quelle que soit la teneur en eau des matériaux transportés.</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Ils comprennent notamment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préparation du terrain sous remblai conformément au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l'extraction des terres quel que soit le procédé en particulier l'utilisation du ripper, du BRH pour les déblais de deuxième catégorie après accord du maître d’œuvre, quelle que soit la profondeur et la quantité à réaliser par site et la nature des terres, y compris les sujétions dues à la présence de réseaux concessionnaires hors ou en service, de la nappe phréatique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le chargement, le transport et le déchargement aux lieux d'utilisation ou de stockage (y compris la réalisation des aires de stockage). </w:t>
            </w:r>
            <w:r>
              <w:rPr>
                <w:rFonts w:eastAsia="Times New Roman" w:cs="Arial" w:ascii="Arial" w:hAnsi="Arial"/>
                <w:color w:val="000000"/>
                <w:sz w:val="20"/>
                <w:szCs w:val="20"/>
                <w:shd w:fill="auto" w:val="clear"/>
                <w:lang w:val="fr-FR" w:eastAsia="zh-CN" w:bidi="ar-SA"/>
              </w:rPr>
              <w:t xml:space="preserve">Le volume transporté est indépendant de la teneur </w:t>
            </w:r>
            <w:r>
              <w:rPr>
                <w:rFonts w:eastAsia="Times New Roman" w:cs="Arial" w:ascii="Arial" w:hAnsi="Arial"/>
                <w:color w:val="000000"/>
                <w:sz w:val="20"/>
                <w:szCs w:val="20"/>
                <w:shd w:fill="auto" w:val="clear"/>
                <w:lang w:val="fr-FR" w:eastAsia="zh-CN" w:bidi="ar-SA"/>
              </w:rPr>
              <w: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fractionnement et l'enlèvement des blocs selon les prescriptions du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réglage de la plate-forme et des talus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protection de la plate-forme et des talus contre les eaux de ruissellement y compris l'exécution et l'entretien des ouvrages provisoires correspondants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l’arrosage des pistes empruntées par les engins de transport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réimplantation de l’axe en fin de chantier.</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Pour les matériaux réutilisés sur le chantier en remblais ou en merlons, ces prix comprennent :</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mise en œuvre, le régalage et le compactage tels que définis au CCTP, étant précisé que l'arrosage éventuel comprend la fourniture et le transport de l'eau, y compris les sujétions de tri et stockage provisoire éventuel pour les matériaux constitutifs de</w:t>
            </w:r>
            <w:r>
              <w:rPr>
                <w:rFonts w:eastAsia="Times New Roman" w:cs="Arial" w:ascii="Arial" w:hAnsi="Arial"/>
                <w:color w:val="000000"/>
                <w:sz w:val="20"/>
                <w:szCs w:val="20"/>
                <w:shd w:fill="auto" w:val="clear"/>
                <w:lang w:val="fr-FR" w:eastAsia="zh-CN" w:bidi="ar-SA"/>
              </w:rPr>
              <w:t>s remblais,</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les sujétions liées au stockage provisoire des matériaux (reprise, transport et déchargement).</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sur les aires de stockage définies au marché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la mise en forme et le réglage des dépôts et buttes conformément aux plans d'exécution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Le décapage et la mise en cordon de la terre végétale présente sous la zone de dépôt.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à l'extérieur des emprises :</w:t>
            </w:r>
          </w:p>
          <w:p>
            <w:pPr>
              <w:pStyle w:val="Normal"/>
              <w:numPr>
                <w:ilvl w:val="0"/>
                <w:numId w:val="16"/>
              </w:numPr>
              <w:bidi w:val="0"/>
              <w:jc w:val="both"/>
              <w:rPr>
                <w:rFonts w:ascii="Arial" w:hAnsi="Arial" w:cs="Arial"/>
                <w:sz w:val="20"/>
                <w:szCs w:val="20"/>
                <w:shd w:fill="auto" w:val="clear"/>
              </w:rPr>
            </w:pPr>
            <w:r>
              <w:rPr>
                <w:rFonts w:cs="Arial" w:ascii="Arial" w:hAnsi="Arial"/>
                <w:sz w:val="20"/>
                <w:szCs w:val="20"/>
                <w:shd w:fill="auto" w:val="clear"/>
              </w:rPr>
              <w:t>l'évacuation des matériaux sur le lieu de dépôt extérieur au chantier y compris toutes sujétions de transport et de déchargement.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Corpsdetexte3"/>
              <w:bidi w:val="0"/>
              <w:jc w:val="both"/>
              <w:rPr>
                <w:rFonts w:ascii="Arial" w:hAnsi="Arial" w:cs="Arial"/>
                <w:sz w:val="20"/>
                <w:szCs w:val="20"/>
                <w:shd w:fill="auto" w:val="clear"/>
              </w:rPr>
            </w:pPr>
            <w:r>
              <w:rPr>
                <w:rFonts w:cs="Arial" w:ascii="Arial" w:hAnsi="Arial"/>
                <w:sz w:val="20"/>
                <w:szCs w:val="20"/>
                <w:shd w:fill="auto" w:val="clear"/>
              </w:rPr>
              <w:t>Ces prix s'appliquent à l'ensemble des terrassements nécessaires à la réalisation des travaux définis sur les plans</w:t>
            </w:r>
          </w:p>
          <w:p>
            <w:pPr>
              <w:pStyle w:val="Corpsdetexte3"/>
              <w:bidi w:val="0"/>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302a-</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Titre1"/>
              <w:bidi w:val="0"/>
              <w:jc w:val="both"/>
              <w:rPr>
                <w:u w:val="none"/>
              </w:rPr>
            </w:pPr>
            <w:r>
              <w:rPr>
                <w:rFonts w:eastAsia="Times New Roman" w:cs="Arial" w:ascii="Arial" w:hAnsi="Arial"/>
                <w:color w:val="auto"/>
                <w:sz w:val="20"/>
                <w:szCs w:val="20"/>
                <w:u w:val="none"/>
                <w:lang w:val="fr-FR" w:eastAsia="zh-CN" w:bidi="ar-SA"/>
              </w:rPr>
              <w:t xml:space="preserve">DÉBLAIS </w:t>
            </w:r>
            <w:r>
              <w:rPr>
                <w:rFonts w:eastAsia="Times New Roman" w:cs="Arial" w:ascii="Arial" w:hAnsi="Arial"/>
                <w:b/>
                <w:bCs/>
                <w:color w:val="auto"/>
                <w:sz w:val="20"/>
                <w:szCs w:val="20"/>
                <w:u w:val="none"/>
                <w:lang w:val="fr-FR" w:eastAsia="zh-CN" w:bidi="ar-SA"/>
              </w:rPr>
              <w:t xml:space="preserve">DE </w:t>
            </w:r>
            <w:r>
              <w:rPr>
                <w:rFonts w:eastAsia="Times New Roman" w:cs="Arial" w:ascii="Arial" w:hAnsi="Arial"/>
                <w:b/>
                <w:bCs/>
                <w:i w:val="false"/>
                <w:strike w:val="false"/>
                <w:dstrike w:val="false"/>
                <w:outline w:val="false"/>
                <w:shadow w:val="false"/>
                <w:color w:val="auto"/>
                <w:sz w:val="20"/>
                <w:szCs w:val="20"/>
                <w:u w:val="none"/>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em w:val="none"/>
                <w:lang w:val="fr-FR" w:eastAsia="zh-CN" w:bidi="ar-SA"/>
              </w:rPr>
              <w:t>ère</w:t>
            </w:r>
            <w:r>
              <w:rPr>
                <w:rFonts w:eastAsia="Times New Roman" w:cs="Arial" w:ascii="Arial" w:hAnsi="Arial"/>
                <w:b/>
                <w:bCs/>
                <w:color w:val="auto"/>
                <w:sz w:val="20"/>
                <w:szCs w:val="20"/>
                <w:u w:val="none"/>
                <w:lang w:val="fr-FR" w:eastAsia="zh-CN" w:bidi="ar-SA"/>
              </w:rPr>
              <w:t xml:space="preserve"> CATÉGORIE </w:t>
            </w:r>
            <w:r>
              <w:rPr>
                <w:rFonts w:eastAsia="Times New Roman" w:cs="Arial" w:ascii="Arial" w:hAnsi="Arial"/>
                <w:color w:val="auto"/>
                <w:sz w:val="20"/>
                <w:szCs w:val="20"/>
                <w:u w:val="none"/>
                <w:lang w:val="fr-FR" w:eastAsia="zh-CN" w:bidi="ar-SA"/>
              </w:rPr>
              <w:t>MIS EN REMBLAIS</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shd w:fill="auto" w:val="clear"/>
                <w:lang w:val="fr-FR" w:eastAsia="zh-CN" w:bidi="ar-SA"/>
              </w:rPr>
            </w:pPr>
            <w:r>
              <w:rPr>
                <w:rFonts w:eastAsia="Times New Roman" w:cs="Arial" w:ascii="Arial" w:hAnsi="Arial"/>
                <w:b/>
                <w:bCs/>
                <w:color w:val="000000"/>
                <w:spacing w:val="-2"/>
                <w:sz w:val="20"/>
                <w:szCs w:val="20"/>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302</w:t>
            </w:r>
            <w:r>
              <w:rPr>
                <w:rFonts w:cs="Arial" w:ascii="Arial" w:hAnsi="Arial"/>
                <w:b/>
                <w:bCs/>
                <w:spacing w:val="-2"/>
                <w:sz w:val="20"/>
                <w:shd w:fill="auto" w:val="clear"/>
              </w:rPr>
              <w:t>b</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widowControl/>
              <w:tabs>
                <w:tab w:val="clear" w:pos="709"/>
                <w:tab w:val="left" w:pos="57" w:leader="none"/>
              </w:tabs>
              <w:suppressAutoHyphens w:val="true"/>
              <w:bidi w:val="0"/>
              <w:ind w:left="57" w:right="0" w:hanging="0"/>
              <w:jc w:val="both"/>
              <w:rPr>
                <w:u w:val="none"/>
                <w:shd w:fill="auto" w:val="clear"/>
              </w:rPr>
            </w:pPr>
            <w:r>
              <w:rPr>
                <w:rFonts w:eastAsia="Times New Roman" w:cs="Arial" w:ascii="Arial" w:hAnsi="Arial"/>
                <w:color w:val="000000"/>
                <w:sz w:val="20"/>
                <w:szCs w:val="20"/>
                <w:u w:val="none"/>
                <w:shd w:fill="auto" w:val="clear"/>
                <w:lang w:val="fr-FR" w:eastAsia="zh-CN" w:bidi="ar-SA"/>
              </w:rPr>
              <w:t>DÉBLAIS D</w:t>
            </w:r>
            <w:r>
              <w:rPr>
                <w:rFonts w:eastAsia="Times New Roman" w:cs="Arial" w:ascii="Arial" w:hAnsi="Arial"/>
                <w:b/>
                <w:bCs/>
                <w:color w:val="000000"/>
                <w:sz w:val="20"/>
                <w:szCs w:val="20"/>
                <w:u w:val="none"/>
                <w:shd w:fill="auto" w:val="clear"/>
                <w:lang w:val="fr-FR" w:eastAsia="zh-CN" w:bidi="ar-SA"/>
              </w:rPr>
              <w:t xml:space="preserve">E </w:t>
            </w:r>
            <w:r>
              <w:rPr>
                <w:rFonts w:cs="Arial" w:ascii="Arial" w:hAnsi="Arial"/>
                <w:b/>
                <w:bCs/>
                <w:i w:val="false"/>
                <w:strike w:val="false"/>
                <w:dstrike w:val="false"/>
                <w:outline w:val="false"/>
                <w:shadow w:val="false"/>
                <w:sz w:val="20"/>
                <w:u w:val="none"/>
                <w:shd w:fill="auto" w:val="clear"/>
                <w:em w:val="none"/>
              </w:rPr>
              <w:t>1</w:t>
            </w:r>
            <w:r>
              <w:rPr>
                <w:rFonts w:cs="Arial" w:ascii="Arial" w:hAnsi="Arial"/>
                <w:b/>
                <w:bCs/>
                <w:i w:val="false"/>
                <w:strike w:val="false"/>
                <w:dstrike w:val="false"/>
                <w:outline w:val="false"/>
                <w:shadow w:val="false"/>
                <w:color w:val="000000"/>
                <w:position w:val="1"/>
                <w:sz w:val="12"/>
                <w:szCs w:val="12"/>
                <w:u w:val="none"/>
                <w:shd w:fill="auto" w:val="clear"/>
                <w:em w:val="none"/>
              </w:rPr>
              <w:t>ère</w:t>
            </w:r>
            <w:r>
              <w:rPr>
                <w:rFonts w:eastAsia="Times New Roman" w:cs="Arial" w:ascii="Arial" w:hAnsi="Arial"/>
                <w:b/>
                <w:bCs/>
                <w:color w:val="000000"/>
                <w:sz w:val="20"/>
                <w:szCs w:val="20"/>
                <w:u w:val="none"/>
                <w:shd w:fill="auto" w:val="clear"/>
                <w:lang w:val="fr-FR" w:eastAsia="zh-CN" w:bidi="ar-SA"/>
              </w:rPr>
              <w:t xml:space="preserve"> CATÉGORIE </w:t>
            </w:r>
            <w:r>
              <w:rPr>
                <w:rFonts w:eastAsia="Times New Roman" w:cs="Arial" w:ascii="Arial" w:hAnsi="Arial"/>
                <w:color w:val="000000"/>
                <w:sz w:val="20"/>
                <w:szCs w:val="20"/>
                <w:u w:val="none"/>
                <w:shd w:fill="auto" w:val="clear"/>
                <w:lang w:val="fr-FR" w:eastAsia="zh-CN" w:bidi="ar-SA"/>
              </w:rPr>
              <w:t xml:space="preserve">MIS EN MODELÉS </w:t>
            </w:r>
            <w:r>
              <w:rPr>
                <w:rFonts w:eastAsia="Times New Roman" w:cs="Arial" w:ascii="Arial" w:hAnsi="Arial"/>
                <w:color w:val="000000"/>
                <w:sz w:val="20"/>
                <w:szCs w:val="20"/>
                <w:u w:val="none"/>
                <w:shd w:fill="auto" w:val="clear"/>
                <w:lang w:val="fr-FR" w:eastAsia="zh-CN" w:bidi="ar-SA"/>
              </w:rPr>
              <w:t>ou</w:t>
            </w:r>
            <w:r>
              <w:rPr>
                <w:rFonts w:eastAsia="Times New Roman" w:cs="Arial" w:ascii="Arial" w:hAnsi="Arial"/>
                <w:color w:val="000000"/>
                <w:sz w:val="20"/>
                <w:szCs w:val="20"/>
                <w:u w:val="none"/>
                <w:shd w:fill="auto" w:val="clear"/>
                <w:lang w:val="fr-FR" w:eastAsia="zh-CN" w:bidi="ar-SA"/>
              </w:rPr>
              <w:t xml:space="preserve"> en merlons</w:t>
            </w:r>
          </w:p>
          <w:p>
            <w:pPr>
              <w:pStyle w:val="Normal"/>
              <w:widowControl/>
              <w:tabs>
                <w:tab w:val="clear" w:pos="709"/>
                <w:tab w:val="left" w:pos="57" w:leader="none"/>
              </w:tabs>
              <w:suppressAutoHyphens w:val="true"/>
              <w:bidi w:val="0"/>
              <w:ind w:left="57"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numPr>
                <w:ilvl w:val="3"/>
                <w:numId w:val="7"/>
              </w:numPr>
              <w:bidi w:val="0"/>
              <w:jc w:val="right"/>
              <w:rPr>
                <w:rFonts w:ascii="Arial" w:hAnsi="Arial" w:eastAsia="Times New Roman" w:cs="Arial"/>
                <w:b/>
                <w:b/>
                <w:bCs/>
                <w:color w:val="auto"/>
                <w:sz w:val="20"/>
                <w:szCs w:val="20"/>
                <w:shd w:fill="auto" w:val="clear"/>
                <w:lang w:val="fr-FR" w:eastAsia="zh-CN" w:bidi="ar-SA"/>
              </w:rPr>
            </w:pPr>
            <w:r>
              <w:rPr>
                <w:rFonts w:eastAsia="Times New Roman" w:cs="Arial" w:ascii="Arial" w:hAnsi="Arial"/>
                <w:b/>
                <w:bCs/>
                <w:color w:val="000000"/>
                <w:sz w:val="20"/>
                <w:szCs w:val="20"/>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spacing w:val="-2"/>
                <w:shd w:fill="FFFF00" w:val="clear"/>
              </w:rPr>
            </w:pPr>
            <w:r>
              <w:rPr>
                <w:rFonts w:cs="Arial" w:ascii="Arial" w:hAnsi="Arial"/>
                <w:b/>
                <w:bCs/>
                <w:spacing w:val="-2"/>
                <w:shd w:fill="FFFF00"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302c</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widowControl/>
              <w:suppressAutoHyphens w:val="true"/>
              <w:bidi w:val="0"/>
              <w:ind w:left="0" w:right="0" w:hanging="0"/>
              <w:jc w:val="both"/>
              <w:rPr>
                <w:shd w:fill="auto" w:val="clear"/>
              </w:rPr>
            </w:pPr>
            <w:r>
              <w:rPr>
                <w:rFonts w:eastAsia="Times New Roman" w:cs="Arial" w:ascii="Arial" w:hAnsi="Arial"/>
                <w:color w:val="000000"/>
                <w:sz w:val="20"/>
                <w:szCs w:val="20"/>
                <w:u w:val="none"/>
                <w:shd w:fill="auto" w:val="clear"/>
                <w:lang w:val="fr-FR" w:eastAsia="zh-CN" w:bidi="ar-SA"/>
              </w:rPr>
              <w:t>DÉBLAIS D</w:t>
            </w:r>
            <w:r>
              <w:rPr>
                <w:rFonts w:eastAsia="Times New Roman" w:cs="Arial" w:ascii="Arial" w:hAnsi="Arial"/>
                <w:b/>
                <w:bCs/>
                <w:color w:val="000000"/>
                <w:sz w:val="20"/>
                <w:szCs w:val="20"/>
                <w:u w:val="none"/>
                <w:shd w:fill="auto" w:val="clear"/>
                <w:lang w:val="fr-FR" w:eastAsia="zh-CN" w:bidi="ar-SA"/>
              </w:rPr>
              <w:t xml:space="preserve">E </w:t>
            </w:r>
            <w:r>
              <w:rPr>
                <w:rFonts w:eastAsia="Times New Roman" w:cs="Arial" w:ascii="Arial" w:hAnsi="Arial"/>
                <w:b/>
                <w:bCs/>
                <w:i w:val="false"/>
                <w:strike w:val="false"/>
                <w:dstrike w:val="false"/>
                <w:outline w:val="false"/>
                <w:shadow w:val="false"/>
                <w:color w:val="000000"/>
                <w:sz w:val="20"/>
                <w:szCs w:val="20"/>
                <w:u w:val="none"/>
                <w:shd w:fill="auto" w:val="clear"/>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shd w:fill="auto" w:val="clear"/>
                <w:em w:val="none"/>
                <w:lang w:val="fr-FR" w:eastAsia="zh-CN" w:bidi="ar-SA"/>
              </w:rPr>
              <w:t>ère</w:t>
            </w:r>
            <w:r>
              <w:rPr>
                <w:rFonts w:eastAsia="Times New Roman" w:cs="Arial" w:ascii="Arial" w:hAnsi="Arial"/>
                <w:b/>
                <w:bCs/>
                <w:color w:val="000000"/>
                <w:sz w:val="20"/>
                <w:szCs w:val="20"/>
                <w:u w:val="none"/>
                <w:shd w:fill="auto" w:val="clear"/>
                <w:lang w:val="fr-FR" w:eastAsia="zh-CN" w:bidi="ar-SA"/>
              </w:rPr>
              <w:t xml:space="preserve"> CATÉGORIE </w:t>
            </w:r>
            <w:r>
              <w:rPr>
                <w:rFonts w:eastAsia="Times New Roman" w:cs="Arial" w:ascii="Arial" w:hAnsi="Arial"/>
                <w:color w:val="000000"/>
                <w:sz w:val="20"/>
                <w:szCs w:val="20"/>
                <w:u w:val="none"/>
                <w:shd w:fill="auto" w:val="clear"/>
                <w:lang w:val="fr-FR" w:eastAsia="zh-CN" w:bidi="ar-SA"/>
              </w:rPr>
              <w:t>mis en STOCK DÉFINITIF SUR SITE</w:t>
            </w:r>
            <w:r>
              <w:rPr>
                <w:rFonts w:eastAsia="Times New Roman" w:cs="Arial" w:ascii="Arial" w:hAnsi="Arial"/>
                <w:color w:val="000000"/>
                <w:sz w:val="20"/>
                <w:szCs w:val="20"/>
                <w:shd w:fill="auto" w:val="clear"/>
                <w:lang w:val="fr-FR" w:eastAsia="zh-CN" w:bidi="ar-SA"/>
              </w:rPr>
              <w:t xml:space="preserve"> </w:t>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numPr>
                <w:ilvl w:val="3"/>
                <w:numId w:val="7"/>
              </w:numPr>
              <w:bidi w:val="0"/>
              <w:jc w:val="right"/>
              <w:rPr>
                <w:rFonts w:ascii="Arial" w:hAnsi="Arial" w:eastAsia="Times New Roman" w:cs="Arial"/>
                <w:b/>
                <w:b/>
                <w:bCs/>
                <w:color w:val="auto"/>
                <w:sz w:val="20"/>
                <w:szCs w:val="20"/>
                <w:shd w:fill="auto" w:val="clear"/>
                <w:lang w:val="fr-FR" w:eastAsia="zh-CN" w:bidi="ar-SA"/>
              </w:rPr>
            </w:pPr>
            <w:r>
              <w:rPr>
                <w:rFonts w:eastAsia="Times New Roman" w:cs="Arial" w:ascii="Arial" w:hAnsi="Arial"/>
                <w:b/>
                <w:bCs/>
                <w:color w:val="000000"/>
                <w:sz w:val="20"/>
                <w:szCs w:val="20"/>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spacing w:val="-2"/>
                <w:shd w:fill="FFFF00" w:val="clear"/>
              </w:rPr>
            </w:pPr>
            <w:r>
              <w:rPr>
                <w:rFonts w:cs="Arial" w:ascii="Arial" w:hAnsi="Arial"/>
                <w:b/>
                <w:bCs/>
                <w:spacing w:val="-2"/>
                <w:shd w:fill="FFFF00"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302d-</w:t>
            </w:r>
            <w:r>
              <w:rPr>
                <w:rFonts w:cs="Arial" w:ascii="Arial" w:hAnsi="Arial"/>
                <w:b/>
                <w:bCs/>
                <w:spacing w:val="-2"/>
                <w:sz w:val="20"/>
                <w:shd w:fill="auto" w:val="clear"/>
              </w:rPr>
              <w:t>TO</w:t>
            </w:r>
            <w:r>
              <w:rPr>
                <w:rFonts w:cs="Arial" w:ascii="Arial" w:hAnsi="Arial"/>
                <w:b/>
                <w:bCs/>
                <w:spacing w:val="-2"/>
                <w:sz w:val="20"/>
                <w:shd w:fill="auto" w:val="clear"/>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widowControl/>
              <w:suppressAutoHyphens w:val="true"/>
              <w:bidi w:val="0"/>
              <w:ind w:left="0" w:right="0" w:hanging="0"/>
              <w:jc w:val="both"/>
              <w:rPr>
                <w:u w:val="none"/>
                <w:shd w:fill="auto" w:val="clear"/>
              </w:rPr>
            </w:pPr>
            <w:r>
              <w:rPr>
                <w:rFonts w:eastAsia="Times New Roman" w:cs="Arial" w:ascii="Arial" w:hAnsi="Arial"/>
                <w:color w:val="000000"/>
                <w:sz w:val="20"/>
                <w:szCs w:val="20"/>
                <w:u w:val="none"/>
                <w:shd w:fill="auto" w:val="clear"/>
                <w:lang w:val="fr-FR" w:eastAsia="zh-CN" w:bidi="ar-SA"/>
              </w:rPr>
              <w:t>DÉBLAIS D</w:t>
            </w:r>
            <w:r>
              <w:rPr>
                <w:rFonts w:eastAsia="Times New Roman" w:cs="Arial" w:ascii="Arial" w:hAnsi="Arial"/>
                <w:b/>
                <w:bCs/>
                <w:color w:val="000000"/>
                <w:sz w:val="20"/>
                <w:szCs w:val="20"/>
                <w:u w:val="none"/>
                <w:shd w:fill="auto" w:val="clear"/>
                <w:lang w:val="fr-FR" w:eastAsia="zh-CN" w:bidi="ar-SA"/>
              </w:rPr>
              <w:t xml:space="preserve">E </w:t>
            </w:r>
            <w:r>
              <w:rPr>
                <w:rFonts w:eastAsia="Times New Roman" w:cs="Arial" w:ascii="Arial" w:hAnsi="Arial"/>
                <w:b/>
                <w:bCs/>
                <w:i w:val="false"/>
                <w:strike w:val="false"/>
                <w:dstrike w:val="false"/>
                <w:outline w:val="false"/>
                <w:shadow w:val="false"/>
                <w:color w:val="000000"/>
                <w:sz w:val="20"/>
                <w:szCs w:val="20"/>
                <w:u w:val="none"/>
                <w:shd w:fill="auto" w:val="clear"/>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shd w:fill="auto" w:val="clear"/>
                <w:em w:val="none"/>
                <w:lang w:val="fr-FR" w:eastAsia="zh-CN" w:bidi="ar-SA"/>
              </w:rPr>
              <w:t>ère</w:t>
            </w:r>
            <w:r>
              <w:rPr>
                <w:rFonts w:eastAsia="Times New Roman" w:cs="Arial" w:ascii="Arial" w:hAnsi="Arial"/>
                <w:b/>
                <w:bCs/>
                <w:color w:val="000000"/>
                <w:sz w:val="20"/>
                <w:szCs w:val="20"/>
                <w:u w:val="none"/>
                <w:shd w:fill="auto" w:val="clear"/>
                <w:lang w:val="fr-FR" w:eastAsia="zh-CN" w:bidi="ar-SA"/>
              </w:rPr>
              <w:t xml:space="preserve"> CATÉGORIE </w:t>
            </w:r>
            <w:r>
              <w:rPr>
                <w:rFonts w:eastAsia="Times New Roman" w:cs="Arial" w:ascii="Arial" w:hAnsi="Arial"/>
                <w:color w:val="000000"/>
                <w:sz w:val="20"/>
                <w:szCs w:val="20"/>
                <w:u w:val="none"/>
                <w:shd w:fill="auto" w:val="clear"/>
                <w:lang w:val="fr-FR" w:eastAsia="zh-CN" w:bidi="ar-SA"/>
              </w:rPr>
              <w:t xml:space="preserve">mis en STOCK DÉFINITIF a l’extérieur DES emprises </w:t>
            </w:r>
            <w:r>
              <w:rPr>
                <w:rFonts w:eastAsia="Times New Roman" w:cs="Arial" w:ascii="Arial" w:hAnsi="Arial"/>
                <w:color w:val="000000"/>
                <w:sz w:val="20"/>
                <w:szCs w:val="20"/>
                <w:u w:val="none"/>
                <w:shd w:fill="auto" w:val="clear"/>
                <w:lang w:val="fr-FR" w:eastAsia="zh-CN" w:bidi="ar-SA"/>
              </w:rPr>
              <w:t>(quelle que soit la distance d’év</w:t>
            </w:r>
            <w:r>
              <w:rPr>
                <w:rFonts w:eastAsia="Times New Roman" w:cs="Arial" w:ascii="Arial" w:hAnsi="Arial"/>
                <w:color w:val="000000"/>
                <w:sz w:val="20"/>
                <w:szCs w:val="20"/>
                <w:u w:val="none"/>
                <w:shd w:fill="auto" w:val="clear"/>
                <w:lang w:val="fr-FR" w:eastAsia="zh-CN" w:bidi="ar-SA"/>
              </w:rPr>
              <w:t>a</w:t>
            </w:r>
            <w:r>
              <w:rPr>
                <w:rFonts w:eastAsia="Times New Roman" w:cs="Arial" w:ascii="Arial" w:hAnsi="Arial"/>
                <w:color w:val="000000"/>
                <w:sz w:val="20"/>
                <w:szCs w:val="20"/>
                <w:u w:val="none"/>
                <w:shd w:fill="auto" w:val="clear"/>
                <w:lang w:val="fr-FR" w:eastAsia="zh-CN" w:bidi="ar-SA"/>
              </w:rPr>
              <w:t>cuation)</w:t>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spacing w:val="-2"/>
                <w:shd w:fill="auto" w:val="clear"/>
              </w:rPr>
            </w:pPr>
            <w:r>
              <w:rPr>
                <w:rFonts w:cs="Arial" w:ascii="Arial" w:hAnsi="Arial"/>
                <w:b/>
                <w:bCs/>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303-</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rPr>
            </w:pPr>
            <w:r>
              <w:rPr>
                <w:rFonts w:cs="Arial" w:ascii="Arial" w:hAnsi="Arial"/>
              </w:rPr>
            </w:r>
          </w:p>
          <w:p>
            <w:pPr>
              <w:pStyle w:val="Titre1"/>
              <w:bidi w:val="0"/>
              <w:jc w:val="both"/>
              <w:rPr>
                <w:rFonts w:ascii="Arial" w:hAnsi="Arial" w:cs="Arial"/>
                <w:sz w:val="20"/>
                <w:szCs w:val="20"/>
                <w:u w:val="none"/>
              </w:rPr>
            </w:pPr>
            <w:r>
              <w:rPr>
                <w:rFonts w:cs="Arial" w:ascii="Arial" w:hAnsi="Arial"/>
                <w:sz w:val="20"/>
                <w:szCs w:val="20"/>
                <w:u w:val="none"/>
              </w:rPr>
              <w:t>Purges</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w:t>
            </w:r>
            <w:r>
              <w:rPr>
                <w:rFonts w:cs="Arial" w:ascii="Arial" w:hAnsi="Arial"/>
                <w:b/>
                <w:bCs/>
                <w:sz w:val="20"/>
                <w:szCs w:val="20"/>
              </w:rPr>
              <w:t>arré</w:t>
            </w:r>
            <w:r>
              <w:rPr>
                <w:rFonts w:cs="Arial" w:ascii="Arial" w:hAnsi="Arial"/>
                <w:sz w:val="20"/>
                <w:szCs w:val="20"/>
              </w:rPr>
              <w:t xml:space="preserve">, la réalisation de purges </w:t>
            </w:r>
            <w:r>
              <w:rPr>
                <w:rFonts w:cs="Arial" w:ascii="Arial" w:hAnsi="Arial"/>
                <w:sz w:val="20"/>
                <w:szCs w:val="20"/>
              </w:rPr>
              <w:t xml:space="preserve">quelle que soit la cause et la superficie concernée </w:t>
            </w:r>
            <w:r>
              <w:rPr>
                <w:rFonts w:cs="Arial" w:ascii="Arial" w:hAnsi="Arial"/>
                <w:sz w:val="20"/>
                <w:szCs w:val="20"/>
              </w:rPr>
              <w:t>et quelque soit l’épaisseur.</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les terrassements des matériaux à purger, </w:t>
            </w:r>
            <w:r>
              <w:rPr>
                <w:rFonts w:eastAsia="Times New Roman" w:cs="Arial" w:ascii="Arial" w:hAnsi="Arial"/>
                <w:color w:val="auto"/>
                <w:sz w:val="20"/>
                <w:szCs w:val="20"/>
                <w:lang w:val="fr-FR" w:eastAsia="zh-CN" w:bidi="ar-SA"/>
              </w:rPr>
              <w:t>y compris l’évacuation</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frais de recherche d'une décharge extérieure au chantier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l'évacuation des matériaux impropres à la décharge, </w:t>
            </w:r>
            <w:r>
              <w:rPr>
                <w:rFonts w:eastAsia="Times New Roman" w:cs="Arial" w:ascii="Arial" w:hAnsi="Arial"/>
                <w:color w:val="auto"/>
                <w:sz w:val="20"/>
                <w:szCs w:val="20"/>
                <w:lang w:val="fr-FR" w:eastAsia="zh-CN" w:bidi="ar-SA"/>
              </w:rPr>
              <w:t>quelle que soit la teneur en eau des matériaux</w:t>
            </w:r>
            <w:r>
              <w:rPr>
                <w:rFonts w:eastAsia="Times New Roman" w:cs="Arial" w:ascii="Arial" w:hAnsi="Arial"/>
                <w:color w:val="auto"/>
                <w:sz w:val="20"/>
                <w:szCs w:val="20"/>
                <w:lang w:val="fr-FR" w:eastAsia="zh-CN" w:bidi="ar-SA"/>
              </w:rPr>
              <w: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le chargement, le transport et la mise en œuvre des matériaux d'apport en comblement de purge y compris sujétions de tri des matériaux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compactage et le réglage des matériaux de substitution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réglage et le compactage du fond de la purge.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 remblaiement sera effectué à l’aide de matériaux de carrière insensibles à l’eau, classés R61 au sens du GTR, de granulométrie 0/300 mm.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concerne l’ensemble du chantier et s’applique aussi en substitution de fond d’arase de déblais.</w:t>
            </w:r>
          </w:p>
          <w:p>
            <w:pPr>
              <w:pStyle w:val="Normal"/>
              <w:bidi w:val="0"/>
              <w:jc w:val="both"/>
              <w:rPr>
                <w:rFonts w:ascii="Arial" w:hAnsi="Arial" w:cs="Arial"/>
              </w:rPr>
            </w:pPr>
            <w:r>
              <w:rPr>
                <w:rFonts w:cs="Arial" w:ascii="Arial" w:hAnsi="Arial"/>
              </w:rPr>
            </w:r>
          </w:p>
          <w:p>
            <w:pPr>
              <w:pStyle w:val="Normal"/>
              <w:numPr>
                <w:ilvl w:val="3"/>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w:t>
            </w:r>
            <w:r>
              <w:rPr>
                <w:rFonts w:eastAsia="Times New Roman" w:cs="Arial" w:ascii="Arial" w:hAnsi="Arial"/>
                <w:b/>
                <w:bCs/>
                <w:caps/>
                <w:color w:val="000000"/>
                <w:spacing w:val="-2"/>
                <w:sz w:val="20"/>
                <w:szCs w:val="20"/>
                <w:u w:val="none"/>
                <w:shd w:fill="auto" w:val="clear"/>
                <w:lang w:val="fr-FR" w:eastAsia="zh-CN" w:bidi="ar-SA"/>
              </w:rPr>
              <w:t>arre</w:t>
            </w:r>
            <w:r>
              <w:rPr>
                <w:rFonts w:eastAsia="Times New Roman" w:cs="Arial" w:ascii="Arial" w:hAnsi="Arial"/>
                <w:b/>
                <w:bCs/>
                <w:caps/>
                <w:color w:val="000000"/>
                <w:spacing w:val="-2"/>
                <w:sz w:val="20"/>
                <w:szCs w:val="20"/>
                <w:u w:val="none"/>
                <w:shd w:fill="auto" w:val="clear"/>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304-</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rPr>
                <w:rFonts w:ascii="Arial" w:hAnsi="Arial" w:cs="Arial"/>
                <w:sz w:val="20"/>
                <w:szCs w:val="20"/>
                <w:u w:val="none"/>
              </w:rPr>
            </w:pPr>
            <w:r>
              <w:rPr>
                <w:rFonts w:cs="Arial" w:ascii="Arial" w:hAnsi="Arial"/>
                <w:sz w:val="20"/>
                <w:szCs w:val="20"/>
                <w:u w:val="none"/>
              </w:rPr>
              <w:t>Fourniture et mise en œuvre de géotextile</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la fourniture à pied d’œuvre et la mise en œuvre de géotextile dont les caractéristiques sont définies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shd w:fill="auto" w:val="clear"/>
              </w:rPr>
            </w:pPr>
            <w:r>
              <w:rPr>
                <w:rFonts w:cs="Arial" w:ascii="Arial" w:hAnsi="Arial"/>
                <w:sz w:val="20"/>
                <w:szCs w:val="20"/>
                <w:shd w:fill="auto" w:val="clear"/>
              </w:rPr>
              <w:t>Les surfaces de mises en œuvre sont à faire valider au préalable par le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surface de sol couvert sans tenir compte des recouvrements ; il tient compte de toutes les sujétions de mise en œuvre y compris les coupes et coutures éventuelles.</w:t>
            </w:r>
          </w:p>
          <w:p>
            <w:pPr>
              <w:pStyle w:val="Normal"/>
              <w:bidi w:val="0"/>
              <w:jc w:val="both"/>
              <w:rPr>
                <w:rFonts w:ascii="Arial" w:hAnsi="Arial" w:cs="Arial"/>
              </w:rPr>
            </w:pPr>
            <w:r>
              <w:rPr>
                <w:rFonts w:cs="Arial" w:ascii="Arial" w:hAnsi="Arial"/>
              </w:rPr>
            </w:r>
          </w:p>
          <w:p>
            <w:pPr>
              <w:pStyle w:val="Normal"/>
              <w:bidi w:val="0"/>
              <w:jc w:val="right"/>
              <w:rPr>
                <w:rFonts w:ascii="Arial" w:hAnsi="Arial" w:cs="Arial"/>
              </w:rPr>
            </w:pPr>
            <w:r>
              <w:rPr>
                <w:rFonts w:cs="Arial" w:ascii="Arial" w:hAnsi="Arial"/>
                <w:b/>
                <w:bCs/>
                <w:sz w:val="20"/>
                <w:szCs w:val="20"/>
              </w:rPr>
              <w:t>LE MÈTRE CARRE :</w:t>
            </w:r>
            <w:r>
              <w:rPr>
                <w:rFonts w:cs="Arial" w:ascii="Arial" w:hAnsi="Arial"/>
              </w:rPr>
              <w:t xml:space="preserve"> </w:t>
            </w:r>
          </w:p>
          <w:p>
            <w:pPr>
              <w:pStyle w:val="Normal"/>
              <w:bidi w:val="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305</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bidi w:val="0"/>
              <w:jc w:val="both"/>
              <w:rPr>
                <w:rFonts w:ascii="Arial" w:hAnsi="Arial" w:cs="Arial"/>
                <w:sz w:val="20"/>
                <w:szCs w:val="20"/>
                <w:shd w:fill="auto" w:val="clear"/>
              </w:rPr>
            </w:pPr>
            <w:r>
              <w:rPr>
                <w:rFonts w:cs="Arial" w:ascii="Arial" w:hAnsi="Arial"/>
                <w:sz w:val="20"/>
                <w:szCs w:val="20"/>
                <w:shd w:fill="auto" w:val="clear"/>
              </w:rPr>
              <w:t>Matériaux d’apport pour substitution pst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mètre-cube</w:t>
            </w:r>
            <w:r>
              <w:rPr>
                <w:rFonts w:cs="Arial" w:ascii="Arial" w:hAnsi="Arial"/>
                <w:sz w:val="20"/>
                <w:szCs w:val="20"/>
                <w:shd w:fill="auto" w:val="clear"/>
              </w:rPr>
              <w:t xml:space="preserve"> en œuvre mesuré sur les profils levés avant et après travaux, la fourniture et la mise en œuvre de graves non traitées issues de matériaux d’apport </w:t>
            </w:r>
            <w:r>
              <w:rPr>
                <w:rFonts w:eastAsia="Times New Roman" w:cs="Arial" w:ascii="Arial" w:hAnsi="Arial"/>
                <w:color w:val="000000"/>
                <w:sz w:val="20"/>
                <w:szCs w:val="20"/>
                <w:shd w:fill="auto" w:val="clear"/>
                <w:lang w:val="fr-FR" w:eastAsia="zh-CN" w:bidi="ar-SA"/>
              </w:rPr>
              <w:t>de matériaux de carrière, insensible à l’eau, classés R61 au sens du G.T.R</w:t>
            </w:r>
            <w:r>
              <w:rPr>
                <w:rFonts w:cs="Arial" w:ascii="Arial" w:hAnsi="Arial"/>
                <w:sz w:val="20"/>
                <w:szCs w:val="20"/>
                <w:shd w:fill="auto" w:val="clear"/>
              </w:rPr>
              <w:t xml:space="preserve"> en PST, de granulométrie 0/</w:t>
            </w:r>
            <w:r>
              <w:rPr>
                <w:rFonts w:cs="Arial" w:ascii="Arial" w:hAnsi="Arial"/>
                <w:sz w:val="20"/>
                <w:szCs w:val="20"/>
                <w:shd w:fill="auto" w:val="clear"/>
              </w:rPr>
              <w:t>30</w:t>
            </w:r>
            <w:r>
              <w:rPr>
                <w:rFonts w:cs="Arial" w:ascii="Arial" w:hAnsi="Arial"/>
                <w:sz w:val="20"/>
                <w:szCs w:val="20"/>
                <w:shd w:fill="auto" w:val="clear"/>
              </w:rPr>
              <w:t xml:space="preserve">0. Une épaisseur moyenne de </w:t>
            </w:r>
            <w:r>
              <w:rPr>
                <w:rFonts w:cs="Arial" w:ascii="Arial" w:hAnsi="Arial"/>
                <w:sz w:val="20"/>
                <w:szCs w:val="20"/>
                <w:shd w:fill="auto" w:val="clear"/>
              </w:rPr>
              <w:t>5</w:t>
            </w:r>
            <w:r>
              <w:rPr>
                <w:rFonts w:cs="Arial" w:ascii="Arial" w:hAnsi="Arial"/>
                <w:sz w:val="20"/>
                <w:szCs w:val="20"/>
                <w:shd w:fill="auto" w:val="clear"/>
              </w:rPr>
              <w:t>0 cm est à prévoir.</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fourniture, le chargement, le transport et le déchargement aux lieux d'emploi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mise en œuvre des matériaux quel que soit le matériel utilisé y compris réglage conformément au profil en travers type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l'arrosage éventuel, y compris la fourniture et le transport de l'eau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le réglage et le compactage.</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right"/>
              <w:rPr>
                <w:rFonts w:ascii="Arial" w:hAnsi="Arial" w:cs="Arial"/>
                <w:b/>
                <w:b/>
                <w:bCs/>
                <w:sz w:val="20"/>
                <w:szCs w:val="20"/>
                <w:shd w:fill="auto" w:val="clear"/>
              </w:rPr>
            </w:pPr>
            <w:r>
              <w:rPr>
                <w:rFonts w:cs="Arial" w:ascii="Arial" w:hAnsi="Arial"/>
                <w:b/>
                <w:bCs/>
                <w:sz w:val="20"/>
                <w:szCs w:val="20"/>
                <w:shd w:fill="auto" w:val="clear"/>
              </w:rPr>
              <w:t>LE MÈTRE CUBE :</w:t>
            </w:r>
          </w:p>
          <w:p>
            <w:pPr>
              <w:pStyle w:val="Normal"/>
              <w:bidi w:val="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hd w:fill="auto" w:val="clear"/>
              </w:rPr>
            </w:pPr>
            <w:r>
              <w:rPr>
                <w:rFonts w:cs="Arial" w:ascii="Arial" w:hAnsi="Arial"/>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t>308</w:t>
            </w:r>
          </w:p>
        </w:tc>
        <w:tc>
          <w:tcPr>
            <w:tcW w:w="7937" w:type="dxa"/>
            <w:tcBorders>
              <w:left w:val="single" w:sz="4" w:space="0" w:color="000000"/>
              <w:bottom w:val="single" w:sz="4" w:space="0" w:color="000000"/>
            </w:tcBorders>
            <w:vAlign w:val="center"/>
          </w:tcPr>
          <w:p>
            <w:pPr>
              <w:pStyle w:val="Normal"/>
              <w:bidi w:val="0"/>
              <w:snapToGrid w:val="false"/>
              <w:jc w:val="left"/>
              <w:rPr>
                <w:rFonts w:ascii="Arial-BoldMT" w:hAnsi="Arial-BoldMT" w:eastAsia="Times New Roman" w:cs="Arial"/>
                <w:b/>
                <w:b/>
                <w:color w:val="auto"/>
                <w:sz w:val="20"/>
                <w:szCs w:val="20"/>
                <w:shd w:fill="auto" w:val="clear"/>
                <w:lang w:val="fr-FR" w:eastAsia="zh-CN" w:bidi="ar-SA"/>
              </w:rPr>
            </w:pPr>
            <w:r>
              <w:rPr>
                <w:rFonts w:eastAsia="Times New Roman" w:cs="Arial" w:ascii="Arial-BoldMT" w:hAnsi="Arial-BoldMT"/>
                <w:b/>
                <w:color w:val="000000"/>
                <w:sz w:val="20"/>
                <w:szCs w:val="20"/>
                <w:shd w:fill="auto" w:val="clear"/>
                <w:lang w:val="fr-FR" w:eastAsia="zh-CN" w:bidi="ar-SA"/>
              </w:rPr>
              <w:t xml:space="preserve">GRAVE NON TRAITÉES </w:t>
            </w:r>
            <w:r>
              <w:rPr>
                <w:rFonts w:eastAsia="Times New Roman" w:cs="Arial" w:ascii="Arial-BoldMT" w:hAnsi="Arial-BoldMT"/>
                <w:b/>
                <w:color w:val="000000"/>
                <w:sz w:val="20"/>
                <w:szCs w:val="20"/>
                <w:shd w:fill="auto" w:val="clear"/>
                <w:lang w:val="fr-FR" w:eastAsia="zh-CN" w:bidi="ar-SA"/>
              </w:rPr>
              <w:t>(GNT)</w:t>
            </w:r>
          </w:p>
          <w:p>
            <w:pPr>
              <w:pStyle w:val="Normal"/>
              <w:bidi w:val="0"/>
              <w:snapToGrid w:val="false"/>
              <w:jc w:val="left"/>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r>
          </w:p>
          <w:p>
            <w:pPr>
              <w:pStyle w:val="Normal"/>
              <w:bidi w:val="0"/>
              <w:snapToGrid w:val="false"/>
              <w:jc w:val="left"/>
              <w:rPr/>
            </w:pPr>
            <w:r>
              <w:rPr>
                <w:rFonts w:eastAsia="Times New Roman" w:cs="Arial" w:ascii="ArialMT" w:hAnsi="ArialMT"/>
                <w:color w:val="000000"/>
                <w:sz w:val="20"/>
                <w:szCs w:val="20"/>
                <w:shd w:fill="auto" w:val="clear"/>
                <w:lang w:val="fr-FR" w:eastAsia="zh-CN" w:bidi="ar-SA"/>
              </w:rPr>
              <w:t xml:space="preserve">Ces prix rémunèrent </w:t>
            </w:r>
            <w:r>
              <w:rPr>
                <w:rFonts w:eastAsia="Times New Roman" w:cs="Arial" w:ascii="ArialMT" w:hAnsi="ArialMT"/>
                <w:b/>
                <w:bCs/>
                <w:color w:val="000000"/>
                <w:sz w:val="20"/>
                <w:szCs w:val="20"/>
                <w:shd w:fill="auto" w:val="clear"/>
                <w:lang w:val="fr-FR" w:eastAsia="zh-CN" w:bidi="ar-SA"/>
              </w:rPr>
              <w:t>au mètre cube</w:t>
            </w:r>
            <w:r>
              <w:rPr>
                <w:rFonts w:eastAsia="Times New Roman" w:cs="Arial" w:ascii="ArialMT" w:hAnsi="ArialMT"/>
                <w:color w:val="000000"/>
                <w:sz w:val="20"/>
                <w:szCs w:val="20"/>
                <w:shd w:fill="auto" w:val="clear"/>
                <w:lang w:val="fr-FR" w:eastAsia="zh-CN" w:bidi="ar-SA"/>
              </w:rPr>
              <w:t xml:space="preserve">, </w:t>
            </w:r>
            <w:r>
              <w:rPr>
                <w:rFonts w:eastAsia="Times New Roman" w:cs="Arial" w:ascii="ArialMT" w:hAnsi="ArialMT"/>
                <w:color w:val="000000"/>
                <w:sz w:val="20"/>
                <w:szCs w:val="20"/>
                <w:shd w:fill="auto" w:val="clear"/>
                <w:lang w:val="fr-FR" w:eastAsia="zh-CN" w:bidi="ar-SA"/>
              </w:rPr>
              <w:t xml:space="preserve">la fourniture et la mise en œuvre de Graves Non </w:t>
            </w:r>
            <w:r>
              <w:rPr>
                <w:rFonts w:ascii="ArialMT" w:hAnsi="ArialMT"/>
                <w:sz w:val="20"/>
                <w:shd w:fill="auto" w:val="clear"/>
              </w:rPr>
              <w:t>Tra</w:t>
            </w:r>
            <w:r>
              <w:rPr>
                <w:rFonts w:ascii="ArialMT" w:hAnsi="ArialMT"/>
                <w:sz w:val="20"/>
                <w:shd w:fill="auto" w:val="clear"/>
              </w:rPr>
              <w:t>i</w:t>
            </w:r>
            <w:r>
              <w:rPr>
                <w:rFonts w:ascii="ArialMT" w:hAnsi="ArialMT"/>
                <w:sz w:val="20"/>
                <w:shd w:fill="auto" w:val="clear"/>
              </w:rPr>
              <w:t xml:space="preserve">tées </w:t>
            </w:r>
            <w:r>
              <w:rPr>
                <w:rFonts w:ascii="ArialMT" w:hAnsi="ArialMT"/>
                <w:sz w:val="20"/>
                <w:shd w:fill="auto" w:val="clear"/>
              </w:rPr>
              <w:t xml:space="preserve">(GNT) </w:t>
            </w:r>
            <w:r>
              <w:rPr>
                <w:rFonts w:ascii="ArialMT" w:hAnsi="ArialMT"/>
                <w:sz w:val="20"/>
                <w:shd w:fill="auto" w:val="clear"/>
              </w:rPr>
              <w:t>pour constitution de la couche de forme et couche de réglage des diverses voies concernées.</w:t>
            </w:r>
          </w:p>
          <w:p>
            <w:pPr>
              <w:pStyle w:val="Normal"/>
              <w:bidi w:val="0"/>
              <w:snapToGrid w:val="false"/>
              <w:jc w:val="both"/>
              <w:rPr>
                <w:rFonts w:ascii="ArialMT" w:hAnsi="ArialMT"/>
                <w:sz w:val="20"/>
              </w:rPr>
            </w:pPr>
            <w:r>
              <w:rPr>
                <w:rFonts w:ascii="ArialMT" w:hAnsi="ArialMT"/>
                <w:sz w:val="20"/>
              </w:rPr>
            </w:r>
          </w:p>
          <w:p>
            <w:pPr>
              <w:pStyle w:val="Normal"/>
              <w:bidi w:val="0"/>
              <w:jc w:val="left"/>
              <w:rPr>
                <w:rFonts w:ascii="ArialMT" w:hAnsi="ArialMT"/>
                <w:sz w:val="20"/>
              </w:rPr>
            </w:pPr>
            <w:r>
              <w:rPr>
                <w:rFonts w:ascii="ArialMT" w:hAnsi="ArialMT"/>
                <w:sz w:val="20"/>
              </w:rPr>
              <w:t>Ces prix comprennent notamment :</w:t>
            </w:r>
          </w:p>
          <w:p>
            <w:pPr>
              <w:pStyle w:val="Normal"/>
              <w:numPr>
                <w:ilvl w:val="0"/>
                <w:numId w:val="33"/>
              </w:numPr>
              <w:bidi w:val="0"/>
              <w:jc w:val="left"/>
              <w:rPr/>
            </w:pPr>
            <w:r>
              <w:rPr>
                <w:rFonts w:ascii="OpenSymbol" w:hAnsi="OpenSymbol"/>
                <w:sz w:val="20"/>
              </w:rPr>
              <w:t>l</w:t>
            </w:r>
            <w:r>
              <w:rPr>
                <w:rFonts w:ascii="ArialMT" w:hAnsi="ArialMT"/>
                <w:sz w:val="20"/>
              </w:rPr>
              <w:t>es frais relatifs à la recherche des carrières,</w:t>
            </w:r>
          </w:p>
          <w:p>
            <w:pPr>
              <w:pStyle w:val="Normal"/>
              <w:numPr>
                <w:ilvl w:val="0"/>
                <w:numId w:val="33"/>
              </w:numPr>
              <w:bidi w:val="0"/>
              <w:jc w:val="left"/>
              <w:rPr>
                <w:rFonts w:ascii="ArialMT" w:hAnsi="ArialMT"/>
                <w:sz w:val="20"/>
              </w:rPr>
            </w:pPr>
            <w:r>
              <w:rPr>
                <w:rFonts w:ascii="ArialMT" w:hAnsi="ArialMT"/>
                <w:sz w:val="20"/>
              </w:rPr>
              <w:t>la fourniture, le chargement, le transport et le déchargement aux lieux</w:t>
            </w:r>
          </w:p>
          <w:p>
            <w:pPr>
              <w:pStyle w:val="Normal"/>
              <w:numPr>
                <w:ilvl w:val="0"/>
                <w:numId w:val="33"/>
              </w:numPr>
              <w:bidi w:val="0"/>
              <w:jc w:val="left"/>
              <w:rPr>
                <w:rFonts w:ascii="ArialMT" w:hAnsi="ArialMT"/>
                <w:sz w:val="20"/>
              </w:rPr>
            </w:pPr>
            <w:r>
              <w:rPr>
                <w:rFonts w:ascii="ArialMT" w:hAnsi="ArialMT"/>
                <w:sz w:val="20"/>
              </w:rPr>
              <w:t>d’emploi,</w:t>
            </w:r>
          </w:p>
          <w:p>
            <w:pPr>
              <w:pStyle w:val="Normal"/>
              <w:numPr>
                <w:ilvl w:val="0"/>
                <w:numId w:val="33"/>
              </w:numPr>
              <w:bidi w:val="0"/>
              <w:jc w:val="left"/>
              <w:rPr>
                <w:rFonts w:ascii="ArialMT" w:hAnsi="ArialMT"/>
                <w:sz w:val="20"/>
              </w:rPr>
            </w:pPr>
            <w:r>
              <w:rPr>
                <w:rFonts w:ascii="ArialMT" w:hAnsi="ArialMT"/>
                <w:sz w:val="20"/>
              </w:rPr>
              <w:t>la mise en œuvre des matériaux quel que soit le matériel utilisé y</w:t>
            </w:r>
          </w:p>
          <w:p>
            <w:pPr>
              <w:pStyle w:val="Normal"/>
              <w:numPr>
                <w:ilvl w:val="0"/>
                <w:numId w:val="33"/>
              </w:numPr>
              <w:bidi w:val="0"/>
              <w:jc w:val="left"/>
              <w:rPr>
                <w:rFonts w:ascii="ArialMT" w:hAnsi="ArialMT"/>
                <w:sz w:val="20"/>
              </w:rPr>
            </w:pPr>
            <w:r>
              <w:rPr>
                <w:rFonts w:ascii="ArialMT" w:hAnsi="ArialMT"/>
                <w:sz w:val="20"/>
              </w:rPr>
              <w:t>compris réglage conformément au profil en travers type</w:t>
            </w:r>
          </w:p>
          <w:p>
            <w:pPr>
              <w:pStyle w:val="Normal"/>
              <w:numPr>
                <w:ilvl w:val="0"/>
                <w:numId w:val="33"/>
              </w:numPr>
              <w:bidi w:val="0"/>
              <w:jc w:val="left"/>
              <w:rPr/>
            </w:pPr>
            <w:r>
              <w:rPr>
                <w:rFonts w:ascii="ArialMT" w:hAnsi="ArialMT"/>
                <w:sz w:val="20"/>
              </w:rPr>
              <w:t>les graves 0/31.</w:t>
            </w:r>
            <w:r>
              <w:rPr>
                <w:rFonts w:ascii="ArialMT" w:hAnsi="ArialMT"/>
                <w:sz w:val="20"/>
              </w:rPr>
              <w:t>5 e</w:t>
            </w:r>
            <w:r>
              <w:rPr>
                <w:rFonts w:ascii="ArialMT" w:hAnsi="ArialMT"/>
                <w:sz w:val="20"/>
              </w:rPr>
              <w:t>t 0/150</w:t>
            </w:r>
          </w:p>
          <w:p>
            <w:pPr>
              <w:pStyle w:val="Normal"/>
              <w:numPr>
                <w:ilvl w:val="0"/>
                <w:numId w:val="33"/>
              </w:numPr>
              <w:bidi w:val="0"/>
              <w:jc w:val="left"/>
              <w:rPr>
                <w:rFonts w:ascii="ArialMT" w:hAnsi="ArialMT"/>
                <w:sz w:val="20"/>
              </w:rPr>
            </w:pPr>
            <w:r>
              <w:rPr>
                <w:rFonts w:ascii="ArialMT" w:hAnsi="ArialMT"/>
                <w:sz w:val="20"/>
              </w:rPr>
              <w:t>l’arrosage éventuel, y compris la fourniture et le transport de l’eau,</w:t>
            </w:r>
          </w:p>
          <w:p>
            <w:pPr>
              <w:pStyle w:val="Normal"/>
              <w:numPr>
                <w:ilvl w:val="0"/>
                <w:numId w:val="33"/>
              </w:numPr>
              <w:bidi w:val="0"/>
              <w:snapToGrid w:val="false"/>
              <w:jc w:val="both"/>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t>le réglage et le compactage</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008000" w:val="clear"/>
              </w:rPr>
            </w:pPr>
            <w:r>
              <w:rPr>
                <w:rFonts w:cs="Arial" w:ascii="Arial" w:hAnsi="Arial"/>
                <w:b/>
                <w:bCs/>
                <w:spacing w:val="-2"/>
                <w:sz w:val="20"/>
                <w:shd w:fill="008000"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308a-</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en couche de forme partie supérieure</w:t>
            </w:r>
            <w:r>
              <w:rPr>
                <w:rFonts w:eastAsia="Times New Roman" w:cs="Arial" w:ascii="Arial" w:hAnsi="Arial"/>
                <w:color w:val="auto"/>
                <w:sz w:val="20"/>
                <w:szCs w:val="20"/>
                <w:lang w:val="fr-FR" w:eastAsia="zh-CN" w:bidi="ar-SA"/>
              </w:rPr>
              <w:t xml:space="preserve"> </w:t>
            </w:r>
          </w:p>
          <w:p>
            <w:pPr>
              <w:pStyle w:val="Normal"/>
              <w:bidi w:val="0"/>
              <w:jc w:val="both"/>
              <w:rPr/>
            </w:pPr>
            <w:r>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shd w:fill="008000" w:val="clear"/>
                <w:lang w:val="fr-FR" w:eastAsia="zh-CN" w:bidi="ar-SA"/>
              </w:rPr>
            </w:pPr>
            <w:r>
              <w:rPr>
                <w:rFonts w:eastAsia="Times New Roman" w:cs="Arial" w:ascii="Arial" w:hAnsi="Arial"/>
                <w:b/>
                <w:bCs/>
                <w:color w:val="000000"/>
                <w:spacing w:val="-2"/>
                <w:sz w:val="20"/>
                <w:szCs w:val="20"/>
                <w:shd w:fill="008000"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308b-</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rPr>
            </w:pPr>
            <w:r>
              <w:rPr>
                <w:rFonts w:cs="Arial" w:ascii="Arial" w:hAnsi="Arial"/>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0/150 en couche de forme partie inférieure</w:t>
            </w:r>
            <w:r>
              <w:rPr>
                <w:rFonts w:eastAsia="Times New Roman" w:cs="Arial" w:ascii="Arial" w:hAnsi="Arial"/>
                <w:color w:val="auto"/>
                <w:sz w:val="20"/>
                <w:szCs w:val="20"/>
                <w:lang w:val="fr-FR" w:eastAsia="zh-CN" w:bidi="ar-SA"/>
              </w:rPr>
              <w:t xml:space="preserv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308c-</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pour accotement</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w:t>
            </w:r>
            <w:r>
              <w:rPr>
                <w:rFonts w:cs="Arial" w:ascii="Arial" w:hAnsi="Arial"/>
                <w:b/>
                <w:bCs/>
                <w:spacing w:val="-2"/>
                <w:sz w:val="20"/>
                <w:shd w:fill="FFFF00" w:val="clear"/>
              </w:rPr>
              <w:t>d</w:t>
            </w:r>
            <w:r>
              <w:rPr>
                <w:rFonts w:cs="Arial" w:ascii="Arial" w:hAnsi="Arial"/>
                <w:b/>
                <w:bCs/>
                <w:spacing w:val="-2"/>
                <w:sz w:val="20"/>
              </w:rPr>
              <w:t>-</w:t>
            </w:r>
            <w:r>
              <w:rPr>
                <w:rFonts w:cs="Arial" w:ascii="Arial" w:hAnsi="Arial"/>
                <w:b/>
                <w:bCs/>
                <w:spacing w:val="-2"/>
                <w:sz w:val="20"/>
              </w:rPr>
              <w:t>TO</w:t>
            </w:r>
            <w:r>
              <w:rPr>
                <w:rFonts w:cs="Arial" w:ascii="Arial" w:hAnsi="Arial"/>
                <w:b/>
                <w:bCs/>
                <w:spacing w:val="-2"/>
                <w:sz w:val="20"/>
              </w:rPr>
              <w:t>1</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w:t>
            </w:r>
            <w:r>
              <w:rPr>
                <w:rFonts w:eastAsia="Times New Roman" w:cs="Arial" w:ascii="Arial" w:hAnsi="Arial"/>
                <w:color w:val="auto"/>
                <w:sz w:val="20"/>
                <w:szCs w:val="20"/>
                <w:u w:val="none"/>
                <w:lang w:val="fr-FR" w:eastAsia="zh-CN" w:bidi="ar-SA"/>
              </w:rPr>
              <w:t>60</w:t>
            </w:r>
            <w:r>
              <w:rPr>
                <w:rFonts w:eastAsia="Times New Roman" w:cs="Arial" w:ascii="Arial" w:hAnsi="Arial"/>
                <w:color w:val="auto"/>
                <w:sz w:val="20"/>
                <w:szCs w:val="20"/>
                <w:u w:val="none"/>
                <w:lang w:val="fr-FR" w:eastAsia="zh-CN" w:bidi="ar-SA"/>
              </w:rPr>
              <w:t xml:space="preserve"> pour </w:t>
            </w:r>
            <w:r>
              <w:rPr>
                <w:rFonts w:eastAsia="Times New Roman" w:cs="Arial" w:ascii="Arial" w:hAnsi="Arial"/>
                <w:color w:val="auto"/>
                <w:sz w:val="20"/>
                <w:szCs w:val="20"/>
                <w:u w:val="none"/>
                <w:lang w:val="fr-FR" w:eastAsia="zh-CN" w:bidi="ar-SA"/>
              </w:rPr>
              <w:t>COUCHE DE FORME</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309</w:t>
            </w:r>
          </w:p>
        </w:tc>
        <w:tc>
          <w:tcPr>
            <w:tcW w:w="7937" w:type="dxa"/>
            <w:tcBorders>
              <w:left w:val="single" w:sz="4" w:space="0" w:color="000000"/>
              <w:bottom w:val="single" w:sz="4" w:space="0" w:color="000000"/>
            </w:tcBorders>
            <w:vAlign w:val="center"/>
          </w:tcPr>
          <w:p>
            <w:pPr>
              <w:pStyle w:val="Titre1"/>
              <w:bidi w:val="0"/>
              <w:jc w:val="both"/>
              <w:rPr>
                <w:rFonts w:ascii="Arial" w:hAnsi="Arial" w:cs="Arial"/>
                <w:sz w:val="20"/>
                <w:szCs w:val="20"/>
                <w:u w:val="none"/>
              </w:rPr>
            </w:pPr>
            <w:r>
              <w:rPr>
                <w:rFonts w:cs="Arial" w:ascii="Arial" w:hAnsi="Arial"/>
                <w:sz w:val="20"/>
                <w:szCs w:val="20"/>
                <w:u w:val="none"/>
              </w:rPr>
              <w:t>Enduit D’IMPRÉGNATION MONOCOUCHE GRAVILLONNÉ</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xml:space="preserve"> de surface effective mesurée en projection horizontale, quelle que soit la largeur d’application, la fourniture et la mise en œuvre d’enduit.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9"/>
              </w:numPr>
              <w:bidi w:val="0"/>
              <w:jc w:val="both"/>
              <w:rPr>
                <w:rFonts w:ascii="Arial" w:hAnsi="Arial" w:cs="Arial"/>
                <w:sz w:val="20"/>
                <w:szCs w:val="20"/>
              </w:rPr>
            </w:pPr>
            <w:r>
              <w:rPr>
                <w:rFonts w:cs="Arial" w:ascii="Arial" w:hAnsi="Arial"/>
                <w:sz w:val="20"/>
                <w:szCs w:val="20"/>
              </w:rPr>
              <w:t>la fourniture et la mise en œuvre des matériaux conformément aux prescriptions du CCTP ;</w:t>
            </w:r>
          </w:p>
          <w:p>
            <w:pPr>
              <w:pStyle w:val="Normal"/>
              <w:numPr>
                <w:ilvl w:val="0"/>
                <w:numId w:val="19"/>
              </w:numPr>
              <w:bidi w:val="0"/>
              <w:jc w:val="both"/>
              <w:rPr>
                <w:rFonts w:ascii="Arial" w:hAnsi="Arial" w:cs="Arial"/>
                <w:sz w:val="20"/>
                <w:szCs w:val="20"/>
              </w:rPr>
            </w:pPr>
            <w:r>
              <w:rPr>
                <w:rFonts w:cs="Arial" w:ascii="Arial" w:hAnsi="Arial"/>
                <w:sz w:val="20"/>
                <w:szCs w:val="20"/>
              </w:rPr>
              <w:t>la fourniture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l'humidification éventuelle et le balayage ;</w:t>
            </w:r>
          </w:p>
          <w:p>
            <w:pPr>
              <w:pStyle w:val="Normal"/>
              <w:numPr>
                <w:ilvl w:val="0"/>
                <w:numId w:val="19"/>
              </w:numPr>
              <w:bidi w:val="0"/>
              <w:jc w:val="both"/>
              <w:rPr>
                <w:rFonts w:ascii="Arial" w:hAnsi="Arial" w:cs="Arial"/>
                <w:sz w:val="20"/>
                <w:szCs w:val="20"/>
              </w:rPr>
            </w:pPr>
            <w:r>
              <w:rPr>
                <w:rFonts w:cs="Arial" w:ascii="Arial" w:hAnsi="Arial"/>
                <w:sz w:val="20"/>
                <w:szCs w:val="20"/>
              </w:rPr>
              <w:t>l’épandage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le</w:t>
            </w:r>
            <w:r>
              <w:rPr>
                <w:rFonts w:cs="Arial" w:ascii="Arial" w:hAnsi="Arial"/>
                <w:sz w:val="20"/>
                <w:szCs w:val="20"/>
              </w:rPr>
              <w:t>s</w:t>
            </w:r>
            <w:r>
              <w:rPr>
                <w:rFonts w:cs="Arial" w:ascii="Arial" w:hAnsi="Arial"/>
                <w:sz w:val="20"/>
                <w:szCs w:val="20"/>
              </w:rPr>
              <w:t xml:space="preserve"> compactage</w:t>
            </w:r>
            <w:r>
              <w:rPr>
                <w:rFonts w:cs="Arial" w:ascii="Arial" w:hAnsi="Arial"/>
                <w:sz w:val="20"/>
                <w:szCs w:val="20"/>
              </w:rPr>
              <w:t>s</w:t>
            </w:r>
            <w:r>
              <w:rPr>
                <w:rFonts w:cs="Arial" w:ascii="Arial" w:hAnsi="Arial"/>
                <w:sz w:val="20"/>
                <w:szCs w:val="20"/>
              </w:rPr>
              <w:t>;</w:t>
            </w:r>
          </w:p>
          <w:p>
            <w:pPr>
              <w:pStyle w:val="Normal"/>
              <w:numPr>
                <w:ilvl w:val="0"/>
                <w:numId w:val="19"/>
              </w:numPr>
              <w:bidi w:val="0"/>
              <w:jc w:val="both"/>
              <w:rPr>
                <w:rFonts w:ascii="Arial" w:hAnsi="Arial" w:cs="Arial"/>
                <w:sz w:val="20"/>
                <w:szCs w:val="20"/>
              </w:rPr>
            </w:pPr>
            <w:r>
              <w:rPr>
                <w:rFonts w:cs="Arial" w:ascii="Arial" w:hAnsi="Arial"/>
                <w:sz w:val="20"/>
                <w:szCs w:val="20"/>
              </w:rPr>
              <w:t>le balayage de la dernière couche et des granulats excédentaires.</w:t>
            </w:r>
          </w:p>
          <w:p>
            <w:pPr>
              <w:pStyle w:val="Normal"/>
              <w:bidi w:val="0"/>
              <w:jc w:val="both"/>
              <w:rPr/>
            </w:pPr>
            <w:r>
              <w:rPr/>
            </w:r>
          </w:p>
          <w:p>
            <w:pPr>
              <w:pStyle w:val="Normal"/>
              <w:numPr>
                <w:ilvl w:val="0"/>
                <w:numId w:val="7"/>
              </w:numPr>
              <w:bidi w:val="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MÈTRE-CARRÉ :</w:t>
            </w:r>
          </w:p>
          <w:p>
            <w:pPr>
              <w:pStyle w:val="Normal"/>
              <w:numPr>
                <w:ilvl w:val="0"/>
                <w:numId w:val="7"/>
              </w:numPr>
              <w:bidi w:val="0"/>
              <w:jc w:val="both"/>
              <w:rPr/>
            </w:pPr>
            <w:r>
              <w:rPr/>
            </w:r>
          </w:p>
        </w:tc>
        <w:tc>
          <w:tcPr>
            <w:tcW w:w="1732" w:type="dxa"/>
            <w:tcBorders>
              <w:left w:val="single" w:sz="4" w:space="0" w:color="000000"/>
              <w:bottom w:val="single" w:sz="4" w:space="0" w:color="000000"/>
              <w:right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Pr>
          <w:p>
            <w:pPr>
              <w:pStyle w:val="Normal"/>
              <w:bidi w:val="0"/>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t>310-</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4" w:space="0" w:color="000000"/>
            </w:tcBorders>
            <w:vAlign w:val="center"/>
          </w:tcPr>
          <w:p>
            <w:pPr>
              <w:pStyle w:val="Normal"/>
              <w:bidi w:val="0"/>
              <w:jc w:val="both"/>
              <w:rPr>
                <w:rFonts w:ascii="Arial" w:hAnsi="Arial" w:eastAsia="Times New Roman" w:cs="Arial"/>
                <w:b/>
                <w:b/>
                <w:caps/>
                <w:color w:val="auto"/>
                <w:sz w:val="20"/>
                <w:szCs w:val="20"/>
                <w:u w:val="none"/>
                <w:lang w:val="fr-FR" w:eastAsia="zh-CN" w:bidi="ar-SA"/>
              </w:rPr>
            </w:pPr>
            <w:r>
              <w:rPr>
                <w:rFonts w:eastAsia="Times New Roman" w:cs="Arial" w:ascii="Arial" w:hAnsi="Arial"/>
                <w:b/>
                <w:caps/>
                <w:color w:val="auto"/>
                <w:sz w:val="20"/>
                <w:szCs w:val="20"/>
                <w:u w:val="none"/>
                <w:lang w:val="fr-FR" w:eastAsia="zh-CN" w:bidi="ar-SA"/>
              </w:rPr>
              <w:t>REPRISE SUR STOCK ET MISE EN ŒUVRE DE TERRE VÉGÉTALE du site</w:t>
            </w:r>
          </w:p>
          <w:p>
            <w:pPr>
              <w:pStyle w:val="Normal"/>
              <w:bidi w:val="0"/>
              <w:jc w:val="both"/>
              <w:rPr>
                <w:rFonts w:ascii="Arial" w:hAnsi="Arial" w:eastAsia="Times New Roman" w:cs="Arial"/>
                <w:b/>
                <w:b/>
                <w:caps/>
                <w:color w:val="auto"/>
                <w:sz w:val="20"/>
                <w:szCs w:val="20"/>
                <w:u w:val="single"/>
                <w:lang w:val="fr-FR" w:eastAsia="zh-CN" w:bidi="ar-SA"/>
              </w:rPr>
            </w:pPr>
            <w:r>
              <w:rPr>
                <w:rFonts w:eastAsia="Times New Roman" w:cs="Arial" w:ascii="Arial" w:hAnsi="Arial"/>
                <w:b/>
                <w:caps/>
                <w:color w:val="auto"/>
                <w:sz w:val="20"/>
                <w:szCs w:val="20"/>
                <w:u w:val="single"/>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 prix rémunère, </w:t>
            </w:r>
            <w:r>
              <w:rPr>
                <w:rFonts w:eastAsia="Times New Roman" w:cs="Arial" w:ascii="Arial" w:hAnsi="Arial"/>
                <w:b/>
                <w:bCs/>
                <w:color w:val="000000"/>
                <w:sz w:val="20"/>
                <w:szCs w:val="20"/>
                <w:shd w:fill="auto" w:val="clear"/>
                <w:lang w:val="fr-FR" w:eastAsia="zh-CN" w:bidi="ar-SA"/>
              </w:rPr>
              <w:t>au mètre carré</w:t>
            </w:r>
            <w:r>
              <w:rPr>
                <w:rFonts w:eastAsia="Times New Roman" w:cs="Arial" w:ascii="Arial" w:hAnsi="Arial"/>
                <w:color w:val="000000"/>
                <w:sz w:val="20"/>
                <w:szCs w:val="20"/>
                <w:shd w:fill="auto" w:val="clear"/>
                <w:lang w:val="fr-FR" w:eastAsia="zh-CN" w:bidi="ar-SA"/>
              </w:rPr>
              <w:t xml:space="preserve"> mesuré après mise en œuvre, la reprise sur stock </w:t>
            </w:r>
            <w:r>
              <w:rPr>
                <w:rFonts w:eastAsia="Times New Roman" w:cs="Arial" w:ascii="Arial" w:hAnsi="Arial"/>
                <w:color w:val="000000"/>
                <w:sz w:val="20"/>
                <w:szCs w:val="20"/>
                <w:shd w:fill="auto" w:val="clear"/>
                <w:lang w:val="fr-FR" w:eastAsia="zh-CN" w:bidi="ar-SA"/>
              </w:rPr>
              <w:t>quel</w:t>
            </w:r>
            <w:r>
              <w:rPr>
                <w:rFonts w:eastAsia="Times New Roman" w:cs="Arial" w:ascii="Arial" w:hAnsi="Arial"/>
                <w:color w:val="000000"/>
                <w:sz w:val="20"/>
                <w:szCs w:val="20"/>
                <w:shd w:fill="auto" w:val="clear"/>
                <w:lang w:val="fr-FR" w:eastAsia="zh-CN" w:bidi="ar-SA"/>
              </w:rPr>
              <w:t xml:space="preserve">le que </w:t>
            </w:r>
            <w:r>
              <w:rPr>
                <w:rFonts w:eastAsia="Times New Roman" w:cs="Arial" w:ascii="Arial" w:hAnsi="Arial"/>
                <w:color w:val="000000"/>
                <w:sz w:val="20"/>
                <w:szCs w:val="20"/>
                <w:shd w:fill="auto" w:val="clear"/>
                <w:lang w:val="fr-FR" w:eastAsia="zh-CN" w:bidi="ar-SA"/>
              </w:rPr>
              <w:t>soit la distance</w:t>
            </w:r>
            <w:r>
              <w:rPr>
                <w:rFonts w:eastAsia="Times New Roman" w:cs="Arial" w:ascii="Arial" w:hAnsi="Arial"/>
                <w:color w:val="000000"/>
                <w:sz w:val="20"/>
                <w:szCs w:val="20"/>
                <w:shd w:fill="auto" w:val="clear"/>
                <w:lang w:val="fr-FR" w:eastAsia="zh-CN" w:bidi="ar-SA"/>
              </w:rPr>
              <w:t>, la mise en œuvre et le réglage de la terre végétale sur les talus en remblais et les modelés.</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Normal"/>
              <w:numPr>
                <w:ilvl w:val="0"/>
                <w:numId w:val="34"/>
              </w:numPr>
              <w:bidi w:val="0"/>
              <w:spacing w:lineRule="atLeast" w:line="240" w:before="0" w:after="0"/>
              <w:jc w:val="left"/>
              <w:rPr/>
            </w:pPr>
            <w:r>
              <w:rPr>
                <w:rFonts w:eastAsia="Times New Roman" w:cs="Arial" w:ascii="Arial" w:hAnsi="Arial"/>
                <w:color w:val="auto"/>
                <w:sz w:val="20"/>
                <w:szCs w:val="20"/>
                <w:lang w:val="fr-FR" w:eastAsia="zh-CN" w:bidi="ar-SA"/>
              </w:rPr>
              <w:t xml:space="preserve">la reprise de la terre végétale sur des dépôts et cordons, </w:t>
            </w:r>
            <w:r>
              <w:rPr>
                <w:rFonts w:eastAsia="Times New Roman" w:cs="Arial" w:ascii="Arial" w:hAnsi="Arial"/>
                <w:color w:val="auto"/>
                <w:sz w:val="20"/>
                <w:szCs w:val="20"/>
                <w:lang w:val="fr-FR" w:eastAsia="zh-CN" w:bidi="ar-SA"/>
              </w:rPr>
              <w:t>quel</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que soit la provenance</w:t>
            </w:r>
            <w:r>
              <w:rPr>
                <w:rFonts w:eastAsia="Times New Roman" w:cs="Arial" w:ascii="Arial" w:hAnsi="Arial"/>
                <w:color w:val="auto"/>
                <w:sz w:val="20"/>
                <w:szCs w:val="20"/>
                <w:lang w:val="fr-FR" w:eastAsia="zh-CN" w:bidi="ar-SA"/>
              </w:rPr>
              <w:t>, le chargement, le transport sur le lieu de mise en œuvre et le déchargement, ainsi que la remise en forme du restant de dépôt après chaque opération ;</w:t>
            </w:r>
          </w:p>
          <w:p>
            <w:pPr>
              <w:pStyle w:val="Normal"/>
              <w:numPr>
                <w:ilvl w:val="0"/>
                <w:numId w:val="34"/>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préparation des surfaces à revêtir pour assurer l’accrochage ;</w:t>
            </w:r>
          </w:p>
          <w:p>
            <w:pPr>
              <w:pStyle w:val="Normal"/>
              <w:numPr>
                <w:ilvl w:val="0"/>
                <w:numId w:val="35"/>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répandage mécanique ou manuel sur une épaisseur de 0,20 m ;</w:t>
            </w:r>
          </w:p>
          <w:p>
            <w:pPr>
              <w:pStyle w:val="Normal"/>
              <w:numPr>
                <w:ilvl w:val="0"/>
                <w:numId w:val="35"/>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tassement ou l’ameublissement éventuel ;</w:t>
            </w:r>
          </w:p>
          <w:p>
            <w:pPr>
              <w:pStyle w:val="Normal"/>
              <w:numPr>
                <w:ilvl w:val="0"/>
                <w:numId w:val="35"/>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chenillage vertical ;</w:t>
            </w:r>
          </w:p>
          <w:p>
            <w:pPr>
              <w:pStyle w:val="Normal"/>
              <w:numPr>
                <w:ilvl w:val="0"/>
                <w:numId w:val="35"/>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nettoyage des abords des zones où la terre a été répandue ;</w:t>
            </w:r>
          </w:p>
          <w:p>
            <w:pPr>
              <w:pStyle w:val="Normal"/>
              <w:widowControl/>
              <w:numPr>
                <w:ilvl w:val="0"/>
                <w:numId w:val="35"/>
              </w:numPr>
              <w:suppressAutoHyphens w:val="true"/>
              <w:kinsoku w:val="true"/>
              <w:overflowPunct w:val="true"/>
              <w:autoSpaceDE w:val="true"/>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toutes </w:t>
            </w:r>
            <w:r>
              <w:rPr>
                <w:rFonts w:eastAsia="Times New Roman" w:cs="Arial" w:ascii="Arial" w:hAnsi="Arial"/>
                <w:color w:val="auto"/>
                <w:sz w:val="20"/>
                <w:szCs w:val="20"/>
                <w:lang w:val="fr-FR" w:eastAsia="zh-CN" w:bidi="ar-SA"/>
              </w:rPr>
              <w:t>les</w:t>
            </w:r>
            <w:r>
              <w:rPr>
                <w:rFonts w:eastAsia="Times New Roman" w:cs="Arial" w:ascii="Arial" w:hAnsi="Arial"/>
                <w:color w:val="auto"/>
                <w:sz w:val="20"/>
                <w:szCs w:val="20"/>
                <w:lang w:val="fr-FR" w:eastAsia="zh-CN" w:bidi="ar-SA"/>
              </w:rPr>
              <w:t xml:space="preserve"> sujétions d’exécution, en particulier les sujétions de finition à la main ;</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b/>
                <w:b/>
                <w:u w:val="single"/>
              </w:rPr>
            </w:pPr>
            <w:r>
              <w:rPr>
                <w:rFonts w:cs="Arial" w:ascii="Arial" w:hAnsi="Arial"/>
                <w:b/>
                <w:u w:val="single"/>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cs="Arial"/>
                <w:b/>
                <w:b/>
                <w:u w:val="single"/>
              </w:rPr>
            </w:pPr>
            <w:r>
              <w:rPr>
                <w:rFonts w:cs="Arial" w:ascii="Arial" w:hAnsi="Arial"/>
                <w:b/>
                <w:u w:val="single"/>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u w:val="single"/>
              </w:rPr>
            </w:pPr>
            <w:r>
              <w:rPr>
                <w:rFonts w:cs="Arial" w:ascii="Arial" w:hAnsi="Arial"/>
                <w:b/>
                <w:bCs/>
                <w:spacing w:val="-2"/>
                <w:sz w:val="20"/>
                <w:u w:val="singl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311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4" w:space="0" w:color="000000"/>
            </w:tcBorders>
            <w:vAlign w:val="center"/>
          </w:tcPr>
          <w:p>
            <w:pPr>
              <w:pStyle w:val="Titre1"/>
              <w:bidi w:val="0"/>
              <w:snapToGrid w:val="false"/>
              <w:rPr>
                <w:rFonts w:ascii="Arial" w:hAnsi="Arial" w:cs="Arial"/>
              </w:rPr>
            </w:pPr>
            <w:r>
              <w:rPr>
                <w:rFonts w:cs="Arial" w:ascii="Arial" w:hAnsi="Arial"/>
              </w:rPr>
            </w:r>
          </w:p>
          <w:p>
            <w:pPr>
              <w:pStyle w:val="Titre1"/>
              <w:bidi w:val="0"/>
              <w:rPr>
                <w:rFonts w:ascii="Arial" w:hAnsi="Arial" w:cs="Arial"/>
                <w:sz w:val="20"/>
                <w:szCs w:val="20"/>
                <w:u w:val="none"/>
              </w:rPr>
            </w:pPr>
            <w:r>
              <w:rPr>
                <w:rFonts w:cs="Arial" w:ascii="Arial" w:hAnsi="Arial"/>
                <w:sz w:val="20"/>
                <w:szCs w:val="20"/>
                <w:u w:val="none"/>
              </w:rPr>
              <w:t>ENGAZONNEMENT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mètre-carré</w:t>
            </w:r>
            <w:r>
              <w:rPr>
                <w:rFonts w:cs="Arial" w:ascii="Arial" w:hAnsi="Arial"/>
                <w:sz w:val="20"/>
                <w:szCs w:val="20"/>
                <w:shd w:fill="auto" w:val="clear"/>
              </w:rPr>
              <w:t xml:space="preserve"> de surface effective en projection horizontale mesurée sur </w:t>
            </w:r>
            <w:r>
              <w:rPr>
                <w:rFonts w:cs="Arial" w:ascii="Arial" w:hAnsi="Arial"/>
                <w:color w:val="000000"/>
                <w:sz w:val="20"/>
                <w:szCs w:val="20"/>
                <w:shd w:fill="auto" w:val="clear"/>
              </w:rPr>
              <w:t>place, l'engazonnement des talus, des merlons, des délaissés.</w:t>
            </w:r>
          </w:p>
          <w:p>
            <w:pPr>
              <w:pStyle w:val="Contenudetableau"/>
              <w:bidi w:val="0"/>
              <w:jc w:val="both"/>
              <w:rPr>
                <w:rFonts w:ascii="Arial" w:hAnsi="Arial" w:cs="Arial"/>
                <w:color w:val="auto"/>
                <w:sz w:val="20"/>
                <w:szCs w:val="20"/>
              </w:rPr>
            </w:pPr>
            <w:r>
              <w:rPr>
                <w:rFonts w:cs="Arial" w:ascii="Arial" w:hAnsi="Arial"/>
                <w:color w:val="auto"/>
                <w:sz w:val="20"/>
                <w:szCs w:val="20"/>
              </w:rPr>
              <w:t>Ce prix comprend notamment la garantie de reprise et les visites prévues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0"/>
              </w:numPr>
              <w:bidi w:val="0"/>
              <w:jc w:val="both"/>
              <w:rPr>
                <w:rFonts w:ascii="Arial" w:hAnsi="Arial" w:cs="Arial"/>
                <w:sz w:val="20"/>
                <w:szCs w:val="20"/>
              </w:rPr>
            </w:pPr>
            <w:r>
              <w:rPr>
                <w:rFonts w:cs="Arial" w:ascii="Arial" w:hAnsi="Arial"/>
                <w:sz w:val="20"/>
                <w:szCs w:val="20"/>
              </w:rPr>
              <w:t>la fourniture de graines, produits et supports éventuels, conformément aux prescriptions du CCTP ;</w:t>
            </w:r>
          </w:p>
          <w:p>
            <w:pPr>
              <w:pStyle w:val="Normal"/>
              <w:numPr>
                <w:ilvl w:val="0"/>
                <w:numId w:val="20"/>
              </w:numPr>
              <w:bidi w:val="0"/>
              <w:jc w:val="both"/>
              <w:rPr>
                <w:rFonts w:ascii="Arial" w:hAnsi="Arial" w:cs="Arial"/>
                <w:sz w:val="20"/>
                <w:szCs w:val="20"/>
              </w:rPr>
            </w:pPr>
            <w:r>
              <w:rPr>
                <w:rFonts w:cs="Arial" w:ascii="Arial" w:hAnsi="Arial"/>
                <w:sz w:val="20"/>
                <w:szCs w:val="20"/>
              </w:rPr>
              <w:t>le désherbage avant application (sans produit chimique) ;</w:t>
            </w:r>
          </w:p>
          <w:p>
            <w:pPr>
              <w:pStyle w:val="Normal"/>
              <w:numPr>
                <w:ilvl w:val="0"/>
                <w:numId w:val="20"/>
              </w:numPr>
              <w:bidi w:val="0"/>
              <w:jc w:val="both"/>
              <w:rPr>
                <w:rFonts w:ascii="Arial" w:hAnsi="Arial" w:cs="Arial"/>
                <w:sz w:val="20"/>
                <w:szCs w:val="20"/>
              </w:rPr>
            </w:pPr>
            <w:r>
              <w:rPr>
                <w:rFonts w:cs="Arial" w:ascii="Arial" w:hAnsi="Arial"/>
                <w:sz w:val="20"/>
                <w:szCs w:val="20"/>
              </w:rPr>
              <w:t>le répandage des graines par canon hydraulique ou manuel ;</w:t>
            </w:r>
          </w:p>
          <w:p>
            <w:pPr>
              <w:pStyle w:val="Normal"/>
              <w:numPr>
                <w:ilvl w:val="0"/>
                <w:numId w:val="20"/>
              </w:numPr>
              <w:bidi w:val="0"/>
              <w:jc w:val="both"/>
              <w:rPr>
                <w:rFonts w:ascii="Arial" w:hAnsi="Arial" w:cs="Arial"/>
                <w:sz w:val="20"/>
                <w:szCs w:val="20"/>
              </w:rPr>
            </w:pPr>
            <w:r>
              <w:rPr>
                <w:rFonts w:cs="Arial" w:ascii="Arial" w:hAnsi="Arial"/>
                <w:sz w:val="20"/>
                <w:szCs w:val="20"/>
              </w:rPr>
              <w:t>le réensemencement des parties insuffisamment levées ;</w:t>
            </w:r>
          </w:p>
          <w:p>
            <w:pPr>
              <w:pStyle w:val="Normal"/>
              <w:numPr>
                <w:ilvl w:val="0"/>
                <w:numId w:val="20"/>
              </w:numPr>
              <w:bidi w:val="0"/>
              <w:jc w:val="both"/>
              <w:rPr>
                <w:rFonts w:ascii="Arial" w:hAnsi="Arial" w:cs="Arial"/>
                <w:sz w:val="20"/>
                <w:szCs w:val="20"/>
              </w:rPr>
            </w:pPr>
            <w:r>
              <w:rPr>
                <w:rFonts w:cs="Arial" w:ascii="Arial" w:hAnsi="Arial"/>
                <w:sz w:val="20"/>
                <w:szCs w:val="20"/>
              </w:rPr>
              <w:t>l'apport d'engrais et de fertilisants en même temps que l’engazonnement hydraulique.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rPr>
            </w:pPr>
            <w:r>
              <w:rPr>
                <w:rFonts w:ascii="Arial" w:hAnsi="Arial"/>
                <w:sz w:val="20"/>
                <w:szCs w:val="20"/>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482" w:hRule="atLeast"/>
          <w:cantSplit w:val="true"/>
        </w:trPr>
        <w:tc>
          <w:tcPr>
            <w:tcW w:w="1134" w:type="dxa"/>
            <w:tcBorders>
              <w:left w:val="single" w:sz="4" w:space="0" w:color="000000"/>
              <w:bottom w:val="single" w:sz="4" w:space="0" w:color="000000"/>
            </w:tcBorders>
            <w:vAlign w:val="center"/>
          </w:tcPr>
          <w:p>
            <w:pPr>
              <w:pStyle w:val="Normal"/>
              <w:keepNext w:val="true"/>
              <w:widowControl/>
              <w:tabs>
                <w:tab w:val="clear" w:pos="709"/>
                <w:tab w:val="center" w:pos="584" w:leader="none"/>
                <w:tab w:val="left" w:pos="1134" w:leader="none"/>
              </w:tabs>
              <w:suppressAutoHyphens w:val="true"/>
              <w:bidi w:val="0"/>
              <w:snapToGrid w:val="false"/>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400 : MESURES ENVIRONNEMENTALES</w:t>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482"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center" w:pos="584" w:leader="none"/>
                <w:tab w:val="left" w:pos="1134" w:leader="none"/>
              </w:tabs>
              <w:suppressAutoHyphens w:val="true"/>
              <w:bidi w:val="0"/>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t>401</w:t>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left"/>
              <w:rPr>
                <w:u w:val="none"/>
              </w:rPr>
            </w:pPr>
            <w:r>
              <w:rPr>
                <w:rFonts w:eastAsia="Times New Roman" w:cs="Arial" w:ascii="Arial" w:hAnsi="Arial"/>
                <w:b/>
                <w:color w:val="auto"/>
                <w:spacing w:val="-2"/>
                <w:sz w:val="20"/>
                <w:szCs w:val="20"/>
                <w:u w:val="none"/>
                <w:lang w:val="fr-FR" w:eastAsia="zh-CN" w:bidi="ar-SA"/>
              </w:rPr>
              <w:t>PASSAGES « PETITE FAUNE »(buse sèche Ø 10</w:t>
            </w:r>
            <w:r>
              <w:rPr>
                <w:rFonts w:eastAsia="Times New Roman" w:cs="Arial" w:ascii="Arial" w:hAnsi="Arial"/>
                <w:b/>
                <w:color w:val="000000"/>
                <w:spacing w:val="-2"/>
                <w:sz w:val="20"/>
                <w:szCs w:val="20"/>
                <w:u w:val="none"/>
                <w:shd w:fill="FFFFFF" w:val="clear"/>
                <w:lang w:val="fr-FR" w:eastAsia="zh-CN" w:bidi="ar-SA"/>
              </w:rPr>
              <w:t>00)</w:t>
            </w:r>
          </w:p>
          <w:p>
            <w:pPr>
              <w:pStyle w:val="Normal"/>
              <w:widowControl/>
              <w:tabs>
                <w:tab w:val="clear" w:pos="709"/>
                <w:tab w:val="left" w:pos="1134" w:leader="none"/>
                <w:tab w:val="center" w:pos="3565" w:leader="none"/>
              </w:tabs>
              <w:suppressAutoHyphens w:val="true"/>
              <w:bidi w:val="0"/>
              <w:snapToGrid w:val="false"/>
              <w:ind w:left="0" w:right="305" w:hanging="0"/>
              <w:jc w:val="left"/>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à l’unité</w:t>
            </w:r>
            <w:r>
              <w:rPr>
                <w:rFonts w:cs="Arial" w:ascii="Arial" w:hAnsi="Arial"/>
                <w:sz w:val="20"/>
                <w:szCs w:val="20"/>
              </w:rPr>
              <w:t xml:space="preserve">, </w:t>
            </w:r>
            <w:r>
              <w:rPr>
                <w:rFonts w:eastAsia="Times New Roman" w:cs="Arial" w:ascii="Arial" w:hAnsi="Arial"/>
                <w:color w:val="auto"/>
                <w:sz w:val="20"/>
                <w:szCs w:val="20"/>
                <w:lang w:val="fr-FR" w:eastAsia="zh-CN" w:bidi="ar-SA"/>
              </w:rPr>
              <w:t>la fourniture et la pose de buses sèches en béton conformément aux plans d</w:t>
            </w:r>
            <w:r>
              <w:rPr>
                <w:rFonts w:eastAsia="Times New Roman" w:cs="Arial" w:ascii="Arial" w:hAnsi="Arial"/>
                <w:color w:val="auto"/>
                <w:sz w:val="20"/>
                <w:szCs w:val="20"/>
                <w:lang w:val="fr-FR" w:eastAsia="zh-CN" w:bidi="ar-SA"/>
              </w:rPr>
              <w:t>’exécution,</w:t>
            </w:r>
            <w:r>
              <w:rPr>
                <w:rFonts w:eastAsia="Times New Roman" w:cs="Arial" w:ascii="Arial" w:hAnsi="Arial"/>
                <w:color w:val="auto"/>
                <w:sz w:val="20"/>
                <w:szCs w:val="20"/>
                <w:lang w:val="fr-FR" w:eastAsia="zh-CN" w:bidi="ar-SA"/>
              </w:rPr>
              <w:t xml:space="preserve"> aux prescriptions du CCTP </w:t>
            </w:r>
            <w:r>
              <w:rPr>
                <w:rFonts w:eastAsia="Times New Roman" w:cs="Arial" w:ascii="Arial" w:hAnsi="Arial"/>
                <w:color w:val="auto"/>
                <w:sz w:val="20"/>
                <w:szCs w:val="20"/>
                <w:lang w:val="fr-FR" w:eastAsia="zh-CN" w:bidi="ar-SA"/>
              </w:rPr>
              <w:t>et environnementales</w:t>
            </w:r>
            <w:r>
              <w:rPr>
                <w:rFonts w:eastAsia="Times New Roman" w:cs="Arial" w:ascii="Arial" w:hAnsi="Arial"/>
                <w:color w:val="auto"/>
                <w:sz w:val="20"/>
                <w:szCs w:val="20"/>
                <w:lang w:val="fr-FR" w:eastAsia="zh-CN" w:bidi="ar-SA"/>
              </w:rPr>
              <w: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1"/>
              </w:numPr>
              <w:bidi w:val="0"/>
              <w:jc w:val="both"/>
              <w:rPr>
                <w:rFonts w:ascii="Arial" w:hAnsi="Arial" w:cs="Arial"/>
                <w:sz w:val="20"/>
                <w:szCs w:val="20"/>
              </w:rPr>
            </w:pPr>
            <w:r>
              <w:rPr>
                <w:rFonts w:cs="Arial" w:ascii="Arial" w:hAnsi="Arial"/>
                <w:sz w:val="20"/>
                <w:szCs w:val="20"/>
              </w:rPr>
              <w:t>la préparation d</w:t>
            </w:r>
            <w:r>
              <w:rPr>
                <w:rFonts w:cs="Arial" w:ascii="Arial" w:hAnsi="Arial"/>
                <w:sz w:val="20"/>
                <w:szCs w:val="20"/>
              </w:rPr>
              <w:t>e</w:t>
            </w:r>
            <w:r>
              <w:rPr>
                <w:rFonts w:cs="Arial" w:ascii="Arial" w:hAnsi="Arial"/>
                <w:sz w:val="20"/>
                <w:szCs w:val="20"/>
              </w:rPr>
              <w:t xml:space="preserve"> sol ;</w:t>
            </w:r>
          </w:p>
          <w:p>
            <w:pPr>
              <w:pStyle w:val="Normal"/>
              <w:numPr>
                <w:ilvl w:val="0"/>
                <w:numId w:val="21"/>
              </w:numPr>
              <w:bidi w:val="0"/>
              <w:jc w:val="both"/>
              <w:rPr>
                <w:rFonts w:ascii="Arial" w:hAnsi="Arial" w:cs="Arial"/>
                <w:sz w:val="20"/>
                <w:szCs w:val="20"/>
              </w:rPr>
            </w:pPr>
            <w:r>
              <w:rPr>
                <w:rFonts w:cs="Arial" w:ascii="Arial" w:hAnsi="Arial"/>
                <w:sz w:val="20"/>
                <w:szCs w:val="20"/>
              </w:rPr>
              <w:t>le réglage et le damage du fond de fouille ;</w:t>
            </w:r>
          </w:p>
          <w:p>
            <w:pPr>
              <w:pStyle w:val="Normal"/>
              <w:numPr>
                <w:ilvl w:val="0"/>
                <w:numId w:val="21"/>
              </w:numPr>
              <w:bidi w:val="0"/>
              <w:jc w:val="both"/>
              <w:rPr>
                <w:rFonts w:ascii="Arial" w:hAnsi="Arial" w:cs="Arial"/>
                <w:strike w:val="false"/>
                <w:dstrike w:val="false"/>
                <w:sz w:val="20"/>
                <w:szCs w:val="20"/>
                <w:shd w:fill="auto" w:val="clear"/>
              </w:rPr>
            </w:pPr>
            <w:r>
              <w:rPr>
                <w:rFonts w:cs="Arial" w:ascii="Arial" w:hAnsi="Arial"/>
                <w:strike w:val="false"/>
                <w:dstrike w:val="false"/>
                <w:sz w:val="20"/>
                <w:szCs w:val="20"/>
                <w:shd w:fill="auto" w:val="clear"/>
              </w:rPr>
              <w:t>la fourniture et la mise en place du lit de pose</w:t>
            </w:r>
            <w:r>
              <w:rPr>
                <w:rFonts w:cs="Arial" w:ascii="Arial" w:hAnsi="Arial"/>
                <w:strike w:val="false"/>
                <w:dstrike w:val="false"/>
                <w:sz w:val="20"/>
                <w:szCs w:val="20"/>
                <w:shd w:fill="auto" w:val="clear"/>
              </w:rPr>
              <w:t xml:space="preserve"> gravillons 2/4</w:t>
            </w:r>
            <w:r>
              <w:rPr>
                <w:rFonts w:cs="Arial" w:ascii="Arial" w:hAnsi="Arial"/>
                <w:strike w:val="false"/>
                <w:dstrike w:val="false"/>
                <w:sz w:val="20"/>
                <w:szCs w:val="20"/>
                <w:shd w:fill="auto" w:val="clear"/>
              </w:rPr>
              <w:t xml:space="preserve"> sous l</w:t>
            </w:r>
            <w:r>
              <w:rPr>
                <w:rFonts w:cs="Arial" w:ascii="Arial" w:hAnsi="Arial"/>
                <w:strike w:val="false"/>
                <w:dstrike w:val="false"/>
                <w:sz w:val="20"/>
                <w:szCs w:val="20"/>
                <w:shd w:fill="auto" w:val="clear"/>
              </w:rPr>
              <w:t>es éléments de la buse</w:t>
            </w:r>
            <w:r>
              <w:rPr>
                <w:rFonts w:cs="Arial" w:ascii="Arial" w:hAnsi="Arial"/>
                <w:strike w:val="false"/>
                <w:dstrike w:val="false"/>
                <w:sz w:val="20"/>
                <w:szCs w:val="20"/>
                <w:shd w:fill="auto" w:val="clear"/>
              </w:rPr>
              <w:t xml:space="preserve"> (épaisseur minimale de 10 centimètres) et de calage jusqu’à la c</w:t>
            </w:r>
            <w:r>
              <w:rPr>
                <w:rFonts w:cs="Arial" w:ascii="Arial" w:hAnsi="Arial"/>
                <w:strike w:val="false"/>
                <w:dstrike w:val="false"/>
                <w:sz w:val="20"/>
                <w:szCs w:val="20"/>
                <w:shd w:fill="auto" w:val="clear"/>
              </w:rPr>
              <w:t>ô</w:t>
            </w:r>
            <w:r>
              <w:rPr>
                <w:rFonts w:cs="Arial" w:ascii="Arial" w:hAnsi="Arial"/>
                <w:strike w:val="false"/>
                <w:dstrike w:val="false"/>
                <w:sz w:val="20"/>
                <w:szCs w:val="20"/>
                <w:shd w:fill="auto" w:val="clear"/>
              </w:rPr>
              <w:t>te égale au diamètre nominal plus 2</w:t>
            </w:r>
            <w:r>
              <w:rPr>
                <w:rFonts w:cs="Arial" w:ascii="Arial" w:hAnsi="Arial"/>
                <w:strike w:val="false"/>
                <w:dstrike w:val="false"/>
                <w:sz w:val="20"/>
                <w:szCs w:val="20"/>
                <w:shd w:fill="auto" w:val="clear"/>
              </w:rPr>
              <w:t>0 c</w:t>
            </w:r>
            <w:r>
              <w:rPr>
                <w:rFonts w:cs="Arial" w:ascii="Arial" w:hAnsi="Arial"/>
                <w:strike w:val="false"/>
                <w:dstrike w:val="false"/>
                <w:sz w:val="20"/>
                <w:szCs w:val="20"/>
                <w:shd w:fill="auto" w:val="clear"/>
              </w:rPr>
              <w:t>m, y compris le compactage ;</w:t>
            </w:r>
          </w:p>
          <w:p>
            <w:pPr>
              <w:pStyle w:val="Normal"/>
              <w:numPr>
                <w:ilvl w:val="0"/>
                <w:numId w:val="21"/>
              </w:numPr>
              <w:bidi w:val="0"/>
              <w:jc w:val="both"/>
              <w:rPr>
                <w:rFonts w:ascii="Arial" w:hAnsi="Arial" w:cs="Arial"/>
                <w:strike w:val="false"/>
                <w:dstrike w:val="false"/>
                <w:sz w:val="20"/>
                <w:szCs w:val="20"/>
                <w:shd w:fill="auto" w:val="clear"/>
              </w:rPr>
            </w:pPr>
            <w:r>
              <w:rPr>
                <w:rFonts w:cs="Arial" w:ascii="Arial" w:hAnsi="Arial"/>
                <w:strike w:val="false"/>
                <w:dstrike w:val="false"/>
                <w:sz w:val="20"/>
                <w:szCs w:val="20"/>
                <w:shd w:fill="auto" w:val="clear"/>
              </w:rPr>
              <w:t>la fourniture et mise en place de terre végétale nécessaire pour napper le fond des passages</w:t>
            </w:r>
          </w:p>
          <w:p>
            <w:pPr>
              <w:pStyle w:val="Normal"/>
              <w:numPr>
                <w:ilvl w:val="0"/>
                <w:numId w:val="21"/>
              </w:numPr>
              <w:bidi w:val="0"/>
              <w:jc w:val="both"/>
              <w:rPr>
                <w:rFonts w:ascii="Arial" w:hAnsi="Arial" w:cs="Arial"/>
                <w:sz w:val="20"/>
                <w:szCs w:val="20"/>
              </w:rPr>
            </w:pPr>
            <w:r>
              <w:rPr>
                <w:rFonts w:cs="Arial" w:ascii="Arial" w:hAnsi="Arial"/>
                <w:sz w:val="20"/>
                <w:szCs w:val="20"/>
              </w:rPr>
              <w:t>la fourniture, le transport à pied d’œuvre et la mise en place des buses sèches ;</w:t>
            </w:r>
          </w:p>
          <w:p>
            <w:pPr>
              <w:pStyle w:val="Normal"/>
              <w:numPr>
                <w:ilvl w:val="0"/>
                <w:numId w:val="21"/>
              </w:numPr>
              <w:bidi w:val="0"/>
              <w:jc w:val="both"/>
              <w:rPr>
                <w:rFonts w:ascii="Arial" w:hAnsi="Arial" w:cs="Arial"/>
                <w:sz w:val="20"/>
                <w:szCs w:val="20"/>
                <w:shd w:fill="auto" w:val="clear"/>
              </w:rPr>
            </w:pPr>
            <w:r>
              <w:rPr>
                <w:rFonts w:cs="Arial" w:ascii="Arial" w:hAnsi="Arial"/>
                <w:sz w:val="20"/>
                <w:szCs w:val="20"/>
                <w:shd w:fill="auto" w:val="clear"/>
              </w:rPr>
              <w:t xml:space="preserve">si nécessaire la reconstitution des couches de chaussées, </w:t>
            </w:r>
            <w:r>
              <w:rPr>
                <w:rFonts w:cs="Arial" w:ascii="Arial" w:hAnsi="Arial"/>
                <w:sz w:val="20"/>
                <w:szCs w:val="20"/>
                <w:shd w:fill="auto" w:val="clear"/>
              </w:rPr>
              <w:t>à l’identique</w:t>
            </w:r>
          </w:p>
          <w:p>
            <w:pPr>
              <w:pStyle w:val="Normal"/>
              <w:numPr>
                <w:ilvl w:val="0"/>
                <w:numId w:val="21"/>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les raccordements et la confection des joints ;</w:t>
            </w:r>
          </w:p>
          <w:p>
            <w:pPr>
              <w:pStyle w:val="Normal"/>
              <w:numPr>
                <w:ilvl w:val="0"/>
                <w:numId w:val="21"/>
              </w:numPr>
              <w:bidi w:val="0"/>
              <w:jc w:val="both"/>
              <w:rPr>
                <w:rFonts w:ascii="Arial" w:hAnsi="Arial" w:eastAsia="Times New Roman" w:cs="Arial"/>
                <w:b w:val="false"/>
                <w:b w:val="false"/>
                <w:bCs w:val="false"/>
                <w:i w:val="false"/>
                <w:i w:val="false"/>
                <w:strike w:val="false"/>
                <w:dstrike w:val="false"/>
                <w:outline w:val="false"/>
                <w:shadow w:val="false"/>
                <w:color w:val="auto"/>
                <w:spacing w:val="0"/>
                <w:kern w:val="0"/>
                <w:sz w:val="20"/>
                <w:szCs w:val="20"/>
                <w:u w:val="none"/>
                <w:em w:val="none"/>
                <w:lang w:val="fr-FR" w:eastAsia="zh-CN" w:bidi="ar-SA"/>
              </w:rPr>
            </w:pPr>
            <w:r>
              <w:rPr>
                <w:rFonts w:eastAsia="Times New Roman" w:cs="Arial" w:ascii="Arial" w:hAnsi="Arial"/>
                <w:b w:val="false"/>
                <w:bCs w:val="false"/>
                <w:i w:val="false"/>
                <w:strike w:val="false"/>
                <w:dstrike w:val="false"/>
                <w:outline w:val="false"/>
                <w:shadow w:val="false"/>
                <w:color w:val="auto"/>
                <w:spacing w:val="0"/>
                <w:kern w:val="0"/>
                <w:sz w:val="20"/>
                <w:szCs w:val="20"/>
                <w:u w:val="none"/>
                <w:em w:val="none"/>
                <w:lang w:val="fr-FR" w:eastAsia="zh-CN" w:bidi="ar-SA"/>
              </w:rPr>
              <w:t>la fourniture et pose d</w:t>
            </w:r>
            <w:r>
              <w:rPr>
                <w:rFonts w:eastAsia="Times New Roman" w:cs="Arial" w:ascii="Arial" w:hAnsi="Arial"/>
                <w:b w:val="false"/>
                <w:bCs w:val="false"/>
                <w:i w:val="false"/>
                <w:strike w:val="false"/>
                <w:dstrike w:val="false"/>
                <w:outline w:val="false"/>
                <w:shadow w:val="false"/>
                <w:color w:val="auto"/>
                <w:spacing w:val="0"/>
                <w:kern w:val="0"/>
                <w:sz w:val="20"/>
                <w:szCs w:val="20"/>
                <w:u w:val="none"/>
                <w:em w:val="none"/>
                <w:lang w:val="fr-FR" w:eastAsia="zh-CN" w:bidi="ar-SA"/>
              </w:rPr>
              <w:t xml:space="preserve">es têtes de buse </w:t>
            </w:r>
            <w:r>
              <w:rPr>
                <w:rFonts w:eastAsia="Times New Roman" w:cs="Arial" w:ascii="Arial" w:hAnsi="Arial"/>
                <w:b w:val="false"/>
                <w:bCs w:val="false"/>
                <w:i w:val="false"/>
                <w:strike w:val="false"/>
                <w:dstrike w:val="false"/>
                <w:outline w:val="false"/>
                <w:shadow w:val="false"/>
                <w:color w:val="auto"/>
                <w:spacing w:val="0"/>
                <w:kern w:val="0"/>
                <w:sz w:val="20"/>
                <w:szCs w:val="20"/>
                <w:u w:val="none"/>
                <w:em w:val="none"/>
                <w:lang w:val="fr-FR" w:eastAsia="zh-CN" w:bidi="ar-SA"/>
              </w:rPr>
              <w:t>ou têtes de pont</w:t>
            </w:r>
            <w:r>
              <w:rPr>
                <w:rFonts w:eastAsia="Times New Roman" w:cs="Arial" w:ascii="Arial" w:hAnsi="Arial"/>
                <w:b w:val="false"/>
                <w:bCs w:val="false"/>
                <w:i w:val="false"/>
                <w:strike w:val="false"/>
                <w:dstrike w:val="false"/>
                <w:outline w:val="false"/>
                <w:shadow w:val="false"/>
                <w:color w:val="auto"/>
                <w:spacing w:val="0"/>
                <w:kern w:val="0"/>
                <w:sz w:val="20"/>
                <w:szCs w:val="20"/>
                <w:u w:val="none"/>
                <w:em w:val="none"/>
                <w:lang w:val="fr-FR" w:eastAsia="zh-CN" w:bidi="ar-SA"/>
              </w:rPr>
              <w:t xml:space="preserve"> préfabriquées ;</w:t>
            </w:r>
          </w:p>
          <w:p>
            <w:pPr>
              <w:pStyle w:val="Normal"/>
              <w:numPr>
                <w:ilvl w:val="0"/>
                <w:numId w:val="21"/>
              </w:numPr>
              <w:bidi w:val="0"/>
              <w:jc w:val="both"/>
              <w:rPr>
                <w:rFonts w:ascii="Arial" w:hAnsi="Arial" w:eastAsia="Times New Roman" w:cs="Arial"/>
                <w:b w:val="false"/>
                <w:b w:val="false"/>
                <w:i w:val="false"/>
                <w:i w:val="false"/>
                <w:strike w:val="false"/>
                <w:dstrike w:val="false"/>
                <w:outline w:val="false"/>
                <w:shadow w:val="false"/>
                <w:color w:val="auto"/>
                <w:spacing w:val="0"/>
                <w:kern w:val="0"/>
                <w:sz w:val="20"/>
                <w:szCs w:val="20"/>
                <w:u w:val="none"/>
                <w:em w:val="none"/>
                <w:lang w:val="fr-FR" w:eastAsia="zh-CN" w:bidi="ar-SA"/>
              </w:rPr>
            </w:pPr>
            <w:r>
              <w:rPr>
                <w:rFonts w:eastAsia="Times New Roman" w:cs="Arial" w:ascii="Arial" w:hAnsi="Arial"/>
                <w:b w:val="false"/>
                <w:i w:val="false"/>
                <w:strike w:val="false"/>
                <w:dstrike w:val="false"/>
                <w:outline w:val="false"/>
                <w:shadow w:val="false"/>
                <w:color w:val="auto"/>
                <w:spacing w:val="0"/>
                <w:kern w:val="0"/>
                <w:sz w:val="20"/>
                <w:szCs w:val="20"/>
                <w:u w:val="none"/>
                <w:em w:val="none"/>
                <w:lang w:val="fr-FR" w:eastAsia="zh-CN" w:bidi="ar-SA"/>
              </w:rPr>
              <w:t>la fourniture et mise en œuvre de terre dans le fond des buses ;</w:t>
            </w:r>
          </w:p>
          <w:p>
            <w:pPr>
              <w:pStyle w:val="Normal"/>
              <w:bidi w:val="0"/>
              <w:jc w:val="both"/>
              <w:rPr>
                <w:rFonts w:ascii="Arial" w:hAnsi="Arial" w:eastAsia="Times New Roman" w:cs="Arial"/>
                <w:b w:val="false"/>
                <w:b w:val="false"/>
                <w:i w:val="false"/>
                <w:i w:val="false"/>
                <w:strike w:val="false"/>
                <w:dstrike w:val="false"/>
                <w:outline w:val="false"/>
                <w:shadow w:val="false"/>
                <w:color w:val="auto"/>
                <w:spacing w:val="0"/>
                <w:kern w:val="0"/>
                <w:sz w:val="20"/>
                <w:szCs w:val="20"/>
                <w:u w:val="none"/>
                <w:em w:val="none"/>
                <w:lang w:val="fr-FR" w:eastAsia="zh-CN" w:bidi="ar-SA"/>
              </w:rPr>
            </w:pPr>
            <w:r>
              <w:rPr>
                <w:rFonts w:eastAsia="Times New Roman" w:cs="Arial" w:ascii="Arial" w:hAnsi="Arial"/>
                <w:b w:val="false"/>
                <w:i w:val="false"/>
                <w:strike w:val="false"/>
                <w:dstrike w:val="false"/>
                <w:outline w:val="false"/>
                <w:shadow w:val="false"/>
                <w:color w:val="auto"/>
                <w:spacing w:val="0"/>
                <w:kern w:val="0"/>
                <w:sz w:val="20"/>
                <w:szCs w:val="20"/>
                <w:u w:val="none"/>
                <w:em w:val="none"/>
                <w:lang w:val="fr-FR" w:eastAsia="zh-CN" w:bidi="ar-SA"/>
              </w:rPr>
            </w:r>
          </w:p>
          <w:p>
            <w:pPr>
              <w:pStyle w:val="Normal"/>
              <w:bidi w:val="0"/>
              <w:jc w:val="both"/>
              <w:rPr>
                <w:rFonts w:ascii="Arial" w:hAnsi="Arial" w:eastAsia="Times New Roman" w:cs="Arial"/>
                <w:b w:val="false"/>
                <w:b w:val="false"/>
                <w:bCs w:val="false"/>
                <w:color w:val="auto"/>
                <w:spacing w:val="-2"/>
                <w:sz w:val="20"/>
                <w:szCs w:val="20"/>
                <w:u w:val="none"/>
                <w:lang w:val="fr-FR" w:eastAsia="zh-CN" w:bidi="ar-SA"/>
              </w:rPr>
            </w:pPr>
            <w:r>
              <w:rPr>
                <w:rFonts w:eastAsia="Times New Roman" w:cs="Arial" w:ascii="Arial" w:hAnsi="Arial"/>
                <w:b w:val="false"/>
                <w:bCs w:val="false"/>
                <w:color w:val="auto"/>
                <w:spacing w:val="-2"/>
                <w:sz w:val="20"/>
                <w:szCs w:val="20"/>
                <w:u w:val="non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right"/>
              <w:rPr>
                <w:rFonts w:ascii="Arial" w:hAnsi="Arial" w:eastAsia="Times New Roman" w:cs="Arial"/>
                <w:b/>
                <w:b/>
                <w:bCs/>
                <w:color w:val="auto"/>
                <w:spacing w:val="-2"/>
                <w:sz w:val="20"/>
                <w:szCs w:val="20"/>
                <w:u w:val="none"/>
                <w:lang w:val="fr-FR" w:eastAsia="zh-CN" w:bidi="ar-SA"/>
              </w:rPr>
            </w:pPr>
            <w:r>
              <w:rPr>
                <w:rFonts w:eastAsia="Times New Roman" w:cs="Arial" w:ascii="Arial" w:hAnsi="Arial"/>
                <w:b/>
                <w:bCs/>
                <w:color w:val="auto"/>
                <w:spacing w:val="-2"/>
                <w:sz w:val="20"/>
                <w:szCs w:val="20"/>
                <w:u w:val="none"/>
                <w:lang w:val="fr-FR" w:eastAsia="zh-CN" w:bidi="ar-SA"/>
              </w:rPr>
              <w:t>L’UNITÉ :</w:t>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402</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Haies bocagères</w:t>
            </w:r>
          </w:p>
          <w:p>
            <w:pPr>
              <w:pStyle w:val="Normal"/>
              <w:bidi w:val="0"/>
              <w:jc w:val="left"/>
              <w:rPr>
                <w:rFonts w:ascii="Arial" w:hAnsi="Arial" w:cs="Arial"/>
                <w:sz w:val="20"/>
                <w:szCs w:val="20"/>
              </w:rPr>
            </w:pPr>
            <w:r>
              <w:rPr>
                <w:rFonts w:cs="Arial" w:ascii="Arial" w:hAnsi="Arial"/>
                <w:sz w:val="20"/>
                <w:szCs w:val="20"/>
              </w:rPr>
            </w:r>
          </w:p>
          <w:p>
            <w:pPr>
              <w:pStyle w:val="Normal"/>
              <w:bidi w:val="0"/>
              <w:jc w:val="left"/>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pour une haie d’un mètre de large (1 U/m), la fourniture, l’amenée à pied d’œuvre et la plantation des espèces répertoriées dans le CCTP</w:t>
            </w:r>
            <w:r>
              <w:rPr>
                <w:rStyle w:val="Policepardfaut"/>
                <w:rFonts w:eastAsia="Times New Roman" w:cs="Arial" w:ascii="Arial" w:hAnsi="Arial"/>
                <w:color w:val="auto"/>
                <w:sz w:val="20"/>
                <w:szCs w:val="20"/>
                <w:lang w:val="fr-FR" w:eastAsia="zh-CN" w:bidi="ar-SA"/>
              </w:rPr>
              <w:t>.</w:t>
            </w:r>
          </w:p>
          <w:p>
            <w:pPr>
              <w:pStyle w:val="Contenudetableau"/>
              <w:bidi w:val="0"/>
              <w:jc w:val="both"/>
              <w:rPr>
                <w:rStyle w:val="Policepardfaut"/>
                <w:rFonts w:ascii="Arial" w:hAnsi="Arial" w:eastAsia="Times New Roman" w:cs="Arial"/>
                <w:color w:val="auto"/>
                <w:sz w:val="20"/>
                <w:szCs w:val="20"/>
                <w:lang w:val="fr-FR" w:eastAsia="zh-CN" w:bidi="ar-SA"/>
              </w:rPr>
            </w:pPr>
            <w:r>
              <w:rPr>
                <w:rFonts w:cs="Arial" w:ascii="Arial" w:hAnsi="Arial"/>
                <w:color w:val="auto"/>
                <w:sz w:val="20"/>
                <w:szCs w:val="20"/>
              </w:rPr>
            </w:r>
          </w:p>
          <w:p>
            <w:pPr>
              <w:pStyle w:val="Corpsdetexte"/>
              <w:bidi w:val="0"/>
              <w:jc w:val="left"/>
              <w:rPr>
                <w:rFonts w:ascii="Arial" w:hAnsi="Arial" w:eastAsia="Times New Roman" w:cs="Arial"/>
                <w:color w:val="auto"/>
                <w:sz w:val="20"/>
                <w:szCs w:val="20"/>
                <w:shd w:fill="FFFF00" w:val="clear"/>
                <w:lang w:val="fr-FR" w:eastAsia="zh-CN" w:bidi="ar-SA"/>
              </w:rPr>
            </w:pPr>
            <w:r>
              <w:rPr>
                <w:rFonts w:eastAsia="Times New Roman" w:cs="Arial" w:ascii="Arial" w:hAnsi="Arial"/>
                <w:color w:val="000000"/>
                <w:sz w:val="20"/>
                <w:szCs w:val="20"/>
                <w:shd w:fill="FFFF00" w:val="clear"/>
                <w:lang w:val="fr-FR" w:eastAsia="zh-CN" w:bidi="ar-SA"/>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Il comprend également :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w:t>
            </w:r>
            <w:r>
              <w:rPr>
                <w:rStyle w:val="Policepardfaut"/>
                <w:rFonts w:eastAsia="Times New Roman" w:cs="Arial" w:ascii="Arial" w:hAnsi="Arial"/>
                <w:color w:val="auto"/>
                <w:sz w:val="20"/>
                <w:szCs w:val="20"/>
                <w:lang w:val="fr-FR" w:eastAsia="zh-CN" w:bidi="ar-SA"/>
              </w:rPr>
              <w:t>la garantie de reprise et les visites prévues au CCTP.</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nettoyage général des zones destinées à être plantées, de tous les déchets et détritus, leur évacuation vers un lieu agréé par le maître d’ouvrage ainsi que l’épierrage de toutes les zones à planter (ramassage et évacuation de toutes les pierres d’un diamètre supérieur à 4 cm) et suppression par fauchage et enlèvement de la végétation adventice.</w:t>
            </w:r>
          </w:p>
          <w:p>
            <w:pPr>
              <w:pStyle w:val="Normal"/>
              <w:bidi w:val="0"/>
              <w:jc w:val="both"/>
              <w:rPr/>
            </w:pPr>
            <w:r>
              <w:rPr>
                <w:rStyle w:val="Policepardfaut"/>
                <w:rFonts w:eastAsia="Times New Roman" w:cs="Arial" w:ascii="Arial" w:hAnsi="Arial"/>
                <w:color w:val="auto"/>
                <w:sz w:val="20"/>
                <w:szCs w:val="20"/>
                <w:lang w:val="fr-FR" w:eastAsia="zh-CN" w:bidi="ar-SA"/>
              </w:rPr>
              <w:t xml:space="preserve">- la préparation du sol </w:t>
            </w:r>
            <w:r>
              <w:rPr>
                <w:rFonts w:eastAsia="Times New Roman" w:cs="Arial" w:ascii="Arial" w:hAnsi="Arial"/>
                <w:color w:val="auto"/>
                <w:sz w:val="20"/>
                <w:szCs w:val="20"/>
                <w:lang w:val="fr-FR" w:eastAsia="zh-CN" w:bidi="ar-SA"/>
              </w:rPr>
              <w:t xml:space="preserve">selon une profondeur de quarante centimètres (40 cm), </w:t>
            </w:r>
            <w:r>
              <w:rPr>
                <w:rStyle w:val="Policepardfaut"/>
                <w:rFonts w:eastAsia="Times New Roman" w:cs="Arial" w:ascii="Arial" w:hAnsi="Arial"/>
                <w:color w:val="auto"/>
                <w:sz w:val="20"/>
                <w:szCs w:val="20"/>
                <w:lang w:val="fr-FR" w:eastAsia="zh-CN" w:bidi="ar-SA"/>
              </w:rPr>
              <w:t xml:space="preserve">pour les jeunes touffes, touffes et baliveaux, conformément aux prescriptions du CCTP y compris, </w:t>
            </w:r>
            <w:r>
              <w:rPr>
                <w:rFonts w:eastAsia="Times New Roman" w:cs="Arial" w:ascii="Arial" w:hAnsi="Arial"/>
                <w:color w:val="auto"/>
                <w:sz w:val="20"/>
                <w:szCs w:val="20"/>
                <w:lang w:val="fr-FR" w:eastAsia="zh-CN" w:bidi="ar-SA"/>
              </w:rPr>
              <w:t>le compactage et le travail de sous-solage, le fraisage et l’émiettage de la terre végétale, la mise en place de la fertilisation.</w:t>
            </w:r>
          </w:p>
          <w:p>
            <w:pPr>
              <w:pStyle w:val="LONormal"/>
              <w:bidi w:val="0"/>
              <w:ind w:left="0" w:right="0" w:hanging="0"/>
              <w:jc w:val="both"/>
              <w:rPr/>
            </w:pPr>
            <w:r>
              <w:rPr>
                <w:rFonts w:eastAsia="Times New Roman" w:cs="Arial" w:ascii="Arial" w:hAnsi="Arial"/>
                <w:color w:val="auto"/>
                <w:sz w:val="20"/>
                <w:szCs w:val="20"/>
                <w:lang w:val="fr-FR" w:eastAsia="zh-CN" w:bidi="ar-SA"/>
              </w:rPr>
              <w:t>- la réservation en pépinière, le contrôle phytosanitaire, la fourniture des végétaux, leurs approvisionnements sur le chantier, l’amen</w:t>
            </w:r>
            <w:r>
              <w:rPr>
                <w:rStyle w:val="Policepardfaut"/>
                <w:rFonts w:eastAsia="Times New Roman" w:cs="Arial" w:ascii="Arial" w:hAnsi="Arial"/>
                <w:color w:val="auto"/>
                <w:sz w:val="20"/>
                <w:szCs w:val="20"/>
                <w:lang w:val="fr-FR" w:eastAsia="zh-CN" w:bidi="ar-SA"/>
              </w:rPr>
              <w:t>ée à pied d’œuvre, le stockage et la mise en jauge éventuelle, les prestations culturales lors de la préparation des végétaux, le pralinage des végétaux en racines nues, la taille de rafraîchissement des racines, le trempage dans l’eau, pour les plantes en conteneur et/ou godets, jusqu’à refus avant plantations, la plantation des végétaux y compris toutes sujétions, le fin nivellement du sol aux abords des massifs arbustifs.</w:t>
            </w:r>
          </w:p>
          <w:p>
            <w:pPr>
              <w:pStyle w:val="Normal"/>
              <w:bidi w:val="0"/>
              <w:jc w:val="both"/>
              <w:rPr/>
            </w:pPr>
            <w:r>
              <w:rPr/>
            </w:r>
          </w:p>
          <w:p>
            <w:pPr>
              <w:pStyle w:val="LONormal"/>
              <w:bidi w:val="0"/>
              <w:ind w:left="0" w:right="0" w:hanging="0"/>
              <w:jc w:val="both"/>
              <w:rPr/>
            </w:pPr>
            <w:r>
              <w:rPr>
                <w:rFonts w:eastAsia="Times New Roman" w:cs="Arial" w:ascii="Arial" w:hAnsi="Arial"/>
                <w:color w:val="auto"/>
                <w:sz w:val="20"/>
                <w:szCs w:val="20"/>
                <w:lang w:val="fr-FR" w:eastAsia="en-US" w:bidi="ar-SA"/>
              </w:rPr>
              <w:t xml:space="preserve">Il tient compte de toutes les sujétions </w:t>
            </w:r>
            <w:r>
              <w:rPr>
                <w:rFonts w:eastAsia="Times New Roman" w:cs="Arial" w:ascii="Arial" w:hAnsi="Arial"/>
                <w:color w:val="auto"/>
                <w:kern w:val="2"/>
                <w:sz w:val="20"/>
                <w:szCs w:val="20"/>
                <w:lang w:val="fr-FR" w:eastAsia="zh-CN" w:bidi="ar-SA"/>
              </w:rPr>
              <w:t>de contrôle qualité, de réception, de jauge, de calendrier, de préparation, d’implantation et de plombage hydraulique.</w:t>
            </w:r>
          </w:p>
          <w:p>
            <w:pPr>
              <w:pStyle w:val="Corpsdetexte"/>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1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403</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PASSAGE AMPHIBIENS (dalots) de type II B</w:t>
            </w:r>
            <w:r>
              <w:rPr>
                <w:rFonts w:cs="Arial" w:ascii="Arial" w:hAnsi="Arial"/>
                <w:sz w:val="20"/>
                <w:szCs w:val="20"/>
              </w:rPr>
              <w:t xml:space="preserve"> </w:t>
            </w:r>
          </w:p>
          <w:p>
            <w:pPr>
              <w:pStyle w:val="Normal"/>
              <w:bidi w:val="0"/>
              <w:jc w:val="left"/>
              <w:rPr/>
            </w:pPr>
            <w:r>
              <w:rPr/>
            </w:r>
          </w:p>
          <w:p>
            <w:pPr>
              <w:pStyle w:val="Normal"/>
              <w:bidi w:val="0"/>
              <w:jc w:val="both"/>
              <w:rPr>
                <w:rFonts w:ascii="Arial" w:hAnsi="Arial" w:cs="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la fourniture et la mise en œuvre d’</w:t>
            </w:r>
            <w:r>
              <w:rPr>
                <w:rFonts w:cs="Arial" w:ascii="Arial" w:hAnsi="Arial"/>
                <w:sz w:val="20"/>
                <w:szCs w:val="20"/>
                <w:shd w:fill="auto" w:val="clear"/>
              </w:rPr>
              <w:t>un</w:t>
            </w:r>
            <w:r>
              <w:rPr>
                <w:rFonts w:cs="Arial" w:ascii="Arial" w:hAnsi="Arial"/>
                <w:sz w:val="20"/>
                <w:szCs w:val="20"/>
                <w:shd w:fill="auto" w:val="clear"/>
              </w:rPr>
              <w:t xml:space="preserve"> passage à amphibien (à double sens de traversée) enterrés nécessaires à la transparence écologique de l’infrastructure routière. La réalisation de ces ouvrages sera faite, conformément aux prescriptions du Guide technique de 2005 – Aménagements et mesures pour la petite faune du SETRA. </w:t>
            </w:r>
          </w:p>
          <w:p>
            <w:pPr>
              <w:pStyle w:val="Normal"/>
              <w:bidi w:val="0"/>
              <w:jc w:val="both"/>
              <w:rPr>
                <w:rFonts w:ascii="Arial" w:hAnsi="Arial" w:cs="Arial"/>
                <w:sz w:val="20"/>
                <w:szCs w:val="20"/>
                <w:shd w:fill="auto" w:val="clear"/>
              </w:rPr>
            </w:pPr>
            <w:r>
              <w:rPr>
                <w:rFonts w:cs="Arial" w:ascii="Arial" w:hAnsi="Arial"/>
                <w:sz w:val="20"/>
                <w:szCs w:val="20"/>
                <w:shd w:fill="auto" w:val="clear"/>
              </w:rPr>
              <w:t xml:space="preserve">L’ouvrage sera composé de 4 </w:t>
            </w:r>
            <w:r>
              <w:rPr>
                <w:rFonts w:cs="Arial" w:ascii="Arial" w:hAnsi="Arial"/>
                <w:sz w:val="20"/>
                <w:szCs w:val="20"/>
                <w:shd w:fill="auto" w:val="clear"/>
              </w:rPr>
              <w:t xml:space="preserve">traversées distantes de 30 mètres maximum entre-elles.  </w:t>
            </w:r>
            <w:r>
              <w:rPr>
                <w:rFonts w:cs="Arial" w:ascii="Arial" w:hAnsi="Arial"/>
                <w:sz w:val="20"/>
                <w:szCs w:val="20"/>
                <w:shd w:fill="auto" w:val="clear"/>
              </w:rPr>
              <w:t>Les traversées seront constituées de</w:t>
            </w:r>
            <w:r>
              <w:rPr>
                <w:rFonts w:cs="Arial" w:ascii="Arial" w:hAnsi="Arial"/>
                <w:sz w:val="20"/>
                <w:szCs w:val="20"/>
                <w:shd w:fill="auto" w:val="clear"/>
              </w:rPr>
              <w:t xml:space="preserve"> cadres ouverts (sans radier) de 1 m x 0,70 m.</w:t>
            </w:r>
          </w:p>
          <w:p>
            <w:pPr>
              <w:pStyle w:val="CAPTstandard"/>
              <w:spacing w:before="114" w:after="114"/>
              <w:rPr/>
            </w:pPr>
            <w:r>
              <w:rPr/>
              <w:t>Il comprend notamment :</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l'exécution des terrassements nécessaires à la pose des ouvrages cadres, quelle que soit la nature des matériaux rencontrés,</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les frais et sujétions d'épuisement éventuels des eaux, y compris les frais de pompage ou de rabattement de nappe,</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le chargement, le transport et la mise en dépôt des matériaux excédentaires provenant des fouilles, quelle que soit la distance,</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les étaiements ou blindages éventuellement nécessaires,</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 xml:space="preserve">la fourniture et la mise en œuvre des matériaux constitutifs du lit de pose des ouvrages (gros béton </w:t>
            </w:r>
            <w:r>
              <w:rPr>
                <w:rFonts w:eastAsia="Times New Roman" w:cs="Arial"/>
                <w:color w:val="auto"/>
                <w:sz w:val="20"/>
                <w:szCs w:val="20"/>
                <w:lang w:val="fr-FR" w:eastAsia="zh-CN" w:bidi="ar-SA"/>
              </w:rPr>
              <w:t xml:space="preserve">sur une épaisseur de 50cm </w:t>
            </w:r>
            <w:r>
              <w:rPr>
                <w:rFonts w:eastAsia="Times New Roman" w:cs="Arial"/>
                <w:color w:val="auto"/>
                <w:sz w:val="20"/>
                <w:szCs w:val="20"/>
                <w:lang w:val="fr-FR" w:eastAsia="zh-CN" w:bidi="ar-SA"/>
              </w:rPr>
              <w:t>pour fondation et substitution, puis terre végétale)</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le compactage du fond de fouille, la fourniture et la pose des cadres ouverts (1m de large et 0,7m de haut),</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la fourniture et la confection des joints, y compris toutes sujétions de coupe, de perçage et de raccordement aux ouvrages,</w:t>
            </w:r>
          </w:p>
          <w:p>
            <w:pPr>
              <w:pStyle w:val="CAPTstandard"/>
              <w:numPr>
                <w:ilvl w:val="0"/>
                <w:numId w:val="22"/>
              </w:numPr>
              <w:rPr>
                <w:rFonts w:eastAsia="Times New Roman" w:cs="Arial"/>
                <w:color w:val="auto"/>
                <w:sz w:val="20"/>
                <w:szCs w:val="20"/>
                <w:shd w:fill="auto" w:val="clear"/>
                <w:lang w:val="fr-FR" w:eastAsia="zh-CN" w:bidi="ar-SA"/>
              </w:rPr>
            </w:pPr>
            <w:r>
              <w:rPr>
                <w:rFonts w:eastAsia="Times New Roman" w:cs="Arial"/>
                <w:color w:val="000000"/>
                <w:sz w:val="20"/>
                <w:szCs w:val="20"/>
                <w:shd w:fill="auto" w:val="clear"/>
                <w:lang w:val="fr-FR" w:eastAsia="zh-CN" w:bidi="ar-SA"/>
              </w:rPr>
              <w:t>la mise en œuvre de puits de lumière si nécessaire (dans le cas d’une longueur supérieure à 30 mètres) ,</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la fourniture et la mise en œuvre des matériaux de remblaiement autour des ouvrages,</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la fourniture et la mise en œuvre des matériaux de remblaiement de la tranchée,</w:t>
            </w:r>
          </w:p>
          <w:p>
            <w:pPr>
              <w:pStyle w:val="CAPTstandard"/>
              <w:numPr>
                <w:ilvl w:val="0"/>
                <w:numId w:val="22"/>
              </w:numPr>
              <w:rPr>
                <w:rFonts w:eastAsia="Times New Roman" w:cs="Arial"/>
                <w:color w:val="auto"/>
                <w:sz w:val="20"/>
                <w:szCs w:val="20"/>
                <w:lang w:val="fr-FR" w:eastAsia="zh-CN" w:bidi="ar-SA"/>
              </w:rPr>
            </w:pPr>
            <w:r>
              <w:rPr>
                <w:rFonts w:eastAsia="Times New Roman" w:cs="Arial"/>
                <w:color w:val="auto"/>
                <w:sz w:val="20"/>
                <w:szCs w:val="20"/>
                <w:lang w:val="fr-FR" w:eastAsia="zh-CN" w:bidi="ar-SA"/>
              </w:rPr>
              <w:t>toutes les sujétions de mise en œuvre et de calage,</w:t>
            </w:r>
          </w:p>
          <w:p>
            <w:pPr>
              <w:pStyle w:val="CAPTstandard"/>
              <w:numPr>
                <w:ilvl w:val="0"/>
                <w:numId w:val="22"/>
              </w:numPr>
              <w:rPr/>
            </w:pPr>
            <w:r>
              <w:rPr>
                <w:rFonts w:eastAsia="Times New Roman" w:cs="Arial"/>
                <w:color w:val="auto"/>
                <w:sz w:val="20"/>
                <w:szCs w:val="20"/>
                <w:lang w:val="fr-FR" w:eastAsia="zh-CN" w:bidi="ar-SA"/>
              </w:rPr>
              <w:t>la fourniture et pose de têtes de buse préfabriquées </w:t>
            </w:r>
            <w:r>
              <w:rPr/>
              <w:t>;</w:t>
            </w:r>
          </w:p>
          <w:p>
            <w:pPr>
              <w:pStyle w:val="Normal"/>
              <w:numPr>
                <w:ilvl w:val="0"/>
                <w:numId w:val="22"/>
              </w:numPr>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passages doivent être placés au-dessus du niveau des eaux souterraines et avoir une pente douce (1% à 1,2%) pour éviter que de l’eau stagne dans les passages.</w:t>
            </w:r>
          </w:p>
          <w:p>
            <w:pPr>
              <w:pStyle w:val="Normal"/>
              <w:numPr>
                <w:ilvl w:val="0"/>
                <w:numId w:val="22"/>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réalisation d’un système de guidage composé d’une corniche béton au niveau du sol et d’un treillis soudé à amphibiens  (maille 6,5x6,5 mm) fixé sur le grillage petite faune sur une hauteur de 60cm.</w:t>
            </w:r>
          </w:p>
          <w:p>
            <w:pPr>
              <w:pStyle w:val="Normal"/>
              <w:numPr>
                <w:ilvl w:val="0"/>
                <w:numId w:val="22"/>
              </w:numPr>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la réalisation d’un bavolet sur la partie haute du grillage </w:t>
            </w:r>
            <w:r>
              <w:rPr>
                <w:rFonts w:eastAsia="Times New Roman" w:cs="Arial" w:ascii="Arial" w:hAnsi="Arial"/>
                <w:color w:val="auto"/>
                <w:sz w:val="20"/>
                <w:szCs w:val="20"/>
                <w:lang w:val="fr-FR" w:eastAsia="zh-CN" w:bidi="ar-SA"/>
              </w:rPr>
              <w:t>(10 cm)</w:t>
            </w:r>
          </w:p>
          <w:p>
            <w:pPr>
              <w:pStyle w:val="Normal"/>
              <w:numPr>
                <w:ilvl w:val="0"/>
                <w:numId w:val="22"/>
              </w:numPr>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fossés collecteurs doivent présenter une pente douce (45°) afin d’obliger les espèces à emprunter le tunnel.</w:t>
            </w:r>
          </w:p>
          <w:p>
            <w:pPr>
              <w:pStyle w:val="Normal"/>
              <w:numPr>
                <w:ilvl w:val="0"/>
                <w:numId w:val="22"/>
              </w:numPr>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dispositions à mettre en œuvre afin d’éviter la stagnation des eaux dans les fossés collecteurs</w:t>
            </w:r>
          </w:p>
          <w:p>
            <w:pPr>
              <w:pStyle w:val="Normal"/>
              <w:numPr>
                <w:ilvl w:val="0"/>
                <w:numId w:val="22"/>
              </w:numPr>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mise en œuvre d’éléments de blocage et de guidage des amphibiens vers les traverses</w:t>
            </w:r>
          </w:p>
          <w:p>
            <w:pPr>
              <w:pStyle w:val="CAPTstandard"/>
              <w:rPr>
                <w:rFonts w:eastAsia="Times New Roman" w:cs="Arial"/>
                <w:color w:val="auto"/>
                <w:sz w:val="20"/>
                <w:szCs w:val="20"/>
                <w:lang w:val="fr-FR" w:eastAsia="zh-CN" w:bidi="ar-SA"/>
              </w:rPr>
            </w:pPr>
            <w:r>
              <w:rPr>
                <w:rFonts w:eastAsia="Times New Roman" w:cs="Arial"/>
                <w:color w:val="auto"/>
                <w:sz w:val="20"/>
                <w:szCs w:val="20"/>
                <w:lang w:val="fr-FR" w:eastAsia="zh-CN" w:bidi="ar-SA"/>
              </w:rPr>
            </w:r>
          </w:p>
          <w:p>
            <w:pPr>
              <w:pStyle w:val="Normal"/>
              <w:bidi w:val="0"/>
              <w:jc w:val="right"/>
              <w:rPr>
                <w:rFonts w:ascii="Arial" w:hAnsi="Arial" w:cs="Arial"/>
                <w:b/>
                <w:b/>
                <w:bCs/>
                <w:sz w:val="20"/>
                <w:szCs w:val="20"/>
              </w:rPr>
            </w:pPr>
            <w:r>
              <w:rPr>
                <w:rFonts w:cs="Arial" w:ascii="Arial" w:hAnsi="Arial"/>
                <w:b/>
                <w:bCs/>
                <w:sz w:val="20"/>
                <w:szCs w:val="20"/>
              </w:rPr>
              <w:t>LE FORFAIT :</w:t>
            </w:r>
          </w:p>
          <w:p>
            <w:pPr>
              <w:pStyle w:val="Normal"/>
              <w:bidi w:val="0"/>
              <w:jc w:val="right"/>
              <w:rPr>
                <w:rFonts w:ascii="Arial" w:hAnsi="Arial" w:cs="Arial"/>
                <w:b/>
                <w:b/>
                <w:bCs/>
                <w:sz w:val="20"/>
                <w:szCs w:val="20"/>
              </w:rPr>
            </w:pPr>
            <w:r>
              <w:rPr>
                <w:rFonts w:cs="Arial" w:ascii="Arial" w:hAnsi="Arial"/>
                <w:b/>
                <w:bCs/>
                <w:sz w:val="20"/>
                <w:szCs w:val="20"/>
              </w:rPr>
            </w:r>
          </w:p>
          <w:p>
            <w:pPr>
              <w:pStyle w:val="Normal"/>
              <w:bidi w:val="0"/>
              <w:jc w:val="right"/>
              <w:rPr>
                <w:rFonts w:ascii="Arial" w:hAnsi="Arial" w:cs="Arial"/>
                <w:b/>
                <w:b/>
                <w:bCs/>
                <w:sz w:val="20"/>
                <w:szCs w:val="20"/>
              </w:rPr>
            </w:pPr>
            <w:r>
              <w:rPr>
                <w:rFonts w:cs="Arial" w:ascii="Arial" w:hAnsi="Arial"/>
                <w:b/>
                <w:bCs/>
                <w:sz w:val="20"/>
                <w:szCs w:val="20"/>
              </w:rPr>
            </w:r>
          </w:p>
          <w:p>
            <w:pPr>
              <w:pStyle w:val="Normal"/>
              <w:bidi w:val="0"/>
              <w:jc w:val="right"/>
              <w:rPr>
                <w:rFonts w:ascii="Arial" w:hAnsi="Arial" w:cs="Arial"/>
                <w:b/>
                <w:b/>
                <w:bCs/>
                <w:sz w:val="20"/>
                <w:szCs w:val="20"/>
              </w:rPr>
            </w:pPr>
            <w:r>
              <w:rPr>
                <w:rFonts w:cs="Arial" w:ascii="Arial" w:hAnsi="Arial"/>
                <w:b/>
                <w:bCs/>
                <w:sz w:val="20"/>
                <w:szCs w:val="20"/>
              </w:rPr>
            </w:r>
          </w:p>
          <w:p>
            <w:pPr>
              <w:pStyle w:val="Normal"/>
              <w:bidi w:val="0"/>
              <w:jc w:val="right"/>
              <w:rPr>
                <w:rFonts w:ascii="Arial" w:hAnsi="Arial" w:cs="Arial"/>
                <w:b/>
                <w:b/>
                <w:bCs/>
                <w:sz w:val="20"/>
                <w:szCs w:val="20"/>
              </w:rPr>
            </w:pPr>
            <w:r>
              <w:rPr>
                <w:rFonts w:cs="Arial" w:ascii="Arial" w:hAnsi="Arial"/>
                <w:b/>
                <w:bCs/>
                <w:sz w:val="20"/>
                <w:szCs w:val="20"/>
              </w:rPr>
            </w:r>
          </w:p>
          <w:p>
            <w:pPr>
              <w:pStyle w:val="Normal"/>
              <w:bidi w:val="0"/>
              <w:jc w:val="right"/>
              <w:rPr>
                <w:rFonts w:ascii="Arial" w:hAnsi="Arial" w:cs="Arial"/>
                <w:b/>
                <w:b/>
                <w:bCs/>
                <w:sz w:val="20"/>
                <w:szCs w:val="20"/>
              </w:rPr>
            </w:pPr>
            <w:r>
              <w:rPr>
                <w:rFonts w:cs="Arial" w:ascii="Arial" w:hAnsi="Arial"/>
                <w:b/>
                <w:bCs/>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48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500 : CHAUSSÉES</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501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6" w:space="0" w:color="000000"/>
            </w:tcBorders>
          </w:tcPr>
          <w:p>
            <w:pPr>
              <w:pStyle w:val="Titre1"/>
              <w:bidi w:val="0"/>
              <w:snapToGrid w:val="false"/>
              <w:rPr>
                <w:rFonts w:ascii="Arial" w:hAnsi="Arial" w:cs="Arial"/>
                <w:sz w:val="20"/>
                <w:szCs w:val="20"/>
              </w:rPr>
            </w:pPr>
            <w:r>
              <w:rPr>
                <w:rFonts w:cs="Arial" w:ascii="Arial" w:hAnsi="Arial"/>
                <w:sz w:val="20"/>
                <w:szCs w:val="20"/>
              </w:rPr>
            </w:r>
          </w:p>
          <w:p>
            <w:pPr>
              <w:pStyle w:val="Titre1"/>
              <w:bidi w:val="0"/>
              <w:rPr>
                <w:rFonts w:ascii="Arial" w:hAnsi="Arial" w:cs="Arial"/>
                <w:sz w:val="20"/>
                <w:szCs w:val="20"/>
                <w:u w:val="none"/>
              </w:rPr>
            </w:pPr>
            <w:r>
              <w:rPr>
                <w:rFonts w:cs="Arial" w:ascii="Arial" w:hAnsi="Arial"/>
                <w:sz w:val="20"/>
                <w:szCs w:val="20"/>
                <w:u w:val="none"/>
              </w:rPr>
              <w:t>DÉMOLITION DE CHAUSSÉE (5 m de large sur largeur de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 carré</w:t>
            </w:r>
            <w:r>
              <w:rPr>
                <w:rFonts w:cs="Arial" w:ascii="Arial" w:hAnsi="Arial"/>
                <w:sz w:val="20"/>
                <w:szCs w:val="20"/>
              </w:rPr>
              <w:t xml:space="preserve"> mesuré en place, la démolition de chaussée sur </w:t>
            </w:r>
            <w:r>
              <w:rPr>
                <w:rFonts w:cs="Arial" w:ascii="Arial" w:hAnsi="Arial"/>
                <w:sz w:val="20"/>
                <w:szCs w:val="20"/>
              </w:rPr>
              <w:t>10</w:t>
            </w:r>
            <w:r>
              <w:rPr>
                <w:rFonts w:cs="Arial" w:ascii="Arial" w:hAnsi="Arial"/>
                <w:sz w:val="20"/>
                <w:szCs w:val="20"/>
              </w:rPr>
              <w:t xml:space="preserve">0 cm d’épaisseur quelle que soit la nature des matériaux constituant le corps de chaussée et la couche de roulement. </w:t>
            </w:r>
            <w:r>
              <w:rPr>
                <w:rFonts w:cs="Arial" w:ascii="Arial" w:hAnsi="Arial"/>
                <w:sz w:val="20"/>
                <w:szCs w:val="20"/>
              </w:rPr>
              <w:t>Ce prix s’applique pour tout passage de tout réseau sous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comprend notamment :</w:t>
            </w:r>
          </w:p>
          <w:p>
            <w:pPr>
              <w:pStyle w:val="Normal"/>
              <w:numPr>
                <w:ilvl w:val="0"/>
                <w:numId w:val="23"/>
              </w:numPr>
              <w:bidi w:val="0"/>
              <w:jc w:val="both"/>
              <w:rPr>
                <w:rFonts w:ascii="Arial" w:hAnsi="Arial" w:cs="Arial"/>
                <w:sz w:val="20"/>
                <w:szCs w:val="20"/>
              </w:rPr>
            </w:pPr>
            <w:r>
              <w:rPr>
                <w:rFonts w:cs="Arial" w:ascii="Arial" w:hAnsi="Arial"/>
                <w:sz w:val="20"/>
                <w:szCs w:val="20"/>
              </w:rPr>
              <w:t>le découpage franc du revêtement ;</w:t>
            </w:r>
          </w:p>
          <w:p>
            <w:pPr>
              <w:pStyle w:val="Normal"/>
              <w:numPr>
                <w:ilvl w:val="0"/>
                <w:numId w:val="23"/>
              </w:numPr>
              <w:bidi w:val="0"/>
              <w:jc w:val="both"/>
              <w:rPr>
                <w:rFonts w:ascii="Arial" w:hAnsi="Arial" w:cs="Arial"/>
                <w:sz w:val="20"/>
                <w:szCs w:val="20"/>
              </w:rPr>
            </w:pPr>
            <w:r>
              <w:rPr>
                <w:rFonts w:cs="Arial" w:ascii="Arial" w:hAnsi="Arial"/>
                <w:sz w:val="20"/>
                <w:szCs w:val="20"/>
              </w:rPr>
              <w:t>l’extraction à la main ou mécanique ;</w:t>
            </w:r>
          </w:p>
          <w:p>
            <w:pPr>
              <w:pStyle w:val="Normal"/>
              <w:numPr>
                <w:ilvl w:val="0"/>
                <w:numId w:val="23"/>
              </w:numPr>
              <w:bidi w:val="0"/>
              <w:jc w:val="both"/>
              <w:rPr>
                <w:rFonts w:ascii="Arial" w:hAnsi="Arial" w:cs="Arial"/>
                <w:sz w:val="20"/>
                <w:szCs w:val="20"/>
              </w:rPr>
            </w:pPr>
            <w:r>
              <w:rPr>
                <w:rFonts w:cs="Arial" w:ascii="Arial" w:hAnsi="Arial"/>
                <w:sz w:val="20"/>
                <w:szCs w:val="20"/>
              </w:rPr>
              <w:t>le fractionnement des blocs ;</w:t>
            </w:r>
          </w:p>
          <w:p>
            <w:pPr>
              <w:pStyle w:val="Normal"/>
              <w:numPr>
                <w:ilvl w:val="0"/>
                <w:numId w:val="23"/>
              </w:numPr>
              <w:bidi w:val="0"/>
              <w:jc w:val="both"/>
              <w:rPr>
                <w:rFonts w:ascii="Arial" w:hAnsi="Arial" w:cs="Arial"/>
                <w:sz w:val="20"/>
                <w:szCs w:val="20"/>
              </w:rPr>
            </w:pPr>
            <w:r>
              <w:rPr>
                <w:rFonts w:cs="Arial" w:ascii="Arial" w:hAnsi="Arial"/>
                <w:sz w:val="20"/>
                <w:szCs w:val="20"/>
              </w:rPr>
              <w:t>le chargement et l'évacuation à la décharge de l’entrepreneur des produits de démolition, droits de décharge compris, conformément au SOGED ou aux lieux de dépôt dans l'emprise du chantier à l'initiative du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Les quantités à prendre en compte seront égales à la surface de chaussée réellement démolie déterminée contradictoirement.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Ce prix concerne notamment la démolition de chaussée de la RN147 aux raccordements sur la section courante, ainsi que sur les voies de rétablissement à la jonction entre la RN147 actuelle et la future voie de rétablissement</w:t>
            </w:r>
            <w:r>
              <w:rPr>
                <w:rFonts w:cs="Arial" w:ascii="Arial" w:hAnsi="Arial"/>
                <w:color w:val="000000"/>
                <w:sz w:val="20"/>
                <w:szCs w:val="20"/>
                <w:shd w:fill="auto" w:val="clear"/>
              </w:rPr>
              <w:t xml:space="preserve">, le chemin rural à Berneuil Nord (déplacement du carrefour existant) </w:t>
            </w:r>
            <w:r>
              <w:rPr>
                <w:rFonts w:cs="Arial" w:ascii="Arial" w:hAnsi="Arial"/>
                <w:color w:val="000000"/>
                <w:sz w:val="20"/>
                <w:szCs w:val="20"/>
                <w:shd w:fill="auto" w:val="clear"/>
              </w:rPr>
              <w:t xml:space="preserve">ainsi que </w:t>
            </w:r>
            <w:r>
              <w:rPr>
                <w:rFonts w:cs="Arial" w:ascii="Arial" w:hAnsi="Arial"/>
                <w:color w:val="000000"/>
                <w:sz w:val="20"/>
                <w:szCs w:val="20"/>
                <w:shd w:fill="auto" w:val="clear"/>
              </w:rPr>
              <w:t xml:space="preserve">pour </w:t>
            </w:r>
            <w:r>
              <w:rPr>
                <w:rFonts w:cs="Arial" w:ascii="Arial" w:hAnsi="Arial"/>
                <w:color w:val="000000"/>
                <w:sz w:val="20"/>
                <w:szCs w:val="20"/>
                <w:shd w:fill="auto" w:val="clear"/>
              </w:rPr>
              <w:t>la réalisation des passages petite faune.</w:t>
            </w:r>
          </w:p>
          <w:p>
            <w:pPr>
              <w:pStyle w:val="Normal"/>
              <w:bidi w:val="0"/>
              <w:jc w:val="both"/>
              <w:rPr>
                <w:rFonts w:ascii="Arial" w:hAnsi="Arial" w:cs="Arial"/>
                <w:sz w:val="20"/>
                <w:szCs w:val="20"/>
              </w:rPr>
            </w:pPr>
            <w:r>
              <w:rPr>
                <w:rFonts w:cs="Arial" w:ascii="Arial" w:hAnsi="Arial"/>
                <w:sz w:val="20"/>
                <w:szCs w:val="20"/>
              </w:rPr>
            </w:r>
          </w:p>
          <w:p>
            <w:pPr>
              <w:pStyle w:val="Normal"/>
              <w:bidi w:val="0"/>
              <w:jc w:val="right"/>
              <w:rPr>
                <w:rFonts w:ascii="Arial" w:hAnsi="Arial" w:cs="Arial"/>
                <w:b/>
                <w:b/>
                <w:bCs/>
                <w:sz w:val="20"/>
                <w:szCs w:val="20"/>
              </w:rPr>
            </w:pPr>
            <w:r>
              <w:rPr>
                <w:rFonts w:cs="Arial" w:ascii="Arial" w:hAnsi="Arial"/>
                <w:b/>
                <w:bCs/>
                <w:sz w:val="20"/>
                <w:szCs w:val="20"/>
              </w:rPr>
              <w:t>LE MÈTRE CARRE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w:t>
            </w:r>
          </w:p>
        </w:tc>
        <w:tc>
          <w:tcPr>
            <w:tcW w:w="7937" w:type="dxa"/>
            <w:tcBorders>
              <w:left w:val="single" w:sz="4" w:space="0" w:color="000000"/>
              <w:bottom w:val="single" w:sz="6" w:space="0" w:color="000000"/>
            </w:tcBorders>
          </w:tcPr>
          <w:p>
            <w:pPr>
              <w:pStyle w:val="Normal"/>
              <w:numPr>
                <w:ilvl w:val="0"/>
                <w:numId w:val="7"/>
              </w:numPr>
              <w:bidi w:val="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none"/>
                <w:lang w:val="fr-FR" w:eastAsia="zh-CN" w:bidi="ar-SA"/>
              </w:rPr>
              <w:t>ENROBES BITUMINEUX</w:t>
            </w:r>
            <w:r>
              <w:rPr>
                <w:rFonts w:eastAsia="Times New Roman" w:cs="Arial" w:ascii="Arial" w:hAnsi="Arial"/>
                <w:b/>
                <w:bCs/>
                <w:color w:val="auto"/>
                <w:sz w:val="20"/>
                <w:szCs w:val="20"/>
                <w:u w:val="single"/>
                <w:lang w:val="fr-FR" w:eastAsia="zh-CN" w:bidi="ar-SA"/>
              </w:rPr>
              <w:t xml:space="preserve"> </w:t>
            </w:r>
          </w:p>
          <w:p>
            <w:pPr>
              <w:pStyle w:val="Normal"/>
              <w:numPr>
                <w:ilvl w:val="0"/>
                <w:numId w:val="7"/>
              </w:numPr>
              <w:bidi w:val="0"/>
              <w:jc w:val="left"/>
              <w:rPr>
                <w:rFonts w:ascii="Arial" w:hAnsi="Arial" w:eastAsia="Arial Narrow" w:cs="Arial"/>
                <w:sz w:val="20"/>
                <w:szCs w:val="20"/>
              </w:rPr>
            </w:pPr>
            <w:r>
              <w:rPr>
                <w:rFonts w:eastAsia="Arial Narrow" w:cs="Arial" w:ascii="Arial" w:hAnsi="Arial"/>
                <w:sz w:val="20"/>
                <w:szCs w:val="20"/>
              </w:rPr>
            </w:r>
          </w:p>
          <w:p>
            <w:pPr>
              <w:pStyle w:val="Normal"/>
              <w:numPr>
                <w:ilvl w:val="0"/>
                <w:numId w:val="7"/>
              </w:numPr>
              <w:bidi w:val="0"/>
              <w:jc w:val="both"/>
              <w:rPr>
                <w:rFonts w:ascii="Arial" w:hAnsi="Arial" w:cs="Arial"/>
                <w:sz w:val="20"/>
                <w:szCs w:val="20"/>
              </w:rPr>
            </w:pPr>
            <w:r>
              <w:rPr>
                <w:rFonts w:cs="Arial" w:ascii="Arial" w:hAnsi="Arial"/>
                <w:sz w:val="20"/>
                <w:szCs w:val="20"/>
              </w:rPr>
              <w:t>Définition générale :</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 xml:space="preserve">Ces prix rémunèrent, </w:t>
            </w:r>
            <w:r>
              <w:rPr>
                <w:rFonts w:cs="Arial" w:ascii="Arial" w:hAnsi="Arial"/>
                <w:b/>
                <w:bCs/>
                <w:sz w:val="20"/>
                <w:szCs w:val="20"/>
              </w:rPr>
              <w:t>à la tonne</w:t>
            </w:r>
            <w:r>
              <w:rPr>
                <w:rFonts w:cs="Arial" w:ascii="Arial" w:hAnsi="Arial"/>
                <w:sz w:val="20"/>
                <w:szCs w:val="20"/>
              </w:rPr>
              <w:t>,</w:t>
            </w:r>
            <w:r>
              <w:rPr>
                <w:rFonts w:cs="Arial" w:ascii="Arial" w:hAnsi="Arial"/>
                <w:sz w:val="20"/>
                <w:szCs w:val="20"/>
              </w:rPr>
              <w:t xml:space="preserve"> la fourniture, le transport, la fabrication et la mise en œuvre du produit.</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Ils comprennent notamment:</w:t>
            </w:r>
          </w:p>
          <w:p>
            <w:pPr>
              <w:pStyle w:val="Normal"/>
              <w:numPr>
                <w:ilvl w:val="0"/>
                <w:numId w:val="7"/>
              </w:numPr>
              <w:bidi w:val="0"/>
              <w:jc w:val="both"/>
              <w:rPr>
                <w:rFonts w:ascii="Arial" w:hAnsi="Arial" w:cs="Arial"/>
                <w:sz w:val="20"/>
                <w:szCs w:val="20"/>
              </w:rPr>
            </w:pPr>
            <w:r>
              <w:rPr>
                <w:rFonts w:cs="Arial" w:ascii="Arial" w:hAnsi="Arial"/>
                <w:sz w:val="20"/>
                <w:szCs w:val="20"/>
              </w:rPr>
              <w:t>- les frais d'étude et de laboratoire de l'entreprise portant sur la formulation du produit ;</w:t>
            </w:r>
          </w:p>
          <w:p>
            <w:pPr>
              <w:pStyle w:val="Normal"/>
              <w:numPr>
                <w:ilvl w:val="0"/>
                <w:numId w:val="7"/>
              </w:numPr>
              <w:bidi w:val="0"/>
              <w:jc w:val="both"/>
              <w:rPr>
                <w:rFonts w:ascii="Arial" w:hAnsi="Arial" w:cs="Arial"/>
                <w:sz w:val="20"/>
                <w:szCs w:val="20"/>
              </w:rPr>
            </w:pPr>
            <w:r>
              <w:rPr>
                <w:rFonts w:cs="Arial" w:ascii="Arial" w:hAnsi="Arial"/>
                <w:sz w:val="20"/>
                <w:szCs w:val="20"/>
              </w:rPr>
              <w:t>- les frais de contrôle et d'agrément par le laboratoire désigné au marché ;</w:t>
            </w:r>
          </w:p>
          <w:p>
            <w:pPr>
              <w:pStyle w:val="Normal"/>
              <w:numPr>
                <w:ilvl w:val="0"/>
                <w:numId w:val="7"/>
              </w:numPr>
              <w:bidi w:val="0"/>
              <w:jc w:val="both"/>
              <w:rPr>
                <w:rFonts w:ascii="Arial" w:hAnsi="Arial" w:cs="Arial"/>
                <w:sz w:val="20"/>
                <w:szCs w:val="20"/>
              </w:rPr>
            </w:pPr>
            <w:r>
              <w:rPr>
                <w:rFonts w:cs="Arial" w:ascii="Arial" w:hAnsi="Arial"/>
                <w:sz w:val="20"/>
                <w:szCs w:val="20"/>
              </w:rPr>
              <w:t>- la mise en place des dispositifs de repérage ;</w:t>
            </w:r>
          </w:p>
          <w:p>
            <w:pPr>
              <w:pStyle w:val="Normal"/>
              <w:numPr>
                <w:ilvl w:val="0"/>
                <w:numId w:val="7"/>
              </w:numPr>
              <w:bidi w:val="0"/>
              <w:jc w:val="both"/>
              <w:rPr>
                <w:rFonts w:ascii="Arial" w:hAnsi="Arial" w:cs="Arial"/>
                <w:sz w:val="20"/>
                <w:szCs w:val="20"/>
              </w:rPr>
            </w:pPr>
            <w:r>
              <w:rPr>
                <w:rFonts w:cs="Arial" w:ascii="Arial" w:hAnsi="Arial"/>
                <w:sz w:val="20"/>
                <w:szCs w:val="20"/>
              </w:rPr>
              <w:t>- les frais relatifs au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la fourniture, le transport et le stockage des constituants, granulats, fines d'apport, liants carbonés, dopes ;</w:t>
            </w:r>
          </w:p>
          <w:p>
            <w:pPr>
              <w:pStyle w:val="Normal"/>
              <w:numPr>
                <w:ilvl w:val="0"/>
                <w:numId w:val="7"/>
              </w:numPr>
              <w:bidi w:val="0"/>
              <w:jc w:val="both"/>
              <w:rPr>
                <w:rFonts w:ascii="Arial" w:hAnsi="Arial" w:cs="Arial"/>
                <w:sz w:val="20"/>
                <w:szCs w:val="20"/>
              </w:rPr>
            </w:pPr>
            <w:r>
              <w:rPr>
                <w:rFonts w:cs="Arial" w:ascii="Arial" w:hAnsi="Arial"/>
                <w:sz w:val="20"/>
                <w:szCs w:val="20"/>
              </w:rPr>
              <w:t>- la reprise des matériaux ;</w:t>
            </w:r>
          </w:p>
          <w:p>
            <w:pPr>
              <w:pStyle w:val="Normal"/>
              <w:numPr>
                <w:ilvl w:val="0"/>
                <w:numId w:val="7"/>
              </w:numPr>
              <w:bidi w:val="0"/>
              <w:jc w:val="both"/>
              <w:rPr>
                <w:rFonts w:ascii="Arial" w:hAnsi="Arial" w:cs="Arial"/>
                <w:sz w:val="20"/>
                <w:szCs w:val="20"/>
              </w:rPr>
            </w:pPr>
            <w:r>
              <w:rPr>
                <w:rFonts w:cs="Arial" w:ascii="Arial" w:hAnsi="Arial"/>
                <w:sz w:val="20"/>
                <w:szCs w:val="20"/>
              </w:rPr>
              <w:t>- la fabrication en centrale du mélange selon les prescriptions du C.C.T.P et le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les chargements, déchargements et transports de la centrale aux lieux de mise en </w:t>
            </w:r>
            <w:r>
              <w:rPr>
                <w:rFonts w:cs="Arial" w:ascii="Arial" w:hAnsi="Arial"/>
                <w:sz w:val="20"/>
                <w:szCs w:val="20"/>
                <w:shd w:fill="auto" w:val="clear"/>
              </w:rPr>
              <w:t>œuvre des mélanges traités en centrale ;</w:t>
            </w:r>
          </w:p>
          <w:p>
            <w:pPr>
              <w:pStyle w:val="Normal"/>
              <w:numPr>
                <w:ilvl w:val="0"/>
                <w:numId w:val="7"/>
              </w:numPr>
              <w:bidi w:val="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fourniture et mise en œuvre de la couche d’accrochage 300 grammes de bitume résiduel par mètre-carr</w:t>
            </w:r>
            <w:r>
              <w:rPr>
                <w:rFonts w:cs="Arial" w:ascii="Arial" w:hAnsi="Arial"/>
                <w:sz w:val="20"/>
                <w:szCs w:val="20"/>
                <w:shd w:fill="auto" w:val="clear"/>
              </w:rPr>
              <w:t xml:space="preserve">é, la couche d’accrochage </w:t>
            </w:r>
            <w:r>
              <w:rPr>
                <w:rFonts w:cs="Arial" w:ascii="Arial" w:hAnsi="Arial"/>
                <w:color w:val="000000"/>
                <w:sz w:val="20"/>
                <w:szCs w:val="20"/>
                <w:shd w:fill="auto" w:val="clear"/>
              </w:rPr>
              <w:t>sous le BBTM sera</w:t>
            </w:r>
            <w:r>
              <w:rPr>
                <w:rFonts w:cs="Arial" w:ascii="Arial" w:hAnsi="Arial"/>
                <w:sz w:val="20"/>
                <w:szCs w:val="20"/>
                <w:shd w:fill="auto" w:val="clear"/>
              </w:rPr>
              <w:t xml:space="preserve"> aux élastomères.</w:t>
            </w:r>
          </w:p>
          <w:p>
            <w:pPr>
              <w:pStyle w:val="Unit"/>
              <w:numPr>
                <w:ilvl w:val="0"/>
                <w:numId w:val="7"/>
              </w:numPr>
              <w:bidi w:val="0"/>
              <w:snapToGrid w:val="false"/>
              <w:spacing w:before="0" w:after="0"/>
              <w:ind w:left="0" w:right="0" w:hanging="0"/>
              <w:jc w:val="both"/>
              <w:rPr>
                <w:rFonts w:ascii="Times New Roman" w:hAnsi="Times New Roman" w:cs="Times New Roman"/>
                <w:caps w:val="false"/>
                <w:smallCaps w:val="false"/>
                <w:color w:val="000000"/>
                <w:sz w:val="24"/>
                <w:szCs w:val="24"/>
                <w:shd w:fill="00BFFF" w:val="clear"/>
              </w:rPr>
            </w:pPr>
            <w:r>
              <w:rPr>
                <w:rStyle w:val="Policepardfaut1"/>
                <w:rFonts w:eastAsia="Times New Roman" w:cs="Arial"/>
                <w:b w:val="false"/>
                <w:bCs/>
                <w:caps w:val="false"/>
                <w:smallCaps w:val="false"/>
                <w:color w:val="000000"/>
                <w:sz w:val="20"/>
                <w:szCs w:val="20"/>
                <w:u w:val="none"/>
                <w:shd w:fill="auto" w:val="clear"/>
                <w:lang w:val="fr-FR" w:eastAsia="zh-CN" w:bidi="ar-SA"/>
              </w:rPr>
              <w:t>- la fourniture et la mise en œuvre de lait de chaux y compris toutes sujétions d</w:t>
            </w:r>
            <w:r>
              <w:rPr>
                <w:rStyle w:val="Policepardfaut1"/>
                <w:rFonts w:eastAsia="DengXian;等线" w:cs="Arial"/>
                <w:b w:val="false"/>
                <w:bCs/>
                <w:caps w:val="false"/>
                <w:smallCaps w:val="false"/>
                <w:color w:val="000000"/>
                <w:sz w:val="20"/>
                <w:szCs w:val="20"/>
                <w:u w:val="none"/>
                <w:shd w:fill="auto" w:val="clear"/>
                <w:lang w:val="fr-FR" w:eastAsia="zh-CN" w:bidi="ar-SA"/>
              </w:rPr>
              <w:t>’</w:t>
            </w:r>
            <w:r>
              <w:rPr>
                <w:rStyle w:val="Policepardfaut1"/>
                <w:rFonts w:eastAsia="Times New Roman" w:cs="Arial"/>
                <w:b w:val="false"/>
                <w:bCs/>
                <w:caps w:val="false"/>
                <w:smallCaps w:val="false"/>
                <w:color w:val="000000"/>
                <w:sz w:val="20"/>
                <w:szCs w:val="20"/>
                <w:u w:val="none"/>
                <w:shd w:fill="auto" w:val="clear"/>
                <w:lang w:val="fr-FR" w:eastAsia="zh-CN" w:bidi="ar-SA"/>
              </w:rPr>
              <w:t>exécution pour répandage sur couche d’accrochage avant mise en œuvre des enrobé</w:t>
            </w:r>
            <w:r>
              <w:rPr>
                <w:rStyle w:val="Policepardfaut1"/>
                <w:rFonts w:eastAsia="Times New Roman" w:cs="Arial"/>
                <w:b w:val="false"/>
                <w:bCs/>
                <w:caps w:val="false"/>
                <w:smallCaps w:val="false"/>
                <w:color w:val="000000"/>
                <w:sz w:val="20"/>
                <w:szCs w:val="20"/>
                <w:u w:val="none"/>
                <w:shd w:fill="auto" w:val="clear"/>
                <w:lang w:val="fr-FR" w:eastAsia="zh-CN" w:bidi="ar-SA"/>
              </w:rPr>
              <w:t>s</w:t>
            </w:r>
          </w:p>
          <w:p>
            <w:pPr>
              <w:pStyle w:val="Normal"/>
              <w:numPr>
                <w:ilvl w:val="0"/>
                <w:numId w:val="7"/>
              </w:numPr>
              <w:bidi w:val="0"/>
              <w:jc w:val="both"/>
              <w:rPr>
                <w:rFonts w:ascii="Arial" w:hAnsi="Arial" w:cs="Arial"/>
                <w:sz w:val="20"/>
                <w:szCs w:val="20"/>
              </w:rPr>
            </w:pPr>
            <w:r>
              <w:rPr>
                <w:rFonts w:cs="Arial" w:ascii="Arial" w:hAnsi="Arial"/>
                <w:sz w:val="20"/>
                <w:szCs w:val="20"/>
              </w:rPr>
              <w:t>- les répandages, régalages et compactage ;</w:t>
            </w:r>
          </w:p>
          <w:p>
            <w:pPr>
              <w:pStyle w:val="Normal"/>
              <w:numPr>
                <w:ilvl w:val="0"/>
                <w:numId w:val="7"/>
              </w:numPr>
              <w:bidi w:val="0"/>
              <w:jc w:val="both"/>
              <w:rPr>
                <w:rFonts w:ascii="Arial" w:hAnsi="Arial" w:cs="Arial"/>
                <w:sz w:val="20"/>
                <w:szCs w:val="20"/>
              </w:rPr>
            </w:pPr>
            <w:r>
              <w:rPr>
                <w:rFonts w:cs="Arial" w:ascii="Arial" w:hAnsi="Arial"/>
                <w:sz w:val="20"/>
                <w:szCs w:val="20"/>
              </w:rPr>
              <w:t>- les réglages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d'exécution découlant des conditions de surfaçage fixées au marché ;</w:t>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des saignées d'ancrage pour raccordement de chaussée sur voies adjacentes, les saignées pouvant être transversales ou longitudinale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pertes de matériaux après coupes des joints transversaux ;</w:t>
            </w:r>
          </w:p>
          <w:p>
            <w:pPr>
              <w:pStyle w:val="Normal"/>
              <w:numPr>
                <w:ilvl w:val="0"/>
                <w:numId w:val="7"/>
              </w:numPr>
              <w:bidi w:val="0"/>
              <w:jc w:val="both"/>
              <w:rPr>
                <w:rFonts w:ascii="Arial" w:hAnsi="Arial" w:cs="Arial"/>
                <w:sz w:val="20"/>
                <w:szCs w:val="20"/>
              </w:rPr>
            </w:pPr>
            <w:r>
              <w:rPr>
                <w:rFonts w:cs="Arial" w:ascii="Arial" w:hAnsi="Arial"/>
                <w:sz w:val="20"/>
                <w:szCs w:val="20"/>
              </w:rPr>
              <w:t>- la préparation du support et notamment les balayages ;</w:t>
            </w:r>
          </w:p>
          <w:p>
            <w:pPr>
              <w:pStyle w:val="Normal"/>
              <w:numPr>
                <w:ilvl w:val="0"/>
                <w:numId w:val="7"/>
              </w:numPr>
              <w:bidi w:val="0"/>
              <w:jc w:val="both"/>
              <w:rPr>
                <w:rFonts w:ascii="Arial" w:hAnsi="Arial" w:cs="Arial"/>
                <w:sz w:val="20"/>
                <w:szCs w:val="20"/>
              </w:rPr>
            </w:pPr>
            <w:r>
              <w:rPr>
                <w:rFonts w:cs="Arial" w:ascii="Arial" w:hAnsi="Arial"/>
                <w:sz w:val="20"/>
                <w:szCs w:val="20"/>
              </w:rPr>
              <w:t>- les découpes, les joints transversaux et longitudinaux et le badigeonnage à l'émulsion des joints, ainsi que l'évacuation des produits résultant de la découpe.</w:t>
            </w:r>
          </w:p>
          <w:p>
            <w:pPr>
              <w:pStyle w:val="Normal"/>
              <w:numPr>
                <w:ilvl w:val="0"/>
                <w:numId w:val="7"/>
              </w:numPr>
              <w:bidi w:val="0"/>
              <w:jc w:val="both"/>
              <w:rPr>
                <w:rFonts w:ascii="Arial" w:hAnsi="Arial" w:cs="Arial"/>
                <w:sz w:val="20"/>
                <w:szCs w:val="20"/>
              </w:rPr>
            </w:pPr>
            <w:r>
              <w:rPr>
                <w:rFonts w:cs="Arial" w:ascii="Arial" w:hAnsi="Arial"/>
                <w:sz w:val="20"/>
                <w:szCs w:val="20"/>
              </w:rPr>
            </w:r>
          </w:p>
          <w:p>
            <w:pPr>
              <w:pStyle w:val="Corpsdetexte3"/>
              <w:widowControl/>
              <w:numPr>
                <w:ilvl w:val="0"/>
                <w:numId w:val="0"/>
              </w:numPr>
              <w:suppressAutoHyphens w:val="true"/>
              <w:kinsoku w:val="true"/>
              <w:overflowPunct w:val="true"/>
              <w:autoSpaceDE w:val="true"/>
              <w:bidi w:val="0"/>
              <w:ind w:left="57" w:right="0" w:hanging="0"/>
              <w:jc w:val="left"/>
              <w:rPr>
                <w:rFonts w:ascii="Arial" w:hAnsi="Arial" w:cs="Arial"/>
                <w:sz w:val="20"/>
                <w:szCs w:val="20"/>
              </w:rPr>
            </w:pPr>
            <w:r>
              <w:rPr>
                <w:rFonts w:cs="Arial" w:ascii="Arial" w:hAnsi="Arial"/>
                <w:sz w:val="20"/>
                <w:szCs w:val="20"/>
              </w:rPr>
            </w:r>
          </w:p>
          <w:p>
            <w:pPr>
              <w:pStyle w:val="Corpsdetexte3"/>
              <w:numPr>
                <w:ilvl w:val="3"/>
                <w:numId w:val="7"/>
              </w:numPr>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502a</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Béton bitumineux très mince</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502b</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Béton bitumineux SEMI GRENU</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502c</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GRAVE BITUME</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505</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TO1</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RABOTAGE CHAUSSÉE EXISTANTE SUR  8 CM</w:t>
            </w:r>
          </w:p>
          <w:p>
            <w:pPr>
              <w:pStyle w:val="Normal"/>
              <w:bidi w:val="0"/>
              <w:jc w:val="left"/>
              <w:rPr>
                <w:rFonts w:ascii="Arial" w:hAnsi="Arial" w:cs="Arial"/>
                <w:sz w:val="20"/>
                <w:szCs w:val="20"/>
              </w:rPr>
            </w:pPr>
            <w:r>
              <w:rPr>
                <w:rFonts w:cs="Arial" w:ascii="Arial" w:hAnsi="Arial"/>
                <w:sz w:val="20"/>
                <w:szCs w:val="20"/>
              </w:rPr>
            </w:r>
          </w:p>
          <w:p>
            <w:pPr>
              <w:pStyle w:val="NormalWeb"/>
              <w:bidi w:val="0"/>
              <w:spacing w:before="10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 carré</w:t>
            </w:r>
            <w:r>
              <w:rPr>
                <w:rFonts w:eastAsia="Times New Roman" w:cs="Arial" w:ascii="Arial" w:hAnsi="Arial"/>
                <w:color w:val="auto"/>
                <w:sz w:val="20"/>
                <w:szCs w:val="20"/>
                <w:lang w:val="fr-FR" w:eastAsia="zh-CN" w:bidi="ar-SA"/>
              </w:rPr>
              <w:t>, le rabotage de la chaussée existante en dehors des saignées d’ancrage transversales et longitudinales nécessaires aux raccordements à la voirie qui sont rémunérées aux prix n° 502.</w:t>
            </w:r>
          </w:p>
          <w:p>
            <w:pPr>
              <w:pStyle w:val="Corpsdetexte3"/>
              <w:bidi w:val="0"/>
              <w:spacing w:lineRule="auto" w:line="240" w:before="120" w:after="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Corpsdetexte3"/>
              <w:bidi w:val="0"/>
              <w:spacing w:lineRule="auto" w:line="24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l’amenée et le repliement du matériel nécessaire au rabotage de la chaussée,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chargement, le transport, le déchargement et la mise au dépôt définitif de l’entrepreneur des produits de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balayage (mécanique et/ou manuel) du support après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découpes (par sciage),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toutes sujétions pour fraisage fin autour des regards, bordures, caniveaux, et</w:t>
            </w:r>
            <w:r>
              <w:rPr>
                <w:rFonts w:eastAsia="Times New Roman" w:cs="Arial" w:ascii="Arial" w:hAnsi="Arial"/>
                <w:color w:val="auto"/>
                <w:sz w:val="20"/>
                <w:szCs w:val="20"/>
                <w:lang w:val="fr-FR" w:eastAsia="zh-CN" w:bidi="ar-SA"/>
              </w:rPr>
              <w:t>c</w:t>
            </w:r>
            <w:r>
              <w:rPr>
                <w:rFonts w:eastAsia="Times New Roman" w:cs="Arial" w:ascii="Arial" w:hAnsi="Arial"/>
                <w:color w:val="auto"/>
                <w:sz w:val="20"/>
                <w:szCs w:val="20"/>
                <w:lang w:val="fr-FR" w:eastAsia="zh-CN" w:bidi="ar-SA"/>
              </w:rPr>
              <w:t>, y compris les finitions manuelles et au marteau pneumatique.</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Il s’applique quelle que soit la largeur ou la surface à fraiser, en site urbain ou en rase campagne. Ce prix s’applique également pour une épaisseur de rabotage non constante transversalement et longitudinalement et variable entre 0 et l’épaisseur maximale définie pour rattrapage de profil en travers ou de profil en long : 8 cm. </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100" w:after="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CARRE :</w:t>
            </w:r>
          </w:p>
          <w:p>
            <w:pPr>
              <w:pStyle w:val="Normal"/>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84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600 : ASSAINISSEMENT ET RÉSEAUX</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601</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Cunettes végétales de plateforme</w:t>
            </w:r>
            <w:r>
              <w:rPr>
                <w:rFonts w:cs="Arial" w:ascii="Arial" w:hAnsi="Arial"/>
                <w:sz w:val="20"/>
                <w:szCs w:val="20"/>
              </w:rPr>
              <w:t xml:space="preserve"> </w:t>
            </w:r>
          </w:p>
          <w:p>
            <w:pPr>
              <w:pStyle w:val="Titre1"/>
              <w:bidi w:val="0"/>
              <w:rPr>
                <w:rFonts w:ascii="Arial" w:hAnsi="Arial" w:eastAsia="Times New Roman" w:cs="Arial"/>
                <w:b/>
                <w:b/>
                <w:caps/>
                <w:color w:val="auto"/>
                <w:sz w:val="20"/>
                <w:szCs w:val="20"/>
                <w:u w:val="single"/>
                <w:lang w:val="fr-FR" w:eastAsia="zh-CN" w:bidi="ar-SA"/>
              </w:rPr>
            </w:pPr>
            <w:r>
              <w:rPr>
                <w:rFonts w:eastAsia="Times New Roman" w:cs="Arial" w:ascii="Arial" w:hAnsi="Arial"/>
                <w:b/>
                <w:caps/>
                <w:color w:val="auto"/>
                <w:sz w:val="20"/>
                <w:szCs w:val="20"/>
                <w:u w:val="single"/>
                <w:lang w:val="fr-FR" w:eastAsia="zh-CN" w:bidi="ar-SA"/>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w:t>
            </w:r>
            <w:r>
              <w:rPr>
                <w:rFonts w:cs="Arial" w:ascii="Arial" w:hAnsi="Arial"/>
                <w:sz w:val="20"/>
                <w:szCs w:val="20"/>
              </w:rPr>
              <w:t>, la construction de cunettes d’assainissement végétalisées de largeur 2,00 m moyenne, conformément au profil en travers type.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l’implantation et le piquetage,</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la reprise des matériaux sur l’emprise des travaux,</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 chargement, le transport et la mise en œuvre y compris le réglage des matériaux meubles en sous couches,</w:t>
            </w:r>
          </w:p>
          <w:p>
            <w:pPr>
              <w:pStyle w:val="Normal"/>
              <w:widowControl/>
              <w:suppressAutoHyphens w:val="true"/>
              <w:bidi w:val="0"/>
              <w:ind w:left="283" w:right="0" w:hanging="0"/>
              <w:jc w:val="both"/>
              <w:rPr/>
            </w:pPr>
            <w:r>
              <w:rPr>
                <w:rFonts w:cs="Arial" w:ascii="Arial" w:hAnsi="Arial"/>
                <w:sz w:val="20"/>
                <w:szCs w:val="20"/>
              </w:rPr>
              <w:t>- la reprise, le transport, le déchargement, le réglage et le damage de la terre végétale (sur une épaisseur</w:t>
            </w:r>
            <w:r>
              <w:rPr>
                <w:rFonts w:cs="Arial" w:ascii="Arial" w:hAnsi="Arial"/>
                <w:sz w:val="20"/>
                <w:szCs w:val="20"/>
                <w:shd w:fill="FFFFFF" w:val="clear"/>
              </w:rPr>
              <w:t xml:space="preserve"> minimum de 10 cm)</w:t>
            </w:r>
            <w:r>
              <w:rPr>
                <w:rFonts w:cs="Arial" w:ascii="Arial" w:hAnsi="Arial"/>
                <w:sz w:val="20"/>
                <w:szCs w:val="20"/>
              </w:rPr>
              <w:t xml:space="preserve"> prise sur les dépôts,</w:t>
            </w:r>
          </w:p>
          <w:p>
            <w:pPr>
              <w:pStyle w:val="Normal"/>
              <w:widowControl/>
              <w:suppressAutoHyphens w:val="true"/>
              <w:bidi w:val="0"/>
              <w:ind w:left="283" w:right="0" w:hanging="0"/>
              <w:jc w:val="both"/>
              <w:rPr/>
            </w:pPr>
            <w:r>
              <w:rPr>
                <w:rFonts w:cs="Arial" w:ascii="Arial" w:hAnsi="Arial"/>
                <w:sz w:val="20"/>
                <w:szCs w:val="20"/>
              </w:rPr>
              <w:t>- le réglage des parois et des fils d’eau selon les profils en travers</w:t>
            </w:r>
            <w:r>
              <w:rPr>
                <w:rFonts w:eastAsia="Arial Narrow" w:cs="Arial" w:ascii="Arial" w:hAnsi="Arial"/>
                <w:sz w:val="20"/>
                <w:szCs w:val="20"/>
              </w:rPr>
              <w:t xml:space="preserve"> </w:t>
            </w:r>
            <w:r>
              <w:rPr>
                <w:rFonts w:cs="Arial" w:ascii="Arial" w:hAnsi="Arial"/>
                <w:sz w:val="20"/>
                <w:szCs w:val="20"/>
              </w:rPr>
              <w:t xml:space="preserve">et les profils en long,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toutes sujétions de raccordement aux fossés existants et aux ouvrages hydrauliques, de remise en état des abords, de nettoyage après exécution</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l’engazonnement des cunettes de plateforme</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suppressAutoHyphens w:val="true"/>
              <w:bidi w:val="0"/>
              <w:ind w:left="0" w:right="0" w:hanging="0"/>
              <w:jc w:val="both"/>
              <w:rPr>
                <w:rFonts w:ascii="Arial" w:hAnsi="Arial" w:cs="Arial"/>
                <w:sz w:val="20"/>
                <w:szCs w:val="20"/>
              </w:rPr>
            </w:pPr>
            <w:r>
              <w:rPr>
                <w:rFonts w:cs="Arial" w:ascii="Arial" w:hAnsi="Arial"/>
                <w:sz w:val="20"/>
                <w:szCs w:val="20"/>
              </w:rPr>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602-</w:t>
            </w:r>
            <w:r>
              <w:rPr>
                <w:rFonts w:cs="Arial" w:ascii="Arial" w:hAnsi="Arial"/>
                <w:b/>
                <w:bCs/>
                <w:spacing w:val="-2"/>
                <w:sz w:val="20"/>
                <w:szCs w:val="20"/>
              </w:rPr>
              <w:t>TO</w:t>
            </w:r>
            <w:r>
              <w:rPr>
                <w:rFonts w:cs="Arial" w:ascii="Arial" w:hAnsi="Arial"/>
                <w:b/>
                <w:bCs/>
                <w:spacing w:val="-2"/>
                <w:sz w:val="20"/>
                <w:szCs w:val="20"/>
              </w:rPr>
              <w:t>1</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 xml:space="preserve">Fossés enherbés – pied de talus </w:t>
            </w:r>
            <w:r>
              <w:rPr>
                <w:rFonts w:cs="Arial" w:ascii="Arial" w:hAnsi="Arial"/>
                <w:sz w:val="20"/>
                <w:szCs w:val="20"/>
                <w:u w:val="none"/>
              </w:rPr>
              <w:t>et Voies de rétablissement</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la construction de fossés végétalisés de largeur 1,00 m moyenne, et de profondeur 0,50 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l’implantation et le piquetage,</w:t>
            </w:r>
          </w:p>
          <w:p>
            <w:pPr>
              <w:pStyle w:val="Normal"/>
              <w:widowControl/>
              <w:suppressAutoHyphens w:val="true"/>
              <w:bidi w:val="0"/>
              <w:ind w:left="283" w:right="0" w:hanging="0"/>
              <w:jc w:val="both"/>
              <w:rPr>
                <w:rFonts w:ascii="Arial" w:hAnsi="Arial" w:cs="Arial"/>
                <w:sz w:val="20"/>
                <w:szCs w:val="20"/>
                <w:shd w:fill="FFFFFF" w:val="clear"/>
              </w:rPr>
            </w:pPr>
            <w:r>
              <w:rPr>
                <w:rFonts w:cs="Arial" w:ascii="Arial" w:hAnsi="Arial"/>
                <w:sz w:val="20"/>
                <w:szCs w:val="20"/>
                <w:shd w:fill="FFFFFF" w:val="clear"/>
              </w:rPr>
              <w:t xml:space="preserve">- </w:t>
            </w:r>
            <w:r>
              <w:rPr>
                <w:rFonts w:cs="Arial" w:ascii="Arial" w:hAnsi="Arial"/>
                <w:sz w:val="20"/>
                <w:szCs w:val="20"/>
                <w:shd w:fill="FFFFFF" w:val="clear"/>
              </w:rPr>
              <w:t xml:space="preserve">le décapage de la terre végétale, son évacuation et mise en </w:t>
            </w:r>
            <w:r>
              <w:rPr>
                <w:rFonts w:cs="Arial" w:ascii="Arial" w:hAnsi="Arial"/>
                <w:sz w:val="20"/>
                <w:szCs w:val="20"/>
                <w:shd w:fill="FFFFFF" w:val="clear"/>
              </w:rPr>
              <w:t>dépôt</w:t>
            </w:r>
            <w:r>
              <w:rPr>
                <w:rFonts w:cs="Arial" w:ascii="Arial" w:hAnsi="Arial"/>
                <w:sz w:val="20"/>
                <w:szCs w:val="20"/>
                <w:shd w:fill="FFFFFF" w:val="clear"/>
              </w:rPr>
              <w:t>, quel</w:t>
            </w:r>
            <w:r>
              <w:rPr>
                <w:rFonts w:cs="Arial" w:ascii="Arial" w:hAnsi="Arial"/>
                <w:sz w:val="20"/>
                <w:szCs w:val="20"/>
                <w:shd w:fill="FFFFFF" w:val="clear"/>
              </w:rPr>
              <w:t xml:space="preserve">le </w:t>
            </w:r>
            <w:r>
              <w:rPr>
                <w:rFonts w:cs="Arial" w:ascii="Arial" w:hAnsi="Arial"/>
                <w:sz w:val="20"/>
                <w:szCs w:val="20"/>
                <w:shd w:fill="FFFFFF" w:val="clear"/>
              </w:rPr>
              <w:t>que soit la distance</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shd w:fill="FFFFFF" w:val="clear"/>
              </w:rPr>
              <w:t>- la reprise de</w:t>
            </w:r>
            <w:r>
              <w:rPr>
                <w:rFonts w:cs="Arial" w:ascii="Arial" w:hAnsi="Arial"/>
                <w:sz w:val="20"/>
                <w:szCs w:val="20"/>
              </w:rPr>
              <w:t>s matériaux sur l’emprise des travaux,</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 chargement, le transport et la mise en œuvre y compris le réglage des matériaux meubles en sous couches,</w:t>
            </w:r>
          </w:p>
          <w:p>
            <w:pPr>
              <w:pStyle w:val="Normal"/>
              <w:widowControl/>
              <w:suppressAutoHyphens w:val="true"/>
              <w:bidi w:val="0"/>
              <w:ind w:left="283" w:right="0" w:hanging="0"/>
              <w:jc w:val="both"/>
              <w:rPr/>
            </w:pPr>
            <w:r>
              <w:rPr>
                <w:rFonts w:cs="Arial" w:ascii="Arial" w:hAnsi="Arial"/>
                <w:sz w:val="20"/>
                <w:szCs w:val="20"/>
              </w:rPr>
              <w:t xml:space="preserve">- la reprise, le transport, le déchargement, le réglage et le damage de la terre végétale (sur une épaisseur </w:t>
            </w:r>
            <w:r>
              <w:rPr>
                <w:rFonts w:cs="Arial" w:ascii="Arial" w:hAnsi="Arial"/>
                <w:sz w:val="20"/>
                <w:szCs w:val="20"/>
                <w:shd w:fill="FFFFFF" w:val="clear"/>
              </w:rPr>
              <w:t>de 10 cm)</w:t>
            </w:r>
            <w:r>
              <w:rPr>
                <w:rFonts w:cs="Arial" w:ascii="Arial" w:hAnsi="Arial"/>
                <w:sz w:val="20"/>
                <w:szCs w:val="20"/>
              </w:rPr>
              <w:t xml:space="preserve"> prise sur les dépôts,</w:t>
            </w:r>
          </w:p>
          <w:p>
            <w:pPr>
              <w:pStyle w:val="Normal"/>
              <w:widowControl/>
              <w:suppressAutoHyphens w:val="true"/>
              <w:bidi w:val="0"/>
              <w:ind w:left="283" w:right="0" w:hanging="0"/>
              <w:jc w:val="both"/>
              <w:rPr/>
            </w:pPr>
            <w:r>
              <w:rPr>
                <w:rFonts w:cs="Arial" w:ascii="Arial" w:hAnsi="Arial"/>
                <w:sz w:val="20"/>
                <w:szCs w:val="20"/>
              </w:rPr>
              <w:t>- le réglage des parois et des fils d’eau selon les profils en travers</w:t>
            </w:r>
            <w:r>
              <w:rPr>
                <w:rFonts w:eastAsia="Arial Narrow" w:cs="Arial" w:ascii="Arial" w:hAnsi="Arial"/>
                <w:sz w:val="20"/>
                <w:szCs w:val="20"/>
              </w:rPr>
              <w:t xml:space="preserve"> </w:t>
            </w:r>
            <w:r>
              <w:rPr>
                <w:rFonts w:cs="Arial" w:ascii="Arial" w:hAnsi="Arial"/>
                <w:sz w:val="20"/>
                <w:szCs w:val="20"/>
              </w:rPr>
              <w:t xml:space="preserve">et les profils en long,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toutes sujétions de raccordement aux fossés existants et aux ouvrages hydrauliques, de remise en état des abords, de nettoyage après exécution</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l’engazonnement des fossées</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w:t>
            </w:r>
          </w:p>
        </w:tc>
        <w:tc>
          <w:tcPr>
            <w:tcW w:w="7937" w:type="dxa"/>
            <w:tcBorders>
              <w:left w:val="single" w:sz="4" w:space="0" w:color="000000"/>
              <w:bottom w:val="single" w:sz="6" w:space="0" w:color="000000"/>
            </w:tcBorders>
          </w:tcPr>
          <w:p>
            <w:pPr>
              <w:pStyle w:val="Titre1"/>
              <w:bidi w:val="0"/>
              <w:jc w:val="both"/>
              <w:rPr>
                <w:rFonts w:ascii="Arial" w:hAnsi="Arial" w:cs="Arial"/>
                <w:sz w:val="20"/>
                <w:szCs w:val="20"/>
                <w:u w:val="none"/>
              </w:rPr>
            </w:pPr>
            <w:r>
              <w:rPr>
                <w:rFonts w:cs="Arial" w:ascii="Arial" w:hAnsi="Arial"/>
                <w:sz w:val="20"/>
                <w:szCs w:val="20"/>
                <w:u w:val="none"/>
              </w:rPr>
              <w:t>FOUILLE, FOURNITURE ET POSE DE COLLECTEUR EN BÉTON</w:t>
            </w:r>
          </w:p>
          <w:p>
            <w:pPr>
              <w:pStyle w:val="Normal"/>
              <w:numPr>
                <w:ilvl w:val="0"/>
                <w:numId w:val="7"/>
              </w:numPr>
              <w:bidi w:val="0"/>
              <w:jc w:val="both"/>
              <w:rPr>
                <w:rFonts w:ascii="Arial" w:hAnsi="Arial" w:cs="Arial"/>
                <w:sz w:val="20"/>
                <w:szCs w:val="20"/>
              </w:rPr>
            </w:pPr>
            <w:r>
              <w:rPr>
                <w:rFonts w:cs="Arial" w:ascii="Arial" w:hAnsi="Arial"/>
                <w:sz w:val="20"/>
                <w:szCs w:val="20"/>
              </w:rPr>
            </w:r>
          </w:p>
          <w:p>
            <w:pPr>
              <w:pStyle w:val="Normal"/>
              <w:widowControl/>
              <w:numPr>
                <w:ilvl w:val="0"/>
                <w:numId w:val="7"/>
              </w:numPr>
              <w:suppressAutoHyphens w:val="true"/>
              <w:bidi w:val="0"/>
              <w:ind w:left="0" w:right="0" w:hanging="0"/>
              <w:jc w:val="both"/>
              <w:rPr>
                <w:rFonts w:ascii="Arial" w:hAnsi="Arial" w:cs="Arial"/>
                <w:sz w:val="20"/>
                <w:szCs w:val="20"/>
              </w:rPr>
            </w:pPr>
            <w:r>
              <w:rPr>
                <w:rFonts w:cs="Arial" w:ascii="Arial" w:hAnsi="Arial"/>
                <w:sz w:val="20"/>
                <w:szCs w:val="20"/>
              </w:rPr>
              <w:t xml:space="preserve">Ces prix rémunèrent, </w:t>
            </w:r>
            <w:r>
              <w:rPr>
                <w:rFonts w:cs="Arial" w:ascii="Arial" w:hAnsi="Arial"/>
                <w:b/>
                <w:bCs/>
                <w:sz w:val="20"/>
                <w:szCs w:val="20"/>
              </w:rPr>
              <w:t>au mètre linéaire</w:t>
            </w:r>
            <w:r>
              <w:rPr>
                <w:rFonts w:cs="Arial" w:ascii="Arial" w:hAnsi="Arial"/>
                <w:sz w:val="20"/>
                <w:szCs w:val="20"/>
              </w:rPr>
              <w:t>, les fouilles, la fourniture et la pose de canalisation circulaire en béton à joints caoutchouc.</w:t>
            </w:r>
          </w:p>
          <w:p>
            <w:pPr>
              <w:pStyle w:val="Normal"/>
              <w:numPr>
                <w:ilvl w:val="0"/>
                <w:numId w:val="7"/>
              </w:numPr>
              <w:bidi w:val="0"/>
              <w:jc w:val="both"/>
              <w:rPr>
                <w:rFonts w:ascii="Arial" w:hAnsi="Arial" w:cs="Arial"/>
                <w:sz w:val="20"/>
                <w:szCs w:val="20"/>
              </w:rPr>
            </w:pPr>
            <w:r>
              <w:rPr>
                <w:rFonts w:cs="Arial" w:ascii="Arial" w:hAnsi="Arial"/>
                <w:sz w:val="20"/>
                <w:szCs w:val="20"/>
              </w:rPr>
            </w:r>
          </w:p>
          <w:p>
            <w:pPr>
              <w:pStyle w:val="Normal"/>
              <w:numPr>
                <w:ilvl w:val="0"/>
                <w:numId w:val="7"/>
              </w:numPr>
              <w:bidi w:val="0"/>
              <w:jc w:val="both"/>
              <w:rPr>
                <w:rFonts w:ascii="Arial" w:hAnsi="Arial" w:cs="Arial"/>
                <w:sz w:val="20"/>
                <w:szCs w:val="20"/>
              </w:rPr>
            </w:pPr>
            <w:r>
              <w:rPr>
                <w:rFonts w:cs="Arial" w:ascii="Arial" w:hAnsi="Arial"/>
                <w:sz w:val="20"/>
                <w:szCs w:val="20"/>
              </w:rPr>
              <w:t>Ils comprennent notamment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la préparation de sol </w:t>
            </w:r>
            <w:r>
              <w:rPr>
                <w:rFonts w:cs="Arial" w:ascii="Arial" w:hAnsi="Arial"/>
                <w:sz w:val="20"/>
                <w:szCs w:val="20"/>
              </w:rPr>
              <w:t>dont décapage soignée de la terre végétale</w:t>
            </w:r>
            <w:r>
              <w:rPr>
                <w:rFonts w:cs="Arial" w:ascii="Arial" w:hAnsi="Arial"/>
                <w:sz w:val="20"/>
                <w:szCs w:val="20"/>
              </w:rPr>
              <w:t> ;</w:t>
            </w:r>
          </w:p>
          <w:p>
            <w:pPr>
              <w:pStyle w:val="Normal"/>
              <w:widowControl/>
              <w:numPr>
                <w:ilvl w:val="0"/>
                <w:numId w:val="7"/>
              </w:numPr>
              <w:suppressAutoHyphens w:val="true"/>
              <w:bidi w:val="0"/>
              <w:ind w:left="0" w:right="0" w:hanging="0"/>
              <w:jc w:val="both"/>
              <w:rPr>
                <w:rFonts w:ascii="Arial" w:hAnsi="Arial" w:cs="Arial"/>
                <w:sz w:val="20"/>
                <w:szCs w:val="20"/>
              </w:rPr>
            </w:pPr>
            <w:r>
              <w:rPr>
                <w:rFonts w:cs="Arial" w:ascii="Arial" w:hAnsi="Arial"/>
                <w:sz w:val="20"/>
                <w:szCs w:val="20"/>
              </w:rPr>
              <w:t xml:space="preserve">- les fouilles en terrain de toutes natures </w:t>
            </w:r>
            <w:r>
              <w:rPr>
                <w:rFonts w:cs="Arial" w:ascii="Arial" w:hAnsi="Arial"/>
                <w:sz w:val="20"/>
                <w:szCs w:val="20"/>
              </w:rPr>
              <w:t xml:space="preserve">et de tout état hydrique </w:t>
            </w:r>
            <w:r>
              <w:rPr>
                <w:rFonts w:cs="Arial" w:ascii="Arial" w:hAnsi="Arial"/>
                <w:sz w:val="20"/>
                <w:szCs w:val="20"/>
              </w:rPr>
              <w:t>pour exécution de la tranchée et l'évacuation à la décharge conformément au SOGED des matériaux cohérents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le soutènement provisoire des fouilles </w:t>
            </w:r>
            <w:r>
              <w:rPr>
                <w:rFonts w:cs="Arial" w:ascii="Arial" w:hAnsi="Arial"/>
                <w:sz w:val="20"/>
                <w:szCs w:val="20"/>
              </w:rPr>
              <w:t>et quelque-soit la profondeur</w:t>
            </w:r>
            <w:r>
              <w:rPr>
                <w:rFonts w:cs="Arial" w:ascii="Arial" w:hAnsi="Arial"/>
                <w:sz w:val="20"/>
                <w:szCs w:val="20"/>
              </w:rPr>
              <w:t> ;</w:t>
            </w:r>
          </w:p>
          <w:p>
            <w:pPr>
              <w:pStyle w:val="Normal"/>
              <w:widowControl/>
              <w:numPr>
                <w:ilvl w:val="0"/>
                <w:numId w:val="7"/>
              </w:numPr>
              <w:suppressAutoHyphens w:val="true"/>
              <w:bidi w:val="0"/>
              <w:ind w:left="0" w:right="0" w:hanging="0"/>
              <w:jc w:val="both"/>
              <w:rPr>
                <w:rFonts w:ascii="Arial" w:hAnsi="Arial" w:cs="Arial"/>
                <w:sz w:val="20"/>
                <w:szCs w:val="20"/>
              </w:rPr>
            </w:pPr>
            <w:r>
              <w:rPr>
                <w:rFonts w:cs="Arial" w:ascii="Arial" w:hAnsi="Arial"/>
                <w:sz w:val="20"/>
                <w:szCs w:val="20"/>
              </w:rPr>
              <w:t>- les épuisements et détournements éventuels des eaux de toutes natures lorsque le débit est inférieur ou égal à 25 m³/h ;</w:t>
            </w:r>
          </w:p>
          <w:p>
            <w:pPr>
              <w:pStyle w:val="Normal"/>
              <w:numPr>
                <w:ilvl w:val="0"/>
                <w:numId w:val="7"/>
              </w:numPr>
              <w:bidi w:val="0"/>
              <w:jc w:val="both"/>
              <w:rPr>
                <w:rFonts w:ascii="Arial" w:hAnsi="Arial" w:cs="Arial"/>
                <w:sz w:val="20"/>
                <w:szCs w:val="20"/>
              </w:rPr>
            </w:pPr>
            <w:r>
              <w:rPr>
                <w:rFonts w:cs="Arial" w:ascii="Arial" w:hAnsi="Arial"/>
                <w:sz w:val="20"/>
                <w:szCs w:val="20"/>
              </w:rPr>
              <w:t>- le réglage et le damage du fond de fouille ;</w:t>
            </w:r>
          </w:p>
          <w:p>
            <w:pPr>
              <w:pStyle w:val="Normal"/>
              <w:widowControl/>
              <w:numPr>
                <w:ilvl w:val="0"/>
                <w:numId w:val="7"/>
              </w:numPr>
              <w:suppressAutoHyphens w:val="true"/>
              <w:bidi w:val="0"/>
              <w:ind w:left="0" w:right="0" w:hanging="0"/>
              <w:jc w:val="both"/>
              <w:rPr>
                <w:rFonts w:ascii="Arial" w:hAnsi="Arial" w:cs="Arial"/>
                <w:sz w:val="20"/>
                <w:szCs w:val="20"/>
              </w:rPr>
            </w:pPr>
            <w:r>
              <w:rPr>
                <w:rFonts w:cs="Arial" w:ascii="Arial" w:hAnsi="Arial"/>
                <w:sz w:val="20"/>
                <w:szCs w:val="20"/>
              </w:rPr>
              <w:t xml:space="preserve">- la fourniture et la mise en place du lit de pose </w:t>
            </w:r>
            <w:r>
              <w:rPr>
                <w:rFonts w:cs="Arial" w:ascii="Arial" w:hAnsi="Arial"/>
                <w:sz w:val="20"/>
                <w:szCs w:val="20"/>
              </w:rPr>
              <w:t>en</w:t>
            </w:r>
            <w:r>
              <w:rPr>
                <w:rFonts w:cs="Arial" w:ascii="Arial" w:hAnsi="Arial"/>
                <w:sz w:val="20"/>
                <w:szCs w:val="20"/>
              </w:rPr>
              <w:t xml:space="preserve"> gravillon 2/4 </w:t>
            </w:r>
            <w:r>
              <w:rPr>
                <w:rFonts w:cs="Arial" w:ascii="Arial" w:hAnsi="Arial"/>
                <w:sz w:val="20"/>
                <w:szCs w:val="20"/>
              </w:rPr>
              <w:t>sous la canalisation (épaisseur minimale de 10 centimètres) et de calage jusqu’à la cote égale au diamètre nominal plus 0,20 m, y compris le compactage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la fourniture, le transport à pied d’œuvre, </w:t>
            </w:r>
            <w:r>
              <w:rPr>
                <w:rFonts w:cs="Arial" w:ascii="Arial" w:hAnsi="Arial"/>
                <w:sz w:val="20"/>
                <w:szCs w:val="20"/>
              </w:rPr>
              <w:t>le bardage</w:t>
            </w:r>
            <w:r>
              <w:rPr>
                <w:rFonts w:cs="Arial" w:ascii="Arial" w:hAnsi="Arial"/>
                <w:sz w:val="20"/>
                <w:szCs w:val="20"/>
              </w:rPr>
              <w:t xml:space="preserve"> et la mise en place des canalisations ;</w:t>
            </w:r>
          </w:p>
          <w:p>
            <w:pPr>
              <w:pStyle w:val="Normal"/>
              <w:numPr>
                <w:ilvl w:val="0"/>
                <w:numId w:val="7"/>
              </w:numPr>
              <w:bidi w:val="0"/>
              <w:jc w:val="both"/>
              <w:rPr>
                <w:rFonts w:ascii="Arial" w:hAnsi="Arial" w:cs="Arial"/>
                <w:sz w:val="20"/>
                <w:szCs w:val="20"/>
              </w:rPr>
            </w:pPr>
            <w:r>
              <w:rPr>
                <w:rFonts w:cs="Arial" w:ascii="Arial" w:hAnsi="Arial"/>
                <w:sz w:val="20"/>
                <w:szCs w:val="20"/>
              </w:rPr>
              <w:t>- les raccordements et la confection des joints ;</w:t>
            </w:r>
          </w:p>
          <w:p>
            <w:pPr>
              <w:pStyle w:val="Normal"/>
              <w:widowControl/>
              <w:numPr>
                <w:ilvl w:val="0"/>
                <w:numId w:val="7"/>
              </w:numPr>
              <w:suppressAutoHyphens w:val="true"/>
              <w:bidi w:val="0"/>
              <w:ind w:left="0" w:right="0" w:hanging="0"/>
              <w:jc w:val="both"/>
              <w:rPr/>
            </w:pPr>
            <w:r>
              <w:rPr>
                <w:rFonts w:cs="Arial" w:ascii="Arial" w:hAnsi="Arial"/>
                <w:sz w:val="20"/>
                <w:szCs w:val="20"/>
              </w:rPr>
              <w:t xml:space="preserve">- le remblaiement de la </w:t>
            </w:r>
            <w:r>
              <w:rPr>
                <w:rFonts w:cs="Arial" w:ascii="Arial" w:hAnsi="Arial"/>
                <w:sz w:val="20"/>
                <w:szCs w:val="20"/>
                <w:shd w:fill="FFFFFF" w:val="clear"/>
              </w:rPr>
              <w:t xml:space="preserve">tranchée </w:t>
            </w:r>
            <w:r>
              <w:rPr>
                <w:rFonts w:cs="Arial" w:ascii="Arial" w:hAnsi="Arial"/>
                <w:sz w:val="20"/>
                <w:szCs w:val="20"/>
                <w:shd w:fill="FFFFFF" w:val="clear"/>
              </w:rPr>
              <w:t>en GNT 0/31,5</w:t>
            </w:r>
            <w:r>
              <w:rPr>
                <w:rFonts w:cs="Arial" w:ascii="Arial" w:hAnsi="Arial"/>
                <w:sz w:val="20"/>
                <w:szCs w:val="20"/>
              </w:rPr>
              <w:t xml:space="preserve"> soigneusement compactés par couches successives conformément aux prescriptions du CCTP ;</w:t>
            </w:r>
          </w:p>
          <w:p>
            <w:pPr>
              <w:pStyle w:val="Normal"/>
              <w:widowControl/>
              <w:numPr>
                <w:ilvl w:val="0"/>
                <w:numId w:val="7"/>
              </w:numPr>
              <w:suppressAutoHyphens w:val="true"/>
              <w:bidi w:val="0"/>
              <w:ind w:left="0" w:right="0" w:hanging="0"/>
              <w:jc w:val="both"/>
              <w:rPr>
                <w:shd w:fill="auto" w:val="clear"/>
              </w:rPr>
            </w:pPr>
            <w:r>
              <w:rPr>
                <w:rFonts w:cs="Arial" w:ascii="Arial" w:hAnsi="Arial"/>
                <w:sz w:val="20"/>
                <w:szCs w:val="20"/>
                <w:shd w:fill="auto" w:val="clear"/>
              </w:rPr>
              <w:t xml:space="preserve">- </w:t>
            </w:r>
            <w:r>
              <w:rPr>
                <w:rFonts w:cs="Arial" w:ascii="Arial" w:hAnsi="Arial"/>
                <w:sz w:val="20"/>
                <w:szCs w:val="20"/>
                <w:shd w:fill="auto" w:val="clear"/>
              </w:rPr>
              <w:t xml:space="preserve">si nécessaire la reconstitution des couches de chaussées, </w:t>
            </w:r>
            <w:r>
              <w:rPr>
                <w:rFonts w:cs="Arial" w:ascii="Arial" w:hAnsi="Arial"/>
                <w:sz w:val="20"/>
                <w:szCs w:val="20"/>
                <w:shd w:fill="auto" w:val="clear"/>
              </w:rPr>
              <w:t xml:space="preserve">à l’identique </w:t>
            </w:r>
            <w:r>
              <w:rPr>
                <w:rFonts w:cs="Arial" w:ascii="Arial" w:hAnsi="Arial"/>
                <w:sz w:val="20"/>
                <w:szCs w:val="20"/>
                <w:shd w:fill="auto" w:val="clear"/>
              </w:rPr>
              <w:t>ou la remise en œuvre de la terre végétale</w:t>
            </w:r>
          </w:p>
          <w:p>
            <w:pPr>
              <w:pStyle w:val="Normal"/>
              <w:numPr>
                <w:ilvl w:val="0"/>
                <w:numId w:val="7"/>
              </w:numPr>
              <w:bidi w:val="0"/>
              <w:jc w:val="both"/>
              <w:rPr>
                <w:rFonts w:ascii="Arial" w:hAnsi="Arial" w:cs="Arial"/>
                <w:sz w:val="20"/>
                <w:szCs w:val="20"/>
              </w:rPr>
            </w:pPr>
            <w:r>
              <w:rPr>
                <w:rFonts w:cs="Arial" w:ascii="Arial" w:hAnsi="Arial"/>
                <w:sz w:val="20"/>
                <w:szCs w:val="20"/>
              </w:rPr>
              <w:t>- l'évacuation des déblais excédentaires à la décharge de l'entrepreneur ;</w:t>
            </w:r>
          </w:p>
          <w:p>
            <w:pPr>
              <w:pStyle w:val="Normal"/>
              <w:widowControl/>
              <w:numPr>
                <w:ilvl w:val="0"/>
                <w:numId w:val="7"/>
              </w:numPr>
              <w:tabs>
                <w:tab w:val="clear" w:pos="709"/>
                <w:tab w:val="left" w:pos="0" w:leader="none"/>
              </w:tabs>
              <w:suppressAutoHyphens w:val="true"/>
              <w:bidi w:val="0"/>
              <w:ind w:left="0" w:right="0" w:hanging="0"/>
              <w:jc w:val="both"/>
              <w:rPr>
                <w:rFonts w:ascii="Arial" w:hAnsi="Arial" w:cs="Arial"/>
                <w:sz w:val="20"/>
                <w:szCs w:val="20"/>
              </w:rPr>
            </w:pPr>
            <w:r>
              <w:rPr>
                <w:rFonts w:cs="Arial" w:ascii="Arial" w:hAnsi="Arial"/>
                <w:sz w:val="20"/>
                <w:szCs w:val="20"/>
              </w:rPr>
              <w:t>- l’inspection du réseau par caméra.</w:t>
            </w:r>
          </w:p>
          <w:p>
            <w:pPr>
              <w:pStyle w:val="Normal"/>
              <w:widowControl/>
              <w:numPr>
                <w:ilvl w:val="0"/>
                <w:numId w:val="7"/>
              </w:numPr>
              <w:tabs>
                <w:tab w:val="clear" w:pos="709"/>
                <w:tab w:val="left" w:pos="0" w:leader="none"/>
              </w:tabs>
              <w:suppressAutoHyphens w:val="true"/>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604a</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 xml:space="preserve">FOURNITURE ET POSE DE BUSE Ø </w:t>
            </w:r>
            <w:r>
              <w:rPr>
                <w:rFonts w:eastAsia="Times New Roman" w:cs="Arial" w:ascii="Arial" w:hAnsi="Arial"/>
                <w:color w:val="auto"/>
                <w:sz w:val="20"/>
                <w:szCs w:val="20"/>
                <w:u w:val="none"/>
                <w:lang w:val="fr-FR" w:eastAsia="zh-CN" w:bidi="ar-SA"/>
              </w:rPr>
              <w:t>3</w:t>
            </w:r>
            <w:r>
              <w:rPr>
                <w:rFonts w:eastAsia="Times New Roman" w:cs="Arial" w:ascii="Arial" w:hAnsi="Arial"/>
                <w:color w:val="auto"/>
                <w:sz w:val="20"/>
                <w:szCs w:val="20"/>
                <w:u w:val="none"/>
                <w:lang w:val="fr-FR" w:eastAsia="zh-CN" w:bidi="ar-SA"/>
              </w:rPr>
              <w:t>00, SÉRIE 135A</w:t>
            </w:r>
          </w:p>
          <w:p>
            <w:pPr>
              <w:pStyle w:val="Normal"/>
              <w:bidi w:val="0"/>
              <w:jc w:val="both"/>
              <w:rPr>
                <w:rFonts w:ascii="Arial" w:hAnsi="Arial" w:eastAsia="Times New Roman" w:cs="Arial"/>
                <w:color w:val="C9211E"/>
                <w:sz w:val="20"/>
                <w:szCs w:val="20"/>
                <w:lang w:val="fr-FR" w:eastAsia="zh-CN" w:bidi="ar-SA"/>
              </w:rPr>
            </w:pPr>
            <w:r>
              <w:rPr>
                <w:rFonts w:eastAsia="Times New Roman" w:cs="Arial" w:ascii="Arial" w:hAnsi="Arial"/>
                <w:color w:val="C9211E"/>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604b</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FOURNITURE ET POSE DE BUSE Ø 400, SÉRIE 135A</w:t>
            </w:r>
          </w:p>
          <w:p>
            <w:pPr>
              <w:pStyle w:val="Normal"/>
              <w:bidi w:val="0"/>
              <w:jc w:val="both"/>
              <w:rPr>
                <w:rFonts w:ascii="Arial" w:hAnsi="Arial" w:eastAsia="Times New Roman" w:cs="Arial"/>
                <w:color w:val="C9211E"/>
                <w:sz w:val="20"/>
                <w:szCs w:val="20"/>
                <w:lang w:val="fr-FR" w:eastAsia="zh-CN" w:bidi="ar-SA"/>
              </w:rPr>
            </w:pPr>
            <w:r>
              <w:rPr>
                <w:rFonts w:eastAsia="Times New Roman" w:cs="Arial" w:ascii="Arial" w:hAnsi="Arial"/>
                <w:color w:val="C9211E"/>
                <w:sz w:val="20"/>
                <w:szCs w:val="20"/>
                <w:lang w:val="fr-FR" w:eastAsia="zh-CN" w:bidi="ar-SA"/>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604c</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FOURNITURE ET POSE DE BUSE Ø 500, SÉRIE 135A</w:t>
            </w:r>
          </w:p>
          <w:p>
            <w:pPr>
              <w:pStyle w:val="Normal"/>
              <w:bidi w:val="0"/>
              <w:ind w:left="0" w:right="0" w:hanging="0"/>
              <w:jc w:val="both"/>
              <w:rPr>
                <w:rFonts w:ascii="Arial" w:hAnsi="Arial" w:eastAsia="Times New Roman" w:cs="Arial"/>
                <w:color w:val="C9211E"/>
                <w:sz w:val="20"/>
                <w:szCs w:val="20"/>
                <w:lang w:val="fr-FR" w:eastAsia="zh-CN" w:bidi="ar-SA"/>
              </w:rPr>
            </w:pPr>
            <w:r>
              <w:rPr>
                <w:rFonts w:eastAsia="Times New Roman" w:cs="Arial" w:ascii="Arial" w:hAnsi="Arial"/>
                <w:color w:val="C9211E"/>
                <w:sz w:val="20"/>
                <w:szCs w:val="20"/>
                <w:lang w:val="fr-FR" w:eastAsia="zh-CN" w:bidi="ar-SA"/>
              </w:rPr>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604d</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FOURNITURE ET POSE DE BUSE Ø 600, SÉRIE 135A</w:t>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604</w:t>
            </w:r>
            <w:r>
              <w:rPr>
                <w:rFonts w:cs="Arial" w:ascii="Arial" w:hAnsi="Arial"/>
                <w:b/>
                <w:bCs/>
                <w:spacing w:val="-2"/>
                <w:sz w:val="20"/>
                <w:szCs w:val="20"/>
              </w:rPr>
              <w:t>e</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FOURNITURE ET POSE DE BUSE Ø 900, SÉRIE 135A</w:t>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3"/>
                <w:numId w:val="7"/>
              </w:numPr>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606</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REGARD DE VISITE</w:t>
            </w:r>
          </w:p>
          <w:p>
            <w:pPr>
              <w:pStyle w:val="Normal"/>
              <w:widowControl/>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à l’unité</w:t>
            </w:r>
            <w:r>
              <w:rPr>
                <w:rFonts w:eastAsia="Times New Roman" w:cs="Arial" w:ascii="Arial" w:hAnsi="Arial"/>
                <w:color w:val="auto"/>
                <w:sz w:val="20"/>
                <w:szCs w:val="20"/>
                <w:lang w:val="fr-FR" w:eastAsia="zh-CN" w:bidi="ar-SA"/>
              </w:rPr>
              <w:t>, la fourniture à pied d’œuvre des matériaux nécessaires ainsi que la réalisation et la mise en œuvre de l’élément.</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notamment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l'implantation et le piquetage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détournement et l'épuisement des eaux quelles que soient leurs provenances et leurs débits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blindage des fouilles pour l'exécution du regard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la mise en place du regard en béton armé (préfabriqué ou non), d'une hauteur maximum de 2,00 m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fournitures y compris cunette, couronnement, tampon en fonte D 400 kN ou C 250 kN et échelons ainsi que tous les travaux nécessaires à la réalisation de cet ouvrage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terrassement supplémentaire en terrain de toutes natures ainsi que l’évacuation des déblais correspondants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raccordement aux canalisations et aux drains (hors cunettes et caniveaux à fente)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remblaiement nécessaire avec matériaux du site ;</w:t>
            </w:r>
          </w:p>
          <w:p>
            <w:pPr>
              <w:pStyle w:val="Normal"/>
              <w:numPr>
                <w:ilvl w:val="0"/>
                <w:numId w:val="2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à niveau en fin de chantier.</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L’UNITÉ :</w:t>
            </w:r>
          </w:p>
          <w:p>
            <w:pPr>
              <w:pStyle w:val="Normal"/>
              <w:widowControl/>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607</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b/>
                <w:b/>
                <w:caps/>
                <w:color w:val="auto"/>
                <w:sz w:val="20"/>
                <w:szCs w:val="20"/>
                <w:u w:val="none"/>
                <w:lang w:val="fr-FR" w:eastAsia="zh-CN" w:bidi="ar-SA"/>
              </w:rPr>
            </w:pPr>
            <w:r>
              <w:rPr>
                <w:rFonts w:eastAsia="Times New Roman" w:cs="Arial" w:ascii="Arial" w:hAnsi="Arial"/>
                <w:b/>
                <w:caps/>
                <w:color w:val="auto"/>
                <w:sz w:val="20"/>
                <w:szCs w:val="20"/>
                <w:u w:val="none"/>
                <w:lang w:val="fr-FR" w:eastAsia="zh-CN" w:bidi="ar-SA"/>
              </w:rPr>
              <w:t>FOURREAUX EN ATTENTE</w:t>
            </w:r>
          </w:p>
          <w:p>
            <w:pPr>
              <w:pStyle w:val="Titre1"/>
              <w:widowControl/>
              <w:suppressAutoHyphens w:val="true"/>
              <w:bidi w:val="0"/>
              <w:ind w:left="0" w:right="0" w:hanging="0"/>
              <w:jc w:val="both"/>
              <w:rPr>
                <w:rFonts w:ascii="Arial" w:hAnsi="Arial" w:eastAsia="Times New Roman" w:cs="Arial"/>
                <w:b/>
                <w:b/>
                <w:caps/>
                <w:color w:val="auto"/>
                <w:sz w:val="20"/>
                <w:szCs w:val="20"/>
                <w:u w:val="single"/>
                <w:lang w:val="fr-FR" w:eastAsia="zh-CN" w:bidi="ar-SA"/>
              </w:rPr>
            </w:pPr>
            <w:r>
              <w:rPr>
                <w:rFonts w:eastAsia="Times New Roman" w:cs="Arial" w:ascii="Arial" w:hAnsi="Arial"/>
                <w:b/>
                <w:caps/>
                <w:color w:val="auto"/>
                <w:sz w:val="20"/>
                <w:szCs w:val="20"/>
                <w:u w:val="single"/>
                <w:lang w:val="fr-FR" w:eastAsia="zh-CN" w:bidi="ar-SA"/>
              </w:rPr>
            </w:r>
          </w:p>
          <w:p>
            <w:pPr>
              <w:pStyle w:val="Normal"/>
              <w:widowControl/>
              <w:numPr>
                <w:ilvl w:val="0"/>
                <w:numId w:val="7"/>
              </w:numPr>
              <w:suppressAutoHyphens w:val="true"/>
              <w:kinsoku w:val="true"/>
              <w:overflowPunct w:val="true"/>
              <w:autoSpaceDE w:val="true"/>
              <w:bidi w:val="0"/>
              <w:spacing w:lineRule="atLeast" w:line="24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Ces prix rémunèrent,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la fourniture à pied d’œuvre et la mise en œuvre d</w:t>
            </w:r>
            <w:r>
              <w:rPr>
                <w:rFonts w:eastAsia="Times New Roman" w:cs="Arial" w:ascii="Arial" w:hAnsi="Arial"/>
                <w:color w:val="auto"/>
                <w:sz w:val="20"/>
                <w:szCs w:val="20"/>
                <w:lang w:val="fr-FR" w:eastAsia="zh-CN" w:bidi="ar-SA"/>
              </w:rPr>
              <w:t xml:space="preserve">e </w:t>
            </w:r>
            <w:r>
              <w:rPr>
                <w:rFonts w:eastAsia="Times New Roman" w:cs="Arial" w:ascii="Arial" w:hAnsi="Arial"/>
                <w:color w:val="auto"/>
                <w:sz w:val="20"/>
                <w:szCs w:val="20"/>
                <w:lang w:val="fr-FR" w:eastAsia="zh-CN" w:bidi="ar-SA"/>
              </w:rPr>
              <w:t>batteries de fourreaux PEHD, tels que définis au CCTP et sur les plans du marché.</w:t>
            </w:r>
          </w:p>
          <w:p>
            <w:pPr>
              <w:pStyle w:val="Normal"/>
              <w:numPr>
                <w:ilvl w:val="0"/>
                <w:numId w:val="7"/>
              </w:numPr>
              <w:bidi w:val="0"/>
              <w:spacing w:lineRule="atLeast" w:line="24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spacing w:lineRule="atLeast" w:line="24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Ils comprennent notamment :</w:t>
            </w:r>
          </w:p>
          <w:p>
            <w:pPr>
              <w:pStyle w:val="Normal"/>
              <w:widowControl/>
              <w:numPr>
                <w:ilvl w:val="0"/>
                <w:numId w:val="7"/>
              </w:numPr>
              <w:suppressAutoHyphens w:val="true"/>
              <w:bidi w:val="0"/>
              <w:spacing w:lineRule="atLeast" w:line="240" w:before="0" w:after="8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terrassements nécessaires quelle que soit la nature du terrain (y compris en terrain rocheux nécessitant l’utilisation du BRH) et l’évacuation à la décharge de l’Entreprise des excédents ;</w:t>
            </w:r>
          </w:p>
          <w:p>
            <w:pPr>
              <w:pStyle w:val="Normal"/>
              <w:numPr>
                <w:ilvl w:val="0"/>
                <w:numId w:val="7"/>
              </w:numPr>
              <w:bidi w:val="0"/>
              <w:spacing w:lineRule="atLeast" w:line="240" w:before="0" w:after="8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mise en œuvre du lit de pose de la batterie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à pied d’œuvre et la pose de fourreaux et des peignes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à pied d’œuvre et la mise en œuvre du micro-béton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l'aiguillage des fourreaux ;</w:t>
            </w:r>
          </w:p>
          <w:p>
            <w:pPr>
              <w:pStyle w:val="Normal"/>
              <w:widowControl/>
              <w:numPr>
                <w:ilvl w:val="0"/>
                <w:numId w:val="7"/>
              </w:numPr>
              <w:suppressAutoHyphens w:val="true"/>
              <w:kinsoku w:val="true"/>
              <w:overflowPunct w:val="true"/>
              <w:autoSpaceDE w:val="true"/>
              <w:bidi w:val="0"/>
              <w:spacing w:lineRule="atLeast" w:line="240" w:before="0" w:after="120"/>
              <w:ind w:left="0" w:right="0" w:hanging="0"/>
              <w:jc w:val="both"/>
              <w:rPr>
                <w:shd w:fill="auto" w:val="clear"/>
              </w:rPr>
            </w:pPr>
            <w:r>
              <w:rPr>
                <w:rFonts w:eastAsia="Times New Roman" w:cs="Arial" w:ascii="Arial" w:hAnsi="Arial"/>
                <w:color w:val="000000"/>
                <w:sz w:val="20"/>
                <w:szCs w:val="20"/>
                <w:shd w:fill="auto" w:val="clear"/>
                <w:lang w:val="fr-FR" w:eastAsia="zh-CN" w:bidi="ar-SA"/>
              </w:rPr>
              <w:t xml:space="preserve">- </w:t>
            </w:r>
            <w:r>
              <w:rPr>
                <w:rFonts w:eastAsia="Times New Roman" w:cs="Arial" w:ascii="Arial" w:hAnsi="Arial"/>
                <w:color w:val="000000"/>
                <w:sz w:val="20"/>
                <w:szCs w:val="20"/>
                <w:shd w:fill="auto" w:val="clear"/>
                <w:lang w:val="fr-FR" w:eastAsia="zh-CN" w:bidi="ar-SA"/>
              </w:rPr>
              <w:t xml:space="preserve">la fourniture et mise en place d’un fil de détection afin de rendre détectable un réseau enterré en X, Y et Z </w:t>
            </w:r>
          </w:p>
          <w:p>
            <w:pPr>
              <w:pStyle w:val="Normal"/>
              <w:widowControl/>
              <w:numPr>
                <w:ilvl w:val="0"/>
                <w:numId w:val="7"/>
              </w:numPr>
              <w:suppressAutoHyphens w:val="true"/>
              <w:bidi w:val="0"/>
              <w:spacing w:lineRule="atLeast" w:line="240" w:before="0" w:after="12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remblaiement des fouilles, y compris la fourniture des divers matériaux nécessaires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mise en place d’une protection en extrémité de multitubulaires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opérations de réglage ;</w:t>
            </w:r>
          </w:p>
          <w:p>
            <w:pPr>
              <w:pStyle w:val="Normal"/>
              <w:widowControl/>
              <w:numPr>
                <w:ilvl w:val="0"/>
                <w:numId w:val="7"/>
              </w:numPr>
              <w:suppressAutoHyphens w:val="true"/>
              <w:bidi w:val="0"/>
              <w:spacing w:lineRule="atLeast" w:line="240" w:before="0" w:after="12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pose de grillage avertisseur de couleur verte au-dessus des fourreaux ;</w:t>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liées au raccordement au niveau des chambres ;</w:t>
            </w:r>
          </w:p>
          <w:p>
            <w:pPr>
              <w:pStyle w:val="Normal"/>
              <w:numPr>
                <w:ilvl w:val="0"/>
                <w:numId w:val="7"/>
              </w:numPr>
              <w:bidi w:val="0"/>
              <w:spacing w:lineRule="atLeast" w:line="24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toutes sujétions d’exécution.</w:t>
            </w:r>
          </w:p>
          <w:p>
            <w:pPr>
              <w:pStyle w:val="Normal"/>
              <w:numPr>
                <w:ilvl w:val="0"/>
                <w:numId w:val="7"/>
              </w:numPr>
              <w:bidi w:val="0"/>
              <w:spacing w:lineRule="atLeast" w:line="24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spacing w:lineRule="atLeast" w:line="240" w:before="0" w:after="12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Ces prix s'appliquent à la longueur de multitubulaire exécutée.</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607a</w:t>
            </w:r>
          </w:p>
        </w:tc>
        <w:tc>
          <w:tcPr>
            <w:tcW w:w="7937" w:type="dxa"/>
            <w:tcBorders>
              <w:left w:val="single" w:sz="4" w:space="0" w:color="000000"/>
              <w:bottom w:val="single" w:sz="6" w:space="0" w:color="000000"/>
            </w:tcBorders>
          </w:tcPr>
          <w:p>
            <w:pPr>
              <w:pStyle w:val="Titre1"/>
              <w:bidi w:val="0"/>
              <w:spacing w:lineRule="atLeast" w:line="240"/>
              <w:rPr/>
            </w:pPr>
            <w:r>
              <w:rPr>
                <w:rFonts w:eastAsia="Times New Roman" w:cs="Arial" w:ascii="Arial" w:hAnsi="Arial"/>
                <w:b/>
                <w:bCs/>
                <w:color w:val="auto"/>
                <w:sz w:val="20"/>
                <w:szCs w:val="20"/>
                <w:u w:val="none"/>
                <w:lang w:val="fr-FR" w:eastAsia="zh-CN" w:bidi="ar-SA"/>
              </w:rPr>
              <w:t xml:space="preserve">fourreau </w:t>
            </w:r>
            <w:r>
              <w:rPr>
                <w:rFonts w:eastAsia="Times New Roman" w:cs="Arial" w:ascii="Arial" w:hAnsi="Arial"/>
                <w:b/>
                <w:bCs/>
                <w:caps/>
                <w:color w:val="auto"/>
                <w:sz w:val="20"/>
                <w:szCs w:val="20"/>
                <w:u w:val="none"/>
                <w:lang w:val="ru-RU" w:eastAsia="zh-CN" w:bidi="ar-SA"/>
              </w:rPr>
              <w:t>Ø</w:t>
            </w:r>
            <w:r>
              <w:rPr>
                <w:rFonts w:eastAsia="Times New Roman" w:cs="Arial" w:ascii="Arial" w:hAnsi="Arial"/>
                <w:b/>
                <w:bCs/>
                <w:color w:val="auto"/>
                <w:sz w:val="20"/>
                <w:szCs w:val="20"/>
                <w:u w:val="none"/>
                <w:lang w:val="fr-FR" w:eastAsia="zh-CN" w:bidi="ar-SA"/>
              </w:rPr>
              <w:t xml:space="preserve"> 160 SOUPLES ANNELÉS pour ENEDIS</w:t>
            </w:r>
            <w:r>
              <w:rPr>
                <w:rFonts w:eastAsia="Times New Roman" w:cs="Arial" w:ascii="Arial" w:hAnsi="Arial"/>
                <w:b/>
                <w:bCs/>
                <w:color w:val="auto"/>
                <w:sz w:val="20"/>
                <w:szCs w:val="20"/>
                <w:u w:val="single"/>
                <w:lang w:val="fr-FR" w:eastAsia="zh-CN" w:bidi="ar-SA"/>
              </w:rPr>
              <w:t xml:space="preserve"> </w:t>
            </w:r>
          </w:p>
          <w:p>
            <w:pPr>
              <w:pStyle w:val="Normal"/>
              <w:bidi w:val="0"/>
              <w:spacing w:lineRule="atLeast" w:line="240"/>
              <w:jc w:val="both"/>
              <w:rPr>
                <w:rFonts w:ascii="Arial" w:hAnsi="Arial" w:eastAsia="Times New Roman" w:cs="Arial"/>
                <w:b/>
                <w:b/>
                <w:bCs/>
                <w:color w:val="C9211E"/>
                <w:sz w:val="20"/>
                <w:szCs w:val="20"/>
                <w:lang w:val="fr-FR" w:eastAsia="zh-CN" w:bidi="ar-SA"/>
              </w:rPr>
            </w:pPr>
            <w:r>
              <w:rPr>
                <w:rFonts w:eastAsia="Times New Roman" w:cs="Arial" w:ascii="Arial" w:hAnsi="Arial"/>
                <w:b/>
                <w:bCs/>
                <w:color w:val="C9211E"/>
                <w:sz w:val="20"/>
                <w:szCs w:val="20"/>
                <w:lang w:val="fr-FR" w:eastAsia="zh-CN" w:bidi="ar-SA"/>
              </w:rPr>
            </w:r>
          </w:p>
          <w:p>
            <w:pPr>
              <w:pStyle w:val="Normal"/>
              <w:bidi w:val="0"/>
              <w:spacing w:lineRule="atLeast" w:line="240"/>
              <w:jc w:val="both"/>
              <w:rPr>
                <w:rFonts w:ascii="Arial" w:hAnsi="Arial" w:eastAsia="Times New Roman" w:cs="Arial"/>
                <w:b/>
                <w:b/>
                <w:bCs/>
                <w:color w:val="C9211E"/>
                <w:sz w:val="20"/>
                <w:szCs w:val="20"/>
                <w:lang w:val="fr-FR" w:eastAsia="zh-CN" w:bidi="ar-SA"/>
              </w:rPr>
            </w:pPr>
            <w:r>
              <w:rPr>
                <w:rFonts w:eastAsia="Times New Roman" w:cs="Arial" w:ascii="Arial" w:hAnsi="Arial"/>
                <w:b/>
                <w:bCs/>
                <w:color w:val="C9211E"/>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lineRule="atLeast" w:line="240"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 xml:space="preserve">Le </w:t>
            </w:r>
            <w:r>
              <w:rPr>
                <w:rFonts w:eastAsia="Times New Roman" w:cs="Arial" w:ascii="Arial" w:hAnsi="Arial"/>
                <w:b/>
                <w:bCs/>
                <w:caps/>
                <w:color w:val="000000"/>
                <w:sz w:val="20"/>
                <w:szCs w:val="20"/>
                <w:u w:val="none"/>
                <w:shd w:fill="auto" w:val="clear"/>
                <w:lang w:val="fr-FR" w:eastAsia="zh-CN" w:bidi="ar-SA"/>
              </w:rPr>
              <w:t>Mètre</w:t>
            </w:r>
            <w:r>
              <w:rPr>
                <w:rFonts w:eastAsia="Times New Roman" w:cs="Arial" w:ascii="Arial" w:hAnsi="Arial"/>
                <w:b/>
                <w:bCs/>
                <w:caps/>
                <w:color w:val="000000"/>
                <w:sz w:val="20"/>
                <w:szCs w:val="20"/>
                <w:u w:val="none"/>
                <w:shd w:fill="auto" w:val="clear"/>
                <w:lang w:val="fr-FR" w:eastAsia="zh-CN" w:bidi="ar-SA"/>
              </w:rPr>
              <w: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607b</w:t>
            </w:r>
          </w:p>
        </w:tc>
        <w:tc>
          <w:tcPr>
            <w:tcW w:w="7937" w:type="dxa"/>
            <w:tcBorders>
              <w:left w:val="single" w:sz="4" w:space="0" w:color="000000"/>
              <w:bottom w:val="single" w:sz="6" w:space="0" w:color="000000"/>
            </w:tcBorders>
          </w:tcPr>
          <w:p>
            <w:pPr>
              <w:pStyle w:val="Titre1"/>
              <w:bidi w:val="0"/>
              <w:spacing w:lineRule="atLeast" w:line="240"/>
              <w:rPr>
                <w:u w:val="none"/>
              </w:rPr>
            </w:pPr>
            <w:r>
              <w:rPr>
                <w:rFonts w:eastAsia="Times New Roman" w:cs="Arial" w:ascii="Arial" w:hAnsi="Arial"/>
                <w:b/>
                <w:bCs/>
                <w:color w:val="auto"/>
                <w:sz w:val="20"/>
                <w:szCs w:val="20"/>
                <w:u w:val="none"/>
                <w:lang w:val="fr-FR" w:eastAsia="zh-CN" w:bidi="ar-SA"/>
              </w:rPr>
              <w:t xml:space="preserve">Batteries 4 </w:t>
            </w:r>
            <w:r>
              <w:rPr>
                <w:rFonts w:eastAsia="Times New Roman" w:cs="Arial" w:ascii="Arial" w:hAnsi="Arial"/>
                <w:b/>
                <w:bCs/>
                <w:color w:val="auto"/>
                <w:sz w:val="20"/>
                <w:szCs w:val="20"/>
                <w:u w:val="none"/>
                <w:lang w:val="ru-RU" w:eastAsia="zh-CN" w:bidi="ar-SA"/>
              </w:rPr>
              <w:t>Ø</w:t>
            </w:r>
            <w:r>
              <w:rPr>
                <w:rFonts w:eastAsia="Times New Roman" w:cs="Arial" w:ascii="Arial" w:hAnsi="Arial"/>
                <w:b/>
                <w:bCs/>
                <w:color w:val="auto"/>
                <w:sz w:val="20"/>
                <w:szCs w:val="20"/>
                <w:u w:val="none"/>
                <w:lang w:val="fr-FR" w:eastAsia="zh-CN" w:bidi="ar-SA"/>
              </w:rPr>
              <w:t xml:space="preserve"> 60 en PEHD </w:t>
            </w:r>
            <w:r>
              <w:rPr>
                <w:rFonts w:eastAsia="Times New Roman" w:cs="Arial" w:ascii="Arial" w:hAnsi="Arial"/>
                <w:b/>
                <w:bCs/>
                <w:color w:val="auto"/>
                <w:sz w:val="20"/>
                <w:szCs w:val="20"/>
                <w:u w:val="none"/>
                <w:lang w:val="fr-FR" w:eastAsia="zh-CN" w:bidi="ar-SA"/>
              </w:rPr>
              <w:t xml:space="preserve">RIGIDE </w:t>
            </w:r>
            <w:r>
              <w:rPr>
                <w:rFonts w:eastAsia="Times New Roman" w:cs="Arial" w:ascii="Arial" w:hAnsi="Arial"/>
                <w:b/>
                <w:bCs/>
                <w:color w:val="auto"/>
                <w:sz w:val="20"/>
                <w:szCs w:val="20"/>
                <w:u w:val="none"/>
                <w:lang w:val="fr-FR" w:eastAsia="zh-CN" w:bidi="ar-SA"/>
              </w:rPr>
              <w:t>POUR ORANGE</w:t>
            </w:r>
          </w:p>
          <w:p>
            <w:pPr>
              <w:pStyle w:val="Normal"/>
              <w:bidi w:val="0"/>
              <w:spacing w:lineRule="atLeast" w:line="24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single"/>
                <w:lang w:val="fr-FR" w:eastAsia="zh-CN" w:bidi="ar-SA"/>
              </w:rPr>
            </w:r>
          </w:p>
          <w:p>
            <w:pPr>
              <w:pStyle w:val="Normal"/>
              <w:bidi w:val="0"/>
              <w:spacing w:lineRule="atLeast" w:line="24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single"/>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lineRule="atLeast" w:line="240"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 xml:space="preserve">Le </w:t>
            </w:r>
            <w:r>
              <w:rPr>
                <w:rFonts w:eastAsia="Times New Roman" w:cs="Arial" w:ascii="Arial" w:hAnsi="Arial"/>
                <w:b/>
                <w:bCs/>
                <w:caps/>
                <w:color w:val="000000"/>
                <w:sz w:val="20"/>
                <w:szCs w:val="20"/>
                <w:u w:val="none"/>
                <w:shd w:fill="auto" w:val="clear"/>
                <w:lang w:val="fr-FR" w:eastAsia="zh-CN" w:bidi="ar-SA"/>
              </w:rPr>
              <w:t>Mètre</w:t>
            </w:r>
            <w:r>
              <w:rPr>
                <w:rFonts w:eastAsia="Times New Roman" w:cs="Arial" w:ascii="Arial" w:hAnsi="Arial"/>
                <w:b/>
                <w:bCs/>
                <w:caps/>
                <w:color w:val="000000"/>
                <w:sz w:val="20"/>
                <w:szCs w:val="20"/>
                <w:u w:val="none"/>
                <w:shd w:fill="auto" w:val="clear"/>
                <w:lang w:val="fr-FR" w:eastAsia="zh-CN" w:bidi="ar-SA"/>
              </w:rPr>
              <w: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223"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608</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b/>
                <w:b/>
                <w:caps/>
                <w:color w:val="auto"/>
                <w:sz w:val="20"/>
                <w:szCs w:val="20"/>
                <w:u w:val="none"/>
                <w:lang w:val="fr-FR" w:eastAsia="zh-CN" w:bidi="ar-SA"/>
              </w:rPr>
            </w:pPr>
            <w:r>
              <w:rPr>
                <w:rFonts w:eastAsia="Times New Roman" w:cs="Arial" w:ascii="Arial" w:hAnsi="Arial"/>
                <w:b/>
                <w:caps/>
                <w:color w:val="auto"/>
                <w:sz w:val="20"/>
                <w:szCs w:val="20"/>
                <w:u w:val="none"/>
                <w:lang w:val="fr-FR" w:eastAsia="zh-CN" w:bidi="ar-SA"/>
              </w:rPr>
              <w:t>TÊTES DE SÉCURITÉ</w:t>
            </w:r>
          </w:p>
          <w:p>
            <w:pPr>
              <w:pStyle w:val="Normal"/>
              <w:widowControl/>
              <w:suppressAutoHyphens w:val="true"/>
              <w:bidi w:val="0"/>
              <w:ind w:left="0"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à l'unité</w:t>
            </w:r>
            <w:r>
              <w:rPr>
                <w:rFonts w:cs="Arial" w:ascii="Arial" w:hAnsi="Arial"/>
                <w:sz w:val="20"/>
                <w:szCs w:val="20"/>
              </w:rPr>
              <w:t>, la fourniture et la mise en œuvre de têtes de sécurité préfabriquées pour canalisation béton.</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5"/>
              </w:numPr>
              <w:bidi w:val="0"/>
              <w:jc w:val="both"/>
              <w:rPr>
                <w:rFonts w:ascii="Arial" w:hAnsi="Arial" w:cs="Arial"/>
                <w:sz w:val="20"/>
                <w:szCs w:val="20"/>
              </w:rPr>
            </w:pPr>
            <w:r>
              <w:rPr>
                <w:rFonts w:cs="Arial" w:ascii="Arial" w:hAnsi="Arial"/>
                <w:sz w:val="20"/>
                <w:szCs w:val="20"/>
              </w:rPr>
              <w:t>les terrassements et l'évacuation des déblais excédentaires à la décharge de l'entreprise ;</w:t>
            </w:r>
          </w:p>
          <w:p>
            <w:pPr>
              <w:pStyle w:val="Normal"/>
              <w:numPr>
                <w:ilvl w:val="0"/>
                <w:numId w:val="25"/>
              </w:numPr>
              <w:bidi w:val="0"/>
              <w:jc w:val="both"/>
              <w:rPr>
                <w:rFonts w:ascii="Arial" w:hAnsi="Arial" w:cs="Arial"/>
                <w:sz w:val="20"/>
                <w:szCs w:val="20"/>
              </w:rPr>
            </w:pPr>
            <w:r>
              <w:rPr>
                <w:rFonts w:cs="Arial" w:ascii="Arial" w:hAnsi="Arial"/>
                <w:sz w:val="20"/>
                <w:szCs w:val="20"/>
              </w:rPr>
              <w:t>l'épuisement et le détournement des eaux de toutes natures ;</w:t>
            </w:r>
          </w:p>
          <w:p>
            <w:pPr>
              <w:pStyle w:val="Normal"/>
              <w:numPr>
                <w:ilvl w:val="0"/>
                <w:numId w:val="25"/>
              </w:numPr>
              <w:bidi w:val="0"/>
              <w:jc w:val="both"/>
              <w:rPr>
                <w:rFonts w:ascii="Arial" w:hAnsi="Arial" w:cs="Arial"/>
                <w:sz w:val="20"/>
                <w:szCs w:val="20"/>
              </w:rPr>
            </w:pPr>
            <w:r>
              <w:rPr>
                <w:rFonts w:cs="Arial" w:ascii="Arial" w:hAnsi="Arial"/>
                <w:sz w:val="20"/>
                <w:szCs w:val="20"/>
              </w:rPr>
              <w:t>la confection du radier de propreté en béton ;</w:t>
            </w:r>
          </w:p>
          <w:p>
            <w:pPr>
              <w:pStyle w:val="Normal"/>
              <w:numPr>
                <w:ilvl w:val="0"/>
                <w:numId w:val="25"/>
              </w:numPr>
              <w:bidi w:val="0"/>
              <w:jc w:val="both"/>
              <w:rPr>
                <w:rFonts w:ascii="Arial" w:hAnsi="Arial" w:cs="Arial"/>
                <w:sz w:val="20"/>
                <w:szCs w:val="20"/>
              </w:rPr>
            </w:pPr>
            <w:r>
              <w:rPr>
                <w:rFonts w:cs="Arial" w:ascii="Arial" w:hAnsi="Arial"/>
                <w:sz w:val="20"/>
                <w:szCs w:val="20"/>
              </w:rPr>
              <w:t>la fourniture et la mise en œuvre de la tête préfabriquée ;</w:t>
            </w:r>
          </w:p>
          <w:p>
            <w:pPr>
              <w:pStyle w:val="Normal"/>
              <w:numPr>
                <w:ilvl w:val="0"/>
                <w:numId w:val="25"/>
              </w:numPr>
              <w:bidi w:val="0"/>
              <w:jc w:val="both"/>
              <w:rPr>
                <w:rFonts w:ascii="Arial" w:hAnsi="Arial" w:cs="Arial"/>
                <w:sz w:val="20"/>
                <w:szCs w:val="20"/>
              </w:rPr>
            </w:pPr>
            <w:r>
              <w:rPr>
                <w:rFonts w:cs="Arial" w:ascii="Arial" w:hAnsi="Arial"/>
                <w:sz w:val="20"/>
                <w:szCs w:val="20"/>
              </w:rPr>
              <w:t>le remblaiement, le compactage et le réglage des terres autour de la tête ;</w:t>
            </w:r>
          </w:p>
          <w:p>
            <w:pPr>
              <w:pStyle w:val="Normal"/>
              <w:numPr>
                <w:ilvl w:val="0"/>
                <w:numId w:val="25"/>
              </w:numPr>
              <w:bidi w:val="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toutes sujétions de raccordement à la canalisation résultant du biais et notamment les découpes par sciage et les joints.</w:t>
            </w:r>
          </w:p>
          <w:p>
            <w:pPr>
              <w:pStyle w:val="Normal"/>
              <w:bidi w:val="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r>
          </w:p>
          <w:p>
            <w:pPr>
              <w:pStyle w:val="Normal"/>
              <w:widowControl/>
              <w:suppressAutoHyphens w:val="true"/>
              <w:bidi w:val="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r>
          </w:p>
          <w:p>
            <w:pPr>
              <w:pStyle w:val="Normal"/>
              <w:widowControl/>
              <w:numPr>
                <w:ilvl w:val="0"/>
                <w:numId w:val="7"/>
              </w:numPr>
              <w:suppressAutoHyphens w:val="true"/>
              <w:bidi w:val="0"/>
              <w:spacing w:lineRule="atLeast" w:line="24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L’UNITÉ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bCs w:val="false"/>
                <w:caps w:val="false"/>
                <w:smallCaps w:val="false"/>
                <w:color w:val="auto"/>
                <w:spacing w:val="-2"/>
                <w:sz w:val="20"/>
                <w:szCs w:val="20"/>
                <w:u w:val="none"/>
                <w:lang w:val="fr-FR" w:eastAsia="zh-CN" w:bidi="ar-SA"/>
              </w:rPr>
            </w:pPr>
            <w:r>
              <w:rPr>
                <w:rFonts w:eastAsia="Times New Roman" w:cs="Arial" w:ascii="Arial" w:hAnsi="Arial"/>
                <w:b/>
                <w:bCs w:val="false"/>
                <w:caps w:val="false"/>
                <w:smallCaps w:val="false"/>
                <w:color w:val="auto"/>
                <w:spacing w:val="-2"/>
                <w:sz w:val="20"/>
                <w:szCs w:val="20"/>
                <w:u w:val="none"/>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609</w:t>
            </w:r>
          </w:p>
        </w:tc>
        <w:tc>
          <w:tcPr>
            <w:tcW w:w="7937" w:type="dxa"/>
            <w:tcBorders>
              <w:left w:val="single" w:sz="4" w:space="0" w:color="000000"/>
              <w:bottom w:val="single" w:sz="6" w:space="0" w:color="000000"/>
            </w:tcBorders>
          </w:tcPr>
          <w:p>
            <w:pPr>
              <w:pStyle w:val="Normal"/>
              <w:numPr>
                <w:ilvl w:val="0"/>
                <w:numId w:val="7"/>
              </w:numPr>
              <w:bidi w:val="0"/>
              <w:spacing w:lineRule="atLeast" w:line="240"/>
              <w:jc w:val="left"/>
              <w:rPr>
                <w:rFonts w:ascii="Arial" w:hAnsi="Arial" w:eastAsia="Times New Roman" w:cs="Arial"/>
                <w:b/>
                <w:b/>
                <w:bCs/>
                <w:color w:val="auto"/>
                <w:sz w:val="20"/>
                <w:szCs w:val="20"/>
                <w:u w:val="none"/>
                <w:lang w:val="fr-FR" w:eastAsia="zh-CN" w:bidi="ar-SA"/>
              </w:rPr>
            </w:pPr>
            <w:r>
              <w:rPr>
                <w:rFonts w:eastAsia="Times New Roman" w:cs="Arial" w:ascii="Arial" w:hAnsi="Arial"/>
                <w:b/>
                <w:bCs/>
                <w:color w:val="auto"/>
                <w:sz w:val="20"/>
                <w:szCs w:val="20"/>
                <w:u w:val="none"/>
                <w:lang w:val="fr-FR" w:eastAsia="zh-CN" w:bidi="ar-SA"/>
              </w:rPr>
              <w:t>FOURNITURE ET POSE DE CHAMBRES PRÉFABRIQUÉES</w:t>
            </w:r>
          </w:p>
          <w:p>
            <w:pPr>
              <w:pStyle w:val="Normal"/>
              <w:numPr>
                <w:ilvl w:val="0"/>
                <w:numId w:val="7"/>
              </w:numPr>
              <w:bidi w:val="0"/>
              <w:spacing w:lineRule="atLeast" w:line="240"/>
              <w:jc w:val="left"/>
              <w:rPr>
                <w:rFonts w:ascii="Arial" w:hAnsi="Arial" w:eastAsia="Times New Roman" w:cs="Arial"/>
                <w:b/>
                <w:b/>
                <w:bCs/>
                <w:color w:val="C9211E"/>
                <w:sz w:val="20"/>
                <w:szCs w:val="20"/>
                <w:u w:val="single"/>
                <w:lang w:val="fr-FR" w:eastAsia="zh-CN" w:bidi="ar-SA"/>
              </w:rPr>
            </w:pPr>
            <w:r>
              <w:rPr>
                <w:rFonts w:eastAsia="Times New Roman" w:cs="Arial" w:ascii="Arial" w:hAnsi="Arial"/>
                <w:b/>
                <w:bCs/>
                <w:color w:val="C9211E"/>
                <w:sz w:val="20"/>
                <w:szCs w:val="20"/>
                <w:u w:val="single"/>
                <w:lang w:val="fr-FR" w:eastAsia="zh-CN" w:bidi="ar-SA"/>
              </w:rPr>
            </w:r>
          </w:p>
          <w:p>
            <w:pPr>
              <w:pStyle w:val="Normal"/>
              <w:widowControl/>
              <w:numPr>
                <w:ilvl w:val="0"/>
                <w:numId w:val="7"/>
              </w:numPr>
              <w:suppressAutoHyphens w:val="true"/>
              <w:kinsoku w:val="true"/>
              <w:overflowPunct w:val="true"/>
              <w:autoSpaceDE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à l’unité</w:t>
            </w:r>
            <w:r>
              <w:rPr>
                <w:rFonts w:eastAsia="Times New Roman" w:cs="Arial" w:ascii="Arial" w:hAnsi="Arial"/>
                <w:color w:val="auto"/>
                <w:sz w:val="20"/>
                <w:szCs w:val="20"/>
                <w:lang w:val="fr-FR" w:eastAsia="zh-CN" w:bidi="ar-SA"/>
              </w:rPr>
              <w:t>, la fourniture, le transport à pied d’œuvre, la pose et le raccordement à une conduite de fourreaux de chambre avec cadre et tampon en fonte (400 kN).</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Corpsdetexte3"/>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notamment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déblais et leur évacuation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blindage éventuel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épuisements et détournements éventuels des eaux de  toutes natures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fournitures et mise en place d'une assise bétonnée sur une épaisseur de 0.15m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à la terre de la chambre ;</w:t>
            </w:r>
          </w:p>
          <w:p>
            <w:pPr>
              <w:pStyle w:val="Normal"/>
              <w:widowControl/>
              <w:numPr>
                <w:ilvl w:val="0"/>
                <w:numId w:val="7"/>
              </w:numPr>
              <w:suppressAutoHyphens w:val="true"/>
              <w:kinsoku w:val="true"/>
              <w:overflowPunct w:val="true"/>
              <w:autoSpaceDE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mise en place  des cadres trappes et tampons de fermeture en fonte 400 kN (série lourde)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remblaiement de la fouille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-l’obturation des fourreaux ;</w:t>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à niveau de la chambre avant revêtement ou nivellement définitif y compris toutes sujétions de démolition, de raccordement et de coffrage, toutes fournitures comprises.</w:t>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0"/>
                <w:numId w:val="7"/>
              </w:numPr>
              <w:suppressAutoHyphens w:val="true"/>
              <w:bidi w:val="0"/>
              <w:spacing w:lineRule="atLeast" w:line="24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L’UNITÉ :</w:t>
            </w:r>
          </w:p>
          <w:p>
            <w:pPr>
              <w:pStyle w:val="Normal"/>
              <w:widowControl/>
              <w:suppressAutoHyphens w:val="true"/>
              <w:bidi w:val="0"/>
              <w:spacing w:lineRule="atLeast" w:line="240"/>
              <w:ind w:left="0" w:right="0" w:hanging="0"/>
              <w:jc w:val="both"/>
              <w:rPr>
                <w:rFonts w:ascii="Arial" w:hAnsi="Arial" w:eastAsia="Times New Roman" w:cs="Arial"/>
                <w:b w:val="false"/>
                <w:b w:val="false"/>
                <w:bCs w:val="false"/>
                <w:color w:val="auto"/>
                <w:sz w:val="20"/>
                <w:szCs w:val="20"/>
                <w:u w:val="none"/>
                <w:lang w:val="fr-FR" w:eastAsia="zh-CN" w:bidi="ar-SA"/>
              </w:rPr>
            </w:pPr>
            <w:r>
              <w:rPr>
                <w:rFonts w:eastAsia="Times New Roman" w:cs="Arial" w:ascii="Arial" w:hAnsi="Arial"/>
                <w:b w:val="false"/>
                <w:bCs w:val="false"/>
                <w:color w:val="auto"/>
                <w:sz w:val="20"/>
                <w:szCs w:val="20"/>
                <w:u w:val="none"/>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bCs w:val="false"/>
                <w:color w:val="auto"/>
                <w:spacing w:val="-2"/>
                <w:sz w:val="20"/>
                <w:szCs w:val="20"/>
                <w:u w:val="none"/>
                <w:lang w:val="fr-FR" w:eastAsia="zh-CN" w:bidi="ar-SA"/>
              </w:rPr>
            </w:pPr>
            <w:r>
              <w:rPr>
                <w:rFonts w:eastAsia="Times New Roman" w:cs="Arial" w:ascii="Arial" w:hAnsi="Arial"/>
                <w:b/>
                <w:bCs w:val="false"/>
                <w:color w:val="auto"/>
                <w:spacing w:val="-2"/>
                <w:sz w:val="20"/>
                <w:szCs w:val="20"/>
                <w:u w:val="none"/>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610</w:t>
            </w:r>
          </w:p>
        </w:tc>
        <w:tc>
          <w:tcPr>
            <w:tcW w:w="7937" w:type="dxa"/>
            <w:tcBorders>
              <w:left w:val="single" w:sz="4" w:space="0" w:color="000000"/>
              <w:bottom w:val="single" w:sz="6" w:space="0" w:color="000000"/>
            </w:tcBorders>
          </w:tcPr>
          <w:p>
            <w:pPr>
              <w:pStyle w:val="Normal"/>
              <w:numPr>
                <w:ilvl w:val="0"/>
                <w:numId w:val="7"/>
              </w:numPr>
              <w:bidi w:val="0"/>
              <w:spacing w:lineRule="atLeast" w:line="24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none"/>
                <w:lang w:val="fr-FR" w:eastAsia="zh-CN" w:bidi="ar-SA"/>
              </w:rPr>
              <w:t>POSE DE CHAMBRES PRÉFABRIQUÉES « ORANGE »</w:t>
            </w:r>
            <w:r>
              <w:rPr>
                <w:rFonts w:eastAsia="Times New Roman" w:cs="Arial" w:ascii="Arial" w:hAnsi="Arial"/>
                <w:b/>
                <w:bCs/>
                <w:color w:val="auto"/>
                <w:sz w:val="20"/>
                <w:szCs w:val="20"/>
                <w:u w:val="single"/>
                <w:lang w:val="fr-FR" w:eastAsia="zh-CN" w:bidi="ar-SA"/>
              </w:rPr>
              <w:t xml:space="preserve"> </w:t>
            </w:r>
          </w:p>
          <w:p>
            <w:pPr>
              <w:pStyle w:val="Normal"/>
              <w:numPr>
                <w:ilvl w:val="0"/>
                <w:numId w:val="7"/>
              </w:numPr>
              <w:bidi w:val="0"/>
              <w:spacing w:lineRule="atLeast" w:line="240"/>
              <w:jc w:val="left"/>
              <w:rPr>
                <w:color w:val="C9211E"/>
              </w:rPr>
            </w:pPr>
            <w:r>
              <w:rPr>
                <w:color w:val="C9211E"/>
              </w:rPr>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rémunère,</w:t>
            </w:r>
            <w:r>
              <w:rPr>
                <w:rFonts w:eastAsia="Times New Roman" w:cs="Arial" w:ascii="Arial" w:hAnsi="Arial"/>
                <w:b/>
                <w:bCs/>
                <w:color w:val="auto"/>
                <w:sz w:val="20"/>
                <w:szCs w:val="20"/>
                <w:lang w:val="fr-FR" w:eastAsia="zh-CN" w:bidi="ar-SA"/>
              </w:rPr>
              <w:t xml:space="preserve"> à l’unité</w:t>
            </w:r>
            <w:r>
              <w:rPr>
                <w:rFonts w:eastAsia="Times New Roman" w:cs="Arial" w:ascii="Arial" w:hAnsi="Arial"/>
                <w:color w:val="auto"/>
                <w:sz w:val="20"/>
                <w:szCs w:val="20"/>
                <w:lang w:val="fr-FR" w:eastAsia="zh-CN" w:bidi="ar-SA"/>
              </w:rPr>
              <w:t>, la pose et le raccordement à une conduite de fourreaux de chambre avec cadre et tampon en fonte. Les chambres préfabriquées sont fournies par Orange.</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Corpsdetexte3"/>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notamment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déblais et leur évacuation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blindage éventuel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épuisements et détournements éventuels des eaux de  toutes natures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fournitures et mise en place d'une assise bétonnée sur une épaisseur de 0.15m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mise à la terre de la chambre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mise en place  des cadres trappes et tampons de fermeture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remblaiement de la fouille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l’obturation des fourreaux ;</w:t>
            </w:r>
          </w:p>
          <w:p>
            <w:pPr>
              <w:pStyle w:val="Normal"/>
              <w:widowControl/>
              <w:numPr>
                <w:ilvl w:val="0"/>
                <w:numId w:val="7"/>
              </w:numPr>
              <w:suppressAutoHyphens w:val="true"/>
              <w:bidi w:val="0"/>
              <w:spacing w:lineRule="atLeast" w:line="240"/>
              <w:ind w:left="0" w:right="0" w:hanging="0"/>
              <w:jc w:val="both"/>
              <w:rPr>
                <w:rFonts w:ascii="Arial" w:hAnsi="Arial" w:eastAsia="Times New Roman" w:cs="Arial"/>
                <w:b w:val="false"/>
                <w:b w:val="false"/>
                <w:bCs w:val="false"/>
                <w:color w:val="auto"/>
                <w:sz w:val="20"/>
                <w:szCs w:val="20"/>
                <w:u w:val="none"/>
                <w:lang w:val="fr-FR" w:eastAsia="zh-CN" w:bidi="ar-SA"/>
              </w:rPr>
            </w:pPr>
            <w:r>
              <w:rPr>
                <w:rFonts w:eastAsia="Times New Roman" w:cs="Arial" w:ascii="Arial" w:hAnsi="Arial"/>
                <w:b w:val="false"/>
                <w:bCs w:val="false"/>
                <w:color w:val="auto"/>
                <w:sz w:val="20"/>
                <w:szCs w:val="20"/>
                <w:u w:val="none"/>
                <w:lang w:val="fr-FR" w:eastAsia="zh-CN" w:bidi="ar-SA"/>
              </w:rPr>
              <w:t>- la mise à niveau de la chambre avant revêtement ou nivellement définitif y compris toutes sujétions de démolition, de raccordement et de coffrage, toutes fournitures comprises.</w:t>
            </w:r>
          </w:p>
          <w:p>
            <w:pPr>
              <w:pStyle w:val="Normal"/>
              <w:widowControl/>
              <w:numPr>
                <w:ilvl w:val="0"/>
                <w:numId w:val="7"/>
              </w:numPr>
              <w:suppressAutoHyphens w:val="true"/>
              <w:bidi w:val="0"/>
              <w:spacing w:lineRule="atLeast" w:line="240"/>
              <w:ind w:left="0" w:right="0" w:hanging="0"/>
              <w:jc w:val="both"/>
              <w:rPr>
                <w:rFonts w:ascii="Arial" w:hAnsi="Arial" w:eastAsia="Times New Roman" w:cs="Arial"/>
                <w:b w:val="false"/>
                <w:b w:val="false"/>
                <w:bCs w:val="false"/>
                <w:color w:val="auto"/>
                <w:sz w:val="20"/>
                <w:szCs w:val="20"/>
                <w:u w:val="none"/>
                <w:lang w:val="fr-FR" w:eastAsia="zh-CN" w:bidi="ar-SA"/>
              </w:rPr>
            </w:pPr>
            <w:r>
              <w:rPr>
                <w:rFonts w:eastAsia="Times New Roman" w:cs="Arial" w:ascii="Arial" w:hAnsi="Arial"/>
                <w:b w:val="false"/>
                <w:bCs w:val="false"/>
                <w:color w:val="auto"/>
                <w:sz w:val="20"/>
                <w:szCs w:val="20"/>
                <w:u w:val="none"/>
                <w:lang w:val="fr-FR" w:eastAsia="zh-CN" w:bidi="ar-SA"/>
              </w:rPr>
            </w:r>
          </w:p>
          <w:p>
            <w:pPr>
              <w:pStyle w:val="Normal"/>
              <w:widowControl/>
              <w:numPr>
                <w:ilvl w:val="0"/>
                <w:numId w:val="7"/>
              </w:numPr>
              <w:suppressAutoHyphens w:val="true"/>
              <w:bidi w:val="0"/>
              <w:spacing w:lineRule="atLeast" w:line="24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L’UNITÉ :</w:t>
            </w:r>
          </w:p>
          <w:p>
            <w:pPr>
              <w:pStyle w:val="Normal"/>
              <w:bidi w:val="0"/>
              <w:spacing w:lineRule="atLeast" w:line="240"/>
              <w:jc w:val="left"/>
              <w:rPr>
                <w:rFonts w:ascii="Arial" w:hAnsi="Arial" w:eastAsia="Times New Roman" w:cs="Arial"/>
                <w:b w:val="false"/>
                <w:b w:val="false"/>
                <w:bCs w:val="false"/>
                <w:color w:val="auto"/>
                <w:sz w:val="20"/>
                <w:szCs w:val="20"/>
                <w:u w:val="none"/>
                <w:lang w:val="fr-FR" w:eastAsia="zh-CN" w:bidi="ar-SA"/>
              </w:rPr>
            </w:pPr>
            <w:r>
              <w:rPr>
                <w:rFonts w:eastAsia="Times New Roman" w:cs="Arial" w:ascii="Arial" w:hAnsi="Arial"/>
                <w:b w:val="false"/>
                <w:bCs w:val="false"/>
                <w:color w:val="auto"/>
                <w:sz w:val="20"/>
                <w:szCs w:val="20"/>
                <w:u w:val="none"/>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bCs w:val="false"/>
                <w:color w:val="auto"/>
                <w:spacing w:val="-2"/>
                <w:sz w:val="20"/>
                <w:szCs w:val="20"/>
                <w:u w:val="none"/>
                <w:lang w:val="fr-FR" w:eastAsia="zh-CN" w:bidi="ar-SA"/>
              </w:rPr>
            </w:pPr>
            <w:r>
              <w:rPr>
                <w:rFonts w:eastAsia="Times New Roman" w:cs="Arial" w:ascii="Arial" w:hAnsi="Arial"/>
                <w:b/>
                <w:bCs w:val="false"/>
                <w:color w:val="auto"/>
                <w:spacing w:val="-2"/>
                <w:sz w:val="20"/>
                <w:szCs w:val="20"/>
                <w:u w:val="none"/>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widowControl/>
              <w:tabs>
                <w:tab w:val="clear" w:pos="709"/>
                <w:tab w:val="center" w:pos="584" w:leader="none"/>
                <w:tab w:val="left" w:pos="1134" w:leader="none"/>
              </w:tabs>
              <w:suppressAutoHyphens w:val="true"/>
              <w:bidi w:val="0"/>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t>611</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REPROFILAGE DE FOSSÉ</w:t>
            </w:r>
          </w:p>
          <w:p>
            <w:pPr>
              <w:pStyle w:val="Normal"/>
              <w:bidi w:val="0"/>
              <w:jc w:val="both"/>
              <w:rPr>
                <w:rFonts w:ascii="Arial" w:hAnsi="Arial" w:cs="Arial"/>
                <w:color w:val="C9211E"/>
                <w:sz w:val="20"/>
                <w:szCs w:val="20"/>
              </w:rPr>
            </w:pPr>
            <w:r>
              <w:rPr>
                <w:rFonts w:cs="Arial" w:ascii="Arial" w:hAnsi="Arial"/>
                <w:color w:val="C9211E"/>
                <w:sz w:val="20"/>
                <w:szCs w:val="20"/>
              </w:rPr>
            </w:r>
          </w:p>
          <w:p>
            <w:pPr>
              <w:pStyle w:val="Normal"/>
              <w:bidi w:val="0"/>
              <w:jc w:val="left"/>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w:t>
            </w:r>
            <w:r>
              <w:rPr>
                <w:rFonts w:cs="Arial" w:ascii="Arial" w:hAnsi="Arial"/>
                <w:sz w:val="20"/>
                <w:szCs w:val="20"/>
              </w:rPr>
              <w:t>, le reprofilage de fossé.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6"/>
              </w:numPr>
              <w:bidi w:val="0"/>
              <w:jc w:val="both"/>
              <w:rPr>
                <w:rFonts w:ascii="Arial" w:hAnsi="Arial" w:cs="Arial"/>
                <w:sz w:val="20"/>
                <w:szCs w:val="20"/>
              </w:rPr>
            </w:pPr>
            <w:r>
              <w:rPr>
                <w:rFonts w:cs="Arial" w:ascii="Arial" w:hAnsi="Arial"/>
                <w:sz w:val="20"/>
                <w:szCs w:val="20"/>
              </w:rPr>
              <w:t>la mise en dépôt des produits réutilisables ;</w:t>
            </w:r>
          </w:p>
          <w:p>
            <w:pPr>
              <w:pStyle w:val="Normal"/>
              <w:numPr>
                <w:ilvl w:val="0"/>
                <w:numId w:val="26"/>
              </w:numPr>
              <w:bidi w:val="0"/>
              <w:jc w:val="both"/>
              <w:rPr>
                <w:rFonts w:ascii="Arial" w:hAnsi="Arial" w:cs="Arial"/>
                <w:sz w:val="20"/>
                <w:szCs w:val="20"/>
              </w:rPr>
            </w:pPr>
            <w:r>
              <w:rPr>
                <w:rFonts w:cs="Arial" w:ascii="Arial" w:hAnsi="Arial"/>
                <w:sz w:val="20"/>
                <w:szCs w:val="20"/>
              </w:rPr>
              <w:t>l’évacuation des produits non réutilisables (pierres, racines, etc...) en décharge ;</w:t>
            </w:r>
          </w:p>
          <w:p>
            <w:pPr>
              <w:pStyle w:val="Normal"/>
              <w:numPr>
                <w:ilvl w:val="0"/>
                <w:numId w:val="26"/>
              </w:numPr>
              <w:bidi w:val="0"/>
              <w:jc w:val="both"/>
              <w:rPr>
                <w:rFonts w:ascii="Arial" w:hAnsi="Arial" w:cs="Arial"/>
                <w:sz w:val="20"/>
                <w:szCs w:val="20"/>
              </w:rPr>
            </w:pPr>
            <w:r>
              <w:rPr>
                <w:rFonts w:cs="Arial" w:ascii="Arial" w:hAnsi="Arial"/>
                <w:sz w:val="20"/>
                <w:szCs w:val="20"/>
              </w:rPr>
              <w:t>le réglage soigné du fond du fossé pour assurer un parfait écoulement ;</w:t>
            </w:r>
          </w:p>
          <w:p>
            <w:pPr>
              <w:pStyle w:val="Normal"/>
              <w:numPr>
                <w:ilvl w:val="0"/>
                <w:numId w:val="26"/>
              </w:numPr>
              <w:bidi w:val="0"/>
              <w:jc w:val="both"/>
              <w:rPr>
                <w:rFonts w:ascii="Arial" w:hAnsi="Arial" w:cs="Arial"/>
                <w:sz w:val="20"/>
                <w:szCs w:val="20"/>
              </w:rPr>
            </w:pPr>
            <w:r>
              <w:rPr>
                <w:rFonts w:cs="Arial" w:ascii="Arial" w:hAnsi="Arial"/>
                <w:sz w:val="20"/>
                <w:szCs w:val="20"/>
              </w:rPr>
              <w:t>toutes sujétions de réalisation.</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color w:val="auto"/>
                <w:spacing w:val="-2"/>
                <w:sz w:val="20"/>
                <w:shd w:fill="auto" w:val="clear"/>
              </w:rPr>
            </w:pPr>
            <w:r>
              <w:rPr>
                <w:rFonts w:cs="Arial" w:ascii="Arial" w:hAnsi="Arial"/>
                <w:b/>
                <w:bCs/>
                <w:color w:val="000000"/>
                <w:spacing w:val="-2"/>
                <w:sz w:val="20"/>
                <w:shd w:fill="auto" w:val="clear"/>
              </w:rPr>
              <w:t>612-</w:t>
            </w:r>
            <w:r>
              <w:rPr>
                <w:rFonts w:cs="Arial" w:ascii="Arial" w:hAnsi="Arial"/>
                <w:b/>
                <w:bCs/>
                <w:color w:val="000000"/>
                <w:spacing w:val="-2"/>
                <w:sz w:val="20"/>
                <w:shd w:fill="auto" w:val="clear"/>
              </w:rPr>
              <w:t>TO</w:t>
            </w:r>
            <w:r>
              <w:rPr>
                <w:rFonts w:cs="Arial" w:ascii="Arial" w:hAnsi="Arial"/>
                <w:b/>
                <w:bCs/>
                <w:color w:val="000000"/>
                <w:spacing w:val="-2"/>
                <w:sz w:val="20"/>
                <w:shd w:fill="auto" w:val="clear"/>
              </w:rPr>
              <w:t>1</w:t>
            </w:r>
          </w:p>
        </w:tc>
        <w:tc>
          <w:tcPr>
            <w:tcW w:w="7937" w:type="dxa"/>
            <w:tcBorders>
              <w:left w:val="single" w:sz="4" w:space="0" w:color="000000"/>
              <w:bottom w:val="single" w:sz="6" w:space="0" w:color="000000"/>
            </w:tcBorders>
          </w:tcPr>
          <w:p>
            <w:pPr>
              <w:pStyle w:val="Titre1"/>
              <w:widowControl/>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both"/>
              <w:rPr>
                <w:rFonts w:ascii="Arial" w:hAnsi="Arial" w:eastAsia="Times New Roman" w:cs="Arial"/>
                <w:b/>
                <w:b/>
                <w:bCs/>
                <w:color w:val="auto"/>
                <w:spacing w:val="-2"/>
                <w:sz w:val="20"/>
                <w:szCs w:val="20"/>
                <w:u w:val="none"/>
                <w:shd w:fill="auto" w:val="clear"/>
                <w:lang w:val="fr-FR" w:eastAsia="zh-CN" w:bidi="ar-SA"/>
              </w:rPr>
            </w:pPr>
            <w:r>
              <w:rPr>
                <w:rFonts w:eastAsia="Times New Roman" w:cs="Arial" w:ascii="Arial" w:hAnsi="Arial"/>
                <w:b/>
                <w:bCs/>
                <w:color w:val="000000"/>
                <w:spacing w:val="-2"/>
                <w:sz w:val="20"/>
                <w:szCs w:val="20"/>
                <w:u w:val="none"/>
                <w:shd w:fill="auto" w:val="clear"/>
                <w:lang w:val="fr-FR" w:eastAsia="zh-CN" w:bidi="ar-SA"/>
              </w:rPr>
              <w:t>tranchée drainante de 70 cm de largeur avec géotextile</w:t>
            </w:r>
          </w:p>
          <w:p>
            <w:pPr>
              <w:pStyle w:val="Normal"/>
              <w:widowControl/>
              <w:numPr>
                <w:ilvl w:val="0"/>
                <w:numId w:val="0"/>
              </w:numPr>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both"/>
              <w:outlineLvl w:val="0"/>
              <w:rPr>
                <w:rFonts w:ascii="Arial" w:hAnsi="Arial" w:eastAsia="Times New Roman" w:cs="Arial"/>
                <w:b/>
                <w:b/>
                <w:bCs/>
                <w:color w:val="auto"/>
                <w:spacing w:val="-2"/>
                <w:sz w:val="20"/>
                <w:szCs w:val="20"/>
                <w:u w:val="single"/>
                <w:shd w:fill="auto" w:val="clear"/>
                <w:lang w:val="fr-FR" w:eastAsia="zh-CN" w:bidi="ar-SA"/>
              </w:rPr>
            </w:pPr>
            <w:r>
              <w:rPr>
                <w:rFonts w:eastAsia="Times New Roman" w:cs="Arial" w:ascii="Arial" w:hAnsi="Arial"/>
                <w:b/>
                <w:bCs/>
                <w:color w:val="000000"/>
                <w:spacing w:val="-2"/>
                <w:sz w:val="20"/>
                <w:szCs w:val="20"/>
                <w:u w:val="single"/>
                <w:shd w:fill="auto" w:val="clear"/>
                <w:lang w:val="fr-FR" w:eastAsia="zh-CN" w:bidi="ar-SA"/>
              </w:rPr>
            </w:r>
          </w:p>
          <w:p>
            <w:pPr>
              <w:pStyle w:val="Normal"/>
              <w:widowControl/>
              <w:numPr>
                <w:ilvl w:val="0"/>
                <w:numId w:val="0"/>
              </w:numPr>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left"/>
              <w:outlineLvl w:val="0"/>
              <w:rPr>
                <w:rFonts w:ascii="Arial" w:hAnsi="Arial" w:cs="Arial"/>
                <w:b w:val="false"/>
                <w:b w:val="false"/>
                <w:bCs w:val="false"/>
                <w:color w:val="auto"/>
                <w:sz w:val="20"/>
                <w:szCs w:val="20"/>
                <w:u w:val="none"/>
                <w:shd w:fill="auto" w:val="clear"/>
              </w:rPr>
            </w:pPr>
            <w:r>
              <w:rPr>
                <w:rFonts w:eastAsia="Times New Roman" w:cs="Arial" w:ascii="Arial" w:hAnsi="Arial"/>
                <w:b w:val="false"/>
                <w:bCs w:val="false"/>
                <w:color w:val="000000"/>
                <w:spacing w:val="-2"/>
                <w:sz w:val="20"/>
                <w:szCs w:val="20"/>
                <w:u w:val="none"/>
                <w:shd w:fill="auto" w:val="clear"/>
                <w:lang w:val="fr-FR" w:eastAsia="zh-CN" w:bidi="ar-SA"/>
              </w:rPr>
              <w:t>Ce prix rémunère,</w:t>
            </w:r>
            <w:r>
              <w:rPr>
                <w:rFonts w:eastAsia="Times New Roman" w:cs="Arial" w:ascii="Arial" w:hAnsi="Arial"/>
                <w:b/>
                <w:bCs/>
                <w:color w:val="000000"/>
                <w:spacing w:val="-2"/>
                <w:sz w:val="20"/>
                <w:szCs w:val="20"/>
                <w:u w:val="none"/>
                <w:shd w:fill="auto" w:val="clear"/>
                <w:lang w:val="fr-FR" w:eastAsia="zh-CN" w:bidi="ar-SA"/>
              </w:rPr>
              <w:t xml:space="preserve"> au mètre</w:t>
            </w:r>
            <w:r>
              <w:rPr>
                <w:rFonts w:eastAsia="Times New Roman" w:cs="Arial" w:ascii="Arial" w:hAnsi="Arial"/>
                <w:b w:val="false"/>
                <w:bCs w:val="false"/>
                <w:color w:val="000000"/>
                <w:spacing w:val="-2"/>
                <w:sz w:val="20"/>
                <w:szCs w:val="20"/>
                <w:u w:val="none"/>
                <w:shd w:fill="auto" w:val="clear"/>
                <w:lang w:val="fr-FR" w:eastAsia="zh-CN" w:bidi="ar-SA"/>
              </w:rPr>
              <w:t>, la fourniture à pied d’œuvre des matériaux nécessaires ainsi que la réalisation et la mise en œuvre de l’élément.</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 comprend notamment :</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l'implantation et le piquetage ;</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le détournement et l'épuisement des eaux quelles que soient leurs </w:t>
            </w:r>
            <w:r>
              <w:rPr>
                <w:rFonts w:eastAsia="Times New Roman" w:cs="Arial" w:ascii="Arial" w:hAnsi="Arial"/>
                <w:b w:val="false"/>
                <w:bCs w:val="false"/>
                <w:color w:val="000000"/>
                <w:sz w:val="20"/>
                <w:szCs w:val="20"/>
                <w:shd w:fill="auto" w:val="clear"/>
                <w:lang w:val="fr-FR" w:eastAsia="zh-CN" w:bidi="ar-SA"/>
              </w:rPr>
              <w:t>provenances et leurs débits ;</w:t>
            </w:r>
          </w:p>
          <w:p>
            <w:pPr>
              <w:pStyle w:val="Normal"/>
              <w:numPr>
                <w:ilvl w:val="0"/>
                <w:numId w:val="24"/>
              </w:numPr>
              <w:bidi w:val="0"/>
              <w:jc w:val="both"/>
              <w:rPr>
                <w:rFonts w:ascii="Arial" w:hAnsi="Arial" w:eastAsia="Times New Roman" w:cs="Arial"/>
                <w:b w:val="false"/>
                <w:b w:val="false"/>
                <w:bCs w:val="false"/>
                <w:color w:val="auto"/>
                <w:sz w:val="20"/>
                <w:szCs w:val="20"/>
                <w:shd w:fill="auto" w:val="clear"/>
                <w:lang w:val="fr-FR" w:eastAsia="zh-CN" w:bidi="ar-SA"/>
              </w:rPr>
            </w:pPr>
            <w:r>
              <w:rPr>
                <w:rFonts w:eastAsia="Times New Roman" w:cs="Arial" w:ascii="Arial" w:hAnsi="Arial"/>
                <w:b w:val="false"/>
                <w:bCs w:val="false"/>
                <w:color w:val="000000"/>
                <w:sz w:val="20"/>
                <w:szCs w:val="20"/>
                <w:shd w:fill="auto" w:val="clear"/>
                <w:lang w:val="fr-FR" w:eastAsia="zh-CN" w:bidi="ar-SA"/>
              </w:rPr>
              <w:t xml:space="preserve">la fourniture et la mise en place du </w:t>
            </w:r>
            <w:r>
              <w:rPr>
                <w:rFonts w:eastAsia="Times New Roman" w:cs="Arial" w:ascii="Arial" w:hAnsi="Arial"/>
                <w:b w:val="false"/>
                <w:bCs w:val="false"/>
                <w:color w:val="000000"/>
                <w:sz w:val="20"/>
                <w:szCs w:val="20"/>
                <w:shd w:fill="auto" w:val="clear"/>
                <w:lang w:val="fr-FR" w:eastAsia="zh-CN" w:bidi="ar-SA"/>
              </w:rPr>
              <w:t>drai</w:t>
            </w:r>
            <w:r>
              <w:rPr>
                <w:rFonts w:eastAsia="Times New Roman" w:cs="Arial" w:ascii="Arial" w:hAnsi="Arial"/>
                <w:b w:val="false"/>
                <w:bCs w:val="false"/>
                <w:color w:val="000000"/>
                <w:sz w:val="20"/>
                <w:szCs w:val="20"/>
                <w:u w:val="none"/>
                <w:shd w:fill="auto" w:val="clear"/>
                <w:lang w:val="fr-FR" w:eastAsia="zh-CN" w:bidi="ar-SA"/>
              </w:rPr>
              <w:t xml:space="preserve">n </w:t>
            </w:r>
            <w:r>
              <w:rPr>
                <w:rFonts w:eastAsia="Times New Roman" w:cs="Arial" w:ascii="Arial" w:hAnsi="Arial"/>
                <w:b w:val="false"/>
                <w:bCs w:val="false"/>
                <w:color w:val="000000"/>
                <w:spacing w:val="-2"/>
                <w:sz w:val="20"/>
                <w:szCs w:val="20"/>
                <w:u w:val="none"/>
                <w:shd w:fill="auto" w:val="clear"/>
                <w:lang w:val="ru-RU" w:eastAsia="zh-CN" w:bidi="ar-SA"/>
              </w:rPr>
              <w:t>Ø</w:t>
            </w:r>
            <w:r>
              <w:rPr>
                <w:rFonts w:eastAsia="Times New Roman" w:cs="Arial" w:ascii="Arial" w:hAnsi="Arial"/>
                <w:b w:val="false"/>
                <w:bCs w:val="false"/>
                <w:color w:val="000000"/>
                <w:spacing w:val="-2"/>
                <w:sz w:val="20"/>
                <w:szCs w:val="20"/>
                <w:u w:val="none"/>
                <w:shd w:fill="auto" w:val="clear"/>
                <w:lang w:val="fr-FR" w:eastAsia="zh-CN" w:bidi="ar-SA"/>
              </w:rPr>
              <w:t xml:space="preserve">200 </w:t>
            </w:r>
            <w:r>
              <w:rPr>
                <w:rFonts w:eastAsia="Times New Roman" w:cs="Arial" w:ascii="Arial" w:hAnsi="Arial"/>
                <w:b w:val="false"/>
                <w:bCs w:val="false"/>
                <w:color w:val="000000"/>
                <w:sz w:val="20"/>
                <w:szCs w:val="20"/>
                <w:u w:val="none"/>
                <w:shd w:fill="auto" w:val="clear"/>
                <w:lang w:val="fr-FR" w:eastAsia="zh-CN" w:bidi="ar-SA"/>
              </w:rPr>
              <w:t xml:space="preserve">et du </w:t>
            </w:r>
            <w:r>
              <w:rPr>
                <w:rFonts w:eastAsia="Times New Roman" w:cs="Arial" w:ascii="Arial" w:hAnsi="Arial"/>
                <w:b w:val="false"/>
                <w:bCs w:val="false"/>
                <w:color w:val="000000"/>
                <w:sz w:val="20"/>
                <w:szCs w:val="20"/>
                <w:shd w:fill="auto" w:val="clear"/>
                <w:lang w:val="fr-FR" w:eastAsia="zh-CN" w:bidi="ar-SA"/>
              </w:rPr>
              <w:t>géotextile</w:t>
            </w:r>
          </w:p>
          <w:p>
            <w:pPr>
              <w:pStyle w:val="Normal"/>
              <w:numPr>
                <w:ilvl w:val="0"/>
                <w:numId w:val="24"/>
              </w:numPr>
              <w:bidi w:val="0"/>
              <w:jc w:val="both"/>
              <w:rPr>
                <w:rFonts w:ascii="Arial" w:hAnsi="Arial" w:eastAsia="Times New Roman" w:cs="Arial"/>
                <w:b w:val="false"/>
                <w:b w:val="false"/>
                <w:bCs w:val="false"/>
                <w:color w:val="auto"/>
                <w:sz w:val="20"/>
                <w:szCs w:val="20"/>
                <w:shd w:fill="auto" w:val="clear"/>
                <w:lang w:val="fr-FR" w:eastAsia="zh-CN" w:bidi="ar-SA"/>
              </w:rPr>
            </w:pPr>
            <w:r>
              <w:rPr>
                <w:rFonts w:eastAsia="Times New Roman" w:cs="Arial" w:ascii="Arial" w:hAnsi="Arial"/>
                <w:b w:val="false"/>
                <w:bCs w:val="false"/>
                <w:color w:val="000000"/>
                <w:sz w:val="20"/>
                <w:szCs w:val="20"/>
                <w:shd w:fill="auto" w:val="clear"/>
                <w:lang w:val="fr-FR" w:eastAsia="zh-CN" w:bidi="ar-SA"/>
              </w:rPr>
              <w:t xml:space="preserve">la fourniture et mise en œuvre des </w:t>
            </w:r>
            <w:r>
              <w:rPr>
                <w:rFonts w:eastAsia="Times New Roman" w:cs="Arial" w:ascii="Arial" w:hAnsi="Arial"/>
                <w:b w:val="false"/>
                <w:bCs w:val="false"/>
                <w:color w:val="000000"/>
                <w:sz w:val="20"/>
                <w:szCs w:val="20"/>
                <w:shd w:fill="auto" w:val="clear"/>
                <w:lang w:val="fr-FR" w:eastAsia="zh-CN" w:bidi="ar-SA"/>
              </w:rPr>
              <w:t xml:space="preserve">matériaux drainants </w:t>
            </w:r>
            <w:r>
              <w:rPr>
                <w:rFonts w:eastAsia="Times New Roman" w:cs="Arial" w:ascii="Arial" w:hAnsi="Arial"/>
                <w:b w:val="false"/>
                <w:bCs w:val="false"/>
                <w:color w:val="000000"/>
                <w:sz w:val="20"/>
                <w:szCs w:val="20"/>
                <w:shd w:fill="auto" w:val="clear"/>
                <w:lang w:val="fr-FR" w:eastAsia="zh-CN" w:bidi="ar-SA"/>
              </w:rPr>
              <w:t>en gravillons 20/40</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b w:val="false"/>
                <w:bCs w:val="false"/>
                <w:color w:val="000000"/>
                <w:sz w:val="20"/>
                <w:szCs w:val="20"/>
                <w:shd w:fill="auto" w:val="clear"/>
                <w:lang w:val="fr-FR" w:eastAsia="zh-CN" w:bidi="ar-SA"/>
              </w:rPr>
              <w:t xml:space="preserve">toutes les fournitures, </w:t>
            </w:r>
            <w:r>
              <w:rPr>
                <w:rFonts w:eastAsia="Times New Roman" w:cs="Arial" w:ascii="Arial" w:hAnsi="Arial"/>
                <w:b w:val="false"/>
                <w:bCs w:val="false"/>
                <w:color w:val="000000"/>
                <w:sz w:val="20"/>
                <w:szCs w:val="20"/>
                <w:shd w:fill="auto" w:val="clear"/>
                <w:lang w:val="fr-FR" w:eastAsia="zh-CN" w:bidi="ar-SA"/>
              </w:rPr>
              <w:t>la</w:t>
            </w:r>
            <w:r>
              <w:rPr>
                <w:rFonts w:eastAsia="Times New Roman" w:cs="Arial" w:ascii="Arial" w:hAnsi="Arial"/>
                <w:b w:val="false"/>
                <w:bCs w:val="false"/>
                <w:color w:val="000000"/>
                <w:sz w:val="20"/>
                <w:szCs w:val="20"/>
                <w:shd w:fill="auto" w:val="clear"/>
                <w:lang w:val="fr-FR" w:eastAsia="zh-CN" w:bidi="ar-SA"/>
              </w:rPr>
              <w:t xml:space="preserve"> </w:t>
            </w:r>
            <w:r>
              <w:rPr>
                <w:rFonts w:eastAsia="Times New Roman" w:cs="Arial" w:ascii="Arial" w:hAnsi="Arial"/>
                <w:b w:val="false"/>
                <w:bCs w:val="false"/>
                <w:color w:val="000000"/>
                <w:sz w:val="20"/>
                <w:szCs w:val="20"/>
                <w:shd w:fill="auto" w:val="clear"/>
                <w:lang w:val="fr-FR" w:eastAsia="zh-CN" w:bidi="ar-SA"/>
              </w:rPr>
              <w:t xml:space="preserve">pose </w:t>
            </w:r>
            <w:r>
              <w:rPr>
                <w:rFonts w:eastAsia="Times New Roman" w:cs="Arial" w:ascii="Arial" w:hAnsi="Arial"/>
                <w:b w:val="false"/>
                <w:bCs w:val="false"/>
                <w:color w:val="000000"/>
                <w:sz w:val="20"/>
                <w:szCs w:val="20"/>
                <w:shd w:fill="auto" w:val="clear"/>
                <w:lang w:val="fr-FR" w:eastAsia="zh-CN" w:bidi="ar-SA"/>
              </w:rPr>
              <w:t>ainsi que tous les trav</w:t>
            </w:r>
            <w:r>
              <w:rPr>
                <w:rFonts w:eastAsia="Times New Roman" w:cs="Arial" w:ascii="Arial" w:hAnsi="Arial"/>
                <w:color w:val="000000"/>
                <w:sz w:val="20"/>
                <w:szCs w:val="20"/>
                <w:shd w:fill="auto" w:val="clear"/>
                <w:lang w:val="fr-FR" w:eastAsia="zh-CN" w:bidi="ar-SA"/>
              </w:rPr>
              <w:t xml:space="preserve">aux nécessaires à la réalisation de cet ouvrage </w:t>
            </w:r>
            <w:r>
              <w:rPr>
                <w:rFonts w:eastAsia="Times New Roman" w:cs="Arial" w:ascii="Arial" w:hAnsi="Arial"/>
                <w:color w:val="000000"/>
                <w:sz w:val="20"/>
                <w:szCs w:val="20"/>
                <w:shd w:fill="auto" w:val="clear"/>
                <w:lang w:val="fr-FR" w:eastAsia="zh-CN" w:bidi="ar-SA"/>
              </w:rPr>
              <w:t>notamment les tabourets fonte 125 K</w:t>
            </w:r>
            <w:r>
              <w:rPr>
                <w:rFonts w:eastAsia="Times New Roman" w:cs="Arial" w:ascii="Arial" w:hAnsi="Arial"/>
                <w:color w:val="000000"/>
                <w:sz w:val="20"/>
                <w:szCs w:val="20"/>
                <w:shd w:fill="auto" w:val="clear"/>
                <w:lang w:val="fr-FR" w:eastAsia="zh-CN" w:bidi="ar-SA"/>
              </w:rPr>
              <w:t>N positionnés à l’extérieur de la cunette et à une inter-distance de 80 m environ.</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w:t>
            </w:r>
            <w:r>
              <w:rPr>
                <w:rFonts w:eastAsia="Times New Roman" w:cs="Arial" w:ascii="Arial" w:hAnsi="Arial"/>
                <w:color w:val="000000"/>
                <w:sz w:val="20"/>
                <w:szCs w:val="20"/>
                <w:shd w:fill="auto" w:val="clear"/>
                <w:lang w:val="fr-FR" w:eastAsia="zh-CN" w:bidi="ar-SA"/>
              </w:rPr>
              <w:t>a réalisation de sortie de drains maçonnées ou préfabriquées,</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terrassement supplémentaire en terrain de toutes natures ainsi que l’évacuation des déblais correspondants ;</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raccordement aux canalisations et aux drains (hors cunettes et caniveaux à fente) ;</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remblaiement nécessaire avec matériaux du site ;</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l’hydrocurage en fin de chantier et le passage de la caméra</w:t>
            </w:r>
          </w:p>
          <w:p>
            <w:pPr>
              <w:pStyle w:val="Normal"/>
              <w:numPr>
                <w:ilvl w:val="0"/>
                <w:numId w:val="2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toutes sujétions de réalisation.</w:t>
            </w:r>
          </w:p>
          <w:p>
            <w:pPr>
              <w:pStyle w:val="Normal"/>
              <w:bidi w:val="0"/>
              <w:jc w:val="both"/>
              <w:rPr>
                <w:rFonts w:ascii="Arial" w:hAnsi="Arial" w:eastAsia="Times New Roman" w:cs="Arial"/>
                <w:b w:val="false"/>
                <w:b w:val="false"/>
                <w:bCs w:val="false"/>
                <w:color w:val="auto"/>
                <w:spacing w:val="-2"/>
                <w:sz w:val="20"/>
                <w:szCs w:val="20"/>
                <w:u w:val="none"/>
                <w:shd w:fill="auto" w:val="clear"/>
                <w:lang w:val="fr-FR" w:eastAsia="zh-CN" w:bidi="ar-SA"/>
              </w:rPr>
            </w:pPr>
            <w:r>
              <w:rPr>
                <w:rFonts w:eastAsia="Times New Roman" w:cs="Arial" w:ascii="Arial" w:hAnsi="Arial"/>
                <w:b w:val="false"/>
                <w:bCs w:val="false"/>
                <w:color w:val="000000"/>
                <w:spacing w:val="-2"/>
                <w:sz w:val="20"/>
                <w:szCs w:val="20"/>
                <w:u w:val="none"/>
                <w:shd w:fill="auto" w:val="clear"/>
                <w:lang w:val="fr-FR" w:eastAsia="zh-CN" w:bidi="ar-SA"/>
              </w:rPr>
            </w:r>
          </w:p>
          <w:p>
            <w:pPr>
              <w:pStyle w:val="Normal"/>
              <w:widowControl/>
              <w:numPr>
                <w:ilvl w:val="0"/>
                <w:numId w:val="7"/>
              </w:numPr>
              <w:suppressAutoHyphens w:val="true"/>
              <w:bidi w:val="0"/>
              <w:spacing w:lineRule="atLeast" w:line="24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w:t>
            </w:r>
            <w:r>
              <w:rPr>
                <w:rFonts w:eastAsia="Times New Roman" w:cs="Arial" w:ascii="Arial" w:hAnsi="Arial"/>
                <w:b/>
                <w:bCs/>
                <w:caps/>
                <w:color w:val="000000"/>
                <w:spacing w:val="-2"/>
                <w:sz w:val="20"/>
                <w:szCs w:val="20"/>
                <w:u w:val="none"/>
                <w:shd w:fill="auto" w:val="clear"/>
                <w:lang w:val="fr-FR" w:eastAsia="zh-CN" w:bidi="ar-SA"/>
              </w:rPr>
              <w:t>E MéTRE</w:t>
            </w:r>
            <w:r>
              <w:rPr>
                <w:rFonts w:eastAsia="Times New Roman" w:cs="Arial" w:ascii="Arial" w:hAnsi="Arial"/>
                <w:b/>
                <w:bCs/>
                <w:caps/>
                <w:color w:val="000000"/>
                <w:spacing w:val="-2"/>
                <w:sz w:val="20"/>
                <w:szCs w:val="20"/>
                <w:u w:val="none"/>
                <w:shd w:fill="auto" w:val="clear"/>
                <w:lang w:val="fr-FR" w:eastAsia="zh-CN" w:bidi="ar-SA"/>
              </w:rPr>
              <w:t> :</w:t>
            </w:r>
          </w:p>
          <w:p>
            <w:pPr>
              <w:pStyle w:val="Normal"/>
              <w:bidi w:val="0"/>
              <w:ind w:left="0" w:right="0" w:hanging="0"/>
              <w:jc w:val="right"/>
              <w:rPr>
                <w:rFonts w:ascii="Arial" w:hAnsi="Arial" w:eastAsia="Times New Roman" w:cs="Arial"/>
                <w:b/>
                <w:b/>
                <w:bCs/>
                <w:color w:val="auto"/>
                <w:spacing w:val="-2"/>
                <w:sz w:val="20"/>
                <w:szCs w:val="20"/>
                <w:u w:val="none"/>
                <w:shd w:fill="auto" w:val="clear"/>
                <w:lang w:val="fr-FR" w:eastAsia="zh-CN" w:bidi="ar-SA"/>
              </w:rPr>
            </w:pPr>
            <w:r>
              <w:rPr>
                <w:rFonts w:eastAsia="Times New Roman" w:cs="Arial" w:ascii="Arial" w:hAnsi="Arial"/>
                <w:b/>
                <w:bCs/>
                <w:color w:val="000000"/>
                <w:spacing w:val="-2"/>
                <w:sz w:val="20"/>
                <w:szCs w:val="20"/>
                <w:u w:val="non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613-</w:t>
            </w:r>
            <w:r>
              <w:rPr>
                <w:rFonts w:cs="Arial" w:ascii="Arial" w:hAnsi="Arial"/>
                <w:b/>
                <w:bCs/>
                <w:spacing w:val="-2"/>
                <w:sz w:val="20"/>
                <w:szCs w:val="20"/>
                <w:shd w:fill="auto" w:val="clear"/>
              </w:rPr>
              <w:t>TO</w:t>
            </w:r>
            <w:r>
              <w:rPr>
                <w:rFonts w:cs="Arial" w:ascii="Arial" w:hAnsi="Arial"/>
                <w:b/>
                <w:bCs/>
                <w:spacing w:val="-2"/>
                <w:sz w:val="20"/>
                <w:szCs w:val="20"/>
                <w:shd w:fill="auto" w:val="clear"/>
              </w:rPr>
              <w:t>1</w:t>
            </w:r>
          </w:p>
        </w:tc>
        <w:tc>
          <w:tcPr>
            <w:tcW w:w="7937" w:type="dxa"/>
            <w:tcBorders>
              <w:left w:val="single" w:sz="4" w:space="0" w:color="000000"/>
              <w:bottom w:val="single" w:sz="6" w:space="0" w:color="000000"/>
            </w:tcBorders>
          </w:tcPr>
          <w:p>
            <w:pPr>
              <w:pStyle w:val="Titre1"/>
              <w:bidi w:val="0"/>
              <w:rPr>
                <w:rFonts w:ascii="Arial" w:hAnsi="Arial" w:cs="Arial"/>
                <w:b/>
                <w:b/>
                <w:bCs/>
                <w:sz w:val="20"/>
                <w:szCs w:val="20"/>
                <w:u w:val="none"/>
                <w:shd w:fill="auto" w:val="clear"/>
              </w:rPr>
            </w:pPr>
            <w:r>
              <w:rPr>
                <w:rFonts w:cs="Arial" w:ascii="Arial" w:hAnsi="Arial"/>
                <w:b/>
                <w:bCs/>
                <w:sz w:val="20"/>
                <w:szCs w:val="20"/>
                <w:u w:val="none"/>
                <w:shd w:fill="auto" w:val="clear"/>
              </w:rPr>
              <w:t>Réalisation d’</w:t>
            </w:r>
            <w:r>
              <w:rPr>
                <w:rFonts w:cs="Arial" w:ascii="Arial" w:hAnsi="Arial"/>
                <w:b/>
                <w:bCs/>
                <w:sz w:val="20"/>
                <w:szCs w:val="20"/>
                <w:u w:val="none"/>
                <w:shd w:fill="auto" w:val="clear"/>
              </w:rPr>
              <w:t>une</w:t>
            </w:r>
            <w:r>
              <w:rPr>
                <w:rFonts w:cs="Arial" w:ascii="Arial" w:hAnsi="Arial"/>
                <w:b/>
                <w:bCs/>
                <w:sz w:val="20"/>
                <w:szCs w:val="20"/>
                <w:u w:val="none"/>
                <w:shd w:fill="auto" w:val="clear"/>
              </w:rPr>
              <w:t xml:space="preserve"> entrée de </w:t>
            </w:r>
            <w:r>
              <w:rPr>
                <w:rFonts w:cs="Arial" w:ascii="Arial" w:hAnsi="Arial"/>
                <w:b/>
                <w:bCs/>
                <w:sz w:val="20"/>
                <w:szCs w:val="20"/>
                <w:u w:val="none"/>
                <w:shd w:fill="auto" w:val="clear"/>
              </w:rPr>
              <w:t>parcelle</w:t>
            </w:r>
          </w:p>
          <w:p>
            <w:pPr>
              <w:pStyle w:val="Normal"/>
              <w:bidi w:val="0"/>
              <w:jc w:val="left"/>
              <w:rPr>
                <w:rFonts w:ascii="Arial" w:hAnsi="Arial" w:cs="Arial"/>
                <w:b w:val="false"/>
                <w:b w:val="false"/>
                <w:bCs w:val="false"/>
                <w:sz w:val="20"/>
                <w:szCs w:val="20"/>
                <w:shd w:fill="auto" w:val="clear"/>
              </w:rPr>
            </w:pPr>
            <w:r>
              <w:rPr>
                <w:rFonts w:cs="Arial" w:ascii="Arial" w:hAnsi="Arial"/>
                <w:b w:val="false"/>
                <w:bCs w:val="false"/>
                <w:sz w:val="20"/>
                <w:szCs w:val="20"/>
                <w:shd w:fill="auto" w:val="clear"/>
              </w:rPr>
            </w:r>
          </w:p>
          <w:p>
            <w:pPr>
              <w:pStyle w:val="Normal"/>
              <w:bidi w:val="0"/>
              <w:jc w:val="left"/>
              <w:rPr>
                <w:b w:val="false"/>
                <w:b w:val="false"/>
                <w:bCs w:val="false"/>
                <w:color w:val="auto"/>
              </w:rPr>
            </w:pPr>
            <w:r>
              <w:rPr>
                <w:rFonts w:cs="Arial" w:ascii="Arial" w:hAnsi="Arial"/>
                <w:b w:val="false"/>
                <w:bCs w:val="false"/>
                <w:color w:val="000000"/>
                <w:sz w:val="20"/>
                <w:szCs w:val="20"/>
                <w:shd w:fill="auto" w:val="clear"/>
              </w:rPr>
              <w:t xml:space="preserve">Ce prix rémunère, </w:t>
            </w:r>
            <w:r>
              <w:rPr>
                <w:rFonts w:cs="Arial" w:ascii="Arial" w:hAnsi="Arial"/>
                <w:b/>
                <w:bCs/>
                <w:color w:val="000000"/>
                <w:sz w:val="20"/>
                <w:szCs w:val="20"/>
                <w:shd w:fill="auto" w:val="clear"/>
              </w:rPr>
              <w:t>à</w:t>
            </w:r>
            <w:r>
              <w:rPr>
                <w:rFonts w:cs="Arial" w:ascii="Arial" w:hAnsi="Arial"/>
                <w:b/>
                <w:bCs/>
                <w:color w:val="000000"/>
                <w:sz w:val="20"/>
                <w:szCs w:val="20"/>
                <w:shd w:fill="auto" w:val="clear"/>
              </w:rPr>
              <w:t xml:space="preserve"> </w:t>
            </w:r>
            <w:r>
              <w:rPr>
                <w:rFonts w:cs="Arial" w:ascii="Arial" w:hAnsi="Arial"/>
                <w:b/>
                <w:bCs/>
                <w:color w:val="000000"/>
                <w:sz w:val="20"/>
                <w:szCs w:val="20"/>
                <w:shd w:fill="auto" w:val="clear"/>
              </w:rPr>
              <w:t>l’unité</w:t>
            </w:r>
            <w:r>
              <w:rPr>
                <w:rFonts w:cs="Arial" w:ascii="Arial" w:hAnsi="Arial"/>
                <w:b w:val="false"/>
                <w:bCs w:val="false"/>
                <w:color w:val="000000"/>
                <w:sz w:val="20"/>
                <w:szCs w:val="20"/>
                <w:shd w:fill="auto" w:val="clear"/>
              </w:rPr>
              <w:t xml:space="preserve">,  </w:t>
            </w:r>
            <w:r>
              <w:rPr>
                <w:rFonts w:cs="Arial" w:ascii="Arial" w:hAnsi="Arial"/>
                <w:b w:val="false"/>
                <w:bCs w:val="false"/>
                <w:color w:val="000000"/>
                <w:sz w:val="20"/>
                <w:szCs w:val="20"/>
                <w:shd w:fill="auto" w:val="clear"/>
              </w:rPr>
              <w:t xml:space="preserve">la réalisation </w:t>
            </w:r>
            <w:r>
              <w:rPr>
                <w:rFonts w:cs="Arial" w:ascii="Arial" w:hAnsi="Arial"/>
                <w:b w:val="false"/>
                <w:bCs w:val="false"/>
                <w:color w:val="000000"/>
                <w:sz w:val="20"/>
                <w:szCs w:val="20"/>
                <w:shd w:fill="auto" w:val="clear"/>
              </w:rPr>
              <w:t>des entrées de parcelle.</w:t>
            </w:r>
          </w:p>
          <w:p>
            <w:pPr>
              <w:pStyle w:val="Normal"/>
              <w:bidi w:val="0"/>
              <w:jc w:val="left"/>
              <w:rPr>
                <w:rFonts w:ascii="Arial" w:hAnsi="Arial" w:cs="Arial"/>
                <w:b w:val="false"/>
                <w:b w:val="false"/>
                <w:bCs w:val="false"/>
                <w:color w:val="auto"/>
                <w:sz w:val="20"/>
                <w:szCs w:val="20"/>
                <w:shd w:fill="auto" w:val="clear"/>
              </w:rPr>
            </w:pPr>
            <w:r>
              <w:rPr>
                <w:rFonts w:cs="Arial" w:ascii="Arial" w:hAnsi="Arial"/>
                <w:b w:val="false"/>
                <w:bCs w:val="false"/>
                <w:color w:val="000000"/>
                <w:sz w:val="20"/>
                <w:szCs w:val="20"/>
                <w:shd w:fill="auto" w:val="clear"/>
              </w:rPr>
            </w:r>
          </w:p>
          <w:p>
            <w:pPr>
              <w:pStyle w:val="Normal"/>
              <w:bidi w:val="0"/>
              <w:jc w:val="left"/>
              <w:rPr>
                <w:rFonts w:ascii="Arial" w:hAnsi="Arial" w:cs="Arial"/>
                <w:b w:val="false"/>
                <w:b w:val="false"/>
                <w:bCs w:val="false"/>
                <w:color w:val="auto"/>
                <w:sz w:val="20"/>
                <w:szCs w:val="20"/>
                <w:shd w:fill="auto" w:val="clear"/>
              </w:rPr>
            </w:pPr>
            <w:r>
              <w:rPr>
                <w:rFonts w:cs="Arial" w:ascii="Arial" w:hAnsi="Arial"/>
                <w:b w:val="false"/>
                <w:bCs w:val="false"/>
                <w:color w:val="000000"/>
                <w:sz w:val="20"/>
                <w:szCs w:val="20"/>
                <w:shd w:fill="auto" w:val="clear"/>
              </w:rPr>
              <w:t>Il comprend notamment :</w:t>
            </w:r>
          </w:p>
          <w:p>
            <w:pPr>
              <w:pStyle w:val="Normal"/>
              <w:numPr>
                <w:ilvl w:val="0"/>
                <w:numId w:val="36"/>
              </w:numPr>
              <w:bidi w:val="0"/>
              <w:jc w:val="left"/>
              <w:rPr>
                <w:rFonts w:ascii="Arial" w:hAnsi="Arial" w:cs="Arial"/>
                <w:b w:val="false"/>
                <w:b w:val="false"/>
                <w:bCs w:val="false"/>
                <w:color w:val="auto"/>
                <w:sz w:val="20"/>
                <w:szCs w:val="20"/>
                <w:shd w:fill="auto" w:val="clear"/>
              </w:rPr>
            </w:pPr>
            <w:r>
              <w:rPr>
                <w:rFonts w:cs="Arial" w:ascii="Arial" w:hAnsi="Arial"/>
                <w:b w:val="false"/>
                <w:bCs w:val="false"/>
                <w:color w:val="000000"/>
                <w:sz w:val="20"/>
                <w:szCs w:val="20"/>
                <w:shd w:fill="auto" w:val="clear"/>
              </w:rPr>
              <w:t>le terrassement, l’évacuation et le transport des déblais en décharge définitive</w:t>
            </w:r>
          </w:p>
          <w:p>
            <w:pPr>
              <w:pStyle w:val="Normal"/>
              <w:numPr>
                <w:ilvl w:val="0"/>
                <w:numId w:val="36"/>
              </w:numPr>
              <w:bidi w:val="0"/>
              <w:jc w:val="left"/>
              <w:rPr>
                <w:rFonts w:ascii="Arial" w:hAnsi="Arial" w:cs="Arial"/>
                <w:b w:val="false"/>
                <w:b w:val="false"/>
                <w:bCs w:val="false"/>
                <w:color w:val="auto"/>
                <w:sz w:val="20"/>
                <w:szCs w:val="20"/>
                <w:shd w:fill="auto" w:val="clear"/>
              </w:rPr>
            </w:pPr>
            <w:r>
              <w:rPr>
                <w:rFonts w:cs="Arial" w:ascii="Arial" w:hAnsi="Arial"/>
                <w:b w:val="false"/>
                <w:bCs w:val="false"/>
                <w:color w:val="000000"/>
                <w:sz w:val="20"/>
                <w:szCs w:val="20"/>
                <w:shd w:fill="auto" w:val="clear"/>
              </w:rPr>
              <w:t>la fourniture, l’amenée à pied d’œuvre et la pose de buse de diamètre 300série 135A (sur environ 6 mètres)</w:t>
            </w:r>
          </w:p>
          <w:p>
            <w:pPr>
              <w:pStyle w:val="Normal"/>
              <w:numPr>
                <w:ilvl w:val="0"/>
                <w:numId w:val="36"/>
              </w:numPr>
              <w:bidi w:val="0"/>
              <w:jc w:val="left"/>
              <w:rPr>
                <w:rFonts w:ascii="Arial" w:hAnsi="Arial" w:cs="Arial"/>
                <w:b w:val="false"/>
                <w:b w:val="false"/>
                <w:bCs w:val="false"/>
                <w:color w:val="auto"/>
                <w:sz w:val="20"/>
                <w:szCs w:val="20"/>
                <w:shd w:fill="auto" w:val="clear"/>
              </w:rPr>
            </w:pPr>
            <w:r>
              <w:rPr>
                <w:rFonts w:cs="Arial" w:ascii="Arial" w:hAnsi="Arial"/>
                <w:b w:val="false"/>
                <w:bCs w:val="false"/>
                <w:color w:val="000000"/>
                <w:sz w:val="20"/>
                <w:szCs w:val="20"/>
                <w:shd w:fill="auto" w:val="clear"/>
              </w:rPr>
              <w:t>la fourniture, l’amenée à pied d’œuvre et la pose de deux têtes de buse</w:t>
            </w:r>
          </w:p>
          <w:p>
            <w:pPr>
              <w:pStyle w:val="Normal"/>
              <w:widowControl/>
              <w:numPr>
                <w:ilvl w:val="0"/>
                <w:numId w:val="36"/>
              </w:numPr>
              <w:suppressAutoHyphens w:val="true"/>
              <w:bidi w:val="0"/>
              <w:jc w:val="both"/>
              <w:rPr>
                <w:b w:val="false"/>
                <w:b w:val="false"/>
                <w:bCs w:val="false"/>
                <w:color w:val="auto"/>
              </w:rPr>
            </w:pPr>
            <w:r>
              <w:rPr>
                <w:rFonts w:cs="Arial" w:ascii="Arial" w:hAnsi="Arial"/>
                <w:b w:val="false"/>
                <w:bCs w:val="false"/>
                <w:color w:val="000000"/>
                <w:sz w:val="20"/>
                <w:szCs w:val="20"/>
                <w:shd w:fill="auto" w:val="clear"/>
              </w:rPr>
              <w:t xml:space="preserve">le remblaiement de la </w:t>
            </w:r>
            <w:r>
              <w:rPr>
                <w:rFonts w:cs="Arial" w:ascii="Arial" w:hAnsi="Arial"/>
                <w:b w:val="false"/>
                <w:bCs w:val="false"/>
                <w:color w:val="000000"/>
                <w:sz w:val="20"/>
                <w:szCs w:val="20"/>
                <w:shd w:fill="FFFFFF" w:val="clear"/>
              </w:rPr>
              <w:t xml:space="preserve">tranchée </w:t>
            </w:r>
            <w:r>
              <w:rPr>
                <w:rFonts w:cs="Arial" w:ascii="Arial" w:hAnsi="Arial"/>
                <w:b w:val="false"/>
                <w:bCs w:val="false"/>
                <w:color w:val="000000"/>
                <w:sz w:val="20"/>
                <w:szCs w:val="20"/>
                <w:shd w:fill="FFFFFF" w:val="clear"/>
              </w:rPr>
              <w:t>en GNT 0/31,5</w:t>
            </w:r>
            <w:r>
              <w:rPr>
                <w:rFonts w:cs="Arial" w:ascii="Arial" w:hAnsi="Arial"/>
                <w:b w:val="false"/>
                <w:bCs w:val="false"/>
                <w:color w:val="000000"/>
                <w:sz w:val="20"/>
                <w:szCs w:val="20"/>
                <w:shd w:fill="auto" w:val="clear"/>
              </w:rPr>
              <w:t xml:space="preserve"> soigneusement compactés par couches successives conformément aux prescriptions du CCTP ;</w:t>
            </w:r>
          </w:p>
          <w:p>
            <w:pPr>
              <w:pStyle w:val="Normal"/>
              <w:bidi w:val="0"/>
              <w:jc w:val="left"/>
              <w:rPr>
                <w:rFonts w:ascii="Arial" w:hAnsi="Arial" w:cs="Arial"/>
                <w:b w:val="false"/>
                <w:b w:val="false"/>
                <w:bCs w:val="false"/>
                <w:color w:val="FF0000"/>
                <w:sz w:val="20"/>
                <w:szCs w:val="20"/>
                <w:shd w:fill="auto" w:val="clear"/>
              </w:rPr>
            </w:pPr>
            <w:r>
              <w:rPr>
                <w:rFonts w:cs="Arial" w:ascii="Arial" w:hAnsi="Arial"/>
                <w:b w:val="false"/>
                <w:bCs w:val="false"/>
                <w:color w:val="FF0000"/>
                <w:sz w:val="20"/>
                <w:szCs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l’unité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ind w:left="0" w:right="0" w:hanging="0"/>
              <w:jc w:val="right"/>
              <w:rPr>
                <w:rFonts w:ascii="Arial" w:hAnsi="Arial" w:eastAsia="Times New Roman" w:cs="Arial"/>
                <w:b/>
                <w:b/>
                <w:bCs/>
                <w:color w:val="auto"/>
                <w:spacing w:val="-2"/>
                <w:sz w:val="20"/>
                <w:szCs w:val="20"/>
                <w:u w:val="single"/>
                <w:shd w:fill="auto" w:val="clear"/>
                <w:lang w:val="fr-FR" w:eastAsia="zh-CN" w:bidi="ar-SA"/>
              </w:rPr>
            </w:pPr>
            <w:r>
              <w:rPr>
                <w:rFonts w:eastAsia="Times New Roman" w:cs="Arial" w:ascii="Arial" w:hAnsi="Arial"/>
                <w:b/>
                <w:bCs/>
                <w:color w:val="000000"/>
                <w:spacing w:val="-2"/>
                <w:sz w:val="20"/>
                <w:szCs w:val="20"/>
                <w:u w:val="singl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shd w:fill="auto" w:val="clear"/>
                <w:lang w:val="fr-FR" w:eastAsia="zh-CN" w:bidi="ar-SA"/>
              </w:rPr>
            </w:pPr>
            <w:r>
              <w:rPr>
                <w:rFonts w:eastAsia="Times New Roman" w:cs="Arial" w:ascii="Arial" w:hAnsi="Arial"/>
                <w:b/>
                <w:color w:val="000000"/>
                <w:spacing w:val="-2"/>
                <w:sz w:val="20"/>
                <w:szCs w:val="20"/>
                <w:shd w:fill="auto" w:val="clear"/>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614</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shd w:fill="auto" w:val="clear"/>
              </w:rPr>
            </w:pPr>
            <w:r>
              <w:rPr>
                <w:rFonts w:cs="Arial" w:ascii="Arial" w:hAnsi="Arial"/>
                <w:sz w:val="20"/>
                <w:szCs w:val="20"/>
                <w:u w:val="none"/>
                <w:shd w:fill="auto" w:val="clear"/>
              </w:rPr>
              <w:t>Grave ciment</w:t>
            </w:r>
          </w:p>
          <w:p>
            <w:pPr>
              <w:pStyle w:val="Normal"/>
              <w:bidi w:val="0"/>
              <w:jc w:val="left"/>
              <w:rPr>
                <w:rFonts w:ascii="Arial" w:hAnsi="Arial" w:cs="Arial"/>
                <w:sz w:val="20"/>
                <w:szCs w:val="20"/>
                <w:shd w:fill="auto" w:val="clear"/>
              </w:rPr>
            </w:pPr>
            <w:r>
              <w:rPr>
                <w:rFonts w:cs="Arial" w:ascii="Arial" w:hAnsi="Arial"/>
                <w:sz w:val="20"/>
                <w:szCs w:val="20"/>
                <w:shd w:fill="auto" w:val="clear"/>
              </w:rPr>
            </w:r>
          </w:p>
          <w:p>
            <w:pPr>
              <w:pStyle w:val="Contenudetableau"/>
              <w:bidi w:val="0"/>
              <w:jc w:val="left"/>
              <w:rPr>
                <w:rFonts w:ascii="Arial" w:hAnsi="Arial" w:cs="Arial"/>
                <w:sz w:val="21"/>
                <w:szCs w:val="21"/>
                <w:shd w:fill="auto" w:val="clear"/>
              </w:rPr>
            </w:pPr>
            <w:r>
              <w:rPr>
                <w:rFonts w:cs="Arial" w:ascii="Arial" w:hAnsi="Arial"/>
                <w:sz w:val="21"/>
                <w:szCs w:val="21"/>
                <w:shd w:fill="auto" w:val="clear"/>
              </w:rPr>
              <w:t xml:space="preserve">Ce prix rémunère </w:t>
            </w:r>
            <w:r>
              <w:rPr>
                <w:rFonts w:cs="Arial" w:ascii="Arial" w:hAnsi="Arial"/>
                <w:b/>
                <w:bCs/>
                <w:sz w:val="21"/>
                <w:szCs w:val="21"/>
                <w:shd w:fill="auto" w:val="clear"/>
              </w:rPr>
              <w:t>au mètre cube</w:t>
            </w:r>
            <w:r>
              <w:rPr>
                <w:rFonts w:cs="Arial" w:ascii="Arial" w:hAnsi="Arial"/>
                <w:sz w:val="21"/>
                <w:szCs w:val="21"/>
                <w:shd w:fill="auto" w:val="clear"/>
              </w:rPr>
              <w:t>, la fourniture et mise en œuvre d’une grave ciment.</w:t>
            </w:r>
          </w:p>
          <w:p>
            <w:pPr>
              <w:pStyle w:val="Contenudetableau"/>
              <w:bidi w:val="0"/>
              <w:jc w:val="left"/>
              <w:rPr>
                <w:shd w:fill="auto" w:val="clear"/>
              </w:rPr>
            </w:pPr>
            <w:r>
              <w:rPr>
                <w:shd w:fill="auto" w:val="clear"/>
              </w:rPr>
            </w:r>
          </w:p>
          <w:p>
            <w:pPr>
              <w:pStyle w:val="Contenudetableau"/>
              <w:bidi w:val="0"/>
              <w:jc w:val="left"/>
              <w:rPr>
                <w:rFonts w:ascii="Arial" w:hAnsi="Arial" w:cs="Arial"/>
                <w:sz w:val="21"/>
                <w:szCs w:val="21"/>
                <w:shd w:fill="auto" w:val="clear"/>
              </w:rPr>
            </w:pPr>
            <w:r>
              <w:rPr>
                <w:rFonts w:cs="Arial" w:ascii="Arial" w:hAnsi="Arial"/>
                <w:sz w:val="21"/>
                <w:szCs w:val="21"/>
                <w:shd w:fill="auto" w:val="clear"/>
              </w:rPr>
              <w:t>Ce prix comprend notamment :</w:t>
            </w:r>
          </w:p>
          <w:p>
            <w:pPr>
              <w:pStyle w:val="Contenudetableau"/>
              <w:bidi w:val="0"/>
              <w:jc w:val="left"/>
              <w:rPr>
                <w:rFonts w:ascii="Arial" w:hAnsi="Arial" w:cs="Arial"/>
                <w:sz w:val="21"/>
                <w:szCs w:val="21"/>
                <w:shd w:fill="auto" w:val="clear"/>
              </w:rPr>
            </w:pPr>
            <w:r>
              <w:rPr>
                <w:rFonts w:cs="Arial" w:ascii="Arial" w:hAnsi="Arial"/>
                <w:sz w:val="21"/>
                <w:szCs w:val="21"/>
                <w:shd w:fill="auto" w:val="clear"/>
              </w:rPr>
              <w:t>– </w:t>
            </w:r>
            <w:r>
              <w:rPr>
                <w:rFonts w:cs="Arial" w:ascii="Arial" w:hAnsi="Arial"/>
                <w:sz w:val="21"/>
                <w:szCs w:val="21"/>
                <w:shd w:fill="auto" w:val="clear"/>
              </w:rPr>
              <w:t xml:space="preserve">la fourniture, </w:t>
            </w:r>
            <w:r>
              <w:rPr>
                <w:rFonts w:cs="Arial" w:ascii="Arial" w:hAnsi="Arial"/>
                <w:sz w:val="21"/>
                <w:szCs w:val="21"/>
                <w:shd w:fill="auto" w:val="clear"/>
              </w:rPr>
              <w:t>le transport et la mise en œuvre</w:t>
            </w:r>
            <w:r>
              <w:rPr>
                <w:rFonts w:cs="Arial" w:ascii="Arial" w:hAnsi="Arial"/>
                <w:sz w:val="21"/>
                <w:szCs w:val="21"/>
                <w:shd w:fill="auto" w:val="clear"/>
              </w:rPr>
              <w:t xml:space="preserve">, </w:t>
            </w:r>
          </w:p>
          <w:p>
            <w:pPr>
              <w:pStyle w:val="Contenudetableau"/>
              <w:bidi w:val="0"/>
              <w:jc w:val="left"/>
              <w:rPr>
                <w:rFonts w:ascii="Arial" w:hAnsi="Arial" w:cs="Arial"/>
                <w:sz w:val="21"/>
                <w:szCs w:val="21"/>
                <w:shd w:fill="auto" w:val="clear"/>
              </w:rPr>
            </w:pPr>
            <w:r>
              <w:rPr>
                <w:rFonts w:cs="Arial" w:ascii="Arial" w:hAnsi="Arial"/>
                <w:sz w:val="21"/>
                <w:szCs w:val="21"/>
                <w:shd w:fill="auto" w:val="clear"/>
              </w:rPr>
              <w:t>– </w:t>
            </w:r>
            <w:r>
              <w:rPr>
                <w:rFonts w:cs="Arial" w:ascii="Arial" w:hAnsi="Arial"/>
                <w:sz w:val="21"/>
                <w:szCs w:val="21"/>
                <w:shd w:fill="auto" w:val="clear"/>
              </w:rPr>
              <w:t>le déchargement, le régalage, et compactage</w:t>
            </w:r>
          </w:p>
          <w:p>
            <w:pPr>
              <w:pStyle w:val="Contenudetableau"/>
              <w:bidi w:val="0"/>
              <w:jc w:val="left"/>
              <w:rPr>
                <w:rFonts w:ascii="Arial" w:hAnsi="Arial" w:cs="Arial"/>
                <w:sz w:val="21"/>
                <w:szCs w:val="21"/>
                <w:shd w:fill="auto" w:val="clear"/>
              </w:rPr>
            </w:pPr>
            <w:r>
              <w:rPr>
                <w:rFonts w:cs="Arial" w:ascii="Arial" w:hAnsi="Arial"/>
                <w:sz w:val="21"/>
                <w:szCs w:val="21"/>
                <w:shd w:fill="auto" w:val="clear"/>
              </w:rPr>
              <w:t xml:space="preserve">– </w:t>
            </w:r>
            <w:r>
              <w:rPr>
                <w:rFonts w:cs="Arial" w:ascii="Arial" w:hAnsi="Arial"/>
                <w:sz w:val="21"/>
                <w:szCs w:val="21"/>
                <w:shd w:fill="auto" w:val="clear"/>
              </w:rPr>
              <w:t>toutes les sujétions de remise à niveau</w:t>
            </w:r>
          </w:p>
          <w:p>
            <w:pPr>
              <w:pStyle w:val="Contenudetableau"/>
              <w:bidi w:val="0"/>
              <w:jc w:val="left"/>
              <w:rPr>
                <w:rFonts w:ascii="Arial" w:hAnsi="Arial" w:cs="Arial"/>
                <w:sz w:val="21"/>
                <w:szCs w:val="21"/>
                <w:shd w:fill="auto" w:val="clear"/>
              </w:rPr>
            </w:pPr>
            <w:r>
              <w:rPr>
                <w:rFonts w:cs="Arial" w:ascii="Arial" w:hAnsi="Arial"/>
                <w:sz w:val="21"/>
                <w:szCs w:val="21"/>
                <w:shd w:fill="auto" w:val="clear"/>
              </w:rPr>
            </w:r>
          </w:p>
          <w:p>
            <w:pPr>
              <w:pStyle w:val="Normal"/>
              <w:numPr>
                <w:ilvl w:val="0"/>
                <w:numId w:val="7"/>
              </w:numPr>
              <w:bidi w:val="0"/>
              <w:ind w:left="0" w:right="0" w:hanging="0"/>
              <w:jc w:val="right"/>
              <w:rPr>
                <w:rFonts w:ascii="Arial" w:hAnsi="Arial" w:eastAsia="Times New Roman" w:cs="Arial"/>
                <w:b/>
                <w:b/>
                <w:bCs/>
                <w:color w:val="auto"/>
                <w:sz w:val="20"/>
                <w:szCs w:val="20"/>
                <w:shd w:fill="auto" w:val="clear"/>
                <w:lang w:val="fr-FR" w:eastAsia="zh-CN" w:bidi="ar-SA"/>
              </w:rPr>
            </w:pPr>
            <w:r>
              <w:rPr>
                <w:rFonts w:eastAsia="Times New Roman" w:cs="Arial" w:ascii="Arial" w:hAnsi="Arial"/>
                <w:b/>
                <w:bCs/>
                <w:color w:val="000000"/>
                <w:sz w:val="21"/>
                <w:szCs w:val="21"/>
                <w:shd w:fill="auto" w:val="clear"/>
                <w:lang w:val="fr-FR" w:eastAsia="zh-CN" w:bidi="ar-SA"/>
              </w:rPr>
              <w:t xml:space="preserve">LE MÈTRE </w:t>
            </w:r>
            <w:r>
              <w:rPr>
                <w:rFonts w:eastAsia="Times New Roman" w:cs="Arial" w:ascii="Arial" w:hAnsi="Arial"/>
                <w:b/>
                <w:bCs/>
                <w:color w:val="000000"/>
                <w:sz w:val="21"/>
                <w:szCs w:val="21"/>
                <w:shd w:fill="auto" w:val="clear"/>
                <w:lang w:val="fr-FR" w:eastAsia="zh-CN" w:bidi="ar-SA"/>
              </w:rPr>
              <w:t>CUBE</w:t>
            </w:r>
            <w:r>
              <w:rPr>
                <w:rFonts w:eastAsia="Times New Roman" w:cs="Arial" w:ascii="Arial" w:hAnsi="Arial"/>
                <w:b/>
                <w:bCs/>
                <w:color w:val="000000"/>
                <w:sz w:val="21"/>
                <w:szCs w:val="21"/>
                <w:shd w:fill="auto" w:val="clear"/>
                <w:lang w:val="fr-FR" w:eastAsia="zh-CN" w:bidi="ar-SA"/>
              </w:rPr>
              <w:t xml:space="preserv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shd w:fill="auto" w:val="clear"/>
                <w:lang w:val="fr-FR" w:eastAsia="zh-CN" w:bidi="ar-SA"/>
              </w:rPr>
            </w:pPr>
            <w:r>
              <w:rPr>
                <w:rFonts w:eastAsia="Times New Roman" w:cs="Arial" w:ascii="Arial" w:hAnsi="Arial"/>
                <w:b/>
                <w:color w:val="000000"/>
                <w:spacing w:val="-2"/>
                <w:sz w:val="20"/>
                <w:szCs w:val="20"/>
                <w:shd w:fill="auto" w:val="clear"/>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6</w:t>
            </w:r>
            <w:r>
              <w:rPr>
                <w:rFonts w:cs="Arial" w:ascii="Arial" w:hAnsi="Arial"/>
                <w:b/>
                <w:bCs/>
                <w:spacing w:val="-2"/>
                <w:sz w:val="20"/>
                <w:szCs w:val="20"/>
                <w:shd w:fill="auto" w:val="clear"/>
              </w:rPr>
              <w:t>1</w:t>
            </w:r>
            <w:r>
              <w:rPr>
                <w:rFonts w:cs="Arial" w:ascii="Arial" w:hAnsi="Arial"/>
                <w:b/>
                <w:bCs/>
                <w:spacing w:val="-2"/>
                <w:sz w:val="20"/>
                <w:szCs w:val="20"/>
                <w:shd w:fill="auto" w:val="clear"/>
              </w:rPr>
              <w:t>5</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shd w:fill="auto" w:val="clear"/>
                <w:lang w:val="fr-FR" w:eastAsia="zh-CN" w:bidi="ar-SA"/>
              </w:rPr>
            </w:pPr>
            <w:r>
              <w:rPr>
                <w:rFonts w:eastAsia="Times New Roman" w:cs="Arial" w:ascii="Arial" w:hAnsi="Arial"/>
                <w:color w:val="000000"/>
                <w:sz w:val="20"/>
                <w:szCs w:val="20"/>
                <w:u w:val="none"/>
                <w:shd w:fill="auto" w:val="clear"/>
                <w:lang w:val="fr-FR" w:eastAsia="zh-CN" w:bidi="ar-SA"/>
              </w:rPr>
              <w:t>BASSIN DE RÉTENTION -</w:t>
            </w:r>
            <w:r>
              <w:rPr>
                <w:rFonts w:eastAsia="Times New Roman" w:cs="Arial" w:ascii="Arial" w:hAnsi="Arial"/>
                <w:color w:val="000000"/>
                <w:sz w:val="20"/>
                <w:szCs w:val="20"/>
                <w:u w:val="none"/>
                <w:shd w:fill="auto" w:val="clear"/>
                <w:lang w:val="fr-FR" w:eastAsia="zh-CN" w:bidi="ar-SA"/>
              </w:rPr>
              <w:t xml:space="preserve"> fond en terre</w:t>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Standard"/>
              <w:jc w:val="both"/>
              <w:rPr>
                <w:rFonts w:ascii="Arial" w:hAnsi="Arial" w:cs="Arial"/>
                <w:sz w:val="20"/>
                <w:shd w:fill="auto" w:val="clear"/>
              </w:rPr>
            </w:pPr>
            <w:r>
              <w:rPr>
                <w:rFonts w:cs="Arial" w:ascii="Arial" w:hAnsi="Arial"/>
                <w:sz w:val="20"/>
                <w:shd w:fill="auto" w:val="clear"/>
              </w:rPr>
              <w:t xml:space="preserve">Ces prix rémunèrent, </w:t>
            </w:r>
            <w:r>
              <w:rPr>
                <w:rFonts w:cs="Arial" w:ascii="Arial" w:hAnsi="Arial"/>
                <w:b/>
                <w:bCs/>
                <w:sz w:val="20"/>
                <w:shd w:fill="auto" w:val="clear"/>
              </w:rPr>
              <w:t>forfaitairement</w:t>
            </w:r>
            <w:r>
              <w:rPr>
                <w:rFonts w:cs="Arial" w:ascii="Arial" w:hAnsi="Arial"/>
                <w:sz w:val="20"/>
                <w:shd w:fill="auto" w:val="clear"/>
              </w:rPr>
              <w:t xml:space="preserve">, la réalisation de bassins de rétention et de traitement conformément aux plans du marché </w:t>
            </w:r>
            <w:r>
              <w:rPr>
                <w:rFonts w:cs="Arial" w:ascii="Arial" w:hAnsi="Arial"/>
                <w:sz w:val="20"/>
                <w:shd w:fill="auto" w:val="clear"/>
              </w:rPr>
              <w:t>et des prescriptions du CCTP.</w:t>
            </w:r>
          </w:p>
          <w:p>
            <w:pPr>
              <w:pStyle w:val="Standard"/>
              <w:tabs>
                <w:tab w:val="clear" w:pos="709"/>
                <w:tab w:val="left" w:pos="568" w:leader="none"/>
              </w:tabs>
              <w:ind w:left="0" w:right="0" w:hanging="0"/>
              <w:rPr>
                <w:rFonts w:ascii="Arial" w:hAnsi="Arial" w:cs="Arial"/>
                <w:sz w:val="20"/>
                <w:shd w:fill="auto" w:val="clear"/>
              </w:rPr>
            </w:pPr>
            <w:r>
              <w:rPr>
                <w:rFonts w:cs="Arial" w:ascii="Arial" w:hAnsi="Arial"/>
                <w:sz w:val="20"/>
                <w:shd w:fill="auto" w:val="clear"/>
              </w:rPr>
              <w:t>Les études d'exécution sont rémunérées par les prix 110.</w:t>
            </w:r>
          </w:p>
          <w:p>
            <w:pPr>
              <w:pStyle w:val="Standard"/>
              <w:tabs>
                <w:tab w:val="clear" w:pos="709"/>
                <w:tab w:val="left" w:pos="568" w:leader="none"/>
              </w:tabs>
              <w:ind w:left="0" w:right="0" w:hanging="0"/>
              <w:rPr>
                <w:rFonts w:ascii="Arial" w:hAnsi="Arial" w:cs="Arial"/>
                <w:sz w:val="20"/>
                <w:shd w:fill="auto" w:val="clear"/>
              </w:rPr>
            </w:pPr>
            <w:r>
              <w:rPr>
                <w:rFonts w:cs="Arial" w:ascii="Arial" w:hAnsi="Arial"/>
                <w:sz w:val="20"/>
                <w:shd w:fill="auto" w:val="clear"/>
              </w:rPr>
            </w:r>
          </w:p>
          <w:p>
            <w:pPr>
              <w:pStyle w:val="Standard"/>
              <w:rPr>
                <w:rFonts w:ascii="Arial" w:hAnsi="Arial" w:cs="Arial"/>
                <w:sz w:val="20"/>
                <w:shd w:fill="auto" w:val="clear"/>
              </w:rPr>
            </w:pPr>
            <w:r>
              <w:rPr>
                <w:rFonts w:cs="Arial" w:ascii="Arial" w:hAnsi="Arial"/>
                <w:sz w:val="20"/>
                <w:shd w:fill="auto" w:val="clear"/>
              </w:rPr>
              <w:t>Ces prix comprennent :</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 xml:space="preserve">le décapage de la terre végétale </w:t>
            </w:r>
            <w:r>
              <w:rPr>
                <w:rFonts w:cs="Arial" w:ascii="Arial" w:hAnsi="Arial"/>
                <w:sz w:val="20"/>
                <w:shd w:fill="auto" w:val="clear"/>
              </w:rPr>
              <w:t>et sa mise en stockage provisoire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 xml:space="preserve">les terrassements nécessaires à la réalisation des bassins </w:t>
            </w:r>
            <w:r>
              <w:rPr>
                <w:rFonts w:cs="Arial" w:ascii="Arial" w:hAnsi="Arial"/>
                <w:sz w:val="20"/>
                <w:shd w:fill="auto" w:val="clear"/>
              </w:rPr>
              <w:t xml:space="preserve">(déblais </w:t>
            </w:r>
            <w:r>
              <w:rPr>
                <w:rFonts w:cs="Arial" w:ascii="Arial" w:hAnsi="Arial"/>
                <w:sz w:val="20"/>
                <w:shd w:fill="auto" w:val="clear"/>
              </w:rPr>
              <w:t>1ère et/ou 2ème catégorie</w:t>
            </w:r>
            <w:r>
              <w:rPr>
                <w:rFonts w:cs="Arial" w:ascii="Arial" w:hAnsi="Arial"/>
                <w:sz w:val="20"/>
                <w:shd w:fill="auto" w:val="clear"/>
              </w:rPr>
              <w:t>)</w:t>
            </w:r>
            <w:r>
              <w:rPr>
                <w:rFonts w:cs="Arial" w:ascii="Arial" w:hAnsi="Arial"/>
                <w:sz w:val="20"/>
                <w:shd w:fill="auto" w:val="clear"/>
              </w:rPr>
              <w:t xml:space="preserve"> </w:t>
            </w:r>
            <w:r>
              <w:rPr>
                <w:rFonts w:cs="Arial" w:ascii="Arial" w:hAnsi="Arial"/>
                <w:sz w:val="20"/>
                <w:shd w:fill="auto" w:val="clear"/>
              </w:rPr>
              <w:t>et l’évacuation des matériaux excédentaire en dépôt définitif,</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destruction de zones rocheuses au brise-roche hydraulique (BRH),</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et la mise en œuvre de matériaux d'apport 0/300 de type R61,</w:t>
            </w:r>
          </w:p>
          <w:p>
            <w:pPr>
              <w:pStyle w:val="Standard"/>
              <w:widowControl/>
              <w:numPr>
                <w:ilvl w:val="0"/>
                <w:numId w:val="27"/>
              </w:numPr>
              <w:tabs>
                <w:tab w:val="clear" w:pos="709"/>
                <w:tab w:val="left" w:pos="1639" w:leader="none"/>
              </w:tabs>
              <w:suppressAutoHyphens w:val="true"/>
              <w:overflowPunct w:val="true"/>
              <w:autoSpaceDE w:val="true"/>
              <w:ind w:left="1071" w:right="0" w:hanging="786"/>
              <w:jc w:val="both"/>
              <w:rPr>
                <w:rFonts w:ascii="Arial" w:hAnsi="Arial" w:cs="Arial"/>
                <w:sz w:val="20"/>
                <w:shd w:fill="auto" w:val="clear"/>
              </w:rPr>
            </w:pPr>
            <w:r>
              <w:rPr>
                <w:rFonts w:cs="Arial" w:ascii="Arial" w:hAnsi="Arial"/>
                <w:sz w:val="20"/>
                <w:shd w:fill="auto" w:val="clear"/>
              </w:rPr>
              <w:t>l'épuisement des eaux de toutes natures,</w:t>
            </w:r>
          </w:p>
          <w:p>
            <w:pPr>
              <w:pStyle w:val="Standard"/>
              <w:widowControl/>
              <w:numPr>
                <w:ilvl w:val="0"/>
                <w:numId w:val="27"/>
              </w:numPr>
              <w:tabs>
                <w:tab w:val="clear" w:pos="709"/>
                <w:tab w:val="left" w:pos="1639" w:leader="none"/>
              </w:tabs>
              <w:suppressAutoHyphens w:val="true"/>
              <w:overflowPunct w:val="true"/>
              <w:autoSpaceDE w:val="true"/>
              <w:ind w:left="1071" w:right="0" w:hanging="786"/>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nivellement du fond de forme (pente 3%),</w:t>
            </w:r>
          </w:p>
          <w:p>
            <w:pPr>
              <w:pStyle w:val="Standard"/>
              <w:widowControl/>
              <w:numPr>
                <w:ilvl w:val="0"/>
                <w:numId w:val="27"/>
              </w:numPr>
              <w:tabs>
                <w:tab w:val="clear" w:pos="709"/>
                <w:tab w:val="left" w:pos="1135" w:leader="none"/>
              </w:tabs>
              <w:suppressAutoHyphens w:val="true"/>
              <w:kinsoku w:val="true"/>
              <w:overflowPunct w:val="true"/>
              <w:autoSpaceDE w:val="true"/>
              <w:bidi w:val="0"/>
              <w:ind w:left="567" w:right="0" w:hanging="283"/>
              <w:textAlignment w:val="baseline"/>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la fourniture et mise en œuvre d’un système de drainage des eaux sous le complexe d’étanchéité </w:t>
            </w:r>
            <w:r>
              <w:rPr>
                <w:rFonts w:eastAsia="Times New Roman" w:cs="Arial" w:ascii="Arial" w:hAnsi="Arial"/>
                <w:color w:val="000000"/>
                <w:sz w:val="20"/>
                <w:szCs w:val="20"/>
                <w:shd w:fill="auto" w:val="clear"/>
                <w:lang w:val="fr-FR" w:eastAsia="zh-CN" w:bidi="ar-SA"/>
              </w:rPr>
              <w:t>y compris bétonnage des sortie</w:t>
            </w:r>
            <w:r>
              <w:rPr>
                <w:rFonts w:eastAsia="Times New Roman" w:cs="Arial" w:ascii="Arial" w:hAnsi="Arial"/>
                <w:color w:val="000000"/>
                <w:sz w:val="20"/>
                <w:szCs w:val="20"/>
                <w:shd w:fill="auto" w:val="clear"/>
                <w:lang w:val="fr-FR" w:eastAsia="zh-CN" w:bidi="ar-SA"/>
              </w:rPr>
              <w:t>s</w:t>
            </w:r>
            <w:r>
              <w:rPr>
                <w:rFonts w:eastAsia="Times New Roman" w:cs="Arial" w:ascii="Arial" w:hAnsi="Arial"/>
                <w:color w:val="000000"/>
                <w:sz w:val="20"/>
                <w:szCs w:val="20"/>
                <w:shd w:fill="auto" w:val="clear"/>
                <w:lang w:val="fr-FR" w:eastAsia="zh-CN" w:bidi="ar-SA"/>
              </w:rPr>
              <w:t xml:space="preserve"> de drains</w:t>
            </w:r>
            <w:r>
              <w:rPr>
                <w:rFonts w:eastAsia="Times New Roman" w:cs="Arial" w:ascii="Arial" w:hAnsi="Arial"/>
                <w:color w:val="000000"/>
                <w:sz w:val="20"/>
                <w:szCs w:val="20"/>
                <w:shd w:fill="auto" w:val="clear"/>
                <w:lang w:val="fr-FR" w:eastAsia="zh-CN" w:bidi="ar-SA"/>
              </w:rPr>
              <w:t>,</w:t>
            </w:r>
          </w:p>
          <w:p>
            <w:pPr>
              <w:pStyle w:val="Standard"/>
              <w:widowControl/>
              <w:numPr>
                <w:ilvl w:val="0"/>
                <w:numId w:val="27"/>
              </w:numPr>
              <w:tabs>
                <w:tab w:val="clear" w:pos="709"/>
                <w:tab w:val="left" w:pos="1135" w:leader="none"/>
              </w:tabs>
              <w:suppressAutoHyphens w:val="true"/>
              <w:kinsoku w:val="true"/>
              <w:overflowPunct w:val="true"/>
              <w:autoSpaceDE w:val="true"/>
              <w:bidi w:val="0"/>
              <w:ind w:left="567" w:right="0" w:hanging="283"/>
              <w:textAlignment w:val="baseline"/>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la fourniture </w:t>
            </w:r>
            <w:r>
              <w:rPr>
                <w:rFonts w:eastAsia="Times New Roman" w:cs="Arial" w:ascii="Arial" w:hAnsi="Arial"/>
                <w:color w:val="000000"/>
                <w:sz w:val="20"/>
                <w:szCs w:val="20"/>
                <w:shd w:fill="auto" w:val="clear"/>
                <w:lang w:val="fr-FR" w:eastAsia="zh-CN" w:bidi="ar-SA"/>
              </w:rPr>
              <w:t>et mise en oeuvre</w:t>
            </w:r>
            <w:r>
              <w:rPr>
                <w:rFonts w:eastAsia="Times New Roman" w:cs="Arial" w:ascii="Arial" w:hAnsi="Arial"/>
                <w:color w:val="000000"/>
                <w:sz w:val="20"/>
                <w:szCs w:val="20"/>
                <w:shd w:fill="auto" w:val="clear"/>
                <w:lang w:val="fr-FR" w:eastAsia="zh-CN" w:bidi="ar-SA"/>
              </w:rPr>
              <w:t xml:space="preserve"> des matériaux granulaires, </w:t>
            </w:r>
            <w:r>
              <w:rPr>
                <w:rFonts w:eastAsia="Times New Roman" w:cs="Arial" w:ascii="Arial" w:hAnsi="Arial"/>
                <w:color w:val="000000"/>
                <w:sz w:val="20"/>
                <w:szCs w:val="20"/>
                <w:shd w:fill="auto" w:val="clear"/>
                <w:lang w:val="fr-FR" w:eastAsia="zh-CN" w:bidi="ar-SA"/>
              </w:rPr>
              <w:t>drains ainsi que</w:t>
            </w:r>
            <w:r>
              <w:rPr>
                <w:rFonts w:eastAsia="Times New Roman" w:cs="Arial" w:ascii="Arial" w:hAnsi="Arial"/>
                <w:color w:val="000000"/>
                <w:sz w:val="20"/>
                <w:szCs w:val="20"/>
                <w:shd w:fill="auto" w:val="clear"/>
                <w:lang w:val="fr-FR" w:eastAsia="zh-CN" w:bidi="ar-SA"/>
              </w:rPr>
              <w:t xml:space="preserve"> leurs utilisations pour la réalisation d</w:t>
            </w:r>
            <w:r>
              <w:rPr>
                <w:rFonts w:eastAsia="Times New Roman" w:cs="Arial" w:ascii="Arial" w:hAnsi="Arial"/>
                <w:color w:val="000000"/>
                <w:sz w:val="20"/>
                <w:szCs w:val="20"/>
                <w:shd w:fill="auto" w:val="clear"/>
                <w:lang w:val="fr-FR" w:eastAsia="zh-CN" w:bidi="ar-SA"/>
              </w:rPr>
              <w:t>es</w:t>
            </w:r>
            <w:r>
              <w:rPr>
                <w:rFonts w:eastAsia="Times New Roman" w:cs="Arial" w:ascii="Arial" w:hAnsi="Arial"/>
                <w:color w:val="000000"/>
                <w:sz w:val="20"/>
                <w:szCs w:val="20"/>
                <w:shd w:fill="auto" w:val="clear"/>
                <w:lang w:val="fr-FR" w:eastAsia="zh-CN" w:bidi="ar-SA"/>
              </w:rPr>
              <w:t xml:space="preserve"> masque</w:t>
            </w:r>
            <w:r>
              <w:rPr>
                <w:rFonts w:eastAsia="Times New Roman" w:cs="Arial" w:ascii="Arial" w:hAnsi="Arial"/>
                <w:color w:val="000000"/>
                <w:sz w:val="20"/>
                <w:szCs w:val="20"/>
                <w:shd w:fill="auto" w:val="clear"/>
                <w:lang w:val="fr-FR" w:eastAsia="zh-CN" w:bidi="ar-SA"/>
              </w:rPr>
              <w:t>s</w:t>
            </w:r>
            <w:r>
              <w:rPr>
                <w:rFonts w:eastAsia="Times New Roman" w:cs="Arial" w:ascii="Arial" w:hAnsi="Arial"/>
                <w:color w:val="000000"/>
                <w:sz w:val="20"/>
                <w:szCs w:val="20"/>
                <w:shd w:fill="auto" w:val="clear"/>
                <w:lang w:val="fr-FR" w:eastAsia="zh-CN" w:bidi="ar-SA"/>
              </w:rPr>
              <w:t xml:space="preserve"> drainant</w:t>
            </w:r>
            <w:r>
              <w:rPr>
                <w:rFonts w:eastAsia="Times New Roman" w:cs="Arial" w:ascii="Arial" w:hAnsi="Arial"/>
                <w:color w:val="000000"/>
                <w:sz w:val="20"/>
                <w:szCs w:val="20"/>
                <w:shd w:fill="auto" w:val="clear"/>
                <w:lang w:val="fr-FR" w:eastAsia="zh-CN" w:bidi="ar-SA"/>
              </w:rPr>
              <w:t>s nécessaire</w:t>
            </w:r>
            <w:r>
              <w:rPr>
                <w:rFonts w:eastAsia="Times New Roman" w:cs="Arial" w:ascii="Arial" w:hAnsi="Arial"/>
                <w:color w:val="000000"/>
                <w:sz w:val="20"/>
                <w:szCs w:val="20"/>
                <w:shd w:fill="auto" w:val="clear"/>
                <w:lang w:val="fr-FR" w:eastAsia="zh-CN" w:bidi="ar-SA"/>
              </w:rPr>
              <w:t>s</w:t>
            </w:r>
          </w:p>
          <w:p>
            <w:pPr>
              <w:pStyle w:val="Standard"/>
              <w:widowControl/>
              <w:numPr>
                <w:ilvl w:val="0"/>
                <w:numId w:val="27"/>
              </w:numPr>
              <w:tabs>
                <w:tab w:val="clear" w:pos="709"/>
                <w:tab w:val="left" w:pos="1136" w:leader="none"/>
                <w:tab w:val="left" w:pos="1410" w:leader="none"/>
              </w:tabs>
              <w:suppressAutoHyphens w:val="true"/>
              <w:overflowPunct w:val="true"/>
              <w:autoSpaceDE w:val="true"/>
              <w:ind w:left="568" w:right="0" w:hanging="283"/>
              <w:jc w:val="both"/>
              <w:rPr>
                <w:shd w:fill="auto" w:val="clear"/>
              </w:rPr>
            </w:pPr>
            <w:r>
              <w:rPr>
                <w:rFonts w:eastAsia="Times New Roman" w:cs="Arial" w:ascii="Arial" w:hAnsi="Arial"/>
                <w:color w:val="000000"/>
                <w:sz w:val="20"/>
                <w:szCs w:val="20"/>
                <w:shd w:fill="auto" w:val="clear"/>
                <w:lang w:val="fr-FR" w:eastAsia="zh-CN" w:bidi="ar-SA"/>
              </w:rPr>
              <w:t>la fourniture et la mise en œuvre du</w:t>
            </w:r>
            <w:r>
              <w:rPr>
                <w:rFonts w:cs="Arial" w:ascii="Arial" w:hAnsi="Arial"/>
                <w:sz w:val="20"/>
                <w:shd w:fill="auto" w:val="clear"/>
              </w:rPr>
              <w:t xml:space="preserve"> complexe d’étanchéité composé d’une couche de géotextile anti-poinçonnement </w:t>
            </w:r>
            <w:r>
              <w:rPr>
                <w:rFonts w:cs="Arial" w:ascii="Arial" w:hAnsi="Arial"/>
                <w:sz w:val="20"/>
                <w:shd w:fill="auto" w:val="clear"/>
              </w:rPr>
              <w:t>5</w:t>
            </w:r>
            <w:r>
              <w:rPr>
                <w:rFonts w:cs="Arial" w:ascii="Arial" w:hAnsi="Arial"/>
                <w:sz w:val="20"/>
                <w:shd w:fill="auto" w:val="clear"/>
              </w:rPr>
              <w:t xml:space="preserve">00 </w:t>
            </w:r>
            <w:r>
              <w:rPr>
                <w:rFonts w:cs="Arial" w:ascii="Arial" w:hAnsi="Arial"/>
                <w:sz w:val="20"/>
                <w:shd w:fill="auto" w:val="clear"/>
              </w:rPr>
              <w:t>à 600</w:t>
            </w:r>
            <w:r>
              <w:rPr>
                <w:rFonts w:cs="Arial" w:ascii="Arial" w:hAnsi="Arial"/>
                <w:sz w:val="20"/>
                <w:shd w:fill="auto" w:val="clear"/>
              </w:rPr>
              <w:t xml:space="preserve">g/m² </w:t>
            </w:r>
            <w:r>
              <w:rPr>
                <w:rFonts w:cs="Arial" w:ascii="Arial" w:hAnsi="Arial"/>
                <w:sz w:val="20"/>
                <w:shd w:fill="auto" w:val="clear"/>
              </w:rPr>
              <w:t>ainsi que le réglage du fond avec un apport éventuel de GNT,</w:t>
            </w:r>
          </w:p>
          <w:p>
            <w:pPr>
              <w:pStyle w:val="Standard"/>
              <w:widowControl/>
              <w:numPr>
                <w:ilvl w:val="0"/>
                <w:numId w:val="27"/>
              </w:numPr>
              <w:tabs>
                <w:tab w:val="clear" w:pos="709"/>
                <w:tab w:val="left" w:pos="1136" w:leader="none"/>
                <w:tab w:val="left" w:pos="1410" w:leader="none"/>
              </w:tabs>
              <w:suppressAutoHyphens w:val="true"/>
              <w:overflowPunct w:val="true"/>
              <w:autoSpaceDE w:val="true"/>
              <w:ind w:left="568" w:right="0" w:hanging="283"/>
              <w:jc w:val="both"/>
              <w:rPr>
                <w:shd w:fill="auto" w:val="clear"/>
              </w:rPr>
            </w:pPr>
            <w:r>
              <w:rPr>
                <w:rFonts w:eastAsia="Times New Roman" w:cs="Arial" w:ascii="Arial" w:hAnsi="Arial"/>
                <w:color w:val="000000"/>
                <w:sz w:val="20"/>
                <w:szCs w:val="20"/>
                <w:shd w:fill="auto" w:val="clear"/>
                <w:lang w:val="fr-FR" w:eastAsia="zh-CN" w:bidi="ar-SA"/>
              </w:rPr>
              <w:t>la fourniture et la mise en œuvre</w:t>
            </w:r>
            <w:r>
              <w:rPr>
                <w:rFonts w:cs="Arial" w:ascii="Arial" w:hAnsi="Arial"/>
                <w:sz w:val="20"/>
                <w:shd w:fill="auto" w:val="clear"/>
              </w:rPr>
              <w:t xml:space="preserve"> d’une géomembrane étanche, d’un système de drainage pour évacuation de l’eau et du gaz, y compris tranchées d’ancrage,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w:t>
            </w:r>
            <w:r>
              <w:rPr>
                <w:rFonts w:cs="Arial" w:ascii="Arial" w:hAnsi="Arial"/>
                <w:sz w:val="20"/>
                <w:shd w:fill="auto" w:val="clear"/>
              </w:rPr>
              <w:t xml:space="preserve">es cheminées </w:t>
            </w:r>
            <w:r>
              <w:rPr>
                <w:rFonts w:cs="Arial" w:ascii="Arial" w:hAnsi="Arial"/>
                <w:sz w:val="20"/>
                <w:shd w:fill="auto" w:val="clear"/>
              </w:rPr>
              <w:t>et les regards de protection (30x30)</w:t>
            </w:r>
            <w:r>
              <w:rPr>
                <w:rFonts w:cs="Arial" w:ascii="Arial" w:hAnsi="Arial"/>
                <w:sz w:val="20"/>
                <w:shd w:fill="auto" w:val="clear"/>
              </w:rPr>
              <w:t xml:space="preserve"> permettant l’évacuation de l’eau et du gaz et raccordement au système de drainage,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 xml:space="preserve">la fourniture et la mise en œuvre d’une couche de sable de 10 centimètres d’épaisseur sur le complexe d’étanchéité, couvrant le fond, </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le recouvrement du complexe d’étanchéité sur les parois et sur le fond par une couche de 20 centimètres d’épaisseur de terre végétale, y compris géogrille pour maintenir la terre (fourniture et mise en œuvre),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réalisation d'un déversoir d'orage en béton (type cunette bétonnée largeur 1.00m) y compris l'exécution de fossés ou la fourniture et pose de buses béton armé éventuelle vers l'exutoire,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et pose du déshuileur (équipé d'une vanne de fermeture) y compris terrassement, blindage éventuel, pompage et remblaiement,</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confection du radier de pose en béton armé pour le déshuileur, d’une dalle béton pour assise des cheminées (ép 0.20m),</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réalisation d’</w:t>
            </w:r>
            <w:r>
              <w:rPr>
                <w:rFonts w:cs="Arial" w:ascii="Arial" w:hAnsi="Arial"/>
                <w:sz w:val="20"/>
                <w:shd w:fill="auto" w:val="clear"/>
              </w:rPr>
              <w:t xml:space="preserve">un muret en béton armé longitudinal </w:t>
            </w:r>
            <w:r>
              <w:rPr>
                <w:rFonts w:cs="Arial" w:ascii="Arial" w:hAnsi="Arial"/>
                <w:sz w:val="20"/>
                <w:shd w:fill="auto" w:val="clear"/>
              </w:rPr>
              <w:t>pour</w:t>
            </w:r>
            <w:r>
              <w:rPr>
                <w:rFonts w:cs="Arial" w:ascii="Arial" w:hAnsi="Arial"/>
                <w:sz w:val="20"/>
                <w:shd w:fill="auto" w:val="clear"/>
              </w:rPr>
              <w:t xml:space="preserve"> le bassin n°2 </w:t>
            </w:r>
            <w:r>
              <w:rPr>
                <w:rFonts w:cs="Arial" w:ascii="Arial" w:hAnsi="Arial"/>
                <w:sz w:val="20"/>
                <w:shd w:fill="auto" w:val="clear"/>
              </w:rPr>
              <w:t xml:space="preserve">(hauteur minimum de 0,80 m </w:t>
            </w:r>
            <w:r>
              <w:rPr>
                <w:rFonts w:cs="Arial" w:ascii="Arial" w:hAnsi="Arial"/>
                <w:sz w:val="20"/>
                <w:shd w:fill="auto" w:val="clear"/>
              </w:rPr>
              <w:t>et</w:t>
            </w:r>
            <w:r>
              <w:rPr>
                <w:rFonts w:cs="Arial" w:ascii="Arial" w:hAnsi="Arial"/>
                <w:sz w:val="20"/>
                <w:shd w:fill="auto" w:val="clear"/>
              </w:rPr>
              <w:t xml:space="preserve"> largeur de 0,20 m</w:t>
            </w:r>
            <w:r>
              <w:rPr>
                <w:rFonts w:cs="Arial" w:ascii="Arial" w:hAnsi="Arial"/>
                <w:sz w:val="20"/>
                <w:shd w:fill="auto" w:val="clear"/>
              </w:rPr>
              <w:t>)</w:t>
            </w:r>
            <w:r>
              <w:rPr>
                <w:rFonts w:cs="Arial" w:ascii="Arial" w:hAnsi="Arial"/>
                <w:sz w:val="20"/>
                <w:shd w:fill="auto" w:val="clear"/>
              </w:rPr>
              <w:t>,</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réalisation des ouvrages de rejet en sortie du bassin jusqu’aux exutoires y compris canalisations en béton armé,</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l'aménagement de descente d'eau bétonnée ou en enrochement sous les collecteurs d'arrivée et de sortie dans le bassin (dispositif anti-affouillement),</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et la pose de clapet anti-retour en sortie,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et la pose des vannes, buses, tête de buse et regard nécessaire à la réalisation du système by-pass,</w:t>
            </w:r>
          </w:p>
          <w:p>
            <w:pPr>
              <w:pStyle w:val="Standard"/>
              <w:widowControl/>
              <w:numPr>
                <w:ilvl w:val="0"/>
                <w:numId w:val="27"/>
              </w:numPr>
              <w:tabs>
                <w:tab w:val="clear" w:pos="709"/>
                <w:tab w:val="left" w:pos="1639" w:leader="none"/>
              </w:tabs>
              <w:suppressAutoHyphens w:val="true"/>
              <w:overflowPunct w:val="true"/>
              <w:autoSpaceDE w:val="true"/>
              <w:ind w:left="1071" w:right="0" w:hanging="786"/>
              <w:jc w:val="both"/>
              <w:rPr>
                <w:rFonts w:ascii="Arial" w:hAnsi="Arial" w:cs="Arial"/>
                <w:sz w:val="20"/>
                <w:shd w:fill="auto" w:val="clear"/>
              </w:rPr>
            </w:pPr>
            <w:r>
              <w:rPr>
                <w:rFonts w:cs="Arial" w:ascii="Arial" w:hAnsi="Arial"/>
                <w:sz w:val="20"/>
                <w:shd w:fill="auto" w:val="clear"/>
              </w:rPr>
              <w:t>les sujétions de raccordement des ouvrages,</w:t>
            </w:r>
          </w:p>
          <w:p>
            <w:pPr>
              <w:pStyle w:val="Standard"/>
              <w:widowControl/>
              <w:numPr>
                <w:ilvl w:val="0"/>
                <w:numId w:val="27"/>
              </w:numPr>
              <w:tabs>
                <w:tab w:val="clear" w:pos="709"/>
                <w:tab w:val="left" w:pos="1639" w:leader="none"/>
              </w:tabs>
              <w:suppressAutoHyphens w:val="true"/>
              <w:overflowPunct w:val="true"/>
              <w:autoSpaceDE w:val="true"/>
              <w:ind w:left="1071" w:right="0" w:hanging="786"/>
              <w:jc w:val="both"/>
              <w:rPr>
                <w:rFonts w:ascii="Arial" w:hAnsi="Arial" w:cs="Arial"/>
                <w:sz w:val="20"/>
                <w:shd w:fill="auto" w:val="clear"/>
              </w:rPr>
            </w:pPr>
            <w:r>
              <w:rPr>
                <w:rFonts w:cs="Arial" w:ascii="Arial" w:hAnsi="Arial"/>
                <w:sz w:val="20"/>
                <w:shd w:fill="auto" w:val="clear"/>
              </w:rPr>
              <w:t>la rampe d’accès au fond de bassin,</w:t>
            </w:r>
          </w:p>
          <w:p>
            <w:pPr>
              <w:pStyle w:val="Standard"/>
              <w:widowControl/>
              <w:numPr>
                <w:ilvl w:val="0"/>
                <w:numId w:val="27"/>
              </w:numPr>
              <w:tabs>
                <w:tab w:val="clear" w:pos="709"/>
                <w:tab w:val="left" w:pos="1136" w:leader="none"/>
                <w:tab w:val="left" w:pos="1703"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piste d’accès large de 3,</w:t>
            </w:r>
            <w:r>
              <w:rPr>
                <w:rFonts w:cs="Arial" w:ascii="Arial" w:hAnsi="Arial"/>
                <w:sz w:val="20"/>
                <w:shd w:fill="auto" w:val="clear"/>
              </w:rPr>
              <w:t>50</w:t>
            </w:r>
            <w:r>
              <w:rPr>
                <w:rFonts w:cs="Arial" w:ascii="Arial" w:hAnsi="Arial"/>
                <w:sz w:val="20"/>
                <w:shd w:fill="auto" w:val="clear"/>
              </w:rPr>
              <w:t xml:space="preserve"> mètres </w:t>
            </w:r>
            <w:r>
              <w:rPr>
                <w:rFonts w:cs="Arial" w:ascii="Arial" w:hAnsi="Arial"/>
                <w:sz w:val="20"/>
                <w:shd w:fill="auto" w:val="clear"/>
              </w:rPr>
              <w:t xml:space="preserve">(largeur utile circulable) </w:t>
            </w:r>
            <w:r>
              <w:rPr>
                <w:rFonts w:cs="Arial" w:ascii="Arial" w:hAnsi="Arial"/>
                <w:sz w:val="20"/>
                <w:shd w:fill="auto" w:val="clear"/>
              </w:rPr>
              <w:t>en GNT 0/31,5 sur 30 centimètres d’épaisseur</w:t>
            </w:r>
          </w:p>
          <w:p>
            <w:pPr>
              <w:pStyle w:val="Standard"/>
              <w:widowControl/>
              <w:numPr>
                <w:ilvl w:val="0"/>
                <w:numId w:val="27"/>
              </w:numPr>
              <w:tabs>
                <w:tab w:val="clear" w:pos="709"/>
                <w:tab w:val="left" w:pos="1639" w:leader="none"/>
              </w:tabs>
              <w:suppressAutoHyphens w:val="true"/>
              <w:overflowPunct w:val="true"/>
              <w:autoSpaceDE w:val="true"/>
              <w:ind w:left="1071" w:right="0" w:hanging="786"/>
              <w:jc w:val="both"/>
              <w:rPr>
                <w:rFonts w:ascii="Arial" w:hAnsi="Arial" w:cs="Arial"/>
                <w:sz w:val="20"/>
                <w:shd w:fill="auto" w:val="clear"/>
              </w:rPr>
            </w:pPr>
            <w:r>
              <w:rPr>
                <w:rFonts w:cs="Arial" w:ascii="Arial" w:hAnsi="Arial"/>
                <w:sz w:val="20"/>
                <w:shd w:fill="auto" w:val="clear"/>
              </w:rPr>
              <w:t>la végétalisation des talus du bassin et des abords,</w:t>
            </w:r>
          </w:p>
          <w:p>
            <w:pPr>
              <w:pStyle w:val="Standard"/>
              <w:widowControl/>
              <w:numPr>
                <w:ilvl w:val="0"/>
                <w:numId w:val="27"/>
              </w:numPr>
              <w:tabs>
                <w:tab w:val="clear" w:pos="709"/>
                <w:tab w:val="left" w:pos="1248" w:leader="none"/>
              </w:tabs>
              <w:suppressAutoHyphens w:val="true"/>
              <w:kinsoku w:val="true"/>
              <w:overflowPunct w:val="true"/>
              <w:autoSpaceDE w:val="true"/>
              <w:bidi w:val="0"/>
              <w:ind w:left="680" w:right="0" w:hanging="283"/>
              <w:jc w:val="both"/>
              <w:textAlignment w:val="baseline"/>
              <w:rPr>
                <w:rFonts w:ascii="Arial" w:hAnsi="Arial" w:cs="Arial"/>
                <w:sz w:val="20"/>
                <w:shd w:fill="auto" w:val="clear"/>
              </w:rPr>
            </w:pPr>
            <w:r>
              <w:rPr>
                <w:rFonts w:cs="Arial" w:ascii="Arial" w:hAnsi="Arial"/>
                <w:sz w:val="20"/>
                <w:shd w:fill="auto" w:val="clear"/>
              </w:rPr>
              <w:t>la fourniture et la pose d’un panneau 80x80 cm « mode d’emploi » du bassin à destination de l’exploitant conformément aux prescriptions du CCTP</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 xml:space="preserve">la réalisation d’une clôture périphérique </w:t>
            </w:r>
            <w:r>
              <w:rPr>
                <w:rFonts w:cs="Arial" w:ascii="Arial" w:hAnsi="Arial"/>
                <w:sz w:val="20"/>
                <w:shd w:fill="auto" w:val="clear"/>
              </w:rPr>
              <w:t>autoroutière</w:t>
            </w:r>
            <w:r>
              <w:rPr>
                <w:rFonts w:cs="Arial" w:ascii="Arial" w:hAnsi="Arial"/>
                <w:sz w:val="20"/>
                <w:shd w:fill="auto" w:val="clear"/>
              </w:rPr>
              <w:t xml:space="preserve"> définitive, toutes fournitures et mises en œuvre comprises, d’une hauteur utile de 2 m, ainsi que la fourniture et pose d’un portail d’accès </w:t>
            </w:r>
            <w:r>
              <w:rPr>
                <w:rFonts w:cs="Arial" w:ascii="Arial" w:hAnsi="Arial"/>
                <w:sz w:val="20"/>
                <w:shd w:fill="auto" w:val="clear"/>
              </w:rPr>
              <w:t>à deux vantaux.</w:t>
            </w:r>
          </w:p>
          <w:p>
            <w:pPr>
              <w:pStyle w:val="Standard"/>
              <w:widowControl/>
              <w:tabs>
                <w:tab w:val="clear" w:pos="709"/>
                <w:tab w:val="left" w:pos="1535" w:leader="none"/>
              </w:tabs>
              <w:suppressAutoHyphens w:val="true"/>
              <w:overflowPunct w:val="true"/>
              <w:autoSpaceDE w:val="true"/>
              <w:ind w:left="170" w:right="0" w:hanging="0"/>
              <w:jc w:val="both"/>
              <w:textAlignment w:val="baseline"/>
              <w:rPr>
                <w:rFonts w:ascii="Arial" w:hAnsi="Arial" w:cs="Arial"/>
                <w:sz w:val="20"/>
                <w:shd w:fill="auto" w:val="clear"/>
              </w:rPr>
            </w:pPr>
            <w:r>
              <w:rPr>
                <w:rFonts w:cs="Arial" w:ascii="Arial" w:hAnsi="Arial"/>
                <w:sz w:val="20"/>
                <w:shd w:fill="auto" w:val="clear"/>
              </w:rPr>
            </w:r>
          </w:p>
          <w:p>
            <w:pPr>
              <w:pStyle w:val="Corpsdetexte2"/>
              <w:widowControl/>
              <w:suppressAutoHyphens w:val="true"/>
              <w:bidi w:val="0"/>
              <w:spacing w:lineRule="auto" w:line="240" w:before="0" w:after="0"/>
              <w:ind w:left="0" w:right="0" w:hanging="0"/>
              <w:jc w:val="both"/>
              <w:rPr>
                <w:rFonts w:ascii="Arial" w:hAnsi="Arial" w:eastAsia="Times New Roman" w:cs="Arial"/>
                <w:b w:val="false"/>
                <w:b w:val="false"/>
                <w:bCs w:val="false"/>
                <w:color w:val="auto"/>
                <w:sz w:val="20"/>
                <w:szCs w:val="20"/>
                <w:u w:val="none"/>
                <w:shd w:fill="auto" w:val="clear"/>
                <w:lang w:val="fr-FR" w:eastAsia="zh-CN" w:bidi="ar-SA"/>
              </w:rPr>
            </w:pPr>
            <w:r>
              <w:rPr>
                <w:rFonts w:eastAsia="Times New Roman" w:cs="Arial" w:ascii="Arial" w:hAnsi="Arial"/>
                <w:b w:val="false"/>
                <w:bCs w:val="false"/>
                <w:color w:val="000000"/>
                <w:sz w:val="20"/>
                <w:szCs w:val="20"/>
                <w:u w:val="none"/>
                <w:shd w:fill="auto" w:val="clear"/>
                <w:lang w:val="fr-FR" w:eastAsia="zh-CN" w:bidi="ar-SA"/>
              </w:rPr>
              <w:t>Le forfait de bassin s'applique depuis le regard d'arrivée dans le bassin jusqu’au rejet y compris l’exutoire.</w:t>
            </w:r>
          </w:p>
          <w:p>
            <w:pPr>
              <w:pStyle w:val="Corpsdetexte2"/>
              <w:widowControl/>
              <w:suppressAutoHyphens w:val="true"/>
              <w:bidi w:val="0"/>
              <w:spacing w:lineRule="auto" w:line="240" w:before="0" w:after="0"/>
              <w:ind w:left="0" w:right="0" w:hanging="0"/>
              <w:jc w:val="both"/>
              <w:rPr>
                <w:rFonts w:ascii="Arial" w:hAnsi="Arial" w:eastAsia="Times New Roman" w:cs="Arial"/>
                <w:b w:val="false"/>
                <w:b w:val="false"/>
                <w:bCs w:val="false"/>
                <w:color w:val="auto"/>
                <w:sz w:val="20"/>
                <w:szCs w:val="20"/>
                <w:u w:val="none"/>
                <w:shd w:fill="auto" w:val="clear"/>
                <w:lang w:val="fr-FR" w:eastAsia="zh-CN" w:bidi="ar-SA"/>
              </w:rPr>
            </w:pPr>
            <w:r>
              <w:rPr>
                <w:rFonts w:eastAsia="Times New Roman" w:cs="Arial" w:ascii="Arial" w:hAnsi="Arial"/>
                <w:b w:val="false"/>
                <w:bCs w:val="false"/>
                <w:color w:val="000000"/>
                <w:sz w:val="20"/>
                <w:szCs w:val="20"/>
                <w:u w:val="non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w:t>
            </w:r>
            <w:r>
              <w:rPr>
                <w:rFonts w:cs="Arial" w:ascii="Arial" w:hAnsi="Arial"/>
                <w:b/>
                <w:bCs/>
                <w:spacing w:val="-2"/>
                <w:sz w:val="20"/>
                <w:szCs w:val="20"/>
              </w:rPr>
              <w:t>1</w:t>
            </w:r>
            <w:r>
              <w:rPr>
                <w:rFonts w:cs="Arial" w:ascii="Arial" w:hAnsi="Arial"/>
                <w:b/>
                <w:bCs/>
                <w:spacing w:val="-2"/>
                <w:sz w:val="20"/>
                <w:szCs w:val="20"/>
              </w:rPr>
              <w:t>5a</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BASSIN DE RÉTENTION N°1 -</w:t>
            </w:r>
            <w:r>
              <w:rPr>
                <w:rFonts w:eastAsia="Times New Roman" w:cs="Arial" w:ascii="Arial" w:hAnsi="Arial"/>
                <w:color w:val="auto"/>
                <w:sz w:val="20"/>
                <w:szCs w:val="20"/>
                <w:u w:val="none"/>
                <w:lang w:val="fr-FR" w:eastAsia="zh-CN" w:bidi="ar-SA"/>
              </w:rPr>
              <w:t xml:space="preserve"> fond en terre</w:t>
            </w:r>
          </w:p>
          <w:p>
            <w:pPr>
              <w:pStyle w:val="Normal"/>
              <w:widowControl/>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w:t>
            </w:r>
            <w:r>
              <w:rPr>
                <w:rFonts w:cs="Arial" w:ascii="Arial" w:hAnsi="Arial"/>
                <w:b/>
                <w:bCs/>
                <w:strike w:val="false"/>
                <w:dstrike w:val="false"/>
                <w:spacing w:val="-2"/>
                <w:sz w:val="20"/>
                <w:szCs w:val="20"/>
              </w:rPr>
              <w:t>1</w:t>
            </w:r>
            <w:r>
              <w:rPr>
                <w:rFonts w:cs="Arial" w:ascii="Arial" w:hAnsi="Arial"/>
                <w:b/>
                <w:bCs/>
                <w:strike w:val="false"/>
                <w:dstrike w:val="false"/>
                <w:spacing w:val="-2"/>
                <w:sz w:val="20"/>
                <w:szCs w:val="20"/>
              </w:rPr>
              <w:t>5b</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BASSIN DE RÉTENTION N°2 -</w:t>
            </w:r>
            <w:r>
              <w:rPr>
                <w:rFonts w:eastAsia="Times New Roman" w:cs="Arial" w:ascii="Arial" w:hAnsi="Arial"/>
                <w:color w:val="auto"/>
                <w:sz w:val="20"/>
                <w:szCs w:val="20"/>
                <w:u w:val="none"/>
                <w:lang w:val="fr-FR" w:eastAsia="zh-CN" w:bidi="ar-SA"/>
              </w:rPr>
              <w:t xml:space="preserve"> fond en terre</w:t>
            </w:r>
          </w:p>
          <w:p>
            <w:pPr>
              <w:pStyle w:val="Normal"/>
              <w:widowControl/>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w:t>
            </w:r>
            <w:r>
              <w:rPr>
                <w:rFonts w:cs="Arial" w:ascii="Arial" w:hAnsi="Arial"/>
                <w:b/>
                <w:bCs/>
                <w:spacing w:val="-2"/>
                <w:sz w:val="20"/>
                <w:szCs w:val="20"/>
              </w:rPr>
              <w:t>16</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shd w:fill="auto" w:val="clear"/>
                <w:lang w:val="fr-FR" w:eastAsia="zh-CN" w:bidi="ar-SA"/>
              </w:rPr>
            </w:pPr>
            <w:r>
              <w:rPr>
                <w:rFonts w:eastAsia="Times New Roman" w:cs="Arial" w:ascii="Arial" w:hAnsi="Arial"/>
                <w:color w:val="000000"/>
                <w:sz w:val="20"/>
                <w:szCs w:val="20"/>
                <w:u w:val="none"/>
                <w:shd w:fill="auto" w:val="clear"/>
                <w:lang w:val="fr-FR" w:eastAsia="zh-CN" w:bidi="ar-SA"/>
              </w:rPr>
              <w:t xml:space="preserve">BASSIN DE RÉTENTION – </w:t>
            </w:r>
            <w:r>
              <w:rPr>
                <w:rFonts w:eastAsia="Times New Roman" w:cs="Arial" w:ascii="Arial" w:hAnsi="Arial"/>
                <w:color w:val="000000"/>
                <w:sz w:val="20"/>
                <w:szCs w:val="20"/>
                <w:u w:val="none"/>
                <w:shd w:fill="auto" w:val="clear"/>
                <w:lang w:val="fr-FR" w:eastAsia="zh-CN" w:bidi="ar-SA"/>
              </w:rPr>
              <w:t xml:space="preserve">Plus-value </w:t>
            </w:r>
            <w:r>
              <w:rPr>
                <w:rFonts w:eastAsia="Times New Roman" w:cs="Arial" w:ascii="Arial" w:hAnsi="Arial"/>
                <w:color w:val="000000"/>
                <w:sz w:val="20"/>
                <w:szCs w:val="20"/>
                <w:u w:val="none"/>
                <w:shd w:fill="auto" w:val="clear"/>
                <w:lang w:val="fr-FR" w:eastAsia="zh-CN" w:bidi="ar-SA"/>
              </w:rPr>
              <w:t xml:space="preserve">pour la substitution du fond et de la RAMPE en terre par un </w:t>
            </w:r>
            <w:r>
              <w:rPr>
                <w:rFonts w:eastAsia="Times New Roman" w:cs="Arial" w:ascii="Arial" w:hAnsi="Arial"/>
                <w:color w:val="000000"/>
                <w:sz w:val="20"/>
                <w:szCs w:val="20"/>
                <w:u w:val="none"/>
                <w:shd w:fill="auto" w:val="clear"/>
                <w:lang w:val="fr-FR" w:eastAsia="zh-CN" w:bidi="ar-SA"/>
              </w:rPr>
              <w:t xml:space="preserve">fond et </w:t>
            </w:r>
            <w:r>
              <w:rPr>
                <w:rFonts w:eastAsia="Times New Roman" w:cs="Arial" w:ascii="Arial" w:hAnsi="Arial"/>
                <w:color w:val="000000"/>
                <w:sz w:val="20"/>
                <w:szCs w:val="20"/>
                <w:u w:val="none"/>
                <w:shd w:fill="auto" w:val="clear"/>
                <w:lang w:val="fr-FR" w:eastAsia="zh-CN" w:bidi="ar-SA"/>
              </w:rPr>
              <w:t xml:space="preserve">une </w:t>
            </w:r>
            <w:r>
              <w:rPr>
                <w:rFonts w:eastAsia="Times New Roman" w:cs="Arial" w:ascii="Arial" w:hAnsi="Arial"/>
                <w:color w:val="000000"/>
                <w:sz w:val="20"/>
                <w:szCs w:val="20"/>
                <w:u w:val="none"/>
                <w:shd w:fill="auto" w:val="clear"/>
                <w:lang w:val="fr-FR" w:eastAsia="zh-CN" w:bidi="ar-SA"/>
              </w:rPr>
              <w:t>rampe bétonné</w:t>
            </w:r>
            <w:r>
              <w:rPr>
                <w:rFonts w:eastAsia="Times New Roman" w:cs="Arial" w:ascii="Arial" w:hAnsi="Arial"/>
                <w:color w:val="000000"/>
                <w:sz w:val="20"/>
                <w:szCs w:val="20"/>
                <w:u w:val="none"/>
                <w:shd w:fill="auto" w:val="clear"/>
                <w:lang w:val="fr-FR" w:eastAsia="zh-CN" w:bidi="ar-SA"/>
              </w:rPr>
              <w:t>s</w:t>
            </w:r>
            <w:r>
              <w:rPr>
                <w:rFonts w:eastAsia="Times New Roman" w:cs="Arial" w:ascii="Arial" w:hAnsi="Arial"/>
                <w:color w:val="000000"/>
                <w:sz w:val="20"/>
                <w:szCs w:val="20"/>
                <w:u w:val="none"/>
                <w:shd w:fill="auto" w:val="clear"/>
                <w:lang w:val="fr-FR" w:eastAsia="zh-CN" w:bidi="ar-SA"/>
              </w:rPr>
              <w:t xml:space="preserve"> </w:t>
            </w:r>
            <w:r>
              <w:rPr>
                <w:rFonts w:eastAsia="Times New Roman" w:cs="Arial" w:ascii="Arial" w:hAnsi="Arial"/>
                <w:color w:val="000000"/>
                <w:sz w:val="20"/>
                <w:szCs w:val="20"/>
                <w:u w:val="none"/>
                <w:shd w:fill="auto" w:val="clear"/>
                <w:lang w:val="fr-FR" w:eastAsia="zh-CN" w:bidi="ar-SA"/>
              </w:rPr>
              <w:t>(PSE)</w:t>
            </w:r>
          </w:p>
          <w:p>
            <w:pPr>
              <w:pStyle w:val="Normal"/>
              <w:widowControl/>
              <w:suppressAutoHyphens w:val="true"/>
              <w:bidi w:val="0"/>
              <w:ind w:left="0" w:right="0" w:hanging="0"/>
              <w:jc w:val="both"/>
              <w:rPr>
                <w:rFonts w:ascii="Arial" w:hAnsi="Arial" w:eastAsia="Times New Roman" w:cs="Arial"/>
                <w:b/>
                <w:b/>
                <w:bCs/>
                <w:color w:val="FF0000"/>
                <w:sz w:val="20"/>
                <w:szCs w:val="20"/>
                <w:shd w:fill="auto" w:val="clear"/>
                <w:lang w:val="fr-FR" w:eastAsia="zh-CN" w:bidi="ar-SA"/>
              </w:rPr>
            </w:pPr>
            <w:r>
              <w:rPr>
                <w:rFonts w:eastAsia="Times New Roman" w:cs="Arial" w:ascii="Arial" w:hAnsi="Arial"/>
                <w:b/>
                <w:bCs/>
                <w:color w:val="FF0000"/>
                <w:sz w:val="20"/>
                <w:szCs w:val="20"/>
                <w:shd w:fill="auto" w:val="clear"/>
                <w:lang w:val="fr-FR" w:eastAsia="zh-CN" w:bidi="ar-SA"/>
              </w:rPr>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Standard"/>
              <w:jc w:val="both"/>
              <w:rPr>
                <w:rFonts w:ascii="Arial" w:hAnsi="Arial" w:cs="Arial"/>
                <w:sz w:val="20"/>
                <w:shd w:fill="auto" w:val="clear"/>
              </w:rPr>
            </w:pPr>
            <w:r>
              <w:rPr>
                <w:rFonts w:cs="Arial" w:ascii="Arial" w:hAnsi="Arial"/>
                <w:sz w:val="20"/>
                <w:shd w:fill="auto" w:val="clear"/>
              </w:rPr>
              <w:t xml:space="preserve">Ces prix rémunèrent, </w:t>
            </w:r>
            <w:r>
              <w:rPr>
                <w:rFonts w:cs="Arial" w:ascii="Arial" w:hAnsi="Arial"/>
                <w:b/>
                <w:bCs/>
                <w:sz w:val="20"/>
                <w:shd w:fill="auto" w:val="clear"/>
              </w:rPr>
              <w:t>forfaitairement</w:t>
            </w:r>
            <w:r>
              <w:rPr>
                <w:rFonts w:cs="Arial" w:ascii="Arial" w:hAnsi="Arial"/>
                <w:sz w:val="20"/>
                <w:shd w:fill="auto" w:val="clear"/>
              </w:rPr>
              <w:t xml:space="preserve">, la </w:t>
            </w:r>
            <w:r>
              <w:rPr>
                <w:rFonts w:cs="Arial" w:ascii="Arial" w:hAnsi="Arial"/>
                <w:sz w:val="20"/>
                <w:shd w:fill="auto" w:val="clear"/>
              </w:rPr>
              <w:t xml:space="preserve">plus-value au prix 615 pour la </w:t>
            </w:r>
            <w:r>
              <w:rPr>
                <w:rFonts w:cs="Arial" w:ascii="Arial" w:hAnsi="Arial"/>
                <w:sz w:val="20"/>
                <w:shd w:fill="auto" w:val="clear"/>
              </w:rPr>
              <w:t>réalisation de</w:t>
            </w:r>
            <w:r>
              <w:rPr>
                <w:rFonts w:cs="Arial" w:ascii="Arial" w:hAnsi="Arial"/>
                <w:sz w:val="20"/>
                <w:shd w:fill="auto" w:val="clear"/>
              </w:rPr>
              <w:t>s fonds et rampes bétonnés des</w:t>
            </w:r>
            <w:r>
              <w:rPr>
                <w:rFonts w:cs="Arial" w:ascii="Arial" w:hAnsi="Arial"/>
                <w:sz w:val="20"/>
                <w:shd w:fill="auto" w:val="clear"/>
              </w:rPr>
              <w:t xml:space="preserve"> bassins de rétention.</w:t>
            </w:r>
          </w:p>
          <w:p>
            <w:pPr>
              <w:pStyle w:val="Standard"/>
              <w:tabs>
                <w:tab w:val="clear" w:pos="709"/>
                <w:tab w:val="left" w:pos="738" w:leader="none"/>
              </w:tabs>
              <w:ind w:left="170" w:right="0" w:hanging="0"/>
              <w:rPr>
                <w:rFonts w:ascii="Arial" w:hAnsi="Arial" w:cs="Arial"/>
                <w:sz w:val="20"/>
                <w:shd w:fill="auto" w:val="clear"/>
              </w:rPr>
            </w:pPr>
            <w:r>
              <w:rPr>
                <w:rFonts w:cs="Arial" w:ascii="Arial" w:hAnsi="Arial"/>
                <w:sz w:val="20"/>
                <w:shd w:fill="auto" w:val="clear"/>
              </w:rPr>
            </w:r>
          </w:p>
          <w:p>
            <w:pPr>
              <w:pStyle w:val="Standard"/>
              <w:tabs>
                <w:tab w:val="clear" w:pos="709"/>
                <w:tab w:val="left" w:pos="568" w:leader="none"/>
              </w:tabs>
              <w:ind w:left="0" w:right="0" w:hanging="0"/>
              <w:rPr>
                <w:rFonts w:ascii="Arial" w:hAnsi="Arial" w:cs="Arial"/>
                <w:sz w:val="20"/>
                <w:shd w:fill="auto" w:val="clear"/>
              </w:rPr>
            </w:pPr>
            <w:r>
              <w:rPr>
                <w:rFonts w:cs="Arial" w:ascii="Arial" w:hAnsi="Arial"/>
                <w:sz w:val="20"/>
                <w:shd w:fill="auto" w:val="clear"/>
              </w:rPr>
            </w:r>
          </w:p>
          <w:p>
            <w:pPr>
              <w:pStyle w:val="Standard"/>
              <w:rPr>
                <w:rFonts w:ascii="Arial" w:hAnsi="Arial" w:cs="Arial"/>
                <w:sz w:val="20"/>
                <w:shd w:fill="auto" w:val="clear"/>
              </w:rPr>
            </w:pPr>
            <w:r>
              <w:rPr>
                <w:rFonts w:cs="Arial" w:ascii="Arial" w:hAnsi="Arial"/>
                <w:sz w:val="20"/>
                <w:shd w:fill="auto" w:val="clear"/>
              </w:rPr>
              <w:t>En complément des prix 615, c</w:t>
            </w:r>
            <w:r>
              <w:rPr>
                <w:rFonts w:cs="Arial" w:ascii="Arial" w:hAnsi="Arial"/>
                <w:sz w:val="20"/>
                <w:shd w:fill="auto" w:val="clear"/>
              </w:rPr>
              <w:t>es prix comprennent :</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et pose d’un ferraillage y compris la remontée d’1 mètre</w:t>
            </w:r>
          </w:p>
          <w:p>
            <w:pPr>
              <w:pStyle w:val="Standard"/>
              <w:widowControl/>
              <w:numPr>
                <w:ilvl w:val="0"/>
                <w:numId w:val="27"/>
              </w:numPr>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t>la fourniture, le transport et mise en œuvre du béton</w:t>
            </w:r>
          </w:p>
          <w:p>
            <w:pPr>
              <w:pStyle w:val="Standard"/>
              <w:widowControl/>
              <w:tabs>
                <w:tab w:val="clear" w:pos="709"/>
                <w:tab w:val="left" w:pos="1136" w:leader="none"/>
              </w:tabs>
              <w:suppressAutoHyphens w:val="true"/>
              <w:overflowPunct w:val="true"/>
              <w:autoSpaceDE w:val="true"/>
              <w:ind w:left="568" w:right="0" w:hanging="283"/>
              <w:jc w:val="both"/>
              <w:rPr>
                <w:rFonts w:ascii="Arial" w:hAnsi="Arial" w:cs="Arial"/>
                <w:sz w:val="20"/>
                <w:shd w:fill="auto" w:val="clear"/>
              </w:rPr>
            </w:pPr>
            <w:r>
              <w:rPr>
                <w:rFonts w:cs="Arial" w:ascii="Arial" w:hAnsi="Arial"/>
                <w:sz w:val="20"/>
                <w:shd w:fill="auto" w:val="clear"/>
              </w:rPr>
            </w:r>
          </w:p>
          <w:p>
            <w:pPr>
              <w:pStyle w:val="Standard"/>
              <w:widowControl/>
              <w:tabs>
                <w:tab w:val="clear" w:pos="709"/>
                <w:tab w:val="left" w:pos="568" w:leader="none"/>
              </w:tabs>
              <w:suppressAutoHyphens w:val="true"/>
              <w:overflowPunct w:val="true"/>
              <w:autoSpaceDE w:val="true"/>
              <w:ind w:left="0" w:right="0" w:hanging="0"/>
              <w:jc w:val="both"/>
              <w:rPr>
                <w:rFonts w:ascii="Arial" w:hAnsi="Arial" w:cs="Arial"/>
                <w:sz w:val="20"/>
                <w:shd w:fill="auto" w:val="clear"/>
              </w:rPr>
            </w:pPr>
            <w:r>
              <w:rPr>
                <w:rFonts w:cs="Arial" w:ascii="Arial" w:hAnsi="Arial"/>
                <w:sz w:val="20"/>
                <w:shd w:fill="auto" w:val="clear"/>
              </w:rPr>
              <w:t>Ces prix comprennent les moins-values des prestations rendues non nécessaires en comparaison au prix 615.</w:t>
            </w:r>
          </w:p>
          <w:p>
            <w:pPr>
              <w:pStyle w:val="Standard"/>
              <w:widowControl/>
              <w:tabs>
                <w:tab w:val="clear" w:pos="709"/>
                <w:tab w:val="left" w:pos="568" w:leader="none"/>
              </w:tabs>
              <w:suppressAutoHyphens w:val="true"/>
              <w:overflowPunct w:val="true"/>
              <w:autoSpaceDE w:val="true"/>
              <w:ind w:left="0" w:right="0" w:hanging="0"/>
              <w:jc w:val="both"/>
              <w:rPr>
                <w:rFonts w:ascii="Arial" w:hAnsi="Arial" w:cs="Arial"/>
                <w:sz w:val="20"/>
                <w:shd w:fill="auto" w:val="clear"/>
              </w:rPr>
            </w:pPr>
            <w:r>
              <w:rPr>
                <w:rFonts w:cs="Arial" w:ascii="Arial" w:hAnsi="Arial"/>
                <w:sz w:val="20"/>
                <w:shd w:fill="auto" w:val="clear"/>
              </w:rPr>
            </w:r>
          </w:p>
          <w:p>
            <w:pPr>
              <w:pStyle w:val="Standard"/>
              <w:widowControl/>
              <w:tabs>
                <w:tab w:val="clear" w:pos="709"/>
                <w:tab w:val="left" w:pos="1535" w:leader="none"/>
              </w:tabs>
              <w:suppressAutoHyphens w:val="true"/>
              <w:overflowPunct w:val="true"/>
              <w:autoSpaceDE w:val="true"/>
              <w:ind w:left="170" w:right="0" w:hanging="0"/>
              <w:jc w:val="both"/>
              <w:textAlignment w:val="baseline"/>
              <w:rPr>
                <w:rFonts w:ascii="Arial" w:hAnsi="Arial" w:cs="Arial"/>
                <w:sz w:val="20"/>
                <w:shd w:fill="auto" w:val="clear"/>
              </w:rPr>
            </w:pPr>
            <w:r>
              <w:rPr>
                <w:rFonts w:cs="Arial" w:ascii="Arial" w:hAnsi="Arial"/>
                <w:sz w:val="20"/>
                <w:shd w:fill="auto" w:val="clear"/>
              </w:rPr>
            </w:r>
          </w:p>
          <w:p>
            <w:pPr>
              <w:pStyle w:val="Corpsdetexte2"/>
              <w:widowControl/>
              <w:suppressAutoHyphens w:val="true"/>
              <w:bidi w:val="0"/>
              <w:spacing w:lineRule="auto" w:line="240" w:before="0" w:after="0"/>
              <w:ind w:left="0" w:right="0" w:hanging="0"/>
              <w:jc w:val="both"/>
              <w:rPr>
                <w:rFonts w:ascii="Arial" w:hAnsi="Arial" w:eastAsia="Times New Roman" w:cs="Arial"/>
                <w:b w:val="false"/>
                <w:b w:val="false"/>
                <w:bCs w:val="false"/>
                <w:color w:val="auto"/>
                <w:sz w:val="20"/>
                <w:szCs w:val="20"/>
                <w:u w:val="none"/>
                <w:shd w:fill="auto" w:val="clear"/>
                <w:lang w:val="fr-FR" w:eastAsia="zh-CN" w:bidi="ar-SA"/>
              </w:rPr>
            </w:pPr>
            <w:r>
              <w:rPr>
                <w:rFonts w:eastAsia="Times New Roman" w:cs="Arial" w:ascii="Arial" w:hAnsi="Arial"/>
                <w:b w:val="false"/>
                <w:bCs w:val="false"/>
                <w:color w:val="000000"/>
                <w:sz w:val="20"/>
                <w:szCs w:val="20"/>
                <w:u w:val="none"/>
                <w:shd w:fill="auto" w:val="clear"/>
                <w:lang w:val="fr-FR" w:eastAsia="zh-CN" w:bidi="ar-SA"/>
              </w:rPr>
              <w:t>Le forfait de bassin s'applique depuis le regard d'arrivée dans le bassin jusqu'au rejet y compris l'exutoire.</w:t>
            </w:r>
          </w:p>
          <w:p>
            <w:pPr>
              <w:pStyle w:val="Corpsdetexte2"/>
              <w:widowControl/>
              <w:suppressAutoHyphens w:val="true"/>
              <w:bidi w:val="0"/>
              <w:spacing w:lineRule="auto" w:line="240" w:before="0" w:after="0"/>
              <w:ind w:left="0" w:right="0" w:hanging="0"/>
              <w:jc w:val="both"/>
              <w:rPr>
                <w:rFonts w:ascii="Arial" w:hAnsi="Arial" w:eastAsia="Times New Roman" w:cs="Arial"/>
                <w:b w:val="false"/>
                <w:b w:val="false"/>
                <w:bCs w:val="false"/>
                <w:color w:val="auto"/>
                <w:sz w:val="20"/>
                <w:szCs w:val="20"/>
                <w:u w:val="none"/>
                <w:shd w:fill="auto" w:val="clear"/>
                <w:lang w:val="fr-FR" w:eastAsia="zh-CN" w:bidi="ar-SA"/>
              </w:rPr>
            </w:pPr>
            <w:r>
              <w:rPr>
                <w:rFonts w:eastAsia="Times New Roman" w:cs="Arial" w:ascii="Arial" w:hAnsi="Arial"/>
                <w:b w:val="false"/>
                <w:bCs w:val="false"/>
                <w:color w:val="000000"/>
                <w:sz w:val="20"/>
                <w:szCs w:val="20"/>
                <w:u w:val="none"/>
                <w:shd w:fill="auto" w:val="clear"/>
                <w:lang w:val="fr-FR" w:eastAsia="zh-CN" w:bidi="ar-SA"/>
              </w:rPr>
            </w:r>
          </w:p>
          <w:p>
            <w:pPr>
              <w:pStyle w:val="Corpsdetexte2"/>
              <w:widowControl/>
              <w:suppressAutoHyphens w:val="true"/>
              <w:bidi w:val="0"/>
              <w:spacing w:lineRule="auto" w:line="240" w:before="0" w:after="0"/>
              <w:ind w:left="0" w:right="0" w:hanging="0"/>
              <w:jc w:val="both"/>
              <w:rPr>
                <w:rFonts w:ascii="Arial" w:hAnsi="Arial" w:eastAsia="Times New Roman" w:cs="Arial"/>
                <w:b w:val="false"/>
                <w:b w:val="false"/>
                <w:bCs w:val="false"/>
                <w:color w:val="auto"/>
                <w:sz w:val="20"/>
                <w:szCs w:val="20"/>
                <w:u w:val="none"/>
                <w:shd w:fill="auto" w:val="clear"/>
                <w:lang w:val="fr-FR" w:eastAsia="zh-CN" w:bidi="ar-SA"/>
              </w:rPr>
            </w:pPr>
            <w:r>
              <w:rPr>
                <w:rFonts w:eastAsia="Times New Roman" w:cs="Arial" w:ascii="Arial" w:hAnsi="Arial"/>
                <w:b w:val="false"/>
                <w:bCs w:val="false"/>
                <w:color w:val="000000"/>
                <w:sz w:val="20"/>
                <w:szCs w:val="20"/>
                <w:u w:val="non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w:t>
            </w:r>
            <w:r>
              <w:rPr>
                <w:rFonts w:cs="Arial" w:ascii="Arial" w:hAnsi="Arial"/>
                <w:b/>
                <w:bCs/>
                <w:spacing w:val="-2"/>
                <w:sz w:val="20"/>
                <w:szCs w:val="20"/>
              </w:rPr>
              <w:t>16</w:t>
            </w:r>
            <w:r>
              <w:rPr>
                <w:rFonts w:cs="Arial" w:ascii="Arial" w:hAnsi="Arial"/>
                <w:b/>
                <w:bCs/>
                <w:spacing w:val="-2"/>
                <w:sz w:val="20"/>
                <w:szCs w:val="20"/>
              </w:rPr>
              <w:t>a</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 xml:space="preserve">BASSIN DE RÉTENTION N°1 – </w:t>
            </w:r>
            <w:r>
              <w:rPr>
                <w:rFonts w:eastAsia="Times New Roman" w:cs="Arial" w:ascii="Arial" w:hAnsi="Arial"/>
                <w:color w:val="000000"/>
                <w:sz w:val="20"/>
                <w:szCs w:val="20"/>
                <w:u w:val="none"/>
                <w:shd w:fill="auto" w:val="clear"/>
                <w:lang w:val="fr-FR" w:eastAsia="zh-CN" w:bidi="ar-SA"/>
              </w:rPr>
              <w:t>P</w:t>
            </w:r>
            <w:r>
              <w:rPr>
                <w:rFonts w:eastAsia="Times New Roman" w:cs="Arial" w:ascii="Arial" w:hAnsi="Arial"/>
                <w:color w:val="000000"/>
                <w:sz w:val="20"/>
                <w:szCs w:val="20"/>
                <w:u w:val="none"/>
                <w:shd w:fill="auto" w:val="clear"/>
                <w:lang w:val="fr-FR" w:eastAsia="zh-CN" w:bidi="ar-SA"/>
              </w:rPr>
              <w:t xml:space="preserve">lus-value </w:t>
            </w:r>
            <w:r>
              <w:rPr>
                <w:rFonts w:eastAsia="Times New Roman" w:cs="Arial" w:ascii="Arial" w:hAnsi="Arial"/>
                <w:color w:val="000000"/>
                <w:sz w:val="20"/>
                <w:szCs w:val="20"/>
                <w:u w:val="none"/>
                <w:shd w:fill="auto" w:val="clear"/>
                <w:lang w:val="fr-FR" w:eastAsia="zh-CN" w:bidi="ar-SA"/>
              </w:rPr>
              <w:t xml:space="preserve">pour la substitution du fond et de la RAMPE en terre par un </w:t>
            </w:r>
            <w:r>
              <w:rPr>
                <w:rFonts w:eastAsia="Times New Roman" w:cs="Arial" w:ascii="Arial" w:hAnsi="Arial"/>
                <w:color w:val="000000"/>
                <w:sz w:val="20"/>
                <w:szCs w:val="20"/>
                <w:u w:val="none"/>
                <w:shd w:fill="auto" w:val="clear"/>
                <w:lang w:val="fr-FR" w:eastAsia="zh-CN" w:bidi="ar-SA"/>
              </w:rPr>
              <w:t xml:space="preserve">fond et </w:t>
            </w:r>
            <w:r>
              <w:rPr>
                <w:rFonts w:eastAsia="Times New Roman" w:cs="Arial" w:ascii="Arial" w:hAnsi="Arial"/>
                <w:color w:val="000000"/>
                <w:sz w:val="20"/>
                <w:szCs w:val="20"/>
                <w:u w:val="none"/>
                <w:shd w:fill="auto" w:val="clear"/>
                <w:lang w:val="fr-FR" w:eastAsia="zh-CN" w:bidi="ar-SA"/>
              </w:rPr>
              <w:t xml:space="preserve">une </w:t>
            </w:r>
            <w:r>
              <w:rPr>
                <w:rFonts w:eastAsia="Times New Roman" w:cs="Arial" w:ascii="Arial" w:hAnsi="Arial"/>
                <w:color w:val="000000"/>
                <w:sz w:val="20"/>
                <w:szCs w:val="20"/>
                <w:u w:val="none"/>
                <w:shd w:fill="auto" w:val="clear"/>
                <w:lang w:val="fr-FR" w:eastAsia="zh-CN" w:bidi="ar-SA"/>
              </w:rPr>
              <w:t>rampe bétonné</w:t>
            </w:r>
            <w:r>
              <w:rPr>
                <w:rFonts w:eastAsia="Times New Roman" w:cs="Arial" w:ascii="Arial" w:hAnsi="Arial"/>
                <w:color w:val="000000"/>
                <w:sz w:val="20"/>
                <w:szCs w:val="20"/>
                <w:u w:val="none"/>
                <w:shd w:fill="auto" w:val="clear"/>
                <w:lang w:val="fr-FR" w:eastAsia="zh-CN" w:bidi="ar-SA"/>
              </w:rPr>
              <w:t>s</w:t>
            </w:r>
            <w:r>
              <w:rPr>
                <w:rFonts w:eastAsia="Times New Roman" w:cs="Arial" w:ascii="Arial" w:hAnsi="Arial"/>
                <w:color w:val="000000"/>
                <w:sz w:val="20"/>
                <w:szCs w:val="20"/>
                <w:u w:val="none"/>
                <w:shd w:fill="auto" w:val="clear"/>
                <w:lang w:val="fr-FR" w:eastAsia="zh-CN" w:bidi="ar-SA"/>
              </w:rPr>
              <w:t xml:space="preserve"> </w:t>
            </w:r>
            <w:r>
              <w:rPr>
                <w:rFonts w:eastAsia="Times New Roman" w:cs="Arial" w:ascii="Arial" w:hAnsi="Arial"/>
                <w:color w:val="000000"/>
                <w:sz w:val="20"/>
                <w:szCs w:val="20"/>
                <w:u w:val="none"/>
                <w:shd w:fill="auto" w:val="clear"/>
                <w:lang w:val="fr-FR" w:eastAsia="zh-CN" w:bidi="ar-SA"/>
              </w:rPr>
              <w:t>(PSE)</w:t>
            </w:r>
          </w:p>
          <w:p>
            <w:pPr>
              <w:pStyle w:val="Normal"/>
              <w:widowControl/>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trike w:val="false"/>
                <w:dstrike w:val="false"/>
                <w:spacing w:val="-2"/>
                <w:sz w:val="20"/>
                <w:szCs w:val="20"/>
              </w:rPr>
            </w:pPr>
            <w:r>
              <w:rPr>
                <w:rFonts w:cs="Arial" w:ascii="Arial" w:hAnsi="Arial"/>
                <w:b/>
                <w:bCs/>
                <w:strike w:val="false"/>
                <w:dstrike w:val="false"/>
                <w:spacing w:val="-2"/>
                <w:sz w:val="20"/>
                <w:szCs w:val="20"/>
              </w:rPr>
              <w:t>6</w:t>
            </w:r>
            <w:r>
              <w:rPr>
                <w:rFonts w:cs="Arial" w:ascii="Arial" w:hAnsi="Arial"/>
                <w:b/>
                <w:bCs/>
                <w:strike w:val="false"/>
                <w:dstrike w:val="false"/>
                <w:spacing w:val="-2"/>
                <w:sz w:val="20"/>
                <w:szCs w:val="20"/>
              </w:rPr>
              <w:t>16</w:t>
            </w:r>
            <w:r>
              <w:rPr>
                <w:rFonts w:cs="Arial" w:ascii="Arial" w:hAnsi="Arial"/>
                <w:b/>
                <w:bCs/>
                <w:strike w:val="false"/>
                <w:dstrike w:val="false"/>
                <w:spacing w:val="-2"/>
                <w:sz w:val="20"/>
                <w:szCs w:val="20"/>
              </w:rPr>
              <w:t>b</w:t>
            </w:r>
          </w:p>
        </w:tc>
        <w:tc>
          <w:tcPr>
            <w:tcW w:w="7937" w:type="dxa"/>
            <w:tcBorders>
              <w:left w:val="single" w:sz="4" w:space="0" w:color="000000"/>
              <w:bottom w:val="single" w:sz="6" w:space="0" w:color="000000"/>
            </w:tcBorders>
          </w:tcPr>
          <w:p>
            <w:pPr>
              <w:pStyle w:val="Titre1"/>
              <w:widowControl/>
              <w:suppressAutoHyphens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 xml:space="preserve">BASSIN DE RÉTENTION N°2 – </w:t>
            </w:r>
            <w:r>
              <w:rPr>
                <w:rFonts w:eastAsia="Times New Roman" w:cs="Arial" w:ascii="Arial" w:hAnsi="Arial"/>
                <w:color w:val="000000"/>
                <w:sz w:val="20"/>
                <w:szCs w:val="20"/>
                <w:u w:val="none"/>
                <w:shd w:fill="auto" w:val="clear"/>
                <w:lang w:val="fr-FR" w:eastAsia="zh-CN" w:bidi="ar-SA"/>
              </w:rPr>
              <w:t>P</w:t>
            </w:r>
            <w:r>
              <w:rPr>
                <w:rFonts w:eastAsia="Times New Roman" w:cs="Arial" w:ascii="Arial" w:hAnsi="Arial"/>
                <w:color w:val="000000"/>
                <w:sz w:val="20"/>
                <w:szCs w:val="20"/>
                <w:u w:val="none"/>
                <w:shd w:fill="auto" w:val="clear"/>
                <w:lang w:val="fr-FR" w:eastAsia="zh-CN" w:bidi="ar-SA"/>
              </w:rPr>
              <w:t xml:space="preserve">lus-value </w:t>
            </w:r>
            <w:r>
              <w:rPr>
                <w:rFonts w:eastAsia="Times New Roman" w:cs="Arial" w:ascii="Arial" w:hAnsi="Arial"/>
                <w:color w:val="000000"/>
                <w:sz w:val="20"/>
                <w:szCs w:val="20"/>
                <w:u w:val="none"/>
                <w:shd w:fill="auto" w:val="clear"/>
                <w:lang w:val="fr-FR" w:eastAsia="zh-CN" w:bidi="ar-SA"/>
              </w:rPr>
              <w:t xml:space="preserve">pour la substitution du fond et de la RAMPE en terre par un </w:t>
            </w:r>
            <w:r>
              <w:rPr>
                <w:rFonts w:eastAsia="Times New Roman" w:cs="Arial" w:ascii="Arial" w:hAnsi="Arial"/>
                <w:color w:val="000000"/>
                <w:sz w:val="20"/>
                <w:szCs w:val="20"/>
                <w:u w:val="none"/>
                <w:shd w:fill="auto" w:val="clear"/>
                <w:lang w:val="fr-FR" w:eastAsia="zh-CN" w:bidi="ar-SA"/>
              </w:rPr>
              <w:t xml:space="preserve">fond et </w:t>
            </w:r>
            <w:r>
              <w:rPr>
                <w:rFonts w:eastAsia="Times New Roman" w:cs="Arial" w:ascii="Arial" w:hAnsi="Arial"/>
                <w:color w:val="000000"/>
                <w:sz w:val="20"/>
                <w:szCs w:val="20"/>
                <w:u w:val="none"/>
                <w:shd w:fill="auto" w:val="clear"/>
                <w:lang w:val="fr-FR" w:eastAsia="zh-CN" w:bidi="ar-SA"/>
              </w:rPr>
              <w:t xml:space="preserve">une </w:t>
            </w:r>
            <w:r>
              <w:rPr>
                <w:rFonts w:eastAsia="Times New Roman" w:cs="Arial" w:ascii="Arial" w:hAnsi="Arial"/>
                <w:color w:val="000000"/>
                <w:sz w:val="20"/>
                <w:szCs w:val="20"/>
                <w:u w:val="none"/>
                <w:shd w:fill="auto" w:val="clear"/>
                <w:lang w:val="fr-FR" w:eastAsia="zh-CN" w:bidi="ar-SA"/>
              </w:rPr>
              <w:t>rampe bétonné</w:t>
            </w:r>
            <w:r>
              <w:rPr>
                <w:rFonts w:eastAsia="Times New Roman" w:cs="Arial" w:ascii="Arial" w:hAnsi="Arial"/>
                <w:color w:val="000000"/>
                <w:sz w:val="20"/>
                <w:szCs w:val="20"/>
                <w:u w:val="none"/>
                <w:shd w:fill="auto" w:val="clear"/>
                <w:lang w:val="fr-FR" w:eastAsia="zh-CN" w:bidi="ar-SA"/>
              </w:rPr>
              <w:t>s</w:t>
            </w:r>
            <w:r>
              <w:rPr>
                <w:rFonts w:eastAsia="Times New Roman" w:cs="Arial" w:ascii="Arial" w:hAnsi="Arial"/>
                <w:color w:val="000000"/>
                <w:sz w:val="20"/>
                <w:szCs w:val="20"/>
                <w:u w:val="none"/>
                <w:shd w:fill="auto" w:val="clear"/>
                <w:lang w:val="fr-FR" w:eastAsia="zh-CN" w:bidi="ar-SA"/>
              </w:rPr>
              <w:t xml:space="preserve"> </w:t>
            </w:r>
            <w:r>
              <w:rPr>
                <w:rFonts w:eastAsia="Times New Roman" w:cs="Arial" w:ascii="Arial" w:hAnsi="Arial"/>
                <w:color w:val="000000"/>
                <w:sz w:val="20"/>
                <w:szCs w:val="20"/>
                <w:u w:val="none"/>
                <w:shd w:fill="auto" w:val="clear"/>
                <w:lang w:val="fr-FR" w:eastAsia="zh-CN" w:bidi="ar-SA"/>
              </w:rPr>
              <w:t>(PSE)</w:t>
            </w:r>
          </w:p>
          <w:p>
            <w:pPr>
              <w:pStyle w:val="Normal"/>
              <w:widowControl/>
              <w:suppressAutoHyphens w:val="true"/>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550"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4"/>
                <w:szCs w:val="24"/>
                <w:u w:val="single"/>
                <w:lang w:val="fr-FR" w:eastAsia="zh-CN" w:bidi="ar-SA"/>
              </w:rPr>
            </w:pPr>
            <w:r>
              <w:rPr>
                <w:rFonts w:eastAsia="Times New Roman" w:cs="Arial" w:ascii="Arial" w:hAnsi="Arial"/>
                <w:b/>
                <w:color w:val="auto"/>
                <w:spacing w:val="-2"/>
                <w:sz w:val="24"/>
                <w:szCs w:val="24"/>
                <w:u w:val="single"/>
                <w:lang w:val="fr-FR" w:eastAsia="zh-CN" w:bidi="ar-SA"/>
              </w:rPr>
              <w:t>SÉRIE 700 : SIGNALISATION / ÉQUIPEMENTS</w:t>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701-</w:t>
            </w:r>
            <w:r>
              <w:rPr>
                <w:rFonts w:cs="Arial" w:ascii="Arial" w:hAnsi="Arial"/>
                <w:b/>
                <w:bCs/>
                <w:spacing w:val="-2"/>
                <w:sz w:val="20"/>
                <w:szCs w:val="20"/>
              </w:rPr>
              <w:t>TO1</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SIGNALISATION Horizontale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la fourniture et mise en œuvre de toute la signalisation horizontale 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bidi w:val="0"/>
              <w:jc w:val="both"/>
              <w:rPr>
                <w:rFonts w:ascii="Arial" w:hAnsi="Arial" w:cs="Arial"/>
                <w:sz w:val="20"/>
                <w:szCs w:val="20"/>
              </w:rPr>
            </w:pPr>
            <w:r>
              <w:rPr>
                <w:rFonts w:cs="Arial" w:ascii="Arial" w:hAnsi="Arial"/>
                <w:sz w:val="20"/>
                <w:szCs w:val="20"/>
              </w:rPr>
              <w:t>- le microrabotage de la peinture existante et/ou l’effaçage de la peinture existante (méthode soumise à validation du MOE),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frais de transport et de déplacement, la fourniture des produits de prémarquage et la mise en œuvre par le personnel et le matériel de l’entreprise.</w:t>
            </w:r>
          </w:p>
          <w:p>
            <w:pPr>
              <w:pStyle w:val="Normal"/>
              <w:bidi w:val="0"/>
              <w:jc w:val="both"/>
              <w:rPr/>
            </w:pPr>
            <w:r>
              <w:rPr>
                <w:rFonts w:eastAsia="Times New Roman" w:cs="Arial" w:ascii="Arial" w:hAnsi="Arial"/>
                <w:color w:val="auto"/>
                <w:sz w:val="20"/>
                <w:szCs w:val="20"/>
                <w:lang w:val="fr-FR" w:eastAsia="zh-CN" w:bidi="ar-SA"/>
              </w:rPr>
              <w:t xml:space="preserve">- le prémarquage </w:t>
            </w:r>
            <w:r>
              <w:rPr>
                <w:rFonts w:cs="Arial" w:ascii="Arial" w:hAnsi="Arial"/>
                <w:sz w:val="20"/>
                <w:szCs w:val="20"/>
              </w:rPr>
              <w:t xml:space="preserve">manuel ou mécanique des lignes continues et discontinues, ainsi que tous les marquages divers et spéciaux (marques </w:t>
            </w:r>
            <w:r>
              <w:rPr>
                <w:rFonts w:cs="Arial" w:ascii="Arial" w:hAnsi="Arial"/>
                <w:sz w:val="20"/>
                <w:szCs w:val="20"/>
              </w:rPr>
              <w:t>des Points repères (PR)</w:t>
            </w:r>
            <w:r>
              <w:rPr>
                <w:rFonts w:cs="Arial" w:ascii="Arial" w:hAnsi="Arial"/>
                <w:sz w:val="20"/>
                <w:szCs w:val="20"/>
              </w:rPr>
              <w:t>, STOP, zébras, flèches de rabattement,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la fourniture, </w:t>
            </w:r>
            <w:r>
              <w:rPr>
                <w:rFonts w:eastAsia="Times New Roman" w:cs="Arial" w:ascii="Arial" w:hAnsi="Arial"/>
                <w:color w:val="auto"/>
                <w:sz w:val="20"/>
                <w:szCs w:val="20"/>
                <w:lang w:val="fr-FR" w:eastAsia="zh-CN" w:bidi="ar-SA"/>
              </w:rPr>
              <w:t>le transport et</w:t>
            </w:r>
            <w:r>
              <w:rPr>
                <w:rFonts w:eastAsia="Times New Roman" w:cs="Arial" w:ascii="Arial" w:hAnsi="Arial"/>
                <w:color w:val="auto"/>
                <w:sz w:val="20"/>
                <w:szCs w:val="20"/>
                <w:lang w:val="fr-FR" w:eastAsia="zh-CN" w:bidi="ar-SA"/>
              </w:rPr>
              <w:t xml:space="preserve"> la mise en œuvre, sur chaussées en enrobés, de peinture en phase aqueuse réflectorisée de catégorie 1 ou 2 RH, homologuée NF2 d'une durée de vie de fonctionnelle &gt;= 1 000 000 passages de roues.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de tous les composants nécessaires à la réalisation de l'ouvrage, en particulier le produit de catégorie 1 ou 2 RH, les billes de verre pour réflectorisation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nettoyage, balayage, lavage des salissures avant mise en œuvre;</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nécessaires à la réalisation des travaux sous circulation;</w:t>
            </w:r>
          </w:p>
          <w:p>
            <w:pPr>
              <w:pStyle w:val="Normal"/>
              <w:numPr>
                <w:ilvl w:val="0"/>
                <w:numId w:val="7"/>
              </w:numPr>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000000"/>
                <w:sz w:val="20"/>
                <w:szCs w:val="20"/>
                <w:shd w:fill="auto" w:val="clear"/>
                <w:lang w:val="fr-FR" w:eastAsia="zh-CN" w:bidi="ar-SA"/>
              </w:rPr>
              <w:t xml:space="preserve">- les frais de contrôle </w:t>
            </w:r>
            <w:r>
              <w:rPr>
                <w:rFonts w:eastAsia="Times New Roman" w:cs="Arial" w:ascii="Arial" w:hAnsi="Arial"/>
                <w:color w:val="000000"/>
                <w:sz w:val="20"/>
                <w:szCs w:val="20"/>
                <w:shd w:fill="auto" w:val="clear"/>
                <w:lang w:val="fr-FR" w:eastAsia="zh-CN" w:bidi="ar-SA"/>
              </w:rPr>
              <w:t xml:space="preserve">(matériaux mis en œuvre et géométrique in-situ) </w:t>
            </w:r>
            <w:r>
              <w:rPr>
                <w:rFonts w:eastAsia="Times New Roman" w:cs="Arial" w:ascii="Arial" w:hAnsi="Arial"/>
                <w:color w:val="000000"/>
                <w:sz w:val="20"/>
                <w:szCs w:val="20"/>
                <w:shd w:fill="auto" w:val="clear"/>
                <w:lang w:val="fr-FR" w:eastAsia="zh-CN" w:bidi="ar-SA"/>
              </w:rPr>
              <w:t>et d'agrément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mesures de protection de toutes sortes, notamment contre le ruissellement des eaux de pluie et le roulage des véhicules.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mise en œuvre de barrettes sonores en rive sur la zone de dépassement des créneaux :</w:t>
            </w:r>
          </w:p>
          <w:p>
            <w:pPr>
              <w:pStyle w:val="Normal"/>
              <w:numPr>
                <w:ilvl w:val="0"/>
                <w:numId w:val="2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l’implantation du dispositif</w:t>
            </w:r>
          </w:p>
          <w:p>
            <w:pPr>
              <w:pStyle w:val="Normal"/>
              <w:numPr>
                <w:ilvl w:val="0"/>
                <w:numId w:val="2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le collage de ce dernier y compris résine de scellement</w:t>
            </w:r>
          </w:p>
          <w:p>
            <w:pPr>
              <w:pStyle w:val="Normal"/>
              <w:numPr>
                <w:ilvl w:val="0"/>
                <w:numId w:val="2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calepinage du dispositif</w:t>
            </w:r>
          </w:p>
          <w:p>
            <w:pPr>
              <w:pStyle w:val="Normal"/>
              <w:numPr>
                <w:ilvl w:val="0"/>
                <w:numId w:val="2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essais inhérents.</w:t>
            </w:r>
          </w:p>
          <w:p>
            <w:pPr>
              <w:pStyle w:val="Normal"/>
              <w:numPr>
                <w:ilvl w:val="0"/>
                <w:numId w:val="2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liées à une intervention spécifique sur enrobés neufs.</w:t>
            </w:r>
          </w:p>
          <w:p>
            <w:pPr>
              <w:pStyle w:val="Normal"/>
              <w:bidi w:val="0"/>
              <w:spacing w:lineRule="auto" w:line="240" w:before="0" w:after="0"/>
              <w:jc w:val="both"/>
              <w:rPr>
                <w:rFonts w:ascii="Arial" w:hAnsi="Arial" w:cs="Arial"/>
              </w:rPr>
            </w:pPr>
            <w:r>
              <w:rPr>
                <w:rFonts w:cs="Arial" w:ascii="Arial" w:hAnsi="Arial"/>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p>
            <w:pPr>
              <w:pStyle w:val="Normal"/>
              <w:bidi w:val="0"/>
              <w:ind w:left="0" w:right="50" w:hanging="0"/>
              <w:jc w:val="left"/>
              <w:rPr>
                <w:rFonts w:ascii="Arial" w:hAnsi="Arial" w:cs="Arial"/>
              </w:rPr>
            </w:pPr>
            <w:r>
              <w:rPr>
                <w:rFonts w:cs="Arial" w:ascii="Arial" w:hAnsi="Arial"/>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702-</w:t>
            </w:r>
            <w:r>
              <w:rPr>
                <w:rFonts w:cs="Arial" w:ascii="Arial" w:hAnsi="Arial"/>
                <w:b/>
                <w:bCs/>
                <w:spacing w:val="-2"/>
                <w:sz w:val="20"/>
                <w:szCs w:val="20"/>
              </w:rPr>
              <w:t>TO1</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SIGNALISATION VERTICALE (POLICE et DIRECTIONNELLE)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xml:space="preserve">, la fourniture et mise en œuvre de toute la signalisation verticale </w:t>
            </w:r>
            <w:r>
              <w:rPr>
                <w:rFonts w:cs="Arial" w:ascii="Arial" w:hAnsi="Arial"/>
                <w:sz w:val="20"/>
                <w:szCs w:val="20"/>
                <w:shd w:fill="auto" w:val="clear"/>
              </w:rPr>
              <w:t>(de police et directionnelle)</w:t>
            </w:r>
            <w:r>
              <w:rPr>
                <w:rFonts w:cs="Arial" w:ascii="Arial" w:hAnsi="Arial"/>
                <w:sz w:val="20"/>
                <w:szCs w:val="20"/>
                <w:shd w:fill="auto" w:val="clear"/>
              </w:rPr>
              <w:t xml:space="preserve"> grande gamme </w:t>
            </w:r>
            <w:r>
              <w:rPr>
                <w:rFonts w:cs="Arial" w:ascii="Arial" w:hAnsi="Arial"/>
                <w:sz w:val="20"/>
                <w:szCs w:val="20"/>
                <w:shd w:fill="auto" w:val="clear"/>
              </w:rPr>
              <w:t>(en section courante et intersection)</w:t>
            </w:r>
            <w:r>
              <w:rPr>
                <w:rFonts w:cs="Arial" w:ascii="Arial" w:hAnsi="Arial"/>
                <w:sz w:val="20"/>
                <w:szCs w:val="20"/>
                <w:shd w:fill="auto" w:val="clear"/>
              </w:rPr>
              <w:t xml:space="preserve"> e</w:t>
            </w:r>
            <w:r>
              <w:rPr>
                <w:rFonts w:cs="Arial" w:ascii="Arial" w:hAnsi="Arial"/>
                <w:sz w:val="20"/>
                <w:szCs w:val="20"/>
                <w:shd w:fill="auto" w:val="clear"/>
              </w:rPr>
              <w:t>t</w:t>
            </w:r>
            <w:r>
              <w:rPr>
                <w:rFonts w:cs="Arial" w:ascii="Arial" w:hAnsi="Arial"/>
                <w:sz w:val="20"/>
                <w:szCs w:val="20"/>
                <w:shd w:fill="auto" w:val="clear"/>
              </w:rPr>
              <w:t xml:space="preserve"> gamme normale (sur les voies de rétablissement) </w:t>
            </w:r>
            <w:r>
              <w:rPr>
                <w:rFonts w:cs="Arial" w:ascii="Arial" w:hAnsi="Arial"/>
                <w:sz w:val="20"/>
                <w:szCs w:val="20"/>
                <w:shd w:fill="auto" w:val="clear"/>
              </w:rPr>
              <w:t>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concerne tous les panneaux simples, doubles, panonceaux, panneaux de police.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notamment :</w:t>
            </w:r>
          </w:p>
          <w:p>
            <w:pPr>
              <w:pStyle w:val="Normal"/>
              <w:bidi w:val="0"/>
              <w:jc w:val="both"/>
              <w:rPr>
                <w:sz w:val="20"/>
                <w:szCs w:val="20"/>
              </w:rPr>
            </w:pPr>
            <w:r>
              <w:rPr>
                <w:rFonts w:eastAsia="Times New Roman" w:cs="Arial" w:ascii="Arial" w:hAnsi="Arial"/>
                <w:color w:val="auto"/>
                <w:sz w:val="20"/>
                <w:szCs w:val="20"/>
                <w:lang w:val="fr-FR" w:eastAsia="zh-CN" w:bidi="ar-SA"/>
              </w:rPr>
              <w:t>- la dépose de la signalisation en place qui doit être remplacée ou supprimée définitivement,(</w:t>
            </w:r>
            <w:r>
              <w:rPr>
                <w:rFonts w:eastAsia="Times New Roman" w:cs="Arial" w:ascii="Arial" w:hAnsi="Arial"/>
                <w:b w:val="false"/>
                <w:bCs w:val="false"/>
                <w:caps w:val="false"/>
                <w:smallCaps w:val="false"/>
                <w:color w:val="auto"/>
                <w:sz w:val="20"/>
                <w:szCs w:val="20"/>
                <w:lang w:val="fr-FR" w:eastAsia="zh-CN" w:bidi="ar-SA"/>
              </w:rPr>
              <w:t>démontage du panneau proprement dit, arrachage des supports et démolition des massifs de fondation, remblaiement des fouilles suite à la démolition des massifs et compactage).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déplacement de panneaux de signalisation de police :</w:t>
            </w:r>
          </w:p>
          <w:p>
            <w:pPr>
              <w:pStyle w:val="Corpsdetexte"/>
              <w:numPr>
                <w:ilvl w:val="0"/>
                <w:numId w:val="29"/>
              </w:numPr>
              <w:bidi w:val="0"/>
              <w:jc w:val="left"/>
              <w:rPr>
                <w:rFonts w:ascii="Arial" w:hAnsi="Arial" w:cs="Arial"/>
                <w:sz w:val="20"/>
                <w:szCs w:val="20"/>
              </w:rPr>
            </w:pPr>
            <w:r>
              <w:rPr>
                <w:rFonts w:cs="Arial" w:ascii="Arial" w:hAnsi="Arial"/>
                <w:sz w:val="20"/>
                <w:szCs w:val="20"/>
              </w:rPr>
              <w:t>Le démontage soigné du panneau.</w:t>
            </w:r>
          </w:p>
          <w:p>
            <w:pPr>
              <w:pStyle w:val="Corpsdetexte"/>
              <w:numPr>
                <w:ilvl w:val="0"/>
                <w:numId w:val="29"/>
              </w:numPr>
              <w:bidi w:val="0"/>
              <w:jc w:val="left"/>
              <w:rPr>
                <w:rFonts w:ascii="Arial" w:hAnsi="Arial" w:cs="Arial"/>
                <w:sz w:val="20"/>
                <w:szCs w:val="20"/>
              </w:rPr>
            </w:pPr>
            <w:r>
              <w:rPr>
                <w:rFonts w:cs="Arial" w:ascii="Arial" w:hAnsi="Arial"/>
                <w:sz w:val="20"/>
                <w:szCs w:val="20"/>
              </w:rPr>
              <w:t>L’arrachage du support, le remblaiement de la fouille qui en résulte, et le réglage du terrain.</w:t>
            </w:r>
          </w:p>
          <w:p>
            <w:pPr>
              <w:pStyle w:val="Corpsdetexte"/>
              <w:numPr>
                <w:ilvl w:val="0"/>
                <w:numId w:val="29"/>
              </w:numPr>
              <w:bidi w:val="0"/>
              <w:jc w:val="left"/>
              <w:rPr>
                <w:rFonts w:ascii="Arial" w:hAnsi="Arial" w:cs="Arial"/>
                <w:sz w:val="20"/>
                <w:szCs w:val="20"/>
              </w:rPr>
            </w:pPr>
            <w:r>
              <w:rPr>
                <w:rFonts w:cs="Arial" w:ascii="Arial" w:hAnsi="Arial"/>
                <w:sz w:val="20"/>
                <w:szCs w:val="20"/>
              </w:rPr>
              <w:t>La fourniture d’un nouveau support si nécessaire, bouchon inclus.</w:t>
            </w:r>
          </w:p>
          <w:p>
            <w:pPr>
              <w:pStyle w:val="Corpsdetexte"/>
              <w:numPr>
                <w:ilvl w:val="0"/>
                <w:numId w:val="29"/>
              </w:numPr>
              <w:bidi w:val="0"/>
              <w:jc w:val="left"/>
              <w:rPr>
                <w:rFonts w:ascii="Arial" w:hAnsi="Arial" w:cs="Arial"/>
                <w:sz w:val="20"/>
                <w:szCs w:val="20"/>
              </w:rPr>
            </w:pPr>
            <w:r>
              <w:rPr>
                <w:rFonts w:cs="Arial" w:ascii="Arial" w:hAnsi="Arial"/>
                <w:sz w:val="20"/>
                <w:szCs w:val="20"/>
              </w:rPr>
              <w:t>S’il y a lieu, la fourniture de nouvelles fixations pour le panneau.</w:t>
            </w:r>
          </w:p>
          <w:p>
            <w:pPr>
              <w:pStyle w:val="Corpsdetexte"/>
              <w:numPr>
                <w:ilvl w:val="0"/>
                <w:numId w:val="29"/>
              </w:numPr>
              <w:bidi w:val="0"/>
              <w:jc w:val="left"/>
              <w:rPr>
                <w:rFonts w:ascii="Arial" w:hAnsi="Arial" w:cs="Arial"/>
                <w:sz w:val="20"/>
                <w:szCs w:val="20"/>
              </w:rPr>
            </w:pPr>
            <w:r>
              <w:rPr>
                <w:rFonts w:cs="Arial" w:ascii="Arial" w:hAnsi="Arial"/>
                <w:sz w:val="20"/>
                <w:szCs w:val="20"/>
              </w:rPr>
              <w:t>L’exécution d’une fouille au nouvel emplacement du panneau.</w:t>
            </w:r>
          </w:p>
          <w:p>
            <w:pPr>
              <w:pStyle w:val="Corpsdetexte"/>
              <w:numPr>
                <w:ilvl w:val="0"/>
                <w:numId w:val="29"/>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29"/>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29"/>
              </w:numPr>
              <w:bidi w:val="0"/>
              <w:jc w:val="left"/>
              <w:rPr>
                <w:rFonts w:ascii="Arial" w:hAnsi="Arial" w:cs="Arial"/>
                <w:sz w:val="20"/>
                <w:szCs w:val="20"/>
              </w:rPr>
            </w:pPr>
            <w:r>
              <w:rPr>
                <w:rFonts w:cs="Arial" w:ascii="Arial" w:hAnsi="Arial"/>
                <w:sz w:val="20"/>
                <w:szCs w:val="20"/>
              </w:rPr>
              <w:t>La confection d’un massif de fondation 50x50x50x50 + béton de propreté 1m² au nouvel emplacement du panneau, y compris la fourniture du béton, conformément aux prescriptions du CCTP.</w:t>
            </w:r>
          </w:p>
          <w:p>
            <w:pPr>
              <w:pStyle w:val="Corpsdetexte"/>
              <w:numPr>
                <w:ilvl w:val="0"/>
                <w:numId w:val="29"/>
              </w:numPr>
              <w:bidi w:val="0"/>
              <w:jc w:val="left"/>
              <w:rPr>
                <w:rFonts w:ascii="Arial" w:hAnsi="Arial" w:cs="Arial"/>
                <w:sz w:val="20"/>
                <w:szCs w:val="20"/>
              </w:rPr>
            </w:pPr>
            <w:r>
              <w:rPr>
                <w:rFonts w:cs="Arial" w:ascii="Arial" w:hAnsi="Arial"/>
                <w:sz w:val="20"/>
                <w:szCs w:val="20"/>
              </w:rPr>
              <w:t>L’enfichage du support dans le nouveau massif de fondation.</w:t>
            </w:r>
          </w:p>
          <w:p>
            <w:pPr>
              <w:pStyle w:val="Corpsdetexte"/>
              <w:numPr>
                <w:ilvl w:val="0"/>
                <w:numId w:val="29"/>
              </w:numPr>
              <w:bidi w:val="0"/>
              <w:jc w:val="left"/>
              <w:rPr>
                <w:rFonts w:ascii="Arial" w:hAnsi="Arial" w:cs="Arial"/>
                <w:sz w:val="20"/>
                <w:szCs w:val="20"/>
              </w:rPr>
            </w:pPr>
            <w:r>
              <w:rPr>
                <w:rFonts w:cs="Arial" w:ascii="Arial" w:hAnsi="Arial"/>
                <w:sz w:val="20"/>
                <w:szCs w:val="20"/>
              </w:rPr>
              <w:t>La repose du panneau.</w:t>
            </w:r>
          </w:p>
          <w:p>
            <w:pPr>
              <w:pStyle w:val="Normal"/>
              <w:bidi w:val="0"/>
              <w:jc w:val="both"/>
              <w:rPr>
                <w:rFonts w:ascii="Arial" w:hAnsi="Arial" w:cs="Arial"/>
                <w:sz w:val="20"/>
                <w:szCs w:val="20"/>
              </w:rPr>
            </w:pPr>
            <w:r>
              <w:rPr>
                <w:rFonts w:cs="Arial" w:ascii="Arial" w:hAnsi="Arial"/>
                <w:sz w:val="20"/>
                <w:szCs w:val="20"/>
              </w:rPr>
              <w:t>- la fourniture et pose de signalisation de police</w:t>
            </w:r>
          </w:p>
          <w:p>
            <w:pPr>
              <w:pStyle w:val="Corpsdetexte"/>
              <w:numPr>
                <w:ilvl w:val="0"/>
                <w:numId w:val="30"/>
              </w:numPr>
              <w:bidi w:val="0"/>
              <w:jc w:val="left"/>
              <w:rPr>
                <w:rFonts w:ascii="Arial" w:hAnsi="Arial" w:cs="Arial"/>
                <w:sz w:val="20"/>
                <w:szCs w:val="20"/>
                <w:shd w:fill="auto" w:val="clear"/>
              </w:rPr>
            </w:pPr>
            <w:r>
              <w:rPr>
                <w:rFonts w:cs="Arial" w:ascii="Arial" w:hAnsi="Arial"/>
                <w:sz w:val="20"/>
                <w:szCs w:val="20"/>
                <w:shd w:fill="auto" w:val="clear"/>
              </w:rPr>
              <w:t xml:space="preserve">La fourniture du panneau, de ses fixations, de son support </w:t>
            </w:r>
            <w:r>
              <w:rPr>
                <w:rFonts w:cs="Arial" w:ascii="Arial" w:hAnsi="Arial"/>
                <w:sz w:val="20"/>
                <w:szCs w:val="20"/>
                <w:shd w:fill="auto" w:val="clear"/>
              </w:rPr>
              <w:t xml:space="preserve">(pied ou potence réglable 80x40) </w:t>
            </w:r>
            <w:r>
              <w:rPr>
                <w:rFonts w:cs="Arial" w:ascii="Arial" w:hAnsi="Arial"/>
                <w:sz w:val="20"/>
                <w:szCs w:val="20"/>
                <w:shd w:fill="auto" w:val="clear"/>
              </w:rPr>
              <w:t>et des bouchons du support.</w:t>
            </w:r>
          </w:p>
          <w:p>
            <w:pPr>
              <w:pStyle w:val="Corpsdetexte"/>
              <w:numPr>
                <w:ilvl w:val="0"/>
                <w:numId w:val="30"/>
              </w:numPr>
              <w:bidi w:val="0"/>
              <w:jc w:val="left"/>
              <w:rPr>
                <w:rFonts w:ascii="Arial" w:hAnsi="Arial" w:cs="Arial"/>
                <w:sz w:val="20"/>
                <w:szCs w:val="20"/>
              </w:rPr>
            </w:pPr>
            <w:r>
              <w:rPr>
                <w:rFonts w:cs="Arial" w:ascii="Arial" w:hAnsi="Arial"/>
                <w:sz w:val="20"/>
                <w:szCs w:val="20"/>
              </w:rPr>
              <w:t>L’exécution d’une fouille à l’emplacement du panneau.</w:t>
            </w:r>
          </w:p>
          <w:p>
            <w:pPr>
              <w:pStyle w:val="Corpsdetexte"/>
              <w:numPr>
                <w:ilvl w:val="0"/>
                <w:numId w:val="30"/>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30"/>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30"/>
              </w:numPr>
              <w:bidi w:val="0"/>
              <w:jc w:val="left"/>
              <w:rPr>
                <w:rFonts w:ascii="Arial" w:hAnsi="Arial" w:cs="Arial"/>
                <w:sz w:val="20"/>
                <w:szCs w:val="20"/>
              </w:rPr>
            </w:pPr>
            <w:r>
              <w:rPr>
                <w:rFonts w:cs="Arial" w:ascii="Arial" w:hAnsi="Arial"/>
                <w:sz w:val="20"/>
                <w:szCs w:val="20"/>
              </w:rPr>
              <w:t>La confection d’un massif de fondation, y compris la fourniture du béton, conformément aux prescriptions du CCTP.</w:t>
            </w:r>
          </w:p>
          <w:p>
            <w:pPr>
              <w:pStyle w:val="Corpsdetexte"/>
              <w:numPr>
                <w:ilvl w:val="0"/>
                <w:numId w:val="30"/>
              </w:numPr>
              <w:bidi w:val="0"/>
              <w:jc w:val="left"/>
              <w:rPr>
                <w:rFonts w:ascii="Arial" w:hAnsi="Arial" w:cs="Arial"/>
                <w:sz w:val="20"/>
                <w:szCs w:val="20"/>
              </w:rPr>
            </w:pPr>
            <w:r>
              <w:rPr>
                <w:rFonts w:cs="Arial" w:ascii="Arial" w:hAnsi="Arial"/>
                <w:sz w:val="20"/>
                <w:szCs w:val="20"/>
              </w:rPr>
              <w:t>Le scellement</w:t>
            </w:r>
            <w:r>
              <w:rPr>
                <w:rFonts w:cs="Arial" w:ascii="Arial" w:hAnsi="Arial"/>
                <w:sz w:val="20"/>
                <w:szCs w:val="20"/>
              </w:rPr>
              <w:t xml:space="preserve"> du </w:t>
            </w:r>
            <w:r>
              <w:rPr>
                <w:rFonts w:cs="Arial" w:ascii="Arial" w:hAnsi="Arial"/>
                <w:sz w:val="20"/>
                <w:szCs w:val="20"/>
              </w:rPr>
              <w:t>fourreau</w:t>
            </w:r>
            <w:r>
              <w:rPr>
                <w:rFonts w:cs="Arial" w:ascii="Arial" w:hAnsi="Arial"/>
                <w:sz w:val="20"/>
                <w:szCs w:val="20"/>
              </w:rPr>
              <w:t xml:space="preserve"> dans le massif de fondation.</w:t>
            </w:r>
          </w:p>
          <w:p>
            <w:pPr>
              <w:pStyle w:val="Corpsdetexte"/>
              <w:numPr>
                <w:ilvl w:val="0"/>
                <w:numId w:val="30"/>
              </w:numPr>
              <w:bidi w:val="0"/>
              <w:jc w:val="left"/>
              <w:rPr>
                <w:rFonts w:ascii="Arial" w:hAnsi="Arial" w:cs="Arial"/>
                <w:sz w:val="20"/>
                <w:szCs w:val="20"/>
              </w:rPr>
            </w:pPr>
            <w:r>
              <w:rPr>
                <w:rFonts w:cs="Arial" w:ascii="Arial" w:hAnsi="Arial"/>
                <w:sz w:val="20"/>
                <w:szCs w:val="20"/>
              </w:rPr>
              <w:t>Le montage du panneau sur son support.</w:t>
            </w:r>
          </w:p>
          <w:p>
            <w:pPr>
              <w:pStyle w:val="Corpsdetexte"/>
              <w:bidi w:val="0"/>
              <w:jc w:val="left"/>
              <w:rPr>
                <w:rFonts w:ascii="Arial" w:hAnsi="Arial" w:cs="Arial"/>
                <w:sz w:val="20"/>
                <w:szCs w:val="20"/>
              </w:rPr>
            </w:pPr>
            <w:r>
              <w:rPr>
                <w:rFonts w:cs="Arial" w:ascii="Arial" w:hAnsi="Arial"/>
                <w:sz w:val="20"/>
                <w:szCs w:val="20"/>
              </w:rPr>
              <w:t>- la fourniture et pose d’ensembles directionnels :</w:t>
            </w:r>
          </w:p>
          <w:p>
            <w:pPr>
              <w:pStyle w:val="Corpsdetexte"/>
              <w:numPr>
                <w:ilvl w:val="0"/>
                <w:numId w:val="31"/>
              </w:numPr>
              <w:bidi w:val="0"/>
              <w:jc w:val="left"/>
              <w:rPr>
                <w:rFonts w:ascii="Arial" w:hAnsi="Arial" w:cs="Arial"/>
                <w:sz w:val="20"/>
                <w:szCs w:val="20"/>
              </w:rPr>
            </w:pPr>
            <w:r>
              <w:rPr>
                <w:rFonts w:cs="Arial" w:ascii="Arial" w:hAnsi="Arial"/>
                <w:sz w:val="20"/>
                <w:szCs w:val="20"/>
              </w:rPr>
              <w:t>La fourniture des registres, de leurs fixations, d’un support à sécurité passive et de ses bouchons.</w:t>
            </w:r>
          </w:p>
          <w:p>
            <w:pPr>
              <w:pStyle w:val="Corpsdetexte"/>
              <w:numPr>
                <w:ilvl w:val="0"/>
                <w:numId w:val="31"/>
              </w:numPr>
              <w:bidi w:val="0"/>
              <w:jc w:val="left"/>
              <w:rPr>
                <w:rFonts w:ascii="Arial" w:hAnsi="Arial" w:cs="Arial"/>
                <w:sz w:val="20"/>
                <w:szCs w:val="20"/>
              </w:rPr>
            </w:pPr>
            <w:r>
              <w:rPr>
                <w:rFonts w:cs="Arial" w:ascii="Arial" w:hAnsi="Arial"/>
                <w:sz w:val="20"/>
                <w:szCs w:val="20"/>
              </w:rPr>
              <w:t>La fixation du support sur sa platine.</w:t>
            </w:r>
          </w:p>
          <w:p>
            <w:pPr>
              <w:pStyle w:val="Corpsdetexte"/>
              <w:numPr>
                <w:ilvl w:val="0"/>
                <w:numId w:val="31"/>
              </w:numPr>
              <w:bidi w:val="0"/>
              <w:jc w:val="left"/>
              <w:rPr>
                <w:rFonts w:ascii="Arial" w:hAnsi="Arial" w:cs="Arial"/>
                <w:sz w:val="20"/>
                <w:szCs w:val="20"/>
              </w:rPr>
            </w:pPr>
            <w:r>
              <w:rPr>
                <w:rFonts w:cs="Arial" w:ascii="Arial" w:hAnsi="Arial"/>
                <w:sz w:val="20"/>
                <w:szCs w:val="20"/>
              </w:rPr>
              <w:t>La fixation des registres sur le support, dans l’ordre indiqué sur les plans.</w:t>
            </w:r>
          </w:p>
          <w:p>
            <w:pPr>
              <w:pStyle w:val="Corpsdetexte"/>
              <w:bidi w:val="0"/>
              <w:jc w:val="left"/>
              <w:rPr>
                <w:rFonts w:ascii="Arial" w:hAnsi="Arial" w:cs="Arial"/>
                <w:sz w:val="20"/>
                <w:szCs w:val="20"/>
              </w:rPr>
            </w:pPr>
            <w:r>
              <w:rPr>
                <w:rFonts w:cs="Arial" w:ascii="Arial" w:hAnsi="Arial"/>
                <w:sz w:val="20"/>
                <w:szCs w:val="20"/>
              </w:rPr>
              <w:t>- la fourniture et pose de panneaux à volets (toutes sujétions de fixations comprises).</w:t>
            </w:r>
          </w:p>
          <w:p>
            <w:pPr>
              <w:pStyle w:val="Corpsdetexte"/>
              <w:bidi w:val="0"/>
              <w:jc w:val="left"/>
              <w:rPr>
                <w:rFonts w:ascii="Arial" w:hAnsi="Arial" w:cs="Arial"/>
                <w:sz w:val="20"/>
                <w:szCs w:val="20"/>
              </w:rPr>
            </w:pPr>
            <w:r>
              <w:rPr>
                <w:rFonts w:cs="Arial" w:ascii="Arial" w:hAnsi="Arial"/>
                <w:sz w:val="20"/>
                <w:szCs w:val="20"/>
              </w:rPr>
              <w:t>- la fourniture et pose des balises J3 conformément aux plans du marché</w:t>
            </w:r>
          </w:p>
          <w:p>
            <w:pPr>
              <w:pStyle w:val="Corpsdetexte"/>
              <w:bidi w:val="0"/>
              <w:jc w:val="left"/>
              <w:rPr>
                <w:rFonts w:ascii="Arial" w:hAnsi="Arial" w:cs="Arial"/>
                <w:sz w:val="20"/>
                <w:szCs w:val="20"/>
              </w:rPr>
            </w:pPr>
            <w:r>
              <w:rPr>
                <w:rFonts w:cs="Arial" w:ascii="Arial" w:hAnsi="Arial"/>
                <w:sz w:val="20"/>
                <w:szCs w:val="20"/>
              </w:rPr>
              <w:t xml:space="preserve">- la fourniture et la pose de balises J4, J1 conformément aux plans du marché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pose de plaquettes de repérage des PR :</w:t>
            </w:r>
          </w:p>
          <w:p>
            <w:pPr>
              <w:pStyle w:val="Corpsdetexte"/>
              <w:numPr>
                <w:ilvl w:val="0"/>
                <w:numId w:val="28"/>
              </w:numPr>
              <w:bidi w:val="0"/>
              <w:jc w:val="left"/>
              <w:rPr>
                <w:rFonts w:ascii="Arial" w:hAnsi="Arial" w:cs="Arial"/>
                <w:sz w:val="20"/>
                <w:szCs w:val="20"/>
              </w:rPr>
            </w:pPr>
            <w:r>
              <w:rPr>
                <w:rFonts w:cs="Arial" w:ascii="Arial" w:hAnsi="Arial"/>
                <w:sz w:val="20"/>
                <w:szCs w:val="20"/>
              </w:rPr>
              <w:t>La fourniture de la plaquette, de sa fixation et de son support.</w:t>
            </w:r>
          </w:p>
          <w:p>
            <w:pPr>
              <w:pStyle w:val="Corpsdetexte"/>
              <w:numPr>
                <w:ilvl w:val="0"/>
                <w:numId w:val="28"/>
              </w:numPr>
              <w:bidi w:val="0"/>
              <w:jc w:val="left"/>
              <w:rPr>
                <w:rFonts w:ascii="Arial" w:hAnsi="Arial" w:cs="Arial"/>
                <w:sz w:val="20"/>
                <w:szCs w:val="20"/>
              </w:rPr>
            </w:pPr>
            <w:r>
              <w:rPr>
                <w:rFonts w:cs="Arial" w:ascii="Arial" w:hAnsi="Arial"/>
                <w:sz w:val="20"/>
                <w:szCs w:val="20"/>
              </w:rPr>
              <w:t>Le repérage de l’implantation de la plaquette.</w:t>
            </w:r>
          </w:p>
          <w:p>
            <w:pPr>
              <w:pStyle w:val="Corpsdetexte"/>
              <w:numPr>
                <w:ilvl w:val="0"/>
                <w:numId w:val="28"/>
              </w:numPr>
              <w:bidi w:val="0"/>
              <w:jc w:val="left"/>
              <w:rPr>
                <w:rFonts w:ascii="Arial" w:hAnsi="Arial" w:cs="Arial"/>
                <w:sz w:val="20"/>
                <w:szCs w:val="20"/>
              </w:rPr>
            </w:pPr>
            <w:r>
              <w:rPr>
                <w:rFonts w:cs="Arial" w:ascii="Arial" w:hAnsi="Arial"/>
                <w:sz w:val="20"/>
                <w:szCs w:val="20"/>
              </w:rPr>
              <w:t>L’installation de la plaquette sur son support à l’endroit adéquat.</w:t>
            </w:r>
          </w:p>
          <w:p>
            <w:pPr>
              <w:pStyle w:val="Corpsdetexte"/>
              <w:bidi w:val="0"/>
              <w:ind w:left="720" w:right="50" w:hanging="0"/>
              <w:jc w:val="left"/>
              <w:rPr>
                <w:rFonts w:ascii="Arial" w:hAnsi="Arial" w:cs="Arial"/>
                <w:sz w:val="20"/>
                <w:szCs w:val="20"/>
              </w:rPr>
            </w:pPr>
            <w:r>
              <w:rPr>
                <w:rFonts w:cs="Arial" w:ascii="Arial" w:hAnsi="Arial"/>
                <w:sz w:val="20"/>
                <w:szCs w:val="20"/>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before="60" w:after="12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aps w:val="false"/>
                <w:smallCaps w:val="false"/>
                <w:color w:val="auto"/>
                <w:spacing w:val="-2"/>
                <w:sz w:val="20"/>
                <w:szCs w:val="20"/>
                <w:lang w:val="fr-FR" w:eastAsia="zh-CN" w:bidi="ar-SA"/>
              </w:rPr>
            </w:pPr>
            <w:r>
              <w:rPr>
                <w:rFonts w:eastAsia="Times New Roman" w:cs="Arial" w:ascii="Arial" w:hAnsi="Arial"/>
                <w:b/>
                <w:caps w:val="false"/>
                <w:smallCaps w:val="false"/>
                <w:color w:val="auto"/>
                <w:spacing w:val="-2"/>
                <w:sz w:val="20"/>
                <w:szCs w:val="20"/>
                <w:lang w:val="fr-FR" w:eastAsia="zh-CN" w:bidi="ar-SA"/>
              </w:rPr>
            </w:r>
          </w:p>
        </w:tc>
      </w:tr>
      <w:tr>
        <w:trPr>
          <w:trHeight w:val="1455"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703</w:t>
            </w:r>
          </w:p>
        </w:tc>
        <w:tc>
          <w:tcPr>
            <w:tcW w:w="7937" w:type="dxa"/>
            <w:tcBorders>
              <w:left w:val="single" w:sz="4" w:space="0" w:color="000000"/>
              <w:bottom w:val="single" w:sz="4" w:space="0" w:color="000000"/>
            </w:tcBorders>
          </w:tcPr>
          <w:p>
            <w:pPr>
              <w:pStyle w:val="Titre1"/>
              <w:bidi w:val="0"/>
              <w:rPr>
                <w:rFonts w:ascii="Arial" w:hAnsi="Arial" w:cs="Arial"/>
                <w:sz w:val="20"/>
                <w:szCs w:val="20"/>
                <w:u w:val="none"/>
              </w:rPr>
            </w:pPr>
            <w:r>
              <w:rPr>
                <w:rFonts w:cs="Arial" w:ascii="Arial" w:hAnsi="Arial"/>
                <w:sz w:val="20"/>
                <w:szCs w:val="20"/>
                <w:u w:val="none"/>
              </w:rPr>
              <w:t>DISPOSITIFS DE RETENUE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la fourniture et mise en œuvre de tous les dispositifs de retenue nécessaires sur la section courante et sur les voies de rétablissement conformément aux plans et au CCTP du marché (GBA en rive de niveau H2 W1 B/C et DBA en terre-plein central de niveau H2 W1 C. Cela comprend également le traitement des extrémités (dispositions constructive et/ ou dispositifs performants) : fourniture et pose.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notamment :</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d’une planche témoin et les essais de convenance du béton,</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mise en œuvre des aciers (deux filants),</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le coulage et le réglage du béton,</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d’une talonnette de 12 cm de chaque côté,</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si besoin des joints de dilatation et le colmatage des traits de scie par des joints en silicone,</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toutes les dispositions nécessaires au bon séchage,</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pose des grands capots métalliques,</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de passages d’eau,</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liées à la réalisation sur béton bitumineux et en particulier le nombre d’interventions nécessaires à l’exécution des travaux.</w:t>
            </w:r>
          </w:p>
          <w:p>
            <w:pPr>
              <w:pStyle w:val="Normal"/>
              <w:bidi w:val="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traitement des extrémités (soit dispositions constructives, soit dispositifs performants en fonction de la configuration du site)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pose de réflecteurs sur les glissières (double face sur DBA et simple face sur GBA)</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Corpsdetexte"/>
              <w:bidi w:val="0"/>
              <w:jc w:val="both"/>
              <w:rPr>
                <w:rFonts w:ascii="Arial" w:hAnsi="Arial" w:eastAsia="Times New Roman" w:cs="Arial"/>
                <w:b w:val="false"/>
                <w:b w:val="false"/>
                <w:bCs w:val="false"/>
                <w:color w:val="auto"/>
                <w:sz w:val="20"/>
                <w:szCs w:val="20"/>
                <w:u w:val="none"/>
                <w:lang w:val="fr-FR" w:eastAsia="zh-CN" w:bidi="ar-SA"/>
              </w:rPr>
            </w:pPr>
            <w:r>
              <w:rPr>
                <w:rFonts w:eastAsia="Times New Roman" w:cs="Arial" w:ascii="Arial" w:hAnsi="Arial"/>
                <w:b w:val="false"/>
                <w:bCs w:val="false"/>
                <w:color w:val="auto"/>
                <w:sz w:val="20"/>
                <w:szCs w:val="20"/>
                <w:u w:val="none"/>
                <w:lang w:val="fr-FR" w:eastAsia="zh-CN" w:bidi="ar-SA"/>
              </w:rPr>
              <w:t>L</w:t>
            </w:r>
            <w:r>
              <w:rPr>
                <w:rFonts w:eastAsia="Microsoft YaHei" w:cs="Arial" w:ascii="Arial" w:hAnsi="Arial"/>
                <w:b w:val="false"/>
                <w:bCs w:val="false"/>
                <w:color w:val="auto"/>
                <w:sz w:val="20"/>
                <w:szCs w:val="20"/>
                <w:u w:val="none"/>
                <w:lang w:val="fr-FR" w:eastAsia="zh-CN" w:bidi="ar-SA"/>
              </w:rPr>
              <w:t xml:space="preserve">’intégralité des dispositifs de retenus </w:t>
            </w:r>
            <w:r>
              <w:rPr>
                <w:rFonts w:eastAsia="Microsoft YaHei" w:cs="Arial" w:ascii="Arial" w:hAnsi="Arial"/>
                <w:b w:val="false"/>
                <w:bCs w:val="false"/>
                <w:color w:val="auto"/>
                <w:sz w:val="20"/>
                <w:szCs w:val="20"/>
                <w:u w:val="none"/>
                <w:lang w:val="fr-FR" w:eastAsia="zh-CN" w:bidi="ar-SA"/>
              </w:rPr>
              <w:t>devra être dimensionné pour une circulation à 110 km/h.</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bl>
    <w:p>
      <w:pPr>
        <w:pStyle w:val="Normal"/>
        <w:bidi w:val="0"/>
        <w:jc w:val="left"/>
        <w:rPr/>
      </w:pPr>
      <w:r>
        <w:rPr/>
      </w:r>
    </w:p>
    <w:sectPr>
      <w:footerReference w:type="default" r:id="rId2"/>
      <w:type w:val="nextPage"/>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2"/>
    <w:family w:val="auto"/>
    <w:pitch w:val="default"/>
  </w:font>
  <w:font w:name="OpenSymbol">
    <w:altName w:val="Arial Unicode MS"/>
    <w:charset w:val="02"/>
    <w:family w:val="auto"/>
    <w:pitch w:val="default"/>
  </w:font>
  <w:font w:name="OpenSymbol">
    <w:altName w:val="Arial Unicode MS"/>
    <w:charset w:val="00"/>
    <w:family w:val="auto"/>
    <w:pitch w:val="default"/>
  </w:font>
  <w:font w:name="Liberation Sans">
    <w:altName w:val="Arial"/>
    <w:charset w:val="00"/>
    <w:family w:val="swiss"/>
    <w:pitch w:val="variable"/>
  </w:font>
  <w:font w:name="Arial">
    <w:charset w:val="00"/>
    <w:family w:val="swiss"/>
    <w:pitch w:val="default"/>
  </w:font>
  <w:font w:name="Arial-BoldMT">
    <w:charset w:val="00"/>
    <w:family w:val="roman"/>
    <w:pitch w:val="variable"/>
  </w:font>
  <w:font w:name="ArialMT">
    <w:charset w:val="00"/>
    <w:family w:val="roman"/>
    <w:pitch w:val="variable"/>
  </w:font>
  <w:font w:name="OpenSymbol">
    <w:altName w:val="Arial Unicode MS"/>
    <w:charset w:val="00"/>
    <w:family w:val="roman"/>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bidi w:val="0"/>
      <w:jc w:val="center"/>
      <w:rPr/>
    </w:pPr>
    <w:r>
      <w:rPr/>
      <w:tab/>
      <w:tab/>
    </w:r>
    <w:r>
      <w:rPr>
        <w:shd w:fill="auto" w:val="clear"/>
      </w:rPr>
      <w:fldChar w:fldCharType="begin"/>
    </w:r>
    <w:r>
      <w:rPr>
        <w:shd w:fill="auto" w:val="clear"/>
      </w:rPr>
      <w:instrText xml:space="preserve"> PAGE </w:instrText>
    </w:r>
    <w:r>
      <w:rPr>
        <w:shd w:fill="auto" w:val="clear"/>
      </w:rPr>
      <w:fldChar w:fldCharType="separate"/>
    </w:r>
    <w:r>
      <w:rPr>
        <w:shd w:fill="auto" w:val="clear"/>
      </w:rPr>
      <w:t>31</w:t>
    </w:r>
    <w:r>
      <w:rPr>
        <w:shd w:fill="auto" w:val="clear"/>
      </w:rPr>
      <w:fldChar w:fldCharType="end"/>
    </w:r>
    <w:r>
      <w:rPr>
        <w:shd w:fill="auto" w:val="clear"/>
      </w:rPr>
      <w:t>/</w:t>
    </w:r>
    <w:r>
      <w:rPr>
        <w:shd w:fill="auto" w:val="clear"/>
      </w:rPr>
      <w:fldChar w:fldCharType="begin"/>
    </w:r>
    <w:r>
      <w:rPr>
        <w:shd w:fill="auto" w:val="clear"/>
      </w:rPr>
      <w:instrText xml:space="preserve"> NUMPAGES </w:instrText>
    </w:r>
    <w:r>
      <w:rPr>
        <w:shd w:fill="auto" w:val="clear"/>
      </w:rPr>
      <w:fldChar w:fldCharType="separate"/>
    </w:r>
    <w:r>
      <w:rPr>
        <w:shd w:fill="auto" w:val="clear"/>
      </w:rPr>
      <w:t>31</w:t>
    </w:r>
    <w:r>
      <w:rPr>
        <w:shd w:fill="auto" w:val="clea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70"/>
        </w:tabs>
        <w:ind w:left="170" w:hanging="170"/>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lvl w:ilvl="0">
      <w:start w:val="1"/>
      <w:numFmt w:val="bullet"/>
      <w:lvlText w:val="-"/>
      <w:lvlJc w:val="left"/>
      <w:pPr>
        <w:tabs>
          <w:tab w:val="num" w:pos="170"/>
        </w:tabs>
        <w:ind w:left="170" w:hanging="170"/>
      </w:pPr>
      <w:rPr>
        <w:rFonts w:ascii="Times New Roman" w:hAnsi="Times New Roman" w:cs="Times New Roman" w:hint="default"/>
      </w:rPr>
    </w:lvl>
  </w:abstractNum>
  <w:abstractNum w:abstractNumId="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fr-FR" w:eastAsia="zh-CN" w:bidi="hi-IN"/>
    </w:rPr>
  </w:style>
  <w:style w:type="paragraph" w:styleId="Titre1">
    <w:name w:val="Heading 1"/>
    <w:basedOn w:val="Normal"/>
    <w:next w:val="Normal"/>
    <w:qFormat/>
    <w:pPr>
      <w:numPr>
        <w:ilvl w:val="0"/>
        <w:numId w:val="1"/>
      </w:numPr>
      <w:jc w:val="both"/>
      <w:outlineLvl w:val="0"/>
    </w:pPr>
    <w:rPr>
      <w:b/>
      <w:caps/>
      <w:u w:val="single"/>
    </w:rPr>
  </w:style>
  <w:style w:type="character" w:styleId="WW8Num3z0">
    <w:name w:val="WW8Num3z0"/>
    <w:qFormat/>
    <w:rPr>
      <w:rFonts w:ascii="Symbol" w:hAnsi="Symbol" w:cs="Symbol"/>
    </w:rPr>
  </w:style>
  <w:style w:type="character" w:styleId="Puces">
    <w:name w:val="Puces"/>
    <w:qFormat/>
    <w:rPr>
      <w:rFonts w:ascii="OpenSymbol;Arial Unicode MS" w:hAnsi="OpenSymbol;Arial Unicode MS" w:eastAsia="OpenSymbol;Arial Unicode MS" w:cs="OpenSymbol;Arial Unicode MS"/>
    </w:rPr>
  </w:style>
  <w:style w:type="character" w:styleId="WW8Num9z0">
    <w:name w:val="WW8Num9z0"/>
    <w:qFormat/>
    <w:rPr>
      <w:rFonts w:ascii="Symbol" w:hAnsi="Symbol" w:cs="OpenSymbol;Arial Unicode MS"/>
    </w:rPr>
  </w:style>
  <w:style w:type="character" w:styleId="WW8Num9z1">
    <w:name w:val="WW8Num9z1"/>
    <w:qFormat/>
    <w:rPr>
      <w:rFonts w:ascii="OpenSymbol;Arial Unicode MS" w:hAnsi="OpenSymbol;Arial Unicode MS" w:cs="OpenSymbol;Arial Unicode MS"/>
    </w:rPr>
  </w:style>
  <w:style w:type="character" w:styleId="WW8Num10z0">
    <w:name w:val="WW8Num10z0"/>
    <w:qFormat/>
    <w:rPr>
      <w:rFonts w:ascii="Symbol" w:hAnsi="Symbol" w:cs="OpenSymbol;Arial Unicode MS"/>
    </w:rPr>
  </w:style>
  <w:style w:type="character" w:styleId="WW8Num10z1">
    <w:name w:val="WW8Num10z1"/>
    <w:qFormat/>
    <w:rPr>
      <w:rFonts w:ascii="OpenSymbol;Arial Unicode MS" w:hAnsi="OpenSymbol;Arial Unicode MS" w:cs="OpenSymbol;Arial Unicode MS"/>
    </w:rPr>
  </w:style>
  <w:style w:type="character" w:styleId="WW8Num11z0">
    <w:name w:val="WW8Num11z0"/>
    <w:qFormat/>
    <w:rPr>
      <w:rFonts w:ascii="Symbol" w:hAnsi="Symbol" w:cs="Symbol"/>
    </w:rPr>
  </w:style>
  <w:style w:type="character" w:styleId="WW8Num13z0">
    <w:name w:val="WW8Num13z0"/>
    <w:qFormat/>
    <w:rPr>
      <w:rFonts w:ascii="Symbol" w:hAnsi="Symbol" w:cs="OpenSymbol;Arial Unicode MS"/>
    </w:rPr>
  </w:style>
  <w:style w:type="character" w:styleId="WW8Num13z1">
    <w:name w:val="WW8Num13z1"/>
    <w:qFormat/>
    <w:rPr>
      <w:rFonts w:ascii="OpenSymbol;Arial Unicode MS" w:hAnsi="OpenSymbol;Arial Unicode MS" w:cs="OpenSymbol;Arial Unicode MS"/>
    </w:rPr>
  </w:style>
  <w:style w:type="character" w:styleId="WW8Num4z0">
    <w:name w:val="WW8Num4z0"/>
    <w:qFormat/>
    <w:rPr>
      <w:rFonts w:cs="Arial Narrow"/>
      <w:szCs w:val="12"/>
    </w:rPr>
  </w:style>
  <w:style w:type="character" w:styleId="WW8Num14z0">
    <w:name w:val="WW8Num14z0"/>
    <w:qFormat/>
    <w:rPr>
      <w:rFonts w:ascii="Symbol" w:hAnsi="Symbol" w:cs="OpenSymbol;Arial Unicode MS"/>
    </w:rPr>
  </w:style>
  <w:style w:type="character" w:styleId="WW8Num14z1">
    <w:name w:val="WW8Num14z1"/>
    <w:qFormat/>
    <w:rPr>
      <w:rFonts w:ascii="OpenSymbol;Arial Unicode MS" w:hAnsi="OpenSymbol;Arial Unicode MS" w:cs="OpenSymbol;Arial Unicode MS"/>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32z0">
    <w:name w:val="WW8Num32z0"/>
    <w:qFormat/>
    <w:rPr>
      <w:rFonts w:ascii="Symbol" w:hAnsi="Symbol" w:cs="OpenSymbol;Arial Unicode MS"/>
    </w:rPr>
  </w:style>
  <w:style w:type="character" w:styleId="WW8Num32z1">
    <w:name w:val="WW8Num32z1"/>
    <w:qFormat/>
    <w:rPr>
      <w:rFonts w:ascii="OpenSymbol;Arial Unicode MS" w:hAnsi="OpenSymbol;Arial Unicode MS" w:cs="OpenSymbol;Arial Unicode MS"/>
    </w:rPr>
  </w:style>
  <w:style w:type="character" w:styleId="Policepardfaut">
    <w:name w:val="Police par défaut"/>
    <w:qFormat/>
    <w:rPr/>
  </w:style>
  <w:style w:type="character" w:styleId="WW8Num33z0">
    <w:name w:val="WW8Num33z0"/>
    <w:qFormat/>
    <w:rPr>
      <w:rFonts w:ascii="Symbol" w:hAnsi="Symbol" w:cs="OpenSymbol;Arial Unicode MS"/>
    </w:rPr>
  </w:style>
  <w:style w:type="character" w:styleId="WW8Num33z1">
    <w:name w:val="WW8Num33z1"/>
    <w:qFormat/>
    <w:rPr>
      <w:rFonts w:ascii="OpenSymbol;Arial Unicode MS" w:hAnsi="OpenSymbol;Arial Unicode MS" w:cs="OpenSymbol;Arial Unicode MS"/>
    </w:rPr>
  </w:style>
  <w:style w:type="character" w:styleId="WW8Num34z0">
    <w:name w:val="WW8Num34z0"/>
    <w:qFormat/>
    <w:rPr>
      <w:rFonts w:ascii="Symbol" w:hAnsi="Symbol" w:cs="OpenSymbol;Arial Unicode MS"/>
    </w:rPr>
  </w:style>
  <w:style w:type="character" w:styleId="WW8Num34z1">
    <w:name w:val="WW8Num34z1"/>
    <w:qFormat/>
    <w:rPr>
      <w:rFonts w:ascii="OpenSymbol;Arial Unicode MS" w:hAnsi="OpenSymbol;Arial Unicode MS" w:cs="OpenSymbol;Arial Unicode MS"/>
    </w:rPr>
  </w:style>
  <w:style w:type="character" w:styleId="Policepardfaut1">
    <w:name w:val="Police par défaut1"/>
    <w:qFormat/>
    <w:rPr/>
  </w:style>
  <w:style w:type="character" w:styleId="WW8Num36z0">
    <w:name w:val="WW8Num36z0"/>
    <w:qFormat/>
    <w:rPr>
      <w:rFonts w:ascii="Symbol" w:hAnsi="Symbol" w:cs="OpenSymbol;Arial Unicode MS"/>
    </w:rPr>
  </w:style>
  <w:style w:type="character" w:styleId="WW8Num36z1">
    <w:name w:val="WW8Num36z1"/>
    <w:qFormat/>
    <w:rPr>
      <w:rFonts w:ascii="OpenSymbol;Arial Unicode MS" w:hAnsi="OpenSymbol;Arial Unicode MS" w:cs="OpenSymbol;Arial Unicode MS"/>
    </w:rPr>
  </w:style>
  <w:style w:type="character" w:styleId="WW8Num37z0">
    <w:name w:val="WW8Num37z0"/>
    <w:qFormat/>
    <w:rPr>
      <w:rFonts w:ascii="Symbol" w:hAnsi="Symbol" w:cs="OpenSymbol;Arial Unicode MS"/>
    </w:rPr>
  </w:style>
  <w:style w:type="character" w:styleId="WW8Num37z1">
    <w:name w:val="WW8Num37z1"/>
    <w:qFormat/>
    <w:rPr>
      <w:rFonts w:ascii="OpenSymbol;Arial Unicode MS" w:hAnsi="OpenSymbol;Arial Unicode MS" w:cs="OpenSymbol;Arial Unicode MS"/>
    </w:rPr>
  </w:style>
  <w:style w:type="character" w:styleId="WW8Num38z0">
    <w:name w:val="WW8Num38z0"/>
    <w:qFormat/>
    <w:rPr>
      <w:rFonts w:ascii="Symbol" w:hAnsi="Symbol" w:cs="OpenSymbol;Arial Unicode MS"/>
    </w:rPr>
  </w:style>
  <w:style w:type="character" w:styleId="WW8Num38z1">
    <w:name w:val="WW8Num38z1"/>
    <w:qFormat/>
    <w:rPr>
      <w:rFonts w:ascii="OpenSymbol;Arial Unicode MS" w:hAnsi="OpenSymbol;Arial Unicode MS" w:cs="OpenSymbol;Arial Unicode MS"/>
    </w:rPr>
  </w:style>
  <w:style w:type="character" w:styleId="WW8Num6z0">
    <w:name w:val="WW8Num6z0"/>
    <w:qFormat/>
    <w:rPr>
      <w:rFonts w:ascii="Times New Roman" w:hAnsi="Times New Roman" w:cs="Times New Roman"/>
    </w:rPr>
  </w:style>
  <w:style w:type="character" w:styleId="WW8Num39z0">
    <w:name w:val="WW8Num39z0"/>
    <w:qFormat/>
    <w:rPr>
      <w:rFonts w:ascii="Symbol" w:hAnsi="Symbol" w:cs="OpenSymbol;Arial Unicode MS"/>
    </w:rPr>
  </w:style>
  <w:style w:type="character" w:styleId="WW8Num39z1">
    <w:name w:val="WW8Num39z1"/>
    <w:qFormat/>
    <w:rPr>
      <w:rFonts w:ascii="OpenSymbol;Arial Unicode MS" w:hAnsi="OpenSymbol;Arial Unicode MS" w:cs="OpenSymbol;Arial Unicode MS"/>
    </w:rPr>
  </w:style>
  <w:style w:type="character" w:styleId="WW8Num40z0">
    <w:name w:val="WW8Num40z0"/>
    <w:qFormat/>
    <w:rPr>
      <w:rFonts w:ascii="Symbol" w:hAnsi="Symbol" w:cs="OpenSymbol;Arial Unicode MS"/>
    </w:rPr>
  </w:style>
  <w:style w:type="character" w:styleId="WW8Num40z1">
    <w:name w:val="WW8Num40z1"/>
    <w:qFormat/>
    <w:rPr>
      <w:rFonts w:ascii="OpenSymbol;Arial Unicode MS" w:hAnsi="OpenSymbol;Arial Unicode MS" w:cs="OpenSymbol;Arial Unicode MS"/>
    </w:rPr>
  </w:style>
  <w:style w:type="character" w:styleId="WW8Num41z0">
    <w:name w:val="WW8Num41z0"/>
    <w:qFormat/>
    <w:rPr>
      <w:rFonts w:ascii="Symbol" w:hAnsi="Symbol" w:cs="OpenSymbol;Arial Unicode MS"/>
    </w:rPr>
  </w:style>
  <w:style w:type="character" w:styleId="WW8Num41z1">
    <w:name w:val="WW8Num41z1"/>
    <w:qFormat/>
    <w:rPr>
      <w:rFonts w:ascii="OpenSymbol;Arial Unicode MS" w:hAnsi="OpenSymbol;Arial Unicode MS" w:cs="OpenSymbol;Arial Unicode MS"/>
    </w:rPr>
  </w:style>
  <w:style w:type="character" w:styleId="WW8Num42z0">
    <w:name w:val="WW8Num42z0"/>
    <w:qFormat/>
    <w:rPr>
      <w:rFonts w:ascii="Symbol" w:hAnsi="Symbol" w:cs="OpenSymbol;Arial Unicode MS"/>
    </w:rPr>
  </w:style>
  <w:style w:type="character" w:styleId="WW8Num42z1">
    <w:name w:val="WW8Num42z1"/>
    <w:qFormat/>
    <w:rPr>
      <w:rFonts w:ascii="OpenSymbol;Arial Unicode MS" w:hAnsi="OpenSymbol;Arial Unicode MS" w:cs="OpenSymbol;Arial Unicode MS"/>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rame">
    <w:name w:val="Trame"/>
    <w:basedOn w:val="Normal"/>
    <w:qFormat/>
    <w:pPr>
      <w:widowControl/>
      <w:shd w:fill="C0C0C0" w:val="clear"/>
      <w:suppressAutoHyphens w:val="true"/>
      <w:jc w:val="center"/>
    </w:pPr>
    <w:rPr>
      <w:rFonts w:ascii="Times New Roman" w:hAnsi="Times New Roman" w:cs="Times New Roman"/>
      <w:b/>
      <w:sz w:val="40"/>
    </w:rPr>
  </w:style>
  <w:style w:type="paragraph" w:styleId="Cadrerelief">
    <w:name w:val="Cadre_relief"/>
    <w:basedOn w:val="Normal"/>
    <w:qFormat/>
    <w:pPr>
      <w:widowControl/>
      <w:pBdr>
        <w:top w:val="double" w:sz="2" w:space="14" w:color="000000" w:shadow="1"/>
        <w:left w:val="double" w:sz="2" w:space="14" w:color="000000" w:shadow="1"/>
        <w:bottom w:val="double" w:sz="2" w:space="14" w:color="000000" w:shadow="1"/>
        <w:right w:val="double" w:sz="2" w:space="14" w:color="000000" w:shadow="1"/>
      </w:pBdr>
      <w:suppressAutoHyphens w:val="true"/>
      <w:ind w:left="284" w:right="283" w:hanging="0"/>
      <w:jc w:val="both"/>
    </w:pPr>
    <w:rPr>
      <w:rFonts w:ascii="Times New Roman" w:hAnsi="Times New Roman" w:cs="Times New Roman"/>
    </w:rPr>
  </w:style>
  <w:style w:type="paragraph" w:styleId="Reponse">
    <w:name w:val="Reponse"/>
    <w:basedOn w:val="Normal"/>
    <w:qFormat/>
    <w:pPr>
      <w:widowControl/>
      <w:suppressAutoHyphens w:val="true"/>
      <w:ind w:left="567" w:right="567" w:hanging="0"/>
      <w:jc w:val="both"/>
    </w:pPr>
    <w:rPr>
      <w:rFonts w:ascii="Times New Roman" w:hAnsi="Times New Roman" w:cs="Times New Roman"/>
    </w:rPr>
  </w:style>
  <w:style w:type="paragraph" w:styleId="CAPTpuce1">
    <w:name w:val="CAPT_puce1"/>
    <w:basedOn w:val="Liste"/>
    <w:qFormat/>
    <w:pPr>
      <w:numPr>
        <w:ilvl w:val="0"/>
        <w:numId w:val="2"/>
      </w:numPr>
      <w:suppressAutoHyphens w:val="true"/>
      <w:spacing w:lineRule="auto" w:line="240" w:before="0" w:after="0"/>
      <w:ind w:left="850" w:right="0" w:hanging="283"/>
      <w:jc w:val="both"/>
    </w:pPr>
    <w:rPr>
      <w:rFonts w:ascii="Arial" w:hAnsi="Arial" w:cs="Arial"/>
      <w:sz w:val="22"/>
    </w:rPr>
  </w:style>
  <w:style w:type="paragraph" w:styleId="WWBodyText2123456">
    <w:name w:val="WW-Body Text 2123456"/>
    <w:basedOn w:val="Normal"/>
    <w:qFormat/>
    <w:pPr>
      <w:widowControl/>
    </w:pPr>
    <w:rPr>
      <w:rFonts w:ascii="Times New Roman" w:hAnsi="Times New Roman" w:cs="Times New Roman"/>
      <w:sz w:val="20"/>
    </w:rPr>
  </w:style>
  <w:style w:type="paragraph" w:styleId="CAPTstandard">
    <w:name w:val="CAPT_standard"/>
    <w:qFormat/>
    <w:pPr>
      <w:widowControl w:val="false"/>
      <w:suppressAutoHyphens w:val="true"/>
      <w:kinsoku w:val="true"/>
      <w:overflowPunct w:val="true"/>
      <w:autoSpaceDE w:val="true"/>
      <w:bidi w:val="0"/>
      <w:spacing w:lineRule="auto" w:line="240" w:before="0" w:after="0"/>
      <w:jc w:val="both"/>
    </w:pPr>
    <w:rPr>
      <w:rFonts w:ascii="Arial" w:hAnsi="Arial" w:eastAsia="SimSun" w:cs="Mangal"/>
      <w:color w:val="auto"/>
      <w:kern w:val="2"/>
      <w:sz w:val="22"/>
      <w:szCs w:val="24"/>
      <w:lang w:val="fr-FR" w:eastAsia="zh-CN" w:bidi="hi-IN"/>
    </w:rPr>
  </w:style>
  <w:style w:type="paragraph" w:styleId="BodyText2">
    <w:name w:val="Body Text 2"/>
    <w:basedOn w:val="Normal"/>
    <w:qFormat/>
    <w:pPr>
      <w:jc w:val="both"/>
    </w:pPr>
    <w:rPr>
      <w:b/>
      <w:u w:val="single"/>
    </w:rPr>
  </w:style>
  <w:style w:type="paragraph" w:styleId="Corpsdetexte3">
    <w:name w:val="Corps de texte 3"/>
    <w:basedOn w:val="Normal"/>
    <w:qFormat/>
    <w:pPr>
      <w:jc w:val="both"/>
    </w:pPr>
    <w:rPr/>
  </w:style>
  <w:style w:type="paragraph" w:styleId="Contenudetableau">
    <w:name w:val="Contenu de tableau"/>
    <w:basedOn w:val="Normal"/>
    <w:qFormat/>
    <w:pPr>
      <w:suppressLineNumbers/>
    </w:pPr>
    <w:rPr/>
  </w:style>
  <w:style w:type="paragraph" w:styleId="LONormal">
    <w:name w:val="LO-Normal"/>
    <w:qFormat/>
    <w:pPr>
      <w:widowControl w:val="false"/>
      <w:suppressAutoHyphens w:val="true"/>
      <w:kinsoku w:val="true"/>
      <w:overflowPunct w:val="true"/>
      <w:autoSpaceDE w:val="true"/>
      <w:bidi w:val="0"/>
    </w:pPr>
    <w:rPr>
      <w:rFonts w:ascii="Liberation Serif;Times New Roman" w:hAnsi="Liberation Serif;Times New Roman" w:eastAsia="SimSun" w:cs="Mangal"/>
      <w:color w:val="auto"/>
      <w:kern w:val="2"/>
      <w:sz w:val="24"/>
      <w:szCs w:val="24"/>
      <w:lang w:val="fr-FR" w:eastAsia="zh-CN" w:bidi="hi-IN"/>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tabs>
        <w:tab w:val="clear" w:pos="709"/>
        <w:tab w:val="center" w:pos="4536" w:leader="none"/>
        <w:tab w:val="right" w:pos="9072" w:leader="none"/>
      </w:tabs>
    </w:pPr>
    <w:rPr/>
  </w:style>
  <w:style w:type="paragraph" w:styleId="Unit">
    <w:name w:val="Unité"/>
    <w:basedOn w:val="Normal"/>
    <w:qFormat/>
    <w:pPr>
      <w:spacing w:before="240" w:after="120"/>
    </w:pPr>
    <w:rPr>
      <w:rFonts w:ascii="Arial" w:hAnsi="Arial" w:cs="Arial"/>
      <w:b/>
      <w:caps/>
      <w:sz w:val="22"/>
    </w:rPr>
  </w:style>
  <w:style w:type="paragraph" w:styleId="NormalWeb">
    <w:name w:val="Normal (Web)"/>
    <w:basedOn w:val="Normal"/>
    <w:qFormat/>
    <w:pPr>
      <w:spacing w:before="100" w:after="119"/>
    </w:pPr>
    <w:rPr>
      <w:bCs w:val="false"/>
      <w:color w:val="000000"/>
      <w:sz w:val="24"/>
      <w:szCs w:val="24"/>
    </w:rPr>
  </w:style>
  <w:style w:type="paragraph" w:styleId="Standard">
    <w:name w:val="Standard"/>
    <w:qFormat/>
    <w:pPr>
      <w:widowControl w:val="false"/>
      <w:suppressAutoHyphens w:val="true"/>
      <w:kinsoku w:val="true"/>
      <w:overflowPunct w:val="false"/>
      <w:autoSpaceDE w:val="false"/>
      <w:bidi w:val="0"/>
      <w:textAlignment w:val="baseline"/>
    </w:pPr>
    <w:rPr>
      <w:rFonts w:ascii="Times New Roman" w:hAnsi="Times New Roman" w:eastAsia="Times New Roman" w:cs="Times New Roman"/>
      <w:color w:val="auto"/>
      <w:kern w:val="2"/>
      <w:sz w:val="24"/>
      <w:szCs w:val="20"/>
      <w:lang w:val="fr-FR" w:eastAsia="zh-CN" w:bidi="ar-SA"/>
    </w:rPr>
  </w:style>
  <w:style w:type="paragraph" w:styleId="Corpsdetexte2">
    <w:name w:val="Corps de texte 2"/>
    <w:basedOn w:val="Normal"/>
    <w:qFormat/>
    <w:pPr>
      <w:jc w:val="both"/>
    </w:pPr>
    <w:rPr>
      <w:b/>
      <w:u w:val="single"/>
    </w:rPr>
  </w:style>
  <w:style w:type="paragraph" w:styleId="Titredetableau">
    <w:name w:val="Titre de tableau"/>
    <w:basedOn w:val="Contenudetableau"/>
    <w:qFormat/>
    <w:pPr>
      <w:suppressLineNumbers/>
      <w:jc w:val="center"/>
    </w:pPr>
    <w:rPr>
      <w:b/>
      <w:bCs/>
    </w:rPr>
  </w:style>
  <w:style w:type="paragraph" w:styleId="Pieddepage">
    <w:name w:val="Footer"/>
    <w:basedOn w:val="Entteetpieddepage"/>
    <w:pPr>
      <w:suppressLineNumbers/>
    </w:pPr>
    <w:rPr/>
  </w:style>
  <w:style w:type="numbering" w:styleId="WW8Num3">
    <w:name w:val="WW8Num3"/>
    <w:qFormat/>
  </w:style>
  <w:style w:type="numbering" w:styleId="WW8Num9">
    <w:name w:val="WW8Num9"/>
    <w:qFormat/>
  </w:style>
  <w:style w:type="numbering" w:styleId="WW8Num10">
    <w:name w:val="WW8Num10"/>
    <w:qFormat/>
  </w:style>
  <w:style w:type="numbering" w:styleId="WW8Num11">
    <w:name w:val="WW8Num11"/>
    <w:qFormat/>
  </w:style>
  <w:style w:type="numbering" w:styleId="WW8Num13">
    <w:name w:val="WW8Num13"/>
    <w:qFormat/>
  </w:style>
  <w:style w:type="numbering" w:styleId="WW8Num4">
    <w:name w:val="WW8Num4"/>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9">
    <w:name w:val="WW8Num29"/>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6">
    <w:name w:val="WW8Num36"/>
    <w:qFormat/>
  </w:style>
  <w:style w:type="numbering" w:styleId="WW8Num37">
    <w:name w:val="WW8Num37"/>
    <w:qFormat/>
  </w:style>
  <w:style w:type="numbering" w:styleId="WW8Num38">
    <w:name w:val="WW8Num38"/>
    <w:qFormat/>
  </w:style>
  <w:style w:type="numbering" w:styleId="WW8Num6">
    <w:name w:val="WW8Num6"/>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251</TotalTime>
  <Application>LibreOffice/7.3.7.2.M8$Windows_X86_64 LibreOffice_project/6d3c621d2a55ad69069ee1e9770686c208fa23a7</Application>
  <AppVersion>15.0000</AppVersion>
  <Pages>31</Pages>
  <Words>10282</Words>
  <Characters>52379</Characters>
  <CharactersWithSpaces>61682</CharactersWithSpaces>
  <Paragraphs>794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2025-02-11T14:07:16Z</dcterms:created>
  <dc:creator/>
  <dc:description/>
  <dc:language>fr-FR</dc:language>
  <cp:lastModifiedBy/>
  <dcterms:modified xsi:type="dcterms:W3CDTF">2026-01-20T09:30:00Z</dcterms:modified>
  <cp:revision>24</cp:revision>
  <dc:subject/>
  <dc:title/>
</cp:coreProperties>
</file>