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BF6" w:rsidRDefault="00E766E7">
      <w:r w:rsidRPr="00E175E7">
        <w:rPr>
          <w:rFonts w:ascii="Marianne" w:hAnsi="Marianne"/>
          <w:noProof/>
          <w:lang w:eastAsia="fr-FR"/>
        </w:rPr>
        <w:drawing>
          <wp:inline distT="0" distB="0" distL="0" distR="0" wp14:anchorId="755F3256" wp14:editId="601AFC49">
            <wp:extent cx="2211585" cy="10800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C_Polynesie_Française_RVB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39" t="11166" r="6139" b="10863"/>
                    <a:stretch/>
                  </pic:blipFill>
                  <pic:spPr bwMode="auto">
                    <a:xfrm>
                      <a:off x="0" y="0"/>
                      <a:ext cx="2211585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1BF6" w:rsidRPr="00507FA1" w:rsidRDefault="00771BF6" w:rsidP="00E766E7">
      <w:pPr>
        <w:jc w:val="center"/>
        <w:rPr>
          <w:rFonts w:ascii="Marianne" w:hAnsi="Marianne" w:cs="Arial"/>
          <w:b/>
          <w:smallCaps/>
          <w:sz w:val="28"/>
          <w:szCs w:val="40"/>
          <w:u w:val="single"/>
        </w:rPr>
      </w:pPr>
      <w:r w:rsidRPr="00507FA1">
        <w:rPr>
          <w:rFonts w:ascii="Marianne" w:hAnsi="Marianne" w:cs="Arial"/>
          <w:b/>
          <w:smallCaps/>
          <w:sz w:val="28"/>
          <w:szCs w:val="40"/>
          <w:u w:val="single"/>
        </w:rPr>
        <w:t>Annexe</w:t>
      </w:r>
      <w:r w:rsidR="00243A0D" w:rsidRPr="00507FA1">
        <w:rPr>
          <w:rFonts w:ascii="Marianne" w:hAnsi="Marianne" w:cs="Arial"/>
          <w:b/>
          <w:smallCaps/>
          <w:sz w:val="28"/>
          <w:szCs w:val="40"/>
          <w:u w:val="single"/>
        </w:rPr>
        <w:t xml:space="preserve"> n°1</w:t>
      </w:r>
      <w:r w:rsidRPr="00507FA1">
        <w:rPr>
          <w:rFonts w:ascii="Marianne" w:hAnsi="Marianne" w:cs="Arial"/>
          <w:b/>
          <w:smallCaps/>
          <w:sz w:val="28"/>
          <w:szCs w:val="40"/>
          <w:u w:val="single"/>
        </w:rPr>
        <w:t xml:space="preserve"> au </w:t>
      </w:r>
      <w:r w:rsidR="00D025F7" w:rsidRPr="00507FA1">
        <w:rPr>
          <w:rFonts w:ascii="Marianne" w:hAnsi="Marianne" w:cs="Arial"/>
          <w:b/>
          <w:smallCaps/>
          <w:sz w:val="28"/>
          <w:szCs w:val="40"/>
          <w:u w:val="single"/>
        </w:rPr>
        <w:t xml:space="preserve">Règlement de </w:t>
      </w:r>
      <w:r w:rsidRPr="00507FA1">
        <w:rPr>
          <w:rFonts w:ascii="Marianne" w:hAnsi="Marianne" w:cs="Arial"/>
          <w:b/>
          <w:smallCaps/>
          <w:sz w:val="28"/>
          <w:szCs w:val="40"/>
          <w:u w:val="single"/>
        </w:rPr>
        <w:t>C</w:t>
      </w:r>
      <w:r w:rsidR="00D025F7" w:rsidRPr="00507FA1">
        <w:rPr>
          <w:rFonts w:ascii="Marianne" w:hAnsi="Marianne" w:cs="Arial"/>
          <w:b/>
          <w:smallCaps/>
          <w:sz w:val="28"/>
          <w:szCs w:val="40"/>
          <w:u w:val="single"/>
        </w:rPr>
        <w:t>onsultation</w:t>
      </w:r>
    </w:p>
    <w:p w:rsidR="00507FA1" w:rsidRPr="00507FA1" w:rsidRDefault="00771BF6" w:rsidP="0089738A">
      <w:pPr>
        <w:jc w:val="center"/>
        <w:rPr>
          <w:rFonts w:ascii="Marianne" w:hAnsi="Marianne" w:cs="Arial"/>
          <w:b/>
          <w:sz w:val="16"/>
        </w:rPr>
      </w:pPr>
      <w:r w:rsidRPr="00507FA1">
        <w:rPr>
          <w:rFonts w:ascii="Marianne" w:hAnsi="Marianne" w:cs="Arial"/>
          <w:b/>
          <w:smallCaps/>
          <w:sz w:val="28"/>
          <w:szCs w:val="40"/>
          <w:u w:val="single"/>
        </w:rPr>
        <w:t>ORDRE DE PREFERENCE D’ATTRIBUTION</w:t>
      </w:r>
      <w:r w:rsidR="00192D4B" w:rsidRPr="00507FA1">
        <w:rPr>
          <w:rFonts w:ascii="Marianne" w:hAnsi="Marianne" w:cs="Arial"/>
          <w:b/>
          <w:smallCaps/>
          <w:sz w:val="28"/>
          <w:szCs w:val="40"/>
          <w:u w:val="single"/>
        </w:rPr>
        <w:t xml:space="preserve"> DES LOTS</w:t>
      </w:r>
      <w:r w:rsidR="00507FA1" w:rsidRPr="00507FA1">
        <w:rPr>
          <w:rFonts w:ascii="Marianne" w:hAnsi="Marianne" w:cs="Arial"/>
          <w:b/>
          <w:sz w:val="16"/>
        </w:rPr>
        <w:t xml:space="preserve"> </w:t>
      </w:r>
    </w:p>
    <w:p w:rsidR="00771BF6" w:rsidRDefault="00507FA1" w:rsidP="0089738A">
      <w:pPr>
        <w:jc w:val="center"/>
        <w:rPr>
          <w:rFonts w:ascii="Marianne" w:hAnsi="Marianne" w:cs="Arial"/>
        </w:rPr>
      </w:pPr>
      <w:r w:rsidRPr="00D025F7">
        <w:rPr>
          <w:rFonts w:ascii="Marianne" w:hAnsi="Marianne" w:cs="Arial"/>
          <w:b/>
        </w:rPr>
        <w:t>Numéro de consultation :</w:t>
      </w:r>
      <w:r w:rsidRPr="00D025F7"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>2026_PRESTATIONS_2D_HCRPF</w:t>
      </w:r>
    </w:p>
    <w:p w:rsidR="00507FA1" w:rsidRDefault="00507FA1" w:rsidP="00507FA1">
      <w:pPr>
        <w:spacing w:before="100" w:beforeAutospacing="1" w:after="198" w:line="276" w:lineRule="auto"/>
        <w:jc w:val="both"/>
        <w:rPr>
          <w:rFonts w:ascii="Marianne" w:hAnsi="Marianne" w:cs="Arial"/>
          <w:sz w:val="20"/>
          <w:szCs w:val="20"/>
        </w:rPr>
      </w:pPr>
      <w:r w:rsidRPr="00D025F7">
        <w:rPr>
          <w:rFonts w:ascii="Marianne" w:hAnsi="Marianne" w:cs="Arial"/>
          <w:sz w:val="20"/>
          <w:szCs w:val="20"/>
        </w:rPr>
        <w:t xml:space="preserve">Le règlement de la consultation prévoit qu’un même </w:t>
      </w:r>
      <w:r>
        <w:rPr>
          <w:rFonts w:ascii="Marianne" w:hAnsi="Marianne" w:cs="Arial"/>
          <w:sz w:val="20"/>
          <w:szCs w:val="20"/>
        </w:rPr>
        <w:t>candidat</w:t>
      </w:r>
      <w:r w:rsidRPr="00D025F7">
        <w:rPr>
          <w:rFonts w:ascii="Marianne" w:hAnsi="Marianne" w:cs="Arial"/>
          <w:sz w:val="20"/>
          <w:szCs w:val="20"/>
        </w:rPr>
        <w:t xml:space="preserve"> ne peut pas être attributaire de plus de </w:t>
      </w:r>
      <w:r>
        <w:rPr>
          <w:rFonts w:ascii="Marianne" w:hAnsi="Marianne" w:cs="Arial"/>
          <w:sz w:val="20"/>
          <w:szCs w:val="20"/>
        </w:rPr>
        <w:t>4</w:t>
      </w:r>
      <w:r w:rsidRPr="00D025F7">
        <w:rPr>
          <w:rFonts w:ascii="Marianne" w:hAnsi="Marianne" w:cs="Arial"/>
          <w:sz w:val="20"/>
          <w:szCs w:val="20"/>
        </w:rPr>
        <w:t xml:space="preserve"> lots parmi </w:t>
      </w:r>
      <w:r>
        <w:rPr>
          <w:rFonts w:ascii="Marianne" w:hAnsi="Marianne" w:cs="Arial"/>
          <w:sz w:val="20"/>
          <w:szCs w:val="20"/>
        </w:rPr>
        <w:t xml:space="preserve">les lots </w:t>
      </w:r>
      <w:r w:rsidRPr="008C1B3B">
        <w:rPr>
          <w:rFonts w:ascii="Marianne" w:hAnsi="Marianne" w:cs="Arial"/>
          <w:sz w:val="20"/>
          <w:szCs w:val="20"/>
        </w:rPr>
        <w:t>n°1</w:t>
      </w:r>
      <w:r>
        <w:rPr>
          <w:rFonts w:ascii="Marianne" w:hAnsi="Marianne" w:cs="Arial"/>
          <w:sz w:val="20"/>
          <w:szCs w:val="20"/>
        </w:rPr>
        <w:t xml:space="preserve"> à 8</w:t>
      </w:r>
      <w:r w:rsidRPr="008C1B3B">
        <w:rPr>
          <w:rFonts w:ascii="Marianne" w:hAnsi="Marianne" w:cs="Arial"/>
          <w:sz w:val="20"/>
          <w:szCs w:val="20"/>
        </w:rPr>
        <w:t xml:space="preserve"> </w:t>
      </w:r>
      <w:r w:rsidRPr="00D025F7">
        <w:rPr>
          <w:rFonts w:ascii="Marianne" w:hAnsi="Marianne" w:cs="Arial"/>
          <w:sz w:val="20"/>
          <w:szCs w:val="20"/>
        </w:rPr>
        <w:t>(article 2.</w:t>
      </w:r>
      <w:r>
        <w:rPr>
          <w:rFonts w:ascii="Marianne" w:hAnsi="Marianne" w:cs="Arial"/>
          <w:sz w:val="20"/>
          <w:szCs w:val="20"/>
        </w:rPr>
        <w:t>2</w:t>
      </w:r>
      <w:r w:rsidRPr="00D025F7">
        <w:rPr>
          <w:rFonts w:ascii="Marianne" w:hAnsi="Marianne" w:cs="Arial"/>
          <w:sz w:val="20"/>
          <w:szCs w:val="20"/>
        </w:rPr>
        <w:t xml:space="preserve"> du règlement de la consultation) dans l’hypothèse où l’acheteur utilise la faculté de limitation des lots attribués par candidat. </w:t>
      </w:r>
    </w:p>
    <w:p w:rsidR="00507FA1" w:rsidRDefault="00507FA1" w:rsidP="00507FA1">
      <w:pPr>
        <w:jc w:val="both"/>
        <w:rPr>
          <w:rFonts w:ascii="Marianne" w:hAnsi="Marianne" w:cs="Arial"/>
          <w:sz w:val="20"/>
          <w:szCs w:val="20"/>
        </w:rPr>
      </w:pPr>
      <w:r w:rsidRPr="00D025F7">
        <w:rPr>
          <w:rFonts w:ascii="Marianne" w:hAnsi="Marianne" w:cs="Arial"/>
          <w:sz w:val="20"/>
          <w:szCs w:val="20"/>
        </w:rPr>
        <w:t xml:space="preserve">Le soumissionnaire, s’il venait à être retenu sur </w:t>
      </w:r>
      <w:r>
        <w:rPr>
          <w:rFonts w:ascii="Marianne" w:hAnsi="Marianne" w:cs="Arial"/>
          <w:sz w:val="20"/>
          <w:szCs w:val="20"/>
        </w:rPr>
        <w:t>plus de quatre</w:t>
      </w:r>
      <w:r w:rsidRPr="00D025F7">
        <w:rPr>
          <w:rFonts w:ascii="Marianne" w:hAnsi="Marianne" w:cs="Arial"/>
          <w:sz w:val="20"/>
          <w:szCs w:val="20"/>
        </w:rPr>
        <w:t xml:space="preserve"> lots du présent </w:t>
      </w:r>
      <w:r>
        <w:rPr>
          <w:rFonts w:ascii="Marianne" w:hAnsi="Marianne" w:cs="Arial"/>
          <w:sz w:val="20"/>
          <w:szCs w:val="20"/>
        </w:rPr>
        <w:t>accord-cadre</w:t>
      </w:r>
      <w:r w:rsidRPr="00D025F7">
        <w:rPr>
          <w:rFonts w:ascii="Marianne" w:hAnsi="Marianne" w:cs="Arial"/>
          <w:sz w:val="20"/>
          <w:szCs w:val="20"/>
        </w:rPr>
        <w:t>, indique ci-dessous pour quel lot il souhaite être retenu en premier</w:t>
      </w:r>
      <w:r>
        <w:rPr>
          <w:rStyle w:val="Appelnotedebasdep"/>
          <w:rFonts w:ascii="Marianne" w:hAnsi="Marianne" w:cs="Arial"/>
          <w:sz w:val="20"/>
          <w:szCs w:val="20"/>
        </w:rPr>
        <w:footnoteReference w:id="1"/>
      </w:r>
      <w:r w:rsidRPr="00D025F7">
        <w:rPr>
          <w:rFonts w:ascii="Calibri" w:hAnsi="Calibri" w:cs="Calibri"/>
          <w:sz w:val="20"/>
          <w:szCs w:val="20"/>
        </w:rPr>
        <w:t> </w:t>
      </w:r>
      <w:r w:rsidRPr="00D025F7">
        <w:rPr>
          <w:rFonts w:ascii="Marianne" w:hAnsi="Marianne" w:cs="Arial"/>
          <w:sz w:val="20"/>
          <w:szCs w:val="20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524"/>
        <w:gridCol w:w="4748"/>
      </w:tblGrid>
      <w:tr w:rsidR="00507FA1" w:rsidRPr="00D025F7" w:rsidTr="00507FA1">
        <w:tc>
          <w:tcPr>
            <w:tcW w:w="5524" w:type="dxa"/>
          </w:tcPr>
          <w:p w:rsidR="00507FA1" w:rsidRPr="008665DC" w:rsidRDefault="00507FA1" w:rsidP="00507FA1">
            <w:pPr>
              <w:jc w:val="center"/>
              <w:rPr>
                <w:rFonts w:ascii="Marianne" w:hAnsi="Marianne" w:cs="Arial"/>
                <w:b/>
              </w:rPr>
            </w:pPr>
            <w:r w:rsidRPr="008665DC">
              <w:rPr>
                <w:rFonts w:ascii="Marianne" w:hAnsi="Marianne" w:cs="Arial"/>
                <w:b/>
              </w:rPr>
              <w:t xml:space="preserve">N° et intitulé de chaque lot parmi les lots </w:t>
            </w:r>
            <w:r>
              <w:rPr>
                <w:rFonts w:ascii="Marianne" w:hAnsi="Marianne" w:cs="Arial"/>
                <w:b/>
              </w:rPr>
              <w:t>n°1 à</w:t>
            </w:r>
            <w:r w:rsidRPr="008C1B3B">
              <w:rPr>
                <w:rFonts w:ascii="Marianne" w:hAnsi="Marianne" w:cs="Arial"/>
                <w:b/>
              </w:rPr>
              <w:t xml:space="preserve"> </w:t>
            </w:r>
            <w:r>
              <w:rPr>
                <w:rFonts w:ascii="Marianne" w:hAnsi="Marianne" w:cs="Arial"/>
                <w:b/>
              </w:rPr>
              <w:t>8</w:t>
            </w:r>
            <w:r w:rsidRPr="008C1B3B">
              <w:rPr>
                <w:rFonts w:ascii="Marianne" w:hAnsi="Marianne" w:cs="Arial"/>
                <w:b/>
              </w:rPr>
              <w:t xml:space="preserve"> </w:t>
            </w:r>
            <w:r w:rsidRPr="008665DC">
              <w:rPr>
                <w:rFonts w:ascii="Marianne" w:hAnsi="Marianne" w:cs="Arial"/>
                <w:b/>
              </w:rPr>
              <w:t xml:space="preserve">faisant l’objet d’une offre de la part du candidat </w:t>
            </w:r>
          </w:p>
          <w:p w:rsidR="00507FA1" w:rsidRPr="008665DC" w:rsidRDefault="00507FA1" w:rsidP="00507FA1">
            <w:pPr>
              <w:spacing w:before="60"/>
              <w:jc w:val="center"/>
              <w:rPr>
                <w:rFonts w:ascii="Marianne" w:hAnsi="Marianne" w:cs="Arial"/>
                <w:b/>
              </w:rPr>
            </w:pPr>
            <w:r w:rsidRPr="008665DC">
              <w:rPr>
                <w:rFonts w:ascii="Marianne" w:hAnsi="Marianne" w:cs="Arial"/>
                <w:b/>
              </w:rPr>
              <w:t>(à compléter</w:t>
            </w:r>
            <w:r>
              <w:rPr>
                <w:rFonts w:ascii="Marianne" w:hAnsi="Marianne" w:cs="Arial"/>
                <w:b/>
              </w:rPr>
              <w:t xml:space="preserve"> en ajoutant des lignes si nécessaire</w:t>
            </w:r>
            <w:r w:rsidRPr="008665DC">
              <w:rPr>
                <w:rFonts w:ascii="Marianne" w:hAnsi="Marianne" w:cs="Arial"/>
                <w:b/>
              </w:rPr>
              <w:t>)</w:t>
            </w:r>
          </w:p>
        </w:tc>
        <w:tc>
          <w:tcPr>
            <w:tcW w:w="4748" w:type="dxa"/>
          </w:tcPr>
          <w:p w:rsidR="00507FA1" w:rsidRPr="008665DC" w:rsidRDefault="00507FA1" w:rsidP="006E7081">
            <w:pPr>
              <w:spacing w:before="100" w:beforeAutospacing="1" w:after="198" w:line="276" w:lineRule="auto"/>
              <w:jc w:val="center"/>
              <w:rPr>
                <w:rFonts w:ascii="Marianne" w:hAnsi="Marianne" w:cs="Arial"/>
                <w:b/>
              </w:rPr>
            </w:pPr>
            <w:r w:rsidRPr="008665DC">
              <w:rPr>
                <w:rFonts w:ascii="Marianne" w:hAnsi="Marianne" w:cs="Arial"/>
                <w:b/>
              </w:rPr>
              <w:t>Ordre de préférence</w:t>
            </w:r>
          </w:p>
          <w:p w:rsidR="00507FA1" w:rsidRPr="008665DC" w:rsidRDefault="00507FA1" w:rsidP="006E7081">
            <w:pPr>
              <w:spacing w:before="100" w:beforeAutospacing="1" w:after="198" w:line="276" w:lineRule="auto"/>
              <w:jc w:val="center"/>
              <w:rPr>
                <w:rFonts w:ascii="Marianne" w:hAnsi="Marianne" w:cs="Arial"/>
                <w:b/>
              </w:rPr>
            </w:pPr>
            <w:r w:rsidRPr="008665DC">
              <w:rPr>
                <w:rFonts w:ascii="Marianne" w:hAnsi="Marianne" w:cs="Arial"/>
                <w:b/>
              </w:rPr>
              <w:t xml:space="preserve">(à compléter de 1 à </w:t>
            </w:r>
            <w:r>
              <w:rPr>
                <w:rFonts w:ascii="Marianne" w:hAnsi="Marianne" w:cs="Arial"/>
                <w:b/>
              </w:rPr>
              <w:t>8</w:t>
            </w:r>
            <w:r w:rsidRPr="008665DC">
              <w:rPr>
                <w:rFonts w:ascii="Marianne" w:hAnsi="Marianne" w:cs="Arial"/>
                <w:b/>
              </w:rPr>
              <w:t>)</w:t>
            </w:r>
          </w:p>
        </w:tc>
      </w:tr>
      <w:tr w:rsidR="00507FA1" w:rsidRPr="00D025F7" w:rsidTr="00507FA1">
        <w:tc>
          <w:tcPr>
            <w:tcW w:w="5524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  <w:tc>
          <w:tcPr>
            <w:tcW w:w="4748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</w:tr>
      <w:tr w:rsidR="00507FA1" w:rsidRPr="00D025F7" w:rsidTr="00507FA1">
        <w:tc>
          <w:tcPr>
            <w:tcW w:w="5524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  <w:tc>
          <w:tcPr>
            <w:tcW w:w="4748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</w:tr>
      <w:tr w:rsidR="00507FA1" w:rsidRPr="00D025F7" w:rsidTr="00507FA1">
        <w:tc>
          <w:tcPr>
            <w:tcW w:w="5524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  <w:tc>
          <w:tcPr>
            <w:tcW w:w="4748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</w:tr>
      <w:tr w:rsidR="00507FA1" w:rsidRPr="00D025F7" w:rsidTr="00507FA1">
        <w:tc>
          <w:tcPr>
            <w:tcW w:w="5524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  <w:tc>
          <w:tcPr>
            <w:tcW w:w="4748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</w:tr>
      <w:tr w:rsidR="00507FA1" w:rsidRPr="00D025F7" w:rsidTr="00507FA1">
        <w:tc>
          <w:tcPr>
            <w:tcW w:w="5524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  <w:tc>
          <w:tcPr>
            <w:tcW w:w="4748" w:type="dxa"/>
          </w:tcPr>
          <w:p w:rsidR="00507FA1" w:rsidRPr="00D025F7" w:rsidRDefault="00507FA1" w:rsidP="006E7081">
            <w:pPr>
              <w:spacing w:before="100" w:beforeAutospacing="1" w:after="198" w:line="276" w:lineRule="auto"/>
              <w:jc w:val="both"/>
              <w:rPr>
                <w:rFonts w:ascii="Marianne" w:hAnsi="Marianne" w:cs="Arial"/>
              </w:rPr>
            </w:pPr>
          </w:p>
        </w:tc>
      </w:tr>
    </w:tbl>
    <w:p w:rsidR="00507FA1" w:rsidRPr="00507FA1" w:rsidRDefault="00507FA1" w:rsidP="00507FA1">
      <w:pPr>
        <w:spacing w:before="120" w:after="120" w:line="240" w:lineRule="auto"/>
        <w:jc w:val="both"/>
        <w:rPr>
          <w:rFonts w:ascii="Marianne" w:hAnsi="Marianne" w:cs="Arial"/>
          <w:sz w:val="20"/>
          <w:szCs w:val="20"/>
          <w:u w:val="single"/>
        </w:rPr>
      </w:pPr>
      <w:r w:rsidRPr="00507FA1">
        <w:rPr>
          <w:rFonts w:ascii="Marianne" w:hAnsi="Marianne" w:cs="Arial"/>
          <w:sz w:val="20"/>
          <w:szCs w:val="20"/>
          <w:u w:val="single"/>
        </w:rPr>
        <w:t>Rappel des lots</w:t>
      </w:r>
      <w:r w:rsidRPr="00507FA1">
        <w:rPr>
          <w:rFonts w:ascii="Calibri" w:hAnsi="Calibri" w:cs="Calibri"/>
          <w:sz w:val="20"/>
          <w:szCs w:val="20"/>
          <w:u w:val="single"/>
        </w:rPr>
        <w:t> </w:t>
      </w:r>
      <w:r w:rsidRPr="00507FA1">
        <w:rPr>
          <w:rFonts w:ascii="Marianne" w:hAnsi="Marianne" w:cs="Arial"/>
          <w:sz w:val="20"/>
          <w:szCs w:val="20"/>
          <w:u w:val="single"/>
        </w:rPr>
        <w:t>:</w:t>
      </w:r>
    </w:p>
    <w:tbl>
      <w:tblPr>
        <w:tblpPr w:leftFromText="141" w:rightFromText="141" w:vertAnchor="text" w:horzAnchor="margin" w:tblpY="326"/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8647"/>
      </w:tblGrid>
      <w:tr w:rsidR="00507FA1" w:rsidRPr="00507FA1" w:rsidTr="006E7081">
        <w:trPr>
          <w:cantSplit/>
          <w:trHeight w:val="357"/>
        </w:trPr>
        <w:tc>
          <w:tcPr>
            <w:tcW w:w="843" w:type="dxa"/>
            <w:shd w:val="clear" w:color="auto" w:fill="BDD6EE" w:themeFill="accent1" w:themeFillTint="66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i/>
                <w:iCs/>
                <w:color w:val="000000"/>
                <w:sz w:val="20"/>
              </w:rPr>
            </w:pPr>
            <w:r w:rsidRPr="00507FA1">
              <w:rPr>
                <w:rFonts w:ascii="Marianne" w:hAnsi="Marianne"/>
                <w:i/>
                <w:iCs/>
                <w:color w:val="000000"/>
                <w:sz w:val="20"/>
              </w:rPr>
              <w:t>Lot n°</w:t>
            </w:r>
          </w:p>
        </w:tc>
        <w:tc>
          <w:tcPr>
            <w:tcW w:w="8647" w:type="dxa"/>
            <w:shd w:val="clear" w:color="auto" w:fill="BDD6EE" w:themeFill="accent1" w:themeFillTint="66"/>
            <w:vAlign w:val="center"/>
            <w:hideMark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i/>
                <w:iCs/>
                <w:color w:val="000000"/>
                <w:sz w:val="20"/>
              </w:rPr>
            </w:pPr>
            <w:bookmarkStart w:id="0" w:name="_GoBack"/>
            <w:bookmarkEnd w:id="0"/>
            <w:r w:rsidRPr="00507FA1">
              <w:rPr>
                <w:rFonts w:ascii="Marianne" w:hAnsi="Marianne"/>
                <w:i/>
                <w:iCs/>
                <w:color w:val="000000"/>
                <w:sz w:val="20"/>
              </w:rPr>
              <w:t>Intitulé des lots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bCs/>
                <w:color w:val="000000"/>
                <w:sz w:val="20"/>
              </w:rPr>
            </w:pPr>
            <w:r w:rsidRPr="00507FA1">
              <w:rPr>
                <w:rFonts w:ascii="Marianne" w:hAnsi="Marianne"/>
                <w:bCs/>
                <w:color w:val="000000"/>
                <w:sz w:val="20"/>
              </w:rPr>
              <w:t>1</w:t>
            </w:r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Centre de détention TATUTU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2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Gendarmerie nationale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3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Centre pénitentiaire de Faaa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sz w:val="20"/>
              </w:rPr>
            </w:pPr>
            <w:r w:rsidRPr="00507FA1">
              <w:rPr>
                <w:rFonts w:ascii="Marianne" w:hAnsi="Marianne"/>
                <w:sz w:val="20"/>
              </w:rPr>
              <w:t>4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Vice-Rectorat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sz w:val="20"/>
              </w:rPr>
            </w:pPr>
            <w:r w:rsidRPr="00507FA1">
              <w:rPr>
                <w:rFonts w:ascii="Marianne" w:hAnsi="Marianne"/>
                <w:sz w:val="20"/>
              </w:rPr>
              <w:t>5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Centre Ifremer du Pacifique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sz w:val="20"/>
              </w:rPr>
            </w:pPr>
            <w:r w:rsidRPr="00507FA1">
              <w:rPr>
                <w:rFonts w:ascii="Marianne" w:hAnsi="Marianne"/>
                <w:sz w:val="20"/>
              </w:rPr>
              <w:t>6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Service d’Etat de l’aviation civile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sz w:val="20"/>
              </w:rPr>
            </w:pPr>
            <w:r w:rsidRPr="00507FA1">
              <w:rPr>
                <w:rFonts w:ascii="Marianne" w:hAnsi="Marianne"/>
                <w:sz w:val="20"/>
              </w:rPr>
              <w:t>7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Direction interrégionale de Météo France</w:t>
            </w:r>
          </w:p>
        </w:tc>
      </w:tr>
      <w:tr w:rsidR="00507FA1" w:rsidRPr="00507FA1" w:rsidTr="006E7081">
        <w:trPr>
          <w:cantSplit/>
          <w:trHeight w:val="357"/>
        </w:trPr>
        <w:tc>
          <w:tcPr>
            <w:tcW w:w="843" w:type="dxa"/>
          </w:tcPr>
          <w:p w:rsidR="00507FA1" w:rsidRPr="00507FA1" w:rsidRDefault="00507FA1" w:rsidP="00507FA1">
            <w:pPr>
              <w:spacing w:beforeLines="60" w:before="144" w:after="60" w:line="240" w:lineRule="auto"/>
              <w:jc w:val="center"/>
              <w:rPr>
                <w:rFonts w:ascii="Marianne" w:hAnsi="Marianne"/>
                <w:sz w:val="20"/>
              </w:rPr>
            </w:pPr>
            <w:r w:rsidRPr="00507FA1">
              <w:rPr>
                <w:rFonts w:ascii="Marianne" w:hAnsi="Marianne"/>
                <w:sz w:val="20"/>
              </w:rPr>
              <w:t>8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07FA1" w:rsidRPr="00507FA1" w:rsidRDefault="00507FA1" w:rsidP="00507FA1">
            <w:pPr>
              <w:spacing w:beforeLines="60" w:before="144" w:after="60" w:line="240" w:lineRule="auto"/>
              <w:rPr>
                <w:rFonts w:ascii="Marianne" w:hAnsi="Marianne"/>
                <w:color w:val="000000"/>
                <w:sz w:val="20"/>
              </w:rPr>
            </w:pPr>
            <w:r w:rsidRPr="00507FA1">
              <w:rPr>
                <w:rFonts w:ascii="Marianne" w:hAnsi="Marianne"/>
                <w:color w:val="000000"/>
                <w:sz w:val="20"/>
              </w:rPr>
              <w:t>Service de la sécurité intérieure</w:t>
            </w:r>
          </w:p>
        </w:tc>
      </w:tr>
    </w:tbl>
    <w:p w:rsidR="00507FA1" w:rsidRPr="00891946" w:rsidRDefault="00507FA1" w:rsidP="00507FA1">
      <w:pPr>
        <w:jc w:val="both"/>
        <w:rPr>
          <w:rFonts w:ascii="Marianne" w:hAnsi="Marianne" w:cs="Arial"/>
          <w:b/>
          <w:smallCaps/>
          <w:sz w:val="40"/>
          <w:szCs w:val="40"/>
          <w:u w:val="single"/>
        </w:rPr>
      </w:pPr>
    </w:p>
    <w:sectPr w:rsidR="00507FA1" w:rsidRPr="00891946" w:rsidSect="00507FA1">
      <w:footerReference w:type="default" r:id="rId7"/>
      <w:pgSz w:w="11906" w:h="16838"/>
      <w:pgMar w:top="720" w:right="720" w:bottom="720" w:left="720" w:header="70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BF6" w:rsidRDefault="00771BF6" w:rsidP="00771BF6">
      <w:pPr>
        <w:spacing w:after="0" w:line="240" w:lineRule="auto"/>
      </w:pPr>
      <w:r>
        <w:separator/>
      </w:r>
    </w:p>
  </w:endnote>
  <w:endnote w:type="continuationSeparator" w:id="0">
    <w:p w:rsidR="00771BF6" w:rsidRDefault="00771BF6" w:rsidP="0077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BF6" w:rsidRDefault="00771BF6" w:rsidP="00771BF6">
    <w:pPr>
      <w:pStyle w:val="Pieddepage"/>
      <w:tabs>
        <w:tab w:val="clear" w:pos="4536"/>
        <w:tab w:val="clear" w:pos="9072"/>
        <w:tab w:val="center" w:pos="0"/>
        <w:tab w:val="right" w:pos="9639"/>
      </w:tabs>
      <w:jc w:val="center"/>
    </w:pPr>
    <w:r>
      <w:rPr>
        <w:rFonts w:ascii="Marianne" w:hAnsi="Marianne"/>
        <w:sz w:val="16"/>
        <w:szCs w:val="16"/>
      </w:rPr>
      <w:t>Annexe</w:t>
    </w:r>
    <w:r w:rsidR="00D025F7">
      <w:rPr>
        <w:rFonts w:ascii="Marianne" w:hAnsi="Marianne"/>
        <w:sz w:val="16"/>
        <w:szCs w:val="16"/>
      </w:rPr>
      <w:t xml:space="preserve"> 1</w:t>
    </w:r>
    <w:r>
      <w:rPr>
        <w:rFonts w:ascii="Marianne" w:hAnsi="Marianne"/>
        <w:sz w:val="16"/>
        <w:szCs w:val="16"/>
      </w:rPr>
      <w:t xml:space="preserve"> au RC</w:t>
    </w:r>
    <w:r w:rsidRPr="00FD75A4">
      <w:rPr>
        <w:rFonts w:ascii="Marianne" w:hAnsi="Marianne"/>
        <w:sz w:val="16"/>
        <w:szCs w:val="16"/>
      </w:rPr>
      <w:tab/>
    </w:r>
    <w:r w:rsidRPr="00FD75A4">
      <w:rPr>
        <w:rStyle w:val="Numrodepage"/>
        <w:rFonts w:ascii="Marianne" w:hAnsi="Marianne"/>
        <w:sz w:val="16"/>
        <w:szCs w:val="16"/>
      </w:rPr>
      <w:fldChar w:fldCharType="begin"/>
    </w:r>
    <w:r w:rsidRPr="00FD75A4">
      <w:rPr>
        <w:rStyle w:val="Numrodepage"/>
        <w:rFonts w:ascii="Marianne" w:hAnsi="Marianne"/>
        <w:sz w:val="16"/>
        <w:szCs w:val="16"/>
      </w:rPr>
      <w:instrText xml:space="preserve"> PAGE </w:instrText>
    </w:r>
    <w:r w:rsidRPr="00FD75A4">
      <w:rPr>
        <w:rStyle w:val="Numrodepage"/>
        <w:rFonts w:ascii="Marianne" w:hAnsi="Marianne"/>
        <w:sz w:val="16"/>
        <w:szCs w:val="16"/>
      </w:rPr>
      <w:fldChar w:fldCharType="separate"/>
    </w:r>
    <w:r w:rsidR="00507FA1">
      <w:rPr>
        <w:rStyle w:val="Numrodepage"/>
        <w:rFonts w:ascii="Marianne" w:hAnsi="Marianne"/>
        <w:noProof/>
        <w:sz w:val="16"/>
        <w:szCs w:val="16"/>
      </w:rPr>
      <w:t>1</w:t>
    </w:r>
    <w:r w:rsidRPr="00FD75A4">
      <w:rPr>
        <w:rStyle w:val="Numrodepage"/>
        <w:rFonts w:ascii="Marianne" w:hAnsi="Marianne"/>
        <w:sz w:val="16"/>
        <w:szCs w:val="16"/>
      </w:rPr>
      <w:fldChar w:fldCharType="end"/>
    </w:r>
    <w:r w:rsidRPr="00FD75A4">
      <w:rPr>
        <w:rStyle w:val="Numrodepage"/>
        <w:rFonts w:ascii="Marianne" w:hAnsi="Marianne"/>
        <w:sz w:val="16"/>
        <w:szCs w:val="16"/>
      </w:rPr>
      <w:t>/</w:t>
    </w:r>
    <w:r w:rsidRPr="00FD75A4">
      <w:rPr>
        <w:rStyle w:val="Numrodepage"/>
        <w:rFonts w:ascii="Marianne" w:hAnsi="Marianne"/>
        <w:sz w:val="16"/>
        <w:szCs w:val="16"/>
      </w:rPr>
      <w:fldChar w:fldCharType="begin"/>
    </w:r>
    <w:r w:rsidRPr="00FD75A4">
      <w:rPr>
        <w:rStyle w:val="Numrodepage"/>
        <w:rFonts w:ascii="Marianne" w:hAnsi="Marianne"/>
        <w:sz w:val="16"/>
        <w:szCs w:val="16"/>
      </w:rPr>
      <w:instrText xml:space="preserve"> NUMPAGES </w:instrText>
    </w:r>
    <w:r w:rsidRPr="00FD75A4">
      <w:rPr>
        <w:rStyle w:val="Numrodepage"/>
        <w:rFonts w:ascii="Marianne" w:hAnsi="Marianne"/>
        <w:sz w:val="16"/>
        <w:szCs w:val="16"/>
      </w:rPr>
      <w:fldChar w:fldCharType="separate"/>
    </w:r>
    <w:r w:rsidR="00507FA1">
      <w:rPr>
        <w:rStyle w:val="Numrodepage"/>
        <w:rFonts w:ascii="Marianne" w:hAnsi="Marianne"/>
        <w:noProof/>
        <w:sz w:val="16"/>
        <w:szCs w:val="16"/>
      </w:rPr>
      <w:t>1</w:t>
    </w:r>
    <w:r w:rsidRPr="00FD75A4">
      <w:rPr>
        <w:rStyle w:val="Numrodepage"/>
        <w:rFonts w:ascii="Marianne" w:hAnsi="Marianne"/>
        <w:sz w:val="16"/>
        <w:szCs w:val="16"/>
      </w:rPr>
      <w:fldChar w:fldCharType="end"/>
    </w:r>
  </w:p>
  <w:p w:rsidR="00771BF6" w:rsidRDefault="00771B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BF6" w:rsidRDefault="00771BF6" w:rsidP="00771BF6">
      <w:pPr>
        <w:spacing w:after="0" w:line="240" w:lineRule="auto"/>
      </w:pPr>
      <w:r>
        <w:separator/>
      </w:r>
    </w:p>
  </w:footnote>
  <w:footnote w:type="continuationSeparator" w:id="0">
    <w:p w:rsidR="00771BF6" w:rsidRDefault="00771BF6" w:rsidP="00771BF6">
      <w:pPr>
        <w:spacing w:after="0" w:line="240" w:lineRule="auto"/>
      </w:pPr>
      <w:r>
        <w:continuationSeparator/>
      </w:r>
    </w:p>
  </w:footnote>
  <w:footnote w:id="1">
    <w:p w:rsidR="00507FA1" w:rsidRPr="00507FA1" w:rsidRDefault="00507FA1" w:rsidP="00507FA1">
      <w:pPr>
        <w:pStyle w:val="Notedebasdepag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BF6"/>
    <w:rsid w:val="00041603"/>
    <w:rsid w:val="00192D4B"/>
    <w:rsid w:val="001F3E08"/>
    <w:rsid w:val="00243A0D"/>
    <w:rsid w:val="0028046C"/>
    <w:rsid w:val="002F1FD4"/>
    <w:rsid w:val="0039796F"/>
    <w:rsid w:val="00507FA1"/>
    <w:rsid w:val="005703A6"/>
    <w:rsid w:val="00771BF6"/>
    <w:rsid w:val="007772CA"/>
    <w:rsid w:val="008665DC"/>
    <w:rsid w:val="00884519"/>
    <w:rsid w:val="0089044F"/>
    <w:rsid w:val="00891946"/>
    <w:rsid w:val="0089738A"/>
    <w:rsid w:val="008B511D"/>
    <w:rsid w:val="008C1B3B"/>
    <w:rsid w:val="00921B42"/>
    <w:rsid w:val="00C0113D"/>
    <w:rsid w:val="00D025F7"/>
    <w:rsid w:val="00D15B51"/>
    <w:rsid w:val="00E766E7"/>
    <w:rsid w:val="00EA3642"/>
    <w:rsid w:val="00F2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3CECC4"/>
  <w15:chartTrackingRefBased/>
  <w15:docId w15:val="{8B34EF02-6B94-46E1-B27B-98E3AAF8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71BF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7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1BF6"/>
  </w:style>
  <w:style w:type="paragraph" w:styleId="Pieddepage">
    <w:name w:val="footer"/>
    <w:basedOn w:val="Normal"/>
    <w:link w:val="PieddepageCar"/>
    <w:unhideWhenUsed/>
    <w:rsid w:val="0077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1BF6"/>
  </w:style>
  <w:style w:type="character" w:styleId="Numrodepage">
    <w:name w:val="page number"/>
    <w:basedOn w:val="Policepardfaut"/>
    <w:rsid w:val="00771BF6"/>
  </w:style>
  <w:style w:type="paragraph" w:customStyle="1" w:styleId="Normal1">
    <w:name w:val="Normal1"/>
    <w:basedOn w:val="Normal"/>
    <w:rsid w:val="00771BF6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qFormat/>
    <w:rsid w:val="00771BF6"/>
    <w:pPr>
      <w:widowControl w:val="0"/>
      <w:suppressLineNumbers/>
      <w:suppressAutoHyphens/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0113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0113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011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MARCHENAY Stephanie</dc:creator>
  <cp:keywords/>
  <dc:description/>
  <cp:lastModifiedBy>SOULIE Aurelie</cp:lastModifiedBy>
  <cp:revision>3</cp:revision>
  <dcterms:created xsi:type="dcterms:W3CDTF">2024-07-03T20:27:00Z</dcterms:created>
  <dcterms:modified xsi:type="dcterms:W3CDTF">2025-12-18T21:38:00Z</dcterms:modified>
</cp:coreProperties>
</file>