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74CD2" w14:textId="033C0791" w:rsidR="00E416C6" w:rsidRDefault="00567A94" w:rsidP="00567A94">
      <w:pPr>
        <w:ind w:right="3640"/>
        <w:rPr>
          <w:sz w:val="2"/>
        </w:rPr>
      </w:pPr>
      <w:r>
        <w:rPr>
          <w:noProof/>
          <w:sz w:val="2"/>
        </w:rPr>
        <w:drawing>
          <wp:inline distT="0" distB="0" distL="0" distR="0" wp14:anchorId="532CD2E1" wp14:editId="23E8F929">
            <wp:extent cx="6123940" cy="847725"/>
            <wp:effectExtent l="0" t="0" r="0" b="9525"/>
            <wp:docPr id="132728047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940" cy="847725"/>
                    </a:xfrm>
                    <a:prstGeom prst="rect">
                      <a:avLst/>
                    </a:prstGeom>
                    <a:noFill/>
                  </pic:spPr>
                </pic:pic>
              </a:graphicData>
            </a:graphic>
          </wp:inline>
        </w:drawing>
      </w:r>
    </w:p>
    <w:p w14:paraId="5F538A92" w14:textId="77777777" w:rsidR="00E416C6" w:rsidRDefault="00E416C6" w:rsidP="00E416C6">
      <w:pPr>
        <w:spacing w:after="160" w:line="240" w:lineRule="exact"/>
      </w:pPr>
    </w:p>
    <w:p w14:paraId="257143CC" w14:textId="77777777" w:rsidR="00567A94" w:rsidRDefault="00567A94" w:rsidP="00E416C6">
      <w:pPr>
        <w:spacing w:after="160" w:line="240" w:lineRule="exact"/>
      </w:pPr>
    </w:p>
    <w:tbl>
      <w:tblPr>
        <w:tblW w:w="9620" w:type="dxa"/>
        <w:tblInd w:w="20" w:type="dxa"/>
        <w:tblLayout w:type="fixed"/>
        <w:tblLook w:val="04A0" w:firstRow="1" w:lastRow="0" w:firstColumn="1" w:lastColumn="0" w:noHBand="0" w:noVBand="1"/>
      </w:tblPr>
      <w:tblGrid>
        <w:gridCol w:w="9620"/>
      </w:tblGrid>
      <w:tr w:rsidR="00E416C6" w14:paraId="1BA1E13D" w14:textId="77777777" w:rsidTr="00E416C6">
        <w:trPr>
          <w:trHeight w:val="340"/>
        </w:trPr>
        <w:tc>
          <w:tcPr>
            <w:tcW w:w="9620" w:type="dxa"/>
            <w:shd w:val="clear" w:color="666553" w:fill="666553"/>
            <w:tcMar>
              <w:top w:w="40" w:type="dxa"/>
              <w:left w:w="0" w:type="dxa"/>
              <w:bottom w:w="0" w:type="dxa"/>
              <w:right w:w="0" w:type="dxa"/>
            </w:tcMar>
            <w:vAlign w:val="center"/>
          </w:tcPr>
          <w:p w14:paraId="22F7E892" w14:textId="0FCD0BFE" w:rsidR="00E416C6" w:rsidRDefault="00E416C6" w:rsidP="00E416C6">
            <w:pPr>
              <w:spacing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 xml:space="preserve">ANNEXE 1 </w:t>
            </w:r>
            <w:r w:rsidR="00DB5688">
              <w:rPr>
                <w:rFonts w:ascii="Trebuchet MS" w:eastAsia="Trebuchet MS" w:hAnsi="Trebuchet MS" w:cs="Trebuchet MS"/>
                <w:b/>
                <w:color w:val="FFFFFF"/>
                <w:sz w:val="28"/>
              </w:rPr>
              <w:t>AU CAHIER DES CLAUSES ADMINISTRATIVES PARTICULIERES</w:t>
            </w:r>
          </w:p>
        </w:tc>
      </w:tr>
    </w:tbl>
    <w:p w14:paraId="2C4A9D7B" w14:textId="77777777" w:rsidR="00E416C6" w:rsidRDefault="00E416C6" w:rsidP="00E416C6">
      <w:pPr>
        <w:spacing w:after="0" w:line="240" w:lineRule="exact"/>
      </w:pPr>
      <w:r>
        <w:t xml:space="preserve"> </w:t>
      </w:r>
    </w:p>
    <w:p w14:paraId="390A0501" w14:textId="77777777" w:rsidR="00055AE4" w:rsidRDefault="00055AE4" w:rsidP="00E416C6">
      <w:pPr>
        <w:spacing w:after="0" w:line="240" w:lineRule="exact"/>
      </w:pPr>
    </w:p>
    <w:p w14:paraId="46794845" w14:textId="77777777" w:rsidR="00055AE4" w:rsidRPr="00E416C6" w:rsidRDefault="00055AE4" w:rsidP="00E416C6">
      <w:pPr>
        <w:spacing w:after="0" w:line="240" w:lineRule="exact"/>
        <w:rPr>
          <w:sz w:val="18"/>
          <w:szCs w:val="18"/>
        </w:rPr>
      </w:pPr>
    </w:p>
    <w:tbl>
      <w:tblPr>
        <w:tblW w:w="0" w:type="auto"/>
        <w:tblInd w:w="1280" w:type="dxa"/>
        <w:tblLayout w:type="fixed"/>
        <w:tblLook w:val="04A0" w:firstRow="1" w:lastRow="0" w:firstColumn="1" w:lastColumn="0" w:noHBand="0" w:noVBand="1"/>
      </w:tblPr>
      <w:tblGrid>
        <w:gridCol w:w="7100"/>
      </w:tblGrid>
      <w:tr w:rsidR="00E416C6" w:rsidRPr="00E416C6" w14:paraId="6C7C1ADD" w14:textId="77777777" w:rsidTr="00E416C6">
        <w:trPr>
          <w:trHeight w:val="340"/>
        </w:trPr>
        <w:tc>
          <w:tcPr>
            <w:tcW w:w="7100" w:type="dxa"/>
            <w:tcBorders>
              <w:top w:val="single" w:sz="4" w:space="0" w:color="000000"/>
              <w:bottom w:val="single" w:sz="4" w:space="0" w:color="000000"/>
            </w:tcBorders>
            <w:tcMar>
              <w:top w:w="400" w:type="dxa"/>
              <w:left w:w="0" w:type="dxa"/>
              <w:bottom w:w="400" w:type="dxa"/>
              <w:right w:w="0" w:type="dxa"/>
            </w:tcMar>
            <w:vAlign w:val="center"/>
          </w:tcPr>
          <w:p w14:paraId="07088251" w14:textId="708DF4CA" w:rsidR="00E416C6" w:rsidRPr="00E416C6" w:rsidRDefault="008341EB" w:rsidP="004634D6">
            <w:pPr>
              <w:spacing w:after="0" w:line="325" w:lineRule="exact"/>
              <w:jc w:val="center"/>
              <w:rPr>
                <w:rFonts w:ascii="Trebuchet MS" w:eastAsia="Trebuchet MS" w:hAnsi="Trebuchet MS" w:cs="Trebuchet MS"/>
                <w:b/>
                <w:color w:val="000000"/>
                <w:szCs w:val="18"/>
              </w:rPr>
            </w:pPr>
            <w:r>
              <w:rPr>
                <w:rFonts w:ascii="Arial" w:eastAsia="Arial" w:hAnsi="Arial" w:cs="Arial"/>
                <w:b/>
                <w:color w:val="000000"/>
                <w:sz w:val="28"/>
              </w:rPr>
              <w:t>Audit et travaux de mise aux normes du câblage informatique sur les sites de VNF</w:t>
            </w:r>
          </w:p>
        </w:tc>
      </w:tr>
    </w:tbl>
    <w:p w14:paraId="701F8E63" w14:textId="77777777" w:rsidR="00E416C6" w:rsidRPr="00E416C6" w:rsidRDefault="00E416C6" w:rsidP="00E416C6">
      <w:pPr>
        <w:spacing w:after="0" w:line="240" w:lineRule="exact"/>
        <w:rPr>
          <w:sz w:val="18"/>
          <w:szCs w:val="18"/>
        </w:rPr>
      </w:pPr>
      <w:r w:rsidRPr="00E416C6">
        <w:rPr>
          <w:sz w:val="18"/>
          <w:szCs w:val="18"/>
        </w:rPr>
        <w:t xml:space="preserve"> </w:t>
      </w:r>
    </w:p>
    <w:p w14:paraId="03EC15BF" w14:textId="77777777" w:rsidR="00176CDB" w:rsidRDefault="00176CDB" w:rsidP="00E416C6">
      <w:pPr>
        <w:spacing w:after="0" w:line="240" w:lineRule="auto"/>
        <w:ind w:left="360"/>
        <w:jc w:val="both"/>
        <w:rPr>
          <w:rFonts w:ascii="Tahoma" w:eastAsia="Times New Roman" w:hAnsi="Tahoma" w:cs="Tahoma"/>
          <w:lang w:eastAsia="fr-FR"/>
        </w:rPr>
      </w:pPr>
    </w:p>
    <w:p w14:paraId="7B63852E" w14:textId="77777777" w:rsidR="00055AE4" w:rsidRDefault="00055AE4" w:rsidP="00176CDB">
      <w:pPr>
        <w:spacing w:after="0" w:line="240" w:lineRule="auto"/>
        <w:ind w:left="360"/>
        <w:jc w:val="both"/>
        <w:rPr>
          <w:rFonts w:ascii="Tahoma" w:eastAsia="Times New Roman" w:hAnsi="Tahoma" w:cs="Tahoma"/>
          <w:lang w:eastAsia="fr-FR"/>
        </w:rPr>
      </w:pPr>
    </w:p>
    <w:p w14:paraId="7B485BBC" w14:textId="77777777" w:rsidR="00055AE4" w:rsidRDefault="00055AE4" w:rsidP="00176CDB">
      <w:pPr>
        <w:spacing w:after="0" w:line="240" w:lineRule="auto"/>
        <w:ind w:left="360"/>
        <w:jc w:val="both"/>
        <w:rPr>
          <w:rFonts w:ascii="Tahoma" w:eastAsia="Times New Roman" w:hAnsi="Tahoma" w:cs="Tahoma"/>
          <w:lang w:eastAsia="fr-FR"/>
        </w:rPr>
      </w:pPr>
    </w:p>
    <w:p w14:paraId="3B90676E" w14:textId="583F43E0" w:rsidR="003C2769" w:rsidRPr="00800650" w:rsidRDefault="003C2769" w:rsidP="003C2769">
      <w:pPr>
        <w:autoSpaceDE w:val="0"/>
        <w:autoSpaceDN w:val="0"/>
        <w:adjustRightInd w:val="0"/>
        <w:spacing w:after="0" w:line="240" w:lineRule="auto"/>
        <w:jc w:val="center"/>
        <w:rPr>
          <w:rFonts w:ascii="Verdana" w:hAnsi="Verdana" w:cs="Verdana"/>
          <w:b/>
          <w:sz w:val="36"/>
          <w:szCs w:val="18"/>
        </w:rPr>
      </w:pPr>
      <w:r w:rsidRPr="00800650">
        <w:rPr>
          <w:rFonts w:ascii="Verdana" w:hAnsi="Verdana" w:cs="Verdana"/>
          <w:b/>
          <w:sz w:val="36"/>
          <w:szCs w:val="18"/>
        </w:rPr>
        <w:t xml:space="preserve">Schéma d’Organisation et de </w:t>
      </w:r>
      <w:r>
        <w:rPr>
          <w:rFonts w:ascii="Verdana" w:hAnsi="Verdana" w:cs="Verdana"/>
          <w:b/>
          <w:sz w:val="36"/>
          <w:szCs w:val="18"/>
        </w:rPr>
        <w:t xml:space="preserve">Gestion </w:t>
      </w:r>
      <w:r w:rsidRPr="00800650">
        <w:rPr>
          <w:rFonts w:ascii="Verdana" w:hAnsi="Verdana" w:cs="Verdana"/>
          <w:b/>
          <w:sz w:val="36"/>
          <w:szCs w:val="18"/>
        </w:rPr>
        <w:t>de</w:t>
      </w:r>
      <w:r>
        <w:rPr>
          <w:rFonts w:ascii="Verdana" w:hAnsi="Verdana" w:cs="Verdana"/>
          <w:b/>
          <w:sz w:val="36"/>
          <w:szCs w:val="18"/>
        </w:rPr>
        <w:t xml:space="preserve"> l</w:t>
      </w:r>
      <w:r w:rsidRPr="00800650">
        <w:rPr>
          <w:rFonts w:ascii="Verdana" w:hAnsi="Verdana" w:cs="Verdana"/>
          <w:b/>
          <w:sz w:val="36"/>
          <w:szCs w:val="18"/>
        </w:rPr>
        <w:t>’Elimination des Déchets (SO</w:t>
      </w:r>
      <w:r>
        <w:rPr>
          <w:rFonts w:ascii="Verdana" w:hAnsi="Verdana" w:cs="Verdana"/>
          <w:b/>
          <w:sz w:val="36"/>
          <w:szCs w:val="18"/>
        </w:rPr>
        <w:t>G</w:t>
      </w:r>
      <w:r w:rsidRPr="00800650">
        <w:rPr>
          <w:rFonts w:ascii="Verdana" w:hAnsi="Verdana" w:cs="Verdana"/>
          <w:b/>
          <w:sz w:val="36"/>
          <w:szCs w:val="18"/>
        </w:rPr>
        <w:t>ED)</w:t>
      </w:r>
    </w:p>
    <w:p w14:paraId="2EC9EFA2" w14:textId="77777777" w:rsidR="00055AE4" w:rsidRDefault="00055AE4" w:rsidP="00176CDB">
      <w:pPr>
        <w:spacing w:after="0" w:line="240" w:lineRule="auto"/>
        <w:ind w:left="360"/>
        <w:jc w:val="both"/>
        <w:rPr>
          <w:rFonts w:ascii="Tahoma" w:eastAsia="Times New Roman" w:hAnsi="Tahoma" w:cs="Tahoma"/>
          <w:lang w:eastAsia="fr-FR"/>
        </w:rPr>
      </w:pPr>
    </w:p>
    <w:p w14:paraId="1D1BC235" w14:textId="77777777" w:rsidR="00055AE4" w:rsidRDefault="00055AE4" w:rsidP="00176CDB">
      <w:pPr>
        <w:spacing w:after="0" w:line="240" w:lineRule="auto"/>
        <w:ind w:left="360"/>
        <w:jc w:val="both"/>
        <w:rPr>
          <w:rFonts w:ascii="Tahoma" w:eastAsia="Times New Roman" w:hAnsi="Tahoma" w:cs="Tahoma"/>
          <w:lang w:eastAsia="fr-FR"/>
        </w:rPr>
      </w:pPr>
    </w:p>
    <w:p w14:paraId="1CE570FE" w14:textId="0E1BD792" w:rsidR="003C2769" w:rsidRDefault="003C2769">
      <w:pPr>
        <w:spacing w:after="160" w:line="259" w:lineRule="auto"/>
        <w:rPr>
          <w:rFonts w:ascii="Tahoma" w:eastAsia="Times New Roman" w:hAnsi="Tahoma" w:cs="Tahoma"/>
          <w:lang w:eastAsia="fr-FR"/>
        </w:rPr>
      </w:pPr>
      <w:r>
        <w:rPr>
          <w:rFonts w:ascii="Tahoma" w:eastAsia="Times New Roman" w:hAnsi="Tahoma" w:cs="Tahoma"/>
          <w:lang w:eastAsia="fr-FR"/>
        </w:rPr>
        <w:br w:type="page"/>
      </w:r>
    </w:p>
    <w:p w14:paraId="1FF256DE" w14:textId="256E80FA" w:rsidR="00010E19" w:rsidRDefault="00010E19" w:rsidP="00010E19">
      <w:pPr>
        <w:autoSpaceDE w:val="0"/>
        <w:autoSpaceDN w:val="0"/>
        <w:adjustRightInd w:val="0"/>
        <w:spacing w:after="0" w:line="240" w:lineRule="auto"/>
        <w:jc w:val="both"/>
        <w:rPr>
          <w:rFonts w:ascii="Verdana" w:hAnsi="Verdana" w:cs="Verdana"/>
          <w:sz w:val="18"/>
          <w:szCs w:val="18"/>
        </w:rPr>
      </w:pPr>
      <w:r>
        <w:rPr>
          <w:rFonts w:ascii="Verdana" w:hAnsi="Verdana" w:cs="Verdana"/>
          <w:sz w:val="18"/>
          <w:szCs w:val="18"/>
        </w:rPr>
        <w:lastRenderedPageBreak/>
        <w:t xml:space="preserve">Le présent document expose les dispositions prises par l’entreprise pour assurer le respect des textes réglementaires en vigueur dans le suivi et l’évacuation des déchets de chantier </w:t>
      </w:r>
      <w:r w:rsidR="008341EB">
        <w:rPr>
          <w:rFonts w:ascii="Verdana" w:hAnsi="Verdana" w:cs="Verdana"/>
          <w:sz w:val="18"/>
          <w:szCs w:val="18"/>
        </w:rPr>
        <w:t xml:space="preserve">pour les travaux effectuées lors de l’exécution de l’accord-cadre </w:t>
      </w:r>
      <w:r w:rsidR="002730EA">
        <w:rPr>
          <w:rFonts w:ascii="Verdana" w:hAnsi="Verdana" w:cs="Verdana"/>
          <w:sz w:val="18"/>
          <w:szCs w:val="18"/>
        </w:rPr>
        <w:t xml:space="preserve">d’audit </w:t>
      </w:r>
      <w:r w:rsidR="002730EA" w:rsidRPr="002730EA">
        <w:rPr>
          <w:rFonts w:ascii="Verdana" w:hAnsi="Verdana" w:cs="Verdana"/>
          <w:sz w:val="18"/>
          <w:szCs w:val="18"/>
        </w:rPr>
        <w:t>et travaux de mise aux normes du câblage informatique sur les sites de VNF</w:t>
      </w:r>
      <w:r w:rsidR="002730EA">
        <w:rPr>
          <w:rFonts w:ascii="Verdana" w:hAnsi="Verdana" w:cs="Verdana"/>
          <w:sz w:val="18"/>
          <w:szCs w:val="18"/>
        </w:rPr>
        <w:t>.</w:t>
      </w:r>
    </w:p>
    <w:p w14:paraId="2EFB56DF" w14:textId="77777777" w:rsidR="00010E19" w:rsidRDefault="00010E19" w:rsidP="00010E19">
      <w:pPr>
        <w:autoSpaceDE w:val="0"/>
        <w:autoSpaceDN w:val="0"/>
        <w:adjustRightInd w:val="0"/>
        <w:spacing w:after="0" w:line="240" w:lineRule="auto"/>
        <w:jc w:val="both"/>
        <w:rPr>
          <w:rFonts w:ascii="Verdana" w:hAnsi="Verdana" w:cs="Verdana"/>
          <w:sz w:val="18"/>
          <w:szCs w:val="18"/>
        </w:rPr>
      </w:pPr>
    </w:p>
    <w:p w14:paraId="7B4062C7" w14:textId="77777777" w:rsidR="00010E19" w:rsidRDefault="00010E19" w:rsidP="00010E19">
      <w:pPr>
        <w:autoSpaceDE w:val="0"/>
        <w:autoSpaceDN w:val="0"/>
        <w:adjustRightInd w:val="0"/>
        <w:spacing w:after="0" w:line="240" w:lineRule="auto"/>
        <w:jc w:val="both"/>
        <w:rPr>
          <w:rFonts w:ascii="Verdana,Bold" w:hAnsi="Verdana,Bold" w:cs="Verdana,Bold"/>
          <w:b/>
          <w:bCs/>
          <w:sz w:val="18"/>
          <w:szCs w:val="18"/>
        </w:rPr>
      </w:pPr>
      <w:r>
        <w:rPr>
          <w:rFonts w:ascii="Verdana,Bold" w:hAnsi="Verdana,Bold" w:cs="Verdana,Bold"/>
          <w:b/>
          <w:bCs/>
          <w:sz w:val="18"/>
          <w:szCs w:val="18"/>
        </w:rPr>
        <w:t>Documents de référence :</w:t>
      </w:r>
    </w:p>
    <w:p w14:paraId="701A6E37"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Arial" w:hAnsi="Arial" w:cs="Arial"/>
          <w:sz w:val="18"/>
          <w:szCs w:val="18"/>
        </w:rPr>
        <w:t xml:space="preserve">- </w:t>
      </w:r>
      <w:r>
        <w:rPr>
          <w:rFonts w:ascii="Verdana" w:hAnsi="Verdana" w:cs="Verdana"/>
          <w:sz w:val="18"/>
          <w:szCs w:val="18"/>
        </w:rPr>
        <w:t>Loi n° 75-633 du 15 juillet 1975 relative à l’élimination des déchets et de la récupération des matériaux.</w:t>
      </w:r>
    </w:p>
    <w:p w14:paraId="410332FC"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Arial" w:hAnsi="Arial" w:cs="Arial"/>
          <w:sz w:val="18"/>
          <w:szCs w:val="18"/>
        </w:rPr>
        <w:t xml:space="preserve">- </w:t>
      </w:r>
      <w:r>
        <w:rPr>
          <w:rFonts w:ascii="Verdana" w:hAnsi="Verdana" w:cs="Verdana"/>
          <w:sz w:val="18"/>
          <w:szCs w:val="18"/>
        </w:rPr>
        <w:t>Loi n° 76-633 du 19 juillet 1976 relative aux installations classées pour la protection de l’environnement.</w:t>
      </w:r>
    </w:p>
    <w:p w14:paraId="32C7C2E4"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Arial" w:hAnsi="Arial" w:cs="Arial"/>
          <w:sz w:val="18"/>
          <w:szCs w:val="18"/>
        </w:rPr>
        <w:t xml:space="preserve">- </w:t>
      </w:r>
      <w:r>
        <w:rPr>
          <w:rFonts w:ascii="Verdana" w:hAnsi="Verdana" w:cs="Verdana"/>
          <w:sz w:val="18"/>
          <w:szCs w:val="18"/>
        </w:rPr>
        <w:t>Loi n° 92-646 du 13 juillet 1992 relative à l’élimination des déchets ainsi qu’aux installations classées pour la protection de l’environnement.</w:t>
      </w:r>
    </w:p>
    <w:p w14:paraId="348C7A66"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Arial" w:hAnsi="Arial" w:cs="Arial"/>
          <w:sz w:val="18"/>
          <w:szCs w:val="18"/>
        </w:rPr>
        <w:t xml:space="preserve">- </w:t>
      </w:r>
      <w:r>
        <w:rPr>
          <w:rFonts w:ascii="Verdana" w:hAnsi="Verdana" w:cs="Verdana"/>
          <w:sz w:val="18"/>
          <w:szCs w:val="18"/>
        </w:rPr>
        <w:t>Projet de classification des installations de stockage de « classe 3 » au titre des installations classées pour la protection de l’environnement.</w:t>
      </w:r>
    </w:p>
    <w:p w14:paraId="0C405F2B" w14:textId="77777777" w:rsidR="00010E19" w:rsidRDefault="00010E19" w:rsidP="00010E19">
      <w:pPr>
        <w:autoSpaceDE w:val="0"/>
        <w:autoSpaceDN w:val="0"/>
        <w:adjustRightInd w:val="0"/>
        <w:spacing w:after="0" w:line="240" w:lineRule="auto"/>
        <w:jc w:val="both"/>
        <w:rPr>
          <w:rFonts w:ascii="Verdana" w:hAnsi="Verdana" w:cs="Verdana"/>
          <w:sz w:val="18"/>
          <w:szCs w:val="18"/>
        </w:rPr>
      </w:pPr>
    </w:p>
    <w:p w14:paraId="1C8FAC5F"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Verdana" w:hAnsi="Verdana" w:cs="Verdana"/>
          <w:sz w:val="18"/>
          <w:szCs w:val="18"/>
        </w:rPr>
        <w:t>Ce document résume la classification des déchets couramment évacués des chantiers de travaux et en précise les dispositions de suivi et les filières d’évacuation.</w:t>
      </w:r>
    </w:p>
    <w:p w14:paraId="4ED47162" w14:textId="77777777" w:rsidR="00010E19" w:rsidRDefault="00010E19" w:rsidP="00010E19">
      <w:pPr>
        <w:autoSpaceDE w:val="0"/>
        <w:autoSpaceDN w:val="0"/>
        <w:adjustRightInd w:val="0"/>
        <w:spacing w:after="0" w:line="240" w:lineRule="auto"/>
        <w:jc w:val="both"/>
        <w:rPr>
          <w:rFonts w:ascii="Verdana" w:hAnsi="Verdana" w:cs="Verdana"/>
          <w:sz w:val="18"/>
          <w:szCs w:val="18"/>
        </w:rPr>
      </w:pPr>
    </w:p>
    <w:p w14:paraId="470E9145" w14:textId="2821EB36" w:rsidR="00010E19" w:rsidRDefault="00010E19" w:rsidP="00010E19">
      <w:pPr>
        <w:autoSpaceDE w:val="0"/>
        <w:autoSpaceDN w:val="0"/>
        <w:adjustRightInd w:val="0"/>
        <w:spacing w:after="0" w:line="240" w:lineRule="auto"/>
        <w:jc w:val="both"/>
        <w:rPr>
          <w:rFonts w:ascii="Verdana,Bold" w:hAnsi="Verdana,Bold" w:cs="Verdana,Bold"/>
          <w:b/>
          <w:bCs/>
          <w:sz w:val="18"/>
          <w:szCs w:val="18"/>
        </w:rPr>
      </w:pPr>
      <w:r>
        <w:rPr>
          <w:rFonts w:ascii="Verdana,Bold" w:hAnsi="Verdana,Bold" w:cs="Verdana,Bold"/>
          <w:b/>
          <w:bCs/>
          <w:sz w:val="18"/>
          <w:szCs w:val="18"/>
        </w:rPr>
        <w:t>Dans ce document, qui sera soumis au visa du maître d</w:t>
      </w:r>
      <w:r w:rsidR="00624411">
        <w:rPr>
          <w:rFonts w:ascii="Verdana,Bold" w:hAnsi="Verdana,Bold" w:cs="Verdana,Bold"/>
          <w:b/>
          <w:bCs/>
          <w:sz w:val="18"/>
          <w:szCs w:val="18"/>
        </w:rPr>
        <w:t>’ouvrage</w:t>
      </w:r>
      <w:r>
        <w:rPr>
          <w:rFonts w:ascii="Verdana,Bold" w:hAnsi="Verdana,Bold" w:cs="Verdana,Bold"/>
          <w:b/>
          <w:bCs/>
          <w:sz w:val="18"/>
          <w:szCs w:val="18"/>
        </w:rPr>
        <w:t xml:space="preserve"> pendant la période de préparation, l’entrepreneur conformément aux préconisations </w:t>
      </w:r>
      <w:r w:rsidR="0031102C">
        <w:rPr>
          <w:rFonts w:ascii="Verdana,Bold" w:hAnsi="Verdana,Bold" w:cs="Verdana,Bold"/>
          <w:b/>
          <w:bCs/>
          <w:sz w:val="18"/>
          <w:szCs w:val="18"/>
        </w:rPr>
        <w:t>des CCTP</w:t>
      </w:r>
      <w:r>
        <w:rPr>
          <w:rFonts w:ascii="Verdana,Bold" w:hAnsi="Verdana,Bold" w:cs="Verdana,Bold"/>
          <w:b/>
          <w:bCs/>
          <w:sz w:val="18"/>
          <w:szCs w:val="18"/>
        </w:rPr>
        <w:t xml:space="preserve"> et du CCAP, expose et s’engage notamment de manière détaillée et précise sur les points suivants :</w:t>
      </w:r>
    </w:p>
    <w:p w14:paraId="14E7E7A6" w14:textId="19B4D55C" w:rsidR="00010E19" w:rsidRDefault="00624411" w:rsidP="00624411">
      <w:pPr>
        <w:pStyle w:val="Paragraphedeliste"/>
        <w:numPr>
          <w:ilvl w:val="0"/>
          <w:numId w:val="2"/>
        </w:numPr>
        <w:autoSpaceDE w:val="0"/>
        <w:autoSpaceDN w:val="0"/>
        <w:adjustRightInd w:val="0"/>
        <w:spacing w:after="0" w:line="240" w:lineRule="auto"/>
        <w:ind w:left="851" w:hanging="425"/>
        <w:jc w:val="both"/>
        <w:rPr>
          <w:rFonts w:ascii="Verdana,Bold" w:hAnsi="Verdana,Bold" w:cs="Verdana,Bold"/>
          <w:b/>
          <w:bCs/>
          <w:sz w:val="18"/>
          <w:szCs w:val="18"/>
        </w:rPr>
      </w:pPr>
      <w:r>
        <w:rPr>
          <w:rFonts w:ascii="Verdana,Bold" w:hAnsi="Verdana,Bold" w:cs="Verdana,Bold"/>
          <w:b/>
          <w:bCs/>
          <w:sz w:val="18"/>
          <w:szCs w:val="18"/>
        </w:rPr>
        <w:t>L</w:t>
      </w:r>
      <w:r w:rsidR="00010E19" w:rsidRPr="00645972">
        <w:rPr>
          <w:rFonts w:ascii="Verdana,Bold" w:hAnsi="Verdana,Bold" w:cs="Verdana,Bold"/>
          <w:b/>
          <w:bCs/>
          <w:sz w:val="18"/>
          <w:szCs w:val="18"/>
        </w:rPr>
        <w:t>es centres de stockage ou centres de regroupement ou unités de recyclages vers lesquels seront acheminés les différents déchets à éliminer,</w:t>
      </w:r>
    </w:p>
    <w:p w14:paraId="1FAE8E25" w14:textId="01A2C1FE" w:rsidR="00010E19" w:rsidRDefault="00624411" w:rsidP="00624411">
      <w:pPr>
        <w:pStyle w:val="Paragraphedeliste"/>
        <w:numPr>
          <w:ilvl w:val="0"/>
          <w:numId w:val="2"/>
        </w:numPr>
        <w:autoSpaceDE w:val="0"/>
        <w:autoSpaceDN w:val="0"/>
        <w:adjustRightInd w:val="0"/>
        <w:spacing w:after="0" w:line="240" w:lineRule="auto"/>
        <w:ind w:left="851" w:hanging="425"/>
        <w:jc w:val="both"/>
        <w:rPr>
          <w:rFonts w:ascii="Verdana,Bold" w:hAnsi="Verdana,Bold" w:cs="Verdana,Bold"/>
          <w:b/>
          <w:bCs/>
          <w:sz w:val="18"/>
          <w:szCs w:val="18"/>
        </w:rPr>
      </w:pPr>
      <w:r>
        <w:rPr>
          <w:rFonts w:ascii="Verdana,Bold" w:hAnsi="Verdana,Bold" w:cs="Verdana,Bold"/>
          <w:b/>
          <w:bCs/>
          <w:sz w:val="18"/>
          <w:szCs w:val="18"/>
        </w:rPr>
        <w:t>L</w:t>
      </w:r>
      <w:r w:rsidR="00010E19" w:rsidRPr="00645972">
        <w:rPr>
          <w:rFonts w:ascii="Verdana,Bold" w:hAnsi="Verdana,Bold" w:cs="Verdana,Bold"/>
          <w:b/>
          <w:bCs/>
          <w:sz w:val="18"/>
          <w:szCs w:val="18"/>
        </w:rPr>
        <w:t>es méthodes qui seront employées pour ne pas mélanger les différents déchets,</w:t>
      </w:r>
    </w:p>
    <w:p w14:paraId="068FD5D2" w14:textId="755D1CB9" w:rsidR="00010E19" w:rsidRPr="00645972" w:rsidRDefault="00624411" w:rsidP="00624411">
      <w:pPr>
        <w:pStyle w:val="Paragraphedeliste"/>
        <w:numPr>
          <w:ilvl w:val="0"/>
          <w:numId w:val="2"/>
        </w:numPr>
        <w:autoSpaceDE w:val="0"/>
        <w:autoSpaceDN w:val="0"/>
        <w:adjustRightInd w:val="0"/>
        <w:spacing w:after="0" w:line="240" w:lineRule="auto"/>
        <w:ind w:left="851" w:hanging="425"/>
        <w:jc w:val="both"/>
        <w:rPr>
          <w:rFonts w:ascii="Verdana,Bold" w:hAnsi="Verdana,Bold" w:cs="Verdana,Bold"/>
          <w:b/>
          <w:bCs/>
          <w:sz w:val="18"/>
          <w:szCs w:val="18"/>
        </w:rPr>
      </w:pPr>
      <w:r>
        <w:rPr>
          <w:rFonts w:ascii="Verdana,Bold" w:hAnsi="Verdana,Bold" w:cs="Verdana,Bold"/>
          <w:b/>
          <w:bCs/>
          <w:sz w:val="18"/>
          <w:szCs w:val="18"/>
        </w:rPr>
        <w:t>L</w:t>
      </w:r>
      <w:r w:rsidR="00010E19" w:rsidRPr="00645972">
        <w:rPr>
          <w:rFonts w:ascii="Verdana,Bold" w:hAnsi="Verdana,Bold" w:cs="Verdana,Bold"/>
          <w:b/>
          <w:bCs/>
          <w:sz w:val="18"/>
          <w:szCs w:val="18"/>
        </w:rPr>
        <w:t>es moyens de contrôle, suivi et de traçabilité qui seront mis en œuvre pendant les travaux.</w:t>
      </w:r>
    </w:p>
    <w:p w14:paraId="570A8B7D" w14:textId="77777777" w:rsidR="00010E19" w:rsidRDefault="00010E19" w:rsidP="00010E19">
      <w:pPr>
        <w:autoSpaceDE w:val="0"/>
        <w:autoSpaceDN w:val="0"/>
        <w:adjustRightInd w:val="0"/>
        <w:spacing w:after="0" w:line="240" w:lineRule="auto"/>
        <w:jc w:val="both"/>
        <w:rPr>
          <w:rFonts w:ascii="Verdana" w:hAnsi="Verdana" w:cs="Verdana"/>
          <w:sz w:val="18"/>
          <w:szCs w:val="18"/>
        </w:rPr>
      </w:pPr>
    </w:p>
    <w:p w14:paraId="4A962F13"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Verdana" w:hAnsi="Verdana" w:cs="Verdana"/>
          <w:sz w:val="18"/>
          <w:szCs w:val="18"/>
        </w:rPr>
        <w:t>Le présent document est un cadre relatif :</w:t>
      </w:r>
    </w:p>
    <w:p w14:paraId="7E98BE9F" w14:textId="204F9CCD" w:rsidR="00010E19" w:rsidRDefault="00010E19" w:rsidP="00010E19">
      <w:pPr>
        <w:autoSpaceDE w:val="0"/>
        <w:autoSpaceDN w:val="0"/>
        <w:adjustRightInd w:val="0"/>
        <w:spacing w:after="0" w:line="240" w:lineRule="auto"/>
        <w:jc w:val="both"/>
        <w:rPr>
          <w:rFonts w:ascii="Verdana" w:hAnsi="Verdana" w:cs="Verdana"/>
          <w:sz w:val="18"/>
          <w:szCs w:val="18"/>
        </w:rPr>
      </w:pPr>
      <w:r>
        <w:rPr>
          <w:rFonts w:ascii="Verdana" w:hAnsi="Verdana" w:cs="Verdana"/>
          <w:sz w:val="18"/>
          <w:szCs w:val="18"/>
        </w:rPr>
        <w:t xml:space="preserve">- </w:t>
      </w:r>
      <w:r w:rsidR="00624411">
        <w:rPr>
          <w:rFonts w:ascii="Verdana" w:hAnsi="Verdana" w:cs="Verdana"/>
          <w:sz w:val="18"/>
          <w:szCs w:val="18"/>
        </w:rPr>
        <w:t>D</w:t>
      </w:r>
      <w:r>
        <w:rPr>
          <w:rFonts w:ascii="Verdana" w:hAnsi="Verdana" w:cs="Verdana"/>
          <w:sz w:val="18"/>
          <w:szCs w:val="18"/>
        </w:rPr>
        <w:t xml:space="preserve">’une part à l’élaboration de la </w:t>
      </w:r>
      <w:r w:rsidR="00624411">
        <w:rPr>
          <w:rFonts w:ascii="Verdana" w:hAnsi="Verdana" w:cs="Verdana"/>
          <w:sz w:val="18"/>
          <w:szCs w:val="18"/>
        </w:rPr>
        <w:t xml:space="preserve">note relative au critère environnemental à </w:t>
      </w:r>
      <w:r>
        <w:rPr>
          <w:rFonts w:ascii="Verdana" w:hAnsi="Verdana" w:cs="Verdana"/>
          <w:sz w:val="18"/>
          <w:szCs w:val="18"/>
        </w:rPr>
        <w:t>remettre dans le cadre de l’offre ;</w:t>
      </w:r>
    </w:p>
    <w:p w14:paraId="44D5C7FB" w14:textId="437480EB" w:rsidR="00010E19" w:rsidRDefault="00010E19" w:rsidP="00010E19">
      <w:pPr>
        <w:jc w:val="both"/>
        <w:rPr>
          <w:rFonts w:ascii="Verdana" w:hAnsi="Verdana" w:cs="Verdana"/>
          <w:sz w:val="18"/>
          <w:szCs w:val="18"/>
        </w:rPr>
      </w:pPr>
      <w:r>
        <w:rPr>
          <w:rFonts w:ascii="Verdana" w:hAnsi="Verdana" w:cs="Verdana"/>
          <w:sz w:val="18"/>
          <w:szCs w:val="18"/>
        </w:rPr>
        <w:t xml:space="preserve">- </w:t>
      </w:r>
      <w:r w:rsidR="00624411">
        <w:rPr>
          <w:rFonts w:ascii="Verdana" w:hAnsi="Verdana" w:cs="Verdana"/>
          <w:sz w:val="18"/>
          <w:szCs w:val="18"/>
        </w:rPr>
        <w:t>D’</w:t>
      </w:r>
      <w:r>
        <w:rPr>
          <w:rFonts w:ascii="Verdana" w:hAnsi="Verdana" w:cs="Verdana"/>
          <w:sz w:val="18"/>
          <w:szCs w:val="18"/>
        </w:rPr>
        <w:t>autre part, dans le cadre de la période de préparation, à l’établissement du PRE</w:t>
      </w:r>
      <w:r w:rsidR="002A1884">
        <w:rPr>
          <w:rFonts w:ascii="Verdana" w:hAnsi="Verdana" w:cs="Verdana"/>
          <w:sz w:val="18"/>
          <w:szCs w:val="18"/>
        </w:rPr>
        <w:t xml:space="preserve"> (Plan de Respect de l’Environnement)</w:t>
      </w:r>
      <w:r>
        <w:rPr>
          <w:rFonts w:ascii="Verdana" w:hAnsi="Verdana" w:cs="Verdana"/>
          <w:sz w:val="18"/>
          <w:szCs w:val="18"/>
        </w:rPr>
        <w:t>.</w:t>
      </w:r>
    </w:p>
    <w:p w14:paraId="745E6CFB" w14:textId="77777777" w:rsidR="00841D98" w:rsidRDefault="00841D98" w:rsidP="00010E19">
      <w:pPr>
        <w:jc w:val="both"/>
        <w:rPr>
          <w:rFonts w:ascii="Verdana" w:hAnsi="Verdana" w:cs="Verdana"/>
          <w:sz w:val="18"/>
          <w:szCs w:val="18"/>
        </w:rPr>
      </w:pPr>
    </w:p>
    <w:p w14:paraId="5865C984" w14:textId="77777777" w:rsidR="00010E19" w:rsidRDefault="00010E19" w:rsidP="00010E19">
      <w:pPr>
        <w:autoSpaceDE w:val="0"/>
        <w:autoSpaceDN w:val="0"/>
        <w:adjustRightInd w:val="0"/>
        <w:spacing w:after="0" w:line="240" w:lineRule="auto"/>
        <w:jc w:val="both"/>
        <w:rPr>
          <w:rFonts w:ascii="Verdana,Bold" w:hAnsi="Verdana,Bold" w:cs="Verdana,Bold"/>
          <w:b/>
          <w:bCs/>
          <w:sz w:val="20"/>
          <w:szCs w:val="20"/>
        </w:rPr>
      </w:pPr>
      <w:r>
        <w:rPr>
          <w:rFonts w:ascii="Verdana,Bold" w:hAnsi="Verdana,Bold" w:cs="Verdana,Bold"/>
          <w:b/>
          <w:bCs/>
          <w:sz w:val="20"/>
          <w:szCs w:val="20"/>
        </w:rPr>
        <w:t>1. Répartition des responsabilités :</w:t>
      </w:r>
    </w:p>
    <w:p w14:paraId="53F0A4EB" w14:textId="65237FDB" w:rsidR="00010E19" w:rsidRDefault="00010E19" w:rsidP="00010E19">
      <w:pPr>
        <w:autoSpaceDE w:val="0"/>
        <w:autoSpaceDN w:val="0"/>
        <w:adjustRightInd w:val="0"/>
        <w:spacing w:after="0" w:line="240" w:lineRule="auto"/>
        <w:jc w:val="both"/>
        <w:rPr>
          <w:rFonts w:ascii="Verdana" w:hAnsi="Verdana" w:cs="Verdana"/>
          <w:sz w:val="18"/>
          <w:szCs w:val="18"/>
        </w:rPr>
      </w:pPr>
      <w:r>
        <w:rPr>
          <w:rFonts w:ascii="Verdana" w:hAnsi="Verdana" w:cs="Verdana"/>
          <w:sz w:val="18"/>
          <w:szCs w:val="18"/>
        </w:rPr>
        <w:t xml:space="preserve">Le chantier est organisé en unité autonome sous l’autorité d’un responsable de l’exécution du chantier. Il dépend directement du </w:t>
      </w:r>
      <w:r w:rsidR="00D46450">
        <w:rPr>
          <w:rFonts w:ascii="Verdana" w:hAnsi="Verdana" w:cs="Verdana"/>
          <w:sz w:val="18"/>
          <w:szCs w:val="18"/>
        </w:rPr>
        <w:t>titulair</w:t>
      </w:r>
      <w:r>
        <w:rPr>
          <w:rFonts w:ascii="Verdana" w:hAnsi="Verdana" w:cs="Verdana"/>
          <w:sz w:val="18"/>
          <w:szCs w:val="18"/>
        </w:rPr>
        <w:t>e du marché.</w:t>
      </w:r>
    </w:p>
    <w:p w14:paraId="51F3AEA6"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Verdana" w:hAnsi="Verdana" w:cs="Verdana"/>
          <w:sz w:val="18"/>
          <w:szCs w:val="18"/>
        </w:rPr>
        <w:t>La direction du chantier est confiée au conducteur de travaux qui fixe les destinations et modalités de suivi des déchets de chantier.</w:t>
      </w:r>
    </w:p>
    <w:p w14:paraId="0C8009FF" w14:textId="77777777" w:rsidR="00010E19" w:rsidRDefault="00010E19" w:rsidP="00010E19">
      <w:pPr>
        <w:autoSpaceDE w:val="0"/>
        <w:autoSpaceDN w:val="0"/>
        <w:adjustRightInd w:val="0"/>
        <w:spacing w:after="0" w:line="240" w:lineRule="auto"/>
        <w:jc w:val="both"/>
        <w:rPr>
          <w:rFonts w:ascii="Verdana,Bold" w:hAnsi="Verdana,Bold" w:cs="Verdana,Bold"/>
          <w:b/>
          <w:bCs/>
          <w:sz w:val="18"/>
          <w:szCs w:val="18"/>
        </w:rPr>
      </w:pPr>
      <w:r>
        <w:rPr>
          <w:rFonts w:ascii="Verdana,Bold" w:hAnsi="Verdana,Bold" w:cs="Verdana,Bold"/>
          <w:b/>
          <w:bCs/>
          <w:sz w:val="18"/>
          <w:szCs w:val="18"/>
        </w:rPr>
        <w:t>Le choix des destinations des déchets de chantier est sous la responsabilité opérationnelle du chef de chantier.</w:t>
      </w:r>
    </w:p>
    <w:p w14:paraId="270C407F" w14:textId="6D2D6B78" w:rsidR="00010E19" w:rsidRDefault="00010E19" w:rsidP="00010E19">
      <w:pPr>
        <w:autoSpaceDE w:val="0"/>
        <w:autoSpaceDN w:val="0"/>
        <w:adjustRightInd w:val="0"/>
        <w:spacing w:after="0" w:line="240" w:lineRule="auto"/>
        <w:jc w:val="both"/>
        <w:rPr>
          <w:rFonts w:ascii="Verdana" w:hAnsi="Verdana" w:cs="Verdana"/>
          <w:sz w:val="18"/>
          <w:szCs w:val="18"/>
        </w:rPr>
      </w:pPr>
      <w:r>
        <w:rPr>
          <w:rFonts w:ascii="Verdana" w:hAnsi="Verdana" w:cs="Verdana"/>
          <w:sz w:val="18"/>
          <w:szCs w:val="18"/>
        </w:rPr>
        <w:t>Dans le cadre d</w:t>
      </w:r>
      <w:r w:rsidR="00D46450">
        <w:rPr>
          <w:rFonts w:ascii="Verdana" w:hAnsi="Verdana" w:cs="Verdana"/>
          <w:sz w:val="18"/>
          <w:szCs w:val="18"/>
        </w:rPr>
        <w:t xml:space="preserve">u son mémoire technique puis </w:t>
      </w:r>
      <w:r>
        <w:rPr>
          <w:rFonts w:ascii="Verdana" w:hAnsi="Verdana" w:cs="Verdana"/>
          <w:sz w:val="18"/>
          <w:szCs w:val="18"/>
        </w:rPr>
        <w:t>du PRE, l’entrepreneur précisera les moyens de tri et contrôle qui seront mis à la disposition du chantier pour la gestion des déchets.</w:t>
      </w:r>
    </w:p>
    <w:p w14:paraId="69FA57F6" w14:textId="77777777" w:rsidR="00841D98" w:rsidRDefault="00841D98" w:rsidP="00010E19">
      <w:pPr>
        <w:autoSpaceDE w:val="0"/>
        <w:autoSpaceDN w:val="0"/>
        <w:adjustRightInd w:val="0"/>
        <w:spacing w:after="0" w:line="240" w:lineRule="auto"/>
        <w:jc w:val="both"/>
        <w:rPr>
          <w:rFonts w:ascii="Verdana" w:hAnsi="Verdana" w:cs="Verdana"/>
          <w:sz w:val="18"/>
          <w:szCs w:val="18"/>
        </w:rPr>
      </w:pPr>
    </w:p>
    <w:p w14:paraId="51E8E0F4" w14:textId="77777777" w:rsidR="00841D98" w:rsidRDefault="00841D98" w:rsidP="00010E19">
      <w:pPr>
        <w:autoSpaceDE w:val="0"/>
        <w:autoSpaceDN w:val="0"/>
        <w:adjustRightInd w:val="0"/>
        <w:spacing w:after="0" w:line="240" w:lineRule="auto"/>
        <w:jc w:val="both"/>
        <w:rPr>
          <w:rFonts w:ascii="Verdana" w:hAnsi="Verdana" w:cs="Verdana"/>
          <w:sz w:val="18"/>
          <w:szCs w:val="18"/>
        </w:rPr>
      </w:pPr>
    </w:p>
    <w:p w14:paraId="1C131F35" w14:textId="77777777" w:rsidR="00010E19" w:rsidRDefault="00010E19" w:rsidP="00010E19">
      <w:pPr>
        <w:autoSpaceDE w:val="0"/>
        <w:autoSpaceDN w:val="0"/>
        <w:adjustRightInd w:val="0"/>
        <w:spacing w:after="0" w:line="240" w:lineRule="auto"/>
        <w:jc w:val="both"/>
        <w:rPr>
          <w:rFonts w:ascii="Verdana" w:hAnsi="Verdana" w:cs="Verdana"/>
          <w:sz w:val="18"/>
          <w:szCs w:val="18"/>
        </w:rPr>
      </w:pPr>
    </w:p>
    <w:p w14:paraId="24A0EA47" w14:textId="77777777" w:rsidR="00010E19" w:rsidRDefault="00010E19" w:rsidP="00010E19">
      <w:pPr>
        <w:autoSpaceDE w:val="0"/>
        <w:autoSpaceDN w:val="0"/>
        <w:adjustRightInd w:val="0"/>
        <w:spacing w:after="0" w:line="240" w:lineRule="auto"/>
        <w:jc w:val="both"/>
        <w:rPr>
          <w:rFonts w:ascii="Verdana,Bold" w:hAnsi="Verdana,Bold" w:cs="Verdana,Bold"/>
          <w:b/>
          <w:bCs/>
          <w:sz w:val="20"/>
          <w:szCs w:val="20"/>
        </w:rPr>
      </w:pPr>
      <w:r>
        <w:rPr>
          <w:rFonts w:ascii="Verdana,Bold" w:hAnsi="Verdana,Bold" w:cs="Verdana,Bold"/>
          <w:b/>
          <w:bCs/>
          <w:sz w:val="20"/>
          <w:szCs w:val="20"/>
        </w:rPr>
        <w:t>2. Définition des classes de déchets</w:t>
      </w:r>
    </w:p>
    <w:p w14:paraId="4C487E35" w14:textId="77777777" w:rsidR="00010E19" w:rsidRDefault="00010E19" w:rsidP="00010E19">
      <w:pPr>
        <w:autoSpaceDE w:val="0"/>
        <w:autoSpaceDN w:val="0"/>
        <w:adjustRightInd w:val="0"/>
        <w:spacing w:after="0" w:line="240" w:lineRule="auto"/>
        <w:jc w:val="both"/>
        <w:rPr>
          <w:rFonts w:ascii="Verdana,Bold" w:hAnsi="Verdana,Bold" w:cs="Verdana,Bold"/>
          <w:b/>
          <w:bCs/>
          <w:sz w:val="18"/>
          <w:szCs w:val="18"/>
        </w:rPr>
      </w:pPr>
      <w:r>
        <w:rPr>
          <w:rFonts w:ascii="Verdana,Bold" w:hAnsi="Verdana,Bold" w:cs="Verdana,Bold"/>
          <w:b/>
          <w:bCs/>
          <w:sz w:val="18"/>
          <w:szCs w:val="18"/>
        </w:rPr>
        <w:t>Définition réglementaire des classes de déchets et de leur destination :</w:t>
      </w:r>
    </w:p>
    <w:p w14:paraId="141E9DFC"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Verdana" w:hAnsi="Verdana" w:cs="Verdana"/>
          <w:sz w:val="18"/>
          <w:szCs w:val="18"/>
        </w:rPr>
        <w:t>Tout matériau découvert en cours d’exécution des travaux, non listés dans ce tableau, fera l’objet d’une analyse par un laboratoire interne ou externe qui en déterminera les dispositions de suivi et d’évacuation.</w:t>
      </w:r>
    </w:p>
    <w:p w14:paraId="759F8125" w14:textId="511D7FCA" w:rsidR="00841D98" w:rsidRDefault="00841D98">
      <w:pPr>
        <w:spacing w:after="160" w:line="259" w:lineRule="auto"/>
        <w:rPr>
          <w:rFonts w:ascii="Verdana" w:hAnsi="Verdana" w:cs="Verdana"/>
          <w:sz w:val="18"/>
          <w:szCs w:val="18"/>
        </w:rPr>
      </w:pPr>
      <w:r>
        <w:rPr>
          <w:rFonts w:ascii="Verdana" w:hAnsi="Verdana" w:cs="Verdana"/>
          <w:sz w:val="18"/>
          <w:szCs w:val="18"/>
        </w:rPr>
        <w:br w:type="page"/>
      </w:r>
    </w:p>
    <w:p w14:paraId="73BC53E7" w14:textId="77777777" w:rsidR="00010E19" w:rsidRDefault="00010E19" w:rsidP="00010E19">
      <w:pPr>
        <w:jc w:val="both"/>
        <w:rPr>
          <w:rFonts w:ascii="Verdana" w:hAnsi="Verdana" w:cs="Verdana"/>
          <w:sz w:val="18"/>
          <w:szCs w:val="18"/>
        </w:rPr>
      </w:pPr>
    </w:p>
    <w:p w14:paraId="032A55EA" w14:textId="77777777" w:rsidR="00010E19" w:rsidRDefault="00010E19" w:rsidP="00010E19">
      <w:pPr>
        <w:autoSpaceDE w:val="0"/>
        <w:autoSpaceDN w:val="0"/>
        <w:adjustRightInd w:val="0"/>
        <w:spacing w:after="0" w:line="240" w:lineRule="auto"/>
        <w:jc w:val="both"/>
        <w:rPr>
          <w:rFonts w:ascii="Verdana,Bold" w:hAnsi="Verdana,Bold" w:cs="Verdana,Bold"/>
          <w:b/>
          <w:bCs/>
          <w:sz w:val="20"/>
          <w:szCs w:val="20"/>
        </w:rPr>
      </w:pPr>
      <w:r>
        <w:rPr>
          <w:rFonts w:ascii="Verdana,Bold" w:hAnsi="Verdana,Bold" w:cs="Verdana,Bold"/>
          <w:b/>
          <w:bCs/>
          <w:sz w:val="20"/>
          <w:szCs w:val="20"/>
        </w:rPr>
        <w:t>3. Définition des destinations des déchets de chantier</w:t>
      </w:r>
    </w:p>
    <w:p w14:paraId="0A2EB406"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Verdana" w:hAnsi="Verdana" w:cs="Verdana"/>
          <w:sz w:val="18"/>
          <w:szCs w:val="18"/>
        </w:rPr>
        <w:t>Pour chaque type de déchets, le conducteur de travaux responsable du chantier définira la destination au préalable.</w:t>
      </w:r>
    </w:p>
    <w:p w14:paraId="3CBCFEA2"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Verdana" w:hAnsi="Verdana" w:cs="Verdana"/>
          <w:sz w:val="18"/>
          <w:szCs w:val="18"/>
        </w:rPr>
        <w:t>Les volumes (nombre de porteur et type) évacués seront répertoriés par destination quotidiennement par le chef de chantier.</w:t>
      </w:r>
    </w:p>
    <w:p w14:paraId="39815D04"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Verdana" w:hAnsi="Verdana" w:cs="Verdana"/>
          <w:sz w:val="18"/>
          <w:szCs w:val="18"/>
        </w:rPr>
        <w:t>Un bilan des évacuations de déchets du chantier sera remis au maître d’œuvre en fin d’opération.</w:t>
      </w:r>
    </w:p>
    <w:p w14:paraId="32DA3AA5"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Verdana" w:hAnsi="Verdana" w:cs="Verdana"/>
          <w:sz w:val="18"/>
          <w:szCs w:val="18"/>
        </w:rPr>
        <w:t>Dans la présente opération, les principaux déchets à évacuer tels que définis dans le C.C.T.P. et leur destination prévisible sont à listés dans le tableau ci-après :</w:t>
      </w:r>
    </w:p>
    <w:p w14:paraId="79089DC3" w14:textId="77777777" w:rsidR="00010E19" w:rsidRDefault="00010E19" w:rsidP="00010E19">
      <w:pPr>
        <w:autoSpaceDE w:val="0"/>
        <w:autoSpaceDN w:val="0"/>
        <w:adjustRightInd w:val="0"/>
        <w:spacing w:after="0" w:line="240" w:lineRule="auto"/>
        <w:jc w:val="both"/>
        <w:rPr>
          <w:rFonts w:ascii="Verdana" w:hAnsi="Verdana" w:cs="Verdana"/>
          <w:sz w:val="18"/>
          <w:szCs w:val="18"/>
        </w:rPr>
      </w:pPr>
    </w:p>
    <w:tbl>
      <w:tblPr>
        <w:tblStyle w:val="Grilledutableau"/>
        <w:tblW w:w="9464" w:type="dxa"/>
        <w:tblLayout w:type="fixed"/>
        <w:tblLook w:val="04A0" w:firstRow="1" w:lastRow="0" w:firstColumn="1" w:lastColumn="0" w:noHBand="0" w:noVBand="1"/>
      </w:tblPr>
      <w:tblGrid>
        <w:gridCol w:w="2235"/>
        <w:gridCol w:w="1417"/>
        <w:gridCol w:w="1701"/>
        <w:gridCol w:w="1843"/>
        <w:gridCol w:w="2268"/>
      </w:tblGrid>
      <w:tr w:rsidR="00010E19" w14:paraId="23D5A747" w14:textId="77777777" w:rsidTr="00757078">
        <w:tc>
          <w:tcPr>
            <w:tcW w:w="2235" w:type="dxa"/>
          </w:tcPr>
          <w:p w14:paraId="5A99292A" w14:textId="77777777" w:rsidR="00010E19" w:rsidRDefault="00010E19" w:rsidP="00757078">
            <w:pPr>
              <w:autoSpaceDE w:val="0"/>
              <w:autoSpaceDN w:val="0"/>
              <w:adjustRightInd w:val="0"/>
              <w:jc w:val="center"/>
              <w:rPr>
                <w:rFonts w:ascii="Arial" w:hAnsi="Arial" w:cs="Arial"/>
                <w:sz w:val="20"/>
                <w:szCs w:val="20"/>
              </w:rPr>
            </w:pPr>
            <w:r>
              <w:rPr>
                <w:rFonts w:ascii="Arial" w:hAnsi="Arial" w:cs="Arial"/>
                <w:sz w:val="20"/>
                <w:szCs w:val="20"/>
              </w:rPr>
              <w:t>DESCRIPTION DU</w:t>
            </w:r>
          </w:p>
          <w:p w14:paraId="40CD1CAE" w14:textId="77777777" w:rsidR="00010E19" w:rsidRDefault="00010E19" w:rsidP="00757078">
            <w:pPr>
              <w:autoSpaceDE w:val="0"/>
              <w:autoSpaceDN w:val="0"/>
              <w:adjustRightInd w:val="0"/>
              <w:jc w:val="center"/>
              <w:rPr>
                <w:rFonts w:ascii="Arial" w:hAnsi="Arial" w:cs="Arial"/>
                <w:sz w:val="20"/>
                <w:szCs w:val="20"/>
              </w:rPr>
            </w:pPr>
            <w:r>
              <w:rPr>
                <w:rFonts w:ascii="Arial" w:hAnsi="Arial" w:cs="Arial"/>
                <w:sz w:val="20"/>
                <w:szCs w:val="20"/>
              </w:rPr>
              <w:t>DECHET</w:t>
            </w:r>
          </w:p>
          <w:p w14:paraId="17D212AF" w14:textId="77777777" w:rsidR="00010E19" w:rsidRDefault="00010E19" w:rsidP="00757078">
            <w:pPr>
              <w:jc w:val="center"/>
              <w:rPr>
                <w:rFonts w:ascii="Verdana" w:hAnsi="Verdana" w:cs="Verdana"/>
                <w:sz w:val="18"/>
                <w:szCs w:val="18"/>
              </w:rPr>
            </w:pPr>
          </w:p>
        </w:tc>
        <w:tc>
          <w:tcPr>
            <w:tcW w:w="1417" w:type="dxa"/>
          </w:tcPr>
          <w:p w14:paraId="71238462" w14:textId="77777777" w:rsidR="00010E19" w:rsidRDefault="00010E19" w:rsidP="00757078">
            <w:pPr>
              <w:jc w:val="center"/>
              <w:rPr>
                <w:rFonts w:ascii="Verdana" w:hAnsi="Verdana" w:cs="Verdana"/>
                <w:sz w:val="18"/>
                <w:szCs w:val="18"/>
              </w:rPr>
            </w:pPr>
            <w:r>
              <w:rPr>
                <w:rFonts w:ascii="Arial" w:hAnsi="Arial" w:cs="Arial"/>
                <w:sz w:val="20"/>
                <w:szCs w:val="20"/>
              </w:rPr>
              <w:t>METHODE DE TRI</w:t>
            </w:r>
          </w:p>
        </w:tc>
        <w:tc>
          <w:tcPr>
            <w:tcW w:w="1701" w:type="dxa"/>
          </w:tcPr>
          <w:p w14:paraId="7A9AA85F" w14:textId="77777777" w:rsidR="00010E19" w:rsidRDefault="00010E19" w:rsidP="00757078">
            <w:pPr>
              <w:autoSpaceDE w:val="0"/>
              <w:autoSpaceDN w:val="0"/>
              <w:adjustRightInd w:val="0"/>
              <w:jc w:val="center"/>
              <w:rPr>
                <w:rFonts w:ascii="Arial" w:hAnsi="Arial" w:cs="Arial"/>
                <w:sz w:val="20"/>
                <w:szCs w:val="20"/>
              </w:rPr>
            </w:pPr>
            <w:r>
              <w:rPr>
                <w:rFonts w:ascii="Arial" w:hAnsi="Arial" w:cs="Arial"/>
                <w:sz w:val="20"/>
                <w:szCs w:val="20"/>
              </w:rPr>
              <w:t>MOYEN DE</w:t>
            </w:r>
          </w:p>
          <w:p w14:paraId="1A3A3F9F" w14:textId="77777777" w:rsidR="00010E19" w:rsidRDefault="00010E19" w:rsidP="00757078">
            <w:pPr>
              <w:jc w:val="center"/>
              <w:rPr>
                <w:rFonts w:ascii="Verdana" w:hAnsi="Verdana" w:cs="Verdana"/>
                <w:sz w:val="18"/>
                <w:szCs w:val="18"/>
              </w:rPr>
            </w:pPr>
            <w:r>
              <w:rPr>
                <w:rFonts w:ascii="Arial" w:hAnsi="Arial" w:cs="Arial"/>
                <w:sz w:val="20"/>
                <w:szCs w:val="20"/>
              </w:rPr>
              <w:t>TRANSPORT</w:t>
            </w:r>
          </w:p>
        </w:tc>
        <w:tc>
          <w:tcPr>
            <w:tcW w:w="1843" w:type="dxa"/>
          </w:tcPr>
          <w:p w14:paraId="47A77B05" w14:textId="77777777" w:rsidR="00010E19" w:rsidRDefault="00010E19" w:rsidP="00757078">
            <w:pPr>
              <w:jc w:val="center"/>
              <w:rPr>
                <w:rFonts w:ascii="Verdana" w:hAnsi="Verdana" w:cs="Verdana"/>
                <w:sz w:val="18"/>
                <w:szCs w:val="18"/>
              </w:rPr>
            </w:pPr>
            <w:r>
              <w:rPr>
                <w:rFonts w:ascii="Arial" w:hAnsi="Arial" w:cs="Arial"/>
                <w:sz w:val="20"/>
                <w:szCs w:val="20"/>
              </w:rPr>
              <w:t>DESTINATION</w:t>
            </w:r>
          </w:p>
        </w:tc>
        <w:tc>
          <w:tcPr>
            <w:tcW w:w="2268" w:type="dxa"/>
          </w:tcPr>
          <w:p w14:paraId="7F275ADC" w14:textId="77777777" w:rsidR="00010E19" w:rsidRDefault="00010E19" w:rsidP="00757078">
            <w:pPr>
              <w:jc w:val="center"/>
              <w:rPr>
                <w:rFonts w:ascii="Verdana" w:hAnsi="Verdana" w:cs="Verdana"/>
                <w:sz w:val="18"/>
                <w:szCs w:val="18"/>
              </w:rPr>
            </w:pPr>
            <w:r>
              <w:rPr>
                <w:rFonts w:ascii="Arial" w:hAnsi="Arial" w:cs="Arial"/>
                <w:sz w:val="20"/>
                <w:szCs w:val="20"/>
              </w:rPr>
              <w:t>TRAITEMENT</w:t>
            </w:r>
          </w:p>
        </w:tc>
      </w:tr>
      <w:tr w:rsidR="00010E19" w14:paraId="2BDC6269" w14:textId="77777777" w:rsidTr="00757078">
        <w:tc>
          <w:tcPr>
            <w:tcW w:w="2235" w:type="dxa"/>
          </w:tcPr>
          <w:p w14:paraId="567F2449" w14:textId="77777777" w:rsidR="00010E19" w:rsidRDefault="00010E19" w:rsidP="00757078">
            <w:pPr>
              <w:jc w:val="both"/>
              <w:rPr>
                <w:rFonts w:ascii="Verdana" w:hAnsi="Verdana" w:cs="Verdana"/>
                <w:sz w:val="18"/>
                <w:szCs w:val="18"/>
              </w:rPr>
            </w:pPr>
          </w:p>
        </w:tc>
        <w:tc>
          <w:tcPr>
            <w:tcW w:w="1417" w:type="dxa"/>
          </w:tcPr>
          <w:p w14:paraId="669FE806" w14:textId="77777777" w:rsidR="00010E19" w:rsidRDefault="00010E19" w:rsidP="00757078">
            <w:pPr>
              <w:jc w:val="both"/>
              <w:rPr>
                <w:rFonts w:ascii="Verdana" w:hAnsi="Verdana" w:cs="Verdana"/>
                <w:sz w:val="18"/>
                <w:szCs w:val="18"/>
              </w:rPr>
            </w:pPr>
          </w:p>
        </w:tc>
        <w:tc>
          <w:tcPr>
            <w:tcW w:w="1701" w:type="dxa"/>
          </w:tcPr>
          <w:p w14:paraId="1F95106A" w14:textId="77777777" w:rsidR="00010E19" w:rsidRDefault="00010E19" w:rsidP="00757078">
            <w:pPr>
              <w:jc w:val="both"/>
              <w:rPr>
                <w:rFonts w:ascii="Verdana" w:hAnsi="Verdana" w:cs="Verdana"/>
                <w:sz w:val="18"/>
                <w:szCs w:val="18"/>
              </w:rPr>
            </w:pPr>
          </w:p>
        </w:tc>
        <w:tc>
          <w:tcPr>
            <w:tcW w:w="1843" w:type="dxa"/>
          </w:tcPr>
          <w:p w14:paraId="34A36B01" w14:textId="77777777" w:rsidR="00010E19" w:rsidRDefault="00010E19" w:rsidP="00757078">
            <w:pPr>
              <w:jc w:val="both"/>
              <w:rPr>
                <w:rFonts w:ascii="Verdana" w:hAnsi="Verdana" w:cs="Verdana"/>
                <w:sz w:val="18"/>
                <w:szCs w:val="18"/>
              </w:rPr>
            </w:pPr>
          </w:p>
        </w:tc>
        <w:tc>
          <w:tcPr>
            <w:tcW w:w="2268" w:type="dxa"/>
          </w:tcPr>
          <w:p w14:paraId="7C4CDD8D" w14:textId="77777777" w:rsidR="00010E19" w:rsidRDefault="00010E19" w:rsidP="00757078">
            <w:pPr>
              <w:jc w:val="both"/>
              <w:rPr>
                <w:rFonts w:ascii="Verdana" w:hAnsi="Verdana" w:cs="Verdana"/>
                <w:sz w:val="18"/>
                <w:szCs w:val="18"/>
              </w:rPr>
            </w:pPr>
          </w:p>
        </w:tc>
      </w:tr>
      <w:tr w:rsidR="00D46450" w14:paraId="2C366E79" w14:textId="77777777" w:rsidTr="00757078">
        <w:tc>
          <w:tcPr>
            <w:tcW w:w="2235" w:type="dxa"/>
          </w:tcPr>
          <w:p w14:paraId="34B60945" w14:textId="77777777" w:rsidR="00D46450" w:rsidRDefault="00D46450" w:rsidP="00757078">
            <w:pPr>
              <w:jc w:val="both"/>
              <w:rPr>
                <w:rFonts w:ascii="Verdana" w:hAnsi="Verdana" w:cs="Verdana"/>
                <w:sz w:val="18"/>
                <w:szCs w:val="18"/>
              </w:rPr>
            </w:pPr>
          </w:p>
        </w:tc>
        <w:tc>
          <w:tcPr>
            <w:tcW w:w="1417" w:type="dxa"/>
          </w:tcPr>
          <w:p w14:paraId="468E67F8" w14:textId="77777777" w:rsidR="00D46450" w:rsidRDefault="00D46450" w:rsidP="00757078">
            <w:pPr>
              <w:jc w:val="both"/>
              <w:rPr>
                <w:rFonts w:ascii="Verdana" w:hAnsi="Verdana" w:cs="Verdana"/>
                <w:sz w:val="18"/>
                <w:szCs w:val="18"/>
              </w:rPr>
            </w:pPr>
          </w:p>
        </w:tc>
        <w:tc>
          <w:tcPr>
            <w:tcW w:w="1701" w:type="dxa"/>
          </w:tcPr>
          <w:p w14:paraId="60376F02" w14:textId="77777777" w:rsidR="00D46450" w:rsidRDefault="00D46450" w:rsidP="00757078">
            <w:pPr>
              <w:jc w:val="both"/>
              <w:rPr>
                <w:rFonts w:ascii="Verdana" w:hAnsi="Verdana" w:cs="Verdana"/>
                <w:sz w:val="18"/>
                <w:szCs w:val="18"/>
              </w:rPr>
            </w:pPr>
          </w:p>
        </w:tc>
        <w:tc>
          <w:tcPr>
            <w:tcW w:w="1843" w:type="dxa"/>
          </w:tcPr>
          <w:p w14:paraId="49AA785E" w14:textId="77777777" w:rsidR="00D46450" w:rsidRDefault="00D46450" w:rsidP="00757078">
            <w:pPr>
              <w:jc w:val="both"/>
              <w:rPr>
                <w:rFonts w:ascii="Verdana" w:hAnsi="Verdana" w:cs="Verdana"/>
                <w:sz w:val="18"/>
                <w:szCs w:val="18"/>
              </w:rPr>
            </w:pPr>
          </w:p>
        </w:tc>
        <w:tc>
          <w:tcPr>
            <w:tcW w:w="2268" w:type="dxa"/>
          </w:tcPr>
          <w:p w14:paraId="2BD8836B" w14:textId="77777777" w:rsidR="00D46450" w:rsidRDefault="00D46450" w:rsidP="00757078">
            <w:pPr>
              <w:jc w:val="both"/>
              <w:rPr>
                <w:rFonts w:ascii="Verdana" w:hAnsi="Verdana" w:cs="Verdana"/>
                <w:sz w:val="18"/>
                <w:szCs w:val="18"/>
              </w:rPr>
            </w:pPr>
          </w:p>
        </w:tc>
      </w:tr>
      <w:tr w:rsidR="00841D98" w14:paraId="06CD53E6" w14:textId="77777777" w:rsidTr="00757078">
        <w:tc>
          <w:tcPr>
            <w:tcW w:w="2235" w:type="dxa"/>
          </w:tcPr>
          <w:p w14:paraId="61383BF3" w14:textId="77777777" w:rsidR="00841D98" w:rsidRDefault="00841D98" w:rsidP="00757078">
            <w:pPr>
              <w:jc w:val="both"/>
              <w:rPr>
                <w:rFonts w:ascii="Verdana" w:hAnsi="Verdana" w:cs="Verdana"/>
                <w:sz w:val="18"/>
                <w:szCs w:val="18"/>
              </w:rPr>
            </w:pPr>
          </w:p>
        </w:tc>
        <w:tc>
          <w:tcPr>
            <w:tcW w:w="1417" w:type="dxa"/>
          </w:tcPr>
          <w:p w14:paraId="4560C34D" w14:textId="77777777" w:rsidR="00841D98" w:rsidRDefault="00841D98" w:rsidP="00757078">
            <w:pPr>
              <w:jc w:val="both"/>
              <w:rPr>
                <w:rFonts w:ascii="Verdana" w:hAnsi="Verdana" w:cs="Verdana"/>
                <w:sz w:val="18"/>
                <w:szCs w:val="18"/>
              </w:rPr>
            </w:pPr>
          </w:p>
        </w:tc>
        <w:tc>
          <w:tcPr>
            <w:tcW w:w="1701" w:type="dxa"/>
          </w:tcPr>
          <w:p w14:paraId="2C313BA3" w14:textId="77777777" w:rsidR="00841D98" w:rsidRDefault="00841D98" w:rsidP="00757078">
            <w:pPr>
              <w:jc w:val="both"/>
              <w:rPr>
                <w:rFonts w:ascii="Verdana" w:hAnsi="Verdana" w:cs="Verdana"/>
                <w:sz w:val="18"/>
                <w:szCs w:val="18"/>
              </w:rPr>
            </w:pPr>
          </w:p>
        </w:tc>
        <w:tc>
          <w:tcPr>
            <w:tcW w:w="1843" w:type="dxa"/>
          </w:tcPr>
          <w:p w14:paraId="77C9ADCF" w14:textId="77777777" w:rsidR="00841D98" w:rsidRDefault="00841D98" w:rsidP="00757078">
            <w:pPr>
              <w:jc w:val="both"/>
              <w:rPr>
                <w:rFonts w:ascii="Verdana" w:hAnsi="Verdana" w:cs="Verdana"/>
                <w:sz w:val="18"/>
                <w:szCs w:val="18"/>
              </w:rPr>
            </w:pPr>
          </w:p>
        </w:tc>
        <w:tc>
          <w:tcPr>
            <w:tcW w:w="2268" w:type="dxa"/>
          </w:tcPr>
          <w:p w14:paraId="0F1DD6FD" w14:textId="77777777" w:rsidR="00841D98" w:rsidRDefault="00841D98" w:rsidP="00757078">
            <w:pPr>
              <w:jc w:val="both"/>
              <w:rPr>
                <w:rFonts w:ascii="Verdana" w:hAnsi="Verdana" w:cs="Verdana"/>
                <w:sz w:val="18"/>
                <w:szCs w:val="18"/>
              </w:rPr>
            </w:pPr>
          </w:p>
        </w:tc>
      </w:tr>
      <w:tr w:rsidR="00841D98" w14:paraId="550AB79E" w14:textId="77777777" w:rsidTr="00757078">
        <w:tc>
          <w:tcPr>
            <w:tcW w:w="2235" w:type="dxa"/>
          </w:tcPr>
          <w:p w14:paraId="53B7F09C" w14:textId="77777777" w:rsidR="00841D98" w:rsidRDefault="00841D98" w:rsidP="00757078">
            <w:pPr>
              <w:jc w:val="both"/>
              <w:rPr>
                <w:rFonts w:ascii="Verdana" w:hAnsi="Verdana" w:cs="Verdana"/>
                <w:sz w:val="18"/>
                <w:szCs w:val="18"/>
              </w:rPr>
            </w:pPr>
          </w:p>
        </w:tc>
        <w:tc>
          <w:tcPr>
            <w:tcW w:w="1417" w:type="dxa"/>
          </w:tcPr>
          <w:p w14:paraId="52966304" w14:textId="77777777" w:rsidR="00841D98" w:rsidRDefault="00841D98" w:rsidP="00757078">
            <w:pPr>
              <w:jc w:val="both"/>
              <w:rPr>
                <w:rFonts w:ascii="Verdana" w:hAnsi="Verdana" w:cs="Verdana"/>
                <w:sz w:val="18"/>
                <w:szCs w:val="18"/>
              </w:rPr>
            </w:pPr>
          </w:p>
        </w:tc>
        <w:tc>
          <w:tcPr>
            <w:tcW w:w="1701" w:type="dxa"/>
          </w:tcPr>
          <w:p w14:paraId="6E618231" w14:textId="77777777" w:rsidR="00841D98" w:rsidRDefault="00841D98" w:rsidP="00757078">
            <w:pPr>
              <w:jc w:val="both"/>
              <w:rPr>
                <w:rFonts w:ascii="Verdana" w:hAnsi="Verdana" w:cs="Verdana"/>
                <w:sz w:val="18"/>
                <w:szCs w:val="18"/>
              </w:rPr>
            </w:pPr>
          </w:p>
        </w:tc>
        <w:tc>
          <w:tcPr>
            <w:tcW w:w="1843" w:type="dxa"/>
          </w:tcPr>
          <w:p w14:paraId="2DCC87AA" w14:textId="77777777" w:rsidR="00841D98" w:rsidRDefault="00841D98" w:rsidP="00757078">
            <w:pPr>
              <w:jc w:val="both"/>
              <w:rPr>
                <w:rFonts w:ascii="Verdana" w:hAnsi="Verdana" w:cs="Verdana"/>
                <w:sz w:val="18"/>
                <w:szCs w:val="18"/>
              </w:rPr>
            </w:pPr>
          </w:p>
        </w:tc>
        <w:tc>
          <w:tcPr>
            <w:tcW w:w="2268" w:type="dxa"/>
          </w:tcPr>
          <w:p w14:paraId="1A7D53F6" w14:textId="77777777" w:rsidR="00841D98" w:rsidRDefault="00841D98" w:rsidP="00757078">
            <w:pPr>
              <w:jc w:val="both"/>
              <w:rPr>
                <w:rFonts w:ascii="Verdana" w:hAnsi="Verdana" w:cs="Verdana"/>
                <w:sz w:val="18"/>
                <w:szCs w:val="18"/>
              </w:rPr>
            </w:pPr>
          </w:p>
        </w:tc>
      </w:tr>
      <w:tr w:rsidR="00D46450" w14:paraId="3614DAD2" w14:textId="77777777" w:rsidTr="00757078">
        <w:tc>
          <w:tcPr>
            <w:tcW w:w="2235" w:type="dxa"/>
          </w:tcPr>
          <w:p w14:paraId="473276F6" w14:textId="77777777" w:rsidR="00D46450" w:rsidRDefault="00D46450" w:rsidP="00757078">
            <w:pPr>
              <w:jc w:val="both"/>
              <w:rPr>
                <w:rFonts w:ascii="Verdana" w:hAnsi="Verdana" w:cs="Verdana"/>
                <w:sz w:val="18"/>
                <w:szCs w:val="18"/>
              </w:rPr>
            </w:pPr>
          </w:p>
        </w:tc>
        <w:tc>
          <w:tcPr>
            <w:tcW w:w="1417" w:type="dxa"/>
          </w:tcPr>
          <w:p w14:paraId="760A8312" w14:textId="77777777" w:rsidR="00D46450" w:rsidRDefault="00D46450" w:rsidP="00757078">
            <w:pPr>
              <w:jc w:val="both"/>
              <w:rPr>
                <w:rFonts w:ascii="Verdana" w:hAnsi="Verdana" w:cs="Verdana"/>
                <w:sz w:val="18"/>
                <w:szCs w:val="18"/>
              </w:rPr>
            </w:pPr>
          </w:p>
        </w:tc>
        <w:tc>
          <w:tcPr>
            <w:tcW w:w="1701" w:type="dxa"/>
          </w:tcPr>
          <w:p w14:paraId="0C53433A" w14:textId="77777777" w:rsidR="00D46450" w:rsidRDefault="00D46450" w:rsidP="00757078">
            <w:pPr>
              <w:jc w:val="both"/>
              <w:rPr>
                <w:rFonts w:ascii="Verdana" w:hAnsi="Verdana" w:cs="Verdana"/>
                <w:sz w:val="18"/>
                <w:szCs w:val="18"/>
              </w:rPr>
            </w:pPr>
          </w:p>
        </w:tc>
        <w:tc>
          <w:tcPr>
            <w:tcW w:w="1843" w:type="dxa"/>
          </w:tcPr>
          <w:p w14:paraId="7146BAF2" w14:textId="77777777" w:rsidR="00D46450" w:rsidRDefault="00D46450" w:rsidP="00757078">
            <w:pPr>
              <w:jc w:val="both"/>
              <w:rPr>
                <w:rFonts w:ascii="Verdana" w:hAnsi="Verdana" w:cs="Verdana"/>
                <w:sz w:val="18"/>
                <w:szCs w:val="18"/>
              </w:rPr>
            </w:pPr>
          </w:p>
        </w:tc>
        <w:tc>
          <w:tcPr>
            <w:tcW w:w="2268" w:type="dxa"/>
          </w:tcPr>
          <w:p w14:paraId="417EBC91" w14:textId="77777777" w:rsidR="00D46450" w:rsidRDefault="00D46450" w:rsidP="00757078">
            <w:pPr>
              <w:jc w:val="both"/>
              <w:rPr>
                <w:rFonts w:ascii="Verdana" w:hAnsi="Verdana" w:cs="Verdana"/>
                <w:sz w:val="18"/>
                <w:szCs w:val="18"/>
              </w:rPr>
            </w:pPr>
          </w:p>
        </w:tc>
      </w:tr>
      <w:tr w:rsidR="00010E19" w14:paraId="2E0D1641" w14:textId="77777777" w:rsidTr="00757078">
        <w:tc>
          <w:tcPr>
            <w:tcW w:w="2235" w:type="dxa"/>
          </w:tcPr>
          <w:p w14:paraId="40B8171C" w14:textId="77777777" w:rsidR="00010E19" w:rsidRDefault="00010E19" w:rsidP="00757078">
            <w:pPr>
              <w:jc w:val="both"/>
              <w:rPr>
                <w:rFonts w:ascii="Verdana" w:hAnsi="Verdana" w:cs="Verdana"/>
                <w:sz w:val="18"/>
                <w:szCs w:val="18"/>
              </w:rPr>
            </w:pPr>
          </w:p>
        </w:tc>
        <w:tc>
          <w:tcPr>
            <w:tcW w:w="1417" w:type="dxa"/>
          </w:tcPr>
          <w:p w14:paraId="715B5327" w14:textId="77777777" w:rsidR="00010E19" w:rsidRDefault="00010E19" w:rsidP="00757078">
            <w:pPr>
              <w:jc w:val="both"/>
              <w:rPr>
                <w:rFonts w:ascii="Verdana" w:hAnsi="Verdana" w:cs="Verdana"/>
                <w:sz w:val="18"/>
                <w:szCs w:val="18"/>
              </w:rPr>
            </w:pPr>
          </w:p>
        </w:tc>
        <w:tc>
          <w:tcPr>
            <w:tcW w:w="1701" w:type="dxa"/>
          </w:tcPr>
          <w:p w14:paraId="5791F208" w14:textId="77777777" w:rsidR="00010E19" w:rsidRDefault="00010E19" w:rsidP="00757078">
            <w:pPr>
              <w:jc w:val="both"/>
              <w:rPr>
                <w:rFonts w:ascii="Verdana" w:hAnsi="Verdana" w:cs="Verdana"/>
                <w:sz w:val="18"/>
                <w:szCs w:val="18"/>
              </w:rPr>
            </w:pPr>
          </w:p>
        </w:tc>
        <w:tc>
          <w:tcPr>
            <w:tcW w:w="1843" w:type="dxa"/>
          </w:tcPr>
          <w:p w14:paraId="14FF0848" w14:textId="77777777" w:rsidR="00010E19" w:rsidRDefault="00010E19" w:rsidP="00757078">
            <w:pPr>
              <w:jc w:val="both"/>
              <w:rPr>
                <w:rFonts w:ascii="Verdana" w:hAnsi="Verdana" w:cs="Verdana"/>
                <w:sz w:val="18"/>
                <w:szCs w:val="18"/>
              </w:rPr>
            </w:pPr>
          </w:p>
        </w:tc>
        <w:tc>
          <w:tcPr>
            <w:tcW w:w="2268" w:type="dxa"/>
          </w:tcPr>
          <w:p w14:paraId="16ED70CD" w14:textId="77777777" w:rsidR="00010E19" w:rsidRDefault="00010E19" w:rsidP="00757078">
            <w:pPr>
              <w:jc w:val="both"/>
              <w:rPr>
                <w:rFonts w:ascii="Verdana" w:hAnsi="Verdana" w:cs="Verdana"/>
                <w:sz w:val="18"/>
                <w:szCs w:val="18"/>
              </w:rPr>
            </w:pPr>
          </w:p>
        </w:tc>
      </w:tr>
      <w:tr w:rsidR="00010E19" w14:paraId="70E9071B" w14:textId="77777777" w:rsidTr="00757078">
        <w:tc>
          <w:tcPr>
            <w:tcW w:w="2235" w:type="dxa"/>
          </w:tcPr>
          <w:p w14:paraId="471B94C7" w14:textId="77777777" w:rsidR="00010E19" w:rsidRDefault="00010E19" w:rsidP="00757078">
            <w:pPr>
              <w:jc w:val="both"/>
              <w:rPr>
                <w:rFonts w:ascii="Verdana" w:hAnsi="Verdana" w:cs="Verdana"/>
                <w:sz w:val="18"/>
                <w:szCs w:val="18"/>
              </w:rPr>
            </w:pPr>
          </w:p>
        </w:tc>
        <w:tc>
          <w:tcPr>
            <w:tcW w:w="1417" w:type="dxa"/>
          </w:tcPr>
          <w:p w14:paraId="082775FB" w14:textId="77777777" w:rsidR="00010E19" w:rsidRDefault="00010E19" w:rsidP="00757078">
            <w:pPr>
              <w:jc w:val="both"/>
              <w:rPr>
                <w:rFonts w:ascii="Verdana" w:hAnsi="Verdana" w:cs="Verdana"/>
                <w:sz w:val="18"/>
                <w:szCs w:val="18"/>
              </w:rPr>
            </w:pPr>
          </w:p>
        </w:tc>
        <w:tc>
          <w:tcPr>
            <w:tcW w:w="1701" w:type="dxa"/>
          </w:tcPr>
          <w:p w14:paraId="6CE5CFEF" w14:textId="77777777" w:rsidR="00010E19" w:rsidRDefault="00010E19" w:rsidP="00757078">
            <w:pPr>
              <w:jc w:val="both"/>
              <w:rPr>
                <w:rFonts w:ascii="Verdana" w:hAnsi="Verdana" w:cs="Verdana"/>
                <w:sz w:val="18"/>
                <w:szCs w:val="18"/>
              </w:rPr>
            </w:pPr>
          </w:p>
        </w:tc>
        <w:tc>
          <w:tcPr>
            <w:tcW w:w="1843" w:type="dxa"/>
          </w:tcPr>
          <w:p w14:paraId="4766F50A" w14:textId="77777777" w:rsidR="00010E19" w:rsidRDefault="00010E19" w:rsidP="00757078">
            <w:pPr>
              <w:jc w:val="both"/>
              <w:rPr>
                <w:rFonts w:ascii="Verdana" w:hAnsi="Verdana" w:cs="Verdana"/>
                <w:sz w:val="18"/>
                <w:szCs w:val="18"/>
              </w:rPr>
            </w:pPr>
          </w:p>
        </w:tc>
        <w:tc>
          <w:tcPr>
            <w:tcW w:w="2268" w:type="dxa"/>
          </w:tcPr>
          <w:p w14:paraId="53D36C27" w14:textId="77777777" w:rsidR="00010E19" w:rsidRDefault="00010E19" w:rsidP="00757078">
            <w:pPr>
              <w:jc w:val="both"/>
              <w:rPr>
                <w:rFonts w:ascii="Verdana" w:hAnsi="Verdana" w:cs="Verdana"/>
                <w:sz w:val="18"/>
                <w:szCs w:val="18"/>
              </w:rPr>
            </w:pPr>
          </w:p>
        </w:tc>
      </w:tr>
    </w:tbl>
    <w:p w14:paraId="36C28913" w14:textId="77777777" w:rsidR="00010E19" w:rsidRDefault="00010E19" w:rsidP="00010E19">
      <w:pPr>
        <w:jc w:val="both"/>
        <w:rPr>
          <w:rFonts w:ascii="Verdana" w:hAnsi="Verdana" w:cs="Verdana"/>
          <w:sz w:val="18"/>
          <w:szCs w:val="18"/>
        </w:rPr>
      </w:pPr>
    </w:p>
    <w:p w14:paraId="601177E4" w14:textId="77777777" w:rsidR="00010E19" w:rsidRDefault="00010E19" w:rsidP="00010E19">
      <w:pPr>
        <w:autoSpaceDE w:val="0"/>
        <w:autoSpaceDN w:val="0"/>
        <w:adjustRightInd w:val="0"/>
        <w:spacing w:after="0" w:line="240" w:lineRule="auto"/>
        <w:jc w:val="both"/>
        <w:rPr>
          <w:rFonts w:ascii="Verdana,Bold" w:hAnsi="Verdana,Bold" w:cs="Verdana,Bold"/>
          <w:b/>
          <w:bCs/>
          <w:sz w:val="18"/>
          <w:szCs w:val="18"/>
        </w:rPr>
      </w:pPr>
      <w:r>
        <w:rPr>
          <w:rFonts w:ascii="Verdana,Bold" w:hAnsi="Verdana,Bold" w:cs="Verdana,Bold"/>
          <w:b/>
          <w:bCs/>
          <w:sz w:val="18"/>
          <w:szCs w:val="18"/>
        </w:rPr>
        <w:t>Nomenclature :</w:t>
      </w:r>
    </w:p>
    <w:p w14:paraId="19314570"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Arial" w:hAnsi="Arial" w:cs="Arial"/>
          <w:sz w:val="18"/>
          <w:szCs w:val="18"/>
        </w:rPr>
        <w:t xml:space="preserve">- </w:t>
      </w:r>
      <w:r>
        <w:rPr>
          <w:rFonts w:ascii="Verdana" w:hAnsi="Verdana" w:cs="Verdana"/>
          <w:sz w:val="18"/>
          <w:szCs w:val="18"/>
        </w:rPr>
        <w:t>Moyens de transports</w:t>
      </w:r>
    </w:p>
    <w:p w14:paraId="1241AAD7"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Arial" w:hAnsi="Arial" w:cs="Arial"/>
          <w:sz w:val="18"/>
          <w:szCs w:val="18"/>
        </w:rPr>
        <w:t xml:space="preserve">- </w:t>
      </w:r>
      <w:r>
        <w:rPr>
          <w:rFonts w:ascii="Verdana" w:hAnsi="Verdana" w:cs="Verdana"/>
          <w:sz w:val="18"/>
          <w:szCs w:val="18"/>
        </w:rPr>
        <w:t>Par camion classique :TRAN 1</w:t>
      </w:r>
    </w:p>
    <w:p w14:paraId="7C43A2B7"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Arial" w:hAnsi="Arial" w:cs="Arial"/>
          <w:sz w:val="18"/>
          <w:szCs w:val="18"/>
        </w:rPr>
        <w:t xml:space="preserve">- </w:t>
      </w:r>
      <w:r>
        <w:rPr>
          <w:rFonts w:ascii="Verdana" w:hAnsi="Verdana" w:cs="Verdana"/>
          <w:sz w:val="18"/>
          <w:szCs w:val="18"/>
        </w:rPr>
        <w:t>Par citerne spécialisée (</w:t>
      </w:r>
      <w:proofErr w:type="spellStart"/>
      <w:r>
        <w:rPr>
          <w:rFonts w:ascii="Verdana" w:hAnsi="Verdana" w:cs="Verdana"/>
          <w:sz w:val="18"/>
          <w:szCs w:val="18"/>
        </w:rPr>
        <w:t>hydrocureuse</w:t>
      </w:r>
      <w:proofErr w:type="spellEnd"/>
      <w:r>
        <w:rPr>
          <w:rFonts w:ascii="Verdana" w:hAnsi="Verdana" w:cs="Verdana"/>
          <w:sz w:val="18"/>
          <w:szCs w:val="18"/>
        </w:rPr>
        <w:t>, autre…) :</w:t>
      </w:r>
      <w:proofErr w:type="spellStart"/>
      <w:r>
        <w:rPr>
          <w:rFonts w:ascii="Verdana" w:hAnsi="Verdana" w:cs="Verdana"/>
          <w:sz w:val="18"/>
          <w:szCs w:val="18"/>
        </w:rPr>
        <w:t>TRAN</w:t>
      </w:r>
      <w:proofErr w:type="spellEnd"/>
      <w:r>
        <w:rPr>
          <w:rFonts w:ascii="Verdana" w:hAnsi="Verdana" w:cs="Verdana"/>
          <w:sz w:val="18"/>
          <w:szCs w:val="18"/>
        </w:rPr>
        <w:t xml:space="preserve"> 2</w:t>
      </w:r>
    </w:p>
    <w:p w14:paraId="49C6318D"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Arial" w:hAnsi="Arial" w:cs="Arial"/>
          <w:sz w:val="18"/>
          <w:szCs w:val="18"/>
        </w:rPr>
        <w:t xml:space="preserve">- </w:t>
      </w:r>
      <w:r>
        <w:rPr>
          <w:rFonts w:ascii="Verdana" w:hAnsi="Verdana" w:cs="Verdana"/>
          <w:sz w:val="18"/>
          <w:szCs w:val="18"/>
        </w:rPr>
        <w:t xml:space="preserve">Par sacs étanches « Big </w:t>
      </w:r>
      <w:proofErr w:type="spellStart"/>
      <w:r>
        <w:rPr>
          <w:rFonts w:ascii="Verdana" w:hAnsi="Verdana" w:cs="Verdana"/>
          <w:sz w:val="18"/>
          <w:szCs w:val="18"/>
        </w:rPr>
        <w:t>Bags</w:t>
      </w:r>
      <w:proofErr w:type="spellEnd"/>
      <w:r>
        <w:rPr>
          <w:rFonts w:ascii="Verdana" w:hAnsi="Verdana" w:cs="Verdana"/>
          <w:sz w:val="18"/>
          <w:szCs w:val="18"/>
        </w:rPr>
        <w:t xml:space="preserve"> » :</w:t>
      </w:r>
      <w:proofErr w:type="spellStart"/>
      <w:r>
        <w:rPr>
          <w:rFonts w:ascii="Verdana" w:hAnsi="Verdana" w:cs="Verdana"/>
          <w:sz w:val="18"/>
          <w:szCs w:val="18"/>
        </w:rPr>
        <w:t>TRAN</w:t>
      </w:r>
      <w:proofErr w:type="spellEnd"/>
      <w:r>
        <w:rPr>
          <w:rFonts w:ascii="Verdana" w:hAnsi="Verdana" w:cs="Verdana"/>
          <w:sz w:val="18"/>
          <w:szCs w:val="18"/>
        </w:rPr>
        <w:t xml:space="preserve"> 3</w:t>
      </w:r>
    </w:p>
    <w:p w14:paraId="5367DDCA"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Arial" w:hAnsi="Arial" w:cs="Arial"/>
          <w:sz w:val="18"/>
          <w:szCs w:val="18"/>
        </w:rPr>
        <w:t xml:space="preserve">- </w:t>
      </w:r>
      <w:r>
        <w:rPr>
          <w:rFonts w:ascii="Verdana" w:hAnsi="Verdana" w:cs="Verdana"/>
          <w:sz w:val="18"/>
          <w:szCs w:val="18"/>
        </w:rPr>
        <w:t>Autres : à préciser.</w:t>
      </w:r>
    </w:p>
    <w:p w14:paraId="52B479FB"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Arial" w:hAnsi="Arial" w:cs="Arial"/>
          <w:sz w:val="18"/>
          <w:szCs w:val="18"/>
        </w:rPr>
        <w:t xml:space="preserve">- </w:t>
      </w:r>
      <w:r>
        <w:rPr>
          <w:rFonts w:ascii="Verdana" w:hAnsi="Verdana" w:cs="Verdana"/>
          <w:sz w:val="18"/>
          <w:szCs w:val="18"/>
        </w:rPr>
        <w:t>Méthode de tri</w:t>
      </w:r>
    </w:p>
    <w:p w14:paraId="70B865BA" w14:textId="77777777" w:rsidR="00010E19" w:rsidRDefault="00010E19" w:rsidP="00010E19">
      <w:pPr>
        <w:autoSpaceDE w:val="0"/>
        <w:autoSpaceDN w:val="0"/>
        <w:adjustRightInd w:val="0"/>
        <w:spacing w:after="0" w:line="240" w:lineRule="auto"/>
        <w:jc w:val="both"/>
        <w:rPr>
          <w:rFonts w:ascii="Verdana" w:hAnsi="Verdana" w:cs="Verdana"/>
          <w:sz w:val="18"/>
          <w:szCs w:val="18"/>
        </w:rPr>
      </w:pPr>
      <w:r>
        <w:rPr>
          <w:rFonts w:ascii="Arial" w:hAnsi="Arial" w:cs="Arial"/>
          <w:sz w:val="18"/>
          <w:szCs w:val="18"/>
        </w:rPr>
        <w:t xml:space="preserve">- </w:t>
      </w:r>
      <w:r>
        <w:rPr>
          <w:rFonts w:ascii="Verdana" w:hAnsi="Verdana" w:cs="Verdana"/>
          <w:sz w:val="18"/>
          <w:szCs w:val="18"/>
        </w:rPr>
        <w:t>Manuel :TRI 1</w:t>
      </w:r>
    </w:p>
    <w:p w14:paraId="6D237EB6" w14:textId="77777777" w:rsidR="00010E19" w:rsidRDefault="00010E19" w:rsidP="00010E19">
      <w:pPr>
        <w:jc w:val="both"/>
        <w:rPr>
          <w:rFonts w:ascii="Verdana" w:hAnsi="Verdana" w:cs="Verdana"/>
          <w:sz w:val="18"/>
          <w:szCs w:val="18"/>
        </w:rPr>
      </w:pPr>
      <w:r>
        <w:rPr>
          <w:rFonts w:ascii="Arial" w:hAnsi="Arial" w:cs="Arial"/>
          <w:sz w:val="18"/>
          <w:szCs w:val="18"/>
        </w:rPr>
        <w:t xml:space="preserve">- </w:t>
      </w:r>
      <w:r>
        <w:rPr>
          <w:rFonts w:ascii="Verdana" w:hAnsi="Verdana" w:cs="Verdana"/>
          <w:sz w:val="18"/>
          <w:szCs w:val="18"/>
        </w:rPr>
        <w:t>Mécanique :TRI 2</w:t>
      </w:r>
    </w:p>
    <w:p w14:paraId="6196A7F1" w14:textId="54D381AD" w:rsidR="00C746D5" w:rsidRDefault="00C746D5">
      <w:pPr>
        <w:spacing w:after="160" w:line="259" w:lineRule="auto"/>
      </w:pPr>
      <w:r>
        <w:br w:type="page"/>
      </w:r>
    </w:p>
    <w:p w14:paraId="398C817F" w14:textId="77777777" w:rsidR="00C746D5" w:rsidRDefault="00C746D5" w:rsidP="00C746D5">
      <w:pPr>
        <w:jc w:val="center"/>
        <w:rPr>
          <w:rFonts w:ascii="Verdana" w:hAnsi="Verdana" w:cs="Verdana"/>
          <w:b/>
          <w:sz w:val="18"/>
          <w:szCs w:val="18"/>
        </w:rPr>
      </w:pPr>
      <w:r w:rsidRPr="00800650">
        <w:rPr>
          <w:rFonts w:ascii="Verdana" w:hAnsi="Verdana" w:cs="Verdana"/>
          <w:b/>
          <w:sz w:val="18"/>
          <w:szCs w:val="18"/>
        </w:rPr>
        <w:lastRenderedPageBreak/>
        <w:t>Annexe 1</w:t>
      </w:r>
    </w:p>
    <w:p w14:paraId="5E50C20C" w14:textId="77777777" w:rsidR="00C746D5" w:rsidRPr="00800650" w:rsidRDefault="00C746D5" w:rsidP="00C746D5">
      <w:pPr>
        <w:jc w:val="center"/>
        <w:rPr>
          <w:rFonts w:ascii="Verdana" w:hAnsi="Verdana" w:cs="Verdana"/>
          <w:b/>
          <w:sz w:val="18"/>
          <w:szCs w:val="18"/>
        </w:rPr>
      </w:pPr>
    </w:p>
    <w:p w14:paraId="5B312930" w14:textId="77777777" w:rsidR="00C746D5" w:rsidRDefault="00C746D5" w:rsidP="00C746D5">
      <w:pPr>
        <w:jc w:val="both"/>
        <w:rPr>
          <w:rFonts w:ascii="Verdana" w:hAnsi="Verdana" w:cs="Verdana"/>
          <w:sz w:val="18"/>
          <w:szCs w:val="18"/>
        </w:rPr>
      </w:pPr>
      <w:r>
        <w:rPr>
          <w:noProof/>
          <w:lang w:eastAsia="fr-FR"/>
        </w:rPr>
        <w:drawing>
          <wp:inline distT="0" distB="0" distL="0" distR="0" wp14:anchorId="766808D5" wp14:editId="1027C31A">
            <wp:extent cx="5463540" cy="3973484"/>
            <wp:effectExtent l="0" t="0" r="3810" b="825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12964" t="13177" r="28833" b="11529"/>
                    <a:stretch/>
                  </pic:blipFill>
                  <pic:spPr bwMode="auto">
                    <a:xfrm>
                      <a:off x="0" y="0"/>
                      <a:ext cx="5463783" cy="3973661"/>
                    </a:xfrm>
                    <a:prstGeom prst="rect">
                      <a:avLst/>
                    </a:prstGeom>
                    <a:ln>
                      <a:noFill/>
                    </a:ln>
                    <a:extLst>
                      <a:ext uri="{53640926-AAD7-44D8-BBD7-CCE9431645EC}">
                        <a14:shadowObscured xmlns:a14="http://schemas.microsoft.com/office/drawing/2010/main"/>
                      </a:ext>
                    </a:extLst>
                  </pic:spPr>
                </pic:pic>
              </a:graphicData>
            </a:graphic>
          </wp:inline>
        </w:drawing>
      </w:r>
    </w:p>
    <w:p w14:paraId="080606AF" w14:textId="77777777" w:rsidR="00C746D5" w:rsidRDefault="00C746D5" w:rsidP="00C746D5">
      <w:pPr>
        <w:autoSpaceDE w:val="0"/>
        <w:autoSpaceDN w:val="0"/>
        <w:adjustRightInd w:val="0"/>
        <w:spacing w:after="0" w:line="240" w:lineRule="auto"/>
        <w:rPr>
          <w:rFonts w:ascii="Verdana,Bold" w:hAnsi="Verdana,Bold" w:cs="Verdana,Bold"/>
          <w:b/>
          <w:bCs/>
          <w:sz w:val="18"/>
          <w:szCs w:val="18"/>
        </w:rPr>
      </w:pPr>
      <w:r>
        <w:rPr>
          <w:rFonts w:ascii="Verdana,Bold" w:hAnsi="Verdana,Bold" w:cs="Verdana,Bold"/>
          <w:b/>
          <w:bCs/>
          <w:sz w:val="18"/>
          <w:szCs w:val="18"/>
        </w:rPr>
        <w:t>BSD : Bordereau de Suivi des Déchets</w:t>
      </w:r>
    </w:p>
    <w:p w14:paraId="6A3B1ECB" w14:textId="77777777" w:rsidR="00C746D5" w:rsidRDefault="00C746D5" w:rsidP="00C746D5">
      <w:pPr>
        <w:autoSpaceDE w:val="0"/>
        <w:autoSpaceDN w:val="0"/>
        <w:adjustRightInd w:val="0"/>
        <w:spacing w:after="0" w:line="240" w:lineRule="auto"/>
        <w:rPr>
          <w:rFonts w:ascii="Verdana,Bold" w:hAnsi="Verdana,Bold" w:cs="Verdana,Bold"/>
          <w:b/>
          <w:bCs/>
          <w:sz w:val="18"/>
          <w:szCs w:val="18"/>
        </w:rPr>
      </w:pPr>
      <w:r>
        <w:rPr>
          <w:rFonts w:ascii="Verdana,Bold" w:hAnsi="Verdana,Bold" w:cs="Verdana,Bold"/>
          <w:b/>
          <w:bCs/>
          <w:sz w:val="18"/>
          <w:szCs w:val="18"/>
        </w:rPr>
        <w:t>ADR : Arrêté du 1er juin 2001 relatif au transport de matières dangereuses par route</w:t>
      </w:r>
    </w:p>
    <w:p w14:paraId="79194CED" w14:textId="77777777" w:rsidR="00C746D5" w:rsidRDefault="00C746D5" w:rsidP="00C746D5">
      <w:pPr>
        <w:rPr>
          <w:rFonts w:ascii="Verdana,Bold" w:hAnsi="Verdana,Bold" w:cs="Verdana,Bold"/>
          <w:b/>
          <w:bCs/>
          <w:color w:val="000000"/>
          <w:sz w:val="18"/>
          <w:szCs w:val="18"/>
        </w:rPr>
      </w:pPr>
      <w:r>
        <w:rPr>
          <w:rFonts w:ascii="Verdana,Bold" w:hAnsi="Verdana,Bold" w:cs="Verdana,Bold"/>
          <w:b/>
          <w:bCs/>
          <w:sz w:val="18"/>
          <w:szCs w:val="18"/>
        </w:rPr>
        <w:t>ADNR : Arrêté du 5 décembre 2002 relatif au transport des marchandises dangereuses par voie de navigation intérieure</w:t>
      </w:r>
    </w:p>
    <w:p w14:paraId="5AA9119D" w14:textId="77777777" w:rsidR="00C746D5" w:rsidRDefault="00C746D5" w:rsidP="00C746D5">
      <w:pPr>
        <w:rPr>
          <w:rFonts w:ascii="Verdana,Bold" w:hAnsi="Verdana,Bold" w:cs="Verdana,Bold"/>
          <w:b/>
          <w:bCs/>
          <w:color w:val="000000"/>
          <w:sz w:val="18"/>
          <w:szCs w:val="18"/>
        </w:rPr>
      </w:pPr>
    </w:p>
    <w:p w14:paraId="23159512" w14:textId="77777777" w:rsidR="00C746D5" w:rsidRDefault="00C746D5" w:rsidP="00C746D5">
      <w:pPr>
        <w:rPr>
          <w:rFonts w:ascii="Verdana,Bold" w:hAnsi="Verdana,Bold" w:cs="Verdana,Bold"/>
          <w:b/>
          <w:bCs/>
          <w:color w:val="000000"/>
          <w:sz w:val="18"/>
          <w:szCs w:val="18"/>
        </w:rPr>
      </w:pPr>
      <w:r>
        <w:rPr>
          <w:rFonts w:ascii="Verdana,Bold" w:hAnsi="Verdana,Bold" w:cs="Verdana,Bold"/>
          <w:b/>
          <w:bCs/>
          <w:color w:val="000000"/>
          <w:sz w:val="18"/>
          <w:szCs w:val="18"/>
        </w:rPr>
        <w:br w:type="page"/>
      </w:r>
    </w:p>
    <w:p w14:paraId="0E048FA3" w14:textId="77777777" w:rsidR="00C746D5" w:rsidRDefault="00C746D5" w:rsidP="00C746D5">
      <w:pPr>
        <w:autoSpaceDE w:val="0"/>
        <w:autoSpaceDN w:val="0"/>
        <w:adjustRightInd w:val="0"/>
        <w:spacing w:after="0" w:line="240" w:lineRule="auto"/>
        <w:jc w:val="both"/>
        <w:rPr>
          <w:rFonts w:ascii="Verdana,Bold" w:hAnsi="Verdana,Bold" w:cs="Verdana,Bold"/>
          <w:b/>
          <w:bCs/>
          <w:color w:val="000000"/>
          <w:sz w:val="18"/>
          <w:szCs w:val="18"/>
        </w:rPr>
      </w:pPr>
      <w:r>
        <w:rPr>
          <w:rFonts w:ascii="Verdana,Bold" w:hAnsi="Verdana,Bold" w:cs="Verdana,Bold"/>
          <w:b/>
          <w:bCs/>
          <w:color w:val="000000"/>
          <w:sz w:val="18"/>
          <w:szCs w:val="18"/>
        </w:rPr>
        <w:lastRenderedPageBreak/>
        <w:t>Annexe 2 : Bordereau de Suivi de Déchets</w:t>
      </w:r>
    </w:p>
    <w:p w14:paraId="60070740" w14:textId="77777777" w:rsidR="00C746D5" w:rsidRDefault="00C746D5" w:rsidP="00C746D5">
      <w:pPr>
        <w:autoSpaceDE w:val="0"/>
        <w:autoSpaceDN w:val="0"/>
        <w:adjustRightInd w:val="0"/>
        <w:spacing w:after="0" w:line="240" w:lineRule="auto"/>
        <w:jc w:val="both"/>
        <w:rPr>
          <w:rFonts w:ascii="Verdana,Bold" w:hAnsi="Verdana,Bold" w:cs="Verdana,Bold"/>
          <w:b/>
          <w:bCs/>
          <w:color w:val="000000"/>
          <w:sz w:val="18"/>
          <w:szCs w:val="18"/>
        </w:rPr>
      </w:pPr>
    </w:p>
    <w:p w14:paraId="08AE1472" w14:textId="77777777" w:rsidR="00C746D5" w:rsidRDefault="00C746D5" w:rsidP="00C746D5">
      <w:pPr>
        <w:autoSpaceDE w:val="0"/>
        <w:autoSpaceDN w:val="0"/>
        <w:adjustRightInd w:val="0"/>
        <w:spacing w:after="0" w:line="240" w:lineRule="auto"/>
        <w:jc w:val="both"/>
        <w:rPr>
          <w:rFonts w:ascii="Verdana,Bold" w:hAnsi="Verdana,Bold" w:cs="Verdana,Bold"/>
          <w:b/>
          <w:bCs/>
          <w:color w:val="FF0000"/>
          <w:sz w:val="18"/>
          <w:szCs w:val="18"/>
        </w:rPr>
      </w:pPr>
      <w:r>
        <w:rPr>
          <w:rFonts w:ascii="Verdana,Bold" w:hAnsi="Verdana,Bold" w:cs="Verdana,Bold"/>
          <w:b/>
          <w:bCs/>
          <w:color w:val="FF0000"/>
          <w:sz w:val="18"/>
          <w:szCs w:val="18"/>
        </w:rPr>
        <w:t>Comment remplir le BSD - CERFA n°12571*01 ?</w:t>
      </w:r>
    </w:p>
    <w:p w14:paraId="19530600" w14:textId="77777777" w:rsidR="00C746D5" w:rsidRDefault="00C746D5" w:rsidP="00C746D5">
      <w:pPr>
        <w:autoSpaceDE w:val="0"/>
        <w:autoSpaceDN w:val="0"/>
        <w:adjustRightInd w:val="0"/>
        <w:spacing w:after="0" w:line="240" w:lineRule="auto"/>
        <w:jc w:val="both"/>
        <w:rPr>
          <w:rFonts w:ascii="Verdana,Bold" w:hAnsi="Verdana,Bold" w:cs="Verdana,Bold"/>
          <w:b/>
          <w:bCs/>
          <w:color w:val="FF0000"/>
          <w:sz w:val="18"/>
          <w:szCs w:val="18"/>
        </w:rPr>
      </w:pPr>
    </w:p>
    <w:p w14:paraId="2119E466"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Bold" w:hAnsi="Verdana,Bold" w:cs="Verdana,Bold"/>
          <w:b/>
          <w:bCs/>
          <w:color w:val="000000"/>
          <w:sz w:val="18"/>
          <w:szCs w:val="18"/>
        </w:rPr>
        <w:t xml:space="preserve">Référence </w:t>
      </w:r>
      <w:r>
        <w:rPr>
          <w:rFonts w:ascii="Verdana" w:hAnsi="Verdana" w:cs="Verdana"/>
          <w:color w:val="000000"/>
          <w:sz w:val="18"/>
          <w:szCs w:val="18"/>
        </w:rPr>
        <w:t>: arrêté du 29/07/05 fixant le formulaire du bordereau de suivi des déchets dangereux mentionné à l’article 4 du décret n° 2005-635 du 30/05/05.</w:t>
      </w:r>
    </w:p>
    <w:p w14:paraId="795BF1F2" w14:textId="77777777" w:rsidR="00C746D5" w:rsidRDefault="00C746D5" w:rsidP="00C746D5">
      <w:pPr>
        <w:autoSpaceDE w:val="0"/>
        <w:autoSpaceDN w:val="0"/>
        <w:adjustRightInd w:val="0"/>
        <w:spacing w:after="0" w:line="240" w:lineRule="auto"/>
        <w:jc w:val="both"/>
        <w:rPr>
          <w:rFonts w:ascii="Verdana" w:hAnsi="Verdana" w:cs="Verdana"/>
          <w:color w:val="008ABB"/>
          <w:sz w:val="18"/>
          <w:szCs w:val="18"/>
        </w:rPr>
      </w:pPr>
      <w:r>
        <w:rPr>
          <w:rFonts w:ascii="Verdana" w:hAnsi="Verdana" w:cs="Verdana"/>
          <w:color w:val="000000"/>
          <w:sz w:val="18"/>
          <w:szCs w:val="18"/>
        </w:rPr>
        <w:t>Les indications données sur le BSD engagent VNF. Elles doivent être vérifiées et signées par une personne autorisée à engager la responsabilité du service</w:t>
      </w:r>
      <w:r>
        <w:rPr>
          <w:rFonts w:ascii="Verdana" w:hAnsi="Verdana" w:cs="Verdana"/>
          <w:color w:val="008ABB"/>
          <w:sz w:val="18"/>
          <w:szCs w:val="18"/>
        </w:rPr>
        <w:t>.</w:t>
      </w:r>
    </w:p>
    <w:p w14:paraId="575DC966" w14:textId="77777777" w:rsidR="00C746D5" w:rsidRDefault="00C746D5" w:rsidP="00C746D5">
      <w:pPr>
        <w:autoSpaceDE w:val="0"/>
        <w:autoSpaceDN w:val="0"/>
        <w:adjustRightInd w:val="0"/>
        <w:spacing w:after="0" w:line="240" w:lineRule="auto"/>
        <w:jc w:val="both"/>
        <w:rPr>
          <w:rFonts w:ascii="Verdana" w:hAnsi="Verdana" w:cs="Verdana"/>
          <w:color w:val="008ABB"/>
          <w:sz w:val="18"/>
          <w:szCs w:val="18"/>
        </w:rPr>
      </w:pPr>
    </w:p>
    <w:p w14:paraId="44042AE4" w14:textId="77777777" w:rsidR="00C746D5" w:rsidRDefault="00C746D5" w:rsidP="00C746D5">
      <w:pPr>
        <w:autoSpaceDE w:val="0"/>
        <w:autoSpaceDN w:val="0"/>
        <w:adjustRightInd w:val="0"/>
        <w:spacing w:after="0" w:line="240" w:lineRule="auto"/>
        <w:jc w:val="both"/>
        <w:rPr>
          <w:rFonts w:ascii="Verdana,Bold" w:hAnsi="Verdana,Bold" w:cs="Verdana,Bold"/>
          <w:b/>
          <w:bCs/>
          <w:color w:val="008ABB"/>
          <w:sz w:val="18"/>
          <w:szCs w:val="18"/>
        </w:rPr>
      </w:pPr>
      <w:r>
        <w:rPr>
          <w:rFonts w:ascii="Verdana,Bold" w:hAnsi="Verdana,Bold" w:cs="Verdana,Bold"/>
          <w:b/>
          <w:bCs/>
          <w:color w:val="008ABB"/>
          <w:sz w:val="18"/>
          <w:szCs w:val="18"/>
        </w:rPr>
        <w:t>Description du BSD :</w:t>
      </w:r>
    </w:p>
    <w:p w14:paraId="6EEE48B0"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 w:hAnsi="Verdana" w:cs="Verdana"/>
          <w:color w:val="000000"/>
          <w:sz w:val="18"/>
          <w:szCs w:val="18"/>
        </w:rPr>
        <w:t>Le nouveau formulaire comprend un document principal (présenté p.13) et deux volets :</w:t>
      </w:r>
    </w:p>
    <w:p w14:paraId="0B187343" w14:textId="08F4C910"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 w:hAnsi="Verdana" w:cs="Verdana"/>
          <w:color w:val="000000"/>
          <w:sz w:val="18"/>
          <w:szCs w:val="18"/>
        </w:rPr>
        <w:t>Une annexe 1 : à joindre au bordereau de suivi en cas de collecte de petites quantités de déchets relevant d’une même rubrique de la nomenclature</w:t>
      </w:r>
    </w:p>
    <w:p w14:paraId="440A8A49"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 w:hAnsi="Verdana" w:cs="Verdana"/>
          <w:color w:val="000000"/>
          <w:sz w:val="18"/>
          <w:szCs w:val="18"/>
        </w:rPr>
        <w:t>Une annexe 2 : à joindre au bordereau de suivi lors d’une réexpédition après transformation ou traitement aboutissant à des déchets dont la provenance reste identifiable.</w:t>
      </w:r>
    </w:p>
    <w:p w14:paraId="6367EE28"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p>
    <w:p w14:paraId="252853FE" w14:textId="77777777" w:rsidR="00C746D5" w:rsidRDefault="00C746D5" w:rsidP="00C746D5">
      <w:pPr>
        <w:autoSpaceDE w:val="0"/>
        <w:autoSpaceDN w:val="0"/>
        <w:adjustRightInd w:val="0"/>
        <w:spacing w:after="0" w:line="240" w:lineRule="auto"/>
        <w:jc w:val="both"/>
        <w:rPr>
          <w:rFonts w:ascii="Verdana,Bold" w:hAnsi="Verdana,Bold" w:cs="Verdana,Bold"/>
          <w:b/>
          <w:bCs/>
          <w:color w:val="008ABB"/>
          <w:sz w:val="18"/>
          <w:szCs w:val="18"/>
        </w:rPr>
      </w:pPr>
      <w:r>
        <w:rPr>
          <w:rFonts w:ascii="Verdana,Bold" w:hAnsi="Verdana,Bold" w:cs="Verdana,Bold"/>
          <w:b/>
          <w:bCs/>
          <w:color w:val="008ABB"/>
          <w:sz w:val="18"/>
          <w:szCs w:val="18"/>
        </w:rPr>
        <w:t>Description du volet principal :</w:t>
      </w:r>
    </w:p>
    <w:p w14:paraId="172AFA7D"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Symbol" w:hAnsi="Symbol" w:cs="Symbol"/>
          <w:color w:val="000000"/>
          <w:sz w:val="18"/>
          <w:szCs w:val="18"/>
        </w:rPr>
        <w:t></w:t>
      </w:r>
      <w:r>
        <w:rPr>
          <w:rFonts w:ascii="Symbol" w:hAnsi="Symbol" w:cs="Symbol"/>
          <w:color w:val="000000"/>
          <w:sz w:val="18"/>
          <w:szCs w:val="18"/>
        </w:rPr>
        <w:t></w:t>
      </w:r>
      <w:r>
        <w:rPr>
          <w:rFonts w:ascii="Verdana" w:hAnsi="Verdana" w:cs="Verdana"/>
          <w:color w:val="000000"/>
          <w:sz w:val="18"/>
          <w:szCs w:val="18"/>
        </w:rPr>
        <w:t>Les cadres 1 à 7 sont à renseigner par l’émetteur du bordereau.</w:t>
      </w:r>
    </w:p>
    <w:p w14:paraId="66D83E43"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Symbol" w:hAnsi="Symbol" w:cs="Symbol"/>
          <w:color w:val="000000"/>
          <w:sz w:val="18"/>
          <w:szCs w:val="18"/>
        </w:rPr>
        <w:t></w:t>
      </w:r>
      <w:r>
        <w:rPr>
          <w:rFonts w:ascii="Symbol" w:hAnsi="Symbol" w:cs="Symbol"/>
          <w:color w:val="000000"/>
          <w:sz w:val="18"/>
          <w:szCs w:val="18"/>
        </w:rPr>
        <w:t></w:t>
      </w:r>
      <w:r>
        <w:rPr>
          <w:rFonts w:ascii="Verdana" w:hAnsi="Verdana" w:cs="Verdana"/>
          <w:color w:val="000000"/>
          <w:sz w:val="18"/>
          <w:szCs w:val="18"/>
        </w:rPr>
        <w:t>Le cadre 9 est également rempli par l’émetteur après que le cadre 8 a été rempli par le collecteur-transporteur.</w:t>
      </w:r>
    </w:p>
    <w:p w14:paraId="10D97AAB"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Symbol" w:hAnsi="Symbol" w:cs="Symbol"/>
          <w:color w:val="000000"/>
          <w:sz w:val="18"/>
          <w:szCs w:val="18"/>
        </w:rPr>
        <w:t></w:t>
      </w:r>
      <w:r>
        <w:rPr>
          <w:rFonts w:ascii="Symbol" w:hAnsi="Symbol" w:cs="Symbol"/>
          <w:color w:val="000000"/>
          <w:sz w:val="18"/>
          <w:szCs w:val="18"/>
        </w:rPr>
        <w:t></w:t>
      </w:r>
      <w:r>
        <w:rPr>
          <w:rFonts w:ascii="Verdana" w:hAnsi="Verdana" w:cs="Verdana"/>
          <w:color w:val="000000"/>
          <w:sz w:val="18"/>
          <w:szCs w:val="18"/>
        </w:rPr>
        <w:t>Le cadre 10 à 12 sont remplis par l’exploitant de l’installation de transformation ou de traitement. Ils ne doivent jamais être remplis par l’exploitant de l’installation d’entreposage provisoire ou de reconditionnement.</w:t>
      </w:r>
    </w:p>
    <w:p w14:paraId="02439BEF"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Symbol" w:hAnsi="Symbol" w:cs="Symbol"/>
          <w:color w:val="000000"/>
          <w:sz w:val="18"/>
          <w:szCs w:val="18"/>
        </w:rPr>
        <w:t></w:t>
      </w:r>
      <w:r>
        <w:rPr>
          <w:rFonts w:ascii="Symbol" w:hAnsi="Symbol" w:cs="Symbol"/>
          <w:color w:val="000000"/>
          <w:sz w:val="18"/>
          <w:szCs w:val="18"/>
        </w:rPr>
        <w:t></w:t>
      </w:r>
      <w:r>
        <w:rPr>
          <w:rFonts w:ascii="Verdana" w:hAnsi="Verdana" w:cs="Verdana"/>
          <w:color w:val="000000"/>
          <w:sz w:val="18"/>
          <w:szCs w:val="18"/>
        </w:rPr>
        <w:t>Les cadres 13 à 17 sont remplis par l’exploitant de l’installation d’entreposage provisoire ou de reconditionnement.</w:t>
      </w:r>
    </w:p>
    <w:p w14:paraId="76C1E0EF"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Symbol" w:hAnsi="Symbol" w:cs="Symbol"/>
          <w:color w:val="000000"/>
          <w:sz w:val="18"/>
          <w:szCs w:val="18"/>
        </w:rPr>
        <w:t></w:t>
      </w:r>
      <w:r>
        <w:rPr>
          <w:rFonts w:ascii="Symbol" w:hAnsi="Symbol" w:cs="Symbol"/>
          <w:color w:val="000000"/>
          <w:sz w:val="18"/>
          <w:szCs w:val="18"/>
        </w:rPr>
        <w:t></w:t>
      </w:r>
      <w:r>
        <w:rPr>
          <w:rFonts w:ascii="Verdana" w:hAnsi="Verdana" w:cs="Verdana"/>
          <w:color w:val="000000"/>
          <w:sz w:val="18"/>
          <w:szCs w:val="18"/>
        </w:rPr>
        <w:t>Le cadre 19 est également rempli par l’exploitant de l’installation d’entreposage provisoire</w:t>
      </w:r>
    </w:p>
    <w:p w14:paraId="06DF2B1D"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 w:hAnsi="Verdana" w:cs="Verdana"/>
          <w:color w:val="000000"/>
          <w:sz w:val="18"/>
          <w:szCs w:val="18"/>
        </w:rPr>
        <w:t>ou de reconditionnement après que le cadre 18 a été rempli par le collecteur- transporteur.</w:t>
      </w:r>
    </w:p>
    <w:p w14:paraId="3A85AC83"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Symbol" w:hAnsi="Symbol" w:cs="Symbol"/>
          <w:color w:val="000000"/>
          <w:sz w:val="18"/>
          <w:szCs w:val="18"/>
        </w:rPr>
        <w:t></w:t>
      </w:r>
      <w:r>
        <w:rPr>
          <w:rFonts w:ascii="Symbol" w:hAnsi="Symbol" w:cs="Symbol"/>
          <w:color w:val="000000"/>
          <w:sz w:val="18"/>
          <w:szCs w:val="18"/>
        </w:rPr>
        <w:t></w:t>
      </w:r>
      <w:r>
        <w:rPr>
          <w:rFonts w:ascii="Verdana" w:hAnsi="Verdana" w:cs="Verdana"/>
          <w:color w:val="000000"/>
          <w:sz w:val="18"/>
          <w:szCs w:val="18"/>
        </w:rPr>
        <w:t>Le cadre 14 pourra être rempli par l’émetteur du bordereau dans le cas où il souhaite donner une consigne particulière concernant le lieu de transformation ou de traitement du déchet, après cette phase intermédiaire d’entreposage provisoire ou de reconditionnement.</w:t>
      </w:r>
    </w:p>
    <w:p w14:paraId="3537E12D"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Symbol" w:hAnsi="Symbol" w:cs="Symbol"/>
          <w:color w:val="000000"/>
          <w:sz w:val="18"/>
          <w:szCs w:val="18"/>
        </w:rPr>
        <w:t></w:t>
      </w:r>
      <w:r>
        <w:rPr>
          <w:rFonts w:ascii="Symbol" w:hAnsi="Symbol" w:cs="Symbol"/>
          <w:color w:val="000000"/>
          <w:sz w:val="18"/>
          <w:szCs w:val="18"/>
        </w:rPr>
        <w:t></w:t>
      </w:r>
      <w:r>
        <w:rPr>
          <w:rFonts w:ascii="Verdana" w:hAnsi="Verdana" w:cs="Verdana"/>
          <w:color w:val="000000"/>
          <w:sz w:val="18"/>
          <w:szCs w:val="18"/>
        </w:rPr>
        <w:t>Les cadres 20 et 21 sont remplis par les collecteurs – transporteurs intervenant en cas de transport multimodal.</w:t>
      </w:r>
    </w:p>
    <w:p w14:paraId="3BC64F0B" w14:textId="77777777" w:rsidR="00C746D5" w:rsidRDefault="00C746D5" w:rsidP="00C746D5">
      <w:pPr>
        <w:autoSpaceDE w:val="0"/>
        <w:autoSpaceDN w:val="0"/>
        <w:adjustRightInd w:val="0"/>
        <w:spacing w:after="0" w:line="240" w:lineRule="auto"/>
        <w:jc w:val="both"/>
        <w:rPr>
          <w:rFonts w:ascii="Verdana,Bold" w:hAnsi="Verdana,Bold" w:cs="Verdana,Bold"/>
          <w:b/>
          <w:bCs/>
          <w:color w:val="008ABB"/>
          <w:sz w:val="18"/>
          <w:szCs w:val="18"/>
        </w:rPr>
      </w:pPr>
    </w:p>
    <w:p w14:paraId="41D32EB7" w14:textId="77777777" w:rsidR="00C746D5" w:rsidRDefault="00C746D5" w:rsidP="00C746D5">
      <w:pPr>
        <w:autoSpaceDE w:val="0"/>
        <w:autoSpaceDN w:val="0"/>
        <w:adjustRightInd w:val="0"/>
        <w:spacing w:after="0" w:line="240" w:lineRule="auto"/>
        <w:jc w:val="both"/>
        <w:rPr>
          <w:rFonts w:ascii="Verdana,Bold" w:hAnsi="Verdana,Bold" w:cs="Verdana,Bold"/>
          <w:b/>
          <w:bCs/>
          <w:color w:val="008ABB"/>
          <w:sz w:val="18"/>
          <w:szCs w:val="18"/>
        </w:rPr>
      </w:pPr>
      <w:r>
        <w:rPr>
          <w:rFonts w:ascii="Verdana,Bold" w:hAnsi="Verdana,Bold" w:cs="Verdana,Bold"/>
          <w:b/>
          <w:bCs/>
          <w:color w:val="008ABB"/>
          <w:sz w:val="18"/>
          <w:szCs w:val="18"/>
        </w:rPr>
        <w:t>Pour information :</w:t>
      </w:r>
    </w:p>
    <w:p w14:paraId="5DB3F487"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Bold" w:hAnsi="Verdana,Bold" w:cs="Verdana,Bold"/>
          <w:b/>
          <w:bCs/>
          <w:color w:val="000000"/>
          <w:sz w:val="18"/>
          <w:szCs w:val="18"/>
        </w:rPr>
        <w:t xml:space="preserve">CODE CED : </w:t>
      </w:r>
      <w:r>
        <w:rPr>
          <w:rFonts w:ascii="Verdana" w:hAnsi="Verdana" w:cs="Verdana"/>
          <w:color w:val="000000"/>
          <w:sz w:val="18"/>
          <w:szCs w:val="18"/>
        </w:rPr>
        <w:t>Le code nomenclature est le code à 6 chiffres de la classification des déchets (décret</w:t>
      </w:r>
    </w:p>
    <w:p w14:paraId="5BB8B4E9" w14:textId="77777777" w:rsidR="00C746D5" w:rsidRDefault="00C746D5" w:rsidP="00C746D5">
      <w:pPr>
        <w:jc w:val="both"/>
        <w:rPr>
          <w:rFonts w:ascii="Verdana" w:hAnsi="Verdana" w:cs="Verdana"/>
          <w:color w:val="000000"/>
          <w:sz w:val="18"/>
          <w:szCs w:val="18"/>
        </w:rPr>
      </w:pPr>
      <w:r>
        <w:rPr>
          <w:rFonts w:ascii="Verdana" w:hAnsi="Verdana" w:cs="Verdana"/>
          <w:color w:val="000000"/>
          <w:sz w:val="18"/>
          <w:szCs w:val="18"/>
        </w:rPr>
        <w:t>2002-540 du 18 avril 2002). Dans cette liste, les déchets dangereux sont signalés par un astérisque, qui fait partie intégrante du code nomenclature. Si le déchet est dangereux, on doit retrouver l’astérisque à la suite du code nomenclature inscrit dans le BSD.</w:t>
      </w:r>
    </w:p>
    <w:p w14:paraId="58012EA0" w14:textId="77777777" w:rsidR="00C746D5" w:rsidRDefault="00C746D5" w:rsidP="00C746D5">
      <w:pPr>
        <w:autoSpaceDE w:val="0"/>
        <w:autoSpaceDN w:val="0"/>
        <w:adjustRightInd w:val="0"/>
        <w:spacing w:after="0" w:line="240" w:lineRule="auto"/>
        <w:jc w:val="both"/>
        <w:rPr>
          <w:rFonts w:ascii="Verdana" w:hAnsi="Verdana" w:cs="Verdana"/>
          <w:color w:val="008ABB"/>
          <w:sz w:val="18"/>
          <w:szCs w:val="18"/>
        </w:rPr>
      </w:pPr>
      <w:r>
        <w:rPr>
          <w:rFonts w:ascii="Verdana,Bold" w:hAnsi="Verdana,Bold" w:cs="Verdana,Bold"/>
          <w:b/>
          <w:bCs/>
          <w:color w:val="000000"/>
          <w:sz w:val="18"/>
          <w:szCs w:val="18"/>
        </w:rPr>
        <w:t xml:space="preserve">ADR (arrêté ADR du 1er juin 2001). : </w:t>
      </w:r>
      <w:r>
        <w:rPr>
          <w:rFonts w:ascii="Verdana" w:hAnsi="Verdana" w:cs="Verdana"/>
          <w:color w:val="000000"/>
          <w:sz w:val="18"/>
          <w:szCs w:val="18"/>
        </w:rPr>
        <w:t>Cette partie concernant le transport ne doit être complétée que si le déchet est classé marchandise dangereuse pour le transport, et donc à ce titre soumis à l’ADR. Dans le cas contraire et pour éviter les confusions, on peut écrire “déchet non soumis à l’ADR”</w:t>
      </w:r>
      <w:r>
        <w:rPr>
          <w:rFonts w:ascii="Verdana" w:hAnsi="Verdana" w:cs="Verdana"/>
          <w:color w:val="008ABB"/>
          <w:sz w:val="18"/>
          <w:szCs w:val="18"/>
        </w:rPr>
        <w:t>.</w:t>
      </w:r>
    </w:p>
    <w:p w14:paraId="4066A41D" w14:textId="77777777" w:rsidR="00C746D5" w:rsidRDefault="00C746D5" w:rsidP="00C746D5">
      <w:pPr>
        <w:autoSpaceDE w:val="0"/>
        <w:autoSpaceDN w:val="0"/>
        <w:adjustRightInd w:val="0"/>
        <w:spacing w:after="0" w:line="240" w:lineRule="auto"/>
        <w:jc w:val="both"/>
        <w:rPr>
          <w:rFonts w:ascii="Verdana" w:hAnsi="Verdana" w:cs="Verdana"/>
          <w:color w:val="008ABB"/>
          <w:sz w:val="18"/>
          <w:szCs w:val="18"/>
        </w:rPr>
      </w:pPr>
    </w:p>
    <w:p w14:paraId="3CB2CD45"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Bold" w:hAnsi="Verdana,Bold" w:cs="Verdana,Bold"/>
          <w:b/>
          <w:bCs/>
          <w:color w:val="000000"/>
          <w:sz w:val="18"/>
          <w:szCs w:val="18"/>
        </w:rPr>
        <w:t xml:space="preserve">Dénomination du déchet : </w:t>
      </w:r>
      <w:r>
        <w:rPr>
          <w:rFonts w:ascii="Verdana" w:hAnsi="Verdana" w:cs="Verdana"/>
          <w:color w:val="000000"/>
          <w:sz w:val="18"/>
          <w:szCs w:val="18"/>
        </w:rPr>
        <w:t>La désignation du déchet est le nom usuel du déchet, tel que facilement répertorié par VNF. Si un nom commercial ou un code interne est utilisé, il est utile de le compléter par le composé qui apporte éventuellement un danger.</w:t>
      </w:r>
    </w:p>
    <w:p w14:paraId="327996A6"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p>
    <w:p w14:paraId="7D953C30"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Bold" w:hAnsi="Verdana,Bold" w:cs="Verdana,Bold"/>
          <w:b/>
          <w:bCs/>
          <w:color w:val="000000"/>
          <w:sz w:val="18"/>
          <w:szCs w:val="18"/>
        </w:rPr>
        <w:t xml:space="preserve">CAP : </w:t>
      </w:r>
      <w:r>
        <w:rPr>
          <w:rFonts w:ascii="Verdana" w:hAnsi="Verdana" w:cs="Verdana"/>
          <w:color w:val="000000"/>
          <w:sz w:val="18"/>
          <w:szCs w:val="18"/>
        </w:rPr>
        <w:t>Le numéro de Certificat d’Acceptation Préalable permet d’associer le déchet à une filière d’élimination. Il est délivré par le centre de traitement destinataire qui s’est prononcé sur sa capacité à traiter ce déchet.</w:t>
      </w:r>
    </w:p>
    <w:p w14:paraId="6132EE21"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p>
    <w:p w14:paraId="79E64904" w14:textId="77777777" w:rsidR="00C746D5" w:rsidRDefault="00C746D5" w:rsidP="00C746D5">
      <w:pPr>
        <w:autoSpaceDE w:val="0"/>
        <w:autoSpaceDN w:val="0"/>
        <w:adjustRightInd w:val="0"/>
        <w:spacing w:after="0" w:line="240" w:lineRule="auto"/>
        <w:jc w:val="both"/>
        <w:rPr>
          <w:rFonts w:ascii="Verdana,Bold" w:hAnsi="Verdana,Bold" w:cs="Verdana,Bold"/>
          <w:b/>
          <w:bCs/>
          <w:color w:val="008ABB"/>
          <w:sz w:val="18"/>
          <w:szCs w:val="18"/>
        </w:rPr>
      </w:pPr>
      <w:r>
        <w:rPr>
          <w:rFonts w:ascii="Verdana,Bold" w:hAnsi="Verdana,Bold" w:cs="Verdana,Bold"/>
          <w:b/>
          <w:bCs/>
          <w:color w:val="008ABB"/>
          <w:sz w:val="18"/>
          <w:szCs w:val="18"/>
        </w:rPr>
        <w:t>Circuit du bordereau :</w:t>
      </w:r>
    </w:p>
    <w:p w14:paraId="128C2746"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Symbol" w:hAnsi="Symbol" w:cs="Symbol"/>
          <w:color w:val="000000"/>
          <w:sz w:val="18"/>
          <w:szCs w:val="18"/>
        </w:rPr>
        <w:t></w:t>
      </w:r>
      <w:r>
        <w:rPr>
          <w:rFonts w:ascii="Symbol" w:hAnsi="Symbol" w:cs="Symbol"/>
          <w:color w:val="000000"/>
          <w:sz w:val="18"/>
          <w:szCs w:val="18"/>
        </w:rPr>
        <w:t></w:t>
      </w:r>
      <w:r>
        <w:rPr>
          <w:rFonts w:ascii="Verdana,Bold" w:hAnsi="Verdana,Bold" w:cs="Verdana,Bold"/>
          <w:b/>
          <w:bCs/>
          <w:color w:val="000000"/>
          <w:sz w:val="18"/>
          <w:szCs w:val="18"/>
        </w:rPr>
        <w:t xml:space="preserve">Original du bordereau : </w:t>
      </w:r>
      <w:r>
        <w:rPr>
          <w:rFonts w:ascii="Verdana" w:hAnsi="Verdana" w:cs="Verdana"/>
          <w:color w:val="000000"/>
          <w:sz w:val="18"/>
          <w:szCs w:val="18"/>
        </w:rPr>
        <w:t>Accompagne le déchet depuis l’émetteur du bordereau jusqu’à l’installation de transformation ou de traitement.</w:t>
      </w:r>
    </w:p>
    <w:p w14:paraId="25CB75FB" w14:textId="77777777" w:rsidR="00C746D5" w:rsidRDefault="00C746D5" w:rsidP="00C746D5">
      <w:pPr>
        <w:autoSpaceDE w:val="0"/>
        <w:autoSpaceDN w:val="0"/>
        <w:adjustRightInd w:val="0"/>
        <w:spacing w:after="0" w:line="240" w:lineRule="auto"/>
        <w:jc w:val="both"/>
        <w:rPr>
          <w:rFonts w:ascii="Verdana,Bold" w:hAnsi="Verdana,Bold" w:cs="Verdana,Bold"/>
          <w:b/>
          <w:bCs/>
          <w:color w:val="000000"/>
          <w:sz w:val="18"/>
          <w:szCs w:val="18"/>
        </w:rPr>
      </w:pPr>
      <w:r>
        <w:rPr>
          <w:rFonts w:ascii="Symbol" w:hAnsi="Symbol" w:cs="Symbol"/>
          <w:color w:val="000000"/>
          <w:sz w:val="18"/>
          <w:szCs w:val="18"/>
        </w:rPr>
        <w:t></w:t>
      </w:r>
      <w:r>
        <w:rPr>
          <w:rFonts w:ascii="Symbol" w:hAnsi="Symbol" w:cs="Symbol"/>
          <w:color w:val="000000"/>
          <w:sz w:val="18"/>
          <w:szCs w:val="18"/>
        </w:rPr>
        <w:t></w:t>
      </w:r>
      <w:r>
        <w:rPr>
          <w:rFonts w:ascii="Verdana,Bold" w:hAnsi="Verdana,Bold" w:cs="Verdana,Bold"/>
          <w:b/>
          <w:bCs/>
          <w:color w:val="000000"/>
          <w:sz w:val="18"/>
          <w:szCs w:val="18"/>
        </w:rPr>
        <w:t>Exploitant de l’installation de transformation ou de traitement :</w:t>
      </w:r>
    </w:p>
    <w:p w14:paraId="0979F7F4"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Bold" w:hAnsi="Verdana,Bold" w:cs="Verdana,Bold"/>
          <w:b/>
          <w:bCs/>
          <w:color w:val="000000"/>
          <w:sz w:val="18"/>
          <w:szCs w:val="18"/>
        </w:rPr>
        <w:t xml:space="preserve">Dès réception </w:t>
      </w:r>
      <w:r>
        <w:rPr>
          <w:rFonts w:ascii="Verdana" w:hAnsi="Verdana" w:cs="Verdana"/>
          <w:color w:val="000000"/>
          <w:sz w:val="18"/>
          <w:szCs w:val="18"/>
        </w:rPr>
        <w:t xml:space="preserve">(cadre 10 renseigné) </w:t>
      </w:r>
      <w:r>
        <w:rPr>
          <w:rFonts w:ascii="Verdana,Bold" w:hAnsi="Verdana,Bold" w:cs="Verdana,Bold"/>
          <w:b/>
          <w:bCs/>
          <w:color w:val="000000"/>
          <w:sz w:val="18"/>
          <w:szCs w:val="18"/>
        </w:rPr>
        <w:t xml:space="preserve">: </w:t>
      </w:r>
      <w:r>
        <w:rPr>
          <w:rFonts w:ascii="Verdana" w:hAnsi="Verdana" w:cs="Verdana"/>
          <w:color w:val="000000"/>
          <w:sz w:val="18"/>
          <w:szCs w:val="18"/>
        </w:rPr>
        <w:t>copie à l’émetteur du bordereau</w:t>
      </w:r>
    </w:p>
    <w:p w14:paraId="2729EFFC"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Bold" w:hAnsi="Verdana,Bold" w:cs="Verdana,Bold"/>
          <w:b/>
          <w:bCs/>
          <w:color w:val="000000"/>
          <w:sz w:val="18"/>
          <w:szCs w:val="18"/>
        </w:rPr>
        <w:t xml:space="preserve">Après transformation ou traitement (cadre 11 renseigné) : </w:t>
      </w:r>
      <w:r>
        <w:rPr>
          <w:rFonts w:ascii="Verdana" w:hAnsi="Verdana" w:cs="Verdana"/>
          <w:color w:val="000000"/>
          <w:sz w:val="18"/>
          <w:szCs w:val="18"/>
        </w:rPr>
        <w:t>nouvelle copie à l’émetteur du bordereau</w:t>
      </w:r>
    </w:p>
    <w:p w14:paraId="0EE84DB3" w14:textId="77777777" w:rsidR="00C746D5" w:rsidRDefault="00C746D5" w:rsidP="00C746D5">
      <w:pPr>
        <w:autoSpaceDE w:val="0"/>
        <w:autoSpaceDN w:val="0"/>
        <w:adjustRightInd w:val="0"/>
        <w:spacing w:after="0" w:line="240" w:lineRule="auto"/>
        <w:jc w:val="both"/>
        <w:rPr>
          <w:rFonts w:ascii="Verdana,Italic" w:hAnsi="Verdana,Italic" w:cs="Verdana,Italic"/>
          <w:i/>
          <w:iCs/>
          <w:color w:val="000000"/>
          <w:sz w:val="18"/>
          <w:szCs w:val="18"/>
        </w:rPr>
      </w:pPr>
      <w:r>
        <w:rPr>
          <w:rFonts w:ascii="Verdana,Italic" w:hAnsi="Verdana,Italic" w:cs="Verdana,Italic"/>
          <w:i/>
          <w:iCs/>
          <w:color w:val="000000"/>
          <w:sz w:val="18"/>
          <w:szCs w:val="18"/>
        </w:rPr>
        <w:t>Si le traitement est effectué moins d’un mois après la réception, une seule copie sera adressée à l’émetteur.</w:t>
      </w:r>
    </w:p>
    <w:p w14:paraId="00F97385" w14:textId="77777777" w:rsidR="00C746D5" w:rsidRDefault="00C746D5" w:rsidP="00C746D5">
      <w:pPr>
        <w:autoSpaceDE w:val="0"/>
        <w:autoSpaceDN w:val="0"/>
        <w:adjustRightInd w:val="0"/>
        <w:spacing w:after="0" w:line="240" w:lineRule="auto"/>
        <w:jc w:val="both"/>
        <w:rPr>
          <w:rFonts w:ascii="Verdana,Bold" w:hAnsi="Verdana,Bold" w:cs="Verdana,Bold"/>
          <w:b/>
          <w:bCs/>
          <w:color w:val="000000"/>
          <w:sz w:val="18"/>
          <w:szCs w:val="18"/>
        </w:rPr>
      </w:pPr>
      <w:r>
        <w:rPr>
          <w:rFonts w:ascii="Symbol" w:hAnsi="Symbol" w:cs="Symbol"/>
          <w:color w:val="000000"/>
          <w:sz w:val="18"/>
          <w:szCs w:val="18"/>
        </w:rPr>
        <w:t></w:t>
      </w:r>
      <w:r>
        <w:rPr>
          <w:rFonts w:ascii="Symbol" w:hAnsi="Symbol" w:cs="Symbol"/>
          <w:color w:val="000000"/>
          <w:sz w:val="18"/>
          <w:szCs w:val="18"/>
        </w:rPr>
        <w:t></w:t>
      </w:r>
      <w:r>
        <w:rPr>
          <w:rFonts w:ascii="Verdana,Bold" w:hAnsi="Verdana,Bold" w:cs="Verdana,Bold"/>
          <w:b/>
          <w:bCs/>
          <w:color w:val="000000"/>
          <w:sz w:val="18"/>
          <w:szCs w:val="18"/>
        </w:rPr>
        <w:t>En cas de réexpédition dans une installation (dernière installation) après transformation ou traitement aboutissant à des déchets identifiables :</w:t>
      </w:r>
    </w:p>
    <w:p w14:paraId="7CD15E39"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 w:hAnsi="Verdana" w:cs="Verdana"/>
          <w:color w:val="000000"/>
          <w:sz w:val="18"/>
          <w:szCs w:val="18"/>
        </w:rPr>
        <w:t>Copie du volet principal et de l’annexe 2 à l’émetteur du bordereau et à l’installation intermédiaire</w:t>
      </w:r>
    </w:p>
    <w:p w14:paraId="0718B7A8" w14:textId="77777777" w:rsidR="00C746D5" w:rsidRDefault="00C746D5" w:rsidP="00060B43">
      <w:pPr>
        <w:autoSpaceDE w:val="0"/>
        <w:autoSpaceDN w:val="0"/>
        <w:adjustRightInd w:val="0"/>
        <w:spacing w:after="0" w:line="240" w:lineRule="auto"/>
        <w:jc w:val="both"/>
        <w:rPr>
          <w:rFonts w:ascii="Verdana,Bold" w:hAnsi="Verdana,Bold" w:cs="Verdana,Bold"/>
          <w:b/>
          <w:bCs/>
          <w:color w:val="000000"/>
          <w:sz w:val="18"/>
          <w:szCs w:val="18"/>
        </w:rPr>
      </w:pPr>
      <w:r>
        <w:rPr>
          <w:rFonts w:ascii="Symbol" w:hAnsi="Symbol" w:cs="Symbol"/>
          <w:color w:val="000000"/>
          <w:sz w:val="18"/>
          <w:szCs w:val="18"/>
        </w:rPr>
        <w:lastRenderedPageBreak/>
        <w:t></w:t>
      </w:r>
      <w:r>
        <w:rPr>
          <w:rFonts w:ascii="Symbol" w:hAnsi="Symbol" w:cs="Symbol"/>
          <w:color w:val="000000"/>
          <w:sz w:val="18"/>
          <w:szCs w:val="18"/>
        </w:rPr>
        <w:t></w:t>
      </w:r>
      <w:r>
        <w:rPr>
          <w:rFonts w:ascii="Verdana,Bold" w:hAnsi="Verdana,Bold" w:cs="Verdana,Bold"/>
          <w:b/>
          <w:bCs/>
          <w:color w:val="000000"/>
          <w:sz w:val="18"/>
          <w:szCs w:val="18"/>
        </w:rPr>
        <w:t>Archivage :</w:t>
      </w:r>
    </w:p>
    <w:p w14:paraId="5A4A6C4A" w14:textId="77777777" w:rsidR="00C746D5" w:rsidRDefault="00C746D5" w:rsidP="00060B43">
      <w:pPr>
        <w:autoSpaceDE w:val="0"/>
        <w:autoSpaceDN w:val="0"/>
        <w:adjustRightInd w:val="0"/>
        <w:spacing w:after="0" w:line="240" w:lineRule="auto"/>
        <w:jc w:val="both"/>
        <w:rPr>
          <w:rFonts w:ascii="Verdana" w:hAnsi="Verdana" w:cs="Verdana"/>
          <w:color w:val="000000"/>
          <w:sz w:val="18"/>
          <w:szCs w:val="18"/>
        </w:rPr>
      </w:pPr>
      <w:r>
        <w:rPr>
          <w:rFonts w:ascii="Verdana" w:hAnsi="Verdana" w:cs="Verdana"/>
          <w:color w:val="000000"/>
          <w:sz w:val="18"/>
          <w:szCs w:val="18"/>
        </w:rPr>
        <w:t xml:space="preserve">Toute personne ayant émis, reçu, ou complété l’original ou la copie d’un bordereau doit en conserver une copie </w:t>
      </w:r>
      <w:r>
        <w:rPr>
          <w:rFonts w:ascii="Verdana,Bold" w:hAnsi="Verdana,Bold" w:cs="Verdana,Bold"/>
          <w:b/>
          <w:bCs/>
          <w:color w:val="000000"/>
          <w:sz w:val="18"/>
          <w:szCs w:val="18"/>
        </w:rPr>
        <w:t>pendant 5 ans</w:t>
      </w:r>
      <w:r>
        <w:rPr>
          <w:rFonts w:ascii="Verdana" w:hAnsi="Verdana" w:cs="Verdana"/>
          <w:color w:val="000000"/>
          <w:sz w:val="18"/>
          <w:szCs w:val="18"/>
        </w:rPr>
        <w:t>, excepté le transporteur qui doit conserver une copie pendant 3 ans.</w:t>
      </w:r>
    </w:p>
    <w:p w14:paraId="74293EED" w14:textId="77777777" w:rsidR="00C746D5" w:rsidRDefault="00C746D5" w:rsidP="00060B43">
      <w:pPr>
        <w:autoSpaceDE w:val="0"/>
        <w:autoSpaceDN w:val="0"/>
        <w:adjustRightInd w:val="0"/>
        <w:spacing w:after="0" w:line="240" w:lineRule="auto"/>
        <w:jc w:val="both"/>
        <w:rPr>
          <w:rFonts w:ascii="Verdana" w:hAnsi="Verdana" w:cs="Verdana"/>
          <w:color w:val="000000"/>
          <w:sz w:val="18"/>
          <w:szCs w:val="18"/>
        </w:rPr>
      </w:pPr>
      <w:r>
        <w:rPr>
          <w:rFonts w:ascii="Verdana" w:hAnsi="Verdana" w:cs="Verdana"/>
          <w:color w:val="000000"/>
          <w:sz w:val="18"/>
          <w:szCs w:val="18"/>
        </w:rPr>
        <w:t>L’original est à conserver par l’installation de destination ayant réalisé la transformation ou le traitement après que son exploitant a rempli le cadre 11 et éventuellement le cadre 12.</w:t>
      </w:r>
    </w:p>
    <w:p w14:paraId="6D600773" w14:textId="77777777" w:rsidR="00C746D5" w:rsidRDefault="00C746D5" w:rsidP="00060B43">
      <w:pPr>
        <w:autoSpaceDE w:val="0"/>
        <w:autoSpaceDN w:val="0"/>
        <w:adjustRightInd w:val="0"/>
        <w:spacing w:after="0" w:line="240" w:lineRule="auto"/>
        <w:jc w:val="both"/>
        <w:rPr>
          <w:rFonts w:ascii="Verdana" w:hAnsi="Verdana" w:cs="Verdana"/>
          <w:color w:val="000000"/>
          <w:sz w:val="18"/>
          <w:szCs w:val="18"/>
        </w:rPr>
      </w:pPr>
    </w:p>
    <w:p w14:paraId="180AC2A3" w14:textId="77777777" w:rsidR="00C746D5" w:rsidRDefault="00C746D5" w:rsidP="00060B43">
      <w:pPr>
        <w:autoSpaceDE w:val="0"/>
        <w:autoSpaceDN w:val="0"/>
        <w:adjustRightInd w:val="0"/>
        <w:spacing w:after="0" w:line="240" w:lineRule="auto"/>
        <w:jc w:val="both"/>
        <w:rPr>
          <w:rFonts w:ascii="Verdana,Bold" w:hAnsi="Verdana,Bold" w:cs="Verdana,Bold"/>
          <w:b/>
          <w:bCs/>
          <w:color w:val="008ABB"/>
          <w:sz w:val="18"/>
          <w:szCs w:val="18"/>
        </w:rPr>
      </w:pPr>
      <w:r>
        <w:rPr>
          <w:rFonts w:ascii="Verdana,Bold" w:hAnsi="Verdana,Bold" w:cs="Verdana,Bold"/>
          <w:b/>
          <w:bCs/>
          <w:color w:val="008ABB"/>
          <w:sz w:val="18"/>
          <w:szCs w:val="18"/>
        </w:rPr>
        <w:t xml:space="preserve">Exemple de bordereau : </w:t>
      </w:r>
    </w:p>
    <w:p w14:paraId="6FD9A46E" w14:textId="77777777" w:rsidR="00C746D5" w:rsidRDefault="00C746D5" w:rsidP="00060B43">
      <w:pPr>
        <w:autoSpaceDE w:val="0"/>
        <w:autoSpaceDN w:val="0"/>
        <w:adjustRightInd w:val="0"/>
        <w:spacing w:after="0" w:line="240" w:lineRule="auto"/>
        <w:jc w:val="both"/>
        <w:rPr>
          <w:rFonts w:ascii="Verdana" w:hAnsi="Verdana" w:cs="Verdana"/>
          <w:color w:val="000000"/>
          <w:sz w:val="18"/>
          <w:szCs w:val="18"/>
        </w:rPr>
      </w:pPr>
      <w:r>
        <w:rPr>
          <w:rFonts w:ascii="Verdana" w:hAnsi="Verdana" w:cs="Verdana"/>
          <w:color w:val="000000"/>
          <w:sz w:val="18"/>
          <w:szCs w:val="18"/>
        </w:rPr>
        <w:t>D'après la notice explicative de décembre 2005 de SCORI TERIS</w:t>
      </w:r>
    </w:p>
    <w:p w14:paraId="0B85F92A" w14:textId="77777777" w:rsidR="00C746D5" w:rsidRDefault="00C746D5" w:rsidP="00C746D5">
      <w:pPr>
        <w:jc w:val="both"/>
        <w:rPr>
          <w:rFonts w:ascii="Verdana" w:hAnsi="Verdana" w:cs="Verdana"/>
          <w:color w:val="000000"/>
          <w:sz w:val="18"/>
          <w:szCs w:val="18"/>
        </w:rPr>
      </w:pPr>
      <w:r>
        <w:rPr>
          <w:rFonts w:ascii="Verdana" w:hAnsi="Verdana" w:cs="Verdana"/>
          <w:color w:val="000000"/>
          <w:sz w:val="18"/>
          <w:szCs w:val="18"/>
        </w:rPr>
        <w:br w:type="page"/>
      </w:r>
    </w:p>
    <w:p w14:paraId="2DB474A2"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p>
    <w:p w14:paraId="7EEB436A" w14:textId="77777777" w:rsidR="00C746D5" w:rsidRDefault="00C746D5" w:rsidP="00C746D5">
      <w:pPr>
        <w:autoSpaceDE w:val="0"/>
        <w:autoSpaceDN w:val="0"/>
        <w:adjustRightInd w:val="0"/>
        <w:spacing w:after="0" w:line="240" w:lineRule="auto"/>
        <w:jc w:val="center"/>
        <w:rPr>
          <w:rFonts w:ascii="Verdana,Bold" w:hAnsi="Verdana,Bold" w:cs="Verdana,Bold"/>
          <w:b/>
          <w:bCs/>
          <w:color w:val="000000"/>
          <w:sz w:val="20"/>
          <w:szCs w:val="18"/>
        </w:rPr>
      </w:pPr>
      <w:r w:rsidRPr="00F146C1">
        <w:rPr>
          <w:rFonts w:ascii="Verdana,Bold" w:hAnsi="Verdana,Bold" w:cs="Verdana,Bold"/>
          <w:b/>
          <w:bCs/>
          <w:color w:val="000000"/>
          <w:sz w:val="20"/>
          <w:szCs w:val="18"/>
        </w:rPr>
        <w:t>Annexe 3 : Tableau récapitulatif de classification des déchets de chantier</w:t>
      </w:r>
    </w:p>
    <w:p w14:paraId="22862E2C" w14:textId="77777777" w:rsidR="00C746D5" w:rsidRPr="00F146C1" w:rsidRDefault="00C746D5" w:rsidP="00C746D5">
      <w:pPr>
        <w:autoSpaceDE w:val="0"/>
        <w:autoSpaceDN w:val="0"/>
        <w:adjustRightInd w:val="0"/>
        <w:spacing w:after="0" w:line="240" w:lineRule="auto"/>
        <w:jc w:val="center"/>
        <w:rPr>
          <w:rFonts w:ascii="Verdana,Bold" w:hAnsi="Verdana,Bold" w:cs="Verdana,Bold"/>
          <w:b/>
          <w:bCs/>
          <w:color w:val="000000"/>
          <w:sz w:val="20"/>
          <w:szCs w:val="18"/>
        </w:rPr>
      </w:pPr>
    </w:p>
    <w:p w14:paraId="10A620C9"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 w:hAnsi="Verdana" w:cs="Verdana"/>
          <w:color w:val="000000"/>
          <w:sz w:val="18"/>
          <w:szCs w:val="18"/>
        </w:rPr>
        <w:t>R</w:t>
      </w:r>
      <w:r>
        <w:rPr>
          <w:rFonts w:ascii="Verdana" w:hAnsi="Verdana" w:cs="Verdana"/>
          <w:color w:val="000000"/>
          <w:sz w:val="14"/>
          <w:szCs w:val="14"/>
        </w:rPr>
        <w:t xml:space="preserve">APPEL DES CARACTÉRISTIQUES DES DÉCHETS EN FONCTION DE LEURS CATÉGORIES </w:t>
      </w:r>
      <w:r>
        <w:rPr>
          <w:rFonts w:ascii="Verdana" w:hAnsi="Verdana" w:cs="Verdana"/>
          <w:color w:val="000000"/>
          <w:sz w:val="18"/>
          <w:szCs w:val="18"/>
        </w:rPr>
        <w:t>:</w:t>
      </w:r>
    </w:p>
    <w:p w14:paraId="5044677B" w14:textId="77777777" w:rsidR="00C746D5" w:rsidRDefault="00C746D5" w:rsidP="00C746D5">
      <w:pPr>
        <w:autoSpaceDE w:val="0"/>
        <w:autoSpaceDN w:val="0"/>
        <w:adjustRightInd w:val="0"/>
        <w:spacing w:after="0" w:line="240" w:lineRule="auto"/>
        <w:jc w:val="both"/>
        <w:rPr>
          <w:rFonts w:ascii="Verdana" w:hAnsi="Verdana" w:cs="Verdana"/>
          <w:color w:val="000000"/>
          <w:sz w:val="18"/>
          <w:szCs w:val="18"/>
        </w:rPr>
      </w:pPr>
      <w:r>
        <w:rPr>
          <w:rFonts w:ascii="Verdana" w:hAnsi="Verdana" w:cs="Verdana"/>
          <w:color w:val="000000"/>
          <w:sz w:val="18"/>
          <w:szCs w:val="18"/>
        </w:rPr>
        <w:t>I</w:t>
      </w:r>
      <w:r>
        <w:rPr>
          <w:rFonts w:ascii="Verdana" w:hAnsi="Verdana" w:cs="Verdana"/>
          <w:color w:val="000000"/>
          <w:sz w:val="14"/>
          <w:szCs w:val="14"/>
        </w:rPr>
        <w:t xml:space="preserve">NERTES </w:t>
      </w:r>
      <w:r>
        <w:rPr>
          <w:rFonts w:ascii="Verdana" w:hAnsi="Verdana" w:cs="Verdana"/>
          <w:color w:val="000000"/>
          <w:sz w:val="18"/>
          <w:szCs w:val="18"/>
        </w:rPr>
        <w:t xml:space="preserve">: </w:t>
      </w:r>
    </w:p>
    <w:p w14:paraId="6B42B6D1" w14:textId="77777777" w:rsidR="00C746D5" w:rsidRDefault="00C746D5" w:rsidP="00C746D5">
      <w:pPr>
        <w:autoSpaceDE w:val="0"/>
        <w:autoSpaceDN w:val="0"/>
        <w:adjustRightInd w:val="0"/>
        <w:spacing w:after="0" w:line="240" w:lineRule="auto"/>
        <w:ind w:firstLine="708"/>
        <w:jc w:val="both"/>
        <w:rPr>
          <w:rFonts w:ascii="Verdana" w:hAnsi="Verdana" w:cs="Verdana"/>
          <w:color w:val="000000"/>
          <w:sz w:val="14"/>
          <w:szCs w:val="14"/>
        </w:rPr>
      </w:pPr>
      <w:r>
        <w:rPr>
          <w:rFonts w:ascii="Verdana" w:hAnsi="Verdana" w:cs="Verdana"/>
          <w:color w:val="000000"/>
          <w:sz w:val="18"/>
          <w:szCs w:val="18"/>
        </w:rPr>
        <w:t xml:space="preserve">- </w:t>
      </w:r>
      <w:r>
        <w:rPr>
          <w:rFonts w:ascii="Verdana" w:hAnsi="Verdana" w:cs="Verdana"/>
          <w:color w:val="000000"/>
          <w:sz w:val="14"/>
          <w:szCs w:val="14"/>
        </w:rPr>
        <w:t>NE SE DÉCOMPOSENT PAS</w:t>
      </w:r>
    </w:p>
    <w:p w14:paraId="796C67A8" w14:textId="77777777" w:rsidR="00C746D5" w:rsidRDefault="00C746D5" w:rsidP="00C746D5">
      <w:pPr>
        <w:autoSpaceDE w:val="0"/>
        <w:autoSpaceDN w:val="0"/>
        <w:adjustRightInd w:val="0"/>
        <w:spacing w:after="0" w:line="240" w:lineRule="auto"/>
        <w:ind w:firstLine="708"/>
        <w:jc w:val="both"/>
        <w:rPr>
          <w:rFonts w:ascii="Verdana" w:hAnsi="Verdana" w:cs="Verdana"/>
          <w:color w:val="000000"/>
          <w:sz w:val="14"/>
          <w:szCs w:val="14"/>
        </w:rPr>
      </w:pPr>
      <w:r>
        <w:rPr>
          <w:rFonts w:ascii="Verdana" w:hAnsi="Verdana" w:cs="Verdana"/>
          <w:color w:val="000000"/>
          <w:sz w:val="18"/>
          <w:szCs w:val="18"/>
        </w:rPr>
        <w:t xml:space="preserve">- </w:t>
      </w:r>
      <w:r>
        <w:rPr>
          <w:rFonts w:ascii="Verdana" w:hAnsi="Verdana" w:cs="Verdana"/>
          <w:color w:val="000000"/>
          <w:sz w:val="14"/>
          <w:szCs w:val="14"/>
        </w:rPr>
        <w:t>NE BRÛLENT PAS</w:t>
      </w:r>
    </w:p>
    <w:p w14:paraId="4ED1A26C" w14:textId="77777777" w:rsidR="00C746D5" w:rsidRDefault="00C746D5" w:rsidP="00C746D5">
      <w:pPr>
        <w:autoSpaceDE w:val="0"/>
        <w:autoSpaceDN w:val="0"/>
        <w:adjustRightInd w:val="0"/>
        <w:spacing w:after="0" w:line="240" w:lineRule="auto"/>
        <w:ind w:firstLine="708"/>
        <w:jc w:val="both"/>
        <w:rPr>
          <w:rFonts w:ascii="Verdana" w:hAnsi="Verdana" w:cs="Verdana"/>
          <w:color w:val="000000"/>
          <w:sz w:val="14"/>
          <w:szCs w:val="14"/>
        </w:rPr>
      </w:pPr>
      <w:r>
        <w:rPr>
          <w:rFonts w:ascii="Verdana" w:hAnsi="Verdana" w:cs="Verdana"/>
          <w:color w:val="000000"/>
          <w:sz w:val="18"/>
          <w:szCs w:val="18"/>
        </w:rPr>
        <w:t xml:space="preserve">- </w:t>
      </w:r>
      <w:r>
        <w:rPr>
          <w:rFonts w:ascii="Verdana" w:hAnsi="Verdana" w:cs="Verdana"/>
          <w:color w:val="000000"/>
          <w:sz w:val="14"/>
          <w:szCs w:val="14"/>
        </w:rPr>
        <w:t>PAS DE RÉACTION PHYSIQUE</w:t>
      </w:r>
      <w:r>
        <w:rPr>
          <w:rFonts w:ascii="Verdana" w:hAnsi="Verdana" w:cs="Verdana"/>
          <w:color w:val="000000"/>
          <w:sz w:val="18"/>
          <w:szCs w:val="18"/>
        </w:rPr>
        <w:t xml:space="preserve">, </w:t>
      </w:r>
      <w:r>
        <w:rPr>
          <w:rFonts w:ascii="Verdana" w:hAnsi="Verdana" w:cs="Verdana"/>
          <w:color w:val="000000"/>
          <w:sz w:val="14"/>
          <w:szCs w:val="14"/>
        </w:rPr>
        <w:t>CHIMIQUE OU BIOLOGIQUE</w:t>
      </w:r>
    </w:p>
    <w:p w14:paraId="5B50F5F4" w14:textId="77777777" w:rsidR="00C746D5" w:rsidRDefault="00C746D5" w:rsidP="00C746D5">
      <w:pPr>
        <w:autoSpaceDE w:val="0"/>
        <w:autoSpaceDN w:val="0"/>
        <w:adjustRightInd w:val="0"/>
        <w:spacing w:after="0" w:line="240" w:lineRule="auto"/>
        <w:jc w:val="both"/>
        <w:rPr>
          <w:rFonts w:ascii="Verdana" w:hAnsi="Verdana" w:cs="Verdana"/>
          <w:color w:val="000000"/>
          <w:sz w:val="14"/>
          <w:szCs w:val="14"/>
        </w:rPr>
      </w:pPr>
      <w:r>
        <w:rPr>
          <w:rFonts w:ascii="Verdana" w:hAnsi="Verdana" w:cs="Verdana"/>
          <w:color w:val="000000"/>
          <w:sz w:val="18"/>
          <w:szCs w:val="18"/>
        </w:rPr>
        <w:t>DIB : D</w:t>
      </w:r>
      <w:r>
        <w:rPr>
          <w:rFonts w:ascii="Verdana" w:hAnsi="Verdana" w:cs="Verdana"/>
          <w:color w:val="000000"/>
          <w:sz w:val="14"/>
          <w:szCs w:val="14"/>
        </w:rPr>
        <w:t xml:space="preserve">ÉCHET </w:t>
      </w:r>
      <w:r>
        <w:rPr>
          <w:rFonts w:ascii="Verdana" w:hAnsi="Verdana" w:cs="Verdana"/>
          <w:color w:val="000000"/>
          <w:sz w:val="18"/>
          <w:szCs w:val="18"/>
        </w:rPr>
        <w:t>I</w:t>
      </w:r>
      <w:r>
        <w:rPr>
          <w:rFonts w:ascii="Verdana" w:hAnsi="Verdana" w:cs="Verdana"/>
          <w:color w:val="000000"/>
          <w:sz w:val="14"/>
          <w:szCs w:val="14"/>
        </w:rPr>
        <w:t xml:space="preserve">NDUSTRIEL </w:t>
      </w:r>
      <w:r>
        <w:rPr>
          <w:rFonts w:ascii="Verdana" w:hAnsi="Verdana" w:cs="Verdana"/>
          <w:color w:val="000000"/>
          <w:sz w:val="18"/>
          <w:szCs w:val="18"/>
        </w:rPr>
        <w:t>B</w:t>
      </w:r>
      <w:r>
        <w:rPr>
          <w:rFonts w:ascii="Verdana" w:hAnsi="Verdana" w:cs="Verdana"/>
          <w:color w:val="000000"/>
          <w:sz w:val="14"/>
          <w:szCs w:val="14"/>
        </w:rPr>
        <w:t>ANAL</w:t>
      </w:r>
      <w:r>
        <w:rPr>
          <w:rFonts w:ascii="Verdana" w:hAnsi="Verdana" w:cs="Verdana"/>
          <w:color w:val="000000"/>
          <w:sz w:val="18"/>
          <w:szCs w:val="18"/>
        </w:rPr>
        <w:t xml:space="preserve">, </w:t>
      </w:r>
      <w:r>
        <w:rPr>
          <w:rFonts w:ascii="Verdana" w:hAnsi="Verdana" w:cs="Verdana"/>
          <w:color w:val="000000"/>
          <w:sz w:val="14"/>
          <w:szCs w:val="14"/>
        </w:rPr>
        <w:t>NI INERTE</w:t>
      </w:r>
      <w:r>
        <w:rPr>
          <w:rFonts w:ascii="Verdana" w:hAnsi="Verdana" w:cs="Verdana"/>
          <w:color w:val="000000"/>
          <w:sz w:val="18"/>
          <w:szCs w:val="18"/>
        </w:rPr>
        <w:t xml:space="preserve">, </w:t>
      </w:r>
      <w:r>
        <w:rPr>
          <w:rFonts w:ascii="Verdana" w:hAnsi="Verdana" w:cs="Verdana"/>
          <w:color w:val="000000"/>
          <w:sz w:val="14"/>
          <w:szCs w:val="14"/>
        </w:rPr>
        <w:t>NI DANGEREUX</w:t>
      </w:r>
    </w:p>
    <w:p w14:paraId="4BF880FC" w14:textId="77777777" w:rsidR="00C746D5" w:rsidRDefault="00C746D5" w:rsidP="00C746D5">
      <w:pPr>
        <w:jc w:val="both"/>
        <w:rPr>
          <w:rFonts w:ascii="Verdana" w:hAnsi="Verdana" w:cs="Verdana"/>
          <w:color w:val="000000"/>
          <w:sz w:val="14"/>
          <w:szCs w:val="14"/>
        </w:rPr>
      </w:pPr>
      <w:r>
        <w:rPr>
          <w:rFonts w:ascii="Verdana" w:hAnsi="Verdana" w:cs="Verdana"/>
          <w:color w:val="000000"/>
          <w:sz w:val="18"/>
          <w:szCs w:val="18"/>
        </w:rPr>
        <w:t>DIS: D</w:t>
      </w:r>
      <w:r>
        <w:rPr>
          <w:rFonts w:ascii="Verdana" w:hAnsi="Verdana" w:cs="Verdana"/>
          <w:color w:val="000000"/>
          <w:sz w:val="14"/>
          <w:szCs w:val="14"/>
        </w:rPr>
        <w:t xml:space="preserve">ÉCHET </w:t>
      </w:r>
      <w:r>
        <w:rPr>
          <w:rFonts w:ascii="Verdana" w:hAnsi="Verdana" w:cs="Verdana"/>
          <w:color w:val="000000"/>
          <w:sz w:val="18"/>
          <w:szCs w:val="18"/>
        </w:rPr>
        <w:t>I</w:t>
      </w:r>
      <w:r>
        <w:rPr>
          <w:rFonts w:ascii="Verdana" w:hAnsi="Verdana" w:cs="Verdana"/>
          <w:color w:val="000000"/>
          <w:sz w:val="14"/>
          <w:szCs w:val="14"/>
        </w:rPr>
        <w:t xml:space="preserve">NDUSTRIEL </w:t>
      </w:r>
      <w:r>
        <w:rPr>
          <w:rFonts w:ascii="Verdana" w:hAnsi="Verdana" w:cs="Verdana"/>
          <w:color w:val="000000"/>
          <w:sz w:val="18"/>
          <w:szCs w:val="18"/>
        </w:rPr>
        <w:t>S</w:t>
      </w:r>
      <w:r>
        <w:rPr>
          <w:rFonts w:ascii="Verdana" w:hAnsi="Verdana" w:cs="Verdana"/>
          <w:color w:val="000000"/>
          <w:sz w:val="14"/>
          <w:szCs w:val="14"/>
        </w:rPr>
        <w:t>PÉCIAL</w:t>
      </w:r>
      <w:r>
        <w:rPr>
          <w:rFonts w:ascii="Verdana" w:hAnsi="Verdana" w:cs="Verdana"/>
          <w:color w:val="000000"/>
          <w:sz w:val="18"/>
          <w:szCs w:val="18"/>
        </w:rPr>
        <w:t xml:space="preserve">, </w:t>
      </w:r>
      <w:r>
        <w:rPr>
          <w:rFonts w:ascii="Verdana" w:hAnsi="Verdana" w:cs="Verdana"/>
          <w:color w:val="000000"/>
          <w:sz w:val="14"/>
          <w:szCs w:val="14"/>
        </w:rPr>
        <w:t>DANGEREUX ET TOXIQUE</w:t>
      </w:r>
    </w:p>
    <w:tbl>
      <w:tblPr>
        <w:tblStyle w:val="Grilledutableau"/>
        <w:tblW w:w="10804" w:type="dxa"/>
        <w:tblInd w:w="-572" w:type="dxa"/>
        <w:tblLayout w:type="fixed"/>
        <w:tblLook w:val="04A0" w:firstRow="1" w:lastRow="0" w:firstColumn="1" w:lastColumn="0" w:noHBand="0" w:noVBand="1"/>
      </w:tblPr>
      <w:tblGrid>
        <w:gridCol w:w="1418"/>
        <w:gridCol w:w="1700"/>
        <w:gridCol w:w="2122"/>
        <w:gridCol w:w="2852"/>
        <w:gridCol w:w="2695"/>
        <w:gridCol w:w="17"/>
      </w:tblGrid>
      <w:tr w:rsidR="00C746D5" w:rsidRPr="00F146C1" w14:paraId="72EE5732" w14:textId="77777777" w:rsidTr="00340458">
        <w:tc>
          <w:tcPr>
            <w:tcW w:w="1418" w:type="dxa"/>
          </w:tcPr>
          <w:p w14:paraId="17791A3E" w14:textId="77777777" w:rsidR="00C746D5" w:rsidRPr="00F146C1" w:rsidRDefault="00C746D5" w:rsidP="00757078">
            <w:pPr>
              <w:jc w:val="both"/>
              <w:rPr>
                <w:rFonts w:cstheme="minorHAnsi"/>
                <w:sz w:val="20"/>
                <w:szCs w:val="20"/>
              </w:rPr>
            </w:pPr>
          </w:p>
        </w:tc>
        <w:tc>
          <w:tcPr>
            <w:tcW w:w="9386" w:type="dxa"/>
            <w:gridSpan w:val="5"/>
          </w:tcPr>
          <w:p w14:paraId="1BF07612" w14:textId="77777777" w:rsidR="00C746D5" w:rsidRPr="00F146C1" w:rsidRDefault="00C746D5" w:rsidP="00757078">
            <w:pPr>
              <w:autoSpaceDE w:val="0"/>
              <w:autoSpaceDN w:val="0"/>
              <w:adjustRightInd w:val="0"/>
              <w:jc w:val="center"/>
              <w:rPr>
                <w:rFonts w:cstheme="minorHAnsi"/>
                <w:sz w:val="20"/>
                <w:szCs w:val="20"/>
              </w:rPr>
            </w:pPr>
            <w:r w:rsidRPr="00F146C1">
              <w:rPr>
                <w:rFonts w:cstheme="minorHAnsi"/>
                <w:b/>
                <w:bCs/>
                <w:sz w:val="20"/>
                <w:szCs w:val="20"/>
              </w:rPr>
              <w:t>Nature du déchet de chantier à évacuer</w:t>
            </w:r>
          </w:p>
        </w:tc>
      </w:tr>
      <w:tr w:rsidR="00C746D5" w:rsidRPr="00F146C1" w14:paraId="1654959B" w14:textId="77777777" w:rsidTr="00340458">
        <w:trPr>
          <w:gridAfter w:val="1"/>
          <w:wAfter w:w="17" w:type="dxa"/>
        </w:trPr>
        <w:tc>
          <w:tcPr>
            <w:tcW w:w="1418" w:type="dxa"/>
          </w:tcPr>
          <w:p w14:paraId="3C93FE05" w14:textId="77777777" w:rsidR="00C746D5" w:rsidRPr="00F146C1" w:rsidRDefault="00C746D5" w:rsidP="00757078">
            <w:pPr>
              <w:jc w:val="both"/>
              <w:rPr>
                <w:rFonts w:cstheme="minorHAnsi"/>
                <w:sz w:val="20"/>
                <w:szCs w:val="20"/>
              </w:rPr>
            </w:pPr>
          </w:p>
        </w:tc>
        <w:tc>
          <w:tcPr>
            <w:tcW w:w="1701" w:type="dxa"/>
          </w:tcPr>
          <w:p w14:paraId="1484CC2D"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Pavés propres</w:t>
            </w:r>
          </w:p>
          <w:p w14:paraId="4599A354"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Sable et gravillons</w:t>
            </w:r>
          </w:p>
          <w:p w14:paraId="321BA435"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propres</w:t>
            </w:r>
          </w:p>
          <w:p w14:paraId="69776529"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Limons</w:t>
            </w:r>
          </w:p>
          <w:p w14:paraId="2470C2EB"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Argiles et silex et à</w:t>
            </w:r>
          </w:p>
          <w:p w14:paraId="14F26FDD"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meulière</w:t>
            </w:r>
          </w:p>
          <w:p w14:paraId="33BA377E"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Marno-calcaires</w:t>
            </w:r>
          </w:p>
          <w:p w14:paraId="09EFBE2F"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Calcaires, craie,</w:t>
            </w:r>
          </w:p>
          <w:p w14:paraId="4D5FC9A5"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grès</w:t>
            </w:r>
          </w:p>
          <w:p w14:paraId="6EC79E19"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Par extension :</w:t>
            </w:r>
          </w:p>
          <w:p w14:paraId="7B091925"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Les sols non</w:t>
            </w:r>
          </w:p>
          <w:p w14:paraId="27168838"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salins, à l’état</w:t>
            </w:r>
          </w:p>
          <w:p w14:paraId="267495DA"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solide</w:t>
            </w:r>
          </w:p>
          <w:p w14:paraId="61A586F0"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Mélange de ces</w:t>
            </w:r>
          </w:p>
          <w:p w14:paraId="26368E9D" w14:textId="77777777" w:rsidR="00C746D5" w:rsidRPr="00F146C1" w:rsidRDefault="00C746D5" w:rsidP="00757078">
            <w:pPr>
              <w:jc w:val="both"/>
              <w:rPr>
                <w:rFonts w:cstheme="minorHAnsi"/>
                <w:sz w:val="20"/>
                <w:szCs w:val="20"/>
              </w:rPr>
            </w:pPr>
            <w:r w:rsidRPr="00F146C1">
              <w:rPr>
                <w:rFonts w:cstheme="minorHAnsi"/>
                <w:sz w:val="20"/>
                <w:szCs w:val="20"/>
              </w:rPr>
              <w:t>sols</w:t>
            </w:r>
          </w:p>
        </w:tc>
        <w:tc>
          <w:tcPr>
            <w:tcW w:w="2119" w:type="dxa"/>
          </w:tcPr>
          <w:p w14:paraId="1609E651"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Pavés/dalles souillés</w:t>
            </w:r>
          </w:p>
          <w:p w14:paraId="14D57DA1"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Béton de ciment armé</w:t>
            </w:r>
          </w:p>
          <w:p w14:paraId="5D4158E9"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ou non</w:t>
            </w:r>
          </w:p>
          <w:p w14:paraId="2EFCD12A"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Béton maigre</w:t>
            </w:r>
          </w:p>
          <w:p w14:paraId="33F10F07"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Limons traités</w:t>
            </w:r>
          </w:p>
          <w:p w14:paraId="41DA400E"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Limon et argile très</w:t>
            </w:r>
          </w:p>
          <w:p w14:paraId="6CD841FC"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humide</w:t>
            </w:r>
          </w:p>
          <w:p w14:paraId="3F6845C6"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Boues non organiques</w:t>
            </w:r>
          </w:p>
          <w:p w14:paraId="1E49A60E"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Terre végétale vase et</w:t>
            </w:r>
          </w:p>
          <w:p w14:paraId="0A743ADC" w14:textId="297632DC"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 xml:space="preserve">tourbes </w:t>
            </w:r>
            <w:r w:rsidR="00340458">
              <w:rPr>
                <w:rFonts w:cstheme="minorHAnsi"/>
                <w:sz w:val="20"/>
                <w:szCs w:val="20"/>
              </w:rPr>
              <w:t>c</w:t>
            </w:r>
            <w:r w:rsidRPr="00F146C1">
              <w:rPr>
                <w:rFonts w:cstheme="minorHAnsi"/>
                <w:sz w:val="20"/>
                <w:szCs w:val="20"/>
              </w:rPr>
              <w:t>ontenant</w:t>
            </w:r>
          </w:p>
          <w:p w14:paraId="2802C03F"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moins de 10% de</w:t>
            </w:r>
          </w:p>
          <w:p w14:paraId="0C95FED1"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matière organique</w:t>
            </w:r>
          </w:p>
          <w:p w14:paraId="715D47CD"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Bétons concassés F71</w:t>
            </w:r>
          </w:p>
          <w:p w14:paraId="2298864D" w14:textId="77777777" w:rsidR="00C746D5" w:rsidRPr="00F146C1" w:rsidRDefault="00C746D5" w:rsidP="00757078">
            <w:pPr>
              <w:jc w:val="both"/>
              <w:rPr>
                <w:rFonts w:cstheme="minorHAnsi"/>
                <w:sz w:val="20"/>
                <w:szCs w:val="20"/>
              </w:rPr>
            </w:pPr>
            <w:r w:rsidRPr="00F146C1">
              <w:rPr>
                <w:rFonts w:cstheme="minorHAnsi"/>
                <w:sz w:val="20"/>
                <w:szCs w:val="20"/>
              </w:rPr>
              <w:t>et F72</w:t>
            </w:r>
          </w:p>
        </w:tc>
        <w:tc>
          <w:tcPr>
            <w:tcW w:w="2853" w:type="dxa"/>
          </w:tcPr>
          <w:p w14:paraId="5064F124"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Bétons bitumineux</w:t>
            </w:r>
          </w:p>
          <w:p w14:paraId="4B83E29F"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Asphaltes</w:t>
            </w:r>
          </w:p>
          <w:p w14:paraId="1D99C0DC"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Grave bitume</w:t>
            </w:r>
          </w:p>
          <w:p w14:paraId="4513BCA1" w14:textId="125DEEC5"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Enduits à l’émulsion</w:t>
            </w:r>
            <w:r w:rsidR="00340458">
              <w:rPr>
                <w:rFonts w:cstheme="minorHAnsi"/>
                <w:sz w:val="20"/>
                <w:szCs w:val="20"/>
              </w:rPr>
              <w:t xml:space="preserve"> </w:t>
            </w:r>
            <w:r w:rsidRPr="00F146C1">
              <w:rPr>
                <w:rFonts w:cstheme="minorHAnsi"/>
                <w:sz w:val="20"/>
                <w:szCs w:val="20"/>
              </w:rPr>
              <w:t>de bitume</w:t>
            </w:r>
          </w:p>
          <w:p w14:paraId="04075100" w14:textId="48F0448F"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Câbles, ferrailles,</w:t>
            </w:r>
            <w:r w:rsidR="00B25BD1">
              <w:rPr>
                <w:rFonts w:cstheme="minorHAnsi"/>
                <w:sz w:val="20"/>
                <w:szCs w:val="20"/>
              </w:rPr>
              <w:t xml:space="preserve"> </w:t>
            </w:r>
            <w:r w:rsidRPr="00F146C1">
              <w:rPr>
                <w:rFonts w:cstheme="minorHAnsi"/>
                <w:sz w:val="20"/>
                <w:szCs w:val="20"/>
              </w:rPr>
              <w:t>tuyaux et tampons</w:t>
            </w:r>
            <w:r w:rsidR="00B25BD1">
              <w:rPr>
                <w:rFonts w:cstheme="minorHAnsi"/>
                <w:sz w:val="20"/>
                <w:szCs w:val="20"/>
              </w:rPr>
              <w:t xml:space="preserve"> </w:t>
            </w:r>
            <w:r w:rsidRPr="00F146C1">
              <w:rPr>
                <w:rFonts w:cstheme="minorHAnsi"/>
                <w:sz w:val="20"/>
                <w:szCs w:val="20"/>
              </w:rPr>
              <w:t>de fonte</w:t>
            </w:r>
          </w:p>
          <w:p w14:paraId="27BB1863"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Tuyaux plastiques et</w:t>
            </w:r>
          </w:p>
          <w:p w14:paraId="4FA347F5" w14:textId="77777777" w:rsidR="00C746D5" w:rsidRPr="00F146C1" w:rsidRDefault="00C746D5" w:rsidP="00757078">
            <w:pPr>
              <w:autoSpaceDE w:val="0"/>
              <w:autoSpaceDN w:val="0"/>
              <w:adjustRightInd w:val="0"/>
              <w:rPr>
                <w:rFonts w:cstheme="minorHAnsi"/>
                <w:sz w:val="20"/>
                <w:szCs w:val="20"/>
              </w:rPr>
            </w:pPr>
            <w:proofErr w:type="spellStart"/>
            <w:r w:rsidRPr="00F146C1">
              <w:rPr>
                <w:rFonts w:cstheme="minorHAnsi"/>
                <w:sz w:val="20"/>
                <w:szCs w:val="20"/>
              </w:rPr>
              <w:t>fibro-ciment</w:t>
            </w:r>
            <w:proofErr w:type="spellEnd"/>
          </w:p>
          <w:p w14:paraId="66905815" w14:textId="6F700AB4" w:rsidR="00C746D5" w:rsidRPr="00F146C1" w:rsidRDefault="00C746D5" w:rsidP="00757078">
            <w:pPr>
              <w:autoSpaceDE w:val="0"/>
              <w:autoSpaceDN w:val="0"/>
              <w:adjustRightInd w:val="0"/>
              <w:rPr>
                <w:rFonts w:cstheme="minorHAnsi"/>
                <w:sz w:val="20"/>
                <w:szCs w:val="20"/>
              </w:rPr>
            </w:pPr>
            <w:proofErr w:type="spellStart"/>
            <w:r w:rsidRPr="00F146C1">
              <w:rPr>
                <w:rFonts w:cstheme="minorHAnsi"/>
                <w:sz w:val="20"/>
                <w:szCs w:val="20"/>
              </w:rPr>
              <w:t>Machefer</w:t>
            </w:r>
            <w:proofErr w:type="spellEnd"/>
            <w:r w:rsidRPr="00F146C1">
              <w:rPr>
                <w:rFonts w:cstheme="minorHAnsi"/>
                <w:sz w:val="20"/>
                <w:szCs w:val="20"/>
              </w:rPr>
              <w:t xml:space="preserve"> origine</w:t>
            </w:r>
            <w:r w:rsidR="00B25BD1">
              <w:rPr>
                <w:rFonts w:cstheme="minorHAnsi"/>
                <w:sz w:val="20"/>
                <w:szCs w:val="20"/>
              </w:rPr>
              <w:t xml:space="preserve"> </w:t>
            </w:r>
            <w:r w:rsidRPr="00F146C1">
              <w:rPr>
                <w:rFonts w:cstheme="minorHAnsi"/>
                <w:sz w:val="20"/>
                <w:szCs w:val="20"/>
              </w:rPr>
              <w:t>inconnue</w:t>
            </w:r>
          </w:p>
          <w:p w14:paraId="133A640F" w14:textId="0E45BD40"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Produit de</w:t>
            </w:r>
            <w:r w:rsidR="00B25BD1">
              <w:rPr>
                <w:rFonts w:cstheme="minorHAnsi"/>
                <w:sz w:val="20"/>
                <w:szCs w:val="20"/>
              </w:rPr>
              <w:t xml:space="preserve"> </w:t>
            </w:r>
            <w:r w:rsidRPr="00F146C1">
              <w:rPr>
                <w:rFonts w:cstheme="minorHAnsi"/>
                <w:sz w:val="20"/>
                <w:szCs w:val="20"/>
              </w:rPr>
              <w:t>démolition :</w:t>
            </w:r>
          </w:p>
          <w:p w14:paraId="421D437A"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F73</w:t>
            </w:r>
          </w:p>
          <w:p w14:paraId="77B289B7"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Ordures ménagères</w:t>
            </w:r>
          </w:p>
          <w:p w14:paraId="175A2EFD"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ou assimilables</w:t>
            </w:r>
          </w:p>
          <w:p w14:paraId="60890EC2" w14:textId="633DE0AE"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Encombrants (à</w:t>
            </w:r>
            <w:r w:rsidR="00340458">
              <w:rPr>
                <w:rFonts w:cstheme="minorHAnsi"/>
                <w:sz w:val="20"/>
                <w:szCs w:val="20"/>
              </w:rPr>
              <w:t xml:space="preserve"> </w:t>
            </w:r>
            <w:r w:rsidRPr="00F146C1">
              <w:rPr>
                <w:rFonts w:cstheme="minorHAnsi"/>
                <w:sz w:val="20"/>
                <w:szCs w:val="20"/>
              </w:rPr>
              <w:t>traiter en fonction de</w:t>
            </w:r>
            <w:r w:rsidR="00340458">
              <w:rPr>
                <w:rFonts w:cstheme="minorHAnsi"/>
                <w:sz w:val="20"/>
                <w:szCs w:val="20"/>
              </w:rPr>
              <w:t xml:space="preserve"> </w:t>
            </w:r>
            <w:r w:rsidRPr="00F146C1">
              <w:rPr>
                <w:rFonts w:cstheme="minorHAnsi"/>
                <w:sz w:val="20"/>
                <w:szCs w:val="20"/>
              </w:rPr>
              <w:t>la nature)</w:t>
            </w:r>
          </w:p>
          <w:p w14:paraId="05080E3C"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Déchets putrescibles</w:t>
            </w:r>
          </w:p>
          <w:p w14:paraId="7FFEF015" w14:textId="09299251"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(matières</w:t>
            </w:r>
            <w:r w:rsidR="00340458">
              <w:rPr>
                <w:rFonts w:cstheme="minorHAnsi"/>
                <w:sz w:val="20"/>
                <w:szCs w:val="20"/>
              </w:rPr>
              <w:t xml:space="preserve"> </w:t>
            </w:r>
            <w:r w:rsidRPr="00F146C1">
              <w:rPr>
                <w:rFonts w:cstheme="minorHAnsi"/>
                <w:sz w:val="20"/>
                <w:szCs w:val="20"/>
              </w:rPr>
              <w:t>organiques, déchets</w:t>
            </w:r>
          </w:p>
          <w:p w14:paraId="724D5F6B" w14:textId="77777777" w:rsidR="00C746D5" w:rsidRPr="00F146C1" w:rsidRDefault="00C746D5" w:rsidP="00757078">
            <w:pPr>
              <w:jc w:val="both"/>
              <w:rPr>
                <w:rFonts w:cstheme="minorHAnsi"/>
                <w:sz w:val="20"/>
                <w:szCs w:val="20"/>
              </w:rPr>
            </w:pPr>
            <w:r w:rsidRPr="00F146C1">
              <w:rPr>
                <w:rFonts w:cstheme="minorHAnsi"/>
                <w:sz w:val="20"/>
                <w:szCs w:val="20"/>
              </w:rPr>
              <w:t>vert.)</w:t>
            </w:r>
          </w:p>
        </w:tc>
        <w:tc>
          <w:tcPr>
            <w:tcW w:w="2696" w:type="dxa"/>
          </w:tcPr>
          <w:p w14:paraId="1D528D93"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Enduits avec bitume</w:t>
            </w:r>
          </w:p>
          <w:p w14:paraId="4BBEB47A" w14:textId="116287F4"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goudron ou goudron</w:t>
            </w:r>
            <w:r w:rsidR="00B25BD1">
              <w:rPr>
                <w:rFonts w:cstheme="minorHAnsi"/>
                <w:sz w:val="20"/>
                <w:szCs w:val="20"/>
              </w:rPr>
              <w:t xml:space="preserve"> </w:t>
            </w:r>
            <w:r w:rsidRPr="00F146C1">
              <w:rPr>
                <w:rFonts w:cstheme="minorHAnsi"/>
                <w:sz w:val="20"/>
                <w:szCs w:val="20"/>
              </w:rPr>
              <w:t>pur</w:t>
            </w:r>
          </w:p>
          <w:p w14:paraId="6E1E7DEB"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Sols mélangés à des</w:t>
            </w:r>
          </w:p>
          <w:p w14:paraId="22D189CC"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goudrons</w:t>
            </w:r>
          </w:p>
          <w:p w14:paraId="5BA02076"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Produits métalliques</w:t>
            </w:r>
          </w:p>
          <w:p w14:paraId="290A4867"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revêtus de goudron</w:t>
            </w:r>
          </w:p>
          <w:p w14:paraId="0A8862B9"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Transformateurs et</w:t>
            </w:r>
          </w:p>
          <w:p w14:paraId="2D401BBD"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tableaux électriques</w:t>
            </w:r>
          </w:p>
          <w:p w14:paraId="0F74F4E9"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Amiantes</w:t>
            </w:r>
          </w:p>
          <w:p w14:paraId="12A71E00" w14:textId="49F6B9A3"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Tout produit</w:t>
            </w:r>
            <w:r w:rsidR="00B25BD1">
              <w:rPr>
                <w:rFonts w:cstheme="minorHAnsi"/>
                <w:sz w:val="20"/>
                <w:szCs w:val="20"/>
              </w:rPr>
              <w:t xml:space="preserve"> </w:t>
            </w:r>
            <w:r w:rsidRPr="00F146C1">
              <w:rPr>
                <w:rFonts w:cstheme="minorHAnsi"/>
                <w:sz w:val="20"/>
                <w:szCs w:val="20"/>
              </w:rPr>
              <w:t>contenant de</w:t>
            </w:r>
          </w:p>
          <w:p w14:paraId="30369342"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l’amiante.</w:t>
            </w:r>
          </w:p>
          <w:p w14:paraId="38BC19BA"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Boues de curages :</w:t>
            </w:r>
          </w:p>
          <w:p w14:paraId="2333CABD"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-avec matières</w:t>
            </w:r>
          </w:p>
          <w:p w14:paraId="14F58A28"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organiques</w:t>
            </w:r>
          </w:p>
          <w:p w14:paraId="2AC1DDAD"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 avec hydrocarbures</w:t>
            </w:r>
          </w:p>
          <w:p w14:paraId="6A61F1B7"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 avec métaux lourds</w:t>
            </w:r>
          </w:p>
          <w:p w14:paraId="4A82D857"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 mélange des trois</w:t>
            </w:r>
          </w:p>
          <w:p w14:paraId="18B259CC"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Résidus de peinture :</w:t>
            </w:r>
          </w:p>
          <w:p w14:paraId="0D2BB8EF"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 routière ou résines</w:t>
            </w:r>
          </w:p>
          <w:p w14:paraId="616269C9"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ou bande collée</w:t>
            </w:r>
          </w:p>
          <w:p w14:paraId="1781305E" w14:textId="77777777" w:rsidR="00C746D5" w:rsidRPr="00F146C1" w:rsidRDefault="00C746D5" w:rsidP="00757078">
            <w:pPr>
              <w:autoSpaceDE w:val="0"/>
              <w:autoSpaceDN w:val="0"/>
              <w:adjustRightInd w:val="0"/>
              <w:rPr>
                <w:rFonts w:cstheme="minorHAnsi"/>
                <w:sz w:val="20"/>
                <w:szCs w:val="20"/>
              </w:rPr>
            </w:pPr>
            <w:r w:rsidRPr="00F146C1">
              <w:rPr>
                <w:rFonts w:cstheme="minorHAnsi"/>
                <w:sz w:val="20"/>
                <w:szCs w:val="20"/>
              </w:rPr>
              <w:t>- autres peintures sur</w:t>
            </w:r>
          </w:p>
          <w:p w14:paraId="522952A6" w14:textId="77777777" w:rsidR="00C746D5" w:rsidRPr="00F146C1" w:rsidRDefault="00C746D5" w:rsidP="00757078">
            <w:pPr>
              <w:jc w:val="both"/>
              <w:rPr>
                <w:rFonts w:cstheme="minorHAnsi"/>
                <w:sz w:val="20"/>
                <w:szCs w:val="20"/>
              </w:rPr>
            </w:pPr>
            <w:r w:rsidRPr="00F146C1">
              <w:rPr>
                <w:rFonts w:cstheme="minorHAnsi"/>
                <w:sz w:val="20"/>
                <w:szCs w:val="20"/>
              </w:rPr>
              <w:t>supports divers</w:t>
            </w:r>
          </w:p>
        </w:tc>
      </w:tr>
      <w:tr w:rsidR="00C746D5" w:rsidRPr="00F146C1" w14:paraId="6B2C4E9B" w14:textId="77777777" w:rsidTr="00340458">
        <w:trPr>
          <w:gridAfter w:val="1"/>
          <w:wAfter w:w="13" w:type="dxa"/>
        </w:trPr>
        <w:tc>
          <w:tcPr>
            <w:tcW w:w="1418" w:type="dxa"/>
          </w:tcPr>
          <w:p w14:paraId="45FC12FB"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lastRenderedPageBreak/>
              <w:t>Type de</w:t>
            </w:r>
          </w:p>
          <w:p w14:paraId="7270FF72"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déchet</w:t>
            </w:r>
          </w:p>
          <w:p w14:paraId="7404B791" w14:textId="77777777" w:rsidR="00C746D5" w:rsidRPr="00F146C1" w:rsidRDefault="00C746D5" w:rsidP="00757078">
            <w:pPr>
              <w:jc w:val="both"/>
              <w:rPr>
                <w:rFonts w:cstheme="minorHAnsi"/>
                <w:sz w:val="20"/>
                <w:szCs w:val="20"/>
              </w:rPr>
            </w:pPr>
          </w:p>
        </w:tc>
        <w:tc>
          <w:tcPr>
            <w:tcW w:w="3824" w:type="dxa"/>
            <w:gridSpan w:val="2"/>
          </w:tcPr>
          <w:p w14:paraId="740318F4"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INERTE</w:t>
            </w:r>
          </w:p>
          <w:p w14:paraId="35E13C68" w14:textId="77777777" w:rsidR="00C746D5" w:rsidRPr="00F146C1" w:rsidRDefault="00C746D5" w:rsidP="00757078">
            <w:pPr>
              <w:jc w:val="both"/>
              <w:rPr>
                <w:rFonts w:cstheme="minorHAnsi"/>
                <w:sz w:val="20"/>
                <w:szCs w:val="20"/>
              </w:rPr>
            </w:pPr>
          </w:p>
        </w:tc>
        <w:tc>
          <w:tcPr>
            <w:tcW w:w="2853" w:type="dxa"/>
          </w:tcPr>
          <w:p w14:paraId="1CD72DB0"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Industriel banal</w:t>
            </w:r>
          </w:p>
          <w:p w14:paraId="06006C7E"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(DIB)</w:t>
            </w:r>
          </w:p>
          <w:p w14:paraId="594ED00D" w14:textId="77777777" w:rsidR="00C746D5" w:rsidRPr="00F146C1" w:rsidRDefault="00C746D5" w:rsidP="00757078">
            <w:pPr>
              <w:jc w:val="both"/>
              <w:rPr>
                <w:rFonts w:cstheme="minorHAnsi"/>
                <w:sz w:val="20"/>
                <w:szCs w:val="20"/>
              </w:rPr>
            </w:pPr>
          </w:p>
        </w:tc>
        <w:tc>
          <w:tcPr>
            <w:tcW w:w="2696" w:type="dxa"/>
          </w:tcPr>
          <w:p w14:paraId="3F9057FE"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Industriel spécial</w:t>
            </w:r>
          </w:p>
          <w:p w14:paraId="1F8C79E0" w14:textId="77777777" w:rsidR="00C746D5" w:rsidRPr="00F146C1" w:rsidRDefault="00C746D5" w:rsidP="00757078">
            <w:pPr>
              <w:jc w:val="both"/>
              <w:rPr>
                <w:rFonts w:cstheme="minorHAnsi"/>
                <w:sz w:val="20"/>
                <w:szCs w:val="20"/>
              </w:rPr>
            </w:pPr>
            <w:r w:rsidRPr="00F146C1">
              <w:rPr>
                <w:rFonts w:cstheme="minorHAnsi"/>
                <w:b/>
                <w:bCs/>
                <w:sz w:val="20"/>
                <w:szCs w:val="20"/>
              </w:rPr>
              <w:t>(DIS)</w:t>
            </w:r>
          </w:p>
        </w:tc>
      </w:tr>
      <w:tr w:rsidR="00C746D5" w:rsidRPr="00F146C1" w14:paraId="05B46127" w14:textId="77777777" w:rsidTr="00340458">
        <w:trPr>
          <w:gridAfter w:val="1"/>
          <w:wAfter w:w="13" w:type="dxa"/>
        </w:trPr>
        <w:tc>
          <w:tcPr>
            <w:tcW w:w="1418" w:type="dxa"/>
          </w:tcPr>
          <w:p w14:paraId="1DD06E0C"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Type de</w:t>
            </w:r>
          </w:p>
          <w:p w14:paraId="601A7ED3"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décharge</w:t>
            </w:r>
          </w:p>
          <w:p w14:paraId="738054E4" w14:textId="77777777" w:rsidR="00C746D5" w:rsidRPr="00F146C1" w:rsidRDefault="00C746D5" w:rsidP="00757078">
            <w:pPr>
              <w:jc w:val="both"/>
              <w:rPr>
                <w:rFonts w:cstheme="minorHAnsi"/>
                <w:sz w:val="20"/>
                <w:szCs w:val="20"/>
              </w:rPr>
            </w:pPr>
          </w:p>
        </w:tc>
        <w:tc>
          <w:tcPr>
            <w:tcW w:w="3824" w:type="dxa"/>
            <w:gridSpan w:val="2"/>
          </w:tcPr>
          <w:p w14:paraId="1D45B2C7"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Classe III sous réserve d’acceptation</w:t>
            </w:r>
          </w:p>
          <w:p w14:paraId="15E85131"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pour les produits contenant des</w:t>
            </w:r>
          </w:p>
          <w:p w14:paraId="0C7F7090"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sulfates</w:t>
            </w:r>
          </w:p>
          <w:p w14:paraId="100DFACA" w14:textId="77777777" w:rsidR="00C746D5" w:rsidRPr="00F146C1" w:rsidRDefault="00C746D5" w:rsidP="00757078">
            <w:pPr>
              <w:jc w:val="both"/>
              <w:rPr>
                <w:rFonts w:cstheme="minorHAnsi"/>
                <w:sz w:val="20"/>
                <w:szCs w:val="20"/>
              </w:rPr>
            </w:pPr>
          </w:p>
        </w:tc>
        <w:tc>
          <w:tcPr>
            <w:tcW w:w="2853" w:type="dxa"/>
          </w:tcPr>
          <w:p w14:paraId="035ACCE3"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Classe II</w:t>
            </w:r>
          </w:p>
          <w:p w14:paraId="4D72C81A" w14:textId="77777777" w:rsidR="00C746D5" w:rsidRPr="00F146C1" w:rsidRDefault="00C746D5" w:rsidP="00757078">
            <w:pPr>
              <w:jc w:val="both"/>
              <w:rPr>
                <w:rFonts w:cstheme="minorHAnsi"/>
                <w:sz w:val="20"/>
                <w:szCs w:val="20"/>
              </w:rPr>
            </w:pPr>
          </w:p>
        </w:tc>
        <w:tc>
          <w:tcPr>
            <w:tcW w:w="2696" w:type="dxa"/>
          </w:tcPr>
          <w:p w14:paraId="47736AA8"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Classe I ou Classe</w:t>
            </w:r>
          </w:p>
          <w:p w14:paraId="31CF875F"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II après traitement</w:t>
            </w:r>
          </w:p>
          <w:p w14:paraId="01892746" w14:textId="77777777" w:rsidR="00C746D5" w:rsidRPr="00F146C1" w:rsidRDefault="00C746D5" w:rsidP="00757078">
            <w:pPr>
              <w:jc w:val="both"/>
              <w:rPr>
                <w:rFonts w:cstheme="minorHAnsi"/>
                <w:sz w:val="20"/>
                <w:szCs w:val="20"/>
              </w:rPr>
            </w:pPr>
            <w:r w:rsidRPr="00F146C1">
              <w:rPr>
                <w:rFonts w:cstheme="minorHAnsi"/>
                <w:b/>
                <w:bCs/>
                <w:sz w:val="20"/>
                <w:szCs w:val="20"/>
              </w:rPr>
              <w:t>(étude spécifique)</w:t>
            </w:r>
          </w:p>
        </w:tc>
      </w:tr>
      <w:tr w:rsidR="00C746D5" w:rsidRPr="00F146C1" w14:paraId="506585AA" w14:textId="77777777" w:rsidTr="00340458">
        <w:trPr>
          <w:gridAfter w:val="1"/>
          <w:wAfter w:w="13" w:type="dxa"/>
        </w:trPr>
        <w:tc>
          <w:tcPr>
            <w:tcW w:w="1418" w:type="dxa"/>
          </w:tcPr>
          <w:p w14:paraId="73FFDBE6"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Voie</w:t>
            </w:r>
          </w:p>
          <w:p w14:paraId="39A3FDE0"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d’élimination</w:t>
            </w:r>
          </w:p>
          <w:p w14:paraId="634F4394" w14:textId="77777777" w:rsidR="00C746D5" w:rsidRPr="00F146C1" w:rsidRDefault="00C746D5" w:rsidP="00757078">
            <w:pPr>
              <w:jc w:val="both"/>
              <w:rPr>
                <w:rFonts w:cstheme="minorHAnsi"/>
                <w:sz w:val="20"/>
                <w:szCs w:val="20"/>
              </w:rPr>
            </w:pPr>
            <w:r w:rsidRPr="00F146C1">
              <w:rPr>
                <w:rFonts w:cstheme="minorHAnsi"/>
                <w:b/>
                <w:bCs/>
                <w:sz w:val="20"/>
                <w:szCs w:val="20"/>
              </w:rPr>
              <w:t>privilégiée</w:t>
            </w:r>
          </w:p>
        </w:tc>
        <w:tc>
          <w:tcPr>
            <w:tcW w:w="3824" w:type="dxa"/>
            <w:gridSpan w:val="2"/>
          </w:tcPr>
          <w:p w14:paraId="72E0705C"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Réemploi en</w:t>
            </w:r>
          </w:p>
          <w:p w14:paraId="27437355"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place ou différé</w:t>
            </w:r>
          </w:p>
          <w:p w14:paraId="61AC4BBC" w14:textId="77777777" w:rsidR="00C746D5" w:rsidRPr="00F146C1" w:rsidRDefault="00C746D5" w:rsidP="00757078">
            <w:pPr>
              <w:jc w:val="both"/>
              <w:rPr>
                <w:rFonts w:cstheme="minorHAnsi"/>
                <w:sz w:val="20"/>
                <w:szCs w:val="20"/>
              </w:rPr>
            </w:pPr>
          </w:p>
        </w:tc>
        <w:tc>
          <w:tcPr>
            <w:tcW w:w="2853" w:type="dxa"/>
          </w:tcPr>
          <w:p w14:paraId="29E24C8E"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Recyclage en place ou en installation</w:t>
            </w:r>
          </w:p>
          <w:p w14:paraId="699FB495"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adaptée*</w:t>
            </w:r>
          </w:p>
          <w:p w14:paraId="2EDF9F88" w14:textId="77777777" w:rsidR="00C746D5" w:rsidRPr="00F146C1" w:rsidRDefault="00C746D5" w:rsidP="00757078">
            <w:pPr>
              <w:jc w:val="both"/>
              <w:rPr>
                <w:rFonts w:cstheme="minorHAnsi"/>
                <w:sz w:val="20"/>
                <w:szCs w:val="20"/>
              </w:rPr>
            </w:pPr>
          </w:p>
        </w:tc>
        <w:tc>
          <w:tcPr>
            <w:tcW w:w="2696" w:type="dxa"/>
          </w:tcPr>
          <w:p w14:paraId="53F7F15B"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Traitement en</w:t>
            </w:r>
          </w:p>
          <w:p w14:paraId="69F31ECD"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installation</w:t>
            </w:r>
          </w:p>
          <w:p w14:paraId="2EF18A25" w14:textId="77777777" w:rsidR="00C746D5" w:rsidRPr="00F146C1" w:rsidRDefault="00C746D5" w:rsidP="00757078">
            <w:pPr>
              <w:autoSpaceDE w:val="0"/>
              <w:autoSpaceDN w:val="0"/>
              <w:adjustRightInd w:val="0"/>
              <w:rPr>
                <w:rFonts w:cstheme="minorHAnsi"/>
                <w:b/>
                <w:bCs/>
                <w:sz w:val="20"/>
                <w:szCs w:val="20"/>
              </w:rPr>
            </w:pPr>
            <w:r w:rsidRPr="00F146C1">
              <w:rPr>
                <w:rFonts w:cstheme="minorHAnsi"/>
                <w:b/>
                <w:bCs/>
                <w:sz w:val="20"/>
                <w:szCs w:val="20"/>
              </w:rPr>
              <w:t>spécifique après</w:t>
            </w:r>
          </w:p>
          <w:p w14:paraId="034D87F5" w14:textId="77777777" w:rsidR="00C746D5" w:rsidRPr="00F146C1" w:rsidRDefault="00C746D5" w:rsidP="00757078">
            <w:pPr>
              <w:jc w:val="both"/>
              <w:rPr>
                <w:rFonts w:cstheme="minorHAnsi"/>
                <w:sz w:val="20"/>
                <w:szCs w:val="20"/>
              </w:rPr>
            </w:pPr>
            <w:r w:rsidRPr="00F146C1">
              <w:rPr>
                <w:rFonts w:cstheme="minorHAnsi"/>
                <w:b/>
                <w:bCs/>
                <w:sz w:val="20"/>
                <w:szCs w:val="20"/>
              </w:rPr>
              <w:t>identification</w:t>
            </w:r>
          </w:p>
        </w:tc>
      </w:tr>
    </w:tbl>
    <w:p w14:paraId="61C5A56C" w14:textId="77777777" w:rsidR="00C746D5" w:rsidRDefault="00C746D5" w:rsidP="00C746D5">
      <w:pPr>
        <w:jc w:val="both"/>
      </w:pPr>
    </w:p>
    <w:p w14:paraId="5122A7CF" w14:textId="77777777" w:rsidR="002867C6" w:rsidRDefault="002867C6" w:rsidP="00010E19">
      <w:pPr>
        <w:spacing w:after="0" w:line="240" w:lineRule="auto"/>
        <w:ind w:left="360"/>
        <w:jc w:val="both"/>
      </w:pPr>
    </w:p>
    <w:sectPr w:rsidR="002867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erdana,Bold">
    <w:altName w:val="Verdana"/>
    <w:panose1 w:val="00000000000000000000"/>
    <w:charset w:val="00"/>
    <w:family w:val="auto"/>
    <w:notTrueType/>
    <w:pitch w:val="default"/>
    <w:sig w:usb0="00000003" w:usb1="00000000" w:usb2="00000000" w:usb3="00000000" w:csb0="00000001" w:csb1="00000000"/>
  </w:font>
  <w:font w:name="Verdana,Italic">
    <w:altName w:val="Verdan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D5EB0"/>
    <w:multiLevelType w:val="hybridMultilevel"/>
    <w:tmpl w:val="F00A4E1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620"/>
        </w:tabs>
        <w:ind w:left="162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ABF39C1"/>
    <w:multiLevelType w:val="hybridMultilevel"/>
    <w:tmpl w:val="B3FC8138"/>
    <w:lvl w:ilvl="0" w:tplc="040C000D">
      <w:start w:val="1"/>
      <w:numFmt w:val="bullet"/>
      <w:lvlText w:val=""/>
      <w:lvlJc w:val="left"/>
      <w:pPr>
        <w:ind w:left="1608" w:hanging="360"/>
      </w:pPr>
      <w:rPr>
        <w:rFonts w:ascii="Wingdings" w:hAnsi="Wingdings" w:hint="default"/>
      </w:rPr>
    </w:lvl>
    <w:lvl w:ilvl="1" w:tplc="040C0003" w:tentative="1">
      <w:start w:val="1"/>
      <w:numFmt w:val="bullet"/>
      <w:lvlText w:val="o"/>
      <w:lvlJc w:val="left"/>
      <w:pPr>
        <w:ind w:left="2328" w:hanging="360"/>
      </w:pPr>
      <w:rPr>
        <w:rFonts w:ascii="Courier New" w:hAnsi="Courier New" w:cs="Courier New" w:hint="default"/>
      </w:rPr>
    </w:lvl>
    <w:lvl w:ilvl="2" w:tplc="040C0005" w:tentative="1">
      <w:start w:val="1"/>
      <w:numFmt w:val="bullet"/>
      <w:lvlText w:val=""/>
      <w:lvlJc w:val="left"/>
      <w:pPr>
        <w:ind w:left="3048" w:hanging="360"/>
      </w:pPr>
      <w:rPr>
        <w:rFonts w:ascii="Wingdings" w:hAnsi="Wingdings" w:hint="default"/>
      </w:rPr>
    </w:lvl>
    <w:lvl w:ilvl="3" w:tplc="040C0001" w:tentative="1">
      <w:start w:val="1"/>
      <w:numFmt w:val="bullet"/>
      <w:lvlText w:val=""/>
      <w:lvlJc w:val="left"/>
      <w:pPr>
        <w:ind w:left="3768" w:hanging="360"/>
      </w:pPr>
      <w:rPr>
        <w:rFonts w:ascii="Symbol" w:hAnsi="Symbol" w:hint="default"/>
      </w:rPr>
    </w:lvl>
    <w:lvl w:ilvl="4" w:tplc="040C0003" w:tentative="1">
      <w:start w:val="1"/>
      <w:numFmt w:val="bullet"/>
      <w:lvlText w:val="o"/>
      <w:lvlJc w:val="left"/>
      <w:pPr>
        <w:ind w:left="4488" w:hanging="360"/>
      </w:pPr>
      <w:rPr>
        <w:rFonts w:ascii="Courier New" w:hAnsi="Courier New" w:cs="Courier New" w:hint="default"/>
      </w:rPr>
    </w:lvl>
    <w:lvl w:ilvl="5" w:tplc="040C0005" w:tentative="1">
      <w:start w:val="1"/>
      <w:numFmt w:val="bullet"/>
      <w:lvlText w:val=""/>
      <w:lvlJc w:val="left"/>
      <w:pPr>
        <w:ind w:left="5208" w:hanging="360"/>
      </w:pPr>
      <w:rPr>
        <w:rFonts w:ascii="Wingdings" w:hAnsi="Wingdings" w:hint="default"/>
      </w:rPr>
    </w:lvl>
    <w:lvl w:ilvl="6" w:tplc="040C0001" w:tentative="1">
      <w:start w:val="1"/>
      <w:numFmt w:val="bullet"/>
      <w:lvlText w:val=""/>
      <w:lvlJc w:val="left"/>
      <w:pPr>
        <w:ind w:left="5928" w:hanging="360"/>
      </w:pPr>
      <w:rPr>
        <w:rFonts w:ascii="Symbol" w:hAnsi="Symbol" w:hint="default"/>
      </w:rPr>
    </w:lvl>
    <w:lvl w:ilvl="7" w:tplc="040C0003" w:tentative="1">
      <w:start w:val="1"/>
      <w:numFmt w:val="bullet"/>
      <w:lvlText w:val="o"/>
      <w:lvlJc w:val="left"/>
      <w:pPr>
        <w:ind w:left="6648" w:hanging="360"/>
      </w:pPr>
      <w:rPr>
        <w:rFonts w:ascii="Courier New" w:hAnsi="Courier New" w:cs="Courier New" w:hint="default"/>
      </w:rPr>
    </w:lvl>
    <w:lvl w:ilvl="8" w:tplc="040C0005" w:tentative="1">
      <w:start w:val="1"/>
      <w:numFmt w:val="bullet"/>
      <w:lvlText w:val=""/>
      <w:lvlJc w:val="left"/>
      <w:pPr>
        <w:ind w:left="7368" w:hanging="360"/>
      </w:pPr>
      <w:rPr>
        <w:rFonts w:ascii="Wingdings" w:hAnsi="Wingdings" w:hint="default"/>
      </w:rPr>
    </w:lvl>
  </w:abstractNum>
  <w:num w:numId="1" w16cid:durableId="1029137888">
    <w:abstractNumId w:val="0"/>
    <w:lvlOverride w:ilvl="0"/>
    <w:lvlOverride w:ilvl="1">
      <w:startOverride w:val="1"/>
    </w:lvlOverride>
    <w:lvlOverride w:ilvl="2"/>
    <w:lvlOverride w:ilvl="3"/>
    <w:lvlOverride w:ilvl="4"/>
    <w:lvlOverride w:ilvl="5"/>
    <w:lvlOverride w:ilvl="6"/>
    <w:lvlOverride w:ilvl="7"/>
    <w:lvlOverride w:ilvl="8"/>
  </w:num>
  <w:num w:numId="2" w16cid:durableId="861288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CDB"/>
    <w:rsid w:val="00010E19"/>
    <w:rsid w:val="00055AE4"/>
    <w:rsid w:val="00060B43"/>
    <w:rsid w:val="00176CDB"/>
    <w:rsid w:val="001C1075"/>
    <w:rsid w:val="00221A13"/>
    <w:rsid w:val="002730EA"/>
    <w:rsid w:val="002867C6"/>
    <w:rsid w:val="002A1884"/>
    <w:rsid w:val="002F494A"/>
    <w:rsid w:val="0031102C"/>
    <w:rsid w:val="00340458"/>
    <w:rsid w:val="00366DE9"/>
    <w:rsid w:val="003C2769"/>
    <w:rsid w:val="00433C34"/>
    <w:rsid w:val="004556D4"/>
    <w:rsid w:val="004634D6"/>
    <w:rsid w:val="004F5509"/>
    <w:rsid w:val="00567A94"/>
    <w:rsid w:val="005861F5"/>
    <w:rsid w:val="00624411"/>
    <w:rsid w:val="0069140F"/>
    <w:rsid w:val="008341EB"/>
    <w:rsid w:val="00841D98"/>
    <w:rsid w:val="00841E76"/>
    <w:rsid w:val="008B13FB"/>
    <w:rsid w:val="00916F70"/>
    <w:rsid w:val="009B6EFE"/>
    <w:rsid w:val="00A2127F"/>
    <w:rsid w:val="00B25BD1"/>
    <w:rsid w:val="00C746D5"/>
    <w:rsid w:val="00C7483B"/>
    <w:rsid w:val="00D46450"/>
    <w:rsid w:val="00D820B1"/>
    <w:rsid w:val="00D84A72"/>
    <w:rsid w:val="00DB5688"/>
    <w:rsid w:val="00E416C6"/>
    <w:rsid w:val="00FF7B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D913D"/>
  <w15:chartTrackingRefBased/>
  <w15:docId w15:val="{DBAEE271-775E-4E83-BE98-81E20F1C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CDB"/>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10E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10E19"/>
    <w:pPr>
      <w:ind w:left="720"/>
      <w:contextualSpacing/>
    </w:pPr>
    <w:rPr>
      <w:rFonts w:asciiTheme="minorHAnsi" w:eastAsiaTheme="minorHAnsi" w:hAnsiTheme="minorHAnsi" w:cstheme="minorBidi"/>
    </w:rPr>
  </w:style>
  <w:style w:type="character" w:styleId="Marquedecommentaire">
    <w:name w:val="annotation reference"/>
    <w:basedOn w:val="Policepardfaut"/>
    <w:uiPriority w:val="99"/>
    <w:semiHidden/>
    <w:unhideWhenUsed/>
    <w:rsid w:val="00FF7B38"/>
    <w:rPr>
      <w:sz w:val="16"/>
      <w:szCs w:val="16"/>
    </w:rPr>
  </w:style>
  <w:style w:type="paragraph" w:styleId="Commentaire">
    <w:name w:val="annotation text"/>
    <w:basedOn w:val="Normal"/>
    <w:link w:val="CommentaireCar"/>
    <w:uiPriority w:val="99"/>
    <w:unhideWhenUsed/>
    <w:rsid w:val="00FF7B38"/>
    <w:pPr>
      <w:spacing w:line="240" w:lineRule="auto"/>
    </w:pPr>
    <w:rPr>
      <w:sz w:val="20"/>
      <w:szCs w:val="20"/>
    </w:rPr>
  </w:style>
  <w:style w:type="character" w:customStyle="1" w:styleId="CommentaireCar">
    <w:name w:val="Commentaire Car"/>
    <w:basedOn w:val="Policepardfaut"/>
    <w:link w:val="Commentaire"/>
    <w:uiPriority w:val="99"/>
    <w:rsid w:val="00FF7B38"/>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FF7B38"/>
    <w:rPr>
      <w:b/>
      <w:bCs/>
    </w:rPr>
  </w:style>
  <w:style w:type="character" w:customStyle="1" w:styleId="ObjetducommentaireCar">
    <w:name w:val="Objet du commentaire Car"/>
    <w:basedOn w:val="CommentaireCar"/>
    <w:link w:val="Objetducommentaire"/>
    <w:uiPriority w:val="99"/>
    <w:semiHidden/>
    <w:rsid w:val="00FF7B38"/>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36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758087BE994F479AA3B16FC38CE84A" ma:contentTypeVersion="" ma:contentTypeDescription="Crée un document." ma:contentTypeScope="" ma:versionID="ffa30e6b0fa3d0f646240dff1ef5df90">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25E5A7-BB51-443F-A339-6FBF58BDF0A6}">
  <ds:schemaRefs>
    <ds:schemaRef ds:uri="http://schemas.microsoft.com/sharepoint/v3/contenttype/forms"/>
  </ds:schemaRefs>
</ds:datastoreItem>
</file>

<file path=customXml/itemProps2.xml><?xml version="1.0" encoding="utf-8"?>
<ds:datastoreItem xmlns:ds="http://schemas.openxmlformats.org/officeDocument/2006/customXml" ds:itemID="{F36ABB70-ACF7-4A80-BF6B-F1BBA80C4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048F1BE-C179-4F67-96B4-529AE0283D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1628</Words>
  <Characters>8956</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Voies navigables de France</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DAUBELCOUR Julien, VNF/DG/DJEF/SJCP/DA</dc:creator>
  <cp:keywords/>
  <dc:description/>
  <cp:lastModifiedBy>DAUBELCOUR Julien, VNF/DG/DJEF/SJCP/DA</cp:lastModifiedBy>
  <cp:revision>17</cp:revision>
  <dcterms:created xsi:type="dcterms:W3CDTF">2023-06-14T16:58:00Z</dcterms:created>
  <dcterms:modified xsi:type="dcterms:W3CDTF">2026-01-26T09:52:00Z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0x01010017758087BE994F479AA3B16FC38CE84A</vt:lpwstr>
  </property>
</Properties>
</file>