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EB62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338F85C9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40C34BB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34FB311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3955171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326233B8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color w:val="808080"/>
          <w:sz w:val="44"/>
        </w:rPr>
        <w:br/>
      </w:r>
    </w:p>
    <w:p w14:paraId="7C66F840" w14:textId="28D530F5" w:rsidR="001A5489" w:rsidRPr="008408AB" w:rsidRDefault="001431D1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0E1605">
        <w:rPr>
          <w:rFonts w:cs="Arial"/>
          <w:b/>
          <w:sz w:val="56"/>
          <w:lang w:eastAsia="ar-SA"/>
        </w:rPr>
        <w:t>MAPA</w:t>
      </w:r>
      <w:r w:rsidR="00F42CCC" w:rsidRPr="000E1605">
        <w:rPr>
          <w:rFonts w:cs="Arial"/>
          <w:b/>
          <w:sz w:val="56"/>
          <w:lang w:eastAsia="ar-SA"/>
        </w:rPr>
        <w:t xml:space="preserve"> </w:t>
      </w:r>
      <w:r w:rsidR="000E1605">
        <w:rPr>
          <w:rFonts w:cs="Arial"/>
          <w:b/>
          <w:sz w:val="56"/>
          <w:lang w:eastAsia="ar-SA"/>
        </w:rPr>
        <w:t>2</w:t>
      </w:r>
      <w:r w:rsidR="00707BF8">
        <w:rPr>
          <w:rFonts w:cs="Arial"/>
          <w:b/>
          <w:sz w:val="56"/>
          <w:lang w:eastAsia="ar-SA"/>
        </w:rPr>
        <w:t>6</w:t>
      </w:r>
      <w:r w:rsidR="000E1605">
        <w:rPr>
          <w:rFonts w:cs="Arial"/>
          <w:b/>
          <w:sz w:val="56"/>
          <w:lang w:eastAsia="ar-SA"/>
        </w:rPr>
        <w:t>-</w:t>
      </w:r>
      <w:r w:rsidR="001515A8">
        <w:rPr>
          <w:rFonts w:cs="Arial"/>
          <w:b/>
          <w:sz w:val="56"/>
          <w:lang w:eastAsia="ar-SA"/>
        </w:rPr>
        <w:t>0</w:t>
      </w:r>
      <w:r w:rsidR="005F63F9">
        <w:rPr>
          <w:rFonts w:cs="Arial"/>
          <w:b/>
          <w:sz w:val="56"/>
          <w:lang w:eastAsia="ar-SA"/>
        </w:rPr>
        <w:t>1</w:t>
      </w:r>
    </w:p>
    <w:p w14:paraId="154EAA5C" w14:textId="77777777"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14:paraId="05EA4FAF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8FFB243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46664F8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773C5382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3A770F2D" w14:textId="77777777" w:rsidTr="00CA7465">
        <w:trPr>
          <w:trHeight w:val="1015"/>
        </w:trPr>
        <w:tc>
          <w:tcPr>
            <w:tcW w:w="9212" w:type="dxa"/>
            <w:vAlign w:val="center"/>
          </w:tcPr>
          <w:p w14:paraId="5D37A30D" w14:textId="01DDEA3B" w:rsidR="001A5489" w:rsidRPr="00CA7465" w:rsidRDefault="001A5489" w:rsidP="00707BF8">
            <w:pPr>
              <w:suppressAutoHyphens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="00707BF8">
              <w:rPr>
                <w:b/>
                <w:lang w:eastAsia="ar-SA"/>
              </w:rPr>
              <w:t xml:space="preserve"> : </w:t>
            </w:r>
            <w:r w:rsidR="006B7A59" w:rsidRPr="006B7A59">
              <w:rPr>
                <w:b/>
                <w:lang w:eastAsia="ar-SA"/>
              </w:rPr>
              <w:t>Prestations de contrôles règlementaires, de mise à jour des dossiers techniques amiante, de repérage amiante avant travaux et de diagnostics immobiliers pour les besoins de l’ASP en Métropole (Corse incluse)</w:t>
            </w:r>
          </w:p>
        </w:tc>
      </w:tr>
    </w:tbl>
    <w:p w14:paraId="048E08F1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57F9C5FD" w14:textId="77777777" w:rsidR="001A5489" w:rsidRPr="00C97C4C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242D5CD8" w14:textId="77777777" w:rsidR="00955144" w:rsidRPr="00C97C4C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C97C4C">
        <w:rPr>
          <w:rFonts w:cs="Arial"/>
          <w:sz w:val="24"/>
          <w:szCs w:val="24"/>
        </w:rPr>
        <w:t>Le présent a</w:t>
      </w:r>
      <w:r w:rsidR="00EC634B" w:rsidRPr="00C97C4C">
        <w:rPr>
          <w:rFonts w:cs="Arial"/>
          <w:sz w:val="24"/>
          <w:szCs w:val="24"/>
        </w:rPr>
        <w:t>cte d’engagement est complété par une annexe</w:t>
      </w:r>
      <w:r w:rsidR="000E1605" w:rsidRPr="00C97C4C">
        <w:rPr>
          <w:rFonts w:cs="Arial"/>
          <w:sz w:val="24"/>
          <w:szCs w:val="24"/>
        </w:rPr>
        <w:t xml:space="preserve"> financière</w:t>
      </w:r>
      <w:r w:rsidR="00EC634B" w:rsidRPr="00C97C4C">
        <w:rPr>
          <w:rFonts w:cs="Arial"/>
          <w:sz w:val="24"/>
          <w:szCs w:val="24"/>
        </w:rPr>
        <w:t>.</w:t>
      </w:r>
    </w:p>
    <w:p w14:paraId="7B4F8D74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35F283D1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33B7B953" w14:textId="77777777"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14:paraId="2A4D7B2C" w14:textId="77777777" w:rsidR="00A156B3" w:rsidRDefault="00A156B3">
      <w:pPr>
        <w:rPr>
          <w:highlight w:val="lightGray"/>
        </w:rPr>
      </w:pPr>
    </w:p>
    <w:p w14:paraId="797B0E8A" w14:textId="77777777" w:rsidR="00644C8E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128146814" w:history="1">
        <w:r w:rsidR="00644C8E" w:rsidRPr="00126B37">
          <w:rPr>
            <w:rStyle w:val="Lienhypertexte"/>
            <w:noProof/>
          </w:rPr>
          <w:t>Article 1.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Engagements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_Toc128146814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3</w:t>
        </w:r>
        <w:r w:rsidR="00644C8E">
          <w:rPr>
            <w:noProof/>
            <w:webHidden/>
          </w:rPr>
          <w:fldChar w:fldCharType="end"/>
        </w:r>
      </w:hyperlink>
    </w:p>
    <w:p w14:paraId="00E9AFE2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5" w:history="1">
        <w:r w:rsidR="00644C8E" w:rsidRPr="00126B37">
          <w:rPr>
            <w:rStyle w:val="Lienhypertexte"/>
            <w:noProof/>
          </w:rPr>
          <w:t>Article 2.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Durée du marché, délais d’exécution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_Toc128146815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200D2C5F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6" w:history="1">
        <w:r w:rsidR="00644C8E" w:rsidRPr="00126B37">
          <w:rPr>
            <w:rStyle w:val="Lienhypertexte"/>
            <w:noProof/>
          </w:rPr>
          <w:t>Article 3.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Sous-Traitance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_Toc128146816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346C05FD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7" w:history="1">
        <w:r w:rsidR="00644C8E" w:rsidRPr="00126B37">
          <w:rPr>
            <w:rStyle w:val="Lienhypertexte"/>
            <w:noProof/>
          </w:rPr>
          <w:t>Article 4.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Répartition des prestations (en cas de groupement conjoint)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_Toc128146817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2F2E9935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8" w:history="1">
        <w:r w:rsidR="00644C8E" w:rsidRPr="00126B37">
          <w:rPr>
            <w:rStyle w:val="Lienhypertexte"/>
            <w:noProof/>
          </w:rPr>
          <w:t>Article 5.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Paiement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_Toc128146818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4</w:t>
        </w:r>
        <w:r w:rsidR="00644C8E">
          <w:rPr>
            <w:noProof/>
            <w:webHidden/>
          </w:rPr>
          <w:fldChar w:fldCharType="end"/>
        </w:r>
      </w:hyperlink>
    </w:p>
    <w:p w14:paraId="29B863BB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19" w:history="1">
        <w:r w:rsidR="00644C8E" w:rsidRPr="00126B37">
          <w:rPr>
            <w:rStyle w:val="Lienhypertexte"/>
            <w:noProof/>
          </w:rPr>
          <w:t>Article 6.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Avance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_Toc128146819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5</w:t>
        </w:r>
        <w:r w:rsidR="00644C8E">
          <w:rPr>
            <w:noProof/>
            <w:webHidden/>
          </w:rPr>
          <w:fldChar w:fldCharType="end"/>
        </w:r>
      </w:hyperlink>
    </w:p>
    <w:p w14:paraId="21D6B41F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0" w:history="1">
        <w:r w:rsidR="00644C8E" w:rsidRPr="00126B37">
          <w:rPr>
            <w:rStyle w:val="Lienhypertexte"/>
            <w:noProof/>
          </w:rPr>
          <w:t>Article 7.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du marché par le signataire individuel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_Toc128146820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6</w:t>
        </w:r>
        <w:r w:rsidR="00644C8E">
          <w:rPr>
            <w:noProof/>
            <w:webHidden/>
          </w:rPr>
          <w:fldChar w:fldCharType="end"/>
        </w:r>
      </w:hyperlink>
    </w:p>
    <w:p w14:paraId="44C8C76A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1" w:history="1">
        <w:r w:rsidR="00644C8E" w:rsidRPr="00126B37">
          <w:rPr>
            <w:rStyle w:val="Lienhypertexte"/>
            <w:noProof/>
          </w:rPr>
          <w:t>Article 8.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du marché en cas de groupement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_Toc128146821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7</w:t>
        </w:r>
        <w:r w:rsidR="00644C8E">
          <w:rPr>
            <w:noProof/>
            <w:webHidden/>
          </w:rPr>
          <w:fldChar w:fldCharType="end"/>
        </w:r>
      </w:hyperlink>
    </w:p>
    <w:p w14:paraId="65970DE7" w14:textId="77777777" w:rsidR="00644C8E" w:rsidRDefault="003F5AB9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8146822" w:history="1">
        <w:r w:rsidR="00644C8E" w:rsidRPr="00126B37">
          <w:rPr>
            <w:rStyle w:val="Lienhypertexte"/>
            <w:noProof/>
          </w:rPr>
          <w:t>Article 9.</w:t>
        </w:r>
        <w:r w:rsidR="00644C8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44C8E" w:rsidRPr="00126B37">
          <w:rPr>
            <w:rStyle w:val="Lienhypertexte"/>
            <w:noProof/>
          </w:rPr>
          <w:t>Signature de l’acheteur (partie réservée à l’acheteur)</w:t>
        </w:r>
        <w:r w:rsidR="00644C8E">
          <w:rPr>
            <w:noProof/>
            <w:webHidden/>
          </w:rPr>
          <w:tab/>
        </w:r>
        <w:r w:rsidR="00644C8E">
          <w:rPr>
            <w:noProof/>
            <w:webHidden/>
          </w:rPr>
          <w:fldChar w:fldCharType="begin"/>
        </w:r>
        <w:r w:rsidR="00644C8E">
          <w:rPr>
            <w:noProof/>
            <w:webHidden/>
          </w:rPr>
          <w:instrText xml:space="preserve"> PAGEREF _Toc128146822 \h </w:instrText>
        </w:r>
        <w:r w:rsidR="00644C8E">
          <w:rPr>
            <w:noProof/>
            <w:webHidden/>
          </w:rPr>
        </w:r>
        <w:r w:rsidR="00644C8E">
          <w:rPr>
            <w:noProof/>
            <w:webHidden/>
          </w:rPr>
          <w:fldChar w:fldCharType="separate"/>
        </w:r>
        <w:r w:rsidR="00644C8E">
          <w:rPr>
            <w:noProof/>
            <w:webHidden/>
          </w:rPr>
          <w:t>8</w:t>
        </w:r>
        <w:r w:rsidR="00644C8E">
          <w:rPr>
            <w:noProof/>
            <w:webHidden/>
          </w:rPr>
          <w:fldChar w:fldCharType="end"/>
        </w:r>
      </w:hyperlink>
    </w:p>
    <w:p w14:paraId="6EFD37B9" w14:textId="77777777"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14:paraId="034FA820" w14:textId="77777777" w:rsidR="00BE6ADC" w:rsidRPr="00BE6ADC" w:rsidRDefault="00C224BA" w:rsidP="00A156B3">
      <w:pPr>
        <w:pStyle w:val="Titre1"/>
      </w:pPr>
      <w:bookmarkStart w:id="0" w:name="_Toc128146814"/>
      <w:r>
        <w:lastRenderedPageBreak/>
        <w:t>Engagements</w:t>
      </w:r>
      <w:bookmarkEnd w:id="0"/>
    </w:p>
    <w:p w14:paraId="21F1871A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49D8C21F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1B9BE94B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3F5AB9">
        <w:rPr>
          <w:rFonts w:cs="Arial"/>
          <w:b/>
          <w:sz w:val="20"/>
        </w:rPr>
      </w:r>
      <w:r w:rsidR="003F5AB9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18AF1BC4" w14:textId="77777777" w:rsidTr="00DE14D3">
        <w:tc>
          <w:tcPr>
            <w:tcW w:w="959" w:type="dxa"/>
            <w:shd w:val="clear" w:color="auto" w:fill="auto"/>
          </w:tcPr>
          <w:p w14:paraId="4751A768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22900D5C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0B5D4E54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1592A012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351384D1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48DB1B32" w14:textId="77777777" w:rsidR="00DC6B39" w:rsidRPr="00A43C88" w:rsidRDefault="00DC6B39" w:rsidP="00A43C88">
            <w:pPr>
              <w:pStyle w:val="Normal1"/>
            </w:pPr>
          </w:p>
        </w:tc>
      </w:tr>
    </w:tbl>
    <w:p w14:paraId="10C8F670" w14:textId="77777777"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14:paraId="2FEA990A" w14:textId="77777777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14:paraId="08A2DE10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3F5AB9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14:paraId="6B2DC834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6665C2A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3F5AB9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2851CE95" w14:textId="77777777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55FDF00B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EEC6EB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34A42C00" w14:textId="77777777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14:paraId="1CE884E0" w14:textId="77777777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6E68593B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56F0038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0A282397" w14:textId="77777777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3434140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4CF2656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FD619F6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40EA1A2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6FFAB3F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780351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53AEE47B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46A0DE85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14:paraId="0C81E7F0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6EAB8C5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4634FC77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79C6470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9423536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248566AA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14:paraId="2CC0532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9062D6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2C004E1B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22C1347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A8507CD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2D083AB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14:paraId="2FC1026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07C80B1B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14:paraId="7C88FEA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2E9EACA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14:paraId="1851737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A11BD42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205EC0FC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6E1E4388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28C378FF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35964267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607E3073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64158D1B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29D34324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E059BF6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14:paraId="0ABED300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83D1796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25D530C7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55B163FE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1155DB9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54A58138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7EBD19B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14:paraId="37911A2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CBBDC6D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6C5B1184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5EB2337B" w14:textId="77777777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14:paraId="4E043BF4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14:paraId="137CF14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3B422C3B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74A7A6A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4F2BA4E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14:paraId="756DE09A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134E7BD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4D2BB322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EE2273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3506490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7AF81E9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083FE4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14:paraId="02BF15A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73DD9EDB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14:paraId="2317AF5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5EAEC2D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14:paraId="7176C12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D1332DF" w14:textId="77777777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14:paraId="18242ABA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14:paraId="3E87DC1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18577524" w14:textId="77777777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14:paraId="64939104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0C2F37F9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0A83060E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14:paraId="5F8BFC35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E35B187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1F3E5088" w14:textId="77777777" w:rsidR="009865A0" w:rsidRPr="00A43C88" w:rsidRDefault="009865A0" w:rsidP="00A43C88">
            <w:pPr>
              <w:pStyle w:val="Normal1"/>
            </w:pPr>
          </w:p>
        </w:tc>
      </w:tr>
    </w:tbl>
    <w:p w14:paraId="1938D77D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34AFA7EF" w14:textId="77777777"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14:paraId="51CA4747" w14:textId="77777777"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14:paraId="581D4542" w14:textId="77777777"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14:paraId="75F6E657" w14:textId="77777777" w:rsidR="00DA168E" w:rsidRPr="003B0853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14:paraId="1BEF90FE" w14:textId="77777777" w:rsidR="00E41C39" w:rsidRDefault="00E41C39" w:rsidP="00F42CCC">
      <w:pPr>
        <w:keepNext/>
        <w:jc w:val="both"/>
        <w:rPr>
          <w:rFonts w:cs="Arial"/>
          <w:b/>
        </w:rPr>
      </w:pPr>
    </w:p>
    <w:p w14:paraId="509A1DA4" w14:textId="77777777"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37F16831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436FED5A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020795B5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41E67159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2EFFBB2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4336F91E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56C13601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23BBBD68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745E0A62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5D0E896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4D41AD7D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6BA9682D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223BE24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11B9DC0F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4F1BF8FC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6E6555F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409F2B0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3542D781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60524488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407537F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7F2BC4BE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4D27AE20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064FDA4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BF11A0E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35F357AC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1B8179AF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5125E5F2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700D57F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53772465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1CBC1866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68C47B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760B5E2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2D28B3B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0D829B4B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B1387E8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2EA9000B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24736C6E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1C1AA19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3751C83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577AC66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49426F9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44B59923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05C09C8D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14C0C230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409728DE" w14:textId="77777777" w:rsidR="00BA1A9F" w:rsidRPr="00A43C88" w:rsidRDefault="00BA1A9F" w:rsidP="00A43C88">
            <w:pPr>
              <w:pStyle w:val="Normal1"/>
            </w:pPr>
          </w:p>
        </w:tc>
      </w:tr>
    </w:tbl>
    <w:p w14:paraId="7806F80C" w14:textId="77777777" w:rsidR="00A43C88" w:rsidRDefault="00A43C88" w:rsidP="00A43C88">
      <w:pPr>
        <w:pStyle w:val="Normal1"/>
      </w:pPr>
    </w:p>
    <w:p w14:paraId="3E66E683" w14:textId="77777777" w:rsidR="00A43C88" w:rsidRDefault="00A43C88">
      <w:pPr>
        <w:rPr>
          <w:rFonts w:cs="Arial"/>
          <w:b/>
          <w:sz w:val="18"/>
          <w:szCs w:val="18"/>
        </w:rPr>
      </w:pPr>
    </w:p>
    <w:p w14:paraId="0CA60DA1" w14:textId="77777777" w:rsidR="004C2592" w:rsidRDefault="002D6C8B" w:rsidP="00A43C88">
      <w:pPr>
        <w:rPr>
          <w:sz w:val="24"/>
        </w:rPr>
      </w:pPr>
      <w:r w:rsidRPr="001A5489">
        <w:rPr>
          <w:sz w:val="24"/>
        </w:rPr>
        <w:lastRenderedPageBreak/>
        <w:t>à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p w14:paraId="59658B64" w14:textId="77777777" w:rsidR="002D6C8B" w:rsidRPr="001A5489" w:rsidRDefault="002D6C8B" w:rsidP="00A43C88">
      <w:pPr>
        <w:rPr>
          <w:sz w:val="24"/>
        </w:rPr>
      </w:pPr>
    </w:p>
    <w:tbl>
      <w:tblPr>
        <w:tblW w:w="7759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7759"/>
      </w:tblGrid>
      <w:tr w:rsidR="000E1605" w:rsidRPr="004C2592" w14:paraId="7324E61A" w14:textId="77777777" w:rsidTr="00EB23B7">
        <w:trPr>
          <w:trHeight w:hRule="exact" w:val="773"/>
        </w:trPr>
        <w:tc>
          <w:tcPr>
            <w:tcW w:w="7759" w:type="dxa"/>
            <w:shd w:val="clear" w:color="auto" w:fill="auto"/>
            <w:vAlign w:val="center"/>
          </w:tcPr>
          <w:bookmarkStart w:id="2" w:name="CaseACocher108"/>
          <w:p w14:paraId="27A1541F" w14:textId="77777777" w:rsidR="000E1605" w:rsidRPr="004C2592" w:rsidRDefault="0084394B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  <w:r w:rsidRPr="00A43C88"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43C88">
              <w:instrText xml:space="preserve"> FORMCHECKBOX </w:instrText>
            </w:r>
            <w:r w:rsidR="003F5AB9">
              <w:fldChar w:fldCharType="separate"/>
            </w:r>
            <w:r w:rsidRPr="00A43C88">
              <w:fldChar w:fldCharType="end"/>
            </w:r>
            <w:bookmarkEnd w:id="2"/>
            <w:r w:rsidR="002D6C8B" w:rsidRPr="00A43C88">
              <w:t xml:space="preserve"> aux prix indiqués </w:t>
            </w:r>
            <w:r w:rsidR="00EB23B7">
              <w:t xml:space="preserve">ci-dessous et </w:t>
            </w:r>
            <w:r w:rsidR="00491906" w:rsidRPr="00C97C4C">
              <w:t>à l’annexe financière</w:t>
            </w:r>
            <w:r w:rsidR="00EA2C18" w:rsidRPr="00C97C4C">
              <w:t xml:space="preserve"> </w:t>
            </w:r>
            <w:r w:rsidR="002D6C8B" w:rsidRPr="00C97C4C">
              <w:t xml:space="preserve">: </w:t>
            </w:r>
          </w:p>
        </w:tc>
      </w:tr>
    </w:tbl>
    <w:p w14:paraId="699C602A" w14:textId="77777777" w:rsidR="00216CA5" w:rsidRPr="00A43C88" w:rsidRDefault="00216CA5" w:rsidP="00216CA5">
      <w:pPr>
        <w:pStyle w:val="fcase1ertab"/>
        <w:ind w:left="0" w:firstLine="0"/>
        <w:rPr>
          <w:rFonts w:ascii="Arial" w:hAnsi="Arial" w:cs="Arial"/>
          <w:sz w:val="24"/>
        </w:rPr>
      </w:pPr>
    </w:p>
    <w:p w14:paraId="2F221AAD" w14:textId="5A1FF7A2" w:rsidR="00216CA5" w:rsidRPr="004C2592" w:rsidRDefault="00216CA5" w:rsidP="00A43C88">
      <w:pPr>
        <w:pStyle w:val="Normal1"/>
      </w:pPr>
      <w:r w:rsidRPr="004C2592">
        <w:t>Les montan</w:t>
      </w:r>
      <w:r w:rsidR="001515A8">
        <w:t>s</w:t>
      </w:r>
      <w:r w:rsidRPr="004C2592">
        <w:t xml:space="preserve">t minimum et maximum du </w:t>
      </w:r>
      <w:r w:rsidRPr="00EA2C18">
        <w:t xml:space="preserve">marché </w:t>
      </w:r>
      <w:r w:rsidR="00491906" w:rsidRPr="00EA2C18">
        <w:t xml:space="preserve">pour la durée </w:t>
      </w:r>
      <w:r w:rsidR="00EA2C18" w:rsidRPr="00EA2C18">
        <w:t xml:space="preserve">totale du marché </w:t>
      </w:r>
      <w:r w:rsidR="00491906" w:rsidRPr="00EA2C18">
        <w:t>s</w:t>
      </w:r>
      <w:r w:rsidRPr="00EA2C18">
        <w:t xml:space="preserve">ont </w:t>
      </w:r>
      <w:r w:rsidRPr="004C2592">
        <w:t xml:space="preserve">les suivants : </w:t>
      </w:r>
    </w:p>
    <w:tbl>
      <w:tblPr>
        <w:tblW w:w="76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99"/>
      </w:tblGrid>
      <w:tr w:rsidR="006E686F" w:rsidRPr="004C2592" w14:paraId="6B48177C" w14:textId="77777777" w:rsidTr="006E686F">
        <w:trPr>
          <w:trHeight w:hRule="exact" w:val="257"/>
        </w:trPr>
        <w:tc>
          <w:tcPr>
            <w:tcW w:w="6095" w:type="dxa"/>
            <w:shd w:val="clear" w:color="auto" w:fill="auto"/>
            <w:vAlign w:val="center"/>
          </w:tcPr>
          <w:p w14:paraId="4A663C82" w14:textId="77777777" w:rsidR="006E686F" w:rsidRPr="004C2592" w:rsidRDefault="006E686F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599" w:type="dxa"/>
            <w:shd w:val="clear" w:color="auto" w:fill="auto"/>
            <w:vAlign w:val="center"/>
          </w:tcPr>
          <w:p w14:paraId="4F2C2303" w14:textId="77777777" w:rsidR="006E686F" w:rsidRPr="004C2592" w:rsidRDefault="006E686F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</w:tr>
      <w:tr w:rsidR="006E686F" w:rsidRPr="00A43C88" w14:paraId="73A1E40A" w14:textId="77777777" w:rsidTr="006E686F">
        <w:trPr>
          <w:trHeight w:hRule="exact" w:val="989"/>
        </w:trPr>
        <w:tc>
          <w:tcPr>
            <w:tcW w:w="6095" w:type="dxa"/>
            <w:shd w:val="clear" w:color="auto" w:fill="auto"/>
            <w:vAlign w:val="center"/>
          </w:tcPr>
          <w:p w14:paraId="47B9D161" w14:textId="77777777" w:rsidR="006E686F" w:rsidRPr="00A43C88" w:rsidRDefault="006E686F" w:rsidP="00491906">
            <w:pPr>
              <w:pStyle w:val="fcase1ertab"/>
              <w:tabs>
                <w:tab w:val="clear" w:pos="426"/>
                <w:tab w:val="left" w:pos="0"/>
                <w:tab w:val="left" w:leader="dot" w:pos="5845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marché </w:t>
            </w:r>
          </w:p>
        </w:tc>
        <w:tc>
          <w:tcPr>
            <w:tcW w:w="1599" w:type="dxa"/>
            <w:shd w:val="clear" w:color="auto" w:fill="D9D9D9"/>
            <w:vAlign w:val="center"/>
          </w:tcPr>
          <w:p w14:paraId="3EA24E48" w14:textId="2281FD40" w:rsidR="006E686F" w:rsidRPr="00A43C88" w:rsidRDefault="001515A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6E686F">
              <w:rPr>
                <w:rFonts w:ascii="Arial" w:hAnsi="Arial" w:cs="Arial"/>
                <w:b/>
              </w:rPr>
              <w:t xml:space="preserve"> </w:t>
            </w:r>
            <w:r w:rsidR="006E686F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24B64334" w14:textId="77777777" w:rsidR="00EA46ED" w:rsidRPr="00DA66D5" w:rsidRDefault="00EA46ED">
      <w:pPr>
        <w:rPr>
          <w:rFonts w:cs="Arial"/>
          <w:sz w:val="10"/>
          <w:szCs w:val="10"/>
        </w:rPr>
      </w:pPr>
    </w:p>
    <w:tbl>
      <w:tblPr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095"/>
        <w:gridCol w:w="1560"/>
      </w:tblGrid>
      <w:tr w:rsidR="006E686F" w:rsidRPr="00A43C88" w14:paraId="32B6EBA8" w14:textId="77777777" w:rsidTr="006E686F">
        <w:trPr>
          <w:trHeight w:hRule="exact" w:val="725"/>
        </w:trPr>
        <w:tc>
          <w:tcPr>
            <w:tcW w:w="6095" w:type="dxa"/>
            <w:shd w:val="clear" w:color="auto" w:fill="auto"/>
            <w:vAlign w:val="center"/>
          </w:tcPr>
          <w:p w14:paraId="7F3CE732" w14:textId="77777777" w:rsidR="006E686F" w:rsidRPr="00A43C88" w:rsidRDefault="006E686F" w:rsidP="00491906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marché 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E7E6A0A" w14:textId="254460AF" w:rsidR="006E686F" w:rsidRPr="00A43C88" w:rsidRDefault="001515A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80 000</w:t>
            </w:r>
            <w:r w:rsidR="006E686F">
              <w:rPr>
                <w:rFonts w:ascii="Arial" w:hAnsi="Arial" w:cs="Arial"/>
                <w:b/>
              </w:rPr>
              <w:t xml:space="preserve"> €</w:t>
            </w:r>
          </w:p>
        </w:tc>
      </w:tr>
    </w:tbl>
    <w:p w14:paraId="2E7B66B2" w14:textId="77777777" w:rsidR="00491906" w:rsidRDefault="00491906" w:rsidP="00D10571">
      <w:pPr>
        <w:pStyle w:val="fcase1ertab"/>
        <w:spacing w:before="120"/>
        <w:ind w:left="0" w:firstLine="0"/>
        <w:rPr>
          <w:rFonts w:ascii="Arial" w:hAnsi="Arial" w:cs="Arial"/>
          <w:i/>
          <w:color w:val="FF0000"/>
          <w:sz w:val="20"/>
          <w:u w:val="single"/>
        </w:rPr>
      </w:pPr>
    </w:p>
    <w:p w14:paraId="4F1F8C43" w14:textId="77777777" w:rsidR="009F3305" w:rsidRPr="00A43C88" w:rsidRDefault="009F3305" w:rsidP="00BE6ADC">
      <w:pPr>
        <w:pStyle w:val="Titre1"/>
      </w:pPr>
      <w:bookmarkStart w:id="3" w:name="_Toc128146815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3"/>
    </w:p>
    <w:p w14:paraId="0854B8C4" w14:textId="3ECA2153" w:rsidR="00D04F13" w:rsidRPr="00714E8D" w:rsidRDefault="001725CC" w:rsidP="00714E8D">
      <w:pPr>
        <w:rPr>
          <w:rFonts w:cs="Arial"/>
          <w:sz w:val="20"/>
        </w:rPr>
      </w:pPr>
      <w:r w:rsidRPr="00714E8D">
        <w:rPr>
          <w:rFonts w:cs="Arial"/>
          <w:sz w:val="20"/>
        </w:rPr>
        <w:t xml:space="preserve">La durée </w:t>
      </w:r>
      <w:r w:rsidR="00F86CCD" w:rsidRPr="00714E8D">
        <w:rPr>
          <w:rFonts w:cs="Arial"/>
          <w:sz w:val="20"/>
        </w:rPr>
        <w:t xml:space="preserve">ferme </w:t>
      </w:r>
      <w:r w:rsidRPr="00714E8D">
        <w:rPr>
          <w:rFonts w:cs="Arial"/>
          <w:sz w:val="20"/>
        </w:rPr>
        <w:t xml:space="preserve">du marché est de </w:t>
      </w:r>
      <w:r w:rsidR="001515A8" w:rsidRPr="00714E8D">
        <w:rPr>
          <w:rFonts w:cs="Arial"/>
          <w:sz w:val="20"/>
        </w:rPr>
        <w:t>48</w:t>
      </w:r>
      <w:r w:rsidR="000E1605" w:rsidRPr="00714E8D">
        <w:rPr>
          <w:rFonts w:cs="Arial"/>
          <w:sz w:val="20"/>
        </w:rPr>
        <w:t xml:space="preserve"> mois</w:t>
      </w:r>
      <w:r w:rsidRPr="00714E8D">
        <w:rPr>
          <w:rFonts w:cs="Arial"/>
          <w:sz w:val="20"/>
        </w:rPr>
        <w:t xml:space="preserve"> </w:t>
      </w:r>
      <w:r w:rsidR="00356C00" w:rsidRPr="00714E8D">
        <w:rPr>
          <w:rFonts w:cs="Arial"/>
          <w:sz w:val="20"/>
        </w:rPr>
        <w:t xml:space="preserve">à compter </w:t>
      </w:r>
      <w:r w:rsidR="00D04F13" w:rsidRPr="00714E8D">
        <w:rPr>
          <w:rFonts w:cs="Arial"/>
          <w:sz w:val="20"/>
        </w:rPr>
        <w:t xml:space="preserve">à compter du </w:t>
      </w:r>
      <w:r w:rsidR="001515A8" w:rsidRPr="00714E8D">
        <w:rPr>
          <w:rFonts w:cs="Arial"/>
          <w:sz w:val="20"/>
        </w:rPr>
        <w:t>1</w:t>
      </w:r>
      <w:r w:rsidR="001D436F">
        <w:rPr>
          <w:rFonts w:cs="Arial"/>
          <w:sz w:val="20"/>
        </w:rPr>
        <w:t>5</w:t>
      </w:r>
      <w:r w:rsidR="00D04F13" w:rsidRPr="00714E8D">
        <w:rPr>
          <w:rFonts w:cs="Arial"/>
          <w:sz w:val="20"/>
        </w:rPr>
        <w:t>/</w:t>
      </w:r>
      <w:r w:rsidR="001515A8" w:rsidRPr="00714E8D">
        <w:rPr>
          <w:rFonts w:cs="Arial"/>
          <w:sz w:val="20"/>
        </w:rPr>
        <w:t>06</w:t>
      </w:r>
      <w:r w:rsidR="00435A18" w:rsidRPr="00714E8D">
        <w:rPr>
          <w:rFonts w:cs="Arial"/>
          <w:sz w:val="20"/>
        </w:rPr>
        <w:t>/202</w:t>
      </w:r>
      <w:r w:rsidR="001515A8" w:rsidRPr="00714E8D">
        <w:rPr>
          <w:rFonts w:cs="Arial"/>
          <w:sz w:val="20"/>
        </w:rPr>
        <w:t>6</w:t>
      </w:r>
      <w:r w:rsidR="00D04F13" w:rsidRPr="00714E8D">
        <w:rPr>
          <w:rFonts w:cs="Arial"/>
          <w:sz w:val="20"/>
        </w:rPr>
        <w:t>.</w:t>
      </w:r>
    </w:p>
    <w:p w14:paraId="3540E330" w14:textId="77777777" w:rsidR="00583139" w:rsidRPr="00714E8D" w:rsidRDefault="00583139" w:rsidP="00714E8D">
      <w:pPr>
        <w:rPr>
          <w:rFonts w:cs="Arial"/>
          <w:sz w:val="20"/>
        </w:rPr>
      </w:pPr>
    </w:p>
    <w:p w14:paraId="155873D1" w14:textId="4FC3577B" w:rsidR="00C224BA" w:rsidRDefault="001017D5" w:rsidP="00731878">
      <w:pPr>
        <w:rPr>
          <w:i/>
          <w:color w:val="3333CC"/>
          <w:sz w:val="16"/>
          <w:szCs w:val="16"/>
        </w:rPr>
      </w:pPr>
      <w:r>
        <w:rPr>
          <w:rFonts w:cs="Arial"/>
          <w:sz w:val="20"/>
        </w:rPr>
        <w:t>Toutes les prestations à prix unitaire peuvent être commandées</w:t>
      </w:r>
      <w:r w:rsidR="00F90763">
        <w:rPr>
          <w:rFonts w:cs="Arial"/>
          <w:sz w:val="20"/>
        </w:rPr>
        <w:t xml:space="preserve"> </w:t>
      </w:r>
      <w:r>
        <w:rPr>
          <w:rFonts w:cs="Arial"/>
          <w:sz w:val="20"/>
        </w:rPr>
        <w:t>jusqu’</w:t>
      </w:r>
      <w:r w:rsidR="00731878">
        <w:rPr>
          <w:rFonts w:cs="Arial"/>
          <w:sz w:val="20"/>
        </w:rPr>
        <w:t xml:space="preserve">au dernier jour de validité du </w:t>
      </w:r>
      <w:r>
        <w:rPr>
          <w:rFonts w:cs="Arial"/>
          <w:sz w:val="20"/>
        </w:rPr>
        <w:t xml:space="preserve">marché et s’exécuter au-delà du terme du marché </w:t>
      </w:r>
      <w:r w:rsidRPr="00F56FA0">
        <w:rPr>
          <w:rFonts w:cs="Arial"/>
          <w:sz w:val="20"/>
        </w:rPr>
        <w:t xml:space="preserve">dans la limite de </w:t>
      </w:r>
      <w:r w:rsidR="001515A8">
        <w:t xml:space="preserve">3 </w:t>
      </w:r>
      <w:r w:rsidR="00731878" w:rsidRPr="00F56FA0">
        <w:t xml:space="preserve">mois </w:t>
      </w:r>
      <w:r w:rsidRPr="00F56FA0">
        <w:rPr>
          <w:rFonts w:cs="Arial"/>
          <w:sz w:val="20"/>
        </w:rPr>
        <w:t>après la fin du marché</w:t>
      </w:r>
      <w:r w:rsidRPr="00F56FA0">
        <w:rPr>
          <w:i/>
          <w:sz w:val="16"/>
          <w:szCs w:val="16"/>
        </w:rPr>
        <w:t>.</w:t>
      </w:r>
      <w:r w:rsidR="00731878" w:rsidRPr="00F56FA0">
        <w:rPr>
          <w:i/>
          <w:sz w:val="16"/>
          <w:szCs w:val="16"/>
        </w:rPr>
        <w:t xml:space="preserve"> </w:t>
      </w:r>
    </w:p>
    <w:p w14:paraId="7D5FE86C" w14:textId="77777777" w:rsidR="00C224BA" w:rsidRPr="00E5066F" w:rsidRDefault="00C224BA" w:rsidP="00731878">
      <w:pPr>
        <w:rPr>
          <w:i/>
          <w:color w:val="3333CC"/>
          <w:sz w:val="16"/>
          <w:szCs w:val="16"/>
        </w:rPr>
      </w:pPr>
    </w:p>
    <w:p w14:paraId="63646CB8" w14:textId="77777777" w:rsidR="00962D19" w:rsidRPr="00962D19" w:rsidRDefault="00962D19" w:rsidP="00BE6ADC">
      <w:pPr>
        <w:pStyle w:val="Titre1"/>
      </w:pPr>
      <w:bookmarkStart w:id="4" w:name="_Toc128146816"/>
      <w:r w:rsidRPr="00962D19">
        <w:t>Sous-Traitance</w:t>
      </w:r>
      <w:bookmarkEnd w:id="4"/>
    </w:p>
    <w:p w14:paraId="1EABC7DB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3F5AB9">
        <w:rPr>
          <w:sz w:val="20"/>
        </w:rPr>
      </w:r>
      <w:r w:rsidR="003F5AB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3F1EDD72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3F5AB9">
        <w:rPr>
          <w:sz w:val="20"/>
        </w:rPr>
      </w:r>
      <w:r w:rsidR="003F5AB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1E2243CB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238F935F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731878">
        <w:rPr>
          <w:snapToGrid w:val="0"/>
          <w:sz w:val="20"/>
        </w:rPr>
        <w:t>joint au DC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56156812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0E465C19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3C47F197" w14:textId="77777777"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2F0C04C6" w14:textId="77777777"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7B1FEE60" w14:textId="77777777"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14:paraId="1308DFE6" w14:textId="77777777" w:rsidR="008F391F" w:rsidRPr="00A43C88" w:rsidRDefault="008F391F" w:rsidP="00BE6ADC">
      <w:pPr>
        <w:pStyle w:val="Titre1"/>
      </w:pPr>
      <w:bookmarkStart w:id="5" w:name="_Toc128146817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5"/>
    </w:p>
    <w:p w14:paraId="56823A51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14:paraId="2829C303" w14:textId="77777777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14:paraId="5D04255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14:paraId="031A6F3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3F4E2FE3" w14:textId="77777777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52B13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40A1661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0AD598A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39A5A82B" w14:textId="77777777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358FDC8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B0CD2D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660105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503919F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5ADAFDE9" w14:textId="77777777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3313D2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3030E1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73FEF1C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AC4B07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6B3381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47AFF2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D9A60B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67E250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05E51E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D781F9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6461EC6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BB71CD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1ABDA735" w14:textId="77777777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E4BB34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92895C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50628D1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8589EA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ACA9C5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9DCC09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4D5854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E65AFA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7E109D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E842AD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F6BEC3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A52EF9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2BF1A06A" w14:textId="77777777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78C456B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EDE9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9EDAD9B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E29E4F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24A9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233B7A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518673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D818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69DEC6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382401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2BAE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329215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255C11C6" w14:textId="77777777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FA3BBC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6AC4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8EB5564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737A91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E56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72D593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01C3816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7DC4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3DB634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627D259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8CB0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3032BBD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0DF822B5" w14:textId="77777777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2B26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622A1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39A94919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66106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C914FB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0DAAD2D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7CCB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22541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14:paraId="2A5FED6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3785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4CD498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289727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03584270" w14:textId="77777777" w:rsidR="00C224BA" w:rsidRDefault="00C224BA" w:rsidP="00C224BA"/>
    <w:p w14:paraId="6BF97D81" w14:textId="77777777" w:rsidR="002D6C8B" w:rsidRPr="00A43C88" w:rsidRDefault="0089793D" w:rsidP="00BE6ADC">
      <w:pPr>
        <w:pStyle w:val="Titre1"/>
      </w:pPr>
      <w:bookmarkStart w:id="6" w:name="_Toc128146818"/>
      <w:r w:rsidRPr="00A43C88">
        <w:t>Paiement</w:t>
      </w:r>
      <w:bookmarkEnd w:id="6"/>
    </w:p>
    <w:p w14:paraId="5D50AE41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14:paraId="7B39DF22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76320E4A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0DE41E52" w14:textId="77777777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37CC8E89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95B1F4C" w14:textId="77777777" w:rsidR="00BB545A" w:rsidRPr="00BB5040" w:rsidRDefault="00BB545A" w:rsidP="0025599A">
                  <w:pPr>
                    <w:pStyle w:val="Normal1"/>
                  </w:pPr>
                  <w:r w:rsidRPr="00BB5040">
                    <w:lastRenderedPageBreak/>
                    <w:t>Nom commercial et dénomination sociale :</w:t>
                  </w:r>
                </w:p>
              </w:tc>
            </w:tr>
            <w:tr w:rsidR="00BB545A" w:rsidRPr="00BB5040" w14:paraId="4E9FE5DB" w14:textId="77777777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3D84F53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30BFF17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28B636B" w14:textId="77777777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6741EB2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66E74D3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64C03AA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4871F18A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4729DC23" w14:textId="77777777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3D356401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444A4CA2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716ACD9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295F46B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B53B1B9" w14:textId="77777777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2BEF00E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0B01B39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BECA60C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34D5E870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0D42EF8D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8CA75A2" w14:textId="77777777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20AB128C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5DF345D2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D414FDA" w14:textId="77777777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6A0FBAB7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787AE9C6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1E675555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60136610" w14:textId="77777777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4DA1645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439256A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D4E4302" w14:textId="77777777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633F5764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10088088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313795C8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3C79F23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2E6D7673" w14:textId="77777777" w:rsidR="00BB545A" w:rsidRPr="00BB5040" w:rsidRDefault="00BB545A" w:rsidP="0025599A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378DE51C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865E1A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0C8ADC22" w14:textId="77777777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599B342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322D3D06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2EC8CDD3" w14:textId="77777777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462BCCB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195A0D9C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EC666B9" w14:textId="77777777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688CDB4F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77912008" w14:textId="77777777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1C5FBF2B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2035A71F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45590337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02DD1C3E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F9FDAED" w14:textId="77777777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1586C4E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6E3B9A6B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7ACA47A2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329EB135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0D01028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08FB37E5" w14:textId="77777777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3D2B0F35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37F339BF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04AE8A7" w14:textId="77777777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289C0810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04EE0650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3A74DCE4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53B5013E" w14:textId="77777777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44CC0FA1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63807FD5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  <w:tr w:rsidR="00BB545A" w:rsidRPr="00BB5040" w14:paraId="39DB5B9A" w14:textId="77777777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61FD92D2" w14:textId="77777777" w:rsidR="00BB545A" w:rsidRPr="00BB5040" w:rsidRDefault="00BB545A" w:rsidP="0025599A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57F66053" w14:textId="77777777" w:rsidR="00BB545A" w:rsidRPr="00BB5040" w:rsidRDefault="00BB545A" w:rsidP="0025599A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21DA286C" w14:textId="77777777" w:rsidR="00BB545A" w:rsidRPr="00BB5040" w:rsidRDefault="00BB545A" w:rsidP="0025599A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494D69A9" w14:textId="77777777" w:rsidR="00BB545A" w:rsidRPr="00BB5040" w:rsidRDefault="00BB545A" w:rsidP="0025599A">
                  <w:pPr>
                    <w:pStyle w:val="Normal1"/>
                  </w:pPr>
                </w:p>
              </w:tc>
            </w:tr>
          </w:tbl>
          <w:p w14:paraId="2F55E94E" w14:textId="77777777" w:rsidR="00BB545A" w:rsidRPr="00BB5040" w:rsidRDefault="00BB545A" w:rsidP="0025599A">
            <w:pPr>
              <w:pStyle w:val="Normal1"/>
            </w:pPr>
          </w:p>
        </w:tc>
      </w:tr>
    </w:tbl>
    <w:p w14:paraId="036BE01F" w14:textId="77777777"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5C81BECE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7881D1DA" w14:textId="77777777"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75CA36A" w14:textId="77777777"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27F5DFDE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1E9A10A2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177CC72F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38C9FAC7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28F20F9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694E0D6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7265A6B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0B9F3C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7AB9ABEF" w14:textId="77777777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37A663D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0550BD6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57F7FF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075C4B1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4005F652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3FC7836D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6409CC0E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2E3884AD" w14:textId="77777777" w:rsidTr="0025599A">
        <w:tc>
          <w:tcPr>
            <w:tcW w:w="2235" w:type="dxa"/>
            <w:gridSpan w:val="7"/>
            <w:shd w:val="clear" w:color="auto" w:fill="auto"/>
          </w:tcPr>
          <w:p w14:paraId="66E61EA8" w14:textId="77777777"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2533109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33111AF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324578D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2C1B87EC" w14:textId="77777777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4946B4C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891ADD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7C663B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0EBA10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A8D123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101645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0D72F73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0E8370EC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38FC31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D3BE30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D82758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0E406B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36E2CE0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60604A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FED8A6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76E293E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D51485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250B3E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4D137D3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FB772F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BC201E3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CCF361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5459BA0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1143BE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6EFA65E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725378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9D0D8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73A3E14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52F5AD43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506C5AD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7E587D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B99944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DDB539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221DCC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81FCF4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75FC2D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FC2891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51259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C00600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05711FA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FD6F53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48B4D99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F2CCD0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4C1AB2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4D0DB7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1B7FBF9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EE5E484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47C5B9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1D1ABA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73B42287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609D799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44EB36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A465C6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85496CA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1029B16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A86A29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A18583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62FD1C41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331E77F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4C8AAC9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7F0C9C5B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21D75E6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5E4D34F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604D2C2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24E3FBE1" w14:textId="77777777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72163A22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9C12C80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2D517F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4056D65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F428F88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37895E6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BF8458E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E9116C6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F23A0FD" w14:textId="77777777"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942A4C7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6CB84F6A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75CB8FA3" w14:textId="77777777"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14:paraId="1D52636B" w14:textId="77777777"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14:paraId="7CBCB571" w14:textId="77777777" w:rsidR="003D231A" w:rsidRPr="00BB1FB7" w:rsidRDefault="003D231A" w:rsidP="00BE6ADC">
      <w:pPr>
        <w:pStyle w:val="Titre1"/>
      </w:pPr>
      <w:bookmarkStart w:id="7" w:name="_Toc128146819"/>
      <w:r w:rsidRPr="00BB1FB7">
        <w:t>Avance</w:t>
      </w:r>
      <w:bookmarkEnd w:id="7"/>
    </w:p>
    <w:p w14:paraId="6E89AB61" w14:textId="77777777"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14:paraId="3280A7D8" w14:textId="77777777"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3F5AB9">
        <w:rPr>
          <w:rFonts w:cs="Arial"/>
          <w:sz w:val="24"/>
          <w:szCs w:val="24"/>
        </w:rPr>
      </w:r>
      <w:r w:rsidR="003F5AB9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3F5AB9">
        <w:rPr>
          <w:rFonts w:cs="Arial"/>
          <w:sz w:val="24"/>
          <w:szCs w:val="24"/>
        </w:rPr>
      </w:r>
      <w:r w:rsidR="003F5AB9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14:paraId="0CB3C9D6" w14:textId="77777777"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6852CB57" w14:textId="77777777"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14:paraId="4B4FB613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4C08DF34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0B67A1BD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1B48CF4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26903672" w14:textId="77777777"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05858A09" w14:textId="77777777"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14:paraId="6F0D2DD8" w14:textId="77777777" w:rsidR="00D16BF8" w:rsidRPr="00A43C88" w:rsidRDefault="00D16BF8" w:rsidP="00D76313">
      <w:pPr>
        <w:pStyle w:val="Titre1"/>
        <w:ind w:left="426" w:hanging="426"/>
        <w:rPr>
          <w:b w:val="0"/>
        </w:rPr>
      </w:pPr>
      <w:bookmarkStart w:id="8" w:name="_Toc128146820"/>
      <w:r w:rsidRPr="00A43C88">
        <w:lastRenderedPageBreak/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  <w:bookmarkEnd w:id="8"/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4183FD5B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4A89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2E54D4D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35AA4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90CF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3B9C13D2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9B75C7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025ED0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FC0D6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6DB1377A" w14:textId="77777777"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42AA3B81" w14:textId="77777777"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14:paraId="17B9AB31" w14:textId="77777777"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14:paraId="48E93CC9" w14:textId="77777777" w:rsidR="00D16BF8" w:rsidRPr="00A43C88" w:rsidRDefault="00D16BF8" w:rsidP="00BE6ADC">
      <w:pPr>
        <w:pStyle w:val="Titre1"/>
      </w:pPr>
      <w:bookmarkStart w:id="9" w:name="_Toc128146821"/>
      <w:r w:rsidRPr="00A43C88">
        <w:t xml:space="preserve">Signature du marché </w:t>
      </w:r>
      <w:r w:rsidR="0031425C">
        <w:t>en cas de groupement</w:t>
      </w:r>
      <w:bookmarkEnd w:id="9"/>
    </w:p>
    <w:p w14:paraId="36CDB786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14:paraId="0D06549E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46E8E912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70422FCD" w14:textId="77777777"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14:paraId="3630CAA0" w14:textId="77777777"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08DA3F69" w14:textId="77777777"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3F5AB9">
        <w:rPr>
          <w:rFonts w:ascii="Arial" w:hAnsi="Arial" w:cs="Arial"/>
        </w:rPr>
      </w:r>
      <w:r w:rsidR="003F5AB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3F5AB9">
        <w:rPr>
          <w:rFonts w:ascii="Arial" w:hAnsi="Arial" w:cs="Arial"/>
        </w:rPr>
      </w:r>
      <w:r w:rsidR="003F5AB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37BF461C" w14:textId="77777777"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14:paraId="3FF16508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2ABDBAF9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4BBABED8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3F5AB9">
        <w:rPr>
          <w:rFonts w:ascii="Arial" w:hAnsi="Arial" w:cs="Arial"/>
        </w:rPr>
      </w:r>
      <w:r w:rsidR="003F5AB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3F5AB9">
        <w:rPr>
          <w:rFonts w:ascii="Arial" w:hAnsi="Arial" w:cs="Arial"/>
        </w:rPr>
      </w:r>
      <w:r w:rsidR="003F5AB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56383CE2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468490D4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3F5AB9">
        <w:rPr>
          <w:rFonts w:ascii="Arial" w:hAnsi="Arial" w:cs="Arial"/>
        </w:rPr>
      </w:r>
      <w:r w:rsidR="003F5AB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66B4EFFA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3F5AB9">
        <w:rPr>
          <w:rFonts w:cs="Arial"/>
        </w:rPr>
      </w:r>
      <w:r w:rsidR="003F5AB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 le présent acte d’engagement en leur nom et pour leur compte, pour les représenter vis-à-vis de l’acheteur et pour coordonner l’ensemble des prestations ;</w:t>
      </w:r>
    </w:p>
    <w:p w14:paraId="4667374A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00C0FA30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3F5AB9">
        <w:rPr>
          <w:rFonts w:cs="Arial"/>
        </w:rPr>
      </w:r>
      <w:r w:rsidR="003F5AB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signer, en leur nom et pour leur compte, les modifications ultérieures du marché public ou de l’accord-cadre ;</w:t>
      </w:r>
    </w:p>
    <w:p w14:paraId="064AB0EC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7A720B06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3F5AB9">
        <w:rPr>
          <w:rFonts w:cs="Arial"/>
        </w:rPr>
      </w:r>
      <w:r w:rsidR="003F5AB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dans les conditions définies pa</w:t>
      </w:r>
      <w:r w:rsidR="00B365CF" w:rsidRPr="00A43C88">
        <w:rPr>
          <w:rFonts w:cs="Arial"/>
        </w:rPr>
        <w:t>r les pouvoirs joints en annexe.</w:t>
      </w:r>
    </w:p>
    <w:p w14:paraId="041DE0D9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09479C35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B4059A6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3F5AB9">
        <w:rPr>
          <w:rFonts w:cs="Arial"/>
        </w:rPr>
      </w:r>
      <w:r w:rsidR="003F5AB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0EBBF838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5C2E37B0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3F5AB9">
        <w:rPr>
          <w:rFonts w:cs="Arial"/>
        </w:rPr>
      </w:r>
      <w:r w:rsidR="003F5AB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les représenter vis-à-vis de l’acheteur et pour coordonner l’ensemble des prestations ;</w:t>
      </w:r>
    </w:p>
    <w:p w14:paraId="741B2F6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3F5AB9">
        <w:rPr>
          <w:rFonts w:cs="Arial"/>
        </w:rPr>
      </w:r>
      <w:r w:rsidR="003F5AB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51F59147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3F5AB9">
        <w:rPr>
          <w:rFonts w:cs="Arial"/>
        </w:rPr>
      </w:r>
      <w:r w:rsidR="003F5AB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54D32024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4284ECA1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0076B761" w14:textId="77777777"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6565C460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14:paraId="0C2B834D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14:paraId="7C58D98A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 xml:space="preserve"> PME</w:t>
      </w:r>
      <w:r w:rsidRPr="00731878">
        <w:rPr>
          <w:rFonts w:cs="Arial"/>
          <w:b/>
        </w:rPr>
        <w:tab/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3F5AB9">
        <w:rPr>
          <w:rFonts w:cs="Arial"/>
          <w:b/>
        </w:rPr>
      </w:r>
      <w:r w:rsidR="003F5AB9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 NON</w:t>
      </w:r>
    </w:p>
    <w:p w14:paraId="779E88A7" w14:textId="77777777"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14:paraId="17ED62E2" w14:textId="77777777"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14:paraId="08F74774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156141AF" w14:textId="77777777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CEE5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00CFE768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D40E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063C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64905440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18F5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85FD36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4FE852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1E237904" w14:textId="77777777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FCF98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FCDD65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C65E7B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51E64A3F" w14:textId="77777777"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128146822"/>
      <w:r w:rsidR="00C969BB" w:rsidRPr="00C969BB"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r w:rsidR="00C969BB">
        <w:t>)</w:t>
      </w:r>
      <w:bookmarkEnd w:id="10"/>
    </w:p>
    <w:p w14:paraId="0ABB2AC8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 w:rsidR="00A27E36">
        <w:rPr>
          <w:rFonts w:cs="Arial"/>
          <w:b/>
          <w:color w:val="000066"/>
          <w:sz w:val="24"/>
        </w:rPr>
        <w:t>de l’acheteur</w:t>
      </w:r>
      <w:r w:rsidR="000C5064">
        <w:rPr>
          <w:rFonts w:cs="Arial"/>
          <w:b/>
          <w:color w:val="000066"/>
          <w:sz w:val="24"/>
        </w:rPr>
        <w:t> :</w:t>
      </w:r>
    </w:p>
    <w:p w14:paraId="4964F09B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406F3BC2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065445F7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6A0CC8F4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078629A3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40F80265" w14:textId="77777777" w:rsidR="00AF02F2" w:rsidRPr="00A43C88" w:rsidRDefault="00AF02F2" w:rsidP="00AF02F2">
      <w:pPr>
        <w:pStyle w:val="Corpsdetexte"/>
        <w:ind w:left="426" w:firstLine="0"/>
        <w:rPr>
          <w:rFonts w:cs="Arial"/>
        </w:rPr>
      </w:pPr>
    </w:p>
    <w:p w14:paraId="0580AEAB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</w:t>
      </w:r>
      <w:r w:rsidR="005F470E" w:rsidRPr="00CB6E03">
        <w:rPr>
          <w:rFonts w:cs="Arial"/>
          <w:b/>
          <w:color w:val="000066"/>
          <w:sz w:val="24"/>
        </w:rPr>
        <w:t>aux</w:t>
      </w:r>
      <w:r w:rsidRPr="00CB6E03">
        <w:rPr>
          <w:rFonts w:cs="Arial"/>
          <w:b/>
          <w:color w:val="000066"/>
          <w:sz w:val="24"/>
        </w:rPr>
        <w:t xml:space="preserve"> article</w:t>
      </w:r>
      <w:r w:rsidR="005F470E" w:rsidRPr="00CB6E03">
        <w:rPr>
          <w:rFonts w:cs="Arial"/>
          <w:b/>
          <w:color w:val="000066"/>
          <w:sz w:val="24"/>
        </w:rPr>
        <w:t>s R2191-59 à R2191-62</w:t>
      </w:r>
      <w:r w:rsidRPr="00CB6E03">
        <w:rPr>
          <w:rFonts w:cs="Arial"/>
          <w:b/>
          <w:color w:val="000066"/>
          <w:sz w:val="24"/>
        </w:rPr>
        <w:t xml:space="preserve"> </w:t>
      </w:r>
      <w:r w:rsidR="005F470E" w:rsidRPr="00CB6E03">
        <w:rPr>
          <w:rFonts w:cs="Arial"/>
          <w:b/>
          <w:color w:val="000066"/>
          <w:sz w:val="24"/>
        </w:rPr>
        <w:t>du code de la commande publique</w:t>
      </w:r>
      <w:r w:rsidRPr="00CB6E03">
        <w:rPr>
          <w:rFonts w:cs="Arial"/>
          <w:b/>
          <w:color w:val="000066"/>
          <w:sz w:val="24"/>
        </w:rPr>
        <w:t xml:space="preserve">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34B97EA9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F25015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F25015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4B3CD723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81626F6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04E1B5FD" w14:textId="77777777" w:rsidR="00AF02F2" w:rsidRPr="00A43C88" w:rsidRDefault="00AF02F2" w:rsidP="00AF02F2">
      <w:pPr>
        <w:pStyle w:val="Corpsdetexte"/>
        <w:rPr>
          <w:rFonts w:cs="Arial"/>
          <w:sz w:val="20"/>
        </w:rPr>
      </w:pPr>
    </w:p>
    <w:p w14:paraId="620F5FE2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02DE4B0E" w14:textId="77777777" w:rsidR="00AF02F2" w:rsidRPr="00A43C88" w:rsidRDefault="00912EA4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="00AF02F2" w:rsidRPr="00A43C88">
        <w:rPr>
          <w:rFonts w:cs="Arial"/>
          <w:sz w:val="20"/>
        </w:rPr>
        <w:t>’Agent comptable de l’ASP</w:t>
      </w:r>
    </w:p>
    <w:p w14:paraId="24F2056B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73C6AF97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284B1CE8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64A0BD3B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05886F2E" w14:textId="77777777" w:rsidR="000C5064" w:rsidRPr="00A43C88" w:rsidRDefault="001C7A9E" w:rsidP="000C5064">
      <w:pPr>
        <w:pStyle w:val="Listepuce"/>
        <w:widowControl/>
        <w:ind w:left="1416" w:firstLine="0"/>
        <w:rPr>
          <w:rFonts w:cs="Arial"/>
          <w:sz w:val="20"/>
        </w:rPr>
      </w:pPr>
      <w:r w:rsidRPr="001C7A9E">
        <w:rPr>
          <w:rFonts w:cs="Arial"/>
          <w:sz w:val="20"/>
        </w:rPr>
        <w:t>Monsieur le Président Directeur Général de l’ASP, nommé par décret du 27 novembre 2024 (JORF du 28 novembre 2024)  ou son représentant par délégation.</w:t>
      </w:r>
    </w:p>
    <w:p w14:paraId="5E1DFD05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3F808355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403B178A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3602E3CC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27E9DAB5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5178242D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0910A4B3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5E8B0C0A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1759D17F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6BC6C442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436410FC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70EC7ADF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3B32A95C" w14:textId="77777777"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2"/>
      <w:headerReference w:type="first" r:id="rId13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CF92" w14:textId="77777777" w:rsidR="0054733C" w:rsidRDefault="0054733C">
      <w:r>
        <w:separator/>
      </w:r>
    </w:p>
  </w:endnote>
  <w:endnote w:type="continuationSeparator" w:id="0">
    <w:p w14:paraId="35F50F7A" w14:textId="77777777" w:rsidR="0054733C" w:rsidRDefault="005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731878" w:rsidRPr="002C6F32" w14:paraId="39CC5EEC" w14:textId="77777777" w:rsidTr="001B7579">
      <w:tc>
        <w:tcPr>
          <w:tcW w:w="2586" w:type="dxa"/>
        </w:tcPr>
        <w:p w14:paraId="0A3E160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0AE070CD" w14:textId="3892F80F" w:rsidR="00731878" w:rsidRPr="002C6F32" w:rsidRDefault="000E1605" w:rsidP="005F63F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MAPA2</w:t>
          </w:r>
          <w:r w:rsidR="001515A8">
            <w:rPr>
              <w:rFonts w:cs="Arial"/>
              <w:sz w:val="20"/>
            </w:rPr>
            <w:t>6-01</w:t>
          </w:r>
        </w:p>
      </w:tc>
      <w:tc>
        <w:tcPr>
          <w:tcW w:w="2268" w:type="dxa"/>
        </w:tcPr>
        <w:p w14:paraId="5F5422EA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B14E4">
            <w:rPr>
              <w:rFonts w:cs="Arial"/>
              <w:noProof/>
              <w:sz w:val="20"/>
            </w:rPr>
            <w:t>4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6B14E4">
            <w:rPr>
              <w:rFonts w:cs="Arial"/>
              <w:noProof/>
              <w:sz w:val="20"/>
            </w:rPr>
            <w:t>8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70625D7F" w14:textId="77777777" w:rsidR="00731878" w:rsidRPr="002C6F32" w:rsidRDefault="00731878" w:rsidP="002C6F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731878" w:rsidRPr="002C6F32" w14:paraId="3EB8CD73" w14:textId="77777777" w:rsidTr="0025599A">
      <w:tc>
        <w:tcPr>
          <w:tcW w:w="3212" w:type="dxa"/>
        </w:tcPr>
        <w:p w14:paraId="1FCE6B3C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4CF49764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5E60B2D0" w14:textId="77777777" w:rsidR="00731878" w:rsidRPr="002C6F32" w:rsidRDefault="00731878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54733C"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52AE803B" w14:textId="77777777" w:rsidR="00731878" w:rsidRPr="002C6F32" w:rsidRDefault="00731878" w:rsidP="002C6F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DAC6" w14:textId="77777777" w:rsidR="0054733C" w:rsidRDefault="0054733C">
      <w:r>
        <w:separator/>
      </w:r>
    </w:p>
  </w:footnote>
  <w:footnote w:type="continuationSeparator" w:id="0">
    <w:p w14:paraId="735B9938" w14:textId="77777777" w:rsidR="0054733C" w:rsidRDefault="00547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3CDF" w14:textId="77777777" w:rsidR="00731878" w:rsidRDefault="00731878">
    <w:pPr>
      <w:pStyle w:val="En-tte"/>
    </w:pPr>
    <w:r w:rsidRPr="004E170D">
      <w:rPr>
        <w:noProof/>
      </w:rPr>
      <w:drawing>
        <wp:inline distT="0" distB="0" distL="0" distR="0" wp14:anchorId="5182F121" wp14:editId="27696C9C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4FF98D" w14:textId="77777777" w:rsidR="00731878" w:rsidRDefault="007318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C2279" w14:textId="77777777" w:rsidR="00731878" w:rsidRDefault="00731878" w:rsidP="00A43C88">
    <w:pPr>
      <w:pStyle w:val="En-tte"/>
      <w:ind w:left="0"/>
    </w:pPr>
    <w:r>
      <w:rPr>
        <w:noProof/>
      </w:rPr>
      <w:drawing>
        <wp:inline distT="0" distB="0" distL="0" distR="0" wp14:anchorId="12786C8C" wp14:editId="30E90277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1EB" w14:textId="77777777" w:rsidR="00731878" w:rsidRDefault="00731878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76104D45" wp14:editId="6A713930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C8D8" w14:textId="77777777" w:rsidR="00731878" w:rsidRDefault="00731878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14ABE0A6" wp14:editId="20D5FD99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 w15:restartNumberingAfterBreak="0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 w15:restartNumberingAfterBreak="0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 w15:restartNumberingAfterBreak="0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 w15:restartNumberingAfterBreak="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 w15:restartNumberingAfterBreak="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 w15:restartNumberingAfterBreak="0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 w15:restartNumberingAfterBreak="0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9" w15:restartNumberingAfterBreak="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0" w15:restartNumberingAfterBreak="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1" w15:restartNumberingAfterBreak="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2" w15:restartNumberingAfterBreak="0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3" w15:restartNumberingAfterBreak="0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4" w15:restartNumberingAfterBreak="0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6" w15:restartNumberingAfterBreak="0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8" w15:restartNumberingAfterBreak="0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9" w15:restartNumberingAfterBreak="0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1" w15:restartNumberingAfterBreak="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 w16cid:durableId="45888430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2064328307">
    <w:abstractNumId w:val="30"/>
  </w:num>
  <w:num w:numId="3" w16cid:durableId="2025589731">
    <w:abstractNumId w:val="18"/>
  </w:num>
  <w:num w:numId="4" w16cid:durableId="369305189">
    <w:abstractNumId w:val="23"/>
  </w:num>
  <w:num w:numId="5" w16cid:durableId="1870218800">
    <w:abstractNumId w:val="13"/>
  </w:num>
  <w:num w:numId="6" w16cid:durableId="1998604512">
    <w:abstractNumId w:val="16"/>
  </w:num>
  <w:num w:numId="7" w16cid:durableId="399328011">
    <w:abstractNumId w:val="19"/>
  </w:num>
  <w:num w:numId="8" w16cid:durableId="90052978">
    <w:abstractNumId w:val="4"/>
  </w:num>
  <w:num w:numId="9" w16cid:durableId="299924164">
    <w:abstractNumId w:val="21"/>
  </w:num>
  <w:num w:numId="10" w16cid:durableId="89785115">
    <w:abstractNumId w:val="8"/>
  </w:num>
  <w:num w:numId="11" w16cid:durableId="1444302679">
    <w:abstractNumId w:val="12"/>
  </w:num>
  <w:num w:numId="12" w16cid:durableId="2128497687">
    <w:abstractNumId w:val="11"/>
  </w:num>
  <w:num w:numId="13" w16cid:durableId="204878452">
    <w:abstractNumId w:val="6"/>
  </w:num>
  <w:num w:numId="14" w16cid:durableId="1692950595">
    <w:abstractNumId w:val="27"/>
  </w:num>
  <w:num w:numId="15" w16cid:durableId="1291012621">
    <w:abstractNumId w:val="17"/>
  </w:num>
  <w:num w:numId="16" w16cid:durableId="17119798">
    <w:abstractNumId w:val="14"/>
  </w:num>
  <w:num w:numId="17" w16cid:durableId="586622804">
    <w:abstractNumId w:val="31"/>
  </w:num>
  <w:num w:numId="18" w16cid:durableId="571161034">
    <w:abstractNumId w:val="9"/>
  </w:num>
  <w:num w:numId="19" w16cid:durableId="1164123269">
    <w:abstractNumId w:val="28"/>
  </w:num>
  <w:num w:numId="20" w16cid:durableId="1407416712">
    <w:abstractNumId w:val="25"/>
  </w:num>
  <w:num w:numId="21" w16cid:durableId="131141761">
    <w:abstractNumId w:val="7"/>
  </w:num>
  <w:num w:numId="22" w16cid:durableId="1185826739">
    <w:abstractNumId w:val="22"/>
  </w:num>
  <w:num w:numId="23" w16cid:durableId="1518157131">
    <w:abstractNumId w:val="20"/>
  </w:num>
  <w:num w:numId="24" w16cid:durableId="337854925">
    <w:abstractNumId w:val="10"/>
  </w:num>
  <w:num w:numId="25" w16cid:durableId="330374672">
    <w:abstractNumId w:val="24"/>
  </w:num>
  <w:num w:numId="26" w16cid:durableId="1860003519">
    <w:abstractNumId w:val="2"/>
  </w:num>
  <w:num w:numId="27" w16cid:durableId="705251697">
    <w:abstractNumId w:val="1"/>
  </w:num>
  <w:num w:numId="28" w16cid:durableId="713774015">
    <w:abstractNumId w:val="3"/>
  </w:num>
  <w:num w:numId="29" w16cid:durableId="1487893245">
    <w:abstractNumId w:val="26"/>
  </w:num>
  <w:num w:numId="30" w16cid:durableId="820969905">
    <w:abstractNumId w:val="15"/>
  </w:num>
  <w:num w:numId="31" w16cid:durableId="116291939">
    <w:abstractNumId w:val="29"/>
  </w:num>
  <w:num w:numId="32" w16cid:durableId="1509098555">
    <w:abstractNumId w:val="5"/>
  </w:num>
  <w:num w:numId="33" w16cid:durableId="1619425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733C"/>
    <w:rsid w:val="00001D24"/>
    <w:rsid w:val="00010278"/>
    <w:rsid w:val="000129D4"/>
    <w:rsid w:val="0003316B"/>
    <w:rsid w:val="000333D0"/>
    <w:rsid w:val="00047668"/>
    <w:rsid w:val="00082860"/>
    <w:rsid w:val="000B73C9"/>
    <w:rsid w:val="000C5064"/>
    <w:rsid w:val="000D0102"/>
    <w:rsid w:val="000E063A"/>
    <w:rsid w:val="000E1605"/>
    <w:rsid w:val="000E2E5A"/>
    <w:rsid w:val="000F358F"/>
    <w:rsid w:val="000F43E7"/>
    <w:rsid w:val="000F75DB"/>
    <w:rsid w:val="001017D5"/>
    <w:rsid w:val="001330CD"/>
    <w:rsid w:val="001431D1"/>
    <w:rsid w:val="001515A8"/>
    <w:rsid w:val="00152AC3"/>
    <w:rsid w:val="00157391"/>
    <w:rsid w:val="001655F4"/>
    <w:rsid w:val="001725CC"/>
    <w:rsid w:val="001728C1"/>
    <w:rsid w:val="001756D7"/>
    <w:rsid w:val="00185D07"/>
    <w:rsid w:val="00195FCC"/>
    <w:rsid w:val="001A5489"/>
    <w:rsid w:val="001B099A"/>
    <w:rsid w:val="001B2324"/>
    <w:rsid w:val="001B7375"/>
    <w:rsid w:val="001B7579"/>
    <w:rsid w:val="001C48E8"/>
    <w:rsid w:val="001C61A2"/>
    <w:rsid w:val="001C7A9E"/>
    <w:rsid w:val="001D436F"/>
    <w:rsid w:val="001F0AA9"/>
    <w:rsid w:val="001F652A"/>
    <w:rsid w:val="00204BE7"/>
    <w:rsid w:val="0021122A"/>
    <w:rsid w:val="00216CA5"/>
    <w:rsid w:val="00241B80"/>
    <w:rsid w:val="00251299"/>
    <w:rsid w:val="0025599A"/>
    <w:rsid w:val="00265D2C"/>
    <w:rsid w:val="00273B78"/>
    <w:rsid w:val="00276C1E"/>
    <w:rsid w:val="002871FA"/>
    <w:rsid w:val="00287974"/>
    <w:rsid w:val="00292642"/>
    <w:rsid w:val="00295799"/>
    <w:rsid w:val="002B14FE"/>
    <w:rsid w:val="002B1EBB"/>
    <w:rsid w:val="002C236F"/>
    <w:rsid w:val="002C6F32"/>
    <w:rsid w:val="002D6555"/>
    <w:rsid w:val="002D6C8B"/>
    <w:rsid w:val="003047F3"/>
    <w:rsid w:val="00311939"/>
    <w:rsid w:val="00311E1E"/>
    <w:rsid w:val="0031425C"/>
    <w:rsid w:val="00322333"/>
    <w:rsid w:val="003329CF"/>
    <w:rsid w:val="00332B80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0853"/>
    <w:rsid w:val="003B4784"/>
    <w:rsid w:val="003B60E1"/>
    <w:rsid w:val="003D231A"/>
    <w:rsid w:val="003D26FE"/>
    <w:rsid w:val="003E1CD9"/>
    <w:rsid w:val="003E397D"/>
    <w:rsid w:val="003F3973"/>
    <w:rsid w:val="003F5AB9"/>
    <w:rsid w:val="00404507"/>
    <w:rsid w:val="00405209"/>
    <w:rsid w:val="00423F6B"/>
    <w:rsid w:val="0043416B"/>
    <w:rsid w:val="00435A18"/>
    <w:rsid w:val="00450583"/>
    <w:rsid w:val="00453584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170D"/>
    <w:rsid w:val="004E25BA"/>
    <w:rsid w:val="004F4795"/>
    <w:rsid w:val="00505322"/>
    <w:rsid w:val="0052139E"/>
    <w:rsid w:val="00526F88"/>
    <w:rsid w:val="00527BDA"/>
    <w:rsid w:val="00534624"/>
    <w:rsid w:val="005366E1"/>
    <w:rsid w:val="0054631E"/>
    <w:rsid w:val="00546D7D"/>
    <w:rsid w:val="0054733C"/>
    <w:rsid w:val="0055548D"/>
    <w:rsid w:val="0056444C"/>
    <w:rsid w:val="0058177A"/>
    <w:rsid w:val="00583139"/>
    <w:rsid w:val="005859FB"/>
    <w:rsid w:val="00592CF4"/>
    <w:rsid w:val="005A5371"/>
    <w:rsid w:val="005A6D6A"/>
    <w:rsid w:val="005B32FF"/>
    <w:rsid w:val="005D4445"/>
    <w:rsid w:val="005E075C"/>
    <w:rsid w:val="005E7148"/>
    <w:rsid w:val="005F470E"/>
    <w:rsid w:val="005F63F9"/>
    <w:rsid w:val="00600AD3"/>
    <w:rsid w:val="006160A6"/>
    <w:rsid w:val="006163B1"/>
    <w:rsid w:val="006227B5"/>
    <w:rsid w:val="00625928"/>
    <w:rsid w:val="00644C8E"/>
    <w:rsid w:val="00660C2A"/>
    <w:rsid w:val="00664672"/>
    <w:rsid w:val="00675A1A"/>
    <w:rsid w:val="00675C24"/>
    <w:rsid w:val="0067604C"/>
    <w:rsid w:val="006A2D72"/>
    <w:rsid w:val="006A56F7"/>
    <w:rsid w:val="006B14E4"/>
    <w:rsid w:val="006B6BD6"/>
    <w:rsid w:val="006B7A59"/>
    <w:rsid w:val="006C38CB"/>
    <w:rsid w:val="006C3B28"/>
    <w:rsid w:val="006D50C1"/>
    <w:rsid w:val="006E686F"/>
    <w:rsid w:val="006F38E2"/>
    <w:rsid w:val="006F53E2"/>
    <w:rsid w:val="00704E0A"/>
    <w:rsid w:val="00707BF8"/>
    <w:rsid w:val="00710B37"/>
    <w:rsid w:val="0071244F"/>
    <w:rsid w:val="00714E8D"/>
    <w:rsid w:val="00717458"/>
    <w:rsid w:val="007316C1"/>
    <w:rsid w:val="00731878"/>
    <w:rsid w:val="00735770"/>
    <w:rsid w:val="0075268C"/>
    <w:rsid w:val="00760BB7"/>
    <w:rsid w:val="0076637A"/>
    <w:rsid w:val="00786CC0"/>
    <w:rsid w:val="007B3887"/>
    <w:rsid w:val="007B3CD7"/>
    <w:rsid w:val="007B60F5"/>
    <w:rsid w:val="007B7BA2"/>
    <w:rsid w:val="007C3476"/>
    <w:rsid w:val="007C7EEC"/>
    <w:rsid w:val="00806BF9"/>
    <w:rsid w:val="00811606"/>
    <w:rsid w:val="008133E4"/>
    <w:rsid w:val="00814E7F"/>
    <w:rsid w:val="00820784"/>
    <w:rsid w:val="0084394B"/>
    <w:rsid w:val="008506A6"/>
    <w:rsid w:val="00857EC2"/>
    <w:rsid w:val="0086284C"/>
    <w:rsid w:val="008749E5"/>
    <w:rsid w:val="00874EB1"/>
    <w:rsid w:val="008815BA"/>
    <w:rsid w:val="00884297"/>
    <w:rsid w:val="008863A9"/>
    <w:rsid w:val="00886F98"/>
    <w:rsid w:val="00887CDF"/>
    <w:rsid w:val="00891CC3"/>
    <w:rsid w:val="00896623"/>
    <w:rsid w:val="0089793D"/>
    <w:rsid w:val="008A04FF"/>
    <w:rsid w:val="008B0C08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55144"/>
    <w:rsid w:val="009557CF"/>
    <w:rsid w:val="00962D19"/>
    <w:rsid w:val="009659E7"/>
    <w:rsid w:val="009674C6"/>
    <w:rsid w:val="0097057C"/>
    <w:rsid w:val="009716B0"/>
    <w:rsid w:val="00974999"/>
    <w:rsid w:val="009814AC"/>
    <w:rsid w:val="00983ECF"/>
    <w:rsid w:val="00985701"/>
    <w:rsid w:val="009865A0"/>
    <w:rsid w:val="00986CD5"/>
    <w:rsid w:val="009B709F"/>
    <w:rsid w:val="009E2D28"/>
    <w:rsid w:val="009F3305"/>
    <w:rsid w:val="009F4A9D"/>
    <w:rsid w:val="009F53C6"/>
    <w:rsid w:val="00A00B61"/>
    <w:rsid w:val="00A04BEE"/>
    <w:rsid w:val="00A156B3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3D28"/>
    <w:rsid w:val="00BB545A"/>
    <w:rsid w:val="00BC5ADE"/>
    <w:rsid w:val="00BC6987"/>
    <w:rsid w:val="00BE6ADC"/>
    <w:rsid w:val="00BF58A9"/>
    <w:rsid w:val="00C206C6"/>
    <w:rsid w:val="00C224BA"/>
    <w:rsid w:val="00C27228"/>
    <w:rsid w:val="00C3345E"/>
    <w:rsid w:val="00C35D98"/>
    <w:rsid w:val="00C4498D"/>
    <w:rsid w:val="00C46590"/>
    <w:rsid w:val="00C50518"/>
    <w:rsid w:val="00C54916"/>
    <w:rsid w:val="00C569B3"/>
    <w:rsid w:val="00C74911"/>
    <w:rsid w:val="00C86271"/>
    <w:rsid w:val="00C969BB"/>
    <w:rsid w:val="00C97C4C"/>
    <w:rsid w:val="00CA2B66"/>
    <w:rsid w:val="00CA398A"/>
    <w:rsid w:val="00CA4ED8"/>
    <w:rsid w:val="00CA7465"/>
    <w:rsid w:val="00CB6E03"/>
    <w:rsid w:val="00CD0033"/>
    <w:rsid w:val="00CD1A11"/>
    <w:rsid w:val="00CE1935"/>
    <w:rsid w:val="00CE3E38"/>
    <w:rsid w:val="00CF612D"/>
    <w:rsid w:val="00D02164"/>
    <w:rsid w:val="00D04F13"/>
    <w:rsid w:val="00D05DF1"/>
    <w:rsid w:val="00D10571"/>
    <w:rsid w:val="00D16BF8"/>
    <w:rsid w:val="00D3399B"/>
    <w:rsid w:val="00D41C62"/>
    <w:rsid w:val="00D4430F"/>
    <w:rsid w:val="00D6244C"/>
    <w:rsid w:val="00D6254F"/>
    <w:rsid w:val="00D67E65"/>
    <w:rsid w:val="00D730EE"/>
    <w:rsid w:val="00D73815"/>
    <w:rsid w:val="00D74D6A"/>
    <w:rsid w:val="00D76313"/>
    <w:rsid w:val="00D8336F"/>
    <w:rsid w:val="00D8441A"/>
    <w:rsid w:val="00D871B5"/>
    <w:rsid w:val="00DA05E2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24F0"/>
    <w:rsid w:val="00E14A13"/>
    <w:rsid w:val="00E174BF"/>
    <w:rsid w:val="00E40A96"/>
    <w:rsid w:val="00E41C39"/>
    <w:rsid w:val="00E44945"/>
    <w:rsid w:val="00E5066F"/>
    <w:rsid w:val="00E63F97"/>
    <w:rsid w:val="00E722AE"/>
    <w:rsid w:val="00E84F50"/>
    <w:rsid w:val="00EA2C18"/>
    <w:rsid w:val="00EA35E9"/>
    <w:rsid w:val="00EA46ED"/>
    <w:rsid w:val="00EA56D4"/>
    <w:rsid w:val="00EB23B7"/>
    <w:rsid w:val="00EC634B"/>
    <w:rsid w:val="00ED382F"/>
    <w:rsid w:val="00EE2B06"/>
    <w:rsid w:val="00EE6532"/>
    <w:rsid w:val="00EF64E6"/>
    <w:rsid w:val="00EF67BE"/>
    <w:rsid w:val="00F0582D"/>
    <w:rsid w:val="00F12686"/>
    <w:rsid w:val="00F13AA7"/>
    <w:rsid w:val="00F14493"/>
    <w:rsid w:val="00F21EE9"/>
    <w:rsid w:val="00F25015"/>
    <w:rsid w:val="00F369CC"/>
    <w:rsid w:val="00F42CCC"/>
    <w:rsid w:val="00F46FC6"/>
    <w:rsid w:val="00F506AD"/>
    <w:rsid w:val="00F56FA0"/>
    <w:rsid w:val="00F73035"/>
    <w:rsid w:val="00F809E9"/>
    <w:rsid w:val="00F80D54"/>
    <w:rsid w:val="00F83241"/>
    <w:rsid w:val="00F86CCD"/>
    <w:rsid w:val="00F90763"/>
    <w:rsid w:val="00F95D42"/>
    <w:rsid w:val="00FA1438"/>
    <w:rsid w:val="00FA7A86"/>
    <w:rsid w:val="00FB745C"/>
    <w:rsid w:val="00FC02B1"/>
    <w:rsid w:val="00FC1A79"/>
    <w:rsid w:val="00FC3947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B0BCC95"/>
  <w15:docId w15:val="{29AF62B1-3115-44A2-9BC7-AA264018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basedOn w:val="Normal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D621-F92E-466A-9C87-0CDDEA76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1522</Words>
  <Characters>8372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Clotilde ALMERAS</dc:creator>
  <cp:lastModifiedBy>Stephanie LANFRANCA</cp:lastModifiedBy>
  <cp:revision>14</cp:revision>
  <cp:lastPrinted>2019-04-09T08:00:00Z</cp:lastPrinted>
  <dcterms:created xsi:type="dcterms:W3CDTF">2025-07-24T15:49:00Z</dcterms:created>
  <dcterms:modified xsi:type="dcterms:W3CDTF">2026-01-26T08:16:00Z</dcterms:modified>
</cp:coreProperties>
</file>