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4104D" w14:textId="77777777" w:rsidR="00986B15" w:rsidRPr="00746005" w:rsidRDefault="00986B15" w:rsidP="001E7002"/>
    <w:p w14:paraId="2CC23BC1" w14:textId="77777777" w:rsidR="00986B15" w:rsidRPr="00746005" w:rsidRDefault="00986B15" w:rsidP="001E7002"/>
    <w:p w14:paraId="327B3687" w14:textId="77777777" w:rsidR="00986B15" w:rsidRPr="00746005" w:rsidRDefault="00986B15" w:rsidP="000076E0">
      <w:pPr>
        <w:pStyle w:val="Enttedoc"/>
      </w:pPr>
      <w:r w:rsidRPr="00746005">
        <w:drawing>
          <wp:inline distT="0" distB="0" distL="0" distR="0" wp14:anchorId="313E41EB" wp14:editId="48D2880C">
            <wp:extent cx="2574758" cy="651445"/>
            <wp:effectExtent l="0" t="0" r="0" b="0"/>
            <wp:docPr id="7" name="Graphique 6">
              <a:extLst xmlns:a="http://schemas.openxmlformats.org/drawingml/2006/main">
                <a:ext uri="{FF2B5EF4-FFF2-40B4-BE49-F238E27FC236}">
                  <a16:creationId xmlns:a16="http://schemas.microsoft.com/office/drawing/2014/main" id="{3EE0D9DC-CE83-2341-86EE-66A54B22C5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6">
                      <a:extLst>
                        <a:ext uri="{FF2B5EF4-FFF2-40B4-BE49-F238E27FC236}">
                          <a16:creationId xmlns:a16="http://schemas.microsoft.com/office/drawing/2014/main" id="{3EE0D9DC-CE83-2341-86EE-66A54B22C577}"/>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92318" cy="655888"/>
                    </a:xfrm>
                    <a:prstGeom prst="rect">
                      <a:avLst/>
                    </a:prstGeom>
                  </pic:spPr>
                </pic:pic>
              </a:graphicData>
            </a:graphic>
          </wp:inline>
        </w:drawing>
      </w:r>
    </w:p>
    <w:p w14:paraId="407BF428" w14:textId="150D3236" w:rsidR="00986B15" w:rsidRPr="00746005" w:rsidRDefault="00986B15" w:rsidP="000076E0">
      <w:pPr>
        <w:pStyle w:val="Enttedoc"/>
      </w:pPr>
    </w:p>
    <w:p w14:paraId="6E52789F" w14:textId="43B4C2D2" w:rsidR="00986B15" w:rsidRPr="00746005" w:rsidRDefault="00C5799D" w:rsidP="000076E0">
      <w:pPr>
        <w:pStyle w:val="Enttedoc"/>
      </w:pPr>
      <w:r w:rsidRPr="00746005">
        <w:t>Institut national de recherche pour l'agriculture, l'alimentation et l'environnement</w:t>
      </w:r>
    </w:p>
    <w:p w14:paraId="2BF7042B" w14:textId="77777777" w:rsidR="0042008A" w:rsidRPr="00746005" w:rsidRDefault="00C5799D" w:rsidP="000076E0">
      <w:pPr>
        <w:pStyle w:val="Enttedoc"/>
      </w:pPr>
      <w:r w:rsidRPr="00746005">
        <w:t>Direction du Financement et des Achats</w:t>
      </w:r>
    </w:p>
    <w:p w14:paraId="08A2BC9F" w14:textId="3E67BF76" w:rsidR="0042008A" w:rsidRPr="00746005" w:rsidRDefault="00C5799D" w:rsidP="000076E0">
      <w:pPr>
        <w:pStyle w:val="Enttedoc"/>
      </w:pPr>
      <w:r w:rsidRPr="00746005">
        <w:t>Service des achats</w:t>
      </w:r>
    </w:p>
    <w:p w14:paraId="6CEA60A6" w14:textId="77777777" w:rsidR="00986B15" w:rsidRPr="00746005" w:rsidRDefault="00C5799D" w:rsidP="000076E0">
      <w:pPr>
        <w:pStyle w:val="Enttedoc"/>
      </w:pPr>
      <w:r w:rsidRPr="00746005">
        <w:t>147 rue de l’Université</w:t>
      </w:r>
    </w:p>
    <w:p w14:paraId="768AA7ED" w14:textId="77777777" w:rsidR="00986B15" w:rsidRPr="00746005" w:rsidRDefault="00C5799D" w:rsidP="000076E0">
      <w:pPr>
        <w:pStyle w:val="Enttedoc"/>
        <w:rPr>
          <w:sz w:val="24"/>
          <w:szCs w:val="24"/>
        </w:rPr>
      </w:pPr>
      <w:r w:rsidRPr="00746005">
        <w:t>75338 PARIS CEDEX 07</w:t>
      </w:r>
    </w:p>
    <w:p w14:paraId="5788F398" w14:textId="29ABAF85" w:rsidR="00020BA0" w:rsidRPr="00746005" w:rsidRDefault="00020BA0" w:rsidP="001E7002"/>
    <w:p w14:paraId="286A6845" w14:textId="77777777" w:rsidR="00020BA0" w:rsidRPr="00746005" w:rsidRDefault="00020BA0" w:rsidP="001E7002"/>
    <w:p w14:paraId="43709E1F" w14:textId="6BE6B2CC" w:rsidR="0020436A" w:rsidRPr="00746005" w:rsidRDefault="0020436A" w:rsidP="001E7002">
      <w:r w:rsidRPr="00746005">
        <w:rPr>
          <w:noProof/>
        </w:rPr>
        <mc:AlternateContent>
          <mc:Choice Requires="wpg">
            <w:drawing>
              <wp:inline distT="0" distB="0" distL="0" distR="0" wp14:anchorId="5AC0FC72" wp14:editId="09FBDC76">
                <wp:extent cx="5760720" cy="3037709"/>
                <wp:effectExtent l="0" t="0" r="11430" b="7620"/>
                <wp:docPr id="3" name="Groupe 31"/>
                <wp:cNvGraphicFramePr/>
                <a:graphic xmlns:a="http://schemas.openxmlformats.org/drawingml/2006/main">
                  <a:graphicData uri="http://schemas.microsoft.com/office/word/2010/wordprocessingGroup">
                    <wpg:wgp>
                      <wpg:cNvGrpSpPr/>
                      <wpg:grpSpPr bwMode="auto">
                        <a:xfrm>
                          <a:off x="0" y="0"/>
                          <a:ext cx="5760720" cy="3037709"/>
                          <a:chOff x="80" y="-174"/>
                          <a:chExt cx="15724" cy="6632"/>
                        </a:xfrm>
                      </wpg:grpSpPr>
                      <pic:pic xmlns:pic="http://schemas.openxmlformats.org/drawingml/2006/picture">
                        <pic:nvPicPr>
                          <pic:cNvPr id="4" name="Image 5"/>
                          <pic:cNvPicPr/>
                        </pic:nvPicPr>
                        <pic:blipFill rotWithShape="1">
                          <a:blip r:embed="rId13"/>
                          <a:srcRect l="1128" r="10"/>
                          <a:stretch/>
                        </pic:blipFill>
                        <pic:spPr bwMode="auto">
                          <a:xfrm>
                            <a:off x="80" y="-174"/>
                            <a:ext cx="13767" cy="6632"/>
                          </a:xfrm>
                          <a:prstGeom prst="rect">
                            <a:avLst/>
                          </a:prstGeom>
                          <a:solidFill>
                            <a:srgbClr val="FFFFFF"/>
                          </a:solidFill>
                          <a:ln>
                            <a:noFill/>
                          </a:ln>
                        </pic:spPr>
                      </pic:pic>
                      <wps:wsp>
                        <wps:cNvPr id="6" name="Rectangle 6"/>
                        <wps:cNvSpPr/>
                        <wps:spPr bwMode="auto">
                          <a:xfrm>
                            <a:off x="174" y="1101"/>
                            <a:ext cx="15630" cy="5199"/>
                          </a:xfrm>
                          <a:prstGeom prst="rect">
                            <a:avLst/>
                          </a:prstGeom>
                          <a:noFill/>
                          <a:ln>
                            <a:noFill/>
                          </a:ln>
                        </wps:spPr>
                        <wps:txbx>
                          <w:txbxContent>
                            <w:p w14:paraId="24DF9457" w14:textId="77777777" w:rsidR="00593DDC" w:rsidRPr="0020436A" w:rsidRDefault="00593DDC" w:rsidP="001E7002">
                              <w:pPr>
                                <w:pStyle w:val="PagedaccueilTypededocument"/>
                              </w:pPr>
                              <w:r w:rsidRPr="0020436A">
                                <w:t>Règlement de la consultation</w:t>
                              </w:r>
                            </w:p>
                            <w:p w14:paraId="304A98C3" w14:textId="77777777" w:rsidR="00593DDC" w:rsidRPr="0020436A" w:rsidRDefault="00593DDC" w:rsidP="001E7002">
                              <w:pPr>
                                <w:pStyle w:val="PagedaccueilTypededocument"/>
                              </w:pPr>
                            </w:p>
                            <w:p w14:paraId="5F48956D" w14:textId="21E1D292" w:rsidR="00593DDC" w:rsidRPr="00DB19F5" w:rsidRDefault="00252691" w:rsidP="003E4324">
                              <w:pPr>
                                <w:jc w:val="center"/>
                                <w:rPr>
                                  <w:b/>
                                  <w:color w:val="008B8E"/>
                                  <w:sz w:val="36"/>
                                </w:rPr>
                              </w:pPr>
                              <w:r>
                                <w:rPr>
                                  <w:b/>
                                  <w:color w:val="008B8E"/>
                                  <w:sz w:val="36"/>
                                </w:rPr>
                                <w:t>H</w:t>
                              </w:r>
                              <w:r w:rsidRPr="00252691">
                                <w:rPr>
                                  <w:b/>
                                  <w:color w:val="008B8E"/>
                                  <w:sz w:val="36"/>
                                </w:rPr>
                                <w:t xml:space="preserve">ébergement, </w:t>
                              </w:r>
                              <w:r>
                                <w:rPr>
                                  <w:b/>
                                  <w:color w:val="008B8E"/>
                                  <w:sz w:val="36"/>
                                </w:rPr>
                                <w:t>e</w:t>
                              </w:r>
                              <w:r w:rsidRPr="00252691">
                                <w:rPr>
                                  <w:b/>
                                  <w:color w:val="008B8E"/>
                                  <w:sz w:val="36"/>
                                </w:rPr>
                                <w:t>xploitation et maintenance opérationnelle de l’infrastructure de données géographiques GeoData INRAE, ainsi que des développements spécifiques adaptés aux besoins de l’établissement.</w:t>
                              </w:r>
                            </w:p>
                            <w:p w14:paraId="2B9DFDEC" w14:textId="77777777" w:rsidR="00593DDC" w:rsidRDefault="00593DDC" w:rsidP="001E7002">
                              <w:pPr>
                                <w:pStyle w:val="PagedaccueilTypededocument"/>
                              </w:pPr>
                            </w:p>
                          </w:txbxContent>
                        </wps:txbx>
                        <wps:bodyPr wrap="square" lIns="0" tIns="0" rIns="0" bIns="0"/>
                      </wps:wsp>
                    </wpg:wgp>
                  </a:graphicData>
                </a:graphic>
              </wp:inline>
            </w:drawing>
          </mc:Choice>
          <mc:Fallback>
            <w:pict>
              <v:group w14:anchorId="5AC0FC72" id="Groupe 31" o:spid="_x0000_s1026" style="width:453.6pt;height:239.2pt;mso-position-horizontal-relative:char;mso-position-vertical-relative:line" coordorigin="80,-174" coordsize="15724,66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LQf+QJp/8A16xf+g1o1naD/wAgTT/+vWL/ANBrR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80;top:-174;width:13767;height:6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" filled="t">
                  <v:imagedata r:id="rId14" o:title="" cropleft="739f" cropright="7f"/>
                </v:shape>
                <v:rect id="Rectangle 6" o:spid="_x0000_s1028" style="position:absolute;left:174;top:1101;width:15630;height:5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4DF9457" w14:textId="77777777" w:rsidR="00593DDC" w:rsidRPr="0020436A" w:rsidRDefault="00593DDC" w:rsidP="001E7002">
                        <w:pPr>
                          <w:pStyle w:val="PagedaccueilTypededocument"/>
                        </w:pPr>
                        <w:r w:rsidRPr="0020436A">
                          <w:t>Règlement de la consultation</w:t>
                        </w:r>
                      </w:p>
                      <w:p w14:paraId="304A98C3" w14:textId="77777777" w:rsidR="00593DDC" w:rsidRPr="0020436A" w:rsidRDefault="00593DDC" w:rsidP="001E7002">
                        <w:pPr>
                          <w:pStyle w:val="PagedaccueilTypededocument"/>
                        </w:pPr>
                      </w:p>
                      <w:p w14:paraId="5F48956D" w14:textId="21E1D292" w:rsidR="00593DDC" w:rsidRPr="00DB19F5" w:rsidRDefault="00252691" w:rsidP="003E4324">
                        <w:pPr>
                          <w:jc w:val="center"/>
                          <w:rPr>
                            <w:b/>
                            <w:color w:val="008B8E"/>
                            <w:sz w:val="36"/>
                          </w:rPr>
                        </w:pPr>
                        <w:r>
                          <w:rPr>
                            <w:b/>
                            <w:color w:val="008B8E"/>
                            <w:sz w:val="36"/>
                          </w:rPr>
                          <w:t>H</w:t>
                        </w:r>
                        <w:r w:rsidRPr="00252691">
                          <w:rPr>
                            <w:b/>
                            <w:color w:val="008B8E"/>
                            <w:sz w:val="36"/>
                          </w:rPr>
                          <w:t xml:space="preserve">ébergement, </w:t>
                        </w:r>
                        <w:r>
                          <w:rPr>
                            <w:b/>
                            <w:color w:val="008B8E"/>
                            <w:sz w:val="36"/>
                          </w:rPr>
                          <w:t>e</w:t>
                        </w:r>
                        <w:r w:rsidRPr="00252691">
                          <w:rPr>
                            <w:b/>
                            <w:color w:val="008B8E"/>
                            <w:sz w:val="36"/>
                          </w:rPr>
                          <w:t>xploitation et maintenance opérationnelle de l’infrastructure de données géographiques GeoData INRAE, ainsi que des développements spécifiques adaptés aux besoins de l’établissement.</w:t>
                        </w:r>
                      </w:p>
                      <w:p w14:paraId="2B9DFDEC" w14:textId="77777777" w:rsidR="00593DDC" w:rsidRDefault="00593DDC" w:rsidP="001E7002">
                        <w:pPr>
                          <w:pStyle w:val="PagedaccueilTypededocument"/>
                        </w:pPr>
                      </w:p>
                    </w:txbxContent>
                  </v:textbox>
                </v:rect>
                <w10:anchorlock/>
              </v:group>
            </w:pict>
          </mc:Fallback>
        </mc:AlternateContent>
      </w:r>
    </w:p>
    <w:p w14:paraId="4E1F4F25" w14:textId="60F6270B" w:rsidR="00B40C01" w:rsidRPr="00B40C01" w:rsidRDefault="00B40C01" w:rsidP="001E7002">
      <w:pPr>
        <w:pStyle w:val="PagedaccueilTypededocument"/>
      </w:pPr>
    </w:p>
    <w:tbl>
      <w:tblPr>
        <w:tblStyle w:val="Grilledutableau"/>
        <w:tblW w:w="0" w:type="auto"/>
        <w:tblLook w:val="04A0" w:firstRow="1" w:lastRow="0" w:firstColumn="1" w:lastColumn="0" w:noHBand="0" w:noVBand="1"/>
      </w:tblPr>
      <w:tblGrid>
        <w:gridCol w:w="9062"/>
      </w:tblGrid>
      <w:tr w:rsidR="00387D8B" w:rsidRPr="00E840FF" w14:paraId="3CB7C7E4" w14:textId="77777777" w:rsidTr="00C5799D">
        <w:tc>
          <w:tcPr>
            <w:tcW w:w="9062" w:type="dxa"/>
          </w:tcPr>
          <w:p w14:paraId="5A4B75BA" w14:textId="69E6A0D9" w:rsidR="000076E0" w:rsidRDefault="00C5799D" w:rsidP="000076E0">
            <w:pPr>
              <w:pStyle w:val="Enttedoc"/>
              <w:rPr>
                <w:sz w:val="28"/>
              </w:rPr>
            </w:pPr>
            <w:r w:rsidRPr="000076E0">
              <w:rPr>
                <w:sz w:val="28"/>
              </w:rPr>
              <w:t>DATE ET HEURE LIMITE DE REMISE DES PLIS</w:t>
            </w:r>
          </w:p>
          <w:p w14:paraId="4FB59F30" w14:textId="77777777" w:rsidR="000076E0" w:rsidRPr="000076E0" w:rsidRDefault="000076E0" w:rsidP="000076E0">
            <w:pPr>
              <w:pStyle w:val="Enttedoc"/>
              <w:rPr>
                <w:sz w:val="12"/>
              </w:rPr>
            </w:pPr>
          </w:p>
          <w:p w14:paraId="076CD8C7" w14:textId="44AC92AE" w:rsidR="00387D8B" w:rsidRDefault="00C5799D" w:rsidP="000076E0">
            <w:pPr>
              <w:pStyle w:val="Enttedoc"/>
              <w:rPr>
                <w:color w:val="FF0000"/>
                <w:sz w:val="28"/>
              </w:rPr>
            </w:pPr>
            <w:r w:rsidRPr="000076E0">
              <w:rPr>
                <w:color w:val="FF0000"/>
                <w:sz w:val="28"/>
              </w:rPr>
              <w:t xml:space="preserve">Le </w:t>
            </w:r>
            <w:r w:rsidR="00E84F86">
              <w:rPr>
                <w:color w:val="FF0000"/>
                <w:sz w:val="28"/>
              </w:rPr>
              <w:t>20/02/2026</w:t>
            </w:r>
            <w:r w:rsidR="00F0798F" w:rsidRPr="000076E0">
              <w:rPr>
                <w:color w:val="FF0000"/>
                <w:sz w:val="28"/>
              </w:rPr>
              <w:t xml:space="preserve"> </w:t>
            </w:r>
            <w:r w:rsidR="0052704C" w:rsidRPr="000076E0">
              <w:rPr>
                <w:color w:val="FF0000"/>
                <w:sz w:val="28"/>
              </w:rPr>
              <w:t xml:space="preserve">– </w:t>
            </w:r>
            <w:r w:rsidR="00B2654A" w:rsidRPr="000076E0">
              <w:rPr>
                <w:color w:val="FF0000"/>
                <w:sz w:val="28"/>
              </w:rPr>
              <w:t>1</w:t>
            </w:r>
            <w:r w:rsidR="00E84F86">
              <w:rPr>
                <w:color w:val="FF0000"/>
                <w:sz w:val="28"/>
              </w:rPr>
              <w:t>6</w:t>
            </w:r>
            <w:r w:rsidR="00B2654A" w:rsidRPr="000076E0">
              <w:rPr>
                <w:color w:val="FF0000"/>
                <w:sz w:val="28"/>
              </w:rPr>
              <w:t>H</w:t>
            </w:r>
            <w:r w:rsidR="00B2654A">
              <w:rPr>
                <w:color w:val="FF0000"/>
                <w:sz w:val="28"/>
              </w:rPr>
              <w:t>30</w:t>
            </w:r>
          </w:p>
          <w:p w14:paraId="3B8D8278" w14:textId="77777777" w:rsidR="000076E0" w:rsidRPr="000076E0" w:rsidRDefault="000076E0" w:rsidP="000076E0">
            <w:pPr>
              <w:pStyle w:val="Enttedoc"/>
              <w:rPr>
                <w:color w:val="FF0000"/>
                <w:sz w:val="12"/>
              </w:rPr>
            </w:pPr>
          </w:p>
          <w:p w14:paraId="7373CE21" w14:textId="75C4FD51" w:rsidR="00387D8B" w:rsidRPr="00746005" w:rsidRDefault="00C5799D" w:rsidP="000076E0">
            <w:pPr>
              <w:pStyle w:val="Enttedoc"/>
            </w:pPr>
            <w:r w:rsidRPr="00746005">
              <w:t>(UTC+01:00) Paris, Bruxelles, Copenhague, Madrid.</w:t>
            </w:r>
          </w:p>
        </w:tc>
      </w:tr>
    </w:tbl>
    <w:p w14:paraId="2F62CA67" w14:textId="77777777" w:rsidR="00387D8B" w:rsidRPr="00746005" w:rsidRDefault="00387D8B" w:rsidP="00387D8B">
      <w:pPr>
        <w:pStyle w:val="Default"/>
        <w:rPr>
          <w:rFonts w:asciiTheme="minorHAnsi" w:hAnsiTheme="minorHAnsi" w:cstheme="minorHAnsi"/>
        </w:rPr>
      </w:pPr>
      <w:r w:rsidRPr="00746005">
        <w:rPr>
          <w:rFonts w:asciiTheme="minorHAnsi" w:hAnsiTheme="minorHAnsi" w:cstheme="minorHAnsi"/>
        </w:rPr>
        <w:tab/>
      </w:r>
    </w:p>
    <w:p w14:paraId="7BFBA15D" w14:textId="6818DBD8" w:rsidR="00387D8B" w:rsidRPr="00746005" w:rsidRDefault="00C5799D" w:rsidP="00C5799D">
      <w:pPr>
        <w:pStyle w:val="Default"/>
        <w:jc w:val="center"/>
        <w:rPr>
          <w:rFonts w:asciiTheme="minorHAnsi" w:hAnsiTheme="minorHAnsi" w:cstheme="minorHAnsi"/>
          <w:sz w:val="20"/>
          <w:szCs w:val="20"/>
        </w:rPr>
      </w:pPr>
      <w:r w:rsidRPr="00746005">
        <w:rPr>
          <w:rFonts w:asciiTheme="minorHAnsi" w:hAnsiTheme="minorHAnsi" w:cstheme="minorHAnsi"/>
          <w:sz w:val="20"/>
          <w:szCs w:val="20"/>
        </w:rPr>
        <w:t>Adresse de la plateforme de dématérialisation PLACE</w:t>
      </w:r>
    </w:p>
    <w:p w14:paraId="7F6A65B7" w14:textId="36994B39" w:rsidR="00387D8B" w:rsidRPr="00746005" w:rsidRDefault="00000000" w:rsidP="00387D8B">
      <w:pPr>
        <w:pStyle w:val="Default"/>
        <w:jc w:val="center"/>
        <w:rPr>
          <w:rFonts w:asciiTheme="minorHAnsi" w:hAnsiTheme="minorHAnsi" w:cstheme="minorHAnsi"/>
          <w:sz w:val="20"/>
          <w:szCs w:val="20"/>
        </w:rPr>
      </w:pPr>
      <w:hyperlink r:id="rId15" w:history="1">
        <w:r w:rsidR="003C1A63" w:rsidRPr="00746005">
          <w:rPr>
            <w:rStyle w:val="Lienhypertexte"/>
            <w:rFonts w:asciiTheme="minorHAnsi" w:hAnsiTheme="minorHAnsi" w:cstheme="minorHAnsi"/>
            <w:sz w:val="20"/>
            <w:szCs w:val="20"/>
          </w:rPr>
          <w:t>https://www.marches-publics.gouv.fr/</w:t>
        </w:r>
      </w:hyperlink>
    </w:p>
    <w:p w14:paraId="1E0C5A6E" w14:textId="77777777" w:rsidR="003C1A63" w:rsidRPr="00746005" w:rsidRDefault="003C1A63" w:rsidP="00387D8B">
      <w:pPr>
        <w:pStyle w:val="Default"/>
        <w:jc w:val="center"/>
        <w:rPr>
          <w:rFonts w:asciiTheme="minorHAnsi" w:hAnsiTheme="minorHAnsi" w:cstheme="minorHAnsi"/>
          <w:sz w:val="20"/>
          <w:szCs w:val="20"/>
        </w:rPr>
      </w:pPr>
    </w:p>
    <w:p w14:paraId="2FCD2447" w14:textId="2EA3A9DC" w:rsidR="00387D8B" w:rsidRPr="00746005" w:rsidRDefault="00C5799D" w:rsidP="00C5799D">
      <w:pPr>
        <w:pStyle w:val="Default"/>
        <w:jc w:val="center"/>
        <w:rPr>
          <w:rFonts w:asciiTheme="minorHAnsi" w:hAnsiTheme="minorHAnsi" w:cstheme="minorHAnsi"/>
          <w:sz w:val="20"/>
          <w:szCs w:val="20"/>
        </w:rPr>
      </w:pPr>
      <w:r w:rsidRPr="00746005">
        <w:rPr>
          <w:rFonts w:asciiTheme="minorHAnsi" w:hAnsiTheme="minorHAnsi" w:cstheme="minorHAnsi"/>
          <w:sz w:val="20"/>
          <w:szCs w:val="20"/>
        </w:rPr>
        <w:t>Numéro d’assistance de PLACE</w:t>
      </w:r>
    </w:p>
    <w:p w14:paraId="1AB6428D" w14:textId="43222700" w:rsidR="00387D8B" w:rsidRPr="00746005" w:rsidRDefault="00C5799D" w:rsidP="000076E0">
      <w:pPr>
        <w:jc w:val="center"/>
        <w:sectPr w:rsidR="00387D8B" w:rsidRPr="00746005">
          <w:footerReference w:type="first" r:id="rId16"/>
          <w:pgSz w:w="11906" w:h="16838"/>
          <w:pgMar w:top="1417" w:right="1417" w:bottom="1417" w:left="1417" w:header="708" w:footer="708" w:gutter="0"/>
          <w:cols w:space="708"/>
          <w:docGrid w:linePitch="360"/>
        </w:sectPr>
      </w:pPr>
      <w:r w:rsidRPr="00746005">
        <w:t>+33 (0)1 76 64 74 07</w:t>
      </w:r>
    </w:p>
    <w:p w14:paraId="7D92A35A" w14:textId="382EB2B3" w:rsidR="00986B15" w:rsidRPr="00746005" w:rsidRDefault="00986B15" w:rsidP="001E7002">
      <w:pPr>
        <w:pStyle w:val="Titre"/>
      </w:pPr>
      <w:r w:rsidRPr="00746005">
        <w:lastRenderedPageBreak/>
        <w:t>Sommaire</w:t>
      </w:r>
    </w:p>
    <w:p w14:paraId="7D91A821" w14:textId="77777777" w:rsidR="00986B15" w:rsidRPr="00746005" w:rsidRDefault="00986B15" w:rsidP="001E7002"/>
    <w:p w14:paraId="68AB79D8" w14:textId="7F3B0586" w:rsidR="00DF23B3" w:rsidRDefault="00410EE6">
      <w:pPr>
        <w:pStyle w:val="TM1"/>
        <w:rPr>
          <w:rFonts w:eastAsiaTheme="minorEastAsia" w:cstheme="minorBidi"/>
          <w:noProof/>
          <w:kern w:val="2"/>
          <w:sz w:val="24"/>
          <w:szCs w:val="24"/>
          <w14:ligatures w14:val="standardContextual"/>
        </w:rPr>
      </w:pPr>
      <w:r w:rsidRPr="00746005">
        <w:rPr>
          <w:sz w:val="24"/>
        </w:rPr>
        <w:fldChar w:fldCharType="begin"/>
      </w:r>
      <w:r w:rsidRPr="00746005">
        <w:rPr>
          <w:sz w:val="24"/>
        </w:rPr>
        <w:instrText xml:space="preserve"> TOC \o "1-1" \h \z \u </w:instrText>
      </w:r>
      <w:r w:rsidRPr="00746005">
        <w:rPr>
          <w:sz w:val="24"/>
        </w:rPr>
        <w:fldChar w:fldCharType="separate"/>
      </w:r>
      <w:hyperlink w:anchor="_Toc209455075" w:history="1">
        <w:r w:rsidR="00DF23B3" w:rsidRPr="001B2AA4">
          <w:rPr>
            <w:rStyle w:val="Lienhypertexte"/>
            <w:noProof/>
          </w:rPr>
          <w:t>Article 1 : Acheteur</w:t>
        </w:r>
        <w:r w:rsidR="00DF23B3">
          <w:rPr>
            <w:noProof/>
            <w:webHidden/>
          </w:rPr>
          <w:tab/>
        </w:r>
        <w:r w:rsidR="00DF23B3">
          <w:rPr>
            <w:noProof/>
            <w:webHidden/>
          </w:rPr>
          <w:fldChar w:fldCharType="begin"/>
        </w:r>
        <w:r w:rsidR="00DF23B3">
          <w:rPr>
            <w:noProof/>
            <w:webHidden/>
          </w:rPr>
          <w:instrText xml:space="preserve"> PAGEREF _Toc209455075 \h </w:instrText>
        </w:r>
        <w:r w:rsidR="00DF23B3">
          <w:rPr>
            <w:noProof/>
            <w:webHidden/>
          </w:rPr>
        </w:r>
        <w:r w:rsidR="00DF23B3">
          <w:rPr>
            <w:noProof/>
            <w:webHidden/>
          </w:rPr>
          <w:fldChar w:fldCharType="separate"/>
        </w:r>
        <w:r w:rsidR="00DF23B3">
          <w:rPr>
            <w:noProof/>
            <w:webHidden/>
          </w:rPr>
          <w:t>1</w:t>
        </w:r>
        <w:r w:rsidR="00DF23B3">
          <w:rPr>
            <w:noProof/>
            <w:webHidden/>
          </w:rPr>
          <w:fldChar w:fldCharType="end"/>
        </w:r>
      </w:hyperlink>
    </w:p>
    <w:p w14:paraId="156E5193" w14:textId="3CAEC388" w:rsidR="00DF23B3" w:rsidRDefault="00000000">
      <w:pPr>
        <w:pStyle w:val="TM1"/>
        <w:rPr>
          <w:rFonts w:eastAsiaTheme="minorEastAsia" w:cstheme="minorBidi"/>
          <w:noProof/>
          <w:kern w:val="2"/>
          <w:sz w:val="24"/>
          <w:szCs w:val="24"/>
          <w14:ligatures w14:val="standardContextual"/>
        </w:rPr>
      </w:pPr>
      <w:hyperlink w:anchor="_Toc209455076" w:history="1">
        <w:r w:rsidR="00DF23B3" w:rsidRPr="001B2AA4">
          <w:rPr>
            <w:rStyle w:val="Lienhypertexte"/>
            <w:noProof/>
          </w:rPr>
          <w:t>Article 2 : Objet de l’accord-cadre</w:t>
        </w:r>
        <w:r w:rsidR="00DF23B3">
          <w:rPr>
            <w:noProof/>
            <w:webHidden/>
          </w:rPr>
          <w:tab/>
        </w:r>
        <w:r w:rsidR="00DF23B3">
          <w:rPr>
            <w:noProof/>
            <w:webHidden/>
          </w:rPr>
          <w:fldChar w:fldCharType="begin"/>
        </w:r>
        <w:r w:rsidR="00DF23B3">
          <w:rPr>
            <w:noProof/>
            <w:webHidden/>
          </w:rPr>
          <w:instrText xml:space="preserve"> PAGEREF _Toc209455076 \h </w:instrText>
        </w:r>
        <w:r w:rsidR="00DF23B3">
          <w:rPr>
            <w:noProof/>
            <w:webHidden/>
          </w:rPr>
        </w:r>
        <w:r w:rsidR="00DF23B3">
          <w:rPr>
            <w:noProof/>
            <w:webHidden/>
          </w:rPr>
          <w:fldChar w:fldCharType="separate"/>
        </w:r>
        <w:r w:rsidR="00DF23B3">
          <w:rPr>
            <w:noProof/>
            <w:webHidden/>
          </w:rPr>
          <w:t>1</w:t>
        </w:r>
        <w:r w:rsidR="00DF23B3">
          <w:rPr>
            <w:noProof/>
            <w:webHidden/>
          </w:rPr>
          <w:fldChar w:fldCharType="end"/>
        </w:r>
      </w:hyperlink>
    </w:p>
    <w:p w14:paraId="443C42C7" w14:textId="040F0D4D" w:rsidR="00DF23B3" w:rsidRDefault="00000000">
      <w:pPr>
        <w:pStyle w:val="TM1"/>
        <w:rPr>
          <w:rFonts w:eastAsiaTheme="minorEastAsia" w:cstheme="minorBidi"/>
          <w:noProof/>
          <w:kern w:val="2"/>
          <w:sz w:val="24"/>
          <w:szCs w:val="24"/>
          <w14:ligatures w14:val="standardContextual"/>
        </w:rPr>
      </w:pPr>
      <w:hyperlink w:anchor="_Toc209455077" w:history="1">
        <w:r w:rsidR="00DF23B3" w:rsidRPr="001B2AA4">
          <w:rPr>
            <w:rStyle w:val="Lienhypertexte"/>
            <w:noProof/>
          </w:rPr>
          <w:t>Article 3 : Nature de la consultation</w:t>
        </w:r>
        <w:r w:rsidR="00DF23B3">
          <w:rPr>
            <w:noProof/>
            <w:webHidden/>
          </w:rPr>
          <w:tab/>
        </w:r>
        <w:r w:rsidR="00DF23B3">
          <w:rPr>
            <w:noProof/>
            <w:webHidden/>
          </w:rPr>
          <w:fldChar w:fldCharType="begin"/>
        </w:r>
        <w:r w:rsidR="00DF23B3">
          <w:rPr>
            <w:noProof/>
            <w:webHidden/>
          </w:rPr>
          <w:instrText xml:space="preserve"> PAGEREF _Toc209455077 \h </w:instrText>
        </w:r>
        <w:r w:rsidR="00DF23B3">
          <w:rPr>
            <w:noProof/>
            <w:webHidden/>
          </w:rPr>
        </w:r>
        <w:r w:rsidR="00DF23B3">
          <w:rPr>
            <w:noProof/>
            <w:webHidden/>
          </w:rPr>
          <w:fldChar w:fldCharType="separate"/>
        </w:r>
        <w:r w:rsidR="00DF23B3">
          <w:rPr>
            <w:noProof/>
            <w:webHidden/>
          </w:rPr>
          <w:t>1</w:t>
        </w:r>
        <w:r w:rsidR="00DF23B3">
          <w:rPr>
            <w:noProof/>
            <w:webHidden/>
          </w:rPr>
          <w:fldChar w:fldCharType="end"/>
        </w:r>
      </w:hyperlink>
    </w:p>
    <w:p w14:paraId="56DAA5FB" w14:textId="638180F6" w:rsidR="00DF23B3" w:rsidRDefault="00000000">
      <w:pPr>
        <w:pStyle w:val="TM1"/>
        <w:rPr>
          <w:rFonts w:eastAsiaTheme="minorEastAsia" w:cstheme="minorBidi"/>
          <w:noProof/>
          <w:kern w:val="2"/>
          <w:sz w:val="24"/>
          <w:szCs w:val="24"/>
          <w14:ligatures w14:val="standardContextual"/>
        </w:rPr>
      </w:pPr>
      <w:hyperlink w:anchor="_Toc209455078" w:history="1">
        <w:r w:rsidR="00DF23B3" w:rsidRPr="001B2AA4">
          <w:rPr>
            <w:rStyle w:val="Lienhypertexte"/>
            <w:noProof/>
          </w:rPr>
          <w:t>Article 4 : Forme et montant du marché</w:t>
        </w:r>
        <w:r w:rsidR="00DF23B3">
          <w:rPr>
            <w:noProof/>
            <w:webHidden/>
          </w:rPr>
          <w:tab/>
        </w:r>
        <w:r w:rsidR="00DF23B3">
          <w:rPr>
            <w:noProof/>
            <w:webHidden/>
          </w:rPr>
          <w:fldChar w:fldCharType="begin"/>
        </w:r>
        <w:r w:rsidR="00DF23B3">
          <w:rPr>
            <w:noProof/>
            <w:webHidden/>
          </w:rPr>
          <w:instrText xml:space="preserve"> PAGEREF _Toc209455078 \h </w:instrText>
        </w:r>
        <w:r w:rsidR="00DF23B3">
          <w:rPr>
            <w:noProof/>
            <w:webHidden/>
          </w:rPr>
        </w:r>
        <w:r w:rsidR="00DF23B3">
          <w:rPr>
            <w:noProof/>
            <w:webHidden/>
          </w:rPr>
          <w:fldChar w:fldCharType="separate"/>
        </w:r>
        <w:r w:rsidR="00DF23B3">
          <w:rPr>
            <w:noProof/>
            <w:webHidden/>
          </w:rPr>
          <w:t>1</w:t>
        </w:r>
        <w:r w:rsidR="00DF23B3">
          <w:rPr>
            <w:noProof/>
            <w:webHidden/>
          </w:rPr>
          <w:fldChar w:fldCharType="end"/>
        </w:r>
      </w:hyperlink>
    </w:p>
    <w:p w14:paraId="1D1E7849" w14:textId="34847197" w:rsidR="00DF23B3" w:rsidRDefault="00000000">
      <w:pPr>
        <w:pStyle w:val="TM1"/>
        <w:rPr>
          <w:rFonts w:eastAsiaTheme="minorEastAsia" w:cstheme="minorBidi"/>
          <w:noProof/>
          <w:kern w:val="2"/>
          <w:sz w:val="24"/>
          <w:szCs w:val="24"/>
          <w14:ligatures w14:val="standardContextual"/>
        </w:rPr>
      </w:pPr>
      <w:hyperlink w:anchor="_Toc209455079" w:history="1">
        <w:r w:rsidR="00DF23B3" w:rsidRPr="001B2AA4">
          <w:rPr>
            <w:rStyle w:val="Lienhypertexte"/>
            <w:noProof/>
          </w:rPr>
          <w:t>Article 5 : Durée de l’accord-cadre</w:t>
        </w:r>
        <w:r w:rsidR="00DF23B3">
          <w:rPr>
            <w:noProof/>
            <w:webHidden/>
          </w:rPr>
          <w:tab/>
        </w:r>
        <w:r w:rsidR="00DF23B3">
          <w:rPr>
            <w:noProof/>
            <w:webHidden/>
          </w:rPr>
          <w:fldChar w:fldCharType="begin"/>
        </w:r>
        <w:r w:rsidR="00DF23B3">
          <w:rPr>
            <w:noProof/>
            <w:webHidden/>
          </w:rPr>
          <w:instrText xml:space="preserve"> PAGEREF _Toc209455079 \h </w:instrText>
        </w:r>
        <w:r w:rsidR="00DF23B3">
          <w:rPr>
            <w:noProof/>
            <w:webHidden/>
          </w:rPr>
        </w:r>
        <w:r w:rsidR="00DF23B3">
          <w:rPr>
            <w:noProof/>
            <w:webHidden/>
          </w:rPr>
          <w:fldChar w:fldCharType="separate"/>
        </w:r>
        <w:r w:rsidR="00DF23B3">
          <w:rPr>
            <w:noProof/>
            <w:webHidden/>
          </w:rPr>
          <w:t>2</w:t>
        </w:r>
        <w:r w:rsidR="00DF23B3">
          <w:rPr>
            <w:noProof/>
            <w:webHidden/>
          </w:rPr>
          <w:fldChar w:fldCharType="end"/>
        </w:r>
      </w:hyperlink>
    </w:p>
    <w:p w14:paraId="34F943CA" w14:textId="02C54AEF" w:rsidR="00DF23B3" w:rsidRDefault="00000000">
      <w:pPr>
        <w:pStyle w:val="TM1"/>
        <w:rPr>
          <w:rFonts w:eastAsiaTheme="minorEastAsia" w:cstheme="minorBidi"/>
          <w:noProof/>
          <w:kern w:val="2"/>
          <w:sz w:val="24"/>
          <w:szCs w:val="24"/>
          <w14:ligatures w14:val="standardContextual"/>
        </w:rPr>
      </w:pPr>
      <w:hyperlink w:anchor="_Toc209455080" w:history="1">
        <w:r w:rsidR="00DF23B3" w:rsidRPr="001B2AA4">
          <w:rPr>
            <w:rStyle w:val="Lienhypertexte"/>
            <w:noProof/>
          </w:rPr>
          <w:t>Article 6 : Variantes et prestations supplémentaires éventuelles</w:t>
        </w:r>
        <w:r w:rsidR="00DF23B3">
          <w:rPr>
            <w:noProof/>
            <w:webHidden/>
          </w:rPr>
          <w:tab/>
        </w:r>
        <w:r w:rsidR="00DF23B3">
          <w:rPr>
            <w:noProof/>
            <w:webHidden/>
          </w:rPr>
          <w:fldChar w:fldCharType="begin"/>
        </w:r>
        <w:r w:rsidR="00DF23B3">
          <w:rPr>
            <w:noProof/>
            <w:webHidden/>
          </w:rPr>
          <w:instrText xml:space="preserve"> PAGEREF _Toc209455080 \h </w:instrText>
        </w:r>
        <w:r w:rsidR="00DF23B3">
          <w:rPr>
            <w:noProof/>
            <w:webHidden/>
          </w:rPr>
        </w:r>
        <w:r w:rsidR="00DF23B3">
          <w:rPr>
            <w:noProof/>
            <w:webHidden/>
          </w:rPr>
          <w:fldChar w:fldCharType="separate"/>
        </w:r>
        <w:r w:rsidR="00DF23B3">
          <w:rPr>
            <w:noProof/>
            <w:webHidden/>
          </w:rPr>
          <w:t>2</w:t>
        </w:r>
        <w:r w:rsidR="00DF23B3">
          <w:rPr>
            <w:noProof/>
            <w:webHidden/>
          </w:rPr>
          <w:fldChar w:fldCharType="end"/>
        </w:r>
      </w:hyperlink>
    </w:p>
    <w:p w14:paraId="59AA69DC" w14:textId="3D37A0C6" w:rsidR="00DF23B3" w:rsidRDefault="00000000">
      <w:pPr>
        <w:pStyle w:val="TM1"/>
        <w:rPr>
          <w:rFonts w:eastAsiaTheme="minorEastAsia" w:cstheme="minorBidi"/>
          <w:noProof/>
          <w:kern w:val="2"/>
          <w:sz w:val="24"/>
          <w:szCs w:val="24"/>
          <w14:ligatures w14:val="standardContextual"/>
        </w:rPr>
      </w:pPr>
      <w:hyperlink w:anchor="_Toc209455081" w:history="1">
        <w:r w:rsidR="00DF23B3" w:rsidRPr="001B2AA4">
          <w:rPr>
            <w:rStyle w:val="Lienhypertexte"/>
            <w:noProof/>
          </w:rPr>
          <w:t>Article 7 : Documents de la consultation et compléments</w:t>
        </w:r>
        <w:r w:rsidR="00DF23B3">
          <w:rPr>
            <w:noProof/>
            <w:webHidden/>
          </w:rPr>
          <w:tab/>
        </w:r>
        <w:r w:rsidR="00DF23B3">
          <w:rPr>
            <w:noProof/>
            <w:webHidden/>
          </w:rPr>
          <w:fldChar w:fldCharType="begin"/>
        </w:r>
        <w:r w:rsidR="00DF23B3">
          <w:rPr>
            <w:noProof/>
            <w:webHidden/>
          </w:rPr>
          <w:instrText xml:space="preserve"> PAGEREF _Toc209455081 \h </w:instrText>
        </w:r>
        <w:r w:rsidR="00DF23B3">
          <w:rPr>
            <w:noProof/>
            <w:webHidden/>
          </w:rPr>
        </w:r>
        <w:r w:rsidR="00DF23B3">
          <w:rPr>
            <w:noProof/>
            <w:webHidden/>
          </w:rPr>
          <w:fldChar w:fldCharType="separate"/>
        </w:r>
        <w:r w:rsidR="00DF23B3">
          <w:rPr>
            <w:noProof/>
            <w:webHidden/>
          </w:rPr>
          <w:t>2</w:t>
        </w:r>
        <w:r w:rsidR="00DF23B3">
          <w:rPr>
            <w:noProof/>
            <w:webHidden/>
          </w:rPr>
          <w:fldChar w:fldCharType="end"/>
        </w:r>
      </w:hyperlink>
    </w:p>
    <w:p w14:paraId="79ABEFB7" w14:textId="13A512EE" w:rsidR="00DF23B3" w:rsidRDefault="00000000">
      <w:pPr>
        <w:pStyle w:val="TM1"/>
        <w:rPr>
          <w:rFonts w:eastAsiaTheme="minorEastAsia" w:cstheme="minorBidi"/>
          <w:noProof/>
          <w:kern w:val="2"/>
          <w:sz w:val="24"/>
          <w:szCs w:val="24"/>
          <w14:ligatures w14:val="standardContextual"/>
        </w:rPr>
      </w:pPr>
      <w:hyperlink w:anchor="_Toc209455082" w:history="1">
        <w:r w:rsidR="00DF23B3" w:rsidRPr="001B2AA4">
          <w:rPr>
            <w:rStyle w:val="Lienhypertexte"/>
            <w:noProof/>
          </w:rPr>
          <w:t>Article 8 : Modification du DCE</w:t>
        </w:r>
        <w:r w:rsidR="00DF23B3">
          <w:rPr>
            <w:noProof/>
            <w:webHidden/>
          </w:rPr>
          <w:tab/>
        </w:r>
        <w:r w:rsidR="00DF23B3">
          <w:rPr>
            <w:noProof/>
            <w:webHidden/>
          </w:rPr>
          <w:fldChar w:fldCharType="begin"/>
        </w:r>
        <w:r w:rsidR="00DF23B3">
          <w:rPr>
            <w:noProof/>
            <w:webHidden/>
          </w:rPr>
          <w:instrText xml:space="preserve"> PAGEREF _Toc209455082 \h </w:instrText>
        </w:r>
        <w:r w:rsidR="00DF23B3">
          <w:rPr>
            <w:noProof/>
            <w:webHidden/>
          </w:rPr>
        </w:r>
        <w:r w:rsidR="00DF23B3">
          <w:rPr>
            <w:noProof/>
            <w:webHidden/>
          </w:rPr>
          <w:fldChar w:fldCharType="separate"/>
        </w:r>
        <w:r w:rsidR="00DF23B3">
          <w:rPr>
            <w:noProof/>
            <w:webHidden/>
          </w:rPr>
          <w:t>3</w:t>
        </w:r>
        <w:r w:rsidR="00DF23B3">
          <w:rPr>
            <w:noProof/>
            <w:webHidden/>
          </w:rPr>
          <w:fldChar w:fldCharType="end"/>
        </w:r>
      </w:hyperlink>
    </w:p>
    <w:p w14:paraId="541834AB" w14:textId="44E15E23" w:rsidR="00DF23B3" w:rsidRDefault="00000000">
      <w:pPr>
        <w:pStyle w:val="TM1"/>
        <w:rPr>
          <w:rFonts w:eastAsiaTheme="minorEastAsia" w:cstheme="minorBidi"/>
          <w:noProof/>
          <w:kern w:val="2"/>
          <w:sz w:val="24"/>
          <w:szCs w:val="24"/>
          <w14:ligatures w14:val="standardContextual"/>
        </w:rPr>
      </w:pPr>
      <w:hyperlink w:anchor="_Toc209455083" w:history="1">
        <w:r w:rsidR="00DF23B3" w:rsidRPr="001B2AA4">
          <w:rPr>
            <w:rStyle w:val="Lienhypertexte"/>
            <w:noProof/>
          </w:rPr>
          <w:t>Article 9 : Modalités de communication entre INRAE et les candidats</w:t>
        </w:r>
        <w:r w:rsidR="00DF23B3">
          <w:rPr>
            <w:noProof/>
            <w:webHidden/>
          </w:rPr>
          <w:tab/>
        </w:r>
        <w:r w:rsidR="00DF23B3">
          <w:rPr>
            <w:noProof/>
            <w:webHidden/>
          </w:rPr>
          <w:fldChar w:fldCharType="begin"/>
        </w:r>
        <w:r w:rsidR="00DF23B3">
          <w:rPr>
            <w:noProof/>
            <w:webHidden/>
          </w:rPr>
          <w:instrText xml:space="preserve"> PAGEREF _Toc209455083 \h </w:instrText>
        </w:r>
        <w:r w:rsidR="00DF23B3">
          <w:rPr>
            <w:noProof/>
            <w:webHidden/>
          </w:rPr>
        </w:r>
        <w:r w:rsidR="00DF23B3">
          <w:rPr>
            <w:noProof/>
            <w:webHidden/>
          </w:rPr>
          <w:fldChar w:fldCharType="separate"/>
        </w:r>
        <w:r w:rsidR="00DF23B3">
          <w:rPr>
            <w:noProof/>
            <w:webHidden/>
          </w:rPr>
          <w:t>3</w:t>
        </w:r>
        <w:r w:rsidR="00DF23B3">
          <w:rPr>
            <w:noProof/>
            <w:webHidden/>
          </w:rPr>
          <w:fldChar w:fldCharType="end"/>
        </w:r>
      </w:hyperlink>
    </w:p>
    <w:p w14:paraId="3FA96142" w14:textId="5502C877" w:rsidR="00DF23B3" w:rsidRDefault="00000000">
      <w:pPr>
        <w:pStyle w:val="TM1"/>
        <w:rPr>
          <w:rFonts w:eastAsiaTheme="minorEastAsia" w:cstheme="minorBidi"/>
          <w:noProof/>
          <w:kern w:val="2"/>
          <w:sz w:val="24"/>
          <w:szCs w:val="24"/>
          <w14:ligatures w14:val="standardContextual"/>
        </w:rPr>
      </w:pPr>
      <w:hyperlink w:anchor="_Toc209455084" w:history="1">
        <w:r w:rsidR="00DF23B3" w:rsidRPr="001B2AA4">
          <w:rPr>
            <w:rStyle w:val="Lienhypertexte"/>
            <w:noProof/>
          </w:rPr>
          <w:t>Article 10 : Visites des locaux par les candidats</w:t>
        </w:r>
        <w:r w:rsidR="00DF23B3">
          <w:rPr>
            <w:noProof/>
            <w:webHidden/>
          </w:rPr>
          <w:tab/>
        </w:r>
        <w:r w:rsidR="00DF23B3">
          <w:rPr>
            <w:noProof/>
            <w:webHidden/>
          </w:rPr>
          <w:fldChar w:fldCharType="begin"/>
        </w:r>
        <w:r w:rsidR="00DF23B3">
          <w:rPr>
            <w:noProof/>
            <w:webHidden/>
          </w:rPr>
          <w:instrText xml:space="preserve"> PAGEREF _Toc209455084 \h </w:instrText>
        </w:r>
        <w:r w:rsidR="00DF23B3">
          <w:rPr>
            <w:noProof/>
            <w:webHidden/>
          </w:rPr>
        </w:r>
        <w:r w:rsidR="00DF23B3">
          <w:rPr>
            <w:noProof/>
            <w:webHidden/>
          </w:rPr>
          <w:fldChar w:fldCharType="separate"/>
        </w:r>
        <w:r w:rsidR="00DF23B3">
          <w:rPr>
            <w:noProof/>
            <w:webHidden/>
          </w:rPr>
          <w:t>3</w:t>
        </w:r>
        <w:r w:rsidR="00DF23B3">
          <w:rPr>
            <w:noProof/>
            <w:webHidden/>
          </w:rPr>
          <w:fldChar w:fldCharType="end"/>
        </w:r>
      </w:hyperlink>
    </w:p>
    <w:p w14:paraId="6004F259" w14:textId="1ABEB771" w:rsidR="00DF23B3" w:rsidRDefault="00000000">
      <w:pPr>
        <w:pStyle w:val="TM1"/>
        <w:rPr>
          <w:rFonts w:eastAsiaTheme="minorEastAsia" w:cstheme="minorBidi"/>
          <w:noProof/>
          <w:kern w:val="2"/>
          <w:sz w:val="24"/>
          <w:szCs w:val="24"/>
          <w14:ligatures w14:val="standardContextual"/>
        </w:rPr>
      </w:pPr>
      <w:hyperlink w:anchor="_Toc209455085" w:history="1">
        <w:r w:rsidR="00DF23B3" w:rsidRPr="001B2AA4">
          <w:rPr>
            <w:rStyle w:val="Lienhypertexte"/>
            <w:noProof/>
          </w:rPr>
          <w:t>Article 11 : Groupement d’entreprises</w:t>
        </w:r>
        <w:r w:rsidR="00DF23B3">
          <w:rPr>
            <w:noProof/>
            <w:webHidden/>
          </w:rPr>
          <w:tab/>
        </w:r>
        <w:r w:rsidR="00DF23B3">
          <w:rPr>
            <w:noProof/>
            <w:webHidden/>
          </w:rPr>
          <w:fldChar w:fldCharType="begin"/>
        </w:r>
        <w:r w:rsidR="00DF23B3">
          <w:rPr>
            <w:noProof/>
            <w:webHidden/>
          </w:rPr>
          <w:instrText xml:space="preserve"> PAGEREF _Toc209455085 \h </w:instrText>
        </w:r>
        <w:r w:rsidR="00DF23B3">
          <w:rPr>
            <w:noProof/>
            <w:webHidden/>
          </w:rPr>
        </w:r>
        <w:r w:rsidR="00DF23B3">
          <w:rPr>
            <w:noProof/>
            <w:webHidden/>
          </w:rPr>
          <w:fldChar w:fldCharType="separate"/>
        </w:r>
        <w:r w:rsidR="00DF23B3">
          <w:rPr>
            <w:noProof/>
            <w:webHidden/>
          </w:rPr>
          <w:t>4</w:t>
        </w:r>
        <w:r w:rsidR="00DF23B3">
          <w:rPr>
            <w:noProof/>
            <w:webHidden/>
          </w:rPr>
          <w:fldChar w:fldCharType="end"/>
        </w:r>
      </w:hyperlink>
    </w:p>
    <w:p w14:paraId="38D22436" w14:textId="42684AEF" w:rsidR="00DF23B3" w:rsidRDefault="00000000">
      <w:pPr>
        <w:pStyle w:val="TM1"/>
        <w:rPr>
          <w:rFonts w:eastAsiaTheme="minorEastAsia" w:cstheme="minorBidi"/>
          <w:noProof/>
          <w:kern w:val="2"/>
          <w:sz w:val="24"/>
          <w:szCs w:val="24"/>
          <w14:ligatures w14:val="standardContextual"/>
        </w:rPr>
      </w:pPr>
      <w:hyperlink w:anchor="_Toc209455086" w:history="1">
        <w:r w:rsidR="00DF23B3" w:rsidRPr="001B2AA4">
          <w:rPr>
            <w:rStyle w:val="Lienhypertexte"/>
            <w:noProof/>
          </w:rPr>
          <w:t>Article 12 : Sous-traitance</w:t>
        </w:r>
        <w:r w:rsidR="00DF23B3">
          <w:rPr>
            <w:noProof/>
            <w:webHidden/>
          </w:rPr>
          <w:tab/>
        </w:r>
        <w:r w:rsidR="00DF23B3">
          <w:rPr>
            <w:noProof/>
            <w:webHidden/>
          </w:rPr>
          <w:fldChar w:fldCharType="begin"/>
        </w:r>
        <w:r w:rsidR="00DF23B3">
          <w:rPr>
            <w:noProof/>
            <w:webHidden/>
          </w:rPr>
          <w:instrText xml:space="preserve"> PAGEREF _Toc209455086 \h </w:instrText>
        </w:r>
        <w:r w:rsidR="00DF23B3">
          <w:rPr>
            <w:noProof/>
            <w:webHidden/>
          </w:rPr>
        </w:r>
        <w:r w:rsidR="00DF23B3">
          <w:rPr>
            <w:noProof/>
            <w:webHidden/>
          </w:rPr>
          <w:fldChar w:fldCharType="separate"/>
        </w:r>
        <w:r w:rsidR="00DF23B3">
          <w:rPr>
            <w:noProof/>
            <w:webHidden/>
          </w:rPr>
          <w:t>4</w:t>
        </w:r>
        <w:r w:rsidR="00DF23B3">
          <w:rPr>
            <w:noProof/>
            <w:webHidden/>
          </w:rPr>
          <w:fldChar w:fldCharType="end"/>
        </w:r>
      </w:hyperlink>
    </w:p>
    <w:p w14:paraId="70C40A53" w14:textId="4C99D79E" w:rsidR="00DF23B3" w:rsidRDefault="00000000">
      <w:pPr>
        <w:pStyle w:val="TM1"/>
        <w:rPr>
          <w:rFonts w:eastAsiaTheme="minorEastAsia" w:cstheme="minorBidi"/>
          <w:noProof/>
          <w:kern w:val="2"/>
          <w:sz w:val="24"/>
          <w:szCs w:val="24"/>
          <w14:ligatures w14:val="standardContextual"/>
        </w:rPr>
      </w:pPr>
      <w:hyperlink w:anchor="_Toc209455087" w:history="1">
        <w:r w:rsidR="00DF23B3" w:rsidRPr="001B2AA4">
          <w:rPr>
            <w:rStyle w:val="Lienhypertexte"/>
            <w:noProof/>
          </w:rPr>
          <w:t>Article 13 : Avance</w:t>
        </w:r>
        <w:r w:rsidR="00DF23B3">
          <w:rPr>
            <w:noProof/>
            <w:webHidden/>
          </w:rPr>
          <w:tab/>
        </w:r>
        <w:r w:rsidR="00DF23B3">
          <w:rPr>
            <w:noProof/>
            <w:webHidden/>
          </w:rPr>
          <w:fldChar w:fldCharType="begin"/>
        </w:r>
        <w:r w:rsidR="00DF23B3">
          <w:rPr>
            <w:noProof/>
            <w:webHidden/>
          </w:rPr>
          <w:instrText xml:space="preserve"> PAGEREF _Toc209455087 \h </w:instrText>
        </w:r>
        <w:r w:rsidR="00DF23B3">
          <w:rPr>
            <w:noProof/>
            <w:webHidden/>
          </w:rPr>
        </w:r>
        <w:r w:rsidR="00DF23B3">
          <w:rPr>
            <w:noProof/>
            <w:webHidden/>
          </w:rPr>
          <w:fldChar w:fldCharType="separate"/>
        </w:r>
        <w:r w:rsidR="00DF23B3">
          <w:rPr>
            <w:noProof/>
            <w:webHidden/>
          </w:rPr>
          <w:t>5</w:t>
        </w:r>
        <w:r w:rsidR="00DF23B3">
          <w:rPr>
            <w:noProof/>
            <w:webHidden/>
          </w:rPr>
          <w:fldChar w:fldCharType="end"/>
        </w:r>
      </w:hyperlink>
    </w:p>
    <w:p w14:paraId="2BCD02C5" w14:textId="2C968F0D" w:rsidR="00DF23B3" w:rsidRDefault="00000000">
      <w:pPr>
        <w:pStyle w:val="TM1"/>
        <w:rPr>
          <w:rFonts w:eastAsiaTheme="minorEastAsia" w:cstheme="minorBidi"/>
          <w:noProof/>
          <w:kern w:val="2"/>
          <w:sz w:val="24"/>
          <w:szCs w:val="24"/>
          <w14:ligatures w14:val="standardContextual"/>
        </w:rPr>
      </w:pPr>
      <w:hyperlink w:anchor="_Toc209455088" w:history="1">
        <w:r w:rsidR="00DF23B3" w:rsidRPr="001B2AA4">
          <w:rPr>
            <w:rStyle w:val="Lienhypertexte"/>
            <w:noProof/>
          </w:rPr>
          <w:t>Article 14 : Modalités et critères d’attribution</w:t>
        </w:r>
        <w:r w:rsidR="00DF23B3">
          <w:rPr>
            <w:noProof/>
            <w:webHidden/>
          </w:rPr>
          <w:tab/>
        </w:r>
        <w:r w:rsidR="00DF23B3">
          <w:rPr>
            <w:noProof/>
            <w:webHidden/>
          </w:rPr>
          <w:fldChar w:fldCharType="begin"/>
        </w:r>
        <w:r w:rsidR="00DF23B3">
          <w:rPr>
            <w:noProof/>
            <w:webHidden/>
          </w:rPr>
          <w:instrText xml:space="preserve"> PAGEREF _Toc209455088 \h </w:instrText>
        </w:r>
        <w:r w:rsidR="00DF23B3">
          <w:rPr>
            <w:noProof/>
            <w:webHidden/>
          </w:rPr>
        </w:r>
        <w:r w:rsidR="00DF23B3">
          <w:rPr>
            <w:noProof/>
            <w:webHidden/>
          </w:rPr>
          <w:fldChar w:fldCharType="separate"/>
        </w:r>
        <w:r w:rsidR="00DF23B3">
          <w:rPr>
            <w:noProof/>
            <w:webHidden/>
          </w:rPr>
          <w:t>5</w:t>
        </w:r>
        <w:r w:rsidR="00DF23B3">
          <w:rPr>
            <w:noProof/>
            <w:webHidden/>
          </w:rPr>
          <w:fldChar w:fldCharType="end"/>
        </w:r>
      </w:hyperlink>
    </w:p>
    <w:p w14:paraId="72F019B4" w14:textId="6AAE1C48" w:rsidR="00DF23B3" w:rsidRDefault="00000000">
      <w:pPr>
        <w:pStyle w:val="TM1"/>
        <w:rPr>
          <w:rFonts w:eastAsiaTheme="minorEastAsia" w:cstheme="minorBidi"/>
          <w:noProof/>
          <w:kern w:val="2"/>
          <w:sz w:val="24"/>
          <w:szCs w:val="24"/>
          <w14:ligatures w14:val="standardContextual"/>
        </w:rPr>
      </w:pPr>
      <w:hyperlink w:anchor="_Toc209455089" w:history="1">
        <w:r w:rsidR="00DF23B3" w:rsidRPr="001B2AA4">
          <w:rPr>
            <w:rStyle w:val="Lienhypertexte"/>
            <w:noProof/>
          </w:rPr>
          <w:t>Article 15 : Contenu des réponses</w:t>
        </w:r>
        <w:r w:rsidR="00DF23B3">
          <w:rPr>
            <w:noProof/>
            <w:webHidden/>
          </w:rPr>
          <w:tab/>
        </w:r>
        <w:r w:rsidR="00DF23B3">
          <w:rPr>
            <w:noProof/>
            <w:webHidden/>
          </w:rPr>
          <w:fldChar w:fldCharType="begin"/>
        </w:r>
        <w:r w:rsidR="00DF23B3">
          <w:rPr>
            <w:noProof/>
            <w:webHidden/>
          </w:rPr>
          <w:instrText xml:space="preserve"> PAGEREF _Toc209455089 \h </w:instrText>
        </w:r>
        <w:r w:rsidR="00DF23B3">
          <w:rPr>
            <w:noProof/>
            <w:webHidden/>
          </w:rPr>
        </w:r>
        <w:r w:rsidR="00DF23B3">
          <w:rPr>
            <w:noProof/>
            <w:webHidden/>
          </w:rPr>
          <w:fldChar w:fldCharType="separate"/>
        </w:r>
        <w:r w:rsidR="00DF23B3">
          <w:rPr>
            <w:noProof/>
            <w:webHidden/>
          </w:rPr>
          <w:t>8</w:t>
        </w:r>
        <w:r w:rsidR="00DF23B3">
          <w:rPr>
            <w:noProof/>
            <w:webHidden/>
          </w:rPr>
          <w:fldChar w:fldCharType="end"/>
        </w:r>
      </w:hyperlink>
    </w:p>
    <w:p w14:paraId="0016FBF1" w14:textId="1A3756DB" w:rsidR="00DF23B3" w:rsidRDefault="00000000">
      <w:pPr>
        <w:pStyle w:val="TM1"/>
        <w:rPr>
          <w:rFonts w:eastAsiaTheme="minorEastAsia" w:cstheme="minorBidi"/>
          <w:noProof/>
          <w:kern w:val="2"/>
          <w:sz w:val="24"/>
          <w:szCs w:val="24"/>
          <w14:ligatures w14:val="standardContextual"/>
        </w:rPr>
      </w:pPr>
      <w:hyperlink w:anchor="_Toc209455090" w:history="1">
        <w:r w:rsidR="00DF23B3" w:rsidRPr="001B2AA4">
          <w:rPr>
            <w:rStyle w:val="Lienhypertexte"/>
            <w:noProof/>
          </w:rPr>
          <w:t>Article 16 : Modalités de transmissions des réponses</w:t>
        </w:r>
        <w:r w:rsidR="00DF23B3">
          <w:rPr>
            <w:noProof/>
            <w:webHidden/>
          </w:rPr>
          <w:tab/>
        </w:r>
        <w:r w:rsidR="00DF23B3">
          <w:rPr>
            <w:noProof/>
            <w:webHidden/>
          </w:rPr>
          <w:fldChar w:fldCharType="begin"/>
        </w:r>
        <w:r w:rsidR="00DF23B3">
          <w:rPr>
            <w:noProof/>
            <w:webHidden/>
          </w:rPr>
          <w:instrText xml:space="preserve"> PAGEREF _Toc209455090 \h </w:instrText>
        </w:r>
        <w:r w:rsidR="00DF23B3">
          <w:rPr>
            <w:noProof/>
            <w:webHidden/>
          </w:rPr>
        </w:r>
        <w:r w:rsidR="00DF23B3">
          <w:rPr>
            <w:noProof/>
            <w:webHidden/>
          </w:rPr>
          <w:fldChar w:fldCharType="separate"/>
        </w:r>
        <w:r w:rsidR="00DF23B3">
          <w:rPr>
            <w:noProof/>
            <w:webHidden/>
          </w:rPr>
          <w:t>9</w:t>
        </w:r>
        <w:r w:rsidR="00DF23B3">
          <w:rPr>
            <w:noProof/>
            <w:webHidden/>
          </w:rPr>
          <w:fldChar w:fldCharType="end"/>
        </w:r>
      </w:hyperlink>
    </w:p>
    <w:p w14:paraId="0CCBEF3F" w14:textId="05C0F5A7" w:rsidR="00DF23B3" w:rsidRDefault="00000000">
      <w:pPr>
        <w:pStyle w:val="TM1"/>
        <w:rPr>
          <w:rFonts w:eastAsiaTheme="minorEastAsia" w:cstheme="minorBidi"/>
          <w:noProof/>
          <w:kern w:val="2"/>
          <w:sz w:val="24"/>
          <w:szCs w:val="24"/>
          <w14:ligatures w14:val="standardContextual"/>
        </w:rPr>
      </w:pPr>
      <w:hyperlink w:anchor="_Toc209455091" w:history="1">
        <w:r w:rsidR="00DF23B3" w:rsidRPr="001B2AA4">
          <w:rPr>
            <w:rStyle w:val="Lienhypertexte"/>
            <w:noProof/>
          </w:rPr>
          <w:t>Article 17 : Pièces à produire par le titulaire pressenti</w:t>
        </w:r>
        <w:r w:rsidR="00DF23B3">
          <w:rPr>
            <w:noProof/>
            <w:webHidden/>
          </w:rPr>
          <w:tab/>
        </w:r>
        <w:r w:rsidR="00DF23B3">
          <w:rPr>
            <w:noProof/>
            <w:webHidden/>
          </w:rPr>
          <w:fldChar w:fldCharType="begin"/>
        </w:r>
        <w:r w:rsidR="00DF23B3">
          <w:rPr>
            <w:noProof/>
            <w:webHidden/>
          </w:rPr>
          <w:instrText xml:space="preserve"> PAGEREF _Toc209455091 \h </w:instrText>
        </w:r>
        <w:r w:rsidR="00DF23B3">
          <w:rPr>
            <w:noProof/>
            <w:webHidden/>
          </w:rPr>
        </w:r>
        <w:r w:rsidR="00DF23B3">
          <w:rPr>
            <w:noProof/>
            <w:webHidden/>
          </w:rPr>
          <w:fldChar w:fldCharType="separate"/>
        </w:r>
        <w:r w:rsidR="00DF23B3">
          <w:rPr>
            <w:noProof/>
            <w:webHidden/>
          </w:rPr>
          <w:t>12</w:t>
        </w:r>
        <w:r w:rsidR="00DF23B3">
          <w:rPr>
            <w:noProof/>
            <w:webHidden/>
          </w:rPr>
          <w:fldChar w:fldCharType="end"/>
        </w:r>
      </w:hyperlink>
    </w:p>
    <w:p w14:paraId="06A5FB30" w14:textId="001D1167" w:rsidR="00DF23B3" w:rsidRDefault="00000000">
      <w:pPr>
        <w:pStyle w:val="TM1"/>
        <w:rPr>
          <w:rFonts w:eastAsiaTheme="minorEastAsia" w:cstheme="minorBidi"/>
          <w:noProof/>
          <w:kern w:val="2"/>
          <w:sz w:val="24"/>
          <w:szCs w:val="24"/>
          <w14:ligatures w14:val="standardContextual"/>
        </w:rPr>
      </w:pPr>
      <w:hyperlink w:anchor="_Toc209455092" w:history="1">
        <w:r w:rsidR="00DF23B3" w:rsidRPr="001B2AA4">
          <w:rPr>
            <w:rStyle w:val="Lienhypertexte"/>
            <w:noProof/>
          </w:rPr>
          <w:t>Article 18 : Signature et notification de l’accord-cadre</w:t>
        </w:r>
        <w:r w:rsidR="00DF23B3">
          <w:rPr>
            <w:noProof/>
            <w:webHidden/>
          </w:rPr>
          <w:tab/>
        </w:r>
        <w:r w:rsidR="00DF23B3">
          <w:rPr>
            <w:noProof/>
            <w:webHidden/>
          </w:rPr>
          <w:fldChar w:fldCharType="begin"/>
        </w:r>
        <w:r w:rsidR="00DF23B3">
          <w:rPr>
            <w:noProof/>
            <w:webHidden/>
          </w:rPr>
          <w:instrText xml:space="preserve"> PAGEREF _Toc209455092 \h </w:instrText>
        </w:r>
        <w:r w:rsidR="00DF23B3">
          <w:rPr>
            <w:noProof/>
            <w:webHidden/>
          </w:rPr>
        </w:r>
        <w:r w:rsidR="00DF23B3">
          <w:rPr>
            <w:noProof/>
            <w:webHidden/>
          </w:rPr>
          <w:fldChar w:fldCharType="separate"/>
        </w:r>
        <w:r w:rsidR="00DF23B3">
          <w:rPr>
            <w:noProof/>
            <w:webHidden/>
          </w:rPr>
          <w:t>13</w:t>
        </w:r>
        <w:r w:rsidR="00DF23B3">
          <w:rPr>
            <w:noProof/>
            <w:webHidden/>
          </w:rPr>
          <w:fldChar w:fldCharType="end"/>
        </w:r>
      </w:hyperlink>
    </w:p>
    <w:p w14:paraId="147C6972" w14:textId="28A22385" w:rsidR="00986B15" w:rsidRPr="00746005" w:rsidRDefault="00410EE6" w:rsidP="001E7002">
      <w:r w:rsidRPr="00746005">
        <w:fldChar w:fldCharType="end"/>
      </w:r>
    </w:p>
    <w:p w14:paraId="03E5F2EA" w14:textId="77777777" w:rsidR="00986B15" w:rsidRPr="00746005" w:rsidRDefault="00986B15" w:rsidP="001E7002"/>
    <w:p w14:paraId="27A4ACD6" w14:textId="77777777" w:rsidR="00986B15" w:rsidRPr="00746005" w:rsidRDefault="00986B15" w:rsidP="001E7002"/>
    <w:p w14:paraId="43C2CD49" w14:textId="77777777" w:rsidR="00C922D3" w:rsidRPr="00746005" w:rsidRDefault="00986B15" w:rsidP="001E7002">
      <w:pPr>
        <w:pStyle w:val="Titre"/>
        <w:sectPr w:rsidR="00C922D3" w:rsidRPr="00746005" w:rsidSect="00725E15">
          <w:footerReference w:type="default" r:id="rId17"/>
          <w:pgSz w:w="11906" w:h="16838"/>
          <w:pgMar w:top="1417" w:right="1417" w:bottom="1417" w:left="1417" w:header="708" w:footer="708" w:gutter="0"/>
          <w:pgNumType w:start="1"/>
          <w:cols w:space="708"/>
          <w:docGrid w:linePitch="360"/>
        </w:sectPr>
      </w:pPr>
      <w:r w:rsidRPr="00746005">
        <w:br w:type="page"/>
      </w:r>
    </w:p>
    <w:p w14:paraId="1B2A880C" w14:textId="641D5C09" w:rsidR="00A037C5" w:rsidRPr="00746005" w:rsidRDefault="006573E4" w:rsidP="001E7002">
      <w:pPr>
        <w:pStyle w:val="Titre1"/>
      </w:pPr>
      <w:bookmarkStart w:id="0" w:name="_Toc209455075"/>
      <w:r w:rsidRPr="00746005">
        <w:lastRenderedPageBreak/>
        <w:t xml:space="preserve">Article 1 : </w:t>
      </w:r>
      <w:r w:rsidR="00A037C5" w:rsidRPr="00746005">
        <w:t>Acheteur</w:t>
      </w:r>
      <w:bookmarkEnd w:id="0"/>
      <w:r w:rsidR="00917A09" w:rsidRPr="00746005">
        <w:tab/>
      </w:r>
    </w:p>
    <w:p w14:paraId="3F7A4017" w14:textId="3EC73650" w:rsidR="00A037C5" w:rsidRPr="00746005" w:rsidRDefault="00C5799D" w:rsidP="001E7002">
      <w:r w:rsidRPr="00746005">
        <w:t xml:space="preserve">Institut national de recherche pour l'agriculture, l'alimentation et l'environnement (INRAE) </w:t>
      </w:r>
    </w:p>
    <w:p w14:paraId="7CAA63CE" w14:textId="77777777" w:rsidR="00A037C5" w:rsidRPr="00746005" w:rsidRDefault="00C5799D" w:rsidP="001E7002">
      <w:r w:rsidRPr="00746005">
        <w:t>147 rue de l’Université</w:t>
      </w:r>
    </w:p>
    <w:p w14:paraId="7B7B6F0E" w14:textId="6422FE3D" w:rsidR="00A037C5" w:rsidRPr="00746005" w:rsidRDefault="00C5799D" w:rsidP="001E7002">
      <w:pPr>
        <w:rPr>
          <w:sz w:val="24"/>
          <w:szCs w:val="24"/>
        </w:rPr>
      </w:pPr>
      <w:r w:rsidRPr="00746005">
        <w:t>75338 PARIS CEDEX 07</w:t>
      </w:r>
    </w:p>
    <w:p w14:paraId="23ED5C4C" w14:textId="2C45C67A" w:rsidR="00A037C5" w:rsidRPr="00746005" w:rsidRDefault="00C5799D" w:rsidP="001E7002">
      <w:r w:rsidRPr="00746005">
        <w:t>Représenté par Monsieur Philippe MAUGUIN, Président Directeur Général d</w:t>
      </w:r>
      <w:r w:rsidR="00ED2587">
        <w:t>’</w:t>
      </w:r>
      <w:r w:rsidRPr="00746005">
        <w:t>INRAE.</w:t>
      </w:r>
    </w:p>
    <w:p w14:paraId="400A9550" w14:textId="65316AD5" w:rsidR="00916497" w:rsidRPr="00746005" w:rsidRDefault="00916497" w:rsidP="001E7002"/>
    <w:p w14:paraId="33DC48A5" w14:textId="3E136FF0" w:rsidR="00916497" w:rsidRPr="00746005" w:rsidRDefault="0020436A" w:rsidP="001E7002">
      <w:r w:rsidRPr="00746005">
        <w:t xml:space="preserve">Direction </w:t>
      </w:r>
      <w:r w:rsidR="00D56432" w:rsidRPr="00746005">
        <w:t>prescriptrice </w:t>
      </w:r>
      <w:r w:rsidRPr="00746005">
        <w:t xml:space="preserve">: </w:t>
      </w:r>
      <w:r w:rsidR="001E7002">
        <w:t xml:space="preserve">DSI </w:t>
      </w:r>
      <w:r w:rsidR="003E4324">
        <w:t>SOLAPP</w:t>
      </w:r>
      <w:r w:rsidR="00ED2587">
        <w:t xml:space="preserve"> </w:t>
      </w:r>
      <w:r w:rsidRPr="00746005">
        <w:t>(</w:t>
      </w:r>
      <w:r w:rsidR="003E4324">
        <w:t>1178</w:t>
      </w:r>
      <w:r w:rsidR="001E7002">
        <w:t>)</w:t>
      </w:r>
      <w:r w:rsidRPr="00746005">
        <w:t>.</w:t>
      </w:r>
    </w:p>
    <w:p w14:paraId="49F1D34A" w14:textId="4B192689" w:rsidR="006573E4" w:rsidRPr="00746005" w:rsidRDefault="00A037C5" w:rsidP="001E7002">
      <w:pPr>
        <w:pStyle w:val="Titre1"/>
      </w:pPr>
      <w:bookmarkStart w:id="1" w:name="_Toc209455076"/>
      <w:r w:rsidRPr="00746005">
        <w:t xml:space="preserve">Article 2 : </w:t>
      </w:r>
      <w:r w:rsidR="006573E4" w:rsidRPr="00746005">
        <w:t>Objet de l’accord-cadre</w:t>
      </w:r>
      <w:bookmarkEnd w:id="1"/>
      <w:r w:rsidR="006573E4" w:rsidRPr="00746005">
        <w:tab/>
      </w:r>
    </w:p>
    <w:p w14:paraId="6D1FE4D7" w14:textId="66C6EB15" w:rsidR="001E7002" w:rsidRDefault="001E7002" w:rsidP="001E7002">
      <w:r w:rsidRPr="001E7002">
        <w:t xml:space="preserve">Le présent marché a pour objet : </w:t>
      </w:r>
      <w:r w:rsidR="00701CAC" w:rsidRPr="00701CAC">
        <w:t xml:space="preserve">l’hébergement, l’exploitation et la maintenance opérationnelle de l’infrastructure de données géographiques GeoData INRAE, ainsi que le développement de nouvelles fonctionnalités spécifiques destinées à adapter et enrichir la solution aux besoins de l’établissement. </w:t>
      </w:r>
    </w:p>
    <w:p w14:paraId="181D3832" w14:textId="4BE9348D" w:rsidR="00AE319D" w:rsidRDefault="00AE319D" w:rsidP="001E7002">
      <w:r>
        <w:t xml:space="preserve">Le présent marché comporte deux lots : </w:t>
      </w:r>
    </w:p>
    <w:p w14:paraId="53F2C49E" w14:textId="10F4CE41" w:rsidR="00AE319D" w:rsidRDefault="00AE319D" w:rsidP="00AE319D">
      <w:r>
        <w:t>Lot 1 : Prestations d’hébergement et d’exploitation de la solution et sa réversibilité</w:t>
      </w:r>
      <w:r w:rsidR="00711D81">
        <w:t xml:space="preserve"> / </w:t>
      </w:r>
      <w:r w:rsidR="00711D81" w:rsidRPr="00711D81">
        <w:t>Prestations de maintenance corrective et montée de version annuelle de Georchestra</w:t>
      </w:r>
    </w:p>
    <w:p w14:paraId="2DAA0FBC" w14:textId="236DD4F1" w:rsidR="00AE319D" w:rsidRPr="001E7002" w:rsidRDefault="00AE319D" w:rsidP="00AE319D">
      <w:r>
        <w:t>Lot 2 : Développements de nouvelles fonctionnalités adaptées au contexte ESR</w:t>
      </w:r>
    </w:p>
    <w:p w14:paraId="55872AD7" w14:textId="77777777" w:rsidR="00790B9E" w:rsidRDefault="00790B9E" w:rsidP="00790B9E">
      <w:r w:rsidRPr="00701CAC">
        <w:t>Le détail du besoin est décrit dans le cahier des clauses techniques particulières.</w:t>
      </w:r>
    </w:p>
    <w:p w14:paraId="71ECC1B3" w14:textId="77777777" w:rsidR="00D56432" w:rsidRPr="00746005" w:rsidRDefault="00D56432" w:rsidP="001E7002">
      <w:pPr>
        <w:pStyle w:val="Puce1erniveau"/>
        <w:numPr>
          <w:ilvl w:val="0"/>
          <w:numId w:val="0"/>
        </w:numPr>
      </w:pPr>
    </w:p>
    <w:p w14:paraId="2E84186A" w14:textId="62098848" w:rsidR="00A037C5" w:rsidRPr="00746005" w:rsidRDefault="00C5799D" w:rsidP="001E7002">
      <w:r w:rsidRPr="00746005">
        <w:t xml:space="preserve">Les </w:t>
      </w:r>
      <w:r w:rsidR="0075300D" w:rsidRPr="00746005">
        <w:t>codes nomenclature achat pertinent</w:t>
      </w:r>
      <w:r w:rsidRPr="00746005">
        <w:t>s concernant cette consultation sont</w:t>
      </w:r>
      <w:r w:rsidR="000229EB">
        <w:t xml:space="preserve"> notamment</w:t>
      </w:r>
      <w:r w:rsidRPr="00746005">
        <w:t xml:space="preserve"> :</w:t>
      </w:r>
    </w:p>
    <w:p w14:paraId="7BB3F9FF" w14:textId="2A97C6A3" w:rsidR="00DC4B79" w:rsidRDefault="00D06BA7" w:rsidP="001E7002">
      <w:pPr>
        <w:pStyle w:val="Puce1erniveau"/>
      </w:pPr>
      <w:r w:rsidRPr="00746005">
        <w:t>CPV :</w:t>
      </w:r>
      <w:r w:rsidR="00DC4B79">
        <w:t xml:space="preserve"> </w:t>
      </w:r>
    </w:p>
    <w:p w14:paraId="3D693DE5" w14:textId="6987A313" w:rsidR="003E4324" w:rsidRDefault="003E4324" w:rsidP="00DB7DDD">
      <w:pPr>
        <w:pStyle w:val="Puce1erniveau"/>
        <w:numPr>
          <w:ilvl w:val="0"/>
          <w:numId w:val="53"/>
        </w:numPr>
      </w:pPr>
      <w:r w:rsidRPr="003E4324">
        <w:t>72222300-0</w:t>
      </w:r>
      <w:r>
        <w:t xml:space="preserve"> : </w:t>
      </w:r>
      <w:r w:rsidRPr="003E4324">
        <w:t>Services de technologies de l'information</w:t>
      </w:r>
    </w:p>
    <w:p w14:paraId="526BBA15" w14:textId="0DF94ABF" w:rsidR="003E4324" w:rsidRDefault="003E4324" w:rsidP="00DB7DDD">
      <w:pPr>
        <w:pStyle w:val="Puce1erniveau"/>
        <w:numPr>
          <w:ilvl w:val="0"/>
          <w:numId w:val="53"/>
        </w:numPr>
      </w:pPr>
      <w:r w:rsidRPr="003E4324">
        <w:t>72267000-4</w:t>
      </w:r>
      <w:r>
        <w:t xml:space="preserve"> : </w:t>
      </w:r>
      <w:r w:rsidRPr="003E4324">
        <w:t>Services de maintenance et de réparation de logiciels</w:t>
      </w:r>
    </w:p>
    <w:p w14:paraId="1DF017DE" w14:textId="6A140473" w:rsidR="00F33BD1" w:rsidRPr="00D618BB" w:rsidRDefault="00703A40" w:rsidP="000A32F5">
      <w:pPr>
        <w:pStyle w:val="Puce1erniveau"/>
        <w:numPr>
          <w:ilvl w:val="0"/>
          <w:numId w:val="53"/>
        </w:numPr>
      </w:pPr>
      <w:r>
        <w:t>72267100-</w:t>
      </w:r>
      <w:r w:rsidR="007B3605">
        <w:t>0</w:t>
      </w:r>
      <w:r>
        <w:t> : Services de maintenance de logiciels de technologies de l’information</w:t>
      </w:r>
    </w:p>
    <w:p w14:paraId="10A3FB59" w14:textId="77777777" w:rsidR="00790B9E" w:rsidRDefault="00790B9E" w:rsidP="007060CC">
      <w:pPr>
        <w:pStyle w:val="Puce1erniveau"/>
        <w:numPr>
          <w:ilvl w:val="0"/>
          <w:numId w:val="0"/>
        </w:numPr>
      </w:pPr>
    </w:p>
    <w:p w14:paraId="722BC26A" w14:textId="220E10B7" w:rsidR="00EE511B" w:rsidRPr="00D618BB" w:rsidRDefault="00C5799D" w:rsidP="00EE511B">
      <w:pPr>
        <w:pStyle w:val="Puce1erniveau"/>
      </w:pPr>
      <w:r w:rsidRPr="00D618BB">
        <w:t xml:space="preserve">Nomenclature NACRES : </w:t>
      </w:r>
    </w:p>
    <w:p w14:paraId="0DDCF2B3" w14:textId="76DC9951" w:rsidR="00EE511B" w:rsidRDefault="00EE511B" w:rsidP="00EE511B">
      <w:pPr>
        <w:pStyle w:val="Paragraphedeliste"/>
        <w:numPr>
          <w:ilvl w:val="0"/>
          <w:numId w:val="52"/>
        </w:numPr>
      </w:pPr>
      <w:r w:rsidRPr="00EE511B">
        <w:t>IB.04</w:t>
      </w:r>
      <w:r>
        <w:t xml:space="preserve"> : </w:t>
      </w:r>
      <w:r w:rsidR="00F0798F">
        <w:t>S</w:t>
      </w:r>
      <w:r w:rsidR="00F0798F" w:rsidRPr="00EE511B">
        <w:t xml:space="preserve">olutions logicielles pour systèmes et réseaux en mode </w:t>
      </w:r>
      <w:r w:rsidR="00F0798F">
        <w:t>SaaS</w:t>
      </w:r>
    </w:p>
    <w:p w14:paraId="17F3BF97" w14:textId="42636220" w:rsidR="00EE511B" w:rsidRDefault="00EE511B" w:rsidP="00EE511B">
      <w:pPr>
        <w:pStyle w:val="Paragraphedeliste"/>
        <w:numPr>
          <w:ilvl w:val="0"/>
          <w:numId w:val="52"/>
        </w:numPr>
      </w:pPr>
      <w:r w:rsidRPr="00EE511B">
        <w:t>IB.35</w:t>
      </w:r>
      <w:r w:rsidR="00F0798F">
        <w:t xml:space="preserve"> : Solutions</w:t>
      </w:r>
      <w:r w:rsidR="00F0798F" w:rsidRPr="00EE511B">
        <w:t xml:space="preserve"> logicielles scientifiques en mode SaaS</w:t>
      </w:r>
    </w:p>
    <w:p w14:paraId="4D5F8882" w14:textId="432AB0CD" w:rsidR="00EE511B" w:rsidRDefault="00ED2587" w:rsidP="00D618BB">
      <w:pPr>
        <w:pStyle w:val="Paragraphedeliste"/>
        <w:numPr>
          <w:ilvl w:val="0"/>
          <w:numId w:val="52"/>
        </w:numPr>
      </w:pPr>
      <w:r w:rsidRPr="002F0C71">
        <w:t>ID.13</w:t>
      </w:r>
      <w:r w:rsidR="00D618BB" w:rsidRPr="002F0C71">
        <w:t> : Informatique : assistance à maîtrise d’œuvre</w:t>
      </w:r>
    </w:p>
    <w:p w14:paraId="3EA82F9C" w14:textId="00CACAE0" w:rsidR="003E4324" w:rsidRDefault="003E4324" w:rsidP="00D618BB">
      <w:pPr>
        <w:pStyle w:val="Paragraphedeliste"/>
        <w:numPr>
          <w:ilvl w:val="0"/>
          <w:numId w:val="52"/>
        </w:numPr>
      </w:pPr>
      <w:r>
        <w:t>ID.18 : Autres missions d’études et de conseil</w:t>
      </w:r>
    </w:p>
    <w:p w14:paraId="4835221C" w14:textId="31863044" w:rsidR="00EE511B" w:rsidRPr="002F0C71" w:rsidRDefault="00EE511B" w:rsidP="00D618BB">
      <w:pPr>
        <w:pStyle w:val="Paragraphedeliste"/>
        <w:numPr>
          <w:ilvl w:val="0"/>
          <w:numId w:val="52"/>
        </w:numPr>
      </w:pPr>
      <w:r w:rsidRPr="00EE511B">
        <w:t>ID.71</w:t>
      </w:r>
      <w:r w:rsidR="00F0798F">
        <w:t xml:space="preserve"> : Services</w:t>
      </w:r>
      <w:r w:rsidR="00F0798F" w:rsidRPr="00EE511B">
        <w:t xml:space="preserve"> d'intégration applicative, paramétrage et services associes</w:t>
      </w:r>
    </w:p>
    <w:p w14:paraId="450F0582" w14:textId="77777777" w:rsidR="00672A1A" w:rsidRDefault="00672A1A" w:rsidP="00D618BB">
      <w:pPr>
        <w:pStyle w:val="Paragraphedeliste"/>
        <w:numPr>
          <w:ilvl w:val="0"/>
          <w:numId w:val="52"/>
        </w:numPr>
      </w:pPr>
      <w:r w:rsidRPr="00672A1A">
        <w:t>ID.73 – Services d’hébergement informatique (IaaS, PaaS, en nuage, etc.).</w:t>
      </w:r>
    </w:p>
    <w:p w14:paraId="39C7D091" w14:textId="2DC04B21" w:rsidR="00D32E93" w:rsidRDefault="00D32E93" w:rsidP="00D618BB">
      <w:pPr>
        <w:pStyle w:val="Paragraphedeliste"/>
        <w:numPr>
          <w:ilvl w:val="0"/>
          <w:numId w:val="52"/>
        </w:numPr>
      </w:pPr>
      <w:r w:rsidRPr="00D32E93">
        <w:t>ID.62</w:t>
      </w:r>
      <w:r>
        <w:t> :</w:t>
      </w:r>
      <w:r w:rsidRPr="00D32E93">
        <w:t xml:space="preserve"> Développement de solutions logicielles scientifiques</w:t>
      </w:r>
    </w:p>
    <w:p w14:paraId="672D0AAA" w14:textId="77777777" w:rsidR="00D618BB" w:rsidRPr="00D618BB" w:rsidRDefault="00D618BB" w:rsidP="002F0C71"/>
    <w:p w14:paraId="31E822CD" w14:textId="19B603EC" w:rsidR="006573E4" w:rsidRPr="00746005" w:rsidRDefault="00A037C5" w:rsidP="001E7002">
      <w:pPr>
        <w:pStyle w:val="Titre1"/>
      </w:pPr>
      <w:bookmarkStart w:id="2" w:name="_Toc209455077"/>
      <w:r w:rsidRPr="00746005">
        <w:t>Article 3</w:t>
      </w:r>
      <w:r w:rsidR="006573E4" w:rsidRPr="00746005">
        <w:t xml:space="preserve"> : </w:t>
      </w:r>
      <w:r w:rsidR="00917A09" w:rsidRPr="00746005">
        <w:t>Nature de la consultation</w:t>
      </w:r>
      <w:bookmarkEnd w:id="2"/>
      <w:r w:rsidR="006573E4" w:rsidRPr="00746005">
        <w:tab/>
      </w:r>
    </w:p>
    <w:p w14:paraId="43A294A0" w14:textId="10B0865A" w:rsidR="00C42453" w:rsidRPr="00746005" w:rsidRDefault="00BA759F" w:rsidP="001E7002">
      <w:r>
        <w:t>Le marché</w:t>
      </w:r>
      <w:r w:rsidR="00C5799D" w:rsidRPr="00746005">
        <w:t xml:space="preserve"> est passé suivant la procédure d’appel d’offres ouvert conformément aux articles R.2124-</w:t>
      </w:r>
      <w:r w:rsidR="006B0FB5" w:rsidRPr="00746005">
        <w:t xml:space="preserve"> </w:t>
      </w:r>
      <w:r w:rsidR="00B60864" w:rsidRPr="00746005">
        <w:t>1</w:t>
      </w:r>
      <w:r w:rsidR="00C5799D" w:rsidRPr="00746005">
        <w:t>, R.2124-2 1° et R.2161-2 à R.2161-5 du Code de la commande publique et aux articles R.2162-1 à 6 et R.2162-13 et 14 relatifs aux accords-cadres exécutés à bons de commande.</w:t>
      </w:r>
    </w:p>
    <w:p w14:paraId="553C8A95" w14:textId="45AD4B86" w:rsidR="00917A09" w:rsidRPr="00746005" w:rsidRDefault="00917A09" w:rsidP="001E7002">
      <w:pPr>
        <w:pStyle w:val="Titre1"/>
      </w:pPr>
      <w:bookmarkStart w:id="3" w:name="_Toc209455078"/>
      <w:r w:rsidRPr="00746005">
        <w:lastRenderedPageBreak/>
        <w:t xml:space="preserve">Article 4 : </w:t>
      </w:r>
      <w:r w:rsidR="003727D0" w:rsidRPr="00746005">
        <w:t>Forme et montant du marché</w:t>
      </w:r>
      <w:bookmarkEnd w:id="3"/>
      <w:r w:rsidRPr="00746005">
        <w:tab/>
      </w:r>
    </w:p>
    <w:p w14:paraId="2AC38E89" w14:textId="49CB003D" w:rsidR="00BB57A9" w:rsidRDefault="00BB57A9" w:rsidP="00BB57A9">
      <w:r>
        <w:t>Pour le lot 1 -</w:t>
      </w:r>
      <w:r w:rsidRPr="00EC3164">
        <w:t xml:space="preserve"> </w:t>
      </w:r>
      <w:r w:rsidRPr="002C7406">
        <w:t>Le présent marché aboutit à la passation d’un accord-cadre mono-attributaire exécuté par bons de commande relatif aux articles</w:t>
      </w:r>
      <w:r>
        <w:t xml:space="preserve"> </w:t>
      </w:r>
      <w:r w:rsidRPr="009B7FC4">
        <w:t>L2125-1</w:t>
      </w:r>
      <w:r>
        <w:t xml:space="preserve">, </w:t>
      </w:r>
      <w:r w:rsidRPr="002C7406">
        <w:t>R.2162-1 à 6 et R.2162-13 à 14 du code de la commande publique.</w:t>
      </w:r>
    </w:p>
    <w:p w14:paraId="2B3FF9C8" w14:textId="77777777" w:rsidR="00BB57A9" w:rsidRDefault="00BB57A9" w:rsidP="00BB57A9">
      <w:r>
        <w:t xml:space="preserve">Pour le lot 2 - Le présent marché aboutit à la passation d’un accord-cadre multi-attributaires dont le nombre de titulaires est limité à </w:t>
      </w:r>
      <w:r w:rsidRPr="00AD44FF">
        <w:t>2</w:t>
      </w:r>
      <w:r>
        <w:t>. L’accord-cadre est exécuté par bons de commande en application des articles</w:t>
      </w:r>
      <w:r w:rsidRPr="009B7FC4">
        <w:t xml:space="preserve"> L2125-1</w:t>
      </w:r>
      <w:r>
        <w:t>, R2162-1 à 6 et R2162-13 à 14</w:t>
      </w:r>
      <w:r w:rsidRPr="009B7FC4">
        <w:t xml:space="preserve"> </w:t>
      </w:r>
      <w:r>
        <w:t xml:space="preserve">du code de la commande publique. </w:t>
      </w:r>
    </w:p>
    <w:p w14:paraId="31F57873" w14:textId="77777777" w:rsidR="00E840FF" w:rsidRPr="00E840FF" w:rsidRDefault="00E840FF" w:rsidP="001E7002">
      <w:pPr>
        <w:pStyle w:val="Texte"/>
      </w:pPr>
      <w:r w:rsidRPr="00E840FF">
        <w:t>Les prestations du marché sont listées au CCTP et au bordereau des prix.</w:t>
      </w:r>
    </w:p>
    <w:p w14:paraId="273D53A8" w14:textId="29AFFAC6" w:rsidR="00916497" w:rsidRPr="00746005" w:rsidRDefault="000076E0" w:rsidP="001E7002">
      <w:r>
        <w:t xml:space="preserve">Le marché ne comporte pas de montant minimum. </w:t>
      </w:r>
      <w:r w:rsidR="00E840FF" w:rsidRPr="00746005">
        <w:t xml:space="preserve">Le </w:t>
      </w:r>
      <w:r w:rsidR="00C5799D" w:rsidRPr="00746005">
        <w:t xml:space="preserve">montant estimatif </w:t>
      </w:r>
      <w:r w:rsidR="00E840FF" w:rsidRPr="00746005">
        <w:t xml:space="preserve">du marché </w:t>
      </w:r>
      <w:r w:rsidR="00C5799D" w:rsidRPr="00746005">
        <w:t xml:space="preserve">sur </w:t>
      </w:r>
      <w:r w:rsidR="00E840FF">
        <w:t>s</w:t>
      </w:r>
      <w:r w:rsidR="00C5799D" w:rsidRPr="00746005">
        <w:t>a durée to</w:t>
      </w:r>
      <w:r w:rsidR="00916497" w:rsidRPr="00746005">
        <w:t xml:space="preserve">tale maximale est de </w:t>
      </w:r>
      <w:r w:rsidR="00281AE9">
        <w:t>1 000</w:t>
      </w:r>
      <w:r w:rsidR="003E4324">
        <w:t xml:space="preserve"> 000</w:t>
      </w:r>
      <w:r w:rsidR="00D06BA7" w:rsidRPr="00746005">
        <w:t xml:space="preserve"> </w:t>
      </w:r>
      <w:r w:rsidR="00C5799D" w:rsidRPr="00746005">
        <w:t xml:space="preserve">€HT. Le montant du marché sur sa durée ne saurait excéder </w:t>
      </w:r>
      <w:r w:rsidR="00916497" w:rsidRPr="00746005">
        <w:t xml:space="preserve">4 </w:t>
      </w:r>
      <w:r w:rsidR="00281AE9">
        <w:t xml:space="preserve">000 </w:t>
      </w:r>
      <w:r w:rsidR="00C5799D" w:rsidRPr="00746005">
        <w:t>000 €HT.</w:t>
      </w:r>
    </w:p>
    <w:p w14:paraId="4ACA44E4" w14:textId="47E734EE" w:rsidR="006573E4" w:rsidRPr="00746005" w:rsidRDefault="006573E4" w:rsidP="001E7002">
      <w:pPr>
        <w:pStyle w:val="Titre1"/>
      </w:pPr>
      <w:bookmarkStart w:id="4" w:name="_Toc209455079"/>
      <w:r w:rsidRPr="00746005">
        <w:t>A</w:t>
      </w:r>
      <w:r w:rsidR="00917A09" w:rsidRPr="00746005">
        <w:t>rticle 5</w:t>
      </w:r>
      <w:r w:rsidRPr="00746005">
        <w:t> : Durée de l’accord-cadre</w:t>
      </w:r>
      <w:bookmarkEnd w:id="4"/>
      <w:r w:rsidRPr="00746005">
        <w:tab/>
      </w:r>
      <w:r w:rsidRPr="00746005" w:rsidDel="00400148">
        <w:t xml:space="preserve"> </w:t>
      </w:r>
    </w:p>
    <w:p w14:paraId="2F83718A" w14:textId="7E76A6C6" w:rsidR="00D06BA7" w:rsidRPr="00746005" w:rsidRDefault="00D06BA7" w:rsidP="001E7002">
      <w:r w:rsidRPr="00746005">
        <w:t xml:space="preserve">A titre indicatif, la notification </w:t>
      </w:r>
      <w:r w:rsidR="00BA759F">
        <w:t>du marché</w:t>
      </w:r>
      <w:r w:rsidRPr="00746005">
        <w:t xml:space="preserve"> devrait avoir lieu </w:t>
      </w:r>
      <w:r w:rsidR="00F0798F">
        <w:t xml:space="preserve">fin </w:t>
      </w:r>
      <w:r w:rsidR="003D39E7">
        <w:t>avril 2026</w:t>
      </w:r>
      <w:r w:rsidRPr="00746005">
        <w:t xml:space="preserve">. </w:t>
      </w:r>
    </w:p>
    <w:p w14:paraId="14763EF6" w14:textId="660378F6" w:rsidR="004229B5" w:rsidRPr="00746005" w:rsidRDefault="00BA759F" w:rsidP="001E7002">
      <w:pPr>
        <w:pStyle w:val="Texte"/>
      </w:pPr>
      <w:bookmarkStart w:id="5" w:name="_Hlk141882247"/>
      <w:r>
        <w:t>Il</w:t>
      </w:r>
      <w:r w:rsidR="00E840FF" w:rsidRPr="00496B33">
        <w:t xml:space="preserve"> </w:t>
      </w:r>
      <w:r w:rsidR="00E840FF">
        <w:t xml:space="preserve">commence à s’exécuter à la date précisée par INRAE au moment de la notification du marché. Il </w:t>
      </w:r>
      <w:r w:rsidR="00E840FF" w:rsidRPr="00496B33">
        <w:t xml:space="preserve">prend fin à l’issue d’une durée de </w:t>
      </w:r>
      <w:r w:rsidR="00281AE9">
        <w:t>quarante-huit</w:t>
      </w:r>
      <w:r w:rsidR="00E840FF" w:rsidRPr="00496B33">
        <w:t xml:space="preserve"> (</w:t>
      </w:r>
      <w:r w:rsidR="00281AE9">
        <w:t>48</w:t>
      </w:r>
      <w:r w:rsidR="00E840FF" w:rsidRPr="00496B33">
        <w:t>) mois fermes à compt</w:t>
      </w:r>
      <w:r w:rsidR="00E840FF">
        <w:t>er du début d’exécution</w:t>
      </w:r>
      <w:r w:rsidR="00790B9E">
        <w:t xml:space="preserve"> ou à défaut à sa date de notification.</w:t>
      </w:r>
    </w:p>
    <w:p w14:paraId="03117856" w14:textId="1B4C6DAA" w:rsidR="008E31BE" w:rsidRPr="00746005" w:rsidRDefault="00896BB3" w:rsidP="001E7002">
      <w:pPr>
        <w:pStyle w:val="Titre1"/>
      </w:pPr>
      <w:bookmarkStart w:id="6" w:name="_Toc209455080"/>
      <w:bookmarkEnd w:id="5"/>
      <w:r w:rsidRPr="00746005">
        <w:t>Article 6</w:t>
      </w:r>
      <w:r w:rsidR="008E31BE" w:rsidRPr="00746005">
        <w:t> : Variantes et prestations supplémentaires éventuelles</w:t>
      </w:r>
      <w:bookmarkEnd w:id="6"/>
      <w:r w:rsidR="008E31BE" w:rsidRPr="00746005">
        <w:tab/>
      </w:r>
    </w:p>
    <w:p w14:paraId="4CBD5781" w14:textId="7ACFA8A5" w:rsidR="00BE0445" w:rsidRPr="00746005" w:rsidRDefault="00C5799D" w:rsidP="001E7002">
      <w:r w:rsidRPr="00746005">
        <w:t>Une variante est définie comme une modification des spécifications prévues dans les documents de la consultation constituant la solution de base. Il s’agit donc d’une offre alternative au moins aussi performante que la solution décrite initialement dans le cahier des charges et qui s’y substitue dès lors qu’elle est retenue.</w:t>
      </w:r>
    </w:p>
    <w:p w14:paraId="230CFA0C" w14:textId="16D2BF84" w:rsidR="00BE0445" w:rsidRPr="00746005" w:rsidRDefault="00C5799D" w:rsidP="001E7002">
      <w:r w:rsidRPr="00746005">
        <w:t>Une prestation supplémentaire éventuelle matérialise une fourniture ou une prestation en lien avec l’objet du marché que l’acheteur se réserve le droit de retenir ou de ne pas retenir au moment de l’attribution du marché.</w:t>
      </w:r>
    </w:p>
    <w:p w14:paraId="36036814" w14:textId="7D64E92A" w:rsidR="008E31BE" w:rsidRPr="00746005" w:rsidRDefault="008E31BE" w:rsidP="001E7002">
      <w:pPr>
        <w:pStyle w:val="Titre2"/>
      </w:pPr>
      <w:r w:rsidRPr="00746005">
        <w:t xml:space="preserve">Article </w:t>
      </w:r>
      <w:r w:rsidR="00896BB3" w:rsidRPr="00746005">
        <w:t>6</w:t>
      </w:r>
      <w:r w:rsidRPr="00746005">
        <w:t xml:space="preserve">.1 : </w:t>
      </w:r>
      <w:r w:rsidR="009F78C1" w:rsidRPr="00746005">
        <w:t>Variantes à l’initiative du candidat (variantes libres)</w:t>
      </w:r>
      <w:r w:rsidR="009F78C1" w:rsidRPr="00746005">
        <w:tab/>
      </w:r>
    </w:p>
    <w:p w14:paraId="4354DEE0" w14:textId="40A6715C" w:rsidR="004A6ED8" w:rsidRPr="00746005" w:rsidRDefault="00C5799D" w:rsidP="001E7002">
      <w:r w:rsidRPr="00746005">
        <w:t>Les variantes à l’initiative du candidat ne sont pas autorisées.</w:t>
      </w:r>
    </w:p>
    <w:p w14:paraId="323D0322" w14:textId="1205300F" w:rsidR="009F78C1" w:rsidRPr="00746005" w:rsidRDefault="009F78C1" w:rsidP="001E7002">
      <w:pPr>
        <w:pStyle w:val="Titre2"/>
      </w:pPr>
      <w:r w:rsidRPr="00746005">
        <w:t xml:space="preserve">Article </w:t>
      </w:r>
      <w:r w:rsidR="00896BB3" w:rsidRPr="00746005">
        <w:t>6</w:t>
      </w:r>
      <w:r w:rsidRPr="00746005">
        <w:t>.2 : Variantes à l’initiative de l’acheteur (variantes exigées)</w:t>
      </w:r>
      <w:r w:rsidRPr="00746005">
        <w:tab/>
      </w:r>
    </w:p>
    <w:p w14:paraId="549F118F" w14:textId="40DB0E43" w:rsidR="00347BAF" w:rsidRPr="00746005" w:rsidRDefault="0075300D" w:rsidP="001E7002">
      <w:r w:rsidRPr="00746005">
        <w:t xml:space="preserve">Le marché ne comporte pas de variantes à l’initiative de l’acheteur. </w:t>
      </w:r>
    </w:p>
    <w:p w14:paraId="0CF2E4FA" w14:textId="658FB1A6" w:rsidR="009F78C1" w:rsidRPr="00746005" w:rsidRDefault="00896BB3" w:rsidP="001E7002">
      <w:pPr>
        <w:pStyle w:val="Titre2"/>
      </w:pPr>
      <w:r w:rsidRPr="00746005">
        <w:t>Article 6</w:t>
      </w:r>
      <w:r w:rsidR="009F78C1" w:rsidRPr="00746005">
        <w:t>.3 : Prestations supplémentaires éventuelles</w:t>
      </w:r>
      <w:r w:rsidR="009F78C1" w:rsidRPr="00746005">
        <w:tab/>
      </w:r>
    </w:p>
    <w:p w14:paraId="44A34D47" w14:textId="08E2B6BA" w:rsidR="004A6ED8" w:rsidRPr="00746005" w:rsidRDefault="00C5799D" w:rsidP="001E7002">
      <w:r w:rsidRPr="00746005">
        <w:t>Le présent appel d’offres ne contient aucune prestation supplémentaire éventuelle (PSE).</w:t>
      </w:r>
    </w:p>
    <w:p w14:paraId="05704946" w14:textId="042B0586" w:rsidR="009F78C1" w:rsidRPr="00746005" w:rsidRDefault="00896BB3" w:rsidP="001E7002">
      <w:pPr>
        <w:pStyle w:val="Titre1"/>
      </w:pPr>
      <w:bookmarkStart w:id="7" w:name="_Toc209455081"/>
      <w:r w:rsidRPr="00746005">
        <w:t>Article 7</w:t>
      </w:r>
      <w:r w:rsidR="009F78C1" w:rsidRPr="00746005">
        <w:t> : Documents de la consultation et compléments</w:t>
      </w:r>
      <w:bookmarkEnd w:id="7"/>
      <w:r w:rsidR="009F78C1" w:rsidRPr="00746005">
        <w:tab/>
      </w:r>
    </w:p>
    <w:p w14:paraId="5774A97F" w14:textId="49FCA784" w:rsidR="009F78C1" w:rsidRPr="00746005" w:rsidRDefault="00896BB3" w:rsidP="001E7002">
      <w:pPr>
        <w:pStyle w:val="Titre2"/>
      </w:pPr>
      <w:r w:rsidRPr="00746005">
        <w:t>Article 7</w:t>
      </w:r>
      <w:r w:rsidR="009F78C1" w:rsidRPr="00746005">
        <w:t>.1 : Documents de la consultation</w:t>
      </w:r>
      <w:r w:rsidR="009F78C1" w:rsidRPr="00746005">
        <w:tab/>
      </w:r>
    </w:p>
    <w:p w14:paraId="70C1DF9E" w14:textId="77777777" w:rsidR="00A027B9" w:rsidRPr="00746005" w:rsidRDefault="00C5799D" w:rsidP="001E7002">
      <w:r w:rsidRPr="00746005">
        <w:t>Le dossier remis gratuitement aux candidats comprend les pièces suivantes :</w:t>
      </w:r>
    </w:p>
    <w:p w14:paraId="24B0BEAE" w14:textId="7DBDDEE8" w:rsidR="0055315D" w:rsidRPr="00746005" w:rsidRDefault="00C5799D" w:rsidP="001E7002">
      <w:pPr>
        <w:pStyle w:val="Paragraphedeliste"/>
        <w:numPr>
          <w:ilvl w:val="0"/>
          <w:numId w:val="45"/>
        </w:numPr>
      </w:pPr>
      <w:r w:rsidRPr="00746005">
        <w:t>L’acte d’engagement,</w:t>
      </w:r>
    </w:p>
    <w:p w14:paraId="61D6804C" w14:textId="28621B1E" w:rsidR="009037E0" w:rsidRPr="00746005" w:rsidRDefault="00C5799D" w:rsidP="001E7002">
      <w:pPr>
        <w:pStyle w:val="Paragraphedeliste"/>
        <w:numPr>
          <w:ilvl w:val="0"/>
          <w:numId w:val="45"/>
        </w:numPr>
      </w:pPr>
      <w:r w:rsidRPr="00746005">
        <w:t>Le bordereau des prix</w:t>
      </w:r>
      <w:r w:rsidR="00790B9E">
        <w:t xml:space="preserve"> de chacun des lots (2 BPU)</w:t>
      </w:r>
      <w:r w:rsidRPr="00746005">
        <w:t>,</w:t>
      </w:r>
    </w:p>
    <w:p w14:paraId="7E01CDBE" w14:textId="1F06E731" w:rsidR="0055315D" w:rsidRDefault="00C5799D" w:rsidP="001E7002">
      <w:pPr>
        <w:pStyle w:val="Paragraphedeliste"/>
        <w:numPr>
          <w:ilvl w:val="0"/>
          <w:numId w:val="45"/>
        </w:numPr>
      </w:pPr>
      <w:r w:rsidRPr="00746005">
        <w:t xml:space="preserve">Le cahier des clauses </w:t>
      </w:r>
      <w:r w:rsidR="0058145E" w:rsidRPr="00746005">
        <w:t>techniques particulières (CCTP)</w:t>
      </w:r>
      <w:r w:rsidR="00593DDC">
        <w:t xml:space="preserve"> </w:t>
      </w:r>
    </w:p>
    <w:p w14:paraId="6C494833" w14:textId="194EDE22" w:rsidR="00BA5172" w:rsidRPr="00746005" w:rsidRDefault="00C5799D" w:rsidP="001E7002">
      <w:pPr>
        <w:pStyle w:val="Paragraphedeliste"/>
        <w:numPr>
          <w:ilvl w:val="0"/>
          <w:numId w:val="45"/>
        </w:numPr>
      </w:pPr>
      <w:r w:rsidRPr="00746005">
        <w:t>Le cahier des clauses administratives particulières (CCAP)</w:t>
      </w:r>
      <w:r w:rsidR="001E7002">
        <w:t xml:space="preserve"> et s</w:t>
      </w:r>
      <w:r w:rsidR="00BA759F">
        <w:t>es</w:t>
      </w:r>
      <w:r w:rsidR="001E7002">
        <w:t xml:space="preserve"> </w:t>
      </w:r>
      <w:r w:rsidR="00593DDC">
        <w:t xml:space="preserve">3 </w:t>
      </w:r>
      <w:r w:rsidR="001E7002">
        <w:t>annexe</w:t>
      </w:r>
      <w:r w:rsidR="00BA759F">
        <w:t>s</w:t>
      </w:r>
      <w:r w:rsidR="001E7002">
        <w:t xml:space="preserve"> relative</w:t>
      </w:r>
      <w:r w:rsidR="00BA759F">
        <w:t>s</w:t>
      </w:r>
      <w:r w:rsidR="001E7002">
        <w:t xml:space="preserve"> à la clause de lutte contre le décrochage scolaire</w:t>
      </w:r>
      <w:r w:rsidRPr="00746005">
        <w:t>,</w:t>
      </w:r>
    </w:p>
    <w:p w14:paraId="0B81F028" w14:textId="1182A28C" w:rsidR="00D06BA7" w:rsidRPr="00746005" w:rsidRDefault="00C5799D" w:rsidP="001E7002">
      <w:pPr>
        <w:pStyle w:val="Paragraphedeliste"/>
        <w:numPr>
          <w:ilvl w:val="0"/>
          <w:numId w:val="45"/>
        </w:numPr>
      </w:pPr>
      <w:r w:rsidRPr="00746005">
        <w:t xml:space="preserve">Le présent règlement de </w:t>
      </w:r>
      <w:r w:rsidR="00D06BA7" w:rsidRPr="00746005">
        <w:t>la consultation</w:t>
      </w:r>
      <w:r w:rsidR="000076E0">
        <w:t xml:space="preserve"> (RC)</w:t>
      </w:r>
      <w:r w:rsidR="00D06BA7" w:rsidRPr="00746005">
        <w:t>.</w:t>
      </w:r>
    </w:p>
    <w:p w14:paraId="567C5B0E" w14:textId="705BC42D" w:rsidR="00BE0445" w:rsidRPr="00746005" w:rsidRDefault="00C5799D" w:rsidP="001E7002">
      <w:r w:rsidRPr="00746005">
        <w:t>Afin de pouvoir décompresser et lire les documents mis à disposition par INRAE, les candidats devront disposer des logiciels permettant de lire les formats suivants :</w:t>
      </w:r>
    </w:p>
    <w:p w14:paraId="7BBE10FB" w14:textId="063D92C0" w:rsidR="00BE0445" w:rsidRPr="00746005" w:rsidRDefault="00C5799D" w:rsidP="001E7002">
      <w:pPr>
        <w:pStyle w:val="Paragraphedeliste"/>
        <w:numPr>
          <w:ilvl w:val="0"/>
          <w:numId w:val="19"/>
        </w:numPr>
      </w:pPr>
      <w:r w:rsidRPr="00746005">
        <w:t>.zip (pour la compression des documents),</w:t>
      </w:r>
    </w:p>
    <w:p w14:paraId="3B9F4A5F" w14:textId="34347E6E" w:rsidR="009C4C68" w:rsidRPr="00746005" w:rsidRDefault="00C5799D" w:rsidP="001E7002">
      <w:pPr>
        <w:pStyle w:val="Paragraphedeliste"/>
        <w:numPr>
          <w:ilvl w:val="0"/>
          <w:numId w:val="19"/>
        </w:numPr>
      </w:pPr>
      <w:r w:rsidRPr="00746005">
        <w:t>.doc, .xls, .pdf. (pour la lecture des documents).</w:t>
      </w:r>
    </w:p>
    <w:p w14:paraId="1ECC72F8" w14:textId="5454DFD9" w:rsidR="009F78C1" w:rsidRPr="00746005" w:rsidRDefault="00896BB3" w:rsidP="001E7002">
      <w:pPr>
        <w:pStyle w:val="Titre2"/>
      </w:pPr>
      <w:r w:rsidRPr="00746005">
        <w:lastRenderedPageBreak/>
        <w:t>Article 7</w:t>
      </w:r>
      <w:r w:rsidR="009F78C1" w:rsidRPr="00746005">
        <w:t>.2 : Renseignements complémentaires</w:t>
      </w:r>
      <w:r w:rsidR="009F78C1" w:rsidRPr="00746005">
        <w:tab/>
      </w:r>
    </w:p>
    <w:p w14:paraId="078E8D1A" w14:textId="77777777" w:rsidR="00BE0445" w:rsidRPr="00746005" w:rsidRDefault="00C5799D" w:rsidP="001E7002">
      <w:r w:rsidRPr="00746005">
        <w:t>Pendant la phase de consultation, les candidats peuvent faire parvenir leurs questions et les demandes de renseignements complémentaires. Pour ce faire, la seule voie autorisée est le portail de dématérialisation PLACE (Plate-forme des achats de l’Etat).</w:t>
      </w:r>
    </w:p>
    <w:p w14:paraId="02C7D00D" w14:textId="55BF3A85" w:rsidR="00BE0445" w:rsidRPr="00746005" w:rsidRDefault="00C5799D" w:rsidP="001E7002">
      <w:r w:rsidRPr="00746005">
        <w:t>Les réponses aux questions sont envoyées à l’ensemble des personnes s’étant identifiés lors du téléchargement des documents, dans les meilleurs délais, et au plus tard six (6) jours calendaires avant la date limite de remise des offres indiquée sur la page de garde du présent document, pour autant que les candidats aient transmis leur demande au plus tard dix (10) jours calendaires avant cette même date.</w:t>
      </w:r>
    </w:p>
    <w:p w14:paraId="50293F83" w14:textId="387CE947" w:rsidR="00A027B9" w:rsidRPr="00746005" w:rsidRDefault="00C5799D" w:rsidP="001E7002">
      <w:r w:rsidRPr="00746005">
        <w:t>Aucune réponse ne sera donnée oralement.</w:t>
      </w:r>
    </w:p>
    <w:p w14:paraId="4B7B9057" w14:textId="0A6DDC1B" w:rsidR="009F78C1" w:rsidRPr="00746005" w:rsidRDefault="009F78C1" w:rsidP="001E7002">
      <w:pPr>
        <w:pStyle w:val="Titre1"/>
      </w:pPr>
      <w:bookmarkStart w:id="8" w:name="_Toc209455082"/>
      <w:r w:rsidRPr="00746005">
        <w:t xml:space="preserve">Article </w:t>
      </w:r>
      <w:r w:rsidR="00896BB3" w:rsidRPr="00746005">
        <w:t>8</w:t>
      </w:r>
      <w:r w:rsidRPr="00746005">
        <w:t> : Modification du DCE</w:t>
      </w:r>
      <w:bookmarkEnd w:id="8"/>
      <w:r w:rsidRPr="00746005">
        <w:tab/>
      </w:r>
    </w:p>
    <w:p w14:paraId="4AB89052" w14:textId="0F934D73" w:rsidR="003C2E9F" w:rsidRPr="00746005" w:rsidRDefault="00C5799D" w:rsidP="001E7002">
      <w:r w:rsidRPr="00746005">
        <w:t>INRAE se réserve le droit d'apporter des modifications aux documents de la consultation au maximum six (6) jours avant la date limite de remise des offres figurant sur la page de garde du présent règlement.</w:t>
      </w:r>
    </w:p>
    <w:p w14:paraId="25857B0C" w14:textId="4FD44ABD" w:rsidR="003C2E9F" w:rsidRPr="00746005" w:rsidRDefault="00C5799D" w:rsidP="001E7002">
      <w:r w:rsidRPr="00746005">
        <w:t xml:space="preserve">Dans l’hypothèse de modifications au dossier de la consultation, INRAE en informera, tous les candidats dans des conditions respectueuses du principe d’égalité </w:t>
      </w:r>
      <w:r w:rsidR="0075300D" w:rsidRPr="00746005">
        <w:t>de traitement des candidats</w:t>
      </w:r>
      <w:r w:rsidR="00BA759F">
        <w:t>, sur PLACE</w:t>
      </w:r>
      <w:r w:rsidR="0075300D" w:rsidRPr="00746005">
        <w:t xml:space="preserve"> et </w:t>
      </w:r>
      <w:r w:rsidRPr="00746005">
        <w:t>dans les conditions prévues par le présent règlement de la consultation.</w:t>
      </w:r>
    </w:p>
    <w:p w14:paraId="0CCE4C5C" w14:textId="77777777" w:rsidR="003C2E9F" w:rsidRPr="00746005" w:rsidRDefault="00C5799D" w:rsidP="001E7002">
      <w:r w:rsidRPr="00746005">
        <w:t>Les candidats devront alors répondre sur la base des documents modifiés sans pouvoir élever aucune réclamation à ce sujet.</w:t>
      </w:r>
    </w:p>
    <w:p w14:paraId="61542675" w14:textId="77777777" w:rsidR="003C2E9F" w:rsidRPr="00746005" w:rsidRDefault="00C5799D" w:rsidP="001E7002">
      <w:r w:rsidRPr="00746005">
        <w:t>Si la date limite fixée pour la remise des offres est reportée, la disposition précédente est applicable en fonction d’une nouvelle date.</w:t>
      </w:r>
    </w:p>
    <w:p w14:paraId="09DDC96D" w14:textId="0E0803F0" w:rsidR="003C2E9F" w:rsidRPr="00746005" w:rsidRDefault="00C5799D" w:rsidP="001E7002">
      <w:r w:rsidRPr="00746005">
        <w:t>Les candidats ne sont pas autorisés à apporter eux-mêmes d</w:t>
      </w:r>
      <w:r w:rsidR="0075300D" w:rsidRPr="00746005">
        <w:t>e modification ou de complément</w:t>
      </w:r>
      <w:r w:rsidRPr="00746005">
        <w:t xml:space="preserve"> aux documents de la consultation.</w:t>
      </w:r>
    </w:p>
    <w:p w14:paraId="72F2A451" w14:textId="07893342" w:rsidR="009F78C1" w:rsidRPr="00746005" w:rsidRDefault="00896BB3" w:rsidP="001E7002">
      <w:pPr>
        <w:pStyle w:val="Titre1"/>
      </w:pPr>
      <w:bookmarkStart w:id="9" w:name="_Toc209455083"/>
      <w:r w:rsidRPr="00746005">
        <w:t>Article 9</w:t>
      </w:r>
      <w:r w:rsidR="009F78C1" w:rsidRPr="00746005">
        <w:t> : Mod</w:t>
      </w:r>
      <w:r w:rsidR="00663840" w:rsidRPr="00746005">
        <w:t xml:space="preserve">alités de communication entre </w:t>
      </w:r>
      <w:r w:rsidR="009F78C1" w:rsidRPr="00746005">
        <w:t>INRAE et les candidats</w:t>
      </w:r>
      <w:bookmarkEnd w:id="9"/>
      <w:r w:rsidR="00C821D6" w:rsidRPr="00746005">
        <w:tab/>
      </w:r>
    </w:p>
    <w:p w14:paraId="605BC2B0" w14:textId="56A9AF46" w:rsidR="009F78C1" w:rsidRPr="00746005" w:rsidRDefault="00896BB3" w:rsidP="001E7002">
      <w:pPr>
        <w:pStyle w:val="Titre2"/>
      </w:pPr>
      <w:r w:rsidRPr="00746005">
        <w:t>Article 9</w:t>
      </w:r>
      <w:r w:rsidR="009F78C1" w:rsidRPr="00746005">
        <w:t>.1 : L</w:t>
      </w:r>
      <w:r w:rsidR="00C821D6" w:rsidRPr="00746005">
        <w:t>angue</w:t>
      </w:r>
      <w:r w:rsidR="00C821D6" w:rsidRPr="00746005">
        <w:tab/>
      </w:r>
    </w:p>
    <w:p w14:paraId="46F1ED6B" w14:textId="190F505B" w:rsidR="003C2E9F" w:rsidRPr="00746005" w:rsidRDefault="00C5799D" w:rsidP="001E7002">
      <w:bookmarkStart w:id="10" w:name="_Hlk143075527"/>
      <w:r w:rsidRPr="00746005">
        <w:t>Les correspondances, réunions et discussions relatives à la présente consultation se déroulent en langue française.</w:t>
      </w:r>
    </w:p>
    <w:p w14:paraId="4A2DF1AB" w14:textId="415DA715" w:rsidR="003C2E9F" w:rsidRPr="00746005" w:rsidRDefault="00C5799D" w:rsidP="001E7002">
      <w:r w:rsidRPr="00746005">
        <w:t>Le mémoire technique produit par le candidat sera rédigé en langue française. Les personnes qui</w:t>
      </w:r>
      <w:r w:rsidR="008E5A77">
        <w:t xml:space="preserve">, </w:t>
      </w:r>
      <w:r w:rsidRPr="00746005">
        <w:t>dans le cadre de ce</w:t>
      </w:r>
      <w:r w:rsidR="008E5A77">
        <w:t>tte procédure,</w:t>
      </w:r>
      <w:r w:rsidRPr="00746005">
        <w:t xml:space="preserve"> seront en contact avec INRAE devront avoir une parfaite maitrise de la langue française.</w:t>
      </w:r>
    </w:p>
    <w:p w14:paraId="75C328EC" w14:textId="5F9D181E" w:rsidR="003C2E9F" w:rsidRPr="00746005" w:rsidRDefault="00C5799D" w:rsidP="001E7002">
      <w:r w:rsidRPr="00746005">
        <w:t>Dans l'hypothèse où le candidat étranger produit un document constituant, accompagnant ou émanant d'une administration de son pays d'origine, ce document devra être accompagné d'une traduction en langue française dont le candidat est réputé attester de l'exactitude et de la conformité avec l'original.</w:t>
      </w:r>
    </w:p>
    <w:bookmarkEnd w:id="10"/>
    <w:p w14:paraId="455228DA" w14:textId="7A8BBB27" w:rsidR="009F78C1" w:rsidRPr="00746005" w:rsidRDefault="00896BB3" w:rsidP="001E7002">
      <w:pPr>
        <w:pStyle w:val="Titre2"/>
      </w:pPr>
      <w:r w:rsidRPr="00746005">
        <w:t>Article 9</w:t>
      </w:r>
      <w:r w:rsidR="009F78C1" w:rsidRPr="00746005">
        <w:t>.2 : Echanges électroniques</w:t>
      </w:r>
      <w:r w:rsidR="00C821D6" w:rsidRPr="00746005">
        <w:tab/>
      </w:r>
    </w:p>
    <w:p w14:paraId="031226F0" w14:textId="1D2E28E1" w:rsidR="003C2E9F" w:rsidRPr="00746005" w:rsidRDefault="00C5799D" w:rsidP="001E7002">
      <w:r w:rsidRPr="00746005">
        <w:t>Conformément à l’article R.2132-7 du Code de la commande publique, toutes les communications et tous les échanges d’information entre INRAE et les candidats dans le cadre de cette consultation ont lieu par voie électronique.</w:t>
      </w:r>
    </w:p>
    <w:p w14:paraId="60F8D0EC" w14:textId="0201DF87" w:rsidR="003C2E9F" w:rsidRPr="00746005" w:rsidRDefault="00C5799D" w:rsidP="001E7002">
      <w:r w:rsidRPr="00746005">
        <w:t>INRAE entend utiliser la plateforme de dématérialisation pour mettre à disposition des candidats les documents de la consultation, pour informer les candidats d'éventuelles modifications ou ajouts aux documents de la consultation, pour répondre aux questions qui lui seront posées, et pour échanger avec les candidats dans le cadre de toute la procédure de passation du marché.</w:t>
      </w:r>
    </w:p>
    <w:p w14:paraId="4473E82B" w14:textId="7210853E" w:rsidR="003C2E9F" w:rsidRPr="00746005" w:rsidRDefault="00C5799D" w:rsidP="001E7002">
      <w:r w:rsidRPr="00746005">
        <w:t xml:space="preserve">INRAE attire l’attention des candidats sur le fait que seule l'identification des candidats lors du téléchargement du dossier de la consultation </w:t>
      </w:r>
      <w:r w:rsidR="00BC06AE">
        <w:t xml:space="preserve">sur </w:t>
      </w:r>
      <w:r w:rsidR="00FE4818">
        <w:t xml:space="preserve">PLACE, plateforme de dématérialisation des marchés publics de l’Etat, </w:t>
      </w:r>
      <w:r w:rsidRPr="00746005">
        <w:t>permet d'être tenu informé automatiquement des modifications et des précisions éventuellement apportées aux documents de la consultation, et de déposer une réponse.</w:t>
      </w:r>
    </w:p>
    <w:p w14:paraId="4E85E821" w14:textId="5DDBA22A" w:rsidR="003C2E9F" w:rsidRPr="00746005" w:rsidRDefault="00C5799D" w:rsidP="001E7002">
      <w:r w:rsidRPr="00746005">
        <w:lastRenderedPageBreak/>
        <w:t>INRAE décline donc toute responsabilité pour le cas où un candidat non inscrit n'aurait pas eu connaissance d'une modification, quand bien même cette méconnaissance aboutirait au rejet de son offre.</w:t>
      </w:r>
    </w:p>
    <w:p w14:paraId="6C63C6DB" w14:textId="39C1137F" w:rsidR="009F78C1" w:rsidRPr="00746005" w:rsidRDefault="00896BB3" w:rsidP="001E7002">
      <w:pPr>
        <w:pStyle w:val="Titre1"/>
      </w:pPr>
      <w:bookmarkStart w:id="11" w:name="_Toc209455084"/>
      <w:r w:rsidRPr="00746005">
        <w:t>Article 10</w:t>
      </w:r>
      <w:r w:rsidR="009F78C1" w:rsidRPr="00746005">
        <w:t> : Visites des locaux par les candidats</w:t>
      </w:r>
      <w:bookmarkEnd w:id="11"/>
      <w:r w:rsidR="00C821D6" w:rsidRPr="00746005">
        <w:tab/>
      </w:r>
      <w:r w:rsidR="009F78C1" w:rsidRPr="00746005">
        <w:t xml:space="preserve"> </w:t>
      </w:r>
    </w:p>
    <w:p w14:paraId="6E08D3A1" w14:textId="6007C7D9" w:rsidR="003C2E9F" w:rsidRPr="00746005" w:rsidRDefault="00C5799D" w:rsidP="001E7002">
      <w:r w:rsidRPr="00746005">
        <w:t>La visite des locaux n’est pas prévue dans le cadre de la présente consultation.</w:t>
      </w:r>
    </w:p>
    <w:p w14:paraId="11EEE24B" w14:textId="1F65C981" w:rsidR="009F78C1" w:rsidRPr="00746005" w:rsidRDefault="00896BB3" w:rsidP="001E7002">
      <w:pPr>
        <w:pStyle w:val="Titre1"/>
      </w:pPr>
      <w:bookmarkStart w:id="12" w:name="_Toc209455085"/>
      <w:r w:rsidRPr="00746005">
        <w:t>Article 11</w:t>
      </w:r>
      <w:r w:rsidR="009F78C1" w:rsidRPr="00746005">
        <w:t> : Groupement d’entreprises</w:t>
      </w:r>
      <w:bookmarkEnd w:id="12"/>
      <w:r w:rsidR="00C821D6" w:rsidRPr="00746005">
        <w:tab/>
      </w:r>
    </w:p>
    <w:p w14:paraId="1B375C4E" w14:textId="4C58144C" w:rsidR="003C2E9F" w:rsidRPr="00746005" w:rsidRDefault="00C5799D" w:rsidP="001E7002">
      <w:r w:rsidRPr="00746005">
        <w:t>Dans le cadre du présent appel d’offres, les candidats peuvent se présenter individuellement ou sous forme de groupement, conformément à l’article R.2142-19 du Code de la commande publique.</w:t>
      </w:r>
    </w:p>
    <w:p w14:paraId="35DCEED5" w14:textId="7255AE62" w:rsidR="003C2E9F" w:rsidRPr="00746005" w:rsidRDefault="00C5799D" w:rsidP="001E7002">
      <w:r w:rsidRPr="00746005">
        <w:t>En application des dispositions des articles R.2142-20 du Code de la commande publique, les candidats peuvent présenter leur offre sous forme de groupement :</w:t>
      </w:r>
    </w:p>
    <w:p w14:paraId="77C33AB1" w14:textId="0F03A929" w:rsidR="003C2E9F" w:rsidRPr="00746005" w:rsidRDefault="00C5799D" w:rsidP="001E7002">
      <w:pPr>
        <w:pStyle w:val="Paragraphedeliste"/>
        <w:numPr>
          <w:ilvl w:val="0"/>
          <w:numId w:val="18"/>
        </w:numPr>
      </w:pPr>
      <w:r w:rsidRPr="00746005">
        <w:t>Soit solidaire (lorsque chaque membre du groupement est engagé pour la totalité du marché) ;</w:t>
      </w:r>
    </w:p>
    <w:p w14:paraId="17AF85EC" w14:textId="52C2128B" w:rsidR="003C2E9F" w:rsidRPr="00746005" w:rsidRDefault="00C5799D" w:rsidP="001E7002">
      <w:pPr>
        <w:pStyle w:val="Paragraphedeliste"/>
        <w:numPr>
          <w:ilvl w:val="0"/>
          <w:numId w:val="18"/>
        </w:numPr>
      </w:pPr>
      <w:r w:rsidRPr="00746005">
        <w:t>Soit conjoint (lorsque chaque membre du groupement s’engage à exécuter les prestations susceptibles de lui être confiées dans le marché).</w:t>
      </w:r>
    </w:p>
    <w:p w14:paraId="5D1AA333" w14:textId="77777777" w:rsidR="0084766D" w:rsidRPr="00746005" w:rsidRDefault="00C5799D" w:rsidP="001E7002">
      <w:r w:rsidRPr="00746005">
        <w:t>Dans les deux formes de groupement, l’un des membres, désigné dans l’Acte d’Engagement comme mandataire, représente l’ensemble des membres du groupement et en coordonne les prestations. Le groupement décide dans l’Acte d’Engagement si le paiement doit être assuré au mandataire uniquement ou s’il est réparti entre les membres du groupement. Pour ce dernier cas, l’Acte d’Engagement doit en préciser clairement la répartition entre les membres du groupement.</w:t>
      </w:r>
    </w:p>
    <w:p w14:paraId="61F3D37C" w14:textId="77777777" w:rsidR="0084766D" w:rsidRPr="00746005" w:rsidRDefault="0084766D" w:rsidP="001E7002"/>
    <w:p w14:paraId="7CC8A1B9" w14:textId="4597DBC6" w:rsidR="0084766D" w:rsidRPr="00746005" w:rsidRDefault="00C5799D" w:rsidP="001E7002">
      <w:r w:rsidRPr="00746005">
        <w:t>L’entreprise mandataire pour un groupement ne peut être mandataire de plus d’un groupement pour cet appel d’offres.</w:t>
      </w:r>
    </w:p>
    <w:p w14:paraId="399664ED" w14:textId="4DFB15CA" w:rsidR="0084766D" w:rsidRPr="00746005" w:rsidRDefault="00C5799D" w:rsidP="001E7002">
      <w:r w:rsidRPr="00746005">
        <w:t>Dans le marché, la terminologie « Le Titulaire » désigne le groupement en cas de réponse groupée.</w:t>
      </w:r>
    </w:p>
    <w:p w14:paraId="7B4547B4" w14:textId="59AAB528" w:rsidR="0084766D" w:rsidRPr="00746005" w:rsidRDefault="00C5799D" w:rsidP="001E7002">
      <w:r w:rsidRPr="00746005">
        <w:t>Enfin l’attention des soumissionnaires est attirée sur le fait que la forme groupée (cotraitance), n’est juridiquement pas de la sous-traitance. Aucun acte de sous-traitance n’a à être rempli en cas de groupement, sauf si l’un ou plusieurs membres du groupement désirent sous-traiter une partie de leur prestation.</w:t>
      </w:r>
    </w:p>
    <w:p w14:paraId="0B55D226" w14:textId="71173CC7" w:rsidR="003C2E9F" w:rsidRPr="00746005" w:rsidRDefault="00C5799D" w:rsidP="001E7002">
      <w:r w:rsidRPr="00746005">
        <w:t>En cas de groupement, le mandataire doit justifier des habilitations nécessaires pour représenter les autres membres du groupement.</w:t>
      </w:r>
    </w:p>
    <w:p w14:paraId="2913C0E2" w14:textId="2D88BFCC" w:rsidR="006A04BC" w:rsidRPr="00746005" w:rsidRDefault="00C5799D" w:rsidP="001E7002">
      <w:r w:rsidRPr="00746005">
        <w:t>Un même opérateur économique ne peut pas être mandataire de plus d'un groupement pour une même procédure.</w:t>
      </w:r>
    </w:p>
    <w:p w14:paraId="00CF23C0" w14:textId="77777777" w:rsidR="003C2E9F" w:rsidRPr="00746005" w:rsidRDefault="00C5799D" w:rsidP="001E7002">
      <w:r w:rsidRPr="00746005">
        <w:t>Les candidats sont en outre informés que :</w:t>
      </w:r>
    </w:p>
    <w:p w14:paraId="259B4056" w14:textId="4E7AD436" w:rsidR="003C2E9F" w:rsidRPr="00746005" w:rsidRDefault="00C5799D" w:rsidP="001E7002">
      <w:pPr>
        <w:pStyle w:val="Paragraphedeliste"/>
        <w:numPr>
          <w:ilvl w:val="0"/>
          <w:numId w:val="17"/>
        </w:numPr>
      </w:pPr>
      <w:r w:rsidRPr="00746005">
        <w:t>Il leur est interdit de présenter pour le présent marché plusieurs offres en agissant à la fois en qualité de candidats individuels et de membres d'un ou plusieurs groupements ;</w:t>
      </w:r>
    </w:p>
    <w:p w14:paraId="4FFFF6F0" w14:textId="79139E7E" w:rsidR="003C2E9F" w:rsidRPr="00746005" w:rsidRDefault="00C5799D" w:rsidP="001E7002">
      <w:pPr>
        <w:pStyle w:val="Paragraphedeliste"/>
        <w:numPr>
          <w:ilvl w:val="0"/>
          <w:numId w:val="17"/>
        </w:numPr>
      </w:pPr>
      <w:r w:rsidRPr="00746005">
        <w:t>Il leur est interdit de présenter pour le présent marché plusieurs offres en agissant en qualité de membre de plusieurs groupements.</w:t>
      </w:r>
    </w:p>
    <w:p w14:paraId="29B13669" w14:textId="77777777" w:rsidR="003C2E9F" w:rsidRPr="00746005" w:rsidRDefault="00C5799D" w:rsidP="001E7002">
      <w:r w:rsidRPr="00746005">
        <w:t>La composition du groupement ne peut être modifiée entre la date de remise des offres et la date de signature du marché.</w:t>
      </w:r>
    </w:p>
    <w:p w14:paraId="77F98930" w14:textId="0E811471" w:rsidR="003C2E9F" w:rsidRPr="00746005" w:rsidRDefault="00C5799D" w:rsidP="001E7002">
      <w:r w:rsidRPr="00746005">
        <w:t>Toutefois, si le groupement apporte la preuve qu'un de ses membres est mis en liquidation judiciaire ou qu'il se trouve dans l'impossibilité d'accomplir sa tâche pour des raisons qui ne sont pas de son fait, il peut demander au pouvoir adjudicateur l'autorisation de continuer à participer à la procédure de passation sans cet opérateur défaillant, en proposant le cas échéant à l'acceptation du pouvoir adjudicateur un ou plusieurs sous-traitants. Le pouvoir adjudicateur se prononce sur cette demande après examen de la capacité professionnelle, technique et financière de l'ensemble des membres du groupement ainsi transformé et, le cas échéant, des sous-traitants présentés à son acceptation.</w:t>
      </w:r>
    </w:p>
    <w:p w14:paraId="11E69D53" w14:textId="0D3A20CC" w:rsidR="009F78C1" w:rsidRPr="00746005" w:rsidRDefault="00896BB3" w:rsidP="001E7002">
      <w:pPr>
        <w:pStyle w:val="Titre1"/>
      </w:pPr>
      <w:bookmarkStart w:id="13" w:name="_Toc209455086"/>
      <w:r w:rsidRPr="00746005">
        <w:lastRenderedPageBreak/>
        <w:t>Article 12</w:t>
      </w:r>
      <w:r w:rsidR="009F78C1" w:rsidRPr="00746005">
        <w:t> : Sous-traitance</w:t>
      </w:r>
      <w:bookmarkEnd w:id="13"/>
      <w:r w:rsidR="00C821D6" w:rsidRPr="00746005">
        <w:tab/>
      </w:r>
    </w:p>
    <w:p w14:paraId="3DCA9216" w14:textId="77777777" w:rsidR="00862892" w:rsidRPr="00746005" w:rsidRDefault="00C5799D" w:rsidP="001E7002">
      <w:r w:rsidRPr="00746005">
        <w:t>Lorsque le candidat souhaite que soient également prises en compte les capacités professionnelles, techniques et financières d'autres opérateurs économiques, notamment en cas de sous-traitance, il justifie des capacités de ce ou ces opérateurs économiques et apporte la preuve qu'il en disposera pour l'exécution du marché ou de l’accord cadre.</w:t>
      </w:r>
    </w:p>
    <w:p w14:paraId="4429C6AD" w14:textId="0B9AF9CE" w:rsidR="00862892" w:rsidRPr="00746005" w:rsidRDefault="00C5799D" w:rsidP="001E7002">
      <w:r w:rsidRPr="00746005">
        <w:t>Il est donc fortement recommandé au candidat de déclarer les sous-traitants dans le cadre de la présentation de sa candidature (se reporter à l’article 1</w:t>
      </w:r>
      <w:r w:rsidR="008E5A77">
        <w:t>5</w:t>
      </w:r>
      <w:r w:rsidRPr="00746005">
        <w:t>.1 du présent règlement).</w:t>
      </w:r>
    </w:p>
    <w:p w14:paraId="2ACF2FFC" w14:textId="7660839E" w:rsidR="0084766D" w:rsidRPr="00746005" w:rsidRDefault="0084766D" w:rsidP="001E7002">
      <w:pPr>
        <w:pStyle w:val="Titre1"/>
      </w:pPr>
      <w:bookmarkStart w:id="14" w:name="_Toc209455087"/>
      <w:r w:rsidRPr="00746005">
        <w:t>Article 13 : Avance</w:t>
      </w:r>
      <w:bookmarkEnd w:id="14"/>
      <w:r w:rsidRPr="00746005">
        <w:tab/>
      </w:r>
    </w:p>
    <w:p w14:paraId="6FA640B4" w14:textId="17C704A8" w:rsidR="0084766D" w:rsidRPr="00746005" w:rsidRDefault="00C5799D" w:rsidP="001E7002">
      <w:r w:rsidRPr="00746005">
        <w:t>Les soumissionnaires devront indiquer dans l’Acte d’Engagement (ATTRI), s’ils acceptent ou refusent le bénéfice de l’avance prévue aux articles R2191-16 à 19 du Code de la commande publique.</w:t>
      </w:r>
    </w:p>
    <w:p w14:paraId="36895DF4" w14:textId="4B3D6CD9" w:rsidR="009F78C1" w:rsidRPr="00746005" w:rsidRDefault="009F78C1" w:rsidP="001E7002">
      <w:pPr>
        <w:pStyle w:val="Titre1"/>
      </w:pPr>
      <w:bookmarkStart w:id="15" w:name="_Toc209455088"/>
      <w:r w:rsidRPr="00612C94">
        <w:t>Article</w:t>
      </w:r>
      <w:r w:rsidR="006A1866" w:rsidRPr="00612C94">
        <w:t xml:space="preserve"> </w:t>
      </w:r>
      <w:r w:rsidR="006A1866" w:rsidRPr="00746005">
        <w:t>14</w:t>
      </w:r>
      <w:r w:rsidRPr="00746005">
        <w:t> : Modalités et critères d’attribution</w:t>
      </w:r>
      <w:bookmarkEnd w:id="15"/>
      <w:r w:rsidR="00C821D6" w:rsidRPr="00746005">
        <w:tab/>
      </w:r>
    </w:p>
    <w:p w14:paraId="0CD95679" w14:textId="21A0A02D" w:rsidR="009F78C1" w:rsidRPr="00746005" w:rsidRDefault="006A1866" w:rsidP="001E7002">
      <w:pPr>
        <w:pStyle w:val="Titre2"/>
      </w:pPr>
      <w:r w:rsidRPr="00746005">
        <w:t>Article 14</w:t>
      </w:r>
      <w:r w:rsidR="009F78C1" w:rsidRPr="00746005">
        <w:t>.1 : Examen des candidatures</w:t>
      </w:r>
      <w:r w:rsidR="00C821D6" w:rsidRPr="00746005">
        <w:tab/>
      </w:r>
    </w:p>
    <w:p w14:paraId="3E99A6FC" w14:textId="2917D87B" w:rsidR="008F6CAB" w:rsidRPr="00746005" w:rsidRDefault="00C5799D" w:rsidP="001E7002">
      <w:pPr>
        <w:rPr>
          <w:bCs/>
        </w:rPr>
      </w:pPr>
      <w:r w:rsidRPr="00746005">
        <w:t>Conformément aux dispositions de l'article R.2144-3 du Code de la commande publique, l'examen des candidatures portera sur</w:t>
      </w:r>
      <w:r w:rsidRPr="00746005">
        <w:rPr>
          <w:b/>
          <w:bCs/>
        </w:rPr>
        <w:t xml:space="preserve"> les capacités professionnelles, techniques et financières du candidat. </w:t>
      </w:r>
      <w:r w:rsidRPr="00746005">
        <w:t>Les pièces de candidatures analysées sont précisées à l’article « Présentation de la candidature ».</w:t>
      </w:r>
    </w:p>
    <w:p w14:paraId="27A7DB81" w14:textId="08C7A6A2" w:rsidR="008F6CAB" w:rsidRPr="00746005" w:rsidRDefault="00C5799D" w:rsidP="001E7002">
      <w:pPr>
        <w:rPr>
          <w:lang w:eastAsia="en-US"/>
        </w:rPr>
      </w:pPr>
      <w:r w:rsidRPr="00746005">
        <w:rPr>
          <w:lang w:eastAsia="en-US"/>
        </w:rPr>
        <w:t xml:space="preserve">Suite à cette analyse, sont éliminés : </w:t>
      </w:r>
    </w:p>
    <w:p w14:paraId="5FF8C457" w14:textId="77777777" w:rsidR="008F6CAB" w:rsidRPr="00746005" w:rsidRDefault="00C5799D" w:rsidP="001E7002">
      <w:pPr>
        <w:pStyle w:val="Paragraphedeliste"/>
        <w:numPr>
          <w:ilvl w:val="0"/>
          <w:numId w:val="5"/>
        </w:numPr>
        <w:rPr>
          <w:lang w:eastAsia="en-US"/>
        </w:rPr>
      </w:pPr>
      <w:r w:rsidRPr="00746005">
        <w:rPr>
          <w:lang w:eastAsia="en-US"/>
        </w:rPr>
        <w:t>Les candidatures qui ne sont pas recevables ;</w:t>
      </w:r>
    </w:p>
    <w:p w14:paraId="4D0A65E2" w14:textId="27B0B110" w:rsidR="00195F9A" w:rsidRPr="00746005" w:rsidRDefault="00C5799D" w:rsidP="001E7002">
      <w:pPr>
        <w:pStyle w:val="Paragraphedeliste"/>
        <w:numPr>
          <w:ilvl w:val="0"/>
          <w:numId w:val="5"/>
        </w:numPr>
        <w:rPr>
          <w:lang w:eastAsia="en-US"/>
        </w:rPr>
      </w:pPr>
      <w:r w:rsidRPr="00746005">
        <w:rPr>
          <w:lang w:eastAsia="en-US"/>
        </w:rPr>
        <w:t xml:space="preserve">Les candidats dont les capacités techniques, financières et professionnelles pour la réalisation des prestations du ou des marchés seront jugées insuffisantes, après analyse des éléments fournis dans le pli du candidat. </w:t>
      </w:r>
    </w:p>
    <w:p w14:paraId="6380EC3B" w14:textId="296C7E5F" w:rsidR="00FC148F" w:rsidRPr="00746005" w:rsidRDefault="006A1866" w:rsidP="001E7002">
      <w:pPr>
        <w:pStyle w:val="Titre2"/>
      </w:pPr>
      <w:r w:rsidRPr="00746005">
        <w:t>Article 14</w:t>
      </w:r>
      <w:r w:rsidR="009F78C1" w:rsidRPr="00746005">
        <w:t>.2 : Examen et critères de sélection des offres</w:t>
      </w:r>
      <w:r w:rsidR="00C821D6" w:rsidRPr="00746005">
        <w:tab/>
      </w:r>
    </w:p>
    <w:p w14:paraId="355C52A2" w14:textId="77777777" w:rsidR="00F27EBA" w:rsidRPr="00746005" w:rsidRDefault="00C5799D" w:rsidP="001E7002">
      <w:r w:rsidRPr="00746005">
        <w:t>L’attention des candidats est appelée sur le fait que les offres inappropriées, inacceptables ou irrégulières seront éliminées sans être classées.</w:t>
      </w:r>
    </w:p>
    <w:p w14:paraId="31DAD0B1" w14:textId="77777777" w:rsidR="00F27EBA" w:rsidRPr="00746005" w:rsidRDefault="00C5799D" w:rsidP="001E7002">
      <w:r w:rsidRPr="00746005">
        <w:t xml:space="preserve">Une </w:t>
      </w:r>
      <w:r w:rsidRPr="00746005">
        <w:rPr>
          <w:b/>
          <w:bCs/>
        </w:rPr>
        <w:t>offre inappropriée</w:t>
      </w:r>
      <w:r w:rsidRPr="00746005">
        <w:t xml:space="preserve"> est une offre sans rapport avec le marché public parce qu'elle n'est manifestement pas en mesure, sans modification substantielle, de répondre au besoin et aux exigences de l'acheteur formulés dans les documents de la consultation.</w:t>
      </w:r>
    </w:p>
    <w:p w14:paraId="3284E6DA" w14:textId="77777777" w:rsidR="00F27EBA" w:rsidRPr="00746005" w:rsidRDefault="00C5799D" w:rsidP="001E7002">
      <w:r w:rsidRPr="00746005">
        <w:t xml:space="preserve">Une </w:t>
      </w:r>
      <w:r w:rsidRPr="00746005">
        <w:rPr>
          <w:b/>
          <w:bCs/>
        </w:rPr>
        <w:t>offre inacceptable</w:t>
      </w:r>
      <w:r w:rsidRPr="00746005">
        <w:t xml:space="preserve"> est une offre dont le prix excède les crédits budgétaires alloués au marché public tels qu'ils ont été déterminés et établis avant le lancement de la procédure.</w:t>
      </w:r>
    </w:p>
    <w:p w14:paraId="2F98F6CA" w14:textId="77777777" w:rsidR="00F27EBA" w:rsidRPr="00746005" w:rsidRDefault="00C5799D" w:rsidP="001E7002">
      <w:r w:rsidRPr="00746005">
        <w:t xml:space="preserve">Une </w:t>
      </w:r>
      <w:r w:rsidRPr="00746005">
        <w:rPr>
          <w:b/>
          <w:bCs/>
        </w:rPr>
        <w:t>offre irrégulière</w:t>
      </w:r>
      <w:r w:rsidRPr="00746005">
        <w:t xml:space="preserve"> est une offre qui ne respecte pas les exigences formulées dans les documents de la consultation notamment parce qu'elle est incomplète, ou qui méconnaît la législation applicable notamment en matière sociale et environnementale.</w:t>
      </w:r>
    </w:p>
    <w:p w14:paraId="1A4062B3" w14:textId="256F67EC" w:rsidR="00F27EBA" w:rsidRPr="00746005" w:rsidRDefault="00C5799D" w:rsidP="001E7002">
      <w:r w:rsidRPr="00746005">
        <w:t>Toutefois, INRAE peut décider d’autoriser tous les soumissionnaires concernés à régulariser les offres irrégulières dans un délai approprié, à condition qu’elles ne soient pas anormalement basses ou que la régularisation n’implique pas une modification substantielle de l’offre concernée.</w:t>
      </w:r>
    </w:p>
    <w:p w14:paraId="408B8899" w14:textId="3755D4F1" w:rsidR="008E5A77" w:rsidRDefault="00C5799D" w:rsidP="001E7002">
      <w:r w:rsidRPr="00746005">
        <w:t>INRAE procédera au classement des seules offres qui ne seront pas inappropriées, inacceptables ou irrégulières et attribuera le marché au soumissionnaire ayant remis l'offre jugée économiquement la plus avantageuse au regard des critères pondérés énumérés dans le tableau ci-après.</w:t>
      </w:r>
    </w:p>
    <w:p w14:paraId="65D4D773" w14:textId="77777777" w:rsidR="00F0798F" w:rsidRDefault="00F0798F" w:rsidP="001E7002"/>
    <w:p w14:paraId="6B99059A" w14:textId="77777777" w:rsidR="00F0798F" w:rsidRDefault="00F0798F" w:rsidP="001E7002"/>
    <w:p w14:paraId="5DDCF619" w14:textId="77777777" w:rsidR="00F0798F" w:rsidRDefault="00F0798F" w:rsidP="001E7002"/>
    <w:p w14:paraId="154B1590" w14:textId="77777777" w:rsidR="00F0798F" w:rsidRDefault="00F0798F" w:rsidP="001E7002"/>
    <w:p w14:paraId="3B120268" w14:textId="77777777" w:rsidR="00F0798F" w:rsidRDefault="00F0798F" w:rsidP="001E7002"/>
    <w:p w14:paraId="73330137" w14:textId="77777777" w:rsidR="00F0798F" w:rsidRDefault="00F0798F" w:rsidP="001E7002"/>
    <w:p w14:paraId="4B6962B9" w14:textId="77777777" w:rsidR="00F0798F" w:rsidRDefault="00F0798F" w:rsidP="001E7002"/>
    <w:p w14:paraId="29E8A971" w14:textId="77777777" w:rsidR="00F0798F" w:rsidRDefault="00F0798F" w:rsidP="001E7002"/>
    <w:p w14:paraId="167607EB" w14:textId="77777777" w:rsidR="00F0798F" w:rsidRDefault="00F0798F" w:rsidP="001E7002"/>
    <w:p w14:paraId="0BD12028" w14:textId="77777777" w:rsidR="001F2475" w:rsidRDefault="001F2475" w:rsidP="000D4340"/>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2"/>
        <w:gridCol w:w="580"/>
        <w:gridCol w:w="5141"/>
        <w:gridCol w:w="699"/>
      </w:tblGrid>
      <w:tr w:rsidR="00F0798F" w:rsidRPr="00F0798F" w14:paraId="6C3F436A" w14:textId="77777777" w:rsidTr="00F0798F">
        <w:tc>
          <w:tcPr>
            <w:tcW w:w="3450" w:type="dxa"/>
            <w:gridSpan w:val="2"/>
            <w:tcBorders>
              <w:top w:val="single" w:sz="8" w:space="0" w:color="auto"/>
              <w:left w:val="single" w:sz="8" w:space="0" w:color="auto"/>
              <w:bottom w:val="single" w:sz="8" w:space="0" w:color="auto"/>
              <w:right w:val="single" w:sz="8" w:space="0" w:color="auto"/>
            </w:tcBorders>
            <w:shd w:val="clear" w:color="auto" w:fill="03A6A3"/>
            <w:hideMark/>
          </w:tcPr>
          <w:p w14:paraId="2156B6FA"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b/>
                <w:bCs/>
                <w:sz w:val="22"/>
                <w:szCs w:val="22"/>
              </w:rPr>
              <w:t>Critères d’attribution pondérés</w:t>
            </w:r>
            <w:r w:rsidRPr="00F0798F">
              <w:rPr>
                <w:rFonts w:ascii="Calibri" w:eastAsia="Aptos" w:hAnsi="Calibri" w:cs="Calibri"/>
                <w:sz w:val="22"/>
                <w:szCs w:val="22"/>
              </w:rPr>
              <w:t> </w:t>
            </w:r>
          </w:p>
        </w:tc>
        <w:tc>
          <w:tcPr>
            <w:tcW w:w="6375" w:type="dxa"/>
            <w:gridSpan w:val="2"/>
            <w:tcBorders>
              <w:top w:val="single" w:sz="8" w:space="0" w:color="auto"/>
              <w:left w:val="nil"/>
              <w:bottom w:val="single" w:sz="8" w:space="0" w:color="auto"/>
              <w:right w:val="single" w:sz="8" w:space="0" w:color="auto"/>
            </w:tcBorders>
            <w:shd w:val="clear" w:color="auto" w:fill="03A6A3"/>
            <w:hideMark/>
          </w:tcPr>
          <w:p w14:paraId="16B65749"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b/>
                <w:bCs/>
                <w:sz w:val="22"/>
                <w:szCs w:val="22"/>
              </w:rPr>
              <w:t>Sous-critère d’attribution pondérés</w:t>
            </w:r>
            <w:r w:rsidRPr="00F0798F">
              <w:rPr>
                <w:rFonts w:ascii="Calibri" w:eastAsia="Aptos" w:hAnsi="Calibri" w:cs="Calibri"/>
                <w:sz w:val="22"/>
                <w:szCs w:val="22"/>
              </w:rPr>
              <w:t> </w:t>
            </w:r>
          </w:p>
        </w:tc>
      </w:tr>
      <w:tr w:rsidR="00F0798F" w:rsidRPr="00F0798F" w14:paraId="495C46D6" w14:textId="77777777" w:rsidTr="00F0798F">
        <w:trPr>
          <w:trHeight w:val="315"/>
        </w:trPr>
        <w:tc>
          <w:tcPr>
            <w:tcW w:w="2850" w:type="dxa"/>
            <w:vMerge w:val="restart"/>
            <w:tcBorders>
              <w:top w:val="nil"/>
              <w:left w:val="single" w:sz="8" w:space="0" w:color="auto"/>
              <w:bottom w:val="single" w:sz="8" w:space="0" w:color="auto"/>
              <w:right w:val="single" w:sz="8" w:space="0" w:color="auto"/>
            </w:tcBorders>
            <w:hideMark/>
          </w:tcPr>
          <w:p w14:paraId="520A26AD"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sz w:val="22"/>
                <w:szCs w:val="22"/>
              </w:rPr>
              <w:t>Critère de qualité technique de l’offre </w:t>
            </w:r>
          </w:p>
        </w:tc>
        <w:tc>
          <w:tcPr>
            <w:tcW w:w="585" w:type="dxa"/>
            <w:vMerge w:val="restart"/>
            <w:tcBorders>
              <w:top w:val="nil"/>
              <w:left w:val="nil"/>
              <w:bottom w:val="single" w:sz="8" w:space="0" w:color="auto"/>
              <w:right w:val="single" w:sz="8" w:space="0" w:color="auto"/>
            </w:tcBorders>
            <w:hideMark/>
          </w:tcPr>
          <w:p w14:paraId="6A7AADB6"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sz w:val="22"/>
                <w:szCs w:val="22"/>
              </w:rPr>
              <w:t>55% </w:t>
            </w:r>
          </w:p>
        </w:tc>
        <w:tc>
          <w:tcPr>
            <w:tcW w:w="5655" w:type="dxa"/>
            <w:tcBorders>
              <w:top w:val="nil"/>
              <w:left w:val="nil"/>
              <w:bottom w:val="single" w:sz="8" w:space="0" w:color="auto"/>
              <w:right w:val="single" w:sz="8" w:space="0" w:color="auto"/>
            </w:tcBorders>
            <w:hideMark/>
          </w:tcPr>
          <w:p w14:paraId="7F670A69"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sz w:val="22"/>
                <w:szCs w:val="22"/>
              </w:rPr>
              <w:t>Performance de la prise en compte des spécificités, des enjeux, des besoins du lot, respect des exigences) </w:t>
            </w:r>
          </w:p>
        </w:tc>
        <w:tc>
          <w:tcPr>
            <w:tcW w:w="705" w:type="dxa"/>
            <w:tcBorders>
              <w:top w:val="nil"/>
              <w:left w:val="nil"/>
              <w:bottom w:val="single" w:sz="8" w:space="0" w:color="auto"/>
              <w:right w:val="single" w:sz="8" w:space="0" w:color="auto"/>
            </w:tcBorders>
            <w:hideMark/>
          </w:tcPr>
          <w:p w14:paraId="2F07628B"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sz w:val="22"/>
                <w:szCs w:val="22"/>
              </w:rPr>
              <w:t>18% </w:t>
            </w:r>
          </w:p>
        </w:tc>
      </w:tr>
      <w:tr w:rsidR="00F0798F" w:rsidRPr="00F0798F" w14:paraId="53A74462" w14:textId="77777777" w:rsidTr="00F0798F">
        <w:trPr>
          <w:trHeight w:val="315"/>
        </w:trPr>
        <w:tc>
          <w:tcPr>
            <w:tcW w:w="0" w:type="auto"/>
            <w:vMerge/>
            <w:tcBorders>
              <w:top w:val="nil"/>
              <w:left w:val="single" w:sz="8" w:space="0" w:color="auto"/>
              <w:bottom w:val="single" w:sz="8" w:space="0" w:color="auto"/>
              <w:right w:val="single" w:sz="8" w:space="0" w:color="auto"/>
            </w:tcBorders>
            <w:vAlign w:val="center"/>
            <w:hideMark/>
          </w:tcPr>
          <w:p w14:paraId="74165F7F" w14:textId="77777777" w:rsidR="00F0798F" w:rsidRPr="00F0798F" w:rsidRDefault="00F0798F" w:rsidP="00F0798F">
            <w:pPr>
              <w:spacing w:after="0" w:line="240" w:lineRule="auto"/>
              <w:jc w:val="left"/>
              <w:rPr>
                <w:rFonts w:ascii="Aptos" w:eastAsia="Aptos" w:hAnsi="Aptos" w:cs="Aptos"/>
                <w:sz w:val="24"/>
                <w:szCs w:val="24"/>
              </w:rPr>
            </w:pPr>
          </w:p>
        </w:tc>
        <w:tc>
          <w:tcPr>
            <w:tcW w:w="0" w:type="auto"/>
            <w:vMerge/>
            <w:tcBorders>
              <w:top w:val="nil"/>
              <w:left w:val="nil"/>
              <w:bottom w:val="single" w:sz="8" w:space="0" w:color="auto"/>
              <w:right w:val="single" w:sz="8" w:space="0" w:color="auto"/>
            </w:tcBorders>
            <w:vAlign w:val="center"/>
            <w:hideMark/>
          </w:tcPr>
          <w:p w14:paraId="195A9096" w14:textId="77777777" w:rsidR="00F0798F" w:rsidRPr="00F0798F" w:rsidRDefault="00F0798F" w:rsidP="00F0798F">
            <w:pPr>
              <w:spacing w:after="0" w:line="240" w:lineRule="auto"/>
              <w:jc w:val="left"/>
              <w:rPr>
                <w:rFonts w:ascii="Aptos" w:eastAsia="Aptos" w:hAnsi="Aptos" w:cs="Aptos"/>
                <w:sz w:val="24"/>
                <w:szCs w:val="24"/>
              </w:rPr>
            </w:pPr>
          </w:p>
        </w:tc>
        <w:tc>
          <w:tcPr>
            <w:tcW w:w="5655" w:type="dxa"/>
            <w:tcBorders>
              <w:top w:val="nil"/>
              <w:left w:val="nil"/>
              <w:bottom w:val="single" w:sz="8" w:space="0" w:color="auto"/>
              <w:right w:val="single" w:sz="8" w:space="0" w:color="auto"/>
            </w:tcBorders>
            <w:hideMark/>
          </w:tcPr>
          <w:p w14:paraId="4269914D"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sz w:val="22"/>
                <w:szCs w:val="22"/>
              </w:rPr>
              <w:t>Performance de l’organisation globale (gestion de rotation des effectifs et fidélisation des intervenants, délai de mise à disposition des profils, pilotage des intervenants et des prestations, etc…) </w:t>
            </w:r>
          </w:p>
        </w:tc>
        <w:tc>
          <w:tcPr>
            <w:tcW w:w="705" w:type="dxa"/>
            <w:tcBorders>
              <w:top w:val="nil"/>
              <w:left w:val="nil"/>
              <w:bottom w:val="single" w:sz="8" w:space="0" w:color="auto"/>
              <w:right w:val="single" w:sz="8" w:space="0" w:color="auto"/>
            </w:tcBorders>
            <w:hideMark/>
          </w:tcPr>
          <w:p w14:paraId="66F80366"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sz w:val="22"/>
                <w:szCs w:val="22"/>
              </w:rPr>
              <w:t>27% </w:t>
            </w:r>
          </w:p>
        </w:tc>
      </w:tr>
      <w:tr w:rsidR="00F0798F" w:rsidRPr="00F0798F" w14:paraId="344350E9" w14:textId="77777777" w:rsidTr="00F0798F">
        <w:trPr>
          <w:trHeight w:val="180"/>
        </w:trPr>
        <w:tc>
          <w:tcPr>
            <w:tcW w:w="0" w:type="auto"/>
            <w:vMerge/>
            <w:tcBorders>
              <w:top w:val="nil"/>
              <w:left w:val="single" w:sz="8" w:space="0" w:color="auto"/>
              <w:bottom w:val="single" w:sz="8" w:space="0" w:color="auto"/>
              <w:right w:val="single" w:sz="8" w:space="0" w:color="auto"/>
            </w:tcBorders>
            <w:vAlign w:val="center"/>
            <w:hideMark/>
          </w:tcPr>
          <w:p w14:paraId="52F745C2" w14:textId="77777777" w:rsidR="00F0798F" w:rsidRPr="00F0798F" w:rsidRDefault="00F0798F" w:rsidP="00F0798F">
            <w:pPr>
              <w:spacing w:after="0" w:line="240" w:lineRule="auto"/>
              <w:jc w:val="left"/>
              <w:rPr>
                <w:rFonts w:ascii="Aptos" w:eastAsia="Aptos" w:hAnsi="Aptos" w:cs="Aptos"/>
                <w:sz w:val="24"/>
                <w:szCs w:val="24"/>
              </w:rPr>
            </w:pPr>
          </w:p>
        </w:tc>
        <w:tc>
          <w:tcPr>
            <w:tcW w:w="0" w:type="auto"/>
            <w:vMerge/>
            <w:tcBorders>
              <w:top w:val="nil"/>
              <w:left w:val="nil"/>
              <w:bottom w:val="single" w:sz="8" w:space="0" w:color="auto"/>
              <w:right w:val="single" w:sz="8" w:space="0" w:color="auto"/>
            </w:tcBorders>
            <w:vAlign w:val="center"/>
            <w:hideMark/>
          </w:tcPr>
          <w:p w14:paraId="733BFB5D" w14:textId="77777777" w:rsidR="00F0798F" w:rsidRPr="00F0798F" w:rsidRDefault="00F0798F" w:rsidP="00F0798F">
            <w:pPr>
              <w:spacing w:after="0" w:line="240" w:lineRule="auto"/>
              <w:jc w:val="left"/>
              <w:rPr>
                <w:rFonts w:ascii="Aptos" w:eastAsia="Aptos" w:hAnsi="Aptos" w:cs="Aptos"/>
                <w:sz w:val="24"/>
                <w:szCs w:val="24"/>
              </w:rPr>
            </w:pPr>
          </w:p>
        </w:tc>
        <w:tc>
          <w:tcPr>
            <w:tcW w:w="5655" w:type="dxa"/>
            <w:tcBorders>
              <w:top w:val="nil"/>
              <w:left w:val="nil"/>
              <w:bottom w:val="single" w:sz="8" w:space="0" w:color="auto"/>
              <w:right w:val="single" w:sz="8" w:space="0" w:color="auto"/>
            </w:tcBorders>
            <w:hideMark/>
          </w:tcPr>
          <w:p w14:paraId="5F272175"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sz w:val="22"/>
                <w:szCs w:val="22"/>
              </w:rPr>
              <w:t>Qualité des profils types (compétences, qualification, certification, expérience, exemples de prestations similaires réalisées par les intervenants pressentis, etc…)</w:t>
            </w:r>
          </w:p>
        </w:tc>
        <w:tc>
          <w:tcPr>
            <w:tcW w:w="705" w:type="dxa"/>
            <w:tcBorders>
              <w:top w:val="nil"/>
              <w:left w:val="nil"/>
              <w:bottom w:val="single" w:sz="8" w:space="0" w:color="auto"/>
              <w:right w:val="single" w:sz="8" w:space="0" w:color="auto"/>
            </w:tcBorders>
            <w:hideMark/>
          </w:tcPr>
          <w:p w14:paraId="7B3B7D50"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sz w:val="22"/>
                <w:szCs w:val="22"/>
              </w:rPr>
              <w:t>28% </w:t>
            </w:r>
          </w:p>
        </w:tc>
      </w:tr>
      <w:tr w:rsidR="00F0798F" w:rsidRPr="00F0798F" w14:paraId="787FA43A" w14:textId="77777777" w:rsidTr="00F0798F">
        <w:trPr>
          <w:trHeight w:val="180"/>
        </w:trPr>
        <w:tc>
          <w:tcPr>
            <w:tcW w:w="0" w:type="auto"/>
            <w:vMerge/>
            <w:tcBorders>
              <w:top w:val="nil"/>
              <w:left w:val="single" w:sz="8" w:space="0" w:color="auto"/>
              <w:bottom w:val="single" w:sz="8" w:space="0" w:color="auto"/>
              <w:right w:val="single" w:sz="8" w:space="0" w:color="auto"/>
            </w:tcBorders>
            <w:vAlign w:val="center"/>
            <w:hideMark/>
          </w:tcPr>
          <w:p w14:paraId="1583D563" w14:textId="77777777" w:rsidR="00F0798F" w:rsidRPr="00F0798F" w:rsidRDefault="00F0798F" w:rsidP="00F0798F">
            <w:pPr>
              <w:spacing w:after="0" w:line="240" w:lineRule="auto"/>
              <w:jc w:val="left"/>
              <w:rPr>
                <w:rFonts w:ascii="Aptos" w:eastAsia="Aptos" w:hAnsi="Aptos" w:cs="Aptos"/>
                <w:sz w:val="24"/>
                <w:szCs w:val="24"/>
              </w:rPr>
            </w:pPr>
          </w:p>
        </w:tc>
        <w:tc>
          <w:tcPr>
            <w:tcW w:w="0" w:type="auto"/>
            <w:vMerge/>
            <w:tcBorders>
              <w:top w:val="nil"/>
              <w:left w:val="nil"/>
              <w:bottom w:val="single" w:sz="8" w:space="0" w:color="auto"/>
              <w:right w:val="single" w:sz="8" w:space="0" w:color="auto"/>
            </w:tcBorders>
            <w:vAlign w:val="center"/>
            <w:hideMark/>
          </w:tcPr>
          <w:p w14:paraId="7D9DE92A" w14:textId="77777777" w:rsidR="00F0798F" w:rsidRPr="00F0798F" w:rsidRDefault="00F0798F" w:rsidP="00F0798F">
            <w:pPr>
              <w:spacing w:after="0" w:line="240" w:lineRule="auto"/>
              <w:jc w:val="left"/>
              <w:rPr>
                <w:rFonts w:ascii="Aptos" w:eastAsia="Aptos" w:hAnsi="Aptos" w:cs="Aptos"/>
                <w:sz w:val="24"/>
                <w:szCs w:val="24"/>
              </w:rPr>
            </w:pPr>
          </w:p>
        </w:tc>
        <w:tc>
          <w:tcPr>
            <w:tcW w:w="5655" w:type="dxa"/>
            <w:tcBorders>
              <w:top w:val="nil"/>
              <w:left w:val="nil"/>
              <w:bottom w:val="single" w:sz="8" w:space="0" w:color="auto"/>
              <w:right w:val="single" w:sz="8" w:space="0" w:color="auto"/>
            </w:tcBorders>
            <w:hideMark/>
          </w:tcPr>
          <w:p w14:paraId="2E06E4EC"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sz w:val="22"/>
                <w:szCs w:val="22"/>
              </w:rPr>
              <w:t>Valeur ajoutée de la méthodologie et outillage d’exécution des travaux (notamment les dispositifs de maîtrise et d’amélioration de la qualité/ amélioration continue, etc…) </w:t>
            </w:r>
          </w:p>
        </w:tc>
        <w:tc>
          <w:tcPr>
            <w:tcW w:w="705" w:type="dxa"/>
            <w:tcBorders>
              <w:top w:val="nil"/>
              <w:left w:val="nil"/>
              <w:bottom w:val="single" w:sz="8" w:space="0" w:color="auto"/>
              <w:right w:val="single" w:sz="8" w:space="0" w:color="auto"/>
            </w:tcBorders>
            <w:hideMark/>
          </w:tcPr>
          <w:p w14:paraId="59890487"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sz w:val="22"/>
                <w:szCs w:val="22"/>
              </w:rPr>
              <w:t>17% </w:t>
            </w:r>
          </w:p>
        </w:tc>
      </w:tr>
      <w:tr w:rsidR="00F0798F" w:rsidRPr="00F0798F" w14:paraId="3CA95B5C" w14:textId="77777777" w:rsidTr="00F0798F">
        <w:trPr>
          <w:trHeight w:val="180"/>
        </w:trPr>
        <w:tc>
          <w:tcPr>
            <w:tcW w:w="0" w:type="auto"/>
            <w:vMerge/>
            <w:tcBorders>
              <w:top w:val="nil"/>
              <w:left w:val="single" w:sz="8" w:space="0" w:color="auto"/>
              <w:bottom w:val="single" w:sz="8" w:space="0" w:color="auto"/>
              <w:right w:val="single" w:sz="8" w:space="0" w:color="auto"/>
            </w:tcBorders>
            <w:vAlign w:val="center"/>
            <w:hideMark/>
          </w:tcPr>
          <w:p w14:paraId="53CC4892" w14:textId="77777777" w:rsidR="00F0798F" w:rsidRPr="00F0798F" w:rsidRDefault="00F0798F" w:rsidP="00F0798F">
            <w:pPr>
              <w:spacing w:after="0" w:line="240" w:lineRule="auto"/>
              <w:jc w:val="left"/>
              <w:rPr>
                <w:rFonts w:ascii="Aptos" w:eastAsia="Aptos" w:hAnsi="Aptos" w:cs="Aptos"/>
                <w:sz w:val="24"/>
                <w:szCs w:val="24"/>
              </w:rPr>
            </w:pPr>
          </w:p>
        </w:tc>
        <w:tc>
          <w:tcPr>
            <w:tcW w:w="0" w:type="auto"/>
            <w:vMerge/>
            <w:tcBorders>
              <w:top w:val="nil"/>
              <w:left w:val="nil"/>
              <w:bottom w:val="single" w:sz="8" w:space="0" w:color="auto"/>
              <w:right w:val="single" w:sz="8" w:space="0" w:color="auto"/>
            </w:tcBorders>
            <w:vAlign w:val="center"/>
            <w:hideMark/>
          </w:tcPr>
          <w:p w14:paraId="5F08DA7C" w14:textId="77777777" w:rsidR="00F0798F" w:rsidRPr="00F0798F" w:rsidRDefault="00F0798F" w:rsidP="00F0798F">
            <w:pPr>
              <w:spacing w:after="0" w:line="240" w:lineRule="auto"/>
              <w:jc w:val="left"/>
              <w:rPr>
                <w:rFonts w:ascii="Aptos" w:eastAsia="Aptos" w:hAnsi="Aptos" w:cs="Aptos"/>
                <w:sz w:val="24"/>
                <w:szCs w:val="24"/>
              </w:rPr>
            </w:pPr>
          </w:p>
        </w:tc>
        <w:tc>
          <w:tcPr>
            <w:tcW w:w="5655" w:type="dxa"/>
            <w:tcBorders>
              <w:top w:val="nil"/>
              <w:left w:val="nil"/>
              <w:bottom w:val="single" w:sz="8" w:space="0" w:color="auto"/>
              <w:right w:val="single" w:sz="8" w:space="0" w:color="auto"/>
            </w:tcBorders>
            <w:hideMark/>
          </w:tcPr>
          <w:p w14:paraId="71B2B1E4"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sz w:val="22"/>
                <w:szCs w:val="22"/>
              </w:rPr>
              <w:t>Performance des engagements et initiatives en matière de Responsabilité Sociétale des Entreprises (RSE) et critères environnementaux </w:t>
            </w:r>
          </w:p>
        </w:tc>
        <w:tc>
          <w:tcPr>
            <w:tcW w:w="705" w:type="dxa"/>
            <w:tcBorders>
              <w:top w:val="nil"/>
              <w:left w:val="nil"/>
              <w:bottom w:val="single" w:sz="8" w:space="0" w:color="auto"/>
              <w:right w:val="single" w:sz="8" w:space="0" w:color="auto"/>
            </w:tcBorders>
            <w:hideMark/>
          </w:tcPr>
          <w:p w14:paraId="6F5F78C7"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sz w:val="22"/>
                <w:szCs w:val="22"/>
              </w:rPr>
              <w:t>10% </w:t>
            </w:r>
          </w:p>
        </w:tc>
      </w:tr>
      <w:tr w:rsidR="00F0798F" w:rsidRPr="00F0798F" w14:paraId="77ADBCCA" w14:textId="77777777" w:rsidTr="00F0798F">
        <w:tc>
          <w:tcPr>
            <w:tcW w:w="2850" w:type="dxa"/>
            <w:tcBorders>
              <w:top w:val="nil"/>
              <w:left w:val="single" w:sz="8" w:space="0" w:color="auto"/>
              <w:bottom w:val="single" w:sz="8" w:space="0" w:color="auto"/>
              <w:right w:val="single" w:sz="8" w:space="0" w:color="auto"/>
            </w:tcBorders>
            <w:hideMark/>
          </w:tcPr>
          <w:p w14:paraId="4822B602"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sz w:val="22"/>
                <w:szCs w:val="22"/>
              </w:rPr>
              <w:t>Critère financier nuancé d’une note de transparence financière </w:t>
            </w:r>
          </w:p>
        </w:tc>
        <w:tc>
          <w:tcPr>
            <w:tcW w:w="585" w:type="dxa"/>
            <w:tcBorders>
              <w:top w:val="nil"/>
              <w:left w:val="nil"/>
              <w:bottom w:val="single" w:sz="8" w:space="0" w:color="auto"/>
              <w:right w:val="single" w:sz="8" w:space="0" w:color="auto"/>
            </w:tcBorders>
            <w:hideMark/>
          </w:tcPr>
          <w:p w14:paraId="76AD3F8B"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sz w:val="22"/>
                <w:szCs w:val="22"/>
              </w:rPr>
              <w:t>45% </w:t>
            </w:r>
          </w:p>
        </w:tc>
        <w:tc>
          <w:tcPr>
            <w:tcW w:w="5655" w:type="dxa"/>
            <w:tcBorders>
              <w:top w:val="nil"/>
              <w:left w:val="nil"/>
              <w:bottom w:val="single" w:sz="8" w:space="0" w:color="auto"/>
              <w:right w:val="single" w:sz="8" w:space="0" w:color="auto"/>
            </w:tcBorders>
            <w:hideMark/>
          </w:tcPr>
          <w:p w14:paraId="6F6BA903"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sz w:val="22"/>
                <w:szCs w:val="22"/>
              </w:rPr>
              <w:t>Prix appréciés au regard de simulations </w:t>
            </w:r>
          </w:p>
        </w:tc>
        <w:tc>
          <w:tcPr>
            <w:tcW w:w="705" w:type="dxa"/>
            <w:tcBorders>
              <w:top w:val="nil"/>
              <w:left w:val="nil"/>
              <w:bottom w:val="single" w:sz="8" w:space="0" w:color="auto"/>
              <w:right w:val="single" w:sz="8" w:space="0" w:color="auto"/>
            </w:tcBorders>
            <w:hideMark/>
          </w:tcPr>
          <w:p w14:paraId="103FB920" w14:textId="77777777" w:rsidR="00F0798F" w:rsidRPr="00F0798F" w:rsidRDefault="00F0798F" w:rsidP="00F0798F">
            <w:pPr>
              <w:spacing w:after="0" w:line="240" w:lineRule="auto"/>
              <w:jc w:val="left"/>
              <w:textAlignment w:val="baseline"/>
              <w:rPr>
                <w:rFonts w:ascii="Aptos" w:eastAsia="Aptos" w:hAnsi="Aptos" w:cs="Aptos"/>
                <w:sz w:val="24"/>
                <w:szCs w:val="24"/>
              </w:rPr>
            </w:pPr>
            <w:r w:rsidRPr="00F0798F">
              <w:rPr>
                <w:rFonts w:ascii="Calibri" w:eastAsia="Aptos" w:hAnsi="Calibri" w:cs="Calibri"/>
                <w:sz w:val="22"/>
                <w:szCs w:val="22"/>
              </w:rPr>
              <w:t>100% </w:t>
            </w:r>
          </w:p>
        </w:tc>
      </w:tr>
    </w:tbl>
    <w:p w14:paraId="437D63BE" w14:textId="77777777" w:rsidR="001F2475" w:rsidRDefault="001F2475" w:rsidP="000D4340"/>
    <w:p w14:paraId="089E6CAF" w14:textId="77777777" w:rsidR="001F2475" w:rsidRDefault="001F2475" w:rsidP="000D4340"/>
    <w:p w14:paraId="22FDDDA3" w14:textId="7145FD72" w:rsidR="000D4340" w:rsidRPr="00746005" w:rsidRDefault="000D4340" w:rsidP="000D4340">
      <w:r>
        <w:t>Les critères de qualité technique de l’offre sont appréciés au regard du mémoire technique du candidat. Les prix sont appréciés au regard d’une simulation basée sur le bordereau des prix</w:t>
      </w:r>
      <w:r w:rsidR="00593DDC">
        <w:t xml:space="preserve"> et au regard du mémoire technique du candidat</w:t>
      </w:r>
      <w:r>
        <w:t>.</w:t>
      </w:r>
    </w:p>
    <w:p w14:paraId="623B5BE7" w14:textId="3A6DD7D5" w:rsidR="000D4340" w:rsidRPr="00746005" w:rsidRDefault="000D4340" w:rsidP="001E7002"/>
    <w:p w14:paraId="297158CF" w14:textId="7F51CA91" w:rsidR="00DF7B76" w:rsidRPr="00746005" w:rsidRDefault="00C5799D" w:rsidP="001E7002">
      <w:r w:rsidRPr="00746005">
        <w:t>NOTA : La négociation n’étant pas autorisée pour cette procédure, les soumissionnaires sont donc invités à proposer leur meilleure offre technique et économique au stade de la remise des offres.</w:t>
      </w:r>
    </w:p>
    <w:p w14:paraId="7FD50B06" w14:textId="3FA9BEE1" w:rsidR="00195F9A" w:rsidRPr="00746005" w:rsidRDefault="00195F9A" w:rsidP="001E7002"/>
    <w:p w14:paraId="6E0C93FA" w14:textId="49477AE8" w:rsidR="00195F9A" w:rsidRPr="00746005" w:rsidRDefault="00C5799D" w:rsidP="001E7002">
      <w:r w:rsidRPr="00746005">
        <w:t xml:space="preserve">Méthode d’analyse des offres : </w:t>
      </w:r>
    </w:p>
    <w:p w14:paraId="0867EDA7" w14:textId="29D9CA32" w:rsidR="00742BB5" w:rsidRPr="00746005" w:rsidRDefault="00C5799D" w:rsidP="001E7002">
      <w:pPr>
        <w:pStyle w:val="Paragraphedeliste"/>
        <w:numPr>
          <w:ilvl w:val="0"/>
          <w:numId w:val="43"/>
        </w:numPr>
      </w:pPr>
      <w:r w:rsidRPr="00746005">
        <w:t xml:space="preserve">Critères de qualité : </w:t>
      </w:r>
    </w:p>
    <w:p w14:paraId="3DE73A12" w14:textId="241946A2" w:rsidR="0075300D" w:rsidRPr="00746005" w:rsidRDefault="00C5799D" w:rsidP="001E7002">
      <w:r w:rsidRPr="00746005">
        <w:t xml:space="preserve">Les critères de qualité </w:t>
      </w:r>
      <w:r w:rsidR="0025051D">
        <w:t xml:space="preserve">technique </w:t>
      </w:r>
      <w:r w:rsidRPr="00746005">
        <w:t>sont jugés sur 4 points</w:t>
      </w:r>
      <w:r w:rsidR="0075300D" w:rsidRPr="00746005">
        <w:t xml:space="preserve">. Pour les critères qui peuvent être analysés sur la base d'une valeur mathématique, la meilleure valeur obtient la note de 4 et les autres obtiennent une note proportionnelle.  </w:t>
      </w:r>
    </w:p>
    <w:p w14:paraId="3351E238" w14:textId="77777777" w:rsidR="0075300D" w:rsidRPr="00746005" w:rsidRDefault="0075300D" w:rsidP="001E7002">
      <w:r w:rsidRPr="00746005">
        <w:t xml:space="preserve">Pour les autres notes, elles sont attribuées selon le barème suivant : </w:t>
      </w:r>
    </w:p>
    <w:p w14:paraId="51796E0D" w14:textId="607994E4" w:rsidR="00742BB5" w:rsidRPr="00746005" w:rsidRDefault="00742BB5" w:rsidP="001E7002">
      <w:r w:rsidRPr="00746005">
        <w:rPr>
          <w:noProof/>
          <w:sz w:val="22"/>
        </w:rPr>
        <w:lastRenderedPageBreak/>
        <w:drawing>
          <wp:inline distT="0" distB="0" distL="0" distR="0" wp14:anchorId="7C143A13" wp14:editId="2F04E9C2">
            <wp:extent cx="6021238" cy="3148641"/>
            <wp:effectExtent l="0" t="0" r="0" b="0"/>
            <wp:docPr id="1041" name="Picture 1041"/>
            <wp:cNvGraphicFramePr/>
            <a:graphic xmlns:a="http://schemas.openxmlformats.org/drawingml/2006/main">
              <a:graphicData uri="http://schemas.openxmlformats.org/drawingml/2006/picture">
                <pic:pic xmlns:pic="http://schemas.openxmlformats.org/drawingml/2006/picture">
                  <pic:nvPicPr>
                    <pic:cNvPr id="1041" name="Picture 1041"/>
                    <pic:cNvPicPr/>
                  </pic:nvPicPr>
                  <pic:blipFill>
                    <a:blip r:embed="rId18"/>
                    <a:stretch>
                      <a:fillRect/>
                    </a:stretch>
                  </pic:blipFill>
                  <pic:spPr>
                    <a:xfrm>
                      <a:off x="0" y="0"/>
                      <a:ext cx="6071686" cy="3175022"/>
                    </a:xfrm>
                    <a:prstGeom prst="rect">
                      <a:avLst/>
                    </a:prstGeom>
                  </pic:spPr>
                </pic:pic>
              </a:graphicData>
            </a:graphic>
          </wp:inline>
        </w:drawing>
      </w:r>
      <w:r w:rsidRPr="00E840FF">
        <w:t xml:space="preserve"> </w:t>
      </w:r>
    </w:p>
    <w:p w14:paraId="3A7FD1EC" w14:textId="77777777" w:rsidR="00742BB5" w:rsidRPr="00E840FF" w:rsidRDefault="00742BB5" w:rsidP="001E7002">
      <w:r w:rsidRPr="00E840FF">
        <w:t xml:space="preserve"> </w:t>
      </w:r>
    </w:p>
    <w:p w14:paraId="56B17743" w14:textId="14A01105" w:rsidR="0075300D" w:rsidRPr="00E840FF" w:rsidRDefault="0075300D" w:rsidP="001E7002">
      <w:pPr>
        <w:rPr>
          <w:sz w:val="22"/>
          <w:szCs w:val="22"/>
        </w:rPr>
      </w:pPr>
      <w:r w:rsidRPr="00746005">
        <w:t xml:space="preserve">Afin de donner son poids </w:t>
      </w:r>
      <w:r w:rsidR="0025051D">
        <w:t>à la</w:t>
      </w:r>
      <w:r w:rsidRPr="00746005">
        <w:t xml:space="preserve"> </w:t>
      </w:r>
      <w:r w:rsidR="0025051D">
        <w:t>qualité</w:t>
      </w:r>
      <w:r w:rsidRPr="00746005">
        <w:t xml:space="preserve">, la note de 4 sera finalement attribuée à l’offre ayant obtenu la meilleure note </w:t>
      </w:r>
      <w:r w:rsidR="00A40932">
        <w:t xml:space="preserve">au </w:t>
      </w:r>
      <w:r w:rsidR="0025051D">
        <w:t xml:space="preserve">total des </w:t>
      </w:r>
      <w:r w:rsidRPr="00746005">
        <w:t>critère</w:t>
      </w:r>
      <w:r w:rsidR="0025051D">
        <w:t>s</w:t>
      </w:r>
      <w:r w:rsidRPr="00746005">
        <w:t xml:space="preserve"> de </w:t>
      </w:r>
      <w:r w:rsidR="0025051D">
        <w:t>qualité technique</w:t>
      </w:r>
      <w:r w:rsidRPr="00746005">
        <w:t xml:space="preserve">. Cette réévaluation de la meilleure offre technique permettra de calculer un coefficient de raccordement (Cr) selon la formule suivante : </w:t>
      </w:r>
      <w:r w:rsidR="00742BB5" w:rsidRPr="00746005">
        <w:t xml:space="preserve"> </w:t>
      </w:r>
      <w:r w:rsidR="00742BB5" w:rsidRPr="00E840FF">
        <w:rPr>
          <w:szCs w:val="22"/>
        </w:rPr>
        <w:t xml:space="preserve"> </w:t>
      </w:r>
    </w:p>
    <w:tbl>
      <w:tblPr>
        <w:tblStyle w:val="TableGrid1"/>
        <w:tblW w:w="9550" w:type="dxa"/>
        <w:tblInd w:w="-5" w:type="dxa"/>
        <w:tblCellMar>
          <w:top w:w="82" w:type="dxa"/>
          <w:left w:w="113" w:type="dxa"/>
          <w:right w:w="115" w:type="dxa"/>
        </w:tblCellMar>
        <w:tblLook w:val="04A0" w:firstRow="1" w:lastRow="0" w:firstColumn="1" w:lastColumn="0" w:noHBand="0" w:noVBand="1"/>
      </w:tblPr>
      <w:tblGrid>
        <w:gridCol w:w="9550"/>
      </w:tblGrid>
      <w:tr w:rsidR="00742BB5" w:rsidRPr="00E840FF" w14:paraId="29389273" w14:textId="77777777" w:rsidTr="00C5799D">
        <w:trPr>
          <w:trHeight w:val="1396"/>
        </w:trPr>
        <w:tc>
          <w:tcPr>
            <w:tcW w:w="9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86824" w14:textId="1DF024CD" w:rsidR="00742BB5" w:rsidRPr="00746005" w:rsidRDefault="00742BB5" w:rsidP="00F2328F">
            <w:pPr>
              <w:jc w:val="center"/>
              <w:rPr>
                <w:sz w:val="22"/>
                <w:szCs w:val="22"/>
              </w:rPr>
            </w:pPr>
            <w:r w:rsidRPr="00746005">
              <w:t>4</w:t>
            </w:r>
          </w:p>
          <w:p w14:paraId="14CFE7FA" w14:textId="77777777" w:rsidR="00742BB5" w:rsidRPr="00746005" w:rsidRDefault="00742BB5" w:rsidP="001E7002">
            <w:pPr>
              <w:rPr>
                <w:sz w:val="22"/>
                <w:szCs w:val="22"/>
              </w:rPr>
            </w:pPr>
            <w:r w:rsidRPr="00746005">
              <w:t xml:space="preserve">                               Cr=     </w:t>
            </w:r>
            <w:r w:rsidRPr="00746005">
              <w:rPr>
                <w:noProof/>
                <w:sz w:val="22"/>
                <w:szCs w:val="22"/>
              </w:rPr>
              <mc:AlternateContent>
                <mc:Choice Requires="wpg">
                  <w:drawing>
                    <wp:inline distT="0" distB="0" distL="0" distR="0" wp14:anchorId="6A887EE2" wp14:editId="48E5B18E">
                      <wp:extent cx="3346704" cy="1524"/>
                      <wp:effectExtent l="0" t="0" r="0" b="0"/>
                      <wp:docPr id="15785" name="Group 15785"/>
                      <wp:cNvGraphicFramePr/>
                      <a:graphic xmlns:a="http://schemas.openxmlformats.org/drawingml/2006/main">
                        <a:graphicData uri="http://schemas.microsoft.com/office/word/2010/wordprocessingGroup">
                          <wpg:wgp>
                            <wpg:cNvGrpSpPr/>
                            <wpg:grpSpPr>
                              <a:xfrm>
                                <a:off x="0" y="0"/>
                                <a:ext cx="3346704" cy="1524"/>
                                <a:chOff x="0" y="0"/>
                                <a:chExt cx="3346704" cy="1524"/>
                              </a:xfrm>
                            </wpg:grpSpPr>
                            <wps:wsp>
                              <wps:cNvPr id="1090" name="Shape 1090"/>
                              <wps:cNvSpPr/>
                              <wps:spPr>
                                <a:xfrm>
                                  <a:off x="0" y="0"/>
                                  <a:ext cx="3346704" cy="1524"/>
                                </a:xfrm>
                                <a:custGeom>
                                  <a:avLst/>
                                  <a:gdLst/>
                                  <a:ahLst/>
                                  <a:cxnLst/>
                                  <a:rect l="0" t="0" r="0" b="0"/>
                                  <a:pathLst>
                                    <a:path w="3346704" h="1524">
                                      <a:moveTo>
                                        <a:pt x="0" y="0"/>
                                      </a:moveTo>
                                      <a:lnTo>
                                        <a:pt x="3346704" y="1524"/>
                                      </a:lnTo>
                                    </a:path>
                                  </a:pathLst>
                                </a:custGeom>
                                <a:noFill/>
                                <a:ln w="19812" cap="flat" cmpd="sng" algn="ctr">
                                  <a:solidFill>
                                    <a:srgbClr val="000000"/>
                                  </a:solidFill>
                                  <a:prstDash val="solid"/>
                                  <a:round/>
                                </a:ln>
                                <a:effectLst/>
                              </wps:spPr>
                              <wps:bodyPr/>
                            </wps:wsp>
                          </wpg:wgp>
                        </a:graphicData>
                      </a:graphic>
                    </wp:inline>
                  </w:drawing>
                </mc:Choice>
                <mc:Fallback>
                  <w:pict>
                    <v:group w14:anchorId="48DACAB6" id="Group 15785" o:spid="_x0000_s1026" style="width:263.5pt;height:.1pt;mso-position-horizontal-relative:char;mso-position-vertical-relative:line" coordsize="334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">
                      <v:shape id="Shape 1090" o:spid="_x0000_s1027" style="position:absolute;width:33467;height:15;visibility:visible;mso-wrap-style:square;v-text-anchor:top" coordsize="334670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" path="m,l3346704,1524e" filled="f" strokeweight="1.56pt">
                        <v:path arrowok="t" textboxrect="0,0,3346704,1524"/>
                      </v:shape>
                      <w10:anchorlock/>
                    </v:group>
                  </w:pict>
                </mc:Fallback>
              </mc:AlternateContent>
            </w:r>
          </w:p>
          <w:p w14:paraId="1B01A58B" w14:textId="17BE9BC8" w:rsidR="00742BB5" w:rsidRPr="00746005" w:rsidRDefault="0025051D" w:rsidP="0025051D">
            <w:pPr>
              <w:rPr>
                <w:sz w:val="22"/>
                <w:szCs w:val="22"/>
              </w:rPr>
            </w:pPr>
            <w:r>
              <w:t xml:space="preserve">                                          </w:t>
            </w:r>
            <w:r w:rsidR="00742BB5" w:rsidRPr="00746005">
              <w:t xml:space="preserve">Meilleure note attribuée sur le </w:t>
            </w:r>
            <w:r>
              <w:t xml:space="preserve">total </w:t>
            </w:r>
            <w:r w:rsidR="00050ACC">
              <w:t xml:space="preserve">des </w:t>
            </w:r>
            <w:r w:rsidR="00050ACC" w:rsidRPr="00746005">
              <w:t>critères</w:t>
            </w:r>
            <w:r w:rsidR="00742BB5" w:rsidRPr="00746005">
              <w:t xml:space="preserve"> </w:t>
            </w:r>
            <w:r w:rsidR="00181860">
              <w:t xml:space="preserve">de </w:t>
            </w:r>
            <w:r w:rsidR="0075300D" w:rsidRPr="00746005">
              <w:t>valeur technique</w:t>
            </w:r>
          </w:p>
        </w:tc>
      </w:tr>
    </w:tbl>
    <w:p w14:paraId="7A570E28" w14:textId="77777777" w:rsidR="00742BB5" w:rsidRPr="00E840FF" w:rsidRDefault="00742BB5" w:rsidP="001E7002">
      <w:pPr>
        <w:rPr>
          <w:sz w:val="22"/>
        </w:rPr>
      </w:pPr>
      <w:r w:rsidRPr="00E840FF">
        <w:t xml:space="preserve"> </w:t>
      </w:r>
    </w:p>
    <w:p w14:paraId="055FA57C" w14:textId="40AF06CF" w:rsidR="00742BB5" w:rsidRPr="00746005" w:rsidRDefault="00C5799D" w:rsidP="001E7002">
      <w:r w:rsidRPr="00746005">
        <w:t>Toutes les notes d</w:t>
      </w:r>
      <w:r w:rsidR="0025051D">
        <w:t xml:space="preserve">e total de qualité </w:t>
      </w:r>
      <w:r w:rsidR="0075300D" w:rsidRPr="00746005">
        <w:t>technique</w:t>
      </w:r>
      <w:r w:rsidRPr="00746005">
        <w:t xml:space="preserve"> des offres concurrentes seront réévaluées dans les mêmes proportions, par application du coefficient de raccordement ainsi obtenu. </w:t>
      </w:r>
    </w:p>
    <w:p w14:paraId="415C2A63" w14:textId="77777777" w:rsidR="00742BB5" w:rsidRPr="00746005" w:rsidRDefault="00742BB5" w:rsidP="001E7002">
      <w:r w:rsidRPr="00746005">
        <w:t xml:space="preserve"> </w:t>
      </w:r>
    </w:p>
    <w:tbl>
      <w:tblPr>
        <w:tblStyle w:val="TableGrid1"/>
        <w:tblW w:w="9639" w:type="dxa"/>
        <w:tblInd w:w="-5" w:type="dxa"/>
        <w:tblCellMar>
          <w:top w:w="53" w:type="dxa"/>
          <w:left w:w="108" w:type="dxa"/>
          <w:right w:w="53" w:type="dxa"/>
        </w:tblCellMar>
        <w:tblLook w:val="04A0" w:firstRow="1" w:lastRow="0" w:firstColumn="1" w:lastColumn="0" w:noHBand="0" w:noVBand="1"/>
      </w:tblPr>
      <w:tblGrid>
        <w:gridCol w:w="851"/>
        <w:gridCol w:w="8788"/>
      </w:tblGrid>
      <w:tr w:rsidR="00742BB5" w:rsidRPr="00E840FF" w14:paraId="4125C242" w14:textId="77777777" w:rsidTr="00F2328F">
        <w:trPr>
          <w:trHeight w:val="118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D2F57B" w14:textId="7587C6BF" w:rsidR="00742BB5" w:rsidRPr="00746005" w:rsidRDefault="00C5799D" w:rsidP="00F2328F">
            <w:pPr>
              <w:jc w:val="center"/>
              <w:rPr>
                <w:sz w:val="22"/>
                <w:szCs w:val="22"/>
              </w:rPr>
            </w:pPr>
            <w:r w:rsidRPr="00746005">
              <w:t>2</w:t>
            </w:r>
          </w:p>
        </w:tc>
        <w:tc>
          <w:tcPr>
            <w:tcW w:w="8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0172C" w14:textId="54294738" w:rsidR="00742BB5" w:rsidRPr="00746005" w:rsidRDefault="0075300D" w:rsidP="00F2328F">
            <w:pPr>
              <w:jc w:val="center"/>
              <w:rPr>
                <w:sz w:val="22"/>
                <w:szCs w:val="22"/>
              </w:rPr>
            </w:pPr>
            <w:r w:rsidRPr="00746005">
              <w:t xml:space="preserve">Note minimale exigée sur le </w:t>
            </w:r>
            <w:r w:rsidR="0025051D">
              <w:t xml:space="preserve">total des </w:t>
            </w:r>
            <w:r w:rsidRPr="00746005">
              <w:t>critère</w:t>
            </w:r>
            <w:r w:rsidR="0025051D">
              <w:t>s</w:t>
            </w:r>
            <w:r w:rsidR="00C5799D" w:rsidRPr="00746005">
              <w:t xml:space="preserve"> de </w:t>
            </w:r>
            <w:r w:rsidR="0025051D">
              <w:t>qualité</w:t>
            </w:r>
            <w:r w:rsidRPr="00746005">
              <w:t xml:space="preserve"> technique</w:t>
            </w:r>
            <w:r w:rsidR="00C5799D" w:rsidRPr="00746005">
              <w:t>, avant application du coefficient de raccordement, en dessous de laquelle l’offre est éliminée car elle ne présente pas de chance réelle et sérieuse de répondre qualitativement au besoin exprimé et d’être jugée « économiquement la plus avantageuse ».</w:t>
            </w:r>
          </w:p>
        </w:tc>
      </w:tr>
    </w:tbl>
    <w:p w14:paraId="185ED2F6" w14:textId="22177DE4" w:rsidR="00742BB5" w:rsidRPr="00E840FF" w:rsidRDefault="00742BB5" w:rsidP="001E7002"/>
    <w:p w14:paraId="2AE2CCEF" w14:textId="6B026372" w:rsidR="00742BB5" w:rsidRPr="00746005" w:rsidRDefault="00C5799D" w:rsidP="001E7002">
      <w:pPr>
        <w:pStyle w:val="Paragraphedeliste"/>
        <w:numPr>
          <w:ilvl w:val="0"/>
          <w:numId w:val="43"/>
        </w:numPr>
      </w:pPr>
      <w:r w:rsidRPr="00746005">
        <w:t xml:space="preserve">Critère financier : </w:t>
      </w:r>
    </w:p>
    <w:p w14:paraId="0220A314" w14:textId="2C3AA51C" w:rsidR="00742BB5" w:rsidRPr="00746005" w:rsidRDefault="00C5799D" w:rsidP="001E7002">
      <w:r w:rsidRPr="00746005">
        <w:t>Pour le critère financier, seules seront comparées les offres ayant reçu</w:t>
      </w:r>
      <w:r w:rsidR="0020436A" w:rsidRPr="00746005">
        <w:t>es</w:t>
      </w:r>
      <w:r w:rsidRPr="00746005">
        <w:t xml:space="preserve">, avant application du coefficient de raccordement, la note minimale de 2/4 pour le </w:t>
      </w:r>
      <w:r w:rsidR="0025051D">
        <w:t xml:space="preserve">total des </w:t>
      </w:r>
      <w:r w:rsidRPr="00746005">
        <w:t>critère</w:t>
      </w:r>
      <w:r w:rsidR="0025051D">
        <w:t>s</w:t>
      </w:r>
      <w:r w:rsidRPr="00746005">
        <w:t xml:space="preserve"> portant sur la </w:t>
      </w:r>
      <w:r w:rsidR="0025051D">
        <w:t>qualité</w:t>
      </w:r>
      <w:r w:rsidR="0075300D" w:rsidRPr="00746005">
        <w:t xml:space="preserve"> technique</w:t>
      </w:r>
      <w:r w:rsidRPr="00746005">
        <w:t xml:space="preserve"> de l’offre. Toute note inférieure est automatiquement éliminatoire.  </w:t>
      </w:r>
    </w:p>
    <w:p w14:paraId="391CD98F" w14:textId="69E01F88" w:rsidR="00742BB5" w:rsidRPr="00746005" w:rsidRDefault="0025051D" w:rsidP="001E7002">
      <w:r>
        <w:t>L</w:t>
      </w:r>
      <w:r w:rsidR="00C5799D" w:rsidRPr="00746005">
        <w:t xml:space="preserve">a formule de calcul de la note financière (P) sera la suivante : </w:t>
      </w:r>
    </w:p>
    <w:tbl>
      <w:tblPr>
        <w:tblStyle w:val="TableGrid1"/>
        <w:tblpPr w:leftFromText="141" w:rightFromText="141" w:vertAnchor="text" w:horzAnchor="margin" w:tblpY="145"/>
        <w:tblW w:w="9631" w:type="dxa"/>
        <w:tblInd w:w="0" w:type="dxa"/>
        <w:tblCellMar>
          <w:left w:w="362" w:type="dxa"/>
          <w:bottom w:w="99" w:type="dxa"/>
          <w:right w:w="75" w:type="dxa"/>
        </w:tblCellMar>
        <w:tblLook w:val="04A0" w:firstRow="1" w:lastRow="0" w:firstColumn="1" w:lastColumn="0" w:noHBand="0" w:noVBand="1"/>
      </w:tblPr>
      <w:tblGrid>
        <w:gridCol w:w="9631"/>
      </w:tblGrid>
      <w:tr w:rsidR="00742BB5" w:rsidRPr="00E840FF" w14:paraId="39DBCBB4" w14:textId="77777777" w:rsidTr="007B205B">
        <w:trPr>
          <w:trHeight w:val="838"/>
        </w:trPr>
        <w:tc>
          <w:tcPr>
            <w:tcW w:w="963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01241A" w14:textId="77777777" w:rsidR="00742BB5" w:rsidRPr="00746005" w:rsidRDefault="00C5799D" w:rsidP="007B205B">
            <w:pPr>
              <w:ind w:left="1193"/>
              <w:jc w:val="left"/>
            </w:pPr>
            <w:r w:rsidRPr="00746005">
              <w:t xml:space="preserve">(1+ montant de l’offre la moins-disante) </w:t>
            </w:r>
          </w:p>
          <w:p w14:paraId="02DFFB36" w14:textId="6A831A1B" w:rsidR="00F2328F" w:rsidRDefault="00742BB5" w:rsidP="007B205B">
            <w:pPr>
              <w:jc w:val="left"/>
            </w:pPr>
            <w:r w:rsidRPr="00746005">
              <w:t>P = 3,5 x ______________________</w:t>
            </w:r>
            <w:r w:rsidR="00FB0138" w:rsidRPr="00746005">
              <w:t xml:space="preserve">_________________+ (0,5 x note </w:t>
            </w:r>
            <w:r w:rsidR="00A40932">
              <w:t>de transparence</w:t>
            </w:r>
            <w:r w:rsidR="00A40932" w:rsidRPr="00746005">
              <w:t xml:space="preserve"> </w:t>
            </w:r>
            <w:r w:rsidR="00380585" w:rsidRPr="00746005">
              <w:t>financière</w:t>
            </w:r>
            <w:r w:rsidR="0025051D">
              <w:t xml:space="preserve"> du cas pratique</w:t>
            </w:r>
            <w:r w:rsidR="00380585" w:rsidRPr="00746005">
              <w:t>)</w:t>
            </w:r>
          </w:p>
          <w:p w14:paraId="4F2AD936" w14:textId="5D939C4C" w:rsidR="00742BB5" w:rsidRPr="00746005" w:rsidRDefault="00742BB5" w:rsidP="007B205B">
            <w:pPr>
              <w:ind w:left="1618"/>
              <w:jc w:val="left"/>
            </w:pPr>
            <w:r w:rsidRPr="00746005">
              <w:t xml:space="preserve">(1+ montant de l’offre analysée) </w:t>
            </w:r>
          </w:p>
        </w:tc>
      </w:tr>
    </w:tbl>
    <w:p w14:paraId="3FDC30D3" w14:textId="2474EB14" w:rsidR="00742BB5" w:rsidRPr="00E840FF" w:rsidRDefault="00742BB5" w:rsidP="001E7002">
      <w:pPr>
        <w:rPr>
          <w:sz w:val="22"/>
        </w:rPr>
      </w:pPr>
      <w:r w:rsidRPr="00E840FF">
        <w:lastRenderedPageBreak/>
        <w:t xml:space="preserve">  </w:t>
      </w:r>
    </w:p>
    <w:p w14:paraId="4C07451E" w14:textId="2C12CF27" w:rsidR="0069082C" w:rsidRPr="00746005" w:rsidRDefault="0069082C" w:rsidP="001E7002">
      <w:r w:rsidRPr="00746005">
        <w:t xml:space="preserve">La note de transparence financière du chiffrage </w:t>
      </w:r>
      <w:r w:rsidR="0025051D">
        <w:t xml:space="preserve">du cas pratique </w:t>
      </w:r>
      <w:r w:rsidRPr="00746005">
        <w:t xml:space="preserve">sera attribuée selon le barème suivant :  </w:t>
      </w:r>
    </w:p>
    <w:p w14:paraId="4DF37CFE" w14:textId="77777777" w:rsidR="0069082C" w:rsidRPr="00746005" w:rsidRDefault="0069082C" w:rsidP="001E7002">
      <w:pPr>
        <w:pStyle w:val="Puce2meniveau"/>
      </w:pPr>
      <w:r w:rsidRPr="00746005">
        <w:t xml:space="preserve">1 = structure des coûts déterminée, détaillée et l’information est cohérente </w:t>
      </w:r>
    </w:p>
    <w:p w14:paraId="110F0819" w14:textId="77777777" w:rsidR="0069082C" w:rsidRPr="00746005" w:rsidRDefault="0069082C" w:rsidP="001E7002">
      <w:pPr>
        <w:pStyle w:val="Puce2meniveau"/>
      </w:pPr>
      <w:r w:rsidRPr="00746005">
        <w:t xml:space="preserve">0,666 = structure des coûts déterminable et l’information est cohérente </w:t>
      </w:r>
    </w:p>
    <w:p w14:paraId="08B6692C" w14:textId="77777777" w:rsidR="0069082C" w:rsidRPr="00746005" w:rsidRDefault="0069082C" w:rsidP="001E7002">
      <w:pPr>
        <w:pStyle w:val="Puce2meniveau"/>
      </w:pPr>
      <w:r w:rsidRPr="00746005">
        <w:t xml:space="preserve">0,333 = détail des prix fourni au minimum, mais cohérent </w:t>
      </w:r>
    </w:p>
    <w:p w14:paraId="58ED7867" w14:textId="77777777" w:rsidR="0069082C" w:rsidRPr="00746005" w:rsidRDefault="0069082C" w:rsidP="001E7002">
      <w:pPr>
        <w:pStyle w:val="Puce2meniveau"/>
      </w:pPr>
      <w:r w:rsidRPr="00746005">
        <w:t xml:space="preserve">0 = détail insuffisant pour appréhender le coût des prestations </w:t>
      </w:r>
    </w:p>
    <w:p w14:paraId="2930E2D5" w14:textId="77777777" w:rsidR="0069082C" w:rsidRPr="00746005" w:rsidRDefault="0069082C" w:rsidP="001E7002">
      <w:r w:rsidRPr="00746005">
        <w:t xml:space="preserve"> </w:t>
      </w:r>
    </w:p>
    <w:p w14:paraId="42185518" w14:textId="48F11D6C" w:rsidR="00742BB5" w:rsidRPr="00E840FF" w:rsidRDefault="0069082C" w:rsidP="001E7002">
      <w:pPr>
        <w:rPr>
          <w:sz w:val="22"/>
          <w:szCs w:val="22"/>
        </w:rPr>
      </w:pPr>
      <w:r w:rsidRPr="00746005">
        <w:t xml:space="preserve">Elle permet de noter </w:t>
      </w:r>
      <w:r w:rsidRPr="00746005">
        <w:rPr>
          <w:b/>
        </w:rPr>
        <w:t xml:space="preserve">l’effort d’explication et de transparence du chiffrage proposé </w:t>
      </w:r>
      <w:r w:rsidR="0025051D">
        <w:rPr>
          <w:b/>
        </w:rPr>
        <w:t xml:space="preserve">basé sur </w:t>
      </w:r>
      <w:r w:rsidRPr="00746005">
        <w:rPr>
          <w:b/>
        </w:rPr>
        <w:t>les prestations du bordereau des prix</w:t>
      </w:r>
      <w:r w:rsidRPr="00746005">
        <w:t xml:space="preserve"> permettant notamment la bonne compréhension </w:t>
      </w:r>
      <w:r w:rsidR="00746005">
        <w:t>du chiffrage</w:t>
      </w:r>
      <w:r w:rsidRPr="00746005">
        <w:t xml:space="preserve"> du candidat. Elle permet </w:t>
      </w:r>
      <w:r w:rsidR="0025051D">
        <w:t>ainsi</w:t>
      </w:r>
      <w:r w:rsidRPr="00746005">
        <w:t xml:space="preserve"> de noter les éventuelles abaques proposées dans </w:t>
      </w:r>
      <w:r w:rsidR="00A40932">
        <w:t>l’offre du titulaire</w:t>
      </w:r>
      <w:r w:rsidRPr="00746005">
        <w:t xml:space="preserve">.  </w:t>
      </w:r>
    </w:p>
    <w:p w14:paraId="3A855F9F" w14:textId="77777777" w:rsidR="00742BB5" w:rsidRPr="00746005" w:rsidRDefault="00C5799D" w:rsidP="001E7002">
      <w:pPr>
        <w:pStyle w:val="Puce1erniveau"/>
      </w:pPr>
      <w:r w:rsidRPr="00746005">
        <w:t xml:space="preserve">La note totale (Nt) sera calculée par application de la formule suivante aux notes pondérées : </w:t>
      </w:r>
    </w:p>
    <w:tbl>
      <w:tblPr>
        <w:tblStyle w:val="Grilledutableau1"/>
        <w:tblW w:w="9072" w:type="dxa"/>
        <w:tblInd w:w="-5" w:type="dxa"/>
        <w:tblLook w:val="04A0" w:firstRow="1" w:lastRow="0" w:firstColumn="1" w:lastColumn="0" w:noHBand="0" w:noVBand="1"/>
      </w:tblPr>
      <w:tblGrid>
        <w:gridCol w:w="9072"/>
      </w:tblGrid>
      <w:tr w:rsidR="00742BB5" w:rsidRPr="00E840FF" w14:paraId="585381DA" w14:textId="77777777" w:rsidTr="0048578E">
        <w:trPr>
          <w:trHeight w:val="525"/>
        </w:trPr>
        <w:tc>
          <w:tcPr>
            <w:tcW w:w="9072" w:type="dxa"/>
            <w:vAlign w:val="center"/>
          </w:tcPr>
          <w:p w14:paraId="49EB060A" w14:textId="6A180E69" w:rsidR="00742BB5" w:rsidRPr="00746005" w:rsidRDefault="00C5799D" w:rsidP="0048578E">
            <w:pPr>
              <w:jc w:val="center"/>
            </w:pPr>
            <w:r w:rsidRPr="00746005">
              <w:t xml:space="preserve">Nt = note critère qualité </w:t>
            </w:r>
            <w:r w:rsidR="00A40932">
              <w:t>technique</w:t>
            </w:r>
            <w:r w:rsidR="00A40932" w:rsidRPr="00746005">
              <w:t xml:space="preserve"> </w:t>
            </w:r>
            <w:r w:rsidRPr="00746005">
              <w:t xml:space="preserve">x coeff. raccordement + note </w:t>
            </w:r>
            <w:r w:rsidR="00A40932">
              <w:t>du critère financier</w:t>
            </w:r>
          </w:p>
        </w:tc>
      </w:tr>
    </w:tbl>
    <w:p w14:paraId="77416B28" w14:textId="452D065C" w:rsidR="009F78C1" w:rsidRPr="00746005" w:rsidRDefault="006A1866" w:rsidP="001E7002">
      <w:pPr>
        <w:pStyle w:val="Titre1"/>
      </w:pPr>
      <w:bookmarkStart w:id="16" w:name="_Toc209455089"/>
      <w:r w:rsidRPr="00746005">
        <w:t>Article 1</w:t>
      </w:r>
      <w:r w:rsidR="00F2328F">
        <w:t>5</w:t>
      </w:r>
      <w:r w:rsidR="009F78C1" w:rsidRPr="00746005">
        <w:t> : Contenu des réponses</w:t>
      </w:r>
      <w:bookmarkEnd w:id="16"/>
      <w:r w:rsidR="00C821D6" w:rsidRPr="00746005">
        <w:tab/>
      </w:r>
    </w:p>
    <w:p w14:paraId="26352673" w14:textId="7F6851DD" w:rsidR="00E54343" w:rsidRPr="00746005" w:rsidRDefault="00C5799D" w:rsidP="001E7002">
      <w:r w:rsidRPr="00746005">
        <w:t>La qualité des réponses des candidats exige une parfaite compréhension du dossier de consultation. Tous les documents sont donc à lire avec la plus grande attention.</w:t>
      </w:r>
    </w:p>
    <w:p w14:paraId="2C9E710F" w14:textId="6E8FF697" w:rsidR="009F78C1" w:rsidRPr="00746005" w:rsidRDefault="006A1866" w:rsidP="001E7002">
      <w:pPr>
        <w:pStyle w:val="Titre2"/>
      </w:pPr>
      <w:r w:rsidRPr="00746005">
        <w:t>Article 1</w:t>
      </w:r>
      <w:r w:rsidR="00F2328F">
        <w:t>5</w:t>
      </w:r>
      <w:r w:rsidR="009F78C1" w:rsidRPr="00746005">
        <w:t>.1 : Présentation de la candidature</w:t>
      </w:r>
      <w:r w:rsidR="00C821D6" w:rsidRPr="00746005">
        <w:tab/>
      </w:r>
    </w:p>
    <w:p w14:paraId="7F4E50AC" w14:textId="37EDD38C" w:rsidR="006A04BC" w:rsidRPr="00746005" w:rsidRDefault="00C5799D" w:rsidP="001E7002">
      <w:r w:rsidRPr="00746005">
        <w:t>Le candidat doit fournir une attestation sur l’honneur qu’il n’entre dans aucune des situations l’excluant de la commande publique.</w:t>
      </w:r>
    </w:p>
    <w:p w14:paraId="7F3D2D99" w14:textId="77777777" w:rsidR="00995FB8" w:rsidRPr="00746005" w:rsidRDefault="00C5799D" w:rsidP="001E7002">
      <w:r w:rsidRPr="00746005">
        <w:t>A cette fin il est invité à constituer son dossier de candidatures des pièces suivantes :</w:t>
      </w:r>
    </w:p>
    <w:p w14:paraId="690B45E2" w14:textId="6A4D96C6" w:rsidR="00995FB8" w:rsidRPr="00746005" w:rsidRDefault="00000000" w:rsidP="001E7002">
      <w:sdt>
        <w:sdtPr>
          <w:id w:val="-1103025591"/>
          <w14:checkbox>
            <w14:checked w14:val="1"/>
            <w14:checkedState w14:val="2612" w14:font="MS Gothic"/>
            <w14:uncheckedState w14:val="2610" w14:font="MS Gothic"/>
          </w14:checkbox>
        </w:sdtPr>
        <w:sdtContent>
          <w:r w:rsidR="00667159" w:rsidRPr="00746005">
            <w:rPr>
              <w:rFonts w:ascii="Segoe UI Symbol" w:eastAsia="MS Gothic" w:hAnsi="Segoe UI Symbol" w:cs="Segoe UI Symbol"/>
            </w:rPr>
            <w:t>☒</w:t>
          </w:r>
        </w:sdtContent>
      </w:sdt>
      <w:r w:rsidR="004229B5" w:rsidRPr="00746005">
        <w:t xml:space="preserve"> </w:t>
      </w:r>
      <w:r w:rsidR="00995FB8" w:rsidRPr="00746005">
        <w:rPr>
          <w:b/>
          <w:bCs/>
        </w:rPr>
        <w:t>Une lettre de candidature</w:t>
      </w:r>
      <w:r w:rsidR="00995FB8" w:rsidRPr="00746005">
        <w:t xml:space="preserve"> et d’habilitation du mandataire par ses co-traitants, établie sur papier libre ou sur l’imprimé DC1.</w:t>
      </w:r>
    </w:p>
    <w:p w14:paraId="7084E051" w14:textId="5A6D77A1" w:rsidR="00995FB8" w:rsidRPr="00746005" w:rsidRDefault="00C5799D" w:rsidP="001E7002">
      <w:pPr>
        <w:pStyle w:val="Paragraphedeliste"/>
        <w:numPr>
          <w:ilvl w:val="0"/>
          <w:numId w:val="15"/>
        </w:numPr>
      </w:pPr>
      <w:r w:rsidRPr="00746005">
        <w:t>Si la lettre de candidature est établie sur papier libre, le candidat doit préciser s’il se présente seul ou en groupement et, dans ce dernier cas, il doit indiquer :</w:t>
      </w:r>
    </w:p>
    <w:p w14:paraId="349E6EE0" w14:textId="41345DE6" w:rsidR="00995FB8" w:rsidRPr="00746005" w:rsidRDefault="00C5799D" w:rsidP="001E7002">
      <w:pPr>
        <w:pStyle w:val="Paragraphedeliste"/>
        <w:numPr>
          <w:ilvl w:val="0"/>
          <w:numId w:val="16"/>
        </w:numPr>
      </w:pPr>
      <w:r w:rsidRPr="00746005">
        <w:t>La forme du groupement (conjoint ou solidaire)</w:t>
      </w:r>
    </w:p>
    <w:p w14:paraId="3D104D22" w14:textId="6FF23BF6" w:rsidR="00995FB8" w:rsidRPr="00746005" w:rsidRDefault="00C5799D" w:rsidP="001E7002">
      <w:pPr>
        <w:pStyle w:val="Paragraphedeliste"/>
        <w:numPr>
          <w:ilvl w:val="0"/>
          <w:numId w:val="16"/>
        </w:numPr>
      </w:pPr>
      <w:r w:rsidRPr="00746005">
        <w:t>Le mandataire</w:t>
      </w:r>
    </w:p>
    <w:p w14:paraId="356BEF50" w14:textId="77777777" w:rsidR="00995FB8" w:rsidRPr="00746005" w:rsidRDefault="00C5799D" w:rsidP="001E7002">
      <w:r w:rsidRPr="00746005">
        <w:t>En cas de candidature groupée, il est recommandé de renseigner un seul formulaire DC1. Chaque membre du groupement peut, toutefois, remplir un formulaire DC1 : le dossier de candidature sera alors constitué d’autant de formulaires DC1 que de membres du groupement. Dans ce cas, il appartient à chacun des membres de renseigner, de manière identique, les rubriques qui concernent le groupement dans son ensemble, notamment celle relative à la désignation du mandataire (rubrique G).</w:t>
      </w:r>
    </w:p>
    <w:p w14:paraId="08C8A15D" w14:textId="41B57756" w:rsidR="00995FB8" w:rsidRPr="00746005" w:rsidRDefault="00000000" w:rsidP="001E7002">
      <w:sdt>
        <w:sdtPr>
          <w:id w:val="2042473532"/>
          <w14:checkbox>
            <w14:checked w14:val="1"/>
            <w14:checkedState w14:val="2612" w14:font="MS Gothic"/>
            <w14:uncheckedState w14:val="2610" w14:font="MS Gothic"/>
          </w14:checkbox>
        </w:sdtPr>
        <w:sdtContent>
          <w:r w:rsidR="00667159" w:rsidRPr="00746005">
            <w:rPr>
              <w:rFonts w:ascii="Segoe UI Symbol" w:eastAsia="MS Gothic" w:hAnsi="Segoe UI Symbol" w:cs="Segoe UI Symbol"/>
            </w:rPr>
            <w:t>☒</w:t>
          </w:r>
        </w:sdtContent>
      </w:sdt>
      <w:r w:rsidR="004229B5" w:rsidRPr="00746005">
        <w:t xml:space="preserve"> </w:t>
      </w:r>
      <w:r w:rsidR="00995FB8" w:rsidRPr="00746005">
        <w:t>Le</w:t>
      </w:r>
      <w:r w:rsidR="00995FB8" w:rsidRPr="00746005">
        <w:rPr>
          <w:b/>
          <w:bCs/>
        </w:rPr>
        <w:t xml:space="preserve"> </w:t>
      </w:r>
      <w:r w:rsidR="00995FB8" w:rsidRPr="00746005">
        <w:t xml:space="preserve">formulaire DC2 </w:t>
      </w:r>
      <w:r w:rsidR="003730CC" w:rsidRPr="00746005">
        <w:t xml:space="preserve">ou document équivalent </w:t>
      </w:r>
      <w:r w:rsidR="00995FB8" w:rsidRPr="00746005">
        <w:t xml:space="preserve">qui permet de </w:t>
      </w:r>
      <w:r w:rsidR="00995FB8" w:rsidRPr="00746005">
        <w:rPr>
          <w:b/>
          <w:bCs/>
        </w:rPr>
        <w:t>décrire le candidat ou les candidats en cas de groupement, leurs ressources et leurs capacités</w:t>
      </w:r>
      <w:r w:rsidR="00995FB8" w:rsidRPr="00746005">
        <w:t xml:space="preserve"> à répondre au marché d'un point de vue économique, financier, professionnel et technique.</w:t>
      </w:r>
    </w:p>
    <w:p w14:paraId="13E32356" w14:textId="77777777" w:rsidR="00995FB8" w:rsidRPr="00746005" w:rsidRDefault="00C5799D" w:rsidP="001E7002">
      <w:r w:rsidRPr="00746005">
        <w:t>Ce document est renseigné par le candidat individuel ou, en cas de candidature groupée, par chaque membre du groupement.</w:t>
      </w:r>
    </w:p>
    <w:p w14:paraId="1B3CBE33" w14:textId="11608D65" w:rsidR="00995FB8" w:rsidRPr="00746005" w:rsidRDefault="00C5799D" w:rsidP="001E7002">
      <w:r w:rsidRPr="00746005">
        <w:rPr>
          <w:b/>
          <w:bCs/>
        </w:rPr>
        <w:t>Les formulaires DC1 et DC2 sont disponibles à cette adresse :</w:t>
      </w:r>
      <w:r w:rsidRPr="00746005">
        <w:t xml:space="preserve"> </w:t>
      </w:r>
      <w:hyperlink r:id="rId19">
        <w:r w:rsidRPr="00746005">
          <w:rPr>
            <w:rStyle w:val="Lienhypertexte"/>
          </w:rPr>
          <w:t>https://www.economie.gouv.fr/daj/formulaires-declaration-du-candidat</w:t>
        </w:r>
      </w:hyperlink>
      <w:r w:rsidRPr="00746005">
        <w:t xml:space="preserve"> </w:t>
      </w:r>
    </w:p>
    <w:p w14:paraId="09BAC8AD" w14:textId="3226F9F6" w:rsidR="000E5ABE" w:rsidRPr="00746005" w:rsidRDefault="00000000" w:rsidP="001E7002">
      <w:sdt>
        <w:sdtPr>
          <w:id w:val="-2130463720"/>
          <w14:checkbox>
            <w14:checked w14:val="1"/>
            <w14:checkedState w14:val="2612" w14:font="MS Gothic"/>
            <w14:uncheckedState w14:val="2610" w14:font="MS Gothic"/>
          </w14:checkbox>
        </w:sdtPr>
        <w:sdtContent>
          <w:r w:rsidR="00A40932">
            <w:rPr>
              <w:rFonts w:ascii="MS Gothic" w:eastAsia="MS Gothic" w:hAnsi="MS Gothic" w:hint="eastAsia"/>
            </w:rPr>
            <w:t>☒</w:t>
          </w:r>
        </w:sdtContent>
      </w:sdt>
      <w:r w:rsidR="00995FB8" w:rsidRPr="00746005">
        <w:t xml:space="preserve"> </w:t>
      </w:r>
      <w:r w:rsidR="00995FB8" w:rsidRPr="00746005">
        <w:rPr>
          <w:b/>
          <w:bCs/>
        </w:rPr>
        <w:t>En cas de sous-traitance</w:t>
      </w:r>
      <w:r w:rsidR="00995FB8" w:rsidRPr="00746005">
        <w:t xml:space="preserve">, le formulaire de déclaration de sous-traitance DC4 renseigné pour chaque sous-traitant, disponible à l’adresse suivante </w:t>
      </w:r>
      <w:hyperlink r:id="rId20" w:history="1">
        <w:r w:rsidR="004229B5" w:rsidRPr="00746005">
          <w:rPr>
            <w:rStyle w:val="Lienhypertexte"/>
          </w:rPr>
          <w:t>http://www.economie.gouv.fr/daj/formulaires-declaration-candidat</w:t>
        </w:r>
      </w:hyperlink>
      <w:r w:rsidR="004229B5" w:rsidRPr="00746005">
        <w:t>.</w:t>
      </w:r>
    </w:p>
    <w:p w14:paraId="658D9B5A" w14:textId="77777777" w:rsidR="000E5ABE" w:rsidRPr="00746005" w:rsidRDefault="000E5ABE" w:rsidP="001E7002"/>
    <w:p w14:paraId="371FAEF2" w14:textId="745FA743" w:rsidR="000E5ABE" w:rsidRPr="00746005" w:rsidRDefault="00C5799D" w:rsidP="001E7002">
      <w:r w:rsidRPr="00746005">
        <w:rPr>
          <w:b/>
          <w:bCs/>
        </w:rPr>
        <w:t>AVERTISSEMENT :</w:t>
      </w:r>
      <w:r w:rsidRPr="00746005">
        <w:t xml:space="preserve"> Le marché ne peut être attribué au candidat retenu que sous réserve que celui-ci produise, dans un délai de cinq (5) jours ouvrés à compter de la demande de l’Administration, les certificats fiscaux et sociaux délivrés par les autorités compétentes ou équivalent pour les candidats non établis en France</w:t>
      </w:r>
      <w:r w:rsidR="008D5C67">
        <w:t xml:space="preserve"> et autres pièces prévue à l’article 17 du présent règlement</w:t>
      </w:r>
      <w:r w:rsidRPr="00746005">
        <w:t>.</w:t>
      </w:r>
    </w:p>
    <w:p w14:paraId="54B1227A" w14:textId="5E59A490" w:rsidR="009F78C1" w:rsidRPr="00746005" w:rsidRDefault="006A1866" w:rsidP="001E7002">
      <w:pPr>
        <w:pStyle w:val="Titre2"/>
      </w:pPr>
      <w:r w:rsidRPr="00746005">
        <w:t>Article 1</w:t>
      </w:r>
      <w:r w:rsidR="00F2328F">
        <w:t>5</w:t>
      </w:r>
      <w:r w:rsidR="009F78C1" w:rsidRPr="00746005">
        <w:t>.2 : Informations demandées permettant l’évaluation des capacités financières, techniques et professionnelles des candidats</w:t>
      </w:r>
      <w:r w:rsidR="00C821D6" w:rsidRPr="00746005">
        <w:tab/>
      </w:r>
    </w:p>
    <w:p w14:paraId="78D4D884" w14:textId="6C152BEB" w:rsidR="00B326BD" w:rsidRPr="00746005" w:rsidRDefault="00C5799D" w:rsidP="001E7002">
      <w:r w:rsidRPr="00746005">
        <w:t>Les candidats doivent veiller à fournir dans leur dossier de candidature les informations suivantes :</w:t>
      </w:r>
    </w:p>
    <w:p w14:paraId="7E05E09A" w14:textId="335B2CF3" w:rsidR="009F78C1" w:rsidRPr="00746005" w:rsidRDefault="006A1866" w:rsidP="001E7002">
      <w:pPr>
        <w:pStyle w:val="Titre3"/>
      </w:pPr>
      <w:r w:rsidRPr="00746005">
        <w:t>Article 1</w:t>
      </w:r>
      <w:r w:rsidR="00F2328F">
        <w:t>5</w:t>
      </w:r>
      <w:r w:rsidR="009F78C1" w:rsidRPr="00746005">
        <w:t>.2.1 : Capacités financières du candidat</w:t>
      </w:r>
      <w:r w:rsidR="00C821D6" w:rsidRPr="00746005">
        <w:tab/>
      </w:r>
      <w:r w:rsidR="009F78C1" w:rsidRPr="00746005">
        <w:t xml:space="preserve"> </w:t>
      </w:r>
    </w:p>
    <w:p w14:paraId="665E786C" w14:textId="4AA1955B" w:rsidR="00862892" w:rsidRPr="00746005" w:rsidRDefault="00000000" w:rsidP="001E7002">
      <w:sdt>
        <w:sdtPr>
          <w:id w:val="-938373931"/>
          <w14:checkbox>
            <w14:checked w14:val="1"/>
            <w14:checkedState w14:val="2612" w14:font="MS Gothic"/>
            <w14:uncheckedState w14:val="2610" w14:font="MS Gothic"/>
          </w14:checkbox>
        </w:sdtPr>
        <w:sdtContent>
          <w:r w:rsidR="006A04BC" w:rsidRPr="00746005">
            <w:rPr>
              <w:rFonts w:ascii="Segoe UI Symbol" w:eastAsia="MS Gothic" w:hAnsi="Segoe UI Symbol" w:cs="Segoe UI Symbol"/>
            </w:rPr>
            <w:t>☒</w:t>
          </w:r>
        </w:sdtContent>
      </w:sdt>
      <w:r w:rsidR="00862892" w:rsidRPr="00746005">
        <w:t xml:space="preserve"> Déclaration concernant le chiffre d'affaires global et le chiffre d'affaires du domaine d'activité faisant l'objet du marché public, réalisés au cours des </w:t>
      </w:r>
      <w:r w:rsidR="00862892" w:rsidRPr="00746005">
        <w:rPr>
          <w:b/>
          <w:bCs/>
        </w:rPr>
        <w:t>trois (3) derniers exercices</w:t>
      </w:r>
      <w:r w:rsidR="00862892" w:rsidRPr="00746005">
        <w:t xml:space="preserve"> disponibles en fonction de la date de création de l'entreprise ou du début d'activité de l'opérateur économique, dans la mesure où les informations sur ces chiffres d'affaires sont disponibles ;</w:t>
      </w:r>
    </w:p>
    <w:p w14:paraId="0E4CC2C7" w14:textId="41FB3240" w:rsidR="009F78C1" w:rsidRPr="00746005" w:rsidRDefault="006A1866" w:rsidP="001E7002">
      <w:pPr>
        <w:pStyle w:val="Titre3"/>
      </w:pPr>
      <w:r w:rsidRPr="00746005">
        <w:t>Article 1</w:t>
      </w:r>
      <w:r w:rsidR="00F2328F">
        <w:t>5</w:t>
      </w:r>
      <w:r w:rsidR="009F78C1" w:rsidRPr="00746005">
        <w:t>.2.2 : Capacités professionnelles et techniques du candidat</w:t>
      </w:r>
      <w:r w:rsidR="00C821D6" w:rsidRPr="00746005">
        <w:tab/>
      </w:r>
    </w:p>
    <w:p w14:paraId="6FA55DD1" w14:textId="77777777" w:rsidR="000E5ABE" w:rsidRPr="00746005" w:rsidRDefault="00000000" w:rsidP="001E7002">
      <w:sdt>
        <w:sdtPr>
          <w:id w:val="1518353859"/>
          <w14:checkbox>
            <w14:checked w14:val="1"/>
            <w14:checkedState w14:val="2612" w14:font="MS Gothic"/>
            <w14:uncheckedState w14:val="2610" w14:font="MS Gothic"/>
          </w14:checkbox>
        </w:sdtPr>
        <w:sdtContent>
          <w:r w:rsidR="000E5ABE" w:rsidRPr="00746005">
            <w:rPr>
              <w:rFonts w:ascii="Segoe UI Symbol" w:eastAsia="MS Gothic" w:hAnsi="Segoe UI Symbol" w:cs="Segoe UI Symbol"/>
            </w:rPr>
            <w:t>☒</w:t>
          </w:r>
        </w:sdtContent>
      </w:sdt>
      <w:r w:rsidR="00B326BD" w:rsidRPr="00746005">
        <w:t xml:space="preserve"> </w:t>
      </w:r>
      <w:r w:rsidR="00862892" w:rsidRPr="00746005">
        <w:t xml:space="preserve">Déclaration indiquant les effectifs moyens annuels du candidat et l'importance du personnel d'encadrement pendant les </w:t>
      </w:r>
      <w:r w:rsidR="00862892" w:rsidRPr="00746005">
        <w:rPr>
          <w:b/>
          <w:bCs/>
        </w:rPr>
        <w:t>trois (3) dernières années</w:t>
      </w:r>
      <w:r w:rsidR="00862892" w:rsidRPr="00746005">
        <w:t xml:space="preserve"> ;</w:t>
      </w:r>
      <w:r w:rsidR="000E5ABE" w:rsidRPr="00746005">
        <w:t xml:space="preserve"> </w:t>
      </w:r>
    </w:p>
    <w:p w14:paraId="5198390B" w14:textId="33715BB5" w:rsidR="00862892" w:rsidRPr="00746005" w:rsidRDefault="00000000" w:rsidP="001E7002">
      <w:sdt>
        <w:sdtPr>
          <w:id w:val="657589489"/>
          <w14:checkbox>
            <w14:checked w14:val="0"/>
            <w14:checkedState w14:val="2612" w14:font="MS Gothic"/>
            <w14:uncheckedState w14:val="2610" w14:font="MS Gothic"/>
          </w14:checkbox>
        </w:sdtPr>
        <w:sdtContent>
          <w:r w:rsidR="0034741F">
            <w:rPr>
              <w:rFonts w:ascii="MS Gothic" w:eastAsia="MS Gothic" w:hAnsi="MS Gothic" w:hint="eastAsia"/>
            </w:rPr>
            <w:t>☐</w:t>
          </w:r>
        </w:sdtContent>
      </w:sdt>
      <w:r w:rsidR="000E5ABE" w:rsidRPr="00746005">
        <w:t xml:space="preserve"> Les moyens humains, le matériel et l’équipement technique dont le candidat dispose pour la réalisation de marchés de même nature et notamment pour assurer la prestation.</w:t>
      </w:r>
    </w:p>
    <w:p w14:paraId="238DA37D" w14:textId="59291100" w:rsidR="00862892" w:rsidRPr="00746005" w:rsidRDefault="00000000" w:rsidP="001E7002">
      <w:sdt>
        <w:sdtPr>
          <w:id w:val="-1074740267"/>
          <w14:checkbox>
            <w14:checked w14:val="1"/>
            <w14:checkedState w14:val="2612" w14:font="MS Gothic"/>
            <w14:uncheckedState w14:val="2610" w14:font="MS Gothic"/>
          </w14:checkbox>
        </w:sdtPr>
        <w:sdtContent>
          <w:r w:rsidR="000E5ABE" w:rsidRPr="00746005">
            <w:rPr>
              <w:rFonts w:ascii="Segoe UI Symbol" w:eastAsia="MS Gothic" w:hAnsi="Segoe UI Symbol" w:cs="Segoe UI Symbol"/>
            </w:rPr>
            <w:t>☒</w:t>
          </w:r>
        </w:sdtContent>
      </w:sdt>
      <w:r w:rsidR="00B326BD" w:rsidRPr="00746005">
        <w:t xml:space="preserve"> </w:t>
      </w:r>
      <w:r w:rsidR="001F1DF6" w:rsidRPr="00746005">
        <w:t xml:space="preserve">Présentation d'une liste des principales fournitures ou des principaux services effectués au cours des </w:t>
      </w:r>
      <w:r w:rsidR="001F1DF6" w:rsidRPr="00746005">
        <w:rPr>
          <w:b/>
          <w:bCs/>
        </w:rPr>
        <w:t>trois (3) dernières années</w:t>
      </w:r>
      <w:r w:rsidR="001F1DF6" w:rsidRPr="00746005">
        <w:t>, indiquant le montant, la date et le destinataire public ou privé. Les livraisons et les prestations de services sont prouvées par des attestations du destinataire ou, à défaut, par une déclaration de l'opérateur économique</w:t>
      </w:r>
      <w:r w:rsidR="00107542">
        <w:t>. Ces références démontrent la capacité d</w:t>
      </w:r>
      <w:r w:rsidR="008D5C67">
        <w:t>u candidat à</w:t>
      </w:r>
      <w:r w:rsidR="00107542">
        <w:t xml:space="preserve"> répondre au besoin exprimé dans la présente procédure.</w:t>
      </w:r>
    </w:p>
    <w:p w14:paraId="0BC5B1F4" w14:textId="3EDB1E80" w:rsidR="00862892" w:rsidRPr="00746005" w:rsidRDefault="00C5799D" w:rsidP="001E7002">
      <w:r w:rsidRPr="00746005">
        <w:t>Conformément à l’article R.2143-13, les candidats ne sont pas tenus de fournir les documents et renseignements relatifs à la candidature que INRAE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soit gratuit.</w:t>
      </w:r>
    </w:p>
    <w:p w14:paraId="503323FF" w14:textId="63892245" w:rsidR="001A3697" w:rsidRPr="00746005" w:rsidRDefault="00C5799D" w:rsidP="001E7002">
      <w:r w:rsidRPr="00746005">
        <w:t>En application des articles R.2142-2 et R.2142-3, pour justifier de ses capacités professionnelles, techniques et financières, le candidat, même s’il s’agit d’un groupement, peut demander que soient également prises en compte les capacités professionnelles, techniques et financières d’autres opérateurs économiques, quelle que soit la nature juridique des liens existant entre ces opérateurs et lui. Dans ce cas, il justifie des capacités de ce ou ces opérateurs économiques et apporte la preuve qu’il en disposera pour l’exécution du marché.</w:t>
      </w:r>
    </w:p>
    <w:tbl>
      <w:tblPr>
        <w:tblStyle w:val="Grilledutableau"/>
        <w:tblW w:w="0" w:type="auto"/>
        <w:tblLook w:val="04A0" w:firstRow="1" w:lastRow="0" w:firstColumn="1" w:lastColumn="0" w:noHBand="0" w:noVBand="1"/>
      </w:tblPr>
      <w:tblGrid>
        <w:gridCol w:w="9062"/>
      </w:tblGrid>
      <w:tr w:rsidR="001A3697" w:rsidRPr="00E840FF" w14:paraId="6F83DEAC" w14:textId="77777777" w:rsidTr="0048578E">
        <w:trPr>
          <w:trHeight w:val="1953"/>
        </w:trPr>
        <w:tc>
          <w:tcPr>
            <w:tcW w:w="9062" w:type="dxa"/>
            <w:vAlign w:val="center"/>
          </w:tcPr>
          <w:p w14:paraId="738DD9C9" w14:textId="77777777" w:rsidR="001A3697" w:rsidRPr="00746005" w:rsidRDefault="00C5799D" w:rsidP="0048578E">
            <w:pPr>
              <w:jc w:val="left"/>
            </w:pPr>
            <w:r w:rsidRPr="00746005">
              <w:t>NOTA : Ces pièces sont également à fournir pour </w:t>
            </w:r>
          </w:p>
          <w:p w14:paraId="23E8E2B1" w14:textId="5957E979" w:rsidR="001A3697" w:rsidRPr="00746005" w:rsidRDefault="00C5799D" w:rsidP="0048578E">
            <w:pPr>
              <w:pStyle w:val="Paragraphedeliste"/>
              <w:numPr>
                <w:ilvl w:val="1"/>
                <w:numId w:val="39"/>
              </w:numPr>
              <w:jc w:val="left"/>
            </w:pPr>
            <w:r w:rsidRPr="00746005">
              <w:t>Chaque cotraitant membre du groupement (à l’exception du DC1 à communiquer uniquement par le mandataire du groupement) ;</w:t>
            </w:r>
          </w:p>
          <w:p w14:paraId="50628B39" w14:textId="293D561E" w:rsidR="001A3697" w:rsidRPr="00746005" w:rsidRDefault="00C5799D" w:rsidP="0048578E">
            <w:pPr>
              <w:pStyle w:val="Paragraphedeliste"/>
              <w:numPr>
                <w:ilvl w:val="1"/>
                <w:numId w:val="39"/>
              </w:numPr>
              <w:jc w:val="left"/>
            </w:pPr>
            <w:r w:rsidRPr="00746005">
              <w:t>Chaque sous-traitant. Ce dernier devra produire en appui du formulaire DC4 (déclaration de sous-traitance) uniquement le DC2.</w:t>
            </w:r>
          </w:p>
        </w:tc>
      </w:tr>
    </w:tbl>
    <w:p w14:paraId="74A470D2" w14:textId="77777777" w:rsidR="00DC4B79" w:rsidRPr="00DC4B79" w:rsidRDefault="00DC4B79" w:rsidP="00DC4B79">
      <w:pPr>
        <w:rPr>
          <w:sz w:val="2"/>
        </w:rPr>
      </w:pPr>
    </w:p>
    <w:p w14:paraId="354348CB" w14:textId="15298372" w:rsidR="009F78C1" w:rsidRPr="00746005" w:rsidRDefault="006A1866" w:rsidP="001E7002">
      <w:pPr>
        <w:pStyle w:val="Titre2"/>
      </w:pPr>
      <w:r w:rsidRPr="00746005">
        <w:t>Article 1</w:t>
      </w:r>
      <w:r w:rsidR="00F2328F">
        <w:t>5</w:t>
      </w:r>
      <w:r w:rsidR="009F78C1" w:rsidRPr="00746005">
        <w:t>.3 : Pièces à produire dans le cadre de l’offre</w:t>
      </w:r>
      <w:r w:rsidR="00C821D6" w:rsidRPr="00746005">
        <w:tab/>
      </w:r>
    </w:p>
    <w:p w14:paraId="12127CA3" w14:textId="44B5D2A7" w:rsidR="00BF3160" w:rsidRPr="00746005" w:rsidRDefault="00C5799D" w:rsidP="001E7002">
      <w:r w:rsidRPr="00746005">
        <w:t>Le dossier à remettre par les candidats doit comporter :</w:t>
      </w:r>
    </w:p>
    <w:p w14:paraId="2EBDFFEB" w14:textId="075A2A7E" w:rsidR="00B7090D" w:rsidRPr="00746005" w:rsidRDefault="00C5799D" w:rsidP="001E7002">
      <w:pPr>
        <w:pStyle w:val="Paragraphedeliste"/>
        <w:numPr>
          <w:ilvl w:val="0"/>
          <w:numId w:val="32"/>
        </w:numPr>
      </w:pPr>
      <w:r w:rsidRPr="00746005">
        <w:t>L’acte d’engagement complété,</w:t>
      </w:r>
    </w:p>
    <w:p w14:paraId="4A0FAE84" w14:textId="6ACBC47B" w:rsidR="00B7090D" w:rsidRPr="00746005" w:rsidRDefault="0075300D" w:rsidP="001E7002">
      <w:pPr>
        <w:pStyle w:val="Paragraphedeliste"/>
        <w:numPr>
          <w:ilvl w:val="0"/>
          <w:numId w:val="32"/>
        </w:numPr>
      </w:pPr>
      <w:r w:rsidRPr="00746005">
        <w:lastRenderedPageBreak/>
        <w:t>Le b</w:t>
      </w:r>
      <w:r w:rsidR="00C5799D" w:rsidRPr="00746005">
        <w:t>ordereau des prix</w:t>
      </w:r>
      <w:r w:rsidRPr="00746005">
        <w:t xml:space="preserve"> complété</w:t>
      </w:r>
      <w:r w:rsidR="0034741F">
        <w:t xml:space="preserve"> de chaque lot pour lesquels le candidat remet une offre</w:t>
      </w:r>
      <w:r w:rsidR="00C5799D" w:rsidRPr="00746005">
        <w:t>,</w:t>
      </w:r>
    </w:p>
    <w:p w14:paraId="4A86DBA1" w14:textId="77777777" w:rsidR="00A15D3C" w:rsidRDefault="0075300D" w:rsidP="00857AE4">
      <w:pPr>
        <w:pStyle w:val="Paragraphedeliste"/>
        <w:numPr>
          <w:ilvl w:val="0"/>
          <w:numId w:val="32"/>
        </w:numPr>
      </w:pPr>
      <w:r w:rsidRPr="00746005">
        <w:t>Le m</w:t>
      </w:r>
      <w:r w:rsidR="00C5799D" w:rsidRPr="00746005">
        <w:t>émoire technique</w:t>
      </w:r>
      <w:r w:rsidRPr="00746005">
        <w:t xml:space="preserve"> présentant son offre</w:t>
      </w:r>
      <w:r w:rsidR="004E7E3D">
        <w:t>,</w:t>
      </w:r>
    </w:p>
    <w:p w14:paraId="0A049265" w14:textId="4D73B20F" w:rsidR="004E7E3D" w:rsidRDefault="00A15D3C" w:rsidP="00857AE4">
      <w:pPr>
        <w:pStyle w:val="Paragraphedeliste"/>
        <w:numPr>
          <w:ilvl w:val="0"/>
          <w:numId w:val="32"/>
        </w:numPr>
      </w:pPr>
      <w:r>
        <w:t>Le plan d’assurance sécurité (PAS)</w:t>
      </w:r>
    </w:p>
    <w:p w14:paraId="2A95961C" w14:textId="7A4A3971" w:rsidR="00B7090D" w:rsidRPr="00746005" w:rsidRDefault="007060CC" w:rsidP="001E7002">
      <w:pPr>
        <w:pStyle w:val="Paragraphedeliste"/>
        <w:numPr>
          <w:ilvl w:val="0"/>
          <w:numId w:val="32"/>
        </w:numPr>
      </w:pPr>
      <w:r>
        <w:t xml:space="preserve">Les annexes </w:t>
      </w:r>
      <w:r w:rsidR="004E7E3D">
        <w:t>1.1</w:t>
      </w:r>
      <w:r>
        <w:t>, 1.2 et 1.3</w:t>
      </w:r>
      <w:r w:rsidR="004E7E3D">
        <w:t xml:space="preserve"> relative</w:t>
      </w:r>
      <w:r>
        <w:t>s</w:t>
      </w:r>
      <w:r w:rsidR="004E7E3D">
        <w:t xml:space="preserve"> à la clause sociale de lutte contre le décrochage scolaire</w:t>
      </w:r>
      <w:r w:rsidR="00C5799D" w:rsidRPr="00746005">
        <w:t>.</w:t>
      </w:r>
    </w:p>
    <w:p w14:paraId="760E19E8" w14:textId="04B4C04D" w:rsidR="00BF3160" w:rsidRPr="00746005" w:rsidRDefault="00C5799D" w:rsidP="001E7002">
      <w:r w:rsidRPr="00746005">
        <w:t xml:space="preserve">NOTA : Les candidats acceptent sans restriction, ni réserve les documents </w:t>
      </w:r>
      <w:r w:rsidR="00F44C75">
        <w:t>du dossier</w:t>
      </w:r>
      <w:r w:rsidRPr="00746005">
        <w:t>, notamment le CCAP et le CCTP, sous peine de rendre leur offre irrégulière.</w:t>
      </w:r>
    </w:p>
    <w:p w14:paraId="1671E4F5" w14:textId="478F486B" w:rsidR="000E5ABE" w:rsidRPr="00746005" w:rsidRDefault="006A1866" w:rsidP="00DC4B79">
      <w:pPr>
        <w:pStyle w:val="Titre1"/>
      </w:pPr>
      <w:bookmarkStart w:id="17" w:name="_Toc209455090"/>
      <w:r w:rsidRPr="00746005">
        <w:t>Article 1</w:t>
      </w:r>
      <w:r w:rsidR="00F2328F">
        <w:t>6</w:t>
      </w:r>
      <w:r w:rsidR="009F78C1" w:rsidRPr="00746005">
        <w:t> : Modalités de transmissions des réponses</w:t>
      </w:r>
      <w:bookmarkEnd w:id="17"/>
      <w:r w:rsidR="00C821D6" w:rsidRPr="00746005">
        <w:tab/>
      </w:r>
    </w:p>
    <w:tbl>
      <w:tblPr>
        <w:tblStyle w:val="Grilledutableau"/>
        <w:tblW w:w="0" w:type="auto"/>
        <w:tblLook w:val="04A0" w:firstRow="1" w:lastRow="0" w:firstColumn="1" w:lastColumn="0" w:noHBand="0" w:noVBand="1"/>
      </w:tblPr>
      <w:tblGrid>
        <w:gridCol w:w="9062"/>
      </w:tblGrid>
      <w:tr w:rsidR="00862892" w:rsidRPr="00E840FF" w14:paraId="320F1B9C" w14:textId="77777777" w:rsidTr="0048578E">
        <w:trPr>
          <w:trHeight w:val="755"/>
        </w:trPr>
        <w:tc>
          <w:tcPr>
            <w:tcW w:w="9062" w:type="dxa"/>
            <w:vAlign w:val="center"/>
          </w:tcPr>
          <w:p w14:paraId="72BC04C0" w14:textId="2A5A5FC6" w:rsidR="00862892" w:rsidRPr="00746005" w:rsidRDefault="00C5799D" w:rsidP="0048578E">
            <w:pPr>
              <w:jc w:val="center"/>
            </w:pPr>
            <w:r w:rsidRPr="00746005">
              <w:t>La date et l’heure limite de remise des réponses à la présente consultation est indiquée sur la page de garde du présent document.</w:t>
            </w:r>
          </w:p>
        </w:tc>
      </w:tr>
    </w:tbl>
    <w:p w14:paraId="29E15E5E" w14:textId="77777777" w:rsidR="00862892" w:rsidRPr="00DC4B79" w:rsidRDefault="00862892" w:rsidP="001E7002">
      <w:pPr>
        <w:rPr>
          <w:sz w:val="6"/>
        </w:rPr>
      </w:pPr>
    </w:p>
    <w:p w14:paraId="1C28CBBC" w14:textId="2605D536" w:rsidR="009F78C1" w:rsidRPr="00746005" w:rsidRDefault="009F78C1" w:rsidP="001E7002">
      <w:pPr>
        <w:pStyle w:val="Titre2"/>
      </w:pPr>
      <w:r w:rsidRPr="00746005">
        <w:t>Article 1</w:t>
      </w:r>
      <w:r w:rsidR="00F2328F">
        <w:t>6</w:t>
      </w:r>
      <w:r w:rsidRPr="00746005">
        <w:t>.1 : Remise dématérialisée</w:t>
      </w:r>
      <w:r w:rsidR="00C821D6" w:rsidRPr="00746005">
        <w:tab/>
      </w:r>
    </w:p>
    <w:p w14:paraId="3027EAAB" w14:textId="41471F7B" w:rsidR="00862892" w:rsidRPr="00746005" w:rsidRDefault="00C5799D" w:rsidP="001E7002">
      <w:r w:rsidRPr="00746005">
        <w:t xml:space="preserve">En application de l'article R.2132-7 et suivants du Code de la commande publique, la transmission des documents en réponse à la consultation par voie électronique est obligatoire. Elle s'effectue en utilisant la plateforme PLACE disponible à l’adresse suivante : </w:t>
      </w:r>
      <w:hyperlink r:id="rId21">
        <w:r w:rsidRPr="00746005">
          <w:rPr>
            <w:rStyle w:val="Lienhypertexte"/>
          </w:rPr>
          <w:t>https://www.marches-publics.gouv.fr/</w:t>
        </w:r>
      </w:hyperlink>
      <w:r w:rsidRPr="00746005">
        <w:t xml:space="preserve"> </w:t>
      </w:r>
    </w:p>
    <w:p w14:paraId="066279CB" w14:textId="18493EE6" w:rsidR="00862892" w:rsidRPr="00746005" w:rsidRDefault="00C5799D" w:rsidP="001E7002">
      <w:r w:rsidRPr="00746005">
        <w:t>Les candidats trouveront sur ce site un « guide utilisateur » téléchargeable qui précise les conditions d'utilisations de la plate-forme des achats de l'État PLACE, notamment les prérequis techniques au dépôt d'une offre dématérialisée.</w:t>
      </w:r>
    </w:p>
    <w:p w14:paraId="1CB1FADD" w14:textId="4315DC3D" w:rsidR="00B326BD" w:rsidRPr="00746005" w:rsidRDefault="00C5799D" w:rsidP="001E7002">
      <w:r w:rsidRPr="00746005">
        <w:t>Aucun autre mode de transmission n’est autorisé. Notamment, l'envoi des documents sur une boite mail d'un contact INRAE identifié n'est pas autorisé.</w:t>
      </w:r>
    </w:p>
    <w:p w14:paraId="5B3C8031" w14:textId="77777777" w:rsidR="00862892" w:rsidRPr="004E7E3D" w:rsidRDefault="00C5799D" w:rsidP="001E7002">
      <w:pPr>
        <w:rPr>
          <w:b/>
        </w:rPr>
      </w:pPr>
      <w:r w:rsidRPr="004E7E3D">
        <w:rPr>
          <w:b/>
        </w:rPr>
        <w:t>Horodatage :</w:t>
      </w:r>
    </w:p>
    <w:p w14:paraId="3B0EC186" w14:textId="79B8D811" w:rsidR="00862892" w:rsidRPr="00746005" w:rsidRDefault="00C5799D" w:rsidP="001E7002">
      <w:r w:rsidRPr="00746005">
        <w:t>Les plis transmis par voie dématérialisée sont horodatés. Tout pli dont le début de chargement commence après la date et de l’heure limite de dépôt susmentionnées sera considéré comme remis hors délais. Il ne sera pas ouvert et sera déclaré irrecevable.</w:t>
      </w:r>
    </w:p>
    <w:p w14:paraId="569687A9" w14:textId="1D89433A" w:rsidR="00B326BD" w:rsidRPr="00746005" w:rsidRDefault="00C5799D" w:rsidP="001E7002">
      <w:r w:rsidRPr="00746005">
        <w:t>La date et l’heure prises en compte pour la remise des réponses sont celles données par la plateforme PLACE à réception des documents envoyés par le candidat.</w:t>
      </w:r>
    </w:p>
    <w:p w14:paraId="1A4A78CB" w14:textId="77777777" w:rsidR="00862892" w:rsidRPr="004E7E3D" w:rsidRDefault="00C5799D" w:rsidP="001E7002">
      <w:pPr>
        <w:rPr>
          <w:b/>
        </w:rPr>
      </w:pPr>
      <w:r w:rsidRPr="004E7E3D">
        <w:rPr>
          <w:b/>
        </w:rPr>
        <w:t>Sécurité et confidentialité des candidatures :</w:t>
      </w:r>
    </w:p>
    <w:p w14:paraId="163BC85B" w14:textId="5BEFB83B" w:rsidR="00B326BD" w:rsidRPr="00746005" w:rsidRDefault="00C5799D" w:rsidP="001E7002">
      <w:r w:rsidRPr="00746005">
        <w:t>La sécurité des transactions sera principalement obtenue par l’utilisation d’un protocole https. La confidentialité des informations contenues dans les réponses envoyées par voie dématérialisée est notamment garantie par le chiffrement des fichiers transmis.</w:t>
      </w:r>
    </w:p>
    <w:p w14:paraId="0966A07E" w14:textId="77777777" w:rsidR="00862892" w:rsidRPr="004E7E3D" w:rsidRDefault="00C5799D" w:rsidP="001E7002">
      <w:pPr>
        <w:rPr>
          <w:b/>
        </w:rPr>
      </w:pPr>
      <w:r w:rsidRPr="004E7E3D">
        <w:rPr>
          <w:b/>
        </w:rPr>
        <w:t>Format des fichiers électroniques :</w:t>
      </w:r>
    </w:p>
    <w:p w14:paraId="4127B446" w14:textId="331B5A1D" w:rsidR="00862892" w:rsidRPr="00746005" w:rsidRDefault="00C5799D" w:rsidP="001E7002">
      <w:r w:rsidRPr="00746005">
        <w:t>Les formats compatibles avec le système informatique de INRAE sont les suivants :</w:t>
      </w:r>
    </w:p>
    <w:p w14:paraId="2B3BCB9B" w14:textId="51AFA869" w:rsidR="00862892" w:rsidRPr="00746005" w:rsidRDefault="00C5799D" w:rsidP="001E7002">
      <w:pPr>
        <w:pStyle w:val="Paragraphedeliste"/>
        <w:numPr>
          <w:ilvl w:val="0"/>
          <w:numId w:val="21"/>
        </w:numPr>
      </w:pPr>
      <w:r w:rsidRPr="00746005">
        <w:t>.doc ; .xls ; .ppt ; .pdf. ; rtf, .zip, .docx, .xlsx, .pptx ;</w:t>
      </w:r>
    </w:p>
    <w:p w14:paraId="2FFEBB8C" w14:textId="77777777" w:rsidR="00862892" w:rsidRPr="00746005" w:rsidRDefault="00C5799D" w:rsidP="001E7002">
      <w:r w:rsidRPr="00746005">
        <w:t>Le candidat est invité à :</w:t>
      </w:r>
    </w:p>
    <w:p w14:paraId="5A6DB336" w14:textId="4B6BD5AA" w:rsidR="00862892" w:rsidRPr="00746005" w:rsidRDefault="00C5799D" w:rsidP="001E7002">
      <w:pPr>
        <w:pStyle w:val="Paragraphedeliste"/>
        <w:numPr>
          <w:ilvl w:val="0"/>
          <w:numId w:val="21"/>
        </w:numPr>
      </w:pPr>
      <w:r w:rsidRPr="00746005">
        <w:t>Le cas échéant, transmettre le bordereau de prix au format .xls ou .xlsx (.doc ou .docx ou .pdf)</w:t>
      </w:r>
    </w:p>
    <w:p w14:paraId="3D811827" w14:textId="45571CC0" w:rsidR="00862892" w:rsidRPr="00746005" w:rsidRDefault="00C5799D" w:rsidP="001E7002">
      <w:r w:rsidRPr="00746005">
        <w:t>Et le cadre de sa réponse technique au format .doc, .docx (ou .pdf) ;</w:t>
      </w:r>
    </w:p>
    <w:p w14:paraId="1C885B79" w14:textId="23ADE19C" w:rsidR="00862892" w:rsidRPr="00746005" w:rsidRDefault="00C5799D" w:rsidP="001E7002">
      <w:pPr>
        <w:pStyle w:val="Paragraphedeliste"/>
        <w:numPr>
          <w:ilvl w:val="0"/>
          <w:numId w:val="21"/>
        </w:numPr>
      </w:pPr>
      <w:r w:rsidRPr="00746005">
        <w:t>Ne pas utiliser de fichiers exécutables .exe ;</w:t>
      </w:r>
    </w:p>
    <w:p w14:paraId="3629F97D" w14:textId="362A1FD9" w:rsidR="00862892" w:rsidRPr="00746005" w:rsidRDefault="00C5799D" w:rsidP="001E7002">
      <w:pPr>
        <w:pStyle w:val="Paragraphedeliste"/>
        <w:numPr>
          <w:ilvl w:val="0"/>
          <w:numId w:val="21"/>
        </w:numPr>
      </w:pPr>
      <w:r w:rsidRPr="00746005">
        <w:t>Ne pas utiliser de macros ;</w:t>
      </w:r>
    </w:p>
    <w:p w14:paraId="035503A9" w14:textId="6C225B7B" w:rsidR="00862892" w:rsidRPr="00746005" w:rsidRDefault="00C5799D" w:rsidP="001E7002">
      <w:pPr>
        <w:pStyle w:val="Paragraphedeliste"/>
        <w:numPr>
          <w:ilvl w:val="0"/>
          <w:numId w:val="21"/>
        </w:numPr>
      </w:pPr>
      <w:r w:rsidRPr="00746005">
        <w:t>Ne pas utiliser de liaisons de données dans ses documents.</w:t>
      </w:r>
    </w:p>
    <w:p w14:paraId="6F7A164D" w14:textId="77777777" w:rsidR="00862892" w:rsidRPr="004E7E3D" w:rsidRDefault="00C5799D" w:rsidP="001E7002">
      <w:pPr>
        <w:rPr>
          <w:b/>
        </w:rPr>
      </w:pPr>
      <w:r w:rsidRPr="004E7E3D">
        <w:rPr>
          <w:b/>
        </w:rPr>
        <w:t>Anti-virus :</w:t>
      </w:r>
    </w:p>
    <w:p w14:paraId="39B672C0" w14:textId="23E62954" w:rsidR="00862892" w:rsidRPr="00746005" w:rsidRDefault="00C5799D" w:rsidP="001E7002">
      <w:pPr>
        <w:pStyle w:val="Paragraphedeliste"/>
        <w:numPr>
          <w:ilvl w:val="0"/>
          <w:numId w:val="21"/>
        </w:numPr>
      </w:pPr>
      <w:r w:rsidRPr="00746005">
        <w:t xml:space="preserve">Les candidats s’assurent avant l’envoi de leur pli que les fichiers transmis ne comportent pas de virus. Tout fichier constitutif de la candidature doit préalablement être traité par le soumissionnaire avec un anti-virus. </w:t>
      </w:r>
      <w:r w:rsidRPr="00746005">
        <w:lastRenderedPageBreak/>
        <w:t>En effet, la réception de tout fichier contenant un virus est susceptible d’entraîner l’irrecevabilité de la candidature ou de l’offre ;</w:t>
      </w:r>
    </w:p>
    <w:p w14:paraId="15768985" w14:textId="1C75ED11" w:rsidR="00862892" w:rsidRPr="00746005" w:rsidRDefault="00C5799D" w:rsidP="001E7002">
      <w:pPr>
        <w:pStyle w:val="Paragraphedeliste"/>
        <w:numPr>
          <w:ilvl w:val="0"/>
          <w:numId w:val="21"/>
        </w:numPr>
      </w:pPr>
      <w:r w:rsidRPr="00746005">
        <w:t xml:space="preserve">Si un virus était détecté, la copie de sauvegarde transmise le cas échéant sera ouverte. En cas d’absence de copie de sauvegarde ou lorsque cette même copie de sauvegarde transmise sur support physique électronique contient un virus, le pli est considéré comme n’ayant jamais été reçu, et le candidat sera averti grâce aux renseignements saisis lors de son identification. </w:t>
      </w:r>
    </w:p>
    <w:p w14:paraId="56D354EF" w14:textId="1CA67A1B" w:rsidR="009F78C1" w:rsidRPr="00746005" w:rsidRDefault="006A1866" w:rsidP="001E7002">
      <w:pPr>
        <w:pStyle w:val="Titre2"/>
      </w:pPr>
      <w:r w:rsidRPr="00746005">
        <w:t>Article 1</w:t>
      </w:r>
      <w:r w:rsidR="00F2328F">
        <w:t>6</w:t>
      </w:r>
      <w:r w:rsidR="009F78C1" w:rsidRPr="00746005">
        <w:t>.2 : Copie de sauvegarde</w:t>
      </w:r>
      <w:r w:rsidR="00C821D6" w:rsidRPr="00746005">
        <w:tab/>
      </w:r>
    </w:p>
    <w:p w14:paraId="0DC09C5E" w14:textId="3BB53B44" w:rsidR="00862892" w:rsidRPr="00746005" w:rsidRDefault="00C5799D" w:rsidP="001E7002">
      <w:r w:rsidRPr="00746005">
        <w:t>Une copie de sauvegarde est une copie à l’identique de la réponse électronique déposée sur la plateforme PLACE destinée à se substituer, en cas d’anomalies, aux dossiers des candidatures et des offres transmis par voie électronique, elle n’est pas obligatoire.</w:t>
      </w:r>
    </w:p>
    <w:p w14:paraId="313B6B83" w14:textId="1A0D0C5F" w:rsidR="00862892" w:rsidRPr="00746005" w:rsidRDefault="00C5799D" w:rsidP="001E7002">
      <w:r w:rsidRPr="00746005">
        <w:t>La remise du pli électronique sur la plateforme PLACE par le candidat peut donc être doublée de la remise d’une copie de sauvegarde dans les mêmes délais impartis que le dépôt autorisé sur la plateforme, sur support physique (clé USB ou support papier).</w:t>
      </w:r>
    </w:p>
    <w:p w14:paraId="613D254B" w14:textId="77777777" w:rsidR="00B326BD" w:rsidRPr="00746005" w:rsidRDefault="00C5799D" w:rsidP="001E7002">
      <w:r w:rsidRPr="00746005">
        <w:t xml:space="preserve">Cette copie de sauvegarde ne sera ouverte que dans les cas suivants : </w:t>
      </w:r>
    </w:p>
    <w:p w14:paraId="7FA8C6A2" w14:textId="35221DDF" w:rsidR="00D03173" w:rsidRPr="00746005" w:rsidRDefault="00C5799D" w:rsidP="001E7002">
      <w:pPr>
        <w:pStyle w:val="Paragraphedeliste"/>
        <w:numPr>
          <w:ilvl w:val="0"/>
          <w:numId w:val="40"/>
        </w:numPr>
      </w:pPr>
      <w:r w:rsidRPr="00746005">
        <w:t>Lorsqu’un programme informatique malveillant est détecté dans les candidatures et / ou les offres transmises par voie électronique sur le profil d’acheteur ;</w:t>
      </w:r>
    </w:p>
    <w:p w14:paraId="0F063526" w14:textId="61E02774" w:rsidR="00D03173" w:rsidRPr="00746005" w:rsidRDefault="00C5799D" w:rsidP="001E7002">
      <w:pPr>
        <w:pStyle w:val="Paragraphedeliste"/>
        <w:numPr>
          <w:ilvl w:val="0"/>
          <w:numId w:val="40"/>
        </w:numPr>
      </w:pPr>
      <w:r w:rsidRPr="00746005">
        <w:t>Lorsqu’une offre est parvenue par voie électronique sur le profil d’acheteur et n’a pu être ouverte ;</w:t>
      </w:r>
    </w:p>
    <w:p w14:paraId="7C31A29B" w14:textId="189F2BF9" w:rsidR="00D03173" w:rsidRPr="00746005" w:rsidRDefault="00C5799D" w:rsidP="001E7002">
      <w:pPr>
        <w:pStyle w:val="Paragraphedeliste"/>
        <w:numPr>
          <w:ilvl w:val="0"/>
          <w:numId w:val="40"/>
        </w:numPr>
      </w:pPr>
      <w:r w:rsidRPr="00746005">
        <w:t>Lorsqu’un problème technique émanant de la plate-forme de dématérialisation, objectivement sans lien avec le soumissionnaire, empêche ce dernier de remettre un pli électronique. Dans ce cas le soumissionnaire devra prouver par tout moyen de preuve (ticket ouvert au support PLACE, copies-écran, etc …), qu’il a tenté de remettre un pli et qu’il a été objectivement dans l’impossibilité de le déposer sur la plate-forme. Attention le problème doit résulter de la plate-forme et non d’une mauvaise configuration du poste du soumissionnaire à partir duquel est remis le pli ou encore d’un empêchement dû aux filtres de sécurité du soumissionnaire ou de tout autre motif qui ne résulte pas entièrement de la plate-forme.</w:t>
      </w:r>
    </w:p>
    <w:p w14:paraId="5827A22A" w14:textId="77777777" w:rsidR="00B326BD" w:rsidRPr="00746005" w:rsidRDefault="00C5799D" w:rsidP="001E7002">
      <w:r w:rsidRPr="00746005">
        <w:t>La copie de sauvegarde comporte toutes les pièces de la candidature et de l’offre. Elle est placée sous enveloppe cachetée (ou tout autre emballage adapté et scellé).</w:t>
      </w:r>
    </w:p>
    <w:p w14:paraId="45090A34" w14:textId="0E7358DA" w:rsidR="0020436A" w:rsidRPr="00746005" w:rsidRDefault="00C5799D" w:rsidP="001E7002">
      <w:r w:rsidRPr="00746005">
        <w:t>En cas de copie de sauvegarde électronique elle-même vérolée, celle-ci sera écartée par l’acheteur.</w:t>
      </w:r>
    </w:p>
    <w:p w14:paraId="676D8D64" w14:textId="77777777" w:rsidR="00857AE4" w:rsidRDefault="00857AE4">
      <w:pPr>
        <w:jc w:val="left"/>
      </w:pPr>
      <w:r>
        <w:br w:type="page"/>
      </w:r>
    </w:p>
    <w:p w14:paraId="57B29E13" w14:textId="1F14437B" w:rsidR="0020436A" w:rsidRPr="00746005" w:rsidRDefault="00C5799D" w:rsidP="001E7002">
      <w:r w:rsidRPr="00746005">
        <w:lastRenderedPageBreak/>
        <w:t>Cette copie est transmise sous pli scellé et comporte obligatoirement la mention</w:t>
      </w:r>
      <w:r w:rsidR="0020436A" w:rsidRPr="00746005">
        <w:t> :</w:t>
      </w:r>
    </w:p>
    <w:p w14:paraId="2707A2BD" w14:textId="106DA02E" w:rsidR="0084766D" w:rsidRPr="00DC4B79" w:rsidRDefault="00C5799D" w:rsidP="00DC4B79">
      <w:pPr>
        <w:jc w:val="center"/>
        <w:rPr>
          <w:b/>
        </w:rPr>
      </w:pPr>
      <w:r w:rsidRPr="00DC4B79">
        <w:rPr>
          <w:b/>
        </w:rPr>
        <w:t>INRAE</w:t>
      </w:r>
    </w:p>
    <w:p w14:paraId="285F2E88" w14:textId="4DD7CF50" w:rsidR="0084766D" w:rsidRPr="00DC4B79" w:rsidRDefault="00A15D3C" w:rsidP="00DC4B79">
      <w:pPr>
        <w:jc w:val="center"/>
        <w:rPr>
          <w:b/>
          <w:bCs/>
        </w:rPr>
      </w:pPr>
      <w:r>
        <w:rPr>
          <w:b/>
        </w:rPr>
        <w:t>2025</w:t>
      </w:r>
      <w:r w:rsidR="00DC4B79">
        <w:rPr>
          <w:b/>
        </w:rPr>
        <w:t>_INRAE_AOO_</w:t>
      </w:r>
      <w:r w:rsidR="004E6E1D">
        <w:rPr>
          <w:b/>
        </w:rPr>
        <w:t>GEODATA</w:t>
      </w:r>
    </w:p>
    <w:p w14:paraId="3D57AF7D" w14:textId="77777777" w:rsidR="0084766D" w:rsidRPr="00DC4B79" w:rsidRDefault="00C5799D" w:rsidP="00DC4B79">
      <w:pPr>
        <w:jc w:val="center"/>
        <w:rPr>
          <w:b/>
        </w:rPr>
      </w:pPr>
      <w:r w:rsidRPr="00DC4B79">
        <w:rPr>
          <w:b/>
        </w:rPr>
        <w:t>COPIE DE SAUVEGARDE</w:t>
      </w:r>
    </w:p>
    <w:p w14:paraId="38F12F58" w14:textId="223427B8" w:rsidR="0084766D" w:rsidRPr="00DC4B79" w:rsidRDefault="00C5799D" w:rsidP="00DC4B79">
      <w:pPr>
        <w:jc w:val="center"/>
        <w:rPr>
          <w:b/>
        </w:rPr>
      </w:pPr>
      <w:r w:rsidRPr="00DC4B79">
        <w:rPr>
          <w:b/>
        </w:rPr>
        <w:t>CONFIDENTIEL</w:t>
      </w:r>
    </w:p>
    <w:p w14:paraId="4F983E41" w14:textId="07A24947" w:rsidR="00862892" w:rsidRPr="00DC4B79" w:rsidRDefault="00C5799D" w:rsidP="00DC4B79">
      <w:pPr>
        <w:jc w:val="center"/>
        <w:rPr>
          <w:b/>
        </w:rPr>
      </w:pPr>
      <w:r w:rsidRPr="00DC4B79">
        <w:rPr>
          <w:b/>
        </w:rPr>
        <w:t>Le nom du candidat.</w:t>
      </w:r>
    </w:p>
    <w:p w14:paraId="6EABA35B" w14:textId="77777777" w:rsidR="0084766D" w:rsidRPr="00746005" w:rsidRDefault="0084766D" w:rsidP="001E7002"/>
    <w:p w14:paraId="1E993043" w14:textId="7266D94F" w:rsidR="00862892" w:rsidRPr="00746005" w:rsidRDefault="00C5799D" w:rsidP="001E7002">
      <w:r w:rsidRPr="00746005">
        <w:t>L’adresse d’envoi de la copie de sauvegarde est la suivante :</w:t>
      </w:r>
    </w:p>
    <w:p w14:paraId="41EC58D3" w14:textId="77777777" w:rsidR="00B326BD" w:rsidRPr="00DC4B79" w:rsidRDefault="00C5799D" w:rsidP="00DC4B79">
      <w:pPr>
        <w:jc w:val="center"/>
        <w:rPr>
          <w:b/>
        </w:rPr>
      </w:pPr>
      <w:r w:rsidRPr="00DC4B79">
        <w:rPr>
          <w:b/>
        </w:rPr>
        <w:t>INRAE</w:t>
      </w:r>
    </w:p>
    <w:p w14:paraId="23186A0D" w14:textId="7F02D2A8" w:rsidR="00B326BD" w:rsidRPr="00DC4B79" w:rsidRDefault="00C5799D" w:rsidP="00DC4B79">
      <w:pPr>
        <w:jc w:val="center"/>
        <w:rPr>
          <w:b/>
        </w:rPr>
      </w:pPr>
      <w:r w:rsidRPr="00DC4B79">
        <w:rPr>
          <w:b/>
        </w:rPr>
        <w:t>DIFA – Service des Achats – bureau 50</w:t>
      </w:r>
      <w:r w:rsidR="005F2149">
        <w:rPr>
          <w:b/>
        </w:rPr>
        <w:t>1</w:t>
      </w:r>
    </w:p>
    <w:p w14:paraId="7AA92E90" w14:textId="77777777" w:rsidR="00B326BD" w:rsidRPr="00DC4B79" w:rsidRDefault="00C5799D" w:rsidP="00DC4B79">
      <w:pPr>
        <w:jc w:val="center"/>
        <w:rPr>
          <w:b/>
        </w:rPr>
      </w:pPr>
      <w:r w:rsidRPr="00DC4B79">
        <w:rPr>
          <w:b/>
        </w:rPr>
        <w:t>147, rue de l'Université</w:t>
      </w:r>
    </w:p>
    <w:p w14:paraId="324AB8EB" w14:textId="728892DC" w:rsidR="00B326BD" w:rsidRPr="00DC4B79" w:rsidRDefault="00C5799D" w:rsidP="00DC4B79">
      <w:pPr>
        <w:jc w:val="center"/>
        <w:rPr>
          <w:b/>
        </w:rPr>
      </w:pPr>
      <w:r w:rsidRPr="00DC4B79">
        <w:rPr>
          <w:b/>
        </w:rPr>
        <w:t>75338 Paris Cedex 07</w:t>
      </w:r>
    </w:p>
    <w:p w14:paraId="7E623004" w14:textId="55302B87" w:rsidR="00862892" w:rsidRPr="00746005" w:rsidRDefault="00C5799D" w:rsidP="001E7002">
      <w:r w:rsidRPr="00746005">
        <w:t>Cette copie peut être :</w:t>
      </w:r>
    </w:p>
    <w:p w14:paraId="410860C9" w14:textId="77777777" w:rsidR="00B326BD" w:rsidRPr="00746005" w:rsidRDefault="00C5799D" w:rsidP="001E7002">
      <w:pPr>
        <w:pStyle w:val="Paragraphedeliste"/>
        <w:numPr>
          <w:ilvl w:val="0"/>
          <w:numId w:val="22"/>
        </w:numPr>
      </w:pPr>
      <w:r w:rsidRPr="00746005">
        <w:t>Soit expédiée par courrier (l’usage du recommandé avec demande d’accusé de réception est ici préconisé) à l’adresse mentionnée ci-dessus.</w:t>
      </w:r>
    </w:p>
    <w:p w14:paraId="7B519AF4" w14:textId="10DFE17F" w:rsidR="00862892" w:rsidRPr="00746005" w:rsidRDefault="00C5799D" w:rsidP="001E7002">
      <w:pPr>
        <w:pStyle w:val="Paragraphedeliste"/>
        <w:numPr>
          <w:ilvl w:val="0"/>
          <w:numId w:val="22"/>
        </w:numPr>
      </w:pPr>
      <w:r w:rsidRPr="00746005">
        <w:t>Soit remise en mains propres contre récépissé à l’adresse indiquée ci-dessus.</w:t>
      </w:r>
    </w:p>
    <w:p w14:paraId="04B27B94" w14:textId="3FCE5701" w:rsidR="00862892" w:rsidRPr="00746005" w:rsidRDefault="00C5799D" w:rsidP="001E7002">
      <w:r w:rsidRPr="00746005">
        <w:t>En cas de remise du pli en mains propres, l’attention des candidats est appelée sur le fait que la remise des plis dans les locaux de INRAE s’effectue du lundi au vendredi de 9h à 12h et de 14h à 1</w:t>
      </w:r>
      <w:r w:rsidR="008D5C67">
        <w:t>6</w:t>
      </w:r>
      <w:r w:rsidRPr="00746005">
        <w:t>h (heures françaises), sauf week-end, jours fériés.</w:t>
      </w:r>
    </w:p>
    <w:p w14:paraId="4E3B96D6" w14:textId="063757B9" w:rsidR="00862892" w:rsidRPr="00746005" w:rsidRDefault="00C5799D" w:rsidP="001E7002">
      <w:r w:rsidRPr="00746005">
        <w:t>Les plis contenant les copies de sauvegardes qui n’auront pas nécessité d’ouverture seront détruits par INRAE à l’issue de la procédure de passation du marché.</w:t>
      </w:r>
    </w:p>
    <w:p w14:paraId="535D0EA7" w14:textId="3F193B70" w:rsidR="00862892" w:rsidRPr="00746005" w:rsidRDefault="00C5799D" w:rsidP="001E7002">
      <w:r w:rsidRPr="00746005">
        <w:t>Tout retard dans l’arrivée de la copie de sauvegarde dû à la défaillance d’un transporteur ne saurait engager la responsabilité de INRAE mais du seul transporteur.</w:t>
      </w:r>
    </w:p>
    <w:p w14:paraId="50F507E6" w14:textId="77777777" w:rsidR="00663840" w:rsidRPr="00746005" w:rsidRDefault="00C5799D" w:rsidP="001E7002">
      <w:r w:rsidRPr="00746005">
        <w:t>Les candidats sont donc invités, s’ils entendent transmettre leur copie de sauvegarde par voie postale, de les confier au transporteur de leur choix dans les délais lui permettant de remettre le pli avant la date et l’heure limites figurant sur la page de garde du présent document.</w:t>
      </w:r>
    </w:p>
    <w:p w14:paraId="3EC9B6C1" w14:textId="3422160A" w:rsidR="00862892" w:rsidRPr="00746005" w:rsidRDefault="008D5C67" w:rsidP="001E7002">
      <w:r>
        <w:t xml:space="preserve">Lorsqu’il sera présenté par le transporteur ou la personne chargée de la remise en mains propres, </w:t>
      </w:r>
      <w:r w:rsidR="00C5799D" w:rsidRPr="00746005">
        <w:t xml:space="preserve">INRAE </w:t>
      </w:r>
      <w:r>
        <w:t>datera et signera le</w:t>
      </w:r>
      <w:r w:rsidR="00C5799D" w:rsidRPr="00746005">
        <w:t xml:space="preserve"> récépissé </w:t>
      </w:r>
      <w:r>
        <w:t>de dépôt</w:t>
      </w:r>
      <w:r w:rsidR="00C5799D" w:rsidRPr="00746005">
        <w:t>, mentionnant l’horaire précis du dépôt. Seul ce document transmis au transporteur lors de la réception de la copie de sauvegarde fait foi pour justifier du dépôt dans les délais fixés.</w:t>
      </w:r>
    </w:p>
    <w:p w14:paraId="674CA645" w14:textId="5DCF9B55" w:rsidR="009F78C1" w:rsidRPr="00746005" w:rsidRDefault="006A1866" w:rsidP="001E7002">
      <w:pPr>
        <w:pStyle w:val="Titre2"/>
      </w:pPr>
      <w:r w:rsidRPr="00746005">
        <w:t>Article 1</w:t>
      </w:r>
      <w:r w:rsidR="00F2328F">
        <w:t>6</w:t>
      </w:r>
      <w:r w:rsidR="00285A25" w:rsidRPr="00746005">
        <w:t>.3 : Délai de validité des offres</w:t>
      </w:r>
      <w:r w:rsidR="00C821D6" w:rsidRPr="00746005">
        <w:tab/>
      </w:r>
    </w:p>
    <w:p w14:paraId="1192D43B" w14:textId="7CCEFAAB" w:rsidR="004A6ED8" w:rsidRPr="00746005" w:rsidRDefault="00C5799D" w:rsidP="001E7002">
      <w:pPr>
        <w:rPr>
          <w:lang w:eastAsia="en-US"/>
        </w:rPr>
      </w:pPr>
      <w:r w:rsidRPr="00746005">
        <w:rPr>
          <w:lang w:eastAsia="en-US"/>
        </w:rPr>
        <w:t>Le délai de validité des propositions est de cent-vingt (120) jours à compter de la date limite de remise des offres fixée en page de garde du présent document</w:t>
      </w:r>
      <w:r w:rsidR="0075300D" w:rsidRPr="00746005">
        <w:rPr>
          <w:lang w:eastAsia="en-US"/>
        </w:rPr>
        <w:t>.</w:t>
      </w:r>
    </w:p>
    <w:p w14:paraId="6AB610A1" w14:textId="51A63B56" w:rsidR="00285A25" w:rsidRPr="00746005" w:rsidRDefault="006A1866" w:rsidP="001E7002">
      <w:pPr>
        <w:pStyle w:val="Titre1"/>
      </w:pPr>
      <w:bookmarkStart w:id="18" w:name="_Toc209455091"/>
      <w:r w:rsidRPr="00746005">
        <w:t>Article 1</w:t>
      </w:r>
      <w:r w:rsidR="00F2328F">
        <w:t>7</w:t>
      </w:r>
      <w:r w:rsidR="00285A25" w:rsidRPr="00746005">
        <w:t> : Pièces à produire par le</w:t>
      </w:r>
      <w:r w:rsidR="003C1A63" w:rsidRPr="00746005">
        <w:t xml:space="preserve"> titulaire pressenti</w:t>
      </w:r>
      <w:bookmarkEnd w:id="18"/>
      <w:r w:rsidR="003C1A63" w:rsidRPr="00746005">
        <w:tab/>
      </w:r>
    </w:p>
    <w:p w14:paraId="095F6E70" w14:textId="64441E4B" w:rsidR="00B326BD" w:rsidRPr="00746005" w:rsidRDefault="00C5799D" w:rsidP="001E7002">
      <w:r w:rsidRPr="00746005">
        <w:t>Les candidats ne sont pas tenus de fournir les documents justificatifs et moyens de preuve que l’acheteur peut obtenir directement par le biais d’un système électronique de mise à disposition d’informations qui devra être spécifié dans le dossier de candidature, ainsi que ceux qui ont déjà été transmis au service acheteur de INRAE concerné lors d’une précédente consultation et qui demeurent valables.</w:t>
      </w:r>
    </w:p>
    <w:p w14:paraId="2D1C6161" w14:textId="77777777" w:rsidR="00B326BD" w:rsidRPr="00746005" w:rsidRDefault="00C5799D" w:rsidP="001E7002">
      <w:r w:rsidRPr="00746005">
        <w:t>Après signature du marché ou de l’accord cadre, en cas d'inexactitude des documents ci-dessus et de ceux fournis au titre de la candidature, il est fait application aux torts du titulaire des conditions de résiliation prévues par le marché ou par l’accord cadre.</w:t>
      </w:r>
    </w:p>
    <w:p w14:paraId="34D0A3E6" w14:textId="77777777" w:rsidR="00B326BD" w:rsidRPr="00746005" w:rsidRDefault="00C5799D" w:rsidP="001E7002">
      <w:r w:rsidRPr="00746005">
        <w:lastRenderedPageBreak/>
        <w:t>L’attention du candidat est attirée sur le fait qu’il a la faculté de joindre dès le dépôt de son offre les documents cités ci-dessous. Cette démarche permet notamment de raccourcir les délais de notification du marché.</w:t>
      </w:r>
    </w:p>
    <w:p w14:paraId="432C8A58" w14:textId="77777777" w:rsidR="00B326BD" w:rsidRPr="00746005" w:rsidRDefault="00C5799D" w:rsidP="001E7002">
      <w:r w:rsidRPr="00746005">
        <w:t>Liste des documents justificatifs de la régularité du candidat :</w:t>
      </w:r>
    </w:p>
    <w:p w14:paraId="1EC41901" w14:textId="1E5974EB" w:rsidR="00B326BD" w:rsidRPr="00746005" w:rsidRDefault="00000000" w:rsidP="001E7002">
      <w:sdt>
        <w:sdtPr>
          <w:id w:val="1075472859"/>
          <w14:checkbox>
            <w14:checked w14:val="1"/>
            <w14:checkedState w14:val="2612" w14:font="MS Gothic"/>
            <w14:uncheckedState w14:val="2610" w14:font="MS Gothic"/>
          </w14:checkbox>
        </w:sdtPr>
        <w:sdtContent>
          <w:r w:rsidR="00A706DC" w:rsidRPr="00746005">
            <w:rPr>
              <w:rFonts w:ascii="Segoe UI Symbol" w:eastAsia="MS Gothic" w:hAnsi="Segoe UI Symbol" w:cs="Segoe UI Symbol"/>
            </w:rPr>
            <w:t>☒</w:t>
          </w:r>
        </w:sdtContent>
      </w:sdt>
      <w:r w:rsidR="0058606D" w:rsidRPr="00746005">
        <w:t xml:space="preserve"> </w:t>
      </w:r>
      <w:r w:rsidR="00B326BD" w:rsidRPr="00746005">
        <w:t>Si le candidat est un groupement, un document prouvant l’habilitation du mandataire par les autres membres du groupement (convention de cotraitance ou de groupement momentané d’entreprise) ;</w:t>
      </w:r>
    </w:p>
    <w:p w14:paraId="48617735" w14:textId="349777E9" w:rsidR="0058606D" w:rsidRPr="00746005" w:rsidRDefault="00000000" w:rsidP="001E7002">
      <w:sdt>
        <w:sdtPr>
          <w:id w:val="-756753938"/>
          <w14:checkbox>
            <w14:checked w14:val="1"/>
            <w14:checkedState w14:val="2612" w14:font="MS Gothic"/>
            <w14:uncheckedState w14:val="2610" w14:font="MS Gothic"/>
          </w14:checkbox>
        </w:sdtPr>
        <w:sdtContent>
          <w:r w:rsidR="00A706DC" w:rsidRPr="00746005">
            <w:rPr>
              <w:rFonts w:ascii="Segoe UI Symbol" w:eastAsia="MS Gothic" w:hAnsi="Segoe UI Symbol" w:cs="Segoe UI Symbol"/>
            </w:rPr>
            <w:t>☒</w:t>
          </w:r>
        </w:sdtContent>
      </w:sdt>
      <w:r w:rsidR="0058606D" w:rsidRPr="00746005">
        <w:t xml:space="preserve"> Copie du ou des jugements prononcés, si le candidat est en redressement judiciaire,</w:t>
      </w:r>
    </w:p>
    <w:p w14:paraId="46062BC0" w14:textId="1A379433" w:rsidR="00B326BD" w:rsidRPr="00746005" w:rsidRDefault="00000000" w:rsidP="001E7002">
      <w:sdt>
        <w:sdtPr>
          <w:id w:val="283701967"/>
          <w14:checkbox>
            <w14:checked w14:val="1"/>
            <w14:checkedState w14:val="2612" w14:font="MS Gothic"/>
            <w14:uncheckedState w14:val="2610" w14:font="MS Gothic"/>
          </w14:checkbox>
        </w:sdtPr>
        <w:sdtContent>
          <w:r w:rsidR="00A706DC" w:rsidRPr="00746005">
            <w:rPr>
              <w:rFonts w:ascii="Segoe UI Symbol" w:eastAsia="MS Gothic" w:hAnsi="Segoe UI Symbol" w:cs="Segoe UI Symbol"/>
            </w:rPr>
            <w:t>☒</w:t>
          </w:r>
        </w:sdtContent>
      </w:sdt>
      <w:r w:rsidR="001F1DF6" w:rsidRPr="00746005">
        <w:t xml:space="preserve"> </w:t>
      </w:r>
      <w:r w:rsidR="00115280" w:rsidRPr="00746005">
        <w:t>Si elle n’est pas disponible à jour sur PLACE, u</w:t>
      </w:r>
      <w:r w:rsidR="00B326BD" w:rsidRPr="00746005">
        <w:t>ne attestation de régularité fiscale prouvant qu'il est à jour de ses obligations fiscales auprès du Trésor Public (disponibles sur l'espace sécurisé impots.gouv.fr) ;</w:t>
      </w:r>
    </w:p>
    <w:p w14:paraId="216F823A" w14:textId="6C983702" w:rsidR="0058606D" w:rsidRPr="00746005" w:rsidRDefault="00000000" w:rsidP="001E7002">
      <w:sdt>
        <w:sdtPr>
          <w:id w:val="1230736906"/>
          <w14:checkbox>
            <w14:checked w14:val="1"/>
            <w14:checkedState w14:val="2612" w14:font="MS Gothic"/>
            <w14:uncheckedState w14:val="2610" w14:font="MS Gothic"/>
          </w14:checkbox>
        </w:sdtPr>
        <w:sdtContent>
          <w:r w:rsidR="00A706DC" w:rsidRPr="00746005">
            <w:rPr>
              <w:rFonts w:ascii="Segoe UI Symbol" w:eastAsia="MS Gothic" w:hAnsi="Segoe UI Symbol" w:cs="Segoe UI Symbol"/>
            </w:rPr>
            <w:t>☒</w:t>
          </w:r>
        </w:sdtContent>
      </w:sdt>
      <w:r w:rsidR="0058606D" w:rsidRPr="00746005">
        <w:t xml:space="preserve"> Déclaration sur l'honneur du candidat attestant qu'il est en règle, au cours de l'année précédant celle au cours de laquelle a lieu le lancement de la consultation, au regard des articles L. 5212-1, L. 5212-2, L. 5212 5 et L. 5212-9 du code du travail, concernant l'emploi des travailleurs handicapés.</w:t>
      </w:r>
    </w:p>
    <w:p w14:paraId="4295CDFF" w14:textId="77777777" w:rsidR="00B326BD" w:rsidRPr="00746005" w:rsidRDefault="00C5799D" w:rsidP="001E7002">
      <w:r w:rsidRPr="00746005">
        <w:t>Concernant la lutte contre le travail dissimulé</w:t>
      </w:r>
    </w:p>
    <w:p w14:paraId="080C8296" w14:textId="5D159474" w:rsidR="00B326BD" w:rsidRPr="00746005" w:rsidRDefault="00C5799D" w:rsidP="001E7002">
      <w:pPr>
        <w:pStyle w:val="Paragraphedeliste"/>
        <w:numPr>
          <w:ilvl w:val="0"/>
          <w:numId w:val="25"/>
        </w:numPr>
      </w:pPr>
      <w:r w:rsidRPr="00746005">
        <w:t>Pour les candidats établis en France</w:t>
      </w:r>
    </w:p>
    <w:p w14:paraId="52F50510" w14:textId="72E2F062" w:rsidR="0058606D" w:rsidRPr="00746005" w:rsidRDefault="00000000" w:rsidP="001E7002">
      <w:sdt>
        <w:sdtPr>
          <w:id w:val="-1827115199"/>
          <w14:checkbox>
            <w14:checked w14:val="1"/>
            <w14:checkedState w14:val="2612" w14:font="MS Gothic"/>
            <w14:uncheckedState w14:val="2610" w14:font="MS Gothic"/>
          </w14:checkbox>
        </w:sdtPr>
        <w:sdtContent>
          <w:r w:rsidR="00A706DC" w:rsidRPr="00746005">
            <w:rPr>
              <w:rFonts w:ascii="Segoe UI Symbol" w:eastAsia="MS Gothic" w:hAnsi="Segoe UI Symbol" w:cs="Segoe UI Symbol"/>
            </w:rPr>
            <w:t>☒</w:t>
          </w:r>
        </w:sdtContent>
      </w:sdt>
      <w:r w:rsidR="0058606D" w:rsidRPr="00746005">
        <w:t xml:space="preserve"> Les pièces prévues aux articles D. 8222-5 ou D. 8222-7 et D. 8222-8 du code du travail,</w:t>
      </w:r>
    </w:p>
    <w:p w14:paraId="1CD01CA4" w14:textId="705DAB8B" w:rsidR="0058606D" w:rsidRPr="00746005" w:rsidRDefault="00000000" w:rsidP="001E7002">
      <w:pPr>
        <w:rPr>
          <w:i/>
          <w:iCs/>
        </w:rPr>
      </w:pPr>
      <w:sdt>
        <w:sdtPr>
          <w:id w:val="-2105877097"/>
          <w14:checkbox>
            <w14:checked w14:val="1"/>
            <w14:checkedState w14:val="2612" w14:font="MS Gothic"/>
            <w14:uncheckedState w14:val="2610" w14:font="MS Gothic"/>
          </w14:checkbox>
        </w:sdtPr>
        <w:sdtContent>
          <w:r w:rsidR="00A706DC" w:rsidRPr="00746005">
            <w:rPr>
              <w:rFonts w:ascii="Segoe UI Symbol" w:eastAsia="MS Gothic" w:hAnsi="Segoe UI Symbol" w:cs="Segoe UI Symbol"/>
            </w:rPr>
            <w:t>☒</w:t>
          </w:r>
        </w:sdtContent>
      </w:sdt>
      <w:r w:rsidR="0058606D" w:rsidRPr="00746005">
        <w:t xml:space="preserve"> Si l'attributaire est établi en France, les attestations et certificats délivrés par les administrations et organismes compétents prouvant qu'il a satisfait à ses obligations fiscales et sociales ou un état annuel des certificats reçus. </w:t>
      </w:r>
      <w:r w:rsidR="0058606D" w:rsidRPr="008E5A77">
        <w:rPr>
          <w:bCs/>
          <w:i/>
          <w:iCs/>
        </w:rPr>
        <w:t>(Formulaire NOTI2)</w:t>
      </w:r>
      <w:r w:rsidR="0058606D" w:rsidRPr="008E5A77">
        <w:rPr>
          <w:i/>
          <w:iCs/>
        </w:rPr>
        <w:t>,</w:t>
      </w:r>
    </w:p>
    <w:p w14:paraId="14F4DBB8" w14:textId="009AE1A9" w:rsidR="001F1DF6" w:rsidRPr="00746005" w:rsidRDefault="00000000" w:rsidP="001E7002">
      <w:sdt>
        <w:sdtPr>
          <w:id w:val="-1235777406"/>
          <w14:checkbox>
            <w14:checked w14:val="1"/>
            <w14:checkedState w14:val="2612" w14:font="MS Gothic"/>
            <w14:uncheckedState w14:val="2610" w14:font="MS Gothic"/>
          </w14:checkbox>
        </w:sdtPr>
        <w:sdtContent>
          <w:r w:rsidR="00A706DC" w:rsidRPr="00746005">
            <w:rPr>
              <w:rFonts w:ascii="Segoe UI Symbol" w:eastAsia="MS Gothic" w:hAnsi="Segoe UI Symbol" w:cs="Segoe UI Symbol"/>
            </w:rPr>
            <w:t>☒</w:t>
          </w:r>
        </w:sdtContent>
      </w:sdt>
      <w:r w:rsidR="001F1DF6" w:rsidRPr="00746005">
        <w:t xml:space="preserve"> Si le candidat est établi en France, une déclaration sur l'honneur du candidat justifiant que le travail est effectué par des salariés employés régulièrement au regard des articles L. 1221-10, L. 3243-2 et R. 3243-1 du code du travail (dans le cas où le candidat emploie des salariés, conformément à l'article D. 8222-5-3° du code du travail),</w:t>
      </w:r>
    </w:p>
    <w:p w14:paraId="0CEF9174" w14:textId="2878F820" w:rsidR="0058606D" w:rsidRPr="00746005" w:rsidRDefault="00000000" w:rsidP="001E7002">
      <w:sdt>
        <w:sdtPr>
          <w:id w:val="1999614882"/>
          <w14:checkbox>
            <w14:checked w14:val="1"/>
            <w14:checkedState w14:val="2612" w14:font="MS Gothic"/>
            <w14:uncheckedState w14:val="2610" w14:font="MS Gothic"/>
          </w14:checkbox>
        </w:sdtPr>
        <w:sdtContent>
          <w:r w:rsidR="00A706DC" w:rsidRPr="00746005">
            <w:rPr>
              <w:rFonts w:ascii="Segoe UI Symbol" w:eastAsia="MS Gothic" w:hAnsi="Segoe UI Symbol" w:cs="Segoe UI Symbol"/>
            </w:rPr>
            <w:t>☒</w:t>
          </w:r>
        </w:sdtContent>
      </w:sdt>
      <w:r w:rsidR="001F1DF6" w:rsidRPr="00746005">
        <w:t xml:space="preserve"> Si les documents fournis par l’attributaire</w:t>
      </w:r>
      <w:r w:rsidR="0058606D" w:rsidRPr="00746005">
        <w:t xml:space="preserve"> ne sont pas établis en langue française, ils doivent être accompagnés d'une traduction en français, certifiée conforme à l'original par un traducteur assermenté.</w:t>
      </w:r>
    </w:p>
    <w:p w14:paraId="02B6D957" w14:textId="77777777" w:rsidR="0007448F" w:rsidRPr="00746005" w:rsidRDefault="00C5799D" w:rsidP="001E7002">
      <w:r w:rsidRPr="00746005">
        <w:t>Concernant la lutte contre l’emploi d’étranger sans titre de travail</w:t>
      </w:r>
    </w:p>
    <w:p w14:paraId="179E8750" w14:textId="4F9EA533" w:rsidR="001F1DF6" w:rsidRPr="00746005" w:rsidRDefault="00000000" w:rsidP="001E7002">
      <w:sdt>
        <w:sdtPr>
          <w:id w:val="-604964419"/>
          <w14:checkbox>
            <w14:checked w14:val="1"/>
            <w14:checkedState w14:val="2612" w14:font="MS Gothic"/>
            <w14:uncheckedState w14:val="2610" w14:font="MS Gothic"/>
          </w14:checkbox>
        </w:sdtPr>
        <w:sdtContent>
          <w:r w:rsidR="00A706DC" w:rsidRPr="00746005">
            <w:rPr>
              <w:rFonts w:ascii="Segoe UI Symbol" w:eastAsia="MS Gothic" w:hAnsi="Segoe UI Symbol" w:cs="Segoe UI Symbol"/>
            </w:rPr>
            <w:t>☒</w:t>
          </w:r>
        </w:sdtContent>
      </w:sdt>
      <w:r w:rsidR="00F4055F" w:rsidRPr="00746005">
        <w:t xml:space="preserve"> </w:t>
      </w:r>
      <w:r w:rsidR="0007448F" w:rsidRPr="00746005">
        <w:t xml:space="preserve">Les pièces prévues à l’article D8254-2 du code du travail, à savoir </w:t>
      </w:r>
      <w:r w:rsidR="0007448F" w:rsidRPr="00746005">
        <w:rPr>
          <w:b/>
          <w:u w:val="single"/>
        </w:rPr>
        <w:t>la liste nominative des salariés étrangers employés par l’employeur</w:t>
      </w:r>
      <w:r w:rsidR="0007448F" w:rsidRPr="00746005">
        <w:t xml:space="preserve"> et soumis à l'autorisation de travail prévue à l'article L. 5221-2. Cette liste, établie à partir du registre unique du personnel, précise pour chaque salarié, sa date d'embauche nationalité ainsi que le type et le numéro d'ordre du titre valant autorisation de travail.</w:t>
      </w:r>
    </w:p>
    <w:p w14:paraId="2446AA75" w14:textId="77777777" w:rsidR="001F1DF6" w:rsidRPr="00746005" w:rsidRDefault="00C5799D" w:rsidP="001E7002">
      <w:pPr>
        <w:pStyle w:val="Paragraphedeliste"/>
        <w:numPr>
          <w:ilvl w:val="0"/>
          <w:numId w:val="25"/>
        </w:numPr>
      </w:pPr>
      <w:r w:rsidRPr="00746005">
        <w:t>Pour les candidats non établis en France</w:t>
      </w:r>
    </w:p>
    <w:p w14:paraId="46062265" w14:textId="004F8930" w:rsidR="001F1DF6" w:rsidRPr="00746005" w:rsidRDefault="00000000" w:rsidP="001E7002">
      <w:sdt>
        <w:sdtPr>
          <w:id w:val="363880472"/>
          <w14:checkbox>
            <w14:checked w14:val="1"/>
            <w14:checkedState w14:val="2612" w14:font="MS Gothic"/>
            <w14:uncheckedState w14:val="2610" w14:font="MS Gothic"/>
          </w14:checkbox>
        </w:sdtPr>
        <w:sdtContent>
          <w:r w:rsidR="00A706DC" w:rsidRPr="00746005">
            <w:rPr>
              <w:rFonts w:ascii="Segoe UI Symbol" w:eastAsia="MS Gothic" w:hAnsi="Segoe UI Symbol" w:cs="Segoe UI Symbol"/>
            </w:rPr>
            <w:t>☒</w:t>
          </w:r>
        </w:sdtContent>
      </w:sdt>
      <w:r w:rsidR="001F1DF6" w:rsidRPr="00746005">
        <w:t xml:space="preserve"> Si l'attributaire est établi ou domicilié à l'étranger, une déclaration sur l'honneur du candidat attestant qu'il fournit à ses salariés des bulletins de paie comportant les mentions prévues à l'article R. 3243-1 du code du travail, ou des documents équivalents,</w:t>
      </w:r>
    </w:p>
    <w:p w14:paraId="2946FFB0" w14:textId="14A0A1C4" w:rsidR="001F1DF6" w:rsidRDefault="00000000" w:rsidP="001E7002">
      <w:sdt>
        <w:sdtPr>
          <w:id w:val="756486431"/>
          <w14:checkbox>
            <w14:checked w14:val="1"/>
            <w14:checkedState w14:val="2612" w14:font="MS Gothic"/>
            <w14:uncheckedState w14:val="2610" w14:font="MS Gothic"/>
          </w14:checkbox>
        </w:sdtPr>
        <w:sdtContent>
          <w:r w:rsidR="00A706DC" w:rsidRPr="00746005">
            <w:rPr>
              <w:rFonts w:ascii="Segoe UI Symbol" w:eastAsia="MS Gothic" w:hAnsi="Segoe UI Symbol" w:cs="Segoe UI Symbol"/>
            </w:rPr>
            <w:t>☒</w:t>
          </w:r>
        </w:sdtContent>
      </w:sdt>
      <w:r w:rsidR="001F1DF6" w:rsidRPr="00746005">
        <w:t xml:space="preserve"> Si les documents fournis par l’attributaire ne sont pas établis en langue française, ils doivent être accompagnés d'une traduction en français, certifiée conforme à l'origina</w:t>
      </w:r>
      <w:r w:rsidR="00D27B7B" w:rsidRPr="00746005">
        <w:t>l par un traducteur assermenté.</w:t>
      </w:r>
    </w:p>
    <w:p w14:paraId="716A8962" w14:textId="2D9716FA" w:rsidR="008D5C67" w:rsidRPr="00746005" w:rsidRDefault="00000000" w:rsidP="001E7002">
      <w:sdt>
        <w:sdtPr>
          <w:id w:val="-2118511731"/>
          <w14:checkbox>
            <w14:checked w14:val="1"/>
            <w14:checkedState w14:val="2612" w14:font="MS Gothic"/>
            <w14:uncheckedState w14:val="2610" w14:font="MS Gothic"/>
          </w14:checkbox>
        </w:sdtPr>
        <w:sdtContent>
          <w:r w:rsidR="008D5C67" w:rsidRPr="00746005">
            <w:rPr>
              <w:rFonts w:ascii="Segoe UI Symbol" w:eastAsia="MS Gothic" w:hAnsi="Segoe UI Symbol" w:cs="Segoe UI Symbol"/>
            </w:rPr>
            <w:t>☒</w:t>
          </w:r>
        </w:sdtContent>
      </w:sdt>
      <w:r w:rsidR="008D5C67" w:rsidRPr="00746005">
        <w:t xml:space="preserve"> </w:t>
      </w:r>
      <w:r w:rsidR="008D5C67">
        <w:t>Une attestation d’assurance couvrant les prestations du marché et en cours de validité à la date de début d’exécution du marché.</w:t>
      </w:r>
    </w:p>
    <w:p w14:paraId="0F8A71E8" w14:textId="1E856A89" w:rsidR="00285A25" w:rsidRPr="00746005" w:rsidRDefault="006A1866" w:rsidP="001E7002">
      <w:pPr>
        <w:pStyle w:val="Titre1"/>
      </w:pPr>
      <w:bookmarkStart w:id="19" w:name="_Toc209455092"/>
      <w:r w:rsidRPr="00746005">
        <w:t>Article 1</w:t>
      </w:r>
      <w:r w:rsidR="00F2328F">
        <w:t>8</w:t>
      </w:r>
      <w:r w:rsidR="00285A25" w:rsidRPr="00746005">
        <w:t> : Signature et notification de l’accord-cadre</w:t>
      </w:r>
      <w:bookmarkEnd w:id="19"/>
      <w:r w:rsidR="00C821D6" w:rsidRPr="00746005">
        <w:tab/>
      </w:r>
    </w:p>
    <w:p w14:paraId="06B9733A" w14:textId="28A3BB09" w:rsidR="00862892" w:rsidRPr="00746005" w:rsidRDefault="00C5799D" w:rsidP="001E7002">
      <w:r w:rsidRPr="00746005">
        <w:t>La signature du marché n’est requise que de l’attributaire du marché. La signature électronique est recommandée, si cela n’est pas possible la signature originale sur support papier pourra être possible. Elle doit émaner d'une personne habilitée à engager le candidat. Cette personne est :</w:t>
      </w:r>
    </w:p>
    <w:p w14:paraId="138619A4" w14:textId="67C791C8" w:rsidR="00862892" w:rsidRPr="00746005" w:rsidRDefault="00C5799D" w:rsidP="001E7002">
      <w:pPr>
        <w:pStyle w:val="Paragraphedeliste"/>
        <w:numPr>
          <w:ilvl w:val="0"/>
          <w:numId w:val="27"/>
        </w:numPr>
      </w:pPr>
      <w:r w:rsidRPr="00746005">
        <w:t>Soit le représentant légal du soumissionnaire ;</w:t>
      </w:r>
    </w:p>
    <w:p w14:paraId="1A926A71" w14:textId="7591B11C" w:rsidR="00862892" w:rsidRPr="00746005" w:rsidRDefault="00C5799D" w:rsidP="001E7002">
      <w:pPr>
        <w:pStyle w:val="Paragraphedeliste"/>
        <w:numPr>
          <w:ilvl w:val="0"/>
          <w:numId w:val="27"/>
        </w:numPr>
      </w:pPr>
      <w:r w:rsidRPr="00746005">
        <w:lastRenderedPageBreak/>
        <w:t>Soit toute autre personne bénéficiant d'une délégation de pouvoir ou de signature établie par le représentant légal du soumissionnaire (les soumissionnaires doivent joindre la délégation correspondante).</w:t>
      </w:r>
    </w:p>
    <w:p w14:paraId="7E0A3DEC" w14:textId="77777777" w:rsidR="00862892" w:rsidRPr="00746005" w:rsidRDefault="00C5799D" w:rsidP="001E7002">
      <w:r w:rsidRPr="00746005">
        <w:t>La signature des offres des groupements d’entreprises revient au mandataire qui, bénéficiant des habilitations nécessaires, signe seul l’offre au nom du groupement. Il assure la sécurité et l’authenticité des informations transmises au nom des membres du groupement.</w:t>
      </w:r>
    </w:p>
    <w:p w14:paraId="69F694DF" w14:textId="2D7ECFE4" w:rsidR="00862892" w:rsidRPr="00746005" w:rsidRDefault="00C5799D" w:rsidP="001E7002">
      <w:r w:rsidRPr="00746005">
        <w:t>Tous les documents à signer, doivent comporter le nom, la qualité de la personne habilitée à engager la société et le cachet commercial</w:t>
      </w:r>
      <w:r w:rsidR="00D137B3">
        <w:t xml:space="preserve"> en cas de signature manuscrite</w:t>
      </w:r>
      <w:r w:rsidRPr="00746005">
        <w:t>.</w:t>
      </w:r>
    </w:p>
    <w:p w14:paraId="33BA1EE1" w14:textId="6F40C24C" w:rsidR="00862892" w:rsidRPr="00746005" w:rsidRDefault="00C5799D" w:rsidP="001E7002">
      <w:r w:rsidRPr="00746005">
        <w:t>NOTA : La signature électronique n’est pas obligatoire lors du dépôt de son pli par le candidat. Néanmoins, si le candidat souhaite signer électroniquement son offre, le format de signature accepté est : XAdES, CAdES et PAdES</w:t>
      </w:r>
      <w:r w:rsidR="00D137B3">
        <w:t>,</w:t>
      </w:r>
      <w:r w:rsidRPr="00746005">
        <w:t xml:space="preserve"> en application du règlement n°910/2014 « ieDAS ». </w:t>
      </w:r>
    </w:p>
    <w:p w14:paraId="063F7ED9" w14:textId="79FAAFA0" w:rsidR="00862892" w:rsidRPr="00746005" w:rsidRDefault="00C5799D" w:rsidP="001E7002">
      <w:r w:rsidRPr="00746005">
        <w:t>Dans l’hypothèse où l’attributaire pressenti ne dispose pas de la signature électronique, il sera invité par INRAE à fournir un exemplaire physique de chacune des pièces constitutives de la candidature et de l’offre pour lesquelles une signature manuscrite originale est requise.</w:t>
      </w:r>
    </w:p>
    <w:p w14:paraId="779A0804" w14:textId="20B5D287" w:rsidR="0051782C" w:rsidRPr="00746005" w:rsidRDefault="00C5799D" w:rsidP="001E7002">
      <w:r w:rsidRPr="00746005">
        <w:t>La notification du marché consiste en la transmission par la voie dématérialisée via le profil d’acheteur d’INRAE d’une copie du marché signé par la personne habilitée.</w:t>
      </w:r>
    </w:p>
    <w:sectPr w:rsidR="0051782C" w:rsidRPr="00746005" w:rsidSect="000D4340">
      <w:footerReference w:type="default" r:id="rId2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B8CC2" w14:textId="77777777" w:rsidR="00B34464" w:rsidRDefault="00B34464" w:rsidP="001E7002">
      <w:r>
        <w:separator/>
      </w:r>
    </w:p>
    <w:p w14:paraId="4943CAF0" w14:textId="77777777" w:rsidR="00B34464" w:rsidRDefault="00B34464" w:rsidP="001E7002"/>
  </w:endnote>
  <w:endnote w:type="continuationSeparator" w:id="0">
    <w:p w14:paraId="04001BA6" w14:textId="77777777" w:rsidR="00B34464" w:rsidRDefault="00B34464" w:rsidP="001E7002">
      <w:r>
        <w:continuationSeparator/>
      </w:r>
    </w:p>
    <w:p w14:paraId="13316448" w14:textId="77777777" w:rsidR="00B34464" w:rsidRDefault="00B34464" w:rsidP="001E7002"/>
  </w:endnote>
  <w:endnote w:type="continuationNotice" w:id="1">
    <w:p w14:paraId="164109B9" w14:textId="77777777" w:rsidR="00B34464" w:rsidRDefault="00B34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125815"/>
      <w:docPartObj>
        <w:docPartGallery w:val="Page Numbers (Bottom of Page)"/>
        <w:docPartUnique/>
      </w:docPartObj>
    </w:sdtPr>
    <w:sdtContent>
      <w:sdt>
        <w:sdtPr>
          <w:id w:val="1849753981"/>
          <w:docPartObj>
            <w:docPartGallery w:val="Page Numbers (Top of Page)"/>
            <w:docPartUnique/>
          </w:docPartObj>
        </w:sdtPr>
        <w:sdtContent>
          <w:p w14:paraId="64FDD49A" w14:textId="77777777" w:rsidR="00593DDC" w:rsidRPr="00725E15" w:rsidRDefault="00593DDC" w:rsidP="001E7002">
            <w:pPr>
              <w:pStyle w:val="Pieddepage"/>
            </w:pPr>
            <w:r w:rsidRPr="00725E15">
              <w:t xml:space="preserve">Marché de chèques emploi service universel « garde d’enfants de moins de 6 ans », « handicap » et « situation médicale exceptionnelle » </w:t>
            </w:r>
          </w:p>
          <w:p w14:paraId="32507DE6" w14:textId="0A714481" w:rsidR="00593DDC" w:rsidRPr="00725E15" w:rsidRDefault="00593DDC" w:rsidP="001E7002">
            <w:pPr>
              <w:pStyle w:val="Pieddepage"/>
            </w:pPr>
            <w:r w:rsidRPr="00725E15">
              <w:t>Cahier des clauses techniques particulières (CCTP)</w:t>
            </w:r>
            <w:r w:rsidRPr="00725E15">
              <w:tab/>
              <w:t xml:space="preserve">Page </w:t>
            </w:r>
            <w:r w:rsidRPr="00725E15">
              <w:rPr>
                <w:sz w:val="22"/>
              </w:rPr>
              <w:fldChar w:fldCharType="begin"/>
            </w:r>
            <w:r w:rsidRPr="00725E15">
              <w:instrText>PAGE</w:instrText>
            </w:r>
            <w:r w:rsidRPr="00725E15">
              <w:rPr>
                <w:sz w:val="22"/>
              </w:rPr>
              <w:fldChar w:fldCharType="separate"/>
            </w:r>
            <w:r>
              <w:rPr>
                <w:noProof/>
              </w:rPr>
              <w:t>1</w:t>
            </w:r>
            <w:r w:rsidRPr="00725E15">
              <w:rPr>
                <w:sz w:val="22"/>
              </w:rPr>
              <w:fldChar w:fldCharType="end"/>
            </w:r>
            <w:r w:rsidRPr="00725E15">
              <w:t xml:space="preserve"> sur </w:t>
            </w:r>
            <w:r w:rsidRPr="00725E15">
              <w:rPr>
                <w:sz w:val="22"/>
              </w:rPr>
              <w:fldChar w:fldCharType="begin"/>
            </w:r>
            <w:r w:rsidRPr="00725E15">
              <w:instrText>NUMPAGES</w:instrText>
            </w:r>
            <w:r w:rsidRPr="00725E15">
              <w:rPr>
                <w:sz w:val="22"/>
              </w:rPr>
              <w:fldChar w:fldCharType="separate"/>
            </w:r>
            <w:r>
              <w:rPr>
                <w:noProof/>
              </w:rPr>
              <w:t>16</w:t>
            </w:r>
            <w:r w:rsidRPr="00725E15">
              <w:rPr>
                <w:sz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96E9" w14:textId="5710E430" w:rsidR="00593DDC" w:rsidRDefault="00593DDC" w:rsidP="001E7002">
    <w:pPr>
      <w:pStyle w:val="Pieddepage"/>
    </w:pPr>
  </w:p>
  <w:p w14:paraId="2B5C020F" w14:textId="75E2C7B0" w:rsidR="00593DDC" w:rsidRPr="00725E15" w:rsidRDefault="00593DDC" w:rsidP="001E700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139210"/>
      <w:docPartObj>
        <w:docPartGallery w:val="Page Numbers (Bottom of Page)"/>
        <w:docPartUnique/>
      </w:docPartObj>
    </w:sdtPr>
    <w:sdtContent>
      <w:sdt>
        <w:sdtPr>
          <w:id w:val="-1026254362"/>
          <w:docPartObj>
            <w:docPartGallery w:val="Page Numbers (Top of Page)"/>
            <w:docPartUnique/>
          </w:docPartObj>
        </w:sdtPr>
        <w:sdtContent>
          <w:p w14:paraId="71248255" w14:textId="7A2162BB" w:rsidR="00593DDC" w:rsidRPr="001865C0" w:rsidRDefault="00593DDC" w:rsidP="001E7002">
            <w:pPr>
              <w:pStyle w:val="Pieddepage"/>
              <w:tabs>
                <w:tab w:val="clear" w:pos="4536"/>
              </w:tabs>
            </w:pPr>
            <w:r>
              <w:rPr>
                <w:noProof/>
              </w:rPr>
              <mc:AlternateContent>
                <mc:Choice Requires="wps">
                  <w:drawing>
                    <wp:anchor distT="0" distB="0" distL="114300" distR="114300" simplePos="0" relativeHeight="251658240" behindDoc="0" locked="0" layoutInCell="1" allowOverlap="1" wp14:anchorId="3A42045C" wp14:editId="5D85D491">
                      <wp:simplePos x="0" y="0"/>
                      <wp:positionH relativeFrom="margin">
                        <wp:align>left</wp:align>
                      </wp:positionH>
                      <wp:positionV relativeFrom="paragraph">
                        <wp:posOffset>-76836</wp:posOffset>
                      </wp:positionV>
                      <wp:extent cx="5800725" cy="0"/>
                      <wp:effectExtent l="0" t="0" r="28575" b="19050"/>
                      <wp:wrapNone/>
                      <wp:docPr id="9" name="Connecteur droit 9"/>
                      <wp:cNvGraphicFramePr/>
                      <a:graphic xmlns:a="http://schemas.openxmlformats.org/drawingml/2006/main">
                        <a:graphicData uri="http://schemas.microsoft.com/office/word/2010/wordprocessingShape">
                          <wps:wsp>
                            <wps:cNvCnPr/>
                            <wps:spPr>
                              <a:xfrm>
                                <a:off x="0" y="0"/>
                                <a:ext cx="5800725" cy="0"/>
                              </a:xfrm>
                              <a:prstGeom prst="line">
                                <a:avLst/>
                              </a:prstGeom>
                              <a:noFill/>
                              <a:ln w="12700" cap="flat" cmpd="sng" algn="ctr">
                                <a:solidFill>
                                  <a:srgbClr val="03A3A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860E79" id="Connecteur droit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05pt" to="456.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" strokecolor="#03a3a6" strokeweight="1pt">
                      <v:stroke joinstyle="miter"/>
                      <w10:wrap anchorx="margin"/>
                    </v:line>
                  </w:pict>
                </mc:Fallback>
              </mc:AlternateContent>
            </w:r>
            <w:r w:rsidRPr="00D137B3">
              <w:t>202</w:t>
            </w:r>
            <w:r w:rsidR="005F400B">
              <w:t>5</w:t>
            </w:r>
            <w:r w:rsidRPr="00D137B3">
              <w:t>_INRAE_AOO_</w:t>
            </w:r>
            <w:r w:rsidR="00DF23B3">
              <w:t>GEODATA</w:t>
            </w:r>
            <w:r>
              <w:t>_Règlement de consultation (RC)</w:t>
            </w:r>
            <w:r>
              <w:tab/>
            </w:r>
            <w:r w:rsidRPr="001A0147">
              <w:t xml:space="preserve">Page </w:t>
            </w:r>
            <w:r w:rsidRPr="001A0147">
              <w:rPr>
                <w:bCs/>
              </w:rPr>
              <w:fldChar w:fldCharType="begin"/>
            </w:r>
            <w:r w:rsidRPr="001A0147">
              <w:rPr>
                <w:bCs/>
              </w:rPr>
              <w:instrText>PAGE</w:instrText>
            </w:r>
            <w:r w:rsidRPr="001A0147">
              <w:rPr>
                <w:bCs/>
              </w:rPr>
              <w:fldChar w:fldCharType="separate"/>
            </w:r>
            <w:r>
              <w:rPr>
                <w:bCs/>
                <w:noProof/>
              </w:rPr>
              <w:t>1</w:t>
            </w:r>
            <w:r w:rsidRPr="001A0147">
              <w:rPr>
                <w:bCs/>
              </w:rPr>
              <w:fldChar w:fldCharType="end"/>
            </w:r>
            <w:r w:rsidRPr="001A0147">
              <w:t xml:space="preserve"> sur </w:t>
            </w:r>
            <w:r>
              <w:rPr>
                <w:bCs/>
              </w:rPr>
              <w:t>1</w:t>
            </w:r>
            <w:r w:rsidR="0081217C">
              <w:rPr>
                <w:bCs/>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7AB7A" w14:textId="77777777" w:rsidR="00B34464" w:rsidRDefault="00B34464" w:rsidP="001E7002">
      <w:r>
        <w:separator/>
      </w:r>
    </w:p>
    <w:p w14:paraId="380A4E33" w14:textId="77777777" w:rsidR="00B34464" w:rsidRDefault="00B34464" w:rsidP="001E7002"/>
  </w:footnote>
  <w:footnote w:type="continuationSeparator" w:id="0">
    <w:p w14:paraId="466FF40A" w14:textId="77777777" w:rsidR="00B34464" w:rsidRDefault="00B34464" w:rsidP="001E7002">
      <w:r>
        <w:continuationSeparator/>
      </w:r>
    </w:p>
    <w:p w14:paraId="4FF20CC2" w14:textId="77777777" w:rsidR="00B34464" w:rsidRDefault="00B34464" w:rsidP="001E7002"/>
  </w:footnote>
  <w:footnote w:type="continuationNotice" w:id="1">
    <w:p w14:paraId="1D5A4793" w14:textId="77777777" w:rsidR="00B34464" w:rsidRDefault="00B344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numFmt w:val="bullet"/>
      <w:lvlText w:val="-"/>
      <w:lvlJc w:val="left"/>
      <w:pPr>
        <w:tabs>
          <w:tab w:val="num" w:pos="720"/>
        </w:tabs>
        <w:ind w:left="720" w:hanging="360"/>
      </w:pPr>
      <w:rPr>
        <w:rFonts w:ascii="Times New Roman" w:hAnsi="Times New Roman"/>
      </w:rPr>
    </w:lvl>
  </w:abstractNum>
  <w:abstractNum w:abstractNumId="1" w15:restartNumberingAfterBreak="0">
    <w:nsid w:val="021768A8"/>
    <w:multiLevelType w:val="hybridMultilevel"/>
    <w:tmpl w:val="3D70832A"/>
    <w:lvl w:ilvl="0" w:tplc="040C000F">
      <w:start w:val="1"/>
      <w:numFmt w:val="decimal"/>
      <w:lvlText w:val="%1."/>
      <w:lvlJc w:val="left"/>
      <w:pPr>
        <w:tabs>
          <w:tab w:val="num" w:pos="720"/>
        </w:tabs>
        <w:ind w:left="720" w:hanging="360"/>
      </w:pPr>
    </w:lvl>
    <w:lvl w:ilvl="1" w:tplc="8AFE976E">
      <w:start w:val="1"/>
      <w:numFmt w:val="bullet"/>
      <w:lvlText w:val="-"/>
      <w:lvlJc w:val="left"/>
      <w:pPr>
        <w:tabs>
          <w:tab w:val="num" w:pos="1440"/>
        </w:tabs>
        <w:ind w:left="1440" w:hanging="360"/>
      </w:pPr>
      <w:rPr>
        <w:rFonts w:ascii="Arial" w:hAnsi="Arial" w:hint="default"/>
        <w:b w:val="0"/>
        <w:i w:val="0"/>
        <w:caps w:val="0"/>
        <w:strike w:val="0"/>
        <w:dstrike w:val="0"/>
        <w:vanish w:val="0"/>
        <w:color w:val="000000"/>
        <w:sz w:val="20"/>
        <w:szCs w:val="20"/>
        <w:u w:color="FF99CC"/>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2D83FD7"/>
    <w:multiLevelType w:val="hybridMultilevel"/>
    <w:tmpl w:val="D242E30E"/>
    <w:lvl w:ilvl="0" w:tplc="8AF41894">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34B0F8B"/>
    <w:multiLevelType w:val="hybridMultilevel"/>
    <w:tmpl w:val="E2DC92F6"/>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3A024F"/>
    <w:multiLevelType w:val="hybridMultilevel"/>
    <w:tmpl w:val="845E9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975ABD"/>
    <w:multiLevelType w:val="hybridMultilevel"/>
    <w:tmpl w:val="BB647D2A"/>
    <w:lvl w:ilvl="0" w:tplc="FFFFFFFF">
      <w:start w:val="10"/>
      <w:numFmt w:val="bullet"/>
      <w:lvlText w:val="-"/>
      <w:lvlJc w:val="left"/>
      <w:pPr>
        <w:ind w:left="720" w:hanging="360"/>
      </w:pPr>
      <w:rPr>
        <w:rFonts w:ascii="Palatino" w:eastAsia="Times New Roman" w:hAnsi="Palatin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247C54"/>
    <w:multiLevelType w:val="hybridMultilevel"/>
    <w:tmpl w:val="F71CAF70"/>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410548"/>
    <w:multiLevelType w:val="hybridMultilevel"/>
    <w:tmpl w:val="2C9A7B5C"/>
    <w:lvl w:ilvl="0" w:tplc="4A46F72E">
      <w:start w:val="11"/>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72515E"/>
    <w:multiLevelType w:val="hybridMultilevel"/>
    <w:tmpl w:val="74B8347C"/>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9E5A6E"/>
    <w:multiLevelType w:val="hybridMultilevel"/>
    <w:tmpl w:val="ECC499CE"/>
    <w:lvl w:ilvl="0" w:tplc="FFFFFFFF">
      <w:start w:val="10"/>
      <w:numFmt w:val="bullet"/>
      <w:lvlText w:val="-"/>
      <w:lvlJc w:val="left"/>
      <w:pPr>
        <w:ind w:left="720" w:hanging="360"/>
      </w:pPr>
      <w:rPr>
        <w:rFonts w:ascii="Palatino" w:eastAsia="Times New Roman" w:hAnsi="Palatin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9D6E85"/>
    <w:multiLevelType w:val="hybridMultilevel"/>
    <w:tmpl w:val="6694C678"/>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152D099E"/>
    <w:multiLevelType w:val="hybridMultilevel"/>
    <w:tmpl w:val="4566BAA8"/>
    <w:lvl w:ilvl="0" w:tplc="FFFFFFFF">
      <w:start w:val="10"/>
      <w:numFmt w:val="bullet"/>
      <w:lvlText w:val="-"/>
      <w:lvlJc w:val="left"/>
      <w:pPr>
        <w:ind w:left="720" w:hanging="360"/>
      </w:pPr>
      <w:rPr>
        <w:rFonts w:ascii="Palatino" w:eastAsia="Times New Roman" w:hAnsi="Palatin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79374B"/>
    <w:multiLevelType w:val="hybridMultilevel"/>
    <w:tmpl w:val="FCFCFC64"/>
    <w:lvl w:ilvl="0" w:tplc="0000000B">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8A5ED8"/>
    <w:multiLevelType w:val="hybridMultilevel"/>
    <w:tmpl w:val="B3ECE756"/>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DA3607"/>
    <w:multiLevelType w:val="hybridMultilevel"/>
    <w:tmpl w:val="525CECAA"/>
    <w:lvl w:ilvl="0" w:tplc="7DA6DB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F535916"/>
    <w:multiLevelType w:val="hybridMultilevel"/>
    <w:tmpl w:val="9970F15A"/>
    <w:lvl w:ilvl="0" w:tplc="BDE0D65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A57C20"/>
    <w:multiLevelType w:val="multilevel"/>
    <w:tmpl w:val="897E1A64"/>
    <w:styleLink w:val="Style1"/>
    <w:lvl w:ilvl="0">
      <w:start w:val="1"/>
      <w:numFmt w:val="decimal"/>
      <w:lvlText w:val="Article %1 :"/>
      <w:lvlJc w:val="left"/>
      <w:pPr>
        <w:ind w:left="360" w:hanging="360"/>
      </w:pPr>
      <w:rPr>
        <w:rFonts w:ascii="Calibri" w:hAnsi="Calibri" w:hint="default"/>
        <w:color w:val="03A3A6"/>
        <w:sz w:val="28"/>
        <w:u w:val="single" w:color="03A3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4E941E1"/>
    <w:multiLevelType w:val="hybridMultilevel"/>
    <w:tmpl w:val="12CC70A6"/>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D50BFA"/>
    <w:multiLevelType w:val="hybridMultilevel"/>
    <w:tmpl w:val="44D0393A"/>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7661B76"/>
    <w:multiLevelType w:val="hybridMultilevel"/>
    <w:tmpl w:val="75384D38"/>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C51693"/>
    <w:multiLevelType w:val="hybridMultilevel"/>
    <w:tmpl w:val="6520E1AE"/>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667028"/>
    <w:multiLevelType w:val="hybridMultilevel"/>
    <w:tmpl w:val="22DE0E4C"/>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C5749A"/>
    <w:multiLevelType w:val="hybridMultilevel"/>
    <w:tmpl w:val="3BA48578"/>
    <w:lvl w:ilvl="0" w:tplc="CD48F610">
      <w:numFmt w:val="bullet"/>
      <w:pStyle w:val="Puce1erniveau"/>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4A0332"/>
    <w:multiLevelType w:val="hybridMultilevel"/>
    <w:tmpl w:val="8466A0CC"/>
    <w:lvl w:ilvl="0" w:tplc="FFFFFFFF">
      <w:start w:val="10"/>
      <w:numFmt w:val="bullet"/>
      <w:lvlText w:val="-"/>
      <w:lvlJc w:val="left"/>
      <w:pPr>
        <w:ind w:left="720" w:hanging="360"/>
      </w:pPr>
      <w:rPr>
        <w:rFonts w:ascii="Palatino" w:eastAsia="Times New Roman" w:hAnsi="Palatin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6060B9"/>
    <w:multiLevelType w:val="hybridMultilevel"/>
    <w:tmpl w:val="A7969742"/>
    <w:lvl w:ilvl="0" w:tplc="000018BE">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AE0AD5"/>
    <w:multiLevelType w:val="hybridMultilevel"/>
    <w:tmpl w:val="7D72FBDC"/>
    <w:lvl w:ilvl="0" w:tplc="000018BE">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870A80"/>
    <w:multiLevelType w:val="hybridMultilevel"/>
    <w:tmpl w:val="0D8AA444"/>
    <w:lvl w:ilvl="0" w:tplc="FFFFFFFF">
      <w:start w:val="10"/>
      <w:numFmt w:val="bullet"/>
      <w:lvlText w:val="-"/>
      <w:lvlJc w:val="left"/>
      <w:pPr>
        <w:ind w:left="720" w:hanging="360"/>
      </w:pPr>
      <w:rPr>
        <w:rFonts w:ascii="Palatino" w:eastAsia="Times New Roman" w:hAnsi="Palatin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9A3344"/>
    <w:multiLevelType w:val="hybridMultilevel"/>
    <w:tmpl w:val="F640BC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470C6DAC"/>
    <w:multiLevelType w:val="hybridMultilevel"/>
    <w:tmpl w:val="E6863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8F40738"/>
    <w:multiLevelType w:val="hybridMultilevel"/>
    <w:tmpl w:val="779E64F6"/>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67726C"/>
    <w:multiLevelType w:val="hybridMultilevel"/>
    <w:tmpl w:val="D8501EB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54EF1855"/>
    <w:multiLevelType w:val="hybridMultilevel"/>
    <w:tmpl w:val="D52C9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04673C"/>
    <w:multiLevelType w:val="hybridMultilevel"/>
    <w:tmpl w:val="753299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E907C65"/>
    <w:multiLevelType w:val="hybridMultilevel"/>
    <w:tmpl w:val="29784D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EB6E6B"/>
    <w:multiLevelType w:val="hybridMultilevel"/>
    <w:tmpl w:val="A0AA026A"/>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730B2D"/>
    <w:multiLevelType w:val="hybridMultilevel"/>
    <w:tmpl w:val="D73CD482"/>
    <w:lvl w:ilvl="0" w:tplc="0896AD2C">
      <w:start w:val="1"/>
      <w:numFmt w:val="bullet"/>
      <w:lvlText w:val="•"/>
      <w:lvlJc w:val="left"/>
      <w:pPr>
        <w:ind w:left="234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1" w:tplc="048267A8">
      <w:start w:val="1"/>
      <w:numFmt w:val="bullet"/>
      <w:lvlText w:val="o"/>
      <w:lvlJc w:val="left"/>
      <w:pPr>
        <w:ind w:left="3062"/>
      </w:pPr>
      <w:rPr>
        <w:rFonts w:ascii="Times New Roman" w:eastAsia="Times New Roman" w:hAnsi="Times New Roman" w:cs="Times New Roman"/>
        <w:b w:val="0"/>
        <w:i w:val="0"/>
        <w:strike w:val="0"/>
        <w:dstrike w:val="0"/>
        <w:color w:val="808080"/>
        <w:sz w:val="22"/>
        <w:szCs w:val="22"/>
        <w:u w:val="none" w:color="000000"/>
        <w:bdr w:val="none" w:sz="0" w:space="0" w:color="auto"/>
        <w:shd w:val="clear" w:color="auto" w:fill="auto"/>
        <w:vertAlign w:val="baseline"/>
      </w:rPr>
    </w:lvl>
    <w:lvl w:ilvl="2" w:tplc="EE40BB6A">
      <w:start w:val="1"/>
      <w:numFmt w:val="bullet"/>
      <w:lvlText w:val="▪"/>
      <w:lvlJc w:val="left"/>
      <w:pPr>
        <w:ind w:left="3782"/>
      </w:pPr>
      <w:rPr>
        <w:rFonts w:ascii="Times New Roman" w:eastAsia="Times New Roman" w:hAnsi="Times New Roman" w:cs="Times New Roman"/>
        <w:b w:val="0"/>
        <w:i w:val="0"/>
        <w:strike w:val="0"/>
        <w:dstrike w:val="0"/>
        <w:color w:val="808080"/>
        <w:sz w:val="22"/>
        <w:szCs w:val="22"/>
        <w:u w:val="none" w:color="000000"/>
        <w:bdr w:val="none" w:sz="0" w:space="0" w:color="auto"/>
        <w:shd w:val="clear" w:color="auto" w:fill="auto"/>
        <w:vertAlign w:val="baseline"/>
      </w:rPr>
    </w:lvl>
    <w:lvl w:ilvl="3" w:tplc="4F584B32">
      <w:start w:val="1"/>
      <w:numFmt w:val="bullet"/>
      <w:lvlText w:val="•"/>
      <w:lvlJc w:val="left"/>
      <w:pPr>
        <w:ind w:left="4502"/>
      </w:pPr>
      <w:rPr>
        <w:rFonts w:ascii="Times New Roman" w:eastAsia="Times New Roman" w:hAnsi="Times New Roman" w:cs="Times New Roman"/>
        <w:b w:val="0"/>
        <w:i w:val="0"/>
        <w:strike w:val="0"/>
        <w:dstrike w:val="0"/>
        <w:color w:val="808080"/>
        <w:sz w:val="22"/>
        <w:szCs w:val="22"/>
        <w:u w:val="none" w:color="000000"/>
        <w:bdr w:val="none" w:sz="0" w:space="0" w:color="auto"/>
        <w:shd w:val="clear" w:color="auto" w:fill="auto"/>
        <w:vertAlign w:val="baseline"/>
      </w:rPr>
    </w:lvl>
    <w:lvl w:ilvl="4" w:tplc="24D8C63A">
      <w:start w:val="1"/>
      <w:numFmt w:val="bullet"/>
      <w:lvlText w:val="o"/>
      <w:lvlJc w:val="left"/>
      <w:pPr>
        <w:ind w:left="5222"/>
      </w:pPr>
      <w:rPr>
        <w:rFonts w:ascii="Times New Roman" w:eastAsia="Times New Roman" w:hAnsi="Times New Roman" w:cs="Times New Roman"/>
        <w:b w:val="0"/>
        <w:i w:val="0"/>
        <w:strike w:val="0"/>
        <w:dstrike w:val="0"/>
        <w:color w:val="808080"/>
        <w:sz w:val="22"/>
        <w:szCs w:val="22"/>
        <w:u w:val="none" w:color="000000"/>
        <w:bdr w:val="none" w:sz="0" w:space="0" w:color="auto"/>
        <w:shd w:val="clear" w:color="auto" w:fill="auto"/>
        <w:vertAlign w:val="baseline"/>
      </w:rPr>
    </w:lvl>
    <w:lvl w:ilvl="5" w:tplc="10F6314E">
      <w:start w:val="1"/>
      <w:numFmt w:val="bullet"/>
      <w:lvlText w:val="▪"/>
      <w:lvlJc w:val="left"/>
      <w:pPr>
        <w:ind w:left="5942"/>
      </w:pPr>
      <w:rPr>
        <w:rFonts w:ascii="Times New Roman" w:eastAsia="Times New Roman" w:hAnsi="Times New Roman" w:cs="Times New Roman"/>
        <w:b w:val="0"/>
        <w:i w:val="0"/>
        <w:strike w:val="0"/>
        <w:dstrike w:val="0"/>
        <w:color w:val="808080"/>
        <w:sz w:val="22"/>
        <w:szCs w:val="22"/>
        <w:u w:val="none" w:color="000000"/>
        <w:bdr w:val="none" w:sz="0" w:space="0" w:color="auto"/>
        <w:shd w:val="clear" w:color="auto" w:fill="auto"/>
        <w:vertAlign w:val="baseline"/>
      </w:rPr>
    </w:lvl>
    <w:lvl w:ilvl="6" w:tplc="DF24E43E">
      <w:start w:val="1"/>
      <w:numFmt w:val="bullet"/>
      <w:lvlText w:val="•"/>
      <w:lvlJc w:val="left"/>
      <w:pPr>
        <w:ind w:left="6662"/>
      </w:pPr>
      <w:rPr>
        <w:rFonts w:ascii="Times New Roman" w:eastAsia="Times New Roman" w:hAnsi="Times New Roman" w:cs="Times New Roman"/>
        <w:b w:val="0"/>
        <w:i w:val="0"/>
        <w:strike w:val="0"/>
        <w:dstrike w:val="0"/>
        <w:color w:val="808080"/>
        <w:sz w:val="22"/>
        <w:szCs w:val="22"/>
        <w:u w:val="none" w:color="000000"/>
        <w:bdr w:val="none" w:sz="0" w:space="0" w:color="auto"/>
        <w:shd w:val="clear" w:color="auto" w:fill="auto"/>
        <w:vertAlign w:val="baseline"/>
      </w:rPr>
    </w:lvl>
    <w:lvl w:ilvl="7" w:tplc="B9CE826C">
      <w:start w:val="1"/>
      <w:numFmt w:val="bullet"/>
      <w:lvlText w:val="o"/>
      <w:lvlJc w:val="left"/>
      <w:pPr>
        <w:ind w:left="7382"/>
      </w:pPr>
      <w:rPr>
        <w:rFonts w:ascii="Times New Roman" w:eastAsia="Times New Roman" w:hAnsi="Times New Roman" w:cs="Times New Roman"/>
        <w:b w:val="0"/>
        <w:i w:val="0"/>
        <w:strike w:val="0"/>
        <w:dstrike w:val="0"/>
        <w:color w:val="808080"/>
        <w:sz w:val="22"/>
        <w:szCs w:val="22"/>
        <w:u w:val="none" w:color="000000"/>
        <w:bdr w:val="none" w:sz="0" w:space="0" w:color="auto"/>
        <w:shd w:val="clear" w:color="auto" w:fill="auto"/>
        <w:vertAlign w:val="baseline"/>
      </w:rPr>
    </w:lvl>
    <w:lvl w:ilvl="8" w:tplc="EA4AC090">
      <w:start w:val="1"/>
      <w:numFmt w:val="bullet"/>
      <w:lvlText w:val="▪"/>
      <w:lvlJc w:val="left"/>
      <w:pPr>
        <w:ind w:left="8102"/>
      </w:pPr>
      <w:rPr>
        <w:rFonts w:ascii="Times New Roman" w:eastAsia="Times New Roman" w:hAnsi="Times New Roman" w:cs="Times New Roman"/>
        <w:b w:val="0"/>
        <w:i w:val="0"/>
        <w:strike w:val="0"/>
        <w:dstrike w:val="0"/>
        <w:color w:val="808080"/>
        <w:sz w:val="22"/>
        <w:szCs w:val="22"/>
        <w:u w:val="none" w:color="000000"/>
        <w:bdr w:val="none" w:sz="0" w:space="0" w:color="auto"/>
        <w:shd w:val="clear" w:color="auto" w:fill="auto"/>
        <w:vertAlign w:val="baseline"/>
      </w:rPr>
    </w:lvl>
  </w:abstractNum>
  <w:abstractNum w:abstractNumId="36" w15:restartNumberingAfterBreak="0">
    <w:nsid w:val="663B3E09"/>
    <w:multiLevelType w:val="hybridMultilevel"/>
    <w:tmpl w:val="52DE605C"/>
    <w:lvl w:ilvl="0" w:tplc="3A9A7BCC">
      <w:start w:val="1"/>
      <w:numFmt w:val="bullet"/>
      <w:lvlText w:val=""/>
      <w:lvlJc w:val="left"/>
      <w:pPr>
        <w:ind w:left="1636" w:hanging="360"/>
      </w:pPr>
      <w:rPr>
        <w:rFonts w:ascii="Symbol" w:hAnsi="Symbol" w:hint="default"/>
      </w:rPr>
    </w:lvl>
    <w:lvl w:ilvl="1" w:tplc="040C0003">
      <w:start w:val="1"/>
      <w:numFmt w:val="bullet"/>
      <w:lvlText w:val="o"/>
      <w:lvlJc w:val="left"/>
      <w:pPr>
        <w:ind w:left="1865" w:hanging="360"/>
      </w:pPr>
      <w:rPr>
        <w:rFonts w:ascii="Courier New" w:hAnsi="Courier New" w:cs="Courier New" w:hint="default"/>
      </w:rPr>
    </w:lvl>
    <w:lvl w:ilvl="2" w:tplc="040C0005">
      <w:start w:val="1"/>
      <w:numFmt w:val="bullet"/>
      <w:lvlText w:val=""/>
      <w:lvlJc w:val="left"/>
      <w:pPr>
        <w:ind w:left="2585" w:hanging="360"/>
      </w:pPr>
      <w:rPr>
        <w:rFonts w:ascii="Wingdings" w:hAnsi="Wingdings" w:hint="default"/>
      </w:rPr>
    </w:lvl>
    <w:lvl w:ilvl="3" w:tplc="040C0001">
      <w:start w:val="1"/>
      <w:numFmt w:val="bullet"/>
      <w:lvlText w:val=""/>
      <w:lvlJc w:val="left"/>
      <w:pPr>
        <w:ind w:left="3305" w:hanging="360"/>
      </w:pPr>
      <w:rPr>
        <w:rFonts w:ascii="Symbol" w:hAnsi="Symbol" w:hint="default"/>
      </w:rPr>
    </w:lvl>
    <w:lvl w:ilvl="4" w:tplc="040C0003">
      <w:start w:val="1"/>
      <w:numFmt w:val="bullet"/>
      <w:lvlText w:val="o"/>
      <w:lvlJc w:val="left"/>
      <w:pPr>
        <w:ind w:left="4025" w:hanging="360"/>
      </w:pPr>
      <w:rPr>
        <w:rFonts w:ascii="Courier New" w:hAnsi="Courier New" w:cs="Courier New" w:hint="default"/>
      </w:rPr>
    </w:lvl>
    <w:lvl w:ilvl="5" w:tplc="040C0005">
      <w:start w:val="1"/>
      <w:numFmt w:val="bullet"/>
      <w:lvlText w:val=""/>
      <w:lvlJc w:val="left"/>
      <w:pPr>
        <w:ind w:left="4745" w:hanging="360"/>
      </w:pPr>
      <w:rPr>
        <w:rFonts w:ascii="Wingdings" w:hAnsi="Wingdings" w:hint="default"/>
      </w:rPr>
    </w:lvl>
    <w:lvl w:ilvl="6" w:tplc="040C0001">
      <w:start w:val="1"/>
      <w:numFmt w:val="bullet"/>
      <w:lvlText w:val=""/>
      <w:lvlJc w:val="left"/>
      <w:pPr>
        <w:ind w:left="5465" w:hanging="360"/>
      </w:pPr>
      <w:rPr>
        <w:rFonts w:ascii="Symbol" w:hAnsi="Symbol" w:hint="default"/>
      </w:rPr>
    </w:lvl>
    <w:lvl w:ilvl="7" w:tplc="040C0003">
      <w:start w:val="1"/>
      <w:numFmt w:val="bullet"/>
      <w:lvlText w:val="o"/>
      <w:lvlJc w:val="left"/>
      <w:pPr>
        <w:ind w:left="6185" w:hanging="360"/>
      </w:pPr>
      <w:rPr>
        <w:rFonts w:ascii="Courier New" w:hAnsi="Courier New" w:cs="Courier New" w:hint="default"/>
      </w:rPr>
    </w:lvl>
    <w:lvl w:ilvl="8" w:tplc="040C0005">
      <w:start w:val="1"/>
      <w:numFmt w:val="bullet"/>
      <w:lvlText w:val=""/>
      <w:lvlJc w:val="left"/>
      <w:pPr>
        <w:ind w:left="6905" w:hanging="360"/>
      </w:pPr>
      <w:rPr>
        <w:rFonts w:ascii="Wingdings" w:hAnsi="Wingdings" w:hint="default"/>
      </w:rPr>
    </w:lvl>
  </w:abstractNum>
  <w:abstractNum w:abstractNumId="37" w15:restartNumberingAfterBreak="0">
    <w:nsid w:val="664F3D54"/>
    <w:multiLevelType w:val="hybridMultilevel"/>
    <w:tmpl w:val="F126084A"/>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963B88"/>
    <w:multiLevelType w:val="hybridMultilevel"/>
    <w:tmpl w:val="24E01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E454FD"/>
    <w:multiLevelType w:val="hybridMultilevel"/>
    <w:tmpl w:val="5D1A1B12"/>
    <w:lvl w:ilvl="0" w:tplc="BC8841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914D76"/>
    <w:multiLevelType w:val="hybridMultilevel"/>
    <w:tmpl w:val="F782FD8A"/>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89D2B27"/>
    <w:multiLevelType w:val="hybridMultilevel"/>
    <w:tmpl w:val="6E1A7568"/>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96F238A"/>
    <w:multiLevelType w:val="hybridMultilevel"/>
    <w:tmpl w:val="7DFA69BC"/>
    <w:lvl w:ilvl="0" w:tplc="B36018F2">
      <w:start w:val="8"/>
      <w:numFmt w:val="bullet"/>
      <w:lvlText w:val="-"/>
      <w:lvlJc w:val="left"/>
      <w:pPr>
        <w:tabs>
          <w:tab w:val="num" w:pos="1211"/>
        </w:tabs>
        <w:ind w:left="1211" w:hanging="360"/>
      </w:pPr>
      <w:rPr>
        <w:rFonts w:ascii="Times New Roman" w:eastAsia="Times New Roman" w:hAnsi="Times New Roman" w:cs="Times New Roman" w:hint="default"/>
        <w:b/>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6AE47C46"/>
    <w:multiLevelType w:val="hybridMultilevel"/>
    <w:tmpl w:val="5732989C"/>
    <w:lvl w:ilvl="0" w:tplc="8AF41894">
      <w:numFmt w:val="bullet"/>
      <w:lvlText w:val="-"/>
      <w:lvlJc w:val="left"/>
      <w:pPr>
        <w:ind w:left="770" w:hanging="360"/>
      </w:pPr>
      <w:rPr>
        <w:rFonts w:ascii="Calibri" w:eastAsia="Times New Roman" w:hAnsi="Calibri" w:cs="Calibr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4" w15:restartNumberingAfterBreak="0">
    <w:nsid w:val="72EB64EC"/>
    <w:multiLevelType w:val="hybridMultilevel"/>
    <w:tmpl w:val="A4643D08"/>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31650F2"/>
    <w:multiLevelType w:val="hybridMultilevel"/>
    <w:tmpl w:val="6FAA3BAC"/>
    <w:lvl w:ilvl="0" w:tplc="FFFFFFFF">
      <w:start w:val="10"/>
      <w:numFmt w:val="bullet"/>
      <w:lvlText w:val="-"/>
      <w:lvlJc w:val="left"/>
      <w:pPr>
        <w:ind w:left="720" w:hanging="360"/>
      </w:pPr>
      <w:rPr>
        <w:rFonts w:ascii="Palatino" w:eastAsia="Times New Roman" w:hAnsi="Palatin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3D75C39"/>
    <w:multiLevelType w:val="hybridMultilevel"/>
    <w:tmpl w:val="049661AA"/>
    <w:lvl w:ilvl="0" w:tplc="6E646682">
      <w:numFmt w:val="bullet"/>
      <w:lvlText w:val="-"/>
      <w:lvlJc w:val="left"/>
      <w:pPr>
        <w:ind w:left="1068" w:hanging="360"/>
      </w:pPr>
      <w:rPr>
        <w:rFonts w:ascii="Arial" w:eastAsia="Times New Roma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7" w15:restartNumberingAfterBreak="0">
    <w:nsid w:val="7531286C"/>
    <w:multiLevelType w:val="hybridMultilevel"/>
    <w:tmpl w:val="D5580F9E"/>
    <w:lvl w:ilvl="0" w:tplc="33EAE33E">
      <w:start w:val="1"/>
      <w:numFmt w:val="bullet"/>
      <w:lvlText w:val=""/>
      <w:lvlJc w:val="left"/>
      <w:pPr>
        <w:ind w:left="720" w:hanging="360"/>
      </w:pPr>
      <w:rPr>
        <w:rFonts w:ascii="Symbol" w:hAnsi="Symbol" w:hint="default"/>
        <w:color w:val="03A3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5660ADC"/>
    <w:multiLevelType w:val="hybridMultilevel"/>
    <w:tmpl w:val="7CA0AB52"/>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7FE0B12"/>
    <w:multiLevelType w:val="hybridMultilevel"/>
    <w:tmpl w:val="D02CB93A"/>
    <w:lvl w:ilvl="0" w:tplc="000018BE">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A4C06B7"/>
    <w:multiLevelType w:val="hybridMultilevel"/>
    <w:tmpl w:val="F894F354"/>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AA85DB4"/>
    <w:multiLevelType w:val="hybridMultilevel"/>
    <w:tmpl w:val="2C10C6E0"/>
    <w:lvl w:ilvl="0" w:tplc="C7023212">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2" w15:restartNumberingAfterBreak="0">
    <w:nsid w:val="7AE02EEC"/>
    <w:multiLevelType w:val="hybridMultilevel"/>
    <w:tmpl w:val="9FF4D778"/>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DD24096"/>
    <w:multiLevelType w:val="hybridMultilevel"/>
    <w:tmpl w:val="DB5CE7B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53835357">
    <w:abstractNumId w:val="42"/>
  </w:num>
  <w:num w:numId="2" w16cid:durableId="1339310262">
    <w:abstractNumId w:val="0"/>
  </w:num>
  <w:num w:numId="3" w16cid:durableId="1266234056">
    <w:abstractNumId w:val="46"/>
  </w:num>
  <w:num w:numId="4" w16cid:durableId="1626615999">
    <w:abstractNumId w:val="36"/>
  </w:num>
  <w:num w:numId="5" w16cid:durableId="1747222121">
    <w:abstractNumId w:val="44"/>
  </w:num>
  <w:num w:numId="6" w16cid:durableId="432866191">
    <w:abstractNumId w:val="29"/>
  </w:num>
  <w:num w:numId="7" w16cid:durableId="948047169">
    <w:abstractNumId w:val="50"/>
  </w:num>
  <w:num w:numId="8" w16cid:durableId="1632855974">
    <w:abstractNumId w:val="31"/>
  </w:num>
  <w:num w:numId="9" w16cid:durableId="1975283690">
    <w:abstractNumId w:val="37"/>
  </w:num>
  <w:num w:numId="10" w16cid:durableId="473523799">
    <w:abstractNumId w:val="4"/>
  </w:num>
  <w:num w:numId="11" w16cid:durableId="1283538795">
    <w:abstractNumId w:val="17"/>
  </w:num>
  <w:num w:numId="12" w16cid:durableId="517355129">
    <w:abstractNumId w:val="48"/>
  </w:num>
  <w:num w:numId="13" w16cid:durableId="1919560173">
    <w:abstractNumId w:val="16"/>
  </w:num>
  <w:num w:numId="14" w16cid:durableId="366493724">
    <w:abstractNumId w:val="21"/>
  </w:num>
  <w:num w:numId="15" w16cid:durableId="1633291031">
    <w:abstractNumId w:val="52"/>
  </w:num>
  <w:num w:numId="16" w16cid:durableId="288899562">
    <w:abstractNumId w:val="10"/>
  </w:num>
  <w:num w:numId="17" w16cid:durableId="1018044625">
    <w:abstractNumId w:val="34"/>
  </w:num>
  <w:num w:numId="18" w16cid:durableId="1846288477">
    <w:abstractNumId w:val="8"/>
  </w:num>
  <w:num w:numId="19" w16cid:durableId="1811897718">
    <w:abstractNumId w:val="18"/>
  </w:num>
  <w:num w:numId="20" w16cid:durableId="924414436">
    <w:abstractNumId w:val="13"/>
  </w:num>
  <w:num w:numId="21" w16cid:durableId="1937597614">
    <w:abstractNumId w:val="43"/>
  </w:num>
  <w:num w:numId="22" w16cid:durableId="959730191">
    <w:abstractNumId w:val="3"/>
  </w:num>
  <w:num w:numId="23" w16cid:durableId="751241069">
    <w:abstractNumId w:val="41"/>
  </w:num>
  <w:num w:numId="24" w16cid:durableId="2093817431">
    <w:abstractNumId w:val="14"/>
  </w:num>
  <w:num w:numId="25" w16cid:durableId="56392885">
    <w:abstractNumId w:val="28"/>
  </w:num>
  <w:num w:numId="26" w16cid:durableId="238947426">
    <w:abstractNumId w:val="2"/>
  </w:num>
  <w:num w:numId="27" w16cid:durableId="1717463750">
    <w:abstractNumId w:val="19"/>
  </w:num>
  <w:num w:numId="28" w16cid:durableId="650325644">
    <w:abstractNumId w:val="6"/>
  </w:num>
  <w:num w:numId="29" w16cid:durableId="1868324874">
    <w:abstractNumId w:val="9"/>
  </w:num>
  <w:num w:numId="30" w16cid:durableId="620888659">
    <w:abstractNumId w:val="38"/>
  </w:num>
  <w:num w:numId="31" w16cid:durableId="1673027843">
    <w:abstractNumId w:val="7"/>
  </w:num>
  <w:num w:numId="32" w16cid:durableId="1255819329">
    <w:abstractNumId w:val="23"/>
  </w:num>
  <w:num w:numId="33" w16cid:durableId="617104764">
    <w:abstractNumId w:val="30"/>
  </w:num>
  <w:num w:numId="34" w16cid:durableId="1602372973">
    <w:abstractNumId w:val="33"/>
  </w:num>
  <w:num w:numId="35" w16cid:durableId="1166821947">
    <w:abstractNumId w:val="11"/>
  </w:num>
  <w:num w:numId="36" w16cid:durableId="1160660797">
    <w:abstractNumId w:val="45"/>
  </w:num>
  <w:num w:numId="37" w16cid:durableId="1395545287">
    <w:abstractNumId w:val="26"/>
  </w:num>
  <w:num w:numId="38" w16cid:durableId="841506439">
    <w:abstractNumId w:val="39"/>
  </w:num>
  <w:num w:numId="39" w16cid:durableId="1237865329">
    <w:abstractNumId w:val="1"/>
  </w:num>
  <w:num w:numId="40" w16cid:durableId="363216738">
    <w:abstractNumId w:val="24"/>
  </w:num>
  <w:num w:numId="41" w16cid:durableId="1530530601">
    <w:abstractNumId w:val="35"/>
  </w:num>
  <w:num w:numId="42" w16cid:durableId="1447458995">
    <w:abstractNumId w:val="49"/>
  </w:num>
  <w:num w:numId="43" w16cid:durableId="1501114035">
    <w:abstractNumId w:val="25"/>
  </w:num>
  <w:num w:numId="44" w16cid:durableId="997464818">
    <w:abstractNumId w:val="5"/>
  </w:num>
  <w:num w:numId="45" w16cid:durableId="530805278">
    <w:abstractNumId w:val="12"/>
  </w:num>
  <w:num w:numId="46" w16cid:durableId="1818302391">
    <w:abstractNumId w:val="15"/>
  </w:num>
  <w:num w:numId="47" w16cid:durableId="1938631653">
    <w:abstractNumId w:val="51"/>
  </w:num>
  <w:num w:numId="48" w16cid:durableId="2112816603">
    <w:abstractNumId w:val="40"/>
  </w:num>
  <w:num w:numId="49" w16cid:durableId="1285310393">
    <w:abstractNumId w:val="20"/>
  </w:num>
  <w:num w:numId="50" w16cid:durableId="884488309">
    <w:abstractNumId w:val="22"/>
  </w:num>
  <w:num w:numId="51" w16cid:durableId="1082797397">
    <w:abstractNumId w:val="32"/>
  </w:num>
  <w:num w:numId="52" w16cid:durableId="2065137211">
    <w:abstractNumId w:val="53"/>
  </w:num>
  <w:num w:numId="53" w16cid:durableId="1483503079">
    <w:abstractNumId w:val="27"/>
  </w:num>
  <w:num w:numId="54" w16cid:durableId="723263270">
    <w:abstractNumId w:val="22"/>
  </w:num>
  <w:num w:numId="55" w16cid:durableId="780419238">
    <w:abstractNumId w:val="47"/>
  </w:num>
  <w:num w:numId="56" w16cid:durableId="188956345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B15"/>
    <w:rsid w:val="000076E0"/>
    <w:rsid w:val="000151A8"/>
    <w:rsid w:val="00015536"/>
    <w:rsid w:val="00020BA0"/>
    <w:rsid w:val="000229EB"/>
    <w:rsid w:val="00033482"/>
    <w:rsid w:val="00050ACC"/>
    <w:rsid w:val="00066C0A"/>
    <w:rsid w:val="0007448F"/>
    <w:rsid w:val="00077386"/>
    <w:rsid w:val="000905CB"/>
    <w:rsid w:val="00091EC9"/>
    <w:rsid w:val="00094D98"/>
    <w:rsid w:val="00096F0E"/>
    <w:rsid w:val="0009769A"/>
    <w:rsid w:val="000A32F5"/>
    <w:rsid w:val="000B2F1D"/>
    <w:rsid w:val="000B575B"/>
    <w:rsid w:val="000C56B1"/>
    <w:rsid w:val="000D4340"/>
    <w:rsid w:val="000D65C5"/>
    <w:rsid w:val="000E2D76"/>
    <w:rsid w:val="000E5ABE"/>
    <w:rsid w:val="000F1946"/>
    <w:rsid w:val="001017FB"/>
    <w:rsid w:val="001041F6"/>
    <w:rsid w:val="00107542"/>
    <w:rsid w:val="001133C0"/>
    <w:rsid w:val="00115280"/>
    <w:rsid w:val="00146529"/>
    <w:rsid w:val="001509C5"/>
    <w:rsid w:val="00157B9D"/>
    <w:rsid w:val="00175D71"/>
    <w:rsid w:val="00181860"/>
    <w:rsid w:val="001865C0"/>
    <w:rsid w:val="00191176"/>
    <w:rsid w:val="00195F9A"/>
    <w:rsid w:val="0019759F"/>
    <w:rsid w:val="00197642"/>
    <w:rsid w:val="001A0147"/>
    <w:rsid w:val="001A085E"/>
    <w:rsid w:val="001A3697"/>
    <w:rsid w:val="001E3FDB"/>
    <w:rsid w:val="001E7002"/>
    <w:rsid w:val="001F1DF6"/>
    <w:rsid w:val="001F2475"/>
    <w:rsid w:val="0020436A"/>
    <w:rsid w:val="00246075"/>
    <w:rsid w:val="0025051D"/>
    <w:rsid w:val="00252691"/>
    <w:rsid w:val="002529E2"/>
    <w:rsid w:val="00273C4C"/>
    <w:rsid w:val="00281AC7"/>
    <w:rsid w:val="00281AE9"/>
    <w:rsid w:val="00282E30"/>
    <w:rsid w:val="00285A25"/>
    <w:rsid w:val="002C5B9E"/>
    <w:rsid w:val="002D4EF4"/>
    <w:rsid w:val="002F0602"/>
    <w:rsid w:val="002F0B9F"/>
    <w:rsid w:val="002F0C71"/>
    <w:rsid w:val="002F3010"/>
    <w:rsid w:val="00305C05"/>
    <w:rsid w:val="003120DE"/>
    <w:rsid w:val="00335151"/>
    <w:rsid w:val="003378A4"/>
    <w:rsid w:val="00344DD8"/>
    <w:rsid w:val="0034741F"/>
    <w:rsid w:val="00347BAF"/>
    <w:rsid w:val="00351439"/>
    <w:rsid w:val="00352BC9"/>
    <w:rsid w:val="003532F8"/>
    <w:rsid w:val="00357A61"/>
    <w:rsid w:val="00362711"/>
    <w:rsid w:val="003727D0"/>
    <w:rsid w:val="003730CC"/>
    <w:rsid w:val="003803F1"/>
    <w:rsid w:val="00380585"/>
    <w:rsid w:val="00384B47"/>
    <w:rsid w:val="00387D8B"/>
    <w:rsid w:val="003928C7"/>
    <w:rsid w:val="0039620E"/>
    <w:rsid w:val="003A545D"/>
    <w:rsid w:val="003B3537"/>
    <w:rsid w:val="003C1A63"/>
    <w:rsid w:val="003C2E9F"/>
    <w:rsid w:val="003D0015"/>
    <w:rsid w:val="003D39E7"/>
    <w:rsid w:val="003E4324"/>
    <w:rsid w:val="003F7A1F"/>
    <w:rsid w:val="00400AA9"/>
    <w:rsid w:val="00404072"/>
    <w:rsid w:val="00410EE6"/>
    <w:rsid w:val="0042008A"/>
    <w:rsid w:val="004229B5"/>
    <w:rsid w:val="004452BD"/>
    <w:rsid w:val="0046452A"/>
    <w:rsid w:val="00465115"/>
    <w:rsid w:val="00474E35"/>
    <w:rsid w:val="00485208"/>
    <w:rsid w:val="0048578E"/>
    <w:rsid w:val="004869C7"/>
    <w:rsid w:val="00487C3F"/>
    <w:rsid w:val="0049293D"/>
    <w:rsid w:val="004937D8"/>
    <w:rsid w:val="004964A8"/>
    <w:rsid w:val="004A1193"/>
    <w:rsid w:val="004A1707"/>
    <w:rsid w:val="004A6ED8"/>
    <w:rsid w:val="004C5B42"/>
    <w:rsid w:val="004C7818"/>
    <w:rsid w:val="004D274B"/>
    <w:rsid w:val="004D7EAE"/>
    <w:rsid w:val="004E0B88"/>
    <w:rsid w:val="004E27B3"/>
    <w:rsid w:val="004E6E1D"/>
    <w:rsid w:val="004E7E3D"/>
    <w:rsid w:val="004F6050"/>
    <w:rsid w:val="0051427E"/>
    <w:rsid w:val="0051782C"/>
    <w:rsid w:val="005214AB"/>
    <w:rsid w:val="0052665C"/>
    <w:rsid w:val="0052704C"/>
    <w:rsid w:val="00552224"/>
    <w:rsid w:val="0055315D"/>
    <w:rsid w:val="00570B6A"/>
    <w:rsid w:val="00572DD1"/>
    <w:rsid w:val="0058145E"/>
    <w:rsid w:val="0058606D"/>
    <w:rsid w:val="00593DDC"/>
    <w:rsid w:val="00594F2F"/>
    <w:rsid w:val="005A174E"/>
    <w:rsid w:val="005C2650"/>
    <w:rsid w:val="005F2149"/>
    <w:rsid w:val="005F400B"/>
    <w:rsid w:val="006106F7"/>
    <w:rsid w:val="006121DF"/>
    <w:rsid w:val="00612C94"/>
    <w:rsid w:val="00632276"/>
    <w:rsid w:val="00641F9C"/>
    <w:rsid w:val="006430C9"/>
    <w:rsid w:val="0064378C"/>
    <w:rsid w:val="00650FFE"/>
    <w:rsid w:val="006573E4"/>
    <w:rsid w:val="00663840"/>
    <w:rsid w:val="00667159"/>
    <w:rsid w:val="00672A1A"/>
    <w:rsid w:val="00676BD3"/>
    <w:rsid w:val="0069082C"/>
    <w:rsid w:val="00694CA6"/>
    <w:rsid w:val="006A04BC"/>
    <w:rsid w:val="006A09AA"/>
    <w:rsid w:val="006A164C"/>
    <w:rsid w:val="006A1866"/>
    <w:rsid w:val="006A34F3"/>
    <w:rsid w:val="006A3E0E"/>
    <w:rsid w:val="006A53B5"/>
    <w:rsid w:val="006B0FB5"/>
    <w:rsid w:val="006C4919"/>
    <w:rsid w:val="006C6CE7"/>
    <w:rsid w:val="006D4767"/>
    <w:rsid w:val="006D67A9"/>
    <w:rsid w:val="006E3C9E"/>
    <w:rsid w:val="006F178F"/>
    <w:rsid w:val="006F7343"/>
    <w:rsid w:val="00701CAC"/>
    <w:rsid w:val="00703A40"/>
    <w:rsid w:val="007060CC"/>
    <w:rsid w:val="0070739C"/>
    <w:rsid w:val="00711D81"/>
    <w:rsid w:val="00725E15"/>
    <w:rsid w:val="00734901"/>
    <w:rsid w:val="00741BE5"/>
    <w:rsid w:val="00742BB5"/>
    <w:rsid w:val="00746005"/>
    <w:rsid w:val="007469A3"/>
    <w:rsid w:val="00751A9C"/>
    <w:rsid w:val="00752FC1"/>
    <w:rsid w:val="0075300D"/>
    <w:rsid w:val="00755B29"/>
    <w:rsid w:val="00764F45"/>
    <w:rsid w:val="00774297"/>
    <w:rsid w:val="00790B9E"/>
    <w:rsid w:val="007A4C84"/>
    <w:rsid w:val="007A53D2"/>
    <w:rsid w:val="007A5CFE"/>
    <w:rsid w:val="007B1047"/>
    <w:rsid w:val="007B205B"/>
    <w:rsid w:val="007B3605"/>
    <w:rsid w:val="007C779B"/>
    <w:rsid w:val="007D27A2"/>
    <w:rsid w:val="007E5E47"/>
    <w:rsid w:val="0080568E"/>
    <w:rsid w:val="00805F3C"/>
    <w:rsid w:val="00806718"/>
    <w:rsid w:val="0081217C"/>
    <w:rsid w:val="00814017"/>
    <w:rsid w:val="00827B91"/>
    <w:rsid w:val="0083195C"/>
    <w:rsid w:val="00835868"/>
    <w:rsid w:val="008419EC"/>
    <w:rsid w:val="0084766D"/>
    <w:rsid w:val="00853CE8"/>
    <w:rsid w:val="00854BFA"/>
    <w:rsid w:val="00857AE4"/>
    <w:rsid w:val="00861C58"/>
    <w:rsid w:val="008627B5"/>
    <w:rsid w:val="00862892"/>
    <w:rsid w:val="00874734"/>
    <w:rsid w:val="008748BE"/>
    <w:rsid w:val="00881972"/>
    <w:rsid w:val="008944D3"/>
    <w:rsid w:val="00896BB3"/>
    <w:rsid w:val="008A45DA"/>
    <w:rsid w:val="008B724F"/>
    <w:rsid w:val="008C1EA3"/>
    <w:rsid w:val="008D5C67"/>
    <w:rsid w:val="008E31BE"/>
    <w:rsid w:val="008E5A77"/>
    <w:rsid w:val="008F3B9F"/>
    <w:rsid w:val="008F6CAB"/>
    <w:rsid w:val="008F7417"/>
    <w:rsid w:val="0090320F"/>
    <w:rsid w:val="009037E0"/>
    <w:rsid w:val="00903A67"/>
    <w:rsid w:val="00916497"/>
    <w:rsid w:val="00917A09"/>
    <w:rsid w:val="00925724"/>
    <w:rsid w:val="009335CB"/>
    <w:rsid w:val="00951216"/>
    <w:rsid w:val="009618E6"/>
    <w:rsid w:val="00965C9F"/>
    <w:rsid w:val="00982932"/>
    <w:rsid w:val="00984AE0"/>
    <w:rsid w:val="00986B15"/>
    <w:rsid w:val="00993465"/>
    <w:rsid w:val="00995FB8"/>
    <w:rsid w:val="00996622"/>
    <w:rsid w:val="009A550F"/>
    <w:rsid w:val="009B2A1C"/>
    <w:rsid w:val="009B7F6C"/>
    <w:rsid w:val="009C4C68"/>
    <w:rsid w:val="009D33FB"/>
    <w:rsid w:val="009E269D"/>
    <w:rsid w:val="009F0648"/>
    <w:rsid w:val="009F78C1"/>
    <w:rsid w:val="00A027B9"/>
    <w:rsid w:val="00A037C5"/>
    <w:rsid w:val="00A112D0"/>
    <w:rsid w:val="00A15D3C"/>
    <w:rsid w:val="00A1681E"/>
    <w:rsid w:val="00A307AA"/>
    <w:rsid w:val="00A40932"/>
    <w:rsid w:val="00A43E73"/>
    <w:rsid w:val="00A54771"/>
    <w:rsid w:val="00A706DC"/>
    <w:rsid w:val="00A72751"/>
    <w:rsid w:val="00AA2098"/>
    <w:rsid w:val="00AB59E3"/>
    <w:rsid w:val="00AB6244"/>
    <w:rsid w:val="00AD4B9A"/>
    <w:rsid w:val="00AE319D"/>
    <w:rsid w:val="00AE3E90"/>
    <w:rsid w:val="00AF2CBB"/>
    <w:rsid w:val="00B04987"/>
    <w:rsid w:val="00B21B7E"/>
    <w:rsid w:val="00B2654A"/>
    <w:rsid w:val="00B326BD"/>
    <w:rsid w:val="00B34464"/>
    <w:rsid w:val="00B34A6F"/>
    <w:rsid w:val="00B40C01"/>
    <w:rsid w:val="00B45AF9"/>
    <w:rsid w:val="00B55D6A"/>
    <w:rsid w:val="00B60694"/>
    <w:rsid w:val="00B60864"/>
    <w:rsid w:val="00B615DD"/>
    <w:rsid w:val="00B7090D"/>
    <w:rsid w:val="00B71008"/>
    <w:rsid w:val="00B7502A"/>
    <w:rsid w:val="00B81A12"/>
    <w:rsid w:val="00BA2A93"/>
    <w:rsid w:val="00BA5172"/>
    <w:rsid w:val="00BA759F"/>
    <w:rsid w:val="00BB50BA"/>
    <w:rsid w:val="00BB57A9"/>
    <w:rsid w:val="00BC06AE"/>
    <w:rsid w:val="00BC27CC"/>
    <w:rsid w:val="00BD02DE"/>
    <w:rsid w:val="00BE0445"/>
    <w:rsid w:val="00BE4F89"/>
    <w:rsid w:val="00BE76ED"/>
    <w:rsid w:val="00BF26A5"/>
    <w:rsid w:val="00BF3160"/>
    <w:rsid w:val="00C12C61"/>
    <w:rsid w:val="00C233F7"/>
    <w:rsid w:val="00C42453"/>
    <w:rsid w:val="00C5799D"/>
    <w:rsid w:val="00C57AD0"/>
    <w:rsid w:val="00C675E7"/>
    <w:rsid w:val="00C821D6"/>
    <w:rsid w:val="00C82ED8"/>
    <w:rsid w:val="00C83CB3"/>
    <w:rsid w:val="00C922D3"/>
    <w:rsid w:val="00C95B99"/>
    <w:rsid w:val="00CA7687"/>
    <w:rsid w:val="00CF485B"/>
    <w:rsid w:val="00D03173"/>
    <w:rsid w:val="00D03CFB"/>
    <w:rsid w:val="00D06BA7"/>
    <w:rsid w:val="00D137B3"/>
    <w:rsid w:val="00D27B7B"/>
    <w:rsid w:val="00D32E93"/>
    <w:rsid w:val="00D3329E"/>
    <w:rsid w:val="00D46575"/>
    <w:rsid w:val="00D56432"/>
    <w:rsid w:val="00D61605"/>
    <w:rsid w:val="00D618BB"/>
    <w:rsid w:val="00D66E90"/>
    <w:rsid w:val="00D73976"/>
    <w:rsid w:val="00D9184C"/>
    <w:rsid w:val="00D97D4F"/>
    <w:rsid w:val="00DB1A8D"/>
    <w:rsid w:val="00DB7DDD"/>
    <w:rsid w:val="00DC4B79"/>
    <w:rsid w:val="00DE24EA"/>
    <w:rsid w:val="00DF10D8"/>
    <w:rsid w:val="00DF23B3"/>
    <w:rsid w:val="00DF7B76"/>
    <w:rsid w:val="00E13B12"/>
    <w:rsid w:val="00E166BD"/>
    <w:rsid w:val="00E22D72"/>
    <w:rsid w:val="00E24C72"/>
    <w:rsid w:val="00E252B0"/>
    <w:rsid w:val="00E3257A"/>
    <w:rsid w:val="00E41197"/>
    <w:rsid w:val="00E44B29"/>
    <w:rsid w:val="00E44ED9"/>
    <w:rsid w:val="00E462F5"/>
    <w:rsid w:val="00E46810"/>
    <w:rsid w:val="00E52953"/>
    <w:rsid w:val="00E5431E"/>
    <w:rsid w:val="00E54343"/>
    <w:rsid w:val="00E648FD"/>
    <w:rsid w:val="00E81CC6"/>
    <w:rsid w:val="00E840FF"/>
    <w:rsid w:val="00E84F86"/>
    <w:rsid w:val="00EA582C"/>
    <w:rsid w:val="00ED1BEF"/>
    <w:rsid w:val="00ED2587"/>
    <w:rsid w:val="00ED3AB2"/>
    <w:rsid w:val="00EE1EA6"/>
    <w:rsid w:val="00EE511B"/>
    <w:rsid w:val="00EF6FC9"/>
    <w:rsid w:val="00F03268"/>
    <w:rsid w:val="00F0798F"/>
    <w:rsid w:val="00F17538"/>
    <w:rsid w:val="00F2328F"/>
    <w:rsid w:val="00F27EBA"/>
    <w:rsid w:val="00F31990"/>
    <w:rsid w:val="00F33BD1"/>
    <w:rsid w:val="00F35E21"/>
    <w:rsid w:val="00F4055F"/>
    <w:rsid w:val="00F41BF2"/>
    <w:rsid w:val="00F42058"/>
    <w:rsid w:val="00F43895"/>
    <w:rsid w:val="00F44C75"/>
    <w:rsid w:val="00F631CF"/>
    <w:rsid w:val="00F63EBE"/>
    <w:rsid w:val="00F73197"/>
    <w:rsid w:val="00F740C5"/>
    <w:rsid w:val="00FA0FD0"/>
    <w:rsid w:val="00FA2761"/>
    <w:rsid w:val="00FB0138"/>
    <w:rsid w:val="00FC11AE"/>
    <w:rsid w:val="00FC148F"/>
    <w:rsid w:val="00FC1FC2"/>
    <w:rsid w:val="00FD408B"/>
    <w:rsid w:val="00FD4DD6"/>
    <w:rsid w:val="00FD4E09"/>
    <w:rsid w:val="00FE2010"/>
    <w:rsid w:val="00FE377B"/>
    <w:rsid w:val="00FE4818"/>
    <w:rsid w:val="00FE6BF6"/>
    <w:rsid w:val="1971AFBE"/>
    <w:rsid w:val="1AEFAA0F"/>
    <w:rsid w:val="1C3F9315"/>
    <w:rsid w:val="20F5494F"/>
    <w:rsid w:val="2AC8919F"/>
    <w:rsid w:val="2F38B972"/>
    <w:rsid w:val="35350A66"/>
    <w:rsid w:val="38A0346F"/>
    <w:rsid w:val="397E8DAB"/>
    <w:rsid w:val="3CA84D95"/>
    <w:rsid w:val="3F593E55"/>
    <w:rsid w:val="3F7ADE9F"/>
    <w:rsid w:val="46278F2E"/>
    <w:rsid w:val="4B664F0E"/>
    <w:rsid w:val="50E64844"/>
    <w:rsid w:val="65DE23AB"/>
    <w:rsid w:val="72CCB395"/>
    <w:rsid w:val="7B4729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C4B54"/>
  <w15:chartTrackingRefBased/>
  <w15:docId w15:val="{9E3E2A90-E4CD-4D9E-9525-1097AE7C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002"/>
    <w:pPr>
      <w:jc w:val="both"/>
    </w:pPr>
    <w:rPr>
      <w:rFonts w:eastAsia="Calibri" w:cstheme="minorHAnsi"/>
      <w:sz w:val="19"/>
      <w:szCs w:val="19"/>
      <w:lang w:eastAsia="fr-FR"/>
    </w:rPr>
  </w:style>
  <w:style w:type="paragraph" w:styleId="Titre1">
    <w:name w:val="heading 1"/>
    <w:basedOn w:val="Normal"/>
    <w:next w:val="Normal"/>
    <w:link w:val="Titre1Car"/>
    <w:uiPriority w:val="9"/>
    <w:qFormat/>
    <w:rsid w:val="00F35E21"/>
    <w:pPr>
      <w:keepNext/>
      <w:keepLines/>
      <w:tabs>
        <w:tab w:val="right" w:pos="9072"/>
      </w:tabs>
      <w:spacing w:before="240" w:line="240" w:lineRule="auto"/>
      <w:outlineLvl w:val="0"/>
    </w:pPr>
    <w:rPr>
      <w:rFonts w:asciiTheme="majorHAnsi" w:eastAsiaTheme="majorEastAsia" w:hAnsiTheme="majorHAnsi" w:cstheme="majorBidi"/>
      <w:color w:val="03A3A6"/>
      <w:sz w:val="28"/>
      <w:szCs w:val="32"/>
      <w:u w:val="single"/>
    </w:rPr>
  </w:style>
  <w:style w:type="paragraph" w:styleId="Titre2">
    <w:name w:val="heading 2"/>
    <w:basedOn w:val="Normal"/>
    <w:next w:val="Normal"/>
    <w:link w:val="Titre2Car"/>
    <w:uiPriority w:val="9"/>
    <w:unhideWhenUsed/>
    <w:qFormat/>
    <w:rsid w:val="003B3537"/>
    <w:pPr>
      <w:keepNext/>
      <w:keepLines/>
      <w:tabs>
        <w:tab w:val="right" w:pos="9072"/>
      </w:tabs>
      <w:ind w:left="567"/>
      <w:outlineLvl w:val="1"/>
    </w:pPr>
    <w:rPr>
      <w:rFonts w:asciiTheme="majorHAnsi" w:eastAsiaTheme="majorEastAsia" w:hAnsiTheme="majorHAnsi" w:cstheme="majorBidi"/>
      <w:color w:val="03A3A6"/>
      <w:sz w:val="24"/>
      <w:szCs w:val="26"/>
      <w:u w:val="single"/>
    </w:rPr>
  </w:style>
  <w:style w:type="paragraph" w:styleId="Titre3">
    <w:name w:val="heading 3"/>
    <w:basedOn w:val="Titre2"/>
    <w:next w:val="Normal"/>
    <w:link w:val="Titre3Car"/>
    <w:uiPriority w:val="9"/>
    <w:unhideWhenUsed/>
    <w:qFormat/>
    <w:rsid w:val="00C821D6"/>
    <w:pPr>
      <w:ind w:left="1134"/>
      <w:outlineLvl w:val="2"/>
    </w:pPr>
    <w:rPr>
      <w:sz w:val="22"/>
    </w:rPr>
  </w:style>
  <w:style w:type="paragraph" w:styleId="Titre9">
    <w:name w:val="heading 9"/>
    <w:basedOn w:val="Normal"/>
    <w:next w:val="Normal"/>
    <w:link w:val="Titre9Car"/>
    <w:uiPriority w:val="9"/>
    <w:semiHidden/>
    <w:unhideWhenUsed/>
    <w:qFormat/>
    <w:rsid w:val="006573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6B15"/>
    <w:pPr>
      <w:tabs>
        <w:tab w:val="center" w:pos="4536"/>
        <w:tab w:val="right" w:pos="9072"/>
      </w:tabs>
      <w:spacing w:after="0" w:line="240" w:lineRule="auto"/>
    </w:pPr>
  </w:style>
  <w:style w:type="character" w:customStyle="1" w:styleId="En-tteCar">
    <w:name w:val="En-tête Car"/>
    <w:basedOn w:val="Policepardfaut"/>
    <w:link w:val="En-tte"/>
    <w:uiPriority w:val="99"/>
    <w:rsid w:val="00986B15"/>
  </w:style>
  <w:style w:type="paragraph" w:styleId="Pieddepage">
    <w:name w:val="footer"/>
    <w:basedOn w:val="Normal"/>
    <w:link w:val="PieddepageCar"/>
    <w:uiPriority w:val="99"/>
    <w:unhideWhenUsed/>
    <w:rsid w:val="00F35E21"/>
    <w:pPr>
      <w:tabs>
        <w:tab w:val="center" w:pos="4536"/>
        <w:tab w:val="right" w:pos="9072"/>
      </w:tabs>
      <w:spacing w:after="0" w:line="240" w:lineRule="auto"/>
    </w:pPr>
    <w:rPr>
      <w:sz w:val="18"/>
    </w:rPr>
  </w:style>
  <w:style w:type="character" w:customStyle="1" w:styleId="PieddepageCar">
    <w:name w:val="Pied de page Car"/>
    <w:basedOn w:val="Policepardfaut"/>
    <w:link w:val="Pieddepage"/>
    <w:uiPriority w:val="99"/>
    <w:rsid w:val="00F35E21"/>
    <w:rPr>
      <w:rFonts w:ascii="Calibri" w:eastAsia="Times New Roman" w:hAnsi="Calibri" w:cs="Calibri"/>
      <w:sz w:val="18"/>
      <w:szCs w:val="24"/>
      <w:lang w:eastAsia="fr-FR"/>
    </w:rPr>
  </w:style>
  <w:style w:type="character" w:customStyle="1" w:styleId="Titre1Car">
    <w:name w:val="Titre 1 Car"/>
    <w:basedOn w:val="Policepardfaut"/>
    <w:link w:val="Titre1"/>
    <w:uiPriority w:val="9"/>
    <w:rsid w:val="00F35E21"/>
    <w:rPr>
      <w:rFonts w:asciiTheme="majorHAnsi" w:eastAsiaTheme="majorEastAsia" w:hAnsiTheme="majorHAnsi" w:cstheme="majorBidi"/>
      <w:color w:val="03A3A6"/>
      <w:sz w:val="28"/>
      <w:szCs w:val="32"/>
      <w:u w:val="single"/>
      <w:lang w:eastAsia="fr-FR"/>
    </w:rPr>
  </w:style>
  <w:style w:type="paragraph" w:styleId="Textedebulles">
    <w:name w:val="Balloon Text"/>
    <w:basedOn w:val="Normal"/>
    <w:link w:val="TextedebullesCar"/>
    <w:uiPriority w:val="99"/>
    <w:semiHidden/>
    <w:unhideWhenUsed/>
    <w:rsid w:val="00986B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6B15"/>
    <w:rPr>
      <w:rFonts w:ascii="Segoe UI" w:hAnsi="Segoe UI" w:cs="Segoe UI"/>
      <w:sz w:val="18"/>
      <w:szCs w:val="18"/>
    </w:rPr>
  </w:style>
  <w:style w:type="paragraph" w:styleId="TM1">
    <w:name w:val="toc 1"/>
    <w:basedOn w:val="Normal"/>
    <w:next w:val="Normal"/>
    <w:autoRedefine/>
    <w:uiPriority w:val="39"/>
    <w:unhideWhenUsed/>
    <w:rsid w:val="009C4C68"/>
    <w:pPr>
      <w:tabs>
        <w:tab w:val="right" w:leader="underscore" w:pos="9062"/>
      </w:tabs>
      <w:spacing w:after="100"/>
    </w:pPr>
  </w:style>
  <w:style w:type="character" w:styleId="Lienhypertexte">
    <w:name w:val="Hyperlink"/>
    <w:basedOn w:val="Policepardfaut"/>
    <w:uiPriority w:val="99"/>
    <w:unhideWhenUsed/>
    <w:rsid w:val="00986B15"/>
    <w:rPr>
      <w:color w:val="0563C1" w:themeColor="hyperlink"/>
      <w:u w:val="single"/>
    </w:rPr>
  </w:style>
  <w:style w:type="paragraph" w:styleId="Titre">
    <w:name w:val="Title"/>
    <w:basedOn w:val="Normal"/>
    <w:next w:val="Normal"/>
    <w:link w:val="TitreCar"/>
    <w:uiPriority w:val="10"/>
    <w:qFormat/>
    <w:rsid w:val="002F3010"/>
    <w:pPr>
      <w:spacing w:after="0" w:line="240" w:lineRule="auto"/>
      <w:contextualSpacing/>
    </w:pPr>
    <w:rPr>
      <w:spacing w:val="-10"/>
      <w:kern w:val="28"/>
      <w:sz w:val="28"/>
      <w:szCs w:val="56"/>
      <w:u w:val="single"/>
    </w:rPr>
  </w:style>
  <w:style w:type="character" w:customStyle="1" w:styleId="TitreCar">
    <w:name w:val="Titre Car"/>
    <w:basedOn w:val="Policepardfaut"/>
    <w:link w:val="Titre"/>
    <w:uiPriority w:val="10"/>
    <w:rsid w:val="002F3010"/>
    <w:rPr>
      <w:rFonts w:ascii="Calibri" w:eastAsia="Times New Roman" w:hAnsi="Calibri" w:cstheme="minorHAnsi"/>
      <w:spacing w:val="-10"/>
      <w:kern w:val="28"/>
      <w:sz w:val="28"/>
      <w:szCs w:val="56"/>
      <w:u w:val="single"/>
      <w:lang w:eastAsia="fr-FR"/>
    </w:rPr>
  </w:style>
  <w:style w:type="character" w:styleId="Marquedecommentaire">
    <w:name w:val="annotation reference"/>
    <w:basedOn w:val="Policepardfaut"/>
    <w:unhideWhenUsed/>
    <w:rsid w:val="00F35E21"/>
    <w:rPr>
      <w:sz w:val="16"/>
      <w:szCs w:val="16"/>
    </w:rPr>
  </w:style>
  <w:style w:type="paragraph" w:styleId="Commentaire">
    <w:name w:val="annotation text"/>
    <w:basedOn w:val="Normal"/>
    <w:link w:val="CommentaireCar"/>
    <w:uiPriority w:val="99"/>
    <w:unhideWhenUsed/>
    <w:rsid w:val="00F35E21"/>
    <w:pPr>
      <w:spacing w:line="240" w:lineRule="auto"/>
    </w:pPr>
  </w:style>
  <w:style w:type="character" w:customStyle="1" w:styleId="CommentaireCar">
    <w:name w:val="Commentaire Car"/>
    <w:basedOn w:val="Policepardfaut"/>
    <w:link w:val="Commentaire"/>
    <w:uiPriority w:val="99"/>
    <w:rsid w:val="00F35E21"/>
    <w:rPr>
      <w:rFonts w:ascii="Calibri" w:eastAsia="Times New Roman" w:hAnsi="Calibri" w:cs="Calibri"/>
      <w:sz w:val="20"/>
      <w:szCs w:val="20"/>
      <w:lang w:eastAsia="fr-FR"/>
    </w:rPr>
  </w:style>
  <w:style w:type="paragraph" w:styleId="Objetducommentaire">
    <w:name w:val="annotation subject"/>
    <w:basedOn w:val="Commentaire"/>
    <w:next w:val="Commentaire"/>
    <w:link w:val="ObjetducommentaireCar"/>
    <w:uiPriority w:val="99"/>
    <w:semiHidden/>
    <w:unhideWhenUsed/>
    <w:rsid w:val="00F35E21"/>
    <w:rPr>
      <w:b/>
      <w:bCs/>
    </w:rPr>
  </w:style>
  <w:style w:type="character" w:customStyle="1" w:styleId="ObjetducommentaireCar">
    <w:name w:val="Objet du commentaire Car"/>
    <w:basedOn w:val="CommentaireCar"/>
    <w:link w:val="Objetducommentaire"/>
    <w:uiPriority w:val="99"/>
    <w:semiHidden/>
    <w:rsid w:val="00F35E21"/>
    <w:rPr>
      <w:rFonts w:ascii="Calibri" w:eastAsia="Times New Roman" w:hAnsi="Calibri" w:cs="Calibri"/>
      <w:b/>
      <w:bCs/>
      <w:sz w:val="20"/>
      <w:szCs w:val="20"/>
      <w:lang w:eastAsia="fr-FR"/>
    </w:rPr>
  </w:style>
  <w:style w:type="paragraph" w:styleId="Paragraphedeliste">
    <w:name w:val="List Paragraph"/>
    <w:basedOn w:val="Normal"/>
    <w:link w:val="ParagraphedelisteCar"/>
    <w:uiPriority w:val="34"/>
    <w:qFormat/>
    <w:rsid w:val="00F35E21"/>
    <w:pPr>
      <w:ind w:left="720"/>
      <w:contextualSpacing/>
    </w:pPr>
  </w:style>
  <w:style w:type="character" w:customStyle="1" w:styleId="Titre2Car">
    <w:name w:val="Titre 2 Car"/>
    <w:basedOn w:val="Policepardfaut"/>
    <w:link w:val="Titre2"/>
    <w:uiPriority w:val="9"/>
    <w:rsid w:val="003B3537"/>
    <w:rPr>
      <w:rFonts w:asciiTheme="majorHAnsi" w:eastAsiaTheme="majorEastAsia" w:hAnsiTheme="majorHAnsi" w:cstheme="majorBidi"/>
      <w:color w:val="03A3A6"/>
      <w:sz w:val="24"/>
      <w:szCs w:val="26"/>
      <w:u w:val="single"/>
      <w:lang w:eastAsia="fr-FR"/>
    </w:rPr>
  </w:style>
  <w:style w:type="character" w:customStyle="1" w:styleId="Titre3Car">
    <w:name w:val="Titre 3 Car"/>
    <w:basedOn w:val="Policepardfaut"/>
    <w:link w:val="Titre3"/>
    <w:uiPriority w:val="9"/>
    <w:rsid w:val="00C821D6"/>
    <w:rPr>
      <w:rFonts w:asciiTheme="majorHAnsi" w:eastAsiaTheme="majorEastAsia" w:hAnsiTheme="majorHAnsi" w:cstheme="majorBidi"/>
      <w:color w:val="03A3A6"/>
      <w:szCs w:val="26"/>
      <w:u w:val="single"/>
      <w:lang w:eastAsia="fr-FR"/>
    </w:rPr>
  </w:style>
  <w:style w:type="paragraph" w:styleId="TM2">
    <w:name w:val="toc 2"/>
    <w:basedOn w:val="Normal"/>
    <w:next w:val="Normal"/>
    <w:autoRedefine/>
    <w:uiPriority w:val="39"/>
    <w:unhideWhenUsed/>
    <w:rsid w:val="00ED3AB2"/>
    <w:pPr>
      <w:spacing w:after="100"/>
      <w:ind w:left="220"/>
    </w:pPr>
  </w:style>
  <w:style w:type="paragraph" w:styleId="TM3">
    <w:name w:val="toc 3"/>
    <w:basedOn w:val="Normal"/>
    <w:next w:val="Normal"/>
    <w:autoRedefine/>
    <w:uiPriority w:val="39"/>
    <w:unhideWhenUsed/>
    <w:rsid w:val="00ED3AB2"/>
    <w:pPr>
      <w:tabs>
        <w:tab w:val="left" w:pos="2552"/>
        <w:tab w:val="right" w:leader="underscore" w:pos="9062"/>
      </w:tabs>
      <w:spacing w:after="100"/>
      <w:ind w:left="440"/>
    </w:pPr>
  </w:style>
  <w:style w:type="character" w:customStyle="1" w:styleId="Titre9Car">
    <w:name w:val="Titre 9 Car"/>
    <w:basedOn w:val="Policepardfaut"/>
    <w:link w:val="Titre9"/>
    <w:uiPriority w:val="9"/>
    <w:semiHidden/>
    <w:rsid w:val="006573E4"/>
    <w:rPr>
      <w:rFonts w:asciiTheme="majorHAnsi" w:eastAsiaTheme="majorEastAsia" w:hAnsiTheme="majorHAnsi" w:cstheme="majorBidi"/>
      <w:i/>
      <w:iCs/>
      <w:color w:val="272727" w:themeColor="text1" w:themeTint="D8"/>
      <w:sz w:val="21"/>
      <w:szCs w:val="21"/>
      <w:lang w:eastAsia="fr-FR"/>
    </w:rPr>
  </w:style>
  <w:style w:type="paragraph" w:customStyle="1" w:styleId="Default">
    <w:name w:val="Default"/>
    <w:rsid w:val="00A037C5"/>
    <w:pPr>
      <w:autoSpaceDE w:val="0"/>
      <w:autoSpaceDN w:val="0"/>
      <w:adjustRightInd w:val="0"/>
      <w:spacing w:after="0" w:line="240" w:lineRule="auto"/>
    </w:pPr>
    <w:rPr>
      <w:rFonts w:ascii="Arial" w:hAnsi="Arial" w:cs="Arial"/>
      <w:color w:val="000000"/>
      <w:sz w:val="24"/>
      <w:szCs w:val="24"/>
    </w:rPr>
  </w:style>
  <w:style w:type="numbering" w:customStyle="1" w:styleId="Style1">
    <w:name w:val="Style1"/>
    <w:uiPriority w:val="99"/>
    <w:rsid w:val="00917A09"/>
    <w:pPr>
      <w:numPr>
        <w:numId w:val="13"/>
      </w:numPr>
    </w:pPr>
  </w:style>
  <w:style w:type="table" w:styleId="Grilledutableau">
    <w:name w:val="Table Grid"/>
    <w:basedOn w:val="TableauNormal"/>
    <w:rsid w:val="00995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rsid w:val="00195F9A"/>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Grid1">
    <w:name w:val="TableGrid1"/>
    <w:rsid w:val="00742BB5"/>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742BB5"/>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42BB5"/>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Puce1erniveau">
    <w:name w:val="Puce 1er niveau"/>
    <w:basedOn w:val="Paragraphedeliste"/>
    <w:link w:val="Puce1erniveauCar"/>
    <w:qFormat/>
    <w:rsid w:val="0052704C"/>
    <w:pPr>
      <w:numPr>
        <w:numId w:val="50"/>
      </w:numPr>
    </w:pPr>
  </w:style>
  <w:style w:type="paragraph" w:customStyle="1" w:styleId="Puce2meniveau">
    <w:name w:val="Puce 2ème niveau"/>
    <w:basedOn w:val="Normal"/>
    <w:link w:val="Puce2meniveauCar"/>
    <w:qFormat/>
    <w:rsid w:val="0069082C"/>
    <w:pPr>
      <w:ind w:left="567"/>
    </w:pPr>
  </w:style>
  <w:style w:type="character" w:customStyle="1" w:styleId="ParagraphedelisteCar">
    <w:name w:val="Paragraphe de liste Car"/>
    <w:basedOn w:val="Policepardfaut"/>
    <w:link w:val="Paragraphedeliste"/>
    <w:uiPriority w:val="34"/>
    <w:rsid w:val="0052704C"/>
    <w:rPr>
      <w:rFonts w:ascii="Arial" w:eastAsia="Times New Roman" w:hAnsi="Arial" w:cs="Arial"/>
      <w:sz w:val="20"/>
      <w:szCs w:val="20"/>
      <w:lang w:eastAsia="fr-FR"/>
    </w:rPr>
  </w:style>
  <w:style w:type="character" w:customStyle="1" w:styleId="Puce1erniveauCar">
    <w:name w:val="Puce 1er niveau Car"/>
    <w:basedOn w:val="ParagraphedelisteCar"/>
    <w:link w:val="Puce1erniveau"/>
    <w:rsid w:val="0052704C"/>
    <w:rPr>
      <w:rFonts w:ascii="Arial" w:eastAsia="Times New Roman" w:hAnsi="Arial" w:cs="Arial"/>
      <w:sz w:val="20"/>
      <w:szCs w:val="20"/>
      <w:lang w:eastAsia="fr-FR"/>
    </w:rPr>
  </w:style>
  <w:style w:type="character" w:customStyle="1" w:styleId="Puce2meniveauCar">
    <w:name w:val="Puce 2ème niveau Car"/>
    <w:basedOn w:val="Policepardfaut"/>
    <w:link w:val="Puce2meniveau"/>
    <w:rsid w:val="0069082C"/>
    <w:rPr>
      <w:rFonts w:ascii="Arial" w:eastAsia="Times New Roman" w:hAnsi="Arial" w:cs="Arial"/>
      <w:sz w:val="20"/>
      <w:szCs w:val="20"/>
      <w:lang w:eastAsia="fr-FR"/>
    </w:rPr>
  </w:style>
  <w:style w:type="paragraph" w:customStyle="1" w:styleId="PagedaccueilTypededocument">
    <w:name w:val="Page d'accueil_Type de document"/>
    <w:basedOn w:val="Normal"/>
    <w:link w:val="PagedaccueilTypededocumentCar"/>
    <w:qFormat/>
    <w:rsid w:val="0020436A"/>
    <w:pPr>
      <w:spacing w:after="5" w:line="260" w:lineRule="auto"/>
      <w:ind w:left="10" w:hanging="10"/>
      <w:jc w:val="center"/>
    </w:pPr>
    <w:rPr>
      <w:rFonts w:cs="Times New Roman"/>
      <w:b/>
      <w:color w:val="008B8E"/>
      <w:sz w:val="36"/>
      <w:szCs w:val="36"/>
    </w:rPr>
  </w:style>
  <w:style w:type="character" w:customStyle="1" w:styleId="PagedaccueilTypededocumentCar">
    <w:name w:val="Page d'accueil_Type de document Car"/>
    <w:basedOn w:val="Policepardfaut"/>
    <w:link w:val="PagedaccueilTypededocument"/>
    <w:rsid w:val="0020436A"/>
    <w:rPr>
      <w:rFonts w:eastAsia="Times New Roman" w:cs="Times New Roman"/>
      <w:b/>
      <w:color w:val="008B8E"/>
      <w:sz w:val="36"/>
      <w:szCs w:val="36"/>
      <w:lang w:eastAsia="fr-FR"/>
    </w:rPr>
  </w:style>
  <w:style w:type="paragraph" w:customStyle="1" w:styleId="Texte">
    <w:name w:val="Texte"/>
    <w:basedOn w:val="Normal"/>
    <w:link w:val="TexteCar"/>
    <w:qFormat/>
    <w:rsid w:val="00E840FF"/>
  </w:style>
  <w:style w:type="character" w:customStyle="1" w:styleId="TexteCar">
    <w:name w:val="Texte Car"/>
    <w:basedOn w:val="Policepardfaut"/>
    <w:link w:val="Texte"/>
    <w:rsid w:val="00E840FF"/>
    <w:rPr>
      <w:rFonts w:ascii="Arial" w:eastAsia="Times New Roman" w:hAnsi="Arial" w:cs="Arial"/>
      <w:sz w:val="20"/>
      <w:szCs w:val="20"/>
      <w:lang w:eastAsia="fr-FR"/>
    </w:rPr>
  </w:style>
  <w:style w:type="paragraph" w:customStyle="1" w:styleId="Enttedoc">
    <w:name w:val="Entête doc"/>
    <w:basedOn w:val="Normal"/>
    <w:link w:val="EnttedocCar"/>
    <w:qFormat/>
    <w:rsid w:val="000076E0"/>
    <w:pPr>
      <w:jc w:val="center"/>
    </w:pPr>
    <w:rPr>
      <w:noProof/>
    </w:rPr>
  </w:style>
  <w:style w:type="character" w:customStyle="1" w:styleId="EnttedocCar">
    <w:name w:val="Entête doc Car"/>
    <w:basedOn w:val="Policepardfaut"/>
    <w:link w:val="Enttedoc"/>
    <w:rsid w:val="000076E0"/>
    <w:rPr>
      <w:rFonts w:eastAsia="Calibri" w:cstheme="minorHAnsi"/>
      <w:noProof/>
      <w:sz w:val="19"/>
      <w:szCs w:val="19"/>
      <w:lang w:eastAsia="fr-FR"/>
    </w:rPr>
  </w:style>
  <w:style w:type="character" w:customStyle="1" w:styleId="fontstyle01">
    <w:name w:val="fontstyle01"/>
    <w:basedOn w:val="Policepardfaut"/>
    <w:rsid w:val="003E4324"/>
    <w:rPr>
      <w:rFonts w:ascii="EUAlbertina" w:hAnsi="EUAlbertina" w:hint="default"/>
      <w:b w:val="0"/>
      <w:bCs w:val="0"/>
      <w:i w:val="0"/>
      <w:iCs w:val="0"/>
      <w:color w:val="242021"/>
      <w:sz w:val="18"/>
      <w:szCs w:val="18"/>
    </w:rPr>
  </w:style>
  <w:style w:type="paragraph" w:styleId="Corpsdetexte3">
    <w:name w:val="Body Text 3"/>
    <w:basedOn w:val="Normal"/>
    <w:link w:val="Corpsdetexte3Car"/>
    <w:unhideWhenUsed/>
    <w:rsid w:val="00593DDC"/>
    <w:pPr>
      <w:spacing w:after="120" w:line="240" w:lineRule="auto"/>
      <w:jc w:val="left"/>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rsid w:val="00593DDC"/>
    <w:rPr>
      <w:rFonts w:ascii="Times New Roman" w:eastAsia="Times New Roman" w:hAnsi="Times New Roman" w:cs="Times New Roman"/>
      <w:sz w:val="16"/>
      <w:szCs w:val="16"/>
      <w:lang w:eastAsia="fr-FR"/>
    </w:rPr>
  </w:style>
  <w:style w:type="paragraph" w:customStyle="1" w:styleId="paragraph">
    <w:name w:val="paragraph"/>
    <w:basedOn w:val="Normal"/>
    <w:rsid w:val="00593DDC"/>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Policepardfaut"/>
    <w:rsid w:val="00593DDC"/>
  </w:style>
  <w:style w:type="character" w:customStyle="1" w:styleId="eop">
    <w:name w:val="eop"/>
    <w:basedOn w:val="Policepardfaut"/>
    <w:rsid w:val="00593DDC"/>
  </w:style>
  <w:style w:type="paragraph" w:styleId="Rvision">
    <w:name w:val="Revision"/>
    <w:hidden/>
    <w:uiPriority w:val="99"/>
    <w:semiHidden/>
    <w:rsid w:val="005F2149"/>
    <w:pPr>
      <w:spacing w:after="0" w:line="240" w:lineRule="auto"/>
    </w:pPr>
    <w:rPr>
      <w:rFonts w:eastAsia="Calibri" w:cstheme="minorHAnsi"/>
      <w:sz w:val="19"/>
      <w:szCs w:val="19"/>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1547">
      <w:bodyDiv w:val="1"/>
      <w:marLeft w:val="0"/>
      <w:marRight w:val="0"/>
      <w:marTop w:val="0"/>
      <w:marBottom w:val="0"/>
      <w:divBdr>
        <w:top w:val="none" w:sz="0" w:space="0" w:color="auto"/>
        <w:left w:val="none" w:sz="0" w:space="0" w:color="auto"/>
        <w:bottom w:val="none" w:sz="0" w:space="0" w:color="auto"/>
        <w:right w:val="none" w:sz="0" w:space="0" w:color="auto"/>
      </w:divBdr>
    </w:div>
    <w:div w:id="208036861">
      <w:bodyDiv w:val="1"/>
      <w:marLeft w:val="0"/>
      <w:marRight w:val="0"/>
      <w:marTop w:val="0"/>
      <w:marBottom w:val="0"/>
      <w:divBdr>
        <w:top w:val="none" w:sz="0" w:space="0" w:color="auto"/>
        <w:left w:val="none" w:sz="0" w:space="0" w:color="auto"/>
        <w:bottom w:val="none" w:sz="0" w:space="0" w:color="auto"/>
        <w:right w:val="none" w:sz="0" w:space="0" w:color="auto"/>
      </w:divBdr>
    </w:div>
    <w:div w:id="314992034">
      <w:bodyDiv w:val="1"/>
      <w:marLeft w:val="0"/>
      <w:marRight w:val="0"/>
      <w:marTop w:val="0"/>
      <w:marBottom w:val="0"/>
      <w:divBdr>
        <w:top w:val="none" w:sz="0" w:space="0" w:color="auto"/>
        <w:left w:val="none" w:sz="0" w:space="0" w:color="auto"/>
        <w:bottom w:val="none" w:sz="0" w:space="0" w:color="auto"/>
        <w:right w:val="none" w:sz="0" w:space="0" w:color="auto"/>
      </w:divBdr>
    </w:div>
    <w:div w:id="371266032">
      <w:bodyDiv w:val="1"/>
      <w:marLeft w:val="0"/>
      <w:marRight w:val="0"/>
      <w:marTop w:val="0"/>
      <w:marBottom w:val="0"/>
      <w:divBdr>
        <w:top w:val="none" w:sz="0" w:space="0" w:color="auto"/>
        <w:left w:val="none" w:sz="0" w:space="0" w:color="auto"/>
        <w:bottom w:val="none" w:sz="0" w:space="0" w:color="auto"/>
        <w:right w:val="none" w:sz="0" w:space="0" w:color="auto"/>
      </w:divBdr>
    </w:div>
    <w:div w:id="401296372">
      <w:bodyDiv w:val="1"/>
      <w:marLeft w:val="0"/>
      <w:marRight w:val="0"/>
      <w:marTop w:val="0"/>
      <w:marBottom w:val="0"/>
      <w:divBdr>
        <w:top w:val="none" w:sz="0" w:space="0" w:color="auto"/>
        <w:left w:val="none" w:sz="0" w:space="0" w:color="auto"/>
        <w:bottom w:val="none" w:sz="0" w:space="0" w:color="auto"/>
        <w:right w:val="none" w:sz="0" w:space="0" w:color="auto"/>
      </w:divBdr>
    </w:div>
    <w:div w:id="623119854">
      <w:bodyDiv w:val="1"/>
      <w:marLeft w:val="0"/>
      <w:marRight w:val="0"/>
      <w:marTop w:val="0"/>
      <w:marBottom w:val="0"/>
      <w:divBdr>
        <w:top w:val="none" w:sz="0" w:space="0" w:color="auto"/>
        <w:left w:val="none" w:sz="0" w:space="0" w:color="auto"/>
        <w:bottom w:val="none" w:sz="0" w:space="0" w:color="auto"/>
        <w:right w:val="none" w:sz="0" w:space="0" w:color="auto"/>
      </w:divBdr>
    </w:div>
    <w:div w:id="625045243">
      <w:bodyDiv w:val="1"/>
      <w:marLeft w:val="0"/>
      <w:marRight w:val="0"/>
      <w:marTop w:val="0"/>
      <w:marBottom w:val="0"/>
      <w:divBdr>
        <w:top w:val="none" w:sz="0" w:space="0" w:color="auto"/>
        <w:left w:val="none" w:sz="0" w:space="0" w:color="auto"/>
        <w:bottom w:val="none" w:sz="0" w:space="0" w:color="auto"/>
        <w:right w:val="none" w:sz="0" w:space="0" w:color="auto"/>
      </w:divBdr>
    </w:div>
    <w:div w:id="727800013">
      <w:bodyDiv w:val="1"/>
      <w:marLeft w:val="0"/>
      <w:marRight w:val="0"/>
      <w:marTop w:val="0"/>
      <w:marBottom w:val="0"/>
      <w:divBdr>
        <w:top w:val="none" w:sz="0" w:space="0" w:color="auto"/>
        <w:left w:val="none" w:sz="0" w:space="0" w:color="auto"/>
        <w:bottom w:val="none" w:sz="0" w:space="0" w:color="auto"/>
        <w:right w:val="none" w:sz="0" w:space="0" w:color="auto"/>
      </w:divBdr>
    </w:div>
    <w:div w:id="933173483">
      <w:bodyDiv w:val="1"/>
      <w:marLeft w:val="0"/>
      <w:marRight w:val="0"/>
      <w:marTop w:val="0"/>
      <w:marBottom w:val="0"/>
      <w:divBdr>
        <w:top w:val="none" w:sz="0" w:space="0" w:color="auto"/>
        <w:left w:val="none" w:sz="0" w:space="0" w:color="auto"/>
        <w:bottom w:val="none" w:sz="0" w:space="0" w:color="auto"/>
        <w:right w:val="none" w:sz="0" w:space="0" w:color="auto"/>
      </w:divBdr>
      <w:divsChild>
        <w:div w:id="1791557743">
          <w:marLeft w:val="0"/>
          <w:marRight w:val="0"/>
          <w:marTop w:val="0"/>
          <w:marBottom w:val="0"/>
          <w:divBdr>
            <w:top w:val="none" w:sz="0" w:space="0" w:color="auto"/>
            <w:left w:val="none" w:sz="0" w:space="0" w:color="auto"/>
            <w:bottom w:val="none" w:sz="0" w:space="0" w:color="auto"/>
            <w:right w:val="none" w:sz="0" w:space="0" w:color="auto"/>
          </w:divBdr>
          <w:divsChild>
            <w:div w:id="680618878">
              <w:marLeft w:val="0"/>
              <w:marRight w:val="0"/>
              <w:marTop w:val="0"/>
              <w:marBottom w:val="0"/>
              <w:divBdr>
                <w:top w:val="none" w:sz="0" w:space="0" w:color="auto"/>
                <w:left w:val="none" w:sz="0" w:space="0" w:color="auto"/>
                <w:bottom w:val="none" w:sz="0" w:space="0" w:color="auto"/>
                <w:right w:val="none" w:sz="0" w:space="0" w:color="auto"/>
              </w:divBdr>
              <w:divsChild>
                <w:div w:id="1722246034">
                  <w:marLeft w:val="0"/>
                  <w:marRight w:val="0"/>
                  <w:marTop w:val="0"/>
                  <w:marBottom w:val="0"/>
                  <w:divBdr>
                    <w:top w:val="none" w:sz="0" w:space="0" w:color="auto"/>
                    <w:left w:val="none" w:sz="0" w:space="0" w:color="auto"/>
                    <w:bottom w:val="none" w:sz="0" w:space="0" w:color="auto"/>
                    <w:right w:val="none" w:sz="0" w:space="0" w:color="auto"/>
                  </w:divBdr>
                  <w:divsChild>
                    <w:div w:id="1564559641">
                      <w:marLeft w:val="0"/>
                      <w:marRight w:val="0"/>
                      <w:marTop w:val="0"/>
                      <w:marBottom w:val="0"/>
                      <w:divBdr>
                        <w:top w:val="none" w:sz="0" w:space="0" w:color="auto"/>
                        <w:left w:val="none" w:sz="0" w:space="0" w:color="auto"/>
                        <w:bottom w:val="none" w:sz="0" w:space="0" w:color="auto"/>
                        <w:right w:val="none" w:sz="0" w:space="0" w:color="auto"/>
                      </w:divBdr>
                    </w:div>
                  </w:divsChild>
                </w:div>
                <w:div w:id="1381785401">
                  <w:marLeft w:val="0"/>
                  <w:marRight w:val="0"/>
                  <w:marTop w:val="0"/>
                  <w:marBottom w:val="0"/>
                  <w:divBdr>
                    <w:top w:val="none" w:sz="0" w:space="0" w:color="auto"/>
                    <w:left w:val="none" w:sz="0" w:space="0" w:color="auto"/>
                    <w:bottom w:val="none" w:sz="0" w:space="0" w:color="auto"/>
                    <w:right w:val="none" w:sz="0" w:space="0" w:color="auto"/>
                  </w:divBdr>
                  <w:divsChild>
                    <w:div w:id="17632322">
                      <w:marLeft w:val="0"/>
                      <w:marRight w:val="0"/>
                      <w:marTop w:val="0"/>
                      <w:marBottom w:val="0"/>
                      <w:divBdr>
                        <w:top w:val="none" w:sz="0" w:space="0" w:color="auto"/>
                        <w:left w:val="none" w:sz="0" w:space="0" w:color="auto"/>
                        <w:bottom w:val="none" w:sz="0" w:space="0" w:color="auto"/>
                        <w:right w:val="none" w:sz="0" w:space="0" w:color="auto"/>
                      </w:divBdr>
                    </w:div>
                  </w:divsChild>
                </w:div>
                <w:div w:id="1946231372">
                  <w:marLeft w:val="0"/>
                  <w:marRight w:val="0"/>
                  <w:marTop w:val="0"/>
                  <w:marBottom w:val="0"/>
                  <w:divBdr>
                    <w:top w:val="none" w:sz="0" w:space="0" w:color="auto"/>
                    <w:left w:val="none" w:sz="0" w:space="0" w:color="auto"/>
                    <w:bottom w:val="none" w:sz="0" w:space="0" w:color="auto"/>
                    <w:right w:val="none" w:sz="0" w:space="0" w:color="auto"/>
                  </w:divBdr>
                  <w:divsChild>
                    <w:div w:id="1052578063">
                      <w:marLeft w:val="0"/>
                      <w:marRight w:val="0"/>
                      <w:marTop w:val="0"/>
                      <w:marBottom w:val="0"/>
                      <w:divBdr>
                        <w:top w:val="none" w:sz="0" w:space="0" w:color="auto"/>
                        <w:left w:val="none" w:sz="0" w:space="0" w:color="auto"/>
                        <w:bottom w:val="none" w:sz="0" w:space="0" w:color="auto"/>
                        <w:right w:val="none" w:sz="0" w:space="0" w:color="auto"/>
                      </w:divBdr>
                    </w:div>
                  </w:divsChild>
                </w:div>
                <w:div w:id="1972323539">
                  <w:marLeft w:val="0"/>
                  <w:marRight w:val="0"/>
                  <w:marTop w:val="0"/>
                  <w:marBottom w:val="0"/>
                  <w:divBdr>
                    <w:top w:val="none" w:sz="0" w:space="0" w:color="auto"/>
                    <w:left w:val="none" w:sz="0" w:space="0" w:color="auto"/>
                    <w:bottom w:val="none" w:sz="0" w:space="0" w:color="auto"/>
                    <w:right w:val="none" w:sz="0" w:space="0" w:color="auto"/>
                  </w:divBdr>
                  <w:divsChild>
                    <w:div w:id="1127897931">
                      <w:marLeft w:val="0"/>
                      <w:marRight w:val="0"/>
                      <w:marTop w:val="0"/>
                      <w:marBottom w:val="0"/>
                      <w:divBdr>
                        <w:top w:val="none" w:sz="0" w:space="0" w:color="auto"/>
                        <w:left w:val="none" w:sz="0" w:space="0" w:color="auto"/>
                        <w:bottom w:val="none" w:sz="0" w:space="0" w:color="auto"/>
                        <w:right w:val="none" w:sz="0" w:space="0" w:color="auto"/>
                      </w:divBdr>
                    </w:div>
                  </w:divsChild>
                </w:div>
                <w:div w:id="1210873802">
                  <w:marLeft w:val="0"/>
                  <w:marRight w:val="0"/>
                  <w:marTop w:val="0"/>
                  <w:marBottom w:val="0"/>
                  <w:divBdr>
                    <w:top w:val="none" w:sz="0" w:space="0" w:color="auto"/>
                    <w:left w:val="none" w:sz="0" w:space="0" w:color="auto"/>
                    <w:bottom w:val="none" w:sz="0" w:space="0" w:color="auto"/>
                    <w:right w:val="none" w:sz="0" w:space="0" w:color="auto"/>
                  </w:divBdr>
                  <w:divsChild>
                    <w:div w:id="1748724051">
                      <w:marLeft w:val="0"/>
                      <w:marRight w:val="0"/>
                      <w:marTop w:val="0"/>
                      <w:marBottom w:val="0"/>
                      <w:divBdr>
                        <w:top w:val="none" w:sz="0" w:space="0" w:color="auto"/>
                        <w:left w:val="none" w:sz="0" w:space="0" w:color="auto"/>
                        <w:bottom w:val="none" w:sz="0" w:space="0" w:color="auto"/>
                        <w:right w:val="none" w:sz="0" w:space="0" w:color="auto"/>
                      </w:divBdr>
                    </w:div>
                  </w:divsChild>
                </w:div>
                <w:div w:id="967593055">
                  <w:marLeft w:val="0"/>
                  <w:marRight w:val="0"/>
                  <w:marTop w:val="0"/>
                  <w:marBottom w:val="0"/>
                  <w:divBdr>
                    <w:top w:val="none" w:sz="0" w:space="0" w:color="auto"/>
                    <w:left w:val="none" w:sz="0" w:space="0" w:color="auto"/>
                    <w:bottom w:val="none" w:sz="0" w:space="0" w:color="auto"/>
                    <w:right w:val="none" w:sz="0" w:space="0" w:color="auto"/>
                  </w:divBdr>
                  <w:divsChild>
                    <w:div w:id="693120880">
                      <w:marLeft w:val="0"/>
                      <w:marRight w:val="0"/>
                      <w:marTop w:val="0"/>
                      <w:marBottom w:val="0"/>
                      <w:divBdr>
                        <w:top w:val="none" w:sz="0" w:space="0" w:color="auto"/>
                        <w:left w:val="none" w:sz="0" w:space="0" w:color="auto"/>
                        <w:bottom w:val="none" w:sz="0" w:space="0" w:color="auto"/>
                        <w:right w:val="none" w:sz="0" w:space="0" w:color="auto"/>
                      </w:divBdr>
                    </w:div>
                    <w:div w:id="1597984531">
                      <w:marLeft w:val="0"/>
                      <w:marRight w:val="0"/>
                      <w:marTop w:val="0"/>
                      <w:marBottom w:val="0"/>
                      <w:divBdr>
                        <w:top w:val="none" w:sz="0" w:space="0" w:color="auto"/>
                        <w:left w:val="none" w:sz="0" w:space="0" w:color="auto"/>
                        <w:bottom w:val="none" w:sz="0" w:space="0" w:color="auto"/>
                        <w:right w:val="none" w:sz="0" w:space="0" w:color="auto"/>
                      </w:divBdr>
                    </w:div>
                  </w:divsChild>
                </w:div>
                <w:div w:id="1425178487">
                  <w:marLeft w:val="0"/>
                  <w:marRight w:val="0"/>
                  <w:marTop w:val="0"/>
                  <w:marBottom w:val="0"/>
                  <w:divBdr>
                    <w:top w:val="none" w:sz="0" w:space="0" w:color="auto"/>
                    <w:left w:val="none" w:sz="0" w:space="0" w:color="auto"/>
                    <w:bottom w:val="none" w:sz="0" w:space="0" w:color="auto"/>
                    <w:right w:val="none" w:sz="0" w:space="0" w:color="auto"/>
                  </w:divBdr>
                  <w:divsChild>
                    <w:div w:id="174999806">
                      <w:marLeft w:val="0"/>
                      <w:marRight w:val="0"/>
                      <w:marTop w:val="0"/>
                      <w:marBottom w:val="0"/>
                      <w:divBdr>
                        <w:top w:val="none" w:sz="0" w:space="0" w:color="auto"/>
                        <w:left w:val="none" w:sz="0" w:space="0" w:color="auto"/>
                        <w:bottom w:val="none" w:sz="0" w:space="0" w:color="auto"/>
                        <w:right w:val="none" w:sz="0" w:space="0" w:color="auto"/>
                      </w:divBdr>
                    </w:div>
                  </w:divsChild>
                </w:div>
                <w:div w:id="1412897269">
                  <w:marLeft w:val="0"/>
                  <w:marRight w:val="0"/>
                  <w:marTop w:val="0"/>
                  <w:marBottom w:val="0"/>
                  <w:divBdr>
                    <w:top w:val="none" w:sz="0" w:space="0" w:color="auto"/>
                    <w:left w:val="none" w:sz="0" w:space="0" w:color="auto"/>
                    <w:bottom w:val="none" w:sz="0" w:space="0" w:color="auto"/>
                    <w:right w:val="none" w:sz="0" w:space="0" w:color="auto"/>
                  </w:divBdr>
                  <w:divsChild>
                    <w:div w:id="913901517">
                      <w:marLeft w:val="0"/>
                      <w:marRight w:val="0"/>
                      <w:marTop w:val="0"/>
                      <w:marBottom w:val="0"/>
                      <w:divBdr>
                        <w:top w:val="none" w:sz="0" w:space="0" w:color="auto"/>
                        <w:left w:val="none" w:sz="0" w:space="0" w:color="auto"/>
                        <w:bottom w:val="none" w:sz="0" w:space="0" w:color="auto"/>
                        <w:right w:val="none" w:sz="0" w:space="0" w:color="auto"/>
                      </w:divBdr>
                    </w:div>
                  </w:divsChild>
                </w:div>
                <w:div w:id="438795559">
                  <w:marLeft w:val="0"/>
                  <w:marRight w:val="0"/>
                  <w:marTop w:val="0"/>
                  <w:marBottom w:val="0"/>
                  <w:divBdr>
                    <w:top w:val="none" w:sz="0" w:space="0" w:color="auto"/>
                    <w:left w:val="none" w:sz="0" w:space="0" w:color="auto"/>
                    <w:bottom w:val="none" w:sz="0" w:space="0" w:color="auto"/>
                    <w:right w:val="none" w:sz="0" w:space="0" w:color="auto"/>
                  </w:divBdr>
                  <w:divsChild>
                    <w:div w:id="1663511302">
                      <w:marLeft w:val="0"/>
                      <w:marRight w:val="0"/>
                      <w:marTop w:val="0"/>
                      <w:marBottom w:val="0"/>
                      <w:divBdr>
                        <w:top w:val="none" w:sz="0" w:space="0" w:color="auto"/>
                        <w:left w:val="none" w:sz="0" w:space="0" w:color="auto"/>
                        <w:bottom w:val="none" w:sz="0" w:space="0" w:color="auto"/>
                        <w:right w:val="none" w:sz="0" w:space="0" w:color="auto"/>
                      </w:divBdr>
                    </w:div>
                  </w:divsChild>
                </w:div>
                <w:div w:id="1466002724">
                  <w:marLeft w:val="0"/>
                  <w:marRight w:val="0"/>
                  <w:marTop w:val="0"/>
                  <w:marBottom w:val="0"/>
                  <w:divBdr>
                    <w:top w:val="none" w:sz="0" w:space="0" w:color="auto"/>
                    <w:left w:val="none" w:sz="0" w:space="0" w:color="auto"/>
                    <w:bottom w:val="none" w:sz="0" w:space="0" w:color="auto"/>
                    <w:right w:val="none" w:sz="0" w:space="0" w:color="auto"/>
                  </w:divBdr>
                  <w:divsChild>
                    <w:div w:id="2068188220">
                      <w:marLeft w:val="0"/>
                      <w:marRight w:val="0"/>
                      <w:marTop w:val="0"/>
                      <w:marBottom w:val="0"/>
                      <w:divBdr>
                        <w:top w:val="none" w:sz="0" w:space="0" w:color="auto"/>
                        <w:left w:val="none" w:sz="0" w:space="0" w:color="auto"/>
                        <w:bottom w:val="none" w:sz="0" w:space="0" w:color="auto"/>
                        <w:right w:val="none" w:sz="0" w:space="0" w:color="auto"/>
                      </w:divBdr>
                    </w:div>
                  </w:divsChild>
                </w:div>
                <w:div w:id="594437215">
                  <w:marLeft w:val="0"/>
                  <w:marRight w:val="0"/>
                  <w:marTop w:val="0"/>
                  <w:marBottom w:val="0"/>
                  <w:divBdr>
                    <w:top w:val="none" w:sz="0" w:space="0" w:color="auto"/>
                    <w:left w:val="none" w:sz="0" w:space="0" w:color="auto"/>
                    <w:bottom w:val="none" w:sz="0" w:space="0" w:color="auto"/>
                    <w:right w:val="none" w:sz="0" w:space="0" w:color="auto"/>
                  </w:divBdr>
                  <w:divsChild>
                    <w:div w:id="716704579">
                      <w:marLeft w:val="0"/>
                      <w:marRight w:val="0"/>
                      <w:marTop w:val="0"/>
                      <w:marBottom w:val="0"/>
                      <w:divBdr>
                        <w:top w:val="none" w:sz="0" w:space="0" w:color="auto"/>
                        <w:left w:val="none" w:sz="0" w:space="0" w:color="auto"/>
                        <w:bottom w:val="none" w:sz="0" w:space="0" w:color="auto"/>
                        <w:right w:val="none" w:sz="0" w:space="0" w:color="auto"/>
                      </w:divBdr>
                    </w:div>
                  </w:divsChild>
                </w:div>
                <w:div w:id="2041003405">
                  <w:marLeft w:val="0"/>
                  <w:marRight w:val="0"/>
                  <w:marTop w:val="0"/>
                  <w:marBottom w:val="0"/>
                  <w:divBdr>
                    <w:top w:val="none" w:sz="0" w:space="0" w:color="auto"/>
                    <w:left w:val="none" w:sz="0" w:space="0" w:color="auto"/>
                    <w:bottom w:val="none" w:sz="0" w:space="0" w:color="auto"/>
                    <w:right w:val="none" w:sz="0" w:space="0" w:color="auto"/>
                  </w:divBdr>
                  <w:divsChild>
                    <w:div w:id="780224460">
                      <w:marLeft w:val="0"/>
                      <w:marRight w:val="0"/>
                      <w:marTop w:val="0"/>
                      <w:marBottom w:val="0"/>
                      <w:divBdr>
                        <w:top w:val="none" w:sz="0" w:space="0" w:color="auto"/>
                        <w:left w:val="none" w:sz="0" w:space="0" w:color="auto"/>
                        <w:bottom w:val="none" w:sz="0" w:space="0" w:color="auto"/>
                        <w:right w:val="none" w:sz="0" w:space="0" w:color="auto"/>
                      </w:divBdr>
                    </w:div>
                  </w:divsChild>
                </w:div>
                <w:div w:id="53437487">
                  <w:marLeft w:val="0"/>
                  <w:marRight w:val="0"/>
                  <w:marTop w:val="0"/>
                  <w:marBottom w:val="0"/>
                  <w:divBdr>
                    <w:top w:val="none" w:sz="0" w:space="0" w:color="auto"/>
                    <w:left w:val="none" w:sz="0" w:space="0" w:color="auto"/>
                    <w:bottom w:val="none" w:sz="0" w:space="0" w:color="auto"/>
                    <w:right w:val="none" w:sz="0" w:space="0" w:color="auto"/>
                  </w:divBdr>
                  <w:divsChild>
                    <w:div w:id="1641495603">
                      <w:marLeft w:val="0"/>
                      <w:marRight w:val="0"/>
                      <w:marTop w:val="0"/>
                      <w:marBottom w:val="0"/>
                      <w:divBdr>
                        <w:top w:val="none" w:sz="0" w:space="0" w:color="auto"/>
                        <w:left w:val="none" w:sz="0" w:space="0" w:color="auto"/>
                        <w:bottom w:val="none" w:sz="0" w:space="0" w:color="auto"/>
                        <w:right w:val="none" w:sz="0" w:space="0" w:color="auto"/>
                      </w:divBdr>
                    </w:div>
                  </w:divsChild>
                </w:div>
                <w:div w:id="1579750073">
                  <w:marLeft w:val="0"/>
                  <w:marRight w:val="0"/>
                  <w:marTop w:val="0"/>
                  <w:marBottom w:val="0"/>
                  <w:divBdr>
                    <w:top w:val="none" w:sz="0" w:space="0" w:color="auto"/>
                    <w:left w:val="none" w:sz="0" w:space="0" w:color="auto"/>
                    <w:bottom w:val="none" w:sz="0" w:space="0" w:color="auto"/>
                    <w:right w:val="none" w:sz="0" w:space="0" w:color="auto"/>
                  </w:divBdr>
                  <w:divsChild>
                    <w:div w:id="396630587">
                      <w:marLeft w:val="0"/>
                      <w:marRight w:val="0"/>
                      <w:marTop w:val="0"/>
                      <w:marBottom w:val="0"/>
                      <w:divBdr>
                        <w:top w:val="none" w:sz="0" w:space="0" w:color="auto"/>
                        <w:left w:val="none" w:sz="0" w:space="0" w:color="auto"/>
                        <w:bottom w:val="none" w:sz="0" w:space="0" w:color="auto"/>
                        <w:right w:val="none" w:sz="0" w:space="0" w:color="auto"/>
                      </w:divBdr>
                    </w:div>
                  </w:divsChild>
                </w:div>
                <w:div w:id="762409184">
                  <w:marLeft w:val="0"/>
                  <w:marRight w:val="0"/>
                  <w:marTop w:val="0"/>
                  <w:marBottom w:val="0"/>
                  <w:divBdr>
                    <w:top w:val="none" w:sz="0" w:space="0" w:color="auto"/>
                    <w:left w:val="none" w:sz="0" w:space="0" w:color="auto"/>
                    <w:bottom w:val="none" w:sz="0" w:space="0" w:color="auto"/>
                    <w:right w:val="none" w:sz="0" w:space="0" w:color="auto"/>
                  </w:divBdr>
                  <w:divsChild>
                    <w:div w:id="1169294387">
                      <w:marLeft w:val="0"/>
                      <w:marRight w:val="0"/>
                      <w:marTop w:val="0"/>
                      <w:marBottom w:val="0"/>
                      <w:divBdr>
                        <w:top w:val="none" w:sz="0" w:space="0" w:color="auto"/>
                        <w:left w:val="none" w:sz="0" w:space="0" w:color="auto"/>
                        <w:bottom w:val="none" w:sz="0" w:space="0" w:color="auto"/>
                        <w:right w:val="none" w:sz="0" w:space="0" w:color="auto"/>
                      </w:divBdr>
                    </w:div>
                  </w:divsChild>
                </w:div>
                <w:div w:id="376200635">
                  <w:marLeft w:val="0"/>
                  <w:marRight w:val="0"/>
                  <w:marTop w:val="0"/>
                  <w:marBottom w:val="0"/>
                  <w:divBdr>
                    <w:top w:val="none" w:sz="0" w:space="0" w:color="auto"/>
                    <w:left w:val="none" w:sz="0" w:space="0" w:color="auto"/>
                    <w:bottom w:val="none" w:sz="0" w:space="0" w:color="auto"/>
                    <w:right w:val="none" w:sz="0" w:space="0" w:color="auto"/>
                  </w:divBdr>
                  <w:divsChild>
                    <w:div w:id="1812401133">
                      <w:marLeft w:val="0"/>
                      <w:marRight w:val="0"/>
                      <w:marTop w:val="0"/>
                      <w:marBottom w:val="0"/>
                      <w:divBdr>
                        <w:top w:val="none" w:sz="0" w:space="0" w:color="auto"/>
                        <w:left w:val="none" w:sz="0" w:space="0" w:color="auto"/>
                        <w:bottom w:val="none" w:sz="0" w:space="0" w:color="auto"/>
                        <w:right w:val="none" w:sz="0" w:space="0" w:color="auto"/>
                      </w:divBdr>
                    </w:div>
                  </w:divsChild>
                </w:div>
                <w:div w:id="427384288">
                  <w:marLeft w:val="0"/>
                  <w:marRight w:val="0"/>
                  <w:marTop w:val="0"/>
                  <w:marBottom w:val="0"/>
                  <w:divBdr>
                    <w:top w:val="none" w:sz="0" w:space="0" w:color="auto"/>
                    <w:left w:val="none" w:sz="0" w:space="0" w:color="auto"/>
                    <w:bottom w:val="none" w:sz="0" w:space="0" w:color="auto"/>
                    <w:right w:val="none" w:sz="0" w:space="0" w:color="auto"/>
                  </w:divBdr>
                  <w:divsChild>
                    <w:div w:id="59715151">
                      <w:marLeft w:val="0"/>
                      <w:marRight w:val="0"/>
                      <w:marTop w:val="0"/>
                      <w:marBottom w:val="0"/>
                      <w:divBdr>
                        <w:top w:val="none" w:sz="0" w:space="0" w:color="auto"/>
                        <w:left w:val="none" w:sz="0" w:space="0" w:color="auto"/>
                        <w:bottom w:val="none" w:sz="0" w:space="0" w:color="auto"/>
                        <w:right w:val="none" w:sz="0" w:space="0" w:color="auto"/>
                      </w:divBdr>
                    </w:div>
                  </w:divsChild>
                </w:div>
                <w:div w:id="2025862199">
                  <w:marLeft w:val="0"/>
                  <w:marRight w:val="0"/>
                  <w:marTop w:val="0"/>
                  <w:marBottom w:val="0"/>
                  <w:divBdr>
                    <w:top w:val="none" w:sz="0" w:space="0" w:color="auto"/>
                    <w:left w:val="none" w:sz="0" w:space="0" w:color="auto"/>
                    <w:bottom w:val="none" w:sz="0" w:space="0" w:color="auto"/>
                    <w:right w:val="none" w:sz="0" w:space="0" w:color="auto"/>
                  </w:divBdr>
                  <w:divsChild>
                    <w:div w:id="2029133195">
                      <w:marLeft w:val="0"/>
                      <w:marRight w:val="0"/>
                      <w:marTop w:val="0"/>
                      <w:marBottom w:val="0"/>
                      <w:divBdr>
                        <w:top w:val="none" w:sz="0" w:space="0" w:color="auto"/>
                        <w:left w:val="none" w:sz="0" w:space="0" w:color="auto"/>
                        <w:bottom w:val="none" w:sz="0" w:space="0" w:color="auto"/>
                        <w:right w:val="none" w:sz="0" w:space="0" w:color="auto"/>
                      </w:divBdr>
                    </w:div>
                  </w:divsChild>
                </w:div>
                <w:div w:id="771514054">
                  <w:marLeft w:val="0"/>
                  <w:marRight w:val="0"/>
                  <w:marTop w:val="0"/>
                  <w:marBottom w:val="0"/>
                  <w:divBdr>
                    <w:top w:val="none" w:sz="0" w:space="0" w:color="auto"/>
                    <w:left w:val="none" w:sz="0" w:space="0" w:color="auto"/>
                    <w:bottom w:val="none" w:sz="0" w:space="0" w:color="auto"/>
                    <w:right w:val="none" w:sz="0" w:space="0" w:color="auto"/>
                  </w:divBdr>
                  <w:divsChild>
                    <w:div w:id="1144860089">
                      <w:marLeft w:val="0"/>
                      <w:marRight w:val="0"/>
                      <w:marTop w:val="0"/>
                      <w:marBottom w:val="0"/>
                      <w:divBdr>
                        <w:top w:val="none" w:sz="0" w:space="0" w:color="auto"/>
                        <w:left w:val="none" w:sz="0" w:space="0" w:color="auto"/>
                        <w:bottom w:val="none" w:sz="0" w:space="0" w:color="auto"/>
                        <w:right w:val="none" w:sz="0" w:space="0" w:color="auto"/>
                      </w:divBdr>
                    </w:div>
                  </w:divsChild>
                </w:div>
                <w:div w:id="1214385796">
                  <w:marLeft w:val="0"/>
                  <w:marRight w:val="0"/>
                  <w:marTop w:val="0"/>
                  <w:marBottom w:val="0"/>
                  <w:divBdr>
                    <w:top w:val="none" w:sz="0" w:space="0" w:color="auto"/>
                    <w:left w:val="none" w:sz="0" w:space="0" w:color="auto"/>
                    <w:bottom w:val="none" w:sz="0" w:space="0" w:color="auto"/>
                    <w:right w:val="none" w:sz="0" w:space="0" w:color="auto"/>
                  </w:divBdr>
                  <w:divsChild>
                    <w:div w:id="1870293725">
                      <w:marLeft w:val="0"/>
                      <w:marRight w:val="0"/>
                      <w:marTop w:val="0"/>
                      <w:marBottom w:val="0"/>
                      <w:divBdr>
                        <w:top w:val="none" w:sz="0" w:space="0" w:color="auto"/>
                        <w:left w:val="none" w:sz="0" w:space="0" w:color="auto"/>
                        <w:bottom w:val="none" w:sz="0" w:space="0" w:color="auto"/>
                        <w:right w:val="none" w:sz="0" w:space="0" w:color="auto"/>
                      </w:divBdr>
                    </w:div>
                  </w:divsChild>
                </w:div>
                <w:div w:id="321392143">
                  <w:marLeft w:val="0"/>
                  <w:marRight w:val="0"/>
                  <w:marTop w:val="0"/>
                  <w:marBottom w:val="0"/>
                  <w:divBdr>
                    <w:top w:val="none" w:sz="0" w:space="0" w:color="auto"/>
                    <w:left w:val="none" w:sz="0" w:space="0" w:color="auto"/>
                    <w:bottom w:val="none" w:sz="0" w:space="0" w:color="auto"/>
                    <w:right w:val="none" w:sz="0" w:space="0" w:color="auto"/>
                  </w:divBdr>
                  <w:divsChild>
                    <w:div w:id="2052722986">
                      <w:marLeft w:val="0"/>
                      <w:marRight w:val="0"/>
                      <w:marTop w:val="0"/>
                      <w:marBottom w:val="0"/>
                      <w:divBdr>
                        <w:top w:val="none" w:sz="0" w:space="0" w:color="auto"/>
                        <w:left w:val="none" w:sz="0" w:space="0" w:color="auto"/>
                        <w:bottom w:val="none" w:sz="0" w:space="0" w:color="auto"/>
                        <w:right w:val="none" w:sz="0" w:space="0" w:color="auto"/>
                      </w:divBdr>
                    </w:div>
                  </w:divsChild>
                </w:div>
                <w:div w:id="337781440">
                  <w:marLeft w:val="0"/>
                  <w:marRight w:val="0"/>
                  <w:marTop w:val="0"/>
                  <w:marBottom w:val="0"/>
                  <w:divBdr>
                    <w:top w:val="none" w:sz="0" w:space="0" w:color="auto"/>
                    <w:left w:val="none" w:sz="0" w:space="0" w:color="auto"/>
                    <w:bottom w:val="none" w:sz="0" w:space="0" w:color="auto"/>
                    <w:right w:val="none" w:sz="0" w:space="0" w:color="auto"/>
                  </w:divBdr>
                  <w:divsChild>
                    <w:div w:id="1610895307">
                      <w:marLeft w:val="0"/>
                      <w:marRight w:val="0"/>
                      <w:marTop w:val="0"/>
                      <w:marBottom w:val="0"/>
                      <w:divBdr>
                        <w:top w:val="none" w:sz="0" w:space="0" w:color="auto"/>
                        <w:left w:val="none" w:sz="0" w:space="0" w:color="auto"/>
                        <w:bottom w:val="none" w:sz="0" w:space="0" w:color="auto"/>
                        <w:right w:val="none" w:sz="0" w:space="0" w:color="auto"/>
                      </w:divBdr>
                    </w:div>
                    <w:div w:id="741637249">
                      <w:marLeft w:val="0"/>
                      <w:marRight w:val="0"/>
                      <w:marTop w:val="0"/>
                      <w:marBottom w:val="0"/>
                      <w:divBdr>
                        <w:top w:val="none" w:sz="0" w:space="0" w:color="auto"/>
                        <w:left w:val="none" w:sz="0" w:space="0" w:color="auto"/>
                        <w:bottom w:val="none" w:sz="0" w:space="0" w:color="auto"/>
                        <w:right w:val="none" w:sz="0" w:space="0" w:color="auto"/>
                      </w:divBdr>
                    </w:div>
                  </w:divsChild>
                </w:div>
                <w:div w:id="523907224">
                  <w:marLeft w:val="0"/>
                  <w:marRight w:val="0"/>
                  <w:marTop w:val="0"/>
                  <w:marBottom w:val="0"/>
                  <w:divBdr>
                    <w:top w:val="none" w:sz="0" w:space="0" w:color="auto"/>
                    <w:left w:val="none" w:sz="0" w:space="0" w:color="auto"/>
                    <w:bottom w:val="none" w:sz="0" w:space="0" w:color="auto"/>
                    <w:right w:val="none" w:sz="0" w:space="0" w:color="auto"/>
                  </w:divBdr>
                  <w:divsChild>
                    <w:div w:id="981276844">
                      <w:marLeft w:val="0"/>
                      <w:marRight w:val="0"/>
                      <w:marTop w:val="0"/>
                      <w:marBottom w:val="0"/>
                      <w:divBdr>
                        <w:top w:val="none" w:sz="0" w:space="0" w:color="auto"/>
                        <w:left w:val="none" w:sz="0" w:space="0" w:color="auto"/>
                        <w:bottom w:val="none" w:sz="0" w:space="0" w:color="auto"/>
                        <w:right w:val="none" w:sz="0" w:space="0" w:color="auto"/>
                      </w:divBdr>
                    </w:div>
                  </w:divsChild>
                </w:div>
                <w:div w:id="1991054605">
                  <w:marLeft w:val="0"/>
                  <w:marRight w:val="0"/>
                  <w:marTop w:val="0"/>
                  <w:marBottom w:val="0"/>
                  <w:divBdr>
                    <w:top w:val="none" w:sz="0" w:space="0" w:color="auto"/>
                    <w:left w:val="none" w:sz="0" w:space="0" w:color="auto"/>
                    <w:bottom w:val="none" w:sz="0" w:space="0" w:color="auto"/>
                    <w:right w:val="none" w:sz="0" w:space="0" w:color="auto"/>
                  </w:divBdr>
                  <w:divsChild>
                    <w:div w:id="1191525260">
                      <w:marLeft w:val="0"/>
                      <w:marRight w:val="0"/>
                      <w:marTop w:val="0"/>
                      <w:marBottom w:val="0"/>
                      <w:divBdr>
                        <w:top w:val="none" w:sz="0" w:space="0" w:color="auto"/>
                        <w:left w:val="none" w:sz="0" w:space="0" w:color="auto"/>
                        <w:bottom w:val="none" w:sz="0" w:space="0" w:color="auto"/>
                        <w:right w:val="none" w:sz="0" w:space="0" w:color="auto"/>
                      </w:divBdr>
                    </w:div>
                  </w:divsChild>
                </w:div>
                <w:div w:id="1702168171">
                  <w:marLeft w:val="0"/>
                  <w:marRight w:val="0"/>
                  <w:marTop w:val="0"/>
                  <w:marBottom w:val="0"/>
                  <w:divBdr>
                    <w:top w:val="none" w:sz="0" w:space="0" w:color="auto"/>
                    <w:left w:val="none" w:sz="0" w:space="0" w:color="auto"/>
                    <w:bottom w:val="none" w:sz="0" w:space="0" w:color="auto"/>
                    <w:right w:val="none" w:sz="0" w:space="0" w:color="auto"/>
                  </w:divBdr>
                  <w:divsChild>
                    <w:div w:id="716055150">
                      <w:marLeft w:val="0"/>
                      <w:marRight w:val="0"/>
                      <w:marTop w:val="0"/>
                      <w:marBottom w:val="0"/>
                      <w:divBdr>
                        <w:top w:val="none" w:sz="0" w:space="0" w:color="auto"/>
                        <w:left w:val="none" w:sz="0" w:space="0" w:color="auto"/>
                        <w:bottom w:val="none" w:sz="0" w:space="0" w:color="auto"/>
                        <w:right w:val="none" w:sz="0" w:space="0" w:color="auto"/>
                      </w:divBdr>
                    </w:div>
                  </w:divsChild>
                </w:div>
                <w:div w:id="765881673">
                  <w:marLeft w:val="0"/>
                  <w:marRight w:val="0"/>
                  <w:marTop w:val="0"/>
                  <w:marBottom w:val="0"/>
                  <w:divBdr>
                    <w:top w:val="none" w:sz="0" w:space="0" w:color="auto"/>
                    <w:left w:val="none" w:sz="0" w:space="0" w:color="auto"/>
                    <w:bottom w:val="none" w:sz="0" w:space="0" w:color="auto"/>
                    <w:right w:val="none" w:sz="0" w:space="0" w:color="auto"/>
                  </w:divBdr>
                  <w:divsChild>
                    <w:div w:id="804005415">
                      <w:marLeft w:val="0"/>
                      <w:marRight w:val="0"/>
                      <w:marTop w:val="0"/>
                      <w:marBottom w:val="0"/>
                      <w:divBdr>
                        <w:top w:val="none" w:sz="0" w:space="0" w:color="auto"/>
                        <w:left w:val="none" w:sz="0" w:space="0" w:color="auto"/>
                        <w:bottom w:val="none" w:sz="0" w:space="0" w:color="auto"/>
                        <w:right w:val="none" w:sz="0" w:space="0" w:color="auto"/>
                      </w:divBdr>
                    </w:div>
                  </w:divsChild>
                </w:div>
                <w:div w:id="59444541">
                  <w:marLeft w:val="0"/>
                  <w:marRight w:val="0"/>
                  <w:marTop w:val="0"/>
                  <w:marBottom w:val="0"/>
                  <w:divBdr>
                    <w:top w:val="none" w:sz="0" w:space="0" w:color="auto"/>
                    <w:left w:val="none" w:sz="0" w:space="0" w:color="auto"/>
                    <w:bottom w:val="none" w:sz="0" w:space="0" w:color="auto"/>
                    <w:right w:val="none" w:sz="0" w:space="0" w:color="auto"/>
                  </w:divBdr>
                  <w:divsChild>
                    <w:div w:id="920988488">
                      <w:marLeft w:val="0"/>
                      <w:marRight w:val="0"/>
                      <w:marTop w:val="0"/>
                      <w:marBottom w:val="0"/>
                      <w:divBdr>
                        <w:top w:val="none" w:sz="0" w:space="0" w:color="auto"/>
                        <w:left w:val="none" w:sz="0" w:space="0" w:color="auto"/>
                        <w:bottom w:val="none" w:sz="0" w:space="0" w:color="auto"/>
                        <w:right w:val="none" w:sz="0" w:space="0" w:color="auto"/>
                      </w:divBdr>
                    </w:div>
                  </w:divsChild>
                </w:div>
                <w:div w:id="1061371025">
                  <w:marLeft w:val="0"/>
                  <w:marRight w:val="0"/>
                  <w:marTop w:val="0"/>
                  <w:marBottom w:val="0"/>
                  <w:divBdr>
                    <w:top w:val="none" w:sz="0" w:space="0" w:color="auto"/>
                    <w:left w:val="none" w:sz="0" w:space="0" w:color="auto"/>
                    <w:bottom w:val="none" w:sz="0" w:space="0" w:color="auto"/>
                    <w:right w:val="none" w:sz="0" w:space="0" w:color="auto"/>
                  </w:divBdr>
                  <w:divsChild>
                    <w:div w:id="1602369962">
                      <w:marLeft w:val="0"/>
                      <w:marRight w:val="0"/>
                      <w:marTop w:val="0"/>
                      <w:marBottom w:val="0"/>
                      <w:divBdr>
                        <w:top w:val="none" w:sz="0" w:space="0" w:color="auto"/>
                        <w:left w:val="none" w:sz="0" w:space="0" w:color="auto"/>
                        <w:bottom w:val="none" w:sz="0" w:space="0" w:color="auto"/>
                        <w:right w:val="none" w:sz="0" w:space="0" w:color="auto"/>
                      </w:divBdr>
                    </w:div>
                  </w:divsChild>
                </w:div>
                <w:div w:id="927612988">
                  <w:marLeft w:val="0"/>
                  <w:marRight w:val="0"/>
                  <w:marTop w:val="0"/>
                  <w:marBottom w:val="0"/>
                  <w:divBdr>
                    <w:top w:val="none" w:sz="0" w:space="0" w:color="auto"/>
                    <w:left w:val="none" w:sz="0" w:space="0" w:color="auto"/>
                    <w:bottom w:val="none" w:sz="0" w:space="0" w:color="auto"/>
                    <w:right w:val="none" w:sz="0" w:space="0" w:color="auto"/>
                  </w:divBdr>
                  <w:divsChild>
                    <w:div w:id="294140817">
                      <w:marLeft w:val="0"/>
                      <w:marRight w:val="0"/>
                      <w:marTop w:val="0"/>
                      <w:marBottom w:val="0"/>
                      <w:divBdr>
                        <w:top w:val="none" w:sz="0" w:space="0" w:color="auto"/>
                        <w:left w:val="none" w:sz="0" w:space="0" w:color="auto"/>
                        <w:bottom w:val="none" w:sz="0" w:space="0" w:color="auto"/>
                        <w:right w:val="none" w:sz="0" w:space="0" w:color="auto"/>
                      </w:divBdr>
                    </w:div>
                  </w:divsChild>
                </w:div>
                <w:div w:id="543561183">
                  <w:marLeft w:val="0"/>
                  <w:marRight w:val="0"/>
                  <w:marTop w:val="0"/>
                  <w:marBottom w:val="0"/>
                  <w:divBdr>
                    <w:top w:val="none" w:sz="0" w:space="0" w:color="auto"/>
                    <w:left w:val="none" w:sz="0" w:space="0" w:color="auto"/>
                    <w:bottom w:val="none" w:sz="0" w:space="0" w:color="auto"/>
                    <w:right w:val="none" w:sz="0" w:space="0" w:color="auto"/>
                  </w:divBdr>
                  <w:divsChild>
                    <w:div w:id="1357586151">
                      <w:marLeft w:val="0"/>
                      <w:marRight w:val="0"/>
                      <w:marTop w:val="0"/>
                      <w:marBottom w:val="0"/>
                      <w:divBdr>
                        <w:top w:val="none" w:sz="0" w:space="0" w:color="auto"/>
                        <w:left w:val="none" w:sz="0" w:space="0" w:color="auto"/>
                        <w:bottom w:val="none" w:sz="0" w:space="0" w:color="auto"/>
                        <w:right w:val="none" w:sz="0" w:space="0" w:color="auto"/>
                      </w:divBdr>
                    </w:div>
                  </w:divsChild>
                </w:div>
                <w:div w:id="341321817">
                  <w:marLeft w:val="0"/>
                  <w:marRight w:val="0"/>
                  <w:marTop w:val="0"/>
                  <w:marBottom w:val="0"/>
                  <w:divBdr>
                    <w:top w:val="none" w:sz="0" w:space="0" w:color="auto"/>
                    <w:left w:val="none" w:sz="0" w:space="0" w:color="auto"/>
                    <w:bottom w:val="none" w:sz="0" w:space="0" w:color="auto"/>
                    <w:right w:val="none" w:sz="0" w:space="0" w:color="auto"/>
                  </w:divBdr>
                  <w:divsChild>
                    <w:div w:id="156189985">
                      <w:marLeft w:val="0"/>
                      <w:marRight w:val="0"/>
                      <w:marTop w:val="0"/>
                      <w:marBottom w:val="0"/>
                      <w:divBdr>
                        <w:top w:val="none" w:sz="0" w:space="0" w:color="auto"/>
                        <w:left w:val="none" w:sz="0" w:space="0" w:color="auto"/>
                        <w:bottom w:val="none" w:sz="0" w:space="0" w:color="auto"/>
                        <w:right w:val="none" w:sz="0" w:space="0" w:color="auto"/>
                      </w:divBdr>
                    </w:div>
                  </w:divsChild>
                </w:div>
                <w:div w:id="2043045881">
                  <w:marLeft w:val="0"/>
                  <w:marRight w:val="0"/>
                  <w:marTop w:val="0"/>
                  <w:marBottom w:val="0"/>
                  <w:divBdr>
                    <w:top w:val="none" w:sz="0" w:space="0" w:color="auto"/>
                    <w:left w:val="none" w:sz="0" w:space="0" w:color="auto"/>
                    <w:bottom w:val="none" w:sz="0" w:space="0" w:color="auto"/>
                    <w:right w:val="none" w:sz="0" w:space="0" w:color="auto"/>
                  </w:divBdr>
                  <w:divsChild>
                    <w:div w:id="2048479644">
                      <w:marLeft w:val="0"/>
                      <w:marRight w:val="0"/>
                      <w:marTop w:val="0"/>
                      <w:marBottom w:val="0"/>
                      <w:divBdr>
                        <w:top w:val="none" w:sz="0" w:space="0" w:color="auto"/>
                        <w:left w:val="none" w:sz="0" w:space="0" w:color="auto"/>
                        <w:bottom w:val="none" w:sz="0" w:space="0" w:color="auto"/>
                        <w:right w:val="none" w:sz="0" w:space="0" w:color="auto"/>
                      </w:divBdr>
                    </w:div>
                  </w:divsChild>
                </w:div>
                <w:div w:id="1241866767">
                  <w:marLeft w:val="0"/>
                  <w:marRight w:val="0"/>
                  <w:marTop w:val="0"/>
                  <w:marBottom w:val="0"/>
                  <w:divBdr>
                    <w:top w:val="none" w:sz="0" w:space="0" w:color="auto"/>
                    <w:left w:val="none" w:sz="0" w:space="0" w:color="auto"/>
                    <w:bottom w:val="none" w:sz="0" w:space="0" w:color="auto"/>
                    <w:right w:val="none" w:sz="0" w:space="0" w:color="auto"/>
                  </w:divBdr>
                  <w:divsChild>
                    <w:div w:id="18786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574923">
      <w:bodyDiv w:val="1"/>
      <w:marLeft w:val="0"/>
      <w:marRight w:val="0"/>
      <w:marTop w:val="0"/>
      <w:marBottom w:val="0"/>
      <w:divBdr>
        <w:top w:val="none" w:sz="0" w:space="0" w:color="auto"/>
        <w:left w:val="none" w:sz="0" w:space="0" w:color="auto"/>
        <w:bottom w:val="none" w:sz="0" w:space="0" w:color="auto"/>
        <w:right w:val="none" w:sz="0" w:space="0" w:color="auto"/>
      </w:divBdr>
    </w:div>
    <w:div w:id="1081369529">
      <w:bodyDiv w:val="1"/>
      <w:marLeft w:val="0"/>
      <w:marRight w:val="0"/>
      <w:marTop w:val="0"/>
      <w:marBottom w:val="0"/>
      <w:divBdr>
        <w:top w:val="none" w:sz="0" w:space="0" w:color="auto"/>
        <w:left w:val="none" w:sz="0" w:space="0" w:color="auto"/>
        <w:bottom w:val="none" w:sz="0" w:space="0" w:color="auto"/>
        <w:right w:val="none" w:sz="0" w:space="0" w:color="auto"/>
      </w:divBdr>
    </w:div>
    <w:div w:id="1115059786">
      <w:bodyDiv w:val="1"/>
      <w:marLeft w:val="0"/>
      <w:marRight w:val="0"/>
      <w:marTop w:val="0"/>
      <w:marBottom w:val="0"/>
      <w:divBdr>
        <w:top w:val="none" w:sz="0" w:space="0" w:color="auto"/>
        <w:left w:val="none" w:sz="0" w:space="0" w:color="auto"/>
        <w:bottom w:val="none" w:sz="0" w:space="0" w:color="auto"/>
        <w:right w:val="none" w:sz="0" w:space="0" w:color="auto"/>
      </w:divBdr>
    </w:div>
    <w:div w:id="1139030579">
      <w:bodyDiv w:val="1"/>
      <w:marLeft w:val="0"/>
      <w:marRight w:val="0"/>
      <w:marTop w:val="0"/>
      <w:marBottom w:val="0"/>
      <w:divBdr>
        <w:top w:val="none" w:sz="0" w:space="0" w:color="auto"/>
        <w:left w:val="none" w:sz="0" w:space="0" w:color="auto"/>
        <w:bottom w:val="none" w:sz="0" w:space="0" w:color="auto"/>
        <w:right w:val="none" w:sz="0" w:space="0" w:color="auto"/>
      </w:divBdr>
    </w:div>
    <w:div w:id="1355039758">
      <w:bodyDiv w:val="1"/>
      <w:marLeft w:val="0"/>
      <w:marRight w:val="0"/>
      <w:marTop w:val="0"/>
      <w:marBottom w:val="0"/>
      <w:divBdr>
        <w:top w:val="none" w:sz="0" w:space="0" w:color="auto"/>
        <w:left w:val="none" w:sz="0" w:space="0" w:color="auto"/>
        <w:bottom w:val="none" w:sz="0" w:space="0" w:color="auto"/>
        <w:right w:val="none" w:sz="0" w:space="0" w:color="auto"/>
      </w:divBdr>
    </w:div>
    <w:div w:id="1405102092">
      <w:bodyDiv w:val="1"/>
      <w:marLeft w:val="0"/>
      <w:marRight w:val="0"/>
      <w:marTop w:val="0"/>
      <w:marBottom w:val="0"/>
      <w:divBdr>
        <w:top w:val="none" w:sz="0" w:space="0" w:color="auto"/>
        <w:left w:val="none" w:sz="0" w:space="0" w:color="auto"/>
        <w:bottom w:val="none" w:sz="0" w:space="0" w:color="auto"/>
        <w:right w:val="none" w:sz="0" w:space="0" w:color="auto"/>
      </w:divBdr>
    </w:div>
    <w:div w:id="1428428392">
      <w:bodyDiv w:val="1"/>
      <w:marLeft w:val="0"/>
      <w:marRight w:val="0"/>
      <w:marTop w:val="0"/>
      <w:marBottom w:val="0"/>
      <w:divBdr>
        <w:top w:val="none" w:sz="0" w:space="0" w:color="auto"/>
        <w:left w:val="none" w:sz="0" w:space="0" w:color="auto"/>
        <w:bottom w:val="none" w:sz="0" w:space="0" w:color="auto"/>
        <w:right w:val="none" w:sz="0" w:space="0" w:color="auto"/>
      </w:divBdr>
    </w:div>
    <w:div w:id="1507865279">
      <w:bodyDiv w:val="1"/>
      <w:marLeft w:val="0"/>
      <w:marRight w:val="0"/>
      <w:marTop w:val="0"/>
      <w:marBottom w:val="0"/>
      <w:divBdr>
        <w:top w:val="none" w:sz="0" w:space="0" w:color="auto"/>
        <w:left w:val="none" w:sz="0" w:space="0" w:color="auto"/>
        <w:bottom w:val="none" w:sz="0" w:space="0" w:color="auto"/>
        <w:right w:val="none" w:sz="0" w:space="0" w:color="auto"/>
      </w:divBdr>
    </w:div>
    <w:div w:id="1545367351">
      <w:bodyDiv w:val="1"/>
      <w:marLeft w:val="0"/>
      <w:marRight w:val="0"/>
      <w:marTop w:val="0"/>
      <w:marBottom w:val="0"/>
      <w:divBdr>
        <w:top w:val="none" w:sz="0" w:space="0" w:color="auto"/>
        <w:left w:val="none" w:sz="0" w:space="0" w:color="auto"/>
        <w:bottom w:val="none" w:sz="0" w:space="0" w:color="auto"/>
        <w:right w:val="none" w:sz="0" w:space="0" w:color="auto"/>
      </w:divBdr>
    </w:div>
    <w:div w:id="1550847565">
      <w:bodyDiv w:val="1"/>
      <w:marLeft w:val="0"/>
      <w:marRight w:val="0"/>
      <w:marTop w:val="0"/>
      <w:marBottom w:val="0"/>
      <w:divBdr>
        <w:top w:val="none" w:sz="0" w:space="0" w:color="auto"/>
        <w:left w:val="none" w:sz="0" w:space="0" w:color="auto"/>
        <w:bottom w:val="none" w:sz="0" w:space="0" w:color="auto"/>
        <w:right w:val="none" w:sz="0" w:space="0" w:color="auto"/>
      </w:divBdr>
    </w:div>
    <w:div w:id="1728143621">
      <w:bodyDiv w:val="1"/>
      <w:marLeft w:val="0"/>
      <w:marRight w:val="0"/>
      <w:marTop w:val="0"/>
      <w:marBottom w:val="0"/>
      <w:divBdr>
        <w:top w:val="none" w:sz="0" w:space="0" w:color="auto"/>
        <w:left w:val="none" w:sz="0" w:space="0" w:color="auto"/>
        <w:bottom w:val="none" w:sz="0" w:space="0" w:color="auto"/>
        <w:right w:val="none" w:sz="0" w:space="0" w:color="auto"/>
      </w:divBdr>
    </w:div>
    <w:div w:id="1900289621">
      <w:bodyDiv w:val="1"/>
      <w:marLeft w:val="0"/>
      <w:marRight w:val="0"/>
      <w:marTop w:val="0"/>
      <w:marBottom w:val="0"/>
      <w:divBdr>
        <w:top w:val="none" w:sz="0" w:space="0" w:color="auto"/>
        <w:left w:val="none" w:sz="0" w:space="0" w:color="auto"/>
        <w:bottom w:val="none" w:sz="0" w:space="0" w:color="auto"/>
        <w:right w:val="none" w:sz="0" w:space="0" w:color="auto"/>
      </w:divBdr>
    </w:div>
    <w:div w:id="2000453188">
      <w:bodyDiv w:val="1"/>
      <w:marLeft w:val="0"/>
      <w:marRight w:val="0"/>
      <w:marTop w:val="0"/>
      <w:marBottom w:val="0"/>
      <w:divBdr>
        <w:top w:val="none" w:sz="0" w:space="0" w:color="auto"/>
        <w:left w:val="none" w:sz="0" w:space="0" w:color="auto"/>
        <w:bottom w:val="none" w:sz="0" w:space="0" w:color="auto"/>
        <w:right w:val="none" w:sz="0" w:space="0" w:color="auto"/>
      </w:divBdr>
    </w:div>
    <w:div w:id="204879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marches-publics.gouv.fr/"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conomie.gouv.fr/daj/formulaires-declaration-candid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rches-publics.gouv.f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conomie.gouv.fr/daj/formulaires-declaration-du-candid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5FE9BC8EF2B24EB4BA0C0A32C8B31B" ma:contentTypeVersion="2" ma:contentTypeDescription="Crée un document." ma:contentTypeScope="" ma:versionID="ea03784a151cf27677ac9b88d1e98842">
  <xsd:schema xmlns:xsd="http://www.w3.org/2001/XMLSchema" xmlns:xs="http://www.w3.org/2001/XMLSchema" xmlns:p="http://schemas.microsoft.com/office/2006/metadata/properties" xmlns:ns2="50c7f489-29e7-4f43-a444-c77a3d4765bd" targetNamespace="http://schemas.microsoft.com/office/2006/metadata/properties" ma:root="true" ma:fieldsID="09cbdd54c000b9c6dbc1245aa2122d06" ns2:_="">
    <xsd:import namespace="50c7f489-29e7-4f43-a444-c77a3d4765b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7f489-29e7-4f43-a444-c77a3d4765bd"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6BA3C-DC28-4EA3-A056-B75F5EA08C7D}">
  <ds:schemaRefs>
    <ds:schemaRef ds:uri="http://schemas.microsoft.com/sharepoint/v3/contenttype/forms"/>
  </ds:schemaRefs>
</ds:datastoreItem>
</file>

<file path=customXml/itemProps2.xml><?xml version="1.0" encoding="utf-8"?>
<ds:datastoreItem xmlns:ds="http://schemas.openxmlformats.org/officeDocument/2006/customXml" ds:itemID="{2FF3A70F-DF34-41A9-8BAC-E7004D77D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E717D3-C631-4ADE-93A5-910E2F29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7f489-29e7-4f43-a444-c77a3d476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FD1E4-E5B1-4BCA-9EAD-D6964E33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16</Pages>
  <Words>6143</Words>
  <Characters>33788</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39852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Clerget</dc:creator>
  <cp:keywords/>
  <dc:description/>
  <cp:lastModifiedBy>cecile pereira santo</cp:lastModifiedBy>
  <cp:revision>20</cp:revision>
  <cp:lastPrinted>2022-09-08T07:49:00Z</cp:lastPrinted>
  <dcterms:created xsi:type="dcterms:W3CDTF">2025-10-06T12:56:00Z</dcterms:created>
  <dcterms:modified xsi:type="dcterms:W3CDTF">2026-01-15T15:21:00Z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0x010100845FE9BC8EF2B24EB4BA0C0A32C8B31B</vt:lpwstr>
  </property>
</Properties>
</file>