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F3A63" w14:textId="0E793E8E" w:rsidR="00243AD6" w:rsidRDefault="005566FF">
      <w:pPr>
        <w:rPr>
          <w:sz w:val="2"/>
        </w:rPr>
      </w:pPr>
      <w:r>
        <w:rPr>
          <w:noProof/>
        </w:rPr>
        <w:drawing>
          <wp:inline distT="0" distB="0" distL="0" distR="0" wp14:anchorId="5F018FBB" wp14:editId="5C618C60">
            <wp:extent cx="6105525" cy="838200"/>
            <wp:effectExtent l="0" t="0" r="0" b="0"/>
            <wp:docPr id="1"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5525" cy="838200"/>
                    </a:xfrm>
                    <a:prstGeom prst="rect">
                      <a:avLst/>
                    </a:prstGeom>
                    <a:noFill/>
                    <a:ln>
                      <a:noFill/>
                    </a:ln>
                  </pic:spPr>
                </pic:pic>
              </a:graphicData>
            </a:graphic>
          </wp:inline>
        </w:drawing>
      </w:r>
    </w:p>
    <w:p w14:paraId="235FE82B" w14:textId="77777777" w:rsidR="00243AD6" w:rsidRDefault="00243AD6">
      <w:pPr>
        <w:spacing w:line="240" w:lineRule="exact"/>
      </w:pPr>
    </w:p>
    <w:p w14:paraId="315A8B5E" w14:textId="77777777" w:rsidR="00243AD6" w:rsidRDefault="00243AD6">
      <w:pPr>
        <w:spacing w:after="140" w:line="240" w:lineRule="exact"/>
      </w:pPr>
    </w:p>
    <w:tbl>
      <w:tblPr>
        <w:tblW w:w="0" w:type="auto"/>
        <w:tblLayout w:type="fixed"/>
        <w:tblLook w:val="04A0" w:firstRow="1" w:lastRow="0" w:firstColumn="1" w:lastColumn="0" w:noHBand="0" w:noVBand="1"/>
      </w:tblPr>
      <w:tblGrid>
        <w:gridCol w:w="9620"/>
      </w:tblGrid>
      <w:tr w:rsidR="00243AD6" w14:paraId="4225C655" w14:textId="77777777">
        <w:tc>
          <w:tcPr>
            <w:tcW w:w="9620" w:type="dxa"/>
            <w:shd w:val="clear" w:color="666553" w:fill="666553"/>
            <w:tcMar>
              <w:top w:w="30" w:type="dxa"/>
              <w:left w:w="0" w:type="dxa"/>
              <w:bottom w:w="0" w:type="dxa"/>
              <w:right w:w="0" w:type="dxa"/>
            </w:tcMar>
            <w:vAlign w:val="center"/>
          </w:tcPr>
          <w:p w14:paraId="79A17581" w14:textId="77777777" w:rsidR="00243AD6" w:rsidRDefault="005566FF">
            <w:pPr>
              <w:jc w:val="center"/>
              <w:rPr>
                <w:rFonts w:ascii="Arial" w:eastAsia="Arial" w:hAnsi="Arial" w:cs="Arial"/>
                <w:b/>
                <w:color w:val="FFFFFF"/>
                <w:sz w:val="28"/>
                <w:lang w:val="fr-FR"/>
              </w:rPr>
            </w:pPr>
            <w:r>
              <w:rPr>
                <w:rFonts w:ascii="Arial" w:eastAsia="Arial" w:hAnsi="Arial" w:cs="Arial"/>
                <w:b/>
                <w:color w:val="FFFFFF"/>
                <w:sz w:val="28"/>
                <w:lang w:val="fr-FR"/>
              </w:rPr>
              <w:t>RÈGLEMENT DE LA CONSULTATION</w:t>
            </w:r>
          </w:p>
        </w:tc>
      </w:tr>
    </w:tbl>
    <w:p w14:paraId="3E367715" w14:textId="77777777" w:rsidR="00243AD6" w:rsidRDefault="005566FF">
      <w:pPr>
        <w:spacing w:line="240" w:lineRule="exact"/>
      </w:pPr>
      <w:r>
        <w:t xml:space="preserve"> </w:t>
      </w:r>
    </w:p>
    <w:p w14:paraId="4A83300D" w14:textId="77777777" w:rsidR="00243AD6" w:rsidRDefault="00243AD6">
      <w:pPr>
        <w:spacing w:after="120" w:line="240" w:lineRule="exact"/>
      </w:pPr>
    </w:p>
    <w:p w14:paraId="25D7513E" w14:textId="77777777" w:rsidR="00243AD6" w:rsidRDefault="005566FF">
      <w:pPr>
        <w:spacing w:before="20"/>
        <w:jc w:val="center"/>
        <w:rPr>
          <w:rFonts w:ascii="Arial" w:eastAsia="Arial" w:hAnsi="Arial" w:cs="Arial"/>
          <w:b/>
          <w:color w:val="000000"/>
          <w:sz w:val="28"/>
          <w:lang w:val="fr-FR"/>
        </w:rPr>
      </w:pPr>
      <w:r>
        <w:rPr>
          <w:rFonts w:ascii="Arial" w:eastAsia="Arial" w:hAnsi="Arial" w:cs="Arial"/>
          <w:b/>
          <w:color w:val="000000"/>
          <w:sz w:val="28"/>
          <w:lang w:val="fr-FR"/>
        </w:rPr>
        <w:t>MARCHÉ PUBLIC DE FOURNITURES COURANTES ET DE SERVICES</w:t>
      </w:r>
    </w:p>
    <w:p w14:paraId="50548E4A" w14:textId="77777777" w:rsidR="00243AD6" w:rsidRDefault="00243AD6">
      <w:pPr>
        <w:spacing w:line="240" w:lineRule="exact"/>
      </w:pPr>
    </w:p>
    <w:p w14:paraId="56E393C2" w14:textId="77777777" w:rsidR="00243AD6" w:rsidRDefault="00243AD6">
      <w:pPr>
        <w:spacing w:line="240" w:lineRule="exact"/>
      </w:pPr>
    </w:p>
    <w:p w14:paraId="73A86260" w14:textId="77777777" w:rsidR="00243AD6" w:rsidRDefault="00243AD6">
      <w:pPr>
        <w:spacing w:line="240" w:lineRule="exact"/>
      </w:pPr>
    </w:p>
    <w:p w14:paraId="1DD2E21B" w14:textId="77777777" w:rsidR="00243AD6" w:rsidRDefault="00243AD6">
      <w:pPr>
        <w:spacing w:line="240" w:lineRule="exact"/>
      </w:pPr>
    </w:p>
    <w:p w14:paraId="3E38E892" w14:textId="77777777" w:rsidR="00243AD6" w:rsidRDefault="00243AD6">
      <w:pPr>
        <w:spacing w:line="240" w:lineRule="exact"/>
      </w:pPr>
    </w:p>
    <w:p w14:paraId="283EFCD0" w14:textId="77777777" w:rsidR="00243AD6" w:rsidRDefault="00243AD6">
      <w:pPr>
        <w:spacing w:line="240" w:lineRule="exact"/>
      </w:pPr>
    </w:p>
    <w:p w14:paraId="13756DE3" w14:textId="77777777" w:rsidR="00243AD6" w:rsidRDefault="00243AD6">
      <w:pPr>
        <w:spacing w:line="240" w:lineRule="exact"/>
      </w:pPr>
    </w:p>
    <w:p w14:paraId="1B056B65" w14:textId="77777777" w:rsidR="00243AD6" w:rsidRDefault="00243AD6">
      <w:pPr>
        <w:spacing w:after="180" w:line="240" w:lineRule="exact"/>
      </w:pPr>
    </w:p>
    <w:tbl>
      <w:tblPr>
        <w:tblW w:w="0" w:type="auto"/>
        <w:tblInd w:w="1260" w:type="dxa"/>
        <w:tblLayout w:type="fixed"/>
        <w:tblLook w:val="04A0" w:firstRow="1" w:lastRow="0" w:firstColumn="1" w:lastColumn="0" w:noHBand="0" w:noVBand="1"/>
      </w:tblPr>
      <w:tblGrid>
        <w:gridCol w:w="7100"/>
      </w:tblGrid>
      <w:tr w:rsidR="00243AD6" w14:paraId="21AA0A81"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39F5B192" w14:textId="30B7C0BC" w:rsidR="00243AD6" w:rsidRDefault="005566FF">
            <w:pPr>
              <w:spacing w:line="322" w:lineRule="exact"/>
              <w:jc w:val="center"/>
              <w:rPr>
                <w:rFonts w:ascii="Arial" w:eastAsia="Arial" w:hAnsi="Arial" w:cs="Arial"/>
                <w:b/>
                <w:color w:val="000000"/>
                <w:sz w:val="28"/>
                <w:lang w:val="fr-FR"/>
              </w:rPr>
            </w:pPr>
            <w:r>
              <w:rPr>
                <w:rFonts w:ascii="Arial" w:eastAsia="Arial" w:hAnsi="Arial" w:cs="Arial"/>
                <w:b/>
                <w:color w:val="000000"/>
                <w:sz w:val="28"/>
                <w:lang w:val="fr-FR"/>
              </w:rPr>
              <w:t>Fabrication de vannes d'aqueducs pour l</w:t>
            </w:r>
            <w:r w:rsidR="003C2F67">
              <w:rPr>
                <w:rFonts w:ascii="Arial" w:eastAsia="Arial" w:hAnsi="Arial" w:cs="Arial"/>
                <w:b/>
                <w:color w:val="000000"/>
                <w:sz w:val="28"/>
                <w:lang w:val="fr-FR"/>
              </w:rPr>
              <w:t>’</w:t>
            </w:r>
            <w:r>
              <w:rPr>
                <w:rFonts w:ascii="Arial" w:eastAsia="Arial" w:hAnsi="Arial" w:cs="Arial"/>
                <w:b/>
                <w:color w:val="000000"/>
                <w:sz w:val="28"/>
                <w:lang w:val="fr-FR"/>
              </w:rPr>
              <w:t>écluse de Suresnes 1</w:t>
            </w:r>
          </w:p>
        </w:tc>
      </w:tr>
    </w:tbl>
    <w:p w14:paraId="1361AFE3" w14:textId="77777777" w:rsidR="00243AD6" w:rsidRDefault="005566FF">
      <w:pPr>
        <w:spacing w:line="240" w:lineRule="exact"/>
      </w:pPr>
      <w:r>
        <w:t xml:space="preserve"> </w:t>
      </w:r>
    </w:p>
    <w:p w14:paraId="25A553B6" w14:textId="77777777" w:rsidR="00243AD6" w:rsidRDefault="00243AD6">
      <w:pPr>
        <w:spacing w:after="180" w:line="240" w:lineRule="exact"/>
      </w:pPr>
    </w:p>
    <w:p w14:paraId="52892217" w14:textId="77777777" w:rsidR="00243AD6" w:rsidRDefault="005566FF">
      <w:pPr>
        <w:spacing w:before="60" w:after="20"/>
        <w:jc w:val="center"/>
        <w:rPr>
          <w:rFonts w:ascii="Arial" w:eastAsia="Arial" w:hAnsi="Arial" w:cs="Arial"/>
          <w:color w:val="000000"/>
          <w:lang w:val="fr-FR"/>
        </w:rPr>
      </w:pPr>
      <w:r>
        <w:rPr>
          <w:rFonts w:ascii="Arial" w:eastAsia="Arial" w:hAnsi="Arial" w:cs="Arial"/>
          <w:color w:val="000000"/>
          <w:lang w:val="fr-FR"/>
        </w:rPr>
        <w:t>Date et heure limites de réception des offres :</w:t>
      </w:r>
    </w:p>
    <w:p w14:paraId="71EDB64D" w14:textId="77777777" w:rsidR="00243AD6" w:rsidRDefault="005566FF">
      <w:pPr>
        <w:spacing w:before="60" w:after="20"/>
        <w:jc w:val="center"/>
        <w:rPr>
          <w:rFonts w:ascii="Arial" w:eastAsia="Arial" w:hAnsi="Arial" w:cs="Arial"/>
          <w:color w:val="000000"/>
          <w:lang w:val="fr-FR"/>
        </w:rPr>
      </w:pPr>
      <w:r>
        <w:rPr>
          <w:rFonts w:ascii="Arial" w:eastAsia="Arial" w:hAnsi="Arial" w:cs="Arial"/>
          <w:color w:val="000000"/>
          <w:lang w:val="fr-FR"/>
        </w:rPr>
        <w:t>lundi 16 février 2026 à 17:00</w:t>
      </w:r>
    </w:p>
    <w:p w14:paraId="4777A208" w14:textId="77777777" w:rsidR="00243AD6" w:rsidRDefault="00243AD6">
      <w:pPr>
        <w:spacing w:line="240" w:lineRule="exact"/>
      </w:pPr>
    </w:p>
    <w:p w14:paraId="538FE2B3" w14:textId="77777777" w:rsidR="00243AD6" w:rsidRDefault="00243AD6">
      <w:pPr>
        <w:spacing w:line="240" w:lineRule="exact"/>
      </w:pPr>
    </w:p>
    <w:p w14:paraId="51F8C60B" w14:textId="77777777" w:rsidR="00243AD6" w:rsidRDefault="00243AD6">
      <w:pPr>
        <w:spacing w:line="240" w:lineRule="exact"/>
      </w:pPr>
    </w:p>
    <w:p w14:paraId="4FD265BE" w14:textId="77777777" w:rsidR="00243AD6" w:rsidRDefault="00243AD6">
      <w:pPr>
        <w:spacing w:line="240" w:lineRule="exact"/>
      </w:pPr>
    </w:p>
    <w:p w14:paraId="55960A61" w14:textId="77777777" w:rsidR="00243AD6" w:rsidRDefault="00243AD6">
      <w:pPr>
        <w:spacing w:line="240" w:lineRule="exact"/>
      </w:pPr>
    </w:p>
    <w:p w14:paraId="78191BB4" w14:textId="77777777" w:rsidR="00243AD6" w:rsidRDefault="00243AD6">
      <w:pPr>
        <w:spacing w:line="240" w:lineRule="exact"/>
      </w:pPr>
    </w:p>
    <w:p w14:paraId="7648BAE1" w14:textId="77777777" w:rsidR="00243AD6" w:rsidRDefault="00243AD6">
      <w:pPr>
        <w:spacing w:line="240" w:lineRule="exact"/>
      </w:pPr>
    </w:p>
    <w:p w14:paraId="5F36388E" w14:textId="77777777" w:rsidR="00243AD6" w:rsidRDefault="00243AD6">
      <w:pPr>
        <w:spacing w:line="240" w:lineRule="exact"/>
      </w:pPr>
    </w:p>
    <w:p w14:paraId="18796517" w14:textId="77777777" w:rsidR="009B2061" w:rsidRDefault="005566FF">
      <w:pPr>
        <w:spacing w:line="276" w:lineRule="exact"/>
        <w:jc w:val="center"/>
        <w:rPr>
          <w:rFonts w:ascii="Arial" w:eastAsia="Arial" w:hAnsi="Arial" w:cs="Arial"/>
          <w:b/>
          <w:color w:val="000000"/>
          <w:lang w:val="fr-FR"/>
        </w:rPr>
      </w:pPr>
      <w:r>
        <w:rPr>
          <w:rFonts w:ascii="Arial" w:eastAsia="Arial" w:hAnsi="Arial" w:cs="Arial"/>
          <w:b/>
          <w:color w:val="000000"/>
          <w:lang w:val="fr-FR"/>
        </w:rPr>
        <w:t xml:space="preserve">VOIES NAVIGABLES DE FRANCE </w:t>
      </w:r>
    </w:p>
    <w:p w14:paraId="3E24924D" w14:textId="60578440" w:rsidR="00243AD6" w:rsidRDefault="005566FF">
      <w:pPr>
        <w:spacing w:line="276" w:lineRule="exact"/>
        <w:jc w:val="center"/>
        <w:rPr>
          <w:rFonts w:ascii="Arial" w:eastAsia="Arial" w:hAnsi="Arial" w:cs="Arial"/>
          <w:b/>
          <w:color w:val="000000"/>
          <w:lang w:val="fr-FR"/>
        </w:rPr>
      </w:pPr>
      <w:r>
        <w:rPr>
          <w:rFonts w:ascii="Arial" w:eastAsia="Arial" w:hAnsi="Arial" w:cs="Arial"/>
          <w:b/>
          <w:color w:val="000000"/>
          <w:lang w:val="fr-FR"/>
        </w:rPr>
        <w:t>Direction Territoriale Bassin de la Seine et Loire Aval</w:t>
      </w:r>
    </w:p>
    <w:p w14:paraId="4AC1B028" w14:textId="77777777" w:rsidR="00243AD6" w:rsidRDefault="005566FF">
      <w:pPr>
        <w:spacing w:line="276" w:lineRule="exact"/>
        <w:jc w:val="center"/>
        <w:rPr>
          <w:rFonts w:ascii="Arial" w:eastAsia="Arial" w:hAnsi="Arial" w:cs="Arial"/>
          <w:color w:val="000000"/>
          <w:lang w:val="fr-FR"/>
        </w:rPr>
      </w:pPr>
      <w:r>
        <w:rPr>
          <w:rFonts w:ascii="Arial" w:eastAsia="Arial" w:hAnsi="Arial" w:cs="Arial"/>
          <w:color w:val="000000"/>
          <w:lang w:val="fr-FR"/>
        </w:rPr>
        <w:t>18 quai d'Austerlitz</w:t>
      </w:r>
    </w:p>
    <w:p w14:paraId="038FC60D" w14:textId="77777777" w:rsidR="00243AD6" w:rsidRDefault="005566FF">
      <w:pPr>
        <w:spacing w:line="276" w:lineRule="exact"/>
        <w:jc w:val="center"/>
        <w:rPr>
          <w:rFonts w:ascii="Arial" w:eastAsia="Arial" w:hAnsi="Arial" w:cs="Arial"/>
          <w:color w:val="000000"/>
          <w:lang w:val="fr-FR"/>
        </w:rPr>
      </w:pPr>
      <w:r>
        <w:rPr>
          <w:rFonts w:ascii="Arial" w:eastAsia="Arial" w:hAnsi="Arial" w:cs="Arial"/>
          <w:color w:val="000000"/>
          <w:lang w:val="fr-FR"/>
        </w:rPr>
        <w:t>75013 PARIS</w:t>
      </w:r>
    </w:p>
    <w:p w14:paraId="3DAD9A31" w14:textId="77777777" w:rsidR="00243AD6" w:rsidRDefault="00243AD6">
      <w:pPr>
        <w:spacing w:line="276" w:lineRule="exact"/>
        <w:jc w:val="center"/>
        <w:rPr>
          <w:rFonts w:ascii="Arial" w:eastAsia="Arial" w:hAnsi="Arial" w:cs="Arial"/>
          <w:color w:val="000000"/>
          <w:lang w:val="fr-FR"/>
        </w:rPr>
        <w:sectPr w:rsidR="00243AD6">
          <w:headerReference w:type="even" r:id="rId8"/>
          <w:headerReference w:type="default" r:id="rId9"/>
          <w:footerReference w:type="even" r:id="rId10"/>
          <w:footerReference w:type="default" r:id="rId11"/>
          <w:headerReference w:type="first" r:id="rId12"/>
          <w:footerReference w:type="first" r:id="rId13"/>
          <w:pgSz w:w="11900" w:h="16840"/>
          <w:pgMar w:top="1400" w:right="1140" w:bottom="1440" w:left="1140" w:header="1400" w:footer="1440" w:gutter="0"/>
          <w:cols w:space="708"/>
        </w:sectPr>
      </w:pPr>
    </w:p>
    <w:p w14:paraId="48012FDA" w14:textId="77777777" w:rsidR="00243AD6" w:rsidRDefault="00243AD6">
      <w:pPr>
        <w:spacing w:line="200" w:lineRule="exact"/>
        <w:rPr>
          <w:sz w:val="20"/>
        </w:rPr>
      </w:pPr>
    </w:p>
    <w:tbl>
      <w:tblPr>
        <w:tblW w:w="0" w:type="auto"/>
        <w:tblLayout w:type="fixed"/>
        <w:tblLook w:val="04A0" w:firstRow="1" w:lastRow="0" w:firstColumn="1" w:lastColumn="0" w:noHBand="0" w:noVBand="1"/>
      </w:tblPr>
      <w:tblGrid>
        <w:gridCol w:w="1200"/>
        <w:gridCol w:w="2400"/>
        <w:gridCol w:w="6000"/>
      </w:tblGrid>
      <w:tr w:rsidR="00243AD6" w14:paraId="383B08D1" w14:textId="77777777">
        <w:trPr>
          <w:trHeight w:val="436"/>
        </w:trPr>
        <w:tc>
          <w:tcPr>
            <w:tcW w:w="9600" w:type="dxa"/>
            <w:gridSpan w:val="3"/>
            <w:tcBorders>
              <w:top w:val="single" w:sz="2" w:space="0" w:color="000000"/>
              <w:left w:val="single" w:sz="2" w:space="0" w:color="000000"/>
              <w:right w:val="single" w:sz="2" w:space="0" w:color="000000"/>
            </w:tcBorders>
            <w:shd w:val="clear" w:color="3155A4" w:fill="3155A4"/>
            <w:tcMar>
              <w:top w:w="0" w:type="dxa"/>
              <w:left w:w="0" w:type="dxa"/>
              <w:bottom w:w="0" w:type="dxa"/>
              <w:right w:w="0" w:type="dxa"/>
            </w:tcMar>
            <w:vAlign w:val="center"/>
          </w:tcPr>
          <w:p w14:paraId="7095A72B" w14:textId="77777777" w:rsidR="00243AD6" w:rsidRDefault="005566FF">
            <w:pPr>
              <w:pStyle w:val="Titletable"/>
              <w:jc w:val="center"/>
              <w:rPr>
                <w:lang w:val="fr-FR"/>
              </w:rPr>
            </w:pPr>
            <w:r w:rsidRPr="009B2061">
              <w:rPr>
                <w:color w:val="FFFFFF" w:themeColor="background1"/>
                <w:lang w:val="fr-FR"/>
              </w:rPr>
              <w:t>L'ESSENTIEL DE LA PROCÉDURE</w:t>
            </w:r>
          </w:p>
        </w:tc>
      </w:tr>
      <w:tr w:rsidR="00243AD6" w14:paraId="7D02D052"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CE1EDB" w14:textId="77777777" w:rsidR="00243AD6" w:rsidRDefault="00243AD6">
            <w:pPr>
              <w:spacing w:line="140" w:lineRule="exact"/>
              <w:rPr>
                <w:sz w:val="14"/>
              </w:rPr>
            </w:pPr>
          </w:p>
          <w:p w14:paraId="3D8284BC" w14:textId="020F9C0C" w:rsidR="00243AD6" w:rsidRDefault="005566FF">
            <w:pPr>
              <w:ind w:left="420"/>
              <w:rPr>
                <w:sz w:val="2"/>
              </w:rPr>
            </w:pPr>
            <w:r>
              <w:rPr>
                <w:noProof/>
              </w:rPr>
              <w:drawing>
                <wp:inline distT="0" distB="0" distL="0" distR="0" wp14:anchorId="59F3F17E" wp14:editId="641483C2">
                  <wp:extent cx="228600" cy="228600"/>
                  <wp:effectExtent l="0" t="0" r="0" b="0"/>
                  <wp:docPr id="2"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2AFD95"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4F1C70" w14:textId="38925295" w:rsidR="00243AD6" w:rsidRDefault="005566FF">
            <w:pPr>
              <w:spacing w:before="60" w:after="60" w:line="230" w:lineRule="exact"/>
              <w:ind w:left="160" w:right="160"/>
              <w:jc w:val="both"/>
              <w:rPr>
                <w:rFonts w:ascii="Arial" w:eastAsia="Arial" w:hAnsi="Arial" w:cs="Arial"/>
                <w:color w:val="000000"/>
                <w:sz w:val="20"/>
                <w:lang w:val="fr-FR"/>
              </w:rPr>
            </w:pPr>
            <w:r>
              <w:rPr>
                <w:rFonts w:ascii="Arial" w:eastAsia="Arial" w:hAnsi="Arial" w:cs="Arial"/>
                <w:color w:val="000000"/>
                <w:sz w:val="20"/>
                <w:lang w:val="fr-FR"/>
              </w:rPr>
              <w:t>Fabrication de vannes d'aqueducs pour l</w:t>
            </w:r>
            <w:r w:rsidR="003C2F67">
              <w:rPr>
                <w:rFonts w:ascii="Arial" w:eastAsia="Arial" w:hAnsi="Arial" w:cs="Arial"/>
                <w:color w:val="000000"/>
                <w:sz w:val="20"/>
                <w:lang w:val="fr-FR"/>
              </w:rPr>
              <w:t>’</w:t>
            </w:r>
            <w:r>
              <w:rPr>
                <w:rFonts w:ascii="Arial" w:eastAsia="Arial" w:hAnsi="Arial" w:cs="Arial"/>
                <w:color w:val="000000"/>
                <w:sz w:val="20"/>
                <w:lang w:val="fr-FR"/>
              </w:rPr>
              <w:t>écluse de Suresnes 1</w:t>
            </w:r>
          </w:p>
        </w:tc>
      </w:tr>
      <w:tr w:rsidR="00243AD6" w14:paraId="0DD79C0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FEDF9C" w14:textId="77777777" w:rsidR="00243AD6" w:rsidRDefault="00243AD6">
            <w:pPr>
              <w:spacing w:line="140" w:lineRule="exact"/>
              <w:rPr>
                <w:sz w:val="14"/>
              </w:rPr>
            </w:pPr>
          </w:p>
          <w:p w14:paraId="1FD54D66" w14:textId="3D45BD0A" w:rsidR="00243AD6" w:rsidRDefault="005566FF">
            <w:pPr>
              <w:ind w:left="420"/>
              <w:rPr>
                <w:sz w:val="2"/>
              </w:rPr>
            </w:pPr>
            <w:r>
              <w:rPr>
                <w:noProof/>
              </w:rPr>
              <w:drawing>
                <wp:inline distT="0" distB="0" distL="0" distR="0" wp14:anchorId="7E845293" wp14:editId="7961F01F">
                  <wp:extent cx="228600" cy="228600"/>
                  <wp:effectExtent l="0" t="0" r="0" b="0"/>
                  <wp:docPr id="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0700EB"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8BB206D"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Procédure adaptée ouverte</w:t>
            </w:r>
          </w:p>
        </w:tc>
      </w:tr>
      <w:tr w:rsidR="00243AD6" w14:paraId="169BB59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389E614" w14:textId="77777777" w:rsidR="00243AD6" w:rsidRDefault="00243AD6">
            <w:pPr>
              <w:spacing w:line="140" w:lineRule="exact"/>
              <w:rPr>
                <w:sz w:val="14"/>
              </w:rPr>
            </w:pPr>
          </w:p>
          <w:p w14:paraId="7C4C5AD0" w14:textId="6A2EF900" w:rsidR="00243AD6" w:rsidRDefault="005566FF">
            <w:pPr>
              <w:ind w:left="420"/>
              <w:rPr>
                <w:sz w:val="2"/>
              </w:rPr>
            </w:pPr>
            <w:r>
              <w:rPr>
                <w:noProof/>
              </w:rPr>
              <w:drawing>
                <wp:inline distT="0" distB="0" distL="0" distR="0" wp14:anchorId="3560CF82" wp14:editId="78CCF70F">
                  <wp:extent cx="228600" cy="228600"/>
                  <wp:effectExtent l="0" t="0" r="0" b="0"/>
                  <wp:docPr id="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844DDB1"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F99A28"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Marché public</w:t>
            </w:r>
          </w:p>
        </w:tc>
      </w:tr>
      <w:tr w:rsidR="00243AD6" w14:paraId="091FADE0"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933401" w14:textId="77777777" w:rsidR="00243AD6" w:rsidRDefault="00243AD6">
            <w:pPr>
              <w:spacing w:line="140" w:lineRule="exact"/>
              <w:rPr>
                <w:sz w:val="14"/>
              </w:rPr>
            </w:pPr>
          </w:p>
          <w:p w14:paraId="203F00C1" w14:textId="08473527" w:rsidR="00243AD6" w:rsidRDefault="005566FF">
            <w:pPr>
              <w:ind w:left="420"/>
              <w:rPr>
                <w:sz w:val="2"/>
              </w:rPr>
            </w:pPr>
            <w:r>
              <w:rPr>
                <w:noProof/>
              </w:rPr>
              <w:drawing>
                <wp:inline distT="0" distB="0" distL="0" distR="0" wp14:anchorId="5E057CAD" wp14:editId="48769537">
                  <wp:extent cx="228600" cy="228600"/>
                  <wp:effectExtent l="0" t="0" r="0" b="0"/>
                  <wp:docPr id="5"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0C9F4A" w14:textId="77777777" w:rsidR="00243AD6" w:rsidRDefault="005566FF">
            <w:pPr>
              <w:spacing w:before="60" w:after="60" w:line="230" w:lineRule="exact"/>
              <w:ind w:left="160" w:right="160"/>
              <w:jc w:val="both"/>
              <w:rPr>
                <w:rFonts w:ascii="Arial" w:eastAsia="Arial" w:hAnsi="Arial" w:cs="Arial"/>
                <w:b/>
                <w:color w:val="000000"/>
                <w:sz w:val="20"/>
                <w:lang w:val="fr-FR"/>
              </w:rPr>
            </w:pPr>
            <w:r>
              <w:rPr>
                <w:rFonts w:ascii="Arial" w:eastAsia="Arial" w:hAnsi="Arial" w:cs="Arial"/>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B47B60B"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90 jours</w:t>
            </w:r>
          </w:p>
        </w:tc>
      </w:tr>
      <w:tr w:rsidR="00243AD6" w14:paraId="311DE157"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5E10D1" w14:textId="77777777" w:rsidR="00243AD6" w:rsidRDefault="00243AD6">
            <w:pPr>
              <w:spacing w:line="140" w:lineRule="exact"/>
              <w:rPr>
                <w:sz w:val="14"/>
              </w:rPr>
            </w:pPr>
          </w:p>
          <w:p w14:paraId="76B7DC5E" w14:textId="04C203F3" w:rsidR="00243AD6" w:rsidRDefault="005566FF">
            <w:pPr>
              <w:ind w:left="420"/>
              <w:rPr>
                <w:sz w:val="2"/>
              </w:rPr>
            </w:pPr>
            <w:r>
              <w:rPr>
                <w:noProof/>
              </w:rPr>
              <w:drawing>
                <wp:inline distT="0" distB="0" distL="0" distR="0" wp14:anchorId="138CD982" wp14:editId="171110E6">
                  <wp:extent cx="228600" cy="228600"/>
                  <wp:effectExtent l="0" t="0" r="0" b="0"/>
                  <wp:docPr id="6"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8DF611" w14:textId="77777777" w:rsidR="00243AD6" w:rsidRDefault="005566FF">
            <w:pPr>
              <w:spacing w:before="60" w:after="60" w:line="230" w:lineRule="exact"/>
              <w:ind w:left="160" w:right="160"/>
              <w:jc w:val="both"/>
              <w:rPr>
                <w:rFonts w:ascii="Arial" w:eastAsia="Arial" w:hAnsi="Arial" w:cs="Arial"/>
                <w:b/>
                <w:color w:val="000000"/>
                <w:sz w:val="20"/>
                <w:lang w:val="fr-FR"/>
              </w:rPr>
            </w:pPr>
            <w:r>
              <w:rPr>
                <w:rFonts w:ascii="Arial" w:eastAsia="Arial" w:hAnsi="Arial" w:cs="Arial"/>
                <w:b/>
                <w:color w:val="000000"/>
                <w:sz w:val="20"/>
                <w:lang w:val="fr-FR"/>
              </w:rPr>
              <w:t>Forme de groupement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F259DA8"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Aucune forme de groupement imposée à l'attributaire</w:t>
            </w:r>
          </w:p>
        </w:tc>
      </w:tr>
      <w:tr w:rsidR="00243AD6" w14:paraId="325A1D8E"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5A9FFE" w14:textId="77777777" w:rsidR="00243AD6" w:rsidRDefault="00243AD6">
            <w:pPr>
              <w:spacing w:line="140" w:lineRule="exact"/>
              <w:rPr>
                <w:sz w:val="14"/>
              </w:rPr>
            </w:pPr>
          </w:p>
          <w:p w14:paraId="49B8C7DD" w14:textId="44C2F5C7" w:rsidR="00243AD6" w:rsidRDefault="005566FF">
            <w:pPr>
              <w:ind w:left="420"/>
              <w:rPr>
                <w:sz w:val="2"/>
              </w:rPr>
            </w:pPr>
            <w:r>
              <w:rPr>
                <w:noProof/>
              </w:rPr>
              <w:drawing>
                <wp:inline distT="0" distB="0" distL="0" distR="0" wp14:anchorId="1D810FD8" wp14:editId="17341980">
                  <wp:extent cx="228600" cy="228600"/>
                  <wp:effectExtent l="0" t="0" r="0" b="0"/>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0D83509"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778C9D"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Sans</w:t>
            </w:r>
          </w:p>
        </w:tc>
      </w:tr>
      <w:tr w:rsidR="00243AD6" w14:paraId="48E1917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2CA51B" w14:textId="77777777" w:rsidR="00243AD6" w:rsidRDefault="00243AD6">
            <w:pPr>
              <w:spacing w:line="140" w:lineRule="exact"/>
              <w:rPr>
                <w:sz w:val="14"/>
              </w:rPr>
            </w:pPr>
          </w:p>
          <w:p w14:paraId="39C6D274" w14:textId="44D667E2" w:rsidR="00243AD6" w:rsidRDefault="005566FF">
            <w:pPr>
              <w:ind w:left="420"/>
              <w:rPr>
                <w:sz w:val="2"/>
              </w:rPr>
            </w:pPr>
            <w:r>
              <w:rPr>
                <w:noProof/>
              </w:rPr>
              <w:drawing>
                <wp:inline distT="0" distB="0" distL="0" distR="0" wp14:anchorId="7B498D1C" wp14:editId="2AE240A3">
                  <wp:extent cx="228600" cy="228600"/>
                  <wp:effectExtent l="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847739"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DE7955"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Sans</w:t>
            </w:r>
          </w:p>
        </w:tc>
      </w:tr>
      <w:tr w:rsidR="00243AD6" w14:paraId="6E978E24"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0973990" w14:textId="77777777" w:rsidR="00243AD6" w:rsidRDefault="00243AD6">
            <w:pPr>
              <w:spacing w:line="140" w:lineRule="exact"/>
              <w:rPr>
                <w:sz w:val="14"/>
              </w:rPr>
            </w:pPr>
          </w:p>
          <w:p w14:paraId="1487F1ED" w14:textId="4C933FCE" w:rsidR="00243AD6" w:rsidRDefault="005566FF">
            <w:pPr>
              <w:ind w:left="420"/>
              <w:rPr>
                <w:sz w:val="2"/>
              </w:rPr>
            </w:pPr>
            <w:r>
              <w:rPr>
                <w:noProof/>
              </w:rPr>
              <w:drawing>
                <wp:inline distT="0" distB="0" distL="0" distR="0" wp14:anchorId="4FB75B7D" wp14:editId="3AAAFC06">
                  <wp:extent cx="228600" cy="228600"/>
                  <wp:effectExtent l="0" t="0" r="0" b="0"/>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E58D5CF"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10F2F54"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Sans</w:t>
            </w:r>
          </w:p>
        </w:tc>
      </w:tr>
      <w:tr w:rsidR="00243AD6" w14:paraId="2A642E5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734F92F" w14:textId="77777777" w:rsidR="00243AD6" w:rsidRDefault="00243AD6">
            <w:pPr>
              <w:spacing w:line="140" w:lineRule="exact"/>
              <w:rPr>
                <w:sz w:val="14"/>
              </w:rPr>
            </w:pPr>
          </w:p>
          <w:p w14:paraId="56484E86" w14:textId="25729460" w:rsidR="00243AD6" w:rsidRDefault="005566FF">
            <w:pPr>
              <w:ind w:left="420"/>
              <w:rPr>
                <w:sz w:val="2"/>
              </w:rPr>
            </w:pPr>
            <w:r>
              <w:rPr>
                <w:noProof/>
              </w:rPr>
              <w:drawing>
                <wp:inline distT="0" distB="0" distL="0" distR="0" wp14:anchorId="483DAF0A" wp14:editId="0DA59C87">
                  <wp:extent cx="228600" cy="228600"/>
                  <wp:effectExtent l="0" t="0" r="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EF94B57" w14:textId="77777777" w:rsidR="00243AD6" w:rsidRDefault="005566FF">
            <w:pPr>
              <w:spacing w:before="60" w:after="60" w:line="230" w:lineRule="exact"/>
              <w:ind w:left="160" w:right="160"/>
              <w:jc w:val="both"/>
              <w:rPr>
                <w:rFonts w:ascii="Arial" w:eastAsia="Arial" w:hAnsi="Arial" w:cs="Arial"/>
                <w:b/>
                <w:color w:val="000000"/>
                <w:sz w:val="20"/>
                <w:lang w:val="fr-FR"/>
              </w:rPr>
            </w:pPr>
            <w:r>
              <w:rPr>
                <w:rFonts w:ascii="Arial" w:eastAsia="Arial" w:hAnsi="Arial" w:cs="Arial"/>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CCC0839"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Avec</w:t>
            </w:r>
          </w:p>
        </w:tc>
      </w:tr>
      <w:tr w:rsidR="00243AD6" w14:paraId="5E9A4F5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52FCA6" w14:textId="77777777" w:rsidR="00243AD6" w:rsidRDefault="00243AD6">
            <w:pPr>
              <w:spacing w:line="140" w:lineRule="exact"/>
              <w:rPr>
                <w:sz w:val="14"/>
              </w:rPr>
            </w:pPr>
          </w:p>
          <w:p w14:paraId="6AB350DB" w14:textId="1FEE30AE" w:rsidR="00243AD6" w:rsidRDefault="005566FF">
            <w:pPr>
              <w:ind w:left="420"/>
              <w:rPr>
                <w:sz w:val="2"/>
              </w:rPr>
            </w:pPr>
            <w:r>
              <w:rPr>
                <w:noProof/>
              </w:rPr>
              <w:drawing>
                <wp:inline distT="0" distB="0" distL="0" distR="0" wp14:anchorId="0170EA4E" wp14:editId="5103F581">
                  <wp:extent cx="228600" cy="228600"/>
                  <wp:effectExtent l="0" t="0" r="0" b="0"/>
                  <wp:docPr id="1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31D89E"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F50174B"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12 mois</w:t>
            </w:r>
          </w:p>
        </w:tc>
      </w:tr>
      <w:tr w:rsidR="00243AD6" w14:paraId="45BA76D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E1C3AB" w14:textId="77777777" w:rsidR="00243AD6" w:rsidRDefault="00243AD6">
            <w:pPr>
              <w:spacing w:line="140" w:lineRule="exact"/>
              <w:rPr>
                <w:sz w:val="14"/>
              </w:rPr>
            </w:pPr>
          </w:p>
          <w:p w14:paraId="501C70E1" w14:textId="700A72E4" w:rsidR="00243AD6" w:rsidRDefault="005566FF">
            <w:pPr>
              <w:ind w:left="420"/>
              <w:rPr>
                <w:sz w:val="2"/>
              </w:rPr>
            </w:pPr>
            <w:r>
              <w:rPr>
                <w:noProof/>
              </w:rPr>
              <w:drawing>
                <wp:inline distT="0" distB="0" distL="0" distR="0" wp14:anchorId="63D95361" wp14:editId="43AD7265">
                  <wp:extent cx="228600" cy="228600"/>
                  <wp:effectExtent l="0" t="0" r="0" b="0"/>
                  <wp:docPr id="1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2347F2"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8BF172"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Avec</w:t>
            </w:r>
          </w:p>
        </w:tc>
      </w:tr>
      <w:tr w:rsidR="00243AD6" w14:paraId="76ABE7FD"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D6EA499" w14:textId="77777777" w:rsidR="00243AD6" w:rsidRDefault="00243AD6">
            <w:pPr>
              <w:spacing w:line="140" w:lineRule="exact"/>
              <w:rPr>
                <w:sz w:val="14"/>
              </w:rPr>
            </w:pPr>
          </w:p>
          <w:p w14:paraId="38AD50C8" w14:textId="6D226B92" w:rsidR="00243AD6" w:rsidRDefault="005566FF">
            <w:pPr>
              <w:ind w:left="420"/>
              <w:rPr>
                <w:sz w:val="2"/>
              </w:rPr>
            </w:pPr>
            <w:r>
              <w:rPr>
                <w:noProof/>
              </w:rPr>
              <w:drawing>
                <wp:inline distT="0" distB="0" distL="0" distR="0" wp14:anchorId="23608E0D" wp14:editId="476AF414">
                  <wp:extent cx="228600" cy="228600"/>
                  <wp:effectExtent l="0" t="0" r="0" b="0"/>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C00E245" w14:textId="77777777" w:rsidR="00243AD6" w:rsidRDefault="005566FF">
            <w:pPr>
              <w:spacing w:before="180" w:after="120"/>
              <w:ind w:left="160" w:right="160"/>
              <w:jc w:val="both"/>
              <w:rPr>
                <w:rFonts w:ascii="Arial" w:eastAsia="Arial" w:hAnsi="Arial" w:cs="Arial"/>
                <w:b/>
                <w:color w:val="000000"/>
                <w:sz w:val="20"/>
                <w:lang w:val="fr-FR"/>
              </w:rPr>
            </w:pPr>
            <w:r>
              <w:rPr>
                <w:rFonts w:ascii="Arial" w:eastAsia="Arial" w:hAnsi="Arial" w:cs="Arial"/>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F55432" w14:textId="77777777" w:rsidR="00243AD6" w:rsidRDefault="005566FF">
            <w:pPr>
              <w:spacing w:before="180" w:after="120"/>
              <w:ind w:left="160" w:right="160"/>
              <w:jc w:val="both"/>
              <w:rPr>
                <w:rFonts w:ascii="Arial" w:eastAsia="Arial" w:hAnsi="Arial" w:cs="Arial"/>
                <w:color w:val="000000"/>
                <w:sz w:val="20"/>
                <w:lang w:val="fr-FR"/>
              </w:rPr>
            </w:pPr>
            <w:r>
              <w:rPr>
                <w:rFonts w:ascii="Arial" w:eastAsia="Arial" w:hAnsi="Arial" w:cs="Arial"/>
                <w:color w:val="000000"/>
                <w:sz w:val="20"/>
                <w:lang w:val="fr-FR"/>
              </w:rPr>
              <w:t>Visite facultative</w:t>
            </w:r>
          </w:p>
        </w:tc>
      </w:tr>
    </w:tbl>
    <w:p w14:paraId="3BEFCF6B" w14:textId="77777777" w:rsidR="00243AD6" w:rsidRDefault="00243AD6">
      <w:pPr>
        <w:sectPr w:rsidR="00243AD6">
          <w:pgSz w:w="11900" w:h="16840"/>
          <w:pgMar w:top="1440" w:right="1160" w:bottom="1440" w:left="1140" w:header="1440" w:footer="1440" w:gutter="0"/>
          <w:cols w:space="708"/>
        </w:sectPr>
      </w:pPr>
    </w:p>
    <w:p w14:paraId="79F5151C" w14:textId="77777777" w:rsidR="00243AD6" w:rsidRDefault="005566FF">
      <w:pPr>
        <w:spacing w:after="80"/>
        <w:jc w:val="center"/>
        <w:rPr>
          <w:rFonts w:ascii="Arial" w:eastAsia="Arial" w:hAnsi="Arial" w:cs="Arial"/>
          <w:b/>
          <w:color w:val="000000"/>
          <w:lang w:val="fr-FR"/>
        </w:rPr>
      </w:pPr>
      <w:r>
        <w:rPr>
          <w:rFonts w:ascii="Arial" w:eastAsia="Arial" w:hAnsi="Arial" w:cs="Arial"/>
          <w:b/>
          <w:color w:val="000000"/>
          <w:lang w:val="fr-FR"/>
        </w:rPr>
        <w:lastRenderedPageBreak/>
        <w:t>SOMMAIRE</w:t>
      </w:r>
    </w:p>
    <w:p w14:paraId="4A37B9D3" w14:textId="77777777" w:rsidR="00243AD6" w:rsidRDefault="00243AD6">
      <w:pPr>
        <w:spacing w:after="80" w:line="240" w:lineRule="exact"/>
      </w:pPr>
    </w:p>
    <w:p w14:paraId="11FC914E" w14:textId="617CD98C" w:rsidR="00E5363A" w:rsidRDefault="005566FF">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Arial" w:eastAsia="Arial" w:hAnsi="Arial" w:cs="Arial"/>
          <w:color w:val="000000"/>
          <w:sz w:val="22"/>
          <w:lang w:val="fr-FR"/>
        </w:rPr>
        <w:fldChar w:fldCharType="begin"/>
      </w:r>
      <w:r>
        <w:rPr>
          <w:rFonts w:ascii="Arial" w:eastAsia="Arial" w:hAnsi="Arial" w:cs="Arial"/>
          <w:color w:val="000000"/>
          <w:sz w:val="22"/>
          <w:lang w:val="fr-FR"/>
        </w:rPr>
        <w:instrText xml:space="preserve"> TOC \h </w:instrText>
      </w:r>
      <w:r>
        <w:rPr>
          <w:rFonts w:ascii="Arial" w:eastAsia="Arial" w:hAnsi="Arial" w:cs="Arial"/>
          <w:color w:val="000000"/>
          <w:sz w:val="22"/>
          <w:lang w:val="fr-FR"/>
        </w:rPr>
        <w:fldChar w:fldCharType="separate"/>
      </w:r>
      <w:hyperlink w:anchor="_Toc219130500" w:history="1">
        <w:r w:rsidR="00E5363A" w:rsidRPr="00BA3973">
          <w:rPr>
            <w:rStyle w:val="Lienhypertexte"/>
            <w:rFonts w:eastAsia="Arial"/>
            <w:noProof/>
            <w:lang w:val="fr-FR"/>
          </w:rPr>
          <w:t>1 - Objet et étendue de la consultation</w:t>
        </w:r>
        <w:r w:rsidR="00E5363A">
          <w:rPr>
            <w:noProof/>
          </w:rPr>
          <w:tab/>
        </w:r>
        <w:r w:rsidR="00E5363A">
          <w:rPr>
            <w:noProof/>
          </w:rPr>
          <w:fldChar w:fldCharType="begin"/>
        </w:r>
        <w:r w:rsidR="00E5363A">
          <w:rPr>
            <w:noProof/>
          </w:rPr>
          <w:instrText xml:space="preserve"> PAGEREF _Toc219130500 \h </w:instrText>
        </w:r>
        <w:r w:rsidR="00E5363A">
          <w:rPr>
            <w:noProof/>
          </w:rPr>
        </w:r>
        <w:r w:rsidR="00E5363A">
          <w:rPr>
            <w:noProof/>
          </w:rPr>
          <w:fldChar w:fldCharType="separate"/>
        </w:r>
        <w:r w:rsidR="00E5363A">
          <w:rPr>
            <w:noProof/>
          </w:rPr>
          <w:t>4</w:t>
        </w:r>
        <w:r w:rsidR="00E5363A">
          <w:rPr>
            <w:noProof/>
          </w:rPr>
          <w:fldChar w:fldCharType="end"/>
        </w:r>
      </w:hyperlink>
    </w:p>
    <w:p w14:paraId="215F2831" w14:textId="040D3BDD"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01" w:history="1">
        <w:r w:rsidRPr="00BA3973">
          <w:rPr>
            <w:rStyle w:val="Lienhypertexte"/>
            <w:rFonts w:eastAsia="Arial"/>
            <w:noProof/>
            <w:lang w:val="fr-FR"/>
          </w:rPr>
          <w:t>1.1 - Objet</w:t>
        </w:r>
        <w:r>
          <w:rPr>
            <w:noProof/>
          </w:rPr>
          <w:tab/>
        </w:r>
        <w:r>
          <w:rPr>
            <w:noProof/>
          </w:rPr>
          <w:fldChar w:fldCharType="begin"/>
        </w:r>
        <w:r>
          <w:rPr>
            <w:noProof/>
          </w:rPr>
          <w:instrText xml:space="preserve"> PAGEREF _Toc219130501 \h </w:instrText>
        </w:r>
        <w:r>
          <w:rPr>
            <w:noProof/>
          </w:rPr>
        </w:r>
        <w:r>
          <w:rPr>
            <w:noProof/>
          </w:rPr>
          <w:fldChar w:fldCharType="separate"/>
        </w:r>
        <w:r>
          <w:rPr>
            <w:noProof/>
          </w:rPr>
          <w:t>4</w:t>
        </w:r>
        <w:r>
          <w:rPr>
            <w:noProof/>
          </w:rPr>
          <w:fldChar w:fldCharType="end"/>
        </w:r>
      </w:hyperlink>
    </w:p>
    <w:p w14:paraId="5A95A4E2" w14:textId="1C94EC1F"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02" w:history="1">
        <w:r w:rsidRPr="00BA3973">
          <w:rPr>
            <w:rStyle w:val="Lienhypertexte"/>
            <w:rFonts w:eastAsia="Arial"/>
            <w:noProof/>
            <w:lang w:val="fr-FR"/>
          </w:rPr>
          <w:t>1.2 - Mode de passation</w:t>
        </w:r>
        <w:r>
          <w:rPr>
            <w:noProof/>
          </w:rPr>
          <w:tab/>
        </w:r>
        <w:r>
          <w:rPr>
            <w:noProof/>
          </w:rPr>
          <w:fldChar w:fldCharType="begin"/>
        </w:r>
        <w:r>
          <w:rPr>
            <w:noProof/>
          </w:rPr>
          <w:instrText xml:space="preserve"> PAGEREF _Toc219130502 \h </w:instrText>
        </w:r>
        <w:r>
          <w:rPr>
            <w:noProof/>
          </w:rPr>
        </w:r>
        <w:r>
          <w:rPr>
            <w:noProof/>
          </w:rPr>
          <w:fldChar w:fldCharType="separate"/>
        </w:r>
        <w:r>
          <w:rPr>
            <w:noProof/>
          </w:rPr>
          <w:t>4</w:t>
        </w:r>
        <w:r>
          <w:rPr>
            <w:noProof/>
          </w:rPr>
          <w:fldChar w:fldCharType="end"/>
        </w:r>
      </w:hyperlink>
    </w:p>
    <w:p w14:paraId="39E35E13" w14:textId="43D0D4EE"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03" w:history="1">
        <w:r w:rsidRPr="00BA3973">
          <w:rPr>
            <w:rStyle w:val="Lienhypertexte"/>
            <w:rFonts w:eastAsia="Arial"/>
            <w:noProof/>
            <w:lang w:val="fr-FR"/>
          </w:rPr>
          <w:t>1.3 - Type et forme de contrat</w:t>
        </w:r>
        <w:r>
          <w:rPr>
            <w:noProof/>
          </w:rPr>
          <w:tab/>
        </w:r>
        <w:r>
          <w:rPr>
            <w:noProof/>
          </w:rPr>
          <w:fldChar w:fldCharType="begin"/>
        </w:r>
        <w:r>
          <w:rPr>
            <w:noProof/>
          </w:rPr>
          <w:instrText xml:space="preserve"> PAGEREF _Toc219130503 \h </w:instrText>
        </w:r>
        <w:r>
          <w:rPr>
            <w:noProof/>
          </w:rPr>
        </w:r>
        <w:r>
          <w:rPr>
            <w:noProof/>
          </w:rPr>
          <w:fldChar w:fldCharType="separate"/>
        </w:r>
        <w:r>
          <w:rPr>
            <w:noProof/>
          </w:rPr>
          <w:t>4</w:t>
        </w:r>
        <w:r>
          <w:rPr>
            <w:noProof/>
          </w:rPr>
          <w:fldChar w:fldCharType="end"/>
        </w:r>
      </w:hyperlink>
    </w:p>
    <w:p w14:paraId="629CCEED" w14:textId="4C594074"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04" w:history="1">
        <w:r w:rsidRPr="00BA3973">
          <w:rPr>
            <w:rStyle w:val="Lienhypertexte"/>
            <w:rFonts w:eastAsia="Arial"/>
            <w:noProof/>
            <w:lang w:val="fr-FR"/>
          </w:rPr>
          <w:t>1.4 - Décomposition de la consultation</w:t>
        </w:r>
        <w:r>
          <w:rPr>
            <w:noProof/>
          </w:rPr>
          <w:tab/>
        </w:r>
        <w:r>
          <w:rPr>
            <w:noProof/>
          </w:rPr>
          <w:fldChar w:fldCharType="begin"/>
        </w:r>
        <w:r>
          <w:rPr>
            <w:noProof/>
          </w:rPr>
          <w:instrText xml:space="preserve"> PAGEREF _Toc219130504 \h </w:instrText>
        </w:r>
        <w:r>
          <w:rPr>
            <w:noProof/>
          </w:rPr>
        </w:r>
        <w:r>
          <w:rPr>
            <w:noProof/>
          </w:rPr>
          <w:fldChar w:fldCharType="separate"/>
        </w:r>
        <w:r>
          <w:rPr>
            <w:noProof/>
          </w:rPr>
          <w:t>4</w:t>
        </w:r>
        <w:r>
          <w:rPr>
            <w:noProof/>
          </w:rPr>
          <w:fldChar w:fldCharType="end"/>
        </w:r>
      </w:hyperlink>
    </w:p>
    <w:p w14:paraId="34BB33A3" w14:textId="3D0B0D88"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05" w:history="1">
        <w:r w:rsidRPr="00BA3973">
          <w:rPr>
            <w:rStyle w:val="Lienhypertexte"/>
            <w:rFonts w:eastAsia="Arial"/>
            <w:noProof/>
            <w:lang w:val="fr-FR"/>
          </w:rPr>
          <w:t>1.5 - Nomenclature</w:t>
        </w:r>
        <w:r>
          <w:rPr>
            <w:noProof/>
          </w:rPr>
          <w:tab/>
        </w:r>
        <w:r>
          <w:rPr>
            <w:noProof/>
          </w:rPr>
          <w:fldChar w:fldCharType="begin"/>
        </w:r>
        <w:r>
          <w:rPr>
            <w:noProof/>
          </w:rPr>
          <w:instrText xml:space="preserve"> PAGEREF _Toc219130505 \h </w:instrText>
        </w:r>
        <w:r>
          <w:rPr>
            <w:noProof/>
          </w:rPr>
        </w:r>
        <w:r>
          <w:rPr>
            <w:noProof/>
          </w:rPr>
          <w:fldChar w:fldCharType="separate"/>
        </w:r>
        <w:r>
          <w:rPr>
            <w:noProof/>
          </w:rPr>
          <w:t>4</w:t>
        </w:r>
        <w:r>
          <w:rPr>
            <w:noProof/>
          </w:rPr>
          <w:fldChar w:fldCharType="end"/>
        </w:r>
      </w:hyperlink>
    </w:p>
    <w:p w14:paraId="0CB8D061" w14:textId="2B79302C" w:rsidR="00E5363A" w:rsidRDefault="00E5363A">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9130506" w:history="1">
        <w:r w:rsidRPr="00BA3973">
          <w:rPr>
            <w:rStyle w:val="Lienhypertexte"/>
            <w:rFonts w:eastAsia="Arial"/>
            <w:noProof/>
            <w:lang w:val="fr-FR"/>
          </w:rPr>
          <w:t>2 - Conditions de la consultation</w:t>
        </w:r>
        <w:r>
          <w:rPr>
            <w:noProof/>
          </w:rPr>
          <w:tab/>
        </w:r>
        <w:r>
          <w:rPr>
            <w:noProof/>
          </w:rPr>
          <w:fldChar w:fldCharType="begin"/>
        </w:r>
        <w:r>
          <w:rPr>
            <w:noProof/>
          </w:rPr>
          <w:instrText xml:space="preserve"> PAGEREF _Toc219130506 \h </w:instrText>
        </w:r>
        <w:r>
          <w:rPr>
            <w:noProof/>
          </w:rPr>
        </w:r>
        <w:r>
          <w:rPr>
            <w:noProof/>
          </w:rPr>
          <w:fldChar w:fldCharType="separate"/>
        </w:r>
        <w:r>
          <w:rPr>
            <w:noProof/>
          </w:rPr>
          <w:t>5</w:t>
        </w:r>
        <w:r>
          <w:rPr>
            <w:noProof/>
          </w:rPr>
          <w:fldChar w:fldCharType="end"/>
        </w:r>
      </w:hyperlink>
    </w:p>
    <w:p w14:paraId="291EDCC0" w14:textId="1772A3B7"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07" w:history="1">
        <w:r w:rsidRPr="00BA3973">
          <w:rPr>
            <w:rStyle w:val="Lienhypertexte"/>
            <w:rFonts w:eastAsia="Arial"/>
            <w:noProof/>
            <w:lang w:val="fr-FR"/>
          </w:rPr>
          <w:t>2.1 - Délai de validité des offres</w:t>
        </w:r>
        <w:r>
          <w:rPr>
            <w:noProof/>
          </w:rPr>
          <w:tab/>
        </w:r>
        <w:r>
          <w:rPr>
            <w:noProof/>
          </w:rPr>
          <w:fldChar w:fldCharType="begin"/>
        </w:r>
        <w:r>
          <w:rPr>
            <w:noProof/>
          </w:rPr>
          <w:instrText xml:space="preserve"> PAGEREF _Toc219130507 \h </w:instrText>
        </w:r>
        <w:r>
          <w:rPr>
            <w:noProof/>
          </w:rPr>
        </w:r>
        <w:r>
          <w:rPr>
            <w:noProof/>
          </w:rPr>
          <w:fldChar w:fldCharType="separate"/>
        </w:r>
        <w:r>
          <w:rPr>
            <w:noProof/>
          </w:rPr>
          <w:t>5</w:t>
        </w:r>
        <w:r>
          <w:rPr>
            <w:noProof/>
          </w:rPr>
          <w:fldChar w:fldCharType="end"/>
        </w:r>
      </w:hyperlink>
    </w:p>
    <w:p w14:paraId="20077E7B" w14:textId="189D650F"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08" w:history="1">
        <w:r w:rsidRPr="00BA3973">
          <w:rPr>
            <w:rStyle w:val="Lienhypertexte"/>
            <w:rFonts w:eastAsia="Arial"/>
            <w:noProof/>
            <w:lang w:val="fr-FR"/>
          </w:rPr>
          <w:t>2.2 - Forme juridique du groupement</w:t>
        </w:r>
        <w:r>
          <w:rPr>
            <w:noProof/>
          </w:rPr>
          <w:tab/>
        </w:r>
        <w:r>
          <w:rPr>
            <w:noProof/>
          </w:rPr>
          <w:fldChar w:fldCharType="begin"/>
        </w:r>
        <w:r>
          <w:rPr>
            <w:noProof/>
          </w:rPr>
          <w:instrText xml:space="preserve"> PAGEREF _Toc219130508 \h </w:instrText>
        </w:r>
        <w:r>
          <w:rPr>
            <w:noProof/>
          </w:rPr>
        </w:r>
        <w:r>
          <w:rPr>
            <w:noProof/>
          </w:rPr>
          <w:fldChar w:fldCharType="separate"/>
        </w:r>
        <w:r>
          <w:rPr>
            <w:noProof/>
          </w:rPr>
          <w:t>5</w:t>
        </w:r>
        <w:r>
          <w:rPr>
            <w:noProof/>
          </w:rPr>
          <w:fldChar w:fldCharType="end"/>
        </w:r>
      </w:hyperlink>
    </w:p>
    <w:p w14:paraId="5A8BE828" w14:textId="78D0C9FC"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09" w:history="1">
        <w:r w:rsidRPr="00BA3973">
          <w:rPr>
            <w:rStyle w:val="Lienhypertexte"/>
            <w:rFonts w:eastAsia="Arial"/>
            <w:noProof/>
            <w:lang w:val="fr-FR"/>
          </w:rPr>
          <w:t>2.3 - Variantes</w:t>
        </w:r>
        <w:r>
          <w:rPr>
            <w:noProof/>
          </w:rPr>
          <w:tab/>
        </w:r>
        <w:r>
          <w:rPr>
            <w:noProof/>
          </w:rPr>
          <w:fldChar w:fldCharType="begin"/>
        </w:r>
        <w:r>
          <w:rPr>
            <w:noProof/>
          </w:rPr>
          <w:instrText xml:space="preserve"> PAGEREF _Toc219130509 \h </w:instrText>
        </w:r>
        <w:r>
          <w:rPr>
            <w:noProof/>
          </w:rPr>
        </w:r>
        <w:r>
          <w:rPr>
            <w:noProof/>
          </w:rPr>
          <w:fldChar w:fldCharType="separate"/>
        </w:r>
        <w:r>
          <w:rPr>
            <w:noProof/>
          </w:rPr>
          <w:t>5</w:t>
        </w:r>
        <w:r>
          <w:rPr>
            <w:noProof/>
          </w:rPr>
          <w:fldChar w:fldCharType="end"/>
        </w:r>
      </w:hyperlink>
    </w:p>
    <w:p w14:paraId="44563E91" w14:textId="161D5998"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10" w:history="1">
        <w:r w:rsidRPr="00BA3973">
          <w:rPr>
            <w:rStyle w:val="Lienhypertexte"/>
            <w:rFonts w:eastAsia="Arial"/>
            <w:noProof/>
            <w:lang w:val="fr-FR"/>
          </w:rPr>
          <w:t>2.4 - Développement durable</w:t>
        </w:r>
        <w:r>
          <w:rPr>
            <w:noProof/>
          </w:rPr>
          <w:tab/>
        </w:r>
        <w:r>
          <w:rPr>
            <w:noProof/>
          </w:rPr>
          <w:fldChar w:fldCharType="begin"/>
        </w:r>
        <w:r>
          <w:rPr>
            <w:noProof/>
          </w:rPr>
          <w:instrText xml:space="preserve"> PAGEREF _Toc219130510 \h </w:instrText>
        </w:r>
        <w:r>
          <w:rPr>
            <w:noProof/>
          </w:rPr>
        </w:r>
        <w:r>
          <w:rPr>
            <w:noProof/>
          </w:rPr>
          <w:fldChar w:fldCharType="separate"/>
        </w:r>
        <w:r>
          <w:rPr>
            <w:noProof/>
          </w:rPr>
          <w:t>5</w:t>
        </w:r>
        <w:r>
          <w:rPr>
            <w:noProof/>
          </w:rPr>
          <w:fldChar w:fldCharType="end"/>
        </w:r>
      </w:hyperlink>
    </w:p>
    <w:p w14:paraId="3BAB1A11" w14:textId="25712C7C" w:rsidR="00E5363A" w:rsidRDefault="00E5363A">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9130511" w:history="1">
        <w:r w:rsidRPr="00BA3973">
          <w:rPr>
            <w:rStyle w:val="Lienhypertexte"/>
            <w:rFonts w:eastAsia="Arial"/>
            <w:noProof/>
            <w:lang w:val="fr-FR"/>
          </w:rPr>
          <w:t>3 - Conditions relatives au contrat</w:t>
        </w:r>
        <w:r>
          <w:rPr>
            <w:noProof/>
          </w:rPr>
          <w:tab/>
        </w:r>
        <w:r>
          <w:rPr>
            <w:noProof/>
          </w:rPr>
          <w:fldChar w:fldCharType="begin"/>
        </w:r>
        <w:r>
          <w:rPr>
            <w:noProof/>
          </w:rPr>
          <w:instrText xml:space="preserve"> PAGEREF _Toc219130511 \h </w:instrText>
        </w:r>
        <w:r>
          <w:rPr>
            <w:noProof/>
          </w:rPr>
        </w:r>
        <w:r>
          <w:rPr>
            <w:noProof/>
          </w:rPr>
          <w:fldChar w:fldCharType="separate"/>
        </w:r>
        <w:r>
          <w:rPr>
            <w:noProof/>
          </w:rPr>
          <w:t>5</w:t>
        </w:r>
        <w:r>
          <w:rPr>
            <w:noProof/>
          </w:rPr>
          <w:fldChar w:fldCharType="end"/>
        </w:r>
      </w:hyperlink>
    </w:p>
    <w:p w14:paraId="2E13CC67" w14:textId="6C591146"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12" w:history="1">
        <w:r w:rsidRPr="00BA3973">
          <w:rPr>
            <w:rStyle w:val="Lienhypertexte"/>
            <w:rFonts w:eastAsia="Arial"/>
            <w:noProof/>
            <w:lang w:val="fr-FR"/>
          </w:rPr>
          <w:t>3.1 - Durée du contrat ou délai d'exécution</w:t>
        </w:r>
        <w:r>
          <w:rPr>
            <w:noProof/>
          </w:rPr>
          <w:tab/>
        </w:r>
        <w:r>
          <w:rPr>
            <w:noProof/>
          </w:rPr>
          <w:fldChar w:fldCharType="begin"/>
        </w:r>
        <w:r>
          <w:rPr>
            <w:noProof/>
          </w:rPr>
          <w:instrText xml:space="preserve"> PAGEREF _Toc219130512 \h </w:instrText>
        </w:r>
        <w:r>
          <w:rPr>
            <w:noProof/>
          </w:rPr>
        </w:r>
        <w:r>
          <w:rPr>
            <w:noProof/>
          </w:rPr>
          <w:fldChar w:fldCharType="separate"/>
        </w:r>
        <w:r>
          <w:rPr>
            <w:noProof/>
          </w:rPr>
          <w:t>5</w:t>
        </w:r>
        <w:r>
          <w:rPr>
            <w:noProof/>
          </w:rPr>
          <w:fldChar w:fldCharType="end"/>
        </w:r>
      </w:hyperlink>
    </w:p>
    <w:p w14:paraId="4895572C" w14:textId="12DCC50C"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13" w:history="1">
        <w:r w:rsidRPr="00BA3973">
          <w:rPr>
            <w:rStyle w:val="Lienhypertexte"/>
            <w:rFonts w:eastAsia="Arial"/>
            <w:noProof/>
            <w:lang w:val="fr-FR"/>
          </w:rPr>
          <w:t>3.2 - Modalités essentielles de financement et de paiement</w:t>
        </w:r>
        <w:r>
          <w:rPr>
            <w:noProof/>
          </w:rPr>
          <w:tab/>
        </w:r>
        <w:r>
          <w:rPr>
            <w:noProof/>
          </w:rPr>
          <w:fldChar w:fldCharType="begin"/>
        </w:r>
        <w:r>
          <w:rPr>
            <w:noProof/>
          </w:rPr>
          <w:instrText xml:space="preserve"> PAGEREF _Toc219130513 \h </w:instrText>
        </w:r>
        <w:r>
          <w:rPr>
            <w:noProof/>
          </w:rPr>
        </w:r>
        <w:r>
          <w:rPr>
            <w:noProof/>
          </w:rPr>
          <w:fldChar w:fldCharType="separate"/>
        </w:r>
        <w:r>
          <w:rPr>
            <w:noProof/>
          </w:rPr>
          <w:t>5</w:t>
        </w:r>
        <w:r>
          <w:rPr>
            <w:noProof/>
          </w:rPr>
          <w:fldChar w:fldCharType="end"/>
        </w:r>
      </w:hyperlink>
    </w:p>
    <w:p w14:paraId="243DFEF7" w14:textId="64973BD8"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14" w:history="1">
        <w:r w:rsidRPr="00BA3973">
          <w:rPr>
            <w:rStyle w:val="Lienhypertexte"/>
            <w:rFonts w:eastAsia="Arial"/>
            <w:noProof/>
            <w:lang w:val="fr-FR"/>
          </w:rPr>
          <w:t>3.3 - Confidentialité et mesures de sécurité</w:t>
        </w:r>
        <w:r>
          <w:rPr>
            <w:noProof/>
          </w:rPr>
          <w:tab/>
        </w:r>
        <w:r>
          <w:rPr>
            <w:noProof/>
          </w:rPr>
          <w:fldChar w:fldCharType="begin"/>
        </w:r>
        <w:r>
          <w:rPr>
            <w:noProof/>
          </w:rPr>
          <w:instrText xml:space="preserve"> PAGEREF _Toc219130514 \h </w:instrText>
        </w:r>
        <w:r>
          <w:rPr>
            <w:noProof/>
          </w:rPr>
        </w:r>
        <w:r>
          <w:rPr>
            <w:noProof/>
          </w:rPr>
          <w:fldChar w:fldCharType="separate"/>
        </w:r>
        <w:r>
          <w:rPr>
            <w:noProof/>
          </w:rPr>
          <w:t>5</w:t>
        </w:r>
        <w:r>
          <w:rPr>
            <w:noProof/>
          </w:rPr>
          <w:fldChar w:fldCharType="end"/>
        </w:r>
      </w:hyperlink>
    </w:p>
    <w:p w14:paraId="796B043F" w14:textId="2B2EEC8D" w:rsidR="00E5363A" w:rsidRDefault="00E5363A">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9130515" w:history="1">
        <w:r w:rsidRPr="00BA3973">
          <w:rPr>
            <w:rStyle w:val="Lienhypertexte"/>
            <w:rFonts w:eastAsia="Arial"/>
            <w:noProof/>
            <w:lang w:val="fr-FR"/>
          </w:rPr>
          <w:t>4 - Contenu du dossier de consultation</w:t>
        </w:r>
        <w:r>
          <w:rPr>
            <w:noProof/>
          </w:rPr>
          <w:tab/>
        </w:r>
        <w:r>
          <w:rPr>
            <w:noProof/>
          </w:rPr>
          <w:fldChar w:fldCharType="begin"/>
        </w:r>
        <w:r>
          <w:rPr>
            <w:noProof/>
          </w:rPr>
          <w:instrText xml:space="preserve"> PAGEREF _Toc219130515 \h </w:instrText>
        </w:r>
        <w:r>
          <w:rPr>
            <w:noProof/>
          </w:rPr>
        </w:r>
        <w:r>
          <w:rPr>
            <w:noProof/>
          </w:rPr>
          <w:fldChar w:fldCharType="separate"/>
        </w:r>
        <w:r>
          <w:rPr>
            <w:noProof/>
          </w:rPr>
          <w:t>6</w:t>
        </w:r>
        <w:r>
          <w:rPr>
            <w:noProof/>
          </w:rPr>
          <w:fldChar w:fldCharType="end"/>
        </w:r>
      </w:hyperlink>
    </w:p>
    <w:p w14:paraId="198EDFC6" w14:textId="123ED999" w:rsidR="00E5363A" w:rsidRDefault="00E5363A">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9130516" w:history="1">
        <w:r w:rsidRPr="00BA3973">
          <w:rPr>
            <w:rStyle w:val="Lienhypertexte"/>
            <w:rFonts w:eastAsia="Arial"/>
            <w:noProof/>
            <w:lang w:val="fr-FR"/>
          </w:rPr>
          <w:t>5 - Présentation des candidatures et des offres</w:t>
        </w:r>
        <w:r>
          <w:rPr>
            <w:noProof/>
          </w:rPr>
          <w:tab/>
        </w:r>
        <w:r>
          <w:rPr>
            <w:noProof/>
          </w:rPr>
          <w:fldChar w:fldCharType="begin"/>
        </w:r>
        <w:r>
          <w:rPr>
            <w:noProof/>
          </w:rPr>
          <w:instrText xml:space="preserve"> PAGEREF _Toc219130516 \h </w:instrText>
        </w:r>
        <w:r>
          <w:rPr>
            <w:noProof/>
          </w:rPr>
        </w:r>
        <w:r>
          <w:rPr>
            <w:noProof/>
          </w:rPr>
          <w:fldChar w:fldCharType="separate"/>
        </w:r>
        <w:r>
          <w:rPr>
            <w:noProof/>
          </w:rPr>
          <w:t>6</w:t>
        </w:r>
        <w:r>
          <w:rPr>
            <w:noProof/>
          </w:rPr>
          <w:fldChar w:fldCharType="end"/>
        </w:r>
      </w:hyperlink>
    </w:p>
    <w:p w14:paraId="192B5E36" w14:textId="72C8FA62"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17" w:history="1">
        <w:r w:rsidRPr="00BA3973">
          <w:rPr>
            <w:rStyle w:val="Lienhypertexte"/>
            <w:rFonts w:eastAsia="Arial"/>
            <w:noProof/>
            <w:lang w:val="fr-FR"/>
          </w:rPr>
          <w:t>5.1 - Documents à produire</w:t>
        </w:r>
        <w:r>
          <w:rPr>
            <w:noProof/>
          </w:rPr>
          <w:tab/>
        </w:r>
        <w:r>
          <w:rPr>
            <w:noProof/>
          </w:rPr>
          <w:fldChar w:fldCharType="begin"/>
        </w:r>
        <w:r>
          <w:rPr>
            <w:noProof/>
          </w:rPr>
          <w:instrText xml:space="preserve"> PAGEREF _Toc219130517 \h </w:instrText>
        </w:r>
        <w:r>
          <w:rPr>
            <w:noProof/>
          </w:rPr>
        </w:r>
        <w:r>
          <w:rPr>
            <w:noProof/>
          </w:rPr>
          <w:fldChar w:fldCharType="separate"/>
        </w:r>
        <w:r>
          <w:rPr>
            <w:noProof/>
          </w:rPr>
          <w:t>6</w:t>
        </w:r>
        <w:r>
          <w:rPr>
            <w:noProof/>
          </w:rPr>
          <w:fldChar w:fldCharType="end"/>
        </w:r>
      </w:hyperlink>
    </w:p>
    <w:p w14:paraId="2FCA08B2" w14:textId="724A9C19"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18" w:history="1">
        <w:r w:rsidRPr="00BA3973">
          <w:rPr>
            <w:rStyle w:val="Lienhypertexte"/>
            <w:rFonts w:eastAsia="Arial"/>
            <w:noProof/>
            <w:lang w:val="fr-FR"/>
          </w:rPr>
          <w:t>5.2 - Visites sur site</w:t>
        </w:r>
        <w:r>
          <w:rPr>
            <w:noProof/>
          </w:rPr>
          <w:tab/>
        </w:r>
        <w:r>
          <w:rPr>
            <w:noProof/>
          </w:rPr>
          <w:fldChar w:fldCharType="begin"/>
        </w:r>
        <w:r>
          <w:rPr>
            <w:noProof/>
          </w:rPr>
          <w:instrText xml:space="preserve"> PAGEREF _Toc219130518 \h </w:instrText>
        </w:r>
        <w:r>
          <w:rPr>
            <w:noProof/>
          </w:rPr>
        </w:r>
        <w:r>
          <w:rPr>
            <w:noProof/>
          </w:rPr>
          <w:fldChar w:fldCharType="separate"/>
        </w:r>
        <w:r>
          <w:rPr>
            <w:noProof/>
          </w:rPr>
          <w:t>8</w:t>
        </w:r>
        <w:r>
          <w:rPr>
            <w:noProof/>
          </w:rPr>
          <w:fldChar w:fldCharType="end"/>
        </w:r>
      </w:hyperlink>
    </w:p>
    <w:p w14:paraId="74BC6EA6" w14:textId="50A7F227" w:rsidR="00E5363A" w:rsidRDefault="00E5363A">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9130519" w:history="1">
        <w:r w:rsidRPr="00BA3973">
          <w:rPr>
            <w:rStyle w:val="Lienhypertexte"/>
            <w:rFonts w:eastAsia="Arial"/>
            <w:noProof/>
            <w:lang w:val="fr-FR"/>
          </w:rPr>
          <w:t>6 - Conditions d'envoi ou de remise des plis</w:t>
        </w:r>
        <w:r>
          <w:rPr>
            <w:noProof/>
          </w:rPr>
          <w:tab/>
        </w:r>
        <w:r>
          <w:rPr>
            <w:noProof/>
          </w:rPr>
          <w:fldChar w:fldCharType="begin"/>
        </w:r>
        <w:r>
          <w:rPr>
            <w:noProof/>
          </w:rPr>
          <w:instrText xml:space="preserve"> PAGEREF _Toc219130519 \h </w:instrText>
        </w:r>
        <w:r>
          <w:rPr>
            <w:noProof/>
          </w:rPr>
        </w:r>
        <w:r>
          <w:rPr>
            <w:noProof/>
          </w:rPr>
          <w:fldChar w:fldCharType="separate"/>
        </w:r>
        <w:r>
          <w:rPr>
            <w:noProof/>
          </w:rPr>
          <w:t>9</w:t>
        </w:r>
        <w:r>
          <w:rPr>
            <w:noProof/>
          </w:rPr>
          <w:fldChar w:fldCharType="end"/>
        </w:r>
      </w:hyperlink>
    </w:p>
    <w:p w14:paraId="7BEDDC46" w14:textId="320F63E1"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20" w:history="1">
        <w:r w:rsidRPr="00BA3973">
          <w:rPr>
            <w:rStyle w:val="Lienhypertexte"/>
            <w:rFonts w:eastAsia="Arial"/>
            <w:noProof/>
            <w:lang w:val="fr-FR"/>
          </w:rPr>
          <w:t>6.1 - Transmission électronique</w:t>
        </w:r>
        <w:r>
          <w:rPr>
            <w:noProof/>
          </w:rPr>
          <w:tab/>
        </w:r>
        <w:r>
          <w:rPr>
            <w:noProof/>
          </w:rPr>
          <w:fldChar w:fldCharType="begin"/>
        </w:r>
        <w:r>
          <w:rPr>
            <w:noProof/>
          </w:rPr>
          <w:instrText xml:space="preserve"> PAGEREF _Toc219130520 \h </w:instrText>
        </w:r>
        <w:r>
          <w:rPr>
            <w:noProof/>
          </w:rPr>
        </w:r>
        <w:r>
          <w:rPr>
            <w:noProof/>
          </w:rPr>
          <w:fldChar w:fldCharType="separate"/>
        </w:r>
        <w:r>
          <w:rPr>
            <w:noProof/>
          </w:rPr>
          <w:t>9</w:t>
        </w:r>
        <w:r>
          <w:rPr>
            <w:noProof/>
          </w:rPr>
          <w:fldChar w:fldCharType="end"/>
        </w:r>
      </w:hyperlink>
    </w:p>
    <w:p w14:paraId="6F2860F0" w14:textId="7B9D1537"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21" w:history="1">
        <w:r w:rsidRPr="00BA3973">
          <w:rPr>
            <w:rStyle w:val="Lienhypertexte"/>
            <w:rFonts w:eastAsia="Arial"/>
            <w:noProof/>
            <w:lang w:val="fr-FR"/>
          </w:rPr>
          <w:t>6.2 - Transmission sous support papier</w:t>
        </w:r>
        <w:r>
          <w:rPr>
            <w:noProof/>
          </w:rPr>
          <w:tab/>
        </w:r>
        <w:r>
          <w:rPr>
            <w:noProof/>
          </w:rPr>
          <w:fldChar w:fldCharType="begin"/>
        </w:r>
        <w:r>
          <w:rPr>
            <w:noProof/>
          </w:rPr>
          <w:instrText xml:space="preserve"> PAGEREF _Toc219130521 \h </w:instrText>
        </w:r>
        <w:r>
          <w:rPr>
            <w:noProof/>
          </w:rPr>
        </w:r>
        <w:r>
          <w:rPr>
            <w:noProof/>
          </w:rPr>
          <w:fldChar w:fldCharType="separate"/>
        </w:r>
        <w:r>
          <w:rPr>
            <w:noProof/>
          </w:rPr>
          <w:t>10</w:t>
        </w:r>
        <w:r>
          <w:rPr>
            <w:noProof/>
          </w:rPr>
          <w:fldChar w:fldCharType="end"/>
        </w:r>
      </w:hyperlink>
    </w:p>
    <w:p w14:paraId="7B1BCC99" w14:textId="3F443B15" w:rsidR="00E5363A" w:rsidRDefault="00E5363A">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9130522" w:history="1">
        <w:r w:rsidRPr="00BA3973">
          <w:rPr>
            <w:rStyle w:val="Lienhypertexte"/>
            <w:rFonts w:eastAsia="Arial"/>
            <w:noProof/>
            <w:lang w:val="fr-FR"/>
          </w:rPr>
          <w:t>7 - Examen des candidatures et des offres</w:t>
        </w:r>
        <w:r>
          <w:rPr>
            <w:noProof/>
          </w:rPr>
          <w:tab/>
        </w:r>
        <w:r>
          <w:rPr>
            <w:noProof/>
          </w:rPr>
          <w:fldChar w:fldCharType="begin"/>
        </w:r>
        <w:r>
          <w:rPr>
            <w:noProof/>
          </w:rPr>
          <w:instrText xml:space="preserve"> PAGEREF _Toc219130522 \h </w:instrText>
        </w:r>
        <w:r>
          <w:rPr>
            <w:noProof/>
          </w:rPr>
        </w:r>
        <w:r>
          <w:rPr>
            <w:noProof/>
          </w:rPr>
          <w:fldChar w:fldCharType="separate"/>
        </w:r>
        <w:r>
          <w:rPr>
            <w:noProof/>
          </w:rPr>
          <w:t>10</w:t>
        </w:r>
        <w:r>
          <w:rPr>
            <w:noProof/>
          </w:rPr>
          <w:fldChar w:fldCharType="end"/>
        </w:r>
      </w:hyperlink>
    </w:p>
    <w:p w14:paraId="7484FBB2" w14:textId="24812940"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23" w:history="1">
        <w:r w:rsidRPr="00BA3973">
          <w:rPr>
            <w:rStyle w:val="Lienhypertexte"/>
            <w:rFonts w:eastAsia="Arial"/>
            <w:noProof/>
            <w:lang w:val="fr-FR"/>
          </w:rPr>
          <w:t>7.1 - Sélection des candidatures</w:t>
        </w:r>
        <w:r>
          <w:rPr>
            <w:noProof/>
          </w:rPr>
          <w:tab/>
        </w:r>
        <w:r>
          <w:rPr>
            <w:noProof/>
          </w:rPr>
          <w:fldChar w:fldCharType="begin"/>
        </w:r>
        <w:r>
          <w:rPr>
            <w:noProof/>
          </w:rPr>
          <w:instrText xml:space="preserve"> PAGEREF _Toc219130523 \h </w:instrText>
        </w:r>
        <w:r>
          <w:rPr>
            <w:noProof/>
          </w:rPr>
        </w:r>
        <w:r>
          <w:rPr>
            <w:noProof/>
          </w:rPr>
          <w:fldChar w:fldCharType="separate"/>
        </w:r>
        <w:r>
          <w:rPr>
            <w:noProof/>
          </w:rPr>
          <w:t>10</w:t>
        </w:r>
        <w:r>
          <w:rPr>
            <w:noProof/>
          </w:rPr>
          <w:fldChar w:fldCharType="end"/>
        </w:r>
      </w:hyperlink>
    </w:p>
    <w:p w14:paraId="2CB8CE15" w14:textId="4BC36BA7"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24" w:history="1">
        <w:r w:rsidRPr="00BA3973">
          <w:rPr>
            <w:rStyle w:val="Lienhypertexte"/>
            <w:rFonts w:eastAsia="Arial"/>
            <w:noProof/>
            <w:lang w:val="fr-FR"/>
          </w:rPr>
          <w:t>7.2 - Attribution des marchés</w:t>
        </w:r>
        <w:r>
          <w:rPr>
            <w:noProof/>
          </w:rPr>
          <w:tab/>
        </w:r>
        <w:r>
          <w:rPr>
            <w:noProof/>
          </w:rPr>
          <w:fldChar w:fldCharType="begin"/>
        </w:r>
        <w:r>
          <w:rPr>
            <w:noProof/>
          </w:rPr>
          <w:instrText xml:space="preserve"> PAGEREF _Toc219130524 \h </w:instrText>
        </w:r>
        <w:r>
          <w:rPr>
            <w:noProof/>
          </w:rPr>
        </w:r>
        <w:r>
          <w:rPr>
            <w:noProof/>
          </w:rPr>
          <w:fldChar w:fldCharType="separate"/>
        </w:r>
        <w:r>
          <w:rPr>
            <w:noProof/>
          </w:rPr>
          <w:t>10</w:t>
        </w:r>
        <w:r>
          <w:rPr>
            <w:noProof/>
          </w:rPr>
          <w:fldChar w:fldCharType="end"/>
        </w:r>
      </w:hyperlink>
    </w:p>
    <w:p w14:paraId="48C6BD31" w14:textId="5DEE6193"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25" w:history="1">
        <w:r w:rsidRPr="00BA3973">
          <w:rPr>
            <w:rStyle w:val="Lienhypertexte"/>
            <w:rFonts w:eastAsia="Arial"/>
            <w:noProof/>
            <w:lang w:val="fr-FR"/>
          </w:rPr>
          <w:t>7.3 - Suite à donner à la consultation</w:t>
        </w:r>
        <w:r>
          <w:rPr>
            <w:noProof/>
          </w:rPr>
          <w:tab/>
        </w:r>
        <w:r>
          <w:rPr>
            <w:noProof/>
          </w:rPr>
          <w:fldChar w:fldCharType="begin"/>
        </w:r>
        <w:r>
          <w:rPr>
            <w:noProof/>
          </w:rPr>
          <w:instrText xml:space="preserve"> PAGEREF _Toc219130525 \h </w:instrText>
        </w:r>
        <w:r>
          <w:rPr>
            <w:noProof/>
          </w:rPr>
        </w:r>
        <w:r>
          <w:rPr>
            <w:noProof/>
          </w:rPr>
          <w:fldChar w:fldCharType="separate"/>
        </w:r>
        <w:r>
          <w:rPr>
            <w:noProof/>
          </w:rPr>
          <w:t>11</w:t>
        </w:r>
        <w:r>
          <w:rPr>
            <w:noProof/>
          </w:rPr>
          <w:fldChar w:fldCharType="end"/>
        </w:r>
      </w:hyperlink>
    </w:p>
    <w:p w14:paraId="0B54D82C" w14:textId="31C9A0A4" w:rsidR="00E5363A" w:rsidRDefault="00E5363A">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9130526" w:history="1">
        <w:r w:rsidRPr="00BA3973">
          <w:rPr>
            <w:rStyle w:val="Lienhypertexte"/>
            <w:rFonts w:eastAsia="Arial"/>
            <w:noProof/>
            <w:lang w:val="fr-FR"/>
          </w:rPr>
          <w:t>8 - Renseignements complémentaires</w:t>
        </w:r>
        <w:r>
          <w:rPr>
            <w:noProof/>
          </w:rPr>
          <w:tab/>
        </w:r>
        <w:r>
          <w:rPr>
            <w:noProof/>
          </w:rPr>
          <w:fldChar w:fldCharType="begin"/>
        </w:r>
        <w:r>
          <w:rPr>
            <w:noProof/>
          </w:rPr>
          <w:instrText xml:space="preserve"> PAGEREF _Toc219130526 \h </w:instrText>
        </w:r>
        <w:r>
          <w:rPr>
            <w:noProof/>
          </w:rPr>
        </w:r>
        <w:r>
          <w:rPr>
            <w:noProof/>
          </w:rPr>
          <w:fldChar w:fldCharType="separate"/>
        </w:r>
        <w:r>
          <w:rPr>
            <w:noProof/>
          </w:rPr>
          <w:t>12</w:t>
        </w:r>
        <w:r>
          <w:rPr>
            <w:noProof/>
          </w:rPr>
          <w:fldChar w:fldCharType="end"/>
        </w:r>
      </w:hyperlink>
    </w:p>
    <w:p w14:paraId="50F5BB84" w14:textId="1D66B338"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27" w:history="1">
        <w:r w:rsidRPr="00BA3973">
          <w:rPr>
            <w:rStyle w:val="Lienhypertexte"/>
            <w:rFonts w:eastAsia="Arial"/>
            <w:noProof/>
            <w:lang w:val="fr-FR"/>
          </w:rPr>
          <w:t>8.1 - Adresses supplémentaires et points de contact</w:t>
        </w:r>
        <w:r>
          <w:rPr>
            <w:noProof/>
          </w:rPr>
          <w:tab/>
        </w:r>
        <w:r>
          <w:rPr>
            <w:noProof/>
          </w:rPr>
          <w:fldChar w:fldCharType="begin"/>
        </w:r>
        <w:r>
          <w:rPr>
            <w:noProof/>
          </w:rPr>
          <w:instrText xml:space="preserve"> PAGEREF _Toc219130527 \h </w:instrText>
        </w:r>
        <w:r>
          <w:rPr>
            <w:noProof/>
          </w:rPr>
        </w:r>
        <w:r>
          <w:rPr>
            <w:noProof/>
          </w:rPr>
          <w:fldChar w:fldCharType="separate"/>
        </w:r>
        <w:r>
          <w:rPr>
            <w:noProof/>
          </w:rPr>
          <w:t>12</w:t>
        </w:r>
        <w:r>
          <w:rPr>
            <w:noProof/>
          </w:rPr>
          <w:fldChar w:fldCharType="end"/>
        </w:r>
      </w:hyperlink>
    </w:p>
    <w:p w14:paraId="7E27A53E" w14:textId="06596472" w:rsidR="00E5363A" w:rsidRDefault="00E5363A">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9130528" w:history="1">
        <w:r w:rsidRPr="00BA3973">
          <w:rPr>
            <w:rStyle w:val="Lienhypertexte"/>
            <w:rFonts w:eastAsia="Arial"/>
            <w:noProof/>
            <w:lang w:val="fr-FR"/>
          </w:rPr>
          <w:t>8.2 - Procédures de recours</w:t>
        </w:r>
        <w:r>
          <w:rPr>
            <w:noProof/>
          </w:rPr>
          <w:tab/>
        </w:r>
        <w:r>
          <w:rPr>
            <w:noProof/>
          </w:rPr>
          <w:fldChar w:fldCharType="begin"/>
        </w:r>
        <w:r>
          <w:rPr>
            <w:noProof/>
          </w:rPr>
          <w:instrText xml:space="preserve"> PAGEREF _Toc219130528 \h </w:instrText>
        </w:r>
        <w:r>
          <w:rPr>
            <w:noProof/>
          </w:rPr>
        </w:r>
        <w:r>
          <w:rPr>
            <w:noProof/>
          </w:rPr>
          <w:fldChar w:fldCharType="separate"/>
        </w:r>
        <w:r>
          <w:rPr>
            <w:noProof/>
          </w:rPr>
          <w:t>12</w:t>
        </w:r>
        <w:r>
          <w:rPr>
            <w:noProof/>
          </w:rPr>
          <w:fldChar w:fldCharType="end"/>
        </w:r>
      </w:hyperlink>
    </w:p>
    <w:p w14:paraId="03E23821" w14:textId="51FB4A1C" w:rsidR="00243AD6" w:rsidRDefault="005566FF">
      <w:pPr>
        <w:spacing w:after="100"/>
        <w:jc w:val="both"/>
        <w:rPr>
          <w:rFonts w:ascii="Arial" w:eastAsia="Arial" w:hAnsi="Arial" w:cs="Arial"/>
          <w:color w:val="000000"/>
          <w:sz w:val="22"/>
          <w:lang w:val="fr-FR"/>
        </w:rPr>
        <w:sectPr w:rsidR="00243AD6">
          <w:pgSz w:w="11900" w:h="16840"/>
          <w:pgMar w:top="1140" w:right="1140" w:bottom="1440" w:left="1140" w:header="1140" w:footer="1440" w:gutter="0"/>
          <w:cols w:space="708"/>
        </w:sectPr>
      </w:pPr>
      <w:r>
        <w:rPr>
          <w:rFonts w:ascii="Arial" w:eastAsia="Arial" w:hAnsi="Arial" w:cs="Arial"/>
          <w:color w:val="000000"/>
          <w:sz w:val="22"/>
          <w:lang w:val="fr-FR"/>
        </w:rPr>
        <w:fldChar w:fldCharType="end"/>
      </w:r>
    </w:p>
    <w:p w14:paraId="188FFF44" w14:textId="77777777" w:rsidR="00243AD6" w:rsidRPr="009B2061" w:rsidRDefault="005566FF">
      <w:pPr>
        <w:pStyle w:val="Titre1"/>
        <w:shd w:val="clear" w:color="3155A4" w:fill="3155A4"/>
        <w:rPr>
          <w:rFonts w:eastAsia="Arial"/>
          <w:color w:val="FFFFFF" w:themeColor="background1"/>
          <w:sz w:val="28"/>
          <w:lang w:val="fr-FR"/>
        </w:rPr>
      </w:pPr>
      <w:bookmarkStart w:id="0" w:name="ArtL1_RC-2-A2"/>
      <w:bookmarkStart w:id="1" w:name="_Toc219130500"/>
      <w:bookmarkEnd w:id="0"/>
      <w:r w:rsidRPr="009B2061">
        <w:rPr>
          <w:rFonts w:eastAsia="Arial"/>
          <w:color w:val="FFFFFF" w:themeColor="background1"/>
          <w:sz w:val="28"/>
          <w:lang w:val="fr-FR"/>
        </w:rPr>
        <w:lastRenderedPageBreak/>
        <w:t>1 - Objet et étendue de la consultation</w:t>
      </w:r>
      <w:bookmarkEnd w:id="1"/>
    </w:p>
    <w:p w14:paraId="67408CCC" w14:textId="77777777" w:rsidR="00243AD6" w:rsidRDefault="005566FF">
      <w:pPr>
        <w:spacing w:line="60" w:lineRule="exact"/>
        <w:rPr>
          <w:sz w:val="6"/>
        </w:rPr>
      </w:pPr>
      <w:r>
        <w:t xml:space="preserve"> </w:t>
      </w:r>
    </w:p>
    <w:p w14:paraId="326657AF" w14:textId="77777777" w:rsidR="00243AD6" w:rsidRDefault="005566FF">
      <w:pPr>
        <w:pStyle w:val="Titre2"/>
        <w:ind w:left="280"/>
        <w:jc w:val="both"/>
        <w:rPr>
          <w:rFonts w:eastAsia="Arial"/>
          <w:i w:val="0"/>
          <w:color w:val="000000"/>
          <w:sz w:val="24"/>
          <w:lang w:val="fr-FR"/>
        </w:rPr>
      </w:pPr>
      <w:bookmarkStart w:id="2" w:name="ArtL2_RC-2-A2.1"/>
      <w:bookmarkStart w:id="3" w:name="_Toc219130501"/>
      <w:bookmarkEnd w:id="2"/>
      <w:r>
        <w:rPr>
          <w:rFonts w:eastAsia="Arial"/>
          <w:i w:val="0"/>
          <w:color w:val="000000"/>
          <w:sz w:val="24"/>
          <w:lang w:val="fr-FR"/>
        </w:rPr>
        <w:t>1.1 - Objet</w:t>
      </w:r>
      <w:bookmarkEnd w:id="3"/>
    </w:p>
    <w:p w14:paraId="1C987C93" w14:textId="1034D27F" w:rsidR="00243AD6" w:rsidRDefault="005566FF">
      <w:pPr>
        <w:pStyle w:val="ParagrapheIndent2"/>
        <w:spacing w:line="230" w:lineRule="exact"/>
        <w:jc w:val="both"/>
        <w:rPr>
          <w:color w:val="000000"/>
          <w:lang w:val="fr-FR"/>
        </w:rPr>
      </w:pPr>
      <w:r>
        <w:rPr>
          <w:color w:val="000000"/>
          <w:lang w:val="fr-FR"/>
        </w:rPr>
        <w:t xml:space="preserve">La présente consultation </w:t>
      </w:r>
      <w:r w:rsidR="007B7E38">
        <w:rPr>
          <w:color w:val="000000"/>
          <w:lang w:val="fr-FR"/>
        </w:rPr>
        <w:t>a</w:t>
      </w:r>
      <w:r>
        <w:rPr>
          <w:color w:val="000000"/>
          <w:lang w:val="fr-FR"/>
        </w:rPr>
        <w:t xml:space="preserve"> pour objet la fabrication et la livraison de deux vannes d’aqueducs pour l'ouvrage suivant :</w:t>
      </w:r>
    </w:p>
    <w:p w14:paraId="20EFE753" w14:textId="10AB5853" w:rsidR="00243AD6" w:rsidRDefault="005566FF">
      <w:pPr>
        <w:pStyle w:val="ParagrapheIndent2"/>
        <w:spacing w:line="230" w:lineRule="exact"/>
        <w:jc w:val="both"/>
        <w:rPr>
          <w:color w:val="000000"/>
          <w:lang w:val="fr-FR"/>
        </w:rPr>
      </w:pPr>
      <w:r>
        <w:rPr>
          <w:color w:val="000000"/>
          <w:lang w:val="fr-FR"/>
        </w:rPr>
        <w:t xml:space="preserve">- </w:t>
      </w:r>
      <w:r w:rsidR="007B7E38">
        <w:rPr>
          <w:color w:val="000000"/>
          <w:lang w:val="fr-FR"/>
        </w:rPr>
        <w:t>Écluse</w:t>
      </w:r>
      <w:r>
        <w:rPr>
          <w:color w:val="000000"/>
          <w:lang w:val="fr-FR"/>
        </w:rPr>
        <w:t xml:space="preserve"> n°1 de Suresnes (92)</w:t>
      </w:r>
    </w:p>
    <w:p w14:paraId="2E8A1F6A" w14:textId="77777777" w:rsidR="00243AD6" w:rsidRDefault="00243AD6">
      <w:pPr>
        <w:pStyle w:val="ParagrapheIndent2"/>
        <w:spacing w:line="230" w:lineRule="exact"/>
        <w:jc w:val="both"/>
        <w:rPr>
          <w:color w:val="000000"/>
          <w:lang w:val="fr-FR"/>
        </w:rPr>
      </w:pPr>
    </w:p>
    <w:p w14:paraId="03E3EB32" w14:textId="77777777" w:rsidR="00243AD6" w:rsidRDefault="005566FF">
      <w:pPr>
        <w:pStyle w:val="ParagrapheIndent2"/>
        <w:spacing w:line="230" w:lineRule="exact"/>
        <w:jc w:val="both"/>
        <w:rPr>
          <w:color w:val="000000"/>
          <w:lang w:val="fr-FR"/>
        </w:rPr>
      </w:pPr>
      <w:r>
        <w:rPr>
          <w:color w:val="000000"/>
          <w:lang w:val="fr-FR"/>
        </w:rPr>
        <w:t>Les prestations comprennent :</w:t>
      </w:r>
    </w:p>
    <w:p w14:paraId="59C28DCB" w14:textId="61D722C3" w:rsidR="00243AD6" w:rsidRDefault="005566FF" w:rsidP="007B7E38">
      <w:pPr>
        <w:pStyle w:val="ParagrapheIndent2"/>
        <w:numPr>
          <w:ilvl w:val="0"/>
          <w:numId w:val="1"/>
        </w:numPr>
        <w:spacing w:line="230" w:lineRule="exact"/>
        <w:jc w:val="both"/>
        <w:rPr>
          <w:color w:val="000000"/>
          <w:lang w:val="fr-FR"/>
        </w:rPr>
      </w:pPr>
      <w:r>
        <w:rPr>
          <w:color w:val="000000"/>
          <w:lang w:val="fr-FR"/>
        </w:rPr>
        <w:t>Les études d’exécution, basées sur les plans fournis</w:t>
      </w:r>
    </w:p>
    <w:p w14:paraId="17C67A2B" w14:textId="78F6AA2F" w:rsidR="00243AD6" w:rsidRDefault="005566FF" w:rsidP="007B7E38">
      <w:pPr>
        <w:pStyle w:val="ParagrapheIndent2"/>
        <w:numPr>
          <w:ilvl w:val="0"/>
          <w:numId w:val="1"/>
        </w:numPr>
        <w:spacing w:line="230" w:lineRule="exact"/>
        <w:jc w:val="both"/>
        <w:rPr>
          <w:color w:val="000000"/>
          <w:lang w:val="fr-FR"/>
        </w:rPr>
      </w:pPr>
      <w:r>
        <w:rPr>
          <w:color w:val="000000"/>
          <w:lang w:val="fr-FR"/>
        </w:rPr>
        <w:t>Les approvisionnements et la fabrication des vannes (montages et contrôles en atelier, y compris contrôle interne)</w:t>
      </w:r>
    </w:p>
    <w:p w14:paraId="344979CC" w14:textId="69825A71" w:rsidR="00243AD6" w:rsidRDefault="005566FF" w:rsidP="007B7E38">
      <w:pPr>
        <w:pStyle w:val="ParagrapheIndent2"/>
        <w:numPr>
          <w:ilvl w:val="0"/>
          <w:numId w:val="1"/>
        </w:numPr>
        <w:spacing w:line="230" w:lineRule="exact"/>
        <w:jc w:val="both"/>
        <w:rPr>
          <w:color w:val="000000"/>
          <w:lang w:val="fr-FR"/>
        </w:rPr>
      </w:pPr>
      <w:r>
        <w:rPr>
          <w:color w:val="000000"/>
          <w:lang w:val="fr-FR"/>
        </w:rPr>
        <w:t>Le transport, la manutention et la livraison sur site</w:t>
      </w:r>
    </w:p>
    <w:p w14:paraId="01D2471A" w14:textId="48D497BD" w:rsidR="00243AD6" w:rsidRDefault="005566FF" w:rsidP="007B7E38">
      <w:pPr>
        <w:pStyle w:val="ParagrapheIndent2"/>
        <w:numPr>
          <w:ilvl w:val="0"/>
          <w:numId w:val="1"/>
        </w:numPr>
        <w:spacing w:line="230" w:lineRule="exact"/>
        <w:jc w:val="both"/>
        <w:rPr>
          <w:color w:val="000000"/>
          <w:lang w:val="fr-FR"/>
        </w:rPr>
      </w:pPr>
      <w:r>
        <w:rPr>
          <w:color w:val="000000"/>
          <w:lang w:val="fr-FR"/>
        </w:rPr>
        <w:t>La fourniture d’un DOE.</w:t>
      </w:r>
    </w:p>
    <w:p w14:paraId="7AFE6890" w14:textId="77777777" w:rsidR="00243AD6" w:rsidRDefault="005566FF">
      <w:pPr>
        <w:pStyle w:val="ParagrapheIndent2"/>
        <w:spacing w:line="230" w:lineRule="exact"/>
        <w:jc w:val="both"/>
        <w:rPr>
          <w:color w:val="000000"/>
          <w:lang w:val="fr-FR"/>
        </w:rPr>
      </w:pPr>
      <w:r>
        <w:rPr>
          <w:color w:val="000000"/>
          <w:lang w:val="fr-FR"/>
        </w:rPr>
        <w:t>Les vannes devront être livrées sur un dispositif de stockage, permettant leur manutention pour un chargement sur barge le cas échéant.</w:t>
      </w:r>
    </w:p>
    <w:p w14:paraId="0CFE5E65" w14:textId="77777777" w:rsidR="00243AD6" w:rsidRDefault="00243AD6">
      <w:pPr>
        <w:pStyle w:val="ParagrapheIndent2"/>
        <w:spacing w:after="240" w:line="230" w:lineRule="exact"/>
        <w:jc w:val="both"/>
        <w:rPr>
          <w:color w:val="000000"/>
          <w:lang w:val="fr-FR"/>
        </w:rPr>
      </w:pPr>
    </w:p>
    <w:p w14:paraId="1577F979" w14:textId="77777777" w:rsidR="00243AD6" w:rsidRDefault="005566FF">
      <w:pPr>
        <w:pStyle w:val="ParagrapheIndent2"/>
        <w:spacing w:line="230" w:lineRule="exact"/>
        <w:jc w:val="both"/>
        <w:rPr>
          <w:color w:val="000000"/>
          <w:lang w:val="fr-FR"/>
        </w:rPr>
      </w:pPr>
      <w:r>
        <w:rPr>
          <w:color w:val="000000"/>
          <w:lang w:val="fr-FR"/>
        </w:rPr>
        <w:t>Lieu(x) d'exécution :</w:t>
      </w:r>
    </w:p>
    <w:p w14:paraId="36AA53F3" w14:textId="7C5605FA" w:rsidR="00243AD6" w:rsidRDefault="007B7E38">
      <w:pPr>
        <w:pStyle w:val="ParagrapheIndent2"/>
        <w:spacing w:line="230" w:lineRule="exact"/>
        <w:jc w:val="both"/>
        <w:rPr>
          <w:color w:val="000000"/>
          <w:lang w:val="fr-FR"/>
        </w:rPr>
      </w:pPr>
      <w:r>
        <w:rPr>
          <w:color w:val="000000"/>
          <w:lang w:val="fr-FR"/>
        </w:rPr>
        <w:t>Écluse</w:t>
      </w:r>
      <w:r w:rsidR="005566FF">
        <w:rPr>
          <w:color w:val="000000"/>
          <w:lang w:val="fr-FR"/>
        </w:rPr>
        <w:t xml:space="preserve"> n°1 de Suresnes</w:t>
      </w:r>
    </w:p>
    <w:p w14:paraId="3F636592" w14:textId="77777777" w:rsidR="00243AD6" w:rsidRDefault="005566FF">
      <w:pPr>
        <w:pStyle w:val="ParagrapheIndent2"/>
        <w:spacing w:line="230" w:lineRule="exact"/>
        <w:jc w:val="both"/>
        <w:rPr>
          <w:color w:val="000000"/>
          <w:lang w:val="fr-FR"/>
        </w:rPr>
      </w:pPr>
      <w:r>
        <w:rPr>
          <w:color w:val="000000"/>
          <w:lang w:val="fr-FR"/>
        </w:rPr>
        <w:t>Ile de Puteaux - Allée de l'écluse (tout au bout de l'allée)</w:t>
      </w:r>
    </w:p>
    <w:p w14:paraId="633C7923" w14:textId="77777777" w:rsidR="00243AD6" w:rsidRDefault="005566FF">
      <w:pPr>
        <w:pStyle w:val="ParagrapheIndent2"/>
        <w:spacing w:line="230" w:lineRule="exact"/>
        <w:jc w:val="both"/>
        <w:rPr>
          <w:color w:val="000000"/>
          <w:lang w:val="fr-FR"/>
        </w:rPr>
      </w:pPr>
      <w:r>
        <w:rPr>
          <w:color w:val="000000"/>
          <w:lang w:val="fr-FR"/>
        </w:rPr>
        <w:t>92150 SURESNES</w:t>
      </w:r>
    </w:p>
    <w:p w14:paraId="7C78942E" w14:textId="77777777" w:rsidR="00243AD6" w:rsidRDefault="00243AD6">
      <w:pPr>
        <w:pStyle w:val="ParagrapheIndent2"/>
        <w:spacing w:line="230" w:lineRule="exact"/>
        <w:jc w:val="both"/>
        <w:rPr>
          <w:color w:val="000000"/>
          <w:lang w:val="fr-FR"/>
        </w:rPr>
      </w:pPr>
    </w:p>
    <w:p w14:paraId="0DE4D0C8" w14:textId="77777777" w:rsidR="00243AD6" w:rsidRDefault="005566FF">
      <w:pPr>
        <w:pStyle w:val="Titre2"/>
        <w:ind w:left="280"/>
        <w:jc w:val="both"/>
        <w:rPr>
          <w:rFonts w:eastAsia="Arial"/>
          <w:i w:val="0"/>
          <w:color w:val="000000"/>
          <w:sz w:val="24"/>
          <w:lang w:val="fr-FR"/>
        </w:rPr>
      </w:pPr>
      <w:bookmarkStart w:id="4" w:name="ArtL2_RC-2-A2.3"/>
      <w:bookmarkStart w:id="5" w:name="_Toc219130502"/>
      <w:bookmarkEnd w:id="4"/>
      <w:r>
        <w:rPr>
          <w:rFonts w:eastAsia="Arial"/>
          <w:i w:val="0"/>
          <w:color w:val="000000"/>
          <w:sz w:val="24"/>
          <w:lang w:val="fr-FR"/>
        </w:rPr>
        <w:t>1.2 - Mode de passation</w:t>
      </w:r>
      <w:bookmarkEnd w:id="5"/>
    </w:p>
    <w:p w14:paraId="1E2A329E" w14:textId="77777777" w:rsidR="00243AD6" w:rsidRDefault="005566FF">
      <w:pPr>
        <w:pStyle w:val="ParagrapheIndent2"/>
        <w:spacing w:after="240" w:line="230" w:lineRule="exact"/>
        <w:jc w:val="both"/>
        <w:rPr>
          <w:color w:val="000000"/>
          <w:lang w:val="fr-FR"/>
        </w:rPr>
      </w:pPr>
      <w:r>
        <w:rPr>
          <w:color w:val="000000"/>
          <w:lang w:val="fr-FR"/>
        </w:rPr>
        <w:t>La procédure de passation utilisée est : la procédure adaptée ouverte. Elle est soumise aux dispositions des articles L. 2123-1 et R. 2123-1 1° du Code de la commande publique.</w:t>
      </w:r>
    </w:p>
    <w:p w14:paraId="53E4A672" w14:textId="77777777" w:rsidR="00243AD6" w:rsidRDefault="005566FF">
      <w:pPr>
        <w:pStyle w:val="Titre2"/>
        <w:ind w:left="280"/>
        <w:jc w:val="both"/>
        <w:rPr>
          <w:rFonts w:eastAsia="Arial"/>
          <w:i w:val="0"/>
          <w:color w:val="000000"/>
          <w:sz w:val="24"/>
          <w:lang w:val="fr-FR"/>
        </w:rPr>
      </w:pPr>
      <w:bookmarkStart w:id="6" w:name="ArtL2_RC-2-A2.4"/>
      <w:bookmarkStart w:id="7" w:name="_Toc219130503"/>
      <w:bookmarkEnd w:id="6"/>
      <w:r>
        <w:rPr>
          <w:rFonts w:eastAsia="Arial"/>
          <w:i w:val="0"/>
          <w:color w:val="000000"/>
          <w:sz w:val="24"/>
          <w:lang w:val="fr-FR"/>
        </w:rPr>
        <w:t>1.3 - Type et forme de contrat</w:t>
      </w:r>
      <w:bookmarkEnd w:id="7"/>
    </w:p>
    <w:p w14:paraId="05D25575" w14:textId="77777777" w:rsidR="00243AD6" w:rsidRDefault="005566FF">
      <w:pPr>
        <w:pStyle w:val="ParagrapheIndent2"/>
        <w:spacing w:after="240"/>
        <w:jc w:val="both"/>
        <w:rPr>
          <w:color w:val="000000"/>
          <w:lang w:val="fr-FR"/>
        </w:rPr>
      </w:pPr>
      <w:r>
        <w:rPr>
          <w:color w:val="000000"/>
          <w:lang w:val="fr-FR"/>
        </w:rPr>
        <w:t>Il s'agit d'un marché ordinaire.</w:t>
      </w:r>
    </w:p>
    <w:p w14:paraId="71252E83" w14:textId="77777777" w:rsidR="00243AD6" w:rsidRDefault="005566FF">
      <w:pPr>
        <w:pStyle w:val="Titre2"/>
        <w:ind w:left="280"/>
        <w:jc w:val="both"/>
        <w:rPr>
          <w:rFonts w:eastAsia="Arial"/>
          <w:i w:val="0"/>
          <w:color w:val="000000"/>
          <w:sz w:val="24"/>
          <w:lang w:val="fr-FR"/>
        </w:rPr>
      </w:pPr>
      <w:bookmarkStart w:id="8" w:name="ArtL2_RC-2-A2.5"/>
      <w:bookmarkStart w:id="9" w:name="_Toc219130504"/>
      <w:bookmarkEnd w:id="8"/>
      <w:r>
        <w:rPr>
          <w:rFonts w:eastAsia="Arial"/>
          <w:i w:val="0"/>
          <w:color w:val="000000"/>
          <w:sz w:val="24"/>
          <w:lang w:val="fr-FR"/>
        </w:rPr>
        <w:t>1.4 - Décomposition de la consultation</w:t>
      </w:r>
      <w:bookmarkEnd w:id="9"/>
    </w:p>
    <w:p w14:paraId="3A763C98" w14:textId="77777777" w:rsidR="00243AD6" w:rsidRDefault="005566FF">
      <w:pPr>
        <w:pStyle w:val="ParagrapheIndent2"/>
        <w:spacing w:after="240"/>
        <w:jc w:val="both"/>
        <w:rPr>
          <w:color w:val="000000"/>
          <w:lang w:val="fr-FR"/>
        </w:rPr>
      </w:pPr>
      <w:r>
        <w:rPr>
          <w:color w:val="000000"/>
          <w:lang w:val="fr-FR"/>
        </w:rPr>
        <w:t>Il n'est pas prévu de décomposition en lots.</w:t>
      </w:r>
    </w:p>
    <w:p w14:paraId="64FF675C" w14:textId="77777777" w:rsidR="00243AD6" w:rsidRDefault="005566FF">
      <w:pPr>
        <w:pStyle w:val="Titre2"/>
        <w:ind w:left="280"/>
        <w:jc w:val="both"/>
        <w:rPr>
          <w:rFonts w:eastAsia="Arial"/>
          <w:i w:val="0"/>
          <w:color w:val="000000"/>
          <w:sz w:val="24"/>
          <w:lang w:val="fr-FR"/>
        </w:rPr>
      </w:pPr>
      <w:bookmarkStart w:id="10" w:name="ArtL2_RC-2-A2.7"/>
      <w:bookmarkStart w:id="11" w:name="_Toc219130505"/>
      <w:bookmarkEnd w:id="10"/>
      <w:r>
        <w:rPr>
          <w:rFonts w:eastAsia="Arial"/>
          <w:i w:val="0"/>
          <w:color w:val="000000"/>
          <w:sz w:val="24"/>
          <w:lang w:val="fr-FR"/>
        </w:rPr>
        <w:t>1.5 - Nomenclature</w:t>
      </w:r>
      <w:bookmarkEnd w:id="11"/>
    </w:p>
    <w:p w14:paraId="352D33F3" w14:textId="77777777" w:rsidR="00243AD6" w:rsidRDefault="005566FF">
      <w:pPr>
        <w:pStyle w:val="ParagrapheIndent2"/>
        <w:spacing w:line="230" w:lineRule="exact"/>
        <w:jc w:val="both"/>
        <w:rPr>
          <w:color w:val="000000"/>
          <w:lang w:val="fr-FR"/>
        </w:rPr>
      </w:pPr>
      <w:r>
        <w:rPr>
          <w:color w:val="000000"/>
          <w:lang w:val="fr-FR"/>
        </w:rPr>
        <w:t>La classification conforme au vocabulaire commun des marchés européens (CPV) est :</w:t>
      </w:r>
    </w:p>
    <w:p w14:paraId="222ED0F7" w14:textId="77777777" w:rsidR="00243AD6" w:rsidRDefault="00243AD6">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1800"/>
        <w:gridCol w:w="7800"/>
      </w:tblGrid>
      <w:tr w:rsidR="00243AD6" w14:paraId="62C11313" w14:textId="77777777">
        <w:trPr>
          <w:trHeight w:val="454"/>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913457B" w14:textId="77777777" w:rsidR="00243AD6" w:rsidRDefault="005566FF">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35D70E6" w14:textId="77777777" w:rsidR="00243AD6" w:rsidRDefault="005566FF">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Description</w:t>
            </w:r>
          </w:p>
        </w:tc>
      </w:tr>
      <w:tr w:rsidR="00243AD6" w14:paraId="67E88450" w14:textId="77777777">
        <w:trPr>
          <w:trHeight w:val="346"/>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05B2EB" w14:textId="77777777" w:rsidR="00243AD6" w:rsidRDefault="005566FF">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42131200-8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ADB43F" w14:textId="77777777" w:rsidR="00243AD6" w:rsidRDefault="005566FF">
            <w:pPr>
              <w:spacing w:before="60" w:after="40"/>
              <w:ind w:left="40" w:right="40"/>
              <w:jc w:val="both"/>
              <w:rPr>
                <w:rFonts w:ascii="Arial" w:eastAsia="Arial" w:hAnsi="Arial" w:cs="Arial"/>
                <w:color w:val="000000"/>
                <w:sz w:val="20"/>
                <w:lang w:val="fr-FR"/>
              </w:rPr>
            </w:pPr>
            <w:r>
              <w:rPr>
                <w:rFonts w:ascii="Arial" w:eastAsia="Arial" w:hAnsi="Arial" w:cs="Arial"/>
                <w:color w:val="000000"/>
                <w:sz w:val="20"/>
                <w:lang w:val="fr-FR"/>
              </w:rPr>
              <w:t>Vannes définies selon leur fabrication</w:t>
            </w:r>
          </w:p>
        </w:tc>
      </w:tr>
    </w:tbl>
    <w:p w14:paraId="5E28F070" w14:textId="77777777" w:rsidR="00243AD6" w:rsidRDefault="005566FF">
      <w:pPr>
        <w:spacing w:after="220" w:line="240" w:lineRule="exact"/>
      </w:pPr>
      <w:r>
        <w:t xml:space="preserve"> </w:t>
      </w:r>
    </w:p>
    <w:p w14:paraId="639CF0CC" w14:textId="77777777" w:rsidR="00243AD6" w:rsidRDefault="005566FF">
      <w:pPr>
        <w:pStyle w:val="ParagrapheIndent2"/>
        <w:spacing w:line="230" w:lineRule="exact"/>
        <w:jc w:val="both"/>
        <w:rPr>
          <w:color w:val="000000"/>
          <w:lang w:val="fr-FR"/>
        </w:rPr>
      </w:pPr>
      <w:r>
        <w:rPr>
          <w:color w:val="000000"/>
          <w:lang w:val="fr-FR"/>
        </w:rPr>
        <w:t>La nomenclature interne se décompose de la façon suivante :</w:t>
      </w:r>
    </w:p>
    <w:p w14:paraId="16CEA278" w14:textId="77777777" w:rsidR="00243AD6" w:rsidRDefault="00243AD6">
      <w:pPr>
        <w:pStyle w:val="ParagrapheIndent2"/>
        <w:spacing w:line="230" w:lineRule="exact"/>
        <w:jc w:val="both"/>
        <w:rPr>
          <w:color w:val="000000"/>
          <w:lang w:val="fr-FR"/>
        </w:rPr>
      </w:pPr>
    </w:p>
    <w:tbl>
      <w:tblPr>
        <w:tblW w:w="0" w:type="auto"/>
        <w:tblInd w:w="500" w:type="dxa"/>
        <w:tblLayout w:type="fixed"/>
        <w:tblLook w:val="04A0" w:firstRow="1" w:lastRow="0" w:firstColumn="1" w:lastColumn="0" w:noHBand="0" w:noVBand="1"/>
      </w:tblPr>
      <w:tblGrid>
        <w:gridCol w:w="1800"/>
        <w:gridCol w:w="6800"/>
      </w:tblGrid>
      <w:tr w:rsidR="00243AD6" w14:paraId="3E4460FD" w14:textId="77777777">
        <w:trPr>
          <w:trHeight w:val="292"/>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03B9FB3" w14:textId="77777777" w:rsidR="00243AD6" w:rsidRDefault="005566FF">
            <w:pPr>
              <w:spacing w:before="40"/>
              <w:jc w:val="center"/>
              <w:rPr>
                <w:rFonts w:ascii="Arial" w:eastAsia="Arial" w:hAnsi="Arial" w:cs="Arial"/>
                <w:color w:val="000000"/>
                <w:sz w:val="20"/>
                <w:lang w:val="fr-FR"/>
              </w:rPr>
            </w:pPr>
            <w:r>
              <w:rPr>
                <w:rFonts w:ascii="Arial" w:eastAsia="Arial" w:hAnsi="Arial" w:cs="Arial"/>
                <w:color w:val="000000"/>
                <w:sz w:val="20"/>
                <w:lang w:val="fr-FR"/>
              </w:rPr>
              <w:t>Nomenclature</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A6A6227" w14:textId="77777777" w:rsidR="00243AD6" w:rsidRDefault="005566FF">
            <w:pPr>
              <w:spacing w:before="40"/>
              <w:jc w:val="center"/>
              <w:rPr>
                <w:rFonts w:ascii="Arial" w:eastAsia="Arial" w:hAnsi="Arial" w:cs="Arial"/>
                <w:color w:val="000000"/>
                <w:sz w:val="20"/>
                <w:lang w:val="fr-FR"/>
              </w:rPr>
            </w:pPr>
            <w:r>
              <w:rPr>
                <w:rFonts w:ascii="Arial" w:eastAsia="Arial" w:hAnsi="Arial" w:cs="Arial"/>
                <w:color w:val="000000"/>
                <w:sz w:val="20"/>
                <w:lang w:val="fr-FR"/>
              </w:rPr>
              <w:t>Libellé</w:t>
            </w:r>
          </w:p>
        </w:tc>
      </w:tr>
      <w:tr w:rsidR="00243AD6" w14:paraId="4202006A" w14:textId="77777777">
        <w:trPr>
          <w:trHeight w:val="598"/>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049962F" w14:textId="77777777" w:rsidR="00243AD6" w:rsidRDefault="005566FF">
            <w:pPr>
              <w:spacing w:before="80" w:after="20"/>
              <w:jc w:val="center"/>
              <w:rPr>
                <w:rFonts w:ascii="Arial" w:eastAsia="Arial" w:hAnsi="Arial" w:cs="Arial"/>
                <w:color w:val="000000"/>
                <w:sz w:val="20"/>
                <w:lang w:val="fr-FR"/>
              </w:rPr>
            </w:pPr>
            <w:r>
              <w:rPr>
                <w:rFonts w:ascii="Arial" w:eastAsia="Arial" w:hAnsi="Arial" w:cs="Arial"/>
                <w:color w:val="000000"/>
                <w:sz w:val="20"/>
                <w:lang w:val="fr-FR"/>
              </w:rPr>
              <w:t>36.05.0210</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1385D5" w14:textId="77777777" w:rsidR="00243AD6" w:rsidRDefault="005566FF">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Fournitures de pièces métalliques et autres pièces détachées pour ouvrages hydrauliques (vannes, crics, pièces de fonderie, ventaillerie, crémaillères, etc)</w:t>
            </w:r>
          </w:p>
        </w:tc>
      </w:tr>
    </w:tbl>
    <w:p w14:paraId="61D6B9A6" w14:textId="77777777" w:rsidR="00243AD6" w:rsidRDefault="00243AD6">
      <w:pPr>
        <w:sectPr w:rsidR="00243AD6">
          <w:footerReference w:type="default" r:id="rId26"/>
          <w:pgSz w:w="11900" w:h="16840"/>
          <w:pgMar w:top="1140" w:right="1140" w:bottom="1140" w:left="1140" w:header="1140" w:footer="1140" w:gutter="0"/>
          <w:cols w:space="708"/>
        </w:sectPr>
      </w:pPr>
    </w:p>
    <w:p w14:paraId="059D0FAB" w14:textId="77777777" w:rsidR="00243AD6" w:rsidRPr="00361AB8" w:rsidRDefault="005566FF">
      <w:pPr>
        <w:pStyle w:val="Titre1"/>
        <w:shd w:val="clear" w:color="3155A4" w:fill="3155A4"/>
        <w:rPr>
          <w:rFonts w:eastAsia="Arial"/>
          <w:color w:val="FFFFFF" w:themeColor="background1"/>
          <w:sz w:val="28"/>
          <w:lang w:val="fr-FR"/>
        </w:rPr>
      </w:pPr>
      <w:bookmarkStart w:id="12" w:name="ArtL1_RC-2-A3"/>
      <w:bookmarkStart w:id="13" w:name="_Toc219130506"/>
      <w:bookmarkEnd w:id="12"/>
      <w:r w:rsidRPr="00361AB8">
        <w:rPr>
          <w:rFonts w:eastAsia="Arial"/>
          <w:color w:val="FFFFFF" w:themeColor="background1"/>
          <w:sz w:val="28"/>
          <w:lang w:val="fr-FR"/>
        </w:rPr>
        <w:lastRenderedPageBreak/>
        <w:t>2 - Conditions de la consultation</w:t>
      </w:r>
      <w:bookmarkEnd w:id="13"/>
    </w:p>
    <w:p w14:paraId="756EB7FC" w14:textId="77777777" w:rsidR="00243AD6" w:rsidRDefault="005566FF">
      <w:pPr>
        <w:spacing w:line="60" w:lineRule="exact"/>
        <w:rPr>
          <w:sz w:val="6"/>
        </w:rPr>
      </w:pPr>
      <w:r>
        <w:t xml:space="preserve"> </w:t>
      </w:r>
    </w:p>
    <w:p w14:paraId="33952679" w14:textId="77777777" w:rsidR="00243AD6" w:rsidRDefault="005566FF">
      <w:pPr>
        <w:pStyle w:val="Titre2"/>
        <w:ind w:left="280"/>
        <w:jc w:val="both"/>
        <w:rPr>
          <w:rFonts w:eastAsia="Arial"/>
          <w:i w:val="0"/>
          <w:color w:val="000000"/>
          <w:sz w:val="24"/>
          <w:lang w:val="fr-FR"/>
        </w:rPr>
      </w:pPr>
      <w:bookmarkStart w:id="14" w:name="ArtL2_RC-2-A3.2"/>
      <w:bookmarkStart w:id="15" w:name="_Toc219130507"/>
      <w:bookmarkEnd w:id="14"/>
      <w:r>
        <w:rPr>
          <w:rFonts w:eastAsia="Arial"/>
          <w:i w:val="0"/>
          <w:color w:val="000000"/>
          <w:sz w:val="24"/>
          <w:lang w:val="fr-FR"/>
        </w:rPr>
        <w:t>2.1 - Délai de validité des offres</w:t>
      </w:r>
      <w:bookmarkEnd w:id="15"/>
    </w:p>
    <w:p w14:paraId="7BF1C765" w14:textId="77777777" w:rsidR="00243AD6" w:rsidRDefault="005566FF">
      <w:pPr>
        <w:pStyle w:val="ParagrapheIndent2"/>
        <w:spacing w:after="240"/>
        <w:jc w:val="both"/>
        <w:rPr>
          <w:color w:val="000000"/>
          <w:lang w:val="fr-FR"/>
        </w:rPr>
      </w:pPr>
      <w:r>
        <w:rPr>
          <w:color w:val="000000"/>
          <w:lang w:val="fr-FR"/>
        </w:rPr>
        <w:t>Le délai de validité des offres est fixé à 90 jours à compter de la date limite de réception des offres.</w:t>
      </w:r>
    </w:p>
    <w:p w14:paraId="057B6CEC" w14:textId="77777777" w:rsidR="00243AD6" w:rsidRDefault="005566FF">
      <w:pPr>
        <w:pStyle w:val="Titre2"/>
        <w:ind w:left="280"/>
        <w:jc w:val="both"/>
        <w:rPr>
          <w:rFonts w:eastAsia="Arial"/>
          <w:i w:val="0"/>
          <w:color w:val="000000"/>
          <w:sz w:val="24"/>
          <w:lang w:val="fr-FR"/>
        </w:rPr>
      </w:pPr>
      <w:bookmarkStart w:id="16" w:name="ArtL2_RC-2-A3.3"/>
      <w:bookmarkStart w:id="17" w:name="_Toc219130508"/>
      <w:bookmarkEnd w:id="16"/>
      <w:r>
        <w:rPr>
          <w:rFonts w:eastAsia="Arial"/>
          <w:i w:val="0"/>
          <w:color w:val="000000"/>
          <w:sz w:val="24"/>
          <w:lang w:val="fr-FR"/>
        </w:rPr>
        <w:t>2.2 - Forme juridique du groupement</w:t>
      </w:r>
      <w:bookmarkEnd w:id="17"/>
    </w:p>
    <w:p w14:paraId="6B0E5DB1" w14:textId="77777777" w:rsidR="00243AD6" w:rsidRDefault="005566FF">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212D45D7" w14:textId="77777777" w:rsidR="00243AD6" w:rsidRDefault="005566FF">
      <w:pPr>
        <w:pStyle w:val="ParagrapheIndent2"/>
        <w:spacing w:after="240" w:line="230"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w:t>
      </w:r>
    </w:p>
    <w:p w14:paraId="60DD0A5E" w14:textId="77777777" w:rsidR="00243AD6" w:rsidRDefault="005566FF">
      <w:pPr>
        <w:pStyle w:val="Titre2"/>
        <w:ind w:left="280"/>
        <w:jc w:val="both"/>
        <w:rPr>
          <w:rFonts w:eastAsia="Arial"/>
          <w:i w:val="0"/>
          <w:color w:val="000000"/>
          <w:sz w:val="24"/>
          <w:lang w:val="fr-FR"/>
        </w:rPr>
      </w:pPr>
      <w:bookmarkStart w:id="18" w:name="ArtL2_RC-2-A3.5"/>
      <w:bookmarkStart w:id="19" w:name="_Toc219130509"/>
      <w:bookmarkEnd w:id="18"/>
      <w:r>
        <w:rPr>
          <w:rFonts w:eastAsia="Arial"/>
          <w:i w:val="0"/>
          <w:color w:val="000000"/>
          <w:sz w:val="24"/>
          <w:lang w:val="fr-FR"/>
        </w:rPr>
        <w:t>2.3 - Variantes</w:t>
      </w:r>
      <w:bookmarkEnd w:id="19"/>
    </w:p>
    <w:p w14:paraId="1AE39A02" w14:textId="77777777" w:rsidR="00243AD6" w:rsidRDefault="005566FF">
      <w:pPr>
        <w:pStyle w:val="ParagrapheIndent2"/>
        <w:spacing w:after="240"/>
        <w:jc w:val="both"/>
        <w:rPr>
          <w:color w:val="000000"/>
          <w:lang w:val="fr-FR"/>
        </w:rPr>
      </w:pPr>
      <w:r>
        <w:rPr>
          <w:color w:val="000000"/>
          <w:lang w:val="fr-FR"/>
        </w:rPr>
        <w:t>Aucune variante n'est autorisée.</w:t>
      </w:r>
    </w:p>
    <w:p w14:paraId="2897FABF" w14:textId="77777777" w:rsidR="00243AD6" w:rsidRDefault="005566FF">
      <w:pPr>
        <w:pStyle w:val="Titre2"/>
        <w:ind w:left="280"/>
        <w:jc w:val="both"/>
        <w:rPr>
          <w:rFonts w:eastAsia="Arial"/>
          <w:i w:val="0"/>
          <w:color w:val="000000"/>
          <w:sz w:val="24"/>
          <w:lang w:val="fr-FR"/>
        </w:rPr>
      </w:pPr>
      <w:bookmarkStart w:id="20" w:name="ArtL2_RC-2-A3.9"/>
      <w:bookmarkStart w:id="21" w:name="_Toc219130510"/>
      <w:bookmarkEnd w:id="20"/>
      <w:r>
        <w:rPr>
          <w:rFonts w:eastAsia="Arial"/>
          <w:i w:val="0"/>
          <w:color w:val="000000"/>
          <w:sz w:val="24"/>
          <w:lang w:val="fr-FR"/>
        </w:rPr>
        <w:t>2.4 - Développement durable</w:t>
      </w:r>
      <w:bookmarkEnd w:id="21"/>
    </w:p>
    <w:p w14:paraId="697B37D1" w14:textId="77777777" w:rsidR="00243AD6" w:rsidRDefault="005566FF">
      <w:pPr>
        <w:pStyle w:val="ParagrapheIndent2"/>
        <w:spacing w:line="230" w:lineRule="exact"/>
        <w:jc w:val="both"/>
        <w:rPr>
          <w:color w:val="000000"/>
          <w:lang w:val="fr-FR"/>
        </w:rPr>
      </w:pPr>
      <w:r>
        <w:rPr>
          <w:color w:val="000000"/>
          <w:lang w:val="fr-FR"/>
        </w:rPr>
        <w:t>Cette consultation comporte des conditions d'exécution à caractère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14:paraId="3719433D" w14:textId="77777777" w:rsidR="00243AD6" w:rsidRDefault="00243AD6">
      <w:pPr>
        <w:pStyle w:val="ParagrapheIndent2"/>
        <w:spacing w:line="230" w:lineRule="exact"/>
        <w:jc w:val="both"/>
        <w:rPr>
          <w:color w:val="000000"/>
          <w:lang w:val="fr-FR"/>
        </w:rPr>
      </w:pPr>
    </w:p>
    <w:p w14:paraId="5F354DBB" w14:textId="77777777" w:rsidR="00243AD6" w:rsidRDefault="005566FF">
      <w:pPr>
        <w:pStyle w:val="ParagrapheIndent2"/>
        <w:spacing w:after="240" w:line="230" w:lineRule="exact"/>
        <w:jc w:val="both"/>
        <w:rPr>
          <w:color w:val="000000"/>
          <w:lang w:val="fr-FR"/>
        </w:rPr>
      </w:pPr>
      <w:r>
        <w:rPr>
          <w:color w:val="000000"/>
          <w:lang w:val="fr-FR"/>
        </w:rPr>
        <w:t>Chaque titulaire concerné devra mettre en œuvre tous les moyens dont il dispose pour respecter ces objectifs de développement durable dans le cadre de l'exécution des prestations.</w:t>
      </w:r>
    </w:p>
    <w:p w14:paraId="1AF3DF38" w14:textId="77777777" w:rsidR="00243AD6" w:rsidRPr="00361AB8" w:rsidRDefault="005566FF">
      <w:pPr>
        <w:pStyle w:val="Titre1"/>
        <w:shd w:val="clear" w:color="3155A4" w:fill="3155A4"/>
        <w:rPr>
          <w:rFonts w:eastAsia="Arial"/>
          <w:color w:val="FFFFFF" w:themeColor="background1"/>
          <w:sz w:val="28"/>
          <w:lang w:val="fr-FR"/>
        </w:rPr>
      </w:pPr>
      <w:bookmarkStart w:id="22" w:name="ArtL1_RC-2-A5"/>
      <w:bookmarkStart w:id="23" w:name="_Toc219130511"/>
      <w:bookmarkEnd w:id="22"/>
      <w:r w:rsidRPr="00361AB8">
        <w:rPr>
          <w:rFonts w:eastAsia="Arial"/>
          <w:color w:val="FFFFFF" w:themeColor="background1"/>
          <w:sz w:val="28"/>
          <w:lang w:val="fr-FR"/>
        </w:rPr>
        <w:t>3 - Conditions relatives au contrat</w:t>
      </w:r>
      <w:bookmarkEnd w:id="23"/>
    </w:p>
    <w:p w14:paraId="18C72A7B" w14:textId="77777777" w:rsidR="00243AD6" w:rsidRDefault="005566FF">
      <w:pPr>
        <w:spacing w:line="60" w:lineRule="exact"/>
        <w:rPr>
          <w:sz w:val="6"/>
        </w:rPr>
      </w:pPr>
      <w:r>
        <w:t xml:space="preserve"> </w:t>
      </w:r>
    </w:p>
    <w:p w14:paraId="2BB580EF" w14:textId="77777777" w:rsidR="00243AD6" w:rsidRDefault="005566FF">
      <w:pPr>
        <w:pStyle w:val="Titre2"/>
        <w:ind w:left="280"/>
        <w:jc w:val="both"/>
        <w:rPr>
          <w:rFonts w:eastAsia="Arial"/>
          <w:i w:val="0"/>
          <w:color w:val="000000"/>
          <w:sz w:val="24"/>
          <w:lang w:val="fr-FR"/>
        </w:rPr>
      </w:pPr>
      <w:bookmarkStart w:id="24" w:name="ArtL2_RC-2-A5.1"/>
      <w:bookmarkStart w:id="25" w:name="_Toc219130512"/>
      <w:bookmarkEnd w:id="24"/>
      <w:r>
        <w:rPr>
          <w:rFonts w:eastAsia="Arial"/>
          <w:i w:val="0"/>
          <w:color w:val="000000"/>
          <w:sz w:val="24"/>
          <w:lang w:val="fr-FR"/>
        </w:rPr>
        <w:t>3.1 - Durée du contrat ou délai d'exécution</w:t>
      </w:r>
      <w:bookmarkEnd w:id="25"/>
    </w:p>
    <w:p w14:paraId="6D2018E7" w14:textId="77777777" w:rsidR="00243AD6" w:rsidRDefault="005566FF">
      <w:pPr>
        <w:pStyle w:val="ParagrapheIndent2"/>
        <w:spacing w:after="240"/>
        <w:jc w:val="both"/>
        <w:rPr>
          <w:color w:val="000000"/>
          <w:lang w:val="fr-FR"/>
        </w:rPr>
      </w:pPr>
      <w:r>
        <w:rPr>
          <w:color w:val="000000"/>
          <w:lang w:val="fr-FR"/>
        </w:rPr>
        <w:t>La durée du contrat est fixée au CCAP.</w:t>
      </w:r>
    </w:p>
    <w:p w14:paraId="03684C15" w14:textId="77777777" w:rsidR="00243AD6" w:rsidRDefault="005566FF">
      <w:pPr>
        <w:pStyle w:val="Titre2"/>
        <w:ind w:left="280"/>
        <w:jc w:val="both"/>
        <w:rPr>
          <w:rFonts w:eastAsia="Arial"/>
          <w:i w:val="0"/>
          <w:color w:val="000000"/>
          <w:sz w:val="24"/>
          <w:lang w:val="fr-FR"/>
        </w:rPr>
      </w:pPr>
      <w:bookmarkStart w:id="26" w:name="ArtL2_RC-2-A5.2"/>
      <w:bookmarkStart w:id="27" w:name="_Toc219130513"/>
      <w:bookmarkEnd w:id="26"/>
      <w:r>
        <w:rPr>
          <w:rFonts w:eastAsia="Arial"/>
          <w:i w:val="0"/>
          <w:color w:val="000000"/>
          <w:sz w:val="24"/>
          <w:lang w:val="fr-FR"/>
        </w:rPr>
        <w:t>3.2 - Modalités essentielles de financement et de paiement</w:t>
      </w:r>
      <w:bookmarkEnd w:id="27"/>
    </w:p>
    <w:p w14:paraId="533B8656" w14:textId="77777777" w:rsidR="00243AD6" w:rsidRDefault="005566FF">
      <w:pPr>
        <w:pStyle w:val="ParagrapheIndent2"/>
        <w:spacing w:after="240" w:line="230" w:lineRule="exact"/>
        <w:jc w:val="both"/>
        <w:rPr>
          <w:color w:val="000000"/>
          <w:lang w:val="fr-FR"/>
        </w:r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p>
    <w:p w14:paraId="2D9D80BD" w14:textId="77777777" w:rsidR="00243AD6" w:rsidRDefault="005566FF">
      <w:pPr>
        <w:pStyle w:val="ParagrapheIndent2"/>
        <w:spacing w:after="240" w:line="230" w:lineRule="exact"/>
        <w:jc w:val="both"/>
        <w:rPr>
          <w:color w:val="000000"/>
          <w:lang w:val="fr-FR"/>
        </w:rPr>
      </w:pPr>
      <w:r>
        <w:rPr>
          <w:color w:val="000000"/>
          <w:lang w:val="fr-FR"/>
        </w:rPr>
        <w:t>L'attention des candidats est attirée sur le fait que s'ils veulent renoncer aux bénéfices de l'avance prévue au CCAP, ils doivent le préciser à l'acte d'engagement.</w:t>
      </w:r>
    </w:p>
    <w:p w14:paraId="0E6090EE" w14:textId="77777777" w:rsidR="00243AD6" w:rsidRDefault="005566FF">
      <w:pPr>
        <w:pStyle w:val="Titre2"/>
        <w:ind w:left="280"/>
        <w:jc w:val="both"/>
        <w:rPr>
          <w:rFonts w:eastAsia="Arial"/>
          <w:i w:val="0"/>
          <w:color w:val="000000"/>
          <w:sz w:val="24"/>
          <w:lang w:val="fr-FR"/>
        </w:rPr>
      </w:pPr>
      <w:bookmarkStart w:id="28" w:name="ArtL2_RC-2-A5.4"/>
      <w:bookmarkStart w:id="29" w:name="_Toc219130514"/>
      <w:bookmarkEnd w:id="28"/>
      <w:r>
        <w:rPr>
          <w:rFonts w:eastAsia="Arial"/>
          <w:i w:val="0"/>
          <w:color w:val="000000"/>
          <w:sz w:val="24"/>
          <w:lang w:val="fr-FR"/>
        </w:rPr>
        <w:t>3.3 - Confidentialité et mesures de sécurité</w:t>
      </w:r>
      <w:bookmarkEnd w:id="29"/>
    </w:p>
    <w:p w14:paraId="29A4ABC4" w14:textId="77777777" w:rsidR="00243AD6" w:rsidRDefault="005566FF">
      <w:pPr>
        <w:pStyle w:val="ParagrapheIndent2"/>
        <w:spacing w:line="230" w:lineRule="exact"/>
        <w:jc w:val="both"/>
        <w:rPr>
          <w:color w:val="000000"/>
          <w:lang w:val="fr-FR"/>
        </w:rPr>
      </w:pPr>
      <w:r>
        <w:rPr>
          <w:color w:val="000000"/>
          <w:lang w:val="fr-FR"/>
        </w:rPr>
        <w:t>Les candidats doivent respecter l'obligation de confidentialité et les mesures particulières de sécurité prévues pour l'exécution des prestations.</w:t>
      </w:r>
    </w:p>
    <w:p w14:paraId="2D5E459C" w14:textId="6E6FA1BF" w:rsidR="00243AD6" w:rsidRDefault="005566FF">
      <w:pPr>
        <w:pStyle w:val="ParagrapheIndent2"/>
        <w:spacing w:line="230" w:lineRule="exact"/>
        <w:jc w:val="both"/>
        <w:rPr>
          <w:color w:val="000000"/>
          <w:lang w:val="fr-FR"/>
        </w:rPr>
      </w:pPr>
      <w:r>
        <w:rPr>
          <w:color w:val="000000"/>
          <w:lang w:val="fr-FR"/>
        </w:rPr>
        <w:t xml:space="preserve">Les documents de consultation sont à la disposition des candidats potentiels mais restent l’entière propriété de VNF. Il est demandé aux candidats et à toute personne téléchargeant le dossier de la consultation d’assurer la confidentialité des informations contenues dans les pièces du DCE. VNF se réserve un droit d’action contre toute utilisation abusive de ces documents. </w:t>
      </w:r>
      <w:r>
        <w:rPr>
          <w:b/>
          <w:color w:val="000000"/>
          <w:lang w:val="fr-FR"/>
        </w:rPr>
        <w:t>JOINDRE UNE ATTESTAT</w:t>
      </w:r>
      <w:r w:rsidR="000E7BA1">
        <w:rPr>
          <w:b/>
          <w:color w:val="000000"/>
          <w:lang w:val="fr-FR"/>
        </w:rPr>
        <w:t>I</w:t>
      </w:r>
      <w:r>
        <w:rPr>
          <w:b/>
          <w:color w:val="000000"/>
          <w:lang w:val="fr-FR"/>
        </w:rPr>
        <w:t xml:space="preserve">ON DE CONFIDENTIALITE </w:t>
      </w:r>
    </w:p>
    <w:p w14:paraId="14A14F7C" w14:textId="77777777" w:rsidR="00243AD6" w:rsidRDefault="005566FF">
      <w:pPr>
        <w:pStyle w:val="ParagrapheIndent2"/>
        <w:spacing w:line="230" w:lineRule="exact"/>
        <w:jc w:val="both"/>
        <w:rPr>
          <w:color w:val="000000"/>
          <w:lang w:val="fr-FR"/>
        </w:rPr>
        <w:sectPr w:rsidR="00243AD6">
          <w:footerReference w:type="default" r:id="rId27"/>
          <w:pgSz w:w="11900" w:h="16840"/>
          <w:pgMar w:top="1140" w:right="1140" w:bottom="1140" w:left="1140" w:header="1140" w:footer="1140" w:gutter="0"/>
          <w:cols w:space="708"/>
        </w:sectPr>
      </w:pPr>
      <w:r>
        <w:rPr>
          <w:color w:val="000000"/>
          <w:lang w:val="fr-FR"/>
        </w:rPr>
        <w:t>L'attention des candidats est particulièrement attirée sur les dispositions du Cahier des clauses administratives particulières qui énoncent les formalités à accomplir et les consignes à respecter du fait de ces obligations de confidentialité et de sécurité.</w:t>
      </w:r>
      <w:r>
        <w:rPr>
          <w:color w:val="000000"/>
          <w:lang w:val="fr-FR"/>
        </w:rPr>
        <w:cr/>
      </w:r>
    </w:p>
    <w:p w14:paraId="0B730B69" w14:textId="77777777" w:rsidR="00243AD6" w:rsidRPr="00361AB8" w:rsidRDefault="005566FF">
      <w:pPr>
        <w:pStyle w:val="Titre1"/>
        <w:shd w:val="clear" w:color="3155A4" w:fill="3155A4"/>
        <w:rPr>
          <w:rFonts w:eastAsia="Arial"/>
          <w:color w:val="FFFFFF" w:themeColor="background1"/>
          <w:sz w:val="28"/>
          <w:lang w:val="fr-FR"/>
        </w:rPr>
      </w:pPr>
      <w:bookmarkStart w:id="30" w:name="ArtL1_RC-2-A6"/>
      <w:bookmarkStart w:id="31" w:name="_Toc219130515"/>
      <w:bookmarkEnd w:id="30"/>
      <w:r w:rsidRPr="00361AB8">
        <w:rPr>
          <w:rFonts w:eastAsia="Arial"/>
          <w:color w:val="FFFFFF" w:themeColor="background1"/>
          <w:sz w:val="28"/>
          <w:lang w:val="fr-FR"/>
        </w:rPr>
        <w:lastRenderedPageBreak/>
        <w:t>4 - Contenu du dossier de consultation</w:t>
      </w:r>
      <w:bookmarkEnd w:id="31"/>
    </w:p>
    <w:p w14:paraId="578979EF" w14:textId="77777777" w:rsidR="00243AD6" w:rsidRDefault="005566FF">
      <w:pPr>
        <w:spacing w:line="60" w:lineRule="exact"/>
        <w:rPr>
          <w:sz w:val="6"/>
        </w:rPr>
      </w:pPr>
      <w:r>
        <w:t xml:space="preserve"> </w:t>
      </w:r>
    </w:p>
    <w:p w14:paraId="5017A7E8" w14:textId="77777777" w:rsidR="00243AD6" w:rsidRDefault="005566FF">
      <w:pPr>
        <w:pStyle w:val="ParagrapheIndent1"/>
        <w:spacing w:line="230" w:lineRule="exact"/>
        <w:jc w:val="both"/>
        <w:rPr>
          <w:color w:val="000000"/>
          <w:lang w:val="fr-FR"/>
        </w:rPr>
      </w:pPr>
      <w:r>
        <w:rPr>
          <w:color w:val="000000"/>
          <w:lang w:val="fr-FR"/>
        </w:rPr>
        <w:t>Le dossier de consultation des entreprises (DCE) contient les pièces suivantes :</w:t>
      </w:r>
    </w:p>
    <w:p w14:paraId="36914034" w14:textId="77777777" w:rsidR="00243AD6" w:rsidRDefault="005566FF">
      <w:pPr>
        <w:pStyle w:val="ParagrapheIndent1"/>
        <w:spacing w:line="230" w:lineRule="exact"/>
        <w:jc w:val="both"/>
        <w:rPr>
          <w:color w:val="000000"/>
          <w:lang w:val="fr-FR"/>
        </w:rPr>
      </w:pPr>
      <w:r>
        <w:rPr>
          <w:color w:val="000000"/>
          <w:lang w:val="fr-FR"/>
        </w:rPr>
        <w:t>- Le règlement de la consultation (RC)</w:t>
      </w:r>
    </w:p>
    <w:p w14:paraId="7D58EB52" w14:textId="77777777" w:rsidR="00243AD6" w:rsidRDefault="005566FF">
      <w:pPr>
        <w:pStyle w:val="ParagrapheIndent1"/>
        <w:spacing w:line="230" w:lineRule="exact"/>
        <w:jc w:val="both"/>
        <w:rPr>
          <w:color w:val="000000"/>
          <w:lang w:val="fr-FR"/>
        </w:rPr>
      </w:pPr>
      <w:r>
        <w:rPr>
          <w:color w:val="000000"/>
          <w:lang w:val="fr-FR"/>
        </w:rPr>
        <w:t>- Le cahier des clauses administratives particulières (CCAP)</w:t>
      </w:r>
    </w:p>
    <w:p w14:paraId="5748A039" w14:textId="77777777" w:rsidR="00243AD6" w:rsidRDefault="005566FF">
      <w:pPr>
        <w:pStyle w:val="ParagrapheIndent1"/>
        <w:spacing w:line="230" w:lineRule="exact"/>
        <w:jc w:val="both"/>
        <w:rPr>
          <w:color w:val="000000"/>
          <w:lang w:val="fr-FR"/>
        </w:rPr>
      </w:pPr>
      <w:r>
        <w:rPr>
          <w:color w:val="000000"/>
          <w:lang w:val="fr-FR"/>
        </w:rPr>
        <w:t>- Le cahier des clauses techniques particulières (CCTP) et ses annexes éventuelles</w:t>
      </w:r>
    </w:p>
    <w:p w14:paraId="1837993B" w14:textId="77777777" w:rsidR="00243AD6" w:rsidRDefault="005566FF">
      <w:pPr>
        <w:pStyle w:val="ParagrapheIndent1"/>
        <w:spacing w:line="230" w:lineRule="exact"/>
        <w:jc w:val="both"/>
        <w:rPr>
          <w:color w:val="000000"/>
          <w:lang w:val="fr-FR"/>
        </w:rPr>
      </w:pPr>
      <w:r>
        <w:rPr>
          <w:color w:val="000000"/>
          <w:lang w:val="fr-FR"/>
        </w:rPr>
        <w:t>- L'acte d'engagement (AE) et ses annexes</w:t>
      </w:r>
    </w:p>
    <w:p w14:paraId="27FE1CD7" w14:textId="77777777" w:rsidR="00243AD6" w:rsidRDefault="005566FF">
      <w:pPr>
        <w:pStyle w:val="ParagrapheIndent1"/>
        <w:spacing w:line="230" w:lineRule="exact"/>
        <w:jc w:val="both"/>
        <w:rPr>
          <w:color w:val="000000"/>
          <w:lang w:val="fr-FR"/>
        </w:rPr>
      </w:pPr>
      <w:r>
        <w:rPr>
          <w:color w:val="000000"/>
          <w:lang w:val="fr-FR"/>
        </w:rPr>
        <w:t>- Bordereau des Prix Unitaires et Forfaitaires (BPUF)</w:t>
      </w:r>
    </w:p>
    <w:p w14:paraId="5AA5249E" w14:textId="77777777" w:rsidR="00243AD6" w:rsidRDefault="005566FF">
      <w:pPr>
        <w:pStyle w:val="ParagrapheIndent1"/>
        <w:spacing w:line="230" w:lineRule="exact"/>
        <w:jc w:val="both"/>
        <w:rPr>
          <w:color w:val="000000"/>
          <w:lang w:val="fr-FR"/>
        </w:rPr>
      </w:pPr>
      <w:r>
        <w:rPr>
          <w:color w:val="000000"/>
          <w:lang w:val="fr-FR"/>
        </w:rPr>
        <w:t>- Le détail estimatif</w:t>
      </w:r>
    </w:p>
    <w:p w14:paraId="58E40AD6" w14:textId="586AA30B" w:rsidR="00243AD6" w:rsidRDefault="005566FF" w:rsidP="00361AB8">
      <w:pPr>
        <w:pStyle w:val="ParagrapheIndent1"/>
        <w:spacing w:line="230" w:lineRule="exact"/>
        <w:jc w:val="both"/>
        <w:rPr>
          <w:color w:val="000000"/>
          <w:lang w:val="fr-FR"/>
        </w:rPr>
      </w:pPr>
      <w:r>
        <w:rPr>
          <w:color w:val="000000"/>
          <w:lang w:val="fr-FR"/>
        </w:rPr>
        <w:t>- Le dossier de plans</w:t>
      </w:r>
    </w:p>
    <w:p w14:paraId="5AA05FC9" w14:textId="77777777" w:rsidR="00361AB8" w:rsidRPr="00361AB8" w:rsidRDefault="00361AB8" w:rsidP="00361AB8">
      <w:pPr>
        <w:rPr>
          <w:lang w:val="fr-FR"/>
        </w:rPr>
      </w:pPr>
    </w:p>
    <w:p w14:paraId="3F809CCB" w14:textId="77777777" w:rsidR="00243AD6" w:rsidRDefault="005566FF">
      <w:pPr>
        <w:pStyle w:val="ParagrapheIndent1"/>
        <w:spacing w:after="240"/>
        <w:jc w:val="both"/>
        <w:rPr>
          <w:color w:val="000000"/>
          <w:lang w:val="fr-FR"/>
        </w:rPr>
      </w:pPr>
      <w:r>
        <w:rPr>
          <w:color w:val="000000"/>
          <w:lang w:val="fr-FR"/>
        </w:rPr>
        <w:t>Il est remis gratuitement à chaque candidat.</w:t>
      </w:r>
    </w:p>
    <w:p w14:paraId="440BE48C" w14:textId="77777777" w:rsidR="00243AD6" w:rsidRDefault="005566FF">
      <w:pPr>
        <w:pStyle w:val="ParagrapheIndent1"/>
        <w:spacing w:after="240"/>
        <w:jc w:val="both"/>
        <w:rPr>
          <w:color w:val="000000"/>
          <w:lang w:val="fr-FR"/>
        </w:rPr>
      </w:pPr>
      <w:r>
        <w:rPr>
          <w:color w:val="000000"/>
          <w:lang w:val="fr-FR"/>
        </w:rPr>
        <w:t>Aucune demande d'envoi du DCE sur support physique électronique n'est autorisée.</w:t>
      </w:r>
    </w:p>
    <w:p w14:paraId="174BAFAB" w14:textId="77777777" w:rsidR="00243AD6" w:rsidRDefault="005566FF">
      <w:pPr>
        <w:pStyle w:val="ParagrapheIndent1"/>
        <w:spacing w:line="230" w:lineRule="exact"/>
        <w:jc w:val="both"/>
        <w:rPr>
          <w:color w:val="000000"/>
          <w:lang w:val="fr-FR"/>
        </w:rPr>
      </w:pPr>
      <w:r>
        <w:rPr>
          <w:color w:val="000000"/>
          <w:lang w:val="fr-FR"/>
        </w:rPr>
        <w:t>Le pouvoir adjudicateur se réserve le droit d'apporter des modifications de détail au dossier de consultation au plus tard 6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4D9F00AC" w14:textId="77777777" w:rsidR="00243AD6" w:rsidRDefault="00243AD6">
      <w:pPr>
        <w:pStyle w:val="ParagrapheIndent1"/>
        <w:spacing w:line="230" w:lineRule="exact"/>
        <w:jc w:val="both"/>
        <w:rPr>
          <w:color w:val="000000"/>
          <w:lang w:val="fr-FR"/>
        </w:rPr>
      </w:pPr>
    </w:p>
    <w:p w14:paraId="67E9A03F" w14:textId="77777777" w:rsidR="00243AD6" w:rsidRDefault="005566FF">
      <w:pPr>
        <w:pStyle w:val="ParagrapheIndent1"/>
        <w:spacing w:after="240" w:line="230"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08B581F5" w14:textId="77777777" w:rsidR="00243AD6" w:rsidRPr="00361AB8" w:rsidRDefault="005566FF">
      <w:pPr>
        <w:pStyle w:val="Titre1"/>
        <w:shd w:val="clear" w:color="3155A4" w:fill="3155A4"/>
        <w:rPr>
          <w:rFonts w:eastAsia="Arial"/>
          <w:color w:val="FFFFFF" w:themeColor="background1"/>
          <w:sz w:val="28"/>
          <w:lang w:val="fr-FR"/>
        </w:rPr>
      </w:pPr>
      <w:bookmarkStart w:id="32" w:name="ArtL1_RC-2-A7"/>
      <w:bookmarkStart w:id="33" w:name="_Toc219130516"/>
      <w:bookmarkEnd w:id="32"/>
      <w:r w:rsidRPr="00361AB8">
        <w:rPr>
          <w:rFonts w:eastAsia="Arial"/>
          <w:color w:val="FFFFFF" w:themeColor="background1"/>
          <w:sz w:val="28"/>
          <w:lang w:val="fr-FR"/>
        </w:rPr>
        <w:t>5 - Présentation des candidatures et des offres</w:t>
      </w:r>
      <w:bookmarkEnd w:id="33"/>
    </w:p>
    <w:p w14:paraId="36474B27" w14:textId="77777777" w:rsidR="00243AD6" w:rsidRDefault="005566FF">
      <w:pPr>
        <w:spacing w:line="60" w:lineRule="exact"/>
        <w:rPr>
          <w:sz w:val="6"/>
        </w:rPr>
      </w:pPr>
      <w:r>
        <w:t xml:space="preserve"> </w:t>
      </w:r>
    </w:p>
    <w:p w14:paraId="681AE504" w14:textId="77777777" w:rsidR="00243AD6" w:rsidRDefault="005566FF">
      <w:pPr>
        <w:pStyle w:val="ParagrapheIndent1"/>
        <w:spacing w:after="240" w:line="230"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6AD0C017" w14:textId="77777777" w:rsidR="00243AD6" w:rsidRDefault="005566FF">
      <w:pPr>
        <w:pStyle w:val="ParagrapheIndent1"/>
        <w:spacing w:line="230" w:lineRule="exact"/>
        <w:jc w:val="both"/>
        <w:rPr>
          <w:color w:val="000000"/>
          <w:lang w:val="fr-FR"/>
        </w:rPr>
      </w:pPr>
      <w:r>
        <w:rPr>
          <w:color w:val="000000"/>
          <w:lang w:val="fr-FR"/>
        </w:rPr>
        <w:t>Les offres des candidats seront entièrement rédigées en langue française et exprimées en EURO.</w:t>
      </w:r>
    </w:p>
    <w:p w14:paraId="656612F0" w14:textId="77777777" w:rsidR="00243AD6" w:rsidRDefault="005566FF">
      <w:pPr>
        <w:pStyle w:val="ParagrapheIndent1"/>
        <w:spacing w:after="240" w:line="230"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17F16046" w14:textId="77777777" w:rsidR="00243AD6" w:rsidRDefault="005566FF">
      <w:pPr>
        <w:pStyle w:val="Titre2"/>
        <w:ind w:left="280"/>
        <w:jc w:val="both"/>
        <w:rPr>
          <w:rFonts w:eastAsia="Arial"/>
          <w:i w:val="0"/>
          <w:color w:val="000000"/>
          <w:sz w:val="24"/>
          <w:lang w:val="fr-FR"/>
        </w:rPr>
      </w:pPr>
      <w:bookmarkStart w:id="34" w:name="ArtL2_RC-2-A7.5"/>
      <w:bookmarkStart w:id="35" w:name="_Toc219130517"/>
      <w:bookmarkEnd w:id="34"/>
      <w:r>
        <w:rPr>
          <w:rFonts w:eastAsia="Arial"/>
          <w:i w:val="0"/>
          <w:color w:val="000000"/>
          <w:sz w:val="24"/>
          <w:lang w:val="fr-FR"/>
        </w:rPr>
        <w:t>5.1 - Documents à produire</w:t>
      </w:r>
      <w:bookmarkEnd w:id="35"/>
    </w:p>
    <w:p w14:paraId="2207242A" w14:textId="77777777" w:rsidR="00243AD6" w:rsidRDefault="005566FF">
      <w:pPr>
        <w:pStyle w:val="ParagrapheIndent2"/>
        <w:spacing w:line="230" w:lineRule="exact"/>
        <w:jc w:val="both"/>
        <w:rPr>
          <w:color w:val="000000"/>
          <w:lang w:val="fr-FR"/>
        </w:rPr>
      </w:pPr>
      <w:r>
        <w:rPr>
          <w:color w:val="000000"/>
          <w:lang w:val="fr-FR"/>
        </w:rPr>
        <w:t>Chaque candidat aura à produire un dossier complet comprenant les pièces suivantes :</w:t>
      </w:r>
    </w:p>
    <w:p w14:paraId="070324B8" w14:textId="77777777" w:rsidR="00243AD6" w:rsidRDefault="00243AD6">
      <w:pPr>
        <w:pStyle w:val="ParagrapheIndent2"/>
        <w:spacing w:line="230" w:lineRule="exact"/>
        <w:jc w:val="both"/>
        <w:rPr>
          <w:color w:val="000000"/>
          <w:lang w:val="fr-FR"/>
        </w:rPr>
      </w:pPr>
    </w:p>
    <w:p w14:paraId="1EA468EF" w14:textId="77777777" w:rsidR="00243AD6" w:rsidRDefault="005566FF">
      <w:pPr>
        <w:pStyle w:val="ParagrapheIndent2"/>
        <w:spacing w:line="230" w:lineRule="exact"/>
        <w:jc w:val="both"/>
        <w:rPr>
          <w:color w:val="000000"/>
          <w:lang w:val="fr-FR"/>
        </w:rPr>
      </w:pPr>
      <w:r>
        <w:rPr>
          <w:color w:val="000000"/>
          <w:lang w:val="fr-FR"/>
        </w:rPr>
        <w:t>Pièces de la candidature telles que prévues aux articles L. 2142-1, R. 2142-3, R. 2142-4, R. 2143-3 et R. 2143-4 du Code de la commande publique :</w:t>
      </w:r>
    </w:p>
    <w:p w14:paraId="245A543F" w14:textId="77777777" w:rsidR="00243AD6" w:rsidRDefault="00243AD6">
      <w:pPr>
        <w:pStyle w:val="ParagrapheIndent2"/>
        <w:spacing w:line="230" w:lineRule="exact"/>
        <w:jc w:val="both"/>
        <w:rPr>
          <w:color w:val="000000"/>
          <w:lang w:val="fr-FR"/>
        </w:rPr>
      </w:pPr>
    </w:p>
    <w:p w14:paraId="385EA9F0" w14:textId="77777777" w:rsidR="00243AD6" w:rsidRPr="006043D7" w:rsidRDefault="005566FF">
      <w:pPr>
        <w:pStyle w:val="ParagrapheIndent2"/>
        <w:spacing w:line="230" w:lineRule="exact"/>
        <w:jc w:val="both"/>
        <w:rPr>
          <w:b/>
          <w:bCs/>
          <w:color w:val="000000"/>
          <w:lang w:val="fr-FR"/>
        </w:rPr>
      </w:pPr>
      <w:r w:rsidRPr="006043D7">
        <w:rPr>
          <w:b/>
          <w:bCs/>
          <w:color w:val="000000"/>
          <w:lang w:val="fr-FR"/>
        </w:rPr>
        <w:t>Renseignements concernant la situation juridique de l'entreprise :</w:t>
      </w:r>
    </w:p>
    <w:p w14:paraId="450B213F" w14:textId="77777777" w:rsidR="00575AA4" w:rsidRDefault="00575AA4" w:rsidP="00575AA4">
      <w:pPr>
        <w:rPr>
          <w:lang w:val="fr-FR"/>
        </w:rPr>
      </w:pPr>
    </w:p>
    <w:tbl>
      <w:tblPr>
        <w:tblW w:w="0" w:type="auto"/>
        <w:tblLayout w:type="fixed"/>
        <w:tblLook w:val="04A0" w:firstRow="1" w:lastRow="0" w:firstColumn="1" w:lastColumn="0" w:noHBand="0" w:noVBand="1"/>
      </w:tblPr>
      <w:tblGrid>
        <w:gridCol w:w="8400"/>
        <w:gridCol w:w="1200"/>
      </w:tblGrid>
      <w:tr w:rsidR="00575AA4" w14:paraId="71A50111" w14:textId="77777777" w:rsidTr="00867EF0">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647472B" w14:textId="77777777" w:rsidR="00575AA4" w:rsidRDefault="00575AA4" w:rsidP="00867EF0">
            <w:pPr>
              <w:spacing w:before="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7820275" w14:textId="77777777" w:rsidR="00575AA4" w:rsidRDefault="00575AA4" w:rsidP="00867EF0">
            <w:pPr>
              <w:spacing w:before="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575AA4" w14:paraId="58973F41" w14:textId="77777777" w:rsidTr="00867EF0">
        <w:trPr>
          <w:trHeight w:val="59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26DCB7" w14:textId="77777777" w:rsidR="00575AA4" w:rsidRDefault="00575AA4" w:rsidP="00867EF0">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Documents relatifs aux pouvoirs de la personne habilitée à engager la société (ou le membre du groupement éventuel) si la personne signataire n'est pas le représentant légal de la société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7EE35EB" w14:textId="77777777" w:rsidR="00575AA4" w:rsidRDefault="00575AA4"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575AA4" w14:paraId="5172C35B" w14:textId="77777777" w:rsidTr="00867EF0">
        <w:trPr>
          <w:trHeight w:val="59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D627402" w14:textId="77777777" w:rsidR="00575AA4" w:rsidRDefault="00575AA4" w:rsidP="00867EF0">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En application de l'article L2143-9 du Code de la Commande Publique, le candidat devra préciser s'il est en redressement judiciaire et produire une copie du jugement prononcé, le cas échéant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0950F0" w14:textId="77777777" w:rsidR="00575AA4" w:rsidRDefault="00575AA4"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575AA4" w14:paraId="5FF20871"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ABD4E6E" w14:textId="77777777" w:rsidR="00575AA4" w:rsidRDefault="00575AA4"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Lettre de candidature DC1</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B7699AC" w14:textId="77777777" w:rsidR="00575AA4" w:rsidRDefault="00575AA4"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575AA4" w14:paraId="0F6A74C4" w14:textId="77777777" w:rsidTr="00867EF0">
        <w:trPr>
          <w:trHeight w:val="38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33AB04A" w14:textId="77777777" w:rsidR="00575AA4" w:rsidRDefault="00575AA4" w:rsidP="00867EF0">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89ED88" w14:textId="77777777" w:rsidR="00575AA4" w:rsidRDefault="00575AA4"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575AA4" w14:paraId="305F10D6" w14:textId="77777777" w:rsidTr="00867EF0">
        <w:trPr>
          <w:trHeight w:val="38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20E4E6F" w14:textId="77777777" w:rsidR="00575AA4" w:rsidRDefault="00575AA4" w:rsidP="00867EF0">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E3B9E2" w14:textId="77777777" w:rsidR="00575AA4" w:rsidRDefault="00575AA4"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4E3D71E5" w14:textId="77777777" w:rsidR="00575AA4" w:rsidRPr="00575AA4" w:rsidRDefault="00575AA4" w:rsidP="00575AA4">
      <w:pPr>
        <w:rPr>
          <w:lang w:val="fr-FR"/>
        </w:rPr>
      </w:pPr>
    </w:p>
    <w:p w14:paraId="22AA26BE" w14:textId="77777777" w:rsidR="00243AD6" w:rsidRDefault="00243AD6">
      <w:pPr>
        <w:pStyle w:val="ParagrapheIndent2"/>
        <w:spacing w:line="230" w:lineRule="exact"/>
        <w:jc w:val="both"/>
        <w:rPr>
          <w:color w:val="000000"/>
          <w:lang w:val="fr-FR"/>
        </w:rPr>
      </w:pPr>
    </w:p>
    <w:p w14:paraId="1135D00A" w14:textId="77777777" w:rsidR="00243AD6" w:rsidRDefault="005566FF">
      <w:pPr>
        <w:spacing w:after="220" w:line="240" w:lineRule="exact"/>
      </w:pPr>
      <w:r>
        <w:t xml:space="preserve"> </w:t>
      </w:r>
    </w:p>
    <w:p w14:paraId="58EE694D" w14:textId="77777777" w:rsidR="00575AA4" w:rsidRDefault="00575AA4">
      <w:pPr>
        <w:spacing w:after="220" w:line="240" w:lineRule="exact"/>
      </w:pPr>
    </w:p>
    <w:p w14:paraId="587ACB0D" w14:textId="77777777" w:rsidR="00243AD6" w:rsidRPr="006043D7" w:rsidRDefault="005566FF">
      <w:pPr>
        <w:pStyle w:val="ParagrapheIndent2"/>
        <w:spacing w:line="230" w:lineRule="exact"/>
        <w:jc w:val="both"/>
        <w:rPr>
          <w:b/>
          <w:bCs/>
          <w:color w:val="000000"/>
          <w:lang w:val="fr-FR"/>
        </w:rPr>
      </w:pPr>
      <w:r w:rsidRPr="006043D7">
        <w:rPr>
          <w:b/>
          <w:bCs/>
          <w:color w:val="000000"/>
          <w:lang w:val="fr-FR"/>
        </w:rPr>
        <w:t>Renseignements concernant la capacité économique et financière de l'entreprise :</w:t>
      </w:r>
    </w:p>
    <w:p w14:paraId="79CC8D22" w14:textId="77777777" w:rsidR="00243AD6" w:rsidRDefault="00243AD6">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000"/>
        <w:gridCol w:w="1600"/>
      </w:tblGrid>
      <w:tr w:rsidR="00575AA4" w14:paraId="3D155C72" w14:textId="77777777" w:rsidTr="00867EF0">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933E1AA" w14:textId="77777777" w:rsidR="00575AA4" w:rsidRDefault="00575AA4" w:rsidP="00867EF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166508F5" w14:textId="77777777" w:rsidR="00575AA4" w:rsidRDefault="00575AA4" w:rsidP="00867EF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575AA4" w14:paraId="260E9B1F" w14:textId="77777777" w:rsidTr="00867EF0">
        <w:trPr>
          <w:trHeight w:val="346"/>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7885927" w14:textId="77777777" w:rsidR="00575AA4" w:rsidRDefault="00575AA4" w:rsidP="00867EF0">
            <w:pPr>
              <w:spacing w:before="60" w:after="40"/>
              <w:ind w:left="40" w:right="40"/>
              <w:rPr>
                <w:rFonts w:ascii="Arial" w:eastAsia="Arial" w:hAnsi="Arial" w:cs="Arial"/>
                <w:color w:val="000000"/>
                <w:sz w:val="20"/>
                <w:lang w:val="fr-FR"/>
              </w:rPr>
            </w:pPr>
            <w:r>
              <w:rPr>
                <w:rFonts w:ascii="Arial" w:eastAsia="Arial" w:hAnsi="Arial" w:cs="Arial"/>
                <w:color w:val="000000"/>
                <w:sz w:val="20"/>
                <w:lang w:val="fr-FR"/>
              </w:rPr>
              <w:t>Le formulaire DC2</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D121E8" w14:textId="77777777" w:rsidR="00575AA4" w:rsidRDefault="00575AA4"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575AA4" w14:paraId="4C337B35" w14:textId="77777777" w:rsidTr="00867EF0">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961C5F0" w14:textId="77777777" w:rsidR="00575AA4" w:rsidRDefault="00575AA4" w:rsidP="00867EF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Déclaration appropriée de banques ou preuve d'une assurance pour les risques professionnels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6F33B36" w14:textId="77777777" w:rsidR="00575AA4" w:rsidRDefault="00575AA4"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575AA4" w14:paraId="0C645E6D" w14:textId="77777777" w:rsidTr="00867EF0">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0A6C01" w14:textId="77777777" w:rsidR="00575AA4" w:rsidRDefault="00575AA4" w:rsidP="00867EF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DE54B5" w14:textId="77777777" w:rsidR="00575AA4" w:rsidRDefault="00575AA4"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6D45E793" w14:textId="77777777" w:rsidR="00243AD6" w:rsidRDefault="00243AD6"/>
    <w:p w14:paraId="712016E1" w14:textId="77777777" w:rsidR="006043D7" w:rsidRPr="006043D7" w:rsidRDefault="006043D7" w:rsidP="006043D7">
      <w:pPr>
        <w:pStyle w:val="ParagrapheIndent2"/>
        <w:spacing w:line="230" w:lineRule="exact"/>
        <w:jc w:val="both"/>
        <w:rPr>
          <w:b/>
          <w:bCs/>
          <w:color w:val="000000"/>
          <w:lang w:val="fr-FR"/>
        </w:rPr>
      </w:pPr>
      <w:r w:rsidRPr="006043D7">
        <w:rPr>
          <w:b/>
          <w:bCs/>
          <w:color w:val="000000"/>
          <w:lang w:val="fr-FR"/>
        </w:rPr>
        <w:t>Renseignements concernant les références professionnelles et la capacité technique de l'entreprise :</w:t>
      </w:r>
    </w:p>
    <w:p w14:paraId="366DD1A6" w14:textId="77777777" w:rsidR="006043D7" w:rsidRDefault="006043D7"/>
    <w:tbl>
      <w:tblPr>
        <w:tblW w:w="0" w:type="auto"/>
        <w:tblLayout w:type="fixed"/>
        <w:tblLook w:val="04A0" w:firstRow="1" w:lastRow="0" w:firstColumn="1" w:lastColumn="0" w:noHBand="0" w:noVBand="1"/>
      </w:tblPr>
      <w:tblGrid>
        <w:gridCol w:w="8000"/>
        <w:gridCol w:w="1600"/>
      </w:tblGrid>
      <w:tr w:rsidR="006043D7" w14:paraId="5F240D19" w14:textId="77777777" w:rsidTr="00867EF0">
        <w:trPr>
          <w:trHeight w:val="454"/>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E10AE90" w14:textId="77777777" w:rsidR="006043D7" w:rsidRDefault="006043D7" w:rsidP="00867EF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51059B4F" w14:textId="77777777" w:rsidR="006043D7" w:rsidRDefault="006043D7" w:rsidP="00867EF0">
            <w:pPr>
              <w:spacing w:before="140" w:after="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6043D7" w14:paraId="3D37BDFF" w14:textId="77777777" w:rsidTr="00867EF0">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5176B67" w14:textId="77777777" w:rsidR="006043D7" w:rsidRDefault="006043D7" w:rsidP="00867EF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Déclaration indiquant les effectifs moyens annuels du candidat et l'importance du personnel d'encadrement pour chacune des trois dernières années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7FF06F" w14:textId="77777777" w:rsidR="006043D7" w:rsidRDefault="006043D7"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6043D7" w14:paraId="649B6291" w14:textId="77777777" w:rsidTr="00867EF0">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E80BA3A" w14:textId="77777777" w:rsidR="006043D7" w:rsidRDefault="006043D7" w:rsidP="00867EF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Liste des principales prestations effectuées au cours des trois dernières années, indiquant le montant, la date et le destinataire. Elles sont prouvées par des attestations du destinataire ou, à défaut, par une déclaration du candidat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750DB3" w14:textId="77777777" w:rsidR="006043D7" w:rsidRDefault="006043D7"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6043D7" w14:paraId="01A7E005" w14:textId="77777777" w:rsidTr="00867EF0">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214D03" w14:textId="77777777" w:rsidR="006043D7" w:rsidRDefault="006043D7" w:rsidP="00867EF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Indication des titres d'études et professionnels de l'opérateur économique et/ou des cadres de l'entreprise, et notamment des responsables de prestation de services ou de conduite des travaux de même nature que celle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0943AFD" w14:textId="77777777" w:rsidR="006043D7" w:rsidRDefault="006043D7"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6043D7" w14:paraId="6E895FA1" w14:textId="77777777" w:rsidTr="00867EF0">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49C6B5" w14:textId="77777777" w:rsidR="006043D7" w:rsidRDefault="006043D7" w:rsidP="00867EF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Description de l'équipement technique, des mesures employées par l'opérateur économique pour s'assurer de la qualité et des moyens d'étude et de recherche de son entreprise</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58CBA5" w14:textId="77777777" w:rsidR="006043D7" w:rsidRDefault="006043D7"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6043D7" w14:paraId="0F23093B" w14:textId="77777777" w:rsidTr="00867EF0">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268E30" w14:textId="77777777" w:rsidR="006043D7" w:rsidRDefault="006043D7" w:rsidP="00867EF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Indication des mesures de gestion environnementale que le candidat pourra appliquer lors de l'exécution du contrat</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299418" w14:textId="77777777" w:rsidR="006043D7" w:rsidRDefault="006043D7"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6043D7" w14:paraId="050079B9" w14:textId="77777777" w:rsidTr="00867EF0">
        <w:trPr>
          <w:trHeight w:val="454"/>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E25CBDD" w14:textId="77777777" w:rsidR="006043D7" w:rsidRDefault="006043D7" w:rsidP="00867EF0">
            <w:pPr>
              <w:spacing w:before="20" w:after="20" w:line="230" w:lineRule="exact"/>
              <w:ind w:left="40" w:right="40"/>
              <w:rPr>
                <w:rFonts w:ascii="Arial" w:eastAsia="Arial" w:hAnsi="Arial" w:cs="Arial"/>
                <w:color w:val="000000"/>
                <w:sz w:val="20"/>
                <w:lang w:val="fr-FR"/>
              </w:rPr>
            </w:pPr>
            <w:r>
              <w:rPr>
                <w:rFonts w:ascii="Arial" w:eastAsia="Arial" w:hAnsi="Arial" w:cs="Arial"/>
                <w:color w:val="000000"/>
                <w:sz w:val="20"/>
                <w:lang w:val="fr-FR"/>
              </w:rPr>
              <w:t>Indication des techniciens ou des organismes techniques, qu'ils soient ou non intégrés au candidat, en particulier de ceux qui sont responsables du contrôle de la qualité</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0AB64D" w14:textId="77777777" w:rsidR="006043D7" w:rsidRDefault="006043D7"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r w:rsidR="006043D7" w14:paraId="06BBB40D" w14:textId="77777777" w:rsidTr="00867EF0">
        <w:trPr>
          <w:trHeight w:val="1696"/>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E4A6833" w14:textId="77777777" w:rsidR="006043D7" w:rsidRDefault="006043D7" w:rsidP="00867EF0">
            <w:pPr>
              <w:spacing w:before="20"/>
              <w:ind w:left="40" w:right="40"/>
              <w:rPr>
                <w:rFonts w:ascii="Arial" w:eastAsia="Arial" w:hAnsi="Arial" w:cs="Arial"/>
                <w:color w:val="000000"/>
                <w:sz w:val="20"/>
                <w:lang w:val="fr-FR"/>
              </w:rPr>
            </w:pPr>
            <w:r>
              <w:rPr>
                <w:rFonts w:ascii="Arial" w:eastAsia="Arial" w:hAnsi="Arial" w:cs="Arial"/>
                <w:color w:val="000000"/>
                <w:sz w:val="20"/>
                <w:lang w:val="fr-FR"/>
              </w:rPr>
              <w:t>Description de l'outillage, du matériel et de l'équipement technique dont le candidat disposera pour la réalisation du marché public, notamment dans les domaines suivants :</w:t>
            </w:r>
          </w:p>
          <w:p w14:paraId="078C5D00" w14:textId="77777777" w:rsidR="006043D7" w:rsidRDefault="006043D7" w:rsidP="00867EF0">
            <w:pPr>
              <w:spacing w:before="20"/>
              <w:ind w:left="40" w:right="40"/>
              <w:rPr>
                <w:rFonts w:ascii="Arial" w:eastAsia="Arial" w:hAnsi="Arial" w:cs="Arial"/>
                <w:color w:val="000000"/>
                <w:sz w:val="20"/>
                <w:lang w:val="fr-FR"/>
              </w:rPr>
            </w:pPr>
            <w:r>
              <w:rPr>
                <w:rFonts w:ascii="Arial" w:eastAsia="Arial" w:hAnsi="Arial" w:cs="Arial"/>
                <w:color w:val="000000"/>
                <w:sz w:val="20"/>
                <w:lang w:val="fr-FR"/>
              </w:rPr>
              <w:t>•</w:t>
            </w:r>
            <w:r>
              <w:rPr>
                <w:rFonts w:ascii="Arial" w:eastAsia="Arial" w:hAnsi="Arial" w:cs="Arial"/>
                <w:color w:val="000000"/>
                <w:sz w:val="20"/>
                <w:lang w:val="fr-FR"/>
              </w:rPr>
              <w:tab/>
              <w:t>Usinage,</w:t>
            </w:r>
          </w:p>
          <w:p w14:paraId="2ED86ED7" w14:textId="77777777" w:rsidR="006043D7" w:rsidRDefault="006043D7" w:rsidP="00867EF0">
            <w:pPr>
              <w:spacing w:before="20"/>
              <w:ind w:left="40" w:right="40"/>
              <w:rPr>
                <w:rFonts w:ascii="Arial" w:eastAsia="Arial" w:hAnsi="Arial" w:cs="Arial"/>
                <w:color w:val="000000"/>
                <w:sz w:val="20"/>
                <w:lang w:val="fr-FR"/>
              </w:rPr>
            </w:pPr>
            <w:r>
              <w:rPr>
                <w:rFonts w:ascii="Arial" w:eastAsia="Arial" w:hAnsi="Arial" w:cs="Arial"/>
                <w:color w:val="000000"/>
                <w:sz w:val="20"/>
                <w:lang w:val="fr-FR"/>
              </w:rPr>
              <w:t>•</w:t>
            </w:r>
            <w:r>
              <w:rPr>
                <w:rFonts w:ascii="Arial" w:eastAsia="Arial" w:hAnsi="Arial" w:cs="Arial"/>
                <w:color w:val="000000"/>
                <w:sz w:val="20"/>
                <w:lang w:val="fr-FR"/>
              </w:rPr>
              <w:tab/>
              <w:t>Chaudronnerie,</w:t>
            </w:r>
          </w:p>
          <w:p w14:paraId="4020FD88" w14:textId="77777777" w:rsidR="006043D7" w:rsidRDefault="006043D7" w:rsidP="00867EF0">
            <w:pPr>
              <w:spacing w:before="20"/>
              <w:ind w:left="40" w:right="40"/>
              <w:rPr>
                <w:rFonts w:ascii="Arial" w:eastAsia="Arial" w:hAnsi="Arial" w:cs="Arial"/>
                <w:color w:val="000000"/>
                <w:sz w:val="20"/>
                <w:lang w:val="fr-FR"/>
              </w:rPr>
            </w:pPr>
            <w:r>
              <w:rPr>
                <w:rFonts w:ascii="Arial" w:eastAsia="Arial" w:hAnsi="Arial" w:cs="Arial"/>
                <w:color w:val="000000"/>
                <w:sz w:val="20"/>
                <w:lang w:val="fr-FR"/>
              </w:rPr>
              <w:t>•</w:t>
            </w:r>
            <w:r>
              <w:rPr>
                <w:rFonts w:ascii="Arial" w:eastAsia="Arial" w:hAnsi="Arial" w:cs="Arial"/>
                <w:color w:val="000000"/>
                <w:sz w:val="20"/>
                <w:lang w:val="fr-FR"/>
              </w:rPr>
              <w:tab/>
              <w:t xml:space="preserve">Manutention, levage et transports, </w:t>
            </w:r>
          </w:p>
          <w:p w14:paraId="4CAB1290" w14:textId="77777777" w:rsidR="006043D7" w:rsidRDefault="006043D7" w:rsidP="00867EF0">
            <w:pPr>
              <w:spacing w:before="20"/>
              <w:ind w:left="40" w:right="40"/>
              <w:rPr>
                <w:rFonts w:ascii="Arial" w:eastAsia="Arial" w:hAnsi="Arial" w:cs="Arial"/>
                <w:color w:val="000000"/>
                <w:sz w:val="20"/>
                <w:lang w:val="fr-FR"/>
              </w:rPr>
            </w:pPr>
            <w:r>
              <w:rPr>
                <w:rFonts w:ascii="Arial" w:eastAsia="Arial" w:hAnsi="Arial" w:cs="Arial"/>
                <w:color w:val="000000"/>
                <w:sz w:val="20"/>
                <w:lang w:val="fr-FR"/>
              </w:rPr>
              <w:t>•</w:t>
            </w:r>
            <w:r>
              <w:rPr>
                <w:rFonts w:ascii="Arial" w:eastAsia="Arial" w:hAnsi="Arial" w:cs="Arial"/>
                <w:color w:val="000000"/>
                <w:sz w:val="20"/>
                <w:lang w:val="fr-FR"/>
              </w:rPr>
              <w:tab/>
              <w:t>Peinture,</w:t>
            </w:r>
          </w:p>
          <w:p w14:paraId="59F3F514" w14:textId="77777777" w:rsidR="006043D7" w:rsidRDefault="006043D7" w:rsidP="00867EF0">
            <w:pPr>
              <w:spacing w:before="20"/>
              <w:ind w:left="40" w:right="40"/>
              <w:rPr>
                <w:rFonts w:ascii="Arial" w:eastAsia="Arial" w:hAnsi="Arial" w:cs="Arial"/>
                <w:color w:val="000000"/>
                <w:sz w:val="20"/>
                <w:lang w:val="fr-FR"/>
              </w:rPr>
            </w:pPr>
            <w:r>
              <w:rPr>
                <w:rFonts w:ascii="Arial" w:eastAsia="Arial" w:hAnsi="Arial" w:cs="Arial"/>
                <w:color w:val="000000"/>
                <w:sz w:val="20"/>
                <w:lang w:val="fr-FR"/>
              </w:rPr>
              <w:t>•</w:t>
            </w:r>
            <w:r>
              <w:rPr>
                <w:rFonts w:ascii="Arial" w:eastAsia="Arial" w:hAnsi="Arial" w:cs="Arial"/>
                <w:color w:val="000000"/>
                <w:sz w:val="20"/>
                <w:lang w:val="fr-FR"/>
              </w:rPr>
              <w:tab/>
              <w:t>Métrologie,</w:t>
            </w:r>
          </w:p>
          <w:p w14:paraId="7F0DE723" w14:textId="77777777" w:rsidR="006043D7" w:rsidRDefault="006043D7" w:rsidP="00867EF0">
            <w:pPr>
              <w:spacing w:before="20" w:after="20"/>
              <w:ind w:left="40" w:right="40"/>
              <w:rPr>
                <w:rFonts w:ascii="Arial" w:eastAsia="Arial" w:hAnsi="Arial" w:cs="Arial"/>
                <w:color w:val="000000"/>
                <w:sz w:val="20"/>
                <w:lang w:val="fr-FR"/>
              </w:rPr>
            </w:pPr>
            <w:r>
              <w:rPr>
                <w:rFonts w:ascii="Arial" w:eastAsia="Arial" w:hAnsi="Arial" w:cs="Arial"/>
                <w:color w:val="000000"/>
                <w:sz w:val="20"/>
                <w:lang w:val="fr-FR"/>
              </w:rPr>
              <w:t>•</w:t>
            </w:r>
            <w:r>
              <w:rPr>
                <w:rFonts w:ascii="Arial" w:eastAsia="Arial" w:hAnsi="Arial" w:cs="Arial"/>
                <w:color w:val="000000"/>
                <w:sz w:val="20"/>
                <w:lang w:val="fr-FR"/>
              </w:rPr>
              <w:tab/>
              <w:t>Équipements de protection individuel ou collective ;</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36938FA" w14:textId="77777777" w:rsidR="006043D7" w:rsidRDefault="006043D7" w:rsidP="00867EF0">
            <w:pPr>
              <w:spacing w:before="60" w:after="40"/>
              <w:ind w:left="40" w:right="4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00FDDC5B" w14:textId="77777777" w:rsidR="006043D7" w:rsidRDefault="006043D7"/>
    <w:p w14:paraId="34E93FC9" w14:textId="77777777" w:rsidR="006043D7" w:rsidRPr="006043D7" w:rsidRDefault="006043D7" w:rsidP="006043D7"/>
    <w:p w14:paraId="1A046B3F" w14:textId="77777777" w:rsidR="006043D7" w:rsidRDefault="006043D7" w:rsidP="006043D7"/>
    <w:p w14:paraId="5D8CE30E" w14:textId="77777777" w:rsidR="006043D7" w:rsidRDefault="006043D7" w:rsidP="006043D7">
      <w:pPr>
        <w:pStyle w:val="ParagrapheIndent2"/>
        <w:spacing w:after="240" w:line="230"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00EF82E1" w14:textId="77777777" w:rsidR="006043D7" w:rsidRDefault="006043D7" w:rsidP="006043D7">
      <w:pPr>
        <w:pStyle w:val="ParagrapheIndent2"/>
        <w:spacing w:after="240" w:line="230"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44EE6AAD" w14:textId="77777777" w:rsidR="006043D7" w:rsidRDefault="006043D7" w:rsidP="006043D7"/>
    <w:p w14:paraId="72DADC31" w14:textId="77777777" w:rsidR="006043D7" w:rsidRDefault="006043D7" w:rsidP="006043D7"/>
    <w:p w14:paraId="0D3EEC23" w14:textId="77777777" w:rsidR="006043D7" w:rsidRPr="006043D7" w:rsidRDefault="006043D7" w:rsidP="006043D7">
      <w:pPr>
        <w:sectPr w:rsidR="006043D7" w:rsidRPr="006043D7">
          <w:footerReference w:type="default" r:id="rId28"/>
          <w:pgSz w:w="11900" w:h="16840"/>
          <w:pgMar w:top="1140" w:right="1140" w:bottom="1140" w:left="1140" w:header="1140" w:footer="1140" w:gutter="0"/>
          <w:cols w:space="708"/>
        </w:sectPr>
      </w:pPr>
    </w:p>
    <w:p w14:paraId="694FC21B" w14:textId="77777777" w:rsidR="00243AD6" w:rsidRDefault="005566FF">
      <w:pPr>
        <w:spacing w:after="220" w:line="240" w:lineRule="exact"/>
      </w:pPr>
      <w:r>
        <w:lastRenderedPageBreak/>
        <w:t xml:space="preserve"> </w:t>
      </w:r>
    </w:p>
    <w:p w14:paraId="465EC417" w14:textId="77777777" w:rsidR="00243AD6" w:rsidRDefault="00243AD6">
      <w:pPr>
        <w:pStyle w:val="ParagrapheIndent2"/>
        <w:spacing w:line="230" w:lineRule="exact"/>
        <w:jc w:val="both"/>
        <w:rPr>
          <w:color w:val="000000"/>
          <w:lang w:val="fr-FR"/>
        </w:rPr>
      </w:pPr>
    </w:p>
    <w:p w14:paraId="1B624DFB" w14:textId="77777777" w:rsidR="00243AD6" w:rsidRPr="006043D7" w:rsidRDefault="005566FF">
      <w:pPr>
        <w:pStyle w:val="ParagrapheIndent2"/>
        <w:spacing w:line="230" w:lineRule="exact"/>
        <w:jc w:val="both"/>
        <w:rPr>
          <w:b/>
          <w:bCs/>
          <w:color w:val="000000"/>
          <w:lang w:val="fr-FR"/>
        </w:rPr>
      </w:pPr>
      <w:r w:rsidRPr="006043D7">
        <w:rPr>
          <w:b/>
          <w:bCs/>
          <w:color w:val="000000"/>
          <w:lang w:val="fr-FR"/>
        </w:rPr>
        <w:t>Pièces de l'offre :</w:t>
      </w:r>
    </w:p>
    <w:p w14:paraId="255663F6" w14:textId="77777777" w:rsidR="00243AD6" w:rsidRDefault="00243AD6">
      <w:pPr>
        <w:pStyle w:val="ParagrapheIndent2"/>
        <w:spacing w:line="230"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C966C3" w14:paraId="3AE14790" w14:textId="77777777" w:rsidTr="00867EF0">
        <w:trPr>
          <w:trHeight w:val="292"/>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33539737" w14:textId="77777777" w:rsidR="00C966C3" w:rsidRDefault="00C966C3" w:rsidP="00867EF0">
            <w:pPr>
              <w:spacing w:before="40"/>
              <w:jc w:val="center"/>
              <w:rPr>
                <w:rFonts w:ascii="Arial" w:eastAsia="Arial" w:hAnsi="Arial" w:cs="Arial"/>
                <w:color w:val="000000"/>
                <w:sz w:val="20"/>
                <w:lang w:val="fr-FR"/>
              </w:rPr>
            </w:pPr>
            <w:r>
              <w:rPr>
                <w:rFonts w:ascii="Arial" w:eastAsia="Arial"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28DCD4ED" w14:textId="77777777" w:rsidR="00C966C3" w:rsidRDefault="00C966C3" w:rsidP="00867EF0">
            <w:pPr>
              <w:spacing w:before="40"/>
              <w:jc w:val="center"/>
              <w:rPr>
                <w:rFonts w:ascii="Arial" w:eastAsia="Arial" w:hAnsi="Arial" w:cs="Arial"/>
                <w:color w:val="000000"/>
                <w:sz w:val="20"/>
                <w:lang w:val="fr-FR"/>
              </w:rPr>
            </w:pPr>
            <w:r>
              <w:rPr>
                <w:rFonts w:ascii="Arial" w:eastAsia="Arial" w:hAnsi="Arial" w:cs="Arial"/>
                <w:color w:val="000000"/>
                <w:sz w:val="20"/>
                <w:lang w:val="fr-FR"/>
              </w:rPr>
              <w:t>Signature</w:t>
            </w:r>
          </w:p>
        </w:tc>
      </w:tr>
      <w:tr w:rsidR="00C966C3" w14:paraId="00F95DFE"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833361"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Les certificats fiscaux et sociaux</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75708CD"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73DCBE21" w14:textId="77777777" w:rsidTr="00867EF0">
        <w:trPr>
          <w:trHeight w:val="796"/>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97919E" w14:textId="77777777" w:rsidR="00C966C3" w:rsidRDefault="00C966C3" w:rsidP="00867EF0">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Les pièces prévues aux articles R. 1263-12 (copie de la déclaration de détachement de travailleurs), D. 8222-5 ou D. 8222-7 ou D. 8254-2 à D. 8254-5 (attestation sociale ou documents relatifs aux contractants étrangers ou liste nominative des salariés étrangers)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6BA4B04"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05B1CF2E" w14:textId="77777777" w:rsidTr="00867EF0">
        <w:trPr>
          <w:trHeight w:val="121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676E47B" w14:textId="77777777" w:rsidR="00C966C3" w:rsidRDefault="00C966C3" w:rsidP="00867EF0">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Un extrait du registre pertinent, tel qu'un extrait Kbis, un extrait D1 ou, à défaut, d’un document équivalent délivré par l’autorité judiciaire ou administrative compétente du pays d’origine ou d’établissement du candidat, attestant de l’absence de cas d’exclusion ; lorsque le candidat est en redressement judiciaire, le candidat produit la copie du ou des jugements prononcés ou les documents équivalents ou déclaration en cas de candidats étrangers, traduits en français.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A28437C"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2C4F4A2E"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165D71A"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Relevé d'Identité Bancaire (RIB)</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AF9CD8D"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7BF3DEB6"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DD83C6"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Les attestations d’assurance visées au CCAP (à remettre avant la notification du marché).</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15448E"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5E81279D"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B3F83B"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L'Acte d'Engagement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46E30C"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Oui</w:t>
            </w:r>
          </w:p>
        </w:tc>
      </w:tr>
      <w:tr w:rsidR="00C966C3" w14:paraId="29880590"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D98D60"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Le formulaire DC4</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4115F77"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02B82D83"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24A3B07"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L'attestation de visite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4C773F4"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2802C756" w14:textId="77777777" w:rsidTr="00867EF0">
        <w:trPr>
          <w:trHeight w:val="382"/>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EB6B435" w14:textId="77777777" w:rsidR="00C966C3" w:rsidRDefault="00C966C3" w:rsidP="00867EF0">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Une attestation sur l’honneur émanant du candidat individuel ou de chaque entreprise membre du groupement indiquant l’absence de situation de conflit d’intérêt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22C493E"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3BB5ED6A"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DA5F2CE"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Le bordereau des prix unitaires et forfaitaires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2608408"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6FD4A304"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61D26D"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 xml:space="preserve">Le détail quantitatif estimatif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CD26E0C"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6D8882EB"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B7EB66E"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La présentation de l'équipe dédiée au projet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7297C0A"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6802BE85"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91351CE"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Un planning prévisionnel type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361CFB"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4DF01522" w14:textId="77777777" w:rsidTr="00867EF0">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53DF63" w14:textId="77777777" w:rsidR="00C966C3" w:rsidRDefault="00C966C3" w:rsidP="00867EF0">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 xml:space="preserve">Le mémoire technique </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ADC875"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r w:rsidR="00C966C3" w14:paraId="65674C84" w14:textId="77777777" w:rsidTr="00867EF0">
        <w:trPr>
          <w:trHeight w:val="796"/>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679105" w14:textId="77777777" w:rsidR="00C966C3" w:rsidRDefault="00C966C3" w:rsidP="00867EF0">
            <w:pPr>
              <w:spacing w:line="230" w:lineRule="exact"/>
              <w:ind w:left="80" w:right="80"/>
              <w:jc w:val="both"/>
              <w:rPr>
                <w:rFonts w:ascii="Arial" w:eastAsia="Arial" w:hAnsi="Arial" w:cs="Arial"/>
                <w:color w:val="000000"/>
                <w:sz w:val="20"/>
                <w:lang w:val="fr-FR"/>
              </w:rPr>
            </w:pPr>
            <w:r>
              <w:rPr>
                <w:rFonts w:ascii="Arial" w:eastAsia="Arial" w:hAnsi="Arial" w:cs="Arial"/>
                <w:color w:val="000000"/>
                <w:sz w:val="20"/>
                <w:lang w:val="fr-FR"/>
              </w:rPr>
              <w:t>Une déclaration sur l'honneur attestant que le candidat n'entre dans aucun des cas d'interdiction de soumissionner (art. L. 2141-1 à L. 2141-5 et L. 2141-7 à L. 2141-11 du CCP) et qu'il satisfait aux obligations concernant l'emploi des travailleurs handicapés définies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333439" w14:textId="77777777" w:rsidR="00C966C3" w:rsidRDefault="00C966C3" w:rsidP="00867EF0">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Non</w:t>
            </w:r>
          </w:p>
        </w:tc>
      </w:tr>
    </w:tbl>
    <w:p w14:paraId="6236EF88" w14:textId="77777777" w:rsidR="006D2C54" w:rsidRDefault="006D2C54" w:rsidP="006D2C54">
      <w:pPr>
        <w:spacing w:after="220" w:line="240" w:lineRule="exact"/>
      </w:pPr>
    </w:p>
    <w:p w14:paraId="70902A1E" w14:textId="77777777" w:rsidR="006D2C54" w:rsidRDefault="006D2C54" w:rsidP="006D2C54">
      <w:pPr>
        <w:pStyle w:val="ParagrapheIndent2"/>
        <w:spacing w:after="240" w:line="230"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65ACA873" w14:textId="77777777" w:rsidR="006D2C54" w:rsidRDefault="006D2C54" w:rsidP="006D2C54">
      <w:pPr>
        <w:pStyle w:val="Titre2"/>
        <w:ind w:left="280"/>
        <w:jc w:val="both"/>
        <w:rPr>
          <w:rFonts w:eastAsia="Arial"/>
          <w:i w:val="0"/>
          <w:color w:val="000000"/>
          <w:sz w:val="24"/>
          <w:lang w:val="fr-FR"/>
        </w:rPr>
      </w:pPr>
      <w:bookmarkStart w:id="36" w:name="ArtL2_RC-2-A7.9"/>
      <w:bookmarkStart w:id="37" w:name="_Toc219130518"/>
      <w:bookmarkEnd w:id="36"/>
      <w:r>
        <w:rPr>
          <w:rFonts w:eastAsia="Arial"/>
          <w:i w:val="0"/>
          <w:color w:val="000000"/>
          <w:sz w:val="24"/>
          <w:lang w:val="fr-FR"/>
        </w:rPr>
        <w:t>5.2 - Visites sur site</w:t>
      </w:r>
      <w:bookmarkEnd w:id="37"/>
    </w:p>
    <w:p w14:paraId="2BC71ED1" w14:textId="77777777" w:rsidR="006D2C54" w:rsidRDefault="006D2C54" w:rsidP="006D2C54">
      <w:pPr>
        <w:pStyle w:val="ParagrapheIndent2"/>
        <w:spacing w:line="230" w:lineRule="exact"/>
        <w:jc w:val="both"/>
        <w:rPr>
          <w:color w:val="000000"/>
          <w:lang w:val="fr-FR"/>
        </w:rPr>
      </w:pPr>
      <w:r>
        <w:rPr>
          <w:color w:val="000000"/>
          <w:lang w:val="fr-FR"/>
        </w:rPr>
        <w:t>Une visite sur site est préconisée. Les conditions de visites sont les suivantes :</w:t>
      </w:r>
    </w:p>
    <w:p w14:paraId="10F60601" w14:textId="77777777" w:rsidR="006D2C54" w:rsidRDefault="006D2C54" w:rsidP="006D2C54">
      <w:pPr>
        <w:pStyle w:val="ParagrapheIndent2"/>
        <w:spacing w:line="230" w:lineRule="exact"/>
        <w:jc w:val="both"/>
        <w:rPr>
          <w:color w:val="000000"/>
          <w:lang w:val="fr-FR"/>
        </w:rPr>
      </w:pPr>
      <w:r>
        <w:rPr>
          <w:color w:val="000000"/>
          <w:lang w:val="fr-FR"/>
        </w:rPr>
        <w:t>La visite sur le site de Suresnes est recommandée afin de déterminer les conditions de livraison.</w:t>
      </w:r>
    </w:p>
    <w:p w14:paraId="4951122E" w14:textId="77777777" w:rsidR="006D2C54" w:rsidRDefault="006D2C54" w:rsidP="006D2C54">
      <w:pPr>
        <w:pStyle w:val="ParagrapheIndent2"/>
        <w:spacing w:line="230" w:lineRule="exact"/>
        <w:jc w:val="both"/>
        <w:rPr>
          <w:color w:val="000000"/>
          <w:lang w:val="fr-FR"/>
        </w:rPr>
      </w:pPr>
      <w:r>
        <w:rPr>
          <w:color w:val="000000"/>
          <w:lang w:val="fr-FR"/>
        </w:rPr>
        <w:t>Le candidat aura la responsabilité de solliciter le maitre d’ouvrage via PLACE afin d’organiser une visite de site, à l’issue de laquelle une attestation de visite lui sera remise.</w:t>
      </w:r>
    </w:p>
    <w:p w14:paraId="027A980D" w14:textId="77777777" w:rsidR="006D2C54" w:rsidRDefault="006D2C54" w:rsidP="006D2C54"/>
    <w:p w14:paraId="755F4069" w14:textId="77777777" w:rsidR="006D2C54" w:rsidRDefault="006D2C54" w:rsidP="006D2C54"/>
    <w:p w14:paraId="06922AE9" w14:textId="77777777" w:rsidR="006D2C54" w:rsidRPr="006D2C54" w:rsidRDefault="006D2C54" w:rsidP="006D2C54">
      <w:pPr>
        <w:sectPr w:rsidR="006D2C54" w:rsidRPr="006D2C54">
          <w:footerReference w:type="default" r:id="rId29"/>
          <w:pgSz w:w="11900" w:h="16840"/>
          <w:pgMar w:top="1140" w:right="1140" w:bottom="1140" w:left="1140" w:header="1140" w:footer="1140" w:gutter="0"/>
          <w:cols w:space="708"/>
        </w:sectPr>
      </w:pPr>
    </w:p>
    <w:p w14:paraId="265FAFD5" w14:textId="77777777" w:rsidR="00243AD6" w:rsidRDefault="00243AD6">
      <w:pPr>
        <w:pStyle w:val="ParagrapheIndent2"/>
        <w:spacing w:after="240" w:line="230" w:lineRule="exact"/>
        <w:jc w:val="both"/>
        <w:rPr>
          <w:color w:val="000000"/>
          <w:lang w:val="fr-FR"/>
        </w:rPr>
      </w:pPr>
    </w:p>
    <w:p w14:paraId="3FE93A66" w14:textId="77777777" w:rsidR="00243AD6" w:rsidRPr="006D2C54" w:rsidRDefault="005566FF">
      <w:pPr>
        <w:pStyle w:val="Titre1"/>
        <w:shd w:val="clear" w:color="3155A4" w:fill="3155A4"/>
        <w:rPr>
          <w:rFonts w:eastAsia="Arial"/>
          <w:color w:val="FFFFFF" w:themeColor="background1"/>
          <w:sz w:val="28"/>
          <w:lang w:val="fr-FR"/>
        </w:rPr>
      </w:pPr>
      <w:bookmarkStart w:id="38" w:name="ArtL1_RC-2-A8"/>
      <w:bookmarkStart w:id="39" w:name="_Toc219130519"/>
      <w:bookmarkEnd w:id="38"/>
      <w:r w:rsidRPr="006D2C54">
        <w:rPr>
          <w:rFonts w:eastAsia="Arial"/>
          <w:color w:val="FFFFFF" w:themeColor="background1"/>
          <w:sz w:val="28"/>
          <w:lang w:val="fr-FR"/>
        </w:rPr>
        <w:t>6 - Conditions d'envoi ou de remise des plis</w:t>
      </w:r>
      <w:bookmarkEnd w:id="39"/>
    </w:p>
    <w:p w14:paraId="7172217C" w14:textId="77777777" w:rsidR="00243AD6" w:rsidRDefault="005566FF">
      <w:pPr>
        <w:spacing w:line="60" w:lineRule="exact"/>
        <w:rPr>
          <w:sz w:val="6"/>
        </w:rPr>
      </w:pPr>
      <w:r>
        <w:t xml:space="preserve"> </w:t>
      </w:r>
    </w:p>
    <w:p w14:paraId="427B885C" w14:textId="77777777" w:rsidR="00243AD6" w:rsidRDefault="005566FF">
      <w:pPr>
        <w:pStyle w:val="ParagrapheIndent1"/>
        <w:spacing w:after="240" w:line="230" w:lineRule="exact"/>
        <w:jc w:val="both"/>
        <w:rPr>
          <w:color w:val="000000"/>
          <w:lang w:val="fr-FR"/>
        </w:rPr>
      </w:pPr>
      <w:r>
        <w:rPr>
          <w:color w:val="000000"/>
          <w:lang w:val="fr-FR"/>
        </w:rPr>
        <w:t>Les plis devront parvenir à destination avant la date et l'heure limites de réception des offres indiquées sur la page de garde du présent document.</w:t>
      </w:r>
    </w:p>
    <w:p w14:paraId="182B0412" w14:textId="77777777" w:rsidR="00243AD6" w:rsidRDefault="005566FF">
      <w:pPr>
        <w:pStyle w:val="Titre2"/>
        <w:ind w:left="280"/>
        <w:jc w:val="both"/>
        <w:rPr>
          <w:rFonts w:eastAsia="Arial"/>
          <w:i w:val="0"/>
          <w:color w:val="000000"/>
          <w:sz w:val="24"/>
          <w:lang w:val="fr-FR"/>
        </w:rPr>
      </w:pPr>
      <w:bookmarkStart w:id="40" w:name="ArtL2_RC-2-A8.4"/>
      <w:bookmarkStart w:id="41" w:name="_Toc219130520"/>
      <w:bookmarkEnd w:id="40"/>
      <w:r>
        <w:rPr>
          <w:rFonts w:eastAsia="Arial"/>
          <w:i w:val="0"/>
          <w:color w:val="000000"/>
          <w:sz w:val="24"/>
          <w:lang w:val="fr-FR"/>
        </w:rPr>
        <w:t>6.1 - Transmission électronique</w:t>
      </w:r>
      <w:bookmarkEnd w:id="41"/>
    </w:p>
    <w:p w14:paraId="4547E76D" w14:textId="77777777" w:rsidR="00243AD6" w:rsidRDefault="005566FF">
      <w:pPr>
        <w:pStyle w:val="ParagrapheIndent2"/>
        <w:spacing w:line="230" w:lineRule="exact"/>
        <w:jc w:val="both"/>
        <w:rPr>
          <w:color w:val="000000"/>
          <w:lang w:val="fr-FR"/>
        </w:rPr>
      </w:pPr>
      <w:r>
        <w:rPr>
          <w:color w:val="000000"/>
          <w:lang w:val="fr-FR"/>
        </w:rPr>
        <w:t>La transmission des documents par voie électronique est effectuée sur le profil d'acheteur du pouvoir adjudicateur, à l'adresse URL suivante : https://marches-publics.gouv.fr.</w:t>
      </w:r>
    </w:p>
    <w:p w14:paraId="728625F9" w14:textId="77777777" w:rsidR="00243AD6" w:rsidRDefault="00243AD6">
      <w:pPr>
        <w:pStyle w:val="ParagrapheIndent2"/>
        <w:spacing w:line="230" w:lineRule="exact"/>
        <w:jc w:val="both"/>
        <w:rPr>
          <w:color w:val="000000"/>
          <w:lang w:val="fr-FR"/>
        </w:rPr>
      </w:pPr>
    </w:p>
    <w:p w14:paraId="1F6BB872" w14:textId="77777777" w:rsidR="00243AD6" w:rsidRDefault="00243AD6">
      <w:pPr>
        <w:pStyle w:val="ParagrapheIndent2"/>
        <w:spacing w:line="230" w:lineRule="exact"/>
        <w:jc w:val="both"/>
        <w:rPr>
          <w:color w:val="000000"/>
          <w:lang w:val="fr-FR"/>
        </w:rPr>
      </w:pPr>
    </w:p>
    <w:p w14:paraId="028FB1FA" w14:textId="77777777" w:rsidR="00243AD6" w:rsidRDefault="005566FF">
      <w:pPr>
        <w:pStyle w:val="ParagrapheIndent2"/>
        <w:spacing w:after="240" w:line="230"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5DAB7F03" w14:textId="77777777" w:rsidR="00243AD6" w:rsidRDefault="005566FF">
      <w:pPr>
        <w:pStyle w:val="ParagrapheIndent2"/>
        <w:spacing w:line="230" w:lineRule="exact"/>
        <w:jc w:val="both"/>
        <w:rPr>
          <w:color w:val="000000"/>
          <w:lang w:val="fr-FR"/>
        </w:rPr>
      </w:pPr>
      <w:r>
        <w:rPr>
          <w:color w:val="000000"/>
          <w:lang w:val="fr-FR"/>
        </w:rPr>
        <w:t>Le pli doit contenir deux dossiers distincts comportant respectivement les pièces de la candidature et les pièces de l'offre définies au présent règlement de la consultation.</w:t>
      </w:r>
    </w:p>
    <w:p w14:paraId="173482F7" w14:textId="77777777" w:rsidR="00243AD6" w:rsidRDefault="00243AD6">
      <w:pPr>
        <w:pStyle w:val="ParagrapheIndent2"/>
        <w:spacing w:line="230" w:lineRule="exact"/>
        <w:jc w:val="both"/>
        <w:rPr>
          <w:color w:val="000000"/>
          <w:lang w:val="fr-FR"/>
        </w:rPr>
      </w:pPr>
    </w:p>
    <w:p w14:paraId="54910549" w14:textId="77777777" w:rsidR="00243AD6" w:rsidRDefault="005566FF">
      <w:pPr>
        <w:pStyle w:val="ParagrapheIndent2"/>
        <w:spacing w:line="230"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5A84AD44" w14:textId="77777777" w:rsidR="00243AD6" w:rsidRDefault="00243AD6">
      <w:pPr>
        <w:pStyle w:val="ParagrapheIndent2"/>
        <w:spacing w:line="230" w:lineRule="exact"/>
        <w:jc w:val="both"/>
        <w:rPr>
          <w:color w:val="000000"/>
          <w:lang w:val="fr-FR"/>
        </w:rPr>
      </w:pPr>
    </w:p>
    <w:p w14:paraId="2EF7EB30" w14:textId="77777777" w:rsidR="00243AD6" w:rsidRDefault="005566FF">
      <w:pPr>
        <w:pStyle w:val="ParagrapheIndent2"/>
        <w:spacing w:after="240" w:line="230" w:lineRule="exact"/>
        <w:jc w:val="both"/>
        <w:rPr>
          <w:color w:val="000000"/>
          <w:lang w:val="fr-FR"/>
        </w:rPr>
      </w:pPr>
      <w:r>
        <w:rPr>
          <w:color w:val="000000"/>
          <w:lang w:val="fr-FR"/>
        </w:rPr>
        <w:t xml:space="preserve">Si plusieurs plis sont transmis successivement par le même candidat, </w:t>
      </w:r>
      <w:r>
        <w:rPr>
          <w:b/>
          <w:color w:val="000000"/>
          <w:lang w:val="fr-FR"/>
        </w:rPr>
        <w:t>seul le dernier pli transmis dans le délai imparti est pris en compte par l'acheteur.</w:t>
      </w:r>
      <w:r>
        <w:rPr>
          <w:color w:val="000000"/>
          <w:lang w:val="fr-FR"/>
        </w:rPr>
        <w:t xml:space="preserve"> Il doit par conséquent contenir l'ensemble des pièces exigées au titre de la présente consultation.</w:t>
      </w:r>
    </w:p>
    <w:p w14:paraId="78064FF9" w14:textId="77777777" w:rsidR="00243AD6" w:rsidRDefault="005566FF">
      <w:pPr>
        <w:pStyle w:val="ParagrapheIndent2"/>
        <w:spacing w:line="230" w:lineRule="exact"/>
        <w:jc w:val="both"/>
        <w:rPr>
          <w:color w:val="000000"/>
          <w:lang w:val="fr-FR"/>
        </w:rPr>
      </w:pPr>
      <w:r>
        <w:rPr>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253704DC" w14:textId="77777777" w:rsidR="00243AD6" w:rsidRDefault="005566FF">
      <w:pPr>
        <w:pStyle w:val="ParagrapheIndent2"/>
        <w:spacing w:line="230" w:lineRule="exact"/>
        <w:jc w:val="both"/>
        <w:rPr>
          <w:color w:val="000000"/>
          <w:lang w:val="fr-FR"/>
        </w:rPr>
      </w:pPr>
      <w:r>
        <w:rPr>
          <w:color w:val="000000"/>
          <w:lang w:val="fr-FR"/>
        </w:rPr>
        <w:t>- lorsqu'un programme informatique malveillant est détecté dans le pli transmis par voie électronique ;</w:t>
      </w:r>
    </w:p>
    <w:p w14:paraId="4AC23A12" w14:textId="77777777" w:rsidR="00243AD6" w:rsidRDefault="005566FF">
      <w:pPr>
        <w:pStyle w:val="ParagrapheIndent2"/>
        <w:spacing w:line="230"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183AAFB0" w14:textId="77777777" w:rsidR="00243AD6" w:rsidRDefault="00243AD6">
      <w:pPr>
        <w:pStyle w:val="ParagrapheIndent2"/>
        <w:spacing w:line="230" w:lineRule="exact"/>
        <w:jc w:val="both"/>
        <w:rPr>
          <w:color w:val="000000"/>
          <w:lang w:val="fr-FR"/>
        </w:rPr>
      </w:pPr>
    </w:p>
    <w:p w14:paraId="1E72C30A" w14:textId="77777777" w:rsidR="00243AD6" w:rsidRDefault="005566FF">
      <w:pPr>
        <w:pStyle w:val="ParagrapheIndent2"/>
        <w:spacing w:line="230" w:lineRule="exact"/>
        <w:jc w:val="both"/>
        <w:rPr>
          <w:color w:val="000000"/>
          <w:lang w:val="fr-FR"/>
        </w:rPr>
      </w:pPr>
      <w:r>
        <w:rPr>
          <w:color w:val="000000"/>
          <w:lang w:val="fr-FR"/>
        </w:rPr>
        <w:t>La copie de sauvegarde peut être transmise ou déposée à l'adresse suivante :</w:t>
      </w:r>
    </w:p>
    <w:p w14:paraId="2ADD7A56" w14:textId="36B74F26" w:rsidR="00243AD6" w:rsidRDefault="005566FF">
      <w:pPr>
        <w:pStyle w:val="ParagrapheIndent2"/>
        <w:spacing w:line="230" w:lineRule="exact"/>
        <w:jc w:val="both"/>
        <w:rPr>
          <w:color w:val="000000"/>
          <w:lang w:val="fr-FR"/>
        </w:rPr>
      </w:pPr>
      <w:r>
        <w:rPr>
          <w:color w:val="000000"/>
          <w:lang w:val="fr-FR"/>
        </w:rPr>
        <w:t>Voies Navigables de France - Direction Territoriale Bassin de la Seine</w:t>
      </w:r>
    </w:p>
    <w:p w14:paraId="0DAAF921" w14:textId="77777777" w:rsidR="00243AD6" w:rsidRDefault="005566FF">
      <w:pPr>
        <w:pStyle w:val="ParagrapheIndent2"/>
        <w:spacing w:line="230" w:lineRule="exact"/>
        <w:jc w:val="both"/>
        <w:rPr>
          <w:color w:val="000000"/>
          <w:lang w:val="fr-FR"/>
        </w:rPr>
      </w:pPr>
      <w:r>
        <w:rPr>
          <w:color w:val="000000"/>
          <w:lang w:val="fr-FR"/>
        </w:rPr>
        <w:t>18 quai d'Austerlitz</w:t>
      </w:r>
    </w:p>
    <w:p w14:paraId="73243031" w14:textId="77777777" w:rsidR="00243AD6" w:rsidRDefault="005566FF">
      <w:pPr>
        <w:pStyle w:val="ParagrapheIndent2"/>
        <w:spacing w:line="230" w:lineRule="exact"/>
        <w:jc w:val="both"/>
        <w:rPr>
          <w:color w:val="000000"/>
          <w:lang w:val="fr-FR"/>
        </w:rPr>
      </w:pPr>
      <w:r>
        <w:rPr>
          <w:color w:val="000000"/>
          <w:lang w:val="fr-FR"/>
        </w:rPr>
        <w:t>75013 PARIS</w:t>
      </w:r>
    </w:p>
    <w:p w14:paraId="4E59B366" w14:textId="77777777" w:rsidR="00243AD6" w:rsidRDefault="00243AD6">
      <w:pPr>
        <w:pStyle w:val="ParagrapheIndent2"/>
        <w:spacing w:line="230" w:lineRule="exact"/>
        <w:jc w:val="both"/>
        <w:rPr>
          <w:color w:val="000000"/>
          <w:lang w:val="fr-FR"/>
        </w:rPr>
        <w:sectPr w:rsidR="00243AD6">
          <w:footerReference w:type="default" r:id="rId30"/>
          <w:pgSz w:w="11900" w:h="16840"/>
          <w:pgMar w:top="1140" w:right="1140" w:bottom="1140" w:left="1140" w:header="1140" w:footer="1140" w:gutter="0"/>
          <w:cols w:space="708"/>
        </w:sectPr>
      </w:pPr>
    </w:p>
    <w:p w14:paraId="62442399" w14:textId="77777777" w:rsidR="00243AD6" w:rsidRDefault="005566FF">
      <w:pPr>
        <w:pStyle w:val="ParagrapheIndent2"/>
        <w:spacing w:after="240" w:line="230" w:lineRule="exact"/>
        <w:jc w:val="both"/>
        <w:rPr>
          <w:color w:val="000000"/>
          <w:lang w:val="fr-FR"/>
        </w:rPr>
      </w:pPr>
      <w:r>
        <w:rPr>
          <w:color w:val="000000"/>
          <w:lang w:val="fr-FR"/>
        </w:rPr>
        <w:lastRenderedPageBreak/>
        <w:t>Les formats électroniques dans lesquels les documents peuvent être transmis sont les suivants : Les formats de fichiers rtf, doc, xlx, slk, pdf, ppt, pps, dwg, dxf, jpg sont acceptés.</w:t>
      </w:r>
    </w:p>
    <w:p w14:paraId="6B1692B9" w14:textId="77777777" w:rsidR="00243AD6" w:rsidRDefault="005566FF">
      <w:pPr>
        <w:pStyle w:val="ParagrapheIndent2"/>
        <w:spacing w:line="230" w:lineRule="exact"/>
        <w:jc w:val="both"/>
        <w:rPr>
          <w:color w:val="000000"/>
          <w:lang w:val="fr-FR"/>
        </w:rPr>
      </w:pPr>
      <w:r>
        <w:rPr>
          <w:color w:val="000000"/>
          <w:lang w:val="fr-FR"/>
        </w:rPr>
        <w:t>L'organisation et le nommage des fichiers attendus par le pouvoir adjudicateur est le suivant :</w:t>
      </w:r>
    </w:p>
    <w:p w14:paraId="5C07C3DC" w14:textId="77777777" w:rsidR="00243AD6" w:rsidRDefault="005566FF">
      <w:pPr>
        <w:pStyle w:val="ParagrapheIndent2"/>
        <w:spacing w:line="230" w:lineRule="exact"/>
        <w:jc w:val="both"/>
        <w:rPr>
          <w:color w:val="000000"/>
          <w:lang w:val="fr-FR"/>
        </w:rPr>
      </w:pPr>
      <w:r>
        <w:rPr>
          <w:color w:val="000000"/>
          <w:lang w:val="fr-FR"/>
        </w:rPr>
        <w:t>Il est souhaité que les entreprises déposent des offres suivant le nommage suivant:</w:t>
      </w:r>
    </w:p>
    <w:p w14:paraId="30F1A41E" w14:textId="77777777" w:rsidR="00243AD6" w:rsidRDefault="005566FF">
      <w:pPr>
        <w:pStyle w:val="ParagrapheIndent2"/>
        <w:spacing w:line="230" w:lineRule="exact"/>
        <w:jc w:val="both"/>
        <w:rPr>
          <w:color w:val="000000"/>
          <w:lang w:val="fr-FR"/>
        </w:rPr>
      </w:pPr>
      <w:r>
        <w:rPr>
          <w:color w:val="000000"/>
          <w:lang w:val="fr-FR"/>
        </w:rPr>
        <w:t>- Pour l'acte d'engagement : Nomdel'entreprise_AE</w:t>
      </w:r>
    </w:p>
    <w:p w14:paraId="4131DA88" w14:textId="77777777" w:rsidR="00243AD6" w:rsidRDefault="005566FF">
      <w:pPr>
        <w:pStyle w:val="ParagrapheIndent2"/>
        <w:spacing w:line="230" w:lineRule="exact"/>
        <w:jc w:val="both"/>
        <w:rPr>
          <w:color w:val="000000"/>
          <w:lang w:val="fr-FR"/>
        </w:rPr>
      </w:pPr>
      <w:r>
        <w:rPr>
          <w:color w:val="000000"/>
          <w:lang w:val="fr-FR"/>
        </w:rPr>
        <w:t>- Pour le BPUF : Nomdel'entreprise-BPU</w:t>
      </w:r>
    </w:p>
    <w:p w14:paraId="30995FC2" w14:textId="77777777" w:rsidR="00243AD6" w:rsidRDefault="005566FF">
      <w:pPr>
        <w:pStyle w:val="ParagrapheIndent2"/>
        <w:spacing w:line="230" w:lineRule="exact"/>
        <w:jc w:val="both"/>
        <w:rPr>
          <w:color w:val="000000"/>
          <w:lang w:val="fr-FR"/>
        </w:rPr>
      </w:pPr>
      <w:r>
        <w:rPr>
          <w:color w:val="000000"/>
          <w:lang w:val="fr-FR"/>
        </w:rPr>
        <w:t>- Pour le DQE: Nomdel'entreprise-DQE</w:t>
      </w:r>
    </w:p>
    <w:p w14:paraId="06FB72D7" w14:textId="77777777" w:rsidR="00243AD6" w:rsidRDefault="005566FF">
      <w:pPr>
        <w:pStyle w:val="ParagrapheIndent2"/>
        <w:spacing w:after="240" w:line="230" w:lineRule="exact"/>
        <w:jc w:val="both"/>
        <w:rPr>
          <w:color w:val="000000"/>
          <w:lang w:val="fr-FR"/>
        </w:rPr>
      </w:pPr>
      <w:r>
        <w:rPr>
          <w:color w:val="000000"/>
          <w:lang w:val="fr-FR"/>
        </w:rPr>
        <w:t>- Pour le mémoire technique : Nomdel'entreprise-Offre</w:t>
      </w:r>
    </w:p>
    <w:p w14:paraId="77716204" w14:textId="77777777" w:rsidR="00243AD6" w:rsidRDefault="005566FF">
      <w:pPr>
        <w:pStyle w:val="ParagrapheIndent2"/>
        <w:spacing w:after="240"/>
        <w:jc w:val="both"/>
        <w:rPr>
          <w:color w:val="000000"/>
          <w:lang w:val="fr-FR"/>
        </w:rPr>
      </w:pPr>
      <w:r>
        <w:rPr>
          <w:color w:val="000000"/>
          <w:lang w:val="fr-FR"/>
        </w:rPr>
        <w:t>La signature électronique des documents n'est pas exigée dans le cadre de cette consultation.</w:t>
      </w:r>
    </w:p>
    <w:p w14:paraId="53CA3155" w14:textId="77777777" w:rsidR="00243AD6" w:rsidRDefault="005566FF">
      <w:pPr>
        <w:pStyle w:val="ParagrapheIndent2"/>
        <w:spacing w:after="240"/>
        <w:jc w:val="both"/>
        <w:rPr>
          <w:color w:val="000000"/>
          <w:lang w:val="fr-FR"/>
        </w:rPr>
      </w:pPr>
      <w:r>
        <w:rPr>
          <w:color w:val="000000"/>
          <w:lang w:val="fr-FR"/>
        </w:rPr>
        <w:t>La signature électronique du contrat par l'attributaire n'est pas exigée dans le cadre de cette consultation.</w:t>
      </w:r>
    </w:p>
    <w:p w14:paraId="0ED369B7" w14:textId="77777777" w:rsidR="00243AD6" w:rsidRDefault="005566FF">
      <w:pPr>
        <w:pStyle w:val="ParagrapheIndent2"/>
        <w:spacing w:after="240" w:line="230"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5F8B512B" w14:textId="77777777" w:rsidR="00243AD6" w:rsidRDefault="005566FF">
      <w:pPr>
        <w:pStyle w:val="ParagrapheIndent2"/>
        <w:spacing w:line="230" w:lineRule="exact"/>
        <w:jc w:val="both"/>
        <w:rPr>
          <w:color w:val="000000"/>
          <w:lang w:val="fr-FR"/>
        </w:rPr>
      </w:pPr>
      <w:r>
        <w:rPr>
          <w:color w:val="000000"/>
          <w:lang w:val="fr-FR"/>
        </w:rPr>
        <w:t>Les frais d'accès au réseau et de recours à la signature électronique sont à la charge des candidats.</w:t>
      </w:r>
    </w:p>
    <w:p w14:paraId="7EB5C798" w14:textId="77777777" w:rsidR="00243AD6" w:rsidRDefault="00243AD6">
      <w:pPr>
        <w:pStyle w:val="ParagrapheIndent2"/>
        <w:spacing w:line="230" w:lineRule="exact"/>
        <w:jc w:val="both"/>
        <w:rPr>
          <w:color w:val="000000"/>
          <w:lang w:val="fr-FR"/>
        </w:rPr>
      </w:pPr>
    </w:p>
    <w:p w14:paraId="1EB6FE6B" w14:textId="77777777" w:rsidR="00243AD6" w:rsidRDefault="005566FF">
      <w:pPr>
        <w:pStyle w:val="ParagrapheIndent2"/>
        <w:spacing w:after="240" w:line="230" w:lineRule="exact"/>
        <w:jc w:val="both"/>
        <w:rPr>
          <w:color w:val="000000"/>
          <w:lang w:val="fr-FR"/>
        </w:rPr>
      </w:pPr>
      <w:r>
        <w:rPr>
          <w:color w:val="000000"/>
          <w:lang w:val="fr-FR"/>
        </w:rPr>
        <w:t>ATTENTION POUR CETTE CONSULTATION SEULE LA RÉPONSE ÉLECTRONIQUE EST ACCEPTÉE, LES PLIS « PAPIER » SERONT REFUSÉS ET SERONT RETOURNÉS A L’EXPÉDITEUR. LA SIGNATURE ÉLECTRONIQUE N’EST PAS OBLIGATOIRE POUR RÉPONDRE.</w:t>
      </w:r>
    </w:p>
    <w:tbl>
      <w:tblPr>
        <w:tblW w:w="0" w:type="auto"/>
        <w:tblInd w:w="500" w:type="dxa"/>
        <w:tblLayout w:type="fixed"/>
        <w:tblLook w:val="04A0" w:firstRow="1" w:lastRow="0" w:firstColumn="1" w:lastColumn="0" w:noHBand="0" w:noVBand="1"/>
      </w:tblPr>
      <w:tblGrid>
        <w:gridCol w:w="8600"/>
      </w:tblGrid>
      <w:tr w:rsidR="00243AD6" w14:paraId="3F641636"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243AD6" w14:paraId="15F8ED2B" w14:textId="77777777">
              <w:trPr>
                <w:trHeight w:val="40"/>
              </w:trPr>
              <w:tc>
                <w:tcPr>
                  <w:tcW w:w="400" w:type="dxa"/>
                  <w:tcMar>
                    <w:top w:w="0" w:type="dxa"/>
                    <w:left w:w="0" w:type="dxa"/>
                    <w:bottom w:w="0" w:type="dxa"/>
                    <w:right w:w="0" w:type="dxa"/>
                  </w:tcMar>
                </w:tcPr>
                <w:p w14:paraId="6D4B0D6F" w14:textId="77777777" w:rsidR="00243AD6" w:rsidRDefault="00243AD6">
                  <w:pPr>
                    <w:rPr>
                      <w:sz w:val="2"/>
                    </w:rPr>
                  </w:pPr>
                </w:p>
              </w:tc>
              <w:tc>
                <w:tcPr>
                  <w:tcW w:w="300" w:type="dxa"/>
                  <w:tcMar>
                    <w:top w:w="0" w:type="dxa"/>
                    <w:left w:w="0" w:type="dxa"/>
                    <w:bottom w:w="0" w:type="dxa"/>
                    <w:right w:w="0" w:type="dxa"/>
                  </w:tcMar>
                </w:tcPr>
                <w:p w14:paraId="734F4EDC" w14:textId="77777777" w:rsidR="00243AD6" w:rsidRDefault="00243AD6">
                  <w:pPr>
                    <w:rPr>
                      <w:sz w:val="2"/>
                    </w:rPr>
                  </w:pPr>
                </w:p>
              </w:tc>
              <w:tc>
                <w:tcPr>
                  <w:tcW w:w="7300" w:type="dxa"/>
                  <w:vMerge w:val="restart"/>
                  <w:tcMar>
                    <w:top w:w="0" w:type="dxa"/>
                    <w:left w:w="0" w:type="dxa"/>
                    <w:bottom w:w="0" w:type="dxa"/>
                    <w:right w:w="0" w:type="dxa"/>
                  </w:tcMar>
                  <w:vAlign w:val="center"/>
                </w:tcPr>
                <w:p w14:paraId="449151B9" w14:textId="77777777" w:rsidR="00243AD6" w:rsidRDefault="005566FF">
                  <w:pPr>
                    <w:jc w:val="both"/>
                    <w:rPr>
                      <w:rFonts w:ascii="Arial" w:eastAsia="Arial" w:hAnsi="Arial" w:cs="Arial"/>
                      <w:b/>
                      <w:color w:val="000000"/>
                      <w:sz w:val="22"/>
                      <w:lang w:val="fr-FR"/>
                    </w:rPr>
                  </w:pPr>
                  <w:r>
                    <w:rPr>
                      <w:rFonts w:ascii="Arial" w:eastAsia="Arial" w:hAnsi="Arial" w:cs="Arial"/>
                      <w:b/>
                      <w:color w:val="000000"/>
                      <w:sz w:val="22"/>
                      <w:lang w:val="fr-FR"/>
                    </w:rPr>
                    <w:t>Pensez à anticiper votre dépôt plusieurs heures avant l'heure limite</w:t>
                  </w:r>
                </w:p>
              </w:tc>
            </w:tr>
            <w:tr w:rsidR="00243AD6" w14:paraId="60CE2B82" w14:textId="77777777">
              <w:trPr>
                <w:trHeight w:val="385"/>
              </w:trPr>
              <w:tc>
                <w:tcPr>
                  <w:tcW w:w="400" w:type="dxa"/>
                  <w:tcMar>
                    <w:top w:w="0" w:type="dxa"/>
                    <w:left w:w="0" w:type="dxa"/>
                    <w:bottom w:w="0" w:type="dxa"/>
                    <w:right w:w="0" w:type="dxa"/>
                  </w:tcMar>
                </w:tcPr>
                <w:p w14:paraId="09AF3EA0" w14:textId="5872959E" w:rsidR="00243AD6" w:rsidRDefault="005566FF">
                  <w:pPr>
                    <w:rPr>
                      <w:sz w:val="2"/>
                    </w:rPr>
                  </w:pPr>
                  <w:r>
                    <w:rPr>
                      <w:noProof/>
                    </w:rPr>
                    <w:drawing>
                      <wp:inline distT="0" distB="0" distL="0" distR="0" wp14:anchorId="4A36578C" wp14:editId="68E29B74">
                        <wp:extent cx="257175" cy="257175"/>
                        <wp:effectExtent l="0" t="0" r="0" b="0"/>
                        <wp:docPr id="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14:paraId="230235DA" w14:textId="77777777" w:rsidR="00243AD6" w:rsidRDefault="00243AD6">
                  <w:pPr>
                    <w:rPr>
                      <w:sz w:val="2"/>
                    </w:rPr>
                  </w:pPr>
                </w:p>
              </w:tc>
              <w:tc>
                <w:tcPr>
                  <w:tcW w:w="7300" w:type="dxa"/>
                  <w:vMerge/>
                  <w:tcMar>
                    <w:top w:w="0" w:type="dxa"/>
                    <w:left w:w="0" w:type="dxa"/>
                    <w:bottom w:w="0" w:type="dxa"/>
                    <w:right w:w="0" w:type="dxa"/>
                  </w:tcMar>
                </w:tcPr>
                <w:p w14:paraId="26D8A8BD" w14:textId="77777777" w:rsidR="00243AD6" w:rsidRDefault="00243AD6"/>
              </w:tc>
            </w:tr>
            <w:tr w:rsidR="00243AD6" w14:paraId="5467B6EB" w14:textId="77777777">
              <w:trPr>
                <w:trHeight w:val="45"/>
              </w:trPr>
              <w:tc>
                <w:tcPr>
                  <w:tcW w:w="400" w:type="dxa"/>
                  <w:tcMar>
                    <w:top w:w="0" w:type="dxa"/>
                    <w:left w:w="0" w:type="dxa"/>
                    <w:bottom w:w="0" w:type="dxa"/>
                    <w:right w:w="0" w:type="dxa"/>
                  </w:tcMar>
                </w:tcPr>
                <w:p w14:paraId="6067F3B0" w14:textId="77777777" w:rsidR="00243AD6" w:rsidRDefault="00243AD6">
                  <w:pPr>
                    <w:rPr>
                      <w:sz w:val="2"/>
                    </w:rPr>
                  </w:pPr>
                </w:p>
              </w:tc>
              <w:tc>
                <w:tcPr>
                  <w:tcW w:w="300" w:type="dxa"/>
                  <w:tcMar>
                    <w:top w:w="0" w:type="dxa"/>
                    <w:left w:w="0" w:type="dxa"/>
                    <w:bottom w:w="0" w:type="dxa"/>
                    <w:right w:w="0" w:type="dxa"/>
                  </w:tcMar>
                </w:tcPr>
                <w:p w14:paraId="0EFCA27F" w14:textId="77777777" w:rsidR="00243AD6" w:rsidRDefault="00243AD6">
                  <w:pPr>
                    <w:rPr>
                      <w:sz w:val="2"/>
                    </w:rPr>
                  </w:pPr>
                </w:p>
              </w:tc>
              <w:tc>
                <w:tcPr>
                  <w:tcW w:w="7300" w:type="dxa"/>
                  <w:vMerge/>
                  <w:tcMar>
                    <w:top w:w="0" w:type="dxa"/>
                    <w:left w:w="0" w:type="dxa"/>
                    <w:bottom w:w="0" w:type="dxa"/>
                    <w:right w:w="0" w:type="dxa"/>
                  </w:tcMar>
                </w:tcPr>
                <w:p w14:paraId="0CF2A9C6" w14:textId="77777777" w:rsidR="00243AD6" w:rsidRDefault="00243AD6"/>
              </w:tc>
            </w:tr>
          </w:tbl>
          <w:p w14:paraId="29E132BC" w14:textId="77777777" w:rsidR="00243AD6" w:rsidRDefault="00243AD6">
            <w:pPr>
              <w:rPr>
                <w:sz w:val="2"/>
              </w:rPr>
            </w:pPr>
          </w:p>
        </w:tc>
      </w:tr>
    </w:tbl>
    <w:p w14:paraId="7DB4ED21" w14:textId="77777777" w:rsidR="00243AD6" w:rsidRDefault="005566FF">
      <w:pPr>
        <w:spacing w:line="240" w:lineRule="exact"/>
      </w:pPr>
      <w:r>
        <w:t xml:space="preserve"> </w:t>
      </w:r>
    </w:p>
    <w:p w14:paraId="20FA1130" w14:textId="77777777" w:rsidR="00243AD6" w:rsidRDefault="005566FF">
      <w:pPr>
        <w:pStyle w:val="Titre2"/>
        <w:ind w:left="280"/>
        <w:jc w:val="both"/>
        <w:rPr>
          <w:rFonts w:eastAsia="Arial"/>
          <w:i w:val="0"/>
          <w:color w:val="000000"/>
          <w:sz w:val="24"/>
          <w:lang w:val="fr-FR"/>
        </w:rPr>
      </w:pPr>
      <w:bookmarkStart w:id="42" w:name="ArtL2_RC-2-A8.5"/>
      <w:bookmarkStart w:id="43" w:name="_Toc219130521"/>
      <w:bookmarkEnd w:id="42"/>
      <w:r>
        <w:rPr>
          <w:rFonts w:eastAsia="Arial"/>
          <w:i w:val="0"/>
          <w:color w:val="000000"/>
          <w:sz w:val="24"/>
          <w:lang w:val="fr-FR"/>
        </w:rPr>
        <w:t>6.2 - Transmission sous support papier</w:t>
      </w:r>
      <w:bookmarkEnd w:id="43"/>
    </w:p>
    <w:p w14:paraId="34721E34" w14:textId="77777777" w:rsidR="00243AD6" w:rsidRDefault="005566FF">
      <w:pPr>
        <w:pStyle w:val="ParagrapheIndent2"/>
        <w:spacing w:after="240" w:line="230" w:lineRule="exact"/>
        <w:jc w:val="both"/>
        <w:rPr>
          <w:color w:val="000000"/>
          <w:lang w:val="fr-FR"/>
        </w:rPr>
      </w:pPr>
      <w:r>
        <w:rPr>
          <w:color w:val="000000"/>
          <w:lang w:val="fr-FR"/>
        </w:rPr>
        <w:t>La transmission des plis par voie électronique est imposée pour cette consultation. Par conséquent, la transmission par voie papier n'est pas autorisée.</w:t>
      </w:r>
    </w:p>
    <w:p w14:paraId="18FD7A79" w14:textId="77777777" w:rsidR="00243AD6" w:rsidRPr="00333ECE" w:rsidRDefault="005566FF">
      <w:pPr>
        <w:pStyle w:val="Titre1"/>
        <w:shd w:val="clear" w:color="3155A4" w:fill="3155A4"/>
        <w:rPr>
          <w:rFonts w:eastAsia="Arial"/>
          <w:color w:val="FFFFFF" w:themeColor="background1"/>
          <w:sz w:val="28"/>
          <w:lang w:val="fr-FR"/>
        </w:rPr>
      </w:pPr>
      <w:bookmarkStart w:id="44" w:name="ArtL1_RC-2-A10"/>
      <w:bookmarkStart w:id="45" w:name="_Toc219130522"/>
      <w:bookmarkEnd w:id="44"/>
      <w:r w:rsidRPr="00333ECE">
        <w:rPr>
          <w:rFonts w:eastAsia="Arial"/>
          <w:color w:val="FFFFFF" w:themeColor="background1"/>
          <w:sz w:val="28"/>
          <w:lang w:val="fr-FR"/>
        </w:rPr>
        <w:t>7 - Examen des candidatures et des offres</w:t>
      </w:r>
      <w:bookmarkEnd w:id="45"/>
    </w:p>
    <w:p w14:paraId="4F5035AB" w14:textId="77777777" w:rsidR="00243AD6" w:rsidRDefault="005566FF">
      <w:pPr>
        <w:spacing w:line="60" w:lineRule="exact"/>
        <w:rPr>
          <w:sz w:val="6"/>
        </w:rPr>
      </w:pPr>
      <w:r>
        <w:t xml:space="preserve"> </w:t>
      </w:r>
    </w:p>
    <w:p w14:paraId="5327C66C" w14:textId="77777777" w:rsidR="00243AD6" w:rsidRDefault="005566FF">
      <w:pPr>
        <w:pStyle w:val="Titre2"/>
        <w:ind w:left="280"/>
        <w:jc w:val="both"/>
        <w:rPr>
          <w:rFonts w:eastAsia="Arial"/>
          <w:i w:val="0"/>
          <w:color w:val="000000"/>
          <w:sz w:val="24"/>
          <w:lang w:val="fr-FR"/>
        </w:rPr>
      </w:pPr>
      <w:bookmarkStart w:id="46" w:name="ArtL2_RC-2-A10.1"/>
      <w:bookmarkStart w:id="47" w:name="_Toc219130523"/>
      <w:bookmarkEnd w:id="46"/>
      <w:r>
        <w:rPr>
          <w:rFonts w:eastAsia="Arial"/>
          <w:i w:val="0"/>
          <w:color w:val="000000"/>
          <w:sz w:val="24"/>
          <w:lang w:val="fr-FR"/>
        </w:rPr>
        <w:t>7.1 - Sélection des candidatures</w:t>
      </w:r>
      <w:bookmarkEnd w:id="47"/>
    </w:p>
    <w:p w14:paraId="37F40D41" w14:textId="77777777" w:rsidR="00243AD6" w:rsidRDefault="005566FF">
      <w:pPr>
        <w:pStyle w:val="ParagrapheIndent2"/>
        <w:spacing w:after="240" w:line="230" w:lineRule="exact"/>
        <w:jc w:val="both"/>
        <w:rPr>
          <w:color w:val="000000"/>
          <w:lang w:val="fr-FR"/>
        </w:rPr>
      </w:pPr>
      <w:r>
        <w:rPr>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14:paraId="28AD3F4C" w14:textId="77777777" w:rsidR="00243AD6" w:rsidRDefault="005566FF">
      <w:pPr>
        <w:pStyle w:val="ParagrapheIndent2"/>
        <w:spacing w:after="240" w:line="230"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p>
    <w:p w14:paraId="1962016E" w14:textId="77777777" w:rsidR="00243AD6" w:rsidRDefault="005566FF">
      <w:pPr>
        <w:pStyle w:val="Titre2"/>
        <w:ind w:left="280"/>
        <w:jc w:val="both"/>
        <w:rPr>
          <w:rFonts w:eastAsia="Arial"/>
          <w:i w:val="0"/>
          <w:color w:val="000000"/>
          <w:sz w:val="24"/>
          <w:lang w:val="fr-FR"/>
        </w:rPr>
      </w:pPr>
      <w:bookmarkStart w:id="48" w:name="ArtL2_RC-2-A10.3"/>
      <w:bookmarkStart w:id="49" w:name="_Toc219130524"/>
      <w:bookmarkEnd w:id="48"/>
      <w:r>
        <w:rPr>
          <w:rFonts w:eastAsia="Arial"/>
          <w:i w:val="0"/>
          <w:color w:val="000000"/>
          <w:sz w:val="24"/>
          <w:lang w:val="fr-FR"/>
        </w:rPr>
        <w:t>7.2 - Attribution des marchés</w:t>
      </w:r>
      <w:bookmarkEnd w:id="49"/>
    </w:p>
    <w:p w14:paraId="5FDDA2FD" w14:textId="77777777" w:rsidR="00243AD6" w:rsidRDefault="005566FF">
      <w:pPr>
        <w:pStyle w:val="ParagrapheIndent2"/>
        <w:spacing w:line="230"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54C2AF6E" w14:textId="77777777" w:rsidR="00243AD6" w:rsidRDefault="00243AD6">
      <w:pPr>
        <w:pStyle w:val="ParagrapheIndent2"/>
        <w:spacing w:line="230" w:lineRule="exact"/>
        <w:jc w:val="both"/>
        <w:rPr>
          <w:color w:val="000000"/>
          <w:lang w:val="fr-FR"/>
        </w:rPr>
      </w:pPr>
    </w:p>
    <w:p w14:paraId="4BD101E7" w14:textId="77777777" w:rsidR="00243AD6" w:rsidRDefault="005566FF">
      <w:pPr>
        <w:pStyle w:val="ParagrapheIndent2"/>
        <w:spacing w:line="230"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2C42C6D2" w14:textId="77777777" w:rsidR="00243AD6" w:rsidRDefault="00243AD6">
      <w:pPr>
        <w:pStyle w:val="ParagrapheIndent2"/>
        <w:spacing w:line="230" w:lineRule="exact"/>
        <w:jc w:val="both"/>
        <w:rPr>
          <w:color w:val="000000"/>
          <w:lang w:val="fr-FR"/>
        </w:rPr>
      </w:pPr>
    </w:p>
    <w:p w14:paraId="18D24035" w14:textId="77777777" w:rsidR="00243AD6" w:rsidRDefault="005566FF">
      <w:pPr>
        <w:pStyle w:val="ParagrapheIndent2"/>
        <w:spacing w:line="230" w:lineRule="exact"/>
        <w:jc w:val="both"/>
        <w:rPr>
          <w:color w:val="000000"/>
          <w:lang w:val="fr-FR"/>
        </w:rPr>
      </w:pPr>
      <w:r>
        <w:rPr>
          <w:color w:val="000000"/>
          <w:lang w:val="fr-FR"/>
        </w:rPr>
        <w:t>Toute offre demeurant irrégulière pourra être régularisée dans un délai approprié.</w:t>
      </w:r>
    </w:p>
    <w:p w14:paraId="54F5E388" w14:textId="77777777" w:rsidR="00243AD6" w:rsidRDefault="00243AD6">
      <w:pPr>
        <w:pStyle w:val="ParagrapheIndent2"/>
        <w:spacing w:line="230" w:lineRule="exact"/>
        <w:jc w:val="both"/>
        <w:rPr>
          <w:color w:val="000000"/>
          <w:lang w:val="fr-FR"/>
        </w:rPr>
      </w:pPr>
    </w:p>
    <w:p w14:paraId="7826ADAC" w14:textId="77777777" w:rsidR="00243AD6" w:rsidRDefault="005566FF">
      <w:pPr>
        <w:pStyle w:val="ParagrapheIndent2"/>
        <w:spacing w:after="240" w:line="230" w:lineRule="exact"/>
        <w:jc w:val="both"/>
        <w:rPr>
          <w:color w:val="000000"/>
          <w:lang w:val="fr-FR"/>
        </w:rPr>
      </w:pPr>
      <w:r>
        <w:rPr>
          <w:color w:val="000000"/>
          <w:lang w:val="fr-FR"/>
        </w:rPr>
        <w:t>La régularisation d'une offre pourra avoir lieu à condition qu'elle ne soit pas anormalement basse.</w:t>
      </w:r>
    </w:p>
    <w:p w14:paraId="7EE19472" w14:textId="31FDF92E" w:rsidR="00243AD6" w:rsidRDefault="005566FF">
      <w:pPr>
        <w:pStyle w:val="ParagrapheIndent2"/>
        <w:spacing w:line="230" w:lineRule="exact"/>
        <w:jc w:val="both"/>
        <w:rPr>
          <w:color w:val="000000"/>
          <w:lang w:val="fr-FR"/>
        </w:rPr>
      </w:pPr>
      <w:r>
        <w:rPr>
          <w:color w:val="000000"/>
          <w:lang w:val="fr-FR"/>
        </w:rPr>
        <w:t>Les critères retenus pour le jugement des offres sont pondérés de la manière suivante :</w:t>
      </w:r>
    </w:p>
    <w:p w14:paraId="4281BB50" w14:textId="77777777" w:rsidR="00243AD6" w:rsidRDefault="00243AD6">
      <w:pPr>
        <w:pStyle w:val="ParagrapheIndent2"/>
        <w:spacing w:line="230" w:lineRule="exact"/>
        <w:jc w:val="both"/>
        <w:rPr>
          <w:color w:val="000000"/>
          <w:lang w:val="fr-FR"/>
        </w:rPr>
      </w:pPr>
    </w:p>
    <w:p w14:paraId="2F08C816" w14:textId="77777777" w:rsidR="00316E68" w:rsidRPr="00316E68" w:rsidRDefault="00316E68" w:rsidP="00316E68">
      <w:pPr>
        <w:rPr>
          <w:lang w:val="fr-FR"/>
        </w:rPr>
        <w:sectPr w:rsidR="00316E68" w:rsidRPr="00316E68">
          <w:footerReference w:type="default" r:id="rId32"/>
          <w:pgSz w:w="11900" w:h="16840"/>
          <w:pgMar w:top="1140" w:right="1140" w:bottom="1140" w:left="1140" w:header="1140" w:footer="1140" w:gutter="0"/>
          <w:cols w:space="708"/>
        </w:sectPr>
      </w:pPr>
    </w:p>
    <w:tbl>
      <w:tblPr>
        <w:tblW w:w="0" w:type="auto"/>
        <w:tblLayout w:type="fixed"/>
        <w:tblLook w:val="04A0" w:firstRow="1" w:lastRow="0" w:firstColumn="1" w:lastColumn="0" w:noHBand="0" w:noVBand="1"/>
      </w:tblPr>
      <w:tblGrid>
        <w:gridCol w:w="8077"/>
        <w:gridCol w:w="1523"/>
      </w:tblGrid>
      <w:tr w:rsidR="00243AD6" w14:paraId="5B1C0621" w14:textId="77777777" w:rsidTr="00A76BD4">
        <w:trPr>
          <w:trHeight w:val="292"/>
        </w:trPr>
        <w:tc>
          <w:tcPr>
            <w:tcW w:w="8077"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EF0B267" w14:textId="77777777" w:rsidR="00243AD6" w:rsidRDefault="005566FF">
            <w:pPr>
              <w:spacing w:before="40"/>
              <w:jc w:val="center"/>
              <w:rPr>
                <w:rFonts w:ascii="Arial" w:eastAsia="Arial" w:hAnsi="Arial" w:cs="Arial"/>
                <w:color w:val="000000"/>
                <w:sz w:val="20"/>
                <w:lang w:val="fr-FR"/>
              </w:rPr>
            </w:pPr>
            <w:r>
              <w:rPr>
                <w:rFonts w:ascii="Arial" w:eastAsia="Arial" w:hAnsi="Arial" w:cs="Arial"/>
                <w:color w:val="000000"/>
                <w:sz w:val="20"/>
                <w:lang w:val="fr-FR"/>
              </w:rPr>
              <w:lastRenderedPageBreak/>
              <w:t>Critères</w:t>
            </w:r>
          </w:p>
        </w:tc>
        <w:tc>
          <w:tcPr>
            <w:tcW w:w="1523"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14:paraId="72F92562" w14:textId="77777777" w:rsidR="00243AD6" w:rsidRDefault="005566FF">
            <w:pPr>
              <w:spacing w:before="40"/>
              <w:jc w:val="center"/>
              <w:rPr>
                <w:rFonts w:ascii="Arial" w:eastAsia="Arial" w:hAnsi="Arial" w:cs="Arial"/>
                <w:color w:val="000000"/>
                <w:sz w:val="20"/>
                <w:lang w:val="fr-FR"/>
              </w:rPr>
            </w:pPr>
            <w:r>
              <w:rPr>
                <w:rFonts w:ascii="Arial" w:eastAsia="Arial" w:hAnsi="Arial" w:cs="Arial"/>
                <w:color w:val="000000"/>
                <w:sz w:val="20"/>
                <w:lang w:val="fr-FR"/>
              </w:rPr>
              <w:t>Pondération</w:t>
            </w:r>
          </w:p>
        </w:tc>
      </w:tr>
      <w:tr w:rsidR="00243AD6" w14:paraId="214BB155" w14:textId="77777777" w:rsidTr="00A76BD4">
        <w:trPr>
          <w:trHeight w:val="346"/>
        </w:trPr>
        <w:tc>
          <w:tcPr>
            <w:tcW w:w="80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D23FE9F" w14:textId="77777777" w:rsidR="00243AD6" w:rsidRDefault="005566FF">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1-Valeur technique</w:t>
            </w:r>
          </w:p>
        </w:tc>
        <w:tc>
          <w:tcPr>
            <w:tcW w:w="152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EC0369" w14:textId="77777777" w:rsidR="00243AD6" w:rsidRDefault="005566FF" w:rsidP="00333ECE">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60.0</w:t>
            </w:r>
          </w:p>
        </w:tc>
      </w:tr>
      <w:tr w:rsidR="00243AD6" w14:paraId="3ECAA85C" w14:textId="77777777" w:rsidTr="00A76BD4">
        <w:trPr>
          <w:trHeight w:val="796"/>
        </w:trPr>
        <w:tc>
          <w:tcPr>
            <w:tcW w:w="80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642ACB6" w14:textId="77777777" w:rsidR="00333ECE" w:rsidRDefault="005566FF">
            <w:pPr>
              <w:ind w:left="680" w:right="80"/>
              <w:jc w:val="both"/>
              <w:rPr>
                <w:rFonts w:ascii="Arial" w:eastAsia="Arial" w:hAnsi="Arial" w:cs="Arial"/>
                <w:i/>
                <w:color w:val="000000"/>
                <w:sz w:val="20"/>
                <w:lang w:val="fr-FR"/>
              </w:rPr>
            </w:pPr>
            <w:r>
              <w:rPr>
                <w:rFonts w:ascii="Arial" w:eastAsia="Arial" w:hAnsi="Arial" w:cs="Arial"/>
                <w:i/>
                <w:color w:val="000000"/>
                <w:sz w:val="20"/>
                <w:lang w:val="fr-FR"/>
              </w:rPr>
              <w:t xml:space="preserve">1.1-2.1-Délais : </w:t>
            </w:r>
          </w:p>
          <w:p w14:paraId="14D12650" w14:textId="77777777" w:rsidR="00DB0FB0" w:rsidRDefault="005566FF" w:rsidP="00DB0FB0">
            <w:pPr>
              <w:pStyle w:val="Paragraphedeliste"/>
              <w:numPr>
                <w:ilvl w:val="0"/>
                <w:numId w:val="7"/>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 xml:space="preserve">Plannings généraux de fabrication détaillés à la semaine incluant les jalons de contrôles, points d’arrêts et validation prévus au CCTP, établis en corrélation avec les exigences du marché </w:t>
            </w:r>
          </w:p>
          <w:p w14:paraId="6FDEC9B7" w14:textId="39E8033E" w:rsidR="00243AD6" w:rsidRPr="00DB0FB0" w:rsidRDefault="005566FF" w:rsidP="00DB0FB0">
            <w:pPr>
              <w:pStyle w:val="Paragraphedeliste"/>
              <w:numPr>
                <w:ilvl w:val="0"/>
                <w:numId w:val="7"/>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Optimisation du délai de fabrication relatif au planning d’exécution</w:t>
            </w:r>
          </w:p>
        </w:tc>
        <w:tc>
          <w:tcPr>
            <w:tcW w:w="152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14649D3" w14:textId="77777777" w:rsidR="00333ECE" w:rsidRDefault="00333ECE" w:rsidP="00333ECE">
            <w:pPr>
              <w:spacing w:before="80" w:after="20"/>
              <w:ind w:left="80" w:right="80"/>
              <w:jc w:val="center"/>
              <w:rPr>
                <w:rFonts w:ascii="Arial" w:eastAsia="Arial" w:hAnsi="Arial" w:cs="Arial"/>
                <w:i/>
                <w:color w:val="000000"/>
                <w:sz w:val="20"/>
                <w:lang w:val="fr-FR"/>
              </w:rPr>
            </w:pPr>
          </w:p>
          <w:p w14:paraId="50ED6864" w14:textId="76276B24" w:rsidR="00243AD6" w:rsidRDefault="005566FF" w:rsidP="00333ECE">
            <w:pPr>
              <w:spacing w:before="80" w:after="20"/>
              <w:ind w:left="80" w:right="80"/>
              <w:jc w:val="center"/>
              <w:rPr>
                <w:rFonts w:ascii="Arial" w:eastAsia="Arial" w:hAnsi="Arial" w:cs="Arial"/>
                <w:i/>
                <w:color w:val="000000"/>
                <w:sz w:val="20"/>
                <w:lang w:val="fr-FR"/>
              </w:rPr>
            </w:pPr>
            <w:r>
              <w:rPr>
                <w:rFonts w:ascii="Arial" w:eastAsia="Arial" w:hAnsi="Arial" w:cs="Arial"/>
                <w:i/>
                <w:color w:val="000000"/>
                <w:sz w:val="20"/>
                <w:lang w:val="fr-FR"/>
              </w:rPr>
              <w:t>15.0</w:t>
            </w:r>
          </w:p>
        </w:tc>
      </w:tr>
      <w:tr w:rsidR="00243AD6" w14:paraId="7DAF8616" w14:textId="77777777" w:rsidTr="00A76BD4">
        <w:trPr>
          <w:trHeight w:val="796"/>
        </w:trPr>
        <w:tc>
          <w:tcPr>
            <w:tcW w:w="80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09D81F" w14:textId="77777777" w:rsidR="00333ECE" w:rsidRDefault="005566FF">
            <w:pPr>
              <w:ind w:left="680" w:right="80"/>
              <w:jc w:val="both"/>
              <w:rPr>
                <w:rFonts w:ascii="Arial" w:eastAsia="Arial" w:hAnsi="Arial" w:cs="Arial"/>
                <w:i/>
                <w:color w:val="000000"/>
                <w:sz w:val="20"/>
                <w:lang w:val="fr-FR"/>
              </w:rPr>
            </w:pPr>
            <w:r>
              <w:rPr>
                <w:rFonts w:ascii="Arial" w:eastAsia="Arial" w:hAnsi="Arial" w:cs="Arial"/>
                <w:i/>
                <w:color w:val="000000"/>
                <w:sz w:val="20"/>
                <w:lang w:val="fr-FR"/>
              </w:rPr>
              <w:t>1.2-2.2-Méthodes :</w:t>
            </w:r>
          </w:p>
          <w:p w14:paraId="1524E031" w14:textId="77777777" w:rsidR="00DB0FB0" w:rsidRDefault="005566FF" w:rsidP="00DB0FB0">
            <w:pPr>
              <w:pStyle w:val="Paragraphedeliste"/>
              <w:numPr>
                <w:ilvl w:val="0"/>
                <w:numId w:val="6"/>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 xml:space="preserve">Pertinence de la méthodologie de fabrication de la structure et des équipements des vannes   </w:t>
            </w:r>
          </w:p>
          <w:p w14:paraId="1D30EB33" w14:textId="77777777" w:rsidR="00DB0FB0" w:rsidRDefault="005566FF" w:rsidP="00DB0FB0">
            <w:pPr>
              <w:pStyle w:val="Paragraphedeliste"/>
              <w:numPr>
                <w:ilvl w:val="0"/>
                <w:numId w:val="6"/>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Pertinence de la stratégie de contrôle dimensionnel de la structure, des équipements et des soudures</w:t>
            </w:r>
          </w:p>
          <w:p w14:paraId="7FA997B3" w14:textId="06163661" w:rsidR="00243AD6" w:rsidRPr="00DB0FB0" w:rsidRDefault="005566FF" w:rsidP="00DB0FB0">
            <w:pPr>
              <w:pStyle w:val="Paragraphedeliste"/>
              <w:numPr>
                <w:ilvl w:val="0"/>
                <w:numId w:val="6"/>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 xml:space="preserve">Respect des matériaux du cahier des charges du CCTP – Cf 2.3 </w:t>
            </w:r>
          </w:p>
        </w:tc>
        <w:tc>
          <w:tcPr>
            <w:tcW w:w="152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266A07B" w14:textId="77777777" w:rsidR="00333ECE" w:rsidRDefault="00333ECE" w:rsidP="00333ECE">
            <w:pPr>
              <w:spacing w:before="80" w:after="20"/>
              <w:ind w:left="80" w:right="80"/>
              <w:jc w:val="center"/>
              <w:rPr>
                <w:rFonts w:ascii="Arial" w:eastAsia="Arial" w:hAnsi="Arial" w:cs="Arial"/>
                <w:i/>
                <w:color w:val="000000"/>
                <w:sz w:val="20"/>
                <w:lang w:val="fr-FR"/>
              </w:rPr>
            </w:pPr>
          </w:p>
          <w:p w14:paraId="282DBCC4" w14:textId="33223561" w:rsidR="00243AD6" w:rsidRDefault="005566FF" w:rsidP="00333ECE">
            <w:pPr>
              <w:spacing w:before="80" w:after="20"/>
              <w:ind w:left="80" w:right="80"/>
              <w:jc w:val="center"/>
              <w:rPr>
                <w:rFonts w:ascii="Arial" w:eastAsia="Arial" w:hAnsi="Arial" w:cs="Arial"/>
                <w:i/>
                <w:color w:val="000000"/>
                <w:sz w:val="20"/>
                <w:lang w:val="fr-FR"/>
              </w:rPr>
            </w:pPr>
            <w:r>
              <w:rPr>
                <w:rFonts w:ascii="Arial" w:eastAsia="Arial" w:hAnsi="Arial" w:cs="Arial"/>
                <w:i/>
                <w:color w:val="000000"/>
                <w:sz w:val="20"/>
                <w:lang w:val="fr-FR"/>
              </w:rPr>
              <w:t>20.0</w:t>
            </w:r>
          </w:p>
        </w:tc>
      </w:tr>
      <w:tr w:rsidR="00243AD6" w14:paraId="44C8CFA7" w14:textId="77777777" w:rsidTr="00A76BD4">
        <w:trPr>
          <w:trHeight w:val="382"/>
        </w:trPr>
        <w:tc>
          <w:tcPr>
            <w:tcW w:w="80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460B0EA" w14:textId="77777777" w:rsidR="00DB0FB0" w:rsidRDefault="005566FF" w:rsidP="00DB0FB0">
            <w:pPr>
              <w:spacing w:line="230" w:lineRule="exact"/>
              <w:ind w:left="680" w:right="80"/>
              <w:jc w:val="both"/>
              <w:rPr>
                <w:rFonts w:ascii="Arial" w:eastAsia="Arial" w:hAnsi="Arial" w:cs="Arial"/>
                <w:i/>
                <w:color w:val="000000"/>
                <w:sz w:val="20"/>
                <w:lang w:val="fr-FR"/>
              </w:rPr>
            </w:pPr>
            <w:r>
              <w:rPr>
                <w:rFonts w:ascii="Arial" w:eastAsia="Arial" w:hAnsi="Arial" w:cs="Arial"/>
                <w:i/>
                <w:color w:val="000000"/>
                <w:sz w:val="20"/>
                <w:lang w:val="fr-FR"/>
              </w:rPr>
              <w:t>1.3-2.3-Environnement :</w:t>
            </w:r>
          </w:p>
          <w:p w14:paraId="51B806DB" w14:textId="13D9C4D4" w:rsidR="00243AD6" w:rsidRPr="00DB0FB0" w:rsidRDefault="005566FF" w:rsidP="00DB0FB0">
            <w:pPr>
              <w:pStyle w:val="Paragraphedeliste"/>
              <w:numPr>
                <w:ilvl w:val="0"/>
                <w:numId w:val="8"/>
              </w:numPr>
              <w:spacing w:line="230" w:lineRule="exact"/>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 xml:space="preserve">Description et pertinence des actions et procédés du candidat permettant une fabrication respectueuse de l’environnement  </w:t>
            </w:r>
          </w:p>
        </w:tc>
        <w:tc>
          <w:tcPr>
            <w:tcW w:w="152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EBEBFB" w14:textId="77777777" w:rsidR="00243AD6" w:rsidRDefault="005566FF" w:rsidP="00333ECE">
            <w:pPr>
              <w:spacing w:before="80" w:after="20"/>
              <w:ind w:left="80" w:right="80"/>
              <w:jc w:val="center"/>
              <w:rPr>
                <w:rFonts w:ascii="Arial" w:eastAsia="Arial" w:hAnsi="Arial" w:cs="Arial"/>
                <w:i/>
                <w:color w:val="000000"/>
                <w:sz w:val="20"/>
                <w:lang w:val="fr-FR"/>
              </w:rPr>
            </w:pPr>
            <w:r>
              <w:rPr>
                <w:rFonts w:ascii="Arial" w:eastAsia="Arial" w:hAnsi="Arial" w:cs="Arial"/>
                <w:i/>
                <w:color w:val="000000"/>
                <w:sz w:val="20"/>
                <w:lang w:val="fr-FR"/>
              </w:rPr>
              <w:t>5.0</w:t>
            </w:r>
          </w:p>
        </w:tc>
      </w:tr>
      <w:tr w:rsidR="00243AD6" w14:paraId="2BE9787C" w14:textId="77777777" w:rsidTr="00A76BD4">
        <w:trPr>
          <w:trHeight w:val="1210"/>
        </w:trPr>
        <w:tc>
          <w:tcPr>
            <w:tcW w:w="80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164B36B" w14:textId="77777777" w:rsidR="00A76BD4" w:rsidRDefault="005566FF">
            <w:pPr>
              <w:ind w:left="680" w:right="80"/>
              <w:jc w:val="both"/>
              <w:rPr>
                <w:rFonts w:ascii="Arial" w:eastAsia="Arial" w:hAnsi="Arial" w:cs="Arial"/>
                <w:i/>
                <w:color w:val="000000"/>
                <w:sz w:val="20"/>
                <w:lang w:val="fr-FR"/>
              </w:rPr>
            </w:pPr>
            <w:r>
              <w:rPr>
                <w:rFonts w:ascii="Arial" w:eastAsia="Arial" w:hAnsi="Arial" w:cs="Arial"/>
                <w:i/>
                <w:color w:val="000000"/>
                <w:sz w:val="20"/>
                <w:lang w:val="fr-FR"/>
              </w:rPr>
              <w:t>1.4-2.4-Compétences et capacités techniques :</w:t>
            </w:r>
            <w:r w:rsidR="00A76BD4">
              <w:rPr>
                <w:rFonts w:ascii="Arial" w:eastAsia="Arial" w:hAnsi="Arial" w:cs="Arial"/>
                <w:i/>
                <w:color w:val="000000"/>
                <w:sz w:val="20"/>
                <w:lang w:val="fr-FR"/>
              </w:rPr>
              <w:t xml:space="preserve"> </w:t>
            </w:r>
          </w:p>
          <w:p w14:paraId="5F1049B0" w14:textId="77777777" w:rsidR="00DB0FB0" w:rsidRDefault="005566FF" w:rsidP="00DB0FB0">
            <w:pPr>
              <w:pStyle w:val="Paragraphedeliste"/>
              <w:numPr>
                <w:ilvl w:val="0"/>
                <w:numId w:val="8"/>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 xml:space="preserve">Pertinence dans la mise en œuvre du système de peintures ACQPA IM 2 </w:t>
            </w:r>
          </w:p>
          <w:p w14:paraId="40BE8A7F" w14:textId="77777777" w:rsidR="00DB0FB0" w:rsidRDefault="005566FF" w:rsidP="00A76BD4">
            <w:pPr>
              <w:pStyle w:val="Paragraphedeliste"/>
              <w:numPr>
                <w:ilvl w:val="0"/>
                <w:numId w:val="8"/>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Pertinence et qualité du schéma d’organisation du plan d’assurance de la qualité (SOPAQ)</w:t>
            </w:r>
          </w:p>
          <w:p w14:paraId="5843ABB3" w14:textId="77777777" w:rsidR="00DB0FB0" w:rsidRDefault="005566FF" w:rsidP="00DB0FB0">
            <w:pPr>
              <w:pStyle w:val="Paragraphedeliste"/>
              <w:numPr>
                <w:ilvl w:val="0"/>
                <w:numId w:val="8"/>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 xml:space="preserve">Pertinence et adéquation des moyens de livraison et de déchargement </w:t>
            </w:r>
          </w:p>
          <w:p w14:paraId="66D320D8" w14:textId="6452D1B3" w:rsidR="00243AD6" w:rsidRPr="00DB0FB0" w:rsidRDefault="005566FF" w:rsidP="00DB0FB0">
            <w:pPr>
              <w:pStyle w:val="Paragraphedeliste"/>
              <w:numPr>
                <w:ilvl w:val="0"/>
                <w:numId w:val="8"/>
              </w:numPr>
              <w:ind w:right="80"/>
              <w:jc w:val="both"/>
              <w:rPr>
                <w:rFonts w:ascii="Arial" w:eastAsia="Arial" w:hAnsi="Arial" w:cs="Arial"/>
                <w:i/>
                <w:color w:val="000000"/>
                <w:sz w:val="20"/>
                <w:lang w:val="fr-FR"/>
              </w:rPr>
            </w:pPr>
            <w:r w:rsidRPr="00DB0FB0">
              <w:rPr>
                <w:rFonts w:ascii="Arial" w:eastAsia="Arial" w:hAnsi="Arial" w:cs="Arial"/>
                <w:i/>
                <w:color w:val="000000"/>
                <w:sz w:val="20"/>
                <w:lang w:val="fr-FR"/>
              </w:rPr>
              <w:t xml:space="preserve">Capacités en outillage et équipement des ateliers notamment au sujet du fraisage pour des charpentes de grandes dimensions </w:t>
            </w:r>
          </w:p>
        </w:tc>
        <w:tc>
          <w:tcPr>
            <w:tcW w:w="152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C9FDCE1" w14:textId="77777777" w:rsidR="00243AD6" w:rsidRDefault="005566FF" w:rsidP="00333ECE">
            <w:pPr>
              <w:spacing w:before="80" w:after="20"/>
              <w:ind w:left="80" w:right="80"/>
              <w:jc w:val="center"/>
              <w:rPr>
                <w:rFonts w:ascii="Arial" w:eastAsia="Arial" w:hAnsi="Arial" w:cs="Arial"/>
                <w:i/>
                <w:color w:val="000000"/>
                <w:sz w:val="20"/>
                <w:lang w:val="fr-FR"/>
              </w:rPr>
            </w:pPr>
            <w:r>
              <w:rPr>
                <w:rFonts w:ascii="Arial" w:eastAsia="Arial" w:hAnsi="Arial" w:cs="Arial"/>
                <w:i/>
                <w:color w:val="000000"/>
                <w:sz w:val="20"/>
                <w:lang w:val="fr-FR"/>
              </w:rPr>
              <w:t>20.0</w:t>
            </w:r>
          </w:p>
        </w:tc>
      </w:tr>
      <w:tr w:rsidR="00243AD6" w14:paraId="2C8F01B4" w14:textId="77777777" w:rsidTr="00A76BD4">
        <w:trPr>
          <w:trHeight w:val="346"/>
        </w:trPr>
        <w:tc>
          <w:tcPr>
            <w:tcW w:w="807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6BFF13C" w14:textId="77777777" w:rsidR="00243AD6" w:rsidRDefault="005566FF">
            <w:pPr>
              <w:spacing w:before="80" w:after="20"/>
              <w:ind w:left="80" w:right="80"/>
              <w:jc w:val="both"/>
              <w:rPr>
                <w:rFonts w:ascii="Arial" w:eastAsia="Arial" w:hAnsi="Arial" w:cs="Arial"/>
                <w:color w:val="000000"/>
                <w:sz w:val="20"/>
                <w:lang w:val="fr-FR"/>
              </w:rPr>
            </w:pPr>
            <w:r>
              <w:rPr>
                <w:rFonts w:ascii="Arial" w:eastAsia="Arial" w:hAnsi="Arial" w:cs="Arial"/>
                <w:color w:val="000000"/>
                <w:sz w:val="20"/>
                <w:lang w:val="fr-FR"/>
              </w:rPr>
              <w:t>2-Prix des prestations</w:t>
            </w:r>
          </w:p>
        </w:tc>
        <w:tc>
          <w:tcPr>
            <w:tcW w:w="152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964982" w14:textId="77777777" w:rsidR="00243AD6" w:rsidRDefault="005566FF" w:rsidP="00333ECE">
            <w:pPr>
              <w:spacing w:before="80" w:after="20"/>
              <w:ind w:left="80" w:right="80"/>
              <w:jc w:val="center"/>
              <w:rPr>
                <w:rFonts w:ascii="Arial" w:eastAsia="Arial" w:hAnsi="Arial" w:cs="Arial"/>
                <w:color w:val="000000"/>
                <w:sz w:val="20"/>
                <w:lang w:val="fr-FR"/>
              </w:rPr>
            </w:pPr>
            <w:r>
              <w:rPr>
                <w:rFonts w:ascii="Arial" w:eastAsia="Arial" w:hAnsi="Arial" w:cs="Arial"/>
                <w:color w:val="000000"/>
                <w:sz w:val="20"/>
                <w:lang w:val="fr-FR"/>
              </w:rPr>
              <w:t>40.0</w:t>
            </w:r>
          </w:p>
        </w:tc>
      </w:tr>
    </w:tbl>
    <w:p w14:paraId="05412B70" w14:textId="77777777" w:rsidR="00243AD6" w:rsidRDefault="005566FF">
      <w:pPr>
        <w:spacing w:after="20" w:line="240" w:lineRule="exact"/>
      </w:pPr>
      <w:r>
        <w:t xml:space="preserve"> </w:t>
      </w:r>
    </w:p>
    <w:p w14:paraId="302C2162" w14:textId="77777777" w:rsidR="00243AD6" w:rsidRDefault="005566FF">
      <w:pPr>
        <w:pStyle w:val="ParagrapheIndent2"/>
        <w:spacing w:line="230" w:lineRule="exact"/>
        <w:jc w:val="both"/>
        <w:rPr>
          <w:color w:val="000000"/>
          <w:lang w:val="fr-FR"/>
        </w:rPr>
      </w:pPr>
      <w:r>
        <w:rPr>
          <w:color w:val="000000"/>
          <w:lang w:val="fr-FR"/>
        </w:rPr>
        <w:t>Chaque candidat se verra attribuer une note globale sur 100.</w:t>
      </w:r>
    </w:p>
    <w:p w14:paraId="28098133" w14:textId="77777777" w:rsidR="00243AD6" w:rsidRDefault="005566FF">
      <w:pPr>
        <w:pStyle w:val="ParagrapheIndent2"/>
        <w:spacing w:line="230" w:lineRule="exact"/>
        <w:jc w:val="both"/>
        <w:rPr>
          <w:color w:val="000000"/>
          <w:lang w:val="fr-FR"/>
        </w:rPr>
      </w:pPr>
      <w:r>
        <w:rPr>
          <w:color w:val="000000"/>
          <w:lang w:val="fr-FR"/>
        </w:rPr>
        <w:t>La pondération de chaque critère correspond au nombre de points maximum pouvant être obtenus par le candidat.</w:t>
      </w:r>
    </w:p>
    <w:p w14:paraId="0FAE37C7" w14:textId="77777777" w:rsidR="00243AD6" w:rsidRDefault="005566FF">
      <w:pPr>
        <w:pStyle w:val="ParagrapheIndent2"/>
        <w:spacing w:line="230" w:lineRule="exact"/>
        <w:jc w:val="both"/>
        <w:rPr>
          <w:color w:val="000000"/>
          <w:lang w:val="fr-FR"/>
        </w:rPr>
      </w:pPr>
      <w:r>
        <w:rPr>
          <w:color w:val="000000"/>
          <w:lang w:val="fr-FR"/>
        </w:rPr>
        <w:t>La pondération de chaque sous-critère correspond au nombre de points maximum pouvant être obtenus par le candidat.</w:t>
      </w:r>
    </w:p>
    <w:p w14:paraId="2ACFE2BB" w14:textId="77777777" w:rsidR="00F6372D" w:rsidRPr="00F6372D" w:rsidRDefault="00F6372D" w:rsidP="00F6372D">
      <w:pPr>
        <w:rPr>
          <w:lang w:val="fr-FR"/>
        </w:rPr>
      </w:pPr>
    </w:p>
    <w:p w14:paraId="64EC7AAC" w14:textId="77777777" w:rsidR="00F6372D" w:rsidRDefault="00F6372D" w:rsidP="00F6372D">
      <w:pPr>
        <w:pStyle w:val="ParagrapheIndent2"/>
        <w:spacing w:line="230" w:lineRule="exact"/>
        <w:jc w:val="both"/>
        <w:rPr>
          <w:color w:val="000000"/>
          <w:lang w:val="fr-FR"/>
        </w:rPr>
      </w:pPr>
      <w:r>
        <w:rPr>
          <w:color w:val="000000"/>
          <w:lang w:val="fr-FR"/>
        </w:rPr>
        <w:t>Le choix de l'offre économiquement la plus avantageuse sera faite par référence aux critères suivants :</w:t>
      </w:r>
    </w:p>
    <w:p w14:paraId="5F2B038E" w14:textId="77777777" w:rsidR="00F6372D" w:rsidRDefault="00F6372D" w:rsidP="00F6372D">
      <w:pPr>
        <w:pStyle w:val="ParagrapheIndent2"/>
        <w:numPr>
          <w:ilvl w:val="0"/>
          <w:numId w:val="5"/>
        </w:numPr>
        <w:spacing w:line="230" w:lineRule="exact"/>
        <w:jc w:val="both"/>
        <w:rPr>
          <w:color w:val="000000"/>
          <w:lang w:val="fr-FR"/>
        </w:rPr>
      </w:pPr>
      <w:r>
        <w:rPr>
          <w:color w:val="000000"/>
          <w:lang w:val="fr-FR"/>
        </w:rPr>
        <w:t>Prix : 40%,</w:t>
      </w:r>
    </w:p>
    <w:p w14:paraId="10344E15" w14:textId="77777777" w:rsidR="00F6372D" w:rsidRDefault="00F6372D" w:rsidP="00F6372D">
      <w:pPr>
        <w:pStyle w:val="ParagrapheIndent2"/>
        <w:numPr>
          <w:ilvl w:val="0"/>
          <w:numId w:val="5"/>
        </w:numPr>
        <w:spacing w:line="230" w:lineRule="exact"/>
        <w:jc w:val="both"/>
        <w:rPr>
          <w:color w:val="000000"/>
          <w:lang w:val="fr-FR"/>
        </w:rPr>
      </w:pPr>
      <w:r>
        <w:rPr>
          <w:color w:val="000000"/>
          <w:lang w:val="fr-FR"/>
        </w:rPr>
        <w:t>Valeur technique : 60%</w:t>
      </w:r>
    </w:p>
    <w:p w14:paraId="3B77FCDD" w14:textId="77777777" w:rsidR="00316E68" w:rsidRDefault="00316E68">
      <w:pPr>
        <w:pStyle w:val="ParagrapheIndent2"/>
        <w:spacing w:line="230" w:lineRule="exact"/>
        <w:jc w:val="both"/>
        <w:rPr>
          <w:color w:val="000000"/>
          <w:lang w:val="fr-FR"/>
        </w:rPr>
      </w:pPr>
    </w:p>
    <w:p w14:paraId="43AA359D" w14:textId="55E7DF8D" w:rsidR="00243AD6" w:rsidRDefault="005566FF">
      <w:pPr>
        <w:pStyle w:val="ParagrapheIndent2"/>
        <w:spacing w:line="230" w:lineRule="exact"/>
        <w:jc w:val="both"/>
        <w:rPr>
          <w:color w:val="000000"/>
          <w:lang w:val="fr-FR"/>
        </w:rPr>
      </w:pPr>
      <w:r>
        <w:rPr>
          <w:color w:val="000000"/>
          <w:lang w:val="fr-FR"/>
        </w:rPr>
        <w:t>La méthode de calcul utilisée pour la notation du critère Prix des prestations est la suivante :</w:t>
      </w:r>
    </w:p>
    <w:p w14:paraId="73D7A41F" w14:textId="77777777" w:rsidR="00243AD6" w:rsidRDefault="005566FF">
      <w:pPr>
        <w:pStyle w:val="ParagrapheIndent2"/>
        <w:spacing w:line="230" w:lineRule="exact"/>
        <w:jc w:val="both"/>
        <w:rPr>
          <w:color w:val="000000"/>
          <w:lang w:val="fr-FR"/>
        </w:rPr>
      </w:pPr>
      <w:r>
        <w:rPr>
          <w:color w:val="000000"/>
          <w:lang w:val="fr-FR"/>
        </w:rPr>
        <w:t>Note de l'offre = (Montant de l'offre moins-disante / Montant de l'offre à noter) * Base de notation</w:t>
      </w:r>
    </w:p>
    <w:p w14:paraId="32C01C2B" w14:textId="77777777" w:rsidR="00243AD6" w:rsidRDefault="00243AD6">
      <w:pPr>
        <w:pStyle w:val="ParagrapheIndent2"/>
        <w:spacing w:line="230" w:lineRule="exact"/>
        <w:jc w:val="both"/>
        <w:rPr>
          <w:color w:val="000000"/>
          <w:lang w:val="fr-FR"/>
        </w:rPr>
      </w:pPr>
    </w:p>
    <w:p w14:paraId="0F056E79" w14:textId="77777777" w:rsidR="00243AD6" w:rsidRDefault="005566FF">
      <w:pPr>
        <w:pStyle w:val="ParagrapheIndent2"/>
        <w:spacing w:line="230" w:lineRule="exact"/>
        <w:jc w:val="both"/>
        <w:rPr>
          <w:color w:val="000000"/>
          <w:lang w:val="fr-FR"/>
        </w:rPr>
      </w:pPr>
      <w:r>
        <w:rPr>
          <w:color w:val="000000"/>
          <w:lang w:val="fr-FR"/>
        </w:rPr>
        <w:t>Montant de l'offre moins-disante = correspond au prix de l'offre la moins chère (offres anormalement basses exclues).</w:t>
      </w:r>
    </w:p>
    <w:p w14:paraId="5E6BCB0E" w14:textId="77777777" w:rsidR="00243AD6" w:rsidRDefault="005566FF">
      <w:pPr>
        <w:pStyle w:val="ParagrapheIndent2"/>
        <w:spacing w:line="230" w:lineRule="exact"/>
        <w:jc w:val="both"/>
        <w:rPr>
          <w:color w:val="000000"/>
          <w:lang w:val="fr-FR"/>
        </w:rPr>
      </w:pPr>
      <w:r>
        <w:rPr>
          <w:color w:val="000000"/>
          <w:lang w:val="fr-FR"/>
        </w:rPr>
        <w:t>Montant de l'offre à noter = correspond au prix de l'offre à évaluer.</w:t>
      </w:r>
    </w:p>
    <w:p w14:paraId="6859D3A4" w14:textId="77777777" w:rsidR="00243AD6" w:rsidRDefault="005566FF">
      <w:pPr>
        <w:pStyle w:val="ParagrapheIndent2"/>
        <w:spacing w:after="240" w:line="230" w:lineRule="exact"/>
        <w:jc w:val="both"/>
        <w:rPr>
          <w:color w:val="000000"/>
          <w:lang w:val="fr-FR"/>
        </w:rPr>
      </w:pPr>
      <w:r>
        <w:rPr>
          <w:color w:val="000000"/>
          <w:lang w:val="fr-FR"/>
        </w:rPr>
        <w:t>Base de notation = correspond à la note maximale pouvant être obtenue.</w:t>
      </w:r>
    </w:p>
    <w:p w14:paraId="59192892" w14:textId="77777777" w:rsidR="00243AD6" w:rsidRDefault="005566FF">
      <w:pPr>
        <w:pStyle w:val="ParagrapheIndent2"/>
        <w:spacing w:line="230" w:lineRule="exact"/>
        <w:jc w:val="both"/>
        <w:rPr>
          <w:color w:val="000000"/>
          <w:lang w:val="fr-FR"/>
        </w:rPr>
      </w:pPr>
      <w:r>
        <w:rPr>
          <w:color w:val="000000"/>
          <w:lang w:val="fr-FR"/>
        </w:rPr>
        <w:t>Concernant les prix forfaitaires, dans le cas où des erreurs purement matérielles (de multiplication, d'addition ou de report) seraient constatées dans l'offre du candidat, l'entreprise sera invitée à confirmer l'offre rectifiée ; en cas de refus, son offre sera éliminée comme non cohérente.</w:t>
      </w:r>
    </w:p>
    <w:p w14:paraId="35365BC1" w14:textId="77777777" w:rsidR="00243AD6" w:rsidRDefault="00243AD6">
      <w:pPr>
        <w:pStyle w:val="ParagrapheIndent2"/>
        <w:spacing w:line="230" w:lineRule="exact"/>
        <w:jc w:val="both"/>
        <w:rPr>
          <w:color w:val="000000"/>
          <w:lang w:val="fr-FR"/>
        </w:rPr>
      </w:pPr>
    </w:p>
    <w:p w14:paraId="016AD87A" w14:textId="77777777" w:rsidR="00243AD6" w:rsidRDefault="005566FF">
      <w:pPr>
        <w:pStyle w:val="ParagrapheIndent2"/>
        <w:spacing w:after="240" w:line="230" w:lineRule="exact"/>
        <w:jc w:val="both"/>
        <w:rPr>
          <w:color w:val="000000"/>
          <w:lang w:val="fr-FR"/>
        </w:rPr>
      </w:pPr>
      <w:r>
        <w:rPr>
          <w:color w:val="000000"/>
          <w:lang w:val="fr-FR"/>
        </w:rPr>
        <w:t>Concernant les prix unitaires, dans le cas où des erreurs purement matérielles (de multiplication, d'addition ou de report) seraient constatées entre les indications portées sur le bordereau des prix unitaires et le détail quantitatif estimatif, le bordereau des prix prévaudra et le montant du détail quantitatif estimatif sera rectifié en conséquence. L'entreprise sera invitée à confirmer l'offre ainsi rectifiée ; en cas de refus, son offre sera éliminée comme non cohérente.</w:t>
      </w:r>
    </w:p>
    <w:p w14:paraId="7AFF803B" w14:textId="77777777" w:rsidR="00243AD6" w:rsidRDefault="005566FF">
      <w:pPr>
        <w:pStyle w:val="Titre2"/>
        <w:ind w:left="280"/>
        <w:jc w:val="both"/>
        <w:rPr>
          <w:rFonts w:eastAsia="Arial"/>
          <w:i w:val="0"/>
          <w:color w:val="000000"/>
          <w:sz w:val="24"/>
          <w:lang w:val="fr-FR"/>
        </w:rPr>
      </w:pPr>
      <w:bookmarkStart w:id="50" w:name="ArtL2_RC-2-A10.4"/>
      <w:bookmarkStart w:id="51" w:name="_Toc219130525"/>
      <w:bookmarkEnd w:id="50"/>
      <w:r>
        <w:rPr>
          <w:rFonts w:eastAsia="Arial"/>
          <w:i w:val="0"/>
          <w:color w:val="000000"/>
          <w:sz w:val="24"/>
          <w:lang w:val="fr-FR"/>
        </w:rPr>
        <w:t>7.3 - Suite à donner à la consultation</w:t>
      </w:r>
      <w:bookmarkEnd w:id="51"/>
    </w:p>
    <w:p w14:paraId="36E75551" w14:textId="77777777" w:rsidR="00243AD6" w:rsidRDefault="005566FF">
      <w:pPr>
        <w:pStyle w:val="ParagrapheIndent2"/>
        <w:spacing w:line="230" w:lineRule="exact"/>
        <w:jc w:val="both"/>
        <w:rPr>
          <w:color w:val="000000"/>
          <w:lang w:val="fr-FR"/>
        </w:rPr>
      </w:pPr>
      <w:r>
        <w:rPr>
          <w:color w:val="000000"/>
          <w:lang w:val="fr-FR"/>
        </w:rPr>
        <w:t>Après examen des offres, le pouvoir adjudicateur engagera des négociations avec tous les candidats sélectionnés. Toutefois, le pouvoir adjudicateur se réserve la possibilité d'attribuer le marché sur la base des offres initiales, sans négociation.</w:t>
      </w:r>
    </w:p>
    <w:p w14:paraId="63C0C96F" w14:textId="77777777" w:rsidR="00243AD6" w:rsidRDefault="00243AD6">
      <w:pPr>
        <w:pStyle w:val="ParagrapheIndent2"/>
        <w:spacing w:line="230" w:lineRule="exact"/>
        <w:jc w:val="both"/>
        <w:rPr>
          <w:color w:val="000000"/>
          <w:lang w:val="fr-FR"/>
        </w:rPr>
      </w:pPr>
    </w:p>
    <w:p w14:paraId="75FC8C53" w14:textId="77777777" w:rsidR="00243AD6" w:rsidRDefault="005566FF">
      <w:pPr>
        <w:pStyle w:val="ParagrapheIndent2"/>
        <w:spacing w:line="230" w:lineRule="exact"/>
        <w:jc w:val="both"/>
        <w:rPr>
          <w:color w:val="000000"/>
          <w:lang w:val="fr-FR"/>
        </w:rPr>
      </w:pPr>
      <w:r>
        <w:rPr>
          <w:color w:val="000000"/>
          <w:lang w:val="fr-FR"/>
        </w:rPr>
        <w:t>La présente consultation pourra faire l'objet d'une négociation, qui pourra se tenir par courriel, par téléphone ou par réunion en visioconférence ou en présentiel. En cas de négociations, l’ensemble des candidats invités à négocier seront invités à remettre une offre négociée dans un délai fixé par le pouvoir adjudicateur. Le pouvoir adjudicateur se réserve le droit d’attribuer le marché sur la base des offres initiales.</w:t>
      </w:r>
    </w:p>
    <w:p w14:paraId="22BC99C9" w14:textId="43EF27F4" w:rsidR="001C0708" w:rsidRDefault="005566FF" w:rsidP="001C0708">
      <w:pPr>
        <w:pStyle w:val="ParagrapheIndent2"/>
        <w:spacing w:after="140" w:line="230" w:lineRule="exact"/>
        <w:jc w:val="both"/>
        <w:rPr>
          <w:color w:val="000000"/>
          <w:lang w:val="fr-FR"/>
        </w:rPr>
      </w:pPr>
      <w:r>
        <w:rPr>
          <w:color w:val="000000"/>
          <w:lang w:val="fr-FR"/>
        </w:rPr>
        <w:t xml:space="preserve">L'offre la mieux classée sera donc retenue à titre provisoire en attendant que le ou les candidats produisent </w:t>
      </w:r>
      <w:r w:rsidR="001C0708">
        <w:rPr>
          <w:color w:val="000000"/>
          <w:lang w:val="fr-FR"/>
        </w:rPr>
        <w:t>les certificats et attestations des articles R. 2143-6 à R. 2143-10 du Code de la commande publique. Le délai imparti par le pouvoir adjudicateur pour remettre ces documents ne pourra être supérieur à 10 jours.</w:t>
      </w:r>
    </w:p>
    <w:p w14:paraId="38648970" w14:textId="77777777" w:rsidR="001C0708" w:rsidRDefault="001C0708" w:rsidP="001C0708">
      <w:pPr>
        <w:pStyle w:val="ParagrapheIndent2"/>
        <w:spacing w:after="240" w:line="230"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03F96A3A" w14:textId="77777777" w:rsidR="001C0708" w:rsidRPr="00F6372D" w:rsidRDefault="001C0708" w:rsidP="001C0708">
      <w:pPr>
        <w:pStyle w:val="Titre1"/>
        <w:shd w:val="clear" w:color="3155A4" w:fill="3155A4"/>
        <w:rPr>
          <w:rFonts w:eastAsia="Arial"/>
          <w:color w:val="FFFFFF" w:themeColor="background1"/>
          <w:sz w:val="28"/>
          <w:lang w:val="fr-FR"/>
        </w:rPr>
      </w:pPr>
      <w:bookmarkStart w:id="52" w:name="ArtL1_RC-2-A14"/>
      <w:bookmarkStart w:id="53" w:name="_Toc219130526"/>
      <w:bookmarkEnd w:id="52"/>
      <w:r w:rsidRPr="00F6372D">
        <w:rPr>
          <w:rFonts w:eastAsia="Arial"/>
          <w:color w:val="FFFFFF" w:themeColor="background1"/>
          <w:sz w:val="28"/>
          <w:lang w:val="fr-FR"/>
        </w:rPr>
        <w:t>8 - Renseignements complémentaires</w:t>
      </w:r>
      <w:bookmarkEnd w:id="53"/>
    </w:p>
    <w:p w14:paraId="126CF310" w14:textId="77777777" w:rsidR="001C0708" w:rsidRDefault="001C0708" w:rsidP="001C0708">
      <w:pPr>
        <w:spacing w:line="60" w:lineRule="exact"/>
        <w:rPr>
          <w:sz w:val="6"/>
        </w:rPr>
      </w:pPr>
      <w:r>
        <w:t xml:space="preserve"> </w:t>
      </w:r>
    </w:p>
    <w:p w14:paraId="78B564EE" w14:textId="77777777" w:rsidR="001C0708" w:rsidRDefault="001C0708" w:rsidP="001C0708">
      <w:pPr>
        <w:pStyle w:val="Titre2"/>
        <w:ind w:left="280"/>
        <w:jc w:val="both"/>
        <w:rPr>
          <w:rFonts w:eastAsia="Arial"/>
          <w:i w:val="0"/>
          <w:color w:val="000000"/>
          <w:sz w:val="24"/>
          <w:lang w:val="fr-FR"/>
        </w:rPr>
      </w:pPr>
      <w:bookmarkStart w:id="54" w:name="ArtL2_RC-2-A14.1"/>
      <w:bookmarkStart w:id="55" w:name="_Toc219130527"/>
      <w:bookmarkEnd w:id="54"/>
      <w:r>
        <w:rPr>
          <w:rFonts w:eastAsia="Arial"/>
          <w:i w:val="0"/>
          <w:color w:val="000000"/>
          <w:sz w:val="24"/>
          <w:lang w:val="fr-FR"/>
        </w:rPr>
        <w:t>8.1 - Adresses supplémentaires et points de contact</w:t>
      </w:r>
      <w:bookmarkEnd w:id="55"/>
    </w:p>
    <w:p w14:paraId="61EE0089" w14:textId="77777777" w:rsidR="001C0708" w:rsidRDefault="001C0708" w:rsidP="001C0708">
      <w:pPr>
        <w:pStyle w:val="ParagrapheIndent2"/>
        <w:spacing w:line="230"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https://marches-publics.gouv.fr</w:t>
      </w:r>
    </w:p>
    <w:p w14:paraId="02976E33" w14:textId="77777777" w:rsidR="001C0708" w:rsidRDefault="001C0708" w:rsidP="001C0708">
      <w:pPr>
        <w:pStyle w:val="ParagrapheIndent2"/>
        <w:spacing w:line="230" w:lineRule="exact"/>
        <w:jc w:val="both"/>
        <w:rPr>
          <w:color w:val="000000"/>
          <w:lang w:val="fr-FR"/>
        </w:rPr>
      </w:pPr>
    </w:p>
    <w:p w14:paraId="066B599F" w14:textId="77777777" w:rsidR="001C0708" w:rsidRDefault="001C0708" w:rsidP="001C0708">
      <w:pPr>
        <w:pStyle w:val="ParagrapheIndent2"/>
        <w:spacing w:after="240" w:line="230" w:lineRule="exact"/>
        <w:jc w:val="both"/>
        <w:rPr>
          <w:color w:val="000000"/>
          <w:lang w:val="fr-FR"/>
        </w:rPr>
      </w:pPr>
      <w:r>
        <w:rPr>
          <w:color w:val="000000"/>
          <w:lang w:val="fr-FR"/>
        </w:rPr>
        <w:t>Cette demande doit intervenir au plus tard 10 jours avant la date limite de remise des plis.</w:t>
      </w:r>
    </w:p>
    <w:p w14:paraId="5F59D9FE" w14:textId="77777777" w:rsidR="001C0708" w:rsidRDefault="001C0708" w:rsidP="001C0708">
      <w:pPr>
        <w:pStyle w:val="ParagrapheIndent2"/>
        <w:spacing w:after="240" w:line="230"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150CBCB5" w14:textId="77777777" w:rsidR="001C0708" w:rsidRDefault="001C0708" w:rsidP="001C0708">
      <w:pPr>
        <w:pStyle w:val="Titre2"/>
        <w:ind w:left="280"/>
        <w:jc w:val="both"/>
        <w:rPr>
          <w:rFonts w:eastAsia="Arial"/>
          <w:i w:val="0"/>
          <w:color w:val="000000"/>
          <w:sz w:val="24"/>
          <w:lang w:val="fr-FR"/>
        </w:rPr>
      </w:pPr>
      <w:bookmarkStart w:id="56" w:name="ArtL2_RC-2-A14.2"/>
      <w:bookmarkStart w:id="57" w:name="_Toc219130528"/>
      <w:bookmarkEnd w:id="56"/>
      <w:r>
        <w:rPr>
          <w:rFonts w:eastAsia="Arial"/>
          <w:i w:val="0"/>
          <w:color w:val="000000"/>
          <w:sz w:val="24"/>
          <w:lang w:val="fr-FR"/>
        </w:rPr>
        <w:t>8.2 - Procédures de recours</w:t>
      </w:r>
      <w:bookmarkEnd w:id="57"/>
    </w:p>
    <w:p w14:paraId="24B03556" w14:textId="77777777" w:rsidR="001C0708" w:rsidRDefault="001C0708" w:rsidP="001C0708">
      <w:pPr>
        <w:pStyle w:val="ParagrapheIndent2"/>
        <w:spacing w:line="230" w:lineRule="exact"/>
        <w:jc w:val="both"/>
        <w:rPr>
          <w:color w:val="000000"/>
          <w:lang w:val="fr-FR"/>
        </w:rPr>
      </w:pPr>
      <w:r>
        <w:rPr>
          <w:color w:val="000000"/>
          <w:lang w:val="fr-FR"/>
        </w:rPr>
        <w:t>Le tribunal territorialement compétent est :</w:t>
      </w:r>
    </w:p>
    <w:p w14:paraId="16FAE5F5" w14:textId="77777777" w:rsidR="001C0708" w:rsidRDefault="001C0708" w:rsidP="001C0708">
      <w:pPr>
        <w:pStyle w:val="ParagrapheIndent2"/>
        <w:spacing w:line="230" w:lineRule="exact"/>
        <w:jc w:val="both"/>
        <w:rPr>
          <w:color w:val="000000"/>
          <w:lang w:val="fr-FR"/>
        </w:rPr>
      </w:pPr>
      <w:r>
        <w:rPr>
          <w:color w:val="000000"/>
          <w:lang w:val="fr-FR"/>
        </w:rPr>
        <w:t>Tribunal Judiciaire de Nanterre</w:t>
      </w:r>
    </w:p>
    <w:p w14:paraId="3254A6F2" w14:textId="77777777" w:rsidR="001C0708" w:rsidRDefault="001C0708" w:rsidP="001C0708">
      <w:pPr>
        <w:pStyle w:val="ParagrapheIndent2"/>
        <w:spacing w:line="230" w:lineRule="exact"/>
        <w:jc w:val="both"/>
        <w:rPr>
          <w:color w:val="000000"/>
          <w:lang w:val="fr-FR"/>
        </w:rPr>
      </w:pPr>
      <w:r>
        <w:rPr>
          <w:color w:val="000000"/>
          <w:lang w:val="fr-FR"/>
        </w:rPr>
        <w:t>179-191 avenue Joliot Curie</w:t>
      </w:r>
    </w:p>
    <w:p w14:paraId="74955B91" w14:textId="77777777" w:rsidR="001C0708" w:rsidRDefault="001C0708" w:rsidP="001C0708">
      <w:pPr>
        <w:pStyle w:val="ParagrapheIndent2"/>
        <w:spacing w:line="230" w:lineRule="exact"/>
        <w:jc w:val="both"/>
        <w:rPr>
          <w:color w:val="000000"/>
          <w:lang w:val="fr-FR"/>
        </w:rPr>
      </w:pPr>
      <w:r>
        <w:rPr>
          <w:color w:val="000000"/>
          <w:lang w:val="fr-FR"/>
        </w:rPr>
        <w:t>92020 NANTERRE CEDEX</w:t>
      </w:r>
    </w:p>
    <w:p w14:paraId="20E6B8B9" w14:textId="77777777" w:rsidR="001C0708" w:rsidRDefault="001C0708" w:rsidP="001C0708">
      <w:pPr>
        <w:pStyle w:val="ParagrapheIndent2"/>
        <w:spacing w:line="230" w:lineRule="exact"/>
        <w:jc w:val="both"/>
        <w:rPr>
          <w:color w:val="000000"/>
          <w:lang w:val="fr-FR"/>
        </w:rPr>
      </w:pPr>
    </w:p>
    <w:p w14:paraId="4E494C2D" w14:textId="77777777" w:rsidR="001C0708" w:rsidRDefault="001C0708" w:rsidP="001C0708">
      <w:pPr>
        <w:pStyle w:val="ParagrapheIndent2"/>
        <w:spacing w:line="230" w:lineRule="exact"/>
        <w:jc w:val="both"/>
        <w:rPr>
          <w:color w:val="000000"/>
          <w:lang w:val="fr-FR"/>
        </w:rPr>
      </w:pPr>
      <w:r>
        <w:rPr>
          <w:color w:val="000000"/>
          <w:lang w:val="fr-FR"/>
        </w:rPr>
        <w:t>Tél : 01 40 97 10 10</w:t>
      </w:r>
    </w:p>
    <w:p w14:paraId="6CFC3250" w14:textId="77777777" w:rsidR="001C0708" w:rsidRDefault="001C0708" w:rsidP="001C0708">
      <w:pPr>
        <w:pStyle w:val="ParagrapheIndent2"/>
        <w:spacing w:line="230" w:lineRule="exact"/>
        <w:jc w:val="both"/>
        <w:rPr>
          <w:color w:val="000000"/>
          <w:lang w:val="fr-FR"/>
        </w:rPr>
      </w:pPr>
      <w:r>
        <w:rPr>
          <w:color w:val="000000"/>
          <w:lang w:val="fr-FR"/>
        </w:rPr>
        <w:t>Télécopie : 01 47 24 31 61</w:t>
      </w:r>
    </w:p>
    <w:p w14:paraId="22230A58" w14:textId="25F0E0F1" w:rsidR="001C0708" w:rsidRDefault="001C0708" w:rsidP="001C0708">
      <w:pPr>
        <w:pStyle w:val="ParagrapheIndent2"/>
        <w:spacing w:line="230" w:lineRule="exact"/>
        <w:jc w:val="both"/>
        <w:rPr>
          <w:color w:val="000000"/>
          <w:lang w:val="fr-FR"/>
        </w:rPr>
      </w:pPr>
      <w:r>
        <w:rPr>
          <w:color w:val="000000"/>
          <w:lang w:val="fr-FR"/>
        </w:rPr>
        <w:t>Adresse internet</w:t>
      </w:r>
      <w:r w:rsidR="0048295A">
        <w:rPr>
          <w:color w:val="000000"/>
          <w:lang w:val="fr-FR"/>
        </w:rPr>
        <w:t xml:space="preserve"> </w:t>
      </w:r>
      <w:r>
        <w:rPr>
          <w:color w:val="000000"/>
          <w:lang w:val="fr-FR"/>
        </w:rPr>
        <w:t>(U.R.L) : http://www.justice.gouv.fr/</w:t>
      </w:r>
    </w:p>
    <w:p w14:paraId="35509F5F" w14:textId="77777777" w:rsidR="001C0708" w:rsidRDefault="001C0708" w:rsidP="001C0708">
      <w:pPr>
        <w:pStyle w:val="ParagrapheIndent2"/>
        <w:spacing w:after="240" w:line="230" w:lineRule="exact"/>
        <w:jc w:val="both"/>
        <w:rPr>
          <w:color w:val="000000"/>
          <w:lang w:val="fr-FR"/>
        </w:rPr>
      </w:pPr>
      <w:r>
        <w:rPr>
          <w:color w:val="000000"/>
          <w:lang w:val="fr-FR"/>
        </w:rPr>
        <w:t>Le tribunal administratif peut être saisi par l'application Télérecours citoyens accessible par le site www.telerecours.fr</w:t>
      </w:r>
    </w:p>
    <w:p w14:paraId="70FECB56" w14:textId="77777777" w:rsidR="001C0708" w:rsidRDefault="001C0708" w:rsidP="001C0708">
      <w:pPr>
        <w:pStyle w:val="ParagrapheIndent2"/>
        <w:spacing w:line="230" w:lineRule="exact"/>
        <w:jc w:val="both"/>
        <w:rPr>
          <w:color w:val="000000"/>
          <w:lang w:val="fr-FR"/>
        </w:rPr>
      </w:pPr>
      <w:r>
        <w:rPr>
          <w:color w:val="000000"/>
          <w:lang w:val="fr-FR"/>
        </w:rPr>
        <w:t>Pour obtenir des renseignements relatifs à l'introduction des recours, les candidats devront s'adresser à :</w:t>
      </w:r>
    </w:p>
    <w:p w14:paraId="79CB9B8C" w14:textId="77777777" w:rsidR="001C0708" w:rsidRDefault="001C0708" w:rsidP="001C0708">
      <w:pPr>
        <w:pStyle w:val="ParagrapheIndent2"/>
        <w:spacing w:line="230" w:lineRule="exact"/>
        <w:jc w:val="both"/>
        <w:rPr>
          <w:color w:val="000000"/>
          <w:lang w:val="fr-FR"/>
        </w:rPr>
      </w:pPr>
      <w:r>
        <w:rPr>
          <w:color w:val="000000"/>
          <w:lang w:val="fr-FR"/>
        </w:rPr>
        <w:t>Tribunal Judiciaire de Nanterre</w:t>
      </w:r>
    </w:p>
    <w:p w14:paraId="131B4D10" w14:textId="77777777" w:rsidR="001C0708" w:rsidRDefault="001C0708" w:rsidP="001C0708">
      <w:pPr>
        <w:pStyle w:val="ParagrapheIndent2"/>
        <w:spacing w:line="230" w:lineRule="exact"/>
        <w:jc w:val="both"/>
        <w:rPr>
          <w:color w:val="000000"/>
          <w:lang w:val="fr-FR"/>
        </w:rPr>
      </w:pPr>
      <w:r>
        <w:rPr>
          <w:color w:val="000000"/>
          <w:lang w:val="fr-FR"/>
        </w:rPr>
        <w:t>Cité Judiciaire</w:t>
      </w:r>
    </w:p>
    <w:p w14:paraId="19681464" w14:textId="77777777" w:rsidR="001C0708" w:rsidRDefault="001C0708" w:rsidP="001C0708">
      <w:pPr>
        <w:pStyle w:val="ParagrapheIndent2"/>
        <w:spacing w:line="230" w:lineRule="exact"/>
        <w:jc w:val="both"/>
        <w:rPr>
          <w:color w:val="000000"/>
          <w:lang w:val="fr-FR"/>
        </w:rPr>
      </w:pPr>
      <w:r>
        <w:rPr>
          <w:color w:val="000000"/>
          <w:lang w:val="fr-FR"/>
        </w:rPr>
        <w:t>179-191 avenue Joliot Curie</w:t>
      </w:r>
    </w:p>
    <w:p w14:paraId="48E2EEEF" w14:textId="77777777" w:rsidR="001C0708" w:rsidRDefault="001C0708" w:rsidP="001C0708">
      <w:pPr>
        <w:pStyle w:val="ParagrapheIndent2"/>
        <w:spacing w:line="230" w:lineRule="exact"/>
        <w:jc w:val="both"/>
        <w:rPr>
          <w:color w:val="000000"/>
          <w:lang w:val="fr-FR"/>
        </w:rPr>
      </w:pPr>
      <w:r>
        <w:rPr>
          <w:color w:val="000000"/>
          <w:lang w:val="fr-FR"/>
        </w:rPr>
        <w:t>92020 NANTERRE CEDEX</w:t>
      </w:r>
    </w:p>
    <w:p w14:paraId="44F51FEA" w14:textId="77777777" w:rsidR="001C0708" w:rsidRDefault="001C0708" w:rsidP="001C0708">
      <w:pPr>
        <w:pStyle w:val="ParagrapheIndent2"/>
        <w:spacing w:line="230" w:lineRule="exact"/>
        <w:jc w:val="both"/>
        <w:rPr>
          <w:color w:val="000000"/>
          <w:lang w:val="fr-FR"/>
        </w:rPr>
      </w:pPr>
    </w:p>
    <w:p w14:paraId="0AD62CBA" w14:textId="77777777" w:rsidR="001C0708" w:rsidRDefault="001C0708" w:rsidP="001C0708">
      <w:pPr>
        <w:pStyle w:val="ParagrapheIndent2"/>
        <w:spacing w:line="230" w:lineRule="exact"/>
        <w:jc w:val="both"/>
        <w:rPr>
          <w:color w:val="000000"/>
          <w:lang w:val="fr-FR"/>
        </w:rPr>
      </w:pPr>
      <w:r>
        <w:rPr>
          <w:color w:val="000000"/>
          <w:lang w:val="fr-FR"/>
        </w:rPr>
        <w:t>Tél : 01 40 97 10 10</w:t>
      </w:r>
    </w:p>
    <w:p w14:paraId="557E9171" w14:textId="77777777" w:rsidR="001C0708" w:rsidRDefault="001C0708" w:rsidP="001C0708">
      <w:pPr>
        <w:pStyle w:val="ParagrapheIndent2"/>
        <w:spacing w:line="230" w:lineRule="exact"/>
        <w:jc w:val="both"/>
        <w:rPr>
          <w:color w:val="000000"/>
          <w:lang w:val="fr-FR"/>
        </w:rPr>
      </w:pPr>
      <w:r>
        <w:rPr>
          <w:color w:val="000000"/>
          <w:lang w:val="fr-FR"/>
        </w:rPr>
        <w:t>Télécopie : 01 47 24 31 61</w:t>
      </w:r>
    </w:p>
    <w:p w14:paraId="0C2DAC49" w14:textId="77777777" w:rsidR="001C0708" w:rsidRDefault="001C0708" w:rsidP="00F6372D">
      <w:pPr>
        <w:pStyle w:val="ParagrapheIndent2"/>
        <w:spacing w:line="230" w:lineRule="exact"/>
        <w:jc w:val="both"/>
        <w:rPr>
          <w:color w:val="000000"/>
          <w:lang w:val="fr-FR"/>
        </w:rPr>
      </w:pPr>
      <w:r>
        <w:rPr>
          <w:color w:val="000000"/>
          <w:lang w:val="fr-FR"/>
        </w:rPr>
        <w:t>Adresse internet(U.R.L) : http://www.justice.gouv.fr/</w:t>
      </w:r>
    </w:p>
    <w:p w14:paraId="74A046A8" w14:textId="555CA413" w:rsidR="00F6372D" w:rsidRPr="00F6372D" w:rsidRDefault="00F6372D" w:rsidP="00F6372D">
      <w:pPr>
        <w:rPr>
          <w:lang w:val="fr-FR"/>
        </w:rPr>
        <w:sectPr w:rsidR="00F6372D" w:rsidRPr="00F6372D" w:rsidSect="00316E68">
          <w:footerReference w:type="default" r:id="rId33"/>
          <w:pgSz w:w="11900" w:h="16840"/>
          <w:pgMar w:top="1140" w:right="1140" w:bottom="1140" w:left="1140" w:header="1140" w:footer="1140" w:gutter="0"/>
          <w:cols w:space="708"/>
        </w:sectPr>
      </w:pPr>
    </w:p>
    <w:p w14:paraId="5DA35BB1" w14:textId="74B69A04" w:rsidR="00243AD6" w:rsidRDefault="00243AD6" w:rsidP="001C0708">
      <w:pPr>
        <w:pStyle w:val="ParagrapheIndent2"/>
        <w:spacing w:line="230" w:lineRule="exact"/>
        <w:jc w:val="both"/>
        <w:rPr>
          <w:color w:val="000000"/>
          <w:lang w:val="fr-FR"/>
        </w:rPr>
      </w:pPr>
    </w:p>
    <w:sectPr w:rsidR="00243AD6">
      <w:footerReference w:type="default" r:id="rId34"/>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519A" w14:textId="77777777" w:rsidR="005566FF" w:rsidRDefault="005566FF">
      <w:r>
        <w:separator/>
      </w:r>
    </w:p>
  </w:endnote>
  <w:endnote w:type="continuationSeparator" w:id="0">
    <w:p w14:paraId="34260C73" w14:textId="77777777" w:rsidR="005566FF" w:rsidRDefault="00556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0C3D6" w14:textId="77777777" w:rsidR="003C2F67" w:rsidRDefault="003C2F67">
    <w:pPr>
      <w:pStyle w:val="Pieddepag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D1CA" w14:textId="77777777" w:rsidR="00243AD6" w:rsidRDefault="00243AD6">
    <w:pPr>
      <w:spacing w:line="240" w:lineRule="exact"/>
    </w:pPr>
  </w:p>
  <w:tbl>
    <w:tblPr>
      <w:tblW w:w="0" w:type="auto"/>
      <w:tblLayout w:type="fixed"/>
      <w:tblLook w:val="04A0" w:firstRow="1" w:lastRow="0" w:firstColumn="1" w:lastColumn="0" w:noHBand="0" w:noVBand="1"/>
    </w:tblPr>
    <w:tblGrid>
      <w:gridCol w:w="5220"/>
      <w:gridCol w:w="4400"/>
    </w:tblGrid>
    <w:tr w:rsidR="00243AD6" w14:paraId="53DB7771" w14:textId="77777777">
      <w:trPr>
        <w:trHeight w:val="245"/>
      </w:trPr>
      <w:tc>
        <w:tcPr>
          <w:tcW w:w="5220" w:type="dxa"/>
          <w:tcMar>
            <w:top w:w="0" w:type="dxa"/>
            <w:left w:w="0" w:type="dxa"/>
            <w:bottom w:w="0" w:type="dxa"/>
            <w:right w:w="0" w:type="dxa"/>
          </w:tcMar>
          <w:vAlign w:val="center"/>
        </w:tcPr>
        <w:p w14:paraId="72CBDD2A" w14:textId="62B4144C" w:rsidR="00243AD6" w:rsidRDefault="00A97E7C">
          <w:pPr>
            <w:pStyle w:val="PiedDePage"/>
            <w:jc w:val="both"/>
            <w:rPr>
              <w:color w:val="000000"/>
              <w:lang w:val="fr-FR"/>
            </w:rPr>
          </w:pPr>
          <w:r>
            <w:rPr>
              <w:color w:val="000000"/>
              <w:lang w:val="fr-FR"/>
            </w:rPr>
            <w:t>Consultation n°: 2026_SMO_VANNES_RC</w:t>
          </w:r>
        </w:p>
      </w:tc>
      <w:tc>
        <w:tcPr>
          <w:tcW w:w="4400" w:type="dxa"/>
          <w:tcMar>
            <w:top w:w="0" w:type="dxa"/>
            <w:left w:w="0" w:type="dxa"/>
            <w:bottom w:w="0" w:type="dxa"/>
            <w:right w:w="0" w:type="dxa"/>
          </w:tcMar>
          <w:vAlign w:val="center"/>
        </w:tcPr>
        <w:p w14:paraId="11F08999" w14:textId="77777777" w:rsidR="00243AD6" w:rsidRDefault="005566F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1B84A" w14:textId="77777777" w:rsidR="00243AD6" w:rsidRDefault="00243AD6">
    <w:pPr>
      <w:spacing w:line="240" w:lineRule="exact"/>
    </w:pPr>
  </w:p>
  <w:tbl>
    <w:tblPr>
      <w:tblW w:w="0" w:type="auto"/>
      <w:tblLayout w:type="fixed"/>
      <w:tblLook w:val="04A0" w:firstRow="1" w:lastRow="0" w:firstColumn="1" w:lastColumn="0" w:noHBand="0" w:noVBand="1"/>
    </w:tblPr>
    <w:tblGrid>
      <w:gridCol w:w="5220"/>
      <w:gridCol w:w="4400"/>
    </w:tblGrid>
    <w:tr w:rsidR="00243AD6" w14:paraId="684B172F" w14:textId="77777777">
      <w:trPr>
        <w:trHeight w:val="245"/>
      </w:trPr>
      <w:tc>
        <w:tcPr>
          <w:tcW w:w="5220" w:type="dxa"/>
          <w:tcMar>
            <w:top w:w="0" w:type="dxa"/>
            <w:left w:w="0" w:type="dxa"/>
            <w:bottom w:w="0" w:type="dxa"/>
            <w:right w:w="0" w:type="dxa"/>
          </w:tcMar>
          <w:vAlign w:val="center"/>
        </w:tcPr>
        <w:p w14:paraId="30B7A0F0" w14:textId="77777777" w:rsidR="00243AD6" w:rsidRDefault="005566FF">
          <w:pPr>
            <w:pStyle w:val="PiedDePage"/>
            <w:jc w:val="both"/>
            <w:rPr>
              <w:color w:val="000000"/>
              <w:lang w:val="fr-FR"/>
            </w:rPr>
          </w:pPr>
          <w:r>
            <w:rPr>
              <w:color w:val="000000"/>
              <w:lang w:val="fr-FR"/>
            </w:rPr>
            <w:t>Consultation n°: 2026_SMO_VANNES</w:t>
          </w:r>
        </w:p>
      </w:tc>
      <w:tc>
        <w:tcPr>
          <w:tcW w:w="4400" w:type="dxa"/>
          <w:tcMar>
            <w:top w:w="0" w:type="dxa"/>
            <w:left w:w="0" w:type="dxa"/>
            <w:bottom w:w="0" w:type="dxa"/>
            <w:right w:w="0" w:type="dxa"/>
          </w:tcMar>
          <w:vAlign w:val="center"/>
        </w:tcPr>
        <w:p w14:paraId="0FA5D78E" w14:textId="77777777" w:rsidR="00243AD6" w:rsidRDefault="005566F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B2493" w14:textId="77777777" w:rsidR="003C2F67" w:rsidRDefault="003C2F67">
    <w:pPr>
      <w:pStyle w:val="Pieddepag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3818" w14:textId="77777777" w:rsidR="003C2F67" w:rsidRDefault="003C2F67">
    <w:pPr>
      <w:pStyle w:val="Pieddepag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AC24" w14:textId="77777777" w:rsidR="00243AD6" w:rsidRDefault="00243AD6">
    <w:pPr>
      <w:spacing w:line="240" w:lineRule="exact"/>
    </w:pPr>
  </w:p>
  <w:tbl>
    <w:tblPr>
      <w:tblW w:w="0" w:type="auto"/>
      <w:tblLayout w:type="fixed"/>
      <w:tblLook w:val="04A0" w:firstRow="1" w:lastRow="0" w:firstColumn="1" w:lastColumn="0" w:noHBand="0" w:noVBand="1"/>
    </w:tblPr>
    <w:tblGrid>
      <w:gridCol w:w="5220"/>
      <w:gridCol w:w="4400"/>
    </w:tblGrid>
    <w:tr w:rsidR="00243AD6" w14:paraId="258EFF2E" w14:textId="77777777">
      <w:trPr>
        <w:trHeight w:val="245"/>
      </w:trPr>
      <w:tc>
        <w:tcPr>
          <w:tcW w:w="5220" w:type="dxa"/>
          <w:tcMar>
            <w:top w:w="0" w:type="dxa"/>
            <w:left w:w="0" w:type="dxa"/>
            <w:bottom w:w="0" w:type="dxa"/>
            <w:right w:w="0" w:type="dxa"/>
          </w:tcMar>
          <w:vAlign w:val="center"/>
        </w:tcPr>
        <w:p w14:paraId="5B32D30B" w14:textId="77777777" w:rsidR="00243AD6" w:rsidRDefault="005566FF">
          <w:pPr>
            <w:pStyle w:val="PiedDePage"/>
            <w:jc w:val="both"/>
            <w:rPr>
              <w:color w:val="000000"/>
              <w:lang w:val="fr-FR"/>
            </w:rPr>
          </w:pPr>
          <w:r>
            <w:rPr>
              <w:color w:val="000000"/>
              <w:lang w:val="fr-FR"/>
            </w:rPr>
            <w:t>Consultation n°: 2026_SMO_VANNES</w:t>
          </w:r>
        </w:p>
      </w:tc>
      <w:tc>
        <w:tcPr>
          <w:tcW w:w="4400" w:type="dxa"/>
          <w:tcMar>
            <w:top w:w="0" w:type="dxa"/>
            <w:left w:w="0" w:type="dxa"/>
            <w:bottom w:w="0" w:type="dxa"/>
            <w:right w:w="0" w:type="dxa"/>
          </w:tcMar>
          <w:vAlign w:val="center"/>
        </w:tcPr>
        <w:p w14:paraId="47D73166" w14:textId="77777777" w:rsidR="00243AD6" w:rsidRDefault="005566F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4</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25A5F" w14:textId="77777777" w:rsidR="00243AD6" w:rsidRDefault="00243AD6">
    <w:pPr>
      <w:spacing w:line="240" w:lineRule="exact"/>
    </w:pPr>
  </w:p>
  <w:tbl>
    <w:tblPr>
      <w:tblW w:w="0" w:type="auto"/>
      <w:tblLayout w:type="fixed"/>
      <w:tblLook w:val="04A0" w:firstRow="1" w:lastRow="0" w:firstColumn="1" w:lastColumn="0" w:noHBand="0" w:noVBand="1"/>
    </w:tblPr>
    <w:tblGrid>
      <w:gridCol w:w="5220"/>
      <w:gridCol w:w="4400"/>
    </w:tblGrid>
    <w:tr w:rsidR="00243AD6" w14:paraId="6D45F2D0" w14:textId="77777777">
      <w:trPr>
        <w:trHeight w:val="245"/>
      </w:trPr>
      <w:tc>
        <w:tcPr>
          <w:tcW w:w="5220" w:type="dxa"/>
          <w:tcMar>
            <w:top w:w="0" w:type="dxa"/>
            <w:left w:w="0" w:type="dxa"/>
            <w:bottom w:w="0" w:type="dxa"/>
            <w:right w:w="0" w:type="dxa"/>
          </w:tcMar>
          <w:vAlign w:val="center"/>
        </w:tcPr>
        <w:p w14:paraId="53F1BC83" w14:textId="6B0ADB68" w:rsidR="00243AD6" w:rsidRDefault="005566FF">
          <w:pPr>
            <w:pStyle w:val="PiedDePage"/>
            <w:jc w:val="both"/>
            <w:rPr>
              <w:color w:val="000000"/>
              <w:lang w:val="fr-FR"/>
            </w:rPr>
          </w:pPr>
          <w:r>
            <w:rPr>
              <w:color w:val="000000"/>
              <w:lang w:val="fr-FR"/>
            </w:rPr>
            <w:t>Consultation n°: 2026_SMO_VANNES</w:t>
          </w:r>
          <w:r w:rsidR="003C2F67">
            <w:rPr>
              <w:color w:val="000000"/>
              <w:lang w:val="fr-FR"/>
            </w:rPr>
            <w:t>_RC</w:t>
          </w:r>
        </w:p>
      </w:tc>
      <w:tc>
        <w:tcPr>
          <w:tcW w:w="4400" w:type="dxa"/>
          <w:tcMar>
            <w:top w:w="0" w:type="dxa"/>
            <w:left w:w="0" w:type="dxa"/>
            <w:bottom w:w="0" w:type="dxa"/>
            <w:right w:w="0" w:type="dxa"/>
          </w:tcMar>
          <w:vAlign w:val="center"/>
        </w:tcPr>
        <w:p w14:paraId="7BD9CACC" w14:textId="77777777" w:rsidR="00243AD6" w:rsidRDefault="005566F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309D3" w14:textId="77777777" w:rsidR="00243AD6" w:rsidRDefault="00243AD6">
    <w:pPr>
      <w:spacing w:line="240" w:lineRule="exact"/>
    </w:pPr>
  </w:p>
  <w:tbl>
    <w:tblPr>
      <w:tblW w:w="0" w:type="auto"/>
      <w:tblLayout w:type="fixed"/>
      <w:tblLook w:val="04A0" w:firstRow="1" w:lastRow="0" w:firstColumn="1" w:lastColumn="0" w:noHBand="0" w:noVBand="1"/>
    </w:tblPr>
    <w:tblGrid>
      <w:gridCol w:w="5220"/>
      <w:gridCol w:w="4400"/>
    </w:tblGrid>
    <w:tr w:rsidR="00243AD6" w14:paraId="26D9DBFA" w14:textId="77777777">
      <w:trPr>
        <w:trHeight w:val="245"/>
      </w:trPr>
      <w:tc>
        <w:tcPr>
          <w:tcW w:w="5220" w:type="dxa"/>
          <w:tcMar>
            <w:top w:w="0" w:type="dxa"/>
            <w:left w:w="0" w:type="dxa"/>
            <w:bottom w:w="0" w:type="dxa"/>
            <w:right w:w="0" w:type="dxa"/>
          </w:tcMar>
          <w:vAlign w:val="center"/>
        </w:tcPr>
        <w:p w14:paraId="69AC86DE" w14:textId="71B83837" w:rsidR="00243AD6" w:rsidRDefault="005566FF">
          <w:pPr>
            <w:pStyle w:val="PiedDePage"/>
            <w:jc w:val="both"/>
            <w:rPr>
              <w:color w:val="000000"/>
              <w:lang w:val="fr-FR"/>
            </w:rPr>
          </w:pPr>
          <w:r>
            <w:rPr>
              <w:color w:val="000000"/>
              <w:lang w:val="fr-FR"/>
            </w:rPr>
            <w:t>Consultation n°: 2026_SMO_VANNES</w:t>
          </w:r>
          <w:r w:rsidR="003C2F67">
            <w:rPr>
              <w:color w:val="000000"/>
              <w:lang w:val="fr-FR"/>
            </w:rPr>
            <w:t>_RC</w:t>
          </w:r>
        </w:p>
      </w:tc>
      <w:tc>
        <w:tcPr>
          <w:tcW w:w="4400" w:type="dxa"/>
          <w:tcMar>
            <w:top w:w="0" w:type="dxa"/>
            <w:left w:w="0" w:type="dxa"/>
            <w:bottom w:w="0" w:type="dxa"/>
            <w:right w:w="0" w:type="dxa"/>
          </w:tcMar>
          <w:vAlign w:val="center"/>
        </w:tcPr>
        <w:p w14:paraId="1ABEDABA" w14:textId="77777777" w:rsidR="00243AD6" w:rsidRDefault="005566F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8B1D7" w14:textId="77777777" w:rsidR="00243AD6" w:rsidRDefault="00243AD6">
    <w:pPr>
      <w:spacing w:line="240" w:lineRule="exact"/>
    </w:pPr>
  </w:p>
  <w:tbl>
    <w:tblPr>
      <w:tblW w:w="0" w:type="auto"/>
      <w:tblLayout w:type="fixed"/>
      <w:tblLook w:val="04A0" w:firstRow="1" w:lastRow="0" w:firstColumn="1" w:lastColumn="0" w:noHBand="0" w:noVBand="1"/>
    </w:tblPr>
    <w:tblGrid>
      <w:gridCol w:w="5220"/>
      <w:gridCol w:w="4400"/>
    </w:tblGrid>
    <w:tr w:rsidR="00243AD6" w14:paraId="46102A7C" w14:textId="77777777">
      <w:trPr>
        <w:trHeight w:val="245"/>
      </w:trPr>
      <w:tc>
        <w:tcPr>
          <w:tcW w:w="5220" w:type="dxa"/>
          <w:tcMar>
            <w:top w:w="0" w:type="dxa"/>
            <w:left w:w="0" w:type="dxa"/>
            <w:bottom w:w="0" w:type="dxa"/>
            <w:right w:w="0" w:type="dxa"/>
          </w:tcMar>
          <w:vAlign w:val="center"/>
        </w:tcPr>
        <w:p w14:paraId="247B52E2" w14:textId="20717C96" w:rsidR="00243AD6" w:rsidRDefault="005566FF">
          <w:pPr>
            <w:pStyle w:val="PiedDePage"/>
            <w:jc w:val="both"/>
            <w:rPr>
              <w:color w:val="000000"/>
              <w:lang w:val="fr-FR"/>
            </w:rPr>
          </w:pPr>
          <w:r>
            <w:rPr>
              <w:color w:val="000000"/>
              <w:lang w:val="fr-FR"/>
            </w:rPr>
            <w:t>Consultation n°: 2026_SMO_VANNES</w:t>
          </w:r>
          <w:r w:rsidR="00A97E7C">
            <w:rPr>
              <w:color w:val="000000"/>
              <w:lang w:val="fr-FR"/>
            </w:rPr>
            <w:t>_RC</w:t>
          </w:r>
        </w:p>
      </w:tc>
      <w:tc>
        <w:tcPr>
          <w:tcW w:w="4400" w:type="dxa"/>
          <w:tcMar>
            <w:top w:w="0" w:type="dxa"/>
            <w:left w:w="0" w:type="dxa"/>
            <w:bottom w:w="0" w:type="dxa"/>
            <w:right w:w="0" w:type="dxa"/>
          </w:tcMar>
          <w:vAlign w:val="center"/>
        </w:tcPr>
        <w:p w14:paraId="2A277069" w14:textId="77777777" w:rsidR="00243AD6" w:rsidRDefault="005566F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8BDDC" w14:textId="77777777" w:rsidR="00243AD6" w:rsidRDefault="00243AD6">
    <w:pPr>
      <w:spacing w:line="240" w:lineRule="exact"/>
    </w:pPr>
  </w:p>
  <w:tbl>
    <w:tblPr>
      <w:tblW w:w="0" w:type="auto"/>
      <w:tblLayout w:type="fixed"/>
      <w:tblLook w:val="04A0" w:firstRow="1" w:lastRow="0" w:firstColumn="1" w:lastColumn="0" w:noHBand="0" w:noVBand="1"/>
    </w:tblPr>
    <w:tblGrid>
      <w:gridCol w:w="5220"/>
      <w:gridCol w:w="4400"/>
    </w:tblGrid>
    <w:tr w:rsidR="00243AD6" w14:paraId="4D0CB86B" w14:textId="77777777">
      <w:trPr>
        <w:trHeight w:val="245"/>
      </w:trPr>
      <w:tc>
        <w:tcPr>
          <w:tcW w:w="5220" w:type="dxa"/>
          <w:tcMar>
            <w:top w:w="0" w:type="dxa"/>
            <w:left w:w="0" w:type="dxa"/>
            <w:bottom w:w="0" w:type="dxa"/>
            <w:right w:w="0" w:type="dxa"/>
          </w:tcMar>
          <w:vAlign w:val="center"/>
        </w:tcPr>
        <w:p w14:paraId="2F787F42" w14:textId="0506288B" w:rsidR="00243AD6" w:rsidRDefault="005566FF">
          <w:pPr>
            <w:pStyle w:val="PiedDePage"/>
            <w:jc w:val="both"/>
            <w:rPr>
              <w:color w:val="000000"/>
              <w:lang w:val="fr-FR"/>
            </w:rPr>
          </w:pPr>
          <w:r>
            <w:rPr>
              <w:color w:val="000000"/>
              <w:lang w:val="fr-FR"/>
            </w:rPr>
            <w:t>Consultation n°: 2026_SMO_VANNES</w:t>
          </w:r>
          <w:r w:rsidR="00A97E7C">
            <w:rPr>
              <w:color w:val="000000"/>
              <w:lang w:val="fr-FR"/>
            </w:rPr>
            <w:t>_RC</w:t>
          </w:r>
        </w:p>
      </w:tc>
      <w:tc>
        <w:tcPr>
          <w:tcW w:w="4400" w:type="dxa"/>
          <w:tcMar>
            <w:top w:w="0" w:type="dxa"/>
            <w:left w:w="0" w:type="dxa"/>
            <w:bottom w:w="0" w:type="dxa"/>
            <w:right w:w="0" w:type="dxa"/>
          </w:tcMar>
          <w:vAlign w:val="center"/>
        </w:tcPr>
        <w:p w14:paraId="3CB6D4C1" w14:textId="77777777" w:rsidR="00243AD6" w:rsidRDefault="005566F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709" w14:textId="77777777" w:rsidR="00243AD6" w:rsidRDefault="00243AD6">
    <w:pPr>
      <w:spacing w:line="240" w:lineRule="exact"/>
    </w:pPr>
  </w:p>
  <w:tbl>
    <w:tblPr>
      <w:tblW w:w="0" w:type="auto"/>
      <w:tblLayout w:type="fixed"/>
      <w:tblLook w:val="04A0" w:firstRow="1" w:lastRow="0" w:firstColumn="1" w:lastColumn="0" w:noHBand="0" w:noVBand="1"/>
    </w:tblPr>
    <w:tblGrid>
      <w:gridCol w:w="5220"/>
      <w:gridCol w:w="4400"/>
    </w:tblGrid>
    <w:tr w:rsidR="00243AD6" w14:paraId="0F275DAF" w14:textId="77777777">
      <w:trPr>
        <w:trHeight w:val="245"/>
      </w:trPr>
      <w:tc>
        <w:tcPr>
          <w:tcW w:w="5220" w:type="dxa"/>
          <w:tcMar>
            <w:top w:w="0" w:type="dxa"/>
            <w:left w:w="0" w:type="dxa"/>
            <w:bottom w:w="0" w:type="dxa"/>
            <w:right w:w="0" w:type="dxa"/>
          </w:tcMar>
          <w:vAlign w:val="center"/>
        </w:tcPr>
        <w:p w14:paraId="358E7DFF" w14:textId="7B3CA8E7" w:rsidR="00243AD6" w:rsidRDefault="005566FF">
          <w:pPr>
            <w:pStyle w:val="PiedDePage"/>
            <w:jc w:val="both"/>
            <w:rPr>
              <w:color w:val="000000"/>
              <w:lang w:val="fr-FR"/>
            </w:rPr>
          </w:pPr>
          <w:r>
            <w:rPr>
              <w:color w:val="000000"/>
              <w:lang w:val="fr-FR"/>
            </w:rPr>
            <w:t>Consultation n°: 2026_SMO_VANNES</w:t>
          </w:r>
          <w:r w:rsidR="00A97E7C">
            <w:rPr>
              <w:color w:val="000000"/>
              <w:lang w:val="fr-FR"/>
            </w:rPr>
            <w:t>_RC</w:t>
          </w:r>
        </w:p>
      </w:tc>
      <w:tc>
        <w:tcPr>
          <w:tcW w:w="4400" w:type="dxa"/>
          <w:tcMar>
            <w:top w:w="0" w:type="dxa"/>
            <w:left w:w="0" w:type="dxa"/>
            <w:bottom w:w="0" w:type="dxa"/>
            <w:right w:w="0" w:type="dxa"/>
          </w:tcMar>
          <w:vAlign w:val="center"/>
        </w:tcPr>
        <w:p w14:paraId="36845E6D" w14:textId="77777777" w:rsidR="00243AD6" w:rsidRDefault="005566FF">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15</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D7202" w14:textId="77777777" w:rsidR="005566FF" w:rsidRDefault="005566FF">
      <w:r>
        <w:separator/>
      </w:r>
    </w:p>
  </w:footnote>
  <w:footnote w:type="continuationSeparator" w:id="0">
    <w:p w14:paraId="64070B04" w14:textId="77777777" w:rsidR="005566FF" w:rsidRDefault="00556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A781" w14:textId="77777777" w:rsidR="003C2F67" w:rsidRDefault="003C2F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F0EE" w14:textId="77777777" w:rsidR="003C2F67" w:rsidRDefault="003C2F6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4ED61" w14:textId="77777777" w:rsidR="003C2F67" w:rsidRDefault="003C2F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26"/>
    <w:multiLevelType w:val="hybridMultilevel"/>
    <w:tmpl w:val="6BA4D3C8"/>
    <w:lvl w:ilvl="0" w:tplc="632C15C2">
      <w:numFmt w:val="bullet"/>
      <w:lvlText w:val="•"/>
      <w:lvlJc w:val="left"/>
      <w:pPr>
        <w:ind w:left="720" w:hanging="360"/>
      </w:pPr>
      <w:rPr>
        <w:rFonts w:ascii="Arial" w:eastAsia="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552B96"/>
    <w:multiLevelType w:val="hybridMultilevel"/>
    <w:tmpl w:val="ACC8F3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9F600D4"/>
    <w:multiLevelType w:val="hybridMultilevel"/>
    <w:tmpl w:val="3AB820C0"/>
    <w:lvl w:ilvl="0" w:tplc="632C15C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D23545"/>
    <w:multiLevelType w:val="hybridMultilevel"/>
    <w:tmpl w:val="A4A8503C"/>
    <w:lvl w:ilvl="0" w:tplc="632C15C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7214CAD"/>
    <w:multiLevelType w:val="hybridMultilevel"/>
    <w:tmpl w:val="7200F152"/>
    <w:lvl w:ilvl="0" w:tplc="632C15C2">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84045F"/>
    <w:multiLevelType w:val="hybridMultilevel"/>
    <w:tmpl w:val="CC381F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4E3054"/>
    <w:multiLevelType w:val="hybridMultilevel"/>
    <w:tmpl w:val="6E40FF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673113D1"/>
    <w:multiLevelType w:val="hybridMultilevel"/>
    <w:tmpl w:val="FDBA59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709964665">
    <w:abstractNumId w:val="5"/>
  </w:num>
  <w:num w:numId="2" w16cid:durableId="1251237508">
    <w:abstractNumId w:val="2"/>
  </w:num>
  <w:num w:numId="3" w16cid:durableId="2091803825">
    <w:abstractNumId w:val="3"/>
  </w:num>
  <w:num w:numId="4" w16cid:durableId="951017369">
    <w:abstractNumId w:val="4"/>
  </w:num>
  <w:num w:numId="5" w16cid:durableId="1394618011">
    <w:abstractNumId w:val="0"/>
  </w:num>
  <w:num w:numId="6" w16cid:durableId="1500075394">
    <w:abstractNumId w:val="1"/>
  </w:num>
  <w:num w:numId="7" w16cid:durableId="2068383045">
    <w:abstractNumId w:val="7"/>
  </w:num>
  <w:num w:numId="8" w16cid:durableId="829055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AD6"/>
    <w:rsid w:val="000E7BA1"/>
    <w:rsid w:val="001C0708"/>
    <w:rsid w:val="00243AD6"/>
    <w:rsid w:val="002726E4"/>
    <w:rsid w:val="00316E68"/>
    <w:rsid w:val="00333ECE"/>
    <w:rsid w:val="00361AB8"/>
    <w:rsid w:val="003C2F67"/>
    <w:rsid w:val="003D76F3"/>
    <w:rsid w:val="0048295A"/>
    <w:rsid w:val="005566FF"/>
    <w:rsid w:val="00575AA4"/>
    <w:rsid w:val="006043D7"/>
    <w:rsid w:val="006B179D"/>
    <w:rsid w:val="006D2C54"/>
    <w:rsid w:val="006F446C"/>
    <w:rsid w:val="007B7E38"/>
    <w:rsid w:val="009B2061"/>
    <w:rsid w:val="00A11190"/>
    <w:rsid w:val="00A6592A"/>
    <w:rsid w:val="00A76BD4"/>
    <w:rsid w:val="00A97E7C"/>
    <w:rsid w:val="00C86FA9"/>
    <w:rsid w:val="00C966C3"/>
    <w:rsid w:val="00DB0FB0"/>
    <w:rsid w:val="00E004CE"/>
    <w:rsid w:val="00E5363A"/>
    <w:rsid w:val="00F01549"/>
    <w:rsid w:val="00F637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EE604C"/>
  <w15:docId w15:val="{6C5A254B-58DE-422D-8C7E-71AB138E9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qFormat/>
    <w:rsid w:val="00EF7B96"/>
    <w:pPr>
      <w:keepNext/>
      <w:spacing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Arial" w:eastAsia="Arial" w:hAnsi="Arial" w:cs="Arial"/>
      <w:sz w:val="20"/>
    </w:rPr>
  </w:style>
  <w:style w:type="paragraph" w:customStyle="1" w:styleId="Titletable">
    <w:name w:val="Title table"/>
    <w:basedOn w:val="Normal"/>
    <w:next w:val="Normal"/>
    <w:qFormat/>
    <w:rPr>
      <w:rFonts w:ascii="Arial" w:eastAsia="Arial" w:hAnsi="Arial" w:cs="Arial"/>
      <w:b/>
      <w:color w:val="0D0C0C"/>
      <w:sz w:val="28"/>
    </w:rPr>
  </w:style>
  <w:style w:type="paragraph" w:customStyle="1" w:styleId="table">
    <w:name w:val="table"/>
    <w:qFormat/>
    <w:rPr>
      <w:rFonts w:ascii="Arial" w:eastAsia="Arial" w:hAnsi="Arial" w:cs="Arial"/>
    </w:rPr>
  </w:style>
  <w:style w:type="paragraph" w:customStyle="1" w:styleId="tableGroupe">
    <w:name w:val="tableGroupe"/>
    <w:qFormat/>
    <w:rPr>
      <w:rFonts w:ascii="Arial" w:eastAsia="Arial" w:hAnsi="Arial" w:cs="Arial"/>
    </w:rPr>
  </w:style>
  <w:style w:type="paragraph" w:customStyle="1" w:styleId="PiedDePage">
    <w:name w:val="PiedDePage"/>
    <w:basedOn w:val="Normal"/>
    <w:next w:val="Normal"/>
    <w:qFormat/>
    <w:rPr>
      <w:rFonts w:ascii="Arial" w:eastAsia="Arial" w:hAnsi="Arial" w:cs="Arial"/>
      <w:sz w:val="18"/>
    </w:rPr>
  </w:style>
  <w:style w:type="paragraph" w:customStyle="1" w:styleId="ParagrapheIndent2">
    <w:name w:val="ParagrapheIndent2"/>
    <w:basedOn w:val="Normal"/>
    <w:next w:val="Normal"/>
    <w:qFormat/>
    <w:rPr>
      <w:rFonts w:ascii="Arial" w:eastAsia="Arial" w:hAnsi="Arial" w:cs="Arial"/>
      <w:sz w:val="20"/>
    </w:rPr>
  </w:style>
  <w:style w:type="paragraph" w:customStyle="1" w:styleId="style1">
    <w:name w:val="style1"/>
    <w:basedOn w:val="Normal"/>
    <w:next w:val="Normal"/>
    <w:qFormat/>
    <w:rPr>
      <w:rFonts w:ascii="Arial" w:eastAsia="Arial" w:hAnsi="Arial" w:cs="Arial"/>
      <w:sz w:val="20"/>
    </w:rPr>
  </w:style>
  <w:style w:type="paragraph" w:customStyle="1" w:styleId="Valign">
    <w:name w:val="Valign"/>
    <w:basedOn w:val="Normal"/>
    <w:next w:val="Normal"/>
    <w:qFormat/>
    <w:rPr>
      <w:rFonts w:ascii="Arial" w:eastAsia="Arial" w:hAnsi="Arial" w:cs="Arial"/>
      <w:sz w:val="20"/>
    </w:rPr>
  </w:style>
  <w:style w:type="paragraph" w:customStyle="1" w:styleId="tableCF">
    <w:name w:val="table CF"/>
    <w:basedOn w:val="Normal"/>
    <w:next w:val="Normal"/>
    <w:qFormat/>
    <w:rPr>
      <w:rFonts w:ascii="Arial" w:eastAsia="Arial" w:hAnsi="Arial" w:cs="Arial"/>
      <w:b/>
      <w:sz w:val="20"/>
    </w:rPr>
  </w:style>
  <w:style w:type="paragraph" w:customStyle="1" w:styleId="tableCH">
    <w:name w:val="table CH"/>
    <w:basedOn w:val="Normal"/>
    <w:next w:val="Normal"/>
    <w:qFormat/>
    <w:rPr>
      <w:rFonts w:ascii="Arial" w:eastAsia="Arial" w:hAnsi="Arial" w:cs="Arial"/>
      <w:b/>
      <w:sz w:val="20"/>
    </w:rPr>
  </w:style>
  <w:style w:type="paragraph" w:customStyle="1" w:styleId="ParagrapheIndent1">
    <w:name w:val="ParagrapheIndent1"/>
    <w:basedOn w:val="Normal"/>
    <w:next w:val="Normal"/>
    <w:qFormat/>
    <w:rPr>
      <w:rFonts w:ascii="Arial" w:eastAsia="Arial" w:hAnsi="Arial" w:cs="Arial"/>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styleId="En-tte">
    <w:name w:val="header"/>
    <w:basedOn w:val="Normal"/>
    <w:link w:val="En-tteCar"/>
    <w:rsid w:val="003C2F67"/>
    <w:pPr>
      <w:tabs>
        <w:tab w:val="center" w:pos="4536"/>
        <w:tab w:val="right" w:pos="9072"/>
      </w:tabs>
    </w:pPr>
  </w:style>
  <w:style w:type="character" w:customStyle="1" w:styleId="En-tteCar">
    <w:name w:val="En-tête Car"/>
    <w:basedOn w:val="Policepardfaut"/>
    <w:link w:val="En-tte"/>
    <w:rsid w:val="003C2F67"/>
    <w:rPr>
      <w:sz w:val="24"/>
      <w:szCs w:val="24"/>
    </w:rPr>
  </w:style>
  <w:style w:type="paragraph" w:styleId="Pieddepage0">
    <w:name w:val="footer"/>
    <w:basedOn w:val="Normal"/>
    <w:link w:val="PieddepageCar"/>
    <w:rsid w:val="003C2F67"/>
    <w:pPr>
      <w:tabs>
        <w:tab w:val="center" w:pos="4536"/>
        <w:tab w:val="right" w:pos="9072"/>
      </w:tabs>
    </w:pPr>
  </w:style>
  <w:style w:type="character" w:customStyle="1" w:styleId="PieddepageCar">
    <w:name w:val="Pied de page Car"/>
    <w:basedOn w:val="Policepardfaut"/>
    <w:link w:val="Pieddepage0"/>
    <w:rsid w:val="003C2F67"/>
    <w:rPr>
      <w:sz w:val="24"/>
      <w:szCs w:val="24"/>
    </w:rPr>
  </w:style>
  <w:style w:type="paragraph" w:styleId="Paragraphedeliste">
    <w:name w:val="List Paragraph"/>
    <w:basedOn w:val="Normal"/>
    <w:uiPriority w:val="34"/>
    <w:qFormat/>
    <w:rsid w:val="00DB0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5.xml"/><Relationship Id="rId30" Type="http://schemas.openxmlformats.org/officeDocument/2006/relationships/footer" Target="footer8.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13</Pages>
  <Words>3734</Words>
  <Characters>22717</Characters>
  <Application>Microsoft Office Word</Application>
  <DocSecurity>0</DocSecurity>
  <Lines>189</Lines>
  <Paragraphs>52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BERENWANGER Muriel</dc:creator>
  <cp:lastModifiedBy>BERENWANGER Muriel</cp:lastModifiedBy>
  <cp:revision>12</cp:revision>
  <dcterms:created xsi:type="dcterms:W3CDTF">2026-01-12T11:56:00Z</dcterms:created>
  <dcterms:modified xsi:type="dcterms:W3CDTF">2026-01-13T15:33:00Z</dcterms:modified>
</cp:coreProperties>
</file>