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28630" w14:textId="4377CC61" w:rsidR="002A40F7" w:rsidRPr="002C68FA" w:rsidRDefault="00395AA3">
      <w:pPr>
        <w:rPr>
          <w:sz w:val="2"/>
        </w:rPr>
      </w:pPr>
      <w:r w:rsidRPr="002C68FA">
        <w:rPr>
          <w:noProof/>
        </w:rPr>
        <w:drawing>
          <wp:inline distT="0" distB="0" distL="0" distR="0" wp14:anchorId="5824CB42" wp14:editId="65E883A5">
            <wp:extent cx="6115050" cy="838200"/>
            <wp:effectExtent l="0" t="0" r="0" b="0"/>
            <wp:docPr id="1"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838200"/>
                    </a:xfrm>
                    <a:prstGeom prst="rect">
                      <a:avLst/>
                    </a:prstGeom>
                    <a:noFill/>
                    <a:ln>
                      <a:noFill/>
                    </a:ln>
                  </pic:spPr>
                </pic:pic>
              </a:graphicData>
            </a:graphic>
          </wp:inline>
        </w:drawing>
      </w:r>
    </w:p>
    <w:p w14:paraId="1622C112" w14:textId="77777777" w:rsidR="002A40F7" w:rsidRPr="002C68FA" w:rsidRDefault="002A40F7">
      <w:pPr>
        <w:spacing w:line="240" w:lineRule="exact"/>
      </w:pPr>
    </w:p>
    <w:p w14:paraId="4E559D04" w14:textId="77777777" w:rsidR="002A40F7" w:rsidRPr="002C68FA" w:rsidRDefault="002A40F7">
      <w:pPr>
        <w:spacing w:after="140" w:line="240" w:lineRule="exact"/>
      </w:pPr>
    </w:p>
    <w:tbl>
      <w:tblPr>
        <w:tblW w:w="0" w:type="auto"/>
        <w:tblLayout w:type="fixed"/>
        <w:tblLook w:val="04A0" w:firstRow="1" w:lastRow="0" w:firstColumn="1" w:lastColumn="0" w:noHBand="0" w:noVBand="1"/>
      </w:tblPr>
      <w:tblGrid>
        <w:gridCol w:w="9620"/>
      </w:tblGrid>
      <w:tr w:rsidR="002A40F7" w:rsidRPr="002C68FA" w14:paraId="461FE713" w14:textId="77777777">
        <w:tc>
          <w:tcPr>
            <w:tcW w:w="9620" w:type="dxa"/>
            <w:shd w:val="clear" w:color="666553" w:fill="666553"/>
            <w:tcMar>
              <w:top w:w="30" w:type="dxa"/>
              <w:left w:w="0" w:type="dxa"/>
              <w:bottom w:w="0" w:type="dxa"/>
              <w:right w:w="0" w:type="dxa"/>
            </w:tcMar>
            <w:vAlign w:val="center"/>
          </w:tcPr>
          <w:p w14:paraId="45757540" w14:textId="77777777" w:rsidR="002A40F7" w:rsidRPr="002C68FA" w:rsidRDefault="00F555E8">
            <w:pPr>
              <w:jc w:val="center"/>
              <w:rPr>
                <w:rFonts w:ascii="Arial" w:eastAsia="Arial" w:hAnsi="Arial" w:cs="Arial"/>
                <w:b/>
                <w:color w:val="FFFFFF"/>
                <w:sz w:val="28"/>
              </w:rPr>
            </w:pPr>
            <w:r w:rsidRPr="002C68FA">
              <w:rPr>
                <w:rFonts w:ascii="Arial" w:eastAsia="Arial" w:hAnsi="Arial" w:cs="Arial"/>
                <w:b/>
                <w:color w:val="FFFFFF"/>
                <w:sz w:val="28"/>
              </w:rPr>
              <w:t>CAHIER DES CLAUSES ADMINISTRATIVES PARTICULIÈRES</w:t>
            </w:r>
          </w:p>
        </w:tc>
      </w:tr>
    </w:tbl>
    <w:p w14:paraId="50F0A10A" w14:textId="77777777" w:rsidR="002A40F7" w:rsidRPr="002C68FA" w:rsidRDefault="00F555E8">
      <w:pPr>
        <w:spacing w:line="240" w:lineRule="exact"/>
      </w:pPr>
      <w:r w:rsidRPr="002C68FA">
        <w:t xml:space="preserve"> </w:t>
      </w:r>
    </w:p>
    <w:p w14:paraId="3A5ECE01" w14:textId="77777777" w:rsidR="002A40F7" w:rsidRPr="002C68FA" w:rsidRDefault="002A40F7">
      <w:pPr>
        <w:spacing w:after="120" w:line="240" w:lineRule="exact"/>
      </w:pPr>
    </w:p>
    <w:p w14:paraId="6211E03E" w14:textId="77777777" w:rsidR="002A40F7" w:rsidRPr="002C68FA" w:rsidRDefault="00F555E8">
      <w:pPr>
        <w:spacing w:before="20"/>
        <w:jc w:val="center"/>
        <w:rPr>
          <w:rFonts w:ascii="Arial" w:eastAsia="Arial" w:hAnsi="Arial" w:cs="Arial"/>
          <w:b/>
          <w:color w:val="000000"/>
          <w:sz w:val="28"/>
        </w:rPr>
      </w:pPr>
      <w:r w:rsidRPr="002C68FA">
        <w:rPr>
          <w:rFonts w:ascii="Arial" w:eastAsia="Arial" w:hAnsi="Arial" w:cs="Arial"/>
          <w:b/>
          <w:color w:val="000000"/>
          <w:sz w:val="28"/>
        </w:rPr>
        <w:t>MARCHÉ PUBLIC DE FOURNITURES COURANTES ET DE SERVICES</w:t>
      </w:r>
    </w:p>
    <w:p w14:paraId="62D4893B" w14:textId="77777777" w:rsidR="002A40F7" w:rsidRPr="002C68FA" w:rsidRDefault="002A40F7">
      <w:pPr>
        <w:spacing w:line="240" w:lineRule="exact"/>
      </w:pPr>
    </w:p>
    <w:p w14:paraId="0EA18D0E" w14:textId="77777777" w:rsidR="002A40F7" w:rsidRPr="002C68FA" w:rsidRDefault="002A40F7">
      <w:pPr>
        <w:spacing w:line="240" w:lineRule="exact"/>
      </w:pPr>
    </w:p>
    <w:p w14:paraId="66AD05C9" w14:textId="77777777" w:rsidR="002A40F7" w:rsidRPr="002C68FA" w:rsidRDefault="002A40F7">
      <w:pPr>
        <w:spacing w:line="240" w:lineRule="exact"/>
      </w:pPr>
    </w:p>
    <w:p w14:paraId="16C3D699" w14:textId="77777777" w:rsidR="002A40F7" w:rsidRPr="002C68FA" w:rsidRDefault="002A40F7">
      <w:pPr>
        <w:spacing w:line="240" w:lineRule="exact"/>
      </w:pPr>
    </w:p>
    <w:p w14:paraId="720C789B" w14:textId="77777777" w:rsidR="002A40F7" w:rsidRPr="002C68FA" w:rsidRDefault="002A40F7">
      <w:pPr>
        <w:spacing w:line="240" w:lineRule="exact"/>
      </w:pPr>
    </w:p>
    <w:p w14:paraId="637BC805" w14:textId="77777777" w:rsidR="002A40F7" w:rsidRPr="002C68FA" w:rsidRDefault="002A40F7">
      <w:pPr>
        <w:spacing w:line="240" w:lineRule="exact"/>
      </w:pPr>
    </w:p>
    <w:p w14:paraId="1EB54F72" w14:textId="77777777" w:rsidR="002A40F7" w:rsidRPr="002C68FA" w:rsidRDefault="002A40F7">
      <w:pPr>
        <w:spacing w:line="240" w:lineRule="exact"/>
      </w:pPr>
    </w:p>
    <w:p w14:paraId="2CB583E9" w14:textId="77777777" w:rsidR="002A40F7" w:rsidRPr="002C68FA" w:rsidRDefault="002A40F7">
      <w:pPr>
        <w:spacing w:after="180" w:line="240" w:lineRule="exact"/>
      </w:pPr>
    </w:p>
    <w:tbl>
      <w:tblPr>
        <w:tblW w:w="0" w:type="auto"/>
        <w:tblInd w:w="1260" w:type="dxa"/>
        <w:tblLayout w:type="fixed"/>
        <w:tblLook w:val="04A0" w:firstRow="1" w:lastRow="0" w:firstColumn="1" w:lastColumn="0" w:noHBand="0" w:noVBand="1"/>
      </w:tblPr>
      <w:tblGrid>
        <w:gridCol w:w="7100"/>
      </w:tblGrid>
      <w:tr w:rsidR="002A40F7" w:rsidRPr="002C68FA" w14:paraId="6754693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A923DA9" w14:textId="350C155B" w:rsidR="002A40F7" w:rsidRPr="002C68FA" w:rsidRDefault="00F555E8">
            <w:pPr>
              <w:spacing w:line="322" w:lineRule="exact"/>
              <w:jc w:val="center"/>
              <w:rPr>
                <w:rFonts w:ascii="Arial" w:eastAsia="Arial" w:hAnsi="Arial" w:cs="Arial"/>
                <w:b/>
                <w:color w:val="000000"/>
                <w:sz w:val="28"/>
              </w:rPr>
            </w:pPr>
            <w:r w:rsidRPr="002C68FA">
              <w:rPr>
                <w:rFonts w:ascii="Arial" w:eastAsia="Arial" w:hAnsi="Arial" w:cs="Arial"/>
                <w:b/>
                <w:color w:val="000000"/>
                <w:sz w:val="28"/>
              </w:rPr>
              <w:t>Fabrication de vannes d'aqueducs pour l</w:t>
            </w:r>
            <w:r w:rsidR="00FD32D2">
              <w:rPr>
                <w:rFonts w:ascii="Arial" w:eastAsia="Arial" w:hAnsi="Arial" w:cs="Arial"/>
                <w:b/>
                <w:color w:val="000000"/>
                <w:sz w:val="28"/>
              </w:rPr>
              <w:t>’</w:t>
            </w:r>
            <w:r w:rsidRPr="002C68FA">
              <w:rPr>
                <w:rFonts w:ascii="Arial" w:eastAsia="Arial" w:hAnsi="Arial" w:cs="Arial"/>
                <w:b/>
                <w:color w:val="000000"/>
                <w:sz w:val="28"/>
              </w:rPr>
              <w:t>écluse de Suresnes 1</w:t>
            </w:r>
          </w:p>
        </w:tc>
      </w:tr>
    </w:tbl>
    <w:p w14:paraId="2C544CC0" w14:textId="77777777" w:rsidR="002A40F7" w:rsidRPr="002C68FA" w:rsidRDefault="00F555E8">
      <w:pPr>
        <w:spacing w:line="240" w:lineRule="exact"/>
      </w:pPr>
      <w:r w:rsidRPr="002C68FA">
        <w:t xml:space="preserve"> </w:t>
      </w:r>
    </w:p>
    <w:p w14:paraId="39113452" w14:textId="77777777" w:rsidR="002A40F7" w:rsidRPr="002C68FA" w:rsidRDefault="002A40F7">
      <w:pPr>
        <w:spacing w:line="240" w:lineRule="exact"/>
      </w:pPr>
    </w:p>
    <w:p w14:paraId="64110E12" w14:textId="77777777" w:rsidR="002A40F7" w:rsidRPr="002C68FA" w:rsidRDefault="002A40F7">
      <w:pPr>
        <w:spacing w:line="240" w:lineRule="exact"/>
      </w:pPr>
    </w:p>
    <w:p w14:paraId="7D55B209" w14:textId="77777777" w:rsidR="002A40F7" w:rsidRPr="002C68FA" w:rsidRDefault="002A40F7">
      <w:pPr>
        <w:spacing w:line="240" w:lineRule="exact"/>
      </w:pPr>
    </w:p>
    <w:p w14:paraId="5B9BF9E1" w14:textId="77777777" w:rsidR="002A40F7" w:rsidRPr="002C68FA" w:rsidRDefault="002A40F7">
      <w:pPr>
        <w:spacing w:line="240" w:lineRule="exact"/>
      </w:pPr>
    </w:p>
    <w:p w14:paraId="09CE1B43" w14:textId="77777777" w:rsidR="002A40F7" w:rsidRPr="002C68FA" w:rsidRDefault="002A40F7">
      <w:pPr>
        <w:spacing w:line="240" w:lineRule="exact"/>
      </w:pPr>
    </w:p>
    <w:p w14:paraId="42F889BE" w14:textId="77777777" w:rsidR="002A40F7" w:rsidRPr="002C68FA" w:rsidRDefault="002A40F7">
      <w:pPr>
        <w:spacing w:line="240" w:lineRule="exact"/>
      </w:pPr>
    </w:p>
    <w:p w14:paraId="53C924E6" w14:textId="77777777" w:rsidR="002A40F7" w:rsidRPr="002C68FA" w:rsidRDefault="002A40F7">
      <w:pPr>
        <w:spacing w:line="240" w:lineRule="exact"/>
      </w:pPr>
    </w:p>
    <w:p w14:paraId="66997474" w14:textId="77777777" w:rsidR="002A40F7" w:rsidRPr="002C68FA" w:rsidRDefault="002A40F7">
      <w:pPr>
        <w:spacing w:line="240" w:lineRule="exact"/>
      </w:pPr>
    </w:p>
    <w:p w14:paraId="28156B5F" w14:textId="77777777" w:rsidR="002A40F7" w:rsidRPr="002C68FA" w:rsidRDefault="002A40F7">
      <w:pPr>
        <w:spacing w:line="240" w:lineRule="exact"/>
      </w:pPr>
    </w:p>
    <w:p w14:paraId="58C4DE32" w14:textId="77777777" w:rsidR="002A40F7" w:rsidRPr="002C68FA" w:rsidRDefault="002A40F7">
      <w:pPr>
        <w:spacing w:line="240" w:lineRule="exact"/>
      </w:pPr>
    </w:p>
    <w:p w14:paraId="138D1755" w14:textId="77777777" w:rsidR="002A40F7" w:rsidRPr="002C68FA" w:rsidRDefault="002A40F7">
      <w:pPr>
        <w:spacing w:line="240" w:lineRule="exact"/>
      </w:pPr>
    </w:p>
    <w:p w14:paraId="26C4D253" w14:textId="77777777" w:rsidR="002A40F7" w:rsidRPr="002C68FA" w:rsidRDefault="002A40F7">
      <w:pPr>
        <w:spacing w:line="240" w:lineRule="exact"/>
      </w:pPr>
    </w:p>
    <w:p w14:paraId="67C587B3" w14:textId="77777777" w:rsidR="002A40F7" w:rsidRPr="002C68FA" w:rsidRDefault="002A40F7">
      <w:pPr>
        <w:spacing w:after="20" w:line="240" w:lineRule="exact"/>
      </w:pPr>
    </w:p>
    <w:p w14:paraId="20195440" w14:textId="77777777" w:rsidR="00E8562A" w:rsidRPr="002C68FA" w:rsidRDefault="00F555E8">
      <w:pPr>
        <w:spacing w:line="276" w:lineRule="exact"/>
        <w:jc w:val="center"/>
        <w:rPr>
          <w:rFonts w:ascii="Arial" w:eastAsia="Arial" w:hAnsi="Arial" w:cs="Arial"/>
          <w:b/>
          <w:color w:val="000000"/>
        </w:rPr>
      </w:pPr>
      <w:r w:rsidRPr="002C68FA">
        <w:rPr>
          <w:rFonts w:ascii="Arial" w:eastAsia="Arial" w:hAnsi="Arial" w:cs="Arial"/>
          <w:b/>
          <w:color w:val="000000"/>
        </w:rPr>
        <w:t xml:space="preserve">VOIES NAVIGABLES DE FRANCE </w:t>
      </w:r>
    </w:p>
    <w:p w14:paraId="1FF3DE28" w14:textId="25649E4A" w:rsidR="002A40F7" w:rsidRPr="002C68FA" w:rsidRDefault="00F555E8">
      <w:pPr>
        <w:spacing w:line="276" w:lineRule="exact"/>
        <w:jc w:val="center"/>
        <w:rPr>
          <w:rFonts w:ascii="Arial" w:eastAsia="Arial" w:hAnsi="Arial" w:cs="Arial"/>
          <w:b/>
          <w:color w:val="000000"/>
        </w:rPr>
      </w:pPr>
      <w:r w:rsidRPr="002C68FA">
        <w:rPr>
          <w:rFonts w:ascii="Arial" w:eastAsia="Arial" w:hAnsi="Arial" w:cs="Arial"/>
          <w:b/>
          <w:color w:val="000000"/>
        </w:rPr>
        <w:t>Direction Territoriale Bassin de la Seine et Loire Aval</w:t>
      </w:r>
    </w:p>
    <w:p w14:paraId="7E1E2E4E" w14:textId="77777777" w:rsidR="002A40F7" w:rsidRPr="002C68FA" w:rsidRDefault="00F555E8">
      <w:pPr>
        <w:spacing w:line="276" w:lineRule="exact"/>
        <w:jc w:val="center"/>
        <w:rPr>
          <w:rFonts w:ascii="Arial" w:eastAsia="Arial" w:hAnsi="Arial" w:cs="Arial"/>
          <w:color w:val="000000"/>
        </w:rPr>
      </w:pPr>
      <w:r w:rsidRPr="002C68FA">
        <w:rPr>
          <w:rFonts w:ascii="Arial" w:eastAsia="Arial" w:hAnsi="Arial" w:cs="Arial"/>
          <w:color w:val="000000"/>
        </w:rPr>
        <w:t>18 quai d'Austerlitz</w:t>
      </w:r>
    </w:p>
    <w:p w14:paraId="66E35A8C" w14:textId="77777777" w:rsidR="002A40F7" w:rsidRPr="002C68FA" w:rsidRDefault="00F555E8">
      <w:pPr>
        <w:spacing w:line="276" w:lineRule="exact"/>
        <w:jc w:val="center"/>
        <w:rPr>
          <w:rFonts w:ascii="Arial" w:eastAsia="Arial" w:hAnsi="Arial" w:cs="Arial"/>
          <w:color w:val="000000"/>
        </w:rPr>
      </w:pPr>
      <w:r w:rsidRPr="002C68FA">
        <w:rPr>
          <w:rFonts w:ascii="Arial" w:eastAsia="Arial" w:hAnsi="Arial" w:cs="Arial"/>
          <w:color w:val="000000"/>
        </w:rPr>
        <w:t>75013 PARIS</w:t>
      </w:r>
    </w:p>
    <w:p w14:paraId="3B15A293" w14:textId="77777777" w:rsidR="002A40F7" w:rsidRPr="002C68FA" w:rsidRDefault="002A40F7">
      <w:pPr>
        <w:spacing w:line="276" w:lineRule="exact"/>
        <w:jc w:val="center"/>
        <w:rPr>
          <w:rFonts w:ascii="Arial" w:eastAsia="Arial" w:hAnsi="Arial" w:cs="Arial"/>
          <w:color w:val="000000"/>
        </w:rPr>
        <w:sectPr w:rsidR="002A40F7" w:rsidRPr="002C68FA">
          <w:headerReference w:type="even" r:id="rId9"/>
          <w:headerReference w:type="default" r:id="rId10"/>
          <w:footerReference w:type="even" r:id="rId11"/>
          <w:footerReference w:type="default" r:id="rId12"/>
          <w:headerReference w:type="first" r:id="rId13"/>
          <w:footerReference w:type="first" r:id="rId14"/>
          <w:pgSz w:w="11900" w:h="16840"/>
          <w:pgMar w:top="1400" w:right="1140" w:bottom="1440" w:left="1140" w:header="1400" w:footer="1440" w:gutter="0"/>
          <w:cols w:space="708"/>
        </w:sectPr>
      </w:pPr>
    </w:p>
    <w:p w14:paraId="480AA297" w14:textId="77777777" w:rsidR="002A40F7" w:rsidRPr="002C68FA" w:rsidRDefault="002A40F7">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2A40F7" w:rsidRPr="002C68FA" w14:paraId="03424088"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5B0C55BE" w14:textId="77777777" w:rsidR="002A40F7" w:rsidRPr="002C68FA" w:rsidRDefault="00F555E8">
            <w:pPr>
              <w:pStyle w:val="Titletable"/>
              <w:jc w:val="center"/>
            </w:pPr>
            <w:r w:rsidRPr="002C68FA">
              <w:rPr>
                <w:color w:val="FFFFFF" w:themeColor="background1"/>
              </w:rPr>
              <w:t>L'ESSENTIEL DU CONTRAT</w:t>
            </w:r>
          </w:p>
        </w:tc>
      </w:tr>
      <w:tr w:rsidR="002A40F7" w:rsidRPr="002C68FA" w14:paraId="66E56C3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2411A" w14:textId="77777777" w:rsidR="002A40F7" w:rsidRPr="002C68FA" w:rsidRDefault="002A40F7">
            <w:pPr>
              <w:spacing w:line="140" w:lineRule="exact"/>
              <w:rPr>
                <w:sz w:val="14"/>
              </w:rPr>
            </w:pPr>
          </w:p>
          <w:p w14:paraId="147855EC" w14:textId="7D23CACA" w:rsidR="002A40F7" w:rsidRPr="002C68FA" w:rsidRDefault="00395AA3">
            <w:pPr>
              <w:ind w:left="420"/>
              <w:rPr>
                <w:sz w:val="2"/>
              </w:rPr>
            </w:pPr>
            <w:r w:rsidRPr="002C68FA">
              <w:rPr>
                <w:noProof/>
              </w:rPr>
              <w:drawing>
                <wp:inline distT="0" distB="0" distL="0" distR="0" wp14:anchorId="16967F37" wp14:editId="1634A828">
                  <wp:extent cx="228600" cy="228600"/>
                  <wp:effectExtent l="0" t="0" r="0" b="0"/>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84F02F"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FF36C7" w14:textId="3CBD401D" w:rsidR="002A40F7" w:rsidRPr="002C68FA" w:rsidRDefault="00F555E8" w:rsidP="007463AE">
            <w:pPr>
              <w:spacing w:before="60" w:after="60" w:line="230" w:lineRule="exact"/>
              <w:ind w:left="160" w:right="160"/>
              <w:jc w:val="both"/>
              <w:rPr>
                <w:rFonts w:ascii="Arial" w:eastAsia="Arial" w:hAnsi="Arial" w:cs="Arial"/>
                <w:color w:val="000000"/>
                <w:sz w:val="20"/>
              </w:rPr>
            </w:pPr>
            <w:r w:rsidRPr="002C68FA">
              <w:rPr>
                <w:rFonts w:ascii="Arial" w:eastAsia="Arial" w:hAnsi="Arial" w:cs="Arial"/>
                <w:color w:val="000000"/>
                <w:sz w:val="20"/>
              </w:rPr>
              <w:t>Fabrication de vannes d'aqueducs pour l</w:t>
            </w:r>
            <w:r w:rsidR="007463AE">
              <w:rPr>
                <w:rFonts w:ascii="Arial" w:eastAsia="Arial" w:hAnsi="Arial" w:cs="Arial"/>
                <w:color w:val="000000"/>
                <w:sz w:val="20"/>
              </w:rPr>
              <w:t>’</w:t>
            </w:r>
            <w:r w:rsidRPr="002C68FA">
              <w:rPr>
                <w:rFonts w:ascii="Arial" w:eastAsia="Arial" w:hAnsi="Arial" w:cs="Arial"/>
                <w:color w:val="000000"/>
                <w:sz w:val="20"/>
              </w:rPr>
              <w:t>écluse de Suresnes 1</w:t>
            </w:r>
          </w:p>
        </w:tc>
      </w:tr>
      <w:tr w:rsidR="002A40F7" w:rsidRPr="002C68FA" w14:paraId="423127A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75B155" w14:textId="77777777" w:rsidR="002A40F7" w:rsidRPr="002C68FA" w:rsidRDefault="002A40F7">
            <w:pPr>
              <w:spacing w:line="140" w:lineRule="exact"/>
              <w:rPr>
                <w:sz w:val="14"/>
              </w:rPr>
            </w:pPr>
          </w:p>
          <w:p w14:paraId="6020CF90" w14:textId="65E9F98F" w:rsidR="002A40F7" w:rsidRPr="002C68FA" w:rsidRDefault="00395AA3">
            <w:pPr>
              <w:ind w:left="420"/>
              <w:rPr>
                <w:sz w:val="2"/>
              </w:rPr>
            </w:pPr>
            <w:r w:rsidRPr="002C68FA">
              <w:rPr>
                <w:noProof/>
              </w:rPr>
              <w:drawing>
                <wp:inline distT="0" distB="0" distL="0" distR="0" wp14:anchorId="269B2B76" wp14:editId="439FD638">
                  <wp:extent cx="228600" cy="228600"/>
                  <wp:effectExtent l="0" t="0" r="0" b="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C79E4D"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10EBC1"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Marché public</w:t>
            </w:r>
          </w:p>
        </w:tc>
      </w:tr>
      <w:tr w:rsidR="002A40F7" w:rsidRPr="002C68FA" w14:paraId="6A81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AF1A7" w14:textId="77777777" w:rsidR="002A40F7" w:rsidRPr="002C68FA" w:rsidRDefault="002A40F7">
            <w:pPr>
              <w:spacing w:line="100" w:lineRule="exact"/>
              <w:rPr>
                <w:sz w:val="10"/>
              </w:rPr>
            </w:pPr>
          </w:p>
          <w:p w14:paraId="6EA59883" w14:textId="5842DD5B" w:rsidR="002A40F7" w:rsidRPr="002C68FA" w:rsidRDefault="00395AA3">
            <w:pPr>
              <w:ind w:left="420"/>
              <w:rPr>
                <w:sz w:val="2"/>
              </w:rPr>
            </w:pPr>
            <w:r w:rsidRPr="002C68FA">
              <w:rPr>
                <w:noProof/>
              </w:rPr>
              <w:drawing>
                <wp:inline distT="0" distB="0" distL="0" distR="0" wp14:anchorId="29DF1679" wp14:editId="43DB89D1">
                  <wp:extent cx="228600" cy="266700"/>
                  <wp:effectExtent l="0" t="0" r="0"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8DBBD" w14:textId="77777777" w:rsidR="002A40F7" w:rsidRPr="002C68FA" w:rsidRDefault="00F555E8">
            <w:pPr>
              <w:spacing w:before="60" w:after="60" w:line="230" w:lineRule="exact"/>
              <w:ind w:left="160" w:right="160"/>
              <w:jc w:val="both"/>
              <w:rPr>
                <w:rFonts w:ascii="Arial" w:eastAsia="Arial" w:hAnsi="Arial" w:cs="Arial"/>
                <w:b/>
                <w:color w:val="000000"/>
                <w:sz w:val="20"/>
              </w:rPr>
            </w:pPr>
            <w:r w:rsidRPr="002C68FA">
              <w:rPr>
                <w:rFonts w:ascii="Arial" w:eastAsia="Arial" w:hAnsi="Arial" w:cs="Arial"/>
                <w:b/>
                <w:color w:val="000000"/>
                <w:sz w:val="20"/>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72CF21"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Sans tranches optionnelles</w:t>
            </w:r>
          </w:p>
        </w:tc>
      </w:tr>
      <w:tr w:rsidR="002A40F7" w:rsidRPr="002C68FA" w14:paraId="2BA8D3F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E7A3BA" w14:textId="77777777" w:rsidR="002A40F7" w:rsidRPr="002C68FA" w:rsidRDefault="002A40F7">
            <w:pPr>
              <w:spacing w:line="140" w:lineRule="exact"/>
              <w:rPr>
                <w:sz w:val="14"/>
              </w:rPr>
            </w:pPr>
          </w:p>
          <w:p w14:paraId="1880FA3A" w14:textId="0ADD3320" w:rsidR="002A40F7" w:rsidRPr="002C68FA" w:rsidRDefault="00395AA3">
            <w:pPr>
              <w:ind w:left="420"/>
              <w:rPr>
                <w:sz w:val="2"/>
              </w:rPr>
            </w:pPr>
            <w:r w:rsidRPr="002C68FA">
              <w:rPr>
                <w:noProof/>
              </w:rPr>
              <w:drawing>
                <wp:inline distT="0" distB="0" distL="0" distR="0" wp14:anchorId="6E6DFA2B" wp14:editId="7301105A">
                  <wp:extent cx="228600" cy="228600"/>
                  <wp:effectExtent l="0" t="0" r="0" b="0"/>
                  <wp:docPr id="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0C4D07"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F3C3BC"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Sans</w:t>
            </w:r>
          </w:p>
        </w:tc>
      </w:tr>
      <w:tr w:rsidR="002A40F7" w:rsidRPr="002C68FA" w14:paraId="7B247FE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D9A92B" w14:textId="77777777" w:rsidR="002A40F7" w:rsidRPr="002C68FA" w:rsidRDefault="002A40F7">
            <w:pPr>
              <w:spacing w:line="140" w:lineRule="exact"/>
              <w:rPr>
                <w:sz w:val="14"/>
              </w:rPr>
            </w:pPr>
          </w:p>
          <w:p w14:paraId="673B8DB1" w14:textId="057EB172" w:rsidR="002A40F7" w:rsidRPr="002C68FA" w:rsidRDefault="00395AA3">
            <w:pPr>
              <w:ind w:left="420"/>
              <w:rPr>
                <w:sz w:val="2"/>
              </w:rPr>
            </w:pPr>
            <w:r w:rsidRPr="002C68FA">
              <w:rPr>
                <w:noProof/>
              </w:rPr>
              <w:drawing>
                <wp:inline distT="0" distB="0" distL="0" distR="0" wp14:anchorId="0C233823" wp14:editId="6B99C746">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7AC8B" w14:textId="77777777" w:rsidR="002A40F7" w:rsidRPr="002C68FA" w:rsidRDefault="00F555E8">
            <w:pPr>
              <w:spacing w:before="60" w:after="60" w:line="230" w:lineRule="exact"/>
              <w:ind w:left="160" w:right="160"/>
              <w:jc w:val="both"/>
              <w:rPr>
                <w:rFonts w:ascii="Arial" w:eastAsia="Arial" w:hAnsi="Arial" w:cs="Arial"/>
                <w:b/>
                <w:color w:val="000000"/>
                <w:sz w:val="20"/>
              </w:rPr>
            </w:pPr>
            <w:r w:rsidRPr="002C68FA">
              <w:rPr>
                <w:rFonts w:ascii="Arial" w:eastAsia="Arial" w:hAnsi="Arial" w:cs="Arial"/>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34A42"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Avec</w:t>
            </w:r>
          </w:p>
        </w:tc>
      </w:tr>
      <w:tr w:rsidR="002A40F7" w:rsidRPr="002C68FA" w14:paraId="7A840F5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4B5DB1" w14:textId="77777777" w:rsidR="002A40F7" w:rsidRPr="002C68FA" w:rsidRDefault="002A40F7">
            <w:pPr>
              <w:spacing w:line="140" w:lineRule="exact"/>
              <w:rPr>
                <w:sz w:val="14"/>
              </w:rPr>
            </w:pPr>
          </w:p>
          <w:p w14:paraId="60561F8C" w14:textId="773D3125" w:rsidR="002A40F7" w:rsidRPr="002C68FA" w:rsidRDefault="00395AA3">
            <w:pPr>
              <w:ind w:left="420"/>
              <w:rPr>
                <w:sz w:val="2"/>
              </w:rPr>
            </w:pPr>
            <w:r w:rsidRPr="002C68FA">
              <w:rPr>
                <w:noProof/>
              </w:rPr>
              <w:drawing>
                <wp:inline distT="0" distB="0" distL="0" distR="0" wp14:anchorId="3E2D5B93" wp14:editId="3153CF1C">
                  <wp:extent cx="228600" cy="228600"/>
                  <wp:effectExtent l="0" t="0" r="0" b="0"/>
                  <wp:docPr id="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52C4D"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17C22"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12 mois</w:t>
            </w:r>
          </w:p>
        </w:tc>
      </w:tr>
      <w:tr w:rsidR="002A40F7" w:rsidRPr="002C68FA" w14:paraId="354E6E2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4DB1DC" w14:textId="77777777" w:rsidR="002A40F7" w:rsidRPr="002C68FA" w:rsidRDefault="002A40F7">
            <w:pPr>
              <w:spacing w:line="80" w:lineRule="exact"/>
              <w:rPr>
                <w:sz w:val="8"/>
              </w:rPr>
            </w:pPr>
          </w:p>
          <w:p w14:paraId="3AAD0762" w14:textId="418404E7" w:rsidR="002A40F7" w:rsidRPr="002C68FA" w:rsidRDefault="00395AA3">
            <w:pPr>
              <w:ind w:left="420"/>
              <w:rPr>
                <w:sz w:val="2"/>
              </w:rPr>
            </w:pPr>
            <w:r w:rsidRPr="002C68FA">
              <w:rPr>
                <w:noProof/>
              </w:rPr>
              <w:drawing>
                <wp:inline distT="0" distB="0" distL="0" distR="0" wp14:anchorId="6D1EED77" wp14:editId="1FCAC8BF">
                  <wp:extent cx="228600" cy="295275"/>
                  <wp:effectExtent l="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0118DD"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39D18" w14:textId="77777777" w:rsidR="002A40F7" w:rsidRPr="002C68FA" w:rsidRDefault="002A40F7"/>
        </w:tc>
      </w:tr>
      <w:tr w:rsidR="002A40F7" w:rsidRPr="002C68FA" w14:paraId="04729FA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E465C6" w14:textId="77777777" w:rsidR="002A40F7" w:rsidRPr="002C68FA" w:rsidRDefault="002A40F7">
            <w:pPr>
              <w:spacing w:line="140" w:lineRule="exact"/>
              <w:rPr>
                <w:sz w:val="14"/>
              </w:rPr>
            </w:pPr>
          </w:p>
          <w:p w14:paraId="012118BA" w14:textId="0F8D6832" w:rsidR="002A40F7" w:rsidRPr="002C68FA" w:rsidRDefault="00395AA3">
            <w:pPr>
              <w:ind w:left="420"/>
              <w:rPr>
                <w:sz w:val="2"/>
              </w:rPr>
            </w:pPr>
            <w:r w:rsidRPr="002C68FA">
              <w:rPr>
                <w:noProof/>
              </w:rPr>
              <w:drawing>
                <wp:inline distT="0" distB="0" distL="0" distR="0" wp14:anchorId="5688F0FB" wp14:editId="728C6862">
                  <wp:extent cx="228600" cy="228600"/>
                  <wp:effectExtent l="0" t="0" r="0" b="0"/>
                  <wp:docPr id="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BE4918"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072065"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Prix forfaitaires et prix unitaires</w:t>
            </w:r>
          </w:p>
        </w:tc>
      </w:tr>
      <w:tr w:rsidR="002A40F7" w:rsidRPr="002C68FA" w14:paraId="73A778B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6499A6" w14:textId="77777777" w:rsidR="002A40F7" w:rsidRPr="002C68FA" w:rsidRDefault="002A40F7">
            <w:pPr>
              <w:spacing w:line="80" w:lineRule="exact"/>
              <w:rPr>
                <w:sz w:val="8"/>
              </w:rPr>
            </w:pPr>
          </w:p>
          <w:p w14:paraId="7A673B0F" w14:textId="7CCA8834" w:rsidR="002A40F7" w:rsidRPr="002C68FA" w:rsidRDefault="00395AA3">
            <w:pPr>
              <w:ind w:left="420"/>
              <w:rPr>
                <w:sz w:val="2"/>
              </w:rPr>
            </w:pPr>
            <w:r w:rsidRPr="002C68FA">
              <w:rPr>
                <w:noProof/>
              </w:rPr>
              <w:drawing>
                <wp:inline distT="0" distB="0" distL="0" distR="0" wp14:anchorId="5E91A5AC" wp14:editId="32DDA9DE">
                  <wp:extent cx="228600" cy="295275"/>
                  <wp:effectExtent l="0" t="0" r="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1B2C5"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442761"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Sans</w:t>
            </w:r>
          </w:p>
        </w:tc>
      </w:tr>
      <w:tr w:rsidR="002A40F7" w:rsidRPr="002C68FA" w14:paraId="79264B2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2BCB" w14:textId="77777777" w:rsidR="002A40F7" w:rsidRPr="002C68FA" w:rsidRDefault="002A40F7">
            <w:pPr>
              <w:spacing w:line="180" w:lineRule="exact"/>
              <w:rPr>
                <w:sz w:val="18"/>
              </w:rPr>
            </w:pPr>
          </w:p>
          <w:p w14:paraId="78CFFBCF" w14:textId="091B4EC9" w:rsidR="002A40F7" w:rsidRPr="002C68FA" w:rsidRDefault="00395AA3">
            <w:pPr>
              <w:ind w:left="420"/>
              <w:rPr>
                <w:sz w:val="2"/>
              </w:rPr>
            </w:pPr>
            <w:r w:rsidRPr="002C68FA">
              <w:rPr>
                <w:noProof/>
              </w:rPr>
              <w:drawing>
                <wp:inline distT="0" distB="0" distL="0" distR="0" wp14:anchorId="148DA52F" wp14:editId="39839C98">
                  <wp:extent cx="228600" cy="161925"/>
                  <wp:effectExtent l="0" t="0" r="0" b="0"/>
                  <wp:docPr id="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FC3825" w14:textId="77777777" w:rsidR="002A40F7" w:rsidRPr="002C68FA" w:rsidRDefault="00F555E8">
            <w:pPr>
              <w:spacing w:before="180" w:after="120"/>
              <w:ind w:left="160" w:right="160"/>
              <w:jc w:val="both"/>
              <w:rPr>
                <w:rFonts w:ascii="Arial" w:eastAsia="Arial" w:hAnsi="Arial" w:cs="Arial"/>
                <w:b/>
                <w:color w:val="000000"/>
                <w:sz w:val="20"/>
              </w:rPr>
            </w:pPr>
            <w:r w:rsidRPr="002C68FA">
              <w:rPr>
                <w:rFonts w:ascii="Arial" w:eastAsia="Arial" w:hAnsi="Arial" w:cs="Arial"/>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02DEB3" w14:textId="77777777" w:rsidR="002A40F7" w:rsidRPr="002C68FA" w:rsidRDefault="00F555E8">
            <w:pPr>
              <w:spacing w:before="180" w:after="120"/>
              <w:ind w:left="160" w:right="160"/>
              <w:jc w:val="both"/>
              <w:rPr>
                <w:rFonts w:ascii="Arial" w:eastAsia="Arial" w:hAnsi="Arial" w:cs="Arial"/>
                <w:color w:val="000000"/>
                <w:sz w:val="20"/>
              </w:rPr>
            </w:pPr>
            <w:r w:rsidRPr="002C68FA">
              <w:rPr>
                <w:rFonts w:ascii="Arial" w:eastAsia="Arial" w:hAnsi="Arial" w:cs="Arial"/>
                <w:color w:val="000000"/>
                <w:sz w:val="20"/>
              </w:rPr>
              <w:t>Avec</w:t>
            </w:r>
          </w:p>
        </w:tc>
      </w:tr>
    </w:tbl>
    <w:p w14:paraId="4D1DCDA4" w14:textId="77777777" w:rsidR="002A40F7" w:rsidRPr="007366DE" w:rsidRDefault="002A40F7">
      <w:pPr>
        <w:rPr>
          <w:color w:val="FFFFFF" w:themeColor="background1"/>
        </w:rPr>
        <w:sectPr w:rsidR="002A40F7" w:rsidRPr="007366DE">
          <w:pgSz w:w="11900" w:h="16840"/>
          <w:pgMar w:top="1440" w:right="1160" w:bottom="1440" w:left="1140" w:header="1440" w:footer="1440" w:gutter="0"/>
          <w:cols w:space="708"/>
        </w:sectPr>
      </w:pPr>
    </w:p>
    <w:p w14:paraId="0B66E885" w14:textId="77777777" w:rsidR="002A40F7" w:rsidRPr="002C68FA" w:rsidRDefault="00F555E8">
      <w:pPr>
        <w:spacing w:after="80"/>
        <w:jc w:val="center"/>
        <w:rPr>
          <w:rFonts w:ascii="Arial" w:eastAsia="Arial" w:hAnsi="Arial" w:cs="Arial"/>
          <w:b/>
          <w:color w:val="000000"/>
        </w:rPr>
      </w:pPr>
      <w:r w:rsidRPr="002C68FA">
        <w:rPr>
          <w:rFonts w:ascii="Arial" w:eastAsia="Arial" w:hAnsi="Arial" w:cs="Arial"/>
          <w:b/>
          <w:color w:val="000000"/>
        </w:rPr>
        <w:lastRenderedPageBreak/>
        <w:t>SOMMAIRE</w:t>
      </w:r>
    </w:p>
    <w:p w14:paraId="05F2E4ED" w14:textId="77777777" w:rsidR="002A40F7" w:rsidRPr="002C68FA" w:rsidRDefault="002A40F7">
      <w:pPr>
        <w:spacing w:after="80" w:line="240" w:lineRule="exact"/>
      </w:pPr>
    </w:p>
    <w:p w14:paraId="53B4BA7A" w14:textId="56C5C1A3" w:rsidR="007366DE" w:rsidRDefault="00F555E8">
      <w:pPr>
        <w:pStyle w:val="TM1"/>
        <w:tabs>
          <w:tab w:val="right" w:leader="dot" w:pos="9610"/>
        </w:tabs>
        <w:rPr>
          <w:rFonts w:asciiTheme="minorHAnsi" w:eastAsiaTheme="minorEastAsia" w:hAnsiTheme="minorHAnsi" w:cstheme="minorBidi"/>
          <w:noProof/>
          <w:kern w:val="2"/>
          <w:lang w:eastAsia="fr-FR"/>
          <w14:ligatures w14:val="standardContextual"/>
        </w:rPr>
      </w:pPr>
      <w:r w:rsidRPr="002C68FA">
        <w:rPr>
          <w:rFonts w:ascii="Arial" w:eastAsia="Arial" w:hAnsi="Arial" w:cs="Arial"/>
          <w:color w:val="000000"/>
          <w:sz w:val="22"/>
        </w:rPr>
        <w:fldChar w:fldCharType="begin"/>
      </w:r>
      <w:r w:rsidRPr="002C68FA">
        <w:rPr>
          <w:rFonts w:ascii="Arial" w:eastAsia="Arial" w:hAnsi="Arial" w:cs="Arial"/>
          <w:color w:val="000000"/>
          <w:sz w:val="22"/>
        </w:rPr>
        <w:instrText xml:space="preserve"> TOC \h </w:instrText>
      </w:r>
      <w:r w:rsidRPr="002C68FA">
        <w:rPr>
          <w:rFonts w:ascii="Arial" w:eastAsia="Arial" w:hAnsi="Arial" w:cs="Arial"/>
          <w:color w:val="000000"/>
          <w:sz w:val="22"/>
        </w:rPr>
        <w:fldChar w:fldCharType="separate"/>
      </w:r>
      <w:hyperlink w:anchor="_Toc219125358" w:history="1">
        <w:r w:rsidR="007366DE" w:rsidRPr="00F14EB5">
          <w:rPr>
            <w:rStyle w:val="Lienhypertexte"/>
            <w:rFonts w:eastAsia="Arial"/>
            <w:noProof/>
          </w:rPr>
          <w:t>1 - Dispositions générales du contrat</w:t>
        </w:r>
        <w:r w:rsidR="007366DE">
          <w:rPr>
            <w:noProof/>
          </w:rPr>
          <w:tab/>
        </w:r>
        <w:r w:rsidR="007366DE">
          <w:rPr>
            <w:noProof/>
          </w:rPr>
          <w:fldChar w:fldCharType="begin"/>
        </w:r>
        <w:r w:rsidR="007366DE">
          <w:rPr>
            <w:noProof/>
          </w:rPr>
          <w:instrText xml:space="preserve"> PAGEREF _Toc219125358 \h </w:instrText>
        </w:r>
        <w:r w:rsidR="007366DE">
          <w:rPr>
            <w:noProof/>
          </w:rPr>
        </w:r>
        <w:r w:rsidR="007366DE">
          <w:rPr>
            <w:noProof/>
          </w:rPr>
          <w:fldChar w:fldCharType="separate"/>
        </w:r>
        <w:r w:rsidR="007366DE">
          <w:rPr>
            <w:noProof/>
          </w:rPr>
          <w:t>4</w:t>
        </w:r>
        <w:r w:rsidR="007366DE">
          <w:rPr>
            <w:noProof/>
          </w:rPr>
          <w:fldChar w:fldCharType="end"/>
        </w:r>
      </w:hyperlink>
    </w:p>
    <w:p w14:paraId="5762CD69" w14:textId="2E876C17"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59" w:history="1">
        <w:r w:rsidRPr="00F14EB5">
          <w:rPr>
            <w:rStyle w:val="Lienhypertexte"/>
            <w:rFonts w:eastAsia="Arial"/>
            <w:noProof/>
          </w:rPr>
          <w:t>1.1 - Objet du contrat</w:t>
        </w:r>
        <w:r>
          <w:rPr>
            <w:noProof/>
          </w:rPr>
          <w:tab/>
        </w:r>
        <w:r>
          <w:rPr>
            <w:noProof/>
          </w:rPr>
          <w:fldChar w:fldCharType="begin"/>
        </w:r>
        <w:r>
          <w:rPr>
            <w:noProof/>
          </w:rPr>
          <w:instrText xml:space="preserve"> PAGEREF _Toc219125359 \h </w:instrText>
        </w:r>
        <w:r>
          <w:rPr>
            <w:noProof/>
          </w:rPr>
        </w:r>
        <w:r>
          <w:rPr>
            <w:noProof/>
          </w:rPr>
          <w:fldChar w:fldCharType="separate"/>
        </w:r>
        <w:r>
          <w:rPr>
            <w:noProof/>
          </w:rPr>
          <w:t>4</w:t>
        </w:r>
        <w:r>
          <w:rPr>
            <w:noProof/>
          </w:rPr>
          <w:fldChar w:fldCharType="end"/>
        </w:r>
      </w:hyperlink>
    </w:p>
    <w:p w14:paraId="046F0EFD" w14:textId="28E9139B"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60" w:history="1">
        <w:r w:rsidRPr="00F14EB5">
          <w:rPr>
            <w:rStyle w:val="Lienhypertexte"/>
            <w:rFonts w:eastAsia="Arial"/>
            <w:noProof/>
          </w:rPr>
          <w:t>1.2 - Décomposition du contrat</w:t>
        </w:r>
        <w:r>
          <w:rPr>
            <w:noProof/>
          </w:rPr>
          <w:tab/>
        </w:r>
        <w:r>
          <w:rPr>
            <w:noProof/>
          </w:rPr>
          <w:fldChar w:fldCharType="begin"/>
        </w:r>
        <w:r>
          <w:rPr>
            <w:noProof/>
          </w:rPr>
          <w:instrText xml:space="preserve"> PAGEREF _Toc219125360 \h </w:instrText>
        </w:r>
        <w:r>
          <w:rPr>
            <w:noProof/>
          </w:rPr>
        </w:r>
        <w:r>
          <w:rPr>
            <w:noProof/>
          </w:rPr>
          <w:fldChar w:fldCharType="separate"/>
        </w:r>
        <w:r>
          <w:rPr>
            <w:noProof/>
          </w:rPr>
          <w:t>4</w:t>
        </w:r>
        <w:r>
          <w:rPr>
            <w:noProof/>
          </w:rPr>
          <w:fldChar w:fldCharType="end"/>
        </w:r>
      </w:hyperlink>
    </w:p>
    <w:p w14:paraId="339EAB38" w14:textId="76286A11"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61" w:history="1">
        <w:r w:rsidRPr="00F14EB5">
          <w:rPr>
            <w:rStyle w:val="Lienhypertexte"/>
            <w:rFonts w:eastAsia="Arial"/>
            <w:noProof/>
          </w:rPr>
          <w:t>2 - Pièces contractuelles</w:t>
        </w:r>
        <w:r>
          <w:rPr>
            <w:noProof/>
          </w:rPr>
          <w:tab/>
        </w:r>
        <w:r>
          <w:rPr>
            <w:noProof/>
          </w:rPr>
          <w:fldChar w:fldCharType="begin"/>
        </w:r>
        <w:r>
          <w:rPr>
            <w:noProof/>
          </w:rPr>
          <w:instrText xml:space="preserve"> PAGEREF _Toc219125361 \h </w:instrText>
        </w:r>
        <w:r>
          <w:rPr>
            <w:noProof/>
          </w:rPr>
        </w:r>
        <w:r>
          <w:rPr>
            <w:noProof/>
          </w:rPr>
          <w:fldChar w:fldCharType="separate"/>
        </w:r>
        <w:r>
          <w:rPr>
            <w:noProof/>
          </w:rPr>
          <w:t>4</w:t>
        </w:r>
        <w:r>
          <w:rPr>
            <w:noProof/>
          </w:rPr>
          <w:fldChar w:fldCharType="end"/>
        </w:r>
      </w:hyperlink>
    </w:p>
    <w:p w14:paraId="691B5CBB" w14:textId="28368EDB"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62" w:history="1">
        <w:r w:rsidRPr="00F14EB5">
          <w:rPr>
            <w:rStyle w:val="Lienhypertexte"/>
            <w:rFonts w:eastAsia="Arial"/>
            <w:noProof/>
          </w:rPr>
          <w:t>3 - Confidentialité et mesures de sécurité</w:t>
        </w:r>
        <w:r>
          <w:rPr>
            <w:noProof/>
          </w:rPr>
          <w:tab/>
        </w:r>
        <w:r>
          <w:rPr>
            <w:noProof/>
          </w:rPr>
          <w:fldChar w:fldCharType="begin"/>
        </w:r>
        <w:r>
          <w:rPr>
            <w:noProof/>
          </w:rPr>
          <w:instrText xml:space="preserve"> PAGEREF _Toc219125362 \h </w:instrText>
        </w:r>
        <w:r>
          <w:rPr>
            <w:noProof/>
          </w:rPr>
        </w:r>
        <w:r>
          <w:rPr>
            <w:noProof/>
          </w:rPr>
          <w:fldChar w:fldCharType="separate"/>
        </w:r>
        <w:r>
          <w:rPr>
            <w:noProof/>
          </w:rPr>
          <w:t>4</w:t>
        </w:r>
        <w:r>
          <w:rPr>
            <w:noProof/>
          </w:rPr>
          <w:fldChar w:fldCharType="end"/>
        </w:r>
      </w:hyperlink>
    </w:p>
    <w:p w14:paraId="59C16685" w14:textId="7CB800D2"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63" w:history="1">
        <w:r w:rsidRPr="00F14EB5">
          <w:rPr>
            <w:rStyle w:val="Lienhypertexte"/>
            <w:rFonts w:eastAsia="Arial"/>
            <w:noProof/>
          </w:rPr>
          <w:t>4 - Durée et délais d'exécution</w:t>
        </w:r>
        <w:r>
          <w:rPr>
            <w:noProof/>
          </w:rPr>
          <w:tab/>
        </w:r>
        <w:r>
          <w:rPr>
            <w:noProof/>
          </w:rPr>
          <w:fldChar w:fldCharType="begin"/>
        </w:r>
        <w:r>
          <w:rPr>
            <w:noProof/>
          </w:rPr>
          <w:instrText xml:space="preserve"> PAGEREF _Toc219125363 \h </w:instrText>
        </w:r>
        <w:r>
          <w:rPr>
            <w:noProof/>
          </w:rPr>
        </w:r>
        <w:r>
          <w:rPr>
            <w:noProof/>
          </w:rPr>
          <w:fldChar w:fldCharType="separate"/>
        </w:r>
        <w:r>
          <w:rPr>
            <w:noProof/>
          </w:rPr>
          <w:t>5</w:t>
        </w:r>
        <w:r>
          <w:rPr>
            <w:noProof/>
          </w:rPr>
          <w:fldChar w:fldCharType="end"/>
        </w:r>
      </w:hyperlink>
    </w:p>
    <w:p w14:paraId="6B86EE6E" w14:textId="53156922"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64" w:history="1">
        <w:r w:rsidRPr="00F14EB5">
          <w:rPr>
            <w:rStyle w:val="Lienhypertexte"/>
            <w:rFonts w:eastAsia="Arial"/>
            <w:noProof/>
          </w:rPr>
          <w:t>4.1 - Durée globale prévisionnelle des prestations</w:t>
        </w:r>
        <w:r>
          <w:rPr>
            <w:noProof/>
          </w:rPr>
          <w:tab/>
        </w:r>
        <w:r>
          <w:rPr>
            <w:noProof/>
          </w:rPr>
          <w:fldChar w:fldCharType="begin"/>
        </w:r>
        <w:r>
          <w:rPr>
            <w:noProof/>
          </w:rPr>
          <w:instrText xml:space="preserve"> PAGEREF _Toc219125364 \h </w:instrText>
        </w:r>
        <w:r>
          <w:rPr>
            <w:noProof/>
          </w:rPr>
        </w:r>
        <w:r>
          <w:rPr>
            <w:noProof/>
          </w:rPr>
          <w:fldChar w:fldCharType="separate"/>
        </w:r>
        <w:r>
          <w:rPr>
            <w:noProof/>
          </w:rPr>
          <w:t>5</w:t>
        </w:r>
        <w:r>
          <w:rPr>
            <w:noProof/>
          </w:rPr>
          <w:fldChar w:fldCharType="end"/>
        </w:r>
      </w:hyperlink>
    </w:p>
    <w:p w14:paraId="3275E44D" w14:textId="7FFDFAF1"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65" w:history="1">
        <w:r w:rsidRPr="00F14EB5">
          <w:rPr>
            <w:rStyle w:val="Lienhypertexte"/>
            <w:rFonts w:eastAsia="Arial"/>
            <w:noProof/>
          </w:rPr>
          <w:t>4.2 - Durée du contrat</w:t>
        </w:r>
        <w:r>
          <w:rPr>
            <w:noProof/>
          </w:rPr>
          <w:tab/>
        </w:r>
        <w:r>
          <w:rPr>
            <w:noProof/>
          </w:rPr>
          <w:fldChar w:fldCharType="begin"/>
        </w:r>
        <w:r>
          <w:rPr>
            <w:noProof/>
          </w:rPr>
          <w:instrText xml:space="preserve"> PAGEREF _Toc219125365 \h </w:instrText>
        </w:r>
        <w:r>
          <w:rPr>
            <w:noProof/>
          </w:rPr>
        </w:r>
        <w:r>
          <w:rPr>
            <w:noProof/>
          </w:rPr>
          <w:fldChar w:fldCharType="separate"/>
        </w:r>
        <w:r>
          <w:rPr>
            <w:noProof/>
          </w:rPr>
          <w:t>5</w:t>
        </w:r>
        <w:r>
          <w:rPr>
            <w:noProof/>
          </w:rPr>
          <w:fldChar w:fldCharType="end"/>
        </w:r>
      </w:hyperlink>
    </w:p>
    <w:p w14:paraId="6FC43F01" w14:textId="12BEE719"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66" w:history="1">
        <w:r w:rsidRPr="00F14EB5">
          <w:rPr>
            <w:rStyle w:val="Lienhypertexte"/>
            <w:rFonts w:eastAsia="Arial"/>
            <w:noProof/>
          </w:rPr>
          <w:t>5 - Prix</w:t>
        </w:r>
        <w:r>
          <w:rPr>
            <w:noProof/>
          </w:rPr>
          <w:tab/>
        </w:r>
        <w:r>
          <w:rPr>
            <w:noProof/>
          </w:rPr>
          <w:fldChar w:fldCharType="begin"/>
        </w:r>
        <w:r>
          <w:rPr>
            <w:noProof/>
          </w:rPr>
          <w:instrText xml:space="preserve"> PAGEREF _Toc219125366 \h </w:instrText>
        </w:r>
        <w:r>
          <w:rPr>
            <w:noProof/>
          </w:rPr>
        </w:r>
        <w:r>
          <w:rPr>
            <w:noProof/>
          </w:rPr>
          <w:fldChar w:fldCharType="separate"/>
        </w:r>
        <w:r>
          <w:rPr>
            <w:noProof/>
          </w:rPr>
          <w:t>5</w:t>
        </w:r>
        <w:r>
          <w:rPr>
            <w:noProof/>
          </w:rPr>
          <w:fldChar w:fldCharType="end"/>
        </w:r>
      </w:hyperlink>
    </w:p>
    <w:p w14:paraId="56B1EBD1" w14:textId="5AF87230"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67" w:history="1">
        <w:r w:rsidRPr="00F14EB5">
          <w:rPr>
            <w:rStyle w:val="Lienhypertexte"/>
            <w:rFonts w:eastAsia="Arial"/>
            <w:noProof/>
          </w:rPr>
          <w:t>5.1 - Caractéristiques des prix pratiqués</w:t>
        </w:r>
        <w:r>
          <w:rPr>
            <w:noProof/>
          </w:rPr>
          <w:tab/>
        </w:r>
        <w:r>
          <w:rPr>
            <w:noProof/>
          </w:rPr>
          <w:fldChar w:fldCharType="begin"/>
        </w:r>
        <w:r>
          <w:rPr>
            <w:noProof/>
          </w:rPr>
          <w:instrText xml:space="preserve"> PAGEREF _Toc219125367 \h </w:instrText>
        </w:r>
        <w:r>
          <w:rPr>
            <w:noProof/>
          </w:rPr>
        </w:r>
        <w:r>
          <w:rPr>
            <w:noProof/>
          </w:rPr>
          <w:fldChar w:fldCharType="separate"/>
        </w:r>
        <w:r>
          <w:rPr>
            <w:noProof/>
          </w:rPr>
          <w:t>5</w:t>
        </w:r>
        <w:r>
          <w:rPr>
            <w:noProof/>
          </w:rPr>
          <w:fldChar w:fldCharType="end"/>
        </w:r>
      </w:hyperlink>
    </w:p>
    <w:p w14:paraId="02B0A4D8" w14:textId="032078BF"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68" w:history="1">
        <w:r w:rsidRPr="00F14EB5">
          <w:rPr>
            <w:rStyle w:val="Lienhypertexte"/>
            <w:rFonts w:eastAsia="Arial"/>
            <w:noProof/>
          </w:rPr>
          <w:t>5.2 - Modalités de variation des prix</w:t>
        </w:r>
        <w:r>
          <w:rPr>
            <w:noProof/>
          </w:rPr>
          <w:tab/>
        </w:r>
        <w:r>
          <w:rPr>
            <w:noProof/>
          </w:rPr>
          <w:fldChar w:fldCharType="begin"/>
        </w:r>
        <w:r>
          <w:rPr>
            <w:noProof/>
          </w:rPr>
          <w:instrText xml:space="preserve"> PAGEREF _Toc219125368 \h </w:instrText>
        </w:r>
        <w:r>
          <w:rPr>
            <w:noProof/>
          </w:rPr>
        </w:r>
        <w:r>
          <w:rPr>
            <w:noProof/>
          </w:rPr>
          <w:fldChar w:fldCharType="separate"/>
        </w:r>
        <w:r>
          <w:rPr>
            <w:noProof/>
          </w:rPr>
          <w:t>5</w:t>
        </w:r>
        <w:r>
          <w:rPr>
            <w:noProof/>
          </w:rPr>
          <w:fldChar w:fldCharType="end"/>
        </w:r>
      </w:hyperlink>
    </w:p>
    <w:p w14:paraId="4DB0A5DE" w14:textId="2255DBE8"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69" w:history="1">
        <w:r w:rsidRPr="00F14EB5">
          <w:rPr>
            <w:rStyle w:val="Lienhypertexte"/>
            <w:rFonts w:eastAsia="Arial"/>
            <w:noProof/>
          </w:rPr>
          <w:t>6 - Garanties Financières</w:t>
        </w:r>
        <w:r>
          <w:rPr>
            <w:noProof/>
          </w:rPr>
          <w:tab/>
        </w:r>
        <w:r>
          <w:rPr>
            <w:noProof/>
          </w:rPr>
          <w:fldChar w:fldCharType="begin"/>
        </w:r>
        <w:r>
          <w:rPr>
            <w:noProof/>
          </w:rPr>
          <w:instrText xml:space="preserve"> PAGEREF _Toc219125369 \h </w:instrText>
        </w:r>
        <w:r>
          <w:rPr>
            <w:noProof/>
          </w:rPr>
        </w:r>
        <w:r>
          <w:rPr>
            <w:noProof/>
          </w:rPr>
          <w:fldChar w:fldCharType="separate"/>
        </w:r>
        <w:r>
          <w:rPr>
            <w:noProof/>
          </w:rPr>
          <w:t>5</w:t>
        </w:r>
        <w:r>
          <w:rPr>
            <w:noProof/>
          </w:rPr>
          <w:fldChar w:fldCharType="end"/>
        </w:r>
      </w:hyperlink>
    </w:p>
    <w:p w14:paraId="0CD826B9" w14:textId="205868E6"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70" w:history="1">
        <w:r w:rsidRPr="00F14EB5">
          <w:rPr>
            <w:rStyle w:val="Lienhypertexte"/>
            <w:rFonts w:eastAsia="Arial"/>
            <w:noProof/>
          </w:rPr>
          <w:t>7 - Avance</w:t>
        </w:r>
        <w:r>
          <w:rPr>
            <w:noProof/>
          </w:rPr>
          <w:tab/>
        </w:r>
        <w:r>
          <w:rPr>
            <w:noProof/>
          </w:rPr>
          <w:fldChar w:fldCharType="begin"/>
        </w:r>
        <w:r>
          <w:rPr>
            <w:noProof/>
          </w:rPr>
          <w:instrText xml:space="preserve"> PAGEREF _Toc219125370 \h </w:instrText>
        </w:r>
        <w:r>
          <w:rPr>
            <w:noProof/>
          </w:rPr>
        </w:r>
        <w:r>
          <w:rPr>
            <w:noProof/>
          </w:rPr>
          <w:fldChar w:fldCharType="separate"/>
        </w:r>
        <w:r>
          <w:rPr>
            <w:noProof/>
          </w:rPr>
          <w:t>6</w:t>
        </w:r>
        <w:r>
          <w:rPr>
            <w:noProof/>
          </w:rPr>
          <w:fldChar w:fldCharType="end"/>
        </w:r>
      </w:hyperlink>
    </w:p>
    <w:p w14:paraId="5B522EFE" w14:textId="540D739E"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1" w:history="1">
        <w:r w:rsidRPr="00F14EB5">
          <w:rPr>
            <w:rStyle w:val="Lienhypertexte"/>
            <w:rFonts w:eastAsia="Arial"/>
            <w:noProof/>
          </w:rPr>
          <w:t>7.1 - Conditions de versement et de remboursement</w:t>
        </w:r>
        <w:r>
          <w:rPr>
            <w:noProof/>
          </w:rPr>
          <w:tab/>
        </w:r>
        <w:r>
          <w:rPr>
            <w:noProof/>
          </w:rPr>
          <w:fldChar w:fldCharType="begin"/>
        </w:r>
        <w:r>
          <w:rPr>
            <w:noProof/>
          </w:rPr>
          <w:instrText xml:space="preserve"> PAGEREF _Toc219125371 \h </w:instrText>
        </w:r>
        <w:r>
          <w:rPr>
            <w:noProof/>
          </w:rPr>
        </w:r>
        <w:r>
          <w:rPr>
            <w:noProof/>
          </w:rPr>
          <w:fldChar w:fldCharType="separate"/>
        </w:r>
        <w:r>
          <w:rPr>
            <w:noProof/>
          </w:rPr>
          <w:t>6</w:t>
        </w:r>
        <w:r>
          <w:rPr>
            <w:noProof/>
          </w:rPr>
          <w:fldChar w:fldCharType="end"/>
        </w:r>
      </w:hyperlink>
    </w:p>
    <w:p w14:paraId="7AE1B16B" w14:textId="371D0984"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2" w:history="1">
        <w:r w:rsidRPr="00F14EB5">
          <w:rPr>
            <w:rStyle w:val="Lienhypertexte"/>
            <w:rFonts w:eastAsia="Arial"/>
            <w:noProof/>
          </w:rPr>
          <w:t>7.2 - Garanties financières de l'avance</w:t>
        </w:r>
        <w:r>
          <w:rPr>
            <w:noProof/>
          </w:rPr>
          <w:tab/>
        </w:r>
        <w:r>
          <w:rPr>
            <w:noProof/>
          </w:rPr>
          <w:fldChar w:fldCharType="begin"/>
        </w:r>
        <w:r>
          <w:rPr>
            <w:noProof/>
          </w:rPr>
          <w:instrText xml:space="preserve"> PAGEREF _Toc219125372 \h </w:instrText>
        </w:r>
        <w:r>
          <w:rPr>
            <w:noProof/>
          </w:rPr>
        </w:r>
        <w:r>
          <w:rPr>
            <w:noProof/>
          </w:rPr>
          <w:fldChar w:fldCharType="separate"/>
        </w:r>
        <w:r>
          <w:rPr>
            <w:noProof/>
          </w:rPr>
          <w:t>6</w:t>
        </w:r>
        <w:r>
          <w:rPr>
            <w:noProof/>
          </w:rPr>
          <w:fldChar w:fldCharType="end"/>
        </w:r>
      </w:hyperlink>
    </w:p>
    <w:p w14:paraId="3F604C55" w14:textId="098B4908"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73" w:history="1">
        <w:r w:rsidRPr="00F14EB5">
          <w:rPr>
            <w:rStyle w:val="Lienhypertexte"/>
            <w:rFonts w:eastAsia="Arial"/>
            <w:noProof/>
          </w:rPr>
          <w:t>8 - Modalités de règlement des comptes</w:t>
        </w:r>
        <w:r>
          <w:rPr>
            <w:noProof/>
          </w:rPr>
          <w:tab/>
        </w:r>
        <w:r>
          <w:rPr>
            <w:noProof/>
          </w:rPr>
          <w:fldChar w:fldCharType="begin"/>
        </w:r>
        <w:r>
          <w:rPr>
            <w:noProof/>
          </w:rPr>
          <w:instrText xml:space="preserve"> PAGEREF _Toc219125373 \h </w:instrText>
        </w:r>
        <w:r>
          <w:rPr>
            <w:noProof/>
          </w:rPr>
        </w:r>
        <w:r>
          <w:rPr>
            <w:noProof/>
          </w:rPr>
          <w:fldChar w:fldCharType="separate"/>
        </w:r>
        <w:r>
          <w:rPr>
            <w:noProof/>
          </w:rPr>
          <w:t>6</w:t>
        </w:r>
        <w:r>
          <w:rPr>
            <w:noProof/>
          </w:rPr>
          <w:fldChar w:fldCharType="end"/>
        </w:r>
      </w:hyperlink>
    </w:p>
    <w:p w14:paraId="6C5D3976" w14:textId="0AD2DF8E"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4" w:history="1">
        <w:r w:rsidRPr="00F14EB5">
          <w:rPr>
            <w:rStyle w:val="Lienhypertexte"/>
            <w:rFonts w:eastAsia="Arial"/>
            <w:noProof/>
          </w:rPr>
          <w:t>8.1 - Acomptes et paiements partiels définitifs</w:t>
        </w:r>
        <w:r>
          <w:rPr>
            <w:noProof/>
          </w:rPr>
          <w:tab/>
        </w:r>
        <w:r>
          <w:rPr>
            <w:noProof/>
          </w:rPr>
          <w:fldChar w:fldCharType="begin"/>
        </w:r>
        <w:r>
          <w:rPr>
            <w:noProof/>
          </w:rPr>
          <w:instrText xml:space="preserve"> PAGEREF _Toc219125374 \h </w:instrText>
        </w:r>
        <w:r>
          <w:rPr>
            <w:noProof/>
          </w:rPr>
        </w:r>
        <w:r>
          <w:rPr>
            <w:noProof/>
          </w:rPr>
          <w:fldChar w:fldCharType="separate"/>
        </w:r>
        <w:r>
          <w:rPr>
            <w:noProof/>
          </w:rPr>
          <w:t>6</w:t>
        </w:r>
        <w:r>
          <w:rPr>
            <w:noProof/>
          </w:rPr>
          <w:fldChar w:fldCharType="end"/>
        </w:r>
      </w:hyperlink>
    </w:p>
    <w:p w14:paraId="4F7242E0" w14:textId="0BF3CE13"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5" w:history="1">
        <w:r w:rsidRPr="00F14EB5">
          <w:rPr>
            <w:rStyle w:val="Lienhypertexte"/>
            <w:rFonts w:eastAsia="Arial"/>
            <w:noProof/>
          </w:rPr>
          <w:t>8.2 - Présentation des demandes de paiement</w:t>
        </w:r>
        <w:r>
          <w:rPr>
            <w:noProof/>
          </w:rPr>
          <w:tab/>
        </w:r>
        <w:r>
          <w:rPr>
            <w:noProof/>
          </w:rPr>
          <w:fldChar w:fldCharType="begin"/>
        </w:r>
        <w:r>
          <w:rPr>
            <w:noProof/>
          </w:rPr>
          <w:instrText xml:space="preserve"> PAGEREF _Toc219125375 \h </w:instrText>
        </w:r>
        <w:r>
          <w:rPr>
            <w:noProof/>
          </w:rPr>
        </w:r>
        <w:r>
          <w:rPr>
            <w:noProof/>
          </w:rPr>
          <w:fldChar w:fldCharType="separate"/>
        </w:r>
        <w:r>
          <w:rPr>
            <w:noProof/>
          </w:rPr>
          <w:t>7</w:t>
        </w:r>
        <w:r>
          <w:rPr>
            <w:noProof/>
          </w:rPr>
          <w:fldChar w:fldCharType="end"/>
        </w:r>
      </w:hyperlink>
    </w:p>
    <w:p w14:paraId="6D7C7180" w14:textId="00858C1E"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6" w:history="1">
        <w:r w:rsidRPr="00F14EB5">
          <w:rPr>
            <w:rStyle w:val="Lienhypertexte"/>
            <w:rFonts w:eastAsia="Arial"/>
            <w:noProof/>
          </w:rPr>
          <w:t>8.3 - Délai global de paiement</w:t>
        </w:r>
        <w:r>
          <w:rPr>
            <w:noProof/>
          </w:rPr>
          <w:tab/>
        </w:r>
        <w:r>
          <w:rPr>
            <w:noProof/>
          </w:rPr>
          <w:fldChar w:fldCharType="begin"/>
        </w:r>
        <w:r>
          <w:rPr>
            <w:noProof/>
          </w:rPr>
          <w:instrText xml:space="preserve"> PAGEREF _Toc219125376 \h </w:instrText>
        </w:r>
        <w:r>
          <w:rPr>
            <w:noProof/>
          </w:rPr>
        </w:r>
        <w:r>
          <w:rPr>
            <w:noProof/>
          </w:rPr>
          <w:fldChar w:fldCharType="separate"/>
        </w:r>
        <w:r>
          <w:rPr>
            <w:noProof/>
          </w:rPr>
          <w:t>7</w:t>
        </w:r>
        <w:r>
          <w:rPr>
            <w:noProof/>
          </w:rPr>
          <w:fldChar w:fldCharType="end"/>
        </w:r>
      </w:hyperlink>
    </w:p>
    <w:p w14:paraId="5A1B2B71" w14:textId="495E5916"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7" w:history="1">
        <w:r w:rsidRPr="00F14EB5">
          <w:rPr>
            <w:rStyle w:val="Lienhypertexte"/>
            <w:rFonts w:eastAsia="Arial"/>
            <w:noProof/>
          </w:rPr>
          <w:t>8.4 - Paiement des cotraitants</w:t>
        </w:r>
        <w:r>
          <w:rPr>
            <w:noProof/>
          </w:rPr>
          <w:tab/>
        </w:r>
        <w:r>
          <w:rPr>
            <w:noProof/>
          </w:rPr>
          <w:fldChar w:fldCharType="begin"/>
        </w:r>
        <w:r>
          <w:rPr>
            <w:noProof/>
          </w:rPr>
          <w:instrText xml:space="preserve"> PAGEREF _Toc219125377 \h </w:instrText>
        </w:r>
        <w:r>
          <w:rPr>
            <w:noProof/>
          </w:rPr>
        </w:r>
        <w:r>
          <w:rPr>
            <w:noProof/>
          </w:rPr>
          <w:fldChar w:fldCharType="separate"/>
        </w:r>
        <w:r>
          <w:rPr>
            <w:noProof/>
          </w:rPr>
          <w:t>7</w:t>
        </w:r>
        <w:r>
          <w:rPr>
            <w:noProof/>
          </w:rPr>
          <w:fldChar w:fldCharType="end"/>
        </w:r>
      </w:hyperlink>
    </w:p>
    <w:p w14:paraId="5F5E7646" w14:textId="211F233B"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78" w:history="1">
        <w:r w:rsidRPr="00F14EB5">
          <w:rPr>
            <w:rStyle w:val="Lienhypertexte"/>
            <w:rFonts w:eastAsia="Arial"/>
            <w:noProof/>
          </w:rPr>
          <w:t>8.5 - Paiement des sous-traitants</w:t>
        </w:r>
        <w:r>
          <w:rPr>
            <w:noProof/>
          </w:rPr>
          <w:tab/>
        </w:r>
        <w:r>
          <w:rPr>
            <w:noProof/>
          </w:rPr>
          <w:fldChar w:fldCharType="begin"/>
        </w:r>
        <w:r>
          <w:rPr>
            <w:noProof/>
          </w:rPr>
          <w:instrText xml:space="preserve"> PAGEREF _Toc219125378 \h </w:instrText>
        </w:r>
        <w:r>
          <w:rPr>
            <w:noProof/>
          </w:rPr>
        </w:r>
        <w:r>
          <w:rPr>
            <w:noProof/>
          </w:rPr>
          <w:fldChar w:fldCharType="separate"/>
        </w:r>
        <w:r>
          <w:rPr>
            <w:noProof/>
          </w:rPr>
          <w:t>8</w:t>
        </w:r>
        <w:r>
          <w:rPr>
            <w:noProof/>
          </w:rPr>
          <w:fldChar w:fldCharType="end"/>
        </w:r>
      </w:hyperlink>
    </w:p>
    <w:p w14:paraId="45EC4EAB" w14:textId="072A6B4E"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79" w:history="1">
        <w:r w:rsidRPr="00F14EB5">
          <w:rPr>
            <w:rStyle w:val="Lienhypertexte"/>
            <w:rFonts w:eastAsia="Arial"/>
            <w:noProof/>
          </w:rPr>
          <w:t>9 - Conditions d'exécution des prestations</w:t>
        </w:r>
        <w:r>
          <w:rPr>
            <w:noProof/>
          </w:rPr>
          <w:tab/>
        </w:r>
        <w:r>
          <w:rPr>
            <w:noProof/>
          </w:rPr>
          <w:fldChar w:fldCharType="begin"/>
        </w:r>
        <w:r>
          <w:rPr>
            <w:noProof/>
          </w:rPr>
          <w:instrText xml:space="preserve"> PAGEREF _Toc219125379 \h </w:instrText>
        </w:r>
        <w:r>
          <w:rPr>
            <w:noProof/>
          </w:rPr>
        </w:r>
        <w:r>
          <w:rPr>
            <w:noProof/>
          </w:rPr>
          <w:fldChar w:fldCharType="separate"/>
        </w:r>
        <w:r>
          <w:rPr>
            <w:noProof/>
          </w:rPr>
          <w:t>8</w:t>
        </w:r>
        <w:r>
          <w:rPr>
            <w:noProof/>
          </w:rPr>
          <w:fldChar w:fldCharType="end"/>
        </w:r>
      </w:hyperlink>
    </w:p>
    <w:p w14:paraId="1592DDE6" w14:textId="35B5D47D"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80" w:history="1">
        <w:r w:rsidRPr="00F14EB5">
          <w:rPr>
            <w:rStyle w:val="Lienhypertexte"/>
            <w:rFonts w:eastAsia="Arial"/>
            <w:noProof/>
          </w:rPr>
          <w:t>10 - Développement durable</w:t>
        </w:r>
        <w:r>
          <w:rPr>
            <w:noProof/>
          </w:rPr>
          <w:tab/>
        </w:r>
        <w:r>
          <w:rPr>
            <w:noProof/>
          </w:rPr>
          <w:fldChar w:fldCharType="begin"/>
        </w:r>
        <w:r>
          <w:rPr>
            <w:noProof/>
          </w:rPr>
          <w:instrText xml:space="preserve"> PAGEREF _Toc219125380 \h </w:instrText>
        </w:r>
        <w:r>
          <w:rPr>
            <w:noProof/>
          </w:rPr>
        </w:r>
        <w:r>
          <w:rPr>
            <w:noProof/>
          </w:rPr>
          <w:fldChar w:fldCharType="separate"/>
        </w:r>
        <w:r>
          <w:rPr>
            <w:noProof/>
          </w:rPr>
          <w:t>10</w:t>
        </w:r>
        <w:r>
          <w:rPr>
            <w:noProof/>
          </w:rPr>
          <w:fldChar w:fldCharType="end"/>
        </w:r>
      </w:hyperlink>
    </w:p>
    <w:p w14:paraId="3E5789FC" w14:textId="6F84CFD3"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81" w:history="1">
        <w:r w:rsidRPr="00F14EB5">
          <w:rPr>
            <w:rStyle w:val="Lienhypertexte"/>
            <w:rFonts w:eastAsia="Arial"/>
            <w:noProof/>
          </w:rPr>
          <w:t>11 - Constatation de l'exécution des prestations</w:t>
        </w:r>
        <w:r>
          <w:rPr>
            <w:noProof/>
          </w:rPr>
          <w:tab/>
        </w:r>
        <w:r>
          <w:rPr>
            <w:noProof/>
          </w:rPr>
          <w:fldChar w:fldCharType="begin"/>
        </w:r>
        <w:r>
          <w:rPr>
            <w:noProof/>
          </w:rPr>
          <w:instrText xml:space="preserve"> PAGEREF _Toc219125381 \h </w:instrText>
        </w:r>
        <w:r>
          <w:rPr>
            <w:noProof/>
          </w:rPr>
        </w:r>
        <w:r>
          <w:rPr>
            <w:noProof/>
          </w:rPr>
          <w:fldChar w:fldCharType="separate"/>
        </w:r>
        <w:r>
          <w:rPr>
            <w:noProof/>
          </w:rPr>
          <w:t>10</w:t>
        </w:r>
        <w:r>
          <w:rPr>
            <w:noProof/>
          </w:rPr>
          <w:fldChar w:fldCharType="end"/>
        </w:r>
      </w:hyperlink>
    </w:p>
    <w:p w14:paraId="3F5562B0" w14:textId="6C1C3228"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82" w:history="1">
        <w:r w:rsidRPr="00F14EB5">
          <w:rPr>
            <w:rStyle w:val="Lienhypertexte"/>
            <w:rFonts w:eastAsia="Arial"/>
            <w:noProof/>
          </w:rPr>
          <w:t>11.1 - Vérifications</w:t>
        </w:r>
        <w:r>
          <w:rPr>
            <w:noProof/>
          </w:rPr>
          <w:tab/>
        </w:r>
        <w:r>
          <w:rPr>
            <w:noProof/>
          </w:rPr>
          <w:fldChar w:fldCharType="begin"/>
        </w:r>
        <w:r>
          <w:rPr>
            <w:noProof/>
          </w:rPr>
          <w:instrText xml:space="preserve"> PAGEREF _Toc219125382 \h </w:instrText>
        </w:r>
        <w:r>
          <w:rPr>
            <w:noProof/>
          </w:rPr>
        </w:r>
        <w:r>
          <w:rPr>
            <w:noProof/>
          </w:rPr>
          <w:fldChar w:fldCharType="separate"/>
        </w:r>
        <w:r>
          <w:rPr>
            <w:noProof/>
          </w:rPr>
          <w:t>10</w:t>
        </w:r>
        <w:r>
          <w:rPr>
            <w:noProof/>
          </w:rPr>
          <w:fldChar w:fldCharType="end"/>
        </w:r>
      </w:hyperlink>
    </w:p>
    <w:p w14:paraId="49B7C11E" w14:textId="1800B6AC"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83" w:history="1">
        <w:r w:rsidRPr="00F14EB5">
          <w:rPr>
            <w:rStyle w:val="Lienhypertexte"/>
            <w:rFonts w:eastAsia="Arial"/>
            <w:noProof/>
          </w:rPr>
          <w:t>11.2 - Décision après vérification</w:t>
        </w:r>
        <w:r>
          <w:rPr>
            <w:noProof/>
          </w:rPr>
          <w:tab/>
        </w:r>
        <w:r>
          <w:rPr>
            <w:noProof/>
          </w:rPr>
          <w:fldChar w:fldCharType="begin"/>
        </w:r>
        <w:r>
          <w:rPr>
            <w:noProof/>
          </w:rPr>
          <w:instrText xml:space="preserve"> PAGEREF _Toc219125383 \h </w:instrText>
        </w:r>
        <w:r>
          <w:rPr>
            <w:noProof/>
          </w:rPr>
        </w:r>
        <w:r>
          <w:rPr>
            <w:noProof/>
          </w:rPr>
          <w:fldChar w:fldCharType="separate"/>
        </w:r>
        <w:r>
          <w:rPr>
            <w:noProof/>
          </w:rPr>
          <w:t>10</w:t>
        </w:r>
        <w:r>
          <w:rPr>
            <w:noProof/>
          </w:rPr>
          <w:fldChar w:fldCharType="end"/>
        </w:r>
      </w:hyperlink>
    </w:p>
    <w:p w14:paraId="29788B2B" w14:textId="6D93298E"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84" w:history="1">
        <w:r w:rsidRPr="00F14EB5">
          <w:rPr>
            <w:rStyle w:val="Lienhypertexte"/>
            <w:rFonts w:eastAsia="Arial"/>
            <w:noProof/>
          </w:rPr>
          <w:t>12 - Garantie des prestations</w:t>
        </w:r>
        <w:r>
          <w:rPr>
            <w:noProof/>
          </w:rPr>
          <w:tab/>
        </w:r>
        <w:r>
          <w:rPr>
            <w:noProof/>
          </w:rPr>
          <w:fldChar w:fldCharType="begin"/>
        </w:r>
        <w:r>
          <w:rPr>
            <w:noProof/>
          </w:rPr>
          <w:instrText xml:space="preserve"> PAGEREF _Toc219125384 \h </w:instrText>
        </w:r>
        <w:r>
          <w:rPr>
            <w:noProof/>
          </w:rPr>
        </w:r>
        <w:r>
          <w:rPr>
            <w:noProof/>
          </w:rPr>
          <w:fldChar w:fldCharType="separate"/>
        </w:r>
        <w:r>
          <w:rPr>
            <w:noProof/>
          </w:rPr>
          <w:t>11</w:t>
        </w:r>
        <w:r>
          <w:rPr>
            <w:noProof/>
          </w:rPr>
          <w:fldChar w:fldCharType="end"/>
        </w:r>
      </w:hyperlink>
    </w:p>
    <w:p w14:paraId="107FC059" w14:textId="3AB01CD0"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85" w:history="1">
        <w:r w:rsidRPr="00F14EB5">
          <w:rPr>
            <w:rStyle w:val="Lienhypertexte"/>
            <w:rFonts w:eastAsia="Arial"/>
            <w:noProof/>
          </w:rPr>
          <w:t>13 - Droit de propriété industrielle et intellectuelle</w:t>
        </w:r>
        <w:r>
          <w:rPr>
            <w:noProof/>
          </w:rPr>
          <w:tab/>
        </w:r>
        <w:r>
          <w:rPr>
            <w:noProof/>
          </w:rPr>
          <w:fldChar w:fldCharType="begin"/>
        </w:r>
        <w:r>
          <w:rPr>
            <w:noProof/>
          </w:rPr>
          <w:instrText xml:space="preserve"> PAGEREF _Toc219125385 \h </w:instrText>
        </w:r>
        <w:r>
          <w:rPr>
            <w:noProof/>
          </w:rPr>
        </w:r>
        <w:r>
          <w:rPr>
            <w:noProof/>
          </w:rPr>
          <w:fldChar w:fldCharType="separate"/>
        </w:r>
        <w:r>
          <w:rPr>
            <w:noProof/>
          </w:rPr>
          <w:t>11</w:t>
        </w:r>
        <w:r>
          <w:rPr>
            <w:noProof/>
          </w:rPr>
          <w:fldChar w:fldCharType="end"/>
        </w:r>
      </w:hyperlink>
    </w:p>
    <w:p w14:paraId="1002D400" w14:textId="6E7A76C3"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86" w:history="1">
        <w:r w:rsidRPr="00F14EB5">
          <w:rPr>
            <w:rStyle w:val="Lienhypertexte"/>
            <w:rFonts w:eastAsia="Arial"/>
            <w:noProof/>
          </w:rPr>
          <w:t>14 - Pénalités</w:t>
        </w:r>
        <w:r>
          <w:rPr>
            <w:noProof/>
          </w:rPr>
          <w:tab/>
        </w:r>
        <w:r>
          <w:rPr>
            <w:noProof/>
          </w:rPr>
          <w:fldChar w:fldCharType="begin"/>
        </w:r>
        <w:r>
          <w:rPr>
            <w:noProof/>
          </w:rPr>
          <w:instrText xml:space="preserve"> PAGEREF _Toc219125386 \h </w:instrText>
        </w:r>
        <w:r>
          <w:rPr>
            <w:noProof/>
          </w:rPr>
        </w:r>
        <w:r>
          <w:rPr>
            <w:noProof/>
          </w:rPr>
          <w:fldChar w:fldCharType="separate"/>
        </w:r>
        <w:r>
          <w:rPr>
            <w:noProof/>
          </w:rPr>
          <w:t>12</w:t>
        </w:r>
        <w:r>
          <w:rPr>
            <w:noProof/>
          </w:rPr>
          <w:fldChar w:fldCharType="end"/>
        </w:r>
      </w:hyperlink>
    </w:p>
    <w:p w14:paraId="578BCA48" w14:textId="0FAFB174"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87" w:history="1">
        <w:r w:rsidRPr="00F14EB5">
          <w:rPr>
            <w:rStyle w:val="Lienhypertexte"/>
            <w:rFonts w:eastAsia="Arial"/>
            <w:noProof/>
          </w:rPr>
          <w:t>14.1 - Pénalités de retard</w:t>
        </w:r>
        <w:r>
          <w:rPr>
            <w:noProof/>
          </w:rPr>
          <w:tab/>
        </w:r>
        <w:r>
          <w:rPr>
            <w:noProof/>
          </w:rPr>
          <w:fldChar w:fldCharType="begin"/>
        </w:r>
        <w:r>
          <w:rPr>
            <w:noProof/>
          </w:rPr>
          <w:instrText xml:space="preserve"> PAGEREF _Toc219125387 \h </w:instrText>
        </w:r>
        <w:r>
          <w:rPr>
            <w:noProof/>
          </w:rPr>
        </w:r>
        <w:r>
          <w:rPr>
            <w:noProof/>
          </w:rPr>
          <w:fldChar w:fldCharType="separate"/>
        </w:r>
        <w:r>
          <w:rPr>
            <w:noProof/>
          </w:rPr>
          <w:t>12</w:t>
        </w:r>
        <w:r>
          <w:rPr>
            <w:noProof/>
          </w:rPr>
          <w:fldChar w:fldCharType="end"/>
        </w:r>
      </w:hyperlink>
    </w:p>
    <w:p w14:paraId="28DC1488" w14:textId="72B87BA0"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88" w:history="1">
        <w:r w:rsidRPr="00F14EB5">
          <w:rPr>
            <w:rStyle w:val="Lienhypertexte"/>
            <w:rFonts w:eastAsia="Arial"/>
            <w:noProof/>
          </w:rPr>
          <w:t>14.2 - Pénalité pour travail dissimulé</w:t>
        </w:r>
        <w:r>
          <w:rPr>
            <w:noProof/>
          </w:rPr>
          <w:tab/>
        </w:r>
        <w:r>
          <w:rPr>
            <w:noProof/>
          </w:rPr>
          <w:fldChar w:fldCharType="begin"/>
        </w:r>
        <w:r>
          <w:rPr>
            <w:noProof/>
          </w:rPr>
          <w:instrText xml:space="preserve"> PAGEREF _Toc219125388 \h </w:instrText>
        </w:r>
        <w:r>
          <w:rPr>
            <w:noProof/>
          </w:rPr>
        </w:r>
        <w:r>
          <w:rPr>
            <w:noProof/>
          </w:rPr>
          <w:fldChar w:fldCharType="separate"/>
        </w:r>
        <w:r>
          <w:rPr>
            <w:noProof/>
          </w:rPr>
          <w:t>12</w:t>
        </w:r>
        <w:r>
          <w:rPr>
            <w:noProof/>
          </w:rPr>
          <w:fldChar w:fldCharType="end"/>
        </w:r>
      </w:hyperlink>
    </w:p>
    <w:p w14:paraId="1E0C8039" w14:textId="67805434"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89" w:history="1">
        <w:r w:rsidRPr="00F14EB5">
          <w:rPr>
            <w:rStyle w:val="Lienhypertexte"/>
            <w:rFonts w:eastAsia="Arial"/>
            <w:noProof/>
          </w:rPr>
          <w:t>14.3 - Autres pénalités spécifiques</w:t>
        </w:r>
        <w:r>
          <w:rPr>
            <w:noProof/>
          </w:rPr>
          <w:tab/>
        </w:r>
        <w:r>
          <w:rPr>
            <w:noProof/>
          </w:rPr>
          <w:fldChar w:fldCharType="begin"/>
        </w:r>
        <w:r>
          <w:rPr>
            <w:noProof/>
          </w:rPr>
          <w:instrText xml:space="preserve"> PAGEREF _Toc219125389 \h </w:instrText>
        </w:r>
        <w:r>
          <w:rPr>
            <w:noProof/>
          </w:rPr>
        </w:r>
        <w:r>
          <w:rPr>
            <w:noProof/>
          </w:rPr>
          <w:fldChar w:fldCharType="separate"/>
        </w:r>
        <w:r>
          <w:rPr>
            <w:noProof/>
          </w:rPr>
          <w:t>12</w:t>
        </w:r>
        <w:r>
          <w:rPr>
            <w:noProof/>
          </w:rPr>
          <w:fldChar w:fldCharType="end"/>
        </w:r>
      </w:hyperlink>
    </w:p>
    <w:p w14:paraId="609FC3E0" w14:textId="36D07F64"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90" w:history="1">
        <w:r w:rsidRPr="00F14EB5">
          <w:rPr>
            <w:rStyle w:val="Lienhypertexte"/>
            <w:rFonts w:eastAsia="Arial"/>
            <w:noProof/>
          </w:rPr>
          <w:t>15 - Assurances</w:t>
        </w:r>
        <w:r>
          <w:rPr>
            <w:noProof/>
          </w:rPr>
          <w:tab/>
        </w:r>
        <w:r>
          <w:rPr>
            <w:noProof/>
          </w:rPr>
          <w:fldChar w:fldCharType="begin"/>
        </w:r>
        <w:r>
          <w:rPr>
            <w:noProof/>
          </w:rPr>
          <w:instrText xml:space="preserve"> PAGEREF _Toc219125390 \h </w:instrText>
        </w:r>
        <w:r>
          <w:rPr>
            <w:noProof/>
          </w:rPr>
        </w:r>
        <w:r>
          <w:rPr>
            <w:noProof/>
          </w:rPr>
          <w:fldChar w:fldCharType="separate"/>
        </w:r>
        <w:r>
          <w:rPr>
            <w:noProof/>
          </w:rPr>
          <w:t>15</w:t>
        </w:r>
        <w:r>
          <w:rPr>
            <w:noProof/>
          </w:rPr>
          <w:fldChar w:fldCharType="end"/>
        </w:r>
      </w:hyperlink>
    </w:p>
    <w:p w14:paraId="6C2A58EA" w14:textId="2640951B"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91" w:history="1">
        <w:r w:rsidRPr="00F14EB5">
          <w:rPr>
            <w:rStyle w:val="Lienhypertexte"/>
            <w:rFonts w:eastAsia="Arial"/>
            <w:noProof/>
          </w:rPr>
          <w:t>16 - Résiliation du contrat</w:t>
        </w:r>
        <w:r>
          <w:rPr>
            <w:noProof/>
          </w:rPr>
          <w:tab/>
        </w:r>
        <w:r>
          <w:rPr>
            <w:noProof/>
          </w:rPr>
          <w:fldChar w:fldCharType="begin"/>
        </w:r>
        <w:r>
          <w:rPr>
            <w:noProof/>
          </w:rPr>
          <w:instrText xml:space="preserve"> PAGEREF _Toc219125391 \h </w:instrText>
        </w:r>
        <w:r>
          <w:rPr>
            <w:noProof/>
          </w:rPr>
        </w:r>
        <w:r>
          <w:rPr>
            <w:noProof/>
          </w:rPr>
          <w:fldChar w:fldCharType="separate"/>
        </w:r>
        <w:r>
          <w:rPr>
            <w:noProof/>
          </w:rPr>
          <w:t>15</w:t>
        </w:r>
        <w:r>
          <w:rPr>
            <w:noProof/>
          </w:rPr>
          <w:fldChar w:fldCharType="end"/>
        </w:r>
      </w:hyperlink>
    </w:p>
    <w:p w14:paraId="2FA20278" w14:textId="78AA25ED"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92" w:history="1">
        <w:r w:rsidRPr="00F14EB5">
          <w:rPr>
            <w:rStyle w:val="Lienhypertexte"/>
            <w:rFonts w:eastAsia="Arial"/>
            <w:noProof/>
          </w:rPr>
          <w:t>16.1 - Conditions de résiliation</w:t>
        </w:r>
        <w:r>
          <w:rPr>
            <w:noProof/>
          </w:rPr>
          <w:tab/>
        </w:r>
        <w:r>
          <w:rPr>
            <w:noProof/>
          </w:rPr>
          <w:fldChar w:fldCharType="begin"/>
        </w:r>
        <w:r>
          <w:rPr>
            <w:noProof/>
          </w:rPr>
          <w:instrText xml:space="preserve"> PAGEREF _Toc219125392 \h </w:instrText>
        </w:r>
        <w:r>
          <w:rPr>
            <w:noProof/>
          </w:rPr>
        </w:r>
        <w:r>
          <w:rPr>
            <w:noProof/>
          </w:rPr>
          <w:fldChar w:fldCharType="separate"/>
        </w:r>
        <w:r>
          <w:rPr>
            <w:noProof/>
          </w:rPr>
          <w:t>15</w:t>
        </w:r>
        <w:r>
          <w:rPr>
            <w:noProof/>
          </w:rPr>
          <w:fldChar w:fldCharType="end"/>
        </w:r>
      </w:hyperlink>
    </w:p>
    <w:p w14:paraId="75457A00" w14:textId="047AFFD3" w:rsidR="007366DE" w:rsidRDefault="007366DE">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9125393" w:history="1">
        <w:r w:rsidRPr="00F14EB5">
          <w:rPr>
            <w:rStyle w:val="Lienhypertexte"/>
            <w:rFonts w:eastAsia="Arial"/>
            <w:noProof/>
          </w:rPr>
          <w:t>16.2 - Redressement ou liquidation judiciaire</w:t>
        </w:r>
        <w:r>
          <w:rPr>
            <w:noProof/>
          </w:rPr>
          <w:tab/>
        </w:r>
        <w:r>
          <w:rPr>
            <w:noProof/>
          </w:rPr>
          <w:fldChar w:fldCharType="begin"/>
        </w:r>
        <w:r>
          <w:rPr>
            <w:noProof/>
          </w:rPr>
          <w:instrText xml:space="preserve"> PAGEREF _Toc219125393 \h </w:instrText>
        </w:r>
        <w:r>
          <w:rPr>
            <w:noProof/>
          </w:rPr>
        </w:r>
        <w:r>
          <w:rPr>
            <w:noProof/>
          </w:rPr>
          <w:fldChar w:fldCharType="separate"/>
        </w:r>
        <w:r>
          <w:rPr>
            <w:noProof/>
          </w:rPr>
          <w:t>16</w:t>
        </w:r>
        <w:r>
          <w:rPr>
            <w:noProof/>
          </w:rPr>
          <w:fldChar w:fldCharType="end"/>
        </w:r>
      </w:hyperlink>
    </w:p>
    <w:p w14:paraId="05664BFD" w14:textId="6D5BB6E1"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94" w:history="1">
        <w:r w:rsidRPr="00F14EB5">
          <w:rPr>
            <w:rStyle w:val="Lienhypertexte"/>
            <w:rFonts w:eastAsia="Arial"/>
            <w:noProof/>
          </w:rPr>
          <w:t>17 - Règlement des litiges et langues</w:t>
        </w:r>
        <w:r>
          <w:rPr>
            <w:noProof/>
          </w:rPr>
          <w:tab/>
        </w:r>
        <w:r>
          <w:rPr>
            <w:noProof/>
          </w:rPr>
          <w:fldChar w:fldCharType="begin"/>
        </w:r>
        <w:r>
          <w:rPr>
            <w:noProof/>
          </w:rPr>
          <w:instrText xml:space="preserve"> PAGEREF _Toc219125394 \h </w:instrText>
        </w:r>
        <w:r>
          <w:rPr>
            <w:noProof/>
          </w:rPr>
        </w:r>
        <w:r>
          <w:rPr>
            <w:noProof/>
          </w:rPr>
          <w:fldChar w:fldCharType="separate"/>
        </w:r>
        <w:r>
          <w:rPr>
            <w:noProof/>
          </w:rPr>
          <w:t>16</w:t>
        </w:r>
        <w:r>
          <w:rPr>
            <w:noProof/>
          </w:rPr>
          <w:fldChar w:fldCharType="end"/>
        </w:r>
      </w:hyperlink>
    </w:p>
    <w:p w14:paraId="407DD14C" w14:textId="64ECFD51" w:rsidR="007366DE" w:rsidRDefault="007366DE">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9125395" w:history="1">
        <w:r w:rsidRPr="00F14EB5">
          <w:rPr>
            <w:rStyle w:val="Lienhypertexte"/>
            <w:rFonts w:eastAsia="Arial"/>
            <w:noProof/>
          </w:rPr>
          <w:t>18 - Dérogations</w:t>
        </w:r>
        <w:r>
          <w:rPr>
            <w:noProof/>
          </w:rPr>
          <w:tab/>
        </w:r>
        <w:r>
          <w:rPr>
            <w:noProof/>
          </w:rPr>
          <w:fldChar w:fldCharType="begin"/>
        </w:r>
        <w:r>
          <w:rPr>
            <w:noProof/>
          </w:rPr>
          <w:instrText xml:space="preserve"> PAGEREF _Toc219125395 \h </w:instrText>
        </w:r>
        <w:r>
          <w:rPr>
            <w:noProof/>
          </w:rPr>
        </w:r>
        <w:r>
          <w:rPr>
            <w:noProof/>
          </w:rPr>
          <w:fldChar w:fldCharType="separate"/>
        </w:r>
        <w:r>
          <w:rPr>
            <w:noProof/>
          </w:rPr>
          <w:t>16</w:t>
        </w:r>
        <w:r>
          <w:rPr>
            <w:noProof/>
          </w:rPr>
          <w:fldChar w:fldCharType="end"/>
        </w:r>
      </w:hyperlink>
    </w:p>
    <w:p w14:paraId="01FDC273" w14:textId="35D326C7" w:rsidR="002A40F7" w:rsidRPr="002C68FA" w:rsidRDefault="00F555E8">
      <w:pPr>
        <w:spacing w:after="100"/>
        <w:jc w:val="both"/>
        <w:rPr>
          <w:rFonts w:ascii="Arial" w:eastAsia="Arial" w:hAnsi="Arial" w:cs="Arial"/>
          <w:color w:val="000000"/>
          <w:sz w:val="22"/>
        </w:rPr>
        <w:sectPr w:rsidR="002A40F7" w:rsidRPr="002C68FA">
          <w:pgSz w:w="11900" w:h="16840"/>
          <w:pgMar w:top="1140" w:right="1140" w:bottom="1440" w:left="1140" w:header="1140" w:footer="1440" w:gutter="0"/>
          <w:cols w:space="708"/>
        </w:sectPr>
      </w:pPr>
      <w:r w:rsidRPr="002C68FA">
        <w:rPr>
          <w:rFonts w:ascii="Arial" w:eastAsia="Arial" w:hAnsi="Arial" w:cs="Arial"/>
          <w:color w:val="000000"/>
          <w:sz w:val="22"/>
        </w:rPr>
        <w:fldChar w:fldCharType="end"/>
      </w:r>
    </w:p>
    <w:p w14:paraId="7F196C2D" w14:textId="77777777" w:rsidR="002A40F7" w:rsidRPr="002C68FA" w:rsidRDefault="00F555E8">
      <w:pPr>
        <w:pStyle w:val="Titre1"/>
        <w:shd w:val="clear" w:color="3155A4" w:fill="3155A4"/>
        <w:rPr>
          <w:rFonts w:eastAsia="Arial"/>
          <w:color w:val="FFFFFF" w:themeColor="background1"/>
          <w:sz w:val="28"/>
        </w:rPr>
      </w:pPr>
      <w:bookmarkStart w:id="0" w:name="ArtL1_CCAP-1-A2"/>
      <w:bookmarkStart w:id="1" w:name="_Toc219125358"/>
      <w:bookmarkEnd w:id="0"/>
      <w:r w:rsidRPr="002C68FA">
        <w:rPr>
          <w:rFonts w:eastAsia="Arial"/>
          <w:color w:val="FFFFFF" w:themeColor="background1"/>
          <w:sz w:val="28"/>
        </w:rPr>
        <w:lastRenderedPageBreak/>
        <w:t>1 - Dispositions générales du contrat</w:t>
      </w:r>
      <w:bookmarkEnd w:id="1"/>
    </w:p>
    <w:p w14:paraId="0D57E63E" w14:textId="77777777" w:rsidR="002A40F7" w:rsidRPr="002C68FA" w:rsidRDefault="00F555E8">
      <w:pPr>
        <w:spacing w:line="60" w:lineRule="exact"/>
        <w:rPr>
          <w:sz w:val="6"/>
        </w:rPr>
      </w:pPr>
      <w:r w:rsidRPr="002C68FA">
        <w:t xml:space="preserve"> </w:t>
      </w:r>
    </w:p>
    <w:p w14:paraId="00289A17" w14:textId="77777777" w:rsidR="002A40F7" w:rsidRPr="002C68FA" w:rsidRDefault="00F555E8">
      <w:pPr>
        <w:pStyle w:val="Titre2"/>
        <w:ind w:left="280"/>
        <w:jc w:val="both"/>
        <w:rPr>
          <w:rFonts w:eastAsia="Arial"/>
          <w:i w:val="0"/>
          <w:color w:val="000000"/>
          <w:sz w:val="24"/>
        </w:rPr>
      </w:pPr>
      <w:bookmarkStart w:id="2" w:name="ArtL2_CCAP-1-A2.1"/>
      <w:bookmarkStart w:id="3" w:name="_Toc219125359"/>
      <w:bookmarkEnd w:id="2"/>
      <w:r w:rsidRPr="002C68FA">
        <w:rPr>
          <w:rFonts w:eastAsia="Arial"/>
          <w:i w:val="0"/>
          <w:color w:val="000000"/>
          <w:sz w:val="24"/>
        </w:rPr>
        <w:t>1.1 - Objet du contrat</w:t>
      </w:r>
      <w:bookmarkEnd w:id="3"/>
    </w:p>
    <w:p w14:paraId="7208AB3C" w14:textId="23068DFF" w:rsidR="002A40F7" w:rsidRPr="002C68FA" w:rsidRDefault="00F555E8">
      <w:pPr>
        <w:pStyle w:val="ParagrapheIndent2"/>
        <w:spacing w:line="230" w:lineRule="exact"/>
        <w:jc w:val="both"/>
        <w:rPr>
          <w:color w:val="000000"/>
        </w:rPr>
      </w:pPr>
      <w:r w:rsidRPr="002C68FA">
        <w:rPr>
          <w:color w:val="000000"/>
        </w:rPr>
        <w:t xml:space="preserve">Les stipulations du présent Cahier des clauses administratives particulières (CCAP) </w:t>
      </w:r>
      <w:r w:rsidR="00E8562A" w:rsidRPr="002C68FA">
        <w:rPr>
          <w:color w:val="000000"/>
        </w:rPr>
        <w:t xml:space="preserve">a </w:t>
      </w:r>
      <w:r w:rsidRPr="002C68FA">
        <w:rPr>
          <w:color w:val="000000"/>
        </w:rPr>
        <w:t>pour objet la fabrication et la livraison de deux vannes d’aqueducs pour l'ouvrage suivant :</w:t>
      </w:r>
    </w:p>
    <w:p w14:paraId="519E1E6C" w14:textId="189A7265" w:rsidR="002A40F7" w:rsidRPr="002C68FA" w:rsidRDefault="00F555E8">
      <w:pPr>
        <w:pStyle w:val="ParagrapheIndent2"/>
        <w:spacing w:line="230" w:lineRule="exact"/>
        <w:jc w:val="both"/>
        <w:rPr>
          <w:color w:val="000000"/>
        </w:rPr>
      </w:pPr>
      <w:r w:rsidRPr="002C68FA">
        <w:rPr>
          <w:color w:val="000000"/>
        </w:rPr>
        <w:t xml:space="preserve">- </w:t>
      </w:r>
      <w:r w:rsidR="00E8562A" w:rsidRPr="002C68FA">
        <w:rPr>
          <w:color w:val="000000"/>
        </w:rPr>
        <w:t>Écluse</w:t>
      </w:r>
      <w:r w:rsidRPr="002C68FA">
        <w:rPr>
          <w:color w:val="000000"/>
        </w:rPr>
        <w:t xml:space="preserve"> n°1 de Suresnes (92)</w:t>
      </w:r>
    </w:p>
    <w:p w14:paraId="3A01F85D" w14:textId="77777777" w:rsidR="002A40F7" w:rsidRPr="002C68FA" w:rsidRDefault="002A40F7">
      <w:pPr>
        <w:pStyle w:val="ParagrapheIndent2"/>
        <w:spacing w:line="230" w:lineRule="exact"/>
        <w:jc w:val="both"/>
        <w:rPr>
          <w:color w:val="000000"/>
        </w:rPr>
      </w:pPr>
    </w:p>
    <w:p w14:paraId="78A1ED89" w14:textId="77777777" w:rsidR="002A40F7" w:rsidRPr="002C68FA" w:rsidRDefault="00F555E8">
      <w:pPr>
        <w:pStyle w:val="ParagrapheIndent2"/>
        <w:spacing w:line="230" w:lineRule="exact"/>
        <w:jc w:val="both"/>
        <w:rPr>
          <w:color w:val="000000"/>
        </w:rPr>
      </w:pPr>
      <w:r w:rsidRPr="002C68FA">
        <w:rPr>
          <w:color w:val="000000"/>
        </w:rPr>
        <w:t>Les prestations comprennent :</w:t>
      </w:r>
    </w:p>
    <w:p w14:paraId="7722943B" w14:textId="0F8C318B" w:rsidR="002A40F7" w:rsidRPr="002C68FA" w:rsidRDefault="00F555E8" w:rsidP="00E8562A">
      <w:pPr>
        <w:pStyle w:val="ParagrapheIndent2"/>
        <w:numPr>
          <w:ilvl w:val="0"/>
          <w:numId w:val="1"/>
        </w:numPr>
        <w:spacing w:line="230" w:lineRule="exact"/>
        <w:jc w:val="both"/>
        <w:rPr>
          <w:color w:val="000000"/>
        </w:rPr>
      </w:pPr>
      <w:r w:rsidRPr="002C68FA">
        <w:rPr>
          <w:color w:val="000000"/>
        </w:rPr>
        <w:t>Les études d’exécution, basées sur les plans fournis</w:t>
      </w:r>
    </w:p>
    <w:p w14:paraId="049D9831" w14:textId="2C1C3A41" w:rsidR="002A40F7" w:rsidRPr="002C68FA" w:rsidRDefault="00F555E8" w:rsidP="00E8562A">
      <w:pPr>
        <w:pStyle w:val="ParagrapheIndent2"/>
        <w:numPr>
          <w:ilvl w:val="0"/>
          <w:numId w:val="1"/>
        </w:numPr>
        <w:spacing w:line="230" w:lineRule="exact"/>
        <w:jc w:val="both"/>
        <w:rPr>
          <w:color w:val="000000"/>
        </w:rPr>
      </w:pPr>
      <w:r w:rsidRPr="002C68FA">
        <w:rPr>
          <w:color w:val="000000"/>
        </w:rPr>
        <w:t>Les approvisionnements et la fabrication des vannes (montages et contrôles en atelier, y compris contrôle interne)</w:t>
      </w:r>
    </w:p>
    <w:p w14:paraId="2CE453E9" w14:textId="0F50CBE5" w:rsidR="002A40F7" w:rsidRPr="002C68FA" w:rsidRDefault="00F555E8" w:rsidP="00E8562A">
      <w:pPr>
        <w:pStyle w:val="ParagrapheIndent2"/>
        <w:numPr>
          <w:ilvl w:val="0"/>
          <w:numId w:val="1"/>
        </w:numPr>
        <w:spacing w:line="230" w:lineRule="exact"/>
        <w:jc w:val="both"/>
        <w:rPr>
          <w:color w:val="000000"/>
        </w:rPr>
      </w:pPr>
      <w:r w:rsidRPr="002C68FA">
        <w:rPr>
          <w:color w:val="000000"/>
        </w:rPr>
        <w:t>Le transport, la manutention et la livraison sur site</w:t>
      </w:r>
    </w:p>
    <w:p w14:paraId="4E73EFC1" w14:textId="29AABAAD" w:rsidR="002A40F7" w:rsidRPr="002C68FA" w:rsidRDefault="00F555E8" w:rsidP="00E8562A">
      <w:pPr>
        <w:pStyle w:val="ParagrapheIndent2"/>
        <w:numPr>
          <w:ilvl w:val="0"/>
          <w:numId w:val="1"/>
        </w:numPr>
        <w:spacing w:line="230" w:lineRule="exact"/>
        <w:jc w:val="both"/>
        <w:rPr>
          <w:color w:val="000000"/>
        </w:rPr>
      </w:pPr>
      <w:r w:rsidRPr="002C68FA">
        <w:rPr>
          <w:color w:val="000000"/>
        </w:rPr>
        <w:t>La fourniture d’un DOE.</w:t>
      </w:r>
    </w:p>
    <w:p w14:paraId="50C19E59" w14:textId="77777777" w:rsidR="002A40F7" w:rsidRPr="002C68FA" w:rsidRDefault="00F555E8">
      <w:pPr>
        <w:pStyle w:val="ParagrapheIndent2"/>
        <w:spacing w:line="230" w:lineRule="exact"/>
        <w:jc w:val="both"/>
        <w:rPr>
          <w:color w:val="000000"/>
        </w:rPr>
      </w:pPr>
      <w:r w:rsidRPr="002C68FA">
        <w:rPr>
          <w:color w:val="000000"/>
        </w:rPr>
        <w:t>Les vannes devront être livrées sur un dispositif de stockage, permettant leur manutention pour un chargement sur barge le cas échéant.</w:t>
      </w:r>
    </w:p>
    <w:p w14:paraId="2EE49101" w14:textId="77777777" w:rsidR="002A40F7" w:rsidRPr="002C68FA" w:rsidRDefault="002A40F7">
      <w:pPr>
        <w:pStyle w:val="ParagrapheIndent2"/>
        <w:spacing w:after="240" w:line="230" w:lineRule="exact"/>
        <w:jc w:val="both"/>
        <w:rPr>
          <w:color w:val="000000"/>
        </w:rPr>
      </w:pPr>
    </w:p>
    <w:p w14:paraId="119B9095" w14:textId="77777777" w:rsidR="002A40F7" w:rsidRPr="002C68FA" w:rsidRDefault="00F555E8">
      <w:pPr>
        <w:pStyle w:val="ParagrapheIndent2"/>
        <w:spacing w:line="230" w:lineRule="exact"/>
        <w:jc w:val="both"/>
        <w:rPr>
          <w:color w:val="000000"/>
        </w:rPr>
      </w:pPr>
      <w:r w:rsidRPr="002C68FA">
        <w:rPr>
          <w:color w:val="000000"/>
        </w:rPr>
        <w:t>Lieu(x) d'exécution :</w:t>
      </w:r>
    </w:p>
    <w:p w14:paraId="180666F8" w14:textId="076F633B" w:rsidR="002A40F7" w:rsidRPr="002C68FA" w:rsidRDefault="00E8562A">
      <w:pPr>
        <w:pStyle w:val="ParagrapheIndent2"/>
        <w:spacing w:line="230" w:lineRule="exact"/>
        <w:jc w:val="both"/>
        <w:rPr>
          <w:color w:val="000000"/>
        </w:rPr>
      </w:pPr>
      <w:r w:rsidRPr="002C68FA">
        <w:rPr>
          <w:color w:val="000000"/>
        </w:rPr>
        <w:t>Écluse</w:t>
      </w:r>
      <w:r w:rsidR="00F555E8" w:rsidRPr="002C68FA">
        <w:rPr>
          <w:color w:val="000000"/>
        </w:rPr>
        <w:t xml:space="preserve"> n°1 de Suresnes</w:t>
      </w:r>
    </w:p>
    <w:p w14:paraId="48A8EC78" w14:textId="77777777" w:rsidR="002A40F7" w:rsidRPr="002C68FA" w:rsidRDefault="00F555E8">
      <w:pPr>
        <w:pStyle w:val="ParagrapheIndent2"/>
        <w:spacing w:line="230" w:lineRule="exact"/>
        <w:jc w:val="both"/>
        <w:rPr>
          <w:color w:val="000000"/>
        </w:rPr>
      </w:pPr>
      <w:r w:rsidRPr="002C68FA">
        <w:rPr>
          <w:color w:val="000000"/>
        </w:rPr>
        <w:t>Ile de Puteaux - Allée de l'écluse (tout au bout de l'allée)</w:t>
      </w:r>
    </w:p>
    <w:p w14:paraId="13849029" w14:textId="77777777" w:rsidR="002A40F7" w:rsidRPr="002C68FA" w:rsidRDefault="00F555E8">
      <w:pPr>
        <w:pStyle w:val="ParagrapheIndent2"/>
        <w:spacing w:line="230" w:lineRule="exact"/>
        <w:jc w:val="both"/>
        <w:rPr>
          <w:color w:val="000000"/>
        </w:rPr>
      </w:pPr>
      <w:r w:rsidRPr="002C68FA">
        <w:rPr>
          <w:color w:val="000000"/>
        </w:rPr>
        <w:t>92150 SURESNES</w:t>
      </w:r>
    </w:p>
    <w:p w14:paraId="626DA7E2" w14:textId="77777777" w:rsidR="002A40F7" w:rsidRPr="002C68FA" w:rsidRDefault="002A40F7">
      <w:pPr>
        <w:pStyle w:val="ParagrapheIndent2"/>
        <w:spacing w:line="230" w:lineRule="exact"/>
        <w:jc w:val="both"/>
        <w:rPr>
          <w:color w:val="000000"/>
        </w:rPr>
      </w:pPr>
    </w:p>
    <w:p w14:paraId="42C4660C" w14:textId="77777777" w:rsidR="002A40F7" w:rsidRPr="002C68FA" w:rsidRDefault="00F555E8">
      <w:pPr>
        <w:pStyle w:val="Titre2"/>
        <w:ind w:left="280"/>
        <w:jc w:val="both"/>
        <w:rPr>
          <w:rFonts w:eastAsia="Arial"/>
          <w:i w:val="0"/>
          <w:color w:val="000000"/>
          <w:sz w:val="24"/>
        </w:rPr>
      </w:pPr>
      <w:bookmarkStart w:id="4" w:name="ArtL2_CCAP-1-A2.2"/>
      <w:bookmarkStart w:id="5" w:name="_Toc219125360"/>
      <w:bookmarkEnd w:id="4"/>
      <w:r w:rsidRPr="002C68FA">
        <w:rPr>
          <w:rFonts w:eastAsia="Arial"/>
          <w:i w:val="0"/>
          <w:color w:val="000000"/>
          <w:sz w:val="24"/>
        </w:rPr>
        <w:t>1.2 - Décomposition du contrat</w:t>
      </w:r>
      <w:bookmarkEnd w:id="5"/>
    </w:p>
    <w:p w14:paraId="038BAB5C" w14:textId="77777777" w:rsidR="002A40F7" w:rsidRPr="002C68FA" w:rsidRDefault="00F555E8">
      <w:pPr>
        <w:pStyle w:val="ParagrapheIndent2"/>
        <w:spacing w:after="240"/>
        <w:jc w:val="both"/>
        <w:rPr>
          <w:color w:val="000000"/>
        </w:rPr>
      </w:pPr>
      <w:r w:rsidRPr="002C68FA">
        <w:rPr>
          <w:color w:val="000000"/>
        </w:rPr>
        <w:t>Il n'est pas prévu de décomposition en lots.</w:t>
      </w:r>
    </w:p>
    <w:p w14:paraId="2039A976" w14:textId="77777777" w:rsidR="002A40F7" w:rsidRPr="002C68FA" w:rsidRDefault="00F555E8">
      <w:pPr>
        <w:pStyle w:val="Titre1"/>
        <w:shd w:val="clear" w:color="3155A4" w:fill="3155A4"/>
        <w:rPr>
          <w:rFonts w:eastAsia="Arial"/>
          <w:color w:val="FFFFFF" w:themeColor="background1"/>
          <w:sz w:val="28"/>
        </w:rPr>
      </w:pPr>
      <w:bookmarkStart w:id="6" w:name="ArtL1_CCAP-1-A3"/>
      <w:bookmarkStart w:id="7" w:name="_Toc219125361"/>
      <w:bookmarkEnd w:id="6"/>
      <w:r w:rsidRPr="002C68FA">
        <w:rPr>
          <w:rFonts w:eastAsia="Arial"/>
          <w:color w:val="FFFFFF" w:themeColor="background1"/>
          <w:sz w:val="28"/>
        </w:rPr>
        <w:t>2 - Pièces contractuelles</w:t>
      </w:r>
      <w:bookmarkEnd w:id="7"/>
    </w:p>
    <w:p w14:paraId="5F26E0D1" w14:textId="77777777" w:rsidR="002A40F7" w:rsidRPr="002C68FA" w:rsidRDefault="00F555E8">
      <w:pPr>
        <w:spacing w:line="60" w:lineRule="exact"/>
        <w:rPr>
          <w:sz w:val="6"/>
        </w:rPr>
      </w:pPr>
      <w:r w:rsidRPr="002C68FA">
        <w:t xml:space="preserve"> </w:t>
      </w:r>
    </w:p>
    <w:p w14:paraId="718BA0AB" w14:textId="77777777" w:rsidR="002A40F7" w:rsidRPr="002C68FA" w:rsidRDefault="00F555E8">
      <w:pPr>
        <w:pStyle w:val="ParagrapheIndent1"/>
        <w:spacing w:line="230" w:lineRule="exact"/>
        <w:jc w:val="both"/>
        <w:rPr>
          <w:color w:val="000000"/>
        </w:rPr>
      </w:pPr>
      <w:r w:rsidRPr="002C68FA">
        <w:rPr>
          <w:color w:val="000000"/>
        </w:rPr>
        <w:t>Par dérogation à l'article 4.1 du CCAG-FCS, les pièces contractuelles sont les suivantes et, en cas de contradiction entre leurs stipulations, prévalent dans cet ordre de priorité :</w:t>
      </w:r>
    </w:p>
    <w:p w14:paraId="149FABCC" w14:textId="77777777" w:rsidR="002A40F7" w:rsidRPr="002C68FA" w:rsidRDefault="00F555E8">
      <w:pPr>
        <w:pStyle w:val="ParagrapheIndent1"/>
        <w:spacing w:line="230" w:lineRule="exact"/>
        <w:jc w:val="both"/>
        <w:rPr>
          <w:color w:val="000000"/>
        </w:rPr>
      </w:pPr>
      <w:r w:rsidRPr="002C68FA">
        <w:rPr>
          <w:color w:val="000000"/>
        </w:rPr>
        <w:t>- L'acte d'engagement (AE) et ses annexes financières</w:t>
      </w:r>
    </w:p>
    <w:p w14:paraId="4C8E6555" w14:textId="77777777" w:rsidR="002A40F7" w:rsidRPr="002C68FA" w:rsidRDefault="00F555E8">
      <w:pPr>
        <w:pStyle w:val="ParagrapheIndent1"/>
        <w:spacing w:line="230" w:lineRule="exact"/>
        <w:jc w:val="both"/>
        <w:rPr>
          <w:color w:val="000000"/>
        </w:rPr>
      </w:pPr>
      <w:r w:rsidRPr="002C68FA">
        <w:rPr>
          <w:color w:val="000000"/>
        </w:rPr>
        <w:t>- Bordereau des Prix Unitaires et Forfaitaires (BPUF)</w:t>
      </w:r>
    </w:p>
    <w:p w14:paraId="0DD25EE0" w14:textId="77777777" w:rsidR="002A40F7" w:rsidRPr="002C68FA" w:rsidRDefault="00F555E8">
      <w:pPr>
        <w:pStyle w:val="ParagrapheIndent1"/>
        <w:spacing w:line="230" w:lineRule="exact"/>
        <w:jc w:val="both"/>
        <w:rPr>
          <w:color w:val="000000"/>
        </w:rPr>
      </w:pPr>
      <w:r w:rsidRPr="002C68FA">
        <w:rPr>
          <w:color w:val="000000"/>
        </w:rPr>
        <w:t>- Le cahier des clauses administratives particulières (CCAP)</w:t>
      </w:r>
    </w:p>
    <w:p w14:paraId="5A8E678D" w14:textId="77777777" w:rsidR="002A40F7" w:rsidRPr="002C68FA" w:rsidRDefault="00F555E8">
      <w:pPr>
        <w:pStyle w:val="ParagrapheIndent1"/>
        <w:spacing w:line="230" w:lineRule="exact"/>
        <w:jc w:val="both"/>
        <w:rPr>
          <w:color w:val="000000"/>
        </w:rPr>
      </w:pPr>
      <w:r w:rsidRPr="002C68FA">
        <w:rPr>
          <w:color w:val="000000"/>
        </w:rPr>
        <w:t>- Le détail estimatif</w:t>
      </w:r>
    </w:p>
    <w:p w14:paraId="2427848F" w14:textId="77777777" w:rsidR="002A40F7" w:rsidRPr="002C68FA" w:rsidRDefault="00F555E8">
      <w:pPr>
        <w:pStyle w:val="ParagrapheIndent1"/>
        <w:spacing w:line="230" w:lineRule="exact"/>
        <w:jc w:val="both"/>
        <w:rPr>
          <w:color w:val="000000"/>
        </w:rPr>
      </w:pPr>
      <w:r w:rsidRPr="002C68FA">
        <w:rPr>
          <w:color w:val="000000"/>
        </w:rPr>
        <w:t>- Le cahier des clauses techniques particulières (CCTP) et ses annexes</w:t>
      </w:r>
    </w:p>
    <w:p w14:paraId="1B1530DA" w14:textId="77777777" w:rsidR="002A40F7" w:rsidRPr="002C68FA" w:rsidRDefault="00F555E8">
      <w:pPr>
        <w:pStyle w:val="ParagrapheIndent1"/>
        <w:spacing w:line="230" w:lineRule="exact"/>
        <w:jc w:val="both"/>
        <w:rPr>
          <w:color w:val="000000"/>
        </w:rPr>
      </w:pPr>
      <w:r w:rsidRPr="002C68FA">
        <w:rPr>
          <w:color w:val="000000"/>
        </w:rPr>
        <w:t>- Le Cahier des Clauses Techniques Générales (CCTG)</w:t>
      </w:r>
    </w:p>
    <w:p w14:paraId="16FFD8F0" w14:textId="77777777" w:rsidR="002A40F7" w:rsidRPr="002C68FA" w:rsidRDefault="00F555E8">
      <w:pPr>
        <w:pStyle w:val="ParagrapheIndent1"/>
        <w:spacing w:line="230" w:lineRule="exact"/>
        <w:jc w:val="both"/>
        <w:rPr>
          <w:color w:val="000000"/>
        </w:rPr>
      </w:pPr>
      <w:r w:rsidRPr="002C68FA">
        <w:rPr>
          <w:color w:val="000000"/>
        </w:rPr>
        <w:t>- Un mémoire technique des dispositions que le candidat se propose d'adopter pour l'exécution du contrat. Ce document comprendra toutes justifications et observations de l'entreprise.</w:t>
      </w:r>
    </w:p>
    <w:p w14:paraId="70323C70" w14:textId="77777777" w:rsidR="002A40F7" w:rsidRPr="002C68FA" w:rsidRDefault="00F555E8">
      <w:pPr>
        <w:pStyle w:val="ParagrapheIndent1"/>
        <w:spacing w:after="240" w:line="230" w:lineRule="exact"/>
        <w:jc w:val="both"/>
        <w:rPr>
          <w:color w:val="000000"/>
        </w:rPr>
      </w:pPr>
      <w:r w:rsidRPr="002C68FA">
        <w:rPr>
          <w:color w:val="000000"/>
        </w:rPr>
        <w:t>- Les actes spéciaux de sous-traitance et leurs éventuels actes modificatifs, postérieurs à la notification du marché</w:t>
      </w:r>
    </w:p>
    <w:p w14:paraId="524578F1" w14:textId="77777777" w:rsidR="002A40F7" w:rsidRPr="002C68FA" w:rsidRDefault="00F555E8">
      <w:pPr>
        <w:pStyle w:val="Titre1"/>
        <w:shd w:val="clear" w:color="3155A4" w:fill="3155A4"/>
        <w:rPr>
          <w:rFonts w:eastAsia="Arial"/>
          <w:color w:val="FFFFFF" w:themeColor="background1"/>
          <w:sz w:val="28"/>
        </w:rPr>
      </w:pPr>
      <w:bookmarkStart w:id="8" w:name="ArtL1_CCAP-1-A6"/>
      <w:bookmarkStart w:id="9" w:name="_Toc219125362"/>
      <w:bookmarkEnd w:id="8"/>
      <w:r w:rsidRPr="002C68FA">
        <w:rPr>
          <w:rFonts w:eastAsia="Arial"/>
          <w:color w:val="FFFFFF" w:themeColor="background1"/>
          <w:sz w:val="28"/>
        </w:rPr>
        <w:t>3 - Confidentialité et mesures de sécurité</w:t>
      </w:r>
      <w:bookmarkEnd w:id="9"/>
    </w:p>
    <w:p w14:paraId="4E3D90E3" w14:textId="77777777" w:rsidR="002A40F7" w:rsidRPr="002C68FA" w:rsidRDefault="00F555E8">
      <w:pPr>
        <w:spacing w:line="60" w:lineRule="exact"/>
        <w:rPr>
          <w:sz w:val="6"/>
        </w:rPr>
      </w:pPr>
      <w:r w:rsidRPr="002C68FA">
        <w:t xml:space="preserve"> </w:t>
      </w:r>
    </w:p>
    <w:p w14:paraId="2AEC3E6A" w14:textId="77777777" w:rsidR="002A40F7" w:rsidRPr="002C68FA" w:rsidRDefault="00F555E8">
      <w:pPr>
        <w:pStyle w:val="ParagrapheIndent1"/>
        <w:spacing w:line="230" w:lineRule="exact"/>
        <w:jc w:val="both"/>
        <w:rPr>
          <w:color w:val="000000"/>
        </w:rPr>
      </w:pPr>
      <w:r w:rsidRPr="002C68FA">
        <w:rPr>
          <w:color w:val="000000"/>
        </w:rPr>
        <w:t>Le présent marché comporte une obligation de confidentialité telle que prévue à l'article 5.1 du CCAG-FCS. </w:t>
      </w:r>
    </w:p>
    <w:p w14:paraId="44233C34" w14:textId="77777777" w:rsidR="002A40F7" w:rsidRPr="002C68FA" w:rsidRDefault="00F555E8">
      <w:pPr>
        <w:pStyle w:val="ParagrapheIndent1"/>
        <w:spacing w:line="230" w:lineRule="exact"/>
        <w:jc w:val="both"/>
        <w:rPr>
          <w:color w:val="000000"/>
        </w:rPr>
      </w:pPr>
      <w:r w:rsidRPr="002C68FA">
        <w:rPr>
          <w:color w:val="000000"/>
        </w:rPr>
        <w:t> </w:t>
      </w:r>
    </w:p>
    <w:p w14:paraId="16C96C9D" w14:textId="77777777" w:rsidR="002A40F7" w:rsidRPr="002C68FA" w:rsidRDefault="00F555E8">
      <w:pPr>
        <w:pStyle w:val="ParagrapheIndent1"/>
        <w:spacing w:line="230" w:lineRule="exact"/>
        <w:jc w:val="both"/>
        <w:rPr>
          <w:color w:val="000000"/>
        </w:rPr>
      </w:pPr>
      <w:r w:rsidRPr="002C68FA">
        <w:rPr>
          <w:color w:val="000000"/>
        </w:rPr>
        <w:t>Le titulaire se reconnaît tenu au secret professionnel et à l'obligation de discrétion pour tout ce qui concerne les faits, informations, études et décisions dont il aura connaissance au cours de l'exécution du présent marché.</w:t>
      </w:r>
    </w:p>
    <w:p w14:paraId="48586EB8" w14:textId="77777777" w:rsidR="002A40F7" w:rsidRPr="002C68FA" w:rsidRDefault="00F555E8">
      <w:pPr>
        <w:pStyle w:val="ParagrapheIndent1"/>
        <w:spacing w:line="230" w:lineRule="exact"/>
        <w:jc w:val="both"/>
        <w:rPr>
          <w:color w:val="000000"/>
        </w:rPr>
      </w:pPr>
      <w:r w:rsidRPr="002C68FA">
        <w:rPr>
          <w:color w:val="000000"/>
        </w:rPr>
        <w:t> </w:t>
      </w:r>
    </w:p>
    <w:p w14:paraId="039C5EB7" w14:textId="77777777" w:rsidR="002A40F7" w:rsidRPr="002C68FA" w:rsidRDefault="00F555E8">
      <w:pPr>
        <w:pStyle w:val="ParagrapheIndent1"/>
        <w:spacing w:after="140" w:line="230" w:lineRule="exact"/>
        <w:jc w:val="both"/>
        <w:rPr>
          <w:color w:val="000000"/>
        </w:rPr>
        <w:sectPr w:rsidR="002A40F7" w:rsidRPr="002C68FA">
          <w:footerReference w:type="default" r:id="rId25"/>
          <w:pgSz w:w="11900" w:h="16840"/>
          <w:pgMar w:top="1140" w:right="1140" w:bottom="1140" w:left="1140" w:header="1140" w:footer="1140" w:gutter="0"/>
          <w:cols w:space="708"/>
        </w:sectPr>
      </w:pPr>
      <w:r w:rsidRPr="002C68FA">
        <w:rPr>
          <w:color w:val="000000"/>
        </w:rPr>
        <w:t xml:space="preserve">Les renseignements, documents ou objets qui sont communiqués au titulaire le sont à titre confidentiel et ne peuvent, sans autorisation, être transmis, même à titre gratuit, à d'autres personnes que celles qui ont la </w:t>
      </w:r>
      <w:r w:rsidRPr="002C68FA">
        <w:rPr>
          <w:color w:val="000000"/>
        </w:rPr>
        <w:cr/>
      </w:r>
    </w:p>
    <w:p w14:paraId="20EA4C1A" w14:textId="159123CE" w:rsidR="002A40F7" w:rsidRPr="002C68FA" w:rsidRDefault="00F555E8">
      <w:pPr>
        <w:pStyle w:val="ParagrapheIndent1"/>
        <w:spacing w:line="230" w:lineRule="exact"/>
        <w:jc w:val="both"/>
        <w:rPr>
          <w:color w:val="000000"/>
        </w:rPr>
      </w:pPr>
      <w:r w:rsidRPr="002C68FA">
        <w:rPr>
          <w:color w:val="000000"/>
        </w:rPr>
        <w:lastRenderedPageBreak/>
        <w:t xml:space="preserve">qualité pour en connaître dans le cadre du présent marché. Ces renseignements, documents, ou objets ne </w:t>
      </w:r>
      <w:r w:rsidR="00A77A81" w:rsidRPr="002C68FA">
        <w:rPr>
          <w:color w:val="000000"/>
        </w:rPr>
        <w:t>peuvent</w:t>
      </w:r>
      <w:r w:rsidRPr="002C68FA">
        <w:rPr>
          <w:color w:val="000000"/>
        </w:rPr>
        <w:t>, sans autorisation expresse de VNF, être divulgués à des tiers. Le titulaire ne peut ni faire usage, ni reproduire, ni représenter, ni distribuer, ni communiquer, ni publier ou révéler les informations et prestations faisant l'objet du présent marché ou tout résultat ou étude qui en seraient issus.</w:t>
      </w:r>
    </w:p>
    <w:p w14:paraId="57764F12" w14:textId="77777777" w:rsidR="002A40F7" w:rsidRPr="002C68FA" w:rsidRDefault="00F555E8">
      <w:pPr>
        <w:pStyle w:val="ParagrapheIndent1"/>
        <w:spacing w:line="230" w:lineRule="exact"/>
        <w:jc w:val="both"/>
        <w:rPr>
          <w:color w:val="000000"/>
        </w:rPr>
      </w:pPr>
      <w:r w:rsidRPr="002C68FA">
        <w:rPr>
          <w:color w:val="000000"/>
        </w:rPr>
        <w:t> </w:t>
      </w:r>
    </w:p>
    <w:p w14:paraId="70C44645" w14:textId="77777777" w:rsidR="002A40F7" w:rsidRPr="002C68FA" w:rsidRDefault="00F555E8">
      <w:pPr>
        <w:pStyle w:val="ParagrapheIndent1"/>
        <w:spacing w:line="230" w:lineRule="exact"/>
        <w:jc w:val="both"/>
        <w:rPr>
          <w:color w:val="000000"/>
        </w:rPr>
      </w:pPr>
      <w:r w:rsidRPr="002C68FA">
        <w:rPr>
          <w:color w:val="000000"/>
        </w:rPr>
        <w:t>En cas de sous-traitance, il revient au titulaire de faire figurer dans le contrat avec son sous-traitant, une clause imposant à son sous-traitant les mêmes obligations que celles du présent marché.</w:t>
      </w:r>
    </w:p>
    <w:p w14:paraId="34C8B203" w14:textId="77777777" w:rsidR="002A40F7" w:rsidRPr="002C68FA" w:rsidRDefault="00F555E8">
      <w:pPr>
        <w:pStyle w:val="ParagrapheIndent1"/>
        <w:spacing w:line="230" w:lineRule="exact"/>
        <w:jc w:val="both"/>
        <w:rPr>
          <w:color w:val="000000"/>
        </w:rPr>
      </w:pPr>
      <w:r w:rsidRPr="002C68FA">
        <w:rPr>
          <w:color w:val="000000"/>
        </w:rPr>
        <w:t> </w:t>
      </w:r>
    </w:p>
    <w:p w14:paraId="1261FB21" w14:textId="77777777" w:rsidR="002A40F7" w:rsidRPr="002C68FA" w:rsidRDefault="00F555E8">
      <w:pPr>
        <w:pStyle w:val="ParagrapheIndent1"/>
        <w:spacing w:line="230" w:lineRule="exact"/>
        <w:jc w:val="both"/>
        <w:rPr>
          <w:color w:val="000000"/>
        </w:rPr>
      </w:pPr>
      <w:r w:rsidRPr="002C68FA">
        <w:rPr>
          <w:color w:val="000000"/>
        </w:rPr>
        <w:t>Le titulaire se reconnaît tenu au secret professionnel et à l’obligation de discrétion pour tout ce qui concerne les faits, informations, études et décisions dont il aura connaissance au cours de l’exécution du présent marché.</w:t>
      </w:r>
    </w:p>
    <w:p w14:paraId="53EBD2E4" w14:textId="77777777" w:rsidR="002A40F7" w:rsidRPr="002C68FA" w:rsidRDefault="00F555E8">
      <w:pPr>
        <w:pStyle w:val="ParagrapheIndent1"/>
        <w:spacing w:line="230" w:lineRule="exact"/>
        <w:jc w:val="both"/>
        <w:rPr>
          <w:color w:val="000000"/>
        </w:rPr>
      </w:pPr>
      <w:r w:rsidRPr="002C68FA">
        <w:rPr>
          <w:color w:val="000000"/>
        </w:rPr>
        <w:t>Les renseignements, documents ou objets qui sont communiqués au titulaire le sont à titre confidentiel et ne peuvent, sans autorisation expresse, être transmis ou divulgués, même à titre gratuit, à des tiers.</w:t>
      </w:r>
    </w:p>
    <w:p w14:paraId="4F99A946" w14:textId="77777777" w:rsidR="00A77A81" w:rsidRPr="002C68FA" w:rsidRDefault="00A77A81" w:rsidP="00A77A81">
      <w:pPr>
        <w:pStyle w:val="ParagrapheIndent1"/>
        <w:jc w:val="both"/>
        <w:rPr>
          <w:color w:val="000000"/>
        </w:rPr>
      </w:pPr>
    </w:p>
    <w:p w14:paraId="2497C5AB" w14:textId="242236B6" w:rsidR="002A40F7" w:rsidRPr="002C68FA" w:rsidRDefault="00F555E8" w:rsidP="00A77A81">
      <w:pPr>
        <w:pStyle w:val="ParagrapheIndent1"/>
        <w:jc w:val="both"/>
        <w:rPr>
          <w:color w:val="000000"/>
        </w:rPr>
      </w:pPr>
      <w:r w:rsidRPr="002C68FA">
        <w:rPr>
          <w:color w:val="000000"/>
        </w:rPr>
        <w:t>Les prestations sont soumises à des mesures de sécurité conformément à l'article 5.3 du CCAG-FCS.</w:t>
      </w:r>
    </w:p>
    <w:p w14:paraId="6D86FA19" w14:textId="77777777" w:rsidR="002A40F7" w:rsidRPr="002C68FA" w:rsidRDefault="00F555E8">
      <w:pPr>
        <w:pStyle w:val="ParagrapheIndent1"/>
        <w:spacing w:after="240"/>
        <w:jc w:val="both"/>
        <w:rPr>
          <w:color w:val="000000"/>
        </w:rPr>
      </w:pPr>
      <w:r w:rsidRPr="002C68FA">
        <w:rPr>
          <w:color w:val="000000"/>
        </w:rPr>
        <w:t>Le titulaire doit informer ses sous-traitants des obligations de confidentialité et/ou des mesures de sécurité.</w:t>
      </w:r>
    </w:p>
    <w:p w14:paraId="6E358E23" w14:textId="77777777" w:rsidR="002A40F7" w:rsidRPr="002C68FA" w:rsidRDefault="00F555E8">
      <w:pPr>
        <w:pStyle w:val="Titre1"/>
        <w:shd w:val="clear" w:color="3155A4" w:fill="3155A4"/>
        <w:rPr>
          <w:rFonts w:eastAsia="Arial"/>
          <w:color w:val="FFFFFF" w:themeColor="background1"/>
          <w:sz w:val="28"/>
        </w:rPr>
      </w:pPr>
      <w:bookmarkStart w:id="10" w:name="ArtL1_CCAP-1-A10"/>
      <w:bookmarkStart w:id="11" w:name="_Toc219125363"/>
      <w:bookmarkEnd w:id="10"/>
      <w:r w:rsidRPr="002C68FA">
        <w:rPr>
          <w:rFonts w:eastAsia="Arial"/>
          <w:color w:val="FFFFFF" w:themeColor="background1"/>
          <w:sz w:val="28"/>
        </w:rPr>
        <w:t>4 - Durée et délais d'exécution</w:t>
      </w:r>
      <w:bookmarkEnd w:id="11"/>
    </w:p>
    <w:p w14:paraId="179AB4B3" w14:textId="77777777" w:rsidR="002A40F7" w:rsidRPr="002C68FA" w:rsidRDefault="00F555E8">
      <w:pPr>
        <w:spacing w:line="60" w:lineRule="exact"/>
        <w:rPr>
          <w:sz w:val="6"/>
        </w:rPr>
      </w:pPr>
      <w:r w:rsidRPr="002C68FA">
        <w:t xml:space="preserve"> </w:t>
      </w:r>
    </w:p>
    <w:p w14:paraId="251304BB" w14:textId="77777777" w:rsidR="002A40F7" w:rsidRPr="002C68FA" w:rsidRDefault="00F555E8">
      <w:pPr>
        <w:pStyle w:val="Titre2"/>
        <w:ind w:left="280"/>
        <w:jc w:val="both"/>
        <w:rPr>
          <w:rFonts w:eastAsia="Arial"/>
          <w:i w:val="0"/>
          <w:color w:val="000000"/>
          <w:sz w:val="24"/>
        </w:rPr>
      </w:pPr>
      <w:bookmarkStart w:id="12" w:name="ArtL2_CCAP-1-A10.1"/>
      <w:bookmarkStart w:id="13" w:name="_Toc219125364"/>
      <w:bookmarkEnd w:id="12"/>
      <w:r w:rsidRPr="002C68FA">
        <w:rPr>
          <w:rFonts w:eastAsia="Arial"/>
          <w:i w:val="0"/>
          <w:color w:val="000000"/>
          <w:sz w:val="24"/>
        </w:rPr>
        <w:t>4.1 - Durée globale prévisionnelle des prestations</w:t>
      </w:r>
      <w:bookmarkEnd w:id="13"/>
    </w:p>
    <w:p w14:paraId="65A93B45" w14:textId="77777777" w:rsidR="002A40F7" w:rsidRPr="002C68FA" w:rsidRDefault="00F555E8">
      <w:pPr>
        <w:pStyle w:val="ParagrapheIndent2"/>
        <w:spacing w:after="240"/>
        <w:jc w:val="both"/>
        <w:rPr>
          <w:color w:val="000000"/>
        </w:rPr>
      </w:pPr>
      <w:r w:rsidRPr="002C68FA">
        <w:rPr>
          <w:color w:val="000000"/>
        </w:rPr>
        <w:t>La date prévisionnelle de début des prestations est le 16/03/2026.</w:t>
      </w:r>
    </w:p>
    <w:p w14:paraId="2853AEE5" w14:textId="77777777" w:rsidR="002A40F7" w:rsidRPr="002C68FA" w:rsidRDefault="00F555E8">
      <w:pPr>
        <w:pStyle w:val="ParagrapheIndent2"/>
        <w:spacing w:after="240"/>
        <w:jc w:val="both"/>
        <w:rPr>
          <w:color w:val="000000"/>
        </w:rPr>
      </w:pPr>
      <w:r w:rsidRPr="002C68FA">
        <w:rPr>
          <w:color w:val="000000"/>
        </w:rPr>
        <w:t>La date prévisionnelle d'achèvement des prestations est le 16/03/2027.</w:t>
      </w:r>
    </w:p>
    <w:p w14:paraId="2D693F17" w14:textId="77777777" w:rsidR="002A40F7" w:rsidRPr="002C68FA" w:rsidRDefault="00F555E8">
      <w:pPr>
        <w:pStyle w:val="Titre2"/>
        <w:ind w:left="280"/>
        <w:jc w:val="both"/>
        <w:rPr>
          <w:rFonts w:eastAsia="Arial"/>
          <w:i w:val="0"/>
          <w:color w:val="000000"/>
          <w:sz w:val="24"/>
        </w:rPr>
      </w:pPr>
      <w:bookmarkStart w:id="14" w:name="ArtL2_CCAP-1-A10.3"/>
      <w:bookmarkStart w:id="15" w:name="_Toc219125365"/>
      <w:bookmarkEnd w:id="14"/>
      <w:r w:rsidRPr="002C68FA">
        <w:rPr>
          <w:rFonts w:eastAsia="Arial"/>
          <w:i w:val="0"/>
          <w:color w:val="000000"/>
          <w:sz w:val="24"/>
        </w:rPr>
        <w:t>4.2 - Durée du contrat</w:t>
      </w:r>
      <w:bookmarkEnd w:id="15"/>
    </w:p>
    <w:p w14:paraId="39A61C2A" w14:textId="77777777" w:rsidR="002A40F7" w:rsidRPr="002C68FA" w:rsidRDefault="00F555E8">
      <w:pPr>
        <w:pStyle w:val="ParagrapheIndent2"/>
        <w:spacing w:after="240"/>
        <w:jc w:val="both"/>
        <w:rPr>
          <w:color w:val="000000"/>
        </w:rPr>
      </w:pPr>
      <w:r w:rsidRPr="002C68FA">
        <w:rPr>
          <w:color w:val="000000"/>
        </w:rPr>
        <w:t>La durée du contrat est de 12 mois.</w:t>
      </w:r>
    </w:p>
    <w:p w14:paraId="349343B0" w14:textId="77777777" w:rsidR="002A40F7" w:rsidRPr="002C68FA" w:rsidRDefault="00F555E8">
      <w:pPr>
        <w:pStyle w:val="ParagrapheIndent2"/>
        <w:spacing w:after="240"/>
        <w:jc w:val="both"/>
        <w:rPr>
          <w:color w:val="000000"/>
        </w:rPr>
      </w:pPr>
      <w:r w:rsidRPr="002C68FA">
        <w:rPr>
          <w:color w:val="000000"/>
        </w:rPr>
        <w:t>L'exécution des prestations débute à compter de la date fixée par ordre de service.</w:t>
      </w:r>
    </w:p>
    <w:p w14:paraId="109874E8" w14:textId="77777777" w:rsidR="002A40F7" w:rsidRPr="002C68FA" w:rsidRDefault="00F555E8">
      <w:pPr>
        <w:pStyle w:val="ParagrapheIndent2"/>
        <w:spacing w:after="240"/>
        <w:jc w:val="both"/>
        <w:rPr>
          <w:color w:val="000000"/>
        </w:rPr>
      </w:pPr>
      <w:r w:rsidRPr="002C68FA">
        <w:rPr>
          <w:color w:val="000000"/>
        </w:rPr>
        <w:t>Le marché est prévu pour une durée d’exécution initiale de 12 mois.</w:t>
      </w:r>
    </w:p>
    <w:p w14:paraId="43C9A413" w14:textId="77777777" w:rsidR="002A40F7" w:rsidRPr="002C68FA" w:rsidRDefault="00F555E8">
      <w:pPr>
        <w:pStyle w:val="Titre1"/>
        <w:shd w:val="clear" w:color="3155A4" w:fill="3155A4"/>
        <w:rPr>
          <w:rFonts w:eastAsia="Arial"/>
          <w:color w:val="FFFFFF" w:themeColor="background1"/>
          <w:sz w:val="28"/>
        </w:rPr>
      </w:pPr>
      <w:bookmarkStart w:id="16" w:name="ArtL1_CCAP-1-A11"/>
      <w:bookmarkStart w:id="17" w:name="_Toc219125366"/>
      <w:bookmarkEnd w:id="16"/>
      <w:r w:rsidRPr="002C68FA">
        <w:rPr>
          <w:rFonts w:eastAsia="Arial"/>
          <w:color w:val="FFFFFF" w:themeColor="background1"/>
          <w:sz w:val="28"/>
        </w:rPr>
        <w:t>5 - Prix</w:t>
      </w:r>
      <w:bookmarkEnd w:id="17"/>
    </w:p>
    <w:p w14:paraId="29A844CB" w14:textId="77777777" w:rsidR="002A40F7" w:rsidRPr="002C68FA" w:rsidRDefault="00F555E8">
      <w:pPr>
        <w:spacing w:line="60" w:lineRule="exact"/>
        <w:rPr>
          <w:sz w:val="6"/>
        </w:rPr>
      </w:pPr>
      <w:r w:rsidRPr="002C68FA">
        <w:t xml:space="preserve"> </w:t>
      </w:r>
    </w:p>
    <w:p w14:paraId="3763FC0F" w14:textId="77777777" w:rsidR="002A40F7" w:rsidRPr="002C68FA" w:rsidRDefault="00F555E8">
      <w:pPr>
        <w:pStyle w:val="Titre2"/>
        <w:ind w:left="280"/>
        <w:jc w:val="both"/>
        <w:rPr>
          <w:rFonts w:eastAsia="Arial"/>
          <w:i w:val="0"/>
          <w:color w:val="000000"/>
          <w:sz w:val="24"/>
        </w:rPr>
      </w:pPr>
      <w:bookmarkStart w:id="18" w:name="ArtL2_CCAP-1-A11.1"/>
      <w:bookmarkStart w:id="19" w:name="_Toc219125367"/>
      <w:bookmarkEnd w:id="18"/>
      <w:r w:rsidRPr="002C68FA">
        <w:rPr>
          <w:rFonts w:eastAsia="Arial"/>
          <w:i w:val="0"/>
          <w:color w:val="000000"/>
          <w:sz w:val="24"/>
        </w:rPr>
        <w:t>5.1 - Caractéristiques des prix pratiqués</w:t>
      </w:r>
      <w:bookmarkEnd w:id="19"/>
    </w:p>
    <w:p w14:paraId="11C99CE6" w14:textId="77777777" w:rsidR="002A40F7" w:rsidRPr="002C68FA" w:rsidRDefault="00F555E8">
      <w:pPr>
        <w:pStyle w:val="ParagrapheIndent2"/>
        <w:spacing w:after="240" w:line="230" w:lineRule="exact"/>
        <w:jc w:val="both"/>
        <w:rPr>
          <w:color w:val="000000"/>
        </w:rPr>
      </w:pPr>
      <w:r w:rsidRPr="002C68FA">
        <w:rPr>
          <w:color w:val="000000"/>
        </w:rPr>
        <w:t>Les prestations sont réglées par des prix forfaitaires et prix unitaires selon les stipulations de l'acte d'engagement.</w:t>
      </w:r>
    </w:p>
    <w:p w14:paraId="7E94E809" w14:textId="77777777" w:rsidR="002A40F7" w:rsidRPr="002C68FA" w:rsidRDefault="00F555E8">
      <w:pPr>
        <w:pStyle w:val="Titre2"/>
        <w:ind w:left="280"/>
        <w:jc w:val="both"/>
        <w:rPr>
          <w:rFonts w:eastAsia="Arial"/>
          <w:i w:val="0"/>
          <w:color w:val="000000"/>
          <w:sz w:val="24"/>
        </w:rPr>
      </w:pPr>
      <w:bookmarkStart w:id="20" w:name="ArtL2_CCAP-1-A11.3"/>
      <w:bookmarkStart w:id="21" w:name="_Toc219125368"/>
      <w:bookmarkEnd w:id="20"/>
      <w:r w:rsidRPr="002C68FA">
        <w:rPr>
          <w:rFonts w:eastAsia="Arial"/>
          <w:i w:val="0"/>
          <w:color w:val="000000"/>
          <w:sz w:val="24"/>
        </w:rPr>
        <w:t>5.2 - Modalités de variation des prix</w:t>
      </w:r>
      <w:bookmarkEnd w:id="21"/>
    </w:p>
    <w:p w14:paraId="3196A239" w14:textId="77777777" w:rsidR="002A40F7" w:rsidRPr="002C68FA" w:rsidRDefault="00F555E8">
      <w:pPr>
        <w:pStyle w:val="ParagrapheIndent2"/>
        <w:spacing w:after="240"/>
        <w:jc w:val="both"/>
        <w:rPr>
          <w:color w:val="000000"/>
        </w:rPr>
      </w:pPr>
      <w:r w:rsidRPr="002C68FA">
        <w:rPr>
          <w:color w:val="000000"/>
        </w:rPr>
        <w:t>Les prix sont fermes et non actualisables.</w:t>
      </w:r>
    </w:p>
    <w:p w14:paraId="7ADA2F68" w14:textId="77777777" w:rsidR="002A40F7" w:rsidRPr="002C68FA" w:rsidRDefault="00F555E8">
      <w:pPr>
        <w:pStyle w:val="Titre1"/>
        <w:shd w:val="clear" w:color="3155A4" w:fill="3155A4"/>
        <w:rPr>
          <w:rFonts w:eastAsia="Arial"/>
          <w:color w:val="FFFFFF" w:themeColor="background1"/>
          <w:sz w:val="28"/>
        </w:rPr>
      </w:pPr>
      <w:bookmarkStart w:id="22" w:name="ArtL1_CCAP-1-A12"/>
      <w:bookmarkStart w:id="23" w:name="_Toc219125369"/>
      <w:bookmarkEnd w:id="22"/>
      <w:r w:rsidRPr="002C68FA">
        <w:rPr>
          <w:rFonts w:eastAsia="Arial"/>
          <w:color w:val="FFFFFF" w:themeColor="background1"/>
          <w:sz w:val="28"/>
        </w:rPr>
        <w:t>6 - Garanties Financières</w:t>
      </w:r>
      <w:bookmarkEnd w:id="23"/>
    </w:p>
    <w:p w14:paraId="1F59ACA8" w14:textId="77777777" w:rsidR="002A40F7" w:rsidRPr="002C68FA" w:rsidRDefault="00F555E8">
      <w:pPr>
        <w:spacing w:line="60" w:lineRule="exact"/>
        <w:rPr>
          <w:sz w:val="6"/>
        </w:rPr>
      </w:pPr>
      <w:r w:rsidRPr="002C68FA">
        <w:t xml:space="preserve"> </w:t>
      </w:r>
    </w:p>
    <w:p w14:paraId="4E4176E2" w14:textId="77777777" w:rsidR="002A40F7" w:rsidRPr="002C68FA" w:rsidRDefault="00F555E8">
      <w:pPr>
        <w:pStyle w:val="ParagrapheIndent1"/>
        <w:jc w:val="both"/>
        <w:rPr>
          <w:color w:val="000000"/>
        </w:rPr>
        <w:sectPr w:rsidR="002A40F7" w:rsidRPr="002C68FA">
          <w:footerReference w:type="default" r:id="rId26"/>
          <w:pgSz w:w="11900" w:h="16840"/>
          <w:pgMar w:top="1140" w:right="1140" w:bottom="1140" w:left="1140" w:header="1140" w:footer="1140" w:gutter="0"/>
          <w:cols w:space="708"/>
        </w:sectPr>
      </w:pPr>
      <w:r w:rsidRPr="002C68FA">
        <w:rPr>
          <w:color w:val="000000"/>
        </w:rPr>
        <w:t>Aucune clause de garantie financière ne sera appliquée.</w:t>
      </w:r>
      <w:r w:rsidRPr="002C68FA">
        <w:rPr>
          <w:color w:val="000000"/>
        </w:rPr>
        <w:cr/>
      </w:r>
    </w:p>
    <w:p w14:paraId="407A8B60" w14:textId="77777777" w:rsidR="002A40F7" w:rsidRPr="002C68FA" w:rsidRDefault="00F555E8">
      <w:pPr>
        <w:pStyle w:val="Titre1"/>
        <w:shd w:val="clear" w:color="3155A4" w:fill="3155A4"/>
        <w:rPr>
          <w:rFonts w:eastAsia="Arial"/>
          <w:color w:val="FFFFFF" w:themeColor="background1"/>
          <w:sz w:val="28"/>
        </w:rPr>
      </w:pPr>
      <w:bookmarkStart w:id="24" w:name="ArtL1_CCAP-1-A13"/>
      <w:bookmarkStart w:id="25" w:name="_Toc219125370"/>
      <w:bookmarkEnd w:id="24"/>
      <w:r w:rsidRPr="002C68FA">
        <w:rPr>
          <w:rFonts w:eastAsia="Arial"/>
          <w:color w:val="FFFFFF" w:themeColor="background1"/>
          <w:sz w:val="28"/>
        </w:rPr>
        <w:lastRenderedPageBreak/>
        <w:t>7 - Avance</w:t>
      </w:r>
      <w:bookmarkEnd w:id="25"/>
    </w:p>
    <w:p w14:paraId="3841C275" w14:textId="77777777" w:rsidR="002A40F7" w:rsidRPr="002C68FA" w:rsidRDefault="00F555E8">
      <w:pPr>
        <w:spacing w:line="60" w:lineRule="exact"/>
        <w:rPr>
          <w:sz w:val="6"/>
        </w:rPr>
      </w:pPr>
      <w:r w:rsidRPr="002C68FA">
        <w:t xml:space="preserve"> </w:t>
      </w:r>
    </w:p>
    <w:p w14:paraId="4DCDE183" w14:textId="77777777" w:rsidR="002A40F7" w:rsidRPr="002C68FA" w:rsidRDefault="00F555E8">
      <w:pPr>
        <w:pStyle w:val="ParagrapheIndent1"/>
        <w:spacing w:after="240"/>
        <w:jc w:val="both"/>
        <w:rPr>
          <w:color w:val="000000"/>
        </w:rPr>
      </w:pPr>
      <w:r w:rsidRPr="002C68FA">
        <w:rPr>
          <w:color w:val="000000"/>
        </w:rPr>
        <w:t>L'option retenue pour le calcul de l'avance est l'option B du CCAG - Fournitures Courantes et Services.</w:t>
      </w:r>
    </w:p>
    <w:p w14:paraId="6E5144B7" w14:textId="77777777" w:rsidR="002A40F7" w:rsidRPr="002C68FA" w:rsidRDefault="00F555E8">
      <w:pPr>
        <w:pStyle w:val="Titre2"/>
        <w:ind w:left="280"/>
        <w:jc w:val="both"/>
        <w:rPr>
          <w:rFonts w:eastAsia="Arial"/>
          <w:i w:val="0"/>
          <w:color w:val="000000"/>
          <w:sz w:val="24"/>
        </w:rPr>
      </w:pPr>
      <w:bookmarkStart w:id="26" w:name="ArtL2_CCAP-1-A13.3"/>
      <w:bookmarkStart w:id="27" w:name="_Toc219125371"/>
      <w:bookmarkEnd w:id="26"/>
      <w:r w:rsidRPr="002C68FA">
        <w:rPr>
          <w:rFonts w:eastAsia="Arial"/>
          <w:i w:val="0"/>
          <w:color w:val="000000"/>
          <w:sz w:val="24"/>
        </w:rPr>
        <w:t>7.1 - Conditions de versement et de remboursement</w:t>
      </w:r>
      <w:bookmarkEnd w:id="27"/>
    </w:p>
    <w:p w14:paraId="3EC6106C" w14:textId="77777777" w:rsidR="002A40F7" w:rsidRPr="002C68FA" w:rsidRDefault="00F555E8">
      <w:pPr>
        <w:pStyle w:val="ParagrapheIndent2"/>
        <w:spacing w:after="240" w:line="230" w:lineRule="exact"/>
        <w:jc w:val="both"/>
        <w:rPr>
          <w:color w:val="000000"/>
        </w:rPr>
      </w:pPr>
      <w:r w:rsidRPr="002C68FA">
        <w:rPr>
          <w:color w:val="000000"/>
        </w:rPr>
        <w:t>Une avance est accordée au titulaire lorsque le montant initial du marché est supérieur à 50 000 € HT et dans la mesure où le délai d'exécution est supérieur à 2 mois, sauf indication contraire de l'acte d'engagement.</w:t>
      </w:r>
    </w:p>
    <w:p w14:paraId="4F70E776" w14:textId="77777777" w:rsidR="002A40F7" w:rsidRPr="002C68FA" w:rsidRDefault="00F555E8">
      <w:pPr>
        <w:pStyle w:val="ParagrapheIndent2"/>
        <w:spacing w:line="230" w:lineRule="exact"/>
        <w:jc w:val="both"/>
        <w:rPr>
          <w:color w:val="000000"/>
        </w:rPr>
      </w:pPr>
      <w:r w:rsidRPr="002C68FA">
        <w:rPr>
          <w:color w:val="000000"/>
        </w:rPr>
        <w:t>Le montant de l'avance est fixé à 20,00 % du montant initial, toutes taxes comprises, du marché , si sa durée est inférieure ou égale à douze mois ; si cette durée est supérieure à douze mois, l'avance est égale à 20,00 % d'une somme égale à douze fois le montant mentionné ci-dessus divisé par cette durée exprimée en mois.</w:t>
      </w:r>
    </w:p>
    <w:p w14:paraId="396C66BF" w14:textId="77777777" w:rsidR="002A40F7" w:rsidRPr="002C68FA" w:rsidRDefault="002A40F7">
      <w:pPr>
        <w:pStyle w:val="ParagrapheIndent2"/>
        <w:spacing w:line="230" w:lineRule="exact"/>
        <w:jc w:val="both"/>
        <w:rPr>
          <w:color w:val="000000"/>
        </w:rPr>
      </w:pPr>
    </w:p>
    <w:p w14:paraId="0EAE6ECD" w14:textId="77777777" w:rsidR="002A40F7" w:rsidRPr="002C68FA" w:rsidRDefault="00F555E8">
      <w:pPr>
        <w:pStyle w:val="ParagrapheIndent2"/>
        <w:spacing w:after="240" w:line="230" w:lineRule="exact"/>
        <w:jc w:val="both"/>
        <w:rPr>
          <w:color w:val="000000"/>
        </w:rPr>
      </w:pPr>
      <w:r w:rsidRPr="002C68FA">
        <w:rPr>
          <w:color w:val="000000"/>
        </w:rPr>
        <w:t>Le montant de l'avance ne peut être affecté par la mise en œuvre d'une clause de variation de prix.</w:t>
      </w:r>
    </w:p>
    <w:p w14:paraId="54DD77E7" w14:textId="77777777" w:rsidR="002A40F7" w:rsidRPr="002C68FA" w:rsidRDefault="00F555E8">
      <w:pPr>
        <w:pStyle w:val="ParagrapheIndent2"/>
        <w:spacing w:after="240" w:line="230" w:lineRule="exact"/>
        <w:jc w:val="both"/>
        <w:rPr>
          <w:color w:val="000000"/>
        </w:rPr>
      </w:pPr>
      <w:r w:rsidRPr="002C68FA">
        <w:rPr>
          <w:color w:val="000000"/>
        </w:rPr>
        <w:t>Ce taux est fixé à 30,00 % lorsque le titulaire du marché public est une petite et moyenne entreprise mentionnée à l'article R. 2151-13 du Code de la commande publique.</w:t>
      </w:r>
    </w:p>
    <w:p w14:paraId="4F4DB30E" w14:textId="77777777" w:rsidR="002A40F7" w:rsidRPr="002C68FA" w:rsidRDefault="00F555E8">
      <w:pPr>
        <w:pStyle w:val="ParagrapheIndent2"/>
        <w:spacing w:after="240" w:line="230" w:lineRule="exact"/>
        <w:jc w:val="both"/>
        <w:rPr>
          <w:color w:val="000000"/>
        </w:rPr>
      </w:pPr>
      <w:r w:rsidRPr="002C68FA">
        <w:rPr>
          <w:color w:val="000000"/>
        </w:rPr>
        <w:t>Le remboursement de l'avance commence lorsque le montant des prestations exécutées par le titulaire atteint ou dépasse 65,00 % du montant toutes taxes comprises du marché. Il doit être terminé lorsque ledit montant atteint 80,00 %.</w:t>
      </w:r>
    </w:p>
    <w:p w14:paraId="72DB0DA1" w14:textId="77777777" w:rsidR="002A40F7" w:rsidRPr="002C68FA" w:rsidRDefault="00F555E8">
      <w:pPr>
        <w:pStyle w:val="ParagrapheIndent2"/>
        <w:spacing w:after="240" w:line="230" w:lineRule="exact"/>
        <w:jc w:val="both"/>
        <w:rPr>
          <w:color w:val="000000"/>
        </w:rPr>
      </w:pPr>
      <w:r w:rsidRPr="002C68FA">
        <w:rPr>
          <w:color w:val="000000"/>
        </w:rPr>
        <w:t>Ce remboursement s'effectue par précompte sur les sommes dues ultérieurement au titulaire à titre d'acompte ou de solde.</w:t>
      </w:r>
    </w:p>
    <w:p w14:paraId="58A6C8C1" w14:textId="77777777" w:rsidR="002A40F7" w:rsidRPr="002C68FA" w:rsidRDefault="00F555E8">
      <w:pPr>
        <w:pStyle w:val="ParagrapheIndent2"/>
        <w:spacing w:after="240" w:line="230" w:lineRule="exact"/>
        <w:jc w:val="both"/>
        <w:rPr>
          <w:color w:val="000000"/>
        </w:rPr>
      </w:pPr>
      <w:r w:rsidRPr="002C68FA">
        <w:rPr>
          <w:color w:val="000000"/>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11708A47" w14:textId="77777777" w:rsidR="002A40F7" w:rsidRPr="002C68FA" w:rsidRDefault="00F555E8">
      <w:pPr>
        <w:pStyle w:val="ParagrapheIndent2"/>
        <w:spacing w:after="240" w:line="230" w:lineRule="exact"/>
        <w:jc w:val="both"/>
        <w:rPr>
          <w:color w:val="000000"/>
        </w:rPr>
      </w:pPr>
      <w:r w:rsidRPr="002C68FA">
        <w:rPr>
          <w:color w:val="000000"/>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25758A6E" w14:textId="77777777" w:rsidR="002A40F7" w:rsidRPr="002C68FA" w:rsidRDefault="00F555E8">
      <w:pPr>
        <w:pStyle w:val="Titre2"/>
        <w:ind w:left="280"/>
        <w:jc w:val="both"/>
        <w:rPr>
          <w:rFonts w:eastAsia="Arial"/>
          <w:i w:val="0"/>
          <w:color w:val="000000"/>
          <w:sz w:val="24"/>
        </w:rPr>
      </w:pPr>
      <w:bookmarkStart w:id="28" w:name="ArtL2_CCAP-1-A13.5"/>
      <w:bookmarkStart w:id="29" w:name="_Toc219125372"/>
      <w:bookmarkEnd w:id="28"/>
      <w:r w:rsidRPr="002C68FA">
        <w:rPr>
          <w:rFonts w:eastAsia="Arial"/>
          <w:i w:val="0"/>
          <w:color w:val="000000"/>
          <w:sz w:val="24"/>
        </w:rPr>
        <w:t>7.2 - Garanties financières de l'avance</w:t>
      </w:r>
      <w:bookmarkEnd w:id="29"/>
    </w:p>
    <w:p w14:paraId="294C6020" w14:textId="77777777" w:rsidR="002A40F7" w:rsidRPr="002C68FA" w:rsidRDefault="00F555E8">
      <w:pPr>
        <w:pStyle w:val="ParagrapheIndent2"/>
        <w:spacing w:after="240"/>
        <w:jc w:val="both"/>
        <w:rPr>
          <w:color w:val="000000"/>
        </w:rPr>
      </w:pPr>
      <w:r w:rsidRPr="002C68FA">
        <w:rPr>
          <w:color w:val="000000"/>
        </w:rPr>
        <w:t>Aucune garantie financière ne sera demandée au titulaire pour le versement de l'avance.</w:t>
      </w:r>
    </w:p>
    <w:p w14:paraId="72106E02" w14:textId="77777777" w:rsidR="002A40F7" w:rsidRPr="002C68FA" w:rsidRDefault="00F555E8">
      <w:pPr>
        <w:pStyle w:val="Titre1"/>
        <w:shd w:val="clear" w:color="3155A4" w:fill="3155A4"/>
        <w:rPr>
          <w:rFonts w:eastAsia="Arial"/>
          <w:color w:val="FFFFFF" w:themeColor="background1"/>
          <w:sz w:val="28"/>
        </w:rPr>
      </w:pPr>
      <w:bookmarkStart w:id="30" w:name="ArtL1_CCAP-1-A14"/>
      <w:bookmarkStart w:id="31" w:name="_Toc219125373"/>
      <w:bookmarkEnd w:id="30"/>
      <w:r w:rsidRPr="002C68FA">
        <w:rPr>
          <w:rFonts w:eastAsia="Arial"/>
          <w:color w:val="FFFFFF" w:themeColor="background1"/>
          <w:sz w:val="28"/>
        </w:rPr>
        <w:t>8 - Modalités de règlement des comptes</w:t>
      </w:r>
      <w:bookmarkEnd w:id="31"/>
    </w:p>
    <w:p w14:paraId="7B594061" w14:textId="77777777" w:rsidR="002A40F7" w:rsidRPr="002C68FA" w:rsidRDefault="00F555E8">
      <w:pPr>
        <w:spacing w:line="60" w:lineRule="exact"/>
        <w:rPr>
          <w:sz w:val="6"/>
        </w:rPr>
      </w:pPr>
      <w:r w:rsidRPr="002C68FA">
        <w:t xml:space="preserve"> </w:t>
      </w:r>
    </w:p>
    <w:p w14:paraId="2A07BA9B" w14:textId="77777777" w:rsidR="002A40F7" w:rsidRPr="002C68FA" w:rsidRDefault="00F555E8">
      <w:pPr>
        <w:pStyle w:val="Titre2"/>
        <w:ind w:left="280"/>
        <w:jc w:val="both"/>
        <w:rPr>
          <w:rFonts w:eastAsia="Arial"/>
          <w:i w:val="0"/>
          <w:color w:val="000000"/>
          <w:sz w:val="24"/>
        </w:rPr>
      </w:pPr>
      <w:bookmarkStart w:id="32" w:name="ArtL2_CCAP-1-A14.1"/>
      <w:bookmarkStart w:id="33" w:name="_Toc219125374"/>
      <w:bookmarkEnd w:id="32"/>
      <w:r w:rsidRPr="002C68FA">
        <w:rPr>
          <w:rFonts w:eastAsia="Arial"/>
          <w:i w:val="0"/>
          <w:color w:val="000000"/>
          <w:sz w:val="24"/>
        </w:rPr>
        <w:t>8.1 - Acomptes et paiements partiels définitifs</w:t>
      </w:r>
      <w:bookmarkEnd w:id="33"/>
    </w:p>
    <w:p w14:paraId="058E9F68" w14:textId="77777777" w:rsidR="002A40F7" w:rsidRPr="002C68FA" w:rsidRDefault="00F555E8">
      <w:pPr>
        <w:pStyle w:val="ParagrapheIndent2"/>
        <w:spacing w:line="230" w:lineRule="exact"/>
        <w:jc w:val="both"/>
        <w:rPr>
          <w:color w:val="000000"/>
        </w:rPr>
      </w:pPr>
      <w:r w:rsidRPr="002C68FA">
        <w:rPr>
          <w:color w:val="000000"/>
        </w:rPr>
        <w:t>Les modalités de règlement des comptes sont définies dans les conditions de l'article 11 du CCAG-FCS.</w:t>
      </w:r>
    </w:p>
    <w:p w14:paraId="4B861D1E" w14:textId="77777777" w:rsidR="002A40F7" w:rsidRPr="002C68FA" w:rsidRDefault="002A40F7">
      <w:pPr>
        <w:pStyle w:val="ParagrapheIndent2"/>
        <w:spacing w:line="230" w:lineRule="exact"/>
        <w:jc w:val="both"/>
        <w:rPr>
          <w:color w:val="000000"/>
        </w:rPr>
      </w:pPr>
    </w:p>
    <w:p w14:paraId="7317D48C" w14:textId="77777777" w:rsidR="002A40F7" w:rsidRPr="002C68FA" w:rsidRDefault="00F555E8">
      <w:pPr>
        <w:pStyle w:val="ParagrapheIndent2"/>
        <w:spacing w:line="230" w:lineRule="exact"/>
        <w:jc w:val="both"/>
        <w:rPr>
          <w:color w:val="000000"/>
        </w:rPr>
      </w:pPr>
      <w:r w:rsidRPr="002C68FA">
        <w:rPr>
          <w:color w:val="000000"/>
        </w:rPr>
        <w:t>Les décomptes mensuels et généraux seront présentés dans la forme et suivant l’ordre du bordereau des prix et seront remis au Maître d’ouvrage. En complément des conditions fixées par l’article 11.7.1 du CCAG-FCS, les décomptes seront remis pour le 10 du mois suivant l’exécution des prestations. Les prestations au forfait, et qui ne sont pas achevées, feront l’objet d’une évaluation en pourcentage de l’avancement desdites prestations. Ces pourcentages seront évalués par l’opérateur économique titulaire et vérifiés par le Maître d’ouvrage.</w:t>
      </w:r>
    </w:p>
    <w:p w14:paraId="7441F817" w14:textId="77777777" w:rsidR="002A40F7" w:rsidRPr="002C68FA" w:rsidRDefault="002A40F7">
      <w:pPr>
        <w:pStyle w:val="ParagrapheIndent2"/>
        <w:spacing w:line="230" w:lineRule="exact"/>
        <w:jc w:val="both"/>
        <w:rPr>
          <w:color w:val="000000"/>
        </w:rPr>
      </w:pPr>
    </w:p>
    <w:p w14:paraId="21D786AA" w14:textId="77777777" w:rsidR="002A40F7" w:rsidRPr="002C68FA" w:rsidRDefault="00F555E8">
      <w:pPr>
        <w:pStyle w:val="ParagrapheIndent2"/>
        <w:spacing w:line="230" w:lineRule="exact"/>
        <w:jc w:val="both"/>
        <w:rPr>
          <w:color w:val="000000"/>
        </w:rPr>
      </w:pPr>
      <w:r w:rsidRPr="002C68FA">
        <w:rPr>
          <w:color w:val="000000"/>
        </w:rPr>
        <w:t>Le décompte mensuel, établi par l’opérateur économique titulaire est accepté ou rectifié par le maître d’ouvrage qui pourra ensuite le mandater une fois l’acceptation ou la rectification réalisée.</w:t>
      </w:r>
    </w:p>
    <w:p w14:paraId="6455E86B" w14:textId="77777777" w:rsidR="002A40F7" w:rsidRPr="002C68FA" w:rsidRDefault="002A40F7">
      <w:pPr>
        <w:pStyle w:val="ParagrapheIndent2"/>
        <w:spacing w:line="230" w:lineRule="exact"/>
        <w:jc w:val="both"/>
        <w:rPr>
          <w:color w:val="000000"/>
        </w:rPr>
      </w:pPr>
    </w:p>
    <w:p w14:paraId="4EC247B5" w14:textId="77777777" w:rsidR="002A40F7" w:rsidRPr="002C68FA" w:rsidRDefault="00F555E8">
      <w:pPr>
        <w:pStyle w:val="ParagrapheIndent2"/>
        <w:spacing w:line="230" w:lineRule="exact"/>
        <w:jc w:val="both"/>
        <w:rPr>
          <w:color w:val="000000"/>
        </w:rPr>
      </w:pPr>
      <w:r w:rsidRPr="002C68FA">
        <w:rPr>
          <w:color w:val="000000"/>
        </w:rPr>
        <w:t>Le règlement des sommes dues au titulaire pour l'exécution des prestations sera effectué suivant les dispositions prévues dans le BPUF.</w:t>
      </w:r>
    </w:p>
    <w:p w14:paraId="0E45C7BE" w14:textId="77777777" w:rsidR="002A40F7" w:rsidRPr="002C68FA" w:rsidRDefault="002A40F7">
      <w:pPr>
        <w:pStyle w:val="ParagrapheIndent2"/>
        <w:spacing w:line="230" w:lineRule="exact"/>
        <w:jc w:val="both"/>
        <w:rPr>
          <w:color w:val="000000"/>
        </w:rPr>
        <w:sectPr w:rsidR="002A40F7" w:rsidRPr="002C68FA">
          <w:footerReference w:type="default" r:id="rId27"/>
          <w:pgSz w:w="11900" w:h="16840"/>
          <w:pgMar w:top="1140" w:right="1140" w:bottom="1140" w:left="1140" w:header="1140" w:footer="1140" w:gutter="0"/>
          <w:cols w:space="708"/>
        </w:sectPr>
      </w:pPr>
    </w:p>
    <w:p w14:paraId="260C8776" w14:textId="77777777" w:rsidR="002A40F7" w:rsidRPr="002C68FA" w:rsidRDefault="00F555E8">
      <w:pPr>
        <w:pStyle w:val="ParagrapheIndent2"/>
        <w:spacing w:line="230" w:lineRule="exact"/>
        <w:jc w:val="both"/>
        <w:rPr>
          <w:color w:val="000000"/>
        </w:rPr>
      </w:pPr>
      <w:r w:rsidRPr="002C68FA">
        <w:rPr>
          <w:color w:val="000000"/>
        </w:rPr>
        <w:lastRenderedPageBreak/>
        <w:t>À la fin de l’exécution des prestations, l’opérateur établit un décompte final, qu’il soumet au maître d’ouvrage dans un délai de 30 jours.</w:t>
      </w:r>
    </w:p>
    <w:p w14:paraId="49B57FA0" w14:textId="77777777" w:rsidR="002A40F7" w:rsidRPr="002C68FA" w:rsidRDefault="00F555E8">
      <w:pPr>
        <w:pStyle w:val="ParagrapheIndent2"/>
        <w:spacing w:after="240" w:line="230" w:lineRule="exact"/>
        <w:jc w:val="both"/>
        <w:rPr>
          <w:color w:val="000000"/>
        </w:rPr>
      </w:pPr>
      <w:r w:rsidRPr="002C68FA">
        <w:rPr>
          <w:color w:val="000000"/>
        </w:rPr>
        <w:t>Ce document ne peut être remis qu’après la validation de la bonne exécution des prestations et la fourniture de tous les documents requis. Le paiement est basé sur ce décompte final, qui peut être rectifié par le maitre d’ouvrage. En cas de retard de soumission, le maitre d’ouvrage peut établir le décompte final lui-même, aux frais de l’opérateur. Par dérogation à l’article 11.7.1 du CCAG FCS, un délai de 9 mois est accordé au maître d’ouvrage pour notifier le décompte général à l’opérateur, mais ce délai peut être prolongé si le maitre d’ouvrage refuse le décompte initial.</w:t>
      </w:r>
    </w:p>
    <w:p w14:paraId="52EDFB16" w14:textId="77777777" w:rsidR="002A40F7" w:rsidRPr="002C68FA" w:rsidRDefault="00F555E8">
      <w:pPr>
        <w:pStyle w:val="Titre2"/>
        <w:ind w:left="280"/>
        <w:jc w:val="both"/>
        <w:rPr>
          <w:rFonts w:eastAsia="Arial"/>
          <w:i w:val="0"/>
          <w:color w:val="000000"/>
          <w:sz w:val="24"/>
        </w:rPr>
      </w:pPr>
      <w:bookmarkStart w:id="34" w:name="ArtL2_CCAP-1-A14.4"/>
      <w:bookmarkStart w:id="35" w:name="_Toc219125375"/>
      <w:bookmarkEnd w:id="34"/>
      <w:r w:rsidRPr="002C68FA">
        <w:rPr>
          <w:rFonts w:eastAsia="Arial"/>
          <w:i w:val="0"/>
          <w:color w:val="000000"/>
          <w:sz w:val="24"/>
        </w:rPr>
        <w:t>8.2 - Présentation des demandes de paiement</w:t>
      </w:r>
      <w:bookmarkEnd w:id="35"/>
    </w:p>
    <w:p w14:paraId="0EC64C4B" w14:textId="77777777" w:rsidR="002A40F7" w:rsidRPr="002C68FA" w:rsidRDefault="00F555E8">
      <w:pPr>
        <w:pStyle w:val="ParagrapheIndent2"/>
        <w:spacing w:line="230" w:lineRule="exact"/>
        <w:jc w:val="both"/>
        <w:rPr>
          <w:color w:val="000000"/>
        </w:rPr>
      </w:pPr>
      <w:r w:rsidRPr="002C68FA">
        <w:rPr>
          <w:color w:val="000000"/>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01E694A6" w14:textId="77777777" w:rsidR="002A40F7" w:rsidRPr="002C68FA" w:rsidRDefault="002A40F7">
      <w:pPr>
        <w:pStyle w:val="ParagrapheIndent2"/>
        <w:spacing w:line="230" w:lineRule="exact"/>
        <w:jc w:val="both"/>
        <w:rPr>
          <w:color w:val="000000"/>
        </w:rPr>
      </w:pPr>
    </w:p>
    <w:p w14:paraId="05E15B88" w14:textId="77777777" w:rsidR="002A40F7" w:rsidRPr="002C68FA" w:rsidRDefault="00F555E8">
      <w:pPr>
        <w:pStyle w:val="ParagrapheIndent2"/>
        <w:spacing w:line="230" w:lineRule="exact"/>
        <w:jc w:val="both"/>
        <w:rPr>
          <w:color w:val="000000"/>
        </w:rPr>
      </w:pPr>
      <w:r w:rsidRPr="002C68FA">
        <w:rPr>
          <w:color w:val="000000"/>
        </w:rPr>
        <w:t>Sans préjudice des mentions obligatoires fixées par les dispositions législatives ou réglementaires, les factures électroniques transmises par le titulaire et le(s) sous-traitant(s) admis au paiement direct comportent les mentions suivantes :</w:t>
      </w:r>
    </w:p>
    <w:p w14:paraId="31811EDE" w14:textId="77777777" w:rsidR="002A40F7" w:rsidRPr="002C68FA" w:rsidRDefault="00F555E8">
      <w:pPr>
        <w:pStyle w:val="ParagrapheIndent2"/>
        <w:spacing w:line="230" w:lineRule="exact"/>
        <w:jc w:val="both"/>
        <w:rPr>
          <w:color w:val="000000"/>
        </w:rPr>
      </w:pPr>
      <w:r w:rsidRPr="002C68FA">
        <w:rPr>
          <w:color w:val="000000"/>
        </w:rPr>
        <w:t>1° La date d'émission de la facture ;</w:t>
      </w:r>
    </w:p>
    <w:p w14:paraId="4189E66F" w14:textId="77777777" w:rsidR="002A40F7" w:rsidRPr="002C68FA" w:rsidRDefault="00F555E8">
      <w:pPr>
        <w:pStyle w:val="ParagrapheIndent2"/>
        <w:spacing w:line="230" w:lineRule="exact"/>
        <w:jc w:val="both"/>
        <w:rPr>
          <w:color w:val="000000"/>
        </w:rPr>
      </w:pPr>
      <w:r w:rsidRPr="002C68FA">
        <w:rPr>
          <w:color w:val="000000"/>
        </w:rPr>
        <w:t>2° La désignation de l'émetteur et du destinataire de la facture ;</w:t>
      </w:r>
    </w:p>
    <w:p w14:paraId="6259F8F7" w14:textId="77777777" w:rsidR="002A40F7" w:rsidRPr="002C68FA" w:rsidRDefault="00F555E8">
      <w:pPr>
        <w:pStyle w:val="ParagrapheIndent2"/>
        <w:spacing w:line="230" w:lineRule="exact"/>
        <w:jc w:val="both"/>
        <w:rPr>
          <w:color w:val="000000"/>
        </w:rPr>
      </w:pPr>
      <w:r w:rsidRPr="002C68FA">
        <w:rPr>
          <w:color w:val="000000"/>
        </w:rPr>
        <w:t>3° Le numéro unique basé sur une séquence chronologique et continue établie par l'émetteur de la facture, la numérotation pouvant être établie dans ces conditions sur une ou plusieurs séries ;</w:t>
      </w:r>
    </w:p>
    <w:p w14:paraId="30B10C93" w14:textId="77777777" w:rsidR="002A40F7" w:rsidRPr="002C68FA" w:rsidRDefault="00F555E8">
      <w:pPr>
        <w:pStyle w:val="ParagrapheIndent2"/>
        <w:spacing w:line="230" w:lineRule="exact"/>
        <w:jc w:val="both"/>
        <w:rPr>
          <w:color w:val="000000"/>
        </w:rPr>
      </w:pPr>
      <w:r w:rsidRPr="002C68FA">
        <w:rPr>
          <w:color w:val="000000"/>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133C2C03" w14:textId="77777777" w:rsidR="002A40F7" w:rsidRPr="002C68FA" w:rsidRDefault="00F555E8">
      <w:pPr>
        <w:pStyle w:val="ParagrapheIndent2"/>
        <w:spacing w:line="230" w:lineRule="exact"/>
        <w:jc w:val="both"/>
        <w:rPr>
          <w:color w:val="000000"/>
        </w:rPr>
      </w:pPr>
      <w:r w:rsidRPr="002C68FA">
        <w:rPr>
          <w:color w:val="000000"/>
        </w:rPr>
        <w:t>5° La désignation du payeur, avec l'indication, pour les personnes publiques, du code d'identification du service chargé du paiement ;</w:t>
      </w:r>
    </w:p>
    <w:p w14:paraId="067122F2" w14:textId="77777777" w:rsidR="002A40F7" w:rsidRPr="002C68FA" w:rsidRDefault="00F555E8">
      <w:pPr>
        <w:pStyle w:val="ParagrapheIndent2"/>
        <w:spacing w:line="230" w:lineRule="exact"/>
        <w:jc w:val="both"/>
        <w:rPr>
          <w:color w:val="000000"/>
        </w:rPr>
      </w:pPr>
      <w:r w:rsidRPr="002C68FA">
        <w:rPr>
          <w:color w:val="000000"/>
        </w:rPr>
        <w:t>6° La date de livraison des fournitures ou d'exécution des services ou des travaux ;</w:t>
      </w:r>
    </w:p>
    <w:p w14:paraId="3D5645B4" w14:textId="77777777" w:rsidR="002A40F7" w:rsidRPr="002C68FA" w:rsidRDefault="00F555E8">
      <w:pPr>
        <w:pStyle w:val="ParagrapheIndent2"/>
        <w:spacing w:line="230" w:lineRule="exact"/>
        <w:jc w:val="both"/>
        <w:rPr>
          <w:color w:val="000000"/>
        </w:rPr>
      </w:pPr>
      <w:r w:rsidRPr="002C68FA">
        <w:rPr>
          <w:color w:val="000000"/>
        </w:rPr>
        <w:t>7° La quantité et la dénomination précise des produits livrés, des prestations et travaux réalisés ;</w:t>
      </w:r>
    </w:p>
    <w:p w14:paraId="31BCCF2D" w14:textId="77777777" w:rsidR="002A40F7" w:rsidRPr="002C68FA" w:rsidRDefault="00F555E8">
      <w:pPr>
        <w:pStyle w:val="ParagrapheIndent2"/>
        <w:spacing w:line="230" w:lineRule="exact"/>
        <w:jc w:val="both"/>
        <w:rPr>
          <w:color w:val="000000"/>
        </w:rPr>
      </w:pPr>
      <w:r w:rsidRPr="002C68FA">
        <w:rPr>
          <w:color w:val="000000"/>
        </w:rPr>
        <w:t>8° Le prix unitaire hors taxes des produits livrés, des prestations et travaux réalisés ou, lorsqu'il y a lieu, leur prix forfaitaire ;</w:t>
      </w:r>
    </w:p>
    <w:p w14:paraId="3364C172" w14:textId="77777777" w:rsidR="002A40F7" w:rsidRPr="002C68FA" w:rsidRDefault="00F555E8">
      <w:pPr>
        <w:pStyle w:val="ParagrapheIndent2"/>
        <w:spacing w:line="230" w:lineRule="exact"/>
        <w:jc w:val="both"/>
        <w:rPr>
          <w:color w:val="000000"/>
        </w:rPr>
      </w:pPr>
      <w:r w:rsidRPr="002C68FA">
        <w:rPr>
          <w:color w:val="000000"/>
        </w:rPr>
        <w:t>9° Le montant total de la facture, le montant total hors taxes et le montant de la taxe à payer, ainsi que la répartition de ces montants par taux de taxe sur la valeur ajoutée, ou, le cas échéant, le bénéfice d'une exonération ;</w:t>
      </w:r>
    </w:p>
    <w:p w14:paraId="3B5E12EC" w14:textId="77777777" w:rsidR="002A40F7" w:rsidRPr="002C68FA" w:rsidRDefault="00F555E8">
      <w:pPr>
        <w:pStyle w:val="ParagrapheIndent2"/>
        <w:spacing w:line="230" w:lineRule="exact"/>
        <w:jc w:val="both"/>
        <w:rPr>
          <w:color w:val="000000"/>
        </w:rPr>
      </w:pPr>
      <w:r w:rsidRPr="002C68FA">
        <w:rPr>
          <w:color w:val="000000"/>
        </w:rPr>
        <w:t>10° L'identification, le cas échéant, du représentant fiscal de l'émetteur de la facture ;</w:t>
      </w:r>
    </w:p>
    <w:p w14:paraId="2308BFC7" w14:textId="77777777" w:rsidR="002A40F7" w:rsidRPr="002C68FA" w:rsidRDefault="00F555E8">
      <w:pPr>
        <w:pStyle w:val="ParagrapheIndent2"/>
        <w:spacing w:line="230" w:lineRule="exact"/>
        <w:jc w:val="both"/>
        <w:rPr>
          <w:color w:val="000000"/>
        </w:rPr>
      </w:pPr>
      <w:r w:rsidRPr="002C68FA">
        <w:rPr>
          <w:color w:val="000000"/>
        </w:rPr>
        <w:t>11° Le cas échéant, les modalités de règlement ;</w:t>
      </w:r>
    </w:p>
    <w:p w14:paraId="21B1F92E" w14:textId="77777777" w:rsidR="002A40F7" w:rsidRPr="002C68FA" w:rsidRDefault="00F555E8">
      <w:pPr>
        <w:pStyle w:val="ParagrapheIndent2"/>
        <w:spacing w:line="230" w:lineRule="exact"/>
        <w:jc w:val="both"/>
        <w:rPr>
          <w:color w:val="000000"/>
        </w:rPr>
      </w:pPr>
      <w:r w:rsidRPr="002C68FA">
        <w:rPr>
          <w:color w:val="000000"/>
        </w:rPr>
        <w:t>12° Le cas échéant, les renseignements relatifs aux déductions ou versements complémentaires.</w:t>
      </w:r>
    </w:p>
    <w:p w14:paraId="43B122EA" w14:textId="77777777" w:rsidR="002A40F7" w:rsidRPr="002C68FA" w:rsidRDefault="002A40F7">
      <w:pPr>
        <w:pStyle w:val="ParagrapheIndent2"/>
        <w:spacing w:line="230" w:lineRule="exact"/>
        <w:jc w:val="both"/>
        <w:rPr>
          <w:color w:val="000000"/>
        </w:rPr>
      </w:pPr>
    </w:p>
    <w:p w14:paraId="7D95569A" w14:textId="77777777" w:rsidR="002A40F7" w:rsidRPr="002C68FA" w:rsidRDefault="00F555E8">
      <w:pPr>
        <w:pStyle w:val="ParagrapheIndent2"/>
        <w:spacing w:after="240" w:line="230" w:lineRule="exact"/>
        <w:jc w:val="both"/>
        <w:rPr>
          <w:color w:val="000000"/>
        </w:rPr>
      </w:pPr>
      <w:r w:rsidRPr="002C68FA">
        <w:rPr>
          <w:color w:val="000000"/>
        </w:rPr>
        <w:t>Les factures comportent en outre les numéros d'identité de l'émetteur et du destinataire de la facture, attribués à chaque établissement concerné ou, à défaut, à chaque personne en application de l'article R. 123-221 du code de commerce.</w:t>
      </w:r>
    </w:p>
    <w:p w14:paraId="65284BDA" w14:textId="77777777" w:rsidR="002A40F7" w:rsidRPr="002C68FA" w:rsidRDefault="00F555E8">
      <w:pPr>
        <w:pStyle w:val="ParagrapheIndent2"/>
        <w:spacing w:line="230" w:lineRule="exact"/>
        <w:jc w:val="both"/>
        <w:rPr>
          <w:color w:val="000000"/>
        </w:rPr>
      </w:pPr>
      <w:r w:rsidRPr="002C68FA">
        <w:rPr>
          <w:color w:val="000000"/>
          <w:u w:val="single"/>
        </w:rPr>
        <w:t>Informations à utiliser pour la facturation électronique</w:t>
      </w:r>
    </w:p>
    <w:p w14:paraId="55F2D86A" w14:textId="77777777" w:rsidR="002A40F7" w:rsidRPr="002C68FA" w:rsidRDefault="002A40F7">
      <w:pPr>
        <w:pStyle w:val="ParagrapheIndent2"/>
        <w:spacing w:line="230" w:lineRule="exact"/>
        <w:jc w:val="both"/>
        <w:rPr>
          <w:color w:val="000000"/>
        </w:rPr>
      </w:pPr>
    </w:p>
    <w:p w14:paraId="60653BC3" w14:textId="77777777" w:rsidR="002A40F7" w:rsidRPr="002C68FA" w:rsidRDefault="00F555E8">
      <w:pPr>
        <w:pStyle w:val="ParagrapheIndent2"/>
        <w:spacing w:line="230" w:lineRule="exact"/>
        <w:jc w:val="both"/>
        <w:rPr>
          <w:color w:val="000000"/>
        </w:rPr>
      </w:pPr>
      <w:r w:rsidRPr="002C68FA">
        <w:rPr>
          <w:color w:val="000000"/>
        </w:rPr>
        <w:t>- Identifiant de la structure publique (SIRET) : 13001779100034</w:t>
      </w:r>
    </w:p>
    <w:p w14:paraId="26B29F34" w14:textId="77777777" w:rsidR="002A40F7" w:rsidRPr="002C68FA" w:rsidRDefault="002A40F7">
      <w:pPr>
        <w:pStyle w:val="ParagrapheIndent2"/>
        <w:spacing w:line="230" w:lineRule="exact"/>
        <w:jc w:val="both"/>
        <w:rPr>
          <w:color w:val="000000"/>
        </w:rPr>
      </w:pPr>
    </w:p>
    <w:p w14:paraId="0780C43B" w14:textId="77777777" w:rsidR="002A40F7" w:rsidRPr="002C68FA" w:rsidRDefault="00F555E8">
      <w:pPr>
        <w:pStyle w:val="Titre2"/>
        <w:ind w:left="280"/>
        <w:jc w:val="both"/>
        <w:rPr>
          <w:rFonts w:eastAsia="Arial"/>
          <w:i w:val="0"/>
          <w:color w:val="000000"/>
          <w:sz w:val="24"/>
        </w:rPr>
      </w:pPr>
      <w:bookmarkStart w:id="36" w:name="ArtL2_CCAP-1-A14.5"/>
      <w:bookmarkStart w:id="37" w:name="_Toc219125376"/>
      <w:bookmarkEnd w:id="36"/>
      <w:r w:rsidRPr="002C68FA">
        <w:rPr>
          <w:rFonts w:eastAsia="Arial"/>
          <w:i w:val="0"/>
          <w:color w:val="000000"/>
          <w:sz w:val="24"/>
        </w:rPr>
        <w:t>8.3 - Délai global de paiement</w:t>
      </w:r>
      <w:bookmarkEnd w:id="37"/>
    </w:p>
    <w:p w14:paraId="71F4CF17" w14:textId="77777777" w:rsidR="002A40F7" w:rsidRPr="002C68FA" w:rsidRDefault="00F555E8">
      <w:pPr>
        <w:pStyle w:val="ParagrapheIndent2"/>
        <w:spacing w:line="230" w:lineRule="exact"/>
        <w:jc w:val="both"/>
        <w:rPr>
          <w:color w:val="000000"/>
        </w:rPr>
      </w:pPr>
      <w:r w:rsidRPr="002C68FA">
        <w:rPr>
          <w:color w:val="000000"/>
        </w:rPr>
        <w:t>Les sommes dues au(x) titulaire(s) seront payées dans un délai global de 30 jours à compter de la date de réception des demandes de paiement.</w:t>
      </w:r>
    </w:p>
    <w:p w14:paraId="57B9A662" w14:textId="77777777" w:rsidR="002A40F7" w:rsidRPr="002C68FA" w:rsidRDefault="002A40F7">
      <w:pPr>
        <w:pStyle w:val="ParagrapheIndent2"/>
        <w:spacing w:line="230" w:lineRule="exact"/>
        <w:jc w:val="both"/>
        <w:rPr>
          <w:color w:val="000000"/>
        </w:rPr>
      </w:pPr>
    </w:p>
    <w:p w14:paraId="0830CF5A" w14:textId="77777777" w:rsidR="002A40F7" w:rsidRPr="002C68FA" w:rsidRDefault="00F555E8">
      <w:pPr>
        <w:pStyle w:val="ParagrapheIndent2"/>
        <w:spacing w:after="240" w:line="230" w:lineRule="exact"/>
        <w:jc w:val="both"/>
        <w:rPr>
          <w:color w:val="000000"/>
        </w:rPr>
      </w:pPr>
      <w:r w:rsidRPr="002C68FA">
        <w:rPr>
          <w:color w:val="000000"/>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38F69B0" w14:textId="77777777" w:rsidR="002A40F7" w:rsidRPr="002C68FA" w:rsidRDefault="00F555E8">
      <w:pPr>
        <w:pStyle w:val="Titre2"/>
        <w:ind w:left="280"/>
        <w:jc w:val="both"/>
        <w:rPr>
          <w:rFonts w:eastAsia="Arial"/>
          <w:i w:val="0"/>
          <w:color w:val="000000"/>
          <w:sz w:val="24"/>
        </w:rPr>
      </w:pPr>
      <w:bookmarkStart w:id="38" w:name="ArtL2_CCAP-1-A14.6"/>
      <w:bookmarkStart w:id="39" w:name="_Toc219125377"/>
      <w:bookmarkEnd w:id="38"/>
      <w:r w:rsidRPr="002C68FA">
        <w:rPr>
          <w:rFonts w:eastAsia="Arial"/>
          <w:i w:val="0"/>
          <w:color w:val="000000"/>
          <w:sz w:val="24"/>
        </w:rPr>
        <w:lastRenderedPageBreak/>
        <w:t>8.4 - Paiement des cotraitants</w:t>
      </w:r>
      <w:bookmarkEnd w:id="39"/>
    </w:p>
    <w:p w14:paraId="3FD67568" w14:textId="77777777" w:rsidR="002A40F7" w:rsidRPr="002C68FA" w:rsidRDefault="00F555E8">
      <w:pPr>
        <w:pStyle w:val="ParagrapheIndent2"/>
        <w:spacing w:line="230" w:lineRule="exact"/>
        <w:jc w:val="both"/>
        <w:rPr>
          <w:color w:val="000000"/>
        </w:rPr>
      </w:pPr>
      <w:r w:rsidRPr="002C68FA">
        <w:rPr>
          <w:color w:val="000000"/>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2162E2E9" w14:textId="77777777" w:rsidR="002A40F7" w:rsidRPr="002C68FA" w:rsidRDefault="00F555E8">
      <w:pPr>
        <w:pStyle w:val="ParagrapheIndent2"/>
        <w:spacing w:after="240" w:line="230" w:lineRule="exact"/>
        <w:jc w:val="both"/>
        <w:rPr>
          <w:color w:val="000000"/>
        </w:rPr>
      </w:pPr>
      <w:r w:rsidRPr="002C68FA">
        <w:rPr>
          <w:color w:val="000000"/>
        </w:rPr>
        <w:t>Les autres dispositions relatives à la cotraitance s'appliquent selon l'article 12.1 du CCAG-FCS.</w:t>
      </w:r>
    </w:p>
    <w:p w14:paraId="69A7CD19" w14:textId="77777777" w:rsidR="002A40F7" w:rsidRPr="002C68FA" w:rsidRDefault="00F555E8">
      <w:pPr>
        <w:pStyle w:val="Titre2"/>
        <w:ind w:left="280"/>
        <w:jc w:val="both"/>
        <w:rPr>
          <w:rFonts w:eastAsia="Arial"/>
          <w:i w:val="0"/>
          <w:color w:val="000000"/>
          <w:sz w:val="24"/>
        </w:rPr>
      </w:pPr>
      <w:bookmarkStart w:id="40" w:name="ArtL2_CCAP-1-A14.7"/>
      <w:bookmarkStart w:id="41" w:name="_Toc219125378"/>
      <w:bookmarkEnd w:id="40"/>
      <w:r w:rsidRPr="002C68FA">
        <w:rPr>
          <w:rFonts w:eastAsia="Arial"/>
          <w:i w:val="0"/>
          <w:color w:val="000000"/>
          <w:sz w:val="24"/>
        </w:rPr>
        <w:t>8.5 - Paiement des sous-traitants</w:t>
      </w:r>
      <w:bookmarkEnd w:id="41"/>
    </w:p>
    <w:p w14:paraId="65742AB8" w14:textId="77777777" w:rsidR="002A40F7" w:rsidRPr="002C68FA" w:rsidRDefault="00F555E8">
      <w:pPr>
        <w:pStyle w:val="ParagrapheIndent2"/>
        <w:spacing w:after="240" w:line="230" w:lineRule="exact"/>
        <w:jc w:val="both"/>
        <w:rPr>
          <w:color w:val="000000"/>
        </w:rPr>
      </w:pPr>
      <w:r w:rsidRPr="002C68FA">
        <w:rPr>
          <w:color w:val="000000"/>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3497D19A" w14:textId="77777777" w:rsidR="002A40F7" w:rsidRPr="002C68FA" w:rsidRDefault="00F555E8">
      <w:pPr>
        <w:pStyle w:val="Titre1"/>
        <w:shd w:val="clear" w:color="3155A4" w:fill="3155A4"/>
        <w:rPr>
          <w:rFonts w:eastAsia="Arial"/>
          <w:color w:val="FFFFFF" w:themeColor="background1"/>
          <w:sz w:val="28"/>
        </w:rPr>
      </w:pPr>
      <w:bookmarkStart w:id="42" w:name="ArtL1_CCAP-1-A16"/>
      <w:bookmarkStart w:id="43" w:name="_Toc219125379"/>
      <w:bookmarkEnd w:id="42"/>
      <w:r w:rsidRPr="002C68FA">
        <w:rPr>
          <w:rFonts w:eastAsia="Arial"/>
          <w:color w:val="FFFFFF" w:themeColor="background1"/>
          <w:sz w:val="28"/>
        </w:rPr>
        <w:t>9 - Conditions d'exécution des prestations</w:t>
      </w:r>
      <w:bookmarkEnd w:id="43"/>
    </w:p>
    <w:p w14:paraId="3F50C4FB" w14:textId="77777777" w:rsidR="002A40F7" w:rsidRPr="002C68FA" w:rsidRDefault="00F555E8">
      <w:pPr>
        <w:spacing w:line="60" w:lineRule="exact"/>
        <w:rPr>
          <w:sz w:val="6"/>
        </w:rPr>
      </w:pPr>
      <w:r w:rsidRPr="002C68FA">
        <w:t xml:space="preserve"> </w:t>
      </w:r>
    </w:p>
    <w:p w14:paraId="18A1A854" w14:textId="77777777" w:rsidR="002A40F7" w:rsidRPr="002C68FA" w:rsidRDefault="00F555E8">
      <w:pPr>
        <w:pStyle w:val="ParagrapheIndent1"/>
        <w:spacing w:after="240" w:line="230" w:lineRule="exact"/>
        <w:jc w:val="both"/>
        <w:rPr>
          <w:color w:val="000000"/>
        </w:rPr>
      </w:pPr>
      <w:r w:rsidRPr="002C68FA">
        <w:rPr>
          <w:color w:val="000000"/>
        </w:rPr>
        <w:t>Les prestations devront être conformes aux stipulations du contrat (les normes et spécifications techniques applicables étant celles en vigueur à la date du contrat).</w:t>
      </w:r>
    </w:p>
    <w:p w14:paraId="0CC35B83" w14:textId="77777777" w:rsidR="002A40F7" w:rsidRPr="002C68FA" w:rsidRDefault="00F555E8">
      <w:pPr>
        <w:pStyle w:val="ParagrapheIndent1"/>
        <w:spacing w:line="230" w:lineRule="exact"/>
        <w:jc w:val="both"/>
        <w:rPr>
          <w:b/>
          <w:bCs/>
          <w:color w:val="000000"/>
        </w:rPr>
      </w:pPr>
      <w:r w:rsidRPr="002C68FA">
        <w:rPr>
          <w:b/>
          <w:bCs/>
          <w:color w:val="000000"/>
          <w:u w:val="single"/>
        </w:rPr>
        <w:t>Adresse de livraison</w:t>
      </w:r>
      <w:r w:rsidRPr="002C68FA">
        <w:rPr>
          <w:b/>
          <w:bCs/>
          <w:color w:val="000000"/>
        </w:rPr>
        <w:t xml:space="preserve"> :</w:t>
      </w:r>
    </w:p>
    <w:p w14:paraId="3D9A5E85" w14:textId="77777777" w:rsidR="002A40F7" w:rsidRPr="002C68FA" w:rsidRDefault="002A40F7">
      <w:pPr>
        <w:pStyle w:val="ParagrapheIndent1"/>
        <w:spacing w:line="230" w:lineRule="exact"/>
        <w:jc w:val="both"/>
        <w:rPr>
          <w:color w:val="000000"/>
        </w:rPr>
      </w:pPr>
    </w:p>
    <w:p w14:paraId="6628FB6A" w14:textId="77777777" w:rsidR="002A40F7" w:rsidRPr="002C68FA" w:rsidRDefault="00F555E8">
      <w:pPr>
        <w:spacing w:line="230" w:lineRule="exact"/>
        <w:ind w:left="500" w:right="520"/>
        <w:jc w:val="both"/>
        <w:rPr>
          <w:rFonts w:ascii="Arial" w:eastAsia="Arial" w:hAnsi="Arial" w:cs="Arial"/>
          <w:color w:val="000000"/>
          <w:sz w:val="20"/>
        </w:rPr>
      </w:pPr>
      <w:r w:rsidRPr="002C68FA">
        <w:rPr>
          <w:rFonts w:ascii="Arial" w:eastAsia="Arial" w:hAnsi="Arial" w:cs="Arial"/>
          <w:color w:val="000000"/>
          <w:sz w:val="20"/>
        </w:rPr>
        <w:t>DTBS - UTI Boucle de la Seine - SMO</w:t>
      </w:r>
    </w:p>
    <w:p w14:paraId="5E48E361" w14:textId="77777777" w:rsidR="00F9370A" w:rsidRPr="002C68FA" w:rsidRDefault="00F9370A">
      <w:pPr>
        <w:spacing w:line="230" w:lineRule="exact"/>
        <w:ind w:left="500" w:right="520"/>
        <w:jc w:val="both"/>
        <w:rPr>
          <w:rFonts w:ascii="Arial" w:eastAsia="Arial" w:hAnsi="Arial" w:cs="Arial"/>
          <w:color w:val="000000"/>
          <w:sz w:val="20"/>
        </w:rPr>
      </w:pPr>
      <w:r w:rsidRPr="002C68FA">
        <w:rPr>
          <w:rFonts w:ascii="Arial" w:eastAsia="Arial" w:hAnsi="Arial" w:cs="Arial"/>
          <w:color w:val="000000"/>
          <w:sz w:val="20"/>
        </w:rPr>
        <w:t>Écluse</w:t>
      </w:r>
      <w:r w:rsidR="00F555E8" w:rsidRPr="002C68FA">
        <w:rPr>
          <w:rFonts w:ascii="Arial" w:eastAsia="Arial" w:hAnsi="Arial" w:cs="Arial"/>
          <w:color w:val="000000"/>
          <w:sz w:val="20"/>
        </w:rPr>
        <w:t xml:space="preserve"> n°1 de Suresnes - Île de Puteaux - Allée de l’écluse (tout au bout de l’allée) </w:t>
      </w:r>
    </w:p>
    <w:p w14:paraId="4D420F50" w14:textId="1E55D7EA" w:rsidR="002A40F7" w:rsidRPr="002C68FA" w:rsidRDefault="00F555E8">
      <w:pPr>
        <w:spacing w:line="230" w:lineRule="exact"/>
        <w:ind w:left="500" w:right="520"/>
        <w:jc w:val="both"/>
        <w:rPr>
          <w:rFonts w:ascii="Arial" w:eastAsia="Arial" w:hAnsi="Arial" w:cs="Arial"/>
          <w:color w:val="000000"/>
          <w:sz w:val="20"/>
        </w:rPr>
      </w:pPr>
      <w:r w:rsidRPr="002C68FA">
        <w:rPr>
          <w:rFonts w:ascii="Arial" w:eastAsia="Arial" w:hAnsi="Arial" w:cs="Arial"/>
          <w:color w:val="000000"/>
          <w:sz w:val="20"/>
        </w:rPr>
        <w:t>92150 SURESNES</w:t>
      </w:r>
    </w:p>
    <w:p w14:paraId="09BA0F63" w14:textId="77777777" w:rsidR="002A40F7" w:rsidRPr="002C68FA" w:rsidRDefault="002A40F7">
      <w:pPr>
        <w:spacing w:after="20" w:line="240" w:lineRule="exact"/>
      </w:pPr>
    </w:p>
    <w:p w14:paraId="41ECEE48" w14:textId="77777777" w:rsidR="002A40F7" w:rsidRPr="002C68FA" w:rsidRDefault="00F555E8">
      <w:pPr>
        <w:pStyle w:val="ParagrapheIndent1"/>
        <w:spacing w:line="230" w:lineRule="exact"/>
        <w:jc w:val="both"/>
        <w:rPr>
          <w:b/>
          <w:bCs/>
          <w:color w:val="000000"/>
        </w:rPr>
      </w:pPr>
      <w:r w:rsidRPr="002C68FA">
        <w:rPr>
          <w:b/>
          <w:bCs/>
          <w:color w:val="000000"/>
          <w:u w:val="single"/>
        </w:rPr>
        <w:t>Notification par le biais du profil d'acheteur</w:t>
      </w:r>
    </w:p>
    <w:p w14:paraId="397E052A" w14:textId="77777777" w:rsidR="002A40F7" w:rsidRPr="002C68FA" w:rsidRDefault="002A40F7">
      <w:pPr>
        <w:pStyle w:val="ParagrapheIndent1"/>
        <w:spacing w:line="230" w:lineRule="exact"/>
        <w:jc w:val="both"/>
        <w:rPr>
          <w:color w:val="000000"/>
        </w:rPr>
      </w:pPr>
    </w:p>
    <w:p w14:paraId="32990143" w14:textId="77777777" w:rsidR="002A40F7" w:rsidRPr="002C68FA" w:rsidRDefault="00F555E8">
      <w:pPr>
        <w:pStyle w:val="ParagrapheIndent1"/>
        <w:spacing w:line="230" w:lineRule="exact"/>
        <w:jc w:val="both"/>
        <w:rPr>
          <w:color w:val="000000"/>
        </w:rPr>
      </w:pPr>
      <w:r w:rsidRPr="002C68FA">
        <w:rPr>
          <w:color w:val="000000"/>
        </w:rPr>
        <w:t>La notification d'une décision, observation ou information faisant courir un délai peut être effectuée par le biais du profil d'acheteur, conformément aux dispositions de l'article 3.1 du CCAG-FCS.</w:t>
      </w:r>
    </w:p>
    <w:p w14:paraId="1BD8146F" w14:textId="77777777" w:rsidR="00F9370A" w:rsidRPr="002C68FA" w:rsidRDefault="00F9370A" w:rsidP="00F9370A"/>
    <w:p w14:paraId="4B949ED2" w14:textId="77777777" w:rsidR="00F9370A" w:rsidRPr="002C68FA" w:rsidRDefault="00F9370A" w:rsidP="00F9370A">
      <w:pPr>
        <w:pStyle w:val="ParagrapheIndent1"/>
        <w:spacing w:line="230" w:lineRule="exact"/>
        <w:jc w:val="both"/>
        <w:rPr>
          <w:color w:val="000000"/>
        </w:rPr>
      </w:pPr>
      <w:r w:rsidRPr="002C68FA">
        <w:rPr>
          <w:color w:val="000000"/>
        </w:rPr>
        <w:t>Si la décision ou l'information fait courir un délai en mois ou en jours :</w:t>
      </w:r>
    </w:p>
    <w:p w14:paraId="1F9DB67B" w14:textId="77777777" w:rsidR="00F9370A" w:rsidRPr="002C68FA" w:rsidRDefault="00F9370A" w:rsidP="00F9370A">
      <w:pPr>
        <w:pStyle w:val="ParagrapheIndent1"/>
        <w:spacing w:line="230" w:lineRule="exact"/>
        <w:jc w:val="both"/>
        <w:rPr>
          <w:color w:val="000000"/>
        </w:rPr>
      </w:pPr>
      <w:r w:rsidRPr="002C68FA">
        <w:rPr>
          <w:color w:val="000000"/>
        </w:rPr>
        <w:t>Par dérogation à l’article 3.1 du CCAG, dans l’hypothèse où le titulaire n’a pas accusé réception de la décision ou de l’information le lendemain de l’envoi effectué par le MOA, la décision ou l’information est réputée être notifiée au titulaire le surlendemain du jour de l’envoi par le MOA au sens de l’article 3.2.1 du CCAG.</w:t>
      </w:r>
    </w:p>
    <w:p w14:paraId="006E5E82" w14:textId="77777777" w:rsidR="00F9370A" w:rsidRPr="002C68FA" w:rsidRDefault="00F9370A" w:rsidP="00F9370A">
      <w:pPr>
        <w:pStyle w:val="ParagrapheIndent1"/>
        <w:spacing w:line="230" w:lineRule="exact"/>
        <w:jc w:val="both"/>
        <w:rPr>
          <w:color w:val="000000"/>
        </w:rPr>
      </w:pPr>
    </w:p>
    <w:p w14:paraId="252C6231" w14:textId="77777777" w:rsidR="00F9370A" w:rsidRPr="002C68FA" w:rsidRDefault="00F9370A" w:rsidP="00F9370A">
      <w:pPr>
        <w:pStyle w:val="ParagrapheIndent1"/>
        <w:spacing w:line="230" w:lineRule="exact"/>
        <w:jc w:val="both"/>
        <w:rPr>
          <w:color w:val="000000"/>
        </w:rPr>
      </w:pPr>
      <w:r w:rsidRPr="002C68FA">
        <w:rPr>
          <w:color w:val="000000"/>
        </w:rPr>
        <w:t>Si la décision ou l'information fait courir un délai en heures :</w:t>
      </w:r>
    </w:p>
    <w:p w14:paraId="32BFB7C9" w14:textId="77777777" w:rsidR="00F9370A" w:rsidRPr="002C68FA" w:rsidRDefault="00F9370A" w:rsidP="00F9370A">
      <w:pPr>
        <w:pStyle w:val="ParagrapheIndent1"/>
        <w:spacing w:line="230" w:lineRule="exact"/>
        <w:jc w:val="both"/>
        <w:rPr>
          <w:color w:val="000000"/>
        </w:rPr>
      </w:pPr>
      <w:r w:rsidRPr="002C68FA">
        <w:rPr>
          <w:color w:val="000000"/>
        </w:rPr>
        <w:t>Par dérogation à l'article 3.1 du CCAG, dans ce cas les délais commenceront à courir à partir de l’envoi effectué par le MOA.</w:t>
      </w:r>
    </w:p>
    <w:p w14:paraId="7FFA7205" w14:textId="77777777" w:rsidR="00F9370A" w:rsidRPr="002C68FA" w:rsidRDefault="00F9370A" w:rsidP="00F9370A">
      <w:pPr>
        <w:pStyle w:val="ParagrapheIndent1"/>
        <w:spacing w:line="230" w:lineRule="exact"/>
        <w:jc w:val="both"/>
        <w:rPr>
          <w:color w:val="000000"/>
        </w:rPr>
      </w:pPr>
    </w:p>
    <w:p w14:paraId="45F523C3" w14:textId="77777777" w:rsidR="00F9370A" w:rsidRPr="002C68FA" w:rsidRDefault="00F9370A" w:rsidP="00F9370A">
      <w:pPr>
        <w:pStyle w:val="ParagrapheIndent1"/>
        <w:spacing w:line="230" w:lineRule="exact"/>
        <w:jc w:val="both"/>
        <w:rPr>
          <w:color w:val="000000"/>
        </w:rPr>
      </w:pPr>
      <w:r w:rsidRPr="002C68FA">
        <w:rPr>
          <w:color w:val="000000"/>
        </w:rPr>
        <w:t>S’il est fait usage de la plateforme PLACE permettant l'envoi de courrier ou document par voie électronique avec avis de réception et horodatage des échanges :</w:t>
      </w:r>
    </w:p>
    <w:p w14:paraId="6869CE53" w14:textId="77777777" w:rsidR="00F9370A" w:rsidRPr="002C68FA" w:rsidRDefault="00F9370A" w:rsidP="00F9370A">
      <w:pPr>
        <w:pStyle w:val="ParagrapheIndent1"/>
        <w:spacing w:line="230" w:lineRule="exact"/>
        <w:jc w:val="both"/>
        <w:rPr>
          <w:color w:val="000000"/>
        </w:rPr>
      </w:pPr>
      <w:r w:rsidRPr="002C68FA">
        <w:rPr>
          <w:color w:val="000000"/>
        </w:rPr>
        <w:t>Par dérogation à l'article 3.1 du CCAG, les délais commenceront à courir à partir de l’envoi effectué par le MOA.</w:t>
      </w:r>
    </w:p>
    <w:p w14:paraId="3E1D21DD" w14:textId="77777777" w:rsidR="00F9370A" w:rsidRPr="002C68FA" w:rsidRDefault="00F9370A" w:rsidP="00F9370A">
      <w:pPr>
        <w:pStyle w:val="ParagrapheIndent1"/>
        <w:spacing w:after="240" w:line="230" w:lineRule="exact"/>
        <w:jc w:val="both"/>
        <w:rPr>
          <w:color w:val="000000"/>
        </w:rPr>
      </w:pPr>
    </w:p>
    <w:p w14:paraId="7EA901B5" w14:textId="77777777" w:rsidR="00F9370A" w:rsidRPr="002C68FA" w:rsidRDefault="00F9370A" w:rsidP="00F9370A">
      <w:pPr>
        <w:pStyle w:val="ParagrapheIndent1"/>
        <w:spacing w:line="230" w:lineRule="exact"/>
        <w:jc w:val="both"/>
        <w:rPr>
          <w:b/>
          <w:bCs/>
          <w:color w:val="000000"/>
        </w:rPr>
      </w:pPr>
      <w:r w:rsidRPr="002C68FA">
        <w:rPr>
          <w:b/>
          <w:bCs/>
          <w:color w:val="000000"/>
          <w:u w:val="single"/>
        </w:rPr>
        <w:t>Processus de remplacement d'une personne nommément désignée</w:t>
      </w:r>
    </w:p>
    <w:p w14:paraId="34B38892" w14:textId="77777777" w:rsidR="00F9370A" w:rsidRPr="002C68FA" w:rsidRDefault="00F9370A" w:rsidP="00F9370A">
      <w:pPr>
        <w:pStyle w:val="ParagrapheIndent1"/>
        <w:spacing w:line="230" w:lineRule="exact"/>
        <w:jc w:val="both"/>
        <w:rPr>
          <w:color w:val="000000"/>
        </w:rPr>
      </w:pPr>
    </w:p>
    <w:p w14:paraId="668B20C7" w14:textId="77777777" w:rsidR="00F9370A" w:rsidRPr="002C68FA" w:rsidRDefault="00F9370A" w:rsidP="00F9370A">
      <w:pPr>
        <w:pStyle w:val="ParagrapheIndent1"/>
        <w:spacing w:line="230" w:lineRule="exact"/>
        <w:jc w:val="both"/>
        <w:rPr>
          <w:color w:val="000000"/>
        </w:rPr>
      </w:pPr>
      <w:r w:rsidRPr="002C68FA">
        <w:rPr>
          <w:color w:val="000000"/>
        </w:rPr>
        <w:t>Lorsque le titulaire s'engage sur l'intervention d'une personne physique, nommément désignée, et que cette personne n'est plus en mesure d'intervenir, son remplacement est effectué dans les conditions suivantes :</w:t>
      </w:r>
    </w:p>
    <w:p w14:paraId="02756709" w14:textId="77777777" w:rsidR="00F9370A" w:rsidRPr="002C68FA" w:rsidRDefault="00F9370A" w:rsidP="00F9370A">
      <w:pPr>
        <w:pStyle w:val="ParagrapheIndent1"/>
        <w:spacing w:line="230" w:lineRule="exact"/>
        <w:jc w:val="both"/>
        <w:rPr>
          <w:color w:val="000000"/>
        </w:rPr>
      </w:pPr>
    </w:p>
    <w:p w14:paraId="6CFE7798" w14:textId="77777777" w:rsidR="00F9370A" w:rsidRPr="002C68FA" w:rsidRDefault="00F9370A" w:rsidP="00F9370A">
      <w:pPr>
        <w:pStyle w:val="ParagrapheIndent1"/>
        <w:spacing w:after="240" w:line="230" w:lineRule="exact"/>
        <w:jc w:val="both"/>
        <w:rPr>
          <w:color w:val="000000"/>
        </w:rPr>
      </w:pPr>
      <w:r w:rsidRPr="002C68FA">
        <w:rPr>
          <w:color w:val="000000"/>
        </w:rPr>
        <w:t>Au sein de la maitrise d’ouvrage, la fonction de conduite d’opération est assurée par la Subdivision Maintenance Opérationnelle de l’UTI Boucle de Seine.</w:t>
      </w:r>
    </w:p>
    <w:p w14:paraId="47664473" w14:textId="5541D7C4" w:rsidR="002C68FA" w:rsidRPr="002C68FA" w:rsidRDefault="002C68FA" w:rsidP="002C68FA">
      <w:pPr>
        <w:rPr>
          <w:rFonts w:ascii="Arial" w:eastAsia="Arial" w:hAnsi="Arial" w:cs="Arial"/>
          <w:b/>
          <w:bCs/>
          <w:color w:val="000000"/>
          <w:sz w:val="20"/>
          <w:u w:val="single"/>
        </w:rPr>
      </w:pPr>
      <w:r w:rsidRPr="002C68FA">
        <w:rPr>
          <w:rFonts w:ascii="Arial" w:eastAsia="Arial" w:hAnsi="Arial" w:cs="Arial"/>
          <w:b/>
          <w:bCs/>
          <w:color w:val="000000"/>
          <w:sz w:val="20"/>
          <w:u w:val="single"/>
        </w:rPr>
        <w:t>Période</w:t>
      </w:r>
      <w:r>
        <w:rPr>
          <w:rFonts w:ascii="Arial" w:eastAsia="Arial" w:hAnsi="Arial" w:cs="Arial"/>
          <w:b/>
          <w:bCs/>
          <w:color w:val="000000"/>
          <w:sz w:val="20"/>
          <w:u w:val="single"/>
        </w:rPr>
        <w:t xml:space="preserve"> de</w:t>
      </w:r>
      <w:r w:rsidRPr="002C68FA">
        <w:rPr>
          <w:rFonts w:ascii="Arial" w:eastAsia="Arial" w:hAnsi="Arial" w:cs="Arial"/>
          <w:b/>
          <w:bCs/>
          <w:color w:val="000000"/>
          <w:sz w:val="20"/>
          <w:u w:val="single"/>
        </w:rPr>
        <w:t xml:space="preserve"> préparation :</w:t>
      </w:r>
    </w:p>
    <w:p w14:paraId="395CC439" w14:textId="77777777" w:rsidR="002C68FA" w:rsidRPr="002C68FA" w:rsidRDefault="002C68FA" w:rsidP="002C68FA">
      <w:pPr>
        <w:rPr>
          <w:rFonts w:ascii="Arial" w:eastAsia="Arial" w:hAnsi="Arial" w:cs="Arial"/>
          <w:color w:val="000000"/>
          <w:sz w:val="20"/>
        </w:rPr>
      </w:pPr>
    </w:p>
    <w:p w14:paraId="36E08D62" w14:textId="77777777" w:rsidR="002C68FA" w:rsidRPr="002C68FA" w:rsidRDefault="002C68FA" w:rsidP="002C68FA">
      <w:pPr>
        <w:rPr>
          <w:rFonts w:ascii="Arial" w:eastAsia="Arial" w:hAnsi="Arial" w:cs="Arial"/>
          <w:color w:val="000000"/>
          <w:sz w:val="20"/>
        </w:rPr>
      </w:pPr>
      <w:r w:rsidRPr="002C68FA">
        <w:rPr>
          <w:rFonts w:ascii="Arial" w:eastAsia="Arial" w:hAnsi="Arial" w:cs="Arial"/>
          <w:color w:val="000000"/>
          <w:sz w:val="20"/>
        </w:rPr>
        <w:t>L’opérateur économique titulaire devra fournir le programme et réaliser les études d’exécution des prestations. Dans le cadre d’un groupement d’opérateurs économiques, le mandataire devra indiquer les dispositions prévues pour assurer la coordination des tâches incombant aux autres intervenants (Cf Art 2.2.1 du CCTP).</w:t>
      </w:r>
    </w:p>
    <w:p w14:paraId="5F9CB7CD" w14:textId="77777777" w:rsidR="002C68FA" w:rsidRPr="002C68FA" w:rsidRDefault="002C68FA" w:rsidP="002C68FA">
      <w:pPr>
        <w:rPr>
          <w:rFonts w:ascii="Arial" w:eastAsia="Arial" w:hAnsi="Arial" w:cs="Arial"/>
          <w:color w:val="000000"/>
          <w:sz w:val="20"/>
        </w:rPr>
      </w:pPr>
      <w:bookmarkStart w:id="44" w:name="_Hlk218606314"/>
    </w:p>
    <w:bookmarkEnd w:id="44"/>
    <w:p w14:paraId="1A440D17" w14:textId="77777777" w:rsidR="002C68FA" w:rsidRPr="002C68FA" w:rsidRDefault="002C68FA" w:rsidP="002C68FA">
      <w:pPr>
        <w:rPr>
          <w:rFonts w:ascii="Arial" w:eastAsia="Arial" w:hAnsi="Arial" w:cs="Arial"/>
          <w:color w:val="000000"/>
          <w:sz w:val="20"/>
        </w:rPr>
      </w:pPr>
      <w:r w:rsidRPr="002C68FA">
        <w:rPr>
          <w:rFonts w:ascii="Arial" w:eastAsia="Arial" w:hAnsi="Arial" w:cs="Arial"/>
          <w:color w:val="000000"/>
          <w:sz w:val="20"/>
        </w:rPr>
        <w:lastRenderedPageBreak/>
        <w:t>Il sera également établi pendant les périodes de préparation par les soins du maître d’ouvrage :</w:t>
      </w:r>
    </w:p>
    <w:p w14:paraId="3FB6E81F" w14:textId="77777777" w:rsidR="002C68FA" w:rsidRPr="002C68FA" w:rsidRDefault="002C68FA" w:rsidP="002C68FA">
      <w:pPr>
        <w:rPr>
          <w:rFonts w:ascii="Arial" w:eastAsia="Arial" w:hAnsi="Arial" w:cs="Arial"/>
          <w:color w:val="000000"/>
          <w:sz w:val="20"/>
        </w:rPr>
      </w:pPr>
    </w:p>
    <w:p w14:paraId="66F3D303" w14:textId="77777777" w:rsidR="002C68FA" w:rsidRPr="002C68FA" w:rsidRDefault="002C68FA" w:rsidP="002C68FA">
      <w:pPr>
        <w:numPr>
          <w:ilvl w:val="1"/>
          <w:numId w:val="3"/>
        </w:numPr>
        <w:rPr>
          <w:rFonts w:ascii="Arial" w:eastAsia="Arial" w:hAnsi="Arial" w:cs="Arial"/>
          <w:color w:val="000000"/>
          <w:sz w:val="20"/>
        </w:rPr>
      </w:pPr>
      <w:r w:rsidRPr="002C68FA">
        <w:rPr>
          <w:rFonts w:ascii="Arial" w:eastAsia="Arial" w:hAnsi="Arial" w:cs="Arial"/>
          <w:color w:val="000000"/>
          <w:sz w:val="20"/>
        </w:rPr>
        <w:t>Une reconnaissance des lieux entre le titulaire et le représentant du RPA pour définir les modalités pratiques de livraison ;</w:t>
      </w:r>
    </w:p>
    <w:p w14:paraId="32F30D8E" w14:textId="77777777" w:rsidR="002C68FA" w:rsidRDefault="002C68FA" w:rsidP="002C68FA">
      <w:pPr>
        <w:numPr>
          <w:ilvl w:val="1"/>
          <w:numId w:val="3"/>
        </w:numPr>
        <w:rPr>
          <w:rFonts w:ascii="Arial" w:eastAsia="Arial" w:hAnsi="Arial" w:cs="Arial"/>
          <w:color w:val="000000"/>
          <w:sz w:val="20"/>
        </w:rPr>
      </w:pPr>
      <w:r w:rsidRPr="002C68FA">
        <w:rPr>
          <w:rFonts w:ascii="Arial" w:eastAsia="Arial" w:hAnsi="Arial" w:cs="Arial"/>
          <w:color w:val="000000"/>
          <w:sz w:val="20"/>
        </w:rPr>
        <w:t>La fourniture des coordonnées du CT si toutefois le RPA décide de recourir à un prestataire externe.</w:t>
      </w:r>
    </w:p>
    <w:p w14:paraId="673187ED" w14:textId="43960D9E" w:rsidR="0060730C" w:rsidRPr="00D418E5" w:rsidRDefault="0060730C" w:rsidP="0060730C">
      <w:pPr>
        <w:rPr>
          <w:rFonts w:ascii="Arial" w:eastAsia="Arial" w:hAnsi="Arial" w:cs="Arial"/>
          <w:b/>
          <w:bCs/>
          <w:color w:val="000000"/>
          <w:sz w:val="20"/>
          <w:u w:val="single"/>
        </w:rPr>
      </w:pPr>
      <w:r w:rsidRPr="00D418E5">
        <w:rPr>
          <w:rFonts w:ascii="Arial" w:eastAsia="Arial" w:hAnsi="Arial" w:cs="Arial"/>
          <w:b/>
          <w:bCs/>
          <w:color w:val="000000"/>
          <w:sz w:val="20"/>
          <w:u w:val="single"/>
        </w:rPr>
        <w:t>Durée et délai d’exécution d</w:t>
      </w:r>
      <w:r>
        <w:rPr>
          <w:rFonts w:ascii="Arial" w:eastAsia="Arial" w:hAnsi="Arial" w:cs="Arial"/>
          <w:b/>
          <w:bCs/>
          <w:color w:val="000000"/>
          <w:sz w:val="20"/>
          <w:u w:val="single"/>
        </w:rPr>
        <w:t>u</w:t>
      </w:r>
      <w:r w:rsidRPr="00D418E5">
        <w:rPr>
          <w:rFonts w:ascii="Arial" w:eastAsia="Arial" w:hAnsi="Arial" w:cs="Arial"/>
          <w:b/>
          <w:bCs/>
          <w:color w:val="000000"/>
          <w:sz w:val="20"/>
          <w:u w:val="single"/>
        </w:rPr>
        <w:t xml:space="preserve"> bon de commande :</w:t>
      </w:r>
    </w:p>
    <w:p w14:paraId="72386B1B" w14:textId="77777777" w:rsidR="0060730C" w:rsidRPr="00CC0192" w:rsidRDefault="0060730C" w:rsidP="0060730C">
      <w:pPr>
        <w:rPr>
          <w:rFonts w:ascii="Arial" w:eastAsia="Arial" w:hAnsi="Arial" w:cs="Arial"/>
          <w:color w:val="000000"/>
          <w:sz w:val="20"/>
        </w:rPr>
      </w:pPr>
    </w:p>
    <w:p w14:paraId="22A22038" w14:textId="77777777" w:rsidR="0060730C" w:rsidRDefault="0060730C" w:rsidP="0060730C">
      <w:pPr>
        <w:jc w:val="both"/>
        <w:rPr>
          <w:rFonts w:ascii="Arial" w:hAnsi="Arial" w:cs="Arial"/>
          <w:sz w:val="20"/>
          <w:szCs w:val="20"/>
        </w:rPr>
      </w:pPr>
      <w:r w:rsidRPr="00CC0192">
        <w:rPr>
          <w:rFonts w:ascii="Arial" w:hAnsi="Arial" w:cs="Arial"/>
          <w:sz w:val="20"/>
          <w:szCs w:val="20"/>
        </w:rPr>
        <w:t>Le démarrage des prestations intervient dès notification du bon de commande</w:t>
      </w:r>
      <w:r>
        <w:rPr>
          <w:rFonts w:ascii="Arial" w:hAnsi="Arial" w:cs="Arial"/>
          <w:sz w:val="20"/>
          <w:szCs w:val="20"/>
        </w:rPr>
        <w:t>.</w:t>
      </w:r>
    </w:p>
    <w:p w14:paraId="40BABE1D" w14:textId="2DF649A4" w:rsidR="0060730C" w:rsidRDefault="0060730C" w:rsidP="0060730C">
      <w:pPr>
        <w:jc w:val="both"/>
        <w:rPr>
          <w:rFonts w:ascii="Arial" w:hAnsi="Arial" w:cs="Arial"/>
          <w:sz w:val="20"/>
          <w:szCs w:val="20"/>
        </w:rPr>
      </w:pPr>
      <w:r w:rsidRPr="00D418E5">
        <w:rPr>
          <w:rFonts w:ascii="Arial" w:hAnsi="Arial" w:cs="Arial"/>
          <w:sz w:val="20"/>
          <w:szCs w:val="20"/>
        </w:rPr>
        <w:t>Sont réputés inclus dans le délai global d’exécution d</w:t>
      </w:r>
      <w:r>
        <w:rPr>
          <w:rFonts w:ascii="Arial" w:hAnsi="Arial" w:cs="Arial"/>
          <w:sz w:val="20"/>
          <w:szCs w:val="20"/>
        </w:rPr>
        <w:t>u</w:t>
      </w:r>
      <w:r w:rsidRPr="00D418E5">
        <w:rPr>
          <w:rFonts w:ascii="Arial" w:hAnsi="Arial" w:cs="Arial"/>
          <w:sz w:val="20"/>
          <w:szCs w:val="20"/>
        </w:rPr>
        <w:t xml:space="preserve"> bon de commande :</w:t>
      </w:r>
    </w:p>
    <w:p w14:paraId="571C3A19" w14:textId="77777777" w:rsidR="0060730C" w:rsidRDefault="0060730C" w:rsidP="0060730C">
      <w:pPr>
        <w:pStyle w:val="Paragraphedeliste"/>
        <w:numPr>
          <w:ilvl w:val="0"/>
          <w:numId w:val="4"/>
        </w:numPr>
        <w:jc w:val="both"/>
        <w:rPr>
          <w:rFonts w:ascii="Arial" w:hAnsi="Arial" w:cs="Arial"/>
          <w:sz w:val="20"/>
          <w:szCs w:val="20"/>
        </w:rPr>
      </w:pPr>
      <w:r w:rsidRPr="007C31CD">
        <w:rPr>
          <w:rFonts w:ascii="Arial" w:hAnsi="Arial" w:cs="Arial"/>
          <w:sz w:val="20"/>
          <w:szCs w:val="20"/>
        </w:rPr>
        <w:t>l’ensemble des délais d’études, de visas, d’approvisionnement, de fabrication, de livraison et tous autres subjections prévues au CCTP par le maître d’ouvrage</w:t>
      </w:r>
    </w:p>
    <w:p w14:paraId="3301C2D3" w14:textId="77777777" w:rsidR="00AD2FA8" w:rsidRDefault="00AD2FA8" w:rsidP="00AD2FA8">
      <w:pPr>
        <w:jc w:val="both"/>
        <w:rPr>
          <w:rFonts w:ascii="Arial" w:hAnsi="Arial" w:cs="Arial"/>
          <w:sz w:val="20"/>
          <w:szCs w:val="20"/>
        </w:rPr>
      </w:pPr>
    </w:p>
    <w:p w14:paraId="49368E24" w14:textId="6A53FC45" w:rsidR="00AD2FA8" w:rsidRPr="00AD2FA8" w:rsidRDefault="00AD2FA8" w:rsidP="00AD2FA8">
      <w:pPr>
        <w:jc w:val="both"/>
        <w:rPr>
          <w:rFonts w:ascii="Arial" w:hAnsi="Arial" w:cs="Arial"/>
          <w:sz w:val="20"/>
          <w:szCs w:val="20"/>
        </w:rPr>
      </w:pPr>
      <w:r w:rsidRPr="00AD2FA8">
        <w:rPr>
          <w:rFonts w:ascii="Arial" w:hAnsi="Arial" w:cs="Arial"/>
          <w:sz w:val="20"/>
          <w:szCs w:val="20"/>
        </w:rPr>
        <w:t>Le délai de validation des documents fournis par le titulaire au maître d’ouvrage est de 10 jours calendaire.</w:t>
      </w:r>
    </w:p>
    <w:p w14:paraId="70EDA992" w14:textId="77777777" w:rsidR="0060730C" w:rsidRDefault="0060730C" w:rsidP="0060730C">
      <w:pPr>
        <w:jc w:val="both"/>
        <w:rPr>
          <w:rFonts w:ascii="Arial" w:hAnsi="Arial" w:cs="Arial"/>
          <w:b/>
          <w:bCs/>
          <w:sz w:val="20"/>
          <w:szCs w:val="20"/>
          <w:u w:val="single"/>
        </w:rPr>
      </w:pPr>
    </w:p>
    <w:p w14:paraId="688F33BB" w14:textId="77777777" w:rsidR="0060730C" w:rsidRPr="00AD2FA8" w:rsidRDefault="0060730C" w:rsidP="0060730C">
      <w:pPr>
        <w:jc w:val="both"/>
        <w:rPr>
          <w:rFonts w:ascii="Arial" w:hAnsi="Arial" w:cs="Arial"/>
          <w:b/>
          <w:bCs/>
          <w:sz w:val="20"/>
          <w:szCs w:val="20"/>
        </w:rPr>
      </w:pPr>
      <w:r w:rsidRPr="00AD2FA8">
        <w:rPr>
          <w:rFonts w:ascii="Arial" w:hAnsi="Arial" w:cs="Arial"/>
          <w:b/>
          <w:bCs/>
          <w:sz w:val="20"/>
          <w:szCs w:val="20"/>
        </w:rPr>
        <w:t>La livraison des 2 vannes pour l’écluse de Suresnes est prévue pour le 18 mai 2026 au plus tard.</w:t>
      </w:r>
    </w:p>
    <w:p w14:paraId="5E5D27FC" w14:textId="77777777" w:rsidR="0060730C" w:rsidRPr="00CC0192" w:rsidRDefault="0060730C" w:rsidP="0060730C">
      <w:pPr>
        <w:jc w:val="both"/>
      </w:pPr>
      <w:bookmarkStart w:id="45" w:name="_Hlk218864724"/>
    </w:p>
    <w:bookmarkEnd w:id="45"/>
    <w:p w14:paraId="36D3D474" w14:textId="77777777" w:rsidR="0060730C" w:rsidRPr="00CC0192" w:rsidRDefault="0060730C" w:rsidP="0060730C">
      <w:pPr>
        <w:jc w:val="both"/>
        <w:rPr>
          <w:rFonts w:ascii="Arial" w:hAnsi="Arial" w:cs="Arial"/>
          <w:sz w:val="20"/>
          <w:szCs w:val="20"/>
        </w:rPr>
      </w:pPr>
      <w:r w:rsidRPr="00CC0192">
        <w:rPr>
          <w:rFonts w:ascii="Arial" w:hAnsi="Arial" w:cs="Arial"/>
          <w:sz w:val="20"/>
          <w:szCs w:val="20"/>
        </w:rPr>
        <w:t>En cas de non-respect des délais, des pénalités i</w:t>
      </w:r>
      <w:r>
        <w:rPr>
          <w:rFonts w:ascii="Arial" w:hAnsi="Arial" w:cs="Arial"/>
          <w:sz w:val="20"/>
          <w:szCs w:val="20"/>
        </w:rPr>
        <w:t>ncomberont</w:t>
      </w:r>
      <w:r w:rsidRPr="00CC0192">
        <w:rPr>
          <w:rFonts w:ascii="Arial" w:hAnsi="Arial" w:cs="Arial"/>
          <w:sz w:val="20"/>
          <w:szCs w:val="20"/>
        </w:rPr>
        <w:t xml:space="preserve"> au titulaire du marché comme stipulé dans le présent CCAP.</w:t>
      </w:r>
    </w:p>
    <w:p w14:paraId="7EC785D5" w14:textId="77777777" w:rsidR="002C68FA" w:rsidRPr="002C68FA" w:rsidRDefault="002C68FA" w:rsidP="002C68FA"/>
    <w:p w14:paraId="793EEC51" w14:textId="77777777" w:rsidR="00F9370A" w:rsidRPr="00AD2FA8" w:rsidRDefault="00F9370A" w:rsidP="00F9370A">
      <w:pPr>
        <w:pStyle w:val="ParagrapheIndent1"/>
        <w:spacing w:line="230" w:lineRule="exact"/>
        <w:jc w:val="both"/>
        <w:rPr>
          <w:b/>
          <w:bCs/>
          <w:color w:val="000000"/>
        </w:rPr>
      </w:pPr>
      <w:r w:rsidRPr="00AD2FA8">
        <w:rPr>
          <w:b/>
          <w:bCs/>
          <w:color w:val="000000"/>
          <w:u w:val="single"/>
        </w:rPr>
        <w:t>Stockage, emballage et transport</w:t>
      </w:r>
      <w:r w:rsidRPr="00AD2FA8">
        <w:rPr>
          <w:b/>
          <w:bCs/>
          <w:color w:val="000000"/>
        </w:rPr>
        <w:t xml:space="preserve"> :</w:t>
      </w:r>
    </w:p>
    <w:p w14:paraId="7DFCD822" w14:textId="77777777" w:rsidR="00F9370A" w:rsidRPr="002C68FA" w:rsidRDefault="00F9370A" w:rsidP="00F9370A">
      <w:pPr>
        <w:pStyle w:val="ParagrapheIndent1"/>
        <w:spacing w:line="230" w:lineRule="exact"/>
        <w:jc w:val="both"/>
        <w:rPr>
          <w:color w:val="000000"/>
        </w:rPr>
      </w:pPr>
    </w:p>
    <w:p w14:paraId="67FC822A" w14:textId="2B7BD465" w:rsidR="00F9370A" w:rsidRPr="002C68FA" w:rsidRDefault="00F9370A" w:rsidP="00F9370A">
      <w:pPr>
        <w:pStyle w:val="ParagrapheIndent1"/>
        <w:spacing w:line="230" w:lineRule="exact"/>
        <w:jc w:val="both"/>
        <w:rPr>
          <w:color w:val="000000"/>
        </w:rPr>
      </w:pPr>
      <w:r w:rsidRPr="002C68FA">
        <w:rPr>
          <w:color w:val="000000"/>
        </w:rPr>
        <w:t>Le stockage, l'emballage et le transport des fournitures sont effectués dans les conditions de l'article 20 du CCAG-FCS. Les emballages relèvent de la responsabilité du titulaire et restent sa propriété. Le transport</w:t>
      </w:r>
      <w:r w:rsidR="00AD2FA8">
        <w:rPr>
          <w:color w:val="000000"/>
        </w:rPr>
        <w:t xml:space="preserve"> </w:t>
      </w:r>
      <w:r w:rsidRPr="002C68FA">
        <w:rPr>
          <w:color w:val="000000"/>
        </w:rPr>
        <w:t>s'effectue sous sa responsabilité jusqu'au lieu de livraison.</w:t>
      </w:r>
    </w:p>
    <w:p w14:paraId="571A3DFB" w14:textId="77777777" w:rsidR="00F9370A" w:rsidRPr="002C68FA" w:rsidRDefault="00F9370A" w:rsidP="00F9370A">
      <w:pPr>
        <w:pStyle w:val="ParagrapheIndent1"/>
        <w:spacing w:line="230" w:lineRule="exact"/>
        <w:jc w:val="both"/>
        <w:rPr>
          <w:color w:val="000000"/>
        </w:rPr>
      </w:pPr>
    </w:p>
    <w:p w14:paraId="24C8B9CD" w14:textId="77777777" w:rsidR="00F9370A" w:rsidRDefault="00F9370A" w:rsidP="00F9370A">
      <w:pPr>
        <w:pStyle w:val="ParagrapheIndent1"/>
        <w:spacing w:line="230" w:lineRule="exact"/>
        <w:jc w:val="both"/>
        <w:rPr>
          <w:b/>
          <w:bCs/>
          <w:color w:val="000000"/>
          <w:u w:val="single"/>
        </w:rPr>
      </w:pPr>
      <w:r w:rsidRPr="00AD2FA8">
        <w:rPr>
          <w:b/>
          <w:bCs/>
          <w:color w:val="000000"/>
          <w:u w:val="single"/>
        </w:rPr>
        <w:t>Transport :</w:t>
      </w:r>
    </w:p>
    <w:p w14:paraId="54635641" w14:textId="77777777" w:rsidR="00AD2FA8" w:rsidRPr="00AD2FA8" w:rsidRDefault="00AD2FA8" w:rsidP="00AD2FA8"/>
    <w:p w14:paraId="438CAB5D" w14:textId="77777777" w:rsidR="00F9370A" w:rsidRPr="002C68FA" w:rsidRDefault="00F9370A" w:rsidP="00F9370A">
      <w:pPr>
        <w:pStyle w:val="ParagrapheIndent1"/>
        <w:spacing w:line="230" w:lineRule="exact"/>
        <w:jc w:val="both"/>
        <w:rPr>
          <w:color w:val="000000"/>
        </w:rPr>
      </w:pPr>
      <w:r w:rsidRPr="002C68FA">
        <w:rPr>
          <w:color w:val="000000"/>
        </w:rPr>
        <w:t>Les fournitures sont livrées sur le lieu de stockage qui sera précisé par le MOA.</w:t>
      </w:r>
    </w:p>
    <w:p w14:paraId="0696E9FA" w14:textId="77777777" w:rsidR="00F9370A" w:rsidRPr="002C68FA" w:rsidRDefault="00F9370A" w:rsidP="00F9370A">
      <w:pPr>
        <w:pStyle w:val="ParagrapheIndent1"/>
        <w:spacing w:line="230" w:lineRule="exact"/>
        <w:jc w:val="both"/>
        <w:rPr>
          <w:color w:val="000000"/>
        </w:rPr>
      </w:pPr>
      <w:r w:rsidRPr="002C68FA">
        <w:rPr>
          <w:color w:val="000000"/>
        </w:rPr>
        <w:t>Le titulaire est responsable du mode de transport de ses produits dans les conditions prévues à l'article 20.3 du CCAG.</w:t>
      </w:r>
    </w:p>
    <w:p w14:paraId="669AD178" w14:textId="77777777" w:rsidR="00F9370A" w:rsidRPr="002C68FA" w:rsidRDefault="00F9370A" w:rsidP="00F9370A">
      <w:pPr>
        <w:pStyle w:val="ParagrapheIndent1"/>
        <w:spacing w:line="230" w:lineRule="exact"/>
        <w:jc w:val="both"/>
        <w:rPr>
          <w:color w:val="000000"/>
        </w:rPr>
      </w:pPr>
    </w:p>
    <w:p w14:paraId="5C62C488" w14:textId="77777777" w:rsidR="00F9370A" w:rsidRDefault="00F9370A" w:rsidP="00F9370A">
      <w:pPr>
        <w:pStyle w:val="ParagrapheIndent1"/>
        <w:spacing w:line="230" w:lineRule="exact"/>
        <w:jc w:val="both"/>
        <w:rPr>
          <w:color w:val="000000"/>
          <w:u w:val="single"/>
        </w:rPr>
      </w:pPr>
      <w:r w:rsidRPr="00B24A25">
        <w:rPr>
          <w:color w:val="000000"/>
          <w:u w:val="single"/>
        </w:rPr>
        <w:t>Risques inhérents au transport :</w:t>
      </w:r>
    </w:p>
    <w:p w14:paraId="0508453A" w14:textId="77777777" w:rsidR="00B24A25" w:rsidRPr="00B24A25" w:rsidRDefault="00B24A25" w:rsidP="00B24A25"/>
    <w:p w14:paraId="541A6A60" w14:textId="77777777" w:rsidR="00F9370A" w:rsidRPr="002C68FA" w:rsidRDefault="00F9370A" w:rsidP="00F9370A">
      <w:pPr>
        <w:pStyle w:val="ParagrapheIndent1"/>
        <w:spacing w:line="230" w:lineRule="exact"/>
        <w:jc w:val="both"/>
        <w:rPr>
          <w:color w:val="000000"/>
        </w:rPr>
      </w:pPr>
      <w:r w:rsidRPr="002C68FA">
        <w:rPr>
          <w:color w:val="000000"/>
        </w:rPr>
        <w:t>Les risques afférents au transport jusqu'au lieu de destination ainsi que les opérations de conditionnement, d'emballage, de chargement et d'arrimage incombent au titulaire.</w:t>
      </w:r>
    </w:p>
    <w:p w14:paraId="146FBDF8" w14:textId="77777777" w:rsidR="00F9370A" w:rsidRPr="002C68FA" w:rsidRDefault="00F9370A" w:rsidP="00F9370A">
      <w:pPr>
        <w:pStyle w:val="ParagrapheIndent1"/>
        <w:spacing w:line="230" w:lineRule="exact"/>
        <w:jc w:val="both"/>
        <w:rPr>
          <w:color w:val="000000"/>
        </w:rPr>
      </w:pPr>
      <w:r w:rsidRPr="002C68FA">
        <w:rPr>
          <w:color w:val="000000"/>
        </w:rPr>
        <w:t>Les équipements seront emballés par le titulaire et à ses frais. Le titulaire devra réaliser, sauf stipulation explicitement contraire au marché, la fourniture de tous les matériaux, équipements et appareillages, ainsi que leur transport, déchargement, stockage, amenée à pied d’œuvre sur le lieu de stockage.</w:t>
      </w:r>
    </w:p>
    <w:p w14:paraId="1DD78573" w14:textId="77777777" w:rsidR="00F9370A" w:rsidRPr="002C68FA" w:rsidRDefault="00F9370A" w:rsidP="00F9370A">
      <w:pPr>
        <w:pStyle w:val="ParagrapheIndent1"/>
        <w:spacing w:line="230" w:lineRule="exact"/>
        <w:jc w:val="both"/>
        <w:rPr>
          <w:color w:val="000000"/>
        </w:rPr>
      </w:pPr>
      <w:r w:rsidRPr="002C68FA">
        <w:rPr>
          <w:color w:val="000000"/>
        </w:rPr>
        <w:t>Leur transport depuis les usines de l’opérateur économique titulaire ou des fournisseurs, ainsi que celui de l’outillage de montage s’effectuera aux frais exclusifs et sous la responsabilité de l’opérateur économique titulaire.</w:t>
      </w:r>
    </w:p>
    <w:p w14:paraId="702742A6" w14:textId="77777777" w:rsidR="00F9370A" w:rsidRPr="002C68FA" w:rsidRDefault="00F9370A" w:rsidP="00F9370A">
      <w:pPr>
        <w:pStyle w:val="ParagrapheIndent1"/>
        <w:spacing w:after="240" w:line="230" w:lineRule="exact"/>
        <w:jc w:val="both"/>
        <w:rPr>
          <w:color w:val="000000"/>
        </w:rPr>
      </w:pPr>
      <w:r w:rsidRPr="002C68FA">
        <w:rPr>
          <w:color w:val="000000"/>
        </w:rPr>
        <w:t>L’opérateur économique titulaire ne pourra prétendre à aucune indemnité pour frais supplémentaires entraînés par le stockage en usine ou en atelier, par les mesures prises pour protéger, préserver et assurer l’équipement contre toute détérioration lors du transport et en cas de retard dans le déroulement du chantier. Le titulaire prendra à sa charge la fourniture des matériaux, des matières premières consommables, de l’outillage de chantier, des engins de manutention, d’une façon générale toutes les mesures et dépenses relatives à la fabrication et à leurs sujétions.</w:t>
      </w:r>
    </w:p>
    <w:p w14:paraId="2D34CB26" w14:textId="77777777" w:rsidR="00F9370A" w:rsidRPr="00B24A25" w:rsidRDefault="00F9370A" w:rsidP="00F9370A">
      <w:pPr>
        <w:pStyle w:val="ParagrapheIndent1"/>
        <w:spacing w:line="230" w:lineRule="exact"/>
        <w:jc w:val="both"/>
        <w:rPr>
          <w:b/>
          <w:bCs/>
          <w:color w:val="000000"/>
        </w:rPr>
      </w:pPr>
      <w:r w:rsidRPr="00B24A25">
        <w:rPr>
          <w:b/>
          <w:bCs/>
          <w:color w:val="000000"/>
          <w:u w:val="single"/>
        </w:rPr>
        <w:t>Conditions de livraison</w:t>
      </w:r>
      <w:r w:rsidRPr="00B24A25">
        <w:rPr>
          <w:b/>
          <w:bCs/>
          <w:color w:val="000000"/>
        </w:rPr>
        <w:t xml:space="preserve"> :</w:t>
      </w:r>
    </w:p>
    <w:p w14:paraId="5D62398F" w14:textId="77777777" w:rsidR="00F9370A" w:rsidRPr="002C68FA" w:rsidRDefault="00F9370A" w:rsidP="00F9370A">
      <w:pPr>
        <w:pStyle w:val="ParagrapheIndent1"/>
        <w:spacing w:line="230" w:lineRule="exact"/>
        <w:jc w:val="both"/>
        <w:rPr>
          <w:color w:val="000000"/>
        </w:rPr>
      </w:pPr>
    </w:p>
    <w:p w14:paraId="1C470B1A" w14:textId="77777777" w:rsidR="00F9370A" w:rsidRDefault="00F9370A" w:rsidP="00F9370A">
      <w:pPr>
        <w:pStyle w:val="ParagrapheIndent1"/>
        <w:spacing w:line="230" w:lineRule="exact"/>
        <w:jc w:val="both"/>
        <w:rPr>
          <w:color w:val="000000"/>
        </w:rPr>
      </w:pPr>
      <w:r w:rsidRPr="002C68FA">
        <w:rPr>
          <w:color w:val="000000"/>
        </w:rPr>
        <w:t>La livraison des fournitures s'effectuera dans les conditions de l'article 21 du CCAG-FCS.</w:t>
      </w:r>
    </w:p>
    <w:p w14:paraId="562DBC1A" w14:textId="77777777" w:rsidR="00B24A25" w:rsidRDefault="00B24A25" w:rsidP="00B24A25">
      <w:pPr>
        <w:pStyle w:val="ParagrapheIndent1"/>
        <w:spacing w:line="230" w:lineRule="exact"/>
        <w:jc w:val="both"/>
        <w:rPr>
          <w:color w:val="000000"/>
        </w:rPr>
      </w:pPr>
    </w:p>
    <w:p w14:paraId="0B01F8BB" w14:textId="272F21BB" w:rsidR="00B24A25" w:rsidRPr="002C68FA" w:rsidRDefault="00B24A25" w:rsidP="00B24A25">
      <w:pPr>
        <w:pStyle w:val="ParagrapheIndent1"/>
        <w:spacing w:line="230" w:lineRule="exact"/>
        <w:jc w:val="both"/>
        <w:rPr>
          <w:color w:val="000000"/>
        </w:rPr>
      </w:pPr>
      <w:r w:rsidRPr="002C68FA">
        <w:rPr>
          <w:color w:val="000000"/>
        </w:rPr>
        <w:t>Les fournitures doivent être livrées dans les conditions suivantes : du lundi au jeudi de 8h00 à 11h30 et de 13h30 à 16h00 et le vendredi de 8h00 à 12h00.</w:t>
      </w:r>
    </w:p>
    <w:p w14:paraId="51185494" w14:textId="77777777" w:rsidR="00B24A25" w:rsidRDefault="00B24A25" w:rsidP="00B24A25">
      <w:pPr>
        <w:pStyle w:val="ParagrapheIndent1"/>
        <w:spacing w:line="230" w:lineRule="exact"/>
        <w:jc w:val="both"/>
        <w:rPr>
          <w:color w:val="000000"/>
        </w:rPr>
      </w:pPr>
      <w:r w:rsidRPr="002C68FA">
        <w:rPr>
          <w:color w:val="000000"/>
        </w:rPr>
        <w:t>Chaque livraison sera accompagnée d'un bon de livraison. Le déchargement et le stockage sur site seront réalisés sous la responsabilité de l’opérateur économique titulaire, dans les conditions appropriées, notamment décrites au CCTP.</w:t>
      </w:r>
    </w:p>
    <w:p w14:paraId="79C8D6AC" w14:textId="77777777" w:rsidR="00B24A25" w:rsidRDefault="00B24A25" w:rsidP="00B24A25"/>
    <w:p w14:paraId="49043D9D" w14:textId="77777777" w:rsidR="00B24A25" w:rsidRDefault="00B24A25" w:rsidP="00B24A25"/>
    <w:p w14:paraId="539DE398" w14:textId="77777777" w:rsidR="00B24A25" w:rsidRDefault="00B24A25" w:rsidP="00B24A25"/>
    <w:p w14:paraId="54B431C9" w14:textId="77777777" w:rsidR="00B24A25" w:rsidRDefault="00B24A25" w:rsidP="00B24A25"/>
    <w:p w14:paraId="74554E2D" w14:textId="77777777" w:rsidR="00B24A25" w:rsidRDefault="00B24A25" w:rsidP="00B24A25"/>
    <w:p w14:paraId="4B763296" w14:textId="77777777" w:rsidR="00B24A25" w:rsidRDefault="00B24A25" w:rsidP="00B24A25"/>
    <w:p w14:paraId="0DD74349" w14:textId="77777777" w:rsidR="00B24A25" w:rsidRPr="00B24A25" w:rsidRDefault="00B24A25" w:rsidP="00B24A25">
      <w:pPr>
        <w:pStyle w:val="Titre1"/>
        <w:shd w:val="clear" w:color="3155A4" w:fill="3155A4"/>
        <w:rPr>
          <w:rFonts w:eastAsia="Arial"/>
          <w:color w:val="FFFFFF" w:themeColor="background1"/>
          <w:sz w:val="28"/>
        </w:rPr>
      </w:pPr>
      <w:bookmarkStart w:id="46" w:name="_Toc219125380"/>
      <w:r w:rsidRPr="00B24A25">
        <w:rPr>
          <w:rFonts w:eastAsia="Arial"/>
          <w:color w:val="FFFFFF" w:themeColor="background1"/>
          <w:sz w:val="28"/>
        </w:rPr>
        <w:t>10 - Développement durable</w:t>
      </w:r>
      <w:bookmarkEnd w:id="46"/>
    </w:p>
    <w:p w14:paraId="163CFEE5" w14:textId="77777777" w:rsidR="00B24A25" w:rsidRPr="002C68FA" w:rsidRDefault="00B24A25" w:rsidP="00B24A25">
      <w:pPr>
        <w:spacing w:line="60" w:lineRule="exact"/>
        <w:rPr>
          <w:sz w:val="6"/>
        </w:rPr>
      </w:pPr>
      <w:r w:rsidRPr="002C68FA">
        <w:t xml:space="preserve"> </w:t>
      </w:r>
    </w:p>
    <w:p w14:paraId="3D0B5396" w14:textId="77777777" w:rsidR="00B24A25" w:rsidRPr="002C68FA" w:rsidRDefault="00B24A25" w:rsidP="00B24A25">
      <w:pPr>
        <w:pStyle w:val="ParagrapheIndent1"/>
        <w:spacing w:line="230" w:lineRule="exact"/>
        <w:jc w:val="both"/>
        <w:rPr>
          <w:color w:val="000000"/>
        </w:rPr>
      </w:pPr>
      <w:r w:rsidRPr="002C68FA">
        <w:rPr>
          <w:color w:val="000000"/>
        </w:rPr>
        <w:t>Les conditions d'exécution des prestations comportent des éléments à caractère environnemental qui prennent en compte les objectifs de développement durable comme suit :</w:t>
      </w:r>
    </w:p>
    <w:p w14:paraId="76926466" w14:textId="77777777" w:rsidR="00B24A25" w:rsidRPr="002C68FA" w:rsidRDefault="00B24A25" w:rsidP="00B24A25">
      <w:pPr>
        <w:pStyle w:val="ParagrapheIndent1"/>
        <w:spacing w:line="230" w:lineRule="exact"/>
        <w:jc w:val="both"/>
        <w:rPr>
          <w:color w:val="000000"/>
        </w:rPr>
      </w:pPr>
      <w:r w:rsidRPr="002C68FA">
        <w:rPr>
          <w:color w:val="000000"/>
        </w:rPr>
        <w:t>Le titulaire est soumis aux obligations de la réglementation, des lois et règlements relatifs à la protection de l’environnement ainsi que de toutes recommandations découlant de la politique environnementale de Voies Navigables de France. Il s’engage par ailleurs à mettre en œuvre pendant toute la durée du marché, les dispositions relatives à une fabrication respectueuse de l’environnement prévues dans son offre.</w:t>
      </w:r>
    </w:p>
    <w:p w14:paraId="6922A51F" w14:textId="77777777" w:rsidR="00B24A25" w:rsidRPr="002C68FA" w:rsidRDefault="00B24A25" w:rsidP="00B24A25">
      <w:pPr>
        <w:pStyle w:val="ParagrapheIndent1"/>
        <w:spacing w:line="230" w:lineRule="exact"/>
        <w:jc w:val="both"/>
        <w:rPr>
          <w:color w:val="000000"/>
        </w:rPr>
      </w:pPr>
    </w:p>
    <w:p w14:paraId="71259111" w14:textId="77777777" w:rsidR="00B24A25" w:rsidRPr="002C68FA" w:rsidRDefault="00B24A25" w:rsidP="00B24A25">
      <w:pPr>
        <w:pStyle w:val="ParagrapheIndent1"/>
        <w:spacing w:after="240" w:line="230" w:lineRule="exact"/>
        <w:jc w:val="both"/>
        <w:rPr>
          <w:color w:val="000000"/>
        </w:rPr>
      </w:pPr>
      <w:r w:rsidRPr="002C68FA">
        <w:rPr>
          <w:color w:val="000000"/>
        </w:rPr>
        <w:t>Le Pouvoir adjudicateur se réserve le droit de constater dans ses locaux ou ceux de ses sous-traitants, la concordance des éléments déclarés dans son offre.</w:t>
      </w:r>
    </w:p>
    <w:p w14:paraId="493B2E37" w14:textId="77777777" w:rsidR="00B24A25" w:rsidRPr="00485DAA" w:rsidRDefault="00B24A25" w:rsidP="00B24A25">
      <w:pPr>
        <w:pStyle w:val="Titre1"/>
        <w:shd w:val="clear" w:color="3155A4" w:fill="3155A4"/>
        <w:rPr>
          <w:rFonts w:eastAsia="Arial"/>
          <w:color w:val="FFFFFF" w:themeColor="background1"/>
          <w:sz w:val="28"/>
        </w:rPr>
      </w:pPr>
      <w:bookmarkStart w:id="47" w:name="ArtL1_CCAP-1-A23"/>
      <w:bookmarkStart w:id="48" w:name="_Toc219125381"/>
      <w:bookmarkEnd w:id="47"/>
      <w:r w:rsidRPr="00485DAA">
        <w:rPr>
          <w:rFonts w:eastAsia="Arial"/>
          <w:color w:val="FFFFFF" w:themeColor="background1"/>
          <w:sz w:val="28"/>
        </w:rPr>
        <w:t>11 - Constatation de l'exécution des prestations</w:t>
      </w:r>
      <w:bookmarkEnd w:id="48"/>
    </w:p>
    <w:p w14:paraId="7E68C353" w14:textId="77777777" w:rsidR="00B24A25" w:rsidRPr="002C68FA" w:rsidRDefault="00B24A25" w:rsidP="00B24A25">
      <w:pPr>
        <w:spacing w:line="60" w:lineRule="exact"/>
        <w:rPr>
          <w:sz w:val="6"/>
        </w:rPr>
      </w:pPr>
      <w:r w:rsidRPr="002C68FA">
        <w:t xml:space="preserve"> </w:t>
      </w:r>
    </w:p>
    <w:p w14:paraId="141A5512" w14:textId="77777777" w:rsidR="00B24A25" w:rsidRPr="002C68FA" w:rsidRDefault="00B24A25" w:rsidP="00B24A25">
      <w:pPr>
        <w:pStyle w:val="Titre2"/>
        <w:ind w:left="280"/>
        <w:jc w:val="both"/>
        <w:rPr>
          <w:rFonts w:eastAsia="Arial"/>
          <w:i w:val="0"/>
          <w:color w:val="000000"/>
          <w:sz w:val="24"/>
        </w:rPr>
      </w:pPr>
      <w:bookmarkStart w:id="49" w:name="ArtL2_CCAP-1-A23.2"/>
      <w:bookmarkStart w:id="50" w:name="_Toc219125382"/>
      <w:bookmarkEnd w:id="49"/>
      <w:r w:rsidRPr="002C68FA">
        <w:rPr>
          <w:rFonts w:eastAsia="Arial"/>
          <w:i w:val="0"/>
          <w:color w:val="000000"/>
          <w:sz w:val="24"/>
        </w:rPr>
        <w:t>11.1 - Vérifications</w:t>
      </w:r>
      <w:bookmarkEnd w:id="50"/>
    </w:p>
    <w:p w14:paraId="513E4837" w14:textId="77777777" w:rsidR="00B24A25" w:rsidRPr="002C68FA" w:rsidRDefault="00B24A25" w:rsidP="00B24A25">
      <w:pPr>
        <w:pStyle w:val="ParagrapheIndent2"/>
        <w:spacing w:line="230" w:lineRule="exact"/>
        <w:jc w:val="both"/>
        <w:rPr>
          <w:color w:val="000000"/>
        </w:rPr>
      </w:pPr>
      <w:r w:rsidRPr="002C68FA">
        <w:rPr>
          <w:color w:val="000000"/>
        </w:rPr>
        <w:t>Les vérifications seront effectuées dans les conditions suivantes :</w:t>
      </w:r>
    </w:p>
    <w:p w14:paraId="28B9E3DA" w14:textId="4812AD29" w:rsidR="00485DAA" w:rsidRPr="00CC0192" w:rsidRDefault="00B24A25" w:rsidP="00485DAA">
      <w:pPr>
        <w:pStyle w:val="ParagrapheIndent2"/>
        <w:spacing w:line="230" w:lineRule="exact"/>
        <w:jc w:val="both"/>
        <w:rPr>
          <w:color w:val="000000"/>
        </w:rPr>
      </w:pPr>
      <w:r w:rsidRPr="002C68FA">
        <w:rPr>
          <w:color w:val="000000"/>
        </w:rPr>
        <w:t>Fabrication, contrôles et essais</w:t>
      </w:r>
      <w:r w:rsidR="00485DAA">
        <w:rPr>
          <w:color w:val="000000"/>
        </w:rPr>
        <w:t xml:space="preserve"> : </w:t>
      </w:r>
      <w:r w:rsidR="00485DAA" w:rsidRPr="00BD71CD">
        <w:rPr>
          <w:b/>
          <w:bCs/>
          <w:color w:val="000000"/>
        </w:rPr>
        <w:t>se référer au CCTP</w:t>
      </w:r>
    </w:p>
    <w:p w14:paraId="5D65340E" w14:textId="7E66FA88" w:rsidR="00B24A25" w:rsidRDefault="00B24A25" w:rsidP="00B24A25">
      <w:pPr>
        <w:pStyle w:val="ParagrapheIndent2"/>
        <w:spacing w:line="230" w:lineRule="exact"/>
        <w:jc w:val="both"/>
        <w:rPr>
          <w:color w:val="000000"/>
        </w:rPr>
      </w:pPr>
    </w:p>
    <w:p w14:paraId="7A86BE3A" w14:textId="77777777" w:rsidR="00B24A25" w:rsidRDefault="004B1E9C" w:rsidP="004B1E9C">
      <w:pPr>
        <w:pStyle w:val="ParagrapheIndent2"/>
        <w:spacing w:line="230" w:lineRule="exact"/>
        <w:jc w:val="both"/>
        <w:rPr>
          <w:b/>
          <w:bCs/>
          <w:color w:val="000000"/>
        </w:rPr>
      </w:pPr>
      <w:r w:rsidRPr="007C5284">
        <w:rPr>
          <w:b/>
          <w:bCs/>
          <w:color w:val="000000"/>
        </w:rPr>
        <w:t>Il est bien spécifié que les essais dans les ateliers de fabrication ne valent pas réception.</w:t>
      </w:r>
    </w:p>
    <w:p w14:paraId="1C0A7643" w14:textId="77777777" w:rsidR="004B1E9C" w:rsidRDefault="004B1E9C" w:rsidP="004B1E9C"/>
    <w:p w14:paraId="1D6C2916" w14:textId="77777777" w:rsidR="004B1E9C" w:rsidRDefault="004B1E9C" w:rsidP="004B1E9C"/>
    <w:p w14:paraId="5970F7E0" w14:textId="3F98EE09" w:rsidR="004B1E9C" w:rsidRPr="002C68FA" w:rsidRDefault="004B1E9C" w:rsidP="004B1E9C">
      <w:pPr>
        <w:pStyle w:val="Titre2"/>
        <w:jc w:val="both"/>
        <w:rPr>
          <w:rFonts w:eastAsia="Arial"/>
          <w:i w:val="0"/>
          <w:color w:val="000000"/>
          <w:sz w:val="24"/>
        </w:rPr>
      </w:pPr>
      <w:r>
        <w:rPr>
          <w:rFonts w:eastAsia="Arial"/>
          <w:i w:val="0"/>
          <w:color w:val="000000"/>
          <w:sz w:val="24"/>
        </w:rPr>
        <w:t xml:space="preserve">    </w:t>
      </w:r>
      <w:bookmarkStart w:id="51" w:name="_Toc219125383"/>
      <w:r w:rsidRPr="002C68FA">
        <w:rPr>
          <w:rFonts w:eastAsia="Arial"/>
          <w:i w:val="0"/>
          <w:color w:val="000000"/>
          <w:sz w:val="24"/>
        </w:rPr>
        <w:t>11.2 - Décision après vérification</w:t>
      </w:r>
      <w:bookmarkEnd w:id="51"/>
    </w:p>
    <w:p w14:paraId="5DE21FC5" w14:textId="77777777" w:rsidR="004B1E9C" w:rsidRPr="002C68FA" w:rsidRDefault="004B1E9C" w:rsidP="004B1E9C">
      <w:pPr>
        <w:pStyle w:val="ParagrapheIndent2"/>
        <w:spacing w:line="230" w:lineRule="exact"/>
        <w:jc w:val="both"/>
        <w:rPr>
          <w:color w:val="000000"/>
        </w:rPr>
      </w:pPr>
      <w:r w:rsidRPr="002C68FA">
        <w:rPr>
          <w:color w:val="000000"/>
        </w:rPr>
        <w:t>A l'issue des opérations de vérification, le pouvoir adjudicateur prendra sa décision dans les conditions suivantes :</w:t>
      </w:r>
    </w:p>
    <w:p w14:paraId="46E9A8C6" w14:textId="77777777" w:rsidR="004B1E9C" w:rsidRDefault="004B1E9C" w:rsidP="004B1E9C">
      <w:pPr>
        <w:pStyle w:val="ParagrapheIndent2"/>
        <w:spacing w:line="230" w:lineRule="exact"/>
        <w:jc w:val="both"/>
        <w:rPr>
          <w:color w:val="000000"/>
        </w:rPr>
      </w:pPr>
      <w:r w:rsidRPr="002C68FA">
        <w:rPr>
          <w:color w:val="000000"/>
        </w:rPr>
        <w:t>Par dérogation à l’article 30 du CCAG FCS, la réception des prestations sera regroupée sous la dénomination de « réception des prestations » et sera précédée « d’opérations préalables à la réception », réalisées selon la procédure suivante :</w:t>
      </w:r>
    </w:p>
    <w:p w14:paraId="71E53C3D" w14:textId="77777777" w:rsidR="004B1E9C" w:rsidRPr="004B1E9C" w:rsidRDefault="004B1E9C" w:rsidP="004B1E9C"/>
    <w:p w14:paraId="0CFC9677" w14:textId="4721955E" w:rsidR="004B1E9C" w:rsidRPr="002C68FA" w:rsidRDefault="004B1E9C" w:rsidP="004B1E9C">
      <w:pPr>
        <w:pStyle w:val="ParagrapheIndent2"/>
        <w:numPr>
          <w:ilvl w:val="0"/>
          <w:numId w:val="5"/>
        </w:numPr>
        <w:spacing w:line="230" w:lineRule="exact"/>
        <w:jc w:val="both"/>
        <w:rPr>
          <w:color w:val="000000"/>
        </w:rPr>
      </w:pPr>
      <w:r w:rsidRPr="002C68FA">
        <w:rPr>
          <w:color w:val="000000"/>
        </w:rPr>
        <w:t>Le titulaire devra indiquer la date à laquelle il estime que les prestations ont été achevées ou le seront au maitre d’ouvrage ;</w:t>
      </w:r>
    </w:p>
    <w:p w14:paraId="5125013C" w14:textId="41ED2F5E" w:rsidR="004B1E9C" w:rsidRPr="002C68FA" w:rsidRDefault="004B1E9C" w:rsidP="004B1E9C">
      <w:pPr>
        <w:pStyle w:val="ParagrapheIndent2"/>
        <w:numPr>
          <w:ilvl w:val="0"/>
          <w:numId w:val="5"/>
        </w:numPr>
        <w:spacing w:line="230" w:lineRule="exact"/>
        <w:jc w:val="both"/>
        <w:rPr>
          <w:color w:val="000000"/>
        </w:rPr>
      </w:pPr>
      <w:r w:rsidRPr="002C68FA">
        <w:rPr>
          <w:color w:val="000000"/>
        </w:rPr>
        <w:t>Le titulaire, le maitre d’ouvrage (et les bureaux de contrôles éventuels) devront procéder aux opérations préalables à la réception des prestations dans un délai de 15 jours à compter de la date de réception de l’avis mentionné ci-dessus ou la date indiquée dans cet avis pour l’achèvement de la prestation, si cette dernière est postérieure. L’opérateur économique titulaire devra alors fournir l’ensemble des éléments requis pour assurer de la bonne exécution des prestations, précisées dans le présent marché (notamment tests, essais, résultats de contrôles en usine, etc.) ;</w:t>
      </w:r>
    </w:p>
    <w:p w14:paraId="6A19FD99" w14:textId="29326099" w:rsidR="004B1E9C" w:rsidRPr="00784BB0" w:rsidRDefault="004B1E9C" w:rsidP="004B1E9C">
      <w:pPr>
        <w:pStyle w:val="ParagrapheIndent2"/>
        <w:numPr>
          <w:ilvl w:val="0"/>
          <w:numId w:val="5"/>
        </w:numPr>
        <w:spacing w:after="100" w:line="230" w:lineRule="exact"/>
        <w:jc w:val="both"/>
        <w:rPr>
          <w:color w:val="000000"/>
        </w:rPr>
      </w:pPr>
      <w:r w:rsidRPr="002C68FA">
        <w:rPr>
          <w:color w:val="000000"/>
        </w:rPr>
        <w:t>Les opérations préalables à la réception seront sanctionnées par un procès-verbal (PV) dressé sur place et contresigné par l’ensemble des parties présentes. Si une partie prenante refuse de signer le PV, il en sera fait mention dans le document. Le PV sera présenté par le titulaire, qui préparera une liste des éléments à fournir requis par le marché pour assurer de la bonne exécution des prestations. Il comportera également :</w:t>
      </w:r>
      <w:r w:rsidR="00784BB0">
        <w:rPr>
          <w:color w:val="000000"/>
        </w:rPr>
        <w:t xml:space="preserve"> </w:t>
      </w:r>
      <w:r w:rsidRPr="00784BB0">
        <w:rPr>
          <w:color w:val="000000"/>
        </w:rPr>
        <w:t>la constatation d’imperfections ou malfaçons, la constatation des prestations exécutées récapitulé dans la liste préparée par le titulaire, les constatations relatives à l’achèvement des prestations ;</w:t>
      </w:r>
    </w:p>
    <w:p w14:paraId="0222C807" w14:textId="4545D403" w:rsidR="004B1E9C" w:rsidRPr="002C68FA" w:rsidRDefault="004B1E9C" w:rsidP="00784BB0">
      <w:pPr>
        <w:pStyle w:val="ParagrapheIndent2"/>
        <w:numPr>
          <w:ilvl w:val="0"/>
          <w:numId w:val="7"/>
        </w:numPr>
        <w:spacing w:line="230" w:lineRule="exact"/>
        <w:jc w:val="both"/>
        <w:rPr>
          <w:color w:val="000000"/>
        </w:rPr>
      </w:pPr>
      <w:r w:rsidRPr="002C68FA">
        <w:rPr>
          <w:color w:val="000000"/>
        </w:rPr>
        <w:t>Le maitre d’ouvrage aura alors 10 (dix) jours pour faire connaitre au titulaire sa décision de réception des prestations, des éventuelles réserves, et de la date d’achèvement de l’exécution des prestations qu’il aura déterminées ;</w:t>
      </w:r>
    </w:p>
    <w:p w14:paraId="0B60682C" w14:textId="127D9738" w:rsidR="004B1E9C" w:rsidRPr="002C68FA" w:rsidRDefault="004B1E9C" w:rsidP="00784BB0">
      <w:pPr>
        <w:pStyle w:val="ParagrapheIndent2"/>
        <w:numPr>
          <w:ilvl w:val="0"/>
          <w:numId w:val="7"/>
        </w:numPr>
        <w:spacing w:line="230" w:lineRule="exact"/>
        <w:jc w:val="both"/>
        <w:rPr>
          <w:color w:val="000000"/>
        </w:rPr>
      </w:pPr>
      <w:r w:rsidRPr="002C68FA">
        <w:rPr>
          <w:color w:val="000000"/>
        </w:rPr>
        <w:t>La réception totale ne pourra avoir lieu qu’une fois réalisé l’ensemble des contrôle et essais ;</w:t>
      </w:r>
    </w:p>
    <w:p w14:paraId="0C89193C" w14:textId="771F094C" w:rsidR="004B1E9C" w:rsidRPr="002C68FA" w:rsidRDefault="004B1E9C" w:rsidP="00784BB0">
      <w:pPr>
        <w:pStyle w:val="ParagrapheIndent2"/>
        <w:numPr>
          <w:ilvl w:val="0"/>
          <w:numId w:val="7"/>
        </w:numPr>
        <w:spacing w:line="230" w:lineRule="exact"/>
        <w:jc w:val="both"/>
        <w:rPr>
          <w:color w:val="000000"/>
        </w:rPr>
      </w:pPr>
      <w:r w:rsidRPr="002C68FA">
        <w:rPr>
          <w:color w:val="000000"/>
        </w:rPr>
        <w:t>Lorsque la réception est assortie de réserves, le titulaire devra remédier aux imperfections et malfaçons identifiées dans le délai fixé par le maitre d’ouvrage dans la décision de réception des prestations ;</w:t>
      </w:r>
    </w:p>
    <w:p w14:paraId="0299D494" w14:textId="7CB48D29" w:rsidR="004B1E9C" w:rsidRPr="002C68FA" w:rsidRDefault="004B1E9C" w:rsidP="00784BB0">
      <w:pPr>
        <w:pStyle w:val="ParagrapheIndent2"/>
        <w:numPr>
          <w:ilvl w:val="0"/>
          <w:numId w:val="7"/>
        </w:numPr>
        <w:spacing w:line="230" w:lineRule="exact"/>
        <w:jc w:val="both"/>
        <w:rPr>
          <w:color w:val="000000"/>
        </w:rPr>
      </w:pPr>
      <w:r w:rsidRPr="002C68FA">
        <w:rPr>
          <w:color w:val="000000"/>
        </w:rPr>
        <w:lastRenderedPageBreak/>
        <w:t>Toute prise de possession des ouvrages exécutés doit être précédé de leur réception totale. En cas d’urgence, la prise de possession peut intervenir antérieurement à la réception, sous réserve de l’établissement préalable d’un état des lieux contradictoire.</w:t>
      </w:r>
    </w:p>
    <w:p w14:paraId="627CE86A" w14:textId="77777777" w:rsidR="004B1E9C" w:rsidRPr="002C68FA" w:rsidRDefault="004B1E9C" w:rsidP="00784BB0">
      <w:pPr>
        <w:pStyle w:val="ParagrapheIndent2"/>
        <w:numPr>
          <w:ilvl w:val="0"/>
          <w:numId w:val="7"/>
        </w:numPr>
        <w:spacing w:line="230" w:lineRule="exact"/>
        <w:jc w:val="both"/>
        <w:rPr>
          <w:color w:val="000000"/>
        </w:rPr>
      </w:pPr>
      <w:r w:rsidRPr="002C68FA">
        <w:rPr>
          <w:color w:val="000000"/>
        </w:rPr>
        <w:t>Dans le cas d’une prise de possession en situation d’urgence, la réception finale ne pourra être prononcée qu’à la vue du bon fonctionnement de la vanne dans son puits.</w:t>
      </w:r>
    </w:p>
    <w:p w14:paraId="17DCDD78" w14:textId="77777777" w:rsidR="004B1E9C" w:rsidRDefault="004B1E9C" w:rsidP="004B1E9C"/>
    <w:p w14:paraId="31A7BD60" w14:textId="77777777" w:rsidR="00784BB0" w:rsidRDefault="00784BB0" w:rsidP="004B1E9C"/>
    <w:p w14:paraId="54EF5220" w14:textId="77777777" w:rsidR="00784BB0" w:rsidRDefault="00784BB0" w:rsidP="004B1E9C"/>
    <w:p w14:paraId="1F1A7B83" w14:textId="77777777" w:rsidR="00784BB0" w:rsidRDefault="00784BB0" w:rsidP="004B1E9C"/>
    <w:p w14:paraId="560120B0" w14:textId="77777777" w:rsidR="00784BB0" w:rsidRPr="00784BB0" w:rsidRDefault="00784BB0" w:rsidP="00784BB0">
      <w:pPr>
        <w:pStyle w:val="ParagrapheIndent2"/>
        <w:spacing w:after="240" w:line="230" w:lineRule="exact"/>
        <w:jc w:val="both"/>
        <w:rPr>
          <w:color w:val="FFFFFF" w:themeColor="background1"/>
        </w:rPr>
      </w:pPr>
    </w:p>
    <w:p w14:paraId="044FE073" w14:textId="77777777" w:rsidR="00784BB0" w:rsidRPr="00784BB0" w:rsidRDefault="00784BB0" w:rsidP="00784BB0">
      <w:pPr>
        <w:pStyle w:val="Titre1"/>
        <w:shd w:val="clear" w:color="3155A4" w:fill="3155A4"/>
        <w:rPr>
          <w:rFonts w:eastAsia="Arial"/>
          <w:color w:val="FFFFFF" w:themeColor="background1"/>
          <w:sz w:val="28"/>
        </w:rPr>
      </w:pPr>
      <w:bookmarkStart w:id="52" w:name="ArtL1_CCAP-1-A24"/>
      <w:bookmarkStart w:id="53" w:name="_Toc219125384"/>
      <w:bookmarkEnd w:id="52"/>
      <w:r w:rsidRPr="00784BB0">
        <w:rPr>
          <w:rFonts w:eastAsia="Arial"/>
          <w:color w:val="FFFFFF" w:themeColor="background1"/>
          <w:sz w:val="28"/>
        </w:rPr>
        <w:t>12 - Garantie des prestations</w:t>
      </w:r>
      <w:bookmarkEnd w:id="53"/>
    </w:p>
    <w:p w14:paraId="07624D75" w14:textId="77777777" w:rsidR="00784BB0" w:rsidRPr="002C68FA" w:rsidRDefault="00784BB0" w:rsidP="00784BB0">
      <w:pPr>
        <w:spacing w:line="60" w:lineRule="exact"/>
        <w:rPr>
          <w:sz w:val="6"/>
        </w:rPr>
      </w:pPr>
      <w:r w:rsidRPr="002C68FA">
        <w:t xml:space="preserve"> </w:t>
      </w:r>
    </w:p>
    <w:p w14:paraId="61424563" w14:textId="77777777" w:rsidR="00784BB0" w:rsidRDefault="00784BB0" w:rsidP="00784BB0">
      <w:pPr>
        <w:pStyle w:val="ParagrapheIndent1"/>
        <w:spacing w:line="230" w:lineRule="exact"/>
        <w:jc w:val="both"/>
        <w:rPr>
          <w:color w:val="000000"/>
        </w:rPr>
      </w:pPr>
      <w:r w:rsidRPr="002C68FA">
        <w:rPr>
          <w:color w:val="000000"/>
        </w:rPr>
        <w:t>Les prestations feront l'objet d'une garantie de 1 an dont le point de départ est la date de notification de la décision d'admission. Les modalités de cette garantie sont définies à l'article 33 du CCAG-FCS.</w:t>
      </w:r>
    </w:p>
    <w:p w14:paraId="31BB9057" w14:textId="77777777" w:rsidR="00EE2D65" w:rsidRDefault="00EE2D65" w:rsidP="00EE2D65"/>
    <w:p w14:paraId="586F0B01" w14:textId="280317CE" w:rsidR="00784BB0" w:rsidRPr="00784BB0" w:rsidRDefault="00784BB0" w:rsidP="00784BB0">
      <w:pPr>
        <w:pStyle w:val="ParagrapheIndent1"/>
        <w:spacing w:line="230" w:lineRule="exact"/>
        <w:jc w:val="both"/>
        <w:rPr>
          <w:b/>
          <w:bCs/>
          <w:color w:val="000000"/>
        </w:rPr>
      </w:pPr>
      <w:r w:rsidRPr="00784BB0">
        <w:rPr>
          <w:b/>
          <w:bCs/>
          <w:color w:val="000000"/>
        </w:rPr>
        <w:t>Délai de garantie :</w:t>
      </w:r>
    </w:p>
    <w:p w14:paraId="52A9A68E" w14:textId="77777777" w:rsidR="00784BB0" w:rsidRPr="00784BB0" w:rsidRDefault="00784BB0" w:rsidP="00784BB0"/>
    <w:p w14:paraId="3705F8E9" w14:textId="77777777" w:rsidR="00784BB0" w:rsidRPr="002C68FA" w:rsidRDefault="00784BB0" w:rsidP="00784BB0">
      <w:pPr>
        <w:pStyle w:val="ParagrapheIndent1"/>
        <w:spacing w:line="230" w:lineRule="exact"/>
        <w:jc w:val="both"/>
        <w:rPr>
          <w:color w:val="000000"/>
        </w:rPr>
      </w:pPr>
      <w:r w:rsidRPr="002C68FA">
        <w:rPr>
          <w:color w:val="000000"/>
        </w:rPr>
        <w:t>Les stipulations du CCAG FCS sont applicables, excepté celles contraires aux dispositions relatives à la garantie dans les documents du marché.</w:t>
      </w:r>
    </w:p>
    <w:p w14:paraId="7B2ACA6C" w14:textId="77777777" w:rsidR="00784BB0" w:rsidRDefault="00784BB0" w:rsidP="00784BB0">
      <w:pPr>
        <w:pStyle w:val="ParagrapheIndent1"/>
        <w:spacing w:line="230" w:lineRule="exact"/>
        <w:jc w:val="both"/>
        <w:rPr>
          <w:color w:val="000000"/>
        </w:rPr>
      </w:pPr>
      <w:r w:rsidRPr="002C68FA">
        <w:rPr>
          <w:color w:val="000000"/>
        </w:rPr>
        <w:t>Le délai de garantie des ouvrages, parties d'ouvrages ou ensemble de prestations qui font l'objet d'une réception partielle court jusqu'à l'expiration du délai de garantie de l'ensemble de la prestation.</w:t>
      </w:r>
    </w:p>
    <w:p w14:paraId="5F43A696" w14:textId="77777777" w:rsidR="00EE2D65" w:rsidRDefault="00EE2D65" w:rsidP="00EE2D65">
      <w:pPr>
        <w:jc w:val="both"/>
        <w:rPr>
          <w:rFonts w:ascii="Arial" w:hAnsi="Arial" w:cs="Arial"/>
          <w:sz w:val="20"/>
          <w:szCs w:val="20"/>
        </w:rPr>
      </w:pPr>
    </w:p>
    <w:p w14:paraId="45D98405" w14:textId="52985641" w:rsidR="00EE2D65" w:rsidRDefault="00EE2D65" w:rsidP="00EE2D65">
      <w:pPr>
        <w:jc w:val="both"/>
        <w:rPr>
          <w:rFonts w:ascii="Arial" w:hAnsi="Arial" w:cs="Arial"/>
          <w:sz w:val="20"/>
          <w:szCs w:val="20"/>
        </w:rPr>
      </w:pPr>
      <w:r w:rsidRPr="00EE2D65">
        <w:rPr>
          <w:rFonts w:ascii="Arial" w:hAnsi="Arial" w:cs="Arial"/>
          <w:sz w:val="20"/>
          <w:szCs w:val="20"/>
        </w:rPr>
        <w:t>L’entrepreneur sera soumis à l’obligation de garantie technique d'un minimum d'un an à compter de la mise en service de la vanne sur l'ouvrage </w:t>
      </w:r>
      <w:r>
        <w:rPr>
          <w:rFonts w:ascii="Arial" w:hAnsi="Arial" w:cs="Arial"/>
          <w:sz w:val="20"/>
          <w:szCs w:val="20"/>
        </w:rPr>
        <w:t>(cf article 7.2 du CCTP)</w:t>
      </w:r>
      <w:r w:rsidR="006C0688">
        <w:rPr>
          <w:rFonts w:ascii="Arial" w:hAnsi="Arial" w:cs="Arial"/>
          <w:sz w:val="20"/>
          <w:szCs w:val="20"/>
        </w:rPr>
        <w:t>.</w:t>
      </w:r>
    </w:p>
    <w:p w14:paraId="33A491E3" w14:textId="77777777" w:rsidR="00784BB0" w:rsidRPr="00784BB0" w:rsidRDefault="00784BB0" w:rsidP="00784BB0">
      <w:pPr>
        <w:pStyle w:val="ParagrapheIndent1"/>
        <w:spacing w:line="230" w:lineRule="exact"/>
        <w:jc w:val="both"/>
        <w:rPr>
          <w:b/>
          <w:bCs/>
          <w:color w:val="000000"/>
        </w:rPr>
      </w:pPr>
    </w:p>
    <w:p w14:paraId="4B7D86A8" w14:textId="2DD620EA" w:rsidR="00784BB0" w:rsidRDefault="00784BB0" w:rsidP="00784BB0">
      <w:pPr>
        <w:pStyle w:val="ParagrapheIndent1"/>
        <w:spacing w:line="230" w:lineRule="exact"/>
        <w:jc w:val="both"/>
        <w:rPr>
          <w:b/>
          <w:bCs/>
          <w:color w:val="000000"/>
        </w:rPr>
      </w:pPr>
      <w:r w:rsidRPr="00784BB0">
        <w:rPr>
          <w:b/>
          <w:bCs/>
          <w:color w:val="000000"/>
        </w:rPr>
        <w:t>Garantie particulière d'étanchéité</w:t>
      </w:r>
      <w:r>
        <w:rPr>
          <w:b/>
          <w:bCs/>
          <w:color w:val="000000"/>
        </w:rPr>
        <w:t> :</w:t>
      </w:r>
    </w:p>
    <w:p w14:paraId="09DFC637" w14:textId="77777777" w:rsidR="00784BB0" w:rsidRPr="00784BB0" w:rsidRDefault="00784BB0" w:rsidP="00784BB0"/>
    <w:p w14:paraId="29A3C907" w14:textId="08554CE3" w:rsidR="00784BB0" w:rsidRPr="002C68FA" w:rsidRDefault="00784BB0" w:rsidP="00784BB0">
      <w:pPr>
        <w:pStyle w:val="ParagrapheIndent1"/>
        <w:spacing w:line="230" w:lineRule="exact"/>
        <w:jc w:val="both"/>
        <w:rPr>
          <w:color w:val="000000"/>
        </w:rPr>
      </w:pPr>
      <w:r w:rsidRPr="002C68FA">
        <w:rPr>
          <w:color w:val="000000"/>
        </w:rPr>
        <w:t>Le titulaire garantit le maître de l</w:t>
      </w:r>
      <w:r w:rsidR="00032FDB">
        <w:rPr>
          <w:color w:val="000000"/>
        </w:rPr>
        <w:t>’</w:t>
      </w:r>
      <w:r w:rsidRPr="002C68FA">
        <w:rPr>
          <w:color w:val="000000"/>
        </w:rPr>
        <w:t>ouvrage contre tout défaut structurel sur les vannes pendant un délai de 5 ans à partir de la date d</w:t>
      </w:r>
      <w:r w:rsidR="00032FDB">
        <w:rPr>
          <w:color w:val="000000"/>
        </w:rPr>
        <w:t>’</w:t>
      </w:r>
      <w:r w:rsidRPr="002C68FA">
        <w:rPr>
          <w:color w:val="000000"/>
        </w:rPr>
        <w:t>effet de la réception. Cette garantie ne couvre pas la détérioration des joints par des défauts sur le génie civil, ni des phénomènes extérieurs indépendants de la fabrication et de l’assemblage intrinsèque de celles-ci.</w:t>
      </w:r>
    </w:p>
    <w:p w14:paraId="0B63DDE6" w14:textId="0C1707AD" w:rsidR="00784BB0" w:rsidRPr="002C68FA" w:rsidRDefault="00784BB0" w:rsidP="00784BB0">
      <w:pPr>
        <w:pStyle w:val="ParagrapheIndent1"/>
        <w:spacing w:after="240" w:line="230" w:lineRule="exact"/>
        <w:jc w:val="both"/>
        <w:rPr>
          <w:color w:val="000000"/>
        </w:rPr>
      </w:pPr>
      <w:r w:rsidRPr="002C68FA">
        <w:rPr>
          <w:color w:val="000000"/>
        </w:rPr>
        <w:t>Cette garantie engage le titulaire, pendant le délai fixé, à effectuer à ses frais, sur simple demande du maître de l</w:t>
      </w:r>
      <w:r w:rsidR="00032FDB">
        <w:rPr>
          <w:color w:val="000000"/>
        </w:rPr>
        <w:t>’</w:t>
      </w:r>
      <w:r w:rsidRPr="002C68FA">
        <w:rPr>
          <w:color w:val="000000"/>
        </w:rPr>
        <w:t>ouvrage, toutes les recherches sur l</w:t>
      </w:r>
      <w:r w:rsidR="00032FDB">
        <w:rPr>
          <w:color w:val="000000"/>
        </w:rPr>
        <w:t>’</w:t>
      </w:r>
      <w:r w:rsidRPr="002C68FA">
        <w:rPr>
          <w:color w:val="000000"/>
        </w:rPr>
        <w:t>origine des désordres et les réparations ou réfections nécessaires pour remédier aux défauts qui seraient constatés, que ceux-ci proviennent des produits ou matériaux employés ou des conditions d</w:t>
      </w:r>
      <w:r w:rsidR="00032FDB">
        <w:rPr>
          <w:color w:val="000000"/>
        </w:rPr>
        <w:t>’</w:t>
      </w:r>
      <w:r w:rsidRPr="002C68FA">
        <w:rPr>
          <w:color w:val="000000"/>
        </w:rPr>
        <w:t>exécution.</w:t>
      </w:r>
    </w:p>
    <w:p w14:paraId="1144778E" w14:textId="6B01423F" w:rsidR="00784BB0" w:rsidRPr="00784BB0" w:rsidRDefault="00784BB0" w:rsidP="00784BB0">
      <w:pPr>
        <w:pStyle w:val="ParagrapheIndent1"/>
        <w:spacing w:line="230" w:lineRule="exact"/>
        <w:jc w:val="both"/>
        <w:rPr>
          <w:b/>
          <w:bCs/>
          <w:color w:val="000000"/>
        </w:rPr>
      </w:pPr>
      <w:r w:rsidRPr="00784BB0">
        <w:rPr>
          <w:b/>
          <w:bCs/>
          <w:color w:val="000000"/>
        </w:rPr>
        <w:t>Les garanties particulières suivantes sont également prévues dans les conditions suivantes</w:t>
      </w:r>
      <w:r w:rsidR="00032FDB">
        <w:rPr>
          <w:b/>
          <w:bCs/>
          <w:color w:val="000000"/>
        </w:rPr>
        <w:t> </w:t>
      </w:r>
      <w:r w:rsidRPr="00784BB0">
        <w:rPr>
          <w:b/>
          <w:bCs/>
          <w:color w:val="000000"/>
        </w:rPr>
        <w:t>:</w:t>
      </w:r>
    </w:p>
    <w:p w14:paraId="361E5E31" w14:textId="77777777" w:rsidR="00032FDB" w:rsidRDefault="00032FDB" w:rsidP="00784BB0">
      <w:pPr>
        <w:pStyle w:val="ParagrapheIndent1"/>
        <w:spacing w:line="230" w:lineRule="exact"/>
        <w:jc w:val="both"/>
        <w:rPr>
          <w:color w:val="000000"/>
        </w:rPr>
      </w:pPr>
    </w:p>
    <w:p w14:paraId="0AAB4281" w14:textId="27384E3E" w:rsidR="00784BB0" w:rsidRPr="00032FDB" w:rsidRDefault="00784BB0" w:rsidP="00784BB0">
      <w:pPr>
        <w:pStyle w:val="ParagrapheIndent1"/>
        <w:spacing w:line="230" w:lineRule="exact"/>
        <w:jc w:val="both"/>
        <w:rPr>
          <w:color w:val="000000"/>
          <w:u w:val="single"/>
        </w:rPr>
      </w:pPr>
      <w:r w:rsidRPr="00032FDB">
        <w:rPr>
          <w:color w:val="000000"/>
          <w:u w:val="single"/>
        </w:rPr>
        <w:t>Garantie particulière du système de protection des structures métalliques :</w:t>
      </w:r>
    </w:p>
    <w:p w14:paraId="67230004" w14:textId="77777777" w:rsidR="00784BB0" w:rsidRPr="002C68FA" w:rsidRDefault="00784BB0" w:rsidP="00784BB0">
      <w:pPr>
        <w:pStyle w:val="ParagrapheIndent1"/>
        <w:spacing w:line="230" w:lineRule="exact"/>
        <w:jc w:val="both"/>
        <w:rPr>
          <w:color w:val="000000"/>
        </w:rPr>
      </w:pPr>
      <w:r w:rsidRPr="002C68FA">
        <w:rPr>
          <w:color w:val="000000"/>
        </w:rPr>
        <w:t>Le titulaire garantit la bonne tenue du système de protection par peinture sur les vannes pendant un délai de 8 ans et son aspect pendant un délai de 6 ans à partir de la date d'effet de la réception.</w:t>
      </w:r>
    </w:p>
    <w:p w14:paraId="44C47949" w14:textId="77777777" w:rsidR="00784BB0" w:rsidRPr="002C68FA" w:rsidRDefault="00784BB0" w:rsidP="00784BB0">
      <w:pPr>
        <w:pStyle w:val="ParagrapheIndent1"/>
        <w:spacing w:line="230" w:lineRule="exact"/>
        <w:jc w:val="both"/>
        <w:rPr>
          <w:color w:val="000000"/>
        </w:rPr>
      </w:pPr>
      <w:r w:rsidRPr="002C68FA">
        <w:rPr>
          <w:color w:val="000000"/>
        </w:rPr>
        <w:t>Cette garantie engage le titulaire, pendant le délai fixé, à effectuer à ses frais, sur simple demande du maître de l'ouvrage, toutes les réparations ou réfections nécessaires pour remédier aux défauts qui seraient constatés, que ceux-ci proviennent des produits ou matériaux employés ou des conditions d'exécution, en application des critères et dans les termes définis par le CCTP.</w:t>
      </w:r>
    </w:p>
    <w:p w14:paraId="406DCB92" w14:textId="77777777" w:rsidR="00784BB0" w:rsidRPr="002C68FA" w:rsidRDefault="00784BB0" w:rsidP="00784BB0">
      <w:pPr>
        <w:pStyle w:val="ParagrapheIndent1"/>
        <w:spacing w:line="230" w:lineRule="exact"/>
        <w:jc w:val="both"/>
        <w:rPr>
          <w:color w:val="000000"/>
        </w:rPr>
      </w:pPr>
    </w:p>
    <w:p w14:paraId="4F278903" w14:textId="305CF8CE" w:rsidR="00784BB0" w:rsidRDefault="00784BB0" w:rsidP="00784BB0">
      <w:pPr>
        <w:pStyle w:val="ParagrapheIndent1"/>
        <w:spacing w:line="230" w:lineRule="exact"/>
        <w:jc w:val="both"/>
        <w:rPr>
          <w:color w:val="000000"/>
          <w:u w:val="single"/>
        </w:rPr>
      </w:pPr>
      <w:r w:rsidRPr="00032FDB">
        <w:rPr>
          <w:color w:val="000000"/>
          <w:u w:val="single"/>
        </w:rPr>
        <w:t>Autre(s) garantie(s) particulière(s) sur la protection anticorrosion</w:t>
      </w:r>
      <w:r w:rsidR="00032FDB">
        <w:rPr>
          <w:color w:val="000000"/>
          <w:u w:val="single"/>
        </w:rPr>
        <w:t> :</w:t>
      </w:r>
    </w:p>
    <w:p w14:paraId="1B9A6C95" w14:textId="77777777" w:rsidR="00032FDB" w:rsidRPr="00032FDB" w:rsidRDefault="00032FDB" w:rsidP="00032FDB"/>
    <w:p w14:paraId="3AC02449" w14:textId="77777777" w:rsidR="00784BB0" w:rsidRPr="00032FDB" w:rsidRDefault="00784BB0" w:rsidP="00784BB0">
      <w:pPr>
        <w:pStyle w:val="ParagrapheIndent1"/>
        <w:spacing w:line="230" w:lineRule="exact"/>
        <w:jc w:val="both"/>
        <w:rPr>
          <w:b/>
          <w:bCs/>
          <w:color w:val="000000"/>
        </w:rPr>
      </w:pPr>
      <w:r w:rsidRPr="00032FDB">
        <w:rPr>
          <w:b/>
          <w:bCs/>
          <w:color w:val="000000"/>
        </w:rPr>
        <w:t>Garantie d'aspect :</w:t>
      </w:r>
    </w:p>
    <w:p w14:paraId="783CE972" w14:textId="77777777" w:rsidR="00784BB0" w:rsidRPr="002C68FA" w:rsidRDefault="00784BB0" w:rsidP="00784BB0">
      <w:pPr>
        <w:pStyle w:val="ParagrapheIndent1"/>
        <w:spacing w:line="230" w:lineRule="exact"/>
        <w:jc w:val="both"/>
        <w:rPr>
          <w:color w:val="000000"/>
        </w:rPr>
      </w:pPr>
      <w:r w:rsidRPr="002C68FA">
        <w:rPr>
          <w:color w:val="000000"/>
        </w:rPr>
        <w:t>• Décollement, pelages et cloquages : Six (6) ans</w:t>
      </w:r>
    </w:p>
    <w:p w14:paraId="53D4ADF4" w14:textId="77777777" w:rsidR="00784BB0" w:rsidRPr="002C68FA" w:rsidRDefault="00784BB0" w:rsidP="00784BB0">
      <w:pPr>
        <w:pStyle w:val="ParagrapheIndent1"/>
        <w:spacing w:line="230" w:lineRule="exact"/>
        <w:jc w:val="both"/>
        <w:rPr>
          <w:color w:val="000000"/>
        </w:rPr>
      </w:pPr>
      <w:r w:rsidRPr="002C68FA">
        <w:rPr>
          <w:color w:val="000000"/>
        </w:rPr>
        <w:t>• Altération de la couleur : Cinq (5) ans.</w:t>
      </w:r>
    </w:p>
    <w:p w14:paraId="21224714" w14:textId="77777777" w:rsidR="00784BB0" w:rsidRDefault="00784BB0" w:rsidP="00784BB0">
      <w:pPr>
        <w:pStyle w:val="ParagrapheIndent1"/>
        <w:spacing w:line="230" w:lineRule="exact"/>
        <w:jc w:val="both"/>
        <w:rPr>
          <w:color w:val="000000"/>
        </w:rPr>
      </w:pPr>
      <w:r w:rsidRPr="002C68FA">
        <w:rPr>
          <w:color w:val="000000"/>
        </w:rPr>
        <w:t>• Altération du feuil. : Trois (3) ans.</w:t>
      </w:r>
    </w:p>
    <w:p w14:paraId="68D8B3FF" w14:textId="77777777" w:rsidR="00EE2D65" w:rsidRDefault="00EE2D65" w:rsidP="00EE2D65"/>
    <w:p w14:paraId="713F9C79" w14:textId="77777777" w:rsidR="00EE2D65" w:rsidRPr="00EE2D65" w:rsidRDefault="00EE2D65" w:rsidP="00EE2D65"/>
    <w:p w14:paraId="71577D52" w14:textId="77777777" w:rsidR="00784BB0" w:rsidRDefault="00784BB0" w:rsidP="004B1E9C"/>
    <w:p w14:paraId="0D0D0232" w14:textId="77777777" w:rsidR="00032FDB" w:rsidRPr="00032FDB" w:rsidRDefault="00032FDB" w:rsidP="004B1E9C">
      <w:pPr>
        <w:rPr>
          <w:color w:val="FFFFFF" w:themeColor="background1"/>
        </w:rPr>
      </w:pPr>
    </w:p>
    <w:p w14:paraId="4719EBDD" w14:textId="77777777" w:rsidR="00032FDB" w:rsidRPr="00032FDB" w:rsidRDefault="00032FDB" w:rsidP="00032FDB">
      <w:pPr>
        <w:pStyle w:val="Titre1"/>
        <w:shd w:val="clear" w:color="3155A4" w:fill="3155A4"/>
        <w:rPr>
          <w:rFonts w:eastAsia="Arial"/>
          <w:color w:val="FFFFFF" w:themeColor="background1"/>
          <w:sz w:val="28"/>
        </w:rPr>
      </w:pPr>
      <w:bookmarkStart w:id="54" w:name="_Toc219125385"/>
      <w:r w:rsidRPr="00032FDB">
        <w:rPr>
          <w:rFonts w:eastAsia="Arial"/>
          <w:color w:val="FFFFFF" w:themeColor="background1"/>
          <w:sz w:val="28"/>
        </w:rPr>
        <w:lastRenderedPageBreak/>
        <w:t>13 - Droit de propriété industrielle et intellectuelle</w:t>
      </w:r>
      <w:bookmarkEnd w:id="54"/>
    </w:p>
    <w:p w14:paraId="487A63DD" w14:textId="77777777" w:rsidR="00032FDB" w:rsidRPr="002C68FA" w:rsidRDefault="00032FDB" w:rsidP="00032FDB">
      <w:pPr>
        <w:spacing w:line="60" w:lineRule="exact"/>
        <w:rPr>
          <w:sz w:val="6"/>
        </w:rPr>
      </w:pPr>
      <w:r w:rsidRPr="002C68FA">
        <w:t xml:space="preserve"> </w:t>
      </w:r>
    </w:p>
    <w:p w14:paraId="1A55E250" w14:textId="77777777" w:rsidR="00032FDB" w:rsidRPr="002C68FA" w:rsidRDefault="00032FDB" w:rsidP="00032FDB">
      <w:pPr>
        <w:pStyle w:val="ParagrapheIndent1"/>
        <w:spacing w:line="230" w:lineRule="exact"/>
        <w:jc w:val="both"/>
        <w:rPr>
          <w:color w:val="000000"/>
        </w:rPr>
      </w:pPr>
      <w:r w:rsidRPr="002C68FA">
        <w:rPr>
          <w:color w:val="000000"/>
        </w:rPr>
        <w:t>Par dérogation à l'article 37 du CCAG-FCS, les résultats réalisés dans le cadre du marché font l'objet d'une cession à titre exclusif au profit du pouvoir adjudicateur.</w:t>
      </w:r>
    </w:p>
    <w:p w14:paraId="6BD7E669" w14:textId="77777777" w:rsidR="00032FDB" w:rsidRPr="002C68FA" w:rsidRDefault="00032FDB" w:rsidP="00032FDB">
      <w:pPr>
        <w:pStyle w:val="ParagrapheIndent1"/>
        <w:spacing w:line="230" w:lineRule="exact"/>
        <w:jc w:val="both"/>
        <w:rPr>
          <w:color w:val="000000"/>
        </w:rPr>
      </w:pPr>
    </w:p>
    <w:p w14:paraId="54AF31B2" w14:textId="2D8BDD83" w:rsidR="00032FDB" w:rsidRPr="00032FDB" w:rsidRDefault="00032FDB" w:rsidP="00032FDB">
      <w:pPr>
        <w:pStyle w:val="ParagrapheIndent1"/>
        <w:spacing w:line="230" w:lineRule="exact"/>
        <w:jc w:val="both"/>
        <w:rPr>
          <w:color w:val="000000"/>
          <w:u w:val="single"/>
        </w:rPr>
      </w:pPr>
      <w:r w:rsidRPr="00032FDB">
        <w:rPr>
          <w:color w:val="000000"/>
          <w:u w:val="single"/>
        </w:rPr>
        <w:t>Définitions :</w:t>
      </w:r>
    </w:p>
    <w:p w14:paraId="601254B3" w14:textId="77777777" w:rsidR="00032FDB" w:rsidRPr="002C68FA" w:rsidRDefault="00032FDB" w:rsidP="00032FDB">
      <w:pPr>
        <w:pStyle w:val="ParagrapheIndent1"/>
        <w:spacing w:line="230" w:lineRule="exact"/>
        <w:jc w:val="both"/>
        <w:rPr>
          <w:color w:val="000000"/>
        </w:rPr>
      </w:pPr>
      <w:r w:rsidRPr="002C68FA">
        <w:rPr>
          <w:color w:val="000000"/>
        </w:rPr>
        <w:t>En complément de l'article 34.1 du CCAG-FCS, les “résultats” désignent notamment les études, inventions, dessins, maquettes, logiciels, les documents écrits ou graphiques sur support matériels ou électroniques, ainsi que les prestations de direction, d’examen, de vérification et de gestion utiles à la réalisation et à l’exploitation, par d’autres opérateurs économiques, des ouvrages ou équipements visés par le marché.</w:t>
      </w:r>
    </w:p>
    <w:p w14:paraId="3A484B77" w14:textId="77777777" w:rsidR="00032FDB" w:rsidRPr="002C68FA" w:rsidRDefault="00032FDB" w:rsidP="00032FDB">
      <w:pPr>
        <w:pStyle w:val="ParagrapheIndent1"/>
        <w:spacing w:line="230" w:lineRule="exact"/>
        <w:jc w:val="both"/>
        <w:rPr>
          <w:color w:val="000000"/>
        </w:rPr>
      </w:pPr>
    </w:p>
    <w:p w14:paraId="0283F86A" w14:textId="39D952B5" w:rsidR="00032FDB" w:rsidRPr="00032FDB" w:rsidRDefault="00032FDB" w:rsidP="00032FDB">
      <w:pPr>
        <w:pStyle w:val="ParagrapheIndent1"/>
        <w:spacing w:line="230" w:lineRule="exact"/>
        <w:jc w:val="both"/>
        <w:rPr>
          <w:color w:val="000000"/>
          <w:u w:val="single"/>
        </w:rPr>
      </w:pPr>
      <w:r w:rsidRPr="00032FDB">
        <w:rPr>
          <w:color w:val="000000"/>
          <w:u w:val="single"/>
        </w:rPr>
        <w:t>Régime des connaissances antérieures</w:t>
      </w:r>
      <w:r>
        <w:rPr>
          <w:color w:val="000000"/>
          <w:u w:val="single"/>
        </w:rPr>
        <w:t> :</w:t>
      </w:r>
    </w:p>
    <w:p w14:paraId="1BDDA85E" w14:textId="77777777" w:rsidR="00032FDB" w:rsidRPr="002C68FA" w:rsidRDefault="00032FDB" w:rsidP="00032FDB">
      <w:pPr>
        <w:pStyle w:val="ParagrapheIndent1"/>
        <w:spacing w:line="230" w:lineRule="exact"/>
        <w:jc w:val="both"/>
        <w:rPr>
          <w:color w:val="000000"/>
        </w:rPr>
      </w:pPr>
      <w:r w:rsidRPr="002C68FA">
        <w:rPr>
          <w:color w:val="000000"/>
        </w:rPr>
        <w:t>Par dérogation aux dispositions de l’article 35 du CCAG-FCS, les dispositions suivantes s’appliquent :</w:t>
      </w:r>
    </w:p>
    <w:p w14:paraId="2190D7EC" w14:textId="77777777" w:rsidR="00032FDB" w:rsidRPr="002C68FA" w:rsidRDefault="00032FDB" w:rsidP="00032FDB">
      <w:pPr>
        <w:pStyle w:val="ParagrapheIndent1"/>
        <w:spacing w:line="230" w:lineRule="exact"/>
        <w:jc w:val="both"/>
        <w:rPr>
          <w:color w:val="000000"/>
        </w:rPr>
      </w:pPr>
      <w:r w:rsidRPr="002C68FA">
        <w:rPr>
          <w:color w:val="000000"/>
        </w:rPr>
        <w:t>La conclusion du marché n’emporte pas transfert des droits de propriété intellectuelle ou des droits de toute autres natures afférents aux connaissances antérieures. Le pouvoir adjudicateur, le titulaire du marché et les tiers désignés dans le marché restent titulaires, chacun en ce qui le concerne, des droits de propriété intellectuelle ou des droits de toute autre nature portant sur les connaissances antérieures.</w:t>
      </w:r>
    </w:p>
    <w:p w14:paraId="4CB844F0" w14:textId="77777777" w:rsidR="00032FDB" w:rsidRPr="002C68FA" w:rsidRDefault="00032FDB" w:rsidP="00032FDB">
      <w:pPr>
        <w:pStyle w:val="ParagrapheIndent1"/>
        <w:spacing w:line="230" w:lineRule="exact"/>
        <w:jc w:val="both"/>
        <w:rPr>
          <w:color w:val="000000"/>
        </w:rPr>
      </w:pPr>
    </w:p>
    <w:p w14:paraId="54397A9C" w14:textId="64EA8658" w:rsidR="00032FDB" w:rsidRPr="00032FDB" w:rsidRDefault="00032FDB" w:rsidP="00032FDB">
      <w:pPr>
        <w:pStyle w:val="ParagrapheIndent1"/>
        <w:spacing w:line="230" w:lineRule="exact"/>
        <w:jc w:val="both"/>
        <w:rPr>
          <w:color w:val="000000"/>
          <w:u w:val="single"/>
        </w:rPr>
      </w:pPr>
      <w:r w:rsidRPr="00032FDB">
        <w:rPr>
          <w:color w:val="000000"/>
          <w:u w:val="single"/>
        </w:rPr>
        <w:t>Régime des droits de propriété intellectuelle</w:t>
      </w:r>
      <w:r>
        <w:rPr>
          <w:color w:val="000000"/>
          <w:u w:val="single"/>
        </w:rPr>
        <w:t> :</w:t>
      </w:r>
    </w:p>
    <w:p w14:paraId="3C21A131" w14:textId="77777777" w:rsidR="00032FDB" w:rsidRPr="002C68FA" w:rsidRDefault="00032FDB" w:rsidP="00032FDB">
      <w:pPr>
        <w:pStyle w:val="ParagrapheIndent1"/>
        <w:spacing w:line="230" w:lineRule="exact"/>
        <w:jc w:val="both"/>
        <w:rPr>
          <w:color w:val="000000"/>
        </w:rPr>
      </w:pPr>
      <w:r w:rsidRPr="002C68FA">
        <w:rPr>
          <w:color w:val="000000"/>
        </w:rPr>
        <w:t>Les droits de propriété intellectuelle désignent les droits de propriété littéraire et artistique et les droits de propriété industrielle. Par dérogation à l'article 37 du CCAG-FCS, les résultats réalisés dans le cadre du marché font l'objet d'une cession à titre exclusif au profit du pouvoir adjudicateur.</w:t>
      </w:r>
    </w:p>
    <w:p w14:paraId="7131AB91" w14:textId="77777777" w:rsidR="00032FDB" w:rsidRPr="00032FDB" w:rsidRDefault="00032FDB" w:rsidP="00032FDB">
      <w:pPr>
        <w:pStyle w:val="ParagrapheIndent1"/>
        <w:spacing w:after="240" w:line="230" w:lineRule="exact"/>
        <w:jc w:val="both"/>
        <w:rPr>
          <w:color w:val="FFFFFF" w:themeColor="background1"/>
        </w:rPr>
      </w:pPr>
    </w:p>
    <w:p w14:paraId="198FC08E" w14:textId="77777777" w:rsidR="00032FDB" w:rsidRPr="00032FDB" w:rsidRDefault="00032FDB" w:rsidP="00032FDB">
      <w:pPr>
        <w:pStyle w:val="Titre1"/>
        <w:shd w:val="clear" w:color="3155A4" w:fill="3155A4"/>
        <w:rPr>
          <w:rFonts w:eastAsia="Arial"/>
          <w:color w:val="FFFFFF" w:themeColor="background1"/>
          <w:sz w:val="28"/>
        </w:rPr>
      </w:pPr>
      <w:bookmarkStart w:id="55" w:name="ArtL1_CCAP-1-A31"/>
      <w:bookmarkStart w:id="56" w:name="_Toc219125386"/>
      <w:bookmarkEnd w:id="55"/>
      <w:r w:rsidRPr="00032FDB">
        <w:rPr>
          <w:rFonts w:eastAsia="Arial"/>
          <w:color w:val="FFFFFF" w:themeColor="background1"/>
          <w:sz w:val="28"/>
        </w:rPr>
        <w:t>14 - Pénalités</w:t>
      </w:r>
      <w:bookmarkEnd w:id="56"/>
    </w:p>
    <w:p w14:paraId="3ADACA33" w14:textId="77777777" w:rsidR="00032FDB" w:rsidRPr="002C68FA" w:rsidRDefault="00032FDB" w:rsidP="00032FDB">
      <w:pPr>
        <w:spacing w:line="60" w:lineRule="exact"/>
        <w:rPr>
          <w:sz w:val="6"/>
        </w:rPr>
      </w:pPr>
      <w:r w:rsidRPr="002C68FA">
        <w:t xml:space="preserve"> </w:t>
      </w:r>
    </w:p>
    <w:p w14:paraId="768BCC5C" w14:textId="77777777" w:rsidR="00032FDB" w:rsidRPr="002C68FA" w:rsidRDefault="00032FDB" w:rsidP="00032FDB">
      <w:pPr>
        <w:pStyle w:val="Titre2"/>
        <w:ind w:left="280"/>
        <w:jc w:val="both"/>
        <w:rPr>
          <w:rFonts w:eastAsia="Arial"/>
          <w:i w:val="0"/>
          <w:color w:val="000000"/>
          <w:sz w:val="24"/>
        </w:rPr>
      </w:pPr>
      <w:bookmarkStart w:id="57" w:name="ArtL2_CCAP-1-A31.1"/>
      <w:bookmarkStart w:id="58" w:name="_Toc219125387"/>
      <w:bookmarkEnd w:id="57"/>
      <w:r w:rsidRPr="002C68FA">
        <w:rPr>
          <w:rFonts w:eastAsia="Arial"/>
          <w:i w:val="0"/>
          <w:color w:val="000000"/>
          <w:sz w:val="24"/>
        </w:rPr>
        <w:t>14.1 - Pénalités de retard</w:t>
      </w:r>
      <w:bookmarkEnd w:id="58"/>
    </w:p>
    <w:p w14:paraId="6C2BCA59" w14:textId="77777777" w:rsidR="00032FDB" w:rsidRPr="002C68FA" w:rsidRDefault="00032FDB" w:rsidP="00032FDB">
      <w:pPr>
        <w:pStyle w:val="ParagrapheIndent2"/>
        <w:spacing w:line="230" w:lineRule="exact"/>
        <w:jc w:val="both"/>
        <w:rPr>
          <w:color w:val="000000"/>
        </w:rPr>
      </w:pPr>
      <w:r w:rsidRPr="002C68FA">
        <w:rPr>
          <w:color w:val="000000"/>
        </w:rPr>
        <w:t>Lorsque le délai contractuel d'exécution ou de livraison est dépassé, par le fait du titulaire, celui-ci encourt, par jour de retard, une pénalité fixée à 300,00 €.</w:t>
      </w:r>
    </w:p>
    <w:p w14:paraId="66FEABF2" w14:textId="77777777" w:rsidR="00032FDB" w:rsidRPr="002C68FA" w:rsidRDefault="00032FDB" w:rsidP="00032FDB">
      <w:pPr>
        <w:pStyle w:val="ParagrapheIndent2"/>
        <w:spacing w:line="230" w:lineRule="exact"/>
        <w:jc w:val="both"/>
        <w:rPr>
          <w:color w:val="000000"/>
        </w:rPr>
      </w:pPr>
    </w:p>
    <w:p w14:paraId="5317473E" w14:textId="77777777" w:rsidR="00032FDB" w:rsidRPr="002C68FA" w:rsidRDefault="00032FDB" w:rsidP="00032FDB">
      <w:pPr>
        <w:pStyle w:val="ParagrapheIndent2"/>
        <w:spacing w:after="240" w:line="230" w:lineRule="exact"/>
        <w:jc w:val="both"/>
        <w:rPr>
          <w:color w:val="000000"/>
        </w:rPr>
      </w:pPr>
      <w:r w:rsidRPr="002C68FA">
        <w:rPr>
          <w:color w:val="000000"/>
        </w:rPr>
        <w:t>Par dérogation à l'article 14.1.1 du CCAG, le titulaire subit, en cas de retard dans l'achèvement des étapes prévues dans le planning des études ou celui des travaux de fabrication respectivement validés par le RPA , une pénalité journalière de 300 € HT. Cette pénalité s’applique également en cas de retard dans la fourniture des DOE.</w:t>
      </w:r>
    </w:p>
    <w:p w14:paraId="3F14F7AE" w14:textId="77777777" w:rsidR="00032FDB" w:rsidRPr="002C68FA" w:rsidRDefault="00032FDB" w:rsidP="00032FDB">
      <w:pPr>
        <w:pStyle w:val="ParagrapheIndent2"/>
        <w:spacing w:after="240" w:line="230" w:lineRule="exact"/>
        <w:jc w:val="both"/>
        <w:rPr>
          <w:color w:val="000000"/>
        </w:rPr>
      </w:pPr>
      <w:r w:rsidRPr="002C68FA">
        <w:rPr>
          <w:color w:val="000000"/>
        </w:rPr>
        <w:t>Par dérogation à l'article 14.1.3 du CCAG-FCS, il n'est prévu aucune exonération à l'application des pénalités de retard.</w:t>
      </w:r>
    </w:p>
    <w:p w14:paraId="226EA61B" w14:textId="77777777" w:rsidR="00032FDB" w:rsidRPr="002C68FA" w:rsidRDefault="00032FDB" w:rsidP="00032FDB">
      <w:pPr>
        <w:pStyle w:val="ParagrapheIndent2"/>
        <w:spacing w:after="240" w:line="230" w:lineRule="exact"/>
        <w:jc w:val="both"/>
        <w:rPr>
          <w:color w:val="000000"/>
        </w:rPr>
      </w:pPr>
      <w:r w:rsidRPr="002C68FA">
        <w:rPr>
          <w:color w:val="000000"/>
        </w:rPr>
        <w:t>Le montant total des pénalités de retard est plafonné à 30,00 % du montant du marché, de la tranche ou du bon de commande.</w:t>
      </w:r>
    </w:p>
    <w:p w14:paraId="09E70FC3" w14:textId="77777777" w:rsidR="00032FDB" w:rsidRPr="002C68FA" w:rsidRDefault="00032FDB" w:rsidP="00032FDB">
      <w:pPr>
        <w:pStyle w:val="ParagrapheIndent2"/>
        <w:spacing w:after="240"/>
        <w:jc w:val="both"/>
        <w:rPr>
          <w:color w:val="000000"/>
        </w:rPr>
      </w:pPr>
      <w:r w:rsidRPr="002C68FA">
        <w:rPr>
          <w:color w:val="000000"/>
        </w:rPr>
        <w:t>Les pénalités de retard sont appliquées sans mise en demeure préalable du titulaire.</w:t>
      </w:r>
    </w:p>
    <w:p w14:paraId="005456EE" w14:textId="77777777" w:rsidR="00032FDB" w:rsidRPr="002C68FA" w:rsidRDefault="00032FDB" w:rsidP="00032FDB">
      <w:pPr>
        <w:pStyle w:val="Titre2"/>
        <w:ind w:left="280"/>
        <w:jc w:val="both"/>
        <w:rPr>
          <w:rFonts w:eastAsia="Arial"/>
          <w:i w:val="0"/>
          <w:color w:val="000000"/>
          <w:sz w:val="24"/>
        </w:rPr>
      </w:pPr>
      <w:bookmarkStart w:id="59" w:name="ArtL2_CCAP-1-A31.3"/>
      <w:bookmarkStart w:id="60" w:name="_Toc219125388"/>
      <w:bookmarkEnd w:id="59"/>
      <w:r w:rsidRPr="002C68FA">
        <w:rPr>
          <w:rFonts w:eastAsia="Arial"/>
          <w:i w:val="0"/>
          <w:color w:val="000000"/>
          <w:sz w:val="24"/>
        </w:rPr>
        <w:t>14.2 - Pénalité pour travail dissimulé</w:t>
      </w:r>
      <w:bookmarkEnd w:id="60"/>
    </w:p>
    <w:p w14:paraId="3E978695" w14:textId="77777777" w:rsidR="00032FDB" w:rsidRPr="002C68FA" w:rsidRDefault="00032FDB" w:rsidP="00032FDB">
      <w:pPr>
        <w:pStyle w:val="ParagrapheIndent2"/>
        <w:spacing w:after="240" w:line="230" w:lineRule="exact"/>
        <w:jc w:val="both"/>
        <w:rPr>
          <w:color w:val="000000"/>
        </w:rPr>
      </w:pPr>
      <w:r w:rsidRPr="002C68FA">
        <w:rPr>
          <w:color w:val="000000"/>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5612DCB8" w14:textId="77777777" w:rsidR="00032FDB" w:rsidRPr="002C68FA" w:rsidRDefault="00032FDB" w:rsidP="00032FDB">
      <w:pPr>
        <w:pStyle w:val="ParagrapheIndent2"/>
        <w:spacing w:after="240" w:line="230" w:lineRule="exact"/>
        <w:jc w:val="both"/>
        <w:rPr>
          <w:color w:val="000000"/>
        </w:rPr>
      </w:pPr>
      <w:r w:rsidRPr="002C68FA">
        <w:rPr>
          <w:color w:val="000000"/>
        </w:rPr>
        <w:t>Le montant de cette pénalité ne pourra toutefois pas excéder le montant des amendes prévues à titre de sanction pénale par le Code du travail en matière de travail dissimulé.</w:t>
      </w:r>
    </w:p>
    <w:p w14:paraId="05B375D6" w14:textId="77777777" w:rsidR="00032FDB" w:rsidRDefault="00032FDB" w:rsidP="003522D0">
      <w:pPr>
        <w:pStyle w:val="Titre2"/>
        <w:ind w:left="280"/>
        <w:jc w:val="both"/>
        <w:rPr>
          <w:rFonts w:eastAsia="Arial"/>
          <w:i w:val="0"/>
          <w:color w:val="000000"/>
          <w:sz w:val="24"/>
        </w:rPr>
      </w:pPr>
      <w:bookmarkStart w:id="61" w:name="ArtL2_CCAP-1-A31.7"/>
      <w:bookmarkStart w:id="62" w:name="_Toc219125389"/>
      <w:bookmarkEnd w:id="61"/>
      <w:r w:rsidRPr="002C68FA">
        <w:rPr>
          <w:rFonts w:eastAsia="Arial"/>
          <w:i w:val="0"/>
          <w:color w:val="000000"/>
          <w:sz w:val="24"/>
        </w:rPr>
        <w:t>14.3 - Autres pénalités spécifiques</w:t>
      </w:r>
      <w:bookmarkEnd w:id="62"/>
      <w:r w:rsidRPr="002C68FA">
        <w:rPr>
          <w:rFonts w:eastAsia="Arial"/>
          <w:i w:val="0"/>
          <w:color w:val="000000"/>
          <w:sz w:val="24"/>
        </w:rPr>
        <w:cr/>
      </w:r>
    </w:p>
    <w:p w14:paraId="604F15FE" w14:textId="77777777" w:rsidR="003522D0" w:rsidRDefault="003522D0" w:rsidP="003522D0"/>
    <w:tbl>
      <w:tblPr>
        <w:tblW w:w="0" w:type="auto"/>
        <w:tblLayout w:type="fixed"/>
        <w:tblLook w:val="04A0" w:firstRow="1" w:lastRow="0" w:firstColumn="1" w:lastColumn="0" w:noHBand="0" w:noVBand="1"/>
      </w:tblPr>
      <w:tblGrid>
        <w:gridCol w:w="3200"/>
        <w:gridCol w:w="1400"/>
        <w:gridCol w:w="1400"/>
        <w:gridCol w:w="3600"/>
      </w:tblGrid>
      <w:tr w:rsidR="003522D0" w:rsidRPr="002C68FA" w14:paraId="4E170E3F" w14:textId="77777777" w:rsidTr="00DB4AE6">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0B880A"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6ECE83"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F53A20"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C3C2DB"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Précisions</w:t>
            </w:r>
          </w:p>
        </w:tc>
      </w:tr>
      <w:tr w:rsidR="003522D0" w:rsidRPr="002C68FA" w14:paraId="0AA9E899" w14:textId="77777777" w:rsidTr="00DB4AE6">
        <w:trPr>
          <w:trHeight w:val="142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A53B0"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lastRenderedPageBreak/>
              <w:t xml:space="preserve">Pénalités pour carence dans la réalisation des prestations de contrôles d’exécution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97EC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40503D"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2E862"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En cas de non-respect des dispositions prévues pour le contrôle de la bonne exécution des travaux de fabrication mentionnées dans le CCTP ou indiquées le mémoire technique du titulaire, celui-ci encourt une pénalité journalière</w:t>
            </w:r>
          </w:p>
        </w:tc>
      </w:tr>
      <w:tr w:rsidR="003522D0" w:rsidRPr="002C68FA" w14:paraId="3D4D7FC1" w14:textId="77777777" w:rsidTr="00DB4AE6">
        <w:trPr>
          <w:trHeight w:val="391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CE5C3"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pour carence dans la réalisation des prestations de livraison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173BD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5E6977"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300,00 €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00B7F9" w14:textId="77777777" w:rsidR="003522D0" w:rsidRPr="002C68FA" w:rsidRDefault="003522D0" w:rsidP="00DB4AE6">
            <w:pPr>
              <w:ind w:left="80" w:right="80"/>
              <w:jc w:val="both"/>
              <w:rPr>
                <w:rFonts w:ascii="Arial" w:eastAsia="Arial" w:hAnsi="Arial" w:cs="Arial"/>
                <w:color w:val="000000"/>
                <w:sz w:val="20"/>
              </w:rPr>
            </w:pPr>
            <w:r w:rsidRPr="002C68FA">
              <w:rPr>
                <w:rFonts w:ascii="Arial" w:eastAsia="Arial" w:hAnsi="Arial" w:cs="Arial"/>
                <w:color w:val="000000"/>
                <w:sz w:val="20"/>
              </w:rPr>
              <w:t>En cas de non-respect des dispositions prévues dans le CCTP ou le mémoire technique du titulaire, pour les supports, le transport et le déchargement des vannes, ce dernier encourt les pénalités suivantes pour chaque bon de commande :</w:t>
            </w:r>
          </w:p>
          <w:p w14:paraId="619E98B5" w14:textId="77777777" w:rsidR="003522D0" w:rsidRPr="002C68FA" w:rsidRDefault="003522D0" w:rsidP="00DB4AE6">
            <w:pPr>
              <w:ind w:left="80" w:right="80"/>
              <w:jc w:val="both"/>
              <w:rPr>
                <w:rFonts w:ascii="Arial" w:eastAsia="Arial" w:hAnsi="Arial" w:cs="Arial"/>
                <w:color w:val="000000"/>
                <w:sz w:val="20"/>
              </w:rPr>
            </w:pPr>
            <w:r w:rsidRPr="002C68FA">
              <w:rPr>
                <w:rFonts w:ascii="Arial" w:eastAsia="Arial" w:hAnsi="Arial" w:cs="Arial"/>
                <w:color w:val="000000"/>
                <w:sz w:val="20"/>
              </w:rPr>
              <w:t>•</w:t>
            </w:r>
            <w:r w:rsidRPr="002C68FA">
              <w:rPr>
                <w:rFonts w:ascii="Arial" w:eastAsia="Arial" w:hAnsi="Arial" w:cs="Arial"/>
                <w:color w:val="000000"/>
                <w:sz w:val="20"/>
              </w:rPr>
              <w:tab/>
              <w:t>150 € forfaitaire pour les prestations liées au support des vannes</w:t>
            </w:r>
          </w:p>
          <w:p w14:paraId="1C553C03" w14:textId="77777777" w:rsidR="003522D0" w:rsidRPr="002C68FA" w:rsidRDefault="003522D0" w:rsidP="00DB4AE6">
            <w:pPr>
              <w:ind w:left="80" w:right="80"/>
              <w:jc w:val="both"/>
              <w:rPr>
                <w:rFonts w:ascii="Arial" w:eastAsia="Arial" w:hAnsi="Arial" w:cs="Arial"/>
                <w:color w:val="000000"/>
                <w:sz w:val="20"/>
              </w:rPr>
            </w:pPr>
            <w:r w:rsidRPr="002C68FA">
              <w:rPr>
                <w:rFonts w:ascii="Arial" w:eastAsia="Arial" w:hAnsi="Arial" w:cs="Arial"/>
                <w:color w:val="000000"/>
                <w:sz w:val="20"/>
              </w:rPr>
              <w:t>•</w:t>
            </w:r>
            <w:r w:rsidRPr="002C68FA">
              <w:rPr>
                <w:rFonts w:ascii="Arial" w:eastAsia="Arial" w:hAnsi="Arial" w:cs="Arial"/>
                <w:color w:val="000000"/>
                <w:sz w:val="20"/>
              </w:rPr>
              <w:tab/>
              <w:t>200€ forfaitaire pour les prestations liées au transport y compris toutes les sujétions administratives ou techniques</w:t>
            </w:r>
          </w:p>
          <w:p w14:paraId="0CEBF3EB" w14:textId="77777777" w:rsidR="003522D0" w:rsidRPr="002C68FA" w:rsidRDefault="003522D0" w:rsidP="00DB4AE6">
            <w:pPr>
              <w:ind w:left="80" w:right="80"/>
              <w:jc w:val="both"/>
              <w:rPr>
                <w:rFonts w:ascii="Arial" w:eastAsia="Arial" w:hAnsi="Arial" w:cs="Arial"/>
                <w:color w:val="000000"/>
                <w:sz w:val="20"/>
              </w:rPr>
            </w:pPr>
            <w:r w:rsidRPr="002C68FA">
              <w:rPr>
                <w:rFonts w:ascii="Arial" w:eastAsia="Arial" w:hAnsi="Arial" w:cs="Arial"/>
                <w:color w:val="000000"/>
                <w:sz w:val="20"/>
              </w:rPr>
              <w:t>•</w:t>
            </w:r>
            <w:r w:rsidRPr="002C68FA">
              <w:rPr>
                <w:rFonts w:ascii="Arial" w:eastAsia="Arial" w:hAnsi="Arial" w:cs="Arial"/>
                <w:color w:val="000000"/>
                <w:sz w:val="20"/>
              </w:rPr>
              <w:tab/>
              <w:t xml:space="preserve">300€ forfaitaire pour les prestations liées au déchargement y compris toutes les sujétions administratives ou techniques </w:t>
            </w:r>
          </w:p>
          <w:p w14:paraId="52F93405" w14:textId="77777777" w:rsidR="003522D0" w:rsidRPr="002C68FA" w:rsidRDefault="003522D0" w:rsidP="00DB4AE6">
            <w:pPr>
              <w:ind w:left="80" w:right="80"/>
              <w:jc w:val="both"/>
              <w:rPr>
                <w:rFonts w:ascii="Arial" w:eastAsia="Arial" w:hAnsi="Arial" w:cs="Arial"/>
                <w:color w:val="000000"/>
                <w:sz w:val="20"/>
              </w:rPr>
            </w:pPr>
          </w:p>
        </w:tc>
      </w:tr>
      <w:tr w:rsidR="003522D0" w:rsidRPr="002C68FA" w14:paraId="01BFFAEC" w14:textId="77777777" w:rsidTr="00DB4AE6">
        <w:trPr>
          <w:trHeight w:val="142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2AE415"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pour carence dans le respect des règles d’hygiène et sécurité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CD2B8"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ACB58F"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200,00 €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E0B2F"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En cas de non-respect des dispositions des documents de prévention des risques (ex : plan de prévention, protocole de chargement déchargement, etc..) le titulaire se verra appliquer une pénalité forfaitaire de 200 € par infraction constatée</w:t>
            </w:r>
          </w:p>
        </w:tc>
      </w:tr>
      <w:tr w:rsidR="003522D0" w:rsidRPr="002C68FA" w14:paraId="4B810559" w14:textId="77777777" w:rsidTr="00DB4AE6">
        <w:trPr>
          <w:trHeight w:val="142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9D1FA"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pour documents non fournis ou incomplet pendant et après exécution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C93E09"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DC46D"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54551"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En cas de non-respect des dispositions prévues dans le CCTP ou le mémoire technique pour le rendu des documents à fournir pendant ou après exécution (études, DOE, suivi de projet…), le titulaire encourt une pénalité journalière fixée à 100 €. </w:t>
            </w:r>
          </w:p>
        </w:tc>
      </w:tr>
      <w:tr w:rsidR="003522D0" w:rsidRPr="002C68FA" w14:paraId="58FF0017" w14:textId="77777777" w:rsidTr="00DB4AE6">
        <w:trPr>
          <w:trHeight w:val="1012"/>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707C4"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en cas de non-respect des obligations de confidentialité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B1BB47"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6A5ACD"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A334D"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En cas de constatation du non-respect de l’obligation de confidentialité, le titulaire se verra appliquer une pénalité forfaitaire de 100 € par infraction constatée.</w:t>
            </w:r>
          </w:p>
        </w:tc>
      </w:tr>
      <w:tr w:rsidR="003522D0" w:rsidRPr="002C68FA" w14:paraId="309E5C80" w14:textId="77777777" w:rsidTr="00DB4AE6">
        <w:trPr>
          <w:trHeight w:val="184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B35A81"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Pénalités pour absence de déclaration de sous-traitant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A3F324"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B34B4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5A9F4E"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En cas de constations d’absence de déclaration de sous-traitant avant le début de l’exécution du marché, le titulaire se verra appliquer une pénalité forfaitaire journalière  jusqu’à l'agrément du sous-traitant par le RPA. L’ensemble du retard occasionné sera en totalité à la charge de l’opérateur économique titulaire.</w:t>
            </w:r>
          </w:p>
        </w:tc>
      </w:tr>
    </w:tbl>
    <w:p w14:paraId="6EBB04CD" w14:textId="77777777" w:rsidR="003522D0" w:rsidRDefault="003522D0" w:rsidP="003522D0"/>
    <w:p w14:paraId="7678F6B6" w14:textId="77777777" w:rsidR="003522D0" w:rsidRPr="003522D0" w:rsidRDefault="003522D0" w:rsidP="003522D0"/>
    <w:p w14:paraId="4F6812F4" w14:textId="77777777" w:rsidR="003522D0" w:rsidRPr="003522D0" w:rsidRDefault="003522D0" w:rsidP="003522D0"/>
    <w:p w14:paraId="6D2B0BB9" w14:textId="77777777" w:rsidR="003522D0" w:rsidRDefault="003522D0" w:rsidP="003522D0"/>
    <w:p w14:paraId="37EC3E72" w14:textId="098A0F88" w:rsidR="003522D0" w:rsidRDefault="003522D0" w:rsidP="003522D0">
      <w:pPr>
        <w:tabs>
          <w:tab w:val="left" w:pos="1185"/>
        </w:tabs>
      </w:pPr>
    </w:p>
    <w:p w14:paraId="7BD46D10" w14:textId="77777777" w:rsidR="003522D0" w:rsidRDefault="003522D0" w:rsidP="003522D0">
      <w:pPr>
        <w:tabs>
          <w:tab w:val="left" w:pos="1185"/>
        </w:tabs>
      </w:pPr>
    </w:p>
    <w:p w14:paraId="17C1A896" w14:textId="77777777" w:rsidR="003522D0" w:rsidRDefault="003522D0" w:rsidP="003522D0">
      <w:pPr>
        <w:tabs>
          <w:tab w:val="left" w:pos="1185"/>
        </w:tabs>
      </w:pPr>
    </w:p>
    <w:p w14:paraId="2837D735" w14:textId="77777777" w:rsidR="003522D0" w:rsidRDefault="003522D0" w:rsidP="003522D0">
      <w:pPr>
        <w:tabs>
          <w:tab w:val="left" w:pos="1185"/>
        </w:tabs>
      </w:pPr>
    </w:p>
    <w:p w14:paraId="3AB56209" w14:textId="77777777" w:rsidR="003522D0" w:rsidRDefault="003522D0" w:rsidP="003522D0">
      <w:pPr>
        <w:tabs>
          <w:tab w:val="left" w:pos="1185"/>
        </w:tabs>
      </w:pPr>
    </w:p>
    <w:p w14:paraId="2822A43E" w14:textId="77777777" w:rsidR="003522D0" w:rsidRDefault="003522D0" w:rsidP="003522D0">
      <w:pPr>
        <w:tabs>
          <w:tab w:val="left" w:pos="1185"/>
        </w:tabs>
      </w:pPr>
    </w:p>
    <w:p w14:paraId="2DAABA9F" w14:textId="77777777" w:rsidR="003522D0" w:rsidRDefault="003522D0" w:rsidP="003522D0">
      <w:pPr>
        <w:tabs>
          <w:tab w:val="left" w:pos="1185"/>
        </w:tabs>
      </w:pPr>
    </w:p>
    <w:tbl>
      <w:tblPr>
        <w:tblW w:w="0" w:type="auto"/>
        <w:tblLayout w:type="fixed"/>
        <w:tblLook w:val="04A0" w:firstRow="1" w:lastRow="0" w:firstColumn="1" w:lastColumn="0" w:noHBand="0" w:noVBand="1"/>
      </w:tblPr>
      <w:tblGrid>
        <w:gridCol w:w="3200"/>
        <w:gridCol w:w="1400"/>
        <w:gridCol w:w="1400"/>
        <w:gridCol w:w="3600"/>
      </w:tblGrid>
      <w:tr w:rsidR="003522D0" w:rsidRPr="002C68FA" w14:paraId="5647849F" w14:textId="77777777" w:rsidTr="00DB4AE6">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03AB4D"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CF94F2"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91D802"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8CB99" w14:textId="77777777" w:rsidR="003522D0" w:rsidRPr="002C68FA" w:rsidRDefault="003522D0" w:rsidP="00DB4AE6">
            <w:pPr>
              <w:spacing w:before="40"/>
              <w:jc w:val="center"/>
              <w:rPr>
                <w:rFonts w:ascii="Arial" w:eastAsia="Arial" w:hAnsi="Arial" w:cs="Arial"/>
                <w:color w:val="000000"/>
                <w:sz w:val="20"/>
              </w:rPr>
            </w:pPr>
            <w:r w:rsidRPr="002C68FA">
              <w:rPr>
                <w:rFonts w:ascii="Arial" w:eastAsia="Arial" w:hAnsi="Arial" w:cs="Arial"/>
                <w:color w:val="000000"/>
                <w:sz w:val="20"/>
              </w:rPr>
              <w:t>Précisions</w:t>
            </w:r>
          </w:p>
        </w:tc>
      </w:tr>
      <w:tr w:rsidR="003522D0" w:rsidRPr="002C68FA" w14:paraId="441C714F" w14:textId="77777777" w:rsidTr="00DB4AE6">
        <w:trPr>
          <w:trHeight w:val="121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7B203"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Pénalité pour carence dans l’obligation d’affichage des informations concernant les travailleurs détachés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4E64B"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3B6D7"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250,00 €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A5003"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A défaut d’affichage dans les délais et conditions définies à l’article 3 du présent CCAP, il sera fait application d’une pénalité pour chaque travailleur détaché pour lequel le défaut d’affichage est constaté.</w:t>
            </w:r>
          </w:p>
        </w:tc>
      </w:tr>
      <w:tr w:rsidR="003522D0" w:rsidRPr="002C68FA" w14:paraId="0698FA04" w14:textId="77777777" w:rsidTr="00DB4AE6">
        <w:trPr>
          <w:trHeight w:val="286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3C4F6" w14:textId="77777777" w:rsidR="003522D0" w:rsidRPr="002C68FA" w:rsidRDefault="003522D0" w:rsidP="00DB4AE6">
            <w:pPr>
              <w:spacing w:before="80" w:after="20"/>
              <w:ind w:left="80" w:right="80"/>
              <w:jc w:val="both"/>
              <w:rPr>
                <w:rFonts w:ascii="Arial" w:eastAsia="Arial" w:hAnsi="Arial" w:cs="Arial"/>
                <w:color w:val="000000"/>
                <w:sz w:val="20"/>
              </w:rPr>
            </w:pPr>
            <w:r w:rsidRPr="002C68FA">
              <w:rPr>
                <w:rFonts w:ascii="Arial" w:eastAsia="Arial" w:hAnsi="Arial" w:cs="Arial"/>
                <w:color w:val="000000"/>
                <w:sz w:val="20"/>
              </w:rPr>
              <w:t>Pénalité pour travail dissimulé</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7BC0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943367"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4C35F"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Si le titulaire du marché ne s’acquitte pas des formalités prévues par le Code du travail en matière de travail dissimulé par dissimulation d’activité ou d’emploi salarié, le pouvoir adjudicateur applique une pénalité correspondant à 10,0 % du montant TTC du marché.</w:t>
            </w:r>
          </w:p>
          <w:p w14:paraId="4447DBE4"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Le montant de cette pénalité ne pourra toutefois pas excéder le montant des amendes prévues à titre de sanction pénale par le Code du travail en matière de travail dissimulé.</w:t>
            </w:r>
          </w:p>
          <w:p w14:paraId="13CBA581" w14:textId="77777777" w:rsidR="003522D0" w:rsidRPr="002C68FA" w:rsidRDefault="003522D0" w:rsidP="00DB4AE6">
            <w:pPr>
              <w:spacing w:line="230" w:lineRule="exact"/>
              <w:ind w:left="80" w:right="80"/>
              <w:jc w:val="both"/>
              <w:rPr>
                <w:rFonts w:ascii="Arial" w:eastAsia="Arial" w:hAnsi="Arial" w:cs="Arial"/>
                <w:color w:val="000000"/>
                <w:sz w:val="20"/>
              </w:rPr>
            </w:pPr>
          </w:p>
        </w:tc>
      </w:tr>
      <w:tr w:rsidR="003522D0" w:rsidRPr="002C68FA" w14:paraId="6BD108B4" w14:textId="77777777" w:rsidTr="00DB4AE6">
        <w:trPr>
          <w:trHeight w:val="162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BC2F1D"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pour manquement aux clauses environnementales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684634"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59E42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91720C"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En cas de constatation de manquement relatifs aux clauses environnementales (prévues au CCAP contrat et dispositions législatives/réglementaires applicables), le titulaire se verra appliquer une pénalité par manquement constaté.</w:t>
            </w:r>
          </w:p>
        </w:tc>
      </w:tr>
      <w:tr w:rsidR="003522D0" w:rsidRPr="002C68FA" w14:paraId="6A1DE5FB" w14:textId="77777777" w:rsidTr="00DB4AE6">
        <w:trPr>
          <w:trHeight w:val="142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47D322"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Pénalités pour manquement aux obligations relatives à la gestion des déchets et à leur traçabilité</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7B8F0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29D01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1FC037"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En cas de constatation de manquement aux obligations relatives à la gestion et à la traçabilité des déchets, notamment prévue à l’article 9 du CCAP, le titulaire se verra appliquer une pénalité à hauteur de 100 €/infraction constatée. </w:t>
            </w:r>
          </w:p>
        </w:tc>
      </w:tr>
      <w:tr w:rsidR="003522D0" w:rsidRPr="002C68FA" w14:paraId="7BB65FBC" w14:textId="77777777" w:rsidTr="00DB4AE6">
        <w:trPr>
          <w:trHeight w:val="1012"/>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CAC85"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Pénalités pour non remise de l’attestation sur l’honneur indiquant l’absence de conflit d’intérêts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433818"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CBB906"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300,00 €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85FFE2"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La non remise de l’attestation sur l’honneur indiquant l’absence de conflit d’intérêts, suite à une demande du maitre d’ouvrage, entraîne une pénalité par constat.</w:t>
            </w:r>
          </w:p>
        </w:tc>
      </w:tr>
      <w:tr w:rsidR="003522D0" w:rsidRPr="002C68FA" w14:paraId="70EE7C88" w14:textId="77777777" w:rsidTr="00DB4AE6">
        <w:trPr>
          <w:trHeight w:val="162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8398F3"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Pénalités pour manquement aux clauses sociales d’insertion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8F5A40"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861706" w14:textId="77777777" w:rsidR="003522D0" w:rsidRPr="002C68FA" w:rsidRDefault="003522D0" w:rsidP="00DB4AE6">
            <w:pPr>
              <w:spacing w:before="80" w:after="20"/>
              <w:jc w:val="center"/>
              <w:rPr>
                <w:rFonts w:ascii="Arial" w:eastAsia="Arial" w:hAnsi="Arial" w:cs="Arial"/>
                <w:color w:val="000000"/>
                <w:sz w:val="20"/>
              </w:rPr>
            </w:pPr>
            <w:r w:rsidRPr="002C68FA">
              <w:rPr>
                <w:rFonts w:ascii="Arial" w:eastAsia="Arial" w:hAnsi="Arial" w:cs="Arial"/>
                <w:color w:val="000000"/>
                <w:sz w:val="20"/>
              </w:rPr>
              <w:t>24,04 €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E2FD9" w14:textId="77777777" w:rsidR="003522D0" w:rsidRPr="002C68FA" w:rsidRDefault="003522D0" w:rsidP="00DB4AE6">
            <w:pPr>
              <w:spacing w:line="230" w:lineRule="exact"/>
              <w:ind w:left="80" w:right="80"/>
              <w:jc w:val="both"/>
              <w:rPr>
                <w:rFonts w:ascii="Arial" w:eastAsia="Arial" w:hAnsi="Arial" w:cs="Arial"/>
                <w:color w:val="000000"/>
                <w:sz w:val="20"/>
              </w:rPr>
            </w:pPr>
            <w:r w:rsidRPr="002C68FA">
              <w:rPr>
                <w:rFonts w:ascii="Arial" w:eastAsia="Arial" w:hAnsi="Arial" w:cs="Arial"/>
                <w:color w:val="000000"/>
                <w:sz w:val="20"/>
              </w:rPr>
              <w:t xml:space="preserve"> En cas de constatation de manquement aux clauses sociales, l’opérateur économique titulaire se verra appliquer une pénalité dont le montant sera égal au produit de deux fois le SMIC horaire brut (en date du 1er janvier 2026) par le nombre d’heures d’insertion non réalisées. </w:t>
            </w:r>
          </w:p>
        </w:tc>
      </w:tr>
    </w:tbl>
    <w:p w14:paraId="1540AB98" w14:textId="77777777" w:rsidR="003522D0" w:rsidRDefault="003522D0" w:rsidP="003522D0">
      <w:pPr>
        <w:tabs>
          <w:tab w:val="left" w:pos="1185"/>
        </w:tabs>
      </w:pPr>
    </w:p>
    <w:p w14:paraId="19EDD59B" w14:textId="77777777" w:rsidR="003522D0" w:rsidRDefault="003522D0" w:rsidP="003522D0">
      <w:pPr>
        <w:tabs>
          <w:tab w:val="left" w:pos="1185"/>
        </w:tabs>
      </w:pPr>
      <w:r>
        <w:lastRenderedPageBreak/>
        <w:tab/>
      </w:r>
    </w:p>
    <w:p w14:paraId="2D0C008F" w14:textId="77777777" w:rsidR="003522D0" w:rsidRDefault="003522D0" w:rsidP="003522D0">
      <w:pPr>
        <w:tabs>
          <w:tab w:val="left" w:pos="1185"/>
        </w:tabs>
      </w:pPr>
    </w:p>
    <w:p w14:paraId="44BDA2C6" w14:textId="77777777" w:rsidR="003522D0" w:rsidRDefault="003522D0" w:rsidP="003522D0">
      <w:pPr>
        <w:tabs>
          <w:tab w:val="left" w:pos="1185"/>
        </w:tabs>
      </w:pPr>
    </w:p>
    <w:p w14:paraId="21CD2F3F" w14:textId="77777777" w:rsidR="003522D0" w:rsidRDefault="003522D0" w:rsidP="003522D0">
      <w:pPr>
        <w:tabs>
          <w:tab w:val="left" w:pos="1185"/>
        </w:tabs>
      </w:pPr>
    </w:p>
    <w:p w14:paraId="5738A3AF" w14:textId="77777777" w:rsidR="003522D0" w:rsidRDefault="003522D0" w:rsidP="003522D0">
      <w:pPr>
        <w:tabs>
          <w:tab w:val="left" w:pos="1185"/>
        </w:tabs>
      </w:pPr>
    </w:p>
    <w:p w14:paraId="1EF819BD" w14:textId="77777777" w:rsidR="003522D0" w:rsidRDefault="003522D0" w:rsidP="003522D0">
      <w:pPr>
        <w:tabs>
          <w:tab w:val="left" w:pos="1185"/>
        </w:tabs>
      </w:pPr>
    </w:p>
    <w:p w14:paraId="359EB70A" w14:textId="77777777" w:rsidR="003522D0" w:rsidRDefault="003522D0" w:rsidP="003522D0">
      <w:pPr>
        <w:tabs>
          <w:tab w:val="left" w:pos="1185"/>
        </w:tabs>
      </w:pPr>
    </w:p>
    <w:p w14:paraId="24E0C03E" w14:textId="77777777" w:rsidR="003522D0" w:rsidRPr="002406AB" w:rsidRDefault="003522D0" w:rsidP="003522D0">
      <w:pPr>
        <w:pStyle w:val="Titre1"/>
        <w:shd w:val="clear" w:color="3155A4" w:fill="3155A4"/>
        <w:rPr>
          <w:rFonts w:eastAsia="Arial"/>
          <w:color w:val="FFFFFF" w:themeColor="background1"/>
          <w:sz w:val="28"/>
        </w:rPr>
      </w:pPr>
      <w:bookmarkStart w:id="63" w:name="_Toc219125390"/>
      <w:r w:rsidRPr="002406AB">
        <w:rPr>
          <w:rFonts w:eastAsia="Arial"/>
          <w:color w:val="FFFFFF" w:themeColor="background1"/>
          <w:sz w:val="28"/>
        </w:rPr>
        <w:t>15 - Assurances</w:t>
      </w:r>
      <w:bookmarkEnd w:id="63"/>
    </w:p>
    <w:p w14:paraId="5D3BDA8C" w14:textId="77777777" w:rsidR="003522D0" w:rsidRPr="002C68FA" w:rsidRDefault="003522D0" w:rsidP="003522D0">
      <w:pPr>
        <w:spacing w:line="60" w:lineRule="exact"/>
        <w:rPr>
          <w:sz w:val="6"/>
        </w:rPr>
      </w:pPr>
      <w:r w:rsidRPr="002C68FA">
        <w:t xml:space="preserve"> </w:t>
      </w:r>
    </w:p>
    <w:p w14:paraId="5C3C0666" w14:textId="77777777" w:rsidR="003522D0" w:rsidRPr="002C68FA" w:rsidRDefault="003522D0" w:rsidP="003522D0">
      <w:pPr>
        <w:pStyle w:val="ParagrapheIndent1"/>
        <w:spacing w:line="230" w:lineRule="exact"/>
        <w:jc w:val="both"/>
        <w:rPr>
          <w:color w:val="000000"/>
        </w:rPr>
      </w:pPr>
      <w:r w:rsidRPr="002C68FA">
        <w:rPr>
          <w:color w:val="000000"/>
        </w:rPr>
        <w:t>Tout titulaire (mandataire et cotraitants inclus) doit justifier qu'il est titulaire des contrats d'assurances dans les conditions suivantes :</w:t>
      </w:r>
    </w:p>
    <w:p w14:paraId="05CE5338" w14:textId="77777777" w:rsidR="003522D0" w:rsidRPr="002C68FA" w:rsidRDefault="003522D0" w:rsidP="003522D0">
      <w:pPr>
        <w:pStyle w:val="ParagrapheIndent1"/>
        <w:spacing w:line="230" w:lineRule="exact"/>
        <w:jc w:val="both"/>
        <w:rPr>
          <w:color w:val="000000"/>
        </w:rPr>
      </w:pPr>
      <w:r w:rsidRPr="002C68FA">
        <w:rPr>
          <w:color w:val="000000"/>
        </w:rPr>
        <w:t>Dispositions générales : assurance de responsabilité civile :</w:t>
      </w:r>
    </w:p>
    <w:p w14:paraId="575B4EDA" w14:textId="77777777" w:rsidR="003522D0" w:rsidRPr="002C68FA" w:rsidRDefault="003522D0" w:rsidP="003522D0">
      <w:pPr>
        <w:pStyle w:val="ParagrapheIndent1"/>
        <w:spacing w:line="230" w:lineRule="exact"/>
        <w:jc w:val="both"/>
        <w:rPr>
          <w:color w:val="000000"/>
        </w:rPr>
      </w:pPr>
      <w:r w:rsidRPr="002C68FA">
        <w:rPr>
          <w:color w:val="000000"/>
        </w:rPr>
        <w:t>D’une manière générale, le titulaire assume les risques et responsabilités découlant des lois règlements et normes en vigueur. A ce titre, le titulaire répond notamment des responsabilités et garanties résultant des principes dont s’inspirent les articles 1792, 1792-2, 1792-3, 1792-4,1792-4-1 et 1792-6 du code civil.</w:t>
      </w:r>
    </w:p>
    <w:p w14:paraId="64ECF449" w14:textId="77777777" w:rsidR="003522D0" w:rsidRPr="002C68FA" w:rsidRDefault="003522D0" w:rsidP="003522D0">
      <w:pPr>
        <w:pStyle w:val="ParagrapheIndent1"/>
        <w:spacing w:line="230" w:lineRule="exact"/>
        <w:jc w:val="both"/>
        <w:rPr>
          <w:color w:val="000000"/>
        </w:rPr>
      </w:pPr>
    </w:p>
    <w:p w14:paraId="71646E5B" w14:textId="77777777" w:rsidR="003522D0" w:rsidRPr="002C68FA" w:rsidRDefault="003522D0" w:rsidP="003522D0">
      <w:pPr>
        <w:pStyle w:val="ParagrapheIndent1"/>
        <w:spacing w:line="230" w:lineRule="exact"/>
        <w:jc w:val="both"/>
        <w:rPr>
          <w:color w:val="000000"/>
        </w:rPr>
      </w:pPr>
      <w:r w:rsidRPr="002C68FA">
        <w:rPr>
          <w:color w:val="000000"/>
        </w:rPr>
        <w:t>À tout moment durant l’exécution du marché, le titulaire doit être en mesure de produire cette attestation, sur demande de l’acheteur et dans un délai de 15 jours à compter de la réception de la demande. Le titulaire et ses sous-traitants éventuels doivent être garantis par une police destinée à couvrir leur responsabilité civile en cas de préjudices causés à des tiers, y compris le Maître d'Ouvrage et aux autres intervenants à la suite de tout dommage corporel, matériel et immatériel consécutif ou non à un dommage corporel et/ou matériel, du fait de la réalisation des prestations, qu'ils soient en cours d'exécution ou terminés.</w:t>
      </w:r>
    </w:p>
    <w:p w14:paraId="34EA9118" w14:textId="77777777" w:rsidR="003522D0" w:rsidRPr="002C68FA" w:rsidRDefault="003522D0" w:rsidP="003522D0">
      <w:pPr>
        <w:pStyle w:val="ParagrapheIndent1"/>
        <w:spacing w:line="230" w:lineRule="exact"/>
        <w:jc w:val="both"/>
        <w:rPr>
          <w:color w:val="000000"/>
        </w:rPr>
      </w:pPr>
    </w:p>
    <w:p w14:paraId="25CD1F43" w14:textId="77777777" w:rsidR="003522D0" w:rsidRPr="002C68FA" w:rsidRDefault="003522D0" w:rsidP="003522D0">
      <w:pPr>
        <w:pStyle w:val="ParagrapheIndent1"/>
        <w:spacing w:line="230" w:lineRule="exact"/>
        <w:jc w:val="both"/>
        <w:rPr>
          <w:color w:val="000000"/>
        </w:rPr>
      </w:pPr>
      <w:r w:rsidRPr="002C68FA">
        <w:rPr>
          <w:color w:val="000000"/>
        </w:rPr>
        <w:t>En cas de prestations sur existants, ces garanties doivent être étendues aux dommages causés aux parties anciennes du fait des prestations entreprises.</w:t>
      </w:r>
    </w:p>
    <w:p w14:paraId="49350323" w14:textId="77777777" w:rsidR="003522D0" w:rsidRPr="002C68FA" w:rsidRDefault="003522D0" w:rsidP="003522D0">
      <w:pPr>
        <w:pStyle w:val="ParagrapheIndent1"/>
        <w:spacing w:line="230" w:lineRule="exact"/>
        <w:jc w:val="both"/>
        <w:rPr>
          <w:color w:val="000000"/>
        </w:rPr>
      </w:pPr>
    </w:p>
    <w:p w14:paraId="11C63F97" w14:textId="77777777" w:rsidR="003522D0" w:rsidRPr="002C68FA" w:rsidRDefault="003522D0" w:rsidP="003522D0">
      <w:pPr>
        <w:pStyle w:val="ParagrapheIndent1"/>
        <w:spacing w:line="230" w:lineRule="exact"/>
        <w:jc w:val="both"/>
        <w:rPr>
          <w:color w:val="000000"/>
        </w:rPr>
      </w:pPr>
      <w:r w:rsidRPr="002C68FA">
        <w:rPr>
          <w:color w:val="000000"/>
        </w:rPr>
        <w:t>Leurs polices doivent apporter pendant et après la prestation les minimums de garantie suivants :</w:t>
      </w:r>
    </w:p>
    <w:p w14:paraId="7D825094" w14:textId="7262A5E6" w:rsidR="003522D0" w:rsidRPr="002C68FA" w:rsidRDefault="003522D0" w:rsidP="002406AB">
      <w:pPr>
        <w:pStyle w:val="ParagrapheIndent1"/>
        <w:numPr>
          <w:ilvl w:val="0"/>
          <w:numId w:val="9"/>
        </w:numPr>
        <w:spacing w:line="230" w:lineRule="exact"/>
        <w:jc w:val="both"/>
        <w:rPr>
          <w:color w:val="000000"/>
        </w:rPr>
      </w:pPr>
      <w:r w:rsidRPr="002C68FA">
        <w:rPr>
          <w:color w:val="000000"/>
        </w:rPr>
        <w:t xml:space="preserve"> Dommages corporels : 4 500 000 € par sinistre ;</w:t>
      </w:r>
    </w:p>
    <w:p w14:paraId="0B5A3DF9" w14:textId="4D836B3B" w:rsidR="003522D0" w:rsidRPr="002C68FA" w:rsidRDefault="003522D0" w:rsidP="002406AB">
      <w:pPr>
        <w:pStyle w:val="ParagrapheIndent1"/>
        <w:numPr>
          <w:ilvl w:val="0"/>
          <w:numId w:val="9"/>
        </w:numPr>
        <w:spacing w:line="230" w:lineRule="exact"/>
        <w:jc w:val="both"/>
        <w:rPr>
          <w:color w:val="000000"/>
        </w:rPr>
      </w:pPr>
      <w:r w:rsidRPr="002C68FA">
        <w:rPr>
          <w:color w:val="000000"/>
        </w:rPr>
        <w:t xml:space="preserve"> Dommages matériels et/ou immatériels : 3 000 000 € par sinistre.</w:t>
      </w:r>
    </w:p>
    <w:p w14:paraId="200824D8" w14:textId="77777777" w:rsidR="003522D0" w:rsidRPr="002C68FA" w:rsidRDefault="003522D0" w:rsidP="003522D0">
      <w:pPr>
        <w:pStyle w:val="ParagrapheIndent1"/>
        <w:spacing w:line="230" w:lineRule="exact"/>
        <w:jc w:val="both"/>
        <w:rPr>
          <w:color w:val="000000"/>
        </w:rPr>
      </w:pPr>
    </w:p>
    <w:p w14:paraId="737A2C76" w14:textId="77777777" w:rsidR="003522D0" w:rsidRDefault="003522D0" w:rsidP="003522D0">
      <w:pPr>
        <w:pStyle w:val="ParagrapheIndent1"/>
        <w:spacing w:line="230" w:lineRule="exact"/>
        <w:jc w:val="both"/>
        <w:rPr>
          <w:color w:val="000000"/>
          <w:u w:val="single"/>
        </w:rPr>
      </w:pPr>
      <w:r w:rsidRPr="003522D0">
        <w:rPr>
          <w:color w:val="000000"/>
          <w:u w:val="single"/>
        </w:rPr>
        <w:t>Dispositions communes :</w:t>
      </w:r>
    </w:p>
    <w:p w14:paraId="73B9898E" w14:textId="77777777" w:rsidR="002406AB" w:rsidRPr="002406AB" w:rsidRDefault="002406AB" w:rsidP="002406AB"/>
    <w:p w14:paraId="31089B56" w14:textId="77777777" w:rsidR="003522D0" w:rsidRPr="002C68FA" w:rsidRDefault="003522D0" w:rsidP="003522D0">
      <w:pPr>
        <w:pStyle w:val="ParagrapheIndent1"/>
        <w:spacing w:line="230" w:lineRule="exact"/>
        <w:jc w:val="both"/>
        <w:rPr>
          <w:color w:val="000000"/>
        </w:rPr>
      </w:pPr>
      <w:r w:rsidRPr="002C68FA">
        <w:rPr>
          <w:color w:val="000000"/>
        </w:rPr>
        <w:t>Par dérogation à l'article 9.2. du CCAG-FCS, pour justifier l'ensemble de ces garanties, les titulaires doivent fournir une attestation avant la notification du marché, émanant de leur compagnie d'assurances, ainsi que les attestations de leurs sous-traitants répondant aux mêmes conditions de garantie. Ils doivent adresser ces attestations au Maître d'Ouvrage dans le mois qui suit la date d'expiration de la garantie antérieure, pendant toute la durée de leur mission.</w:t>
      </w:r>
    </w:p>
    <w:p w14:paraId="323BFE72" w14:textId="77777777" w:rsidR="003522D0" w:rsidRPr="002C68FA" w:rsidRDefault="003522D0" w:rsidP="003522D0">
      <w:pPr>
        <w:pStyle w:val="ParagrapheIndent1"/>
        <w:spacing w:line="230" w:lineRule="exact"/>
        <w:jc w:val="both"/>
        <w:rPr>
          <w:color w:val="000000"/>
        </w:rPr>
      </w:pPr>
      <w:r w:rsidRPr="002C68FA">
        <w:rPr>
          <w:color w:val="000000"/>
        </w:rPr>
        <w:t>Sur simple demande du Maître d’Ouvrage, le titulaire devra justifier, y compris pour ses éventuels sous- traitants, qu’il a acquitté ses primes d'assurances et que les garanties pour le présent projet sont en cours de validité et qu’elles n’ont fait l’objet d’aucune suspension ni résiliation.</w:t>
      </w:r>
    </w:p>
    <w:p w14:paraId="429D2AD7" w14:textId="77777777" w:rsidR="003522D0" w:rsidRPr="002C68FA" w:rsidRDefault="003522D0" w:rsidP="003522D0">
      <w:pPr>
        <w:pStyle w:val="ParagrapheIndent1"/>
        <w:spacing w:line="230" w:lineRule="exact"/>
        <w:jc w:val="both"/>
        <w:rPr>
          <w:color w:val="000000"/>
        </w:rPr>
      </w:pPr>
      <w:r w:rsidRPr="002C68FA">
        <w:rPr>
          <w:color w:val="000000"/>
        </w:rPr>
        <w:t>Il notifiera au Maître d'Ouvrage toutes modifications affectant son contrat d'assurances (activités garanties, nature et montants des garanties et des franchises, assureurs, etc.).</w:t>
      </w:r>
    </w:p>
    <w:p w14:paraId="22814243" w14:textId="77777777" w:rsidR="003522D0" w:rsidRPr="002C68FA" w:rsidRDefault="003522D0" w:rsidP="003522D0">
      <w:pPr>
        <w:pStyle w:val="ParagrapheIndent1"/>
        <w:spacing w:line="230" w:lineRule="exact"/>
        <w:jc w:val="both"/>
        <w:rPr>
          <w:color w:val="000000"/>
        </w:rPr>
      </w:pPr>
      <w:r w:rsidRPr="002C68FA">
        <w:rPr>
          <w:color w:val="000000"/>
        </w:rPr>
        <w:t>Le titulaire qui conçoit un ouvrage nécessitant des techniques non courantes s’engage à obtenir de son assureur de responsabilité décennale l’extension de garantie nécessaire.</w:t>
      </w:r>
    </w:p>
    <w:p w14:paraId="53D7DB1B" w14:textId="77777777" w:rsidR="003522D0" w:rsidRPr="002C68FA" w:rsidRDefault="003522D0" w:rsidP="003522D0">
      <w:pPr>
        <w:pStyle w:val="ParagrapheIndent1"/>
        <w:spacing w:line="230" w:lineRule="exact"/>
        <w:jc w:val="both"/>
        <w:rPr>
          <w:color w:val="000000"/>
        </w:rPr>
      </w:pPr>
      <w:r w:rsidRPr="002C68FA">
        <w:rPr>
          <w:color w:val="000000"/>
        </w:rPr>
        <w:t>En cas de couverture insuffisante ou d'absence de couverture du titulaire (ou de l’un de ses sous-traitants), le Maître d’Ouvrage se réserve le droit d'exiger de sa part la souscription d'une assurance complémentaire dont le coût sera à la charge du titulaire.</w:t>
      </w:r>
    </w:p>
    <w:p w14:paraId="1AFD81B0" w14:textId="77777777" w:rsidR="003522D0" w:rsidRPr="002C68FA" w:rsidRDefault="003522D0" w:rsidP="003522D0">
      <w:pPr>
        <w:pStyle w:val="ParagrapheIndent1"/>
        <w:spacing w:after="240" w:line="230" w:lineRule="exact"/>
        <w:jc w:val="both"/>
        <w:rPr>
          <w:color w:val="000000"/>
        </w:rPr>
      </w:pPr>
      <w:r w:rsidRPr="002C68FA">
        <w:rPr>
          <w:color w:val="000000"/>
        </w:rPr>
        <w:t>Le non-respect de ces obligations en cours d’exécution du marché peut entraîner la résiliation de plein droit du marché par le Maître d'Ouvrage.</w:t>
      </w:r>
    </w:p>
    <w:p w14:paraId="0A64FF7A" w14:textId="77777777" w:rsidR="003522D0" w:rsidRPr="002406AB" w:rsidRDefault="003522D0" w:rsidP="003522D0">
      <w:pPr>
        <w:pStyle w:val="Titre1"/>
        <w:shd w:val="clear" w:color="3155A4" w:fill="3155A4"/>
        <w:rPr>
          <w:rFonts w:eastAsia="Arial"/>
          <w:color w:val="FFFFFF" w:themeColor="background1"/>
          <w:sz w:val="28"/>
        </w:rPr>
      </w:pPr>
      <w:bookmarkStart w:id="64" w:name="ArtL1_CCAP-1-A35"/>
      <w:bookmarkStart w:id="65" w:name="_Toc219125391"/>
      <w:bookmarkEnd w:id="64"/>
      <w:r w:rsidRPr="002406AB">
        <w:rPr>
          <w:rFonts w:eastAsia="Arial"/>
          <w:color w:val="FFFFFF" w:themeColor="background1"/>
          <w:sz w:val="28"/>
        </w:rPr>
        <w:t>16 - Résiliation du contrat</w:t>
      </w:r>
      <w:bookmarkEnd w:id="65"/>
    </w:p>
    <w:p w14:paraId="5FA9AA2F" w14:textId="77777777" w:rsidR="003522D0" w:rsidRPr="002C68FA" w:rsidRDefault="003522D0" w:rsidP="003522D0">
      <w:pPr>
        <w:spacing w:line="60" w:lineRule="exact"/>
        <w:rPr>
          <w:sz w:val="6"/>
        </w:rPr>
      </w:pPr>
      <w:r w:rsidRPr="002C68FA">
        <w:t xml:space="preserve"> </w:t>
      </w:r>
    </w:p>
    <w:p w14:paraId="0AF2B621" w14:textId="77777777" w:rsidR="003522D0" w:rsidRPr="002C68FA" w:rsidRDefault="003522D0" w:rsidP="003522D0">
      <w:pPr>
        <w:pStyle w:val="Titre2"/>
        <w:ind w:left="280"/>
        <w:jc w:val="both"/>
        <w:rPr>
          <w:rFonts w:eastAsia="Arial"/>
          <w:i w:val="0"/>
          <w:color w:val="000000"/>
          <w:sz w:val="24"/>
        </w:rPr>
      </w:pPr>
      <w:bookmarkStart w:id="66" w:name="ArtL2_CCAP-1-A35.2"/>
      <w:bookmarkStart w:id="67" w:name="_Toc219125392"/>
      <w:bookmarkEnd w:id="66"/>
      <w:r w:rsidRPr="002C68FA">
        <w:rPr>
          <w:rFonts w:eastAsia="Arial"/>
          <w:i w:val="0"/>
          <w:color w:val="000000"/>
          <w:sz w:val="24"/>
        </w:rPr>
        <w:t>16.1 - Conditions de résiliation</w:t>
      </w:r>
      <w:bookmarkEnd w:id="67"/>
    </w:p>
    <w:p w14:paraId="1CA1BD42" w14:textId="77777777" w:rsidR="002406AB" w:rsidRDefault="003522D0" w:rsidP="002406AB">
      <w:pPr>
        <w:pStyle w:val="ParagrapheIndent2"/>
        <w:spacing w:after="240"/>
        <w:jc w:val="both"/>
        <w:rPr>
          <w:color w:val="000000"/>
        </w:rPr>
      </w:pPr>
      <w:r w:rsidRPr="002C68FA">
        <w:rPr>
          <w:color w:val="000000"/>
        </w:rPr>
        <w:t>Les conditions de résiliation du marché sont définies aux articles 38 à 45 du CCAG-FCS.</w:t>
      </w:r>
    </w:p>
    <w:p w14:paraId="332451AC" w14:textId="77777777" w:rsidR="002406AB" w:rsidRPr="004457F8" w:rsidRDefault="002406AB" w:rsidP="002406AB">
      <w:pPr>
        <w:rPr>
          <w:rFonts w:ascii="Arial" w:eastAsia="Arial" w:hAnsi="Arial" w:cs="Arial"/>
          <w:color w:val="000000"/>
          <w:sz w:val="20"/>
        </w:rPr>
      </w:pPr>
      <w:r w:rsidRPr="004457F8">
        <w:rPr>
          <w:rFonts w:ascii="Arial" w:eastAsia="Arial" w:hAnsi="Arial" w:cs="Arial"/>
          <w:color w:val="000000"/>
          <w:sz w:val="20"/>
        </w:rPr>
        <w:t>En cas de résiliation de l'accord-cadre pour motif d'intérêt général par le pouvoir adjudicateur, le titulaire ne percevra aucune indemnisation.</w:t>
      </w:r>
    </w:p>
    <w:p w14:paraId="55BB97A7" w14:textId="77777777" w:rsidR="002406AB" w:rsidRDefault="002406AB" w:rsidP="002406AB">
      <w:pPr>
        <w:pStyle w:val="ParagrapheIndent2"/>
        <w:spacing w:after="240"/>
        <w:jc w:val="both"/>
        <w:rPr>
          <w:color w:val="000000"/>
        </w:rPr>
      </w:pPr>
    </w:p>
    <w:p w14:paraId="20005468" w14:textId="0A6EBFAA" w:rsidR="003522D0" w:rsidRPr="002C68FA" w:rsidRDefault="003522D0" w:rsidP="002406AB">
      <w:pPr>
        <w:pStyle w:val="ParagrapheIndent2"/>
        <w:spacing w:after="240"/>
        <w:jc w:val="both"/>
        <w:rPr>
          <w:color w:val="000000"/>
        </w:rPr>
      </w:pPr>
      <w:r w:rsidRPr="002C68FA">
        <w:rPr>
          <w:color w:val="000000"/>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47B2E755" w14:textId="77777777" w:rsidR="003522D0" w:rsidRPr="002C68FA" w:rsidRDefault="003522D0" w:rsidP="003522D0">
      <w:pPr>
        <w:pStyle w:val="Titre2"/>
        <w:ind w:left="280"/>
        <w:jc w:val="both"/>
        <w:rPr>
          <w:rFonts w:eastAsia="Arial"/>
          <w:i w:val="0"/>
          <w:color w:val="000000"/>
          <w:sz w:val="24"/>
        </w:rPr>
      </w:pPr>
      <w:bookmarkStart w:id="68" w:name="ArtL2_CCAP-1-A35.3"/>
      <w:bookmarkStart w:id="69" w:name="_Toc219125393"/>
      <w:bookmarkEnd w:id="68"/>
      <w:r w:rsidRPr="002C68FA">
        <w:rPr>
          <w:rFonts w:eastAsia="Arial"/>
          <w:i w:val="0"/>
          <w:color w:val="000000"/>
          <w:sz w:val="24"/>
        </w:rPr>
        <w:t>16.2 - Redressement ou liquidation judiciaire</w:t>
      </w:r>
      <w:bookmarkEnd w:id="69"/>
    </w:p>
    <w:p w14:paraId="356181A5" w14:textId="77777777" w:rsidR="003522D0" w:rsidRPr="002C68FA" w:rsidRDefault="003522D0" w:rsidP="003522D0">
      <w:pPr>
        <w:pStyle w:val="ParagrapheIndent2"/>
        <w:spacing w:line="230" w:lineRule="exact"/>
        <w:jc w:val="both"/>
        <w:rPr>
          <w:color w:val="000000"/>
        </w:rPr>
      </w:pPr>
      <w:r w:rsidRPr="002C68FA">
        <w:rPr>
          <w:color w:val="000000"/>
        </w:rPr>
        <w:t>Le jugement instituant le redressement ou la liquidation judiciaire est notifié immédiatement au pouvoir adjudicateur par le titulaire du marché. Il en va de même de tout jugement ou décision susceptible d'avoir un effet sur l'exécution du marché.</w:t>
      </w:r>
    </w:p>
    <w:p w14:paraId="308B4164" w14:textId="77777777" w:rsidR="002406AB" w:rsidRDefault="002406AB" w:rsidP="002406AB"/>
    <w:p w14:paraId="69586CCC" w14:textId="77777777" w:rsidR="002406AB" w:rsidRPr="002C68FA" w:rsidRDefault="002406AB" w:rsidP="002406AB">
      <w:pPr>
        <w:pStyle w:val="ParagrapheIndent2"/>
        <w:spacing w:line="230" w:lineRule="exact"/>
        <w:jc w:val="both"/>
        <w:rPr>
          <w:color w:val="000000"/>
        </w:rPr>
      </w:pPr>
      <w:r w:rsidRPr="002C68FA">
        <w:rPr>
          <w:color w:val="000000"/>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052B54A" w14:textId="77777777" w:rsidR="002406AB" w:rsidRPr="002C68FA" w:rsidRDefault="002406AB" w:rsidP="002406AB">
      <w:pPr>
        <w:pStyle w:val="ParagrapheIndent2"/>
        <w:spacing w:line="230" w:lineRule="exact"/>
        <w:jc w:val="both"/>
        <w:rPr>
          <w:color w:val="000000"/>
        </w:rPr>
      </w:pPr>
    </w:p>
    <w:p w14:paraId="00018FEF" w14:textId="77777777" w:rsidR="002406AB" w:rsidRPr="002C68FA" w:rsidRDefault="002406AB" w:rsidP="002406AB">
      <w:pPr>
        <w:pStyle w:val="ParagrapheIndent2"/>
        <w:spacing w:line="230" w:lineRule="exact"/>
        <w:jc w:val="both"/>
        <w:rPr>
          <w:color w:val="000000"/>
        </w:rPr>
      </w:pPr>
      <w:r w:rsidRPr="002C68FA">
        <w:rPr>
          <w:color w:val="000000"/>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6FB7235" w14:textId="77777777" w:rsidR="002406AB" w:rsidRPr="002C68FA" w:rsidRDefault="002406AB" w:rsidP="002406AB">
      <w:pPr>
        <w:pStyle w:val="ParagrapheIndent2"/>
        <w:spacing w:line="230" w:lineRule="exact"/>
        <w:jc w:val="both"/>
        <w:rPr>
          <w:color w:val="000000"/>
        </w:rPr>
      </w:pPr>
    </w:p>
    <w:p w14:paraId="07592DD1" w14:textId="77777777" w:rsidR="002406AB" w:rsidRPr="002406AB" w:rsidRDefault="002406AB" w:rsidP="002406AB">
      <w:pPr>
        <w:pStyle w:val="ParagrapheIndent2"/>
        <w:spacing w:after="240" w:line="230" w:lineRule="exact"/>
        <w:jc w:val="both"/>
        <w:rPr>
          <w:color w:val="FFFFFF" w:themeColor="background1"/>
        </w:rPr>
      </w:pPr>
      <w:r w:rsidRPr="002C68FA">
        <w:rPr>
          <w:color w:val="000000"/>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033F5EB5" w14:textId="77777777" w:rsidR="002406AB" w:rsidRPr="002406AB" w:rsidRDefault="002406AB" w:rsidP="002406AB">
      <w:pPr>
        <w:pStyle w:val="Titre1"/>
        <w:shd w:val="clear" w:color="3155A4" w:fill="3155A4"/>
        <w:rPr>
          <w:rFonts w:eastAsia="Arial"/>
          <w:color w:val="FFFFFF" w:themeColor="background1"/>
          <w:sz w:val="28"/>
        </w:rPr>
      </w:pPr>
      <w:bookmarkStart w:id="70" w:name="ArtL1_CCAP-1-A36"/>
      <w:bookmarkStart w:id="71" w:name="_Toc219125394"/>
      <w:bookmarkEnd w:id="70"/>
      <w:r w:rsidRPr="002406AB">
        <w:rPr>
          <w:rFonts w:eastAsia="Arial"/>
          <w:color w:val="FFFFFF" w:themeColor="background1"/>
          <w:sz w:val="28"/>
        </w:rPr>
        <w:t>17 - Règlement des litiges et langues</w:t>
      </w:r>
      <w:bookmarkEnd w:id="71"/>
    </w:p>
    <w:p w14:paraId="3120E693" w14:textId="77777777" w:rsidR="002406AB" w:rsidRPr="002C68FA" w:rsidRDefault="002406AB" w:rsidP="002406AB">
      <w:pPr>
        <w:spacing w:line="60" w:lineRule="exact"/>
        <w:rPr>
          <w:sz w:val="6"/>
        </w:rPr>
      </w:pPr>
      <w:r w:rsidRPr="002C68FA">
        <w:t xml:space="preserve"> </w:t>
      </w:r>
    </w:p>
    <w:p w14:paraId="563A5E4F" w14:textId="77777777" w:rsidR="002406AB" w:rsidRPr="002C68FA" w:rsidRDefault="002406AB" w:rsidP="002406AB">
      <w:pPr>
        <w:pStyle w:val="ParagrapheIndent1"/>
        <w:spacing w:after="240"/>
        <w:jc w:val="both"/>
        <w:rPr>
          <w:color w:val="000000"/>
        </w:rPr>
      </w:pPr>
      <w:r w:rsidRPr="002C68FA">
        <w:rPr>
          <w:color w:val="000000"/>
        </w:rPr>
        <w:t>En cas de litige, seul le Tribunal Judiciaire de Nanterre est compétent en la matière.</w:t>
      </w:r>
    </w:p>
    <w:p w14:paraId="1840E36E" w14:textId="77777777" w:rsidR="002406AB" w:rsidRPr="002C68FA" w:rsidRDefault="002406AB" w:rsidP="002406AB">
      <w:pPr>
        <w:pStyle w:val="ParagrapheIndent1"/>
        <w:spacing w:after="240" w:line="230" w:lineRule="exact"/>
        <w:jc w:val="both"/>
        <w:rPr>
          <w:color w:val="000000"/>
        </w:rPr>
      </w:pPr>
      <w:r w:rsidRPr="002C68FA">
        <w:rPr>
          <w:color w:val="000000"/>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0C61A790" w14:textId="77777777" w:rsidR="002406AB" w:rsidRPr="007366DE" w:rsidRDefault="002406AB" w:rsidP="002406AB">
      <w:pPr>
        <w:pStyle w:val="Titre1"/>
        <w:shd w:val="clear" w:color="3155A4" w:fill="3155A4"/>
        <w:rPr>
          <w:rFonts w:eastAsia="Arial"/>
          <w:color w:val="FFFFFF" w:themeColor="background1"/>
          <w:sz w:val="28"/>
        </w:rPr>
      </w:pPr>
      <w:bookmarkStart w:id="72" w:name="ArtL1_CCAP-1-A39"/>
      <w:bookmarkStart w:id="73" w:name="_Toc219125395"/>
      <w:bookmarkEnd w:id="72"/>
      <w:r w:rsidRPr="007366DE">
        <w:rPr>
          <w:rFonts w:eastAsia="Arial"/>
          <w:color w:val="FFFFFF" w:themeColor="background1"/>
          <w:sz w:val="28"/>
        </w:rPr>
        <w:t>18 - Dérogations</w:t>
      </w:r>
      <w:bookmarkEnd w:id="73"/>
    </w:p>
    <w:p w14:paraId="1966066C"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2 du CCAP déroge à l'article 4.1 du CCAG - Fournitures Courantes et Services</w:t>
      </w:r>
    </w:p>
    <w:p w14:paraId="7A111F2B"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4.2 du CCAP déroge à l'article 13.1.1 du CCAG - Fournitures Courantes et Services</w:t>
      </w:r>
    </w:p>
    <w:p w14:paraId="7DE5AED3"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9 du CCAP déroge à l'article 3.4.3 du CCAG - Fournitures Courantes et Services</w:t>
      </w:r>
    </w:p>
    <w:p w14:paraId="6F70DEBE"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11.1 du CCAP déroge à l'article 27 du CCAG - Fournitures Courantes et Services</w:t>
      </w:r>
    </w:p>
    <w:p w14:paraId="581E163C"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11.1 du CCAP déroge à l'article 28 du CCAG - Fournitures Courantes et Services</w:t>
      </w:r>
    </w:p>
    <w:p w14:paraId="1547D557"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11.2 du CCAP déroge à l'article 29 du CCAG - Fournitures Courantes et Services</w:t>
      </w:r>
    </w:p>
    <w:p w14:paraId="7FD02067"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11.2 du CCAP déroge à l'article 30 du CCAG - Fournitures Courantes et Services</w:t>
      </w:r>
    </w:p>
    <w:p w14:paraId="6E77F94A"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13 du CCAP déroge à l'article 37 du CCAG - Fournitures Courantes et Services</w:t>
      </w:r>
    </w:p>
    <w:p w14:paraId="0BA37F0D"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14.1 du CCAP déroge à l'article 14.1.1 du CCAG - Fournitures Courantes et Services</w:t>
      </w:r>
    </w:p>
    <w:p w14:paraId="1A4DD03F"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14.1 du CCAP déroge à l'article 14.1.3 du CCAG - Fournitures Courantes et Services</w:t>
      </w:r>
    </w:p>
    <w:p w14:paraId="363AAF0B"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14.1 du CCAP déroge à l'article 14.1.2 du CCAG - Fournitures Courantes et Services</w:t>
      </w:r>
    </w:p>
    <w:p w14:paraId="045A0EA5" w14:textId="77777777" w:rsidR="002406AB" w:rsidRPr="002C68FA" w:rsidRDefault="002406AB" w:rsidP="002406AB">
      <w:pPr>
        <w:rPr>
          <w:rFonts w:ascii="Arial" w:eastAsia="Arial" w:hAnsi="Arial" w:cs="Arial"/>
          <w:color w:val="000000"/>
          <w:sz w:val="20"/>
        </w:rPr>
      </w:pPr>
      <w:r w:rsidRPr="002C68FA">
        <w:rPr>
          <w:rFonts w:ascii="Arial" w:eastAsia="Arial" w:hAnsi="Arial" w:cs="Arial"/>
          <w:color w:val="000000"/>
          <w:sz w:val="20"/>
        </w:rPr>
        <w:t>L'article 14.1 du CCAP déroge à l'article 14.1.1 alinéa 2 du CCAG - Fournitures Courantes et Services</w:t>
      </w:r>
    </w:p>
    <w:p w14:paraId="0DF074A9" w14:textId="77777777" w:rsidR="002406AB" w:rsidRPr="00660788" w:rsidRDefault="002406AB" w:rsidP="002406AB">
      <w:pPr>
        <w:rPr>
          <w:rFonts w:ascii="Arial" w:eastAsia="Arial" w:hAnsi="Arial" w:cs="Arial"/>
          <w:color w:val="000000"/>
          <w:sz w:val="20"/>
        </w:rPr>
      </w:pPr>
      <w:r w:rsidRPr="002C68FA">
        <w:rPr>
          <w:rFonts w:ascii="Arial" w:eastAsia="Arial" w:hAnsi="Arial" w:cs="Arial"/>
          <w:color w:val="000000"/>
          <w:sz w:val="20"/>
        </w:rPr>
        <w:t>L'article 15 du CCAP déroge à l'article 9 du CCAG - Fournitures Courantes et Services</w:t>
      </w:r>
    </w:p>
    <w:p w14:paraId="78B761A4" w14:textId="77777777" w:rsidR="002406AB" w:rsidRPr="002406AB" w:rsidRDefault="002406AB" w:rsidP="002406AB">
      <w:pPr>
        <w:sectPr w:rsidR="002406AB" w:rsidRPr="002406AB" w:rsidSect="003522D0">
          <w:footerReference w:type="default" r:id="rId28"/>
          <w:pgSz w:w="11900" w:h="16840"/>
          <w:pgMar w:top="1140" w:right="1140" w:bottom="1140" w:left="1140" w:header="1140" w:footer="1140" w:gutter="0"/>
          <w:cols w:space="708"/>
        </w:sectPr>
      </w:pPr>
    </w:p>
    <w:p w14:paraId="6C81AA5A" w14:textId="21A2BA02" w:rsidR="00B24A25" w:rsidRPr="00B24A25" w:rsidRDefault="00B24A25" w:rsidP="00B24A25">
      <w:pPr>
        <w:sectPr w:rsidR="00B24A25" w:rsidRPr="00B24A25" w:rsidSect="00F9370A">
          <w:footerReference w:type="default" r:id="rId29"/>
          <w:pgSz w:w="11900" w:h="16840"/>
          <w:pgMar w:top="1140" w:right="1140" w:bottom="1140" w:left="1140" w:header="1140" w:footer="1140" w:gutter="0"/>
          <w:cols w:space="708"/>
        </w:sectPr>
      </w:pPr>
    </w:p>
    <w:p w14:paraId="616B83DB" w14:textId="77777777" w:rsidR="00F9370A" w:rsidRDefault="00F9370A" w:rsidP="00F9370A"/>
    <w:p w14:paraId="5FD68AF4" w14:textId="77777777" w:rsidR="007366DE" w:rsidRPr="007366DE" w:rsidRDefault="007366DE" w:rsidP="007366DE"/>
    <w:p w14:paraId="6CD248F4" w14:textId="77777777" w:rsidR="007366DE" w:rsidRPr="007366DE" w:rsidRDefault="007366DE" w:rsidP="007366DE"/>
    <w:p w14:paraId="3F19107E" w14:textId="77777777" w:rsidR="007366DE" w:rsidRPr="007366DE" w:rsidRDefault="007366DE" w:rsidP="007366DE"/>
    <w:p w14:paraId="272CF4BC" w14:textId="77777777" w:rsidR="007366DE" w:rsidRPr="007366DE" w:rsidRDefault="007366DE" w:rsidP="007366DE"/>
    <w:p w14:paraId="0B86D255" w14:textId="77777777" w:rsidR="007366DE" w:rsidRPr="007366DE" w:rsidRDefault="007366DE" w:rsidP="007366DE"/>
    <w:p w14:paraId="00DC9B33" w14:textId="77777777" w:rsidR="007366DE" w:rsidRPr="007366DE" w:rsidRDefault="007366DE" w:rsidP="007366DE"/>
    <w:p w14:paraId="2542B8C4" w14:textId="77777777" w:rsidR="007366DE" w:rsidRPr="007366DE" w:rsidRDefault="007366DE" w:rsidP="007366DE"/>
    <w:p w14:paraId="0542E0B5" w14:textId="77777777" w:rsidR="007366DE" w:rsidRPr="007366DE" w:rsidRDefault="007366DE" w:rsidP="007366DE"/>
    <w:p w14:paraId="03217BC7" w14:textId="77777777" w:rsidR="007366DE" w:rsidRPr="007366DE" w:rsidRDefault="007366DE" w:rsidP="007366DE"/>
    <w:p w14:paraId="3AD2427C" w14:textId="77777777" w:rsidR="007366DE" w:rsidRPr="007366DE" w:rsidRDefault="007366DE" w:rsidP="007366DE"/>
    <w:p w14:paraId="45761864" w14:textId="77777777" w:rsidR="007366DE" w:rsidRPr="007366DE" w:rsidRDefault="007366DE" w:rsidP="007366DE"/>
    <w:p w14:paraId="363706E0" w14:textId="77777777" w:rsidR="007366DE" w:rsidRPr="007366DE" w:rsidRDefault="007366DE" w:rsidP="007366DE"/>
    <w:p w14:paraId="053FB527" w14:textId="77777777" w:rsidR="007366DE" w:rsidRPr="007366DE" w:rsidRDefault="007366DE" w:rsidP="007366DE"/>
    <w:p w14:paraId="65BC9581" w14:textId="77777777" w:rsidR="007366DE" w:rsidRDefault="007366DE" w:rsidP="007366DE"/>
    <w:p w14:paraId="08393EF5" w14:textId="77777777" w:rsidR="007366DE" w:rsidRPr="007366DE" w:rsidRDefault="007366DE" w:rsidP="007366DE"/>
    <w:p w14:paraId="49084D11" w14:textId="233578FE" w:rsidR="007366DE" w:rsidRDefault="007366DE" w:rsidP="007366DE">
      <w:pPr>
        <w:tabs>
          <w:tab w:val="left" w:pos="2070"/>
        </w:tabs>
      </w:pPr>
      <w:r>
        <w:tab/>
      </w:r>
    </w:p>
    <w:p w14:paraId="32D23B7C" w14:textId="5E8158B8" w:rsidR="007366DE" w:rsidRPr="007366DE" w:rsidRDefault="007366DE" w:rsidP="007366DE">
      <w:pPr>
        <w:tabs>
          <w:tab w:val="left" w:pos="2070"/>
        </w:tabs>
        <w:sectPr w:rsidR="007366DE" w:rsidRPr="007366DE">
          <w:footerReference w:type="default" r:id="rId30"/>
          <w:pgSz w:w="11900" w:h="16840"/>
          <w:pgMar w:top="1140" w:right="1140" w:bottom="1140" w:left="1140" w:header="1140" w:footer="1140" w:gutter="0"/>
          <w:cols w:space="708"/>
        </w:sectPr>
      </w:pPr>
      <w:r>
        <w:tab/>
      </w:r>
    </w:p>
    <w:p w14:paraId="48B80E27" w14:textId="77777777" w:rsidR="002A40F7" w:rsidRPr="002C68FA" w:rsidRDefault="002A40F7">
      <w:pPr>
        <w:pStyle w:val="ParagrapheIndent1"/>
        <w:spacing w:line="230" w:lineRule="exact"/>
        <w:jc w:val="both"/>
        <w:rPr>
          <w:color w:val="000000"/>
        </w:rPr>
        <w:sectPr w:rsidR="002A40F7" w:rsidRPr="002C68FA">
          <w:footerReference w:type="default" r:id="rId31"/>
          <w:pgSz w:w="11900" w:h="16840"/>
          <w:pgMar w:top="1140" w:right="1140" w:bottom="1140" w:left="1140" w:header="1140" w:footer="1140" w:gutter="0"/>
          <w:cols w:space="708"/>
        </w:sectPr>
      </w:pPr>
      <w:bookmarkStart w:id="74" w:name="ArtL1_CCAP-1-A17"/>
      <w:bookmarkStart w:id="75" w:name="ArtL2_CCAP-1-A23.6"/>
      <w:bookmarkEnd w:id="74"/>
      <w:bookmarkEnd w:id="75"/>
    </w:p>
    <w:p w14:paraId="07D3076F" w14:textId="0910500C" w:rsidR="002A40F7" w:rsidRPr="002C68FA" w:rsidRDefault="002A40F7" w:rsidP="007366DE">
      <w:pPr>
        <w:pStyle w:val="Titre2"/>
        <w:jc w:val="both"/>
        <w:rPr>
          <w:rFonts w:eastAsia="Arial"/>
          <w:i w:val="0"/>
          <w:color w:val="000000"/>
          <w:sz w:val="24"/>
        </w:rPr>
        <w:sectPr w:rsidR="002A40F7" w:rsidRPr="002C68FA">
          <w:footerReference w:type="default" r:id="rId32"/>
          <w:pgSz w:w="11900" w:h="16840"/>
          <w:pgMar w:top="1140" w:right="1140" w:bottom="1140" w:left="1140" w:header="1140" w:footer="1140" w:gutter="0"/>
          <w:cols w:space="708"/>
        </w:sectPr>
      </w:pPr>
      <w:bookmarkStart w:id="76" w:name="ArtL1_CCAP-1-A30"/>
      <w:bookmarkEnd w:id="76"/>
    </w:p>
    <w:p w14:paraId="08142692" w14:textId="77777777" w:rsidR="002A40F7" w:rsidRPr="002C68FA" w:rsidRDefault="002A40F7">
      <w:pPr>
        <w:sectPr w:rsidR="002A40F7" w:rsidRPr="002C68FA">
          <w:footerReference w:type="default" r:id="rId33"/>
          <w:pgSz w:w="11900" w:h="16840"/>
          <w:pgMar w:top="1140" w:right="1140" w:bottom="1140" w:left="1140" w:header="1140" w:footer="1140" w:gutter="0"/>
          <w:cols w:space="708"/>
        </w:sectPr>
      </w:pPr>
    </w:p>
    <w:p w14:paraId="595E5834" w14:textId="77777777" w:rsidR="002A40F7" w:rsidRPr="002C68FA" w:rsidRDefault="002A40F7">
      <w:pPr>
        <w:sectPr w:rsidR="002A40F7" w:rsidRPr="002C68FA">
          <w:footerReference w:type="default" r:id="rId34"/>
          <w:pgSz w:w="11900" w:h="16840"/>
          <w:pgMar w:top="1140" w:right="1140" w:bottom="1140" w:left="1140" w:header="1140" w:footer="1140" w:gutter="0"/>
          <w:cols w:space="708"/>
        </w:sectPr>
      </w:pPr>
    </w:p>
    <w:p w14:paraId="60C22908" w14:textId="7A9D3DD0" w:rsidR="00660788" w:rsidRPr="00660788" w:rsidRDefault="00660788" w:rsidP="007366DE">
      <w:pPr>
        <w:pStyle w:val="Titre1"/>
        <w:shd w:val="clear" w:color="3155A4" w:fill="3155A4"/>
        <w:jc w:val="right"/>
        <w:rPr>
          <w:rFonts w:eastAsia="Arial"/>
          <w:color w:val="000000"/>
          <w:sz w:val="20"/>
        </w:rPr>
      </w:pPr>
      <w:bookmarkStart w:id="77" w:name="ArtL1_CCAP-1-A33"/>
      <w:bookmarkEnd w:id="77"/>
    </w:p>
    <w:sectPr w:rsidR="00660788" w:rsidRPr="00660788">
      <w:footerReference w:type="default" r:id="rId35"/>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39248" w14:textId="77777777" w:rsidR="00F555E8" w:rsidRPr="002C68FA" w:rsidRDefault="00F555E8">
      <w:r w:rsidRPr="002C68FA">
        <w:separator/>
      </w:r>
    </w:p>
  </w:endnote>
  <w:endnote w:type="continuationSeparator" w:id="0">
    <w:p w14:paraId="18B6120D" w14:textId="77777777" w:rsidR="00F555E8" w:rsidRPr="002C68FA" w:rsidRDefault="00F555E8">
      <w:r w:rsidRPr="002C68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D903" w14:textId="77777777" w:rsidR="00FD32D2" w:rsidRDefault="00FD32D2">
    <w:pPr>
      <w:pStyle w:val="Pieddepag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14BA"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450906DE" w14:textId="77777777">
      <w:trPr>
        <w:trHeight w:val="245"/>
      </w:trPr>
      <w:tc>
        <w:tcPr>
          <w:tcW w:w="5220" w:type="dxa"/>
          <w:tcMar>
            <w:top w:w="0" w:type="dxa"/>
            <w:left w:w="0" w:type="dxa"/>
            <w:bottom w:w="0" w:type="dxa"/>
            <w:right w:w="0" w:type="dxa"/>
          </w:tcMar>
          <w:vAlign w:val="center"/>
        </w:tcPr>
        <w:p w14:paraId="1AD722BA"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4A5BF669"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18</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662F"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6FC4C1B9" w14:textId="77777777">
      <w:trPr>
        <w:trHeight w:val="245"/>
      </w:trPr>
      <w:tc>
        <w:tcPr>
          <w:tcW w:w="5220" w:type="dxa"/>
          <w:tcMar>
            <w:top w:w="0" w:type="dxa"/>
            <w:left w:w="0" w:type="dxa"/>
            <w:bottom w:w="0" w:type="dxa"/>
            <w:right w:w="0" w:type="dxa"/>
          </w:tcMar>
          <w:vAlign w:val="center"/>
        </w:tcPr>
        <w:p w14:paraId="55C9D29E"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3AA1E46B"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20</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2DC7"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485F7EF2" w14:textId="77777777">
      <w:trPr>
        <w:trHeight w:val="245"/>
      </w:trPr>
      <w:tc>
        <w:tcPr>
          <w:tcW w:w="5220" w:type="dxa"/>
          <w:tcMar>
            <w:top w:w="0" w:type="dxa"/>
            <w:left w:w="0" w:type="dxa"/>
            <w:bottom w:w="0" w:type="dxa"/>
            <w:right w:w="0" w:type="dxa"/>
          </w:tcMar>
          <w:vAlign w:val="center"/>
        </w:tcPr>
        <w:p w14:paraId="3899EAD5"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03D2C86C"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22</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E2F1"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1EA9FF30" w14:textId="77777777">
      <w:trPr>
        <w:trHeight w:val="245"/>
      </w:trPr>
      <w:tc>
        <w:tcPr>
          <w:tcW w:w="5220" w:type="dxa"/>
          <w:tcMar>
            <w:top w:w="0" w:type="dxa"/>
            <w:left w:w="0" w:type="dxa"/>
            <w:bottom w:w="0" w:type="dxa"/>
            <w:right w:w="0" w:type="dxa"/>
          </w:tcMar>
          <w:vAlign w:val="center"/>
        </w:tcPr>
        <w:p w14:paraId="3A9DF152"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583FB25A"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23</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2E66"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18AAF8EB" w14:textId="77777777">
      <w:trPr>
        <w:trHeight w:val="245"/>
      </w:trPr>
      <w:tc>
        <w:tcPr>
          <w:tcW w:w="5220" w:type="dxa"/>
          <w:tcMar>
            <w:top w:w="0" w:type="dxa"/>
            <w:left w:w="0" w:type="dxa"/>
            <w:bottom w:w="0" w:type="dxa"/>
            <w:right w:w="0" w:type="dxa"/>
          </w:tcMar>
          <w:vAlign w:val="center"/>
        </w:tcPr>
        <w:p w14:paraId="7FE7CD20"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7AB54F2A"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26</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CE4D9" w14:textId="77777777" w:rsidR="00FD32D2" w:rsidRDefault="00FD32D2">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CFF6" w14:textId="77777777" w:rsidR="00FD32D2" w:rsidRDefault="00FD32D2">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D181"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3A55C860" w14:textId="77777777">
      <w:trPr>
        <w:trHeight w:val="245"/>
      </w:trPr>
      <w:tc>
        <w:tcPr>
          <w:tcW w:w="5220" w:type="dxa"/>
          <w:tcMar>
            <w:top w:w="0" w:type="dxa"/>
            <w:left w:w="0" w:type="dxa"/>
            <w:bottom w:w="0" w:type="dxa"/>
            <w:right w:w="0" w:type="dxa"/>
          </w:tcMar>
          <w:vAlign w:val="center"/>
        </w:tcPr>
        <w:p w14:paraId="5FB63A6C" w14:textId="223D3B0A" w:rsidR="002A40F7" w:rsidRPr="002C68FA" w:rsidRDefault="00F555E8">
          <w:pPr>
            <w:pStyle w:val="PiedDePage"/>
            <w:jc w:val="both"/>
            <w:rPr>
              <w:color w:val="000000"/>
            </w:rPr>
          </w:pPr>
          <w:r w:rsidRPr="002C68FA">
            <w:rPr>
              <w:color w:val="000000"/>
            </w:rPr>
            <w:t>Consultation n°: 2026_SMO_VANNES</w:t>
          </w:r>
          <w:r w:rsidR="00FD32D2">
            <w:rPr>
              <w:color w:val="000000"/>
            </w:rPr>
            <w:t>_CCAP</w:t>
          </w:r>
        </w:p>
      </w:tc>
      <w:tc>
        <w:tcPr>
          <w:tcW w:w="4400" w:type="dxa"/>
          <w:tcMar>
            <w:top w:w="0" w:type="dxa"/>
            <w:left w:w="0" w:type="dxa"/>
            <w:bottom w:w="0" w:type="dxa"/>
            <w:right w:w="0" w:type="dxa"/>
          </w:tcMar>
          <w:vAlign w:val="center"/>
        </w:tcPr>
        <w:p w14:paraId="6CEC2509"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5</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225CF"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5228C903" w14:textId="77777777">
      <w:trPr>
        <w:trHeight w:val="245"/>
      </w:trPr>
      <w:tc>
        <w:tcPr>
          <w:tcW w:w="5220" w:type="dxa"/>
          <w:tcMar>
            <w:top w:w="0" w:type="dxa"/>
            <w:left w:w="0" w:type="dxa"/>
            <w:bottom w:w="0" w:type="dxa"/>
            <w:right w:w="0" w:type="dxa"/>
          </w:tcMar>
          <w:vAlign w:val="center"/>
        </w:tcPr>
        <w:p w14:paraId="1FB15C2E" w14:textId="2F3B94ED" w:rsidR="002A40F7" w:rsidRPr="002C68FA" w:rsidRDefault="00F555E8">
          <w:pPr>
            <w:pStyle w:val="PiedDePage"/>
            <w:jc w:val="both"/>
            <w:rPr>
              <w:color w:val="000000"/>
            </w:rPr>
          </w:pPr>
          <w:r w:rsidRPr="002C68FA">
            <w:rPr>
              <w:color w:val="000000"/>
            </w:rPr>
            <w:t>Consultation n°: 2026_SMO_VANNES</w:t>
          </w:r>
          <w:r w:rsidR="00A1312D">
            <w:rPr>
              <w:color w:val="000000"/>
            </w:rPr>
            <w:t>_CCAP</w:t>
          </w:r>
        </w:p>
      </w:tc>
      <w:tc>
        <w:tcPr>
          <w:tcW w:w="4400" w:type="dxa"/>
          <w:tcMar>
            <w:top w:w="0" w:type="dxa"/>
            <w:left w:w="0" w:type="dxa"/>
            <w:bottom w:w="0" w:type="dxa"/>
            <w:right w:w="0" w:type="dxa"/>
          </w:tcMar>
          <w:vAlign w:val="center"/>
        </w:tcPr>
        <w:p w14:paraId="722A0C5A"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6</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D682"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542D916F" w14:textId="77777777">
      <w:trPr>
        <w:trHeight w:val="245"/>
      </w:trPr>
      <w:tc>
        <w:tcPr>
          <w:tcW w:w="5220" w:type="dxa"/>
          <w:tcMar>
            <w:top w:w="0" w:type="dxa"/>
            <w:left w:w="0" w:type="dxa"/>
            <w:bottom w:w="0" w:type="dxa"/>
            <w:right w:w="0" w:type="dxa"/>
          </w:tcMar>
          <w:vAlign w:val="center"/>
        </w:tcPr>
        <w:p w14:paraId="1B132700" w14:textId="760F9F5A" w:rsidR="002A40F7" w:rsidRPr="002C68FA" w:rsidRDefault="00A1312D">
          <w:pPr>
            <w:pStyle w:val="PiedDePage"/>
            <w:jc w:val="both"/>
            <w:rPr>
              <w:color w:val="000000"/>
            </w:rPr>
          </w:pPr>
          <w:r w:rsidRPr="002C68FA">
            <w:rPr>
              <w:color w:val="000000"/>
            </w:rPr>
            <w:t>Consultation n°: 2026_SMO_VANNES</w:t>
          </w:r>
          <w:r>
            <w:rPr>
              <w:color w:val="000000"/>
            </w:rPr>
            <w:t>_CCAP</w:t>
          </w:r>
        </w:p>
      </w:tc>
      <w:tc>
        <w:tcPr>
          <w:tcW w:w="4400" w:type="dxa"/>
          <w:tcMar>
            <w:top w:w="0" w:type="dxa"/>
            <w:left w:w="0" w:type="dxa"/>
            <w:bottom w:w="0" w:type="dxa"/>
            <w:right w:w="0" w:type="dxa"/>
          </w:tcMar>
          <w:vAlign w:val="center"/>
        </w:tcPr>
        <w:p w14:paraId="48CBF973"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8</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10878" w14:textId="77777777" w:rsidR="003522D0" w:rsidRPr="002C68FA" w:rsidRDefault="003522D0">
    <w:pPr>
      <w:spacing w:line="240" w:lineRule="exact"/>
    </w:pPr>
  </w:p>
  <w:tbl>
    <w:tblPr>
      <w:tblW w:w="0" w:type="auto"/>
      <w:tblLayout w:type="fixed"/>
      <w:tblLook w:val="04A0" w:firstRow="1" w:lastRow="0" w:firstColumn="1" w:lastColumn="0" w:noHBand="0" w:noVBand="1"/>
    </w:tblPr>
    <w:tblGrid>
      <w:gridCol w:w="5220"/>
      <w:gridCol w:w="4400"/>
    </w:tblGrid>
    <w:tr w:rsidR="003522D0" w:rsidRPr="002C68FA" w14:paraId="13422E24" w14:textId="77777777">
      <w:trPr>
        <w:trHeight w:val="245"/>
      </w:trPr>
      <w:tc>
        <w:tcPr>
          <w:tcW w:w="5220" w:type="dxa"/>
          <w:tcMar>
            <w:top w:w="0" w:type="dxa"/>
            <w:left w:w="0" w:type="dxa"/>
            <w:bottom w:w="0" w:type="dxa"/>
            <w:right w:w="0" w:type="dxa"/>
          </w:tcMar>
          <w:vAlign w:val="center"/>
        </w:tcPr>
        <w:p w14:paraId="0D0EA60F" w14:textId="3E64464C" w:rsidR="003522D0" w:rsidRPr="002C68FA" w:rsidRDefault="00A1312D">
          <w:pPr>
            <w:pStyle w:val="PiedDePage"/>
            <w:jc w:val="both"/>
            <w:rPr>
              <w:color w:val="000000"/>
            </w:rPr>
          </w:pPr>
          <w:r w:rsidRPr="002C68FA">
            <w:rPr>
              <w:color w:val="000000"/>
            </w:rPr>
            <w:t>Consultation n°: 2026_SMO_VANNES</w:t>
          </w:r>
          <w:r>
            <w:rPr>
              <w:color w:val="000000"/>
            </w:rPr>
            <w:t>_CCAP</w:t>
          </w:r>
        </w:p>
      </w:tc>
      <w:tc>
        <w:tcPr>
          <w:tcW w:w="4400" w:type="dxa"/>
          <w:tcMar>
            <w:top w:w="0" w:type="dxa"/>
            <w:left w:w="0" w:type="dxa"/>
            <w:bottom w:w="0" w:type="dxa"/>
            <w:right w:w="0" w:type="dxa"/>
          </w:tcMar>
          <w:vAlign w:val="center"/>
        </w:tcPr>
        <w:p w14:paraId="06054559" w14:textId="77777777" w:rsidR="003522D0" w:rsidRPr="002C68FA" w:rsidRDefault="003522D0">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25</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2A98" w14:textId="77777777" w:rsidR="00F9370A" w:rsidRPr="002C68FA" w:rsidRDefault="00F9370A">
    <w:pPr>
      <w:spacing w:line="240" w:lineRule="exact"/>
    </w:pPr>
  </w:p>
  <w:tbl>
    <w:tblPr>
      <w:tblW w:w="0" w:type="auto"/>
      <w:tblLayout w:type="fixed"/>
      <w:tblLook w:val="04A0" w:firstRow="1" w:lastRow="0" w:firstColumn="1" w:lastColumn="0" w:noHBand="0" w:noVBand="1"/>
    </w:tblPr>
    <w:tblGrid>
      <w:gridCol w:w="5220"/>
      <w:gridCol w:w="4400"/>
    </w:tblGrid>
    <w:tr w:rsidR="00F9370A" w:rsidRPr="002C68FA" w14:paraId="4C503F24" w14:textId="77777777">
      <w:trPr>
        <w:trHeight w:val="245"/>
      </w:trPr>
      <w:tc>
        <w:tcPr>
          <w:tcW w:w="5220" w:type="dxa"/>
          <w:tcMar>
            <w:top w:w="0" w:type="dxa"/>
            <w:left w:w="0" w:type="dxa"/>
            <w:bottom w:w="0" w:type="dxa"/>
            <w:right w:w="0" w:type="dxa"/>
          </w:tcMar>
          <w:vAlign w:val="center"/>
        </w:tcPr>
        <w:p w14:paraId="217BD247" w14:textId="77777777" w:rsidR="00F9370A" w:rsidRPr="002C68FA" w:rsidRDefault="00F9370A">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263EA518" w14:textId="77777777" w:rsidR="00F9370A" w:rsidRPr="002C68FA" w:rsidRDefault="00F9370A">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13</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A63E" w14:textId="77777777" w:rsidR="002A40F7" w:rsidRPr="002C68FA" w:rsidRDefault="002A40F7">
    <w:pPr>
      <w:spacing w:line="240" w:lineRule="exact"/>
    </w:pPr>
  </w:p>
  <w:tbl>
    <w:tblPr>
      <w:tblW w:w="0" w:type="auto"/>
      <w:tblLayout w:type="fixed"/>
      <w:tblLook w:val="04A0" w:firstRow="1" w:lastRow="0" w:firstColumn="1" w:lastColumn="0" w:noHBand="0" w:noVBand="1"/>
    </w:tblPr>
    <w:tblGrid>
      <w:gridCol w:w="5220"/>
      <w:gridCol w:w="4400"/>
    </w:tblGrid>
    <w:tr w:rsidR="002A40F7" w:rsidRPr="002C68FA" w14:paraId="53969A91" w14:textId="77777777">
      <w:trPr>
        <w:trHeight w:val="245"/>
      </w:trPr>
      <w:tc>
        <w:tcPr>
          <w:tcW w:w="5220" w:type="dxa"/>
          <w:tcMar>
            <w:top w:w="0" w:type="dxa"/>
            <w:left w:w="0" w:type="dxa"/>
            <w:bottom w:w="0" w:type="dxa"/>
            <w:right w:w="0" w:type="dxa"/>
          </w:tcMar>
          <w:vAlign w:val="center"/>
        </w:tcPr>
        <w:p w14:paraId="35DE5B49" w14:textId="77777777" w:rsidR="002A40F7" w:rsidRPr="002C68FA" w:rsidRDefault="00F555E8">
          <w:pPr>
            <w:pStyle w:val="PiedDePage"/>
            <w:jc w:val="both"/>
            <w:rPr>
              <w:color w:val="000000"/>
            </w:rPr>
          </w:pPr>
          <w:r w:rsidRPr="002C68FA">
            <w:rPr>
              <w:color w:val="000000"/>
            </w:rPr>
            <w:t>Consultation n°: 2026_SMO_VANNES</w:t>
          </w:r>
        </w:p>
      </w:tc>
      <w:tc>
        <w:tcPr>
          <w:tcW w:w="4400" w:type="dxa"/>
          <w:tcMar>
            <w:top w:w="0" w:type="dxa"/>
            <w:left w:w="0" w:type="dxa"/>
            <w:bottom w:w="0" w:type="dxa"/>
            <w:right w:w="0" w:type="dxa"/>
          </w:tcMar>
          <w:vAlign w:val="center"/>
        </w:tcPr>
        <w:p w14:paraId="2E60D34A" w14:textId="77777777" w:rsidR="002A40F7" w:rsidRPr="002C68FA" w:rsidRDefault="00F555E8">
          <w:pPr>
            <w:pStyle w:val="PiedDePage"/>
            <w:jc w:val="right"/>
            <w:rPr>
              <w:color w:val="000000"/>
            </w:rPr>
          </w:pPr>
          <w:r w:rsidRPr="002C68FA">
            <w:rPr>
              <w:color w:val="000000"/>
            </w:rPr>
            <w:t xml:space="preserve">Page </w:t>
          </w:r>
          <w:r w:rsidRPr="002C68FA">
            <w:rPr>
              <w:color w:val="000000"/>
            </w:rPr>
            <w:fldChar w:fldCharType="begin"/>
          </w:r>
          <w:r w:rsidRPr="002C68FA">
            <w:rPr>
              <w:color w:val="000000"/>
            </w:rPr>
            <w:instrText xml:space="preserve"> PAGE </w:instrText>
          </w:r>
          <w:r w:rsidRPr="002C68FA">
            <w:rPr>
              <w:color w:val="000000"/>
            </w:rPr>
            <w:fldChar w:fldCharType="separate"/>
          </w:r>
          <w:r w:rsidRPr="002C68FA">
            <w:rPr>
              <w:color w:val="000000"/>
            </w:rPr>
            <w:t>12</w:t>
          </w:r>
          <w:r w:rsidRPr="002C68FA">
            <w:rPr>
              <w:color w:val="000000"/>
            </w:rPr>
            <w:fldChar w:fldCharType="end"/>
          </w:r>
          <w:r w:rsidRPr="002C68FA">
            <w:rPr>
              <w:color w:val="000000"/>
            </w:rPr>
            <w:t xml:space="preserve"> sur </w:t>
          </w:r>
          <w:r w:rsidRPr="002C68FA">
            <w:rPr>
              <w:color w:val="000000"/>
            </w:rPr>
            <w:fldChar w:fldCharType="begin"/>
          </w:r>
          <w:r w:rsidRPr="002C68FA">
            <w:rPr>
              <w:color w:val="000000"/>
            </w:rPr>
            <w:instrText xml:space="preserve"> NUMPAGES </w:instrText>
          </w:r>
          <w:r w:rsidRPr="002C68FA">
            <w:rPr>
              <w:color w:val="000000"/>
            </w:rPr>
            <w:fldChar w:fldCharType="separate"/>
          </w:r>
          <w:r w:rsidRPr="002C68FA">
            <w:rPr>
              <w:color w:val="000000"/>
            </w:rPr>
            <w:t>26</w:t>
          </w:r>
          <w:r w:rsidRPr="002C68FA">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68B12" w14:textId="77777777" w:rsidR="00F555E8" w:rsidRPr="002C68FA" w:rsidRDefault="00F555E8">
      <w:r w:rsidRPr="002C68FA">
        <w:separator/>
      </w:r>
    </w:p>
  </w:footnote>
  <w:footnote w:type="continuationSeparator" w:id="0">
    <w:p w14:paraId="55BF493E" w14:textId="77777777" w:rsidR="00F555E8" w:rsidRPr="002C68FA" w:rsidRDefault="00F555E8">
      <w:r w:rsidRPr="002C68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4B8E" w14:textId="77777777" w:rsidR="00FD32D2" w:rsidRDefault="00FD32D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2106" w14:textId="77777777" w:rsidR="00FD32D2" w:rsidRDefault="00FD32D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F0B8" w14:textId="77777777" w:rsidR="00FD32D2" w:rsidRDefault="00FD32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2A6D"/>
    <w:multiLevelType w:val="hybridMultilevel"/>
    <w:tmpl w:val="BABEB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A80B6A"/>
    <w:multiLevelType w:val="hybridMultilevel"/>
    <w:tmpl w:val="18721E42"/>
    <w:lvl w:ilvl="0" w:tplc="04243B30">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9B4F98"/>
    <w:multiLevelType w:val="hybridMultilevel"/>
    <w:tmpl w:val="9AAEB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C7703"/>
    <w:multiLevelType w:val="hybridMultilevel"/>
    <w:tmpl w:val="A5786622"/>
    <w:lvl w:ilvl="0" w:tplc="5526E98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D7D03"/>
    <w:multiLevelType w:val="hybridMultilevel"/>
    <w:tmpl w:val="67D0F772"/>
    <w:lvl w:ilvl="0" w:tplc="FFFFFFFF">
      <w:numFmt w:val="bullet"/>
      <w:lvlText w:val=""/>
      <w:lvlJc w:val="left"/>
      <w:pPr>
        <w:ind w:left="1003" w:hanging="360"/>
      </w:pPr>
      <w:rPr>
        <w:rFonts w:ascii="Symbol" w:eastAsia="Symbol" w:hAnsi="Symbol" w:cs="Symbol" w:hint="default"/>
        <w:b w:val="0"/>
        <w:bCs w:val="0"/>
        <w:i w:val="0"/>
        <w:iCs w:val="0"/>
        <w:spacing w:val="0"/>
        <w:w w:val="100"/>
        <w:sz w:val="22"/>
        <w:szCs w:val="22"/>
        <w:lang w:val="fr-FR" w:eastAsia="en-US" w:bidi="ar-SA"/>
      </w:rPr>
    </w:lvl>
    <w:lvl w:ilvl="1" w:tplc="040C0001">
      <w:start w:val="1"/>
      <w:numFmt w:val="bullet"/>
      <w:lvlText w:val=""/>
      <w:lvlJc w:val="left"/>
      <w:pPr>
        <w:ind w:left="720" w:hanging="360"/>
      </w:pPr>
      <w:rPr>
        <w:rFonts w:ascii="Symbol" w:hAnsi="Symbol" w:hint="default"/>
      </w:rPr>
    </w:lvl>
    <w:lvl w:ilvl="2" w:tplc="FFFFFFFF">
      <w:numFmt w:val="bullet"/>
      <w:lvlText w:val="•"/>
      <w:lvlJc w:val="left"/>
      <w:pPr>
        <w:ind w:left="2662" w:hanging="360"/>
      </w:pPr>
      <w:rPr>
        <w:rFonts w:hint="default"/>
        <w:lang w:val="fr-FR" w:eastAsia="en-US" w:bidi="ar-SA"/>
      </w:rPr>
    </w:lvl>
    <w:lvl w:ilvl="3" w:tplc="FFFFFFFF">
      <w:numFmt w:val="bullet"/>
      <w:lvlText w:val="•"/>
      <w:lvlJc w:val="left"/>
      <w:pPr>
        <w:ind w:left="3605" w:hanging="360"/>
      </w:pPr>
      <w:rPr>
        <w:rFonts w:hint="default"/>
        <w:lang w:val="fr-FR" w:eastAsia="en-US" w:bidi="ar-SA"/>
      </w:rPr>
    </w:lvl>
    <w:lvl w:ilvl="4" w:tplc="FFFFFFFF">
      <w:numFmt w:val="bullet"/>
      <w:lvlText w:val="•"/>
      <w:lvlJc w:val="left"/>
      <w:pPr>
        <w:ind w:left="4548" w:hanging="360"/>
      </w:pPr>
      <w:rPr>
        <w:rFonts w:hint="default"/>
        <w:lang w:val="fr-FR" w:eastAsia="en-US" w:bidi="ar-SA"/>
      </w:rPr>
    </w:lvl>
    <w:lvl w:ilvl="5" w:tplc="FFFFFFFF">
      <w:numFmt w:val="bullet"/>
      <w:lvlText w:val="•"/>
      <w:lvlJc w:val="left"/>
      <w:pPr>
        <w:ind w:left="5491" w:hanging="360"/>
      </w:pPr>
      <w:rPr>
        <w:rFonts w:hint="default"/>
        <w:lang w:val="fr-FR" w:eastAsia="en-US" w:bidi="ar-SA"/>
      </w:rPr>
    </w:lvl>
    <w:lvl w:ilvl="6" w:tplc="FFFFFFFF">
      <w:numFmt w:val="bullet"/>
      <w:lvlText w:val="•"/>
      <w:lvlJc w:val="left"/>
      <w:pPr>
        <w:ind w:left="6434" w:hanging="360"/>
      </w:pPr>
      <w:rPr>
        <w:rFonts w:hint="default"/>
        <w:lang w:val="fr-FR" w:eastAsia="en-US" w:bidi="ar-SA"/>
      </w:rPr>
    </w:lvl>
    <w:lvl w:ilvl="7" w:tplc="FFFFFFFF">
      <w:numFmt w:val="bullet"/>
      <w:lvlText w:val="•"/>
      <w:lvlJc w:val="left"/>
      <w:pPr>
        <w:ind w:left="7377" w:hanging="360"/>
      </w:pPr>
      <w:rPr>
        <w:rFonts w:hint="default"/>
        <w:lang w:val="fr-FR" w:eastAsia="en-US" w:bidi="ar-SA"/>
      </w:rPr>
    </w:lvl>
    <w:lvl w:ilvl="8" w:tplc="FFFFFFFF">
      <w:numFmt w:val="bullet"/>
      <w:lvlText w:val="•"/>
      <w:lvlJc w:val="left"/>
      <w:pPr>
        <w:ind w:left="8320" w:hanging="360"/>
      </w:pPr>
      <w:rPr>
        <w:rFonts w:hint="default"/>
        <w:lang w:val="fr-FR" w:eastAsia="en-US" w:bidi="ar-SA"/>
      </w:rPr>
    </w:lvl>
  </w:abstractNum>
  <w:abstractNum w:abstractNumId="5" w15:restartNumberingAfterBreak="0">
    <w:nsid w:val="30600BCF"/>
    <w:multiLevelType w:val="hybridMultilevel"/>
    <w:tmpl w:val="1068C384"/>
    <w:lvl w:ilvl="0" w:tplc="7CECD83C">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F2552D"/>
    <w:multiLevelType w:val="hybridMultilevel"/>
    <w:tmpl w:val="B0541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7B2D01"/>
    <w:multiLevelType w:val="hybridMultilevel"/>
    <w:tmpl w:val="64021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DC4A2A"/>
    <w:multiLevelType w:val="hybridMultilevel"/>
    <w:tmpl w:val="D8667D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CB108E"/>
    <w:multiLevelType w:val="hybridMultilevel"/>
    <w:tmpl w:val="53FA1BAA"/>
    <w:lvl w:ilvl="0" w:tplc="F71CAE4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A376D3"/>
    <w:multiLevelType w:val="hybridMultilevel"/>
    <w:tmpl w:val="A53EA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3413806">
    <w:abstractNumId w:val="6"/>
  </w:num>
  <w:num w:numId="2" w16cid:durableId="2112503277">
    <w:abstractNumId w:val="9"/>
  </w:num>
  <w:num w:numId="3" w16cid:durableId="671839991">
    <w:abstractNumId w:val="4"/>
  </w:num>
  <w:num w:numId="4" w16cid:durableId="192545991">
    <w:abstractNumId w:val="1"/>
  </w:num>
  <w:num w:numId="5" w16cid:durableId="1581057934">
    <w:abstractNumId w:val="10"/>
  </w:num>
  <w:num w:numId="6" w16cid:durableId="1870484746">
    <w:abstractNumId w:val="3"/>
  </w:num>
  <w:num w:numId="7" w16cid:durableId="1195773714">
    <w:abstractNumId w:val="7"/>
  </w:num>
  <w:num w:numId="8" w16cid:durableId="708795459">
    <w:abstractNumId w:val="5"/>
  </w:num>
  <w:num w:numId="9" w16cid:durableId="755325664">
    <w:abstractNumId w:val="0"/>
  </w:num>
  <w:num w:numId="10" w16cid:durableId="1058742948">
    <w:abstractNumId w:val="2"/>
  </w:num>
  <w:num w:numId="11" w16cid:durableId="336805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F7"/>
    <w:rsid w:val="00002231"/>
    <w:rsid w:val="00032FDB"/>
    <w:rsid w:val="002406AB"/>
    <w:rsid w:val="002A40F7"/>
    <w:rsid w:val="002C68FA"/>
    <w:rsid w:val="00315A4A"/>
    <w:rsid w:val="003522D0"/>
    <w:rsid w:val="00395AA3"/>
    <w:rsid w:val="00485DAA"/>
    <w:rsid w:val="004B1E9C"/>
    <w:rsid w:val="0060730C"/>
    <w:rsid w:val="0065275A"/>
    <w:rsid w:val="00660788"/>
    <w:rsid w:val="006C0688"/>
    <w:rsid w:val="00731905"/>
    <w:rsid w:val="007366DE"/>
    <w:rsid w:val="007463AE"/>
    <w:rsid w:val="00784BB0"/>
    <w:rsid w:val="008A3A00"/>
    <w:rsid w:val="00A11190"/>
    <w:rsid w:val="00A1312D"/>
    <w:rsid w:val="00A22D91"/>
    <w:rsid w:val="00A77A81"/>
    <w:rsid w:val="00AB6D2A"/>
    <w:rsid w:val="00AD2FA8"/>
    <w:rsid w:val="00B24A25"/>
    <w:rsid w:val="00B65582"/>
    <w:rsid w:val="00C43576"/>
    <w:rsid w:val="00CB0B74"/>
    <w:rsid w:val="00E8562A"/>
    <w:rsid w:val="00EE2D65"/>
    <w:rsid w:val="00F24A88"/>
    <w:rsid w:val="00F51441"/>
    <w:rsid w:val="00F555E8"/>
    <w:rsid w:val="00F877A0"/>
    <w:rsid w:val="00F9370A"/>
    <w:rsid w:val="00FD32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D95EE"/>
  <w15:docId w15:val="{6C5A254B-58DE-422D-8C7E-71AB138E9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4">
    <w:name w:val="heading 4"/>
    <w:basedOn w:val="Normal"/>
    <w:next w:val="Normal"/>
    <w:link w:val="Titre4Car"/>
    <w:unhideWhenUsed/>
    <w:qFormat/>
    <w:rsid w:val="0060730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1">
    <w:name w:val="ParagrapheIndent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styleId="Marquedecommentaire">
    <w:name w:val="annotation reference"/>
    <w:basedOn w:val="Policepardfaut"/>
    <w:uiPriority w:val="99"/>
    <w:qFormat/>
    <w:rsid w:val="00A77A81"/>
    <w:rPr>
      <w:sz w:val="16"/>
      <w:szCs w:val="16"/>
    </w:rPr>
  </w:style>
  <w:style w:type="paragraph" w:styleId="Commentaire">
    <w:name w:val="annotation text"/>
    <w:basedOn w:val="Normal"/>
    <w:link w:val="CommentaireCar"/>
    <w:uiPriority w:val="99"/>
    <w:qFormat/>
    <w:rsid w:val="00A77A81"/>
    <w:rPr>
      <w:sz w:val="20"/>
      <w:szCs w:val="20"/>
    </w:rPr>
  </w:style>
  <w:style w:type="character" w:customStyle="1" w:styleId="CommentaireCar">
    <w:name w:val="Commentaire Car"/>
    <w:basedOn w:val="Policepardfaut"/>
    <w:link w:val="Commentaire"/>
    <w:uiPriority w:val="99"/>
    <w:qFormat/>
    <w:rsid w:val="00A77A81"/>
  </w:style>
  <w:style w:type="paragraph" w:styleId="Objetducommentaire">
    <w:name w:val="annotation subject"/>
    <w:basedOn w:val="Commentaire"/>
    <w:next w:val="Commentaire"/>
    <w:link w:val="ObjetducommentaireCar"/>
    <w:rsid w:val="00A77A81"/>
    <w:rPr>
      <w:b/>
      <w:bCs/>
    </w:rPr>
  </w:style>
  <w:style w:type="character" w:customStyle="1" w:styleId="ObjetducommentaireCar">
    <w:name w:val="Objet du commentaire Car"/>
    <w:basedOn w:val="CommentaireCar"/>
    <w:link w:val="Objetducommentaire"/>
    <w:rsid w:val="00A77A81"/>
    <w:rPr>
      <w:b/>
      <w:bCs/>
    </w:rPr>
  </w:style>
  <w:style w:type="character" w:customStyle="1" w:styleId="Titre4Car">
    <w:name w:val="Titre 4 Car"/>
    <w:basedOn w:val="Policepardfaut"/>
    <w:link w:val="Titre4"/>
    <w:rsid w:val="0060730C"/>
    <w:rPr>
      <w:rFonts w:asciiTheme="majorHAnsi" w:eastAsiaTheme="majorEastAsia" w:hAnsiTheme="majorHAnsi" w:cstheme="majorBidi"/>
      <w:i/>
      <w:iCs/>
      <w:color w:val="365F91" w:themeColor="accent1" w:themeShade="BF"/>
      <w:sz w:val="24"/>
      <w:szCs w:val="24"/>
      <w:lang w:val="fr-FR"/>
    </w:rPr>
  </w:style>
  <w:style w:type="paragraph" w:styleId="Paragraphedeliste">
    <w:name w:val="List Paragraph"/>
    <w:basedOn w:val="Normal"/>
    <w:uiPriority w:val="34"/>
    <w:qFormat/>
    <w:rsid w:val="0060730C"/>
    <w:pPr>
      <w:widowControl w:val="0"/>
      <w:suppressAutoHyphens/>
      <w:ind w:left="720"/>
    </w:pPr>
    <w:rPr>
      <w:rFonts w:eastAsia="Arial Unicode MS" w:cs="Tahoma"/>
      <w:color w:val="00000A"/>
      <w:lang w:eastAsia="fr-FR"/>
    </w:rPr>
  </w:style>
  <w:style w:type="paragraph" w:styleId="En-tte">
    <w:name w:val="header"/>
    <w:basedOn w:val="Normal"/>
    <w:link w:val="En-tteCar"/>
    <w:rsid w:val="003522D0"/>
    <w:pPr>
      <w:tabs>
        <w:tab w:val="center" w:pos="4536"/>
        <w:tab w:val="right" w:pos="9072"/>
      </w:tabs>
    </w:pPr>
  </w:style>
  <w:style w:type="character" w:customStyle="1" w:styleId="En-tteCar">
    <w:name w:val="En-tête Car"/>
    <w:basedOn w:val="Policepardfaut"/>
    <w:link w:val="En-tte"/>
    <w:rsid w:val="003522D0"/>
    <w:rPr>
      <w:sz w:val="24"/>
      <w:szCs w:val="24"/>
      <w:lang w:val="fr-FR"/>
    </w:rPr>
  </w:style>
  <w:style w:type="paragraph" w:styleId="Pieddepage0">
    <w:name w:val="footer"/>
    <w:basedOn w:val="Normal"/>
    <w:link w:val="PieddepageCar"/>
    <w:rsid w:val="003522D0"/>
    <w:pPr>
      <w:tabs>
        <w:tab w:val="center" w:pos="4536"/>
        <w:tab w:val="right" w:pos="9072"/>
      </w:tabs>
    </w:pPr>
  </w:style>
  <w:style w:type="character" w:customStyle="1" w:styleId="PieddepageCar">
    <w:name w:val="Pied de page Car"/>
    <w:basedOn w:val="Policepardfaut"/>
    <w:link w:val="Pieddepage0"/>
    <w:rsid w:val="003522D0"/>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footer" Target="footer5.xml"/><Relationship Id="rId21" Type="http://schemas.openxmlformats.org/officeDocument/2006/relationships/image" Target="media/image8.png"/><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footer" Target="footer4.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7.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footer" Target="footer6.xml"/><Relationship Id="rId30" Type="http://schemas.openxmlformats.org/officeDocument/2006/relationships/footer" Target="footer9.xml"/><Relationship Id="rId35" Type="http://schemas.openxmlformats.org/officeDocument/2006/relationships/footer" Target="footer1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AC45-1B3D-4956-8AFB-F33D5B7D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23</Pages>
  <Words>6267</Words>
  <Characters>36676</Characters>
  <Application>Microsoft Office Word</Application>
  <DocSecurity>0</DocSecurity>
  <Lines>305</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BERENWANGER Muriel</dc:creator>
  <cp:lastModifiedBy>BERENWANGER Muriel</cp:lastModifiedBy>
  <cp:revision>11</cp:revision>
  <dcterms:created xsi:type="dcterms:W3CDTF">2026-01-12T11:50:00Z</dcterms:created>
  <dcterms:modified xsi:type="dcterms:W3CDTF">2026-01-13T15:12:00Z</dcterms:modified>
</cp:coreProperties>
</file>