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089B7" w14:textId="77777777" w:rsidR="0027385C" w:rsidRDefault="0027385C" w:rsidP="00126B7C">
      <w:pPr>
        <w:spacing w:after="160"/>
        <w:jc w:val="center"/>
        <w:rPr>
          <w:rFonts w:cs="Arial"/>
        </w:rPr>
      </w:pPr>
    </w:p>
    <w:p w14:paraId="04E5C5E4" w14:textId="03BD8472" w:rsidR="00F11791" w:rsidRDefault="0085528F" w:rsidP="00F11791">
      <w:pPr>
        <w:pBdr>
          <w:top w:val="nil"/>
          <w:left w:val="nil"/>
          <w:bottom w:val="nil"/>
          <w:right w:val="nil"/>
          <w:between w:val="nil"/>
        </w:pBdr>
        <w:spacing w:before="240" w:after="240" w:line="240" w:lineRule="auto"/>
        <w:rPr>
          <w:color w:val="5B9BD5"/>
        </w:rPr>
      </w:pPr>
      <w:r>
        <w:rPr>
          <w:noProof/>
          <w:color w:val="5B9BD5"/>
          <w:lang w:eastAsia="fr-FR"/>
        </w:rPr>
        <w:drawing>
          <wp:inline distT="0" distB="0" distL="0" distR="0" wp14:anchorId="1B79DC91" wp14:editId="188EAEE2">
            <wp:extent cx="1833658" cy="17716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nccf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0782" cy="1778533"/>
                    </a:xfrm>
                    <a:prstGeom prst="rect">
                      <a:avLst/>
                    </a:prstGeom>
                  </pic:spPr>
                </pic:pic>
              </a:graphicData>
            </a:graphic>
          </wp:inline>
        </w:drawing>
      </w:r>
    </w:p>
    <w:p w14:paraId="7DE58062" w14:textId="22660BB6" w:rsidR="00F11791" w:rsidRDefault="00B15B04" w:rsidP="00F11791">
      <w:pPr>
        <w:pBdr>
          <w:top w:val="single" w:sz="6" w:space="6" w:color="5B9BD5"/>
          <w:left w:val="nil"/>
          <w:bottom w:val="single" w:sz="6" w:space="6" w:color="5B9BD5"/>
          <w:right w:val="nil"/>
          <w:between w:val="nil"/>
        </w:pBdr>
        <w:spacing w:before="240" w:after="240" w:line="240" w:lineRule="auto"/>
        <w:rPr>
          <w:smallCaps/>
          <w:color w:val="5B9BD5"/>
          <w:sz w:val="44"/>
          <w:szCs w:val="44"/>
        </w:rPr>
      </w:pPr>
      <w:r>
        <w:rPr>
          <w:rFonts w:ascii="Calibri" w:eastAsia="Calibri" w:hAnsi="Calibri" w:cs="Calibri"/>
          <w:smallCaps/>
          <w:color w:val="5B9BD5"/>
          <w:sz w:val="44"/>
          <w:szCs w:val="44"/>
        </w:rPr>
        <w:t>REGLEMENT DE LA CONSULTATION</w:t>
      </w:r>
    </w:p>
    <w:p w14:paraId="687B3785" w14:textId="6190B521" w:rsidR="00F11791" w:rsidRDefault="00F11791" w:rsidP="00F11791">
      <w:pPr>
        <w:pBdr>
          <w:top w:val="single" w:sz="6" w:space="6" w:color="5B9BD5"/>
          <w:left w:val="nil"/>
          <w:bottom w:val="single" w:sz="6" w:space="6" w:color="5B9BD5"/>
          <w:right w:val="nil"/>
          <w:between w:val="nil"/>
        </w:pBdr>
        <w:spacing w:before="240" w:after="240" w:line="240" w:lineRule="auto"/>
        <w:rPr>
          <w:smallCaps/>
          <w:color w:val="5B9BD5"/>
          <w:sz w:val="52"/>
          <w:szCs w:val="52"/>
        </w:rPr>
      </w:pPr>
      <w:r>
        <w:rPr>
          <w:rFonts w:ascii="Calibri" w:eastAsia="Calibri" w:hAnsi="Calibri" w:cs="Calibri"/>
          <w:smallCaps/>
          <w:color w:val="5B9BD5"/>
          <w:sz w:val="52"/>
          <w:szCs w:val="52"/>
        </w:rPr>
        <w:t>(</w:t>
      </w:r>
      <w:r w:rsidR="00B15B04">
        <w:rPr>
          <w:rFonts w:ascii="Calibri" w:eastAsia="Calibri" w:hAnsi="Calibri" w:cs="Calibri"/>
          <w:smallCaps/>
          <w:color w:val="5B9BD5"/>
          <w:sz w:val="52"/>
          <w:szCs w:val="52"/>
        </w:rPr>
        <w:t>R.C</w:t>
      </w:r>
      <w:r>
        <w:rPr>
          <w:rFonts w:ascii="Calibri" w:eastAsia="Calibri" w:hAnsi="Calibri" w:cs="Calibri"/>
          <w:smallCaps/>
          <w:color w:val="5B9BD5"/>
          <w:sz w:val="52"/>
          <w:szCs w:val="52"/>
        </w:rPr>
        <w:t>)</w:t>
      </w:r>
    </w:p>
    <w:p w14:paraId="7B3CDCBA" w14:textId="288ADE7B" w:rsidR="00C3687D" w:rsidRDefault="000E7450" w:rsidP="00F11791">
      <w:pPr>
        <w:spacing w:before="240" w:after="240"/>
        <w:rPr>
          <w:rFonts w:ascii="Calibri" w:eastAsia="Calibri" w:hAnsi="Calibri" w:cs="Calibri"/>
          <w:color w:val="1E6497" w:themeColor="background2" w:themeTint="BF"/>
          <w:sz w:val="28"/>
          <w:szCs w:val="28"/>
        </w:rPr>
      </w:pPr>
      <w:r w:rsidRPr="000E7450">
        <w:rPr>
          <w:rFonts w:ascii="Calibri" w:eastAsia="Calibri" w:hAnsi="Calibri" w:cs="Calibri"/>
          <w:color w:val="1E6497" w:themeColor="background2" w:themeTint="BF"/>
          <w:sz w:val="28"/>
          <w:szCs w:val="28"/>
        </w:rPr>
        <w:t>Marché de conception, réalisation, maintenance</w:t>
      </w:r>
      <w:r w:rsidR="00C3687D">
        <w:rPr>
          <w:rFonts w:ascii="Calibri" w:eastAsia="Calibri" w:hAnsi="Calibri" w:cs="Calibri"/>
          <w:color w:val="1E6497" w:themeColor="background2" w:themeTint="BF"/>
          <w:sz w:val="28"/>
          <w:szCs w:val="28"/>
        </w:rPr>
        <w:t xml:space="preserve"> </w:t>
      </w:r>
      <w:r w:rsidR="00C3687D" w:rsidRPr="00C3687D">
        <w:rPr>
          <w:rFonts w:ascii="Calibri" w:eastAsia="Calibri" w:hAnsi="Calibri" w:cs="Calibri"/>
          <w:color w:val="1E6497" w:themeColor="background2" w:themeTint="BF"/>
          <w:sz w:val="28"/>
          <w:szCs w:val="28"/>
        </w:rPr>
        <w:t>et évolution</w:t>
      </w:r>
      <w:r w:rsidRPr="000E7450">
        <w:rPr>
          <w:rFonts w:ascii="Calibri" w:eastAsia="Calibri" w:hAnsi="Calibri" w:cs="Calibri"/>
          <w:color w:val="1E6497" w:themeColor="background2" w:themeTint="BF"/>
          <w:sz w:val="28"/>
          <w:szCs w:val="28"/>
        </w:rPr>
        <w:t xml:space="preserve"> d’une plateforme applicative de </w:t>
      </w:r>
      <w:r w:rsidR="008910D1">
        <w:rPr>
          <w:rFonts w:ascii="Calibri" w:eastAsia="Calibri" w:hAnsi="Calibri" w:cs="Calibri"/>
          <w:color w:val="1E6497" w:themeColor="background2" w:themeTint="BF"/>
          <w:sz w:val="28"/>
          <w:szCs w:val="28"/>
        </w:rPr>
        <w:t>dépôt</w:t>
      </w:r>
      <w:r w:rsidR="00F53C58">
        <w:rPr>
          <w:rFonts w:ascii="Calibri" w:eastAsia="Calibri" w:hAnsi="Calibri" w:cs="Calibri"/>
          <w:color w:val="1E6497" w:themeColor="background2" w:themeTint="BF"/>
          <w:sz w:val="28"/>
          <w:szCs w:val="28"/>
        </w:rPr>
        <w:t xml:space="preserve"> et </w:t>
      </w:r>
      <w:r w:rsidR="00983A2F">
        <w:rPr>
          <w:rFonts w:ascii="Calibri" w:eastAsia="Calibri" w:hAnsi="Calibri" w:cs="Calibri"/>
          <w:color w:val="1E6497" w:themeColor="background2" w:themeTint="BF"/>
          <w:sz w:val="28"/>
          <w:szCs w:val="28"/>
        </w:rPr>
        <w:t xml:space="preserve">de </w:t>
      </w:r>
      <w:r w:rsidR="00F53C58">
        <w:rPr>
          <w:rFonts w:ascii="Calibri" w:eastAsia="Calibri" w:hAnsi="Calibri" w:cs="Calibri"/>
          <w:color w:val="1E6497" w:themeColor="background2" w:themeTint="BF"/>
          <w:sz w:val="28"/>
          <w:szCs w:val="28"/>
        </w:rPr>
        <w:t>contrôle</w:t>
      </w:r>
      <w:r w:rsidR="008910D1" w:rsidRPr="000E7450">
        <w:rPr>
          <w:rFonts w:ascii="Calibri" w:eastAsia="Calibri" w:hAnsi="Calibri" w:cs="Calibri"/>
          <w:color w:val="1E6497" w:themeColor="background2" w:themeTint="BF"/>
          <w:sz w:val="28"/>
          <w:szCs w:val="28"/>
        </w:rPr>
        <w:t xml:space="preserve"> </w:t>
      </w:r>
      <w:r w:rsidRPr="000E7450">
        <w:rPr>
          <w:rFonts w:ascii="Calibri" w:eastAsia="Calibri" w:hAnsi="Calibri" w:cs="Calibri"/>
          <w:color w:val="1E6497" w:themeColor="background2" w:themeTint="BF"/>
          <w:sz w:val="28"/>
          <w:szCs w:val="28"/>
        </w:rPr>
        <w:t xml:space="preserve">des comptes de campagne et </w:t>
      </w:r>
      <w:r w:rsidR="00F53C58">
        <w:rPr>
          <w:rFonts w:ascii="Calibri" w:eastAsia="Calibri" w:hAnsi="Calibri" w:cs="Calibri"/>
          <w:color w:val="1E6497" w:themeColor="background2" w:themeTint="BF"/>
          <w:sz w:val="28"/>
          <w:szCs w:val="28"/>
        </w:rPr>
        <w:t>des comptes</w:t>
      </w:r>
      <w:r w:rsidRPr="000E7450">
        <w:rPr>
          <w:rFonts w:ascii="Calibri" w:eastAsia="Calibri" w:hAnsi="Calibri" w:cs="Calibri"/>
          <w:color w:val="1E6497" w:themeColor="background2" w:themeTint="BF"/>
          <w:sz w:val="28"/>
          <w:szCs w:val="28"/>
        </w:rPr>
        <w:t xml:space="preserve"> des partis politiques</w:t>
      </w:r>
      <w:r w:rsidR="00C3687D">
        <w:rPr>
          <w:rFonts w:ascii="Calibri" w:eastAsia="Calibri" w:hAnsi="Calibri" w:cs="Calibri"/>
          <w:color w:val="1E6497" w:themeColor="background2" w:themeTint="BF"/>
          <w:sz w:val="28"/>
          <w:szCs w:val="28"/>
        </w:rPr>
        <w:t xml:space="preserve"> pour la CNCCFP</w:t>
      </w:r>
      <w:r w:rsidR="000A6E3B">
        <w:rPr>
          <w:rFonts w:ascii="Calibri" w:eastAsia="Calibri" w:hAnsi="Calibri" w:cs="Calibri"/>
          <w:color w:val="1E6497" w:themeColor="background2" w:themeTint="BF"/>
          <w:sz w:val="28"/>
          <w:szCs w:val="28"/>
        </w:rPr>
        <w:t>.</w:t>
      </w:r>
    </w:p>
    <w:p w14:paraId="5CF9334A" w14:textId="1E469F4C" w:rsidR="00F11791" w:rsidRDefault="00F11791" w:rsidP="00F11791">
      <w:pPr>
        <w:spacing w:before="240" w:after="240"/>
      </w:pPr>
      <w:r>
        <w:br w:type="page"/>
      </w:r>
    </w:p>
    <w:sdt>
      <w:sdtPr>
        <w:rPr>
          <w:rFonts w:ascii="Arial" w:eastAsiaTheme="minorHAnsi" w:hAnsi="Arial" w:cstheme="minorBidi"/>
          <w:b w:val="0"/>
          <w:bCs w:val="0"/>
          <w:caps w:val="0"/>
          <w:smallCaps/>
          <w:color w:val="auto"/>
          <w:sz w:val="21"/>
          <w:szCs w:val="22"/>
        </w:rPr>
        <w:id w:val="-1453387507"/>
        <w:docPartObj>
          <w:docPartGallery w:val="Table of Contents"/>
          <w:docPartUnique/>
        </w:docPartObj>
      </w:sdtPr>
      <w:sdtEndPr>
        <w:rPr>
          <w:rFonts w:asciiTheme="minorHAnsi" w:hAnsiTheme="minorHAnsi"/>
          <w:sz w:val="20"/>
          <w:szCs w:val="20"/>
        </w:rPr>
      </w:sdtEndPr>
      <w:sdtContent>
        <w:p w14:paraId="12ACE02A" w14:textId="3F3D47B5" w:rsidR="002F3655" w:rsidRDefault="002F3655">
          <w:pPr>
            <w:pStyle w:val="En-ttedetabledesmatires"/>
          </w:pPr>
          <w:r>
            <w:t>Table des matières</w:t>
          </w:r>
        </w:p>
        <w:p w14:paraId="38B6DF05" w14:textId="67E0E33B" w:rsidR="008C5ED8" w:rsidRDefault="002F3655">
          <w:pPr>
            <w:pStyle w:val="TM1"/>
            <w:tabs>
              <w:tab w:val="right" w:leader="dot" w:pos="9060"/>
            </w:tabs>
            <w:rPr>
              <w:rFonts w:eastAsiaTheme="minorEastAsia"/>
              <w:b w:val="0"/>
              <w:bCs w:val="0"/>
              <w:caps w:val="0"/>
              <w:noProof/>
              <w:kern w:val="2"/>
              <w:sz w:val="24"/>
              <w:szCs w:val="24"/>
              <w:lang w:eastAsia="fr-FR"/>
              <w14:ligatures w14:val="standardContextual"/>
            </w:rPr>
          </w:pPr>
          <w:r>
            <w:fldChar w:fldCharType="begin"/>
          </w:r>
          <w:r>
            <w:instrText xml:space="preserve"> TOC \o "1-3" \h \z \u </w:instrText>
          </w:r>
          <w:r>
            <w:fldChar w:fldCharType="separate"/>
          </w:r>
          <w:hyperlink w:anchor="_Toc218850748" w:history="1">
            <w:r w:rsidR="008C5ED8" w:rsidRPr="00731ECE">
              <w:rPr>
                <w:rStyle w:val="Lienhypertexte"/>
                <w:rFonts w:asciiTheme="majorHAnsi" w:hAnsiTheme="majorHAnsi"/>
                <w:noProof/>
                <w:lang w:eastAsia="fr-FR"/>
              </w:rPr>
              <w:t>Préambule</w:t>
            </w:r>
            <w:r w:rsidR="008C5ED8">
              <w:rPr>
                <w:noProof/>
                <w:webHidden/>
              </w:rPr>
              <w:tab/>
            </w:r>
            <w:r w:rsidR="008C5ED8">
              <w:rPr>
                <w:noProof/>
                <w:webHidden/>
              </w:rPr>
              <w:fldChar w:fldCharType="begin"/>
            </w:r>
            <w:r w:rsidR="008C5ED8">
              <w:rPr>
                <w:noProof/>
                <w:webHidden/>
              </w:rPr>
              <w:instrText xml:space="preserve"> PAGEREF _Toc218850748 \h </w:instrText>
            </w:r>
            <w:r w:rsidR="008C5ED8">
              <w:rPr>
                <w:noProof/>
                <w:webHidden/>
              </w:rPr>
            </w:r>
            <w:r w:rsidR="008C5ED8">
              <w:rPr>
                <w:noProof/>
                <w:webHidden/>
              </w:rPr>
              <w:fldChar w:fldCharType="separate"/>
            </w:r>
            <w:r w:rsidR="008C5ED8">
              <w:rPr>
                <w:noProof/>
                <w:webHidden/>
              </w:rPr>
              <w:t>4</w:t>
            </w:r>
            <w:r w:rsidR="008C5ED8">
              <w:rPr>
                <w:noProof/>
                <w:webHidden/>
              </w:rPr>
              <w:fldChar w:fldCharType="end"/>
            </w:r>
          </w:hyperlink>
        </w:p>
        <w:p w14:paraId="5153CEFE" w14:textId="1FEB98C9" w:rsidR="008C5ED8" w:rsidRDefault="008638AB">
          <w:pPr>
            <w:pStyle w:val="TM1"/>
            <w:tabs>
              <w:tab w:val="left" w:pos="420"/>
              <w:tab w:val="right" w:leader="dot" w:pos="9060"/>
            </w:tabs>
            <w:rPr>
              <w:rFonts w:eastAsiaTheme="minorEastAsia"/>
              <w:b w:val="0"/>
              <w:bCs w:val="0"/>
              <w:caps w:val="0"/>
              <w:noProof/>
              <w:kern w:val="2"/>
              <w:sz w:val="24"/>
              <w:szCs w:val="24"/>
              <w:lang w:eastAsia="fr-FR"/>
              <w14:ligatures w14:val="standardContextual"/>
            </w:rPr>
          </w:pPr>
          <w:hyperlink w:anchor="_Toc218850751" w:history="1">
            <w:r w:rsidR="008C5ED8" w:rsidRPr="00731ECE">
              <w:rPr>
                <w:rStyle w:val="Lienhypertexte"/>
                <w:rFonts w:asciiTheme="majorHAnsi" w:hAnsiTheme="majorHAnsi"/>
                <w:noProof/>
                <w:lang w:eastAsia="fr-FR"/>
              </w:rPr>
              <w:t>1.</w:t>
            </w:r>
            <w:r w:rsidR="008C5ED8">
              <w:rPr>
                <w:rFonts w:eastAsiaTheme="minorEastAsia"/>
                <w:b w:val="0"/>
                <w:bCs w:val="0"/>
                <w: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Présentation de la consultation</w:t>
            </w:r>
            <w:r w:rsidR="008C5ED8">
              <w:rPr>
                <w:noProof/>
                <w:webHidden/>
              </w:rPr>
              <w:tab/>
            </w:r>
            <w:r w:rsidR="008C5ED8">
              <w:rPr>
                <w:noProof/>
                <w:webHidden/>
              </w:rPr>
              <w:fldChar w:fldCharType="begin"/>
            </w:r>
            <w:r w:rsidR="008C5ED8">
              <w:rPr>
                <w:noProof/>
                <w:webHidden/>
              </w:rPr>
              <w:instrText xml:space="preserve"> PAGEREF _Toc218850751 \h </w:instrText>
            </w:r>
            <w:r w:rsidR="008C5ED8">
              <w:rPr>
                <w:noProof/>
                <w:webHidden/>
              </w:rPr>
            </w:r>
            <w:r w:rsidR="008C5ED8">
              <w:rPr>
                <w:noProof/>
                <w:webHidden/>
              </w:rPr>
              <w:fldChar w:fldCharType="separate"/>
            </w:r>
            <w:r w:rsidR="008C5ED8">
              <w:rPr>
                <w:noProof/>
                <w:webHidden/>
              </w:rPr>
              <w:t>4</w:t>
            </w:r>
            <w:r w:rsidR="008C5ED8">
              <w:rPr>
                <w:noProof/>
                <w:webHidden/>
              </w:rPr>
              <w:fldChar w:fldCharType="end"/>
            </w:r>
          </w:hyperlink>
        </w:p>
        <w:p w14:paraId="1738D086" w14:textId="4079173E"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52" w:history="1">
            <w:r w:rsidR="008C5ED8" w:rsidRPr="00731ECE">
              <w:rPr>
                <w:rStyle w:val="Lienhypertexte"/>
                <w:rFonts w:asciiTheme="majorHAnsi" w:hAnsiTheme="majorHAnsi"/>
                <w:noProof/>
                <w:lang w:eastAsia="fr-FR"/>
              </w:rPr>
              <w:t>1.1.</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Objet</w:t>
            </w:r>
            <w:r w:rsidR="008C5ED8">
              <w:rPr>
                <w:noProof/>
                <w:webHidden/>
              </w:rPr>
              <w:tab/>
            </w:r>
            <w:r w:rsidR="008C5ED8">
              <w:rPr>
                <w:noProof/>
                <w:webHidden/>
              </w:rPr>
              <w:fldChar w:fldCharType="begin"/>
            </w:r>
            <w:r w:rsidR="008C5ED8">
              <w:rPr>
                <w:noProof/>
                <w:webHidden/>
              </w:rPr>
              <w:instrText xml:space="preserve"> PAGEREF _Toc218850752 \h </w:instrText>
            </w:r>
            <w:r w:rsidR="008C5ED8">
              <w:rPr>
                <w:noProof/>
                <w:webHidden/>
              </w:rPr>
            </w:r>
            <w:r w:rsidR="008C5ED8">
              <w:rPr>
                <w:noProof/>
                <w:webHidden/>
              </w:rPr>
              <w:fldChar w:fldCharType="separate"/>
            </w:r>
            <w:r w:rsidR="008C5ED8">
              <w:rPr>
                <w:noProof/>
                <w:webHidden/>
              </w:rPr>
              <w:t>4</w:t>
            </w:r>
            <w:r w:rsidR="008C5ED8">
              <w:rPr>
                <w:noProof/>
                <w:webHidden/>
              </w:rPr>
              <w:fldChar w:fldCharType="end"/>
            </w:r>
          </w:hyperlink>
        </w:p>
        <w:p w14:paraId="79A46DE2" w14:textId="66E582FA"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53" w:history="1">
            <w:r w:rsidR="008C5ED8" w:rsidRPr="00731ECE">
              <w:rPr>
                <w:rStyle w:val="Lienhypertexte"/>
                <w:rFonts w:asciiTheme="majorHAnsi" w:hAnsiTheme="majorHAnsi"/>
                <w:noProof/>
                <w:lang w:eastAsia="fr-FR"/>
              </w:rPr>
              <w:t>1.2.</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Lieux d’exécution</w:t>
            </w:r>
            <w:r w:rsidR="008C5ED8">
              <w:rPr>
                <w:noProof/>
                <w:webHidden/>
              </w:rPr>
              <w:tab/>
            </w:r>
            <w:r w:rsidR="008C5ED8">
              <w:rPr>
                <w:noProof/>
                <w:webHidden/>
              </w:rPr>
              <w:fldChar w:fldCharType="begin"/>
            </w:r>
            <w:r w:rsidR="008C5ED8">
              <w:rPr>
                <w:noProof/>
                <w:webHidden/>
              </w:rPr>
              <w:instrText xml:space="preserve"> PAGEREF _Toc218850753 \h </w:instrText>
            </w:r>
            <w:r w:rsidR="008C5ED8">
              <w:rPr>
                <w:noProof/>
                <w:webHidden/>
              </w:rPr>
            </w:r>
            <w:r w:rsidR="008C5ED8">
              <w:rPr>
                <w:noProof/>
                <w:webHidden/>
              </w:rPr>
              <w:fldChar w:fldCharType="separate"/>
            </w:r>
            <w:r w:rsidR="008C5ED8">
              <w:rPr>
                <w:noProof/>
                <w:webHidden/>
              </w:rPr>
              <w:t>4</w:t>
            </w:r>
            <w:r w:rsidR="008C5ED8">
              <w:rPr>
                <w:noProof/>
                <w:webHidden/>
              </w:rPr>
              <w:fldChar w:fldCharType="end"/>
            </w:r>
          </w:hyperlink>
        </w:p>
        <w:p w14:paraId="341862B3" w14:textId="2F6E7C07"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54" w:history="1">
            <w:r w:rsidR="008C5ED8" w:rsidRPr="00731ECE">
              <w:rPr>
                <w:rStyle w:val="Lienhypertexte"/>
                <w:rFonts w:asciiTheme="majorHAnsi" w:hAnsiTheme="majorHAnsi"/>
                <w:noProof/>
                <w:lang w:eastAsia="fr-FR"/>
              </w:rPr>
              <w:t>1.3.</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Type et forme du marché</w:t>
            </w:r>
            <w:r w:rsidR="008C5ED8">
              <w:rPr>
                <w:noProof/>
                <w:webHidden/>
              </w:rPr>
              <w:tab/>
            </w:r>
            <w:r w:rsidR="008C5ED8">
              <w:rPr>
                <w:noProof/>
                <w:webHidden/>
              </w:rPr>
              <w:fldChar w:fldCharType="begin"/>
            </w:r>
            <w:r w:rsidR="008C5ED8">
              <w:rPr>
                <w:noProof/>
                <w:webHidden/>
              </w:rPr>
              <w:instrText xml:space="preserve"> PAGEREF _Toc218850754 \h </w:instrText>
            </w:r>
            <w:r w:rsidR="008C5ED8">
              <w:rPr>
                <w:noProof/>
                <w:webHidden/>
              </w:rPr>
            </w:r>
            <w:r w:rsidR="008C5ED8">
              <w:rPr>
                <w:noProof/>
                <w:webHidden/>
              </w:rPr>
              <w:fldChar w:fldCharType="separate"/>
            </w:r>
            <w:r w:rsidR="008C5ED8">
              <w:rPr>
                <w:noProof/>
                <w:webHidden/>
              </w:rPr>
              <w:t>5</w:t>
            </w:r>
            <w:r w:rsidR="008C5ED8">
              <w:rPr>
                <w:noProof/>
                <w:webHidden/>
              </w:rPr>
              <w:fldChar w:fldCharType="end"/>
            </w:r>
          </w:hyperlink>
        </w:p>
        <w:p w14:paraId="268F4093" w14:textId="5318C574"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55" w:history="1">
            <w:r w:rsidR="008C5ED8" w:rsidRPr="00731ECE">
              <w:rPr>
                <w:rStyle w:val="Lienhypertexte"/>
                <w:rFonts w:asciiTheme="majorHAnsi" w:hAnsiTheme="majorHAnsi"/>
                <w:noProof/>
                <w:lang w:eastAsia="fr-FR"/>
              </w:rPr>
              <w:t>1.4.</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Décomposition du marché</w:t>
            </w:r>
            <w:r w:rsidR="008C5ED8">
              <w:rPr>
                <w:noProof/>
                <w:webHidden/>
              </w:rPr>
              <w:tab/>
            </w:r>
            <w:r w:rsidR="008C5ED8">
              <w:rPr>
                <w:noProof/>
                <w:webHidden/>
              </w:rPr>
              <w:fldChar w:fldCharType="begin"/>
            </w:r>
            <w:r w:rsidR="008C5ED8">
              <w:rPr>
                <w:noProof/>
                <w:webHidden/>
              </w:rPr>
              <w:instrText xml:space="preserve"> PAGEREF _Toc218850755 \h </w:instrText>
            </w:r>
            <w:r w:rsidR="008C5ED8">
              <w:rPr>
                <w:noProof/>
                <w:webHidden/>
              </w:rPr>
            </w:r>
            <w:r w:rsidR="008C5ED8">
              <w:rPr>
                <w:noProof/>
                <w:webHidden/>
              </w:rPr>
              <w:fldChar w:fldCharType="separate"/>
            </w:r>
            <w:r w:rsidR="008C5ED8">
              <w:rPr>
                <w:noProof/>
                <w:webHidden/>
              </w:rPr>
              <w:t>6</w:t>
            </w:r>
            <w:r w:rsidR="008C5ED8">
              <w:rPr>
                <w:noProof/>
                <w:webHidden/>
              </w:rPr>
              <w:fldChar w:fldCharType="end"/>
            </w:r>
          </w:hyperlink>
        </w:p>
        <w:p w14:paraId="4246BCE7" w14:textId="0B9F4CF4"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58" w:history="1">
            <w:r w:rsidR="008C5ED8" w:rsidRPr="00731ECE">
              <w:rPr>
                <w:rStyle w:val="Lienhypertexte"/>
                <w:rFonts w:asciiTheme="majorHAnsi" w:hAnsiTheme="majorHAnsi"/>
                <w:noProof/>
                <w:lang w:eastAsia="fr-FR"/>
              </w:rPr>
              <w:t>1.5.</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Durée du marché</w:t>
            </w:r>
            <w:r w:rsidR="008C5ED8">
              <w:rPr>
                <w:noProof/>
                <w:webHidden/>
              </w:rPr>
              <w:tab/>
            </w:r>
            <w:r w:rsidR="008C5ED8">
              <w:rPr>
                <w:noProof/>
                <w:webHidden/>
              </w:rPr>
              <w:fldChar w:fldCharType="begin"/>
            </w:r>
            <w:r w:rsidR="008C5ED8">
              <w:rPr>
                <w:noProof/>
                <w:webHidden/>
              </w:rPr>
              <w:instrText xml:space="preserve"> PAGEREF _Toc218850758 \h </w:instrText>
            </w:r>
            <w:r w:rsidR="008C5ED8">
              <w:rPr>
                <w:noProof/>
                <w:webHidden/>
              </w:rPr>
            </w:r>
            <w:r w:rsidR="008C5ED8">
              <w:rPr>
                <w:noProof/>
                <w:webHidden/>
              </w:rPr>
              <w:fldChar w:fldCharType="separate"/>
            </w:r>
            <w:r w:rsidR="008C5ED8">
              <w:rPr>
                <w:noProof/>
                <w:webHidden/>
              </w:rPr>
              <w:t>6</w:t>
            </w:r>
            <w:r w:rsidR="008C5ED8">
              <w:rPr>
                <w:noProof/>
                <w:webHidden/>
              </w:rPr>
              <w:fldChar w:fldCharType="end"/>
            </w:r>
          </w:hyperlink>
        </w:p>
        <w:p w14:paraId="2EC9D0F2" w14:textId="3A633A66"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59" w:history="1">
            <w:r w:rsidR="008C5ED8" w:rsidRPr="00731ECE">
              <w:rPr>
                <w:rStyle w:val="Lienhypertexte"/>
                <w:rFonts w:asciiTheme="majorHAnsi" w:hAnsiTheme="majorHAnsi"/>
                <w:noProof/>
                <w:lang w:eastAsia="fr-FR"/>
              </w:rPr>
              <w:t>1.6.</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Montant du marché</w:t>
            </w:r>
            <w:r w:rsidR="008C5ED8">
              <w:rPr>
                <w:noProof/>
                <w:webHidden/>
              </w:rPr>
              <w:tab/>
            </w:r>
            <w:r w:rsidR="008C5ED8">
              <w:rPr>
                <w:noProof/>
                <w:webHidden/>
              </w:rPr>
              <w:fldChar w:fldCharType="begin"/>
            </w:r>
            <w:r w:rsidR="008C5ED8">
              <w:rPr>
                <w:noProof/>
                <w:webHidden/>
              </w:rPr>
              <w:instrText xml:space="preserve"> PAGEREF _Toc218850759 \h </w:instrText>
            </w:r>
            <w:r w:rsidR="008C5ED8">
              <w:rPr>
                <w:noProof/>
                <w:webHidden/>
              </w:rPr>
            </w:r>
            <w:r w:rsidR="008C5ED8">
              <w:rPr>
                <w:noProof/>
                <w:webHidden/>
              </w:rPr>
              <w:fldChar w:fldCharType="separate"/>
            </w:r>
            <w:r w:rsidR="008C5ED8">
              <w:rPr>
                <w:noProof/>
                <w:webHidden/>
              </w:rPr>
              <w:t>6</w:t>
            </w:r>
            <w:r w:rsidR="008C5ED8">
              <w:rPr>
                <w:noProof/>
                <w:webHidden/>
              </w:rPr>
              <w:fldChar w:fldCharType="end"/>
            </w:r>
          </w:hyperlink>
        </w:p>
        <w:p w14:paraId="0F61A464" w14:textId="0213FC85" w:rsidR="008C5ED8" w:rsidRDefault="008638AB">
          <w:pPr>
            <w:pStyle w:val="TM1"/>
            <w:tabs>
              <w:tab w:val="left" w:pos="420"/>
              <w:tab w:val="right" w:leader="dot" w:pos="9060"/>
            </w:tabs>
            <w:rPr>
              <w:rFonts w:eastAsiaTheme="minorEastAsia"/>
              <w:b w:val="0"/>
              <w:bCs w:val="0"/>
              <w:caps w:val="0"/>
              <w:noProof/>
              <w:kern w:val="2"/>
              <w:sz w:val="24"/>
              <w:szCs w:val="24"/>
              <w:lang w:eastAsia="fr-FR"/>
              <w14:ligatures w14:val="standardContextual"/>
            </w:rPr>
          </w:pPr>
          <w:hyperlink w:anchor="_Toc218850760" w:history="1">
            <w:r w:rsidR="008C5ED8" w:rsidRPr="00731ECE">
              <w:rPr>
                <w:rStyle w:val="Lienhypertexte"/>
                <w:rFonts w:asciiTheme="majorHAnsi" w:hAnsiTheme="majorHAnsi"/>
                <w:noProof/>
                <w:lang w:eastAsia="fr-FR"/>
              </w:rPr>
              <w:t>2.</w:t>
            </w:r>
            <w:r w:rsidR="008C5ED8">
              <w:rPr>
                <w:rFonts w:eastAsiaTheme="minorEastAsia"/>
                <w:b w:val="0"/>
                <w:bCs w:val="0"/>
                <w: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Caractéristiques de la consultation</w:t>
            </w:r>
            <w:r w:rsidR="008C5ED8">
              <w:rPr>
                <w:noProof/>
                <w:webHidden/>
              </w:rPr>
              <w:tab/>
            </w:r>
            <w:r w:rsidR="008C5ED8">
              <w:rPr>
                <w:noProof/>
                <w:webHidden/>
              </w:rPr>
              <w:fldChar w:fldCharType="begin"/>
            </w:r>
            <w:r w:rsidR="008C5ED8">
              <w:rPr>
                <w:noProof/>
                <w:webHidden/>
              </w:rPr>
              <w:instrText xml:space="preserve"> PAGEREF _Toc218850760 \h </w:instrText>
            </w:r>
            <w:r w:rsidR="008C5ED8">
              <w:rPr>
                <w:noProof/>
                <w:webHidden/>
              </w:rPr>
            </w:r>
            <w:r w:rsidR="008C5ED8">
              <w:rPr>
                <w:noProof/>
                <w:webHidden/>
              </w:rPr>
              <w:fldChar w:fldCharType="separate"/>
            </w:r>
            <w:r w:rsidR="008C5ED8">
              <w:rPr>
                <w:noProof/>
                <w:webHidden/>
              </w:rPr>
              <w:t>6</w:t>
            </w:r>
            <w:r w:rsidR="008C5ED8">
              <w:rPr>
                <w:noProof/>
                <w:webHidden/>
              </w:rPr>
              <w:fldChar w:fldCharType="end"/>
            </w:r>
          </w:hyperlink>
        </w:p>
        <w:p w14:paraId="2FEC46F4" w14:textId="36ED3C4C"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61" w:history="1">
            <w:r w:rsidR="008C5ED8" w:rsidRPr="00731ECE">
              <w:rPr>
                <w:rStyle w:val="Lienhypertexte"/>
                <w:rFonts w:asciiTheme="majorHAnsi" w:hAnsiTheme="majorHAnsi"/>
                <w:noProof/>
                <w:lang w:eastAsia="fr-FR"/>
              </w:rPr>
              <w:t>2.1.</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Nomenclature communautaire</w:t>
            </w:r>
            <w:r w:rsidR="008C5ED8">
              <w:rPr>
                <w:noProof/>
                <w:webHidden/>
              </w:rPr>
              <w:tab/>
            </w:r>
            <w:r w:rsidR="008C5ED8">
              <w:rPr>
                <w:noProof/>
                <w:webHidden/>
              </w:rPr>
              <w:fldChar w:fldCharType="begin"/>
            </w:r>
            <w:r w:rsidR="008C5ED8">
              <w:rPr>
                <w:noProof/>
                <w:webHidden/>
              </w:rPr>
              <w:instrText xml:space="preserve"> PAGEREF _Toc218850761 \h </w:instrText>
            </w:r>
            <w:r w:rsidR="008C5ED8">
              <w:rPr>
                <w:noProof/>
                <w:webHidden/>
              </w:rPr>
            </w:r>
            <w:r w:rsidR="008C5ED8">
              <w:rPr>
                <w:noProof/>
                <w:webHidden/>
              </w:rPr>
              <w:fldChar w:fldCharType="separate"/>
            </w:r>
            <w:r w:rsidR="008C5ED8">
              <w:rPr>
                <w:noProof/>
                <w:webHidden/>
              </w:rPr>
              <w:t>6</w:t>
            </w:r>
            <w:r w:rsidR="008C5ED8">
              <w:rPr>
                <w:noProof/>
                <w:webHidden/>
              </w:rPr>
              <w:fldChar w:fldCharType="end"/>
            </w:r>
          </w:hyperlink>
        </w:p>
        <w:p w14:paraId="166AC214" w14:textId="14E679D3"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62" w:history="1">
            <w:r w:rsidR="008C5ED8" w:rsidRPr="00731ECE">
              <w:rPr>
                <w:rStyle w:val="Lienhypertexte"/>
                <w:rFonts w:asciiTheme="majorHAnsi" w:hAnsiTheme="majorHAnsi"/>
                <w:noProof/>
                <w:lang w:eastAsia="fr-FR"/>
              </w:rPr>
              <w:t>2.2.</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Procédure de la consultation</w:t>
            </w:r>
            <w:r w:rsidR="008C5ED8">
              <w:rPr>
                <w:noProof/>
                <w:webHidden/>
              </w:rPr>
              <w:tab/>
            </w:r>
            <w:r w:rsidR="008C5ED8">
              <w:rPr>
                <w:noProof/>
                <w:webHidden/>
              </w:rPr>
              <w:fldChar w:fldCharType="begin"/>
            </w:r>
            <w:r w:rsidR="008C5ED8">
              <w:rPr>
                <w:noProof/>
                <w:webHidden/>
              </w:rPr>
              <w:instrText xml:space="preserve"> PAGEREF _Toc218850762 \h </w:instrText>
            </w:r>
            <w:r w:rsidR="008C5ED8">
              <w:rPr>
                <w:noProof/>
                <w:webHidden/>
              </w:rPr>
            </w:r>
            <w:r w:rsidR="008C5ED8">
              <w:rPr>
                <w:noProof/>
                <w:webHidden/>
              </w:rPr>
              <w:fldChar w:fldCharType="separate"/>
            </w:r>
            <w:r w:rsidR="008C5ED8">
              <w:rPr>
                <w:noProof/>
                <w:webHidden/>
              </w:rPr>
              <w:t>7</w:t>
            </w:r>
            <w:r w:rsidR="008C5ED8">
              <w:rPr>
                <w:noProof/>
                <w:webHidden/>
              </w:rPr>
              <w:fldChar w:fldCharType="end"/>
            </w:r>
          </w:hyperlink>
        </w:p>
        <w:p w14:paraId="18A43F07" w14:textId="66456749"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63" w:history="1">
            <w:r w:rsidR="008C5ED8" w:rsidRPr="00731ECE">
              <w:rPr>
                <w:rStyle w:val="Lienhypertexte"/>
                <w:rFonts w:asciiTheme="majorHAnsi" w:hAnsiTheme="majorHAnsi"/>
                <w:noProof/>
                <w:lang w:eastAsia="fr-FR"/>
              </w:rPr>
              <w:t>2.3.</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Déroulement de la procédure</w:t>
            </w:r>
            <w:r w:rsidR="008C5ED8">
              <w:rPr>
                <w:noProof/>
                <w:webHidden/>
              </w:rPr>
              <w:tab/>
            </w:r>
            <w:r w:rsidR="008C5ED8">
              <w:rPr>
                <w:noProof/>
                <w:webHidden/>
              </w:rPr>
              <w:fldChar w:fldCharType="begin"/>
            </w:r>
            <w:r w:rsidR="008C5ED8">
              <w:rPr>
                <w:noProof/>
                <w:webHidden/>
              </w:rPr>
              <w:instrText xml:space="preserve"> PAGEREF _Toc218850763 \h </w:instrText>
            </w:r>
            <w:r w:rsidR="008C5ED8">
              <w:rPr>
                <w:noProof/>
                <w:webHidden/>
              </w:rPr>
            </w:r>
            <w:r w:rsidR="008C5ED8">
              <w:rPr>
                <w:noProof/>
                <w:webHidden/>
              </w:rPr>
              <w:fldChar w:fldCharType="separate"/>
            </w:r>
            <w:r w:rsidR="008C5ED8">
              <w:rPr>
                <w:noProof/>
                <w:webHidden/>
              </w:rPr>
              <w:t>7</w:t>
            </w:r>
            <w:r w:rsidR="008C5ED8">
              <w:rPr>
                <w:noProof/>
                <w:webHidden/>
              </w:rPr>
              <w:fldChar w:fldCharType="end"/>
            </w:r>
          </w:hyperlink>
        </w:p>
        <w:p w14:paraId="7012A723" w14:textId="623D42CD"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64" w:history="1">
            <w:r w:rsidR="008C5ED8" w:rsidRPr="00731ECE">
              <w:rPr>
                <w:rStyle w:val="Lienhypertexte"/>
                <w:rFonts w:asciiTheme="majorHAnsi" w:hAnsiTheme="majorHAnsi"/>
                <w:noProof/>
                <w:lang w:eastAsia="fr-FR"/>
              </w:rPr>
              <w:t>2.4.</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Variantes et options</w:t>
            </w:r>
            <w:r w:rsidR="008C5ED8">
              <w:rPr>
                <w:noProof/>
                <w:webHidden/>
              </w:rPr>
              <w:tab/>
            </w:r>
            <w:r w:rsidR="008C5ED8">
              <w:rPr>
                <w:noProof/>
                <w:webHidden/>
              </w:rPr>
              <w:fldChar w:fldCharType="begin"/>
            </w:r>
            <w:r w:rsidR="008C5ED8">
              <w:rPr>
                <w:noProof/>
                <w:webHidden/>
              </w:rPr>
              <w:instrText xml:space="preserve"> PAGEREF _Toc218850764 \h </w:instrText>
            </w:r>
            <w:r w:rsidR="008C5ED8">
              <w:rPr>
                <w:noProof/>
                <w:webHidden/>
              </w:rPr>
            </w:r>
            <w:r w:rsidR="008C5ED8">
              <w:rPr>
                <w:noProof/>
                <w:webHidden/>
              </w:rPr>
              <w:fldChar w:fldCharType="separate"/>
            </w:r>
            <w:r w:rsidR="008C5ED8">
              <w:rPr>
                <w:noProof/>
                <w:webHidden/>
              </w:rPr>
              <w:t>7</w:t>
            </w:r>
            <w:r w:rsidR="008C5ED8">
              <w:rPr>
                <w:noProof/>
                <w:webHidden/>
              </w:rPr>
              <w:fldChar w:fldCharType="end"/>
            </w:r>
          </w:hyperlink>
        </w:p>
        <w:p w14:paraId="16A2E161" w14:textId="0DB8F03A"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65" w:history="1">
            <w:r w:rsidR="008C5ED8" w:rsidRPr="00731ECE">
              <w:rPr>
                <w:rStyle w:val="Lienhypertexte"/>
                <w:rFonts w:asciiTheme="majorHAnsi" w:hAnsiTheme="majorHAnsi"/>
                <w:noProof/>
                <w:lang w:eastAsia="fr-FR"/>
              </w:rPr>
              <w:t>2.5.</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Forme juridique de l’attributaire</w:t>
            </w:r>
            <w:r w:rsidR="008C5ED8">
              <w:rPr>
                <w:noProof/>
                <w:webHidden/>
              </w:rPr>
              <w:tab/>
            </w:r>
            <w:r w:rsidR="008C5ED8">
              <w:rPr>
                <w:noProof/>
                <w:webHidden/>
              </w:rPr>
              <w:fldChar w:fldCharType="begin"/>
            </w:r>
            <w:r w:rsidR="008C5ED8">
              <w:rPr>
                <w:noProof/>
                <w:webHidden/>
              </w:rPr>
              <w:instrText xml:space="preserve"> PAGEREF _Toc218850765 \h </w:instrText>
            </w:r>
            <w:r w:rsidR="008C5ED8">
              <w:rPr>
                <w:noProof/>
                <w:webHidden/>
              </w:rPr>
            </w:r>
            <w:r w:rsidR="008C5ED8">
              <w:rPr>
                <w:noProof/>
                <w:webHidden/>
              </w:rPr>
              <w:fldChar w:fldCharType="separate"/>
            </w:r>
            <w:r w:rsidR="008C5ED8">
              <w:rPr>
                <w:noProof/>
                <w:webHidden/>
              </w:rPr>
              <w:t>7</w:t>
            </w:r>
            <w:r w:rsidR="008C5ED8">
              <w:rPr>
                <w:noProof/>
                <w:webHidden/>
              </w:rPr>
              <w:fldChar w:fldCharType="end"/>
            </w:r>
          </w:hyperlink>
        </w:p>
        <w:p w14:paraId="6B3A9BE5" w14:textId="4D59691A"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70" w:history="1">
            <w:r w:rsidR="008C5ED8" w:rsidRPr="00731ECE">
              <w:rPr>
                <w:rStyle w:val="Lienhypertexte"/>
                <w:rFonts w:asciiTheme="majorHAnsi" w:hAnsiTheme="majorHAnsi"/>
                <w:noProof/>
                <w:lang w:eastAsia="fr-FR"/>
              </w:rPr>
              <w:t>2.6.</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Date limite de remise des candidatures</w:t>
            </w:r>
            <w:r w:rsidR="008C5ED8">
              <w:rPr>
                <w:noProof/>
                <w:webHidden/>
              </w:rPr>
              <w:tab/>
            </w:r>
            <w:r w:rsidR="008C5ED8">
              <w:rPr>
                <w:noProof/>
                <w:webHidden/>
              </w:rPr>
              <w:fldChar w:fldCharType="begin"/>
            </w:r>
            <w:r w:rsidR="008C5ED8">
              <w:rPr>
                <w:noProof/>
                <w:webHidden/>
              </w:rPr>
              <w:instrText xml:space="preserve"> PAGEREF _Toc218850770 \h </w:instrText>
            </w:r>
            <w:r w:rsidR="008C5ED8">
              <w:rPr>
                <w:noProof/>
                <w:webHidden/>
              </w:rPr>
            </w:r>
            <w:r w:rsidR="008C5ED8">
              <w:rPr>
                <w:noProof/>
                <w:webHidden/>
              </w:rPr>
              <w:fldChar w:fldCharType="separate"/>
            </w:r>
            <w:r w:rsidR="008C5ED8">
              <w:rPr>
                <w:noProof/>
                <w:webHidden/>
              </w:rPr>
              <w:t>8</w:t>
            </w:r>
            <w:r w:rsidR="008C5ED8">
              <w:rPr>
                <w:noProof/>
                <w:webHidden/>
              </w:rPr>
              <w:fldChar w:fldCharType="end"/>
            </w:r>
          </w:hyperlink>
        </w:p>
        <w:p w14:paraId="427B7DED" w14:textId="03701CFA"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71" w:history="1">
            <w:r w:rsidR="008C5ED8" w:rsidRPr="00731ECE">
              <w:rPr>
                <w:rStyle w:val="Lienhypertexte"/>
                <w:rFonts w:asciiTheme="majorHAnsi" w:hAnsiTheme="majorHAnsi"/>
                <w:noProof/>
                <w:lang w:eastAsia="fr-FR"/>
              </w:rPr>
              <w:t>2.7.</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Unité monétaire</w:t>
            </w:r>
            <w:r w:rsidR="008C5ED8">
              <w:rPr>
                <w:noProof/>
                <w:webHidden/>
              </w:rPr>
              <w:tab/>
            </w:r>
            <w:r w:rsidR="008C5ED8">
              <w:rPr>
                <w:noProof/>
                <w:webHidden/>
              </w:rPr>
              <w:fldChar w:fldCharType="begin"/>
            </w:r>
            <w:r w:rsidR="008C5ED8">
              <w:rPr>
                <w:noProof/>
                <w:webHidden/>
              </w:rPr>
              <w:instrText xml:space="preserve"> PAGEREF _Toc218850771 \h </w:instrText>
            </w:r>
            <w:r w:rsidR="008C5ED8">
              <w:rPr>
                <w:noProof/>
                <w:webHidden/>
              </w:rPr>
            </w:r>
            <w:r w:rsidR="008C5ED8">
              <w:rPr>
                <w:noProof/>
                <w:webHidden/>
              </w:rPr>
              <w:fldChar w:fldCharType="separate"/>
            </w:r>
            <w:r w:rsidR="008C5ED8">
              <w:rPr>
                <w:noProof/>
                <w:webHidden/>
              </w:rPr>
              <w:t>8</w:t>
            </w:r>
            <w:r w:rsidR="008C5ED8">
              <w:rPr>
                <w:noProof/>
                <w:webHidden/>
              </w:rPr>
              <w:fldChar w:fldCharType="end"/>
            </w:r>
          </w:hyperlink>
        </w:p>
        <w:p w14:paraId="169ACFEE" w14:textId="4A7EB070"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72" w:history="1">
            <w:r w:rsidR="008C5ED8" w:rsidRPr="00731ECE">
              <w:rPr>
                <w:rStyle w:val="Lienhypertexte"/>
                <w:rFonts w:asciiTheme="majorHAnsi" w:hAnsiTheme="majorHAnsi"/>
                <w:noProof/>
                <w:lang w:eastAsia="fr-FR"/>
              </w:rPr>
              <w:t>2.8.</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Langue</w:t>
            </w:r>
            <w:r w:rsidR="008C5ED8">
              <w:rPr>
                <w:noProof/>
                <w:webHidden/>
              </w:rPr>
              <w:tab/>
            </w:r>
            <w:r w:rsidR="008C5ED8">
              <w:rPr>
                <w:noProof/>
                <w:webHidden/>
              </w:rPr>
              <w:fldChar w:fldCharType="begin"/>
            </w:r>
            <w:r w:rsidR="008C5ED8">
              <w:rPr>
                <w:noProof/>
                <w:webHidden/>
              </w:rPr>
              <w:instrText xml:space="preserve"> PAGEREF _Toc218850772 \h </w:instrText>
            </w:r>
            <w:r w:rsidR="008C5ED8">
              <w:rPr>
                <w:noProof/>
                <w:webHidden/>
              </w:rPr>
            </w:r>
            <w:r w:rsidR="008C5ED8">
              <w:rPr>
                <w:noProof/>
                <w:webHidden/>
              </w:rPr>
              <w:fldChar w:fldCharType="separate"/>
            </w:r>
            <w:r w:rsidR="008C5ED8">
              <w:rPr>
                <w:noProof/>
                <w:webHidden/>
              </w:rPr>
              <w:t>8</w:t>
            </w:r>
            <w:r w:rsidR="008C5ED8">
              <w:rPr>
                <w:noProof/>
                <w:webHidden/>
              </w:rPr>
              <w:fldChar w:fldCharType="end"/>
            </w:r>
          </w:hyperlink>
        </w:p>
        <w:p w14:paraId="4C27A757" w14:textId="2E312F8C" w:rsidR="008C5ED8" w:rsidRDefault="008638AB">
          <w:pPr>
            <w:pStyle w:val="TM1"/>
            <w:tabs>
              <w:tab w:val="left" w:pos="420"/>
              <w:tab w:val="right" w:leader="dot" w:pos="9060"/>
            </w:tabs>
            <w:rPr>
              <w:rFonts w:eastAsiaTheme="minorEastAsia"/>
              <w:b w:val="0"/>
              <w:bCs w:val="0"/>
              <w:caps w:val="0"/>
              <w:noProof/>
              <w:kern w:val="2"/>
              <w:sz w:val="24"/>
              <w:szCs w:val="24"/>
              <w:lang w:eastAsia="fr-FR"/>
              <w14:ligatures w14:val="standardContextual"/>
            </w:rPr>
          </w:pPr>
          <w:hyperlink w:anchor="_Toc218850773" w:history="1">
            <w:r w:rsidR="008C5ED8" w:rsidRPr="00731ECE">
              <w:rPr>
                <w:rStyle w:val="Lienhypertexte"/>
                <w:rFonts w:asciiTheme="majorHAnsi" w:hAnsiTheme="majorHAnsi"/>
                <w:noProof/>
                <w:lang w:eastAsia="fr-FR"/>
              </w:rPr>
              <w:t>3.</w:t>
            </w:r>
            <w:r w:rsidR="008C5ED8">
              <w:rPr>
                <w:rFonts w:eastAsiaTheme="minorEastAsia"/>
                <w:b w:val="0"/>
                <w:bCs w:val="0"/>
                <w: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Contenu du dossier de consultation</w:t>
            </w:r>
            <w:r w:rsidR="008C5ED8">
              <w:rPr>
                <w:noProof/>
                <w:webHidden/>
              </w:rPr>
              <w:tab/>
            </w:r>
            <w:r w:rsidR="008C5ED8">
              <w:rPr>
                <w:noProof/>
                <w:webHidden/>
              </w:rPr>
              <w:fldChar w:fldCharType="begin"/>
            </w:r>
            <w:r w:rsidR="008C5ED8">
              <w:rPr>
                <w:noProof/>
                <w:webHidden/>
              </w:rPr>
              <w:instrText xml:space="preserve"> PAGEREF _Toc218850773 \h </w:instrText>
            </w:r>
            <w:r w:rsidR="008C5ED8">
              <w:rPr>
                <w:noProof/>
                <w:webHidden/>
              </w:rPr>
            </w:r>
            <w:r w:rsidR="008C5ED8">
              <w:rPr>
                <w:noProof/>
                <w:webHidden/>
              </w:rPr>
              <w:fldChar w:fldCharType="separate"/>
            </w:r>
            <w:r w:rsidR="008C5ED8">
              <w:rPr>
                <w:noProof/>
                <w:webHidden/>
              </w:rPr>
              <w:t>9</w:t>
            </w:r>
            <w:r w:rsidR="008C5ED8">
              <w:rPr>
                <w:noProof/>
                <w:webHidden/>
              </w:rPr>
              <w:fldChar w:fldCharType="end"/>
            </w:r>
          </w:hyperlink>
        </w:p>
        <w:p w14:paraId="284B9231" w14:textId="1F07290D"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74" w:history="1">
            <w:r w:rsidR="008C5ED8" w:rsidRPr="00731ECE">
              <w:rPr>
                <w:rStyle w:val="Lienhypertexte"/>
                <w:rFonts w:asciiTheme="majorHAnsi" w:hAnsiTheme="majorHAnsi"/>
                <w:noProof/>
                <w:lang w:eastAsia="fr-FR"/>
              </w:rPr>
              <w:t>3.1.</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Pièces phase candidatures</w:t>
            </w:r>
            <w:r w:rsidR="008C5ED8">
              <w:rPr>
                <w:noProof/>
                <w:webHidden/>
              </w:rPr>
              <w:tab/>
            </w:r>
            <w:r w:rsidR="008C5ED8">
              <w:rPr>
                <w:noProof/>
                <w:webHidden/>
              </w:rPr>
              <w:fldChar w:fldCharType="begin"/>
            </w:r>
            <w:r w:rsidR="008C5ED8">
              <w:rPr>
                <w:noProof/>
                <w:webHidden/>
              </w:rPr>
              <w:instrText xml:space="preserve"> PAGEREF _Toc218850774 \h </w:instrText>
            </w:r>
            <w:r w:rsidR="008C5ED8">
              <w:rPr>
                <w:noProof/>
                <w:webHidden/>
              </w:rPr>
            </w:r>
            <w:r w:rsidR="008C5ED8">
              <w:rPr>
                <w:noProof/>
                <w:webHidden/>
              </w:rPr>
              <w:fldChar w:fldCharType="separate"/>
            </w:r>
            <w:r w:rsidR="008C5ED8">
              <w:rPr>
                <w:noProof/>
                <w:webHidden/>
              </w:rPr>
              <w:t>9</w:t>
            </w:r>
            <w:r w:rsidR="008C5ED8">
              <w:rPr>
                <w:noProof/>
                <w:webHidden/>
              </w:rPr>
              <w:fldChar w:fldCharType="end"/>
            </w:r>
          </w:hyperlink>
        </w:p>
        <w:p w14:paraId="7634369E" w14:textId="592E325A"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75" w:history="1">
            <w:r w:rsidR="008C5ED8" w:rsidRPr="00731ECE">
              <w:rPr>
                <w:rStyle w:val="Lienhypertexte"/>
                <w:rFonts w:asciiTheme="majorHAnsi" w:hAnsiTheme="majorHAnsi"/>
                <w:noProof/>
                <w:lang w:eastAsia="fr-FR"/>
              </w:rPr>
              <w:t>3.2.</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Pièces phase offres</w:t>
            </w:r>
            <w:r w:rsidR="008C5ED8">
              <w:rPr>
                <w:noProof/>
                <w:webHidden/>
              </w:rPr>
              <w:tab/>
            </w:r>
            <w:r w:rsidR="008C5ED8">
              <w:rPr>
                <w:noProof/>
                <w:webHidden/>
              </w:rPr>
              <w:fldChar w:fldCharType="begin"/>
            </w:r>
            <w:r w:rsidR="008C5ED8">
              <w:rPr>
                <w:noProof/>
                <w:webHidden/>
              </w:rPr>
              <w:instrText xml:space="preserve"> PAGEREF _Toc218850775 \h </w:instrText>
            </w:r>
            <w:r w:rsidR="008C5ED8">
              <w:rPr>
                <w:noProof/>
                <w:webHidden/>
              </w:rPr>
            </w:r>
            <w:r w:rsidR="008C5ED8">
              <w:rPr>
                <w:noProof/>
                <w:webHidden/>
              </w:rPr>
              <w:fldChar w:fldCharType="separate"/>
            </w:r>
            <w:r w:rsidR="008C5ED8">
              <w:rPr>
                <w:noProof/>
                <w:webHidden/>
              </w:rPr>
              <w:t>9</w:t>
            </w:r>
            <w:r w:rsidR="008C5ED8">
              <w:rPr>
                <w:noProof/>
                <w:webHidden/>
              </w:rPr>
              <w:fldChar w:fldCharType="end"/>
            </w:r>
          </w:hyperlink>
        </w:p>
        <w:p w14:paraId="4C203CEA" w14:textId="4E3DB00E"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76" w:history="1">
            <w:r w:rsidR="008C5ED8" w:rsidRPr="00731ECE">
              <w:rPr>
                <w:rStyle w:val="Lienhypertexte"/>
                <w:rFonts w:asciiTheme="majorHAnsi" w:hAnsiTheme="majorHAnsi"/>
                <w:noProof/>
                <w:lang w:eastAsia="fr-FR"/>
              </w:rPr>
              <w:t>3.3.</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Mise à disposition des pièces</w:t>
            </w:r>
            <w:r w:rsidR="008C5ED8">
              <w:rPr>
                <w:noProof/>
                <w:webHidden/>
              </w:rPr>
              <w:tab/>
            </w:r>
            <w:r w:rsidR="008C5ED8">
              <w:rPr>
                <w:noProof/>
                <w:webHidden/>
              </w:rPr>
              <w:fldChar w:fldCharType="begin"/>
            </w:r>
            <w:r w:rsidR="008C5ED8">
              <w:rPr>
                <w:noProof/>
                <w:webHidden/>
              </w:rPr>
              <w:instrText xml:space="preserve"> PAGEREF _Toc218850776 \h </w:instrText>
            </w:r>
            <w:r w:rsidR="008C5ED8">
              <w:rPr>
                <w:noProof/>
                <w:webHidden/>
              </w:rPr>
            </w:r>
            <w:r w:rsidR="008C5ED8">
              <w:rPr>
                <w:noProof/>
                <w:webHidden/>
              </w:rPr>
              <w:fldChar w:fldCharType="separate"/>
            </w:r>
            <w:r w:rsidR="008C5ED8">
              <w:rPr>
                <w:noProof/>
                <w:webHidden/>
              </w:rPr>
              <w:t>9</w:t>
            </w:r>
            <w:r w:rsidR="008C5ED8">
              <w:rPr>
                <w:noProof/>
                <w:webHidden/>
              </w:rPr>
              <w:fldChar w:fldCharType="end"/>
            </w:r>
          </w:hyperlink>
        </w:p>
        <w:p w14:paraId="0BCDBE0B" w14:textId="74700729"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77" w:history="1">
            <w:r w:rsidR="008C5ED8" w:rsidRPr="00731ECE">
              <w:rPr>
                <w:rStyle w:val="Lienhypertexte"/>
                <w:rFonts w:asciiTheme="majorHAnsi" w:hAnsiTheme="majorHAnsi"/>
                <w:noProof/>
                <w:lang w:eastAsia="fr-FR"/>
              </w:rPr>
              <w:t>3.4.</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Modification des DAC / DCE</w:t>
            </w:r>
            <w:r w:rsidR="008C5ED8">
              <w:rPr>
                <w:noProof/>
                <w:webHidden/>
              </w:rPr>
              <w:tab/>
            </w:r>
            <w:r w:rsidR="008C5ED8">
              <w:rPr>
                <w:noProof/>
                <w:webHidden/>
              </w:rPr>
              <w:fldChar w:fldCharType="begin"/>
            </w:r>
            <w:r w:rsidR="008C5ED8">
              <w:rPr>
                <w:noProof/>
                <w:webHidden/>
              </w:rPr>
              <w:instrText xml:space="preserve"> PAGEREF _Toc218850777 \h </w:instrText>
            </w:r>
            <w:r w:rsidR="008C5ED8">
              <w:rPr>
                <w:noProof/>
                <w:webHidden/>
              </w:rPr>
            </w:r>
            <w:r w:rsidR="008C5ED8">
              <w:rPr>
                <w:noProof/>
                <w:webHidden/>
              </w:rPr>
              <w:fldChar w:fldCharType="separate"/>
            </w:r>
            <w:r w:rsidR="008C5ED8">
              <w:rPr>
                <w:noProof/>
                <w:webHidden/>
              </w:rPr>
              <w:t>10</w:t>
            </w:r>
            <w:r w:rsidR="008C5ED8">
              <w:rPr>
                <w:noProof/>
                <w:webHidden/>
              </w:rPr>
              <w:fldChar w:fldCharType="end"/>
            </w:r>
          </w:hyperlink>
        </w:p>
        <w:p w14:paraId="6F006816" w14:textId="1E5F31FA" w:rsidR="008C5ED8" w:rsidRDefault="008638AB">
          <w:pPr>
            <w:pStyle w:val="TM1"/>
            <w:tabs>
              <w:tab w:val="left" w:pos="420"/>
              <w:tab w:val="right" w:leader="dot" w:pos="9060"/>
            </w:tabs>
            <w:rPr>
              <w:rFonts w:eastAsiaTheme="minorEastAsia"/>
              <w:b w:val="0"/>
              <w:bCs w:val="0"/>
              <w:caps w:val="0"/>
              <w:noProof/>
              <w:kern w:val="2"/>
              <w:sz w:val="24"/>
              <w:szCs w:val="24"/>
              <w:lang w:eastAsia="fr-FR"/>
              <w14:ligatures w14:val="standardContextual"/>
            </w:rPr>
          </w:pPr>
          <w:hyperlink w:anchor="_Toc218850778" w:history="1">
            <w:r w:rsidR="008C5ED8" w:rsidRPr="00731ECE">
              <w:rPr>
                <w:rStyle w:val="Lienhypertexte"/>
                <w:rFonts w:asciiTheme="majorHAnsi" w:hAnsiTheme="majorHAnsi"/>
                <w:noProof/>
                <w:lang w:eastAsia="fr-FR"/>
              </w:rPr>
              <w:t>4.</w:t>
            </w:r>
            <w:r w:rsidR="008C5ED8">
              <w:rPr>
                <w:rFonts w:eastAsiaTheme="minorEastAsia"/>
                <w:b w:val="0"/>
                <w:bCs w:val="0"/>
                <w: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Phase candidature</w:t>
            </w:r>
            <w:r w:rsidR="008C5ED8">
              <w:rPr>
                <w:noProof/>
                <w:webHidden/>
              </w:rPr>
              <w:tab/>
            </w:r>
            <w:r w:rsidR="008C5ED8">
              <w:rPr>
                <w:noProof/>
                <w:webHidden/>
              </w:rPr>
              <w:fldChar w:fldCharType="begin"/>
            </w:r>
            <w:r w:rsidR="008C5ED8">
              <w:rPr>
                <w:noProof/>
                <w:webHidden/>
              </w:rPr>
              <w:instrText xml:space="preserve"> PAGEREF _Toc218850778 \h </w:instrText>
            </w:r>
            <w:r w:rsidR="008C5ED8">
              <w:rPr>
                <w:noProof/>
                <w:webHidden/>
              </w:rPr>
            </w:r>
            <w:r w:rsidR="008C5ED8">
              <w:rPr>
                <w:noProof/>
                <w:webHidden/>
              </w:rPr>
              <w:fldChar w:fldCharType="separate"/>
            </w:r>
            <w:r w:rsidR="008C5ED8">
              <w:rPr>
                <w:noProof/>
                <w:webHidden/>
              </w:rPr>
              <w:t>10</w:t>
            </w:r>
            <w:r w:rsidR="008C5ED8">
              <w:rPr>
                <w:noProof/>
                <w:webHidden/>
              </w:rPr>
              <w:fldChar w:fldCharType="end"/>
            </w:r>
          </w:hyperlink>
        </w:p>
        <w:p w14:paraId="7DA607C1" w14:textId="1D6990EE"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79" w:history="1">
            <w:r w:rsidR="008C5ED8" w:rsidRPr="00731ECE">
              <w:rPr>
                <w:rStyle w:val="Lienhypertexte"/>
                <w:rFonts w:asciiTheme="majorHAnsi" w:hAnsiTheme="majorHAnsi"/>
                <w:noProof/>
                <w:lang w:eastAsia="fr-FR"/>
              </w:rPr>
              <w:t>4.1.</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Contenu du dossier de candidature</w:t>
            </w:r>
            <w:r w:rsidR="008C5ED8">
              <w:rPr>
                <w:noProof/>
                <w:webHidden/>
              </w:rPr>
              <w:tab/>
            </w:r>
            <w:r w:rsidR="008C5ED8">
              <w:rPr>
                <w:noProof/>
                <w:webHidden/>
              </w:rPr>
              <w:fldChar w:fldCharType="begin"/>
            </w:r>
            <w:r w:rsidR="008C5ED8">
              <w:rPr>
                <w:noProof/>
                <w:webHidden/>
              </w:rPr>
              <w:instrText xml:space="preserve"> PAGEREF _Toc218850779 \h </w:instrText>
            </w:r>
            <w:r w:rsidR="008C5ED8">
              <w:rPr>
                <w:noProof/>
                <w:webHidden/>
              </w:rPr>
            </w:r>
            <w:r w:rsidR="008C5ED8">
              <w:rPr>
                <w:noProof/>
                <w:webHidden/>
              </w:rPr>
              <w:fldChar w:fldCharType="separate"/>
            </w:r>
            <w:r w:rsidR="008C5ED8">
              <w:rPr>
                <w:noProof/>
                <w:webHidden/>
              </w:rPr>
              <w:t>10</w:t>
            </w:r>
            <w:r w:rsidR="008C5ED8">
              <w:rPr>
                <w:noProof/>
                <w:webHidden/>
              </w:rPr>
              <w:fldChar w:fldCharType="end"/>
            </w:r>
          </w:hyperlink>
        </w:p>
        <w:p w14:paraId="65846961" w14:textId="23C7DF13"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80" w:history="1">
            <w:r w:rsidR="008C5ED8" w:rsidRPr="00731ECE">
              <w:rPr>
                <w:rStyle w:val="Lienhypertexte"/>
                <w:rFonts w:asciiTheme="majorHAnsi" w:hAnsiTheme="majorHAnsi"/>
                <w:noProof/>
                <w:lang w:eastAsia="fr-FR"/>
              </w:rPr>
              <w:t>4.2.</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Sélection des candidatures</w:t>
            </w:r>
            <w:r w:rsidR="008C5ED8">
              <w:rPr>
                <w:noProof/>
                <w:webHidden/>
              </w:rPr>
              <w:tab/>
            </w:r>
            <w:r w:rsidR="008C5ED8">
              <w:rPr>
                <w:noProof/>
                <w:webHidden/>
              </w:rPr>
              <w:fldChar w:fldCharType="begin"/>
            </w:r>
            <w:r w:rsidR="008C5ED8">
              <w:rPr>
                <w:noProof/>
                <w:webHidden/>
              </w:rPr>
              <w:instrText xml:space="preserve"> PAGEREF _Toc218850780 \h </w:instrText>
            </w:r>
            <w:r w:rsidR="008C5ED8">
              <w:rPr>
                <w:noProof/>
                <w:webHidden/>
              </w:rPr>
            </w:r>
            <w:r w:rsidR="008C5ED8">
              <w:rPr>
                <w:noProof/>
                <w:webHidden/>
              </w:rPr>
              <w:fldChar w:fldCharType="separate"/>
            </w:r>
            <w:r w:rsidR="008C5ED8">
              <w:rPr>
                <w:noProof/>
                <w:webHidden/>
              </w:rPr>
              <w:t>11</w:t>
            </w:r>
            <w:r w:rsidR="008C5ED8">
              <w:rPr>
                <w:noProof/>
                <w:webHidden/>
              </w:rPr>
              <w:fldChar w:fldCharType="end"/>
            </w:r>
          </w:hyperlink>
        </w:p>
        <w:p w14:paraId="23CB883B" w14:textId="47A447B4" w:rsidR="008C5ED8" w:rsidRDefault="008638AB">
          <w:pPr>
            <w:pStyle w:val="TM1"/>
            <w:tabs>
              <w:tab w:val="left" w:pos="420"/>
              <w:tab w:val="right" w:leader="dot" w:pos="9060"/>
            </w:tabs>
            <w:rPr>
              <w:rFonts w:eastAsiaTheme="minorEastAsia"/>
              <w:b w:val="0"/>
              <w:bCs w:val="0"/>
              <w:caps w:val="0"/>
              <w:noProof/>
              <w:kern w:val="2"/>
              <w:sz w:val="24"/>
              <w:szCs w:val="24"/>
              <w:lang w:eastAsia="fr-FR"/>
              <w14:ligatures w14:val="standardContextual"/>
            </w:rPr>
          </w:pPr>
          <w:hyperlink w:anchor="_Toc218850781" w:history="1">
            <w:r w:rsidR="008C5ED8" w:rsidRPr="00731ECE">
              <w:rPr>
                <w:rStyle w:val="Lienhypertexte"/>
                <w:rFonts w:asciiTheme="majorHAnsi" w:hAnsiTheme="majorHAnsi"/>
                <w:noProof/>
                <w:lang w:eastAsia="fr-FR"/>
              </w:rPr>
              <w:t>5.</w:t>
            </w:r>
            <w:r w:rsidR="008C5ED8">
              <w:rPr>
                <w:rFonts w:eastAsiaTheme="minorEastAsia"/>
                <w:b w:val="0"/>
                <w:bCs w:val="0"/>
                <w: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Conditions de remise des plis</w:t>
            </w:r>
            <w:r w:rsidR="008C5ED8">
              <w:rPr>
                <w:noProof/>
                <w:webHidden/>
              </w:rPr>
              <w:tab/>
            </w:r>
            <w:r w:rsidR="008C5ED8">
              <w:rPr>
                <w:noProof/>
                <w:webHidden/>
              </w:rPr>
              <w:fldChar w:fldCharType="begin"/>
            </w:r>
            <w:r w:rsidR="008C5ED8">
              <w:rPr>
                <w:noProof/>
                <w:webHidden/>
              </w:rPr>
              <w:instrText xml:space="preserve"> PAGEREF _Toc218850781 \h </w:instrText>
            </w:r>
            <w:r w:rsidR="008C5ED8">
              <w:rPr>
                <w:noProof/>
                <w:webHidden/>
              </w:rPr>
            </w:r>
            <w:r w:rsidR="008C5ED8">
              <w:rPr>
                <w:noProof/>
                <w:webHidden/>
              </w:rPr>
              <w:fldChar w:fldCharType="separate"/>
            </w:r>
            <w:r w:rsidR="008C5ED8">
              <w:rPr>
                <w:noProof/>
                <w:webHidden/>
              </w:rPr>
              <w:t>12</w:t>
            </w:r>
            <w:r w:rsidR="008C5ED8">
              <w:rPr>
                <w:noProof/>
                <w:webHidden/>
              </w:rPr>
              <w:fldChar w:fldCharType="end"/>
            </w:r>
          </w:hyperlink>
        </w:p>
        <w:p w14:paraId="5235F8AE" w14:textId="624EDA3A"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82" w:history="1">
            <w:r w:rsidR="008C5ED8" w:rsidRPr="00731ECE">
              <w:rPr>
                <w:rStyle w:val="Lienhypertexte"/>
                <w:rFonts w:asciiTheme="majorHAnsi" w:hAnsiTheme="majorHAnsi"/>
                <w:noProof/>
                <w:lang w:eastAsia="fr-FR"/>
              </w:rPr>
              <w:t>5.1.</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Principes de transmission</w:t>
            </w:r>
            <w:r w:rsidR="008C5ED8">
              <w:rPr>
                <w:noProof/>
                <w:webHidden/>
              </w:rPr>
              <w:tab/>
            </w:r>
            <w:r w:rsidR="008C5ED8">
              <w:rPr>
                <w:noProof/>
                <w:webHidden/>
              </w:rPr>
              <w:fldChar w:fldCharType="begin"/>
            </w:r>
            <w:r w:rsidR="008C5ED8">
              <w:rPr>
                <w:noProof/>
                <w:webHidden/>
              </w:rPr>
              <w:instrText xml:space="preserve"> PAGEREF _Toc218850782 \h </w:instrText>
            </w:r>
            <w:r w:rsidR="008C5ED8">
              <w:rPr>
                <w:noProof/>
                <w:webHidden/>
              </w:rPr>
            </w:r>
            <w:r w:rsidR="008C5ED8">
              <w:rPr>
                <w:noProof/>
                <w:webHidden/>
              </w:rPr>
              <w:fldChar w:fldCharType="separate"/>
            </w:r>
            <w:r w:rsidR="008C5ED8">
              <w:rPr>
                <w:noProof/>
                <w:webHidden/>
              </w:rPr>
              <w:t>13</w:t>
            </w:r>
            <w:r w:rsidR="008C5ED8">
              <w:rPr>
                <w:noProof/>
                <w:webHidden/>
              </w:rPr>
              <w:fldChar w:fldCharType="end"/>
            </w:r>
          </w:hyperlink>
        </w:p>
        <w:p w14:paraId="7B91FC5B" w14:textId="32A77951"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83" w:history="1">
            <w:r w:rsidR="008C5ED8" w:rsidRPr="00731ECE">
              <w:rPr>
                <w:rStyle w:val="Lienhypertexte"/>
                <w:rFonts w:asciiTheme="majorHAnsi" w:hAnsiTheme="majorHAnsi"/>
                <w:noProof/>
                <w:lang w:eastAsia="fr-FR"/>
              </w:rPr>
              <w:t>5.2.</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Questions des candidats</w:t>
            </w:r>
            <w:r w:rsidR="008C5ED8">
              <w:rPr>
                <w:noProof/>
                <w:webHidden/>
              </w:rPr>
              <w:tab/>
            </w:r>
            <w:r w:rsidR="008C5ED8">
              <w:rPr>
                <w:noProof/>
                <w:webHidden/>
              </w:rPr>
              <w:fldChar w:fldCharType="begin"/>
            </w:r>
            <w:r w:rsidR="008C5ED8">
              <w:rPr>
                <w:noProof/>
                <w:webHidden/>
              </w:rPr>
              <w:instrText xml:space="preserve"> PAGEREF _Toc218850783 \h </w:instrText>
            </w:r>
            <w:r w:rsidR="008C5ED8">
              <w:rPr>
                <w:noProof/>
                <w:webHidden/>
              </w:rPr>
            </w:r>
            <w:r w:rsidR="008C5ED8">
              <w:rPr>
                <w:noProof/>
                <w:webHidden/>
              </w:rPr>
              <w:fldChar w:fldCharType="separate"/>
            </w:r>
            <w:r w:rsidR="008C5ED8">
              <w:rPr>
                <w:noProof/>
                <w:webHidden/>
              </w:rPr>
              <w:t>13</w:t>
            </w:r>
            <w:r w:rsidR="008C5ED8">
              <w:rPr>
                <w:noProof/>
                <w:webHidden/>
              </w:rPr>
              <w:fldChar w:fldCharType="end"/>
            </w:r>
          </w:hyperlink>
        </w:p>
        <w:p w14:paraId="2A8B2466" w14:textId="56D44BAC" w:rsidR="008C5ED8" w:rsidRDefault="008638AB">
          <w:pPr>
            <w:pStyle w:val="TM1"/>
            <w:tabs>
              <w:tab w:val="left" w:pos="420"/>
              <w:tab w:val="right" w:leader="dot" w:pos="9060"/>
            </w:tabs>
            <w:rPr>
              <w:rFonts w:eastAsiaTheme="minorEastAsia"/>
              <w:b w:val="0"/>
              <w:bCs w:val="0"/>
              <w:caps w:val="0"/>
              <w:noProof/>
              <w:kern w:val="2"/>
              <w:sz w:val="24"/>
              <w:szCs w:val="24"/>
              <w:lang w:eastAsia="fr-FR"/>
              <w14:ligatures w14:val="standardContextual"/>
            </w:rPr>
          </w:pPr>
          <w:hyperlink w:anchor="_Toc218850784" w:history="1">
            <w:r w:rsidR="008C5ED8" w:rsidRPr="00731ECE">
              <w:rPr>
                <w:rStyle w:val="Lienhypertexte"/>
                <w:rFonts w:asciiTheme="majorHAnsi" w:hAnsiTheme="majorHAnsi"/>
                <w:noProof/>
                <w:lang w:eastAsia="fr-FR"/>
              </w:rPr>
              <w:t>6.</w:t>
            </w:r>
            <w:r w:rsidR="008C5ED8">
              <w:rPr>
                <w:rFonts w:eastAsiaTheme="minorEastAsia"/>
                <w:b w:val="0"/>
                <w:bCs w:val="0"/>
                <w: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Phase offre</w:t>
            </w:r>
            <w:r w:rsidR="008C5ED8">
              <w:rPr>
                <w:noProof/>
                <w:webHidden/>
              </w:rPr>
              <w:tab/>
            </w:r>
            <w:r w:rsidR="008C5ED8">
              <w:rPr>
                <w:noProof/>
                <w:webHidden/>
              </w:rPr>
              <w:fldChar w:fldCharType="begin"/>
            </w:r>
            <w:r w:rsidR="008C5ED8">
              <w:rPr>
                <w:noProof/>
                <w:webHidden/>
              </w:rPr>
              <w:instrText xml:space="preserve"> PAGEREF _Toc218850784 \h </w:instrText>
            </w:r>
            <w:r w:rsidR="008C5ED8">
              <w:rPr>
                <w:noProof/>
                <w:webHidden/>
              </w:rPr>
            </w:r>
            <w:r w:rsidR="008C5ED8">
              <w:rPr>
                <w:noProof/>
                <w:webHidden/>
              </w:rPr>
              <w:fldChar w:fldCharType="separate"/>
            </w:r>
            <w:r w:rsidR="008C5ED8">
              <w:rPr>
                <w:noProof/>
                <w:webHidden/>
              </w:rPr>
              <w:t>14</w:t>
            </w:r>
            <w:r w:rsidR="008C5ED8">
              <w:rPr>
                <w:noProof/>
                <w:webHidden/>
              </w:rPr>
              <w:fldChar w:fldCharType="end"/>
            </w:r>
          </w:hyperlink>
        </w:p>
        <w:p w14:paraId="370021EA" w14:textId="10D845DD"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85" w:history="1">
            <w:r w:rsidR="008C5ED8" w:rsidRPr="00731ECE">
              <w:rPr>
                <w:rStyle w:val="Lienhypertexte"/>
                <w:rFonts w:asciiTheme="majorHAnsi" w:hAnsiTheme="majorHAnsi"/>
                <w:noProof/>
                <w:lang w:eastAsia="fr-FR"/>
              </w:rPr>
              <w:t>6.1.</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Présentation des offres</w:t>
            </w:r>
            <w:r w:rsidR="008C5ED8">
              <w:rPr>
                <w:noProof/>
                <w:webHidden/>
              </w:rPr>
              <w:tab/>
            </w:r>
            <w:r w:rsidR="008C5ED8">
              <w:rPr>
                <w:noProof/>
                <w:webHidden/>
              </w:rPr>
              <w:fldChar w:fldCharType="begin"/>
            </w:r>
            <w:r w:rsidR="008C5ED8">
              <w:rPr>
                <w:noProof/>
                <w:webHidden/>
              </w:rPr>
              <w:instrText xml:space="preserve"> PAGEREF _Toc218850785 \h </w:instrText>
            </w:r>
            <w:r w:rsidR="008C5ED8">
              <w:rPr>
                <w:noProof/>
                <w:webHidden/>
              </w:rPr>
            </w:r>
            <w:r w:rsidR="008C5ED8">
              <w:rPr>
                <w:noProof/>
                <w:webHidden/>
              </w:rPr>
              <w:fldChar w:fldCharType="separate"/>
            </w:r>
            <w:r w:rsidR="008C5ED8">
              <w:rPr>
                <w:noProof/>
                <w:webHidden/>
              </w:rPr>
              <w:t>14</w:t>
            </w:r>
            <w:r w:rsidR="008C5ED8">
              <w:rPr>
                <w:noProof/>
                <w:webHidden/>
              </w:rPr>
              <w:fldChar w:fldCharType="end"/>
            </w:r>
          </w:hyperlink>
        </w:p>
        <w:p w14:paraId="1B21E514" w14:textId="26B3EE9A"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86" w:history="1">
            <w:r w:rsidR="008C5ED8" w:rsidRPr="00731ECE">
              <w:rPr>
                <w:rStyle w:val="Lienhypertexte"/>
                <w:rFonts w:asciiTheme="majorHAnsi" w:hAnsiTheme="majorHAnsi"/>
                <w:noProof/>
                <w:lang w:eastAsia="fr-FR"/>
              </w:rPr>
              <w:t>6.2.</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Sélection des offres</w:t>
            </w:r>
            <w:r w:rsidR="008C5ED8">
              <w:rPr>
                <w:noProof/>
                <w:webHidden/>
              </w:rPr>
              <w:tab/>
            </w:r>
            <w:r w:rsidR="008C5ED8">
              <w:rPr>
                <w:noProof/>
                <w:webHidden/>
              </w:rPr>
              <w:fldChar w:fldCharType="begin"/>
            </w:r>
            <w:r w:rsidR="008C5ED8">
              <w:rPr>
                <w:noProof/>
                <w:webHidden/>
              </w:rPr>
              <w:instrText xml:space="preserve"> PAGEREF _Toc218850786 \h </w:instrText>
            </w:r>
            <w:r w:rsidR="008C5ED8">
              <w:rPr>
                <w:noProof/>
                <w:webHidden/>
              </w:rPr>
            </w:r>
            <w:r w:rsidR="008C5ED8">
              <w:rPr>
                <w:noProof/>
                <w:webHidden/>
              </w:rPr>
              <w:fldChar w:fldCharType="separate"/>
            </w:r>
            <w:r w:rsidR="008C5ED8">
              <w:rPr>
                <w:noProof/>
                <w:webHidden/>
              </w:rPr>
              <w:t>14</w:t>
            </w:r>
            <w:r w:rsidR="008C5ED8">
              <w:rPr>
                <w:noProof/>
                <w:webHidden/>
              </w:rPr>
              <w:fldChar w:fldCharType="end"/>
            </w:r>
          </w:hyperlink>
        </w:p>
        <w:p w14:paraId="7E5DE649" w14:textId="14BE9199"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87" w:history="1">
            <w:r w:rsidR="008C5ED8" w:rsidRPr="00731ECE">
              <w:rPr>
                <w:rStyle w:val="Lienhypertexte"/>
                <w:rFonts w:asciiTheme="majorHAnsi" w:hAnsiTheme="majorHAnsi"/>
                <w:noProof/>
                <w:lang w:eastAsia="fr-FR"/>
              </w:rPr>
              <w:t>6.3.</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Audition et négociation</w:t>
            </w:r>
            <w:r w:rsidR="008C5ED8">
              <w:rPr>
                <w:noProof/>
                <w:webHidden/>
              </w:rPr>
              <w:tab/>
            </w:r>
            <w:r w:rsidR="008C5ED8">
              <w:rPr>
                <w:noProof/>
                <w:webHidden/>
              </w:rPr>
              <w:fldChar w:fldCharType="begin"/>
            </w:r>
            <w:r w:rsidR="008C5ED8">
              <w:rPr>
                <w:noProof/>
                <w:webHidden/>
              </w:rPr>
              <w:instrText xml:space="preserve"> PAGEREF _Toc218850787 \h </w:instrText>
            </w:r>
            <w:r w:rsidR="008C5ED8">
              <w:rPr>
                <w:noProof/>
                <w:webHidden/>
              </w:rPr>
            </w:r>
            <w:r w:rsidR="008C5ED8">
              <w:rPr>
                <w:noProof/>
                <w:webHidden/>
              </w:rPr>
              <w:fldChar w:fldCharType="separate"/>
            </w:r>
            <w:r w:rsidR="008C5ED8">
              <w:rPr>
                <w:noProof/>
                <w:webHidden/>
              </w:rPr>
              <w:t>17</w:t>
            </w:r>
            <w:r w:rsidR="008C5ED8">
              <w:rPr>
                <w:noProof/>
                <w:webHidden/>
              </w:rPr>
              <w:fldChar w:fldCharType="end"/>
            </w:r>
          </w:hyperlink>
        </w:p>
        <w:p w14:paraId="73587D4C" w14:textId="6962B4D4" w:rsidR="008C5ED8" w:rsidRDefault="008638AB">
          <w:pPr>
            <w:pStyle w:val="TM1"/>
            <w:tabs>
              <w:tab w:val="left" w:pos="420"/>
              <w:tab w:val="right" w:leader="dot" w:pos="9060"/>
            </w:tabs>
            <w:rPr>
              <w:rFonts w:eastAsiaTheme="minorEastAsia"/>
              <w:b w:val="0"/>
              <w:bCs w:val="0"/>
              <w:caps w:val="0"/>
              <w:noProof/>
              <w:kern w:val="2"/>
              <w:sz w:val="24"/>
              <w:szCs w:val="24"/>
              <w:lang w:eastAsia="fr-FR"/>
              <w14:ligatures w14:val="standardContextual"/>
            </w:rPr>
          </w:pPr>
          <w:hyperlink w:anchor="_Toc218850788" w:history="1">
            <w:r w:rsidR="008C5ED8" w:rsidRPr="00731ECE">
              <w:rPr>
                <w:rStyle w:val="Lienhypertexte"/>
                <w:rFonts w:asciiTheme="majorHAnsi" w:hAnsiTheme="majorHAnsi"/>
                <w:noProof/>
                <w:lang w:eastAsia="fr-FR"/>
              </w:rPr>
              <w:t>7.</w:t>
            </w:r>
            <w:r w:rsidR="008C5ED8">
              <w:rPr>
                <w:rFonts w:eastAsiaTheme="minorEastAsia"/>
                <w:b w:val="0"/>
                <w:bCs w:val="0"/>
                <w: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Attribution du marché</w:t>
            </w:r>
            <w:r w:rsidR="008C5ED8">
              <w:rPr>
                <w:noProof/>
                <w:webHidden/>
              </w:rPr>
              <w:tab/>
            </w:r>
            <w:r w:rsidR="008C5ED8">
              <w:rPr>
                <w:noProof/>
                <w:webHidden/>
              </w:rPr>
              <w:fldChar w:fldCharType="begin"/>
            </w:r>
            <w:r w:rsidR="008C5ED8">
              <w:rPr>
                <w:noProof/>
                <w:webHidden/>
              </w:rPr>
              <w:instrText xml:space="preserve"> PAGEREF _Toc218850788 \h </w:instrText>
            </w:r>
            <w:r w:rsidR="008C5ED8">
              <w:rPr>
                <w:noProof/>
                <w:webHidden/>
              </w:rPr>
            </w:r>
            <w:r w:rsidR="008C5ED8">
              <w:rPr>
                <w:noProof/>
                <w:webHidden/>
              </w:rPr>
              <w:fldChar w:fldCharType="separate"/>
            </w:r>
            <w:r w:rsidR="008C5ED8">
              <w:rPr>
                <w:noProof/>
                <w:webHidden/>
              </w:rPr>
              <w:t>17</w:t>
            </w:r>
            <w:r w:rsidR="008C5ED8">
              <w:rPr>
                <w:noProof/>
                <w:webHidden/>
              </w:rPr>
              <w:fldChar w:fldCharType="end"/>
            </w:r>
          </w:hyperlink>
        </w:p>
        <w:p w14:paraId="24CBB357" w14:textId="05624467"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89" w:history="1">
            <w:r w:rsidR="008C5ED8" w:rsidRPr="00731ECE">
              <w:rPr>
                <w:rStyle w:val="Lienhypertexte"/>
                <w:rFonts w:asciiTheme="majorHAnsi" w:hAnsiTheme="majorHAnsi"/>
                <w:noProof/>
                <w:lang w:eastAsia="fr-FR"/>
              </w:rPr>
              <w:t>7.1.</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Classement et documents à fournir</w:t>
            </w:r>
            <w:r w:rsidR="008C5ED8">
              <w:rPr>
                <w:noProof/>
                <w:webHidden/>
              </w:rPr>
              <w:tab/>
            </w:r>
            <w:r w:rsidR="008C5ED8">
              <w:rPr>
                <w:noProof/>
                <w:webHidden/>
              </w:rPr>
              <w:fldChar w:fldCharType="begin"/>
            </w:r>
            <w:r w:rsidR="008C5ED8">
              <w:rPr>
                <w:noProof/>
                <w:webHidden/>
              </w:rPr>
              <w:instrText xml:space="preserve"> PAGEREF _Toc218850789 \h </w:instrText>
            </w:r>
            <w:r w:rsidR="008C5ED8">
              <w:rPr>
                <w:noProof/>
                <w:webHidden/>
              </w:rPr>
            </w:r>
            <w:r w:rsidR="008C5ED8">
              <w:rPr>
                <w:noProof/>
                <w:webHidden/>
              </w:rPr>
              <w:fldChar w:fldCharType="separate"/>
            </w:r>
            <w:r w:rsidR="008C5ED8">
              <w:rPr>
                <w:noProof/>
                <w:webHidden/>
              </w:rPr>
              <w:t>17</w:t>
            </w:r>
            <w:r w:rsidR="008C5ED8">
              <w:rPr>
                <w:noProof/>
                <w:webHidden/>
              </w:rPr>
              <w:fldChar w:fldCharType="end"/>
            </w:r>
          </w:hyperlink>
        </w:p>
        <w:p w14:paraId="35ABC548" w14:textId="25E588D0"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90" w:history="1">
            <w:r w:rsidR="008C5ED8" w:rsidRPr="00731ECE">
              <w:rPr>
                <w:rStyle w:val="Lienhypertexte"/>
                <w:rFonts w:asciiTheme="majorHAnsi" w:hAnsiTheme="majorHAnsi"/>
                <w:noProof/>
                <w:lang w:eastAsia="fr-FR"/>
              </w:rPr>
              <w:t>7.2.</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Mise au point éventuelle</w:t>
            </w:r>
            <w:r w:rsidR="008C5ED8">
              <w:rPr>
                <w:noProof/>
                <w:webHidden/>
              </w:rPr>
              <w:tab/>
            </w:r>
            <w:r w:rsidR="008C5ED8">
              <w:rPr>
                <w:noProof/>
                <w:webHidden/>
              </w:rPr>
              <w:fldChar w:fldCharType="begin"/>
            </w:r>
            <w:r w:rsidR="008C5ED8">
              <w:rPr>
                <w:noProof/>
                <w:webHidden/>
              </w:rPr>
              <w:instrText xml:space="preserve"> PAGEREF _Toc218850790 \h </w:instrText>
            </w:r>
            <w:r w:rsidR="008C5ED8">
              <w:rPr>
                <w:noProof/>
                <w:webHidden/>
              </w:rPr>
            </w:r>
            <w:r w:rsidR="008C5ED8">
              <w:rPr>
                <w:noProof/>
                <w:webHidden/>
              </w:rPr>
              <w:fldChar w:fldCharType="separate"/>
            </w:r>
            <w:r w:rsidR="008C5ED8">
              <w:rPr>
                <w:noProof/>
                <w:webHidden/>
              </w:rPr>
              <w:t>18</w:t>
            </w:r>
            <w:r w:rsidR="008C5ED8">
              <w:rPr>
                <w:noProof/>
                <w:webHidden/>
              </w:rPr>
              <w:fldChar w:fldCharType="end"/>
            </w:r>
          </w:hyperlink>
        </w:p>
        <w:p w14:paraId="19BC293C" w14:textId="2BC39BCA" w:rsidR="008C5ED8" w:rsidRDefault="008638AB">
          <w:pPr>
            <w:pStyle w:val="TM1"/>
            <w:tabs>
              <w:tab w:val="left" w:pos="420"/>
              <w:tab w:val="right" w:leader="dot" w:pos="9060"/>
            </w:tabs>
            <w:rPr>
              <w:rFonts w:eastAsiaTheme="minorEastAsia"/>
              <w:b w:val="0"/>
              <w:bCs w:val="0"/>
              <w:caps w:val="0"/>
              <w:noProof/>
              <w:kern w:val="2"/>
              <w:sz w:val="24"/>
              <w:szCs w:val="24"/>
              <w:lang w:eastAsia="fr-FR"/>
              <w14:ligatures w14:val="standardContextual"/>
            </w:rPr>
          </w:pPr>
          <w:hyperlink w:anchor="_Toc218850791" w:history="1">
            <w:r w:rsidR="008C5ED8" w:rsidRPr="00731ECE">
              <w:rPr>
                <w:rStyle w:val="Lienhypertexte"/>
                <w:rFonts w:asciiTheme="majorHAnsi" w:hAnsiTheme="majorHAnsi"/>
                <w:noProof/>
                <w:lang w:eastAsia="fr-FR"/>
              </w:rPr>
              <w:t>8.</w:t>
            </w:r>
            <w:r w:rsidR="008C5ED8">
              <w:rPr>
                <w:rFonts w:eastAsiaTheme="minorEastAsia"/>
                <w:b w:val="0"/>
                <w:bCs w:val="0"/>
                <w: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Règlement des litiges</w:t>
            </w:r>
            <w:r w:rsidR="008C5ED8">
              <w:rPr>
                <w:noProof/>
                <w:webHidden/>
              </w:rPr>
              <w:tab/>
            </w:r>
            <w:r w:rsidR="008C5ED8">
              <w:rPr>
                <w:noProof/>
                <w:webHidden/>
              </w:rPr>
              <w:fldChar w:fldCharType="begin"/>
            </w:r>
            <w:r w:rsidR="008C5ED8">
              <w:rPr>
                <w:noProof/>
                <w:webHidden/>
              </w:rPr>
              <w:instrText xml:space="preserve"> PAGEREF _Toc218850791 \h </w:instrText>
            </w:r>
            <w:r w:rsidR="008C5ED8">
              <w:rPr>
                <w:noProof/>
                <w:webHidden/>
              </w:rPr>
            </w:r>
            <w:r w:rsidR="008C5ED8">
              <w:rPr>
                <w:noProof/>
                <w:webHidden/>
              </w:rPr>
              <w:fldChar w:fldCharType="separate"/>
            </w:r>
            <w:r w:rsidR="008C5ED8">
              <w:rPr>
                <w:noProof/>
                <w:webHidden/>
              </w:rPr>
              <w:t>19</w:t>
            </w:r>
            <w:r w:rsidR="008C5ED8">
              <w:rPr>
                <w:noProof/>
                <w:webHidden/>
              </w:rPr>
              <w:fldChar w:fldCharType="end"/>
            </w:r>
          </w:hyperlink>
        </w:p>
        <w:p w14:paraId="6286A09C" w14:textId="48D96F59"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92" w:history="1">
            <w:r w:rsidR="008C5ED8" w:rsidRPr="00731ECE">
              <w:rPr>
                <w:rStyle w:val="Lienhypertexte"/>
                <w:rFonts w:asciiTheme="majorHAnsi" w:hAnsiTheme="majorHAnsi"/>
                <w:noProof/>
                <w:lang w:eastAsia="fr-FR"/>
              </w:rPr>
              <w:t>8.1.</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Médiation</w:t>
            </w:r>
            <w:r w:rsidR="008C5ED8">
              <w:rPr>
                <w:noProof/>
                <w:webHidden/>
              </w:rPr>
              <w:tab/>
            </w:r>
            <w:r w:rsidR="008C5ED8">
              <w:rPr>
                <w:noProof/>
                <w:webHidden/>
              </w:rPr>
              <w:fldChar w:fldCharType="begin"/>
            </w:r>
            <w:r w:rsidR="008C5ED8">
              <w:rPr>
                <w:noProof/>
                <w:webHidden/>
              </w:rPr>
              <w:instrText xml:space="preserve"> PAGEREF _Toc218850792 \h </w:instrText>
            </w:r>
            <w:r w:rsidR="008C5ED8">
              <w:rPr>
                <w:noProof/>
                <w:webHidden/>
              </w:rPr>
            </w:r>
            <w:r w:rsidR="008C5ED8">
              <w:rPr>
                <w:noProof/>
                <w:webHidden/>
              </w:rPr>
              <w:fldChar w:fldCharType="separate"/>
            </w:r>
            <w:r w:rsidR="008C5ED8">
              <w:rPr>
                <w:noProof/>
                <w:webHidden/>
              </w:rPr>
              <w:t>19</w:t>
            </w:r>
            <w:r w:rsidR="008C5ED8">
              <w:rPr>
                <w:noProof/>
                <w:webHidden/>
              </w:rPr>
              <w:fldChar w:fldCharType="end"/>
            </w:r>
          </w:hyperlink>
        </w:p>
        <w:p w14:paraId="61CC7B41" w14:textId="61ACBD4B" w:rsidR="008C5ED8" w:rsidRDefault="008638AB">
          <w:pPr>
            <w:pStyle w:val="TM2"/>
            <w:tabs>
              <w:tab w:val="left" w:pos="840"/>
              <w:tab w:val="right" w:leader="dot" w:pos="9060"/>
            </w:tabs>
            <w:rPr>
              <w:rFonts w:eastAsiaTheme="minorEastAsia"/>
              <w:smallCaps w:val="0"/>
              <w:noProof/>
              <w:kern w:val="2"/>
              <w:sz w:val="24"/>
              <w:szCs w:val="24"/>
              <w:lang w:eastAsia="fr-FR"/>
              <w14:ligatures w14:val="standardContextual"/>
            </w:rPr>
          </w:pPr>
          <w:hyperlink w:anchor="_Toc218850793" w:history="1">
            <w:r w:rsidR="008C5ED8" w:rsidRPr="00731ECE">
              <w:rPr>
                <w:rStyle w:val="Lienhypertexte"/>
                <w:rFonts w:asciiTheme="majorHAnsi" w:hAnsiTheme="majorHAnsi"/>
                <w:noProof/>
                <w:lang w:eastAsia="fr-FR"/>
              </w:rPr>
              <w:t>8.2.</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Contentieux</w:t>
            </w:r>
            <w:r w:rsidR="008C5ED8">
              <w:rPr>
                <w:noProof/>
                <w:webHidden/>
              </w:rPr>
              <w:tab/>
            </w:r>
            <w:r w:rsidR="008C5ED8">
              <w:rPr>
                <w:noProof/>
                <w:webHidden/>
              </w:rPr>
              <w:fldChar w:fldCharType="begin"/>
            </w:r>
            <w:r w:rsidR="008C5ED8">
              <w:rPr>
                <w:noProof/>
                <w:webHidden/>
              </w:rPr>
              <w:instrText xml:space="preserve"> PAGEREF _Toc218850793 \h </w:instrText>
            </w:r>
            <w:r w:rsidR="008C5ED8">
              <w:rPr>
                <w:noProof/>
                <w:webHidden/>
              </w:rPr>
            </w:r>
            <w:r w:rsidR="008C5ED8">
              <w:rPr>
                <w:noProof/>
                <w:webHidden/>
              </w:rPr>
              <w:fldChar w:fldCharType="separate"/>
            </w:r>
            <w:r w:rsidR="008C5ED8">
              <w:rPr>
                <w:noProof/>
                <w:webHidden/>
              </w:rPr>
              <w:t>19</w:t>
            </w:r>
            <w:r w:rsidR="008C5ED8">
              <w:rPr>
                <w:noProof/>
                <w:webHidden/>
              </w:rPr>
              <w:fldChar w:fldCharType="end"/>
            </w:r>
          </w:hyperlink>
        </w:p>
        <w:p w14:paraId="3A96B1CE" w14:textId="301737BB" w:rsidR="00F11791" w:rsidRDefault="008638AB" w:rsidP="001701BB">
          <w:pPr>
            <w:pStyle w:val="TM2"/>
            <w:tabs>
              <w:tab w:val="left" w:pos="840"/>
              <w:tab w:val="right" w:leader="dot" w:pos="9060"/>
            </w:tabs>
          </w:pPr>
          <w:hyperlink w:anchor="_Toc218850794" w:history="1">
            <w:r w:rsidR="008C5ED8" w:rsidRPr="00731ECE">
              <w:rPr>
                <w:rStyle w:val="Lienhypertexte"/>
                <w:rFonts w:asciiTheme="majorHAnsi" w:hAnsiTheme="majorHAnsi"/>
                <w:noProof/>
                <w:lang w:eastAsia="fr-FR"/>
              </w:rPr>
              <w:t>8.3.</w:t>
            </w:r>
            <w:r w:rsidR="008C5ED8">
              <w:rPr>
                <w:rFonts w:eastAsiaTheme="minorEastAsia"/>
                <w:smallCaps w:val="0"/>
                <w:noProof/>
                <w:kern w:val="2"/>
                <w:sz w:val="24"/>
                <w:szCs w:val="24"/>
                <w:lang w:eastAsia="fr-FR"/>
                <w14:ligatures w14:val="standardContextual"/>
              </w:rPr>
              <w:tab/>
            </w:r>
            <w:r w:rsidR="008C5ED8" w:rsidRPr="00731ECE">
              <w:rPr>
                <w:rStyle w:val="Lienhypertexte"/>
                <w:rFonts w:asciiTheme="majorHAnsi" w:hAnsiTheme="majorHAnsi"/>
                <w:noProof/>
                <w:lang w:eastAsia="fr-FR"/>
              </w:rPr>
              <w:t>Délais et voies de recours</w:t>
            </w:r>
            <w:r w:rsidR="008C5ED8">
              <w:rPr>
                <w:noProof/>
                <w:webHidden/>
              </w:rPr>
              <w:tab/>
            </w:r>
            <w:r w:rsidR="008C5ED8">
              <w:rPr>
                <w:noProof/>
                <w:webHidden/>
              </w:rPr>
              <w:fldChar w:fldCharType="begin"/>
            </w:r>
            <w:r w:rsidR="008C5ED8">
              <w:rPr>
                <w:noProof/>
                <w:webHidden/>
              </w:rPr>
              <w:instrText xml:space="preserve"> PAGEREF _Toc218850794 \h </w:instrText>
            </w:r>
            <w:r w:rsidR="008C5ED8">
              <w:rPr>
                <w:noProof/>
                <w:webHidden/>
              </w:rPr>
            </w:r>
            <w:r w:rsidR="008C5ED8">
              <w:rPr>
                <w:noProof/>
                <w:webHidden/>
              </w:rPr>
              <w:fldChar w:fldCharType="separate"/>
            </w:r>
            <w:r w:rsidR="008C5ED8">
              <w:rPr>
                <w:noProof/>
                <w:webHidden/>
              </w:rPr>
              <w:t>19</w:t>
            </w:r>
            <w:r w:rsidR="008C5ED8">
              <w:rPr>
                <w:noProof/>
                <w:webHidden/>
              </w:rPr>
              <w:fldChar w:fldCharType="end"/>
            </w:r>
          </w:hyperlink>
          <w:r w:rsidR="002F3655">
            <w:rPr>
              <w:b/>
              <w:bCs/>
            </w:rPr>
            <w:fldChar w:fldCharType="end"/>
          </w:r>
        </w:p>
      </w:sdtContent>
    </w:sdt>
    <w:p w14:paraId="15C87D79" w14:textId="7FFBBACE" w:rsidR="00CB4F76" w:rsidRDefault="00CB4F76" w:rsidP="00CB4F76">
      <w:pPr>
        <w:pStyle w:val="Titre1"/>
        <w:pageBreakBefore w:val="0"/>
        <w:pBdr>
          <w:bottom w:val="none" w:sz="0" w:space="0" w:color="auto"/>
        </w:pBdr>
        <w:spacing w:before="240" w:after="240"/>
        <w:jc w:val="both"/>
        <w:rPr>
          <w:rFonts w:asciiTheme="majorHAnsi" w:hAnsiTheme="majorHAnsi"/>
          <w:b w:val="0"/>
          <w:caps w:val="0"/>
          <w:color w:val="173043" w:themeColor="accent1" w:themeShade="BF"/>
          <w:lang w:eastAsia="fr-FR"/>
        </w:rPr>
      </w:pPr>
      <w:bookmarkStart w:id="0" w:name="_Toc218850748"/>
      <w:r>
        <w:rPr>
          <w:rFonts w:asciiTheme="majorHAnsi" w:hAnsiTheme="majorHAnsi"/>
          <w:b w:val="0"/>
          <w:caps w:val="0"/>
          <w:color w:val="173043" w:themeColor="accent1" w:themeShade="BF"/>
          <w:lang w:eastAsia="fr-FR"/>
        </w:rPr>
        <w:t>Préambule</w:t>
      </w:r>
      <w:bookmarkEnd w:id="0"/>
    </w:p>
    <w:p w14:paraId="47824D0B" w14:textId="58DD85C5" w:rsidR="00CB4F76" w:rsidRPr="00D21475" w:rsidRDefault="00CB4F76" w:rsidP="00CB4F76">
      <w:pPr>
        <w:pStyle w:val="Titre2"/>
        <w:ind w:left="792"/>
        <w:jc w:val="both"/>
        <w:rPr>
          <w:rFonts w:asciiTheme="majorHAnsi" w:hAnsiTheme="majorHAnsi"/>
          <w:b w:val="0"/>
          <w:color w:val="173043" w:themeColor="accent1" w:themeShade="BF"/>
          <w:sz w:val="26"/>
          <w:lang w:eastAsia="fr-FR"/>
        </w:rPr>
      </w:pPr>
      <w:bookmarkStart w:id="1" w:name="_Toc218850749"/>
      <w:r>
        <w:rPr>
          <w:rFonts w:asciiTheme="majorHAnsi" w:hAnsiTheme="majorHAnsi"/>
          <w:b w:val="0"/>
          <w:color w:val="173043" w:themeColor="accent1" w:themeShade="BF"/>
          <w:sz w:val="26"/>
          <w:lang w:eastAsia="fr-FR"/>
        </w:rPr>
        <w:t>Type d’acheteur</w:t>
      </w:r>
      <w:bookmarkEnd w:id="1"/>
    </w:p>
    <w:p w14:paraId="4A75D460" w14:textId="71481F34" w:rsidR="00CB4F76" w:rsidRDefault="00CB4F76" w:rsidP="00007D7D">
      <w:pPr>
        <w:spacing w:after="160"/>
        <w:rPr>
          <w:rFonts w:ascii="Calibri" w:eastAsia="Calibri" w:hAnsi="Calibri" w:cs="Calibri"/>
          <w:sz w:val="22"/>
          <w:lang w:eastAsia="fr-FR"/>
        </w:rPr>
      </w:pPr>
      <w:r w:rsidRPr="00CB4F76">
        <w:rPr>
          <w:rFonts w:ascii="Calibri" w:eastAsia="Calibri" w:hAnsi="Calibri" w:cs="Calibri"/>
          <w:sz w:val="22"/>
          <w:lang w:eastAsia="fr-FR"/>
        </w:rPr>
        <w:t>La Commission nationale des comptes de campagne et des financements politiques (CNCCFP) est une autorité administrative indépendante</w:t>
      </w:r>
      <w:r>
        <w:rPr>
          <w:rFonts w:ascii="Calibri" w:eastAsia="Calibri" w:hAnsi="Calibri" w:cs="Calibri"/>
          <w:sz w:val="22"/>
          <w:lang w:eastAsia="fr-FR"/>
        </w:rPr>
        <w:t>.</w:t>
      </w:r>
    </w:p>
    <w:p w14:paraId="76E20134" w14:textId="10387B7C" w:rsidR="00CB4F76" w:rsidRDefault="00CB4F76" w:rsidP="00007D7D">
      <w:pPr>
        <w:spacing w:after="160"/>
        <w:rPr>
          <w:rFonts w:ascii="Calibri" w:eastAsia="Calibri" w:hAnsi="Calibri" w:cs="Calibri"/>
          <w:sz w:val="22"/>
          <w:lang w:eastAsia="fr-FR"/>
        </w:rPr>
      </w:pPr>
      <w:r>
        <w:rPr>
          <w:rFonts w:ascii="Calibri" w:eastAsia="Calibri" w:hAnsi="Calibri" w:cs="Calibri"/>
          <w:sz w:val="22"/>
          <w:lang w:eastAsia="fr-FR"/>
        </w:rPr>
        <w:t xml:space="preserve">La CNCCFP </w:t>
      </w:r>
      <w:r w:rsidR="00A51AC6">
        <w:rPr>
          <w:rFonts w:ascii="Calibri" w:eastAsia="Calibri" w:hAnsi="Calibri" w:cs="Calibri"/>
          <w:sz w:val="22"/>
          <w:lang w:eastAsia="fr-FR"/>
        </w:rPr>
        <w:t>est une</w:t>
      </w:r>
      <w:r w:rsidRPr="00CB4F76">
        <w:rPr>
          <w:rFonts w:ascii="Calibri" w:eastAsia="Calibri" w:hAnsi="Calibri" w:cs="Calibri"/>
          <w:sz w:val="22"/>
          <w:lang w:eastAsia="fr-FR"/>
        </w:rPr>
        <w:t xml:space="preserve"> autorité publique centrale </w:t>
      </w:r>
      <w:r w:rsidR="00A51AC6">
        <w:rPr>
          <w:rFonts w:ascii="Calibri" w:eastAsia="Calibri" w:hAnsi="Calibri" w:cs="Calibri"/>
          <w:sz w:val="22"/>
          <w:lang w:eastAsia="fr-FR"/>
        </w:rPr>
        <w:t>au sens de l’</w:t>
      </w:r>
      <w:r w:rsidR="00A51AC6" w:rsidRPr="00A51AC6">
        <w:rPr>
          <w:rFonts w:ascii="Calibri" w:eastAsia="Calibri" w:hAnsi="Calibri" w:cs="Calibri"/>
          <w:sz w:val="22"/>
          <w:lang w:eastAsia="fr-FR"/>
        </w:rPr>
        <w:t>avis annexé</w:t>
      </w:r>
      <w:r w:rsidR="004907CE">
        <w:rPr>
          <w:rFonts w:ascii="Calibri" w:eastAsia="Calibri" w:hAnsi="Calibri" w:cs="Calibri"/>
          <w:sz w:val="22"/>
          <w:lang w:eastAsia="fr-FR"/>
        </w:rPr>
        <w:t xml:space="preserve"> au code de la commande p</w:t>
      </w:r>
      <w:r w:rsidR="00A51AC6">
        <w:rPr>
          <w:rFonts w:ascii="Calibri" w:eastAsia="Calibri" w:hAnsi="Calibri" w:cs="Calibri"/>
          <w:sz w:val="22"/>
          <w:lang w:eastAsia="fr-FR"/>
        </w:rPr>
        <w:t>ublique.</w:t>
      </w:r>
    </w:p>
    <w:p w14:paraId="256139F9" w14:textId="09991472" w:rsidR="00CB4F76" w:rsidRPr="00D21475" w:rsidRDefault="00CB4F76" w:rsidP="00CB4F76">
      <w:pPr>
        <w:pStyle w:val="Titre2"/>
        <w:ind w:left="792"/>
        <w:jc w:val="both"/>
        <w:rPr>
          <w:rFonts w:asciiTheme="majorHAnsi" w:hAnsiTheme="majorHAnsi"/>
          <w:b w:val="0"/>
          <w:color w:val="173043" w:themeColor="accent1" w:themeShade="BF"/>
          <w:sz w:val="26"/>
          <w:lang w:eastAsia="fr-FR"/>
        </w:rPr>
      </w:pPr>
      <w:bookmarkStart w:id="2" w:name="_Toc218850750"/>
      <w:r>
        <w:rPr>
          <w:rFonts w:asciiTheme="majorHAnsi" w:hAnsiTheme="majorHAnsi"/>
          <w:b w:val="0"/>
          <w:color w:val="173043" w:themeColor="accent1" w:themeShade="BF"/>
          <w:sz w:val="26"/>
          <w:lang w:eastAsia="fr-FR"/>
        </w:rPr>
        <w:t>Présentation de l’acheteur</w:t>
      </w:r>
      <w:bookmarkEnd w:id="2"/>
    </w:p>
    <w:p w14:paraId="56D5DFBF" w14:textId="149819D3" w:rsidR="00CB4F76" w:rsidRPr="00CB4F76" w:rsidRDefault="00CB4F76" w:rsidP="00CB4F76">
      <w:pPr>
        <w:spacing w:after="160"/>
        <w:jc w:val="left"/>
        <w:rPr>
          <w:rFonts w:ascii="Calibri" w:eastAsia="Calibri" w:hAnsi="Calibri" w:cs="Calibri"/>
          <w:sz w:val="22"/>
          <w:lang w:eastAsia="fr-FR"/>
        </w:rPr>
      </w:pPr>
      <w:r w:rsidRPr="00CB4F76">
        <w:rPr>
          <w:rFonts w:ascii="Calibri" w:eastAsia="Calibri" w:hAnsi="Calibri" w:cs="Calibri"/>
          <w:sz w:val="22"/>
          <w:lang w:eastAsia="fr-FR"/>
        </w:rPr>
        <w:t xml:space="preserve">Adresse postale : </w:t>
      </w:r>
      <w:r w:rsidR="003D64D8">
        <w:rPr>
          <w:rFonts w:ascii="Calibri" w:eastAsia="Calibri" w:hAnsi="Calibri" w:cs="Calibri"/>
          <w:sz w:val="22"/>
          <w:lang w:eastAsia="fr-FR"/>
        </w:rPr>
        <w:t>31-35 rue de la Fédération 75015 PARIS</w:t>
      </w:r>
    </w:p>
    <w:p w14:paraId="65F5970C" w14:textId="022F0E28" w:rsidR="00CB4F76" w:rsidRPr="00CB4F76" w:rsidRDefault="00CB4F76" w:rsidP="00CB4F76">
      <w:pPr>
        <w:spacing w:after="160"/>
        <w:jc w:val="left"/>
        <w:rPr>
          <w:rFonts w:ascii="Calibri" w:eastAsia="Calibri" w:hAnsi="Calibri" w:cs="Calibri"/>
          <w:sz w:val="22"/>
          <w:lang w:eastAsia="fr-FR"/>
        </w:rPr>
      </w:pPr>
      <w:r w:rsidRPr="00CB4F76">
        <w:rPr>
          <w:rFonts w:ascii="Calibri" w:eastAsia="Calibri" w:hAnsi="Calibri" w:cs="Calibri"/>
          <w:sz w:val="22"/>
          <w:lang w:eastAsia="fr-FR"/>
        </w:rPr>
        <w:t xml:space="preserve">Numéro de téléphone : </w:t>
      </w:r>
      <w:r w:rsidR="00A51AC6" w:rsidRPr="00A51AC6">
        <w:rPr>
          <w:rFonts w:ascii="Calibri" w:eastAsia="Calibri" w:hAnsi="Calibri" w:cs="Calibri"/>
          <w:sz w:val="22"/>
          <w:lang w:eastAsia="fr-FR"/>
        </w:rPr>
        <w:t>01 44 09 45 09</w:t>
      </w:r>
    </w:p>
    <w:p w14:paraId="0F815EF8" w14:textId="77777777" w:rsidR="004C5019" w:rsidRPr="004C5019" w:rsidRDefault="004C5019" w:rsidP="004C5019">
      <w:pPr>
        <w:spacing w:after="160"/>
        <w:jc w:val="left"/>
        <w:rPr>
          <w:rFonts w:ascii="Calibri" w:eastAsia="Calibri" w:hAnsi="Calibri" w:cs="Calibri"/>
          <w:sz w:val="22"/>
          <w:lang w:eastAsia="fr-FR"/>
        </w:rPr>
      </w:pPr>
      <w:r w:rsidRPr="004C5019">
        <w:rPr>
          <w:rFonts w:ascii="Calibri" w:eastAsia="Calibri" w:hAnsi="Calibri" w:cs="Calibri"/>
          <w:sz w:val="22"/>
          <w:lang w:eastAsia="fr-FR"/>
        </w:rPr>
        <w:t xml:space="preserve">Numéro national d’identification : </w:t>
      </w:r>
    </w:p>
    <w:p w14:paraId="7125049E" w14:textId="77777777" w:rsidR="004C5019" w:rsidRPr="004C5019" w:rsidRDefault="004C5019" w:rsidP="004C5019">
      <w:pPr>
        <w:spacing w:after="160"/>
        <w:jc w:val="left"/>
        <w:rPr>
          <w:rFonts w:ascii="Calibri" w:eastAsia="Calibri" w:hAnsi="Calibri" w:cs="Calibri"/>
          <w:sz w:val="22"/>
          <w:lang w:eastAsia="fr-FR"/>
        </w:rPr>
      </w:pPr>
      <w:r w:rsidRPr="004C5019">
        <w:rPr>
          <w:rFonts w:ascii="Calibri" w:eastAsia="Calibri" w:hAnsi="Calibri" w:cs="Calibri"/>
          <w:sz w:val="22"/>
          <w:lang w:eastAsia="fr-FR"/>
        </w:rPr>
        <w:t>Code NUTS : FR101</w:t>
      </w:r>
    </w:p>
    <w:p w14:paraId="4FA0D3B6" w14:textId="141A0507" w:rsidR="004907CE" w:rsidRPr="003D64D8" w:rsidRDefault="004C5019" w:rsidP="004C5019">
      <w:pPr>
        <w:spacing w:after="160"/>
        <w:jc w:val="left"/>
        <w:rPr>
          <w:rFonts w:ascii="Calibri" w:eastAsia="Calibri" w:hAnsi="Calibri" w:cs="Calibri"/>
          <w:sz w:val="22"/>
          <w:lang w:eastAsia="fr-FR"/>
        </w:rPr>
      </w:pPr>
      <w:r w:rsidRPr="004C5019">
        <w:rPr>
          <w:rFonts w:ascii="Calibri" w:eastAsia="Calibri" w:hAnsi="Calibri" w:cs="Calibri"/>
          <w:sz w:val="22"/>
          <w:lang w:eastAsia="fr-FR"/>
        </w:rPr>
        <w:t xml:space="preserve"> Adresse de messagerie pour obtenir des</w:t>
      </w:r>
      <w:r w:rsidR="003D64D8">
        <w:rPr>
          <w:rFonts w:ascii="Calibri" w:eastAsia="Calibri" w:hAnsi="Calibri" w:cs="Calibri"/>
          <w:sz w:val="22"/>
          <w:lang w:eastAsia="fr-FR"/>
        </w:rPr>
        <w:t xml:space="preserve"> informations supplémentaires : </w:t>
      </w:r>
      <w:hyperlink r:id="rId12" w:history="1">
        <w:r w:rsidR="004907CE" w:rsidRPr="003D64D8">
          <w:rPr>
            <w:rStyle w:val="Lienhypertexte"/>
            <w:rFonts w:ascii="Calibri" w:eastAsia="Calibri" w:hAnsi="Calibri" w:cs="Calibri"/>
            <w:color w:val="auto"/>
            <w:sz w:val="22"/>
            <w:u w:val="none"/>
            <w:lang w:eastAsia="fr-FR"/>
          </w:rPr>
          <w:t>marches-publics@cnccfp.fr</w:t>
        </w:r>
      </w:hyperlink>
    </w:p>
    <w:p w14:paraId="015CB6D0" w14:textId="63B2BA31" w:rsidR="00C57360" w:rsidRDefault="00CB4F76" w:rsidP="005F2A15">
      <w:pPr>
        <w:pStyle w:val="Titre1"/>
        <w:pageBreakBefore w:val="0"/>
        <w:numPr>
          <w:ilvl w:val="0"/>
          <w:numId w:val="24"/>
        </w:numPr>
        <w:pBdr>
          <w:bottom w:val="none" w:sz="0" w:space="0" w:color="auto"/>
        </w:pBdr>
        <w:spacing w:before="240" w:after="240"/>
        <w:jc w:val="both"/>
        <w:rPr>
          <w:rFonts w:asciiTheme="majorHAnsi" w:hAnsiTheme="majorHAnsi"/>
          <w:b w:val="0"/>
          <w:caps w:val="0"/>
          <w:color w:val="173043" w:themeColor="accent1" w:themeShade="BF"/>
          <w:lang w:eastAsia="fr-FR"/>
        </w:rPr>
      </w:pPr>
      <w:bookmarkStart w:id="3" w:name="_Toc218850751"/>
      <w:r>
        <w:rPr>
          <w:rFonts w:asciiTheme="majorHAnsi" w:hAnsiTheme="majorHAnsi"/>
          <w:b w:val="0"/>
          <w:caps w:val="0"/>
          <w:color w:val="173043" w:themeColor="accent1" w:themeShade="BF"/>
          <w:lang w:eastAsia="fr-FR"/>
        </w:rPr>
        <w:t xml:space="preserve">Présentation de </w:t>
      </w:r>
      <w:r w:rsidR="002B1DC2">
        <w:rPr>
          <w:rFonts w:asciiTheme="majorHAnsi" w:hAnsiTheme="majorHAnsi"/>
          <w:b w:val="0"/>
          <w:caps w:val="0"/>
          <w:color w:val="173043" w:themeColor="accent1" w:themeShade="BF"/>
          <w:lang w:eastAsia="fr-FR"/>
        </w:rPr>
        <w:t>la consultation</w:t>
      </w:r>
      <w:bookmarkEnd w:id="3"/>
    </w:p>
    <w:p w14:paraId="10F5F6E1" w14:textId="429EB2D4" w:rsidR="00D21475" w:rsidRPr="00D21475" w:rsidRDefault="00D21475" w:rsidP="005F2A15">
      <w:pPr>
        <w:pStyle w:val="Titre2"/>
        <w:numPr>
          <w:ilvl w:val="1"/>
          <w:numId w:val="24"/>
        </w:numPr>
        <w:jc w:val="both"/>
        <w:rPr>
          <w:rFonts w:asciiTheme="majorHAnsi" w:hAnsiTheme="majorHAnsi"/>
          <w:b w:val="0"/>
          <w:color w:val="173043" w:themeColor="accent1" w:themeShade="BF"/>
          <w:sz w:val="26"/>
          <w:lang w:eastAsia="fr-FR"/>
        </w:rPr>
      </w:pPr>
      <w:bookmarkStart w:id="4" w:name="_Toc218850752"/>
      <w:r w:rsidRPr="00D21475">
        <w:rPr>
          <w:rFonts w:asciiTheme="majorHAnsi" w:hAnsiTheme="majorHAnsi"/>
          <w:b w:val="0"/>
          <w:color w:val="173043" w:themeColor="accent1" w:themeShade="BF"/>
          <w:sz w:val="26"/>
          <w:lang w:eastAsia="fr-FR"/>
        </w:rPr>
        <w:t>Objet</w:t>
      </w:r>
      <w:bookmarkEnd w:id="4"/>
      <w:r w:rsidRPr="00D21475">
        <w:rPr>
          <w:rFonts w:asciiTheme="majorHAnsi" w:hAnsiTheme="majorHAnsi"/>
          <w:b w:val="0"/>
          <w:color w:val="173043" w:themeColor="accent1" w:themeShade="BF"/>
          <w:sz w:val="26"/>
          <w:lang w:eastAsia="fr-FR"/>
        </w:rPr>
        <w:t xml:space="preserve"> </w:t>
      </w:r>
    </w:p>
    <w:p w14:paraId="20ADE37B" w14:textId="29362D92" w:rsidR="008D7F24" w:rsidRPr="008D7F24" w:rsidRDefault="008D7F24" w:rsidP="008D7F24">
      <w:pPr>
        <w:pStyle w:val="Eximana"/>
        <w:numPr>
          <w:ilvl w:val="0"/>
          <w:numId w:val="0"/>
        </w:numPr>
        <w:spacing w:after="0"/>
        <w:rPr>
          <w:rFonts w:ascii="Calibri" w:eastAsiaTheme="minorHAnsi" w:hAnsi="Calibri"/>
        </w:rPr>
      </w:pPr>
      <w:r w:rsidRPr="008D7F24">
        <w:rPr>
          <w:rFonts w:ascii="Calibri" w:eastAsiaTheme="minorHAnsi" w:hAnsi="Calibri"/>
        </w:rPr>
        <w:t xml:space="preserve">La Commission nationale des comptes de campagne et des financements politiques (CNCCFP) est une autorité administrative indépendante, chargée notamment du contrôle des comptes de campagne des candidats aux élections et du contrôle </w:t>
      </w:r>
      <w:r w:rsidR="0091399F">
        <w:rPr>
          <w:rFonts w:ascii="Calibri" w:eastAsiaTheme="minorHAnsi" w:hAnsi="Calibri"/>
        </w:rPr>
        <w:t>du respect par</w:t>
      </w:r>
      <w:r w:rsidRPr="008D7F24">
        <w:rPr>
          <w:rFonts w:ascii="Calibri" w:eastAsiaTheme="minorHAnsi" w:hAnsi="Calibri"/>
        </w:rPr>
        <w:t xml:space="preserve"> </w:t>
      </w:r>
      <w:r w:rsidR="0091399F">
        <w:rPr>
          <w:rFonts w:ascii="Calibri" w:eastAsiaTheme="minorHAnsi" w:hAnsi="Calibri"/>
        </w:rPr>
        <w:t>l</w:t>
      </w:r>
      <w:r w:rsidRPr="008D7F24">
        <w:rPr>
          <w:rFonts w:ascii="Calibri" w:eastAsiaTheme="minorHAnsi" w:hAnsi="Calibri"/>
        </w:rPr>
        <w:t>es partis politiques</w:t>
      </w:r>
      <w:r w:rsidR="0091399F">
        <w:rPr>
          <w:rFonts w:ascii="Calibri" w:eastAsiaTheme="minorHAnsi" w:hAnsi="Calibri"/>
        </w:rPr>
        <w:t xml:space="preserve"> de leurs obligations comptables</w:t>
      </w:r>
      <w:r w:rsidRPr="008D7F24">
        <w:rPr>
          <w:rFonts w:ascii="Calibri" w:eastAsiaTheme="minorHAnsi" w:hAnsi="Calibri"/>
        </w:rPr>
        <w:t>.</w:t>
      </w:r>
    </w:p>
    <w:p w14:paraId="4305E092" w14:textId="7023844E" w:rsidR="008D7F24" w:rsidRDefault="008D7F24" w:rsidP="008D7F24">
      <w:pPr>
        <w:pStyle w:val="Eximana"/>
        <w:numPr>
          <w:ilvl w:val="0"/>
          <w:numId w:val="0"/>
        </w:numPr>
        <w:spacing w:after="0"/>
        <w:rPr>
          <w:rFonts w:ascii="Calibri" w:eastAsiaTheme="minorHAnsi" w:hAnsi="Calibri"/>
        </w:rPr>
      </w:pPr>
      <w:r w:rsidRPr="008D7F24">
        <w:rPr>
          <w:rFonts w:ascii="Calibri" w:eastAsiaTheme="minorHAnsi" w:hAnsi="Calibri"/>
        </w:rPr>
        <w:t>Dans ce cadre, la CNCCFP souhaite relancer un projet de refonte de son système d’information applicatif afin de disposer d’une nouvelle plateforme sécurisée, évolutive et pleinement adaptée à ses besoins fonctionnels et opérationnels</w:t>
      </w:r>
      <w:r w:rsidR="001B4510">
        <w:rPr>
          <w:rFonts w:ascii="Calibri" w:eastAsiaTheme="minorHAnsi" w:hAnsi="Calibri"/>
        </w:rPr>
        <w:t xml:space="preserve"> e</w:t>
      </w:r>
      <w:r w:rsidR="001B4510" w:rsidRPr="001B4510">
        <w:rPr>
          <w:rFonts w:ascii="Calibri" w:eastAsiaTheme="minorHAnsi" w:hAnsi="Calibri"/>
        </w:rPr>
        <w:t>n tenant compte des contraintes calendaires et réglementaires propres aux échéances électorales à venir, et notamment à l’élection présidentielle.</w:t>
      </w:r>
    </w:p>
    <w:p w14:paraId="5BBBF68C" w14:textId="33693C56" w:rsidR="00D12C84" w:rsidRPr="00D12C84" w:rsidRDefault="00687FA6" w:rsidP="008D7F24">
      <w:pPr>
        <w:pStyle w:val="Eximana"/>
        <w:numPr>
          <w:ilvl w:val="0"/>
          <w:numId w:val="0"/>
        </w:numPr>
        <w:spacing w:after="0"/>
        <w:rPr>
          <w:rFonts w:ascii="Calibri" w:eastAsiaTheme="minorHAnsi" w:hAnsi="Calibri"/>
        </w:rPr>
      </w:pPr>
      <w:r>
        <w:rPr>
          <w:rFonts w:ascii="Calibri" w:eastAsiaTheme="minorHAnsi" w:hAnsi="Calibri"/>
        </w:rPr>
        <w:t>L’accord</w:t>
      </w:r>
      <w:r w:rsidR="00B22337">
        <w:rPr>
          <w:rFonts w:ascii="Calibri" w:eastAsiaTheme="minorHAnsi" w:hAnsi="Calibri"/>
        </w:rPr>
        <w:t>-cadre</w:t>
      </w:r>
      <w:r w:rsidR="00D12C84" w:rsidRPr="00D12C84">
        <w:rPr>
          <w:rFonts w:ascii="Calibri" w:eastAsiaTheme="minorHAnsi" w:hAnsi="Calibri"/>
        </w:rPr>
        <w:t xml:space="preserve"> a pour objet la conception, le développement, la mise en œuvre, la maintenance et la réversibilité d’une plateforme applicative destinée à couvrir l’ensemble des processus liés :</w:t>
      </w:r>
    </w:p>
    <w:p w14:paraId="54EE3E50" w14:textId="72EBC6BB" w:rsidR="00D12C84" w:rsidRPr="00D12C84" w:rsidRDefault="00D12C84" w:rsidP="000B185A">
      <w:pPr>
        <w:pStyle w:val="Eximana"/>
        <w:numPr>
          <w:ilvl w:val="0"/>
          <w:numId w:val="32"/>
        </w:numPr>
        <w:spacing w:after="0"/>
        <w:rPr>
          <w:rFonts w:ascii="Calibri" w:eastAsiaTheme="minorHAnsi" w:hAnsi="Calibri"/>
        </w:rPr>
      </w:pPr>
      <w:r w:rsidRPr="00D12C84">
        <w:rPr>
          <w:rFonts w:ascii="Calibri" w:eastAsiaTheme="minorHAnsi" w:hAnsi="Calibri"/>
        </w:rPr>
        <w:t xml:space="preserve">au dépôt des comptes de campagne et des justificatifs </w:t>
      </w:r>
      <w:r w:rsidR="00DD00B4">
        <w:rPr>
          <w:rFonts w:ascii="Calibri" w:eastAsiaTheme="minorHAnsi" w:hAnsi="Calibri"/>
        </w:rPr>
        <w:t>afférents</w:t>
      </w:r>
      <w:r w:rsidR="0091399F" w:rsidRPr="00D12C84">
        <w:rPr>
          <w:rFonts w:ascii="Calibri" w:eastAsiaTheme="minorHAnsi" w:hAnsi="Calibri"/>
        </w:rPr>
        <w:t xml:space="preserve"> </w:t>
      </w:r>
      <w:r w:rsidRPr="00D12C84">
        <w:rPr>
          <w:rFonts w:ascii="Calibri" w:eastAsiaTheme="minorHAnsi" w:hAnsi="Calibri"/>
        </w:rPr>
        <w:t>;</w:t>
      </w:r>
    </w:p>
    <w:p w14:paraId="52D95AA7" w14:textId="77777777" w:rsidR="00D12C84" w:rsidRPr="00D12C84" w:rsidRDefault="00D12C84" w:rsidP="000B185A">
      <w:pPr>
        <w:pStyle w:val="Eximana"/>
        <w:numPr>
          <w:ilvl w:val="0"/>
          <w:numId w:val="32"/>
        </w:numPr>
        <w:spacing w:after="0"/>
        <w:rPr>
          <w:rFonts w:ascii="Calibri" w:eastAsiaTheme="minorHAnsi" w:hAnsi="Calibri"/>
        </w:rPr>
      </w:pPr>
      <w:r w:rsidRPr="00D12C84">
        <w:rPr>
          <w:rFonts w:ascii="Calibri" w:eastAsiaTheme="minorHAnsi" w:hAnsi="Calibri"/>
        </w:rPr>
        <w:t>au contrôle et à l’instruction des comptes de campagne ;</w:t>
      </w:r>
    </w:p>
    <w:p w14:paraId="77779F77" w14:textId="5A33DACF" w:rsidR="00D12C84" w:rsidRPr="00D12C84" w:rsidRDefault="00D12C84" w:rsidP="000B185A">
      <w:pPr>
        <w:pStyle w:val="Eximana"/>
        <w:numPr>
          <w:ilvl w:val="0"/>
          <w:numId w:val="32"/>
        </w:numPr>
        <w:spacing w:after="0"/>
        <w:rPr>
          <w:rFonts w:ascii="Calibri" w:eastAsiaTheme="minorHAnsi" w:hAnsi="Calibri"/>
        </w:rPr>
      </w:pPr>
      <w:r w:rsidRPr="00D12C84">
        <w:rPr>
          <w:rFonts w:ascii="Calibri" w:eastAsiaTheme="minorHAnsi" w:hAnsi="Calibri"/>
        </w:rPr>
        <w:t xml:space="preserve">au contrôle </w:t>
      </w:r>
      <w:r w:rsidR="0091399F">
        <w:rPr>
          <w:rFonts w:ascii="Calibri" w:eastAsiaTheme="minorHAnsi" w:hAnsi="Calibri"/>
        </w:rPr>
        <w:t>des comptes</w:t>
      </w:r>
      <w:r w:rsidRPr="00D12C84">
        <w:rPr>
          <w:rFonts w:ascii="Calibri" w:eastAsiaTheme="minorHAnsi" w:hAnsi="Calibri"/>
        </w:rPr>
        <w:t xml:space="preserve"> </w:t>
      </w:r>
      <w:r w:rsidR="00DD00B4">
        <w:rPr>
          <w:rFonts w:ascii="Calibri" w:eastAsiaTheme="minorHAnsi" w:hAnsi="Calibri"/>
        </w:rPr>
        <w:t xml:space="preserve">et des justificatifs de recettes </w:t>
      </w:r>
      <w:r w:rsidRPr="00D12C84">
        <w:rPr>
          <w:rFonts w:ascii="Calibri" w:eastAsiaTheme="minorHAnsi" w:hAnsi="Calibri"/>
        </w:rPr>
        <w:t>des partis politiques ;</w:t>
      </w:r>
    </w:p>
    <w:p w14:paraId="432DA086" w14:textId="77777777" w:rsidR="00D12C84" w:rsidRPr="00D12C84" w:rsidRDefault="00D12C84" w:rsidP="000B185A">
      <w:pPr>
        <w:pStyle w:val="Eximana"/>
        <w:numPr>
          <w:ilvl w:val="0"/>
          <w:numId w:val="32"/>
        </w:numPr>
        <w:spacing w:after="0"/>
        <w:rPr>
          <w:rFonts w:ascii="Calibri" w:eastAsiaTheme="minorHAnsi" w:hAnsi="Calibri"/>
        </w:rPr>
      </w:pPr>
      <w:r w:rsidRPr="00D12C84">
        <w:rPr>
          <w:rFonts w:ascii="Calibri" w:eastAsiaTheme="minorHAnsi" w:hAnsi="Calibri"/>
        </w:rPr>
        <w:t>à la préparation, la notification et la publication des décisions de la Commission.</w:t>
      </w:r>
    </w:p>
    <w:p w14:paraId="79178D2A" w14:textId="46492B23" w:rsidR="003D64D8" w:rsidRDefault="003D64D8" w:rsidP="005F2A15">
      <w:pPr>
        <w:pStyle w:val="Titre2"/>
        <w:numPr>
          <w:ilvl w:val="1"/>
          <w:numId w:val="24"/>
        </w:numPr>
        <w:jc w:val="both"/>
        <w:rPr>
          <w:rFonts w:asciiTheme="majorHAnsi" w:hAnsiTheme="majorHAnsi"/>
          <w:b w:val="0"/>
          <w:color w:val="173043" w:themeColor="accent1" w:themeShade="BF"/>
          <w:sz w:val="26"/>
          <w:lang w:eastAsia="fr-FR"/>
        </w:rPr>
      </w:pPr>
      <w:bookmarkStart w:id="5" w:name="_Toc218850753"/>
      <w:r>
        <w:rPr>
          <w:rFonts w:asciiTheme="majorHAnsi" w:hAnsiTheme="majorHAnsi"/>
          <w:b w:val="0"/>
          <w:color w:val="173043" w:themeColor="accent1" w:themeShade="BF"/>
          <w:sz w:val="26"/>
          <w:lang w:eastAsia="fr-FR"/>
        </w:rPr>
        <w:t>Lieux d’exécution</w:t>
      </w:r>
      <w:bookmarkEnd w:id="5"/>
    </w:p>
    <w:p w14:paraId="55BDAAD5" w14:textId="77777777" w:rsidR="00A4026B" w:rsidRPr="00A4026B" w:rsidRDefault="00A4026B" w:rsidP="00A4026B">
      <w:pPr>
        <w:pStyle w:val="Eximana"/>
        <w:numPr>
          <w:ilvl w:val="0"/>
          <w:numId w:val="0"/>
        </w:numPr>
        <w:spacing w:after="0"/>
        <w:rPr>
          <w:rFonts w:ascii="Calibri" w:eastAsiaTheme="minorHAnsi" w:hAnsi="Calibri"/>
        </w:rPr>
      </w:pPr>
      <w:r w:rsidRPr="00A4026B">
        <w:rPr>
          <w:rFonts w:ascii="Calibri" w:eastAsiaTheme="minorHAnsi" w:hAnsi="Calibri"/>
        </w:rPr>
        <w:t>Les prestations seront réalisées principalement à distance.</w:t>
      </w:r>
    </w:p>
    <w:p w14:paraId="684F803F" w14:textId="77777777" w:rsidR="00A4026B" w:rsidRPr="00A4026B" w:rsidRDefault="00A4026B" w:rsidP="00A4026B">
      <w:pPr>
        <w:spacing w:before="100" w:beforeAutospacing="1" w:after="100" w:afterAutospacing="1" w:line="240" w:lineRule="auto"/>
        <w:rPr>
          <w:rFonts w:ascii="Calibri" w:eastAsia="Calibri" w:hAnsi="Calibri" w:cs="Calibri"/>
          <w:color w:val="000000"/>
          <w:sz w:val="22"/>
        </w:rPr>
      </w:pPr>
      <w:r w:rsidRPr="00A4026B">
        <w:rPr>
          <w:rFonts w:ascii="Calibri" w:eastAsia="Calibri" w:hAnsi="Calibri" w:cs="Calibri"/>
          <w:color w:val="000000"/>
          <w:sz w:val="22"/>
        </w:rPr>
        <w:t>Certaines prestations, notamment les réunions de pilotage, ateliers de travail, démonstrations ou actions de formation, pourront être réalisées au siège de la CNCCFP ou dans tout autre lieu indiqué par la CNCCFP en fonction des besoins du projet.</w:t>
      </w:r>
    </w:p>
    <w:p w14:paraId="1A83B635" w14:textId="7BB05CD5" w:rsidR="00E371EB" w:rsidRPr="00F35C6F" w:rsidRDefault="00980660" w:rsidP="00F35C6F">
      <w:pPr>
        <w:pBdr>
          <w:top w:val="nil"/>
          <w:left w:val="nil"/>
          <w:bottom w:val="nil"/>
          <w:right w:val="nil"/>
          <w:between w:val="nil"/>
        </w:pBdr>
        <w:spacing w:before="120" w:after="0" w:line="240" w:lineRule="auto"/>
        <w:rPr>
          <w:rFonts w:ascii="Calibri" w:eastAsia="Calibri" w:hAnsi="Calibri" w:cs="Calibri"/>
          <w:color w:val="000000"/>
          <w:sz w:val="22"/>
        </w:rPr>
      </w:pPr>
      <w:r w:rsidRPr="00980660">
        <w:rPr>
          <w:rFonts w:ascii="Calibri" w:eastAsia="Calibri" w:hAnsi="Calibri" w:cs="Calibri"/>
          <w:color w:val="000000"/>
          <w:sz w:val="22"/>
        </w:rPr>
        <w:t>Le Titulaire est informé que la CNCCFP se réserve également le droit de faire évoluer, au cours de l'exécution du présent accord-cadre, la liste des lieux d’exécution.</w:t>
      </w:r>
    </w:p>
    <w:p w14:paraId="2BF748AB" w14:textId="6DCF802D" w:rsidR="005171C2" w:rsidRPr="00D21475" w:rsidRDefault="0095201A" w:rsidP="005F2A15">
      <w:pPr>
        <w:pStyle w:val="Titre2"/>
        <w:numPr>
          <w:ilvl w:val="1"/>
          <w:numId w:val="24"/>
        </w:numPr>
        <w:jc w:val="both"/>
        <w:rPr>
          <w:rFonts w:asciiTheme="majorHAnsi" w:hAnsiTheme="majorHAnsi"/>
          <w:b w:val="0"/>
          <w:color w:val="173043" w:themeColor="accent1" w:themeShade="BF"/>
          <w:sz w:val="26"/>
          <w:lang w:eastAsia="fr-FR"/>
        </w:rPr>
      </w:pPr>
      <w:bookmarkStart w:id="6" w:name="_Toc218850754"/>
      <w:r>
        <w:rPr>
          <w:rFonts w:asciiTheme="majorHAnsi" w:hAnsiTheme="majorHAnsi"/>
          <w:b w:val="0"/>
          <w:color w:val="173043" w:themeColor="accent1" w:themeShade="BF"/>
          <w:sz w:val="26"/>
          <w:lang w:eastAsia="fr-FR"/>
        </w:rPr>
        <w:t>Type et f</w:t>
      </w:r>
      <w:r w:rsidR="005171C2">
        <w:rPr>
          <w:rFonts w:asciiTheme="majorHAnsi" w:hAnsiTheme="majorHAnsi"/>
          <w:b w:val="0"/>
          <w:color w:val="173043" w:themeColor="accent1" w:themeShade="BF"/>
          <w:sz w:val="26"/>
          <w:lang w:eastAsia="fr-FR"/>
        </w:rPr>
        <w:t>orme</w:t>
      </w:r>
      <w:r w:rsidR="005171C2" w:rsidRPr="00D21475">
        <w:rPr>
          <w:rFonts w:asciiTheme="majorHAnsi" w:hAnsiTheme="majorHAnsi"/>
          <w:b w:val="0"/>
          <w:color w:val="173043" w:themeColor="accent1" w:themeShade="BF"/>
          <w:sz w:val="26"/>
          <w:lang w:eastAsia="fr-FR"/>
        </w:rPr>
        <w:t xml:space="preserve"> </w:t>
      </w:r>
      <w:r w:rsidR="005D4004">
        <w:rPr>
          <w:rFonts w:asciiTheme="majorHAnsi" w:hAnsiTheme="majorHAnsi"/>
          <w:b w:val="0"/>
          <w:color w:val="173043" w:themeColor="accent1" w:themeShade="BF"/>
          <w:sz w:val="26"/>
          <w:lang w:eastAsia="fr-FR"/>
        </w:rPr>
        <w:t>du marché</w:t>
      </w:r>
      <w:bookmarkEnd w:id="6"/>
      <w:r w:rsidR="00FE4515">
        <w:rPr>
          <w:rFonts w:asciiTheme="majorHAnsi" w:hAnsiTheme="majorHAnsi"/>
          <w:b w:val="0"/>
          <w:color w:val="173043" w:themeColor="accent1" w:themeShade="BF"/>
          <w:sz w:val="26"/>
          <w:lang w:eastAsia="fr-FR"/>
        </w:rPr>
        <w:t xml:space="preserve"> </w:t>
      </w:r>
    </w:p>
    <w:p w14:paraId="7D092692" w14:textId="50A97E94" w:rsidR="001B4510" w:rsidRDefault="001B4510" w:rsidP="001B4510">
      <w:p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 xml:space="preserve">Le présent marché est structuré sous la forme d’un </w:t>
      </w:r>
      <w:r w:rsidR="00C74BF9">
        <w:rPr>
          <w:rFonts w:ascii="Calibri" w:eastAsia="Calibri" w:hAnsi="Calibri" w:cs="Calibri"/>
          <w:color w:val="000000"/>
          <w:sz w:val="22"/>
        </w:rPr>
        <w:t>marché</w:t>
      </w:r>
      <w:r w:rsidRPr="001B4510">
        <w:rPr>
          <w:rFonts w:ascii="Calibri" w:eastAsia="Calibri" w:hAnsi="Calibri" w:cs="Calibri"/>
          <w:color w:val="000000"/>
          <w:sz w:val="22"/>
        </w:rPr>
        <w:t xml:space="preserve"> composite, combinant un marché ordinaire et un accord-cadre à marchés subséquents.</w:t>
      </w:r>
    </w:p>
    <w:p w14:paraId="337DAF6F" w14:textId="77777777" w:rsidR="001B4510" w:rsidRPr="001B4510" w:rsidRDefault="001B4510" w:rsidP="001B4510">
      <w:pPr>
        <w:autoSpaceDE w:val="0"/>
        <w:autoSpaceDN w:val="0"/>
        <w:adjustRightInd w:val="0"/>
        <w:spacing w:after="0" w:line="240" w:lineRule="auto"/>
        <w:rPr>
          <w:rFonts w:ascii="Calibri" w:eastAsia="Calibri" w:hAnsi="Calibri" w:cs="Calibri"/>
          <w:color w:val="000000"/>
          <w:sz w:val="22"/>
        </w:rPr>
      </w:pPr>
    </w:p>
    <w:p w14:paraId="64A4FBD3" w14:textId="77777777" w:rsidR="001B4510" w:rsidRPr="001B4510" w:rsidRDefault="001B4510" w:rsidP="001B4510">
      <w:p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Il comprend les éléments suivants :</w:t>
      </w:r>
    </w:p>
    <w:p w14:paraId="308CC94B" w14:textId="77777777" w:rsidR="001B4510" w:rsidRPr="001B4510" w:rsidRDefault="001B4510" w:rsidP="001B4510">
      <w:pPr>
        <w:autoSpaceDE w:val="0"/>
        <w:autoSpaceDN w:val="0"/>
        <w:adjustRightInd w:val="0"/>
        <w:spacing w:after="0" w:line="240" w:lineRule="auto"/>
        <w:rPr>
          <w:rFonts w:ascii="Calibri" w:eastAsia="Calibri" w:hAnsi="Calibri" w:cs="Calibri"/>
          <w:color w:val="000000"/>
          <w:sz w:val="22"/>
        </w:rPr>
      </w:pPr>
    </w:p>
    <w:p w14:paraId="6AC3B683" w14:textId="285DC64A" w:rsidR="001B4510" w:rsidRPr="001B4510" w:rsidRDefault="001B4510" w:rsidP="001B4510">
      <w:pPr>
        <w:autoSpaceDE w:val="0"/>
        <w:autoSpaceDN w:val="0"/>
        <w:adjustRightInd w:val="0"/>
        <w:spacing w:after="0" w:line="240" w:lineRule="auto"/>
        <w:rPr>
          <w:rFonts w:ascii="Calibri" w:eastAsia="Calibri" w:hAnsi="Calibri" w:cs="Calibri"/>
          <w:b/>
          <w:bCs/>
          <w:color w:val="000000"/>
          <w:sz w:val="22"/>
        </w:rPr>
      </w:pPr>
      <w:r w:rsidRPr="001B4510">
        <w:rPr>
          <w:rFonts w:ascii="Calibri" w:eastAsia="Calibri" w:hAnsi="Calibri" w:cs="Calibri"/>
          <w:b/>
          <w:bCs/>
          <w:color w:val="000000"/>
          <w:sz w:val="22"/>
        </w:rPr>
        <w:t>Tranche ferme – Marché ordinaire</w:t>
      </w:r>
    </w:p>
    <w:p w14:paraId="713DA08B" w14:textId="77777777" w:rsidR="001B4510" w:rsidRDefault="001B4510" w:rsidP="001B4510">
      <w:p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 xml:space="preserve">La tranche ferme, exécutée sous la forme d’un marché ordinaire, porte sur la conception, le développement et la mise en œuvre </w:t>
      </w:r>
      <w:r w:rsidRPr="001B4510">
        <w:rPr>
          <w:rFonts w:ascii="Calibri" w:eastAsia="Calibri" w:hAnsi="Calibri" w:cs="Calibri"/>
          <w:b/>
          <w:bCs/>
          <w:color w:val="000000"/>
          <w:sz w:val="22"/>
        </w:rPr>
        <w:t>des paliers fonctionnels 1 et 2</w:t>
      </w:r>
      <w:r w:rsidRPr="001B4510">
        <w:rPr>
          <w:rFonts w:ascii="Calibri" w:eastAsia="Calibri" w:hAnsi="Calibri" w:cs="Calibri"/>
          <w:color w:val="000000"/>
          <w:sz w:val="22"/>
        </w:rPr>
        <w:t>, correspondant aux fonctionnalités essentielles et immédiatement nécessaires au fonctionnement de la CNCCFP.</w:t>
      </w:r>
    </w:p>
    <w:p w14:paraId="1F09C4CF" w14:textId="77777777" w:rsidR="001B4510" w:rsidRPr="001B4510" w:rsidRDefault="001B4510" w:rsidP="001B4510">
      <w:pPr>
        <w:autoSpaceDE w:val="0"/>
        <w:autoSpaceDN w:val="0"/>
        <w:adjustRightInd w:val="0"/>
        <w:spacing w:after="0" w:line="240" w:lineRule="auto"/>
        <w:rPr>
          <w:rFonts w:ascii="Calibri" w:eastAsia="Calibri" w:hAnsi="Calibri" w:cs="Calibri"/>
          <w:color w:val="000000"/>
          <w:sz w:val="22"/>
        </w:rPr>
      </w:pPr>
    </w:p>
    <w:p w14:paraId="6444F658" w14:textId="77777777" w:rsidR="001B4510" w:rsidRPr="001B4510" w:rsidRDefault="001B4510" w:rsidP="001B4510">
      <w:p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Ces paliers concernent notamment :</w:t>
      </w:r>
    </w:p>
    <w:p w14:paraId="44AB85EE" w14:textId="40C49A8C" w:rsidR="001B4510" w:rsidRPr="001B4510" w:rsidRDefault="001B4510" w:rsidP="000B185A">
      <w:pPr>
        <w:numPr>
          <w:ilvl w:val="0"/>
          <w:numId w:val="37"/>
        </w:num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le dépôt et l’instruction des comptes de campagne</w:t>
      </w:r>
      <w:r w:rsidR="0091399F">
        <w:rPr>
          <w:rFonts w:ascii="Calibri" w:eastAsia="Calibri" w:hAnsi="Calibri" w:cs="Calibri"/>
          <w:color w:val="000000"/>
          <w:sz w:val="22"/>
        </w:rPr>
        <w:t xml:space="preserve"> (</w:t>
      </w:r>
      <w:r w:rsidRPr="001B4510">
        <w:rPr>
          <w:rFonts w:ascii="Calibri" w:eastAsia="Calibri" w:hAnsi="Calibri" w:cs="Calibri"/>
          <w:color w:val="000000"/>
          <w:sz w:val="22"/>
        </w:rPr>
        <w:t>élection</w:t>
      </w:r>
      <w:r w:rsidR="0091399F">
        <w:rPr>
          <w:rFonts w:ascii="Calibri" w:eastAsia="Calibri" w:hAnsi="Calibri" w:cs="Calibri"/>
          <w:color w:val="000000"/>
          <w:sz w:val="22"/>
        </w:rPr>
        <w:t>s</w:t>
      </w:r>
      <w:r w:rsidRPr="001B4510">
        <w:rPr>
          <w:rFonts w:ascii="Calibri" w:eastAsia="Calibri" w:hAnsi="Calibri" w:cs="Calibri"/>
          <w:color w:val="000000"/>
          <w:sz w:val="22"/>
        </w:rPr>
        <w:t xml:space="preserve"> </w:t>
      </w:r>
      <w:r w:rsidR="0091399F">
        <w:rPr>
          <w:rFonts w:ascii="Calibri" w:eastAsia="Calibri" w:hAnsi="Calibri" w:cs="Calibri"/>
          <w:color w:val="000000"/>
          <w:sz w:val="22"/>
        </w:rPr>
        <w:t>nationales et élections locales)</w:t>
      </w:r>
      <w:r w:rsidR="0091399F" w:rsidRPr="001B4510">
        <w:rPr>
          <w:rFonts w:ascii="Calibri" w:eastAsia="Calibri" w:hAnsi="Calibri" w:cs="Calibri"/>
          <w:color w:val="000000"/>
          <w:sz w:val="22"/>
        </w:rPr>
        <w:t xml:space="preserve"> </w:t>
      </w:r>
      <w:r w:rsidRPr="001B4510">
        <w:rPr>
          <w:rFonts w:ascii="Calibri" w:eastAsia="Calibri" w:hAnsi="Calibri" w:cs="Calibri"/>
          <w:color w:val="000000"/>
          <w:sz w:val="22"/>
        </w:rPr>
        <w:t>;</w:t>
      </w:r>
    </w:p>
    <w:p w14:paraId="033DCDE3" w14:textId="2EA3A515" w:rsidR="001B4510" w:rsidRDefault="001B4510" w:rsidP="000B185A">
      <w:pPr>
        <w:numPr>
          <w:ilvl w:val="0"/>
          <w:numId w:val="37"/>
        </w:num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la gestion des donateurs, des justificatifs de recettes et des pièces associées</w:t>
      </w:r>
      <w:r w:rsidR="00B9479B">
        <w:rPr>
          <w:rFonts w:ascii="Calibri" w:eastAsia="Calibri" w:hAnsi="Calibri" w:cs="Calibri"/>
          <w:color w:val="000000"/>
          <w:sz w:val="22"/>
        </w:rPr>
        <w:t xml:space="preserve"> pour les partis politiques et les candidats aux élections</w:t>
      </w:r>
      <w:r w:rsidRPr="001B4510">
        <w:rPr>
          <w:rFonts w:ascii="Calibri" w:eastAsia="Calibri" w:hAnsi="Calibri" w:cs="Calibri"/>
          <w:color w:val="000000"/>
          <w:sz w:val="22"/>
        </w:rPr>
        <w:t>.</w:t>
      </w:r>
    </w:p>
    <w:p w14:paraId="4C0748DC" w14:textId="77777777" w:rsidR="001B4510" w:rsidRPr="001B4510" w:rsidRDefault="001B4510" w:rsidP="001B4510">
      <w:pPr>
        <w:autoSpaceDE w:val="0"/>
        <w:autoSpaceDN w:val="0"/>
        <w:adjustRightInd w:val="0"/>
        <w:spacing w:after="0" w:line="240" w:lineRule="auto"/>
        <w:ind w:left="720"/>
        <w:rPr>
          <w:rFonts w:ascii="Calibri" w:eastAsia="Calibri" w:hAnsi="Calibri" w:cs="Calibri"/>
          <w:color w:val="000000"/>
          <w:sz w:val="22"/>
        </w:rPr>
      </w:pPr>
    </w:p>
    <w:p w14:paraId="75102972" w14:textId="77777777" w:rsidR="001B4510" w:rsidRPr="001B4510" w:rsidRDefault="001B4510" w:rsidP="001B4510">
      <w:p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Ces prestations constituent le socle opérationnel prioritaire du projet. Elles font l’objet de spécifications définies dès la conclusion du marché, compte tenu des contraintes calendaires et réglementaires propres aux échéances électorales.</w:t>
      </w:r>
    </w:p>
    <w:p w14:paraId="247E0E72" w14:textId="77777777" w:rsidR="001B4510" w:rsidRPr="001B4510" w:rsidRDefault="001B4510" w:rsidP="001B4510">
      <w:pPr>
        <w:autoSpaceDE w:val="0"/>
        <w:autoSpaceDN w:val="0"/>
        <w:adjustRightInd w:val="0"/>
        <w:spacing w:after="0" w:line="240" w:lineRule="auto"/>
        <w:rPr>
          <w:rFonts w:ascii="Calibri" w:eastAsia="Calibri" w:hAnsi="Calibri" w:cs="Calibri"/>
          <w:color w:val="000000"/>
          <w:sz w:val="22"/>
        </w:rPr>
      </w:pPr>
    </w:p>
    <w:p w14:paraId="0812EC29" w14:textId="77777777" w:rsidR="001B4510" w:rsidRPr="001B4510" w:rsidRDefault="001B4510" w:rsidP="001B4510">
      <w:pPr>
        <w:tabs>
          <w:tab w:val="num" w:pos="360"/>
        </w:tabs>
        <w:autoSpaceDE w:val="0"/>
        <w:autoSpaceDN w:val="0"/>
        <w:adjustRightInd w:val="0"/>
        <w:spacing w:after="0" w:line="240" w:lineRule="auto"/>
        <w:rPr>
          <w:rFonts w:ascii="Calibri" w:eastAsia="Calibri" w:hAnsi="Calibri" w:cs="Calibri"/>
          <w:b/>
          <w:bCs/>
          <w:color w:val="000000"/>
          <w:sz w:val="22"/>
        </w:rPr>
      </w:pPr>
      <w:r w:rsidRPr="001B4510">
        <w:rPr>
          <w:rFonts w:ascii="Calibri" w:eastAsia="Calibri" w:hAnsi="Calibri" w:cs="Calibri"/>
          <w:b/>
          <w:bCs/>
          <w:color w:val="000000"/>
          <w:sz w:val="22"/>
        </w:rPr>
        <w:t>Accord-cadre mono-attributaire à marchés subséquents</w:t>
      </w:r>
    </w:p>
    <w:p w14:paraId="58FAA11B" w14:textId="77777777" w:rsidR="001B4510" w:rsidRDefault="001B4510" w:rsidP="001B4510">
      <w:p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La partie du marché exécutée sous la forme d’un accord-cadre mono-attributaire a pour objet de permettre à la CNCCFP de commander, en fonction de ses besoins et de l’avancement du projet, des prestations complémentaires correspondant aux paliers fonctionnels ultérieurs.</w:t>
      </w:r>
    </w:p>
    <w:p w14:paraId="103350D8" w14:textId="77777777" w:rsidR="001B4510" w:rsidRPr="001B4510" w:rsidRDefault="001B4510" w:rsidP="001B4510">
      <w:pPr>
        <w:autoSpaceDE w:val="0"/>
        <w:autoSpaceDN w:val="0"/>
        <w:adjustRightInd w:val="0"/>
        <w:spacing w:after="0" w:line="240" w:lineRule="auto"/>
        <w:rPr>
          <w:rFonts w:ascii="Calibri" w:eastAsia="Calibri" w:hAnsi="Calibri" w:cs="Calibri"/>
          <w:color w:val="000000"/>
          <w:sz w:val="22"/>
        </w:rPr>
      </w:pPr>
    </w:p>
    <w:p w14:paraId="22037C33" w14:textId="77777777" w:rsidR="001B4510" w:rsidRPr="001B4510" w:rsidRDefault="001B4510" w:rsidP="001B4510">
      <w:p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Les marchés subséquents porteront notamment sur :</w:t>
      </w:r>
    </w:p>
    <w:p w14:paraId="45499926" w14:textId="627CCCC0" w:rsidR="0091399F" w:rsidRDefault="0091399F" w:rsidP="000B185A">
      <w:pPr>
        <w:numPr>
          <w:ilvl w:val="0"/>
          <w:numId w:val="38"/>
        </w:num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un lot relatif au dépôt et au traitement des comptes des partis politiques</w:t>
      </w:r>
      <w:r>
        <w:rPr>
          <w:rFonts w:ascii="Calibri" w:eastAsia="Calibri" w:hAnsi="Calibri" w:cs="Calibri"/>
          <w:color w:val="000000"/>
          <w:sz w:val="22"/>
        </w:rPr>
        <w:t> ;</w:t>
      </w:r>
    </w:p>
    <w:p w14:paraId="7AC07FE0" w14:textId="68C7BD63" w:rsidR="001B4510" w:rsidRPr="001B4510" w:rsidRDefault="001B4510" w:rsidP="000B185A">
      <w:pPr>
        <w:numPr>
          <w:ilvl w:val="0"/>
          <w:numId w:val="38"/>
        </w:num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un lot relatif au pilotage du système d’information, incluant les outils de suivi, de reporting et d’aide à la décision</w:t>
      </w:r>
      <w:r w:rsidR="0091399F">
        <w:rPr>
          <w:rFonts w:ascii="Calibri" w:eastAsia="Calibri" w:hAnsi="Calibri" w:cs="Calibri"/>
          <w:color w:val="000000"/>
          <w:sz w:val="22"/>
        </w:rPr>
        <w:t>.</w:t>
      </w:r>
    </w:p>
    <w:p w14:paraId="45F69BED" w14:textId="5169CA25" w:rsidR="001B4510" w:rsidRDefault="001B4510" w:rsidP="007447AA">
      <w:pPr>
        <w:autoSpaceDE w:val="0"/>
        <w:autoSpaceDN w:val="0"/>
        <w:adjustRightInd w:val="0"/>
        <w:spacing w:after="0" w:line="240" w:lineRule="auto"/>
        <w:ind w:left="720"/>
        <w:rPr>
          <w:rFonts w:ascii="Calibri" w:eastAsia="Calibri" w:hAnsi="Calibri" w:cs="Calibri"/>
          <w:color w:val="000000"/>
          <w:sz w:val="22"/>
        </w:rPr>
      </w:pPr>
    </w:p>
    <w:p w14:paraId="77A3793C" w14:textId="77777777" w:rsidR="001B4510" w:rsidRPr="001B4510" w:rsidRDefault="001B4510" w:rsidP="001B4510">
      <w:pPr>
        <w:autoSpaceDE w:val="0"/>
        <w:autoSpaceDN w:val="0"/>
        <w:adjustRightInd w:val="0"/>
        <w:spacing w:after="0" w:line="240" w:lineRule="auto"/>
        <w:ind w:left="720"/>
        <w:rPr>
          <w:rFonts w:ascii="Calibri" w:eastAsia="Calibri" w:hAnsi="Calibri" w:cs="Calibri"/>
          <w:color w:val="000000"/>
          <w:sz w:val="22"/>
        </w:rPr>
      </w:pPr>
    </w:p>
    <w:p w14:paraId="20C8AE23" w14:textId="77777777" w:rsidR="001B4510" w:rsidRDefault="001B4510" w:rsidP="001B4510">
      <w:p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Les spécifications techniques détaillées de ces prestations seront précisées lors de la conclusion de chaque marché subséquent, dans le respect du périmètre fonctionnel et du montant maximum fixés par l’accord-cadre.</w:t>
      </w:r>
    </w:p>
    <w:p w14:paraId="35D65C7E" w14:textId="77777777" w:rsidR="00C30A8C" w:rsidRDefault="00C30A8C" w:rsidP="001B4510">
      <w:pPr>
        <w:autoSpaceDE w:val="0"/>
        <w:autoSpaceDN w:val="0"/>
        <w:adjustRightInd w:val="0"/>
        <w:spacing w:after="0" w:line="240" w:lineRule="auto"/>
        <w:rPr>
          <w:rFonts w:ascii="Calibri" w:eastAsia="Calibri" w:hAnsi="Calibri" w:cs="Calibri"/>
          <w:color w:val="000000"/>
          <w:sz w:val="22"/>
        </w:rPr>
      </w:pPr>
    </w:p>
    <w:p w14:paraId="63C11210" w14:textId="7EFF5EB7" w:rsidR="00C30A8C" w:rsidRDefault="00C30A8C" w:rsidP="001B4510">
      <w:pPr>
        <w:autoSpaceDE w:val="0"/>
        <w:autoSpaceDN w:val="0"/>
        <w:adjustRightInd w:val="0"/>
        <w:spacing w:after="0" w:line="240" w:lineRule="auto"/>
        <w:rPr>
          <w:rFonts w:ascii="Calibri" w:eastAsia="Calibri" w:hAnsi="Calibri" w:cs="Calibri"/>
          <w:color w:val="000000"/>
          <w:sz w:val="22"/>
        </w:rPr>
      </w:pPr>
      <w:r w:rsidRPr="00C30A8C">
        <w:rPr>
          <w:rFonts w:ascii="Calibri" w:eastAsia="Calibri" w:hAnsi="Calibri" w:cs="Calibri"/>
          <w:color w:val="000000"/>
          <w:sz w:val="22"/>
        </w:rPr>
        <w:t xml:space="preserve">Les conditions financières applicables aux marchés subséquents devront être cohérentes avec les prix et modalités économiques définis lors de la conclusion de l’accord-cadre, tels que résultant notamment du BPU. </w:t>
      </w:r>
    </w:p>
    <w:p w14:paraId="27CB99E6" w14:textId="77777777" w:rsidR="007F1E38" w:rsidRPr="001B4510" w:rsidRDefault="007F1E38" w:rsidP="001B4510">
      <w:pPr>
        <w:autoSpaceDE w:val="0"/>
        <w:autoSpaceDN w:val="0"/>
        <w:adjustRightInd w:val="0"/>
        <w:spacing w:after="0" w:line="240" w:lineRule="auto"/>
        <w:rPr>
          <w:rFonts w:ascii="Calibri" w:eastAsia="Calibri" w:hAnsi="Calibri" w:cs="Calibri"/>
          <w:color w:val="000000"/>
          <w:sz w:val="22"/>
        </w:rPr>
      </w:pPr>
    </w:p>
    <w:p w14:paraId="4DCD42CA" w14:textId="77777777" w:rsidR="001B4510" w:rsidRPr="001B4510" w:rsidRDefault="001B4510" w:rsidP="001B4510">
      <w:pPr>
        <w:autoSpaceDE w:val="0"/>
        <w:autoSpaceDN w:val="0"/>
        <w:adjustRightInd w:val="0"/>
        <w:spacing w:after="0" w:line="240" w:lineRule="auto"/>
        <w:rPr>
          <w:rFonts w:ascii="Calibri" w:eastAsia="Calibri" w:hAnsi="Calibri" w:cs="Calibri"/>
          <w:color w:val="000000"/>
          <w:sz w:val="22"/>
        </w:rPr>
      </w:pPr>
      <w:r w:rsidRPr="001B4510">
        <w:rPr>
          <w:rFonts w:ascii="Calibri" w:eastAsia="Calibri" w:hAnsi="Calibri" w:cs="Calibri"/>
          <w:color w:val="000000"/>
          <w:sz w:val="22"/>
        </w:rPr>
        <w:t>La CNCCFP demeure libre de ne pas conclure de marchés subséquents et ne s’engage sur aucun volume minimum de prestations au titre de cette partie du marché.</w:t>
      </w:r>
    </w:p>
    <w:p w14:paraId="18E2E677" w14:textId="77777777" w:rsidR="0095201A" w:rsidRDefault="0095201A" w:rsidP="0095201A">
      <w:pPr>
        <w:autoSpaceDE w:val="0"/>
        <w:autoSpaceDN w:val="0"/>
        <w:adjustRightInd w:val="0"/>
        <w:spacing w:after="0" w:line="240" w:lineRule="auto"/>
        <w:jc w:val="left"/>
        <w:rPr>
          <w:rFonts w:cs="Arial"/>
          <w:sz w:val="22"/>
        </w:rPr>
      </w:pPr>
    </w:p>
    <w:p w14:paraId="20D367D5" w14:textId="68123197" w:rsidR="00FE4515" w:rsidRDefault="00FE4515" w:rsidP="008422CC">
      <w:pPr>
        <w:pStyle w:val="Titre2"/>
        <w:numPr>
          <w:ilvl w:val="1"/>
          <w:numId w:val="24"/>
        </w:numPr>
        <w:jc w:val="both"/>
        <w:rPr>
          <w:rFonts w:asciiTheme="majorHAnsi" w:hAnsiTheme="majorHAnsi"/>
          <w:b w:val="0"/>
          <w:color w:val="173043" w:themeColor="accent1" w:themeShade="BF"/>
          <w:sz w:val="26"/>
          <w:lang w:eastAsia="fr-FR"/>
        </w:rPr>
      </w:pPr>
      <w:bookmarkStart w:id="7" w:name="_Toc218850755"/>
      <w:r>
        <w:rPr>
          <w:rFonts w:asciiTheme="majorHAnsi" w:hAnsiTheme="majorHAnsi"/>
          <w:b w:val="0"/>
          <w:color w:val="173043" w:themeColor="accent1" w:themeShade="BF"/>
          <w:sz w:val="26"/>
          <w:lang w:eastAsia="fr-FR"/>
        </w:rPr>
        <w:t xml:space="preserve">Décomposition </w:t>
      </w:r>
      <w:r w:rsidR="0008167A">
        <w:rPr>
          <w:rFonts w:asciiTheme="majorHAnsi" w:hAnsiTheme="majorHAnsi"/>
          <w:b w:val="0"/>
          <w:color w:val="173043" w:themeColor="accent1" w:themeShade="BF"/>
          <w:sz w:val="26"/>
          <w:lang w:eastAsia="fr-FR"/>
        </w:rPr>
        <w:t>du marché</w:t>
      </w:r>
      <w:bookmarkEnd w:id="7"/>
    </w:p>
    <w:p w14:paraId="7ACCD0E1" w14:textId="428B0B4F" w:rsidR="00762BD6" w:rsidRPr="008D251E" w:rsidRDefault="00762BD6" w:rsidP="007F1E38">
      <w:pPr>
        <w:pStyle w:val="Titre2"/>
        <w:jc w:val="both"/>
        <w:rPr>
          <w:rFonts w:ascii="Calibri" w:eastAsia="Calibri" w:hAnsi="Calibri" w:cs="Calibri"/>
          <w:b w:val="0"/>
          <w:color w:val="auto"/>
          <w:sz w:val="22"/>
          <w:szCs w:val="22"/>
          <w:lang w:eastAsia="fr-FR"/>
        </w:rPr>
      </w:pPr>
      <w:bookmarkStart w:id="8" w:name="_Toc218254746"/>
      <w:bookmarkStart w:id="9" w:name="_Toc218850756"/>
      <w:r w:rsidRPr="008D251E">
        <w:rPr>
          <w:rFonts w:ascii="Calibri" w:eastAsia="Calibri" w:hAnsi="Calibri" w:cs="Calibri"/>
          <w:b w:val="0"/>
          <w:color w:val="auto"/>
          <w:sz w:val="22"/>
          <w:szCs w:val="22"/>
          <w:lang w:eastAsia="fr-FR"/>
        </w:rPr>
        <w:t xml:space="preserve">En application des articles L.2113-10 et L.2113-11 du </w:t>
      </w:r>
      <w:r w:rsidR="0008167A">
        <w:rPr>
          <w:rFonts w:ascii="Calibri" w:eastAsia="Calibri" w:hAnsi="Calibri" w:cs="Calibri"/>
          <w:b w:val="0"/>
          <w:color w:val="auto"/>
          <w:sz w:val="22"/>
          <w:szCs w:val="22"/>
          <w:lang w:eastAsia="fr-FR"/>
        </w:rPr>
        <w:t>c</w:t>
      </w:r>
      <w:r w:rsidR="0008167A" w:rsidRPr="008D251E">
        <w:rPr>
          <w:rFonts w:ascii="Calibri" w:eastAsia="Calibri" w:hAnsi="Calibri" w:cs="Calibri"/>
          <w:b w:val="0"/>
          <w:color w:val="auto"/>
          <w:sz w:val="22"/>
          <w:szCs w:val="22"/>
          <w:lang w:eastAsia="fr-FR"/>
        </w:rPr>
        <w:t xml:space="preserve">ode </w:t>
      </w:r>
      <w:r w:rsidRPr="008D251E">
        <w:rPr>
          <w:rFonts w:ascii="Calibri" w:eastAsia="Calibri" w:hAnsi="Calibri" w:cs="Calibri"/>
          <w:b w:val="0"/>
          <w:color w:val="auto"/>
          <w:sz w:val="22"/>
          <w:szCs w:val="22"/>
          <w:lang w:eastAsia="fr-FR"/>
        </w:rPr>
        <w:t xml:space="preserve">de la commande publique, le présent </w:t>
      </w:r>
      <w:r w:rsidR="0008167A">
        <w:rPr>
          <w:rFonts w:ascii="Calibri" w:eastAsia="Calibri" w:hAnsi="Calibri" w:cs="Calibri"/>
          <w:b w:val="0"/>
          <w:color w:val="auto"/>
          <w:sz w:val="22"/>
          <w:szCs w:val="22"/>
          <w:lang w:eastAsia="fr-FR"/>
        </w:rPr>
        <w:t>marché</w:t>
      </w:r>
      <w:r w:rsidRPr="008D251E">
        <w:rPr>
          <w:rFonts w:ascii="Calibri" w:eastAsia="Calibri" w:hAnsi="Calibri" w:cs="Calibri"/>
          <w:b w:val="0"/>
          <w:color w:val="auto"/>
          <w:sz w:val="22"/>
          <w:szCs w:val="22"/>
          <w:lang w:eastAsia="fr-FR"/>
        </w:rPr>
        <w:t xml:space="preserve"> n’est pas alloti.</w:t>
      </w:r>
      <w:bookmarkEnd w:id="8"/>
      <w:bookmarkEnd w:id="9"/>
    </w:p>
    <w:p w14:paraId="2E8A86A0" w14:textId="1217BBFB" w:rsidR="00762BD6" w:rsidRPr="008D251E" w:rsidRDefault="00762BD6" w:rsidP="007F1E38">
      <w:pPr>
        <w:pStyle w:val="Titre2"/>
        <w:jc w:val="both"/>
        <w:rPr>
          <w:rFonts w:ascii="Calibri" w:eastAsia="Calibri" w:hAnsi="Calibri" w:cs="Calibri"/>
          <w:b w:val="0"/>
          <w:color w:val="auto"/>
          <w:sz w:val="22"/>
          <w:szCs w:val="22"/>
          <w:lang w:eastAsia="fr-FR"/>
        </w:rPr>
      </w:pPr>
      <w:bookmarkStart w:id="10" w:name="_Toc218254747"/>
      <w:bookmarkStart w:id="11" w:name="_Toc218850757"/>
      <w:r w:rsidRPr="008D251E">
        <w:rPr>
          <w:rFonts w:ascii="Calibri" w:eastAsia="Calibri" w:hAnsi="Calibri" w:cs="Calibri"/>
          <w:b w:val="0"/>
          <w:color w:val="auto"/>
          <w:sz w:val="22"/>
          <w:szCs w:val="22"/>
          <w:lang w:eastAsia="fr-FR"/>
        </w:rPr>
        <w:t>Eu égard à la nature des prestations attendues, à leur forte interdépendance fonctionnelle et technique, ainsi qu’à la nécessité de garantir la cohérence globale, la sécurité et la performance du système d’information, la dévolution en lots séparés serait de nature à rendre l’exécution des prestations techniquement plus complexe et financièrement plus coûteuse.</w:t>
      </w:r>
      <w:bookmarkEnd w:id="10"/>
      <w:bookmarkEnd w:id="11"/>
    </w:p>
    <w:p w14:paraId="4B3A70CC" w14:textId="77777777" w:rsidR="00762BD6" w:rsidRDefault="00762BD6" w:rsidP="007F1E38">
      <w:pPr>
        <w:pBdr>
          <w:top w:val="nil"/>
          <w:left w:val="nil"/>
          <w:bottom w:val="nil"/>
          <w:right w:val="nil"/>
          <w:between w:val="nil"/>
        </w:pBdr>
        <w:spacing w:before="120" w:after="0" w:line="240" w:lineRule="auto"/>
        <w:rPr>
          <w:rFonts w:ascii="Calibri" w:eastAsia="Calibri" w:hAnsi="Calibri" w:cs="Calibri"/>
          <w:sz w:val="22"/>
          <w:lang w:eastAsia="fr-FR"/>
        </w:rPr>
      </w:pPr>
      <w:r w:rsidRPr="00762BD6">
        <w:rPr>
          <w:rFonts w:ascii="Calibri" w:eastAsia="Calibri" w:hAnsi="Calibri" w:cs="Calibri"/>
          <w:sz w:val="22"/>
          <w:lang w:eastAsia="fr-FR"/>
        </w:rPr>
        <w:t xml:space="preserve">Dans ces conditions, l’allotissement est susceptible de compromettre la bonne exécution du marché et la continuité du service public assuré par la </w:t>
      </w:r>
      <w:r w:rsidRPr="008D251E">
        <w:rPr>
          <w:rFonts w:ascii="Calibri" w:eastAsia="Calibri" w:hAnsi="Calibri" w:cs="Calibri"/>
          <w:sz w:val="22"/>
          <w:lang w:eastAsia="fr-FR"/>
        </w:rPr>
        <w:t>CNCCFP</w:t>
      </w:r>
      <w:r w:rsidRPr="00762BD6">
        <w:rPr>
          <w:rFonts w:ascii="Calibri" w:eastAsia="Calibri" w:hAnsi="Calibri" w:cs="Calibri"/>
          <w:sz w:val="22"/>
          <w:lang w:eastAsia="fr-FR"/>
        </w:rPr>
        <w:t>.</w:t>
      </w:r>
    </w:p>
    <w:p w14:paraId="48F261B2" w14:textId="228284AC" w:rsidR="00010A74" w:rsidRDefault="00010A74" w:rsidP="00762BD6">
      <w:pPr>
        <w:pStyle w:val="Titre2"/>
        <w:numPr>
          <w:ilvl w:val="1"/>
          <w:numId w:val="24"/>
        </w:numPr>
        <w:jc w:val="both"/>
        <w:rPr>
          <w:rFonts w:asciiTheme="majorHAnsi" w:hAnsiTheme="majorHAnsi"/>
          <w:b w:val="0"/>
          <w:color w:val="173043" w:themeColor="accent1" w:themeShade="BF"/>
          <w:sz w:val="26"/>
          <w:lang w:eastAsia="fr-FR"/>
        </w:rPr>
      </w:pPr>
      <w:bookmarkStart w:id="12" w:name="_Toc218850758"/>
      <w:r>
        <w:rPr>
          <w:rFonts w:asciiTheme="majorHAnsi" w:hAnsiTheme="majorHAnsi"/>
          <w:b w:val="0"/>
          <w:color w:val="173043" w:themeColor="accent1" w:themeShade="BF"/>
          <w:sz w:val="26"/>
          <w:lang w:eastAsia="fr-FR"/>
        </w:rPr>
        <w:t xml:space="preserve">Durée </w:t>
      </w:r>
      <w:r w:rsidR="00F62C0C">
        <w:rPr>
          <w:rFonts w:asciiTheme="majorHAnsi" w:hAnsiTheme="majorHAnsi"/>
          <w:b w:val="0"/>
          <w:color w:val="173043" w:themeColor="accent1" w:themeShade="BF"/>
          <w:sz w:val="26"/>
          <w:lang w:eastAsia="fr-FR"/>
        </w:rPr>
        <w:t>du marché</w:t>
      </w:r>
      <w:bookmarkEnd w:id="12"/>
    </w:p>
    <w:p w14:paraId="3813592A" w14:textId="1FD0D6CC" w:rsidR="004D5A18" w:rsidRPr="007F1E38" w:rsidRDefault="006D4F95" w:rsidP="004D5A18">
      <w:pPr>
        <w:rPr>
          <w:rFonts w:ascii="Calibri" w:eastAsia="Calibri" w:hAnsi="Calibri" w:cs="Calibri"/>
          <w:sz w:val="22"/>
          <w:lang w:eastAsia="fr-FR"/>
        </w:rPr>
      </w:pPr>
      <w:r w:rsidRPr="007F1E38">
        <w:rPr>
          <w:rFonts w:ascii="Calibri" w:eastAsia="Calibri" w:hAnsi="Calibri" w:cs="Calibri"/>
          <w:sz w:val="22"/>
          <w:lang w:eastAsia="fr-FR"/>
        </w:rPr>
        <w:t>L</w:t>
      </w:r>
      <w:r w:rsidR="004D5A18" w:rsidRPr="007F1E38">
        <w:rPr>
          <w:rFonts w:ascii="Calibri" w:eastAsia="Calibri" w:hAnsi="Calibri" w:cs="Calibri"/>
          <w:sz w:val="22"/>
          <w:lang w:eastAsia="fr-FR"/>
        </w:rPr>
        <w:t>a durée de la période initiale</w:t>
      </w:r>
      <w:r w:rsidR="00451287" w:rsidRPr="007F1E38">
        <w:rPr>
          <w:rFonts w:ascii="Calibri" w:eastAsia="Calibri" w:hAnsi="Calibri" w:cs="Calibri"/>
          <w:sz w:val="22"/>
          <w:lang w:eastAsia="fr-FR"/>
        </w:rPr>
        <w:t xml:space="preserve"> du marché ordinaire</w:t>
      </w:r>
      <w:r w:rsidR="004D5A18" w:rsidRPr="007F1E38">
        <w:rPr>
          <w:rFonts w:ascii="Calibri" w:eastAsia="Calibri" w:hAnsi="Calibri" w:cs="Calibri"/>
          <w:sz w:val="22"/>
          <w:lang w:eastAsia="fr-FR"/>
        </w:rPr>
        <w:t xml:space="preserve"> est fixée au CCAP (détaillé en phase offres).</w:t>
      </w:r>
    </w:p>
    <w:p w14:paraId="32DDA57E" w14:textId="4F817104" w:rsidR="00721201" w:rsidRPr="007F1E38" w:rsidRDefault="00F62C0C" w:rsidP="00721201">
      <w:pPr>
        <w:rPr>
          <w:rFonts w:ascii="Calibri" w:eastAsia="Calibri" w:hAnsi="Calibri" w:cs="Calibri"/>
          <w:sz w:val="22"/>
        </w:rPr>
      </w:pPr>
      <w:r>
        <w:rPr>
          <w:rFonts w:ascii="Calibri" w:eastAsia="Calibri" w:hAnsi="Calibri" w:cs="Calibri"/>
          <w:sz w:val="22"/>
          <w:lang w:eastAsia="fr-FR"/>
        </w:rPr>
        <w:t>Le marché</w:t>
      </w:r>
      <w:r w:rsidR="004D5A18" w:rsidRPr="007F1E38">
        <w:rPr>
          <w:rFonts w:ascii="Calibri" w:eastAsia="Calibri" w:hAnsi="Calibri" w:cs="Calibri"/>
          <w:sz w:val="22"/>
          <w:lang w:eastAsia="fr-FR"/>
        </w:rPr>
        <w:t xml:space="preserve"> est conclu pour une période </w:t>
      </w:r>
      <w:r w:rsidR="00721201" w:rsidRPr="007F1E38">
        <w:rPr>
          <w:rFonts w:ascii="Calibri" w:eastAsia="Calibri" w:hAnsi="Calibri" w:cs="Calibri"/>
          <w:sz w:val="22"/>
        </w:rPr>
        <w:t xml:space="preserve">de </w:t>
      </w:r>
      <w:r w:rsidR="00353E07" w:rsidRPr="007F1E38">
        <w:rPr>
          <w:rFonts w:ascii="Calibri" w:eastAsia="Calibri" w:hAnsi="Calibri" w:cs="Calibri"/>
          <w:sz w:val="22"/>
        </w:rPr>
        <w:t>vingt quatre</w:t>
      </w:r>
      <w:r w:rsidR="00721201" w:rsidRPr="007F1E38">
        <w:rPr>
          <w:rFonts w:ascii="Calibri" w:eastAsia="Calibri" w:hAnsi="Calibri" w:cs="Calibri"/>
          <w:sz w:val="22"/>
        </w:rPr>
        <w:t xml:space="preserve"> (</w:t>
      </w:r>
      <w:r w:rsidR="00353E07" w:rsidRPr="007F1E38">
        <w:rPr>
          <w:rFonts w:ascii="Calibri" w:eastAsia="Calibri" w:hAnsi="Calibri" w:cs="Calibri"/>
          <w:sz w:val="22"/>
        </w:rPr>
        <w:t>24</w:t>
      </w:r>
      <w:r w:rsidR="00721201" w:rsidRPr="007F1E38">
        <w:rPr>
          <w:rFonts w:ascii="Calibri" w:eastAsia="Calibri" w:hAnsi="Calibri" w:cs="Calibri"/>
          <w:sz w:val="22"/>
        </w:rPr>
        <w:t xml:space="preserve">) mois à compter de sa notification. Celui-ci est renouvelable tacitement </w:t>
      </w:r>
      <w:r w:rsidR="00353E07" w:rsidRPr="007F1E38">
        <w:rPr>
          <w:rFonts w:ascii="Calibri" w:eastAsia="Calibri" w:hAnsi="Calibri" w:cs="Calibri"/>
          <w:sz w:val="22"/>
        </w:rPr>
        <w:t>deux</w:t>
      </w:r>
      <w:r w:rsidR="00721201" w:rsidRPr="007F1E38">
        <w:rPr>
          <w:rFonts w:ascii="Calibri" w:eastAsia="Calibri" w:hAnsi="Calibri" w:cs="Calibri"/>
          <w:sz w:val="22"/>
        </w:rPr>
        <w:t xml:space="preserve"> (</w:t>
      </w:r>
      <w:r w:rsidR="00353E07" w:rsidRPr="007F1E38">
        <w:rPr>
          <w:rFonts w:ascii="Calibri" w:eastAsia="Calibri" w:hAnsi="Calibri" w:cs="Calibri"/>
          <w:sz w:val="22"/>
        </w:rPr>
        <w:t>2</w:t>
      </w:r>
      <w:r w:rsidR="00721201" w:rsidRPr="007F1E38">
        <w:rPr>
          <w:rFonts w:ascii="Calibri" w:eastAsia="Calibri" w:hAnsi="Calibri" w:cs="Calibri"/>
          <w:sz w:val="22"/>
        </w:rPr>
        <w:t xml:space="preserve">) fois pour une durée d’un (1) an sans pouvoir excéder une durée maximale de quatre (4) ans. </w:t>
      </w:r>
    </w:p>
    <w:p w14:paraId="4E42231C" w14:textId="1C349929" w:rsidR="00010A74" w:rsidRDefault="00010A74" w:rsidP="000445DD">
      <w:pPr>
        <w:pStyle w:val="Titre2"/>
        <w:numPr>
          <w:ilvl w:val="1"/>
          <w:numId w:val="24"/>
        </w:numPr>
        <w:jc w:val="both"/>
        <w:rPr>
          <w:rFonts w:asciiTheme="majorHAnsi" w:hAnsiTheme="majorHAnsi"/>
          <w:b w:val="0"/>
          <w:color w:val="173043" w:themeColor="accent1" w:themeShade="BF"/>
          <w:sz w:val="26"/>
          <w:lang w:eastAsia="fr-FR"/>
        </w:rPr>
      </w:pPr>
      <w:bookmarkStart w:id="13" w:name="_Toc218850759"/>
      <w:r>
        <w:rPr>
          <w:rFonts w:asciiTheme="majorHAnsi" w:hAnsiTheme="majorHAnsi"/>
          <w:b w:val="0"/>
          <w:color w:val="173043" w:themeColor="accent1" w:themeShade="BF"/>
          <w:sz w:val="26"/>
          <w:lang w:eastAsia="fr-FR"/>
        </w:rPr>
        <w:t xml:space="preserve">Montant </w:t>
      </w:r>
      <w:r w:rsidR="00F62C0C">
        <w:rPr>
          <w:rFonts w:asciiTheme="majorHAnsi" w:hAnsiTheme="majorHAnsi"/>
          <w:b w:val="0"/>
          <w:color w:val="173043" w:themeColor="accent1" w:themeShade="BF"/>
          <w:sz w:val="26"/>
          <w:lang w:eastAsia="fr-FR"/>
        </w:rPr>
        <w:t>du marché</w:t>
      </w:r>
      <w:bookmarkEnd w:id="13"/>
    </w:p>
    <w:p w14:paraId="6275E443" w14:textId="7DC8F149" w:rsidR="00451287" w:rsidRPr="00451287" w:rsidRDefault="00451287" w:rsidP="00451287">
      <w:pPr>
        <w:rPr>
          <w:rFonts w:ascii="Calibri" w:eastAsia="Calibri" w:hAnsi="Calibri" w:cs="Calibri"/>
          <w:sz w:val="22"/>
          <w:lang w:eastAsia="fr-FR"/>
        </w:rPr>
      </w:pPr>
      <w:r w:rsidRPr="00451287">
        <w:rPr>
          <w:rFonts w:ascii="Calibri" w:eastAsia="Calibri" w:hAnsi="Calibri" w:cs="Calibri"/>
          <w:sz w:val="22"/>
          <w:lang w:eastAsia="fr-FR"/>
        </w:rPr>
        <w:t>Le montant global du marché est estimé, à titre indicatif et non contractuel, entre trois millions (3</w:t>
      </w:r>
      <w:r w:rsidR="007F1E38">
        <w:rPr>
          <w:rFonts w:ascii="Calibri" w:eastAsia="Calibri" w:hAnsi="Calibri" w:cs="Calibri"/>
          <w:sz w:val="22"/>
          <w:lang w:eastAsia="fr-FR"/>
        </w:rPr>
        <w:t> </w:t>
      </w:r>
      <w:r w:rsidRPr="00451287">
        <w:rPr>
          <w:rFonts w:ascii="Calibri" w:eastAsia="Calibri" w:hAnsi="Calibri" w:cs="Calibri"/>
          <w:sz w:val="22"/>
          <w:lang w:eastAsia="fr-FR"/>
        </w:rPr>
        <w:t>000</w:t>
      </w:r>
      <w:r w:rsidR="007F1E38">
        <w:rPr>
          <w:rFonts w:ascii="Calibri" w:eastAsia="Calibri" w:hAnsi="Calibri" w:cs="Calibri"/>
          <w:sz w:val="22"/>
          <w:lang w:eastAsia="fr-FR"/>
        </w:rPr>
        <w:t> </w:t>
      </w:r>
      <w:r w:rsidRPr="00451287">
        <w:rPr>
          <w:rFonts w:ascii="Calibri" w:eastAsia="Calibri" w:hAnsi="Calibri" w:cs="Calibri"/>
          <w:sz w:val="22"/>
          <w:lang w:eastAsia="fr-FR"/>
        </w:rPr>
        <w:t>000) et cinq millions d’euros (5 000 000) hors taxes, toutes prestations confondues.</w:t>
      </w:r>
    </w:p>
    <w:p w14:paraId="5FC2BFAC" w14:textId="77777777" w:rsidR="00451287" w:rsidRPr="00451287" w:rsidRDefault="00451287" w:rsidP="00451287">
      <w:pPr>
        <w:rPr>
          <w:rFonts w:ascii="Calibri" w:eastAsia="Calibri" w:hAnsi="Calibri" w:cs="Calibri"/>
          <w:sz w:val="22"/>
          <w:lang w:eastAsia="fr-FR"/>
        </w:rPr>
      </w:pPr>
      <w:r w:rsidRPr="00451287">
        <w:rPr>
          <w:rFonts w:ascii="Calibri" w:eastAsia="Calibri" w:hAnsi="Calibri" w:cs="Calibri"/>
          <w:sz w:val="22"/>
          <w:lang w:eastAsia="fr-FR"/>
        </w:rPr>
        <w:t>Cette estimation est communiquée exclusivement à titre d’information et ne saurait engager la CNCCFP, ni constituer un engagement de commande ou un minimum contractuel.</w:t>
      </w:r>
    </w:p>
    <w:p w14:paraId="4D400173" w14:textId="355DDC71" w:rsidR="00451287" w:rsidRPr="00451287" w:rsidRDefault="00451287" w:rsidP="00451287">
      <w:pPr>
        <w:rPr>
          <w:rFonts w:ascii="Calibri" w:eastAsia="Calibri" w:hAnsi="Calibri" w:cs="Calibri"/>
          <w:sz w:val="22"/>
          <w:lang w:eastAsia="fr-FR"/>
        </w:rPr>
      </w:pPr>
      <w:r w:rsidRPr="00451287">
        <w:rPr>
          <w:rFonts w:ascii="Calibri" w:eastAsia="Calibri" w:hAnsi="Calibri" w:cs="Calibri"/>
          <w:sz w:val="22"/>
          <w:lang w:eastAsia="fr-FR"/>
        </w:rPr>
        <w:t xml:space="preserve">Pour la partie du marché exécutée sous la forme d’un accord-cadre à marchés subséquents, le montant maximum des prestations susceptibles d’être commandées sur toute la durée de l’accord-cadre est fixé à </w:t>
      </w:r>
      <w:r w:rsidR="007620E5">
        <w:rPr>
          <w:rFonts w:ascii="Calibri" w:eastAsia="Calibri" w:hAnsi="Calibri" w:cs="Calibri"/>
          <w:sz w:val="22"/>
          <w:lang w:eastAsia="fr-FR"/>
        </w:rPr>
        <w:t>deux</w:t>
      </w:r>
      <w:r w:rsidR="007620E5" w:rsidRPr="00451287">
        <w:rPr>
          <w:rFonts w:ascii="Calibri" w:eastAsia="Calibri" w:hAnsi="Calibri" w:cs="Calibri"/>
          <w:sz w:val="22"/>
          <w:lang w:eastAsia="fr-FR"/>
        </w:rPr>
        <w:t xml:space="preserve"> </w:t>
      </w:r>
      <w:r w:rsidRPr="00451287">
        <w:rPr>
          <w:rFonts w:ascii="Calibri" w:eastAsia="Calibri" w:hAnsi="Calibri" w:cs="Calibri"/>
          <w:sz w:val="22"/>
          <w:lang w:eastAsia="fr-FR"/>
        </w:rPr>
        <w:t>million</w:t>
      </w:r>
      <w:r w:rsidR="007620E5">
        <w:rPr>
          <w:rFonts w:ascii="Calibri" w:eastAsia="Calibri" w:hAnsi="Calibri" w:cs="Calibri"/>
          <w:sz w:val="22"/>
          <w:lang w:eastAsia="fr-FR"/>
        </w:rPr>
        <w:t xml:space="preserve">s cinq cent </w:t>
      </w:r>
      <w:r w:rsidR="009A3420">
        <w:rPr>
          <w:rFonts w:ascii="Calibri" w:eastAsia="Calibri" w:hAnsi="Calibri" w:cs="Calibri"/>
          <w:sz w:val="22"/>
          <w:lang w:eastAsia="fr-FR"/>
        </w:rPr>
        <w:t>mille</w:t>
      </w:r>
      <w:r w:rsidR="002D30EE">
        <w:rPr>
          <w:rFonts w:ascii="Calibri" w:eastAsia="Calibri" w:hAnsi="Calibri" w:cs="Calibri"/>
          <w:sz w:val="22"/>
          <w:lang w:eastAsia="fr-FR"/>
        </w:rPr>
        <w:t xml:space="preserve"> </w:t>
      </w:r>
      <w:r w:rsidR="00061388" w:rsidRPr="00451287">
        <w:rPr>
          <w:rFonts w:ascii="Calibri" w:eastAsia="Calibri" w:hAnsi="Calibri" w:cs="Calibri"/>
          <w:sz w:val="22"/>
          <w:lang w:eastAsia="fr-FR"/>
        </w:rPr>
        <w:t>(</w:t>
      </w:r>
      <w:r w:rsidR="009A3420">
        <w:rPr>
          <w:rFonts w:ascii="Calibri" w:eastAsia="Calibri" w:hAnsi="Calibri" w:cs="Calibri"/>
          <w:sz w:val="22"/>
          <w:lang w:eastAsia="fr-FR"/>
        </w:rPr>
        <w:t>2</w:t>
      </w:r>
      <w:r w:rsidR="009A3420" w:rsidRPr="00451287">
        <w:rPr>
          <w:rFonts w:ascii="Calibri" w:eastAsia="Calibri" w:hAnsi="Calibri" w:cs="Calibri"/>
          <w:sz w:val="22"/>
          <w:lang w:eastAsia="fr-FR"/>
        </w:rPr>
        <w:t xml:space="preserve"> </w:t>
      </w:r>
      <w:r w:rsidR="009A3420">
        <w:rPr>
          <w:rFonts w:ascii="Calibri" w:eastAsia="Calibri" w:hAnsi="Calibri" w:cs="Calibri"/>
          <w:sz w:val="22"/>
          <w:lang w:eastAsia="fr-FR"/>
        </w:rPr>
        <w:t>5</w:t>
      </w:r>
      <w:r w:rsidR="009A3420" w:rsidRPr="00451287">
        <w:rPr>
          <w:rFonts w:ascii="Calibri" w:eastAsia="Calibri" w:hAnsi="Calibri" w:cs="Calibri"/>
          <w:sz w:val="22"/>
          <w:lang w:eastAsia="fr-FR"/>
        </w:rPr>
        <w:t xml:space="preserve">00 </w:t>
      </w:r>
      <w:r w:rsidR="00061388" w:rsidRPr="00451287">
        <w:rPr>
          <w:rFonts w:ascii="Calibri" w:eastAsia="Calibri" w:hAnsi="Calibri" w:cs="Calibri"/>
          <w:sz w:val="22"/>
          <w:lang w:eastAsia="fr-FR"/>
        </w:rPr>
        <w:t>000)</w:t>
      </w:r>
      <w:r w:rsidR="002D30EE">
        <w:rPr>
          <w:rFonts w:ascii="Calibri" w:eastAsia="Calibri" w:hAnsi="Calibri" w:cs="Calibri"/>
          <w:sz w:val="22"/>
          <w:lang w:eastAsia="fr-FR"/>
        </w:rPr>
        <w:t xml:space="preserve"> </w:t>
      </w:r>
      <w:r w:rsidRPr="00451287">
        <w:rPr>
          <w:rFonts w:ascii="Calibri" w:eastAsia="Calibri" w:hAnsi="Calibri" w:cs="Calibri"/>
          <w:sz w:val="22"/>
          <w:lang w:eastAsia="fr-FR"/>
        </w:rPr>
        <w:t>euros hors taxes.</w:t>
      </w:r>
    </w:p>
    <w:p w14:paraId="2B847C0F" w14:textId="777B4BAB" w:rsidR="00451287" w:rsidRPr="00451287" w:rsidRDefault="00451287" w:rsidP="00451287">
      <w:pPr>
        <w:rPr>
          <w:rFonts w:ascii="Calibri" w:eastAsia="Calibri" w:hAnsi="Calibri" w:cs="Calibri"/>
          <w:sz w:val="22"/>
          <w:lang w:eastAsia="fr-FR"/>
        </w:rPr>
      </w:pPr>
      <w:r w:rsidRPr="00451287">
        <w:rPr>
          <w:rFonts w:ascii="Calibri" w:eastAsia="Calibri" w:hAnsi="Calibri" w:cs="Calibri"/>
          <w:sz w:val="22"/>
          <w:lang w:eastAsia="fr-FR"/>
        </w:rPr>
        <w:t>Aucun montant minimum n’est garanti au titre de l’accord-cadre à marchés subséquents.</w:t>
      </w:r>
    </w:p>
    <w:p w14:paraId="070E14AD" w14:textId="175093E9" w:rsidR="00651057" w:rsidRDefault="006D4F95" w:rsidP="007B10EC">
      <w:pPr>
        <w:pStyle w:val="Titre1"/>
        <w:pageBreakBefore w:val="0"/>
        <w:numPr>
          <w:ilvl w:val="0"/>
          <w:numId w:val="24"/>
        </w:numPr>
        <w:pBdr>
          <w:bottom w:val="none" w:sz="0" w:space="0" w:color="auto"/>
        </w:pBdr>
        <w:spacing w:before="240" w:after="240"/>
        <w:jc w:val="both"/>
        <w:rPr>
          <w:rFonts w:asciiTheme="majorHAnsi" w:hAnsiTheme="majorHAnsi"/>
          <w:b w:val="0"/>
          <w:caps w:val="0"/>
          <w:color w:val="173043" w:themeColor="accent1" w:themeShade="BF"/>
          <w:lang w:eastAsia="fr-FR"/>
        </w:rPr>
      </w:pPr>
      <w:bookmarkStart w:id="14" w:name="_Toc218850760"/>
      <w:r>
        <w:rPr>
          <w:rFonts w:asciiTheme="majorHAnsi" w:hAnsiTheme="majorHAnsi"/>
          <w:b w:val="0"/>
          <w:caps w:val="0"/>
          <w:color w:val="173043" w:themeColor="accent1" w:themeShade="BF"/>
          <w:lang w:eastAsia="fr-FR"/>
        </w:rPr>
        <w:t>Caractéristiques de la consultation</w:t>
      </w:r>
      <w:bookmarkEnd w:id="14"/>
    </w:p>
    <w:p w14:paraId="7C31C16B" w14:textId="1B0F0928" w:rsidR="006428B8" w:rsidRDefault="006D4F95" w:rsidP="00875CEF">
      <w:pPr>
        <w:pStyle w:val="Titre2"/>
        <w:numPr>
          <w:ilvl w:val="1"/>
          <w:numId w:val="24"/>
        </w:numPr>
        <w:jc w:val="both"/>
        <w:rPr>
          <w:rFonts w:asciiTheme="majorHAnsi" w:hAnsiTheme="majorHAnsi"/>
          <w:b w:val="0"/>
          <w:color w:val="173043" w:themeColor="accent1" w:themeShade="BF"/>
          <w:sz w:val="26"/>
          <w:lang w:eastAsia="fr-FR"/>
        </w:rPr>
      </w:pPr>
      <w:bookmarkStart w:id="15" w:name="_Toc218850761"/>
      <w:r>
        <w:rPr>
          <w:rFonts w:asciiTheme="majorHAnsi" w:hAnsiTheme="majorHAnsi"/>
          <w:b w:val="0"/>
          <w:color w:val="173043" w:themeColor="accent1" w:themeShade="BF"/>
          <w:sz w:val="26"/>
          <w:lang w:eastAsia="fr-FR"/>
        </w:rPr>
        <w:t>Nomenclature communautaire</w:t>
      </w:r>
      <w:bookmarkEnd w:id="15"/>
    </w:p>
    <w:p w14:paraId="5F6EEB7A" w14:textId="52CF8CBC" w:rsidR="00762BD6" w:rsidRPr="00762BD6" w:rsidRDefault="00762BD6" w:rsidP="00762BD6">
      <w:pPr>
        <w:spacing w:before="100" w:beforeAutospacing="1" w:after="100" w:afterAutospacing="1" w:line="240" w:lineRule="auto"/>
        <w:jc w:val="left"/>
        <w:rPr>
          <w:rFonts w:ascii="Calibri" w:eastAsia="Calibri" w:hAnsi="Calibri" w:cs="Calibri"/>
          <w:sz w:val="22"/>
          <w:lang w:eastAsia="fr-FR"/>
        </w:rPr>
      </w:pPr>
      <w:r w:rsidRPr="00762BD6">
        <w:rPr>
          <w:rFonts w:ascii="Calibri" w:eastAsia="Calibri" w:hAnsi="Calibri" w:cs="Calibri"/>
          <w:sz w:val="22"/>
          <w:lang w:eastAsia="fr-FR"/>
        </w:rPr>
        <w:t>Code CPV principal : 72200000-7 – Services de programmation et de conseil en logiciels</w:t>
      </w:r>
    </w:p>
    <w:p w14:paraId="3D4C977D" w14:textId="77777777" w:rsidR="00762BD6" w:rsidRPr="00762BD6" w:rsidRDefault="00762BD6" w:rsidP="00762BD6">
      <w:pPr>
        <w:spacing w:before="100" w:beforeAutospacing="1" w:after="100" w:afterAutospacing="1" w:line="240" w:lineRule="auto"/>
        <w:jc w:val="left"/>
        <w:rPr>
          <w:rFonts w:ascii="Calibri" w:eastAsia="Calibri" w:hAnsi="Calibri" w:cs="Calibri"/>
          <w:sz w:val="22"/>
          <w:lang w:eastAsia="fr-FR"/>
        </w:rPr>
      </w:pPr>
      <w:r w:rsidRPr="00762BD6">
        <w:rPr>
          <w:rFonts w:ascii="Calibri" w:eastAsia="Calibri" w:hAnsi="Calibri" w:cs="Calibri"/>
          <w:sz w:val="22"/>
          <w:lang w:eastAsia="fr-FR"/>
        </w:rPr>
        <w:t>Codes CPV supplémentaires :</w:t>
      </w:r>
      <w:r w:rsidRPr="00762BD6">
        <w:rPr>
          <w:rFonts w:ascii="Calibri" w:eastAsia="Calibri" w:hAnsi="Calibri" w:cs="Calibri"/>
          <w:sz w:val="22"/>
          <w:lang w:eastAsia="fr-FR"/>
        </w:rPr>
        <w:br/>
        <w:t>72262000-9 – Services de développement de logiciels</w:t>
      </w:r>
      <w:r w:rsidRPr="00762BD6">
        <w:rPr>
          <w:rFonts w:ascii="Calibri" w:eastAsia="Calibri" w:hAnsi="Calibri" w:cs="Calibri"/>
          <w:sz w:val="22"/>
          <w:lang w:eastAsia="fr-FR"/>
        </w:rPr>
        <w:br/>
        <w:t>72267000-4 – Services de maintenance de logiciels</w:t>
      </w:r>
    </w:p>
    <w:p w14:paraId="0B133D14" w14:textId="22451A95" w:rsidR="006D4F95" w:rsidRDefault="006D4F95" w:rsidP="00875CEF">
      <w:pPr>
        <w:pStyle w:val="Titre2"/>
        <w:numPr>
          <w:ilvl w:val="1"/>
          <w:numId w:val="24"/>
        </w:numPr>
        <w:jc w:val="both"/>
        <w:rPr>
          <w:rFonts w:asciiTheme="majorHAnsi" w:hAnsiTheme="majorHAnsi"/>
          <w:b w:val="0"/>
          <w:color w:val="173043" w:themeColor="accent1" w:themeShade="BF"/>
          <w:sz w:val="26"/>
          <w:lang w:eastAsia="fr-FR"/>
        </w:rPr>
      </w:pPr>
      <w:bookmarkStart w:id="16" w:name="_Toc218850762"/>
      <w:r>
        <w:rPr>
          <w:rFonts w:asciiTheme="majorHAnsi" w:hAnsiTheme="majorHAnsi"/>
          <w:b w:val="0"/>
          <w:color w:val="173043" w:themeColor="accent1" w:themeShade="BF"/>
          <w:sz w:val="26"/>
          <w:lang w:eastAsia="fr-FR"/>
        </w:rPr>
        <w:t>Procédure de la consultation</w:t>
      </w:r>
      <w:bookmarkEnd w:id="16"/>
    </w:p>
    <w:p w14:paraId="37704DEC" w14:textId="537B6001" w:rsidR="00DB13AA" w:rsidRPr="00DB13AA" w:rsidRDefault="00DB13AA" w:rsidP="00DB13AA">
      <w:pPr>
        <w:rPr>
          <w:rFonts w:ascii="Calibri" w:eastAsia="Calibri" w:hAnsi="Calibri" w:cs="Calibri"/>
          <w:sz w:val="22"/>
          <w:lang w:eastAsia="fr-FR"/>
        </w:rPr>
      </w:pPr>
      <w:r w:rsidRPr="00DB13AA">
        <w:rPr>
          <w:rFonts w:ascii="Calibri" w:eastAsia="Calibri" w:hAnsi="Calibri" w:cs="Calibri"/>
          <w:sz w:val="22"/>
          <w:lang w:eastAsia="fr-FR"/>
        </w:rPr>
        <w:t>Le marché est passé selon une procédure concurrentielle avec négociation, en application des articles L.</w:t>
      </w:r>
      <w:r w:rsidR="00762BD6">
        <w:rPr>
          <w:rFonts w:ascii="Calibri" w:eastAsia="Calibri" w:hAnsi="Calibri" w:cs="Calibri"/>
          <w:sz w:val="22"/>
          <w:lang w:eastAsia="fr-FR"/>
        </w:rPr>
        <w:t> </w:t>
      </w:r>
      <w:r w:rsidRPr="00DB13AA">
        <w:rPr>
          <w:rFonts w:ascii="Calibri" w:eastAsia="Calibri" w:hAnsi="Calibri" w:cs="Calibri"/>
          <w:sz w:val="22"/>
          <w:lang w:eastAsia="fr-FR"/>
        </w:rPr>
        <w:t>2124-3 et R.</w:t>
      </w:r>
      <w:r w:rsidR="00762BD6">
        <w:rPr>
          <w:rFonts w:ascii="Calibri" w:eastAsia="Calibri" w:hAnsi="Calibri" w:cs="Calibri"/>
          <w:sz w:val="22"/>
          <w:lang w:eastAsia="fr-FR"/>
        </w:rPr>
        <w:t> </w:t>
      </w:r>
      <w:r w:rsidRPr="00DB13AA">
        <w:rPr>
          <w:rFonts w:ascii="Calibri" w:eastAsia="Calibri" w:hAnsi="Calibri" w:cs="Calibri"/>
          <w:sz w:val="22"/>
          <w:lang w:eastAsia="fr-FR"/>
        </w:rPr>
        <w:t>2161-12 à R.</w:t>
      </w:r>
      <w:r w:rsidR="00762BD6">
        <w:rPr>
          <w:rFonts w:ascii="Calibri" w:eastAsia="Calibri" w:hAnsi="Calibri" w:cs="Calibri"/>
          <w:sz w:val="22"/>
          <w:lang w:eastAsia="fr-FR"/>
        </w:rPr>
        <w:t> </w:t>
      </w:r>
      <w:r w:rsidRPr="00DB13AA">
        <w:rPr>
          <w:rFonts w:ascii="Calibri" w:eastAsia="Calibri" w:hAnsi="Calibri" w:cs="Calibri"/>
          <w:sz w:val="22"/>
          <w:lang w:eastAsia="fr-FR"/>
        </w:rPr>
        <w:t>2161-23 du code de la commande publique.</w:t>
      </w:r>
    </w:p>
    <w:p w14:paraId="6F7A6D4F" w14:textId="42232E57" w:rsidR="00DB13AA" w:rsidRDefault="00DB13AA" w:rsidP="00DB13AA">
      <w:pPr>
        <w:rPr>
          <w:rFonts w:asciiTheme="majorHAnsi" w:eastAsiaTheme="majorEastAsia" w:hAnsiTheme="majorHAnsi" w:cstheme="majorBidi"/>
          <w:b/>
          <w:color w:val="173043" w:themeColor="accent1" w:themeShade="BF"/>
          <w:sz w:val="26"/>
          <w:lang w:eastAsia="fr-FR"/>
        </w:rPr>
      </w:pPr>
      <w:r w:rsidRPr="00DB13AA">
        <w:rPr>
          <w:rFonts w:ascii="Calibri" w:eastAsia="Calibri" w:hAnsi="Calibri" w:cs="Calibri"/>
          <w:sz w:val="22"/>
          <w:lang w:eastAsia="fr-FR"/>
        </w:rPr>
        <w:t>Cette procédure est justifiée par la complexité du projet, la nécessité d’adapter les solutions proposées aux besoins spécifiques de la CNCCFP.</w:t>
      </w:r>
      <w:r w:rsidR="007E709E" w:rsidRPr="007E709E">
        <w:rPr>
          <w:rFonts w:asciiTheme="majorHAnsi" w:eastAsiaTheme="majorEastAsia" w:hAnsiTheme="majorHAnsi" w:cstheme="majorBidi"/>
          <w:b/>
          <w:color w:val="173043" w:themeColor="accent1" w:themeShade="BF"/>
          <w:sz w:val="26"/>
          <w:lang w:eastAsia="fr-FR"/>
        </w:rPr>
        <w:t xml:space="preserve"> </w:t>
      </w:r>
    </w:p>
    <w:p w14:paraId="03DE377D" w14:textId="4FF7C62C" w:rsidR="007E709E" w:rsidRPr="007E709E" w:rsidRDefault="00412B1F" w:rsidP="00875CEF">
      <w:pPr>
        <w:pStyle w:val="Titre2"/>
        <w:numPr>
          <w:ilvl w:val="1"/>
          <w:numId w:val="24"/>
        </w:numPr>
        <w:jc w:val="both"/>
        <w:rPr>
          <w:rFonts w:asciiTheme="majorHAnsi" w:hAnsiTheme="majorHAnsi"/>
          <w:b w:val="0"/>
          <w:color w:val="173043" w:themeColor="accent1" w:themeShade="BF"/>
          <w:sz w:val="26"/>
          <w:lang w:eastAsia="fr-FR"/>
        </w:rPr>
      </w:pPr>
      <w:bookmarkStart w:id="17" w:name="_Toc218850763"/>
      <w:r w:rsidRPr="00DB13AA">
        <w:rPr>
          <w:rFonts w:asciiTheme="majorHAnsi" w:hAnsiTheme="majorHAnsi"/>
          <w:b w:val="0"/>
          <w:color w:val="173043" w:themeColor="accent1" w:themeShade="BF"/>
          <w:sz w:val="26"/>
          <w:lang w:eastAsia="fr-FR"/>
        </w:rPr>
        <w:t>Déroulement</w:t>
      </w:r>
      <w:r w:rsidR="007E709E" w:rsidRPr="007E709E">
        <w:rPr>
          <w:rFonts w:asciiTheme="majorHAnsi" w:hAnsiTheme="majorHAnsi"/>
          <w:b w:val="0"/>
          <w:color w:val="173043" w:themeColor="accent1" w:themeShade="BF"/>
          <w:sz w:val="26"/>
          <w:lang w:eastAsia="fr-FR"/>
        </w:rPr>
        <w:t xml:space="preserve"> de la procédure</w:t>
      </w:r>
      <w:bookmarkEnd w:id="17"/>
    </w:p>
    <w:p w14:paraId="21EF57BD" w14:textId="77777777" w:rsidR="005D359A" w:rsidRPr="005D359A" w:rsidRDefault="005D359A" w:rsidP="005D359A">
      <w:pPr>
        <w:rPr>
          <w:rFonts w:ascii="Calibri" w:eastAsia="Calibri" w:hAnsi="Calibri" w:cs="Calibri"/>
          <w:sz w:val="22"/>
          <w:lang w:eastAsia="fr-FR"/>
        </w:rPr>
      </w:pPr>
      <w:r w:rsidRPr="005D359A">
        <w:rPr>
          <w:rFonts w:ascii="Calibri" w:eastAsia="Calibri" w:hAnsi="Calibri" w:cs="Calibri"/>
          <w:sz w:val="22"/>
          <w:lang w:eastAsia="fr-FR"/>
        </w:rPr>
        <w:t>La procédure se déroule en deux phases successives :</w:t>
      </w:r>
    </w:p>
    <w:p w14:paraId="7605C1CD" w14:textId="77777777" w:rsidR="005D359A" w:rsidRPr="005D359A" w:rsidRDefault="005D359A" w:rsidP="000B185A">
      <w:pPr>
        <w:numPr>
          <w:ilvl w:val="0"/>
          <w:numId w:val="33"/>
        </w:numPr>
        <w:rPr>
          <w:rFonts w:ascii="Calibri" w:eastAsia="Calibri" w:hAnsi="Calibri" w:cs="Calibri"/>
          <w:sz w:val="22"/>
          <w:lang w:eastAsia="fr-FR"/>
        </w:rPr>
      </w:pPr>
      <w:r w:rsidRPr="005D359A">
        <w:rPr>
          <w:rFonts w:ascii="Calibri" w:eastAsia="Calibri" w:hAnsi="Calibri" w:cs="Calibri"/>
          <w:sz w:val="22"/>
          <w:lang w:eastAsia="fr-FR"/>
        </w:rPr>
        <w:t>une phase de sélection des candidatures ;</w:t>
      </w:r>
    </w:p>
    <w:p w14:paraId="55E8D500" w14:textId="77777777" w:rsidR="005D359A" w:rsidRPr="005D359A" w:rsidRDefault="005D359A" w:rsidP="000B185A">
      <w:pPr>
        <w:numPr>
          <w:ilvl w:val="0"/>
          <w:numId w:val="33"/>
        </w:numPr>
        <w:rPr>
          <w:rFonts w:ascii="Calibri" w:eastAsia="Calibri" w:hAnsi="Calibri" w:cs="Calibri"/>
          <w:sz w:val="22"/>
          <w:lang w:eastAsia="fr-FR"/>
        </w:rPr>
      </w:pPr>
      <w:r w:rsidRPr="005D359A">
        <w:rPr>
          <w:rFonts w:ascii="Calibri" w:eastAsia="Calibri" w:hAnsi="Calibri" w:cs="Calibri"/>
          <w:sz w:val="22"/>
          <w:lang w:eastAsia="fr-FR"/>
        </w:rPr>
        <w:t>une phase de remise des offres, comprenant le cas échéant une ou plusieurs phases de négociation.</w:t>
      </w:r>
    </w:p>
    <w:p w14:paraId="6DB72242" w14:textId="06066819" w:rsidR="00DB13AA" w:rsidRDefault="00DB13AA" w:rsidP="007E709E">
      <w:pPr>
        <w:rPr>
          <w:rFonts w:ascii="Calibri" w:eastAsia="Calibri" w:hAnsi="Calibri" w:cs="Calibri"/>
          <w:sz w:val="22"/>
          <w:lang w:eastAsia="fr-FR"/>
        </w:rPr>
      </w:pPr>
      <w:r>
        <w:rPr>
          <w:rFonts w:ascii="Calibri" w:eastAsia="Calibri" w:hAnsi="Calibri" w:cs="Calibri"/>
          <w:sz w:val="22"/>
          <w:lang w:eastAsia="fr-FR"/>
        </w:rPr>
        <w:t>Le calendrier prévisionnel est le suivant :</w:t>
      </w:r>
    </w:p>
    <w:p w14:paraId="4F2B2F75" w14:textId="4C4958CF" w:rsidR="00C14009" w:rsidRPr="008638AB" w:rsidRDefault="00C14009" w:rsidP="000B185A">
      <w:pPr>
        <w:pStyle w:val="Paragraphedeliste"/>
        <w:numPr>
          <w:ilvl w:val="0"/>
          <w:numId w:val="33"/>
        </w:numPr>
        <w:rPr>
          <w:rFonts w:ascii="Calibri" w:eastAsia="Calibri" w:hAnsi="Calibri" w:cs="Calibri"/>
          <w:sz w:val="22"/>
          <w:lang w:eastAsia="fr-FR"/>
        </w:rPr>
      </w:pPr>
      <w:r w:rsidRPr="008638AB">
        <w:rPr>
          <w:rFonts w:ascii="Calibri" w:eastAsia="Calibri" w:hAnsi="Calibri" w:cs="Calibri"/>
          <w:b/>
          <w:bCs/>
          <w:sz w:val="22"/>
          <w:lang w:eastAsia="fr-FR"/>
        </w:rPr>
        <w:t>Publication de l’avis de marché</w:t>
      </w:r>
      <w:r w:rsidRPr="008638AB">
        <w:rPr>
          <w:rFonts w:ascii="Calibri" w:eastAsia="Calibri" w:hAnsi="Calibri" w:cs="Calibri"/>
          <w:sz w:val="22"/>
          <w:lang w:eastAsia="fr-FR"/>
        </w:rPr>
        <w:t xml:space="preserve"> : </w:t>
      </w:r>
      <w:r w:rsidR="008638AB" w:rsidRPr="008638AB">
        <w:rPr>
          <w:rFonts w:ascii="Calibri" w:eastAsia="Calibri" w:hAnsi="Calibri" w:cs="Calibri"/>
          <w:sz w:val="22"/>
          <w:lang w:eastAsia="fr-FR"/>
        </w:rPr>
        <w:t xml:space="preserve">12 </w:t>
      </w:r>
      <w:r w:rsidRPr="008638AB">
        <w:rPr>
          <w:rFonts w:ascii="Calibri" w:eastAsia="Calibri" w:hAnsi="Calibri" w:cs="Calibri"/>
          <w:sz w:val="22"/>
          <w:lang w:eastAsia="fr-FR"/>
        </w:rPr>
        <w:t>janvier 2026</w:t>
      </w:r>
    </w:p>
    <w:p w14:paraId="46C88A06" w14:textId="059E2D45" w:rsidR="00C14009" w:rsidRPr="008638AB" w:rsidRDefault="00C14009" w:rsidP="000B185A">
      <w:pPr>
        <w:pStyle w:val="Paragraphedeliste"/>
        <w:numPr>
          <w:ilvl w:val="0"/>
          <w:numId w:val="33"/>
        </w:numPr>
        <w:rPr>
          <w:rFonts w:ascii="Calibri" w:eastAsia="Calibri" w:hAnsi="Calibri" w:cs="Calibri"/>
          <w:sz w:val="22"/>
          <w:lang w:eastAsia="fr-FR"/>
        </w:rPr>
      </w:pPr>
      <w:r w:rsidRPr="008638AB">
        <w:rPr>
          <w:rFonts w:ascii="Calibri" w:eastAsia="Calibri" w:hAnsi="Calibri" w:cs="Calibri"/>
          <w:b/>
          <w:bCs/>
          <w:sz w:val="22"/>
          <w:lang w:eastAsia="fr-FR"/>
        </w:rPr>
        <w:t>Date limite de réception des candidatures</w:t>
      </w:r>
      <w:r w:rsidRPr="008638AB">
        <w:rPr>
          <w:rFonts w:ascii="Calibri" w:eastAsia="Calibri" w:hAnsi="Calibri" w:cs="Calibri"/>
          <w:sz w:val="22"/>
          <w:lang w:eastAsia="fr-FR"/>
        </w:rPr>
        <w:t xml:space="preserve"> : </w:t>
      </w:r>
      <w:r w:rsidR="00FF17C9" w:rsidRPr="008638AB">
        <w:rPr>
          <w:rFonts w:ascii="Calibri" w:eastAsia="Calibri" w:hAnsi="Calibri" w:cs="Calibri"/>
          <w:sz w:val="22"/>
          <w:lang w:eastAsia="fr-FR"/>
        </w:rPr>
        <w:t xml:space="preserve">12 </w:t>
      </w:r>
      <w:r w:rsidRPr="008638AB">
        <w:rPr>
          <w:rFonts w:ascii="Calibri" w:eastAsia="Calibri" w:hAnsi="Calibri" w:cs="Calibri"/>
          <w:sz w:val="22"/>
          <w:lang w:eastAsia="fr-FR"/>
        </w:rPr>
        <w:t>février 2026</w:t>
      </w:r>
    </w:p>
    <w:p w14:paraId="1663DEF3" w14:textId="6C1B9A45" w:rsidR="00C14009" w:rsidRPr="00C14009" w:rsidRDefault="00C14009" w:rsidP="000B185A">
      <w:pPr>
        <w:pStyle w:val="Paragraphedeliste"/>
        <w:numPr>
          <w:ilvl w:val="0"/>
          <w:numId w:val="33"/>
        </w:numPr>
        <w:rPr>
          <w:rFonts w:ascii="Calibri" w:eastAsia="Calibri" w:hAnsi="Calibri" w:cs="Calibri"/>
          <w:sz w:val="22"/>
          <w:lang w:eastAsia="fr-FR"/>
        </w:rPr>
      </w:pPr>
      <w:r w:rsidRPr="00C14009">
        <w:rPr>
          <w:rFonts w:ascii="Calibri" w:eastAsia="Calibri" w:hAnsi="Calibri" w:cs="Calibri"/>
          <w:b/>
          <w:bCs/>
          <w:sz w:val="22"/>
          <w:lang w:eastAsia="fr-FR"/>
        </w:rPr>
        <w:t>Sélection des candidats admis à présenter une offre</w:t>
      </w:r>
      <w:r w:rsidRPr="00C14009">
        <w:rPr>
          <w:rFonts w:ascii="Calibri" w:eastAsia="Calibri" w:hAnsi="Calibri" w:cs="Calibri"/>
          <w:sz w:val="22"/>
          <w:lang w:eastAsia="fr-FR"/>
        </w:rPr>
        <w:t xml:space="preserve"> : fin février 2026</w:t>
      </w:r>
    </w:p>
    <w:p w14:paraId="106CD0CB" w14:textId="39372E7C" w:rsidR="00C14009" w:rsidRPr="00C14009" w:rsidRDefault="00C14009" w:rsidP="000B185A">
      <w:pPr>
        <w:pStyle w:val="Paragraphedeliste"/>
        <w:numPr>
          <w:ilvl w:val="0"/>
          <w:numId w:val="33"/>
        </w:numPr>
        <w:rPr>
          <w:rFonts w:ascii="Calibri" w:eastAsia="Calibri" w:hAnsi="Calibri" w:cs="Calibri"/>
          <w:sz w:val="22"/>
          <w:lang w:eastAsia="fr-FR"/>
        </w:rPr>
      </w:pPr>
      <w:r w:rsidRPr="00C14009">
        <w:rPr>
          <w:rFonts w:ascii="Calibri" w:eastAsia="Calibri" w:hAnsi="Calibri" w:cs="Calibri"/>
          <w:b/>
          <w:bCs/>
          <w:sz w:val="22"/>
          <w:lang w:eastAsia="fr-FR"/>
        </w:rPr>
        <w:t>Date limite de remise des offres initiales</w:t>
      </w:r>
      <w:r w:rsidRPr="00C14009">
        <w:rPr>
          <w:rFonts w:ascii="Calibri" w:eastAsia="Calibri" w:hAnsi="Calibri" w:cs="Calibri"/>
          <w:sz w:val="22"/>
          <w:lang w:eastAsia="fr-FR"/>
        </w:rPr>
        <w:t xml:space="preserve"> : </w:t>
      </w:r>
      <w:r w:rsidR="00061388">
        <w:rPr>
          <w:rFonts w:ascii="Calibri" w:eastAsia="Calibri" w:hAnsi="Calibri" w:cs="Calibri"/>
          <w:sz w:val="22"/>
          <w:lang w:eastAsia="fr-FR"/>
        </w:rPr>
        <w:t xml:space="preserve">fin </w:t>
      </w:r>
      <w:r w:rsidRPr="00C14009">
        <w:rPr>
          <w:rFonts w:ascii="Calibri" w:eastAsia="Calibri" w:hAnsi="Calibri" w:cs="Calibri"/>
          <w:sz w:val="22"/>
          <w:lang w:eastAsia="fr-FR"/>
        </w:rPr>
        <w:t>mars 2026</w:t>
      </w:r>
    </w:p>
    <w:p w14:paraId="3992BE48" w14:textId="5DBC2CAE" w:rsidR="00C14009" w:rsidRPr="00C14009" w:rsidRDefault="00C14009" w:rsidP="000B185A">
      <w:pPr>
        <w:pStyle w:val="Paragraphedeliste"/>
        <w:numPr>
          <w:ilvl w:val="0"/>
          <w:numId w:val="33"/>
        </w:numPr>
        <w:rPr>
          <w:rFonts w:ascii="Calibri" w:eastAsia="Calibri" w:hAnsi="Calibri" w:cs="Calibri"/>
          <w:sz w:val="22"/>
          <w:lang w:eastAsia="fr-FR"/>
        </w:rPr>
      </w:pPr>
      <w:r w:rsidRPr="00C14009">
        <w:rPr>
          <w:rFonts w:ascii="Calibri" w:eastAsia="Calibri" w:hAnsi="Calibri" w:cs="Calibri"/>
          <w:b/>
          <w:bCs/>
          <w:sz w:val="22"/>
          <w:lang w:eastAsia="fr-FR"/>
        </w:rPr>
        <w:t>Phase de négociation</w:t>
      </w:r>
      <w:r w:rsidRPr="00C14009">
        <w:rPr>
          <w:rFonts w:ascii="Calibri" w:eastAsia="Calibri" w:hAnsi="Calibri" w:cs="Calibri"/>
          <w:sz w:val="22"/>
          <w:lang w:eastAsia="fr-FR"/>
        </w:rPr>
        <w:t xml:space="preserve"> : avril – mai 2026</w:t>
      </w:r>
    </w:p>
    <w:p w14:paraId="4D9AB562" w14:textId="71DAF0AD" w:rsidR="00C14009" w:rsidRPr="00C14009" w:rsidRDefault="00C14009" w:rsidP="000B185A">
      <w:pPr>
        <w:pStyle w:val="Paragraphedeliste"/>
        <w:numPr>
          <w:ilvl w:val="0"/>
          <w:numId w:val="33"/>
        </w:numPr>
        <w:rPr>
          <w:rFonts w:ascii="Calibri" w:eastAsia="Calibri" w:hAnsi="Calibri" w:cs="Calibri"/>
          <w:sz w:val="22"/>
          <w:lang w:eastAsia="fr-FR"/>
        </w:rPr>
      </w:pPr>
      <w:r w:rsidRPr="00C14009">
        <w:rPr>
          <w:rFonts w:ascii="Calibri" w:eastAsia="Calibri" w:hAnsi="Calibri" w:cs="Calibri"/>
          <w:b/>
          <w:bCs/>
          <w:sz w:val="22"/>
          <w:lang w:eastAsia="fr-FR"/>
        </w:rPr>
        <w:t>Date limite de remise des offres finales</w:t>
      </w:r>
      <w:r w:rsidRPr="00C14009">
        <w:rPr>
          <w:rFonts w:ascii="Calibri" w:eastAsia="Calibri" w:hAnsi="Calibri" w:cs="Calibri"/>
          <w:sz w:val="22"/>
          <w:lang w:eastAsia="fr-FR"/>
        </w:rPr>
        <w:t xml:space="preserve"> : </w:t>
      </w:r>
      <w:r>
        <w:rPr>
          <w:rFonts w:ascii="Calibri" w:eastAsia="Calibri" w:hAnsi="Calibri" w:cs="Calibri"/>
          <w:sz w:val="22"/>
          <w:lang w:eastAsia="fr-FR"/>
        </w:rPr>
        <w:t>fin mai</w:t>
      </w:r>
      <w:r w:rsidRPr="00C14009">
        <w:rPr>
          <w:rFonts w:ascii="Calibri" w:eastAsia="Calibri" w:hAnsi="Calibri" w:cs="Calibri"/>
          <w:sz w:val="22"/>
          <w:lang w:eastAsia="fr-FR"/>
        </w:rPr>
        <w:t xml:space="preserve"> 2026</w:t>
      </w:r>
    </w:p>
    <w:p w14:paraId="432D59A7" w14:textId="13A4DD27" w:rsidR="00C14009" w:rsidRPr="00C14009" w:rsidRDefault="00C14009" w:rsidP="000B185A">
      <w:pPr>
        <w:pStyle w:val="Paragraphedeliste"/>
        <w:numPr>
          <w:ilvl w:val="0"/>
          <w:numId w:val="33"/>
        </w:numPr>
        <w:rPr>
          <w:rFonts w:ascii="Calibri" w:eastAsia="Calibri" w:hAnsi="Calibri" w:cs="Calibri"/>
          <w:sz w:val="22"/>
          <w:lang w:eastAsia="fr-FR"/>
        </w:rPr>
      </w:pPr>
      <w:r w:rsidRPr="00C14009">
        <w:rPr>
          <w:rFonts w:ascii="Calibri" w:eastAsia="Calibri" w:hAnsi="Calibri" w:cs="Calibri"/>
          <w:b/>
          <w:bCs/>
          <w:sz w:val="22"/>
          <w:lang w:eastAsia="fr-FR"/>
        </w:rPr>
        <w:t>Choix de l’offre économiquement la plus avantageuse et information des candidats non retenus</w:t>
      </w:r>
      <w:r w:rsidRPr="00C14009">
        <w:rPr>
          <w:rFonts w:ascii="Calibri" w:eastAsia="Calibri" w:hAnsi="Calibri" w:cs="Calibri"/>
          <w:sz w:val="22"/>
          <w:lang w:eastAsia="fr-FR"/>
        </w:rPr>
        <w:t xml:space="preserve"> : juin 2026</w:t>
      </w:r>
    </w:p>
    <w:p w14:paraId="3DD52878" w14:textId="013957CE" w:rsidR="00C14009" w:rsidRPr="00C14009" w:rsidRDefault="00C14009" w:rsidP="000B185A">
      <w:pPr>
        <w:pStyle w:val="Paragraphedeliste"/>
        <w:numPr>
          <w:ilvl w:val="0"/>
          <w:numId w:val="33"/>
        </w:numPr>
        <w:rPr>
          <w:rFonts w:ascii="Calibri" w:eastAsia="Calibri" w:hAnsi="Calibri" w:cs="Calibri"/>
          <w:sz w:val="22"/>
          <w:lang w:eastAsia="fr-FR"/>
        </w:rPr>
      </w:pPr>
      <w:r w:rsidRPr="00C14009">
        <w:rPr>
          <w:rFonts w:ascii="Calibri" w:eastAsia="Calibri" w:hAnsi="Calibri" w:cs="Calibri"/>
          <w:b/>
          <w:bCs/>
          <w:sz w:val="22"/>
          <w:lang w:eastAsia="fr-FR"/>
        </w:rPr>
        <w:t>Notification du marché</w:t>
      </w:r>
      <w:r w:rsidRPr="00C14009">
        <w:rPr>
          <w:rFonts w:ascii="Calibri" w:eastAsia="Calibri" w:hAnsi="Calibri" w:cs="Calibri"/>
          <w:sz w:val="22"/>
          <w:lang w:eastAsia="fr-FR"/>
        </w:rPr>
        <w:t xml:space="preserve"> : </w:t>
      </w:r>
      <w:r>
        <w:rPr>
          <w:rFonts w:ascii="Calibri" w:eastAsia="Calibri" w:hAnsi="Calibri" w:cs="Calibri"/>
          <w:sz w:val="22"/>
          <w:lang w:eastAsia="fr-FR"/>
        </w:rPr>
        <w:t>1</w:t>
      </w:r>
      <w:r w:rsidRPr="00C14009">
        <w:rPr>
          <w:rFonts w:ascii="Calibri" w:eastAsia="Calibri" w:hAnsi="Calibri" w:cs="Calibri"/>
          <w:sz w:val="22"/>
          <w:vertAlign w:val="superscript"/>
          <w:lang w:eastAsia="fr-FR"/>
        </w:rPr>
        <w:t>er</w:t>
      </w:r>
      <w:r>
        <w:rPr>
          <w:rFonts w:ascii="Calibri" w:eastAsia="Calibri" w:hAnsi="Calibri" w:cs="Calibri"/>
          <w:sz w:val="22"/>
          <w:lang w:eastAsia="fr-FR"/>
        </w:rPr>
        <w:t xml:space="preserve"> </w:t>
      </w:r>
      <w:r w:rsidRPr="00C14009">
        <w:rPr>
          <w:rFonts w:ascii="Calibri" w:eastAsia="Calibri" w:hAnsi="Calibri" w:cs="Calibri"/>
          <w:sz w:val="22"/>
          <w:lang w:eastAsia="fr-FR"/>
        </w:rPr>
        <w:t>juillet 2026</w:t>
      </w:r>
    </w:p>
    <w:p w14:paraId="7311BABF" w14:textId="6B0134DE" w:rsidR="007E709E" w:rsidRDefault="007E709E" w:rsidP="007E709E">
      <w:pPr>
        <w:rPr>
          <w:rFonts w:ascii="Calibri" w:eastAsia="Calibri" w:hAnsi="Calibri" w:cs="Calibri"/>
          <w:sz w:val="22"/>
          <w:lang w:eastAsia="fr-FR"/>
        </w:rPr>
      </w:pPr>
      <w:r w:rsidRPr="007E709E">
        <w:rPr>
          <w:rFonts w:ascii="Calibri" w:eastAsia="Calibri" w:hAnsi="Calibri" w:cs="Calibri"/>
          <w:sz w:val="22"/>
          <w:lang w:eastAsia="fr-FR"/>
        </w:rPr>
        <w:t>Ce calendrier est prévisionnel, il est susceptible d’être modifié.</w:t>
      </w:r>
    </w:p>
    <w:p w14:paraId="1AAD45BE" w14:textId="1291566B" w:rsidR="006D4F95" w:rsidRDefault="006D4F95" w:rsidP="00875CEF">
      <w:pPr>
        <w:pStyle w:val="Titre2"/>
        <w:numPr>
          <w:ilvl w:val="1"/>
          <w:numId w:val="24"/>
        </w:numPr>
        <w:jc w:val="both"/>
        <w:rPr>
          <w:rFonts w:asciiTheme="majorHAnsi" w:hAnsiTheme="majorHAnsi"/>
          <w:b w:val="0"/>
          <w:color w:val="173043" w:themeColor="accent1" w:themeShade="BF"/>
          <w:sz w:val="26"/>
          <w:lang w:eastAsia="fr-FR"/>
        </w:rPr>
      </w:pPr>
      <w:bookmarkStart w:id="18" w:name="_Toc218850764"/>
      <w:r>
        <w:rPr>
          <w:rFonts w:asciiTheme="majorHAnsi" w:hAnsiTheme="majorHAnsi"/>
          <w:b w:val="0"/>
          <w:color w:val="173043" w:themeColor="accent1" w:themeShade="BF"/>
          <w:sz w:val="26"/>
          <w:lang w:eastAsia="fr-FR"/>
        </w:rPr>
        <w:t>Variantes et options</w:t>
      </w:r>
      <w:bookmarkEnd w:id="18"/>
    </w:p>
    <w:p w14:paraId="2B4BFFEF" w14:textId="1FF6A980" w:rsidR="006D4F95" w:rsidRDefault="006D4F95" w:rsidP="004C4C52">
      <w:pPr>
        <w:rPr>
          <w:rFonts w:ascii="Calibri" w:hAnsi="Calibri" w:cs="Calibri"/>
          <w:sz w:val="22"/>
          <w:szCs w:val="24"/>
          <w:lang w:eastAsia="fr-FR"/>
        </w:rPr>
      </w:pPr>
      <w:r>
        <w:rPr>
          <w:rFonts w:ascii="Calibri" w:hAnsi="Calibri" w:cs="Calibri"/>
          <w:sz w:val="22"/>
          <w:szCs w:val="24"/>
          <w:lang w:eastAsia="fr-FR"/>
        </w:rPr>
        <w:t>Les variantes</w:t>
      </w:r>
      <w:r w:rsidR="00F3330B">
        <w:rPr>
          <w:rFonts w:ascii="Calibri" w:hAnsi="Calibri" w:cs="Calibri"/>
          <w:sz w:val="22"/>
          <w:szCs w:val="24"/>
          <w:lang w:eastAsia="fr-FR"/>
        </w:rPr>
        <w:t>, à l’initiative du candidat ou de la CNCCFP, ne sont pas autorisées.</w:t>
      </w:r>
    </w:p>
    <w:p w14:paraId="26A24F44" w14:textId="6A13FB31" w:rsidR="00FA268F" w:rsidRDefault="00FA268F" w:rsidP="00875CEF">
      <w:pPr>
        <w:pStyle w:val="Titre2"/>
        <w:numPr>
          <w:ilvl w:val="1"/>
          <w:numId w:val="24"/>
        </w:numPr>
        <w:jc w:val="both"/>
        <w:rPr>
          <w:rFonts w:asciiTheme="majorHAnsi" w:hAnsiTheme="majorHAnsi"/>
          <w:b w:val="0"/>
          <w:color w:val="173043" w:themeColor="accent1" w:themeShade="BF"/>
          <w:sz w:val="26"/>
          <w:lang w:eastAsia="fr-FR"/>
        </w:rPr>
      </w:pPr>
      <w:bookmarkStart w:id="19" w:name="_Toc218850765"/>
      <w:r>
        <w:rPr>
          <w:rFonts w:asciiTheme="majorHAnsi" w:hAnsiTheme="majorHAnsi"/>
          <w:b w:val="0"/>
          <w:color w:val="173043" w:themeColor="accent1" w:themeShade="BF"/>
          <w:sz w:val="26"/>
          <w:lang w:eastAsia="fr-FR"/>
        </w:rPr>
        <w:t>Forme juridique de l’attributaire</w:t>
      </w:r>
      <w:bookmarkEnd w:id="19"/>
    </w:p>
    <w:p w14:paraId="442FC92B" w14:textId="3A49112A" w:rsidR="008160B9" w:rsidRPr="00061388" w:rsidRDefault="008160B9" w:rsidP="00061388">
      <w:pPr>
        <w:pStyle w:val="Titre2"/>
        <w:numPr>
          <w:ilvl w:val="2"/>
          <w:numId w:val="24"/>
        </w:numPr>
        <w:jc w:val="both"/>
        <w:rPr>
          <w:rFonts w:ascii="Calibri" w:eastAsiaTheme="minorHAnsi" w:hAnsi="Calibri" w:cs="Calibri"/>
          <w:b w:val="0"/>
          <w:color w:val="173043"/>
          <w:sz w:val="24"/>
          <w:szCs w:val="24"/>
        </w:rPr>
      </w:pPr>
      <w:bookmarkStart w:id="20" w:name="_Toc218850766"/>
      <w:r w:rsidRPr="00061388">
        <w:rPr>
          <w:rFonts w:ascii="Calibri" w:eastAsiaTheme="minorHAnsi" w:hAnsi="Calibri" w:cs="Calibri"/>
          <w:b w:val="0"/>
          <w:color w:val="173043"/>
          <w:sz w:val="24"/>
          <w:szCs w:val="24"/>
        </w:rPr>
        <w:t>Candidat individuel ou groupement</w:t>
      </w:r>
      <w:bookmarkEnd w:id="20"/>
    </w:p>
    <w:p w14:paraId="6537D7BA" w14:textId="45B6FD42" w:rsidR="008160B9" w:rsidRDefault="008160B9" w:rsidP="008160B9">
      <w:pPr>
        <w:rPr>
          <w:rFonts w:ascii="Calibri" w:hAnsi="Calibri" w:cs="Calibri"/>
          <w:sz w:val="22"/>
          <w:szCs w:val="24"/>
          <w:lang w:eastAsia="fr-FR"/>
        </w:rPr>
      </w:pPr>
      <w:r w:rsidRPr="008160B9">
        <w:rPr>
          <w:rFonts w:ascii="Calibri" w:hAnsi="Calibri" w:cs="Calibri"/>
          <w:sz w:val="22"/>
          <w:szCs w:val="24"/>
          <w:lang w:eastAsia="fr-FR"/>
        </w:rPr>
        <w:t xml:space="preserve">Les </w:t>
      </w:r>
      <w:r>
        <w:rPr>
          <w:rFonts w:ascii="Calibri" w:hAnsi="Calibri" w:cs="Calibri"/>
          <w:sz w:val="22"/>
          <w:szCs w:val="24"/>
          <w:lang w:eastAsia="fr-FR"/>
        </w:rPr>
        <w:t>candidats</w:t>
      </w:r>
      <w:r w:rsidRPr="008160B9">
        <w:rPr>
          <w:rFonts w:ascii="Calibri" w:hAnsi="Calibri" w:cs="Calibri"/>
          <w:sz w:val="22"/>
          <w:szCs w:val="24"/>
          <w:lang w:eastAsia="fr-FR"/>
        </w:rPr>
        <w:t xml:space="preserve"> p</w:t>
      </w:r>
      <w:r>
        <w:rPr>
          <w:rFonts w:ascii="Calibri" w:hAnsi="Calibri" w:cs="Calibri"/>
          <w:sz w:val="22"/>
          <w:szCs w:val="24"/>
          <w:lang w:eastAsia="fr-FR"/>
        </w:rPr>
        <w:t>ourront</w:t>
      </w:r>
      <w:r w:rsidRPr="008160B9">
        <w:rPr>
          <w:rFonts w:ascii="Calibri" w:hAnsi="Calibri" w:cs="Calibri"/>
          <w:sz w:val="22"/>
          <w:szCs w:val="24"/>
          <w:lang w:eastAsia="fr-FR"/>
        </w:rPr>
        <w:t xml:space="preserve"> présenter une offre</w:t>
      </w:r>
      <w:r>
        <w:rPr>
          <w:rFonts w:ascii="Calibri" w:hAnsi="Calibri" w:cs="Calibri"/>
          <w:sz w:val="22"/>
          <w:szCs w:val="24"/>
          <w:lang w:eastAsia="fr-FR"/>
        </w:rPr>
        <w:t> :</w:t>
      </w:r>
    </w:p>
    <w:p w14:paraId="74E88D54" w14:textId="77777777" w:rsidR="008160B9" w:rsidRPr="008160B9" w:rsidRDefault="008160B9" w:rsidP="005F2A15">
      <w:pPr>
        <w:pStyle w:val="Paragraphedeliste"/>
        <w:numPr>
          <w:ilvl w:val="0"/>
          <w:numId w:val="25"/>
        </w:numPr>
        <w:rPr>
          <w:rFonts w:ascii="Calibri" w:hAnsi="Calibri" w:cs="Calibri"/>
          <w:sz w:val="22"/>
          <w:szCs w:val="24"/>
          <w:lang w:eastAsia="fr-FR"/>
        </w:rPr>
      </w:pPr>
      <w:r w:rsidRPr="008160B9">
        <w:rPr>
          <w:rFonts w:ascii="Calibri" w:hAnsi="Calibri" w:cs="Calibri"/>
          <w:sz w:val="22"/>
          <w:szCs w:val="24"/>
          <w:lang w:eastAsia="fr-FR"/>
        </w:rPr>
        <w:t>soit en qualité de soumissionnaires individuels,</w:t>
      </w:r>
    </w:p>
    <w:p w14:paraId="7F6FF157" w14:textId="1882B725" w:rsidR="008160B9" w:rsidRPr="008160B9" w:rsidRDefault="008160B9" w:rsidP="005F2A15">
      <w:pPr>
        <w:pStyle w:val="Paragraphedeliste"/>
        <w:numPr>
          <w:ilvl w:val="0"/>
          <w:numId w:val="25"/>
        </w:numPr>
        <w:rPr>
          <w:rFonts w:ascii="Calibri" w:hAnsi="Calibri" w:cs="Calibri"/>
          <w:sz w:val="22"/>
          <w:szCs w:val="24"/>
          <w:lang w:eastAsia="fr-FR"/>
        </w:rPr>
      </w:pPr>
      <w:r w:rsidRPr="008160B9">
        <w:rPr>
          <w:rFonts w:ascii="Calibri" w:hAnsi="Calibri" w:cs="Calibri"/>
          <w:sz w:val="22"/>
          <w:szCs w:val="24"/>
          <w:lang w:eastAsia="fr-FR"/>
        </w:rPr>
        <w:t xml:space="preserve">soit en qualité de membres d’un groupement d’opérateurs économiques. </w:t>
      </w:r>
    </w:p>
    <w:p w14:paraId="670FB910" w14:textId="23D47963" w:rsidR="00061388" w:rsidRPr="00061388" w:rsidRDefault="00061388" w:rsidP="00061388">
      <w:pPr>
        <w:rPr>
          <w:rFonts w:ascii="Calibri" w:hAnsi="Calibri" w:cs="Calibri"/>
          <w:sz w:val="22"/>
          <w:szCs w:val="24"/>
          <w:lang w:eastAsia="fr-FR"/>
        </w:rPr>
      </w:pPr>
      <w:r w:rsidRPr="00061388">
        <w:rPr>
          <w:rFonts w:ascii="Calibri" w:hAnsi="Calibri" w:cs="Calibri"/>
          <w:sz w:val="22"/>
          <w:szCs w:val="24"/>
          <w:lang w:eastAsia="fr-FR"/>
        </w:rPr>
        <w:t xml:space="preserve">Les candidats sont informés que les groupements d’opérateurs économiques peuvent être constitués sous forme conjointe ou solidaire, conformément aux dispositions du </w:t>
      </w:r>
      <w:r>
        <w:rPr>
          <w:rFonts w:ascii="Calibri" w:hAnsi="Calibri" w:cs="Calibri"/>
          <w:sz w:val="22"/>
          <w:szCs w:val="24"/>
          <w:lang w:eastAsia="fr-FR"/>
        </w:rPr>
        <w:t>c</w:t>
      </w:r>
      <w:r w:rsidRPr="00061388">
        <w:rPr>
          <w:rFonts w:ascii="Calibri" w:hAnsi="Calibri" w:cs="Calibri"/>
          <w:sz w:val="22"/>
          <w:szCs w:val="24"/>
          <w:lang w:eastAsia="fr-FR"/>
        </w:rPr>
        <w:t>ode de la commande publique.</w:t>
      </w:r>
    </w:p>
    <w:p w14:paraId="33A2ADA6" w14:textId="11522A16" w:rsidR="00061388" w:rsidRDefault="00061388" w:rsidP="00061388">
      <w:pPr>
        <w:pStyle w:val="Titre2"/>
        <w:jc w:val="both"/>
        <w:rPr>
          <w:rFonts w:ascii="Calibri" w:eastAsiaTheme="minorHAnsi" w:hAnsi="Calibri" w:cs="Calibri"/>
          <w:b w:val="0"/>
          <w:color w:val="auto"/>
          <w:sz w:val="22"/>
          <w:szCs w:val="24"/>
          <w:lang w:eastAsia="fr-FR"/>
        </w:rPr>
      </w:pPr>
      <w:bookmarkStart w:id="21" w:name="_Toc218254757"/>
      <w:bookmarkStart w:id="22" w:name="_Toc218850767"/>
      <w:r w:rsidRPr="00061388">
        <w:rPr>
          <w:rFonts w:ascii="Calibri" w:eastAsiaTheme="minorHAnsi" w:hAnsi="Calibri" w:cs="Calibri"/>
          <w:b w:val="0"/>
          <w:color w:val="auto"/>
          <w:sz w:val="22"/>
          <w:szCs w:val="24"/>
          <w:lang w:eastAsia="fr-FR"/>
        </w:rPr>
        <w:t xml:space="preserve">En cas d’attribution du marché à un groupement conjoint, le mandataire du groupement sera solidaire, pour l’exécution de </w:t>
      </w:r>
      <w:r w:rsidR="00FA2C0F">
        <w:rPr>
          <w:rFonts w:ascii="Calibri" w:eastAsiaTheme="minorHAnsi" w:hAnsi="Calibri" w:cs="Calibri"/>
          <w:b w:val="0"/>
          <w:color w:val="auto"/>
          <w:sz w:val="22"/>
          <w:szCs w:val="24"/>
          <w:lang w:eastAsia="fr-FR"/>
        </w:rPr>
        <w:t>celui-ci</w:t>
      </w:r>
      <w:r w:rsidRPr="00061388">
        <w:rPr>
          <w:rFonts w:ascii="Calibri" w:eastAsiaTheme="minorHAnsi" w:hAnsi="Calibri" w:cs="Calibri"/>
          <w:b w:val="0"/>
          <w:color w:val="auto"/>
          <w:sz w:val="22"/>
          <w:szCs w:val="24"/>
          <w:lang w:eastAsia="fr-FR"/>
        </w:rPr>
        <w:t>, de chacun des membres du groupement pour ses obligations contractuelles.</w:t>
      </w:r>
      <w:bookmarkEnd w:id="21"/>
      <w:bookmarkEnd w:id="22"/>
      <w:r w:rsidRPr="00061388">
        <w:rPr>
          <w:rFonts w:ascii="Calibri" w:eastAsiaTheme="minorHAnsi" w:hAnsi="Calibri" w:cs="Calibri"/>
          <w:b w:val="0"/>
          <w:color w:val="auto"/>
          <w:sz w:val="22"/>
          <w:szCs w:val="24"/>
          <w:lang w:eastAsia="fr-FR"/>
        </w:rPr>
        <w:t xml:space="preserve"> </w:t>
      </w:r>
    </w:p>
    <w:p w14:paraId="613B8655" w14:textId="288FD1D3" w:rsidR="00061388" w:rsidRPr="00061388" w:rsidRDefault="00061388" w:rsidP="00061388">
      <w:pPr>
        <w:pStyle w:val="Titre2"/>
        <w:jc w:val="both"/>
        <w:rPr>
          <w:rFonts w:ascii="Calibri" w:eastAsiaTheme="minorHAnsi" w:hAnsi="Calibri" w:cs="Calibri"/>
          <w:b w:val="0"/>
          <w:color w:val="auto"/>
          <w:sz w:val="22"/>
          <w:szCs w:val="24"/>
          <w:lang w:eastAsia="fr-FR"/>
        </w:rPr>
      </w:pPr>
      <w:bookmarkStart w:id="23" w:name="_Toc218254758"/>
      <w:bookmarkStart w:id="24" w:name="_Toc218850768"/>
      <w:r w:rsidRPr="00061388">
        <w:rPr>
          <w:rFonts w:ascii="Calibri" w:eastAsiaTheme="minorHAnsi" w:hAnsi="Calibri" w:cs="Calibri"/>
          <w:b w:val="0"/>
          <w:color w:val="auto"/>
          <w:sz w:val="22"/>
          <w:szCs w:val="24"/>
          <w:lang w:eastAsia="fr-FR"/>
        </w:rPr>
        <w:t xml:space="preserve">En cas d’attribution du marché à un groupement solidaire, chacun des opérateurs économiques membres du groupement est engagé financièrement pour la totalité </w:t>
      </w:r>
      <w:r w:rsidR="00FA2C0F">
        <w:rPr>
          <w:rFonts w:ascii="Calibri" w:eastAsiaTheme="minorHAnsi" w:hAnsi="Calibri" w:cs="Calibri"/>
          <w:b w:val="0"/>
          <w:color w:val="auto"/>
          <w:sz w:val="22"/>
          <w:szCs w:val="24"/>
          <w:lang w:eastAsia="fr-FR"/>
        </w:rPr>
        <w:t>du marché</w:t>
      </w:r>
      <w:r w:rsidRPr="00061388">
        <w:rPr>
          <w:rFonts w:ascii="Calibri" w:eastAsiaTheme="minorHAnsi" w:hAnsi="Calibri" w:cs="Calibri"/>
          <w:b w:val="0"/>
          <w:color w:val="auto"/>
          <w:sz w:val="22"/>
          <w:szCs w:val="24"/>
          <w:lang w:eastAsia="fr-FR"/>
        </w:rPr>
        <w:t>.</w:t>
      </w:r>
      <w:bookmarkEnd w:id="23"/>
      <w:bookmarkEnd w:id="24"/>
    </w:p>
    <w:p w14:paraId="06C611F5" w14:textId="20BA4C7A" w:rsidR="008160B9" w:rsidRPr="00061388" w:rsidRDefault="005530B1" w:rsidP="00061388">
      <w:pPr>
        <w:pStyle w:val="Titre2"/>
        <w:numPr>
          <w:ilvl w:val="2"/>
          <w:numId w:val="24"/>
        </w:numPr>
        <w:jc w:val="both"/>
        <w:rPr>
          <w:rFonts w:ascii="Calibri" w:eastAsiaTheme="minorHAnsi" w:hAnsi="Calibri" w:cs="Calibri"/>
          <w:b w:val="0"/>
          <w:color w:val="173043"/>
          <w:sz w:val="24"/>
          <w:szCs w:val="24"/>
        </w:rPr>
      </w:pPr>
      <w:bookmarkStart w:id="25" w:name="_Toc218850769"/>
      <w:r w:rsidRPr="00061388">
        <w:rPr>
          <w:rFonts w:ascii="Calibri" w:eastAsiaTheme="minorHAnsi" w:hAnsi="Calibri" w:cs="Calibri"/>
          <w:b w:val="0"/>
          <w:color w:val="173043"/>
          <w:sz w:val="24"/>
          <w:szCs w:val="24"/>
        </w:rPr>
        <w:t>Sous-traitance</w:t>
      </w:r>
      <w:bookmarkEnd w:id="25"/>
    </w:p>
    <w:p w14:paraId="053439A1" w14:textId="75523641" w:rsidR="008160B9" w:rsidRPr="008160B9" w:rsidRDefault="008160B9" w:rsidP="008160B9">
      <w:pPr>
        <w:rPr>
          <w:rFonts w:ascii="Calibri" w:hAnsi="Calibri" w:cs="Calibri"/>
          <w:sz w:val="22"/>
          <w:szCs w:val="24"/>
          <w:lang w:eastAsia="fr-FR"/>
        </w:rPr>
      </w:pPr>
      <w:r w:rsidRPr="008160B9">
        <w:rPr>
          <w:rFonts w:ascii="Calibri" w:hAnsi="Calibri" w:cs="Calibri"/>
          <w:sz w:val="22"/>
          <w:szCs w:val="24"/>
          <w:lang w:eastAsia="fr-FR"/>
        </w:rPr>
        <w:t xml:space="preserve">L’offre, qu’elle soit présentée par une seule entreprise ou par un groupement, devra indiquer tous les sous-traitants connus lors de son dépôt.  </w:t>
      </w:r>
    </w:p>
    <w:p w14:paraId="1C81004E" w14:textId="1C1592A3" w:rsidR="008160B9" w:rsidRPr="008160B9" w:rsidRDefault="008160B9" w:rsidP="008160B9">
      <w:pPr>
        <w:rPr>
          <w:rFonts w:ascii="Calibri" w:hAnsi="Calibri" w:cs="Calibri"/>
          <w:sz w:val="22"/>
          <w:szCs w:val="24"/>
          <w:lang w:eastAsia="fr-FR"/>
        </w:rPr>
      </w:pPr>
      <w:r w:rsidRPr="008160B9">
        <w:rPr>
          <w:rFonts w:ascii="Calibri" w:hAnsi="Calibri" w:cs="Calibri"/>
          <w:sz w:val="22"/>
          <w:szCs w:val="24"/>
          <w:lang w:eastAsia="fr-FR"/>
        </w:rPr>
        <w:t xml:space="preserve">Il est rappelé </w:t>
      </w:r>
      <w:r>
        <w:rPr>
          <w:rFonts w:ascii="Calibri" w:hAnsi="Calibri" w:cs="Calibri"/>
          <w:sz w:val="22"/>
          <w:szCs w:val="24"/>
          <w:lang w:eastAsia="fr-FR"/>
        </w:rPr>
        <w:t xml:space="preserve">aux candidats </w:t>
      </w:r>
      <w:r w:rsidRPr="008160B9">
        <w:rPr>
          <w:rFonts w:ascii="Calibri" w:hAnsi="Calibri" w:cs="Calibri"/>
          <w:sz w:val="22"/>
          <w:szCs w:val="24"/>
          <w:lang w:eastAsia="fr-FR"/>
        </w:rPr>
        <w:t>que la loi n°</w:t>
      </w:r>
      <w:r w:rsidR="003D64D8">
        <w:rPr>
          <w:rFonts w:ascii="Calibri" w:hAnsi="Calibri" w:cs="Calibri"/>
          <w:sz w:val="22"/>
          <w:szCs w:val="24"/>
          <w:lang w:eastAsia="fr-FR"/>
        </w:rPr>
        <w:t xml:space="preserve"> </w:t>
      </w:r>
      <w:r w:rsidRPr="008160B9">
        <w:rPr>
          <w:rFonts w:ascii="Calibri" w:hAnsi="Calibri" w:cs="Calibri"/>
          <w:sz w:val="22"/>
          <w:szCs w:val="24"/>
          <w:lang w:eastAsia="fr-FR"/>
        </w:rPr>
        <w:t>75-1334 du 31</w:t>
      </w:r>
      <w:r w:rsidR="004907CE">
        <w:rPr>
          <w:rFonts w:ascii="Calibri" w:hAnsi="Calibri" w:cs="Calibri"/>
          <w:sz w:val="22"/>
          <w:szCs w:val="24"/>
          <w:lang w:eastAsia="fr-FR"/>
        </w:rPr>
        <w:t xml:space="preserve"> décembre </w:t>
      </w:r>
      <w:r w:rsidRPr="008160B9">
        <w:rPr>
          <w:rFonts w:ascii="Calibri" w:hAnsi="Calibri" w:cs="Calibri"/>
          <w:sz w:val="22"/>
          <w:szCs w:val="24"/>
          <w:lang w:eastAsia="fr-FR"/>
        </w:rPr>
        <w:t xml:space="preserve">1975 oblige le candidat qui sous-traite l’exécution de certaines parties de son accord-cadre à obtenir </w:t>
      </w:r>
      <w:r>
        <w:rPr>
          <w:rFonts w:ascii="Calibri" w:hAnsi="Calibri" w:cs="Calibri"/>
          <w:sz w:val="22"/>
          <w:szCs w:val="24"/>
          <w:lang w:eastAsia="fr-FR"/>
        </w:rPr>
        <w:t>de la CNCCFP</w:t>
      </w:r>
      <w:r w:rsidRPr="008160B9">
        <w:rPr>
          <w:rFonts w:ascii="Calibri" w:hAnsi="Calibri" w:cs="Calibri"/>
          <w:sz w:val="22"/>
          <w:szCs w:val="24"/>
          <w:lang w:eastAsia="fr-FR"/>
        </w:rPr>
        <w:t xml:space="preserve">, avant le commencement d’exécution des </w:t>
      </w:r>
      <w:r>
        <w:rPr>
          <w:rFonts w:ascii="Calibri" w:hAnsi="Calibri" w:cs="Calibri"/>
          <w:sz w:val="22"/>
          <w:szCs w:val="24"/>
          <w:lang w:eastAsia="fr-FR"/>
        </w:rPr>
        <w:t>prestations</w:t>
      </w:r>
      <w:r w:rsidRPr="008160B9">
        <w:rPr>
          <w:rFonts w:ascii="Calibri" w:hAnsi="Calibri" w:cs="Calibri"/>
          <w:sz w:val="22"/>
          <w:szCs w:val="24"/>
          <w:lang w:eastAsia="fr-FR"/>
        </w:rPr>
        <w:t xml:space="preserve"> sous-traité</w:t>
      </w:r>
      <w:r>
        <w:rPr>
          <w:rFonts w:ascii="Calibri" w:hAnsi="Calibri" w:cs="Calibri"/>
          <w:sz w:val="22"/>
          <w:szCs w:val="24"/>
          <w:lang w:eastAsia="fr-FR"/>
        </w:rPr>
        <w:t>e</w:t>
      </w:r>
      <w:r w:rsidRPr="008160B9">
        <w:rPr>
          <w:rFonts w:ascii="Calibri" w:hAnsi="Calibri" w:cs="Calibri"/>
          <w:sz w:val="22"/>
          <w:szCs w:val="24"/>
          <w:lang w:eastAsia="fr-FR"/>
        </w:rPr>
        <w:t>s, l’acceptation de chaque sous-traitant et l’agrément des conditions de paiement du contrat de sous-traitance, selon la procédure prévue aux articles R.</w:t>
      </w:r>
      <w:r w:rsidR="003D64D8">
        <w:rPr>
          <w:rFonts w:ascii="Calibri" w:hAnsi="Calibri" w:cs="Calibri"/>
          <w:sz w:val="22"/>
          <w:szCs w:val="24"/>
          <w:lang w:eastAsia="fr-FR"/>
        </w:rPr>
        <w:t xml:space="preserve"> </w:t>
      </w:r>
      <w:r w:rsidRPr="008160B9">
        <w:rPr>
          <w:rFonts w:ascii="Calibri" w:hAnsi="Calibri" w:cs="Calibri"/>
          <w:sz w:val="22"/>
          <w:szCs w:val="24"/>
          <w:lang w:eastAsia="fr-FR"/>
        </w:rPr>
        <w:t xml:space="preserve">2193-1 et suivants du code de la commande publique.  </w:t>
      </w:r>
    </w:p>
    <w:p w14:paraId="1F18DC7F" w14:textId="77777777" w:rsidR="00FA2C0F" w:rsidRPr="00FA2C0F" w:rsidRDefault="00FA2C0F" w:rsidP="00FA2C0F">
      <w:pPr>
        <w:rPr>
          <w:rFonts w:ascii="Calibri" w:hAnsi="Calibri" w:cs="Calibri"/>
          <w:sz w:val="22"/>
          <w:szCs w:val="24"/>
          <w:lang w:eastAsia="fr-FR"/>
        </w:rPr>
      </w:pPr>
      <w:r w:rsidRPr="00FA2C0F">
        <w:rPr>
          <w:rFonts w:ascii="Calibri" w:hAnsi="Calibri" w:cs="Calibri"/>
          <w:sz w:val="22"/>
          <w:szCs w:val="24"/>
          <w:lang w:eastAsia="fr-FR"/>
        </w:rPr>
        <w:t>Lorsque la part des prestations susceptibles d’être sous-traitées est connue de façon détaillée au moment du dépôt de l’offre, le candidat précise dans son offre la part des prestations qu’il compte exécuter lui-même, ainsi que l’identité des sous-traitants pressentis et la part des prestations qui leur serait confiée.</w:t>
      </w:r>
    </w:p>
    <w:p w14:paraId="17CFC9B5" w14:textId="1181ACFC" w:rsidR="00FA2C0F" w:rsidRPr="00FA2C0F" w:rsidRDefault="00FA2C0F" w:rsidP="00FA2C0F">
      <w:pPr>
        <w:rPr>
          <w:rFonts w:ascii="Calibri" w:hAnsi="Calibri" w:cs="Calibri"/>
          <w:sz w:val="22"/>
          <w:szCs w:val="24"/>
          <w:lang w:eastAsia="fr-FR"/>
        </w:rPr>
      </w:pPr>
      <w:r w:rsidRPr="00FA2C0F">
        <w:rPr>
          <w:rFonts w:ascii="Calibri" w:hAnsi="Calibri" w:cs="Calibri"/>
          <w:sz w:val="22"/>
          <w:szCs w:val="24"/>
          <w:lang w:eastAsia="fr-FR"/>
        </w:rPr>
        <w:t>Les candidats sont informés qu’ils devront s’assurer que leurs sous-traitants respectent les exigences de sécurité et de confidentialité applicables au marché, telles qu</w:t>
      </w:r>
      <w:r>
        <w:rPr>
          <w:rFonts w:ascii="Calibri" w:hAnsi="Calibri" w:cs="Calibri"/>
          <w:sz w:val="22"/>
          <w:szCs w:val="24"/>
          <w:lang w:eastAsia="fr-FR"/>
        </w:rPr>
        <w:t>’elles seront</w:t>
      </w:r>
      <w:r w:rsidRPr="00FA2C0F">
        <w:rPr>
          <w:rFonts w:ascii="Calibri" w:hAnsi="Calibri" w:cs="Calibri"/>
          <w:sz w:val="22"/>
          <w:szCs w:val="24"/>
          <w:lang w:eastAsia="fr-FR"/>
        </w:rPr>
        <w:t xml:space="preserve"> définies dans le CCAP, et que la CNCCFP se réserve la faculté d’en contrôler le respect.</w:t>
      </w:r>
    </w:p>
    <w:p w14:paraId="3DACBC77" w14:textId="4247102C" w:rsidR="008160B9" w:rsidRDefault="008160B9" w:rsidP="00875CEF">
      <w:pPr>
        <w:pStyle w:val="Titre2"/>
        <w:numPr>
          <w:ilvl w:val="1"/>
          <w:numId w:val="24"/>
        </w:numPr>
        <w:jc w:val="both"/>
        <w:rPr>
          <w:rFonts w:asciiTheme="majorHAnsi" w:hAnsiTheme="majorHAnsi"/>
          <w:b w:val="0"/>
          <w:color w:val="173043" w:themeColor="accent1" w:themeShade="BF"/>
          <w:sz w:val="26"/>
          <w:lang w:eastAsia="fr-FR"/>
        </w:rPr>
      </w:pPr>
      <w:bookmarkStart w:id="26" w:name="_Toc218850770"/>
      <w:r>
        <w:rPr>
          <w:rFonts w:asciiTheme="majorHAnsi" w:hAnsiTheme="majorHAnsi"/>
          <w:b w:val="0"/>
          <w:color w:val="173043" w:themeColor="accent1" w:themeShade="BF"/>
          <w:sz w:val="26"/>
          <w:lang w:eastAsia="fr-FR"/>
        </w:rPr>
        <w:t xml:space="preserve">Date limite de remise des </w:t>
      </w:r>
      <w:r w:rsidR="007B10EC">
        <w:rPr>
          <w:rFonts w:asciiTheme="majorHAnsi" w:hAnsiTheme="majorHAnsi"/>
          <w:b w:val="0"/>
          <w:color w:val="173043" w:themeColor="accent1" w:themeShade="BF"/>
          <w:sz w:val="26"/>
          <w:lang w:eastAsia="fr-FR"/>
        </w:rPr>
        <w:t>candidatures</w:t>
      </w:r>
      <w:bookmarkEnd w:id="26"/>
    </w:p>
    <w:p w14:paraId="636FDDB4" w14:textId="60B00AC0" w:rsidR="008160B9" w:rsidRPr="008160B9" w:rsidRDefault="008160B9" w:rsidP="008160B9">
      <w:pPr>
        <w:rPr>
          <w:rFonts w:ascii="Calibri" w:hAnsi="Calibri" w:cs="Calibri"/>
          <w:sz w:val="22"/>
          <w:szCs w:val="24"/>
          <w:lang w:eastAsia="fr-FR"/>
        </w:rPr>
      </w:pPr>
      <w:r w:rsidRPr="008160B9">
        <w:rPr>
          <w:rFonts w:ascii="Calibri" w:hAnsi="Calibri" w:cs="Calibri"/>
          <w:sz w:val="22"/>
          <w:szCs w:val="24"/>
          <w:lang w:eastAsia="fr-FR"/>
        </w:rPr>
        <w:t xml:space="preserve">La date et l’heure limites de réception des </w:t>
      </w:r>
      <w:r w:rsidR="007B10EC">
        <w:rPr>
          <w:rFonts w:ascii="Calibri" w:hAnsi="Calibri" w:cs="Calibri"/>
          <w:sz w:val="22"/>
          <w:szCs w:val="24"/>
          <w:lang w:eastAsia="fr-FR"/>
        </w:rPr>
        <w:t>candidatures</w:t>
      </w:r>
      <w:r w:rsidRPr="008160B9">
        <w:rPr>
          <w:rFonts w:ascii="Calibri" w:hAnsi="Calibri" w:cs="Calibri"/>
          <w:sz w:val="22"/>
          <w:szCs w:val="24"/>
          <w:lang w:eastAsia="fr-FR"/>
        </w:rPr>
        <w:t xml:space="preserve"> </w:t>
      </w:r>
      <w:r w:rsidR="00267C7F">
        <w:rPr>
          <w:rFonts w:ascii="Calibri" w:hAnsi="Calibri" w:cs="Calibri"/>
          <w:sz w:val="22"/>
          <w:szCs w:val="24"/>
          <w:lang w:eastAsia="fr-FR"/>
        </w:rPr>
        <w:t>sont</w:t>
      </w:r>
      <w:r w:rsidRPr="008160B9">
        <w:rPr>
          <w:rFonts w:ascii="Calibri" w:hAnsi="Calibri" w:cs="Calibri"/>
          <w:sz w:val="22"/>
          <w:szCs w:val="24"/>
          <w:lang w:eastAsia="fr-FR"/>
        </w:rPr>
        <w:t xml:space="preserve"> fixé</w:t>
      </w:r>
      <w:r w:rsidR="00267C7F">
        <w:rPr>
          <w:rFonts w:ascii="Calibri" w:hAnsi="Calibri" w:cs="Calibri"/>
          <w:sz w:val="22"/>
          <w:szCs w:val="24"/>
          <w:lang w:eastAsia="fr-FR"/>
        </w:rPr>
        <w:t>es</w:t>
      </w:r>
      <w:r w:rsidRPr="008160B9">
        <w:rPr>
          <w:rFonts w:ascii="Calibri" w:hAnsi="Calibri" w:cs="Calibri"/>
          <w:sz w:val="22"/>
          <w:szCs w:val="24"/>
          <w:lang w:eastAsia="fr-FR"/>
        </w:rPr>
        <w:t xml:space="preserve"> à :</w:t>
      </w:r>
    </w:p>
    <w:p w14:paraId="7345B3E9" w14:textId="62E1CCC7" w:rsidR="00F3330B" w:rsidRPr="008638AB" w:rsidRDefault="00B519E0" w:rsidP="00C77978">
      <w:pPr>
        <w:jc w:val="center"/>
        <w:rPr>
          <w:rFonts w:ascii="Calibri" w:hAnsi="Calibri" w:cs="Calibri"/>
          <w:b/>
          <w:sz w:val="32"/>
          <w:szCs w:val="32"/>
          <w:lang w:eastAsia="fr-FR"/>
        </w:rPr>
      </w:pPr>
      <w:r w:rsidRPr="008638AB">
        <w:rPr>
          <w:rFonts w:ascii="Calibri" w:hAnsi="Calibri" w:cs="Calibri"/>
          <w:b/>
          <w:sz w:val="32"/>
          <w:szCs w:val="32"/>
          <w:lang w:eastAsia="fr-FR"/>
        </w:rPr>
        <w:t xml:space="preserve">Jeudi 12 </w:t>
      </w:r>
      <w:r w:rsidR="00C14009" w:rsidRPr="008638AB">
        <w:rPr>
          <w:rFonts w:ascii="Calibri" w:hAnsi="Calibri" w:cs="Calibri"/>
          <w:b/>
          <w:sz w:val="32"/>
          <w:szCs w:val="32"/>
          <w:lang w:eastAsia="fr-FR"/>
        </w:rPr>
        <w:t>février 2026</w:t>
      </w:r>
      <w:r w:rsidR="00C92BAB">
        <w:rPr>
          <w:rFonts w:ascii="Calibri" w:hAnsi="Calibri" w:cs="Calibri"/>
          <w:b/>
          <w:sz w:val="32"/>
          <w:szCs w:val="32"/>
          <w:lang w:eastAsia="fr-FR"/>
        </w:rPr>
        <w:t>, à 17h3</w:t>
      </w:r>
      <w:r w:rsidR="00253BD1" w:rsidRPr="008638AB">
        <w:rPr>
          <w:rFonts w:ascii="Calibri" w:hAnsi="Calibri" w:cs="Calibri"/>
          <w:b/>
          <w:sz w:val="32"/>
          <w:szCs w:val="32"/>
          <w:lang w:eastAsia="fr-FR"/>
        </w:rPr>
        <w:t>0</w:t>
      </w:r>
    </w:p>
    <w:p w14:paraId="64C014F9" w14:textId="4623CB67" w:rsidR="003C4F35" w:rsidRPr="000473DD" w:rsidRDefault="003C4F35" w:rsidP="002D3A16">
      <w:pPr>
        <w:pStyle w:val="Titre2"/>
        <w:numPr>
          <w:ilvl w:val="1"/>
          <w:numId w:val="24"/>
        </w:numPr>
        <w:jc w:val="both"/>
        <w:rPr>
          <w:rFonts w:asciiTheme="majorHAnsi" w:hAnsiTheme="majorHAnsi"/>
          <w:b w:val="0"/>
          <w:color w:val="173043" w:themeColor="accent1" w:themeShade="BF"/>
          <w:sz w:val="26"/>
          <w:lang w:eastAsia="fr-FR"/>
        </w:rPr>
      </w:pPr>
      <w:bookmarkStart w:id="27" w:name="_Toc218850771"/>
      <w:r w:rsidRPr="000473DD">
        <w:rPr>
          <w:rFonts w:asciiTheme="majorHAnsi" w:hAnsiTheme="majorHAnsi"/>
          <w:b w:val="0"/>
          <w:color w:val="173043" w:themeColor="accent1" w:themeShade="BF"/>
          <w:sz w:val="26"/>
          <w:lang w:eastAsia="fr-FR"/>
        </w:rPr>
        <w:t>Unité monétaire</w:t>
      </w:r>
      <w:bookmarkEnd w:id="27"/>
    </w:p>
    <w:p w14:paraId="75F58F76" w14:textId="6E356CA9" w:rsidR="003C4F35" w:rsidRPr="000473DD" w:rsidRDefault="003C4F35" w:rsidP="003C4F35">
      <w:pPr>
        <w:rPr>
          <w:rFonts w:ascii="Calibri" w:hAnsi="Calibri" w:cs="Calibri"/>
          <w:sz w:val="22"/>
          <w:szCs w:val="24"/>
          <w:lang w:eastAsia="fr-FR"/>
        </w:rPr>
      </w:pPr>
      <w:bookmarkStart w:id="28" w:name="_Hlk30029883"/>
      <w:r w:rsidRPr="000473DD">
        <w:rPr>
          <w:rFonts w:ascii="Calibri" w:hAnsi="Calibri" w:cs="Calibri"/>
          <w:sz w:val="22"/>
          <w:szCs w:val="24"/>
          <w:lang w:eastAsia="fr-FR"/>
        </w:rPr>
        <w:t>L’unité monétaire en vigueur pour cet accord-cadre sera l’Euro (€).</w:t>
      </w:r>
    </w:p>
    <w:p w14:paraId="07C5AD28" w14:textId="1A9B7C6A" w:rsidR="003C4F35" w:rsidRPr="000473DD" w:rsidRDefault="003C4F35" w:rsidP="002D3A16">
      <w:pPr>
        <w:pStyle w:val="Titre2"/>
        <w:numPr>
          <w:ilvl w:val="1"/>
          <w:numId w:val="24"/>
        </w:numPr>
        <w:jc w:val="both"/>
        <w:rPr>
          <w:rFonts w:asciiTheme="majorHAnsi" w:hAnsiTheme="majorHAnsi"/>
          <w:b w:val="0"/>
          <w:color w:val="173043" w:themeColor="accent1" w:themeShade="BF"/>
          <w:sz w:val="26"/>
          <w:lang w:eastAsia="fr-FR"/>
        </w:rPr>
      </w:pPr>
      <w:bookmarkStart w:id="29" w:name="_Toc218850772"/>
      <w:bookmarkEnd w:id="28"/>
      <w:r w:rsidRPr="000473DD">
        <w:rPr>
          <w:rFonts w:asciiTheme="majorHAnsi" w:hAnsiTheme="majorHAnsi"/>
          <w:b w:val="0"/>
          <w:color w:val="173043" w:themeColor="accent1" w:themeShade="BF"/>
          <w:sz w:val="26"/>
          <w:lang w:eastAsia="fr-FR"/>
        </w:rPr>
        <w:t>Langue</w:t>
      </w:r>
      <w:bookmarkEnd w:id="29"/>
    </w:p>
    <w:p w14:paraId="4AC13352" w14:textId="77777777" w:rsidR="003C4F35" w:rsidRPr="000473DD" w:rsidRDefault="003C4F35" w:rsidP="003C4F35">
      <w:pPr>
        <w:rPr>
          <w:rFonts w:ascii="Calibri" w:hAnsi="Calibri" w:cs="Calibri"/>
          <w:sz w:val="22"/>
          <w:szCs w:val="24"/>
          <w:lang w:eastAsia="fr-FR"/>
        </w:rPr>
      </w:pPr>
      <w:r w:rsidRPr="000473DD">
        <w:rPr>
          <w:rFonts w:ascii="Calibri" w:hAnsi="Calibri" w:cs="Calibri"/>
          <w:sz w:val="22"/>
          <w:szCs w:val="24"/>
          <w:lang w:eastAsia="fr-FR"/>
        </w:rPr>
        <w:t>Les offres devront être rédigées en français.</w:t>
      </w:r>
    </w:p>
    <w:p w14:paraId="5A00A98D" w14:textId="49EBD8A0" w:rsidR="003C4F35" w:rsidRPr="000473DD" w:rsidRDefault="003C4F35" w:rsidP="003C4F35">
      <w:pPr>
        <w:rPr>
          <w:rFonts w:ascii="Calibri" w:hAnsi="Calibri" w:cs="Calibri"/>
          <w:sz w:val="22"/>
          <w:szCs w:val="24"/>
          <w:lang w:eastAsia="fr-FR"/>
        </w:rPr>
      </w:pPr>
      <w:r w:rsidRPr="000473DD">
        <w:rPr>
          <w:rFonts w:ascii="Calibri" w:hAnsi="Calibri" w:cs="Calibri"/>
          <w:sz w:val="22"/>
          <w:szCs w:val="24"/>
          <w:lang w:eastAsia="fr-FR"/>
        </w:rPr>
        <w:t>Par ailleurs, en application de l’article R</w:t>
      </w:r>
      <w:r w:rsidR="00875CEF">
        <w:rPr>
          <w:rFonts w:ascii="Calibri" w:hAnsi="Calibri" w:cs="Calibri"/>
          <w:sz w:val="22"/>
          <w:szCs w:val="24"/>
          <w:lang w:eastAsia="fr-FR"/>
        </w:rPr>
        <w:t>. </w:t>
      </w:r>
      <w:r w:rsidRPr="000473DD">
        <w:rPr>
          <w:rFonts w:ascii="Calibri" w:hAnsi="Calibri" w:cs="Calibri"/>
          <w:sz w:val="22"/>
          <w:szCs w:val="24"/>
          <w:lang w:eastAsia="fr-FR"/>
        </w:rPr>
        <w:t xml:space="preserve">2351-11 du </w:t>
      </w:r>
      <w:r w:rsidR="004907CE">
        <w:rPr>
          <w:rFonts w:ascii="Calibri" w:hAnsi="Calibri" w:cs="Calibri"/>
          <w:sz w:val="22"/>
          <w:szCs w:val="24"/>
          <w:lang w:eastAsia="fr-FR"/>
        </w:rPr>
        <w:t>code de la commande publique</w:t>
      </w:r>
      <w:r w:rsidRPr="000473DD">
        <w:rPr>
          <w:rFonts w:ascii="Calibri" w:hAnsi="Calibri" w:cs="Calibri"/>
          <w:sz w:val="22"/>
          <w:szCs w:val="24"/>
          <w:lang w:eastAsia="fr-FR"/>
        </w:rPr>
        <w:t>, les candidats seront tenus de joindre une traduction en français aux documents rédigés dans une autre langue qu'ils remettent en application des articles R. 2151-15 et R. 2151-16 ainsi que des articles R. 2351-6 et R. 2351-12</w:t>
      </w:r>
      <w:r w:rsidR="00875CEF">
        <w:rPr>
          <w:rFonts w:ascii="Calibri" w:hAnsi="Calibri" w:cs="Calibri"/>
          <w:sz w:val="22"/>
          <w:szCs w:val="24"/>
          <w:lang w:eastAsia="fr-FR"/>
        </w:rPr>
        <w:t xml:space="preserve"> du même code</w:t>
      </w:r>
      <w:r w:rsidRPr="000473DD">
        <w:rPr>
          <w:rFonts w:ascii="Calibri" w:hAnsi="Calibri" w:cs="Calibri"/>
          <w:sz w:val="22"/>
          <w:szCs w:val="24"/>
          <w:lang w:eastAsia="fr-FR"/>
        </w:rPr>
        <w:t>.</w:t>
      </w:r>
    </w:p>
    <w:p w14:paraId="48E82D5A" w14:textId="4D6DCAE7" w:rsidR="008E4934" w:rsidRPr="000473DD" w:rsidRDefault="008E4934">
      <w:pPr>
        <w:spacing w:after="160"/>
        <w:jc w:val="left"/>
        <w:rPr>
          <w:rFonts w:ascii="Calibri" w:eastAsia="Calibri" w:hAnsi="Calibri" w:cs="Calibri"/>
          <w:sz w:val="22"/>
          <w:lang w:eastAsia="fr-FR"/>
        </w:rPr>
      </w:pPr>
    </w:p>
    <w:p w14:paraId="3116B369" w14:textId="5A5D0D54" w:rsidR="008E4934" w:rsidRPr="000473DD" w:rsidRDefault="000B0CAB" w:rsidP="000415B3">
      <w:pPr>
        <w:pStyle w:val="Titre1"/>
        <w:pageBreakBefore w:val="0"/>
        <w:numPr>
          <w:ilvl w:val="0"/>
          <w:numId w:val="24"/>
        </w:numPr>
        <w:pBdr>
          <w:bottom w:val="none" w:sz="0" w:space="0" w:color="auto"/>
        </w:pBdr>
        <w:spacing w:before="240" w:after="240"/>
        <w:jc w:val="both"/>
        <w:rPr>
          <w:rFonts w:asciiTheme="majorHAnsi" w:hAnsiTheme="majorHAnsi"/>
          <w:b w:val="0"/>
          <w:caps w:val="0"/>
          <w:color w:val="173043" w:themeColor="accent1" w:themeShade="BF"/>
          <w:lang w:eastAsia="fr-FR"/>
        </w:rPr>
      </w:pPr>
      <w:bookmarkStart w:id="30" w:name="_Toc218850773"/>
      <w:r w:rsidRPr="000473DD">
        <w:rPr>
          <w:rFonts w:asciiTheme="majorHAnsi" w:hAnsiTheme="majorHAnsi"/>
          <w:b w:val="0"/>
          <w:caps w:val="0"/>
          <w:color w:val="173043" w:themeColor="accent1" w:themeShade="BF"/>
          <w:lang w:eastAsia="fr-FR"/>
        </w:rPr>
        <w:t>Contenu du dossier de consultation</w:t>
      </w:r>
      <w:bookmarkEnd w:id="30"/>
    </w:p>
    <w:p w14:paraId="7CD584EE" w14:textId="7EB26176" w:rsidR="00297F6A" w:rsidRPr="00297F6A" w:rsidRDefault="00297F6A" w:rsidP="000415B3">
      <w:pPr>
        <w:pStyle w:val="Titre2"/>
        <w:numPr>
          <w:ilvl w:val="1"/>
          <w:numId w:val="24"/>
        </w:numPr>
        <w:jc w:val="both"/>
        <w:rPr>
          <w:rFonts w:asciiTheme="majorHAnsi" w:hAnsiTheme="majorHAnsi"/>
          <w:b w:val="0"/>
          <w:color w:val="173043" w:themeColor="accent1" w:themeShade="BF"/>
          <w:sz w:val="26"/>
          <w:lang w:eastAsia="fr-FR"/>
        </w:rPr>
      </w:pPr>
      <w:bookmarkStart w:id="31" w:name="_Toc218850774"/>
      <w:bookmarkStart w:id="32" w:name="_Toc408239638"/>
      <w:bookmarkStart w:id="33" w:name="_Toc408239773"/>
      <w:bookmarkStart w:id="34" w:name="_Toc408239908"/>
      <w:bookmarkStart w:id="35" w:name="_Toc408240483"/>
      <w:r w:rsidRPr="00297F6A">
        <w:rPr>
          <w:rFonts w:asciiTheme="majorHAnsi" w:hAnsiTheme="majorHAnsi"/>
          <w:b w:val="0"/>
          <w:color w:val="173043" w:themeColor="accent1" w:themeShade="BF"/>
          <w:sz w:val="26"/>
          <w:lang w:eastAsia="fr-FR"/>
        </w:rPr>
        <w:t>Pièces phase candidatures</w:t>
      </w:r>
      <w:bookmarkEnd w:id="31"/>
    </w:p>
    <w:p w14:paraId="26598F74" w14:textId="77777777" w:rsidR="00297F6A" w:rsidRPr="00297F6A" w:rsidRDefault="00297F6A" w:rsidP="00297F6A">
      <w:pPr>
        <w:rPr>
          <w:rFonts w:ascii="Calibri" w:hAnsi="Calibri" w:cs="Calibri"/>
          <w:sz w:val="22"/>
          <w:szCs w:val="24"/>
          <w:lang w:eastAsia="fr-FR"/>
        </w:rPr>
      </w:pPr>
      <w:r w:rsidRPr="00297F6A">
        <w:rPr>
          <w:rFonts w:ascii="Calibri" w:hAnsi="Calibri" w:cs="Calibri"/>
          <w:sz w:val="22"/>
          <w:szCs w:val="24"/>
          <w:lang w:eastAsia="fr-FR"/>
        </w:rPr>
        <w:t>Le dossier administratif de consultation des entreprises (DAC) contient les pièces suivantes</w:t>
      </w:r>
    </w:p>
    <w:p w14:paraId="54E12BAF" w14:textId="7CDCA067" w:rsidR="00297F6A" w:rsidRPr="00842CA2" w:rsidRDefault="000937CC" w:rsidP="000B185A">
      <w:pPr>
        <w:pStyle w:val="Paragraphedeliste"/>
        <w:numPr>
          <w:ilvl w:val="0"/>
          <w:numId w:val="34"/>
        </w:numPr>
        <w:rPr>
          <w:rFonts w:ascii="Calibri" w:hAnsi="Calibri" w:cs="Calibri"/>
          <w:sz w:val="22"/>
          <w:szCs w:val="24"/>
          <w:lang w:eastAsia="fr-FR"/>
        </w:rPr>
      </w:pPr>
      <w:r>
        <w:rPr>
          <w:rFonts w:ascii="Calibri" w:hAnsi="Calibri" w:cs="Calibri"/>
          <w:sz w:val="22"/>
          <w:szCs w:val="24"/>
          <w:lang w:eastAsia="fr-FR"/>
        </w:rPr>
        <w:t>Le r</w:t>
      </w:r>
      <w:r w:rsidR="00297F6A" w:rsidRPr="00842CA2">
        <w:rPr>
          <w:rFonts w:ascii="Calibri" w:hAnsi="Calibri" w:cs="Calibri"/>
          <w:sz w:val="22"/>
          <w:szCs w:val="24"/>
          <w:lang w:eastAsia="fr-FR"/>
        </w:rPr>
        <w:t>èglement de la consultation (RC)</w:t>
      </w:r>
    </w:p>
    <w:p w14:paraId="5D55AA8B" w14:textId="70E712A7" w:rsidR="00297F6A" w:rsidRPr="00FA2C0F" w:rsidRDefault="000937CC" w:rsidP="000B185A">
      <w:pPr>
        <w:pStyle w:val="Paragraphedeliste"/>
        <w:numPr>
          <w:ilvl w:val="0"/>
          <w:numId w:val="34"/>
        </w:numPr>
        <w:rPr>
          <w:rFonts w:ascii="Calibri" w:hAnsi="Calibri" w:cs="Calibri"/>
          <w:sz w:val="22"/>
          <w:szCs w:val="24"/>
          <w:lang w:eastAsia="fr-FR"/>
        </w:rPr>
      </w:pPr>
      <w:r w:rsidRPr="00FA2C0F">
        <w:rPr>
          <w:rFonts w:ascii="Calibri" w:hAnsi="Calibri" w:cs="Calibri"/>
          <w:sz w:val="22"/>
          <w:szCs w:val="24"/>
          <w:lang w:eastAsia="fr-FR"/>
        </w:rPr>
        <w:t>La n</w:t>
      </w:r>
      <w:r w:rsidR="00297F6A" w:rsidRPr="00FA2C0F">
        <w:rPr>
          <w:rFonts w:ascii="Calibri" w:hAnsi="Calibri" w:cs="Calibri"/>
          <w:sz w:val="22"/>
          <w:szCs w:val="24"/>
          <w:lang w:eastAsia="fr-FR"/>
        </w:rPr>
        <w:t xml:space="preserve">ote de présentation du besoin </w:t>
      </w:r>
    </w:p>
    <w:p w14:paraId="70C53A6E" w14:textId="2BF58B1C" w:rsidR="00766B5B" w:rsidRDefault="000937CC" w:rsidP="000B185A">
      <w:pPr>
        <w:pStyle w:val="Paragraphedeliste"/>
        <w:numPr>
          <w:ilvl w:val="0"/>
          <w:numId w:val="34"/>
        </w:numPr>
        <w:rPr>
          <w:rFonts w:ascii="Calibri" w:hAnsi="Calibri" w:cs="Calibri"/>
          <w:sz w:val="22"/>
          <w:szCs w:val="24"/>
          <w:lang w:eastAsia="fr-FR"/>
        </w:rPr>
      </w:pPr>
      <w:r>
        <w:rPr>
          <w:rFonts w:ascii="Calibri" w:hAnsi="Calibri" w:cs="Calibri"/>
          <w:sz w:val="22"/>
          <w:szCs w:val="24"/>
          <w:lang w:eastAsia="fr-FR"/>
        </w:rPr>
        <w:t>Les f</w:t>
      </w:r>
      <w:r w:rsidR="00297F6A" w:rsidRPr="00842CA2">
        <w:rPr>
          <w:rFonts w:ascii="Calibri" w:hAnsi="Calibri" w:cs="Calibri"/>
          <w:sz w:val="22"/>
          <w:szCs w:val="24"/>
          <w:lang w:eastAsia="fr-FR"/>
        </w:rPr>
        <w:t>ormulaires administratifs (DC1/DC2/DC4)</w:t>
      </w:r>
    </w:p>
    <w:p w14:paraId="2FF280C5" w14:textId="77777777" w:rsidR="000937CC" w:rsidRDefault="000937CC" w:rsidP="000937CC">
      <w:pPr>
        <w:pStyle w:val="Paragraphedeliste"/>
        <w:rPr>
          <w:rFonts w:ascii="Calibri" w:hAnsi="Calibri" w:cs="Calibri"/>
          <w:sz w:val="22"/>
          <w:szCs w:val="24"/>
          <w:lang w:eastAsia="fr-FR"/>
        </w:rPr>
      </w:pPr>
    </w:p>
    <w:p w14:paraId="4E12BF33" w14:textId="247B8FF6" w:rsidR="00652468" w:rsidRPr="00652468" w:rsidRDefault="00652468" w:rsidP="0097754C">
      <w:pPr>
        <w:pStyle w:val="Titre2"/>
        <w:numPr>
          <w:ilvl w:val="1"/>
          <w:numId w:val="24"/>
        </w:numPr>
        <w:jc w:val="both"/>
        <w:rPr>
          <w:rFonts w:asciiTheme="majorHAnsi" w:hAnsiTheme="majorHAnsi"/>
          <w:b w:val="0"/>
          <w:color w:val="173043" w:themeColor="accent1" w:themeShade="BF"/>
          <w:sz w:val="26"/>
          <w:lang w:eastAsia="fr-FR"/>
        </w:rPr>
      </w:pPr>
      <w:bookmarkStart w:id="36" w:name="_Toc218850775"/>
      <w:r w:rsidRPr="00652468">
        <w:rPr>
          <w:rFonts w:asciiTheme="majorHAnsi" w:hAnsiTheme="majorHAnsi"/>
          <w:b w:val="0"/>
          <w:color w:val="173043" w:themeColor="accent1" w:themeShade="BF"/>
          <w:sz w:val="26"/>
          <w:lang w:eastAsia="fr-FR"/>
        </w:rPr>
        <w:t>Pièces phase offres</w:t>
      </w:r>
      <w:bookmarkEnd w:id="36"/>
    </w:p>
    <w:p w14:paraId="403DDAB3" w14:textId="509F3135" w:rsidR="00652468" w:rsidRPr="00652468" w:rsidRDefault="00652468" w:rsidP="00652468">
      <w:pPr>
        <w:rPr>
          <w:rFonts w:ascii="Calibri" w:hAnsi="Calibri" w:cs="Calibri"/>
          <w:sz w:val="22"/>
          <w:szCs w:val="24"/>
          <w:lang w:eastAsia="fr-FR"/>
        </w:rPr>
      </w:pPr>
      <w:r w:rsidRPr="00652468">
        <w:rPr>
          <w:rFonts w:ascii="Calibri" w:hAnsi="Calibri" w:cs="Calibri"/>
          <w:sz w:val="22"/>
          <w:szCs w:val="24"/>
          <w:lang w:eastAsia="fr-FR"/>
        </w:rPr>
        <w:t>Le dossier de consultation des entreprises (DCE) contien</w:t>
      </w:r>
      <w:r w:rsidR="00FA2C0F">
        <w:rPr>
          <w:rFonts w:ascii="Calibri" w:hAnsi="Calibri" w:cs="Calibri"/>
          <w:sz w:val="22"/>
          <w:szCs w:val="24"/>
          <w:lang w:eastAsia="fr-FR"/>
        </w:rPr>
        <w:t>dra</w:t>
      </w:r>
      <w:r w:rsidRPr="00652468">
        <w:rPr>
          <w:rFonts w:ascii="Calibri" w:hAnsi="Calibri" w:cs="Calibri"/>
          <w:sz w:val="22"/>
          <w:szCs w:val="24"/>
          <w:lang w:eastAsia="fr-FR"/>
        </w:rPr>
        <w:t xml:space="preserve"> </w:t>
      </w:r>
      <w:r w:rsidR="00FA2C0F">
        <w:rPr>
          <w:rFonts w:ascii="Calibri" w:hAnsi="Calibri" w:cs="Calibri"/>
          <w:sz w:val="22"/>
          <w:szCs w:val="24"/>
          <w:lang w:eastAsia="fr-FR"/>
        </w:rPr>
        <w:t>a</w:t>
      </w:r>
      <w:r w:rsidRPr="00652468">
        <w:rPr>
          <w:rFonts w:ascii="Calibri" w:hAnsi="Calibri" w:cs="Calibri"/>
          <w:sz w:val="22"/>
          <w:szCs w:val="24"/>
          <w:lang w:eastAsia="fr-FR"/>
        </w:rPr>
        <w:t xml:space="preserve"> minima les pièces suivantes :</w:t>
      </w:r>
    </w:p>
    <w:p w14:paraId="1FFBD055" w14:textId="60A320DF" w:rsidR="00652468" w:rsidRPr="000937CC" w:rsidRDefault="00652468" w:rsidP="000B185A">
      <w:pPr>
        <w:pStyle w:val="Paragraphedeliste"/>
        <w:numPr>
          <w:ilvl w:val="0"/>
          <w:numId w:val="34"/>
        </w:numPr>
        <w:rPr>
          <w:rFonts w:ascii="Calibri" w:hAnsi="Calibri" w:cs="Calibri"/>
          <w:sz w:val="22"/>
          <w:szCs w:val="24"/>
          <w:lang w:eastAsia="fr-FR"/>
        </w:rPr>
      </w:pPr>
      <w:r w:rsidRPr="000937CC">
        <w:rPr>
          <w:rFonts w:ascii="Calibri" w:hAnsi="Calibri" w:cs="Calibri"/>
          <w:sz w:val="22"/>
          <w:szCs w:val="24"/>
          <w:lang w:eastAsia="fr-FR"/>
        </w:rPr>
        <w:t>Le règlement de la consultation (RC)</w:t>
      </w:r>
    </w:p>
    <w:p w14:paraId="1A74156A" w14:textId="0BF2C0E4" w:rsidR="00652468" w:rsidRPr="000937CC" w:rsidRDefault="00652468" w:rsidP="000B185A">
      <w:pPr>
        <w:pStyle w:val="Paragraphedeliste"/>
        <w:numPr>
          <w:ilvl w:val="0"/>
          <w:numId w:val="34"/>
        </w:numPr>
        <w:rPr>
          <w:rFonts w:ascii="Calibri" w:hAnsi="Calibri" w:cs="Calibri"/>
          <w:sz w:val="22"/>
          <w:szCs w:val="24"/>
          <w:lang w:eastAsia="fr-FR"/>
        </w:rPr>
      </w:pPr>
      <w:r w:rsidRPr="000937CC">
        <w:rPr>
          <w:rFonts w:ascii="Calibri" w:hAnsi="Calibri" w:cs="Calibri"/>
          <w:sz w:val="22"/>
          <w:szCs w:val="24"/>
          <w:lang w:eastAsia="fr-FR"/>
        </w:rPr>
        <w:t>L'acte d'engagement (AE) et ses annexes</w:t>
      </w:r>
    </w:p>
    <w:p w14:paraId="72663063" w14:textId="4A351EF4" w:rsidR="00652468" w:rsidRPr="000937CC" w:rsidRDefault="00652468" w:rsidP="000B185A">
      <w:pPr>
        <w:pStyle w:val="Paragraphedeliste"/>
        <w:numPr>
          <w:ilvl w:val="0"/>
          <w:numId w:val="34"/>
        </w:numPr>
        <w:rPr>
          <w:rFonts w:ascii="Calibri" w:hAnsi="Calibri" w:cs="Calibri"/>
          <w:sz w:val="22"/>
          <w:szCs w:val="24"/>
          <w:lang w:eastAsia="fr-FR"/>
        </w:rPr>
      </w:pPr>
      <w:r w:rsidRPr="000937CC">
        <w:rPr>
          <w:rFonts w:ascii="Calibri" w:hAnsi="Calibri" w:cs="Calibri"/>
          <w:sz w:val="22"/>
          <w:szCs w:val="24"/>
          <w:lang w:eastAsia="fr-FR"/>
        </w:rPr>
        <w:t>Le cahier des clauses administratives particulières (CCAP)</w:t>
      </w:r>
    </w:p>
    <w:p w14:paraId="555B3E99" w14:textId="315B3152" w:rsidR="00652468" w:rsidRPr="000937CC" w:rsidRDefault="00652468" w:rsidP="000B185A">
      <w:pPr>
        <w:pStyle w:val="Paragraphedeliste"/>
        <w:numPr>
          <w:ilvl w:val="0"/>
          <w:numId w:val="34"/>
        </w:numPr>
        <w:rPr>
          <w:rFonts w:ascii="Calibri" w:hAnsi="Calibri" w:cs="Calibri"/>
          <w:sz w:val="22"/>
          <w:szCs w:val="24"/>
          <w:lang w:eastAsia="fr-FR"/>
        </w:rPr>
      </w:pPr>
      <w:r w:rsidRPr="000937CC">
        <w:rPr>
          <w:rFonts w:ascii="Calibri" w:hAnsi="Calibri" w:cs="Calibri"/>
          <w:sz w:val="22"/>
          <w:szCs w:val="24"/>
          <w:lang w:eastAsia="fr-FR"/>
        </w:rPr>
        <w:t>Le cahier des clauses techniques particulières (CCTP) et ses annexes :</w:t>
      </w:r>
    </w:p>
    <w:p w14:paraId="59DACB36" w14:textId="6985B077" w:rsidR="00652468" w:rsidRPr="000937CC" w:rsidRDefault="00652468" w:rsidP="000B185A">
      <w:pPr>
        <w:pStyle w:val="Paragraphedeliste"/>
        <w:numPr>
          <w:ilvl w:val="0"/>
          <w:numId w:val="34"/>
        </w:numPr>
        <w:rPr>
          <w:rFonts w:ascii="Calibri" w:hAnsi="Calibri" w:cs="Calibri"/>
          <w:sz w:val="22"/>
          <w:szCs w:val="24"/>
          <w:lang w:eastAsia="fr-FR"/>
        </w:rPr>
      </w:pPr>
      <w:r w:rsidRPr="000937CC">
        <w:rPr>
          <w:rFonts w:ascii="Calibri" w:hAnsi="Calibri" w:cs="Calibri"/>
          <w:sz w:val="22"/>
          <w:szCs w:val="24"/>
          <w:lang w:eastAsia="fr-FR"/>
        </w:rPr>
        <w:t>Le bordereau des prix unitaires (BPU)</w:t>
      </w:r>
    </w:p>
    <w:p w14:paraId="39B2B51A" w14:textId="4CB5D668" w:rsidR="00652468" w:rsidRPr="00C06267" w:rsidRDefault="00652468" w:rsidP="000B185A">
      <w:pPr>
        <w:pStyle w:val="Paragraphedeliste"/>
        <w:numPr>
          <w:ilvl w:val="0"/>
          <w:numId w:val="34"/>
        </w:numPr>
        <w:rPr>
          <w:rFonts w:ascii="Calibri" w:hAnsi="Calibri" w:cs="Calibri"/>
          <w:sz w:val="22"/>
          <w:szCs w:val="24"/>
          <w:lang w:eastAsia="fr-FR"/>
        </w:rPr>
      </w:pPr>
      <w:r w:rsidRPr="00C06267">
        <w:rPr>
          <w:rFonts w:ascii="Calibri" w:hAnsi="Calibri" w:cs="Calibri"/>
          <w:sz w:val="22"/>
          <w:szCs w:val="24"/>
          <w:lang w:eastAsia="fr-FR"/>
        </w:rPr>
        <w:t>La décomposition du prix global forfaitaire (DPGF)</w:t>
      </w:r>
    </w:p>
    <w:p w14:paraId="17DA8229" w14:textId="40F7076A" w:rsidR="00652468" w:rsidRPr="00C20C80" w:rsidRDefault="00652468" w:rsidP="000B185A">
      <w:pPr>
        <w:pStyle w:val="Paragraphedeliste"/>
        <w:numPr>
          <w:ilvl w:val="0"/>
          <w:numId w:val="34"/>
        </w:numPr>
        <w:rPr>
          <w:rFonts w:ascii="Calibri" w:hAnsi="Calibri" w:cs="Calibri"/>
          <w:sz w:val="22"/>
          <w:szCs w:val="24"/>
          <w:lang w:eastAsia="fr-FR"/>
        </w:rPr>
      </w:pPr>
      <w:r w:rsidRPr="00C20C80">
        <w:rPr>
          <w:rFonts w:ascii="Calibri" w:hAnsi="Calibri" w:cs="Calibri"/>
          <w:sz w:val="22"/>
          <w:szCs w:val="24"/>
          <w:lang w:eastAsia="fr-FR"/>
        </w:rPr>
        <w:t xml:space="preserve">Le cadre de réponse technique (CRT) </w:t>
      </w:r>
    </w:p>
    <w:p w14:paraId="371A0CFF" w14:textId="162FC320" w:rsidR="00002B7B" w:rsidRPr="00652468" w:rsidRDefault="00652468" w:rsidP="00652468">
      <w:pPr>
        <w:rPr>
          <w:rFonts w:ascii="Calibri" w:hAnsi="Calibri" w:cs="Calibri"/>
          <w:sz w:val="22"/>
          <w:szCs w:val="24"/>
          <w:lang w:eastAsia="fr-FR"/>
        </w:rPr>
      </w:pPr>
      <w:r w:rsidRPr="000937CC">
        <w:rPr>
          <w:rFonts w:ascii="Calibri" w:hAnsi="Calibri" w:cs="Calibri"/>
          <w:sz w:val="22"/>
          <w:szCs w:val="24"/>
          <w:lang w:eastAsia="fr-FR"/>
        </w:rPr>
        <w:t>Aucune demande d'envoi de DAC ou DCE sur support physique électronique n'est autorisée.</w:t>
      </w:r>
    </w:p>
    <w:p w14:paraId="31B4BFFB" w14:textId="411627BE" w:rsidR="00A870FA" w:rsidRPr="000473DD" w:rsidRDefault="00766B5B" w:rsidP="00942586">
      <w:pPr>
        <w:pStyle w:val="Titre2"/>
        <w:numPr>
          <w:ilvl w:val="1"/>
          <w:numId w:val="24"/>
        </w:numPr>
        <w:jc w:val="both"/>
        <w:rPr>
          <w:rFonts w:asciiTheme="majorHAnsi" w:hAnsiTheme="majorHAnsi"/>
          <w:b w:val="0"/>
          <w:color w:val="173043" w:themeColor="accent1" w:themeShade="BF"/>
          <w:sz w:val="26"/>
          <w:lang w:eastAsia="fr-FR"/>
        </w:rPr>
      </w:pPr>
      <w:bookmarkStart w:id="37" w:name="_Toc218850776"/>
      <w:r w:rsidRPr="000473DD">
        <w:rPr>
          <w:rFonts w:asciiTheme="majorHAnsi" w:hAnsiTheme="majorHAnsi"/>
          <w:b w:val="0"/>
          <w:color w:val="173043" w:themeColor="accent1" w:themeShade="BF"/>
          <w:sz w:val="26"/>
          <w:lang w:eastAsia="fr-FR"/>
        </w:rPr>
        <w:t xml:space="preserve">Mise à disposition </w:t>
      </w:r>
      <w:r w:rsidR="00002B7B">
        <w:rPr>
          <w:rFonts w:asciiTheme="majorHAnsi" w:hAnsiTheme="majorHAnsi"/>
          <w:b w:val="0"/>
          <w:color w:val="173043" w:themeColor="accent1" w:themeShade="BF"/>
          <w:sz w:val="26"/>
          <w:lang w:eastAsia="fr-FR"/>
        </w:rPr>
        <w:t>des pièces</w:t>
      </w:r>
      <w:bookmarkEnd w:id="37"/>
    </w:p>
    <w:p w14:paraId="1FD3964E" w14:textId="054F1B04" w:rsidR="0074399A" w:rsidRPr="000473DD" w:rsidRDefault="0074399A" w:rsidP="0074399A">
      <w:pPr>
        <w:rPr>
          <w:rFonts w:ascii="Calibri" w:hAnsi="Calibri" w:cs="Calibri"/>
          <w:sz w:val="22"/>
          <w:szCs w:val="24"/>
          <w:lang w:eastAsia="fr-FR"/>
        </w:rPr>
      </w:pPr>
      <w:r w:rsidRPr="000473DD">
        <w:rPr>
          <w:rFonts w:ascii="Calibri" w:hAnsi="Calibri" w:cs="Calibri"/>
          <w:sz w:val="22"/>
          <w:szCs w:val="24"/>
          <w:lang w:eastAsia="fr-FR"/>
        </w:rPr>
        <w:t xml:space="preserve">Le </w:t>
      </w:r>
      <w:r w:rsidR="0097754C">
        <w:rPr>
          <w:rFonts w:ascii="Calibri" w:hAnsi="Calibri" w:cs="Calibri"/>
          <w:sz w:val="22"/>
          <w:szCs w:val="24"/>
          <w:lang w:eastAsia="fr-FR"/>
        </w:rPr>
        <w:t>DAC et DCE</w:t>
      </w:r>
      <w:r w:rsidRPr="000473DD">
        <w:rPr>
          <w:rFonts w:ascii="Calibri" w:hAnsi="Calibri" w:cs="Calibri"/>
          <w:sz w:val="22"/>
          <w:szCs w:val="24"/>
          <w:lang w:eastAsia="fr-FR"/>
        </w:rPr>
        <w:t xml:space="preserve"> </w:t>
      </w:r>
      <w:r w:rsidR="0097754C">
        <w:rPr>
          <w:rFonts w:ascii="Calibri" w:hAnsi="Calibri" w:cs="Calibri"/>
          <w:sz w:val="22"/>
          <w:szCs w:val="24"/>
          <w:lang w:eastAsia="fr-FR"/>
        </w:rPr>
        <w:t>ser</w:t>
      </w:r>
      <w:r w:rsidR="00942586">
        <w:rPr>
          <w:rFonts w:ascii="Calibri" w:hAnsi="Calibri" w:cs="Calibri"/>
          <w:sz w:val="22"/>
          <w:szCs w:val="24"/>
          <w:lang w:eastAsia="fr-FR"/>
        </w:rPr>
        <w:t>ont</w:t>
      </w:r>
      <w:r w:rsidRPr="000473DD">
        <w:rPr>
          <w:rFonts w:ascii="Calibri" w:hAnsi="Calibri" w:cs="Calibri"/>
          <w:sz w:val="22"/>
          <w:szCs w:val="24"/>
          <w:lang w:eastAsia="fr-FR"/>
        </w:rPr>
        <w:t xml:space="preserve"> disponible</w:t>
      </w:r>
      <w:r w:rsidR="00942586">
        <w:rPr>
          <w:rFonts w:ascii="Calibri" w:hAnsi="Calibri" w:cs="Calibri"/>
          <w:sz w:val="22"/>
          <w:szCs w:val="24"/>
          <w:lang w:eastAsia="fr-FR"/>
        </w:rPr>
        <w:t>s</w:t>
      </w:r>
      <w:r w:rsidRPr="000473DD">
        <w:rPr>
          <w:rFonts w:ascii="Calibri" w:hAnsi="Calibri" w:cs="Calibri"/>
          <w:sz w:val="22"/>
          <w:szCs w:val="24"/>
          <w:lang w:eastAsia="fr-FR"/>
        </w:rPr>
        <w:t xml:space="preserve"> gratuitement à l’adresse électronique suivante : </w:t>
      </w:r>
    </w:p>
    <w:p w14:paraId="1339E2A4" w14:textId="77777777" w:rsidR="0074399A" w:rsidRPr="000473DD" w:rsidRDefault="0074399A" w:rsidP="0074399A">
      <w:pPr>
        <w:rPr>
          <w:rFonts w:ascii="Calibri" w:hAnsi="Calibri" w:cs="Calibri"/>
          <w:sz w:val="22"/>
          <w:szCs w:val="24"/>
          <w:lang w:eastAsia="fr-FR"/>
        </w:rPr>
      </w:pPr>
      <w:r w:rsidRPr="000473DD">
        <w:rPr>
          <w:rFonts w:ascii="Calibri" w:hAnsi="Calibri" w:cs="Calibri"/>
          <w:sz w:val="22"/>
          <w:szCs w:val="24"/>
          <w:lang w:eastAsia="fr-FR"/>
        </w:rPr>
        <w:t xml:space="preserve">https://www.marches-publics.gouv.fr  </w:t>
      </w:r>
    </w:p>
    <w:p w14:paraId="2EB858D0" w14:textId="77777777" w:rsidR="0074399A" w:rsidRPr="000473DD" w:rsidRDefault="0074399A" w:rsidP="0074399A">
      <w:pPr>
        <w:rPr>
          <w:rFonts w:ascii="Calibri" w:hAnsi="Calibri" w:cs="Calibri"/>
          <w:sz w:val="22"/>
          <w:szCs w:val="24"/>
          <w:lang w:eastAsia="fr-FR"/>
        </w:rPr>
      </w:pPr>
      <w:r w:rsidRPr="000473DD">
        <w:rPr>
          <w:rFonts w:ascii="Calibri" w:hAnsi="Calibri" w:cs="Calibri"/>
          <w:sz w:val="22"/>
          <w:szCs w:val="24"/>
          <w:lang w:eastAsia="fr-FR"/>
        </w:rPr>
        <w:t xml:space="preserve">Sous la référence publique suivante : </w:t>
      </w:r>
    </w:p>
    <w:p w14:paraId="766129E6" w14:textId="5AD5E79C" w:rsidR="0074399A" w:rsidRPr="000473DD" w:rsidRDefault="0074399A" w:rsidP="00766B5B">
      <w:pPr>
        <w:rPr>
          <w:rFonts w:ascii="Calibri" w:hAnsi="Calibri" w:cs="Calibri"/>
          <w:sz w:val="22"/>
          <w:szCs w:val="24"/>
          <w:lang w:eastAsia="fr-FR"/>
        </w:rPr>
      </w:pPr>
      <w:bookmarkStart w:id="38" w:name="_GoBack"/>
      <w:bookmarkEnd w:id="38"/>
      <w:r w:rsidRPr="00602BD6">
        <w:rPr>
          <w:rFonts w:ascii="Calibri" w:hAnsi="Calibri" w:cs="Calibri"/>
          <w:sz w:val="22"/>
          <w:szCs w:val="24"/>
          <w:lang w:eastAsia="fr-FR"/>
        </w:rPr>
        <w:t>CNCCFP-</w:t>
      </w:r>
      <w:r w:rsidR="00310A7D" w:rsidRPr="00602BD6">
        <w:rPr>
          <w:rFonts w:ascii="Calibri" w:hAnsi="Calibri" w:cs="Calibri"/>
          <w:sz w:val="22"/>
          <w:szCs w:val="24"/>
          <w:lang w:eastAsia="fr-FR"/>
        </w:rPr>
        <w:t>AppliNG</w:t>
      </w:r>
      <w:r w:rsidR="004234F3" w:rsidRPr="00602BD6">
        <w:rPr>
          <w:rFonts w:ascii="Calibri" w:hAnsi="Calibri" w:cs="Calibri"/>
          <w:sz w:val="22"/>
          <w:szCs w:val="24"/>
          <w:lang w:eastAsia="fr-FR"/>
        </w:rPr>
        <w:t>-202</w:t>
      </w:r>
      <w:r w:rsidR="002D3A16" w:rsidRPr="00602BD6">
        <w:rPr>
          <w:rFonts w:ascii="Calibri" w:hAnsi="Calibri" w:cs="Calibri"/>
          <w:sz w:val="22"/>
          <w:szCs w:val="24"/>
          <w:lang w:eastAsia="fr-FR"/>
        </w:rPr>
        <w:t>6</w:t>
      </w:r>
    </w:p>
    <w:p w14:paraId="2D9E0BB8" w14:textId="6F630320" w:rsidR="0074399A" w:rsidRPr="000473DD" w:rsidRDefault="0074399A" w:rsidP="00766B5B">
      <w:pPr>
        <w:rPr>
          <w:rFonts w:ascii="Calibri" w:hAnsi="Calibri" w:cs="Calibri"/>
          <w:sz w:val="22"/>
          <w:szCs w:val="24"/>
          <w:lang w:eastAsia="fr-FR"/>
        </w:rPr>
      </w:pPr>
      <w:r w:rsidRPr="000473DD">
        <w:rPr>
          <w:rFonts w:ascii="Calibri" w:hAnsi="Calibri" w:cs="Calibri"/>
          <w:sz w:val="22"/>
          <w:szCs w:val="24"/>
          <w:lang w:eastAsia="fr-FR"/>
        </w:rPr>
        <w:t>L’ensemble des pièces relati</w:t>
      </w:r>
      <w:r w:rsidR="00082A61">
        <w:rPr>
          <w:rFonts w:ascii="Calibri" w:hAnsi="Calibri" w:cs="Calibri"/>
          <w:sz w:val="22"/>
          <w:szCs w:val="24"/>
          <w:lang w:eastAsia="fr-FR"/>
        </w:rPr>
        <w:t xml:space="preserve">ves à la présente consultation </w:t>
      </w:r>
      <w:r w:rsidRPr="000473DD">
        <w:rPr>
          <w:rFonts w:ascii="Calibri" w:hAnsi="Calibri" w:cs="Calibri"/>
          <w:sz w:val="22"/>
          <w:szCs w:val="24"/>
          <w:lang w:eastAsia="fr-FR"/>
        </w:rPr>
        <w:t>est directement téléchargeable à l’adresse renseignée ci-dessus</w:t>
      </w:r>
      <w:r w:rsidR="002D3A16">
        <w:rPr>
          <w:rFonts w:ascii="Calibri" w:hAnsi="Calibri" w:cs="Calibri"/>
          <w:sz w:val="22"/>
          <w:szCs w:val="24"/>
          <w:lang w:eastAsia="fr-FR"/>
        </w:rPr>
        <w:t>.</w:t>
      </w:r>
    </w:p>
    <w:p w14:paraId="4574A5E5" w14:textId="2AC2E3CD" w:rsidR="00766B5B" w:rsidRPr="000473DD" w:rsidRDefault="00766B5B" w:rsidP="00942586">
      <w:pPr>
        <w:pStyle w:val="Titre2"/>
        <w:numPr>
          <w:ilvl w:val="1"/>
          <w:numId w:val="24"/>
        </w:numPr>
        <w:jc w:val="both"/>
        <w:rPr>
          <w:rFonts w:asciiTheme="majorHAnsi" w:hAnsiTheme="majorHAnsi"/>
          <w:b w:val="0"/>
          <w:color w:val="173043" w:themeColor="accent1" w:themeShade="BF"/>
          <w:sz w:val="26"/>
          <w:lang w:eastAsia="fr-FR"/>
        </w:rPr>
      </w:pPr>
      <w:bookmarkStart w:id="39" w:name="_Toc218850777"/>
      <w:r w:rsidRPr="000473DD">
        <w:rPr>
          <w:rFonts w:asciiTheme="majorHAnsi" w:hAnsiTheme="majorHAnsi"/>
          <w:b w:val="0"/>
          <w:color w:val="173043" w:themeColor="accent1" w:themeShade="BF"/>
          <w:sz w:val="26"/>
          <w:lang w:eastAsia="fr-FR"/>
        </w:rPr>
        <w:t>Modification d</w:t>
      </w:r>
      <w:r w:rsidR="00F61857">
        <w:rPr>
          <w:rFonts w:asciiTheme="majorHAnsi" w:hAnsiTheme="majorHAnsi"/>
          <w:b w:val="0"/>
          <w:color w:val="173043" w:themeColor="accent1" w:themeShade="BF"/>
          <w:sz w:val="26"/>
          <w:lang w:eastAsia="fr-FR"/>
        </w:rPr>
        <w:t>es DAC /</w:t>
      </w:r>
      <w:r w:rsidRPr="000473DD">
        <w:rPr>
          <w:rFonts w:asciiTheme="majorHAnsi" w:hAnsiTheme="majorHAnsi"/>
          <w:b w:val="0"/>
          <w:color w:val="173043" w:themeColor="accent1" w:themeShade="BF"/>
          <w:sz w:val="26"/>
          <w:lang w:eastAsia="fr-FR"/>
        </w:rPr>
        <w:t xml:space="preserve"> DCE</w:t>
      </w:r>
      <w:bookmarkEnd w:id="39"/>
    </w:p>
    <w:p w14:paraId="3E5F1EEE" w14:textId="4867D271" w:rsidR="00766B5B" w:rsidRPr="000473DD" w:rsidRDefault="00766B5B" w:rsidP="00766B5B">
      <w:pPr>
        <w:rPr>
          <w:rFonts w:ascii="Calibri" w:hAnsi="Calibri" w:cs="Calibri"/>
          <w:sz w:val="22"/>
          <w:szCs w:val="24"/>
          <w:lang w:eastAsia="fr-FR"/>
        </w:rPr>
      </w:pPr>
      <w:r w:rsidRPr="000473DD">
        <w:rPr>
          <w:rFonts w:ascii="Calibri" w:hAnsi="Calibri" w:cs="Calibri"/>
          <w:sz w:val="22"/>
          <w:szCs w:val="24"/>
          <w:lang w:eastAsia="fr-FR"/>
        </w:rPr>
        <w:t>La CNCCFP se réserve le droit d’appor</w:t>
      </w:r>
      <w:r w:rsidR="00082A61">
        <w:rPr>
          <w:rFonts w:ascii="Calibri" w:hAnsi="Calibri" w:cs="Calibri"/>
          <w:sz w:val="22"/>
          <w:szCs w:val="24"/>
          <w:lang w:eastAsia="fr-FR"/>
        </w:rPr>
        <w:t>ter des modifications de détail</w:t>
      </w:r>
      <w:r w:rsidRPr="000473DD">
        <w:rPr>
          <w:rFonts w:ascii="Calibri" w:hAnsi="Calibri" w:cs="Calibri"/>
          <w:sz w:val="22"/>
          <w:szCs w:val="24"/>
          <w:lang w:eastAsia="fr-FR"/>
        </w:rPr>
        <w:t xml:space="preserve"> </w:t>
      </w:r>
      <w:r w:rsidR="00F61857">
        <w:rPr>
          <w:rFonts w:ascii="Calibri" w:hAnsi="Calibri" w:cs="Calibri"/>
          <w:sz w:val="22"/>
          <w:szCs w:val="24"/>
          <w:lang w:eastAsia="fr-FR"/>
        </w:rPr>
        <w:t>aux DAC et DCE</w:t>
      </w:r>
      <w:r w:rsidR="0003072B">
        <w:rPr>
          <w:rFonts w:ascii="Calibri" w:hAnsi="Calibri" w:cs="Calibri"/>
          <w:sz w:val="22"/>
          <w:szCs w:val="24"/>
          <w:lang w:eastAsia="fr-FR"/>
        </w:rPr>
        <w:t xml:space="preserve"> jusqu’à </w:t>
      </w:r>
      <w:r w:rsidR="00E444CD">
        <w:rPr>
          <w:rFonts w:ascii="Calibri" w:hAnsi="Calibri" w:cs="Calibri"/>
          <w:sz w:val="22"/>
          <w:szCs w:val="24"/>
          <w:lang w:eastAsia="fr-FR"/>
        </w:rPr>
        <w:t>six (6</w:t>
      </w:r>
      <w:r w:rsidRPr="000473DD">
        <w:rPr>
          <w:rFonts w:ascii="Calibri" w:hAnsi="Calibri" w:cs="Calibri"/>
          <w:sz w:val="22"/>
          <w:szCs w:val="24"/>
          <w:lang w:eastAsia="fr-FR"/>
        </w:rPr>
        <w:t>) jours avant la date limite fixée pour la remise des</w:t>
      </w:r>
      <w:r w:rsidR="00F61857">
        <w:rPr>
          <w:rFonts w:ascii="Calibri" w:hAnsi="Calibri" w:cs="Calibri"/>
          <w:sz w:val="22"/>
          <w:szCs w:val="24"/>
          <w:lang w:eastAsia="fr-FR"/>
        </w:rPr>
        <w:t xml:space="preserve"> candidatures puis des</w:t>
      </w:r>
      <w:r w:rsidRPr="000473DD">
        <w:rPr>
          <w:rFonts w:ascii="Calibri" w:hAnsi="Calibri" w:cs="Calibri"/>
          <w:sz w:val="22"/>
          <w:szCs w:val="24"/>
          <w:lang w:eastAsia="fr-FR"/>
        </w:rPr>
        <w:t xml:space="preserve"> offres. Les candidats ne pourront </w:t>
      </w:r>
      <w:r w:rsidR="00082A61">
        <w:rPr>
          <w:rFonts w:ascii="Calibri" w:hAnsi="Calibri" w:cs="Calibri"/>
          <w:sz w:val="22"/>
          <w:szCs w:val="24"/>
          <w:lang w:eastAsia="fr-FR"/>
        </w:rPr>
        <w:t>former</w:t>
      </w:r>
      <w:r w:rsidRPr="000473DD">
        <w:rPr>
          <w:rFonts w:ascii="Calibri" w:hAnsi="Calibri" w:cs="Calibri"/>
          <w:sz w:val="22"/>
          <w:szCs w:val="24"/>
          <w:lang w:eastAsia="fr-FR"/>
        </w:rPr>
        <w:t xml:space="preserve"> aucune réclamation à ce sujet.  </w:t>
      </w:r>
    </w:p>
    <w:p w14:paraId="62325B2A" w14:textId="348748DC" w:rsidR="00766B5B" w:rsidRPr="000473DD" w:rsidRDefault="00766B5B" w:rsidP="00766B5B">
      <w:pPr>
        <w:rPr>
          <w:rFonts w:ascii="Calibri" w:hAnsi="Calibri" w:cs="Calibri"/>
          <w:sz w:val="22"/>
          <w:szCs w:val="24"/>
          <w:lang w:eastAsia="fr-FR"/>
        </w:rPr>
      </w:pPr>
      <w:r w:rsidRPr="000473DD">
        <w:rPr>
          <w:rFonts w:ascii="Calibri" w:hAnsi="Calibri" w:cs="Calibri"/>
          <w:sz w:val="22"/>
          <w:szCs w:val="24"/>
          <w:lang w:eastAsia="fr-FR"/>
        </w:rPr>
        <w:t>Si, pendant le délai de remise des</w:t>
      </w:r>
      <w:r w:rsidR="00FE01E8">
        <w:rPr>
          <w:rFonts w:ascii="Calibri" w:hAnsi="Calibri" w:cs="Calibri"/>
          <w:sz w:val="22"/>
          <w:szCs w:val="24"/>
          <w:lang w:eastAsia="fr-FR"/>
        </w:rPr>
        <w:t xml:space="preserve"> candidatures ou des </w:t>
      </w:r>
      <w:r w:rsidRPr="000473DD">
        <w:rPr>
          <w:rFonts w:ascii="Calibri" w:hAnsi="Calibri" w:cs="Calibri"/>
          <w:sz w:val="22"/>
          <w:szCs w:val="24"/>
          <w:lang w:eastAsia="fr-FR"/>
        </w:rPr>
        <w:t xml:space="preserve">offres, la date limite fixée pour la remise de celles-ci est reportée, la disposition précédente est applicable en fonction de cette nouvelle date. </w:t>
      </w:r>
    </w:p>
    <w:p w14:paraId="03AC215F" w14:textId="0AB06BF4" w:rsidR="00766B5B" w:rsidRPr="000473DD" w:rsidRDefault="00766B5B" w:rsidP="00766B5B">
      <w:pPr>
        <w:rPr>
          <w:rFonts w:ascii="Calibri" w:hAnsi="Calibri" w:cs="Calibri"/>
          <w:sz w:val="22"/>
          <w:szCs w:val="24"/>
          <w:lang w:eastAsia="fr-FR"/>
        </w:rPr>
      </w:pPr>
      <w:r w:rsidRPr="000473DD">
        <w:rPr>
          <w:rFonts w:ascii="Calibri" w:hAnsi="Calibri" w:cs="Calibri"/>
          <w:sz w:val="22"/>
          <w:szCs w:val="24"/>
          <w:lang w:eastAsia="fr-FR"/>
        </w:rPr>
        <w:t>Les candidats sont informés que s’ils ne se sont pas préalablement identifiés pour accéder aux documents de la consultation sur la plateforme de téléchargement du profil acheteur, en fournissant notamment une adresse de messagerie valable et objet d’un suivi régulier, les modifications de détail au dossier de consultation telles que mentionnées ne pourront leur être communiquées.</w:t>
      </w:r>
    </w:p>
    <w:p w14:paraId="2D2A1A64" w14:textId="7A8820E1" w:rsidR="00766B5B" w:rsidRPr="000473DD" w:rsidRDefault="00766B5B">
      <w:pPr>
        <w:spacing w:after="160"/>
        <w:jc w:val="left"/>
        <w:rPr>
          <w:rFonts w:ascii="Calibri" w:hAnsi="Calibri" w:cs="Calibri"/>
          <w:sz w:val="22"/>
          <w:szCs w:val="24"/>
        </w:rPr>
      </w:pPr>
    </w:p>
    <w:p w14:paraId="0142E095" w14:textId="58B02288" w:rsidR="00932CC2" w:rsidRPr="000473DD" w:rsidRDefault="00F059A9" w:rsidP="000811D5">
      <w:pPr>
        <w:pStyle w:val="Titre1"/>
        <w:pageBreakBefore w:val="0"/>
        <w:numPr>
          <w:ilvl w:val="0"/>
          <w:numId w:val="24"/>
        </w:numPr>
        <w:pBdr>
          <w:bottom w:val="none" w:sz="0" w:space="0" w:color="auto"/>
        </w:pBdr>
        <w:spacing w:before="240" w:after="240"/>
        <w:jc w:val="both"/>
        <w:rPr>
          <w:rFonts w:asciiTheme="majorHAnsi" w:hAnsiTheme="majorHAnsi"/>
          <w:b w:val="0"/>
          <w:caps w:val="0"/>
          <w:color w:val="173043" w:themeColor="accent1" w:themeShade="BF"/>
          <w:lang w:eastAsia="fr-FR"/>
        </w:rPr>
      </w:pPr>
      <w:bookmarkStart w:id="40" w:name="_Toc442972381"/>
      <w:bookmarkStart w:id="41" w:name="_Toc442964098"/>
      <w:bookmarkStart w:id="42" w:name="_Toc442971003"/>
      <w:bookmarkStart w:id="43" w:name="_Toc442972363"/>
      <w:bookmarkStart w:id="44" w:name="_Toc442964099"/>
      <w:bookmarkStart w:id="45" w:name="_Toc442971004"/>
      <w:bookmarkStart w:id="46" w:name="_Toc442972364"/>
      <w:bookmarkStart w:id="47" w:name="_Toc442964100"/>
      <w:bookmarkStart w:id="48" w:name="_Toc442971005"/>
      <w:bookmarkStart w:id="49" w:name="_Toc442972365"/>
      <w:bookmarkStart w:id="50" w:name="_Toc442964101"/>
      <w:bookmarkStart w:id="51" w:name="_Toc442971006"/>
      <w:bookmarkStart w:id="52" w:name="_Toc442972366"/>
      <w:bookmarkStart w:id="53" w:name="_Toc442964102"/>
      <w:bookmarkStart w:id="54" w:name="_Toc442971007"/>
      <w:bookmarkStart w:id="55" w:name="_Toc442972367"/>
      <w:bookmarkStart w:id="56" w:name="_Toc442964103"/>
      <w:bookmarkStart w:id="57" w:name="_Toc442971008"/>
      <w:bookmarkStart w:id="58" w:name="_Toc442972368"/>
      <w:bookmarkStart w:id="59" w:name="_Toc442964104"/>
      <w:bookmarkStart w:id="60" w:name="_Toc442971009"/>
      <w:bookmarkStart w:id="61" w:name="_Toc442972369"/>
      <w:bookmarkStart w:id="62" w:name="_Toc442964105"/>
      <w:bookmarkStart w:id="63" w:name="_Toc442971010"/>
      <w:bookmarkStart w:id="64" w:name="_Toc442972370"/>
      <w:bookmarkStart w:id="65" w:name="_Toc442964106"/>
      <w:bookmarkStart w:id="66" w:name="_Toc442971011"/>
      <w:bookmarkStart w:id="67" w:name="_Toc442972371"/>
      <w:bookmarkStart w:id="68" w:name="_Toc442964107"/>
      <w:bookmarkStart w:id="69" w:name="_Toc442971012"/>
      <w:bookmarkStart w:id="70" w:name="_Toc442972372"/>
      <w:bookmarkStart w:id="71" w:name="_Toc442964108"/>
      <w:bookmarkStart w:id="72" w:name="_Toc442971013"/>
      <w:bookmarkStart w:id="73" w:name="_Toc442972373"/>
      <w:bookmarkStart w:id="74" w:name="_Toc442964109"/>
      <w:bookmarkStart w:id="75" w:name="_Toc442971014"/>
      <w:bookmarkStart w:id="76" w:name="_Toc442972374"/>
      <w:bookmarkStart w:id="77" w:name="_Toc442964110"/>
      <w:bookmarkStart w:id="78" w:name="_Toc442971015"/>
      <w:bookmarkStart w:id="79" w:name="_Toc442972375"/>
      <w:bookmarkStart w:id="80" w:name="_Toc442964113"/>
      <w:bookmarkStart w:id="81" w:name="_Toc442971018"/>
      <w:bookmarkStart w:id="82" w:name="_Toc442972378"/>
      <w:bookmarkStart w:id="83" w:name="_Toc442964114"/>
      <w:bookmarkStart w:id="84" w:name="_Toc442971019"/>
      <w:bookmarkStart w:id="85" w:name="_Toc442972379"/>
      <w:bookmarkStart w:id="86" w:name="_Toc442964115"/>
      <w:bookmarkStart w:id="87" w:name="_Toc442971020"/>
      <w:bookmarkStart w:id="88" w:name="_Toc442972380"/>
      <w:bookmarkStart w:id="89" w:name="_Toc442964116"/>
      <w:bookmarkStart w:id="90" w:name="_Toc442971021"/>
      <w:bookmarkStart w:id="91" w:name="_Toc218850778"/>
      <w:bookmarkEnd w:id="32"/>
      <w:bookmarkEnd w:id="33"/>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asciiTheme="majorHAnsi" w:hAnsiTheme="majorHAnsi"/>
          <w:b w:val="0"/>
          <w:caps w:val="0"/>
          <w:color w:val="173043" w:themeColor="accent1" w:themeShade="BF"/>
          <w:lang w:eastAsia="fr-FR"/>
        </w:rPr>
        <w:t>Phase candidature</w:t>
      </w:r>
      <w:bookmarkEnd w:id="91"/>
    </w:p>
    <w:p w14:paraId="48D029BF" w14:textId="445A9338" w:rsidR="00B96B78" w:rsidRPr="0003072B" w:rsidRDefault="00F059A9" w:rsidP="007A3204">
      <w:pPr>
        <w:pStyle w:val="Titre2"/>
        <w:numPr>
          <w:ilvl w:val="1"/>
          <w:numId w:val="24"/>
        </w:numPr>
        <w:jc w:val="both"/>
        <w:rPr>
          <w:rFonts w:asciiTheme="majorHAnsi" w:hAnsiTheme="majorHAnsi"/>
          <w:b w:val="0"/>
          <w:color w:val="173043" w:themeColor="accent1" w:themeShade="BF"/>
          <w:sz w:val="26"/>
          <w:lang w:eastAsia="fr-FR"/>
        </w:rPr>
      </w:pPr>
      <w:bookmarkStart w:id="92" w:name="_Toc218850779"/>
      <w:r>
        <w:rPr>
          <w:rFonts w:asciiTheme="majorHAnsi" w:hAnsiTheme="majorHAnsi"/>
          <w:b w:val="0"/>
          <w:color w:val="173043" w:themeColor="accent1" w:themeShade="BF"/>
          <w:sz w:val="26"/>
          <w:lang w:eastAsia="fr-FR"/>
        </w:rPr>
        <w:t xml:space="preserve">Contenu du dossier de </w:t>
      </w:r>
      <w:r w:rsidR="00766B5B" w:rsidRPr="000473DD">
        <w:rPr>
          <w:rFonts w:asciiTheme="majorHAnsi" w:hAnsiTheme="majorHAnsi"/>
          <w:b w:val="0"/>
          <w:color w:val="173043" w:themeColor="accent1" w:themeShade="BF"/>
          <w:sz w:val="26"/>
          <w:lang w:eastAsia="fr-FR"/>
        </w:rPr>
        <w:t>candidature</w:t>
      </w:r>
      <w:bookmarkEnd w:id="92"/>
    </w:p>
    <w:p w14:paraId="3CF4CE54" w14:textId="6CAA039B" w:rsidR="005B6759" w:rsidRPr="005B6759" w:rsidRDefault="005B6759" w:rsidP="005B6759">
      <w:pPr>
        <w:rPr>
          <w:rFonts w:ascii="Calibri" w:hAnsi="Calibri" w:cs="Calibri"/>
          <w:sz w:val="22"/>
          <w:szCs w:val="24"/>
          <w:lang w:eastAsia="fr-FR"/>
        </w:rPr>
      </w:pPr>
      <w:r w:rsidRPr="005B6759">
        <w:rPr>
          <w:rFonts w:ascii="Calibri" w:hAnsi="Calibri" w:cs="Calibri"/>
          <w:sz w:val="22"/>
          <w:szCs w:val="24"/>
          <w:lang w:eastAsia="fr-FR"/>
        </w:rPr>
        <w:t>Pour la phase de candidature, chaque candidat aura à produire un dossier complet comprenant</w:t>
      </w:r>
      <w:r>
        <w:rPr>
          <w:rFonts w:ascii="Calibri" w:hAnsi="Calibri" w:cs="Calibri"/>
          <w:sz w:val="22"/>
          <w:szCs w:val="24"/>
          <w:lang w:eastAsia="fr-FR"/>
        </w:rPr>
        <w:t xml:space="preserve"> </w:t>
      </w:r>
      <w:r w:rsidRPr="005B6759">
        <w:rPr>
          <w:rFonts w:ascii="Calibri" w:hAnsi="Calibri" w:cs="Calibri"/>
          <w:sz w:val="22"/>
          <w:szCs w:val="24"/>
          <w:lang w:eastAsia="fr-FR"/>
        </w:rPr>
        <w:t>les pièces suivantes, telles que prévues aux articles L. 2142-1, R. 2142-3, R. 2142-4, R. 2143-3 et</w:t>
      </w:r>
      <w:r>
        <w:rPr>
          <w:rFonts w:ascii="Calibri" w:hAnsi="Calibri" w:cs="Calibri"/>
          <w:sz w:val="22"/>
          <w:szCs w:val="24"/>
          <w:lang w:eastAsia="fr-FR"/>
        </w:rPr>
        <w:t xml:space="preserve"> </w:t>
      </w:r>
      <w:r w:rsidRPr="005B6759">
        <w:rPr>
          <w:rFonts w:ascii="Calibri" w:hAnsi="Calibri" w:cs="Calibri"/>
          <w:sz w:val="22"/>
          <w:szCs w:val="24"/>
          <w:lang w:eastAsia="fr-FR"/>
        </w:rPr>
        <w:t xml:space="preserve">R. 2143-4 du </w:t>
      </w:r>
      <w:r>
        <w:rPr>
          <w:rFonts w:ascii="Calibri" w:hAnsi="Calibri" w:cs="Calibri"/>
          <w:sz w:val="22"/>
          <w:szCs w:val="24"/>
          <w:lang w:eastAsia="fr-FR"/>
        </w:rPr>
        <w:t>c</w:t>
      </w:r>
      <w:r w:rsidRPr="005B6759">
        <w:rPr>
          <w:rFonts w:ascii="Calibri" w:hAnsi="Calibri" w:cs="Calibri"/>
          <w:sz w:val="22"/>
          <w:szCs w:val="24"/>
          <w:lang w:eastAsia="fr-FR"/>
        </w:rPr>
        <w:t>ode de la commande publique</w:t>
      </w:r>
      <w:r w:rsidR="00DF00E9">
        <w:rPr>
          <w:rFonts w:ascii="Calibri" w:hAnsi="Calibri" w:cs="Calibri"/>
          <w:sz w:val="22"/>
          <w:szCs w:val="24"/>
          <w:lang w:eastAsia="fr-FR"/>
        </w:rPr>
        <w:t>.</w:t>
      </w:r>
    </w:p>
    <w:p w14:paraId="79934B8D" w14:textId="77777777" w:rsidR="00DF00E9" w:rsidRPr="000473DD" w:rsidRDefault="00DF00E9" w:rsidP="00A51AF5">
      <w:pPr>
        <w:pStyle w:val="Paragraphedeliste"/>
        <w:numPr>
          <w:ilvl w:val="0"/>
          <w:numId w:val="28"/>
        </w:numPr>
        <w:rPr>
          <w:rFonts w:ascii="Calibri" w:hAnsi="Calibri" w:cs="Calibri"/>
          <w:sz w:val="22"/>
          <w:szCs w:val="24"/>
          <w:lang w:eastAsia="fr-FR"/>
        </w:rPr>
      </w:pPr>
      <w:r w:rsidRPr="000473DD">
        <w:rPr>
          <w:rFonts w:ascii="Calibri" w:hAnsi="Calibri" w:cs="Calibri"/>
          <w:sz w:val="22"/>
          <w:szCs w:val="24"/>
          <w:lang w:eastAsia="fr-FR"/>
        </w:rPr>
        <w:t>Une lettre de candidature (ou formulaire DC1) et lettre d'habilitation du mandataire par ses cotraitants,</w:t>
      </w:r>
    </w:p>
    <w:p w14:paraId="22C65D5B" w14:textId="77777777" w:rsidR="00DF00E9" w:rsidRPr="000473DD" w:rsidRDefault="00DF00E9" w:rsidP="00A51AF5">
      <w:pPr>
        <w:pStyle w:val="Paragraphedeliste"/>
        <w:numPr>
          <w:ilvl w:val="0"/>
          <w:numId w:val="28"/>
        </w:numPr>
        <w:rPr>
          <w:rFonts w:ascii="Calibri" w:hAnsi="Calibri" w:cs="Calibri"/>
          <w:sz w:val="22"/>
          <w:szCs w:val="24"/>
          <w:lang w:eastAsia="fr-FR"/>
        </w:rPr>
      </w:pPr>
      <w:r w:rsidRPr="000473DD">
        <w:rPr>
          <w:rFonts w:ascii="Calibri" w:hAnsi="Calibri" w:cs="Calibri"/>
          <w:sz w:val="22"/>
          <w:szCs w:val="24"/>
          <w:lang w:eastAsia="fr-FR"/>
        </w:rPr>
        <w:t>Une déclaration DC2 (une par membre du groupement le cas échéant),</w:t>
      </w:r>
    </w:p>
    <w:p w14:paraId="2EF82CB9" w14:textId="77777777" w:rsidR="00DF00E9" w:rsidRPr="000473DD" w:rsidRDefault="00DF00E9" w:rsidP="00A51AF5">
      <w:pPr>
        <w:pStyle w:val="Paragraphedeliste"/>
        <w:numPr>
          <w:ilvl w:val="0"/>
          <w:numId w:val="28"/>
        </w:numPr>
        <w:rPr>
          <w:rFonts w:ascii="Calibri" w:hAnsi="Calibri" w:cs="Calibri"/>
          <w:sz w:val="22"/>
          <w:szCs w:val="24"/>
          <w:lang w:eastAsia="fr-FR"/>
        </w:rPr>
      </w:pPr>
      <w:r w:rsidRPr="000473DD">
        <w:rPr>
          <w:rFonts w:ascii="Calibri" w:hAnsi="Calibri" w:cs="Calibri"/>
          <w:sz w:val="22"/>
          <w:szCs w:val="24"/>
          <w:lang w:eastAsia="fr-FR"/>
        </w:rPr>
        <w:t xml:space="preserve">Les pouvoirs de la(les) personne(s) habilitée(s) à engager la société. Pour les candidats non établis en France, les pièces similaires au regard des règles d’effet équivalent.  </w:t>
      </w:r>
    </w:p>
    <w:p w14:paraId="01D885AF" w14:textId="77777777" w:rsidR="00DF00E9" w:rsidRPr="000473DD" w:rsidRDefault="00DF00E9" w:rsidP="00DF00E9">
      <w:pPr>
        <w:rPr>
          <w:rFonts w:ascii="Calibri" w:hAnsi="Calibri" w:cs="Calibri"/>
          <w:sz w:val="22"/>
          <w:szCs w:val="24"/>
          <w:lang w:eastAsia="fr-FR"/>
        </w:rPr>
      </w:pPr>
      <w:r w:rsidRPr="000473DD">
        <w:rPr>
          <w:rFonts w:ascii="Calibri" w:hAnsi="Calibri" w:cs="Calibri"/>
          <w:sz w:val="22"/>
          <w:szCs w:val="24"/>
          <w:lang w:eastAsia="fr-FR"/>
        </w:rPr>
        <w:t>Pour l'ensemble des cotraitants et sous-traitants déclarés :</w:t>
      </w:r>
    </w:p>
    <w:p w14:paraId="6A8D4132" w14:textId="77777777" w:rsidR="00DF00E9" w:rsidRDefault="00DF00E9" w:rsidP="00A51AF5">
      <w:pPr>
        <w:pStyle w:val="Paragraphedeliste"/>
        <w:numPr>
          <w:ilvl w:val="0"/>
          <w:numId w:val="27"/>
        </w:numPr>
        <w:rPr>
          <w:rFonts w:ascii="Calibri" w:hAnsi="Calibri" w:cs="Calibri"/>
          <w:sz w:val="22"/>
          <w:szCs w:val="24"/>
          <w:lang w:eastAsia="fr-FR"/>
        </w:rPr>
      </w:pPr>
      <w:r w:rsidRPr="000473DD">
        <w:rPr>
          <w:rFonts w:ascii="Calibri" w:hAnsi="Calibri" w:cs="Calibri"/>
          <w:sz w:val="22"/>
          <w:szCs w:val="24"/>
          <w:lang w:eastAsia="fr-FR"/>
        </w:rPr>
        <w:t>Déclaration concernant le chiffre d'affaires global et le chiffre d'affaires c</w:t>
      </w:r>
      <w:r>
        <w:rPr>
          <w:rFonts w:ascii="Calibri" w:hAnsi="Calibri" w:cs="Calibri"/>
          <w:sz w:val="22"/>
          <w:szCs w:val="24"/>
          <w:lang w:eastAsia="fr-FR"/>
        </w:rPr>
        <w:t>oncernant les services objet de</w:t>
      </w:r>
      <w:r w:rsidRPr="000473DD">
        <w:rPr>
          <w:rFonts w:ascii="Calibri" w:hAnsi="Calibri" w:cs="Calibri"/>
          <w:sz w:val="22"/>
          <w:szCs w:val="24"/>
          <w:lang w:eastAsia="fr-FR"/>
        </w:rPr>
        <w:t xml:space="preserve"> </w:t>
      </w:r>
      <w:r>
        <w:rPr>
          <w:rFonts w:ascii="Calibri" w:hAnsi="Calibri" w:cs="Calibri"/>
          <w:sz w:val="22"/>
          <w:szCs w:val="24"/>
          <w:lang w:eastAsia="fr-FR"/>
        </w:rPr>
        <w:t>l’accord-cadre</w:t>
      </w:r>
      <w:r w:rsidRPr="000473DD">
        <w:rPr>
          <w:rFonts w:ascii="Calibri" w:hAnsi="Calibri" w:cs="Calibri"/>
          <w:sz w:val="22"/>
          <w:szCs w:val="24"/>
          <w:lang w:eastAsia="fr-FR"/>
        </w:rPr>
        <w:t xml:space="preserve"> réalisés au cours des 3 dernières années,</w:t>
      </w:r>
    </w:p>
    <w:p w14:paraId="480B04F7" w14:textId="77777777" w:rsidR="00DF00E9" w:rsidRPr="000473DD" w:rsidRDefault="00DF00E9" w:rsidP="00A51AF5">
      <w:pPr>
        <w:pStyle w:val="Paragraphedeliste"/>
        <w:numPr>
          <w:ilvl w:val="0"/>
          <w:numId w:val="27"/>
        </w:numPr>
        <w:rPr>
          <w:rFonts w:ascii="Calibri" w:hAnsi="Calibri" w:cs="Calibri"/>
          <w:sz w:val="22"/>
          <w:szCs w:val="24"/>
          <w:lang w:eastAsia="fr-FR"/>
        </w:rPr>
      </w:pPr>
      <w:r w:rsidRPr="000473DD">
        <w:rPr>
          <w:rFonts w:ascii="Calibri" w:hAnsi="Calibri" w:cs="Calibri"/>
          <w:sz w:val="22"/>
          <w:szCs w:val="24"/>
          <w:lang w:eastAsia="fr-FR"/>
        </w:rPr>
        <w:t>Déclaration indiquant les effectifs moyens annuels du candidat, l'importance du personnel d'encadrement pour chacune des trois dernières années,</w:t>
      </w:r>
    </w:p>
    <w:p w14:paraId="69CA547D" w14:textId="77777777" w:rsidR="00DF00E9" w:rsidRPr="000473DD" w:rsidRDefault="00DF00E9" w:rsidP="00A51AF5">
      <w:pPr>
        <w:pStyle w:val="Paragraphedeliste"/>
        <w:numPr>
          <w:ilvl w:val="0"/>
          <w:numId w:val="27"/>
        </w:numPr>
        <w:rPr>
          <w:rFonts w:ascii="Calibri" w:hAnsi="Calibri" w:cs="Calibri"/>
          <w:sz w:val="22"/>
          <w:szCs w:val="24"/>
          <w:lang w:eastAsia="fr-FR"/>
        </w:rPr>
      </w:pPr>
      <w:r w:rsidRPr="000473DD">
        <w:rPr>
          <w:rFonts w:ascii="Calibri" w:hAnsi="Calibri" w:cs="Calibri"/>
          <w:sz w:val="22"/>
          <w:szCs w:val="24"/>
          <w:lang w:eastAsia="fr-FR"/>
        </w:rPr>
        <w:t>Présentation d'une liste des principales fournitures ou des principaux services effectués au cours des trois dernières années, indiquant le montant, la date et le destinataire public ou privé. Les livraisons et les prestations de services sont prouvées par des attestations du destinataire ou, à défaut, par une déclaration de l'opérateur économique,</w:t>
      </w:r>
    </w:p>
    <w:p w14:paraId="7B3E9C3D" w14:textId="7B9FBFA0" w:rsidR="004909C1" w:rsidRPr="00C06267" w:rsidRDefault="000D718A" w:rsidP="00A51AF5">
      <w:pPr>
        <w:pStyle w:val="Paragraphedeliste"/>
        <w:numPr>
          <w:ilvl w:val="0"/>
          <w:numId w:val="27"/>
        </w:numPr>
        <w:rPr>
          <w:rFonts w:ascii="Calibri" w:hAnsi="Calibri" w:cs="Calibri"/>
          <w:sz w:val="22"/>
          <w:szCs w:val="24"/>
          <w:lang w:eastAsia="fr-FR"/>
        </w:rPr>
      </w:pPr>
      <w:r w:rsidRPr="00C20C80">
        <w:rPr>
          <w:rFonts w:ascii="Calibri" w:hAnsi="Calibri" w:cs="Calibri"/>
          <w:sz w:val="22"/>
          <w:szCs w:val="24"/>
          <w:lang w:eastAsia="fr-FR"/>
        </w:rPr>
        <w:t xml:space="preserve">Description détaillée de l’équipe dédiée, avec CV, indication des titres d'études et </w:t>
      </w:r>
      <w:r w:rsidRPr="00C06267">
        <w:rPr>
          <w:rFonts w:ascii="Calibri" w:hAnsi="Calibri" w:cs="Calibri"/>
          <w:sz w:val="22"/>
          <w:szCs w:val="24"/>
          <w:lang w:eastAsia="fr-FR"/>
        </w:rPr>
        <w:t xml:space="preserve">professionnels de l'opérateur économique et/ou des cadres de l'entreprise, et notamment des responsables de prestation de services de même nature que celle du </w:t>
      </w:r>
      <w:r w:rsidR="00FE01E8" w:rsidRPr="00C06267">
        <w:rPr>
          <w:rFonts w:ascii="Calibri" w:hAnsi="Calibri" w:cs="Calibri"/>
          <w:sz w:val="22"/>
          <w:szCs w:val="24"/>
          <w:lang w:eastAsia="fr-FR"/>
        </w:rPr>
        <w:t>marché,</w:t>
      </w:r>
    </w:p>
    <w:p w14:paraId="4CC08A1E" w14:textId="0B67E68C" w:rsidR="00A16EBC" w:rsidRPr="00C06267" w:rsidRDefault="00A16EBC" w:rsidP="00A51AF5">
      <w:pPr>
        <w:pStyle w:val="Paragraphedeliste"/>
        <w:numPr>
          <w:ilvl w:val="0"/>
          <w:numId w:val="27"/>
        </w:numPr>
        <w:rPr>
          <w:rFonts w:ascii="Calibri" w:hAnsi="Calibri" w:cs="Calibri"/>
          <w:sz w:val="22"/>
          <w:szCs w:val="24"/>
          <w:lang w:eastAsia="fr-FR"/>
        </w:rPr>
      </w:pPr>
      <w:r w:rsidRPr="00C06267">
        <w:rPr>
          <w:rFonts w:ascii="Calibri" w:hAnsi="Calibri" w:cs="Calibri"/>
          <w:sz w:val="22"/>
          <w:szCs w:val="24"/>
          <w:lang w:eastAsia="fr-FR"/>
        </w:rPr>
        <w:t xml:space="preserve">Description des mesures employées par le candidat pour garantir le respect des délais contraints et </w:t>
      </w:r>
      <w:r w:rsidR="009E247C" w:rsidRPr="00C06267">
        <w:rPr>
          <w:rFonts w:ascii="Calibri" w:hAnsi="Calibri" w:cs="Calibri"/>
          <w:sz w:val="22"/>
          <w:szCs w:val="24"/>
          <w:lang w:eastAsia="fr-FR"/>
        </w:rPr>
        <w:t xml:space="preserve">le respect </w:t>
      </w:r>
      <w:r w:rsidR="00FE01E8" w:rsidRPr="00C06267">
        <w:rPr>
          <w:rFonts w:ascii="Calibri" w:hAnsi="Calibri" w:cs="Calibri"/>
          <w:sz w:val="22"/>
          <w:szCs w:val="24"/>
          <w:lang w:eastAsia="fr-FR"/>
        </w:rPr>
        <w:t>d’une</w:t>
      </w:r>
      <w:r w:rsidR="009E247C" w:rsidRPr="00C06267">
        <w:rPr>
          <w:rFonts w:ascii="Calibri" w:hAnsi="Calibri" w:cs="Calibri"/>
          <w:sz w:val="22"/>
          <w:szCs w:val="24"/>
          <w:lang w:eastAsia="fr-FR"/>
        </w:rPr>
        <w:t xml:space="preserve"> méthodologie itérative </w:t>
      </w:r>
      <w:r w:rsidR="00FE01E8" w:rsidRPr="00C06267">
        <w:rPr>
          <w:rFonts w:ascii="Calibri" w:hAnsi="Calibri" w:cs="Calibri"/>
          <w:sz w:val="22"/>
          <w:szCs w:val="24"/>
          <w:lang w:eastAsia="fr-FR"/>
        </w:rPr>
        <w:t>(réunions d’échanges) permettant à la CNCCFP de s’assurer de la bonne avancée du projet et de son opérationnalité pour les différents usagers de la solution applicative</w:t>
      </w:r>
      <w:r w:rsidR="002D3A16" w:rsidRPr="00C06267">
        <w:rPr>
          <w:rFonts w:ascii="Calibri" w:hAnsi="Calibri" w:cs="Calibri"/>
          <w:sz w:val="22"/>
          <w:szCs w:val="24"/>
          <w:lang w:eastAsia="fr-FR"/>
        </w:rPr>
        <w:t>,</w:t>
      </w:r>
    </w:p>
    <w:p w14:paraId="1252B36E" w14:textId="1B68620C" w:rsidR="000D718A" w:rsidRPr="00C20C80" w:rsidRDefault="004909C1" w:rsidP="00ED3497">
      <w:pPr>
        <w:pStyle w:val="Paragraphedeliste"/>
        <w:numPr>
          <w:ilvl w:val="0"/>
          <w:numId w:val="27"/>
        </w:numPr>
        <w:rPr>
          <w:rFonts w:ascii="Calibri" w:hAnsi="Calibri" w:cs="Calibri"/>
          <w:sz w:val="22"/>
          <w:szCs w:val="24"/>
          <w:lang w:eastAsia="fr-FR"/>
        </w:rPr>
      </w:pPr>
      <w:r w:rsidRPr="00C06267">
        <w:rPr>
          <w:rFonts w:ascii="Calibri" w:hAnsi="Calibri" w:cs="Calibri"/>
          <w:sz w:val="22"/>
          <w:szCs w:val="24"/>
          <w:lang w:eastAsia="fr-FR"/>
        </w:rPr>
        <w:t xml:space="preserve">Note générale </w:t>
      </w:r>
      <w:r w:rsidR="004B5EC7" w:rsidRPr="00C06267">
        <w:rPr>
          <w:rFonts w:ascii="Calibri" w:hAnsi="Calibri" w:cs="Calibri"/>
          <w:sz w:val="22"/>
          <w:szCs w:val="24"/>
          <w:lang w:eastAsia="fr-FR"/>
        </w:rPr>
        <w:t xml:space="preserve">présentant </w:t>
      </w:r>
      <w:r w:rsidRPr="00C06267">
        <w:rPr>
          <w:rFonts w:ascii="Calibri" w:hAnsi="Calibri" w:cs="Calibri"/>
          <w:sz w:val="22"/>
          <w:szCs w:val="24"/>
          <w:lang w:eastAsia="fr-FR"/>
        </w:rPr>
        <w:t>la solution logicielle proposée par le candidat</w:t>
      </w:r>
      <w:r w:rsidR="00B63F56" w:rsidRPr="00C06267">
        <w:rPr>
          <w:rFonts w:ascii="Calibri" w:hAnsi="Calibri" w:cs="Calibri"/>
          <w:sz w:val="22"/>
          <w:szCs w:val="24"/>
          <w:lang w:eastAsia="fr-FR"/>
        </w:rPr>
        <w:t xml:space="preserve"> et</w:t>
      </w:r>
      <w:r w:rsidRPr="00C06267">
        <w:rPr>
          <w:rFonts w:ascii="Calibri" w:hAnsi="Calibri" w:cs="Calibri"/>
          <w:sz w:val="22"/>
          <w:szCs w:val="24"/>
          <w:lang w:eastAsia="fr-FR"/>
        </w:rPr>
        <w:t xml:space="preserve"> permettant </w:t>
      </w:r>
      <w:r w:rsidR="00FE01E8" w:rsidRPr="00C06267">
        <w:rPr>
          <w:rFonts w:ascii="Calibri" w:hAnsi="Calibri" w:cs="Calibri"/>
          <w:sz w:val="22"/>
          <w:szCs w:val="24"/>
          <w:lang w:eastAsia="fr-FR"/>
        </w:rPr>
        <w:t xml:space="preserve">d’attester de </w:t>
      </w:r>
      <w:r w:rsidRPr="00C06267">
        <w:rPr>
          <w:rFonts w:ascii="Calibri" w:hAnsi="Calibri" w:cs="Calibri"/>
          <w:sz w:val="22"/>
          <w:szCs w:val="24"/>
          <w:lang w:eastAsia="fr-FR"/>
        </w:rPr>
        <w:t>la compréhension de la couverture fonctionnelle complète de la solution</w:t>
      </w:r>
      <w:r w:rsidR="00ED3497" w:rsidRPr="00C06267">
        <w:t xml:space="preserve"> </w:t>
      </w:r>
      <w:r w:rsidR="00ED3497" w:rsidRPr="00C06267">
        <w:rPr>
          <w:rFonts w:ascii="Calibri" w:hAnsi="Calibri" w:cs="Calibri"/>
          <w:sz w:val="22"/>
          <w:szCs w:val="24"/>
          <w:lang w:eastAsia="fr-FR"/>
        </w:rPr>
        <w:t>du cadre de développement attendu et de la spécificité des enjeux traités par la CNCCFP</w:t>
      </w:r>
      <w:r w:rsidRPr="00C20C80">
        <w:rPr>
          <w:rFonts w:ascii="Calibri" w:hAnsi="Calibri" w:cs="Calibri"/>
          <w:sz w:val="22"/>
          <w:szCs w:val="24"/>
          <w:lang w:eastAsia="fr-FR"/>
        </w:rPr>
        <w:t xml:space="preserve"> (10 pages maximum)</w:t>
      </w:r>
      <w:r w:rsidR="002D3A16" w:rsidRPr="00C20C80">
        <w:rPr>
          <w:rFonts w:ascii="Calibri" w:hAnsi="Calibri" w:cs="Calibri"/>
          <w:sz w:val="22"/>
          <w:szCs w:val="24"/>
          <w:lang w:eastAsia="fr-FR"/>
        </w:rPr>
        <w:t>.</w:t>
      </w:r>
    </w:p>
    <w:p w14:paraId="305FD520" w14:textId="6E57427B" w:rsidR="008418A8" w:rsidRPr="004909C1" w:rsidRDefault="008418A8" w:rsidP="00737901">
      <w:pPr>
        <w:pStyle w:val="Paragraphedeliste"/>
        <w:rPr>
          <w:rFonts w:ascii="Calibri" w:hAnsi="Calibri" w:cs="Calibri"/>
          <w:sz w:val="22"/>
          <w:szCs w:val="24"/>
          <w:highlight w:val="yellow"/>
          <w:lang w:eastAsia="fr-FR"/>
        </w:rPr>
      </w:pPr>
    </w:p>
    <w:p w14:paraId="35C4874F" w14:textId="77777777" w:rsidR="005F3358" w:rsidRPr="00FE01E8" w:rsidRDefault="00766B5B" w:rsidP="00335230">
      <w:pPr>
        <w:rPr>
          <w:rFonts w:ascii="Calibri" w:hAnsi="Calibri" w:cs="Calibri"/>
          <w:sz w:val="22"/>
          <w:szCs w:val="24"/>
          <w:lang w:eastAsia="fr-FR"/>
        </w:rPr>
      </w:pPr>
      <w:r w:rsidRPr="000473DD">
        <w:rPr>
          <w:rFonts w:ascii="Calibri" w:hAnsi="Calibri" w:cs="Calibri"/>
          <w:sz w:val="22"/>
          <w:szCs w:val="24"/>
          <w:lang w:eastAsia="fr-FR"/>
        </w:rPr>
        <w:t xml:space="preserve">En application des dispositions de l’article R.2143-4 du </w:t>
      </w:r>
      <w:r w:rsidR="004907CE">
        <w:rPr>
          <w:rFonts w:ascii="Calibri" w:hAnsi="Calibri" w:cs="Calibri"/>
          <w:sz w:val="22"/>
          <w:szCs w:val="24"/>
          <w:lang w:eastAsia="fr-FR"/>
        </w:rPr>
        <w:t>code de la commande publique</w:t>
      </w:r>
      <w:r w:rsidRPr="000473DD">
        <w:rPr>
          <w:rFonts w:ascii="Calibri" w:hAnsi="Calibri" w:cs="Calibri"/>
          <w:sz w:val="22"/>
          <w:szCs w:val="24"/>
          <w:lang w:eastAsia="fr-FR"/>
        </w:rPr>
        <w:t>, le candidat p</w:t>
      </w:r>
      <w:r w:rsidR="007A1DDA" w:rsidRPr="000473DD">
        <w:rPr>
          <w:rFonts w:ascii="Calibri" w:hAnsi="Calibri" w:cs="Calibri"/>
          <w:sz w:val="22"/>
          <w:szCs w:val="24"/>
          <w:lang w:eastAsia="fr-FR"/>
        </w:rPr>
        <w:t xml:space="preserve">ourra </w:t>
      </w:r>
      <w:r w:rsidRPr="000473DD">
        <w:rPr>
          <w:rFonts w:ascii="Calibri" w:hAnsi="Calibri" w:cs="Calibri"/>
          <w:sz w:val="22"/>
          <w:szCs w:val="24"/>
          <w:lang w:eastAsia="fr-FR"/>
        </w:rPr>
        <w:t>présenter sa candidature sous la forme d’un document unique de marché européen (DUME) en lieu et place des documents mentionnés à l’article R.2143-3 et rappelés ci-</w:t>
      </w:r>
      <w:r w:rsidR="009A61EB">
        <w:rPr>
          <w:rFonts w:ascii="Calibri" w:hAnsi="Calibri" w:cs="Calibri"/>
          <w:sz w:val="22"/>
          <w:szCs w:val="24"/>
          <w:lang w:eastAsia="fr-FR"/>
        </w:rPr>
        <w:t>dessus</w:t>
      </w:r>
      <w:r w:rsidRPr="000473DD">
        <w:rPr>
          <w:rFonts w:ascii="Calibri" w:hAnsi="Calibri" w:cs="Calibri"/>
          <w:sz w:val="22"/>
          <w:szCs w:val="24"/>
          <w:lang w:eastAsia="fr-FR"/>
        </w:rPr>
        <w:t xml:space="preserve">. Le service </w:t>
      </w:r>
      <w:r w:rsidRPr="00FE01E8">
        <w:rPr>
          <w:rFonts w:ascii="Calibri" w:hAnsi="Calibri" w:cs="Calibri"/>
          <w:sz w:val="22"/>
          <w:szCs w:val="24"/>
          <w:lang w:eastAsia="fr-FR"/>
        </w:rPr>
        <w:t xml:space="preserve">permettant de remplir le DUME est disponible à l’adresse suivante : </w:t>
      </w:r>
    </w:p>
    <w:p w14:paraId="0C045238" w14:textId="4B3E86F9" w:rsidR="00766B5B" w:rsidRPr="00FE01E8" w:rsidRDefault="008638AB" w:rsidP="00335230">
      <w:pPr>
        <w:rPr>
          <w:rFonts w:ascii="Calibri" w:hAnsi="Calibri" w:cs="Calibri"/>
          <w:sz w:val="22"/>
          <w:szCs w:val="24"/>
          <w:lang w:eastAsia="fr-FR"/>
        </w:rPr>
      </w:pPr>
      <w:hyperlink r:id="rId13" w:history="1">
        <w:r w:rsidR="00ED2AD8" w:rsidRPr="00FE01E8">
          <w:rPr>
            <w:rStyle w:val="Lienhypertexte"/>
            <w:rFonts w:ascii="Calibri" w:hAnsi="Calibri" w:cs="Calibri"/>
            <w:color w:val="auto"/>
            <w:sz w:val="22"/>
            <w:szCs w:val="24"/>
            <w:lang w:eastAsia="fr-FR"/>
          </w:rPr>
          <w:t>https://ec.europa.eu/growth/tools-databases/espd/filter?lang=fr</w:t>
        </w:r>
      </w:hyperlink>
      <w:r w:rsidR="00335230" w:rsidRPr="00FE01E8">
        <w:rPr>
          <w:rFonts w:ascii="Calibri" w:hAnsi="Calibri" w:cs="Calibri"/>
          <w:sz w:val="22"/>
          <w:szCs w:val="24"/>
          <w:lang w:eastAsia="fr-FR"/>
        </w:rPr>
        <w:t xml:space="preserve"> </w:t>
      </w:r>
    </w:p>
    <w:p w14:paraId="010BB47D" w14:textId="57AC4974" w:rsidR="00335230" w:rsidRPr="000473DD" w:rsidRDefault="00766B5B" w:rsidP="00D625DD">
      <w:pPr>
        <w:rPr>
          <w:rFonts w:ascii="Calibri" w:hAnsi="Calibri" w:cs="Calibri"/>
          <w:sz w:val="22"/>
          <w:szCs w:val="24"/>
          <w:lang w:eastAsia="fr-FR"/>
        </w:rPr>
      </w:pPr>
      <w:r w:rsidRPr="000473DD">
        <w:rPr>
          <w:rFonts w:ascii="Calibri" w:hAnsi="Calibri" w:cs="Calibri"/>
          <w:sz w:val="22"/>
          <w:szCs w:val="24"/>
          <w:lang w:eastAsia="fr-FR"/>
        </w:rPr>
        <w:t xml:space="preserve"> </w:t>
      </w:r>
    </w:p>
    <w:p w14:paraId="40660601" w14:textId="5D78D900" w:rsidR="00CD20C9" w:rsidRPr="000473DD" w:rsidRDefault="005F3358" w:rsidP="00ED2AD8">
      <w:pPr>
        <w:pStyle w:val="Titre2"/>
        <w:numPr>
          <w:ilvl w:val="1"/>
          <w:numId w:val="24"/>
        </w:numPr>
        <w:jc w:val="both"/>
        <w:rPr>
          <w:rFonts w:asciiTheme="majorHAnsi" w:hAnsiTheme="majorHAnsi"/>
          <w:b w:val="0"/>
          <w:color w:val="173043" w:themeColor="accent1" w:themeShade="BF"/>
          <w:sz w:val="26"/>
          <w:lang w:eastAsia="fr-FR"/>
        </w:rPr>
      </w:pPr>
      <w:bookmarkStart w:id="93" w:name="_Toc218850780"/>
      <w:r>
        <w:rPr>
          <w:rFonts w:asciiTheme="majorHAnsi" w:hAnsiTheme="majorHAnsi"/>
          <w:b w:val="0"/>
          <w:color w:val="173043" w:themeColor="accent1" w:themeShade="BF"/>
          <w:sz w:val="26"/>
          <w:lang w:eastAsia="fr-FR"/>
        </w:rPr>
        <w:t>Sélection des candidatures</w:t>
      </w:r>
      <w:bookmarkEnd w:id="93"/>
    </w:p>
    <w:p w14:paraId="0EDF17C1" w14:textId="0B3D77DE" w:rsidR="00E642B6" w:rsidRPr="00E642B6" w:rsidRDefault="00E642B6" w:rsidP="00E642B6">
      <w:pPr>
        <w:rPr>
          <w:rFonts w:ascii="Calibri" w:hAnsi="Calibri" w:cs="Calibri"/>
          <w:sz w:val="22"/>
          <w:szCs w:val="24"/>
          <w:lang w:eastAsia="fr-FR"/>
        </w:rPr>
      </w:pPr>
      <w:r w:rsidRPr="00E642B6">
        <w:rPr>
          <w:rFonts w:ascii="Calibri" w:hAnsi="Calibri" w:cs="Calibri"/>
          <w:sz w:val="22"/>
          <w:szCs w:val="24"/>
          <w:lang w:eastAsia="fr-FR"/>
        </w:rPr>
        <w:t>Avant de procéder à l'examen des candidatures, s'il apparaît que des pièces du dossier de</w:t>
      </w:r>
      <w:r>
        <w:rPr>
          <w:rFonts w:ascii="Calibri" w:hAnsi="Calibri" w:cs="Calibri"/>
          <w:sz w:val="22"/>
          <w:szCs w:val="24"/>
          <w:lang w:eastAsia="fr-FR"/>
        </w:rPr>
        <w:t xml:space="preserve"> </w:t>
      </w:r>
      <w:r w:rsidRPr="00E642B6">
        <w:rPr>
          <w:rFonts w:ascii="Calibri" w:hAnsi="Calibri" w:cs="Calibri"/>
          <w:sz w:val="22"/>
          <w:szCs w:val="24"/>
          <w:lang w:eastAsia="fr-FR"/>
        </w:rPr>
        <w:t xml:space="preserve">candidature sont manquantes ou incomplètes, </w:t>
      </w:r>
      <w:r>
        <w:rPr>
          <w:rFonts w:ascii="Calibri" w:hAnsi="Calibri" w:cs="Calibri"/>
          <w:sz w:val="22"/>
          <w:szCs w:val="24"/>
          <w:lang w:eastAsia="fr-FR"/>
        </w:rPr>
        <w:t>la CNCCFP</w:t>
      </w:r>
      <w:r w:rsidRPr="00E642B6">
        <w:rPr>
          <w:rFonts w:ascii="Calibri" w:hAnsi="Calibri" w:cs="Calibri"/>
          <w:sz w:val="22"/>
          <w:szCs w:val="24"/>
          <w:lang w:eastAsia="fr-FR"/>
        </w:rPr>
        <w:t xml:space="preserve"> peut décider de demander à</w:t>
      </w:r>
      <w:r>
        <w:rPr>
          <w:rFonts w:ascii="Calibri" w:hAnsi="Calibri" w:cs="Calibri"/>
          <w:sz w:val="22"/>
          <w:szCs w:val="24"/>
          <w:lang w:eastAsia="fr-FR"/>
        </w:rPr>
        <w:t xml:space="preserve"> </w:t>
      </w:r>
      <w:r w:rsidRPr="00E642B6">
        <w:rPr>
          <w:rFonts w:ascii="Calibri" w:hAnsi="Calibri" w:cs="Calibri"/>
          <w:sz w:val="22"/>
          <w:szCs w:val="24"/>
          <w:lang w:eastAsia="fr-FR"/>
        </w:rPr>
        <w:t>tous les candidats concernés de produire ou compléter ces pièces dans un délai maximum de 5</w:t>
      </w:r>
      <w:r>
        <w:rPr>
          <w:rFonts w:ascii="Calibri" w:hAnsi="Calibri" w:cs="Calibri"/>
          <w:sz w:val="22"/>
          <w:szCs w:val="24"/>
          <w:lang w:eastAsia="fr-FR"/>
        </w:rPr>
        <w:t xml:space="preserve"> </w:t>
      </w:r>
      <w:r w:rsidRPr="00E642B6">
        <w:rPr>
          <w:rFonts w:ascii="Calibri" w:hAnsi="Calibri" w:cs="Calibri"/>
          <w:sz w:val="22"/>
          <w:szCs w:val="24"/>
          <w:lang w:eastAsia="fr-FR"/>
        </w:rPr>
        <w:t>jours.</w:t>
      </w:r>
    </w:p>
    <w:p w14:paraId="6E26A8FB" w14:textId="08A3F1F6" w:rsidR="00E642B6" w:rsidRPr="00E642B6" w:rsidRDefault="00E642B6" w:rsidP="00E642B6">
      <w:pPr>
        <w:rPr>
          <w:rFonts w:ascii="Calibri" w:hAnsi="Calibri" w:cs="Calibri"/>
          <w:sz w:val="22"/>
          <w:szCs w:val="24"/>
          <w:lang w:eastAsia="fr-FR"/>
        </w:rPr>
      </w:pPr>
      <w:r w:rsidRPr="00E642B6">
        <w:rPr>
          <w:rFonts w:ascii="Calibri" w:hAnsi="Calibri" w:cs="Calibri"/>
          <w:sz w:val="22"/>
          <w:szCs w:val="24"/>
          <w:lang w:eastAsia="fr-FR"/>
        </w:rPr>
        <w:t>Les candidatures conformes et recevables seront examinées, à partir des seuls renseignements et</w:t>
      </w:r>
      <w:r>
        <w:rPr>
          <w:rFonts w:ascii="Calibri" w:hAnsi="Calibri" w:cs="Calibri"/>
          <w:sz w:val="22"/>
          <w:szCs w:val="24"/>
          <w:lang w:eastAsia="fr-FR"/>
        </w:rPr>
        <w:t xml:space="preserve"> </w:t>
      </w:r>
      <w:r w:rsidRPr="00E642B6">
        <w:rPr>
          <w:rFonts w:ascii="Calibri" w:hAnsi="Calibri" w:cs="Calibri"/>
          <w:sz w:val="22"/>
          <w:szCs w:val="24"/>
          <w:lang w:eastAsia="fr-FR"/>
        </w:rPr>
        <w:t>documents exigés dans le cadre de cette consultation, pour évaluer leur situation juridique ainsi que</w:t>
      </w:r>
      <w:r>
        <w:rPr>
          <w:rFonts w:ascii="Calibri" w:hAnsi="Calibri" w:cs="Calibri"/>
          <w:sz w:val="22"/>
          <w:szCs w:val="24"/>
          <w:lang w:eastAsia="fr-FR"/>
        </w:rPr>
        <w:t xml:space="preserve"> </w:t>
      </w:r>
      <w:r w:rsidRPr="00E642B6">
        <w:rPr>
          <w:rFonts w:ascii="Calibri" w:hAnsi="Calibri" w:cs="Calibri"/>
          <w:sz w:val="22"/>
          <w:szCs w:val="24"/>
          <w:lang w:eastAsia="fr-FR"/>
        </w:rPr>
        <w:t>leurs capacités professionnelles, techniques et financières.</w:t>
      </w:r>
    </w:p>
    <w:p w14:paraId="5C2DA17D" w14:textId="77777777" w:rsidR="00E642B6" w:rsidRDefault="00E642B6" w:rsidP="00E642B6">
      <w:pPr>
        <w:rPr>
          <w:rFonts w:ascii="Calibri" w:hAnsi="Calibri" w:cs="Calibri"/>
          <w:sz w:val="22"/>
          <w:szCs w:val="24"/>
          <w:lang w:eastAsia="fr-FR"/>
        </w:rPr>
      </w:pPr>
      <w:r w:rsidRPr="00E642B6">
        <w:rPr>
          <w:rFonts w:ascii="Calibri" w:hAnsi="Calibri" w:cs="Calibri"/>
          <w:sz w:val="22"/>
          <w:szCs w:val="24"/>
          <w:lang w:eastAsia="fr-FR"/>
        </w:rPr>
        <w:t>L'acheteur a prévu de limiter le nombre de candidats qui seront invités à participer à la phase d'offre.</w:t>
      </w:r>
    </w:p>
    <w:p w14:paraId="461F3BD2" w14:textId="4E9C8D2B" w:rsidR="00451287" w:rsidRDefault="00451287" w:rsidP="00E642B6">
      <w:pPr>
        <w:rPr>
          <w:rFonts w:ascii="Calibri" w:hAnsi="Calibri" w:cs="Calibri"/>
          <w:sz w:val="22"/>
          <w:szCs w:val="24"/>
          <w:lang w:eastAsia="fr-FR"/>
        </w:rPr>
      </w:pPr>
      <w:r w:rsidRPr="00451287">
        <w:rPr>
          <w:rFonts w:ascii="Calibri" w:hAnsi="Calibri" w:cs="Calibri"/>
          <w:sz w:val="22"/>
          <w:szCs w:val="24"/>
          <w:lang w:eastAsia="fr-FR"/>
        </w:rPr>
        <w:t xml:space="preserve">À l’issue de l’analyse des candidatures, la CNCCFP retiendra </w:t>
      </w:r>
      <w:r w:rsidRPr="00451287">
        <w:rPr>
          <w:rFonts w:ascii="Calibri" w:hAnsi="Calibri" w:cs="Calibri"/>
          <w:b/>
          <w:bCs/>
          <w:sz w:val="22"/>
          <w:szCs w:val="24"/>
          <w:lang w:eastAsia="fr-FR"/>
        </w:rPr>
        <w:t xml:space="preserve">au minimum trois (3) candidats et au maximum </w:t>
      </w:r>
      <w:r w:rsidR="00BE5229">
        <w:rPr>
          <w:rFonts w:ascii="Calibri" w:hAnsi="Calibri" w:cs="Calibri"/>
          <w:b/>
          <w:bCs/>
          <w:sz w:val="22"/>
          <w:szCs w:val="24"/>
          <w:lang w:eastAsia="fr-FR"/>
        </w:rPr>
        <w:t>cinq</w:t>
      </w:r>
      <w:r w:rsidR="00BE5229" w:rsidRPr="00451287">
        <w:rPr>
          <w:rFonts w:ascii="Calibri" w:hAnsi="Calibri" w:cs="Calibri"/>
          <w:b/>
          <w:bCs/>
          <w:sz w:val="22"/>
          <w:szCs w:val="24"/>
          <w:lang w:eastAsia="fr-FR"/>
        </w:rPr>
        <w:t xml:space="preserve"> </w:t>
      </w:r>
      <w:r w:rsidRPr="00451287">
        <w:rPr>
          <w:rFonts w:ascii="Calibri" w:hAnsi="Calibri" w:cs="Calibri"/>
          <w:b/>
          <w:bCs/>
          <w:sz w:val="22"/>
          <w:szCs w:val="24"/>
          <w:lang w:eastAsia="fr-FR"/>
        </w:rPr>
        <w:t>(</w:t>
      </w:r>
      <w:r w:rsidR="00BE5229">
        <w:rPr>
          <w:rFonts w:ascii="Calibri" w:hAnsi="Calibri" w:cs="Calibri"/>
          <w:b/>
          <w:bCs/>
          <w:sz w:val="22"/>
          <w:szCs w:val="24"/>
          <w:lang w:eastAsia="fr-FR"/>
        </w:rPr>
        <w:t>5</w:t>
      </w:r>
      <w:r w:rsidRPr="00451287">
        <w:rPr>
          <w:rFonts w:ascii="Calibri" w:hAnsi="Calibri" w:cs="Calibri"/>
          <w:b/>
          <w:bCs/>
          <w:sz w:val="22"/>
          <w:szCs w:val="24"/>
          <w:lang w:eastAsia="fr-FR"/>
        </w:rPr>
        <w:t>) candidats</w:t>
      </w:r>
      <w:r w:rsidRPr="00451287">
        <w:rPr>
          <w:rFonts w:ascii="Calibri" w:hAnsi="Calibri" w:cs="Calibri"/>
          <w:sz w:val="22"/>
          <w:szCs w:val="24"/>
          <w:lang w:eastAsia="fr-FR"/>
        </w:rPr>
        <w:t xml:space="preserve"> admis à présenter une offre, sous réserve d’un nombre suffisant de candidatures recevables.</w:t>
      </w:r>
    </w:p>
    <w:p w14:paraId="01ED6359" w14:textId="2B2FA577" w:rsidR="003633DA" w:rsidRPr="003633DA" w:rsidRDefault="003633DA" w:rsidP="003633DA">
      <w:pPr>
        <w:rPr>
          <w:rFonts w:ascii="Calibri" w:hAnsi="Calibri" w:cs="Calibri"/>
          <w:sz w:val="22"/>
          <w:szCs w:val="24"/>
          <w:lang w:eastAsia="fr-FR"/>
        </w:rPr>
      </w:pPr>
      <w:r w:rsidRPr="003633DA">
        <w:rPr>
          <w:rFonts w:ascii="Calibri" w:hAnsi="Calibri" w:cs="Calibri"/>
          <w:sz w:val="22"/>
          <w:szCs w:val="24"/>
          <w:lang w:eastAsia="fr-FR"/>
        </w:rPr>
        <w:t>Les candidatures recevables sont appréciées au regard des critères suivants</w:t>
      </w:r>
      <w:r>
        <w:rPr>
          <w:rFonts w:ascii="Calibri" w:hAnsi="Calibri" w:cs="Calibri"/>
          <w:sz w:val="22"/>
          <w:szCs w:val="24"/>
          <w:lang w:eastAsia="fr-FR"/>
        </w:rPr>
        <w:t xml:space="preserve"> </w:t>
      </w:r>
      <w:r w:rsidRPr="003633DA">
        <w:rPr>
          <w:rFonts w:ascii="Calibri" w:hAnsi="Calibri" w:cs="Calibri"/>
          <w:sz w:val="22"/>
          <w:szCs w:val="24"/>
          <w:lang w:eastAsia="fr-FR"/>
        </w:rPr>
        <w:t>:</w:t>
      </w:r>
    </w:p>
    <w:p w14:paraId="0B1C79DB" w14:textId="32A4AECF" w:rsidR="00F923B3" w:rsidRPr="00F2706C" w:rsidRDefault="00F923B3" w:rsidP="00F2706C">
      <w:pPr>
        <w:ind w:left="720"/>
        <w:rPr>
          <w:rFonts w:ascii="Calibri" w:hAnsi="Calibri" w:cs="Calibri"/>
          <w:b/>
          <w:bCs/>
          <w:sz w:val="22"/>
          <w:szCs w:val="24"/>
          <w:lang w:eastAsia="fr-FR"/>
        </w:rPr>
      </w:pPr>
      <w:r w:rsidRPr="00F2706C">
        <w:rPr>
          <w:rFonts w:ascii="Calibri" w:hAnsi="Calibri" w:cs="Calibri"/>
          <w:b/>
          <w:bCs/>
          <w:sz w:val="22"/>
          <w:szCs w:val="24"/>
          <w:lang w:eastAsia="fr-FR"/>
        </w:rPr>
        <w:t>1. Capacités techniques et professionnelles du candidat (40 points)</w:t>
      </w:r>
    </w:p>
    <w:p w14:paraId="5E7B8D4A" w14:textId="77777777" w:rsidR="00F923B3" w:rsidRPr="00C20C80" w:rsidRDefault="00F923B3" w:rsidP="00F2706C">
      <w:pPr>
        <w:ind w:left="360"/>
        <w:rPr>
          <w:rFonts w:ascii="Calibri" w:hAnsi="Calibri" w:cs="Calibri"/>
          <w:sz w:val="22"/>
          <w:szCs w:val="24"/>
          <w:lang w:eastAsia="fr-FR"/>
        </w:rPr>
      </w:pPr>
      <w:r w:rsidRPr="00C20C80">
        <w:rPr>
          <w:rFonts w:ascii="Calibri" w:hAnsi="Calibri" w:cs="Calibri"/>
          <w:sz w:val="22"/>
          <w:szCs w:val="24"/>
          <w:lang w:eastAsia="fr-FR"/>
        </w:rPr>
        <w:t>Ce critère est apprécié notamment au regard :</w:t>
      </w:r>
    </w:p>
    <w:p w14:paraId="44E83BB4" w14:textId="77777777" w:rsidR="00F923B3" w:rsidRPr="00C20C80" w:rsidRDefault="00F923B3" w:rsidP="00F2706C">
      <w:pPr>
        <w:numPr>
          <w:ilvl w:val="0"/>
          <w:numId w:val="47"/>
        </w:numPr>
        <w:rPr>
          <w:rFonts w:ascii="Calibri" w:hAnsi="Calibri" w:cs="Calibri"/>
          <w:sz w:val="22"/>
          <w:szCs w:val="24"/>
          <w:lang w:eastAsia="fr-FR"/>
        </w:rPr>
      </w:pPr>
      <w:r w:rsidRPr="00C20C80">
        <w:rPr>
          <w:rFonts w:ascii="Calibri" w:hAnsi="Calibri" w:cs="Calibri"/>
          <w:sz w:val="22"/>
          <w:szCs w:val="24"/>
          <w:lang w:eastAsia="fr-FR"/>
        </w:rPr>
        <w:t>des références du candidat portant sur des projets comparables, en particulier dans les domaines des systèmes d’information complexes, applicatifs métiers sensibles ou à fortes contraintes réglementaires ;</w:t>
      </w:r>
    </w:p>
    <w:p w14:paraId="1C4750D8" w14:textId="77777777" w:rsidR="00F923B3" w:rsidRPr="00C20C80" w:rsidRDefault="00F923B3" w:rsidP="00F2706C">
      <w:pPr>
        <w:numPr>
          <w:ilvl w:val="0"/>
          <w:numId w:val="47"/>
        </w:numPr>
        <w:rPr>
          <w:rFonts w:ascii="Calibri" w:hAnsi="Calibri" w:cs="Calibri"/>
          <w:sz w:val="22"/>
          <w:szCs w:val="24"/>
          <w:lang w:eastAsia="fr-FR"/>
        </w:rPr>
      </w:pPr>
      <w:r w:rsidRPr="00C20C80">
        <w:rPr>
          <w:rFonts w:ascii="Calibri" w:hAnsi="Calibri" w:cs="Calibri"/>
          <w:sz w:val="22"/>
          <w:szCs w:val="24"/>
          <w:lang w:eastAsia="fr-FR"/>
        </w:rPr>
        <w:t>de la qualité et de l’expérience de l’équipe pressentie, appréciées au regard :</w:t>
      </w:r>
    </w:p>
    <w:p w14:paraId="76F529E2" w14:textId="77777777" w:rsidR="00F923B3" w:rsidRPr="00C20C80" w:rsidRDefault="00F923B3" w:rsidP="00F2706C">
      <w:pPr>
        <w:numPr>
          <w:ilvl w:val="0"/>
          <w:numId w:val="47"/>
        </w:numPr>
        <w:rPr>
          <w:rFonts w:ascii="Calibri" w:hAnsi="Calibri" w:cs="Calibri"/>
          <w:sz w:val="22"/>
          <w:szCs w:val="24"/>
          <w:lang w:eastAsia="fr-FR"/>
        </w:rPr>
      </w:pPr>
      <w:r w:rsidRPr="00C20C80">
        <w:rPr>
          <w:rFonts w:ascii="Calibri" w:hAnsi="Calibri" w:cs="Calibri"/>
          <w:sz w:val="22"/>
          <w:szCs w:val="24"/>
          <w:lang w:eastAsia="fr-FR"/>
        </w:rPr>
        <w:t>des compétences clés mobilisées,</w:t>
      </w:r>
    </w:p>
    <w:p w14:paraId="3654C4E1" w14:textId="77777777" w:rsidR="00F923B3" w:rsidRPr="00C20C80" w:rsidRDefault="00F923B3" w:rsidP="00F2706C">
      <w:pPr>
        <w:numPr>
          <w:ilvl w:val="0"/>
          <w:numId w:val="47"/>
        </w:numPr>
        <w:rPr>
          <w:rFonts w:ascii="Calibri" w:hAnsi="Calibri" w:cs="Calibri"/>
          <w:sz w:val="22"/>
          <w:szCs w:val="24"/>
          <w:lang w:eastAsia="fr-FR"/>
        </w:rPr>
      </w:pPr>
      <w:r w:rsidRPr="00C20C80">
        <w:rPr>
          <w:rFonts w:ascii="Calibri" w:hAnsi="Calibri" w:cs="Calibri"/>
          <w:sz w:val="22"/>
          <w:szCs w:val="24"/>
          <w:lang w:eastAsia="fr-FR"/>
        </w:rPr>
        <w:t>de l’expérience des profils proposés,</w:t>
      </w:r>
    </w:p>
    <w:p w14:paraId="6D11B64A" w14:textId="77777777" w:rsidR="00F923B3" w:rsidRPr="00C20C80" w:rsidRDefault="00F923B3" w:rsidP="00F2706C">
      <w:pPr>
        <w:numPr>
          <w:ilvl w:val="0"/>
          <w:numId w:val="47"/>
        </w:numPr>
        <w:rPr>
          <w:rFonts w:ascii="Calibri" w:hAnsi="Calibri" w:cs="Calibri"/>
          <w:sz w:val="22"/>
          <w:szCs w:val="24"/>
          <w:lang w:eastAsia="fr-FR"/>
        </w:rPr>
      </w:pPr>
      <w:r w:rsidRPr="00C20C80">
        <w:rPr>
          <w:rFonts w:ascii="Calibri" w:hAnsi="Calibri" w:cs="Calibri"/>
          <w:sz w:val="22"/>
          <w:szCs w:val="24"/>
          <w:lang w:eastAsia="fr-FR"/>
        </w:rPr>
        <w:t>de l’adéquation des moyens humains et techniques avec les enjeux et délais du projet ;</w:t>
      </w:r>
    </w:p>
    <w:p w14:paraId="5B8B2AD2" w14:textId="77777777" w:rsidR="00F923B3" w:rsidRPr="00C20C80" w:rsidRDefault="00F923B3" w:rsidP="00F2706C">
      <w:pPr>
        <w:numPr>
          <w:ilvl w:val="0"/>
          <w:numId w:val="47"/>
        </w:numPr>
        <w:rPr>
          <w:rFonts w:ascii="Calibri" w:hAnsi="Calibri" w:cs="Calibri"/>
          <w:sz w:val="22"/>
          <w:szCs w:val="24"/>
          <w:lang w:eastAsia="fr-FR"/>
        </w:rPr>
      </w:pPr>
      <w:r w:rsidRPr="00C20C80">
        <w:rPr>
          <w:rFonts w:ascii="Calibri" w:hAnsi="Calibri" w:cs="Calibri"/>
          <w:sz w:val="22"/>
          <w:szCs w:val="24"/>
          <w:lang w:eastAsia="fr-FR"/>
        </w:rPr>
        <w:t>des méthodes et outils mis en œuvre pour la conduite de projets informatiques complexes, incluant les démarches itératives, les dispositifs de pilotage, de suivi et de sécurisation des délais.</w:t>
      </w:r>
    </w:p>
    <w:p w14:paraId="04F69089" w14:textId="227D46FC" w:rsidR="00F923B3" w:rsidRPr="00F2706C" w:rsidRDefault="00F923B3" w:rsidP="00F2706C">
      <w:pPr>
        <w:ind w:left="360"/>
        <w:rPr>
          <w:rFonts w:ascii="Calibri" w:hAnsi="Calibri" w:cs="Calibri"/>
          <w:b/>
          <w:bCs/>
          <w:sz w:val="22"/>
          <w:szCs w:val="24"/>
          <w:lang w:eastAsia="fr-FR"/>
        </w:rPr>
      </w:pPr>
      <w:r w:rsidRPr="00F2706C">
        <w:rPr>
          <w:rFonts w:ascii="Calibri" w:hAnsi="Calibri" w:cs="Calibri"/>
          <w:b/>
          <w:bCs/>
          <w:sz w:val="22"/>
          <w:szCs w:val="24"/>
          <w:lang w:eastAsia="fr-FR"/>
        </w:rPr>
        <w:t>2. Compréhension des enjeux du projet et aptitude à respecter les délais impératifs (</w:t>
      </w:r>
      <w:r w:rsidR="00D01B51" w:rsidRPr="00F2706C">
        <w:rPr>
          <w:rFonts w:ascii="Calibri" w:hAnsi="Calibri" w:cs="Calibri"/>
          <w:b/>
          <w:bCs/>
          <w:sz w:val="22"/>
          <w:szCs w:val="24"/>
          <w:lang w:eastAsia="fr-FR"/>
        </w:rPr>
        <w:t>4</w:t>
      </w:r>
      <w:r w:rsidRPr="00F2706C">
        <w:rPr>
          <w:rFonts w:ascii="Calibri" w:hAnsi="Calibri" w:cs="Calibri"/>
          <w:b/>
          <w:bCs/>
          <w:sz w:val="22"/>
          <w:szCs w:val="24"/>
          <w:lang w:eastAsia="fr-FR"/>
        </w:rPr>
        <w:t>0 points)</w:t>
      </w:r>
    </w:p>
    <w:p w14:paraId="02138DDF" w14:textId="77777777" w:rsidR="00F923B3" w:rsidRPr="00C20C80" w:rsidRDefault="00F923B3" w:rsidP="00F2706C">
      <w:pPr>
        <w:rPr>
          <w:rFonts w:ascii="Calibri" w:hAnsi="Calibri" w:cs="Calibri"/>
          <w:sz w:val="22"/>
          <w:szCs w:val="24"/>
          <w:lang w:eastAsia="fr-FR"/>
        </w:rPr>
      </w:pPr>
      <w:r w:rsidRPr="00C20C80">
        <w:rPr>
          <w:rFonts w:ascii="Calibri" w:hAnsi="Calibri" w:cs="Calibri"/>
          <w:sz w:val="22"/>
          <w:szCs w:val="24"/>
          <w:lang w:eastAsia="fr-FR"/>
        </w:rPr>
        <w:t>Ce critère est apprécié au regard :</w:t>
      </w:r>
    </w:p>
    <w:p w14:paraId="43365D08" w14:textId="77777777" w:rsidR="00F923B3" w:rsidRPr="00C20C80" w:rsidRDefault="00F923B3" w:rsidP="00D01B51">
      <w:pPr>
        <w:numPr>
          <w:ilvl w:val="0"/>
          <w:numId w:val="35"/>
        </w:numPr>
        <w:rPr>
          <w:rFonts w:ascii="Calibri" w:hAnsi="Calibri" w:cs="Calibri"/>
          <w:sz w:val="22"/>
          <w:szCs w:val="24"/>
          <w:lang w:eastAsia="fr-FR"/>
        </w:rPr>
      </w:pPr>
      <w:r w:rsidRPr="00C20C80">
        <w:rPr>
          <w:rFonts w:ascii="Calibri" w:hAnsi="Calibri" w:cs="Calibri"/>
          <w:sz w:val="22"/>
          <w:szCs w:val="24"/>
          <w:lang w:eastAsia="fr-FR"/>
        </w:rPr>
        <w:t>de la compréhension par le candidat des enjeux fonctionnels, techniques et organisationnels propres à la CNCCFP ;</w:t>
      </w:r>
    </w:p>
    <w:p w14:paraId="179BDE84" w14:textId="77777777" w:rsidR="00F923B3" w:rsidRPr="00C20C80" w:rsidRDefault="00F923B3" w:rsidP="00D01B51">
      <w:pPr>
        <w:numPr>
          <w:ilvl w:val="0"/>
          <w:numId w:val="35"/>
        </w:numPr>
        <w:rPr>
          <w:rFonts w:ascii="Calibri" w:hAnsi="Calibri" w:cs="Calibri"/>
          <w:sz w:val="22"/>
          <w:szCs w:val="24"/>
          <w:lang w:eastAsia="fr-FR"/>
        </w:rPr>
      </w:pPr>
      <w:r w:rsidRPr="00C20C80">
        <w:rPr>
          <w:rFonts w:ascii="Calibri" w:hAnsi="Calibri" w:cs="Calibri"/>
          <w:sz w:val="22"/>
          <w:szCs w:val="24"/>
          <w:lang w:eastAsia="fr-FR"/>
        </w:rPr>
        <w:t>de la capacité du candidat à présenter une approche méthodologique permettant de garantir la réalisation des paliers 1 et 2 dans les délais impératifs fixés par la CNCCFP ;</w:t>
      </w:r>
    </w:p>
    <w:p w14:paraId="51B439EE" w14:textId="77777777" w:rsidR="00F923B3" w:rsidRPr="00C20C80" w:rsidRDefault="00F923B3" w:rsidP="00D01B51">
      <w:pPr>
        <w:numPr>
          <w:ilvl w:val="0"/>
          <w:numId w:val="35"/>
        </w:numPr>
        <w:rPr>
          <w:rFonts w:ascii="Calibri" w:hAnsi="Calibri" w:cs="Calibri"/>
          <w:sz w:val="22"/>
          <w:szCs w:val="24"/>
          <w:lang w:eastAsia="fr-FR"/>
        </w:rPr>
      </w:pPr>
      <w:r w:rsidRPr="00C20C80">
        <w:rPr>
          <w:rFonts w:ascii="Calibri" w:hAnsi="Calibri" w:cs="Calibri"/>
          <w:sz w:val="22"/>
          <w:szCs w:val="24"/>
          <w:lang w:eastAsia="fr-FR"/>
        </w:rPr>
        <w:t>des dispositifs proposés pour permettre à la CNCCFP de s’assurer de l’avancement effectif du projet et de son opérationnalité pour les différents utilisateurs (gouvernance, jalons, reporting, démonstrations intermédiaires, etc.).</w:t>
      </w:r>
    </w:p>
    <w:p w14:paraId="0A1F4059" w14:textId="77777777" w:rsidR="00F923B3" w:rsidRPr="00F2706C" w:rsidRDefault="00F923B3" w:rsidP="00F2706C">
      <w:pPr>
        <w:ind w:left="360"/>
        <w:rPr>
          <w:rFonts w:ascii="Calibri" w:hAnsi="Calibri" w:cs="Calibri"/>
          <w:b/>
          <w:bCs/>
          <w:sz w:val="22"/>
          <w:szCs w:val="24"/>
          <w:lang w:eastAsia="fr-FR"/>
        </w:rPr>
      </w:pPr>
      <w:r w:rsidRPr="00F2706C">
        <w:rPr>
          <w:rFonts w:ascii="Calibri" w:hAnsi="Calibri" w:cs="Calibri"/>
          <w:b/>
          <w:bCs/>
          <w:sz w:val="22"/>
          <w:szCs w:val="24"/>
          <w:lang w:eastAsia="fr-FR"/>
        </w:rPr>
        <w:t>3. Capacités économiques et financières du candidat (20 points)</w:t>
      </w:r>
    </w:p>
    <w:p w14:paraId="6BF4447C" w14:textId="77777777" w:rsidR="00F923B3" w:rsidRPr="00C20C80" w:rsidRDefault="00F923B3" w:rsidP="00F2706C">
      <w:pPr>
        <w:rPr>
          <w:rFonts w:ascii="Calibri" w:hAnsi="Calibri" w:cs="Calibri"/>
          <w:sz w:val="22"/>
          <w:szCs w:val="24"/>
          <w:lang w:eastAsia="fr-FR"/>
        </w:rPr>
      </w:pPr>
      <w:r w:rsidRPr="00C20C80">
        <w:rPr>
          <w:rFonts w:ascii="Calibri" w:hAnsi="Calibri" w:cs="Calibri"/>
          <w:sz w:val="22"/>
          <w:szCs w:val="24"/>
          <w:lang w:eastAsia="fr-FR"/>
        </w:rPr>
        <w:t>Ce critère est apprécié au regard :</w:t>
      </w:r>
    </w:p>
    <w:p w14:paraId="14F4450E" w14:textId="77777777" w:rsidR="00F923B3" w:rsidRPr="00C20C80" w:rsidRDefault="00F923B3" w:rsidP="00F923B3">
      <w:pPr>
        <w:numPr>
          <w:ilvl w:val="0"/>
          <w:numId w:val="35"/>
        </w:numPr>
        <w:rPr>
          <w:rFonts w:ascii="Calibri" w:hAnsi="Calibri" w:cs="Calibri"/>
          <w:sz w:val="22"/>
          <w:szCs w:val="24"/>
          <w:lang w:eastAsia="fr-FR"/>
        </w:rPr>
      </w:pPr>
      <w:r w:rsidRPr="00C20C80">
        <w:rPr>
          <w:rFonts w:ascii="Calibri" w:hAnsi="Calibri" w:cs="Calibri"/>
          <w:sz w:val="22"/>
          <w:szCs w:val="24"/>
          <w:lang w:eastAsia="fr-FR"/>
        </w:rPr>
        <w:t>du chiffre d’affaires global et du chiffre d’affaires relatif à des prestations comparables, sur les trois derniers exercices disponibles ;</w:t>
      </w:r>
    </w:p>
    <w:p w14:paraId="7A09F53C" w14:textId="77777777" w:rsidR="00F923B3" w:rsidRPr="00C20C80" w:rsidRDefault="00F923B3" w:rsidP="00F923B3">
      <w:pPr>
        <w:numPr>
          <w:ilvl w:val="0"/>
          <w:numId w:val="35"/>
        </w:numPr>
        <w:rPr>
          <w:rFonts w:ascii="Calibri" w:hAnsi="Calibri" w:cs="Calibri"/>
          <w:sz w:val="22"/>
          <w:szCs w:val="24"/>
          <w:lang w:eastAsia="fr-FR"/>
        </w:rPr>
      </w:pPr>
      <w:r w:rsidRPr="00C20C80">
        <w:rPr>
          <w:rFonts w:ascii="Calibri" w:hAnsi="Calibri" w:cs="Calibri"/>
          <w:sz w:val="22"/>
          <w:szCs w:val="24"/>
          <w:lang w:eastAsia="fr-FR"/>
        </w:rPr>
        <w:t>de la solidité financière du candidat ou du groupement, appréciée notamment à partir des documents financiers transmis.</w:t>
      </w:r>
    </w:p>
    <w:p w14:paraId="6B12061D" w14:textId="77777777" w:rsidR="00F923B3" w:rsidRPr="00C20C80" w:rsidRDefault="00F923B3" w:rsidP="00C20C80">
      <w:pPr>
        <w:rPr>
          <w:rFonts w:ascii="Calibri" w:hAnsi="Calibri" w:cs="Calibri"/>
          <w:sz w:val="22"/>
          <w:szCs w:val="24"/>
          <w:lang w:eastAsia="fr-FR"/>
        </w:rPr>
      </w:pPr>
      <w:r w:rsidRPr="00C20C80">
        <w:rPr>
          <w:rFonts w:ascii="Calibri" w:hAnsi="Calibri" w:cs="Calibri"/>
          <w:sz w:val="22"/>
          <w:szCs w:val="24"/>
          <w:lang w:eastAsia="fr-FR"/>
        </w:rPr>
        <w:t>Les candidatures recevables sont analysées et notées selon les critères suivants, pour un total de 100.</w:t>
      </w:r>
    </w:p>
    <w:p w14:paraId="56BEB260" w14:textId="3CDDD71D" w:rsidR="00466A83" w:rsidRDefault="00DA0A31" w:rsidP="00DA0A31">
      <w:pPr>
        <w:rPr>
          <w:rFonts w:ascii="Calibri" w:hAnsi="Calibri" w:cs="Calibri"/>
          <w:sz w:val="22"/>
          <w:szCs w:val="24"/>
        </w:rPr>
      </w:pPr>
      <w:r w:rsidRPr="00DA0A31">
        <w:rPr>
          <w:rFonts w:ascii="Calibri" w:hAnsi="Calibri" w:cs="Calibri"/>
          <w:sz w:val="22"/>
          <w:szCs w:val="24"/>
        </w:rPr>
        <w:t>A l'issue de l'examen des candidatures, seuls les candidats admis à soumissionner sont invités à</w:t>
      </w:r>
      <w:r>
        <w:rPr>
          <w:rFonts w:ascii="Calibri" w:hAnsi="Calibri" w:cs="Calibri"/>
          <w:sz w:val="22"/>
          <w:szCs w:val="24"/>
        </w:rPr>
        <w:t xml:space="preserve"> </w:t>
      </w:r>
      <w:r w:rsidRPr="00DA0A31">
        <w:rPr>
          <w:rFonts w:ascii="Calibri" w:hAnsi="Calibri" w:cs="Calibri"/>
          <w:sz w:val="22"/>
          <w:szCs w:val="24"/>
        </w:rPr>
        <w:t>participer à la suite de la consultation et à remettre une offre. Les autres candidats sont informés du</w:t>
      </w:r>
      <w:r>
        <w:rPr>
          <w:rFonts w:ascii="Calibri" w:hAnsi="Calibri" w:cs="Calibri"/>
          <w:sz w:val="22"/>
          <w:szCs w:val="24"/>
        </w:rPr>
        <w:t xml:space="preserve"> </w:t>
      </w:r>
      <w:r w:rsidRPr="00DA0A31">
        <w:rPr>
          <w:rFonts w:ascii="Calibri" w:hAnsi="Calibri" w:cs="Calibri"/>
          <w:sz w:val="22"/>
          <w:szCs w:val="24"/>
        </w:rPr>
        <w:t>rejet de leur candidature.</w:t>
      </w:r>
    </w:p>
    <w:p w14:paraId="28FF2E38" w14:textId="7872D618" w:rsidR="00F33121" w:rsidRPr="000473DD" w:rsidRDefault="00C07011" w:rsidP="007679F8">
      <w:pPr>
        <w:pStyle w:val="Titre1"/>
        <w:pageBreakBefore w:val="0"/>
        <w:numPr>
          <w:ilvl w:val="0"/>
          <w:numId w:val="24"/>
        </w:numPr>
        <w:pBdr>
          <w:bottom w:val="none" w:sz="0" w:space="0" w:color="auto"/>
        </w:pBdr>
        <w:spacing w:before="240" w:after="240"/>
        <w:jc w:val="both"/>
        <w:rPr>
          <w:rFonts w:asciiTheme="majorHAnsi" w:hAnsiTheme="majorHAnsi"/>
          <w:b w:val="0"/>
          <w:caps w:val="0"/>
          <w:color w:val="173043" w:themeColor="accent1" w:themeShade="BF"/>
          <w:lang w:eastAsia="fr-FR"/>
        </w:rPr>
      </w:pPr>
      <w:bookmarkStart w:id="94" w:name="_Toc218850781"/>
      <w:r w:rsidRPr="000473DD">
        <w:rPr>
          <w:rFonts w:asciiTheme="majorHAnsi" w:hAnsiTheme="majorHAnsi"/>
          <w:b w:val="0"/>
          <w:caps w:val="0"/>
          <w:color w:val="173043" w:themeColor="accent1" w:themeShade="BF"/>
          <w:lang w:eastAsia="fr-FR"/>
        </w:rPr>
        <w:t>Conditions de remise des plis</w:t>
      </w:r>
      <w:bookmarkEnd w:id="94"/>
    </w:p>
    <w:p w14:paraId="3001F71E" w14:textId="009F332D" w:rsidR="000F4D10" w:rsidRDefault="000F4D10" w:rsidP="000F4D10">
      <w:pPr>
        <w:rPr>
          <w:rFonts w:ascii="Calibri" w:hAnsi="Calibri" w:cs="Calibri"/>
          <w:sz w:val="22"/>
        </w:rPr>
      </w:pPr>
      <w:r w:rsidRPr="000473DD">
        <w:rPr>
          <w:rFonts w:ascii="Calibri" w:hAnsi="Calibri" w:cs="Calibri"/>
          <w:sz w:val="22"/>
        </w:rPr>
        <w:t xml:space="preserve">Les candidatures et les offres doivent parvenir, exclusivement par voie dématérialisée, au plus tard, à la date renseignée à </w:t>
      </w:r>
      <w:r w:rsidRPr="00FE01E8">
        <w:rPr>
          <w:rFonts w:ascii="Calibri" w:hAnsi="Calibri" w:cs="Calibri"/>
          <w:sz w:val="22"/>
        </w:rPr>
        <w:t>l’article 2.</w:t>
      </w:r>
      <w:r w:rsidR="006922AF" w:rsidRPr="00FE01E8">
        <w:rPr>
          <w:rFonts w:ascii="Calibri" w:hAnsi="Calibri" w:cs="Calibri"/>
          <w:sz w:val="22"/>
        </w:rPr>
        <w:t>6</w:t>
      </w:r>
      <w:r w:rsidRPr="00FE01E8">
        <w:rPr>
          <w:rFonts w:ascii="Calibri" w:hAnsi="Calibri" w:cs="Calibri"/>
          <w:sz w:val="22"/>
        </w:rPr>
        <w:t xml:space="preserve"> du</w:t>
      </w:r>
      <w:r w:rsidRPr="000473DD">
        <w:rPr>
          <w:rFonts w:ascii="Calibri" w:hAnsi="Calibri" w:cs="Calibri"/>
          <w:sz w:val="22"/>
        </w:rPr>
        <w:t xml:space="preserve"> présent document.</w:t>
      </w:r>
    </w:p>
    <w:p w14:paraId="2A078680" w14:textId="3B55DE72" w:rsidR="00277D3E" w:rsidRPr="00277D3E" w:rsidRDefault="00277D3E" w:rsidP="00277D3E">
      <w:pPr>
        <w:rPr>
          <w:rFonts w:ascii="Calibri" w:hAnsi="Calibri" w:cs="Calibri"/>
          <w:sz w:val="22"/>
        </w:rPr>
      </w:pPr>
      <w:r w:rsidRPr="00277D3E">
        <w:rPr>
          <w:rFonts w:ascii="Calibri" w:hAnsi="Calibri" w:cs="Calibri"/>
          <w:sz w:val="22"/>
        </w:rPr>
        <w:t>La date de remise des offres initiales sera précisée aux candidats retenus pour cette phase.</w:t>
      </w:r>
    </w:p>
    <w:p w14:paraId="7243A1A1" w14:textId="7AB99EB2" w:rsidR="000F4D10" w:rsidRPr="00571945" w:rsidRDefault="000F4D10" w:rsidP="000F4D10">
      <w:pPr>
        <w:rPr>
          <w:rFonts w:ascii="Calibri" w:hAnsi="Calibri" w:cs="Calibri"/>
          <w:sz w:val="22"/>
        </w:rPr>
      </w:pPr>
      <w:r w:rsidRPr="000473DD">
        <w:rPr>
          <w:rFonts w:ascii="Calibri" w:hAnsi="Calibri" w:cs="Calibri"/>
          <w:sz w:val="22"/>
        </w:rPr>
        <w:t xml:space="preserve">Les candidatures et les offres reçues hors délai sont éliminées </w:t>
      </w:r>
      <w:r w:rsidR="00571945" w:rsidRPr="00571945">
        <w:rPr>
          <w:rFonts w:ascii="Calibri" w:hAnsi="Calibri" w:cs="Calibri"/>
          <w:sz w:val="22"/>
        </w:rPr>
        <w:t>en application des articles R.</w:t>
      </w:r>
      <w:r w:rsidR="00571945">
        <w:rPr>
          <w:rFonts w:ascii="Calibri" w:hAnsi="Calibri" w:cs="Calibri"/>
          <w:sz w:val="22"/>
        </w:rPr>
        <w:t> </w:t>
      </w:r>
      <w:r w:rsidR="00571945" w:rsidRPr="00571945">
        <w:rPr>
          <w:rFonts w:ascii="Calibri" w:hAnsi="Calibri" w:cs="Calibri"/>
          <w:sz w:val="22"/>
        </w:rPr>
        <w:t>2143-2 (candidatures) et R.</w:t>
      </w:r>
      <w:r w:rsidR="00571945">
        <w:rPr>
          <w:rFonts w:ascii="Calibri" w:hAnsi="Calibri" w:cs="Calibri"/>
          <w:sz w:val="22"/>
        </w:rPr>
        <w:t> </w:t>
      </w:r>
      <w:r w:rsidR="00571945" w:rsidRPr="00571945">
        <w:rPr>
          <w:rFonts w:ascii="Calibri" w:hAnsi="Calibri" w:cs="Calibri"/>
          <w:sz w:val="22"/>
        </w:rPr>
        <w:t>2151-5 (offres) du code de la commande publique</w:t>
      </w:r>
      <w:r w:rsidRPr="00571945">
        <w:rPr>
          <w:rFonts w:ascii="Calibri" w:hAnsi="Calibri" w:cs="Calibri"/>
          <w:sz w:val="22"/>
        </w:rPr>
        <w:t>.</w:t>
      </w:r>
      <w:bookmarkStart w:id="95" w:name="_Toc530062296"/>
    </w:p>
    <w:p w14:paraId="23FC932F" w14:textId="687997B8" w:rsidR="000F4D10" w:rsidRPr="00277D3E" w:rsidRDefault="000F4D10" w:rsidP="00277D3E">
      <w:pPr>
        <w:pStyle w:val="Titre2"/>
        <w:numPr>
          <w:ilvl w:val="1"/>
          <w:numId w:val="24"/>
        </w:numPr>
        <w:jc w:val="both"/>
        <w:rPr>
          <w:rFonts w:asciiTheme="majorHAnsi" w:hAnsiTheme="majorHAnsi"/>
          <w:b w:val="0"/>
          <w:color w:val="173043" w:themeColor="accent1" w:themeShade="BF"/>
          <w:sz w:val="26"/>
          <w:lang w:eastAsia="fr-FR"/>
        </w:rPr>
      </w:pPr>
      <w:bookmarkStart w:id="96" w:name="_Toc218850782"/>
      <w:r w:rsidRPr="00974E86">
        <w:rPr>
          <w:rFonts w:asciiTheme="majorHAnsi" w:hAnsiTheme="majorHAnsi"/>
          <w:b w:val="0"/>
          <w:color w:val="173043" w:themeColor="accent1" w:themeShade="BF"/>
          <w:sz w:val="26"/>
          <w:lang w:eastAsia="fr-FR"/>
        </w:rPr>
        <w:t>Principes de transmission</w:t>
      </w:r>
      <w:bookmarkEnd w:id="96"/>
    </w:p>
    <w:bookmarkEnd w:id="95"/>
    <w:p w14:paraId="18A68FAD" w14:textId="651F13BB" w:rsidR="000F4D10" w:rsidRPr="000473DD" w:rsidRDefault="000F4D10" w:rsidP="000F4D10">
      <w:pPr>
        <w:ind w:right="20"/>
        <w:rPr>
          <w:rFonts w:ascii="Calibri" w:eastAsia="Arial" w:hAnsi="Calibri" w:cs="Calibri"/>
          <w:color w:val="000000"/>
          <w:sz w:val="22"/>
        </w:rPr>
      </w:pPr>
      <w:r w:rsidRPr="000473DD">
        <w:rPr>
          <w:rFonts w:ascii="Calibri" w:eastAsia="Arial" w:hAnsi="Calibri" w:cs="Calibri"/>
          <w:color w:val="000000"/>
          <w:sz w:val="22"/>
        </w:rPr>
        <w:t>Le candidat remet sa proposition par dépôt sur la Plate-forme des achats de l’État «</w:t>
      </w:r>
      <w:r w:rsidR="00C77978" w:rsidRPr="000473DD">
        <w:rPr>
          <w:rFonts w:ascii="Calibri" w:eastAsia="Arial" w:hAnsi="Calibri" w:cs="Calibri"/>
          <w:color w:val="000000"/>
          <w:sz w:val="22"/>
        </w:rPr>
        <w:t> </w:t>
      </w:r>
      <w:r w:rsidRPr="000473DD">
        <w:rPr>
          <w:rFonts w:ascii="Calibri" w:eastAsia="Arial" w:hAnsi="Calibri" w:cs="Calibri"/>
          <w:color w:val="0070C0"/>
          <w:sz w:val="22"/>
          <w:u w:val="single"/>
        </w:rPr>
        <w:t>marchespublics.gouv.fr</w:t>
      </w:r>
      <w:r w:rsidR="00F27F5F" w:rsidRPr="000473DD">
        <w:rPr>
          <w:rFonts w:ascii="Calibri" w:eastAsia="Arial" w:hAnsi="Calibri" w:cs="Calibri"/>
          <w:color w:val="0070C0"/>
          <w:sz w:val="22"/>
        </w:rPr>
        <w:t xml:space="preserve"> </w:t>
      </w:r>
      <w:r w:rsidRPr="000473DD">
        <w:rPr>
          <w:rFonts w:ascii="Calibri" w:eastAsia="Arial" w:hAnsi="Calibri" w:cs="Calibri"/>
          <w:color w:val="000000"/>
          <w:sz w:val="22"/>
        </w:rPr>
        <w:t>». Pour ce faire, le candidat doit d’abord se connecter au site de la plateforme des Achats de l’Etat (PLACE) à partir de l’adresse électronique ci-après :</w:t>
      </w:r>
    </w:p>
    <w:p w14:paraId="48E2A0F6" w14:textId="64195C00" w:rsidR="000F4D10" w:rsidRPr="000473DD" w:rsidRDefault="008638AB" w:rsidP="00C77978">
      <w:pPr>
        <w:spacing w:line="230" w:lineRule="exact"/>
        <w:ind w:left="20" w:right="20" w:firstLine="688"/>
        <w:rPr>
          <w:rFonts w:ascii="Calibri" w:eastAsia="Arial" w:hAnsi="Calibri" w:cs="Calibri"/>
          <w:color w:val="0070C0"/>
          <w:sz w:val="22"/>
        </w:rPr>
      </w:pPr>
      <w:hyperlink r:id="rId14" w:history="1">
        <w:r w:rsidR="000F4D10" w:rsidRPr="000473DD">
          <w:rPr>
            <w:rStyle w:val="Lienhypertexte"/>
            <w:rFonts w:ascii="Calibri" w:hAnsi="Calibri" w:cs="Calibri"/>
            <w:color w:val="0070C0"/>
            <w:sz w:val="22"/>
          </w:rPr>
          <w:t>https://www.marches-publics.gouv.fr/?page=entreprise.AccueilEntreprise</w:t>
        </w:r>
      </w:hyperlink>
    </w:p>
    <w:p w14:paraId="3945D14A" w14:textId="689FB4BB" w:rsidR="000F4D10" w:rsidRPr="000473DD" w:rsidRDefault="000F4D10" w:rsidP="000F4D10">
      <w:pPr>
        <w:ind w:right="20"/>
        <w:rPr>
          <w:rFonts w:ascii="Calibri" w:eastAsia="Arial" w:hAnsi="Calibri" w:cs="Calibri"/>
          <w:color w:val="000000"/>
          <w:sz w:val="22"/>
        </w:rPr>
      </w:pPr>
      <w:r w:rsidRPr="000473DD">
        <w:rPr>
          <w:rFonts w:ascii="Calibri" w:eastAsia="Arial" w:hAnsi="Calibri" w:cs="Calibri"/>
          <w:color w:val="000000"/>
          <w:sz w:val="22"/>
        </w:rPr>
        <w:t xml:space="preserve">Le candidat dépose, sur la Plate-forme des achats de l’État « </w:t>
      </w:r>
      <w:r w:rsidR="00F27F5F" w:rsidRPr="000473DD">
        <w:rPr>
          <w:rFonts w:ascii="Calibri" w:eastAsia="Arial" w:hAnsi="Calibri" w:cs="Calibri"/>
          <w:color w:val="0070C0"/>
          <w:sz w:val="22"/>
          <w:u w:val="single"/>
        </w:rPr>
        <w:t xml:space="preserve">marchespublics.gouv.fr </w:t>
      </w:r>
      <w:r w:rsidRPr="000473DD">
        <w:rPr>
          <w:rFonts w:ascii="Calibri" w:eastAsia="Arial" w:hAnsi="Calibri" w:cs="Calibri"/>
          <w:color w:val="000000"/>
          <w:sz w:val="22"/>
        </w:rPr>
        <w:t xml:space="preserve">», un dossier unique comprenant les éléments de candidature.  </w:t>
      </w:r>
    </w:p>
    <w:p w14:paraId="467AC824" w14:textId="181B1639" w:rsidR="000F4D10" w:rsidRPr="000473DD" w:rsidRDefault="000F4D10" w:rsidP="000F4D10">
      <w:pPr>
        <w:ind w:right="20"/>
        <w:rPr>
          <w:rFonts w:ascii="Calibri" w:eastAsia="Arial" w:hAnsi="Calibri" w:cs="Calibri"/>
          <w:color w:val="000000"/>
          <w:sz w:val="22"/>
        </w:rPr>
      </w:pPr>
      <w:r w:rsidRPr="000473DD">
        <w:rPr>
          <w:rFonts w:ascii="Calibri" w:eastAsia="Arial" w:hAnsi="Calibri" w:cs="Calibri"/>
          <w:color w:val="000000"/>
          <w:sz w:val="22"/>
        </w:rPr>
        <w:t xml:space="preserve">Les plis devront être transmis avant le jour et l’heure inscrits </w:t>
      </w:r>
      <w:r w:rsidR="00C77978" w:rsidRPr="000473DD">
        <w:rPr>
          <w:rFonts w:ascii="Calibri" w:eastAsia="Arial" w:hAnsi="Calibri" w:cs="Calibri"/>
          <w:color w:val="000000"/>
          <w:sz w:val="22"/>
        </w:rPr>
        <w:t xml:space="preserve">à </w:t>
      </w:r>
      <w:r w:rsidR="00C77978" w:rsidRPr="00FE01E8">
        <w:rPr>
          <w:rFonts w:ascii="Calibri" w:eastAsia="Arial" w:hAnsi="Calibri" w:cs="Calibri"/>
          <w:color w:val="000000"/>
          <w:sz w:val="22"/>
        </w:rPr>
        <w:t>l’article 2.</w:t>
      </w:r>
      <w:r w:rsidR="006922AF" w:rsidRPr="00FE01E8">
        <w:rPr>
          <w:rFonts w:ascii="Calibri" w:eastAsia="Arial" w:hAnsi="Calibri" w:cs="Calibri"/>
          <w:color w:val="000000"/>
          <w:sz w:val="22"/>
        </w:rPr>
        <w:t>6</w:t>
      </w:r>
      <w:r w:rsidR="00C77978" w:rsidRPr="00FE01E8">
        <w:rPr>
          <w:rFonts w:ascii="Calibri" w:eastAsia="Arial" w:hAnsi="Calibri" w:cs="Calibri"/>
          <w:color w:val="000000"/>
          <w:sz w:val="22"/>
        </w:rPr>
        <w:t xml:space="preserve"> </w:t>
      </w:r>
      <w:r w:rsidRPr="00FE01E8">
        <w:rPr>
          <w:rFonts w:ascii="Calibri" w:eastAsia="Arial" w:hAnsi="Calibri" w:cs="Calibri"/>
          <w:color w:val="000000"/>
          <w:sz w:val="22"/>
        </w:rPr>
        <w:t>du présent règlement</w:t>
      </w:r>
      <w:r w:rsidRPr="000473DD">
        <w:rPr>
          <w:rFonts w:ascii="Calibri" w:eastAsia="Arial" w:hAnsi="Calibri" w:cs="Calibri"/>
          <w:color w:val="000000"/>
          <w:sz w:val="22"/>
        </w:rPr>
        <w:t xml:space="preserve"> de la consultation. L’heure limite retenue pour la réception du pli correspondra au dernier octet reçu. </w:t>
      </w:r>
    </w:p>
    <w:p w14:paraId="6F5CF91F" w14:textId="77777777" w:rsidR="000F4D10" w:rsidRPr="000473DD" w:rsidRDefault="000F4D10" w:rsidP="000F4D10">
      <w:pPr>
        <w:ind w:left="20" w:right="20"/>
        <w:rPr>
          <w:rFonts w:ascii="Calibri" w:eastAsia="Arial" w:hAnsi="Calibri" w:cs="Calibri"/>
          <w:color w:val="000000"/>
          <w:sz w:val="22"/>
        </w:rPr>
      </w:pPr>
      <w:r w:rsidRPr="000473DD">
        <w:rPr>
          <w:rFonts w:ascii="Calibri" w:eastAsia="Arial" w:hAnsi="Calibri" w:cs="Calibri"/>
          <w:color w:val="000000"/>
          <w:sz w:val="22"/>
        </w:rPr>
        <w:t xml:space="preserve">Les plis parvenus après cette date et heure limites par voie dématérialisée seront éliminés sans avoir été lus et le candidat en sera informé.  </w:t>
      </w:r>
    </w:p>
    <w:p w14:paraId="696CDDE4" w14:textId="7EDF7BAC" w:rsidR="000F4D10" w:rsidRPr="000473DD" w:rsidRDefault="000F4D10" w:rsidP="00F27F5F">
      <w:pPr>
        <w:ind w:left="20" w:right="20"/>
        <w:rPr>
          <w:rFonts w:ascii="Calibri" w:eastAsia="Arial" w:hAnsi="Calibri" w:cs="Calibri"/>
          <w:color w:val="000000"/>
          <w:sz w:val="22"/>
        </w:rPr>
      </w:pPr>
      <w:r w:rsidRPr="000473DD">
        <w:rPr>
          <w:rFonts w:ascii="Calibri" w:eastAsia="Arial" w:hAnsi="Calibri" w:cs="Calibri"/>
          <w:color w:val="000000"/>
          <w:sz w:val="22"/>
        </w:rPr>
        <w:t>Afin de pouvoir décompresser et lire les documents mis à disposition, le pouvoir adjudicateur invite les soumissionnaires à disposer des formats ci-dessous. Cette liste vise à faciliter le téléchargement et la lecture des documents. Pour tout autre format qui serait utilisé par le candidat, celui-ci devra transmettre l'adresse d'un site sur lequel le pouvoir adjudicateur pourra télécharger gratuitement un outil en permettant la lecture</w:t>
      </w:r>
      <w:r w:rsidR="00F27F5F" w:rsidRPr="000473DD">
        <w:rPr>
          <w:rFonts w:ascii="Calibri" w:eastAsia="Arial" w:hAnsi="Calibri" w:cs="Calibri"/>
          <w:color w:val="000000"/>
          <w:sz w:val="22"/>
        </w:rPr>
        <w:t> :</w:t>
      </w:r>
    </w:p>
    <w:p w14:paraId="10895756" w14:textId="77777777" w:rsidR="000F4D10" w:rsidRPr="000473DD" w:rsidRDefault="000F4D10" w:rsidP="00A51AF5">
      <w:pPr>
        <w:numPr>
          <w:ilvl w:val="0"/>
          <w:numId w:val="31"/>
        </w:numPr>
        <w:spacing w:after="0" w:line="230" w:lineRule="exact"/>
        <w:ind w:right="20"/>
        <w:rPr>
          <w:rFonts w:ascii="Calibri" w:eastAsia="Arial" w:hAnsi="Calibri" w:cs="Calibri"/>
          <w:color w:val="000000"/>
          <w:sz w:val="22"/>
        </w:rPr>
      </w:pPr>
      <w:r w:rsidRPr="000473DD">
        <w:rPr>
          <w:rFonts w:ascii="Calibri" w:eastAsia="Arial" w:hAnsi="Calibri" w:cs="Calibri"/>
          <w:color w:val="000000"/>
          <w:sz w:val="22"/>
        </w:rPr>
        <w:t xml:space="preserve"> standard .zip </w:t>
      </w:r>
    </w:p>
    <w:p w14:paraId="7FE83A1B" w14:textId="77777777" w:rsidR="000F4D10" w:rsidRPr="000473DD" w:rsidRDefault="000F4D10" w:rsidP="00A51AF5">
      <w:pPr>
        <w:numPr>
          <w:ilvl w:val="0"/>
          <w:numId w:val="31"/>
        </w:numPr>
        <w:spacing w:after="0" w:line="230" w:lineRule="exact"/>
        <w:ind w:right="20"/>
        <w:rPr>
          <w:rFonts w:ascii="Calibri" w:eastAsia="Arial" w:hAnsi="Calibri" w:cs="Calibri"/>
          <w:color w:val="000000"/>
          <w:sz w:val="22"/>
        </w:rPr>
      </w:pPr>
      <w:r w:rsidRPr="000473DD">
        <w:rPr>
          <w:rFonts w:ascii="Calibri" w:eastAsia="Arial" w:hAnsi="Calibri" w:cs="Calibri"/>
          <w:color w:val="000000"/>
          <w:sz w:val="22"/>
        </w:rPr>
        <w:t>".exe", ".doc", ".docx", ".xls",".xlsx", ".ppt" et ".pptx"</w:t>
      </w:r>
    </w:p>
    <w:p w14:paraId="0B0A2309" w14:textId="77777777" w:rsidR="000F4D10" w:rsidRPr="000473DD" w:rsidRDefault="000F4D10" w:rsidP="00A51AF5">
      <w:pPr>
        <w:numPr>
          <w:ilvl w:val="0"/>
          <w:numId w:val="31"/>
        </w:numPr>
        <w:spacing w:after="0" w:line="230" w:lineRule="exact"/>
        <w:ind w:right="20"/>
        <w:rPr>
          <w:rFonts w:ascii="Calibri" w:eastAsia="Arial" w:hAnsi="Calibri" w:cs="Calibri"/>
          <w:color w:val="000000"/>
          <w:sz w:val="22"/>
        </w:rPr>
      </w:pPr>
      <w:r w:rsidRPr="000473DD">
        <w:rPr>
          <w:rFonts w:ascii="Calibri" w:eastAsia="Arial" w:hAnsi="Calibri" w:cs="Calibri"/>
          <w:color w:val="000000"/>
          <w:sz w:val="22"/>
        </w:rPr>
        <w:t xml:space="preserve"> Adobe® Acrobat® .pdf </w:t>
      </w:r>
    </w:p>
    <w:p w14:paraId="1EEEC240" w14:textId="77777777" w:rsidR="000F4D10" w:rsidRPr="000473DD" w:rsidRDefault="000F4D10" w:rsidP="00A51AF5">
      <w:pPr>
        <w:numPr>
          <w:ilvl w:val="0"/>
          <w:numId w:val="31"/>
        </w:numPr>
        <w:spacing w:after="0" w:line="230" w:lineRule="exact"/>
        <w:ind w:right="20"/>
        <w:rPr>
          <w:rFonts w:ascii="Calibri" w:eastAsia="Arial" w:hAnsi="Calibri" w:cs="Calibri"/>
          <w:color w:val="000000"/>
          <w:sz w:val="22"/>
        </w:rPr>
      </w:pPr>
      <w:r w:rsidRPr="000473DD">
        <w:rPr>
          <w:rFonts w:ascii="Calibri" w:eastAsia="Arial" w:hAnsi="Calibri" w:cs="Calibri"/>
          <w:color w:val="000000"/>
          <w:sz w:val="22"/>
        </w:rPr>
        <w:t xml:space="preserve">odt, ods, odp, odg </w:t>
      </w:r>
    </w:p>
    <w:p w14:paraId="489ECAA5" w14:textId="77777777" w:rsidR="000F4D10" w:rsidRPr="000473DD" w:rsidRDefault="000F4D10" w:rsidP="00A51AF5">
      <w:pPr>
        <w:numPr>
          <w:ilvl w:val="0"/>
          <w:numId w:val="31"/>
        </w:numPr>
        <w:spacing w:after="0" w:line="230" w:lineRule="exact"/>
        <w:ind w:right="20"/>
        <w:rPr>
          <w:rFonts w:ascii="Calibri" w:eastAsia="Arial" w:hAnsi="Calibri" w:cs="Calibri"/>
          <w:color w:val="000000"/>
          <w:sz w:val="22"/>
        </w:rPr>
      </w:pPr>
      <w:r w:rsidRPr="000473DD">
        <w:rPr>
          <w:rFonts w:ascii="Calibri" w:eastAsia="Arial" w:hAnsi="Calibri" w:cs="Calibri"/>
          <w:color w:val="000000"/>
          <w:sz w:val="22"/>
        </w:rPr>
        <w:t xml:space="preserve"> ou encore pour les images bitmaps .bmp, .jpg, .gif, png </w:t>
      </w:r>
    </w:p>
    <w:p w14:paraId="0ED0FB07" w14:textId="77777777" w:rsidR="000F4D10" w:rsidRPr="000473DD" w:rsidRDefault="000F4D10" w:rsidP="00A51AF5">
      <w:pPr>
        <w:numPr>
          <w:ilvl w:val="0"/>
          <w:numId w:val="31"/>
        </w:numPr>
        <w:spacing w:after="0" w:line="230" w:lineRule="exact"/>
        <w:ind w:right="20"/>
        <w:rPr>
          <w:rFonts w:ascii="Calibri" w:eastAsia="Arial" w:hAnsi="Calibri" w:cs="Calibri"/>
          <w:color w:val="000000"/>
          <w:sz w:val="22"/>
        </w:rPr>
      </w:pPr>
      <w:r w:rsidRPr="000473DD">
        <w:rPr>
          <w:rFonts w:ascii="Calibri" w:eastAsia="Arial" w:hAnsi="Calibri" w:cs="Calibri"/>
          <w:color w:val="000000"/>
          <w:sz w:val="22"/>
        </w:rPr>
        <w:t xml:space="preserve"> ne pas utiliser certains outils, notamment les "macros". </w:t>
      </w:r>
    </w:p>
    <w:p w14:paraId="023B0248" w14:textId="0920B5BF" w:rsidR="000F4D10" w:rsidRPr="000473DD" w:rsidRDefault="000F4D10" w:rsidP="00A51AF5">
      <w:pPr>
        <w:numPr>
          <w:ilvl w:val="0"/>
          <w:numId w:val="31"/>
        </w:numPr>
        <w:spacing w:after="0" w:line="230" w:lineRule="exact"/>
        <w:ind w:right="20"/>
        <w:rPr>
          <w:rFonts w:ascii="Calibri" w:eastAsia="Arial" w:hAnsi="Calibri" w:cs="Calibri"/>
          <w:color w:val="000000"/>
          <w:sz w:val="22"/>
        </w:rPr>
      </w:pPr>
      <w:r w:rsidRPr="000473DD">
        <w:rPr>
          <w:rFonts w:ascii="Calibri" w:eastAsia="Arial" w:hAnsi="Calibri" w:cs="Calibri"/>
          <w:color w:val="000000"/>
          <w:sz w:val="22"/>
        </w:rPr>
        <w:t xml:space="preserve"> traiter les fichiers constitutifs de sa candidature et/ou de son offre préalablement par un antivirus.</w:t>
      </w:r>
    </w:p>
    <w:p w14:paraId="46E926E5" w14:textId="77777777" w:rsidR="00F27F5F" w:rsidRPr="000473DD" w:rsidRDefault="00F27F5F" w:rsidP="00F27F5F">
      <w:pPr>
        <w:spacing w:after="0" w:line="230" w:lineRule="exact"/>
        <w:ind w:left="740" w:right="20"/>
        <w:rPr>
          <w:rFonts w:ascii="Calibri" w:eastAsia="Arial" w:hAnsi="Calibri" w:cs="Calibri"/>
          <w:color w:val="000000"/>
          <w:sz w:val="22"/>
        </w:rPr>
      </w:pPr>
    </w:p>
    <w:p w14:paraId="78CB69CF" w14:textId="7985F61B" w:rsidR="000F4D10" w:rsidRPr="000473DD" w:rsidRDefault="000F4D10" w:rsidP="000F4D10">
      <w:pPr>
        <w:spacing w:line="230" w:lineRule="exact"/>
        <w:ind w:right="20"/>
        <w:rPr>
          <w:rFonts w:ascii="Calibri" w:eastAsia="Arial" w:hAnsi="Calibri" w:cs="Calibri"/>
          <w:color w:val="000000"/>
          <w:sz w:val="22"/>
        </w:rPr>
      </w:pPr>
      <w:r w:rsidRPr="000473DD">
        <w:rPr>
          <w:rFonts w:ascii="Calibri" w:eastAsia="Arial" w:hAnsi="Calibri" w:cs="Calibri"/>
          <w:color w:val="000000"/>
          <w:sz w:val="22"/>
        </w:rPr>
        <w:t>A défaut, le pouvoir adjudicateur se réserve la possibilité de rejeter le pli du candidat.</w:t>
      </w:r>
    </w:p>
    <w:p w14:paraId="2EA722E9" w14:textId="54995491" w:rsidR="000F4D10" w:rsidRPr="000473DD" w:rsidRDefault="000F4D10" w:rsidP="000F4D10">
      <w:pPr>
        <w:spacing w:line="230" w:lineRule="exact"/>
        <w:ind w:right="20"/>
        <w:rPr>
          <w:rFonts w:ascii="Calibri" w:eastAsia="Arial" w:hAnsi="Calibri" w:cs="Calibri"/>
          <w:color w:val="000000"/>
          <w:sz w:val="22"/>
        </w:rPr>
      </w:pPr>
      <w:r w:rsidRPr="000473DD">
        <w:rPr>
          <w:rFonts w:ascii="Calibri" w:eastAsia="Arial" w:hAnsi="Calibri" w:cs="Calibri"/>
          <w:color w:val="000000"/>
          <w:sz w:val="22"/>
        </w:rPr>
        <w:t>Les modalités pratiques de dépôt des candidatures</w:t>
      </w:r>
      <w:r w:rsidR="00236894">
        <w:rPr>
          <w:rFonts w:ascii="Calibri" w:eastAsia="Arial" w:hAnsi="Calibri" w:cs="Calibri"/>
          <w:color w:val="000000"/>
          <w:sz w:val="22"/>
        </w:rPr>
        <w:t xml:space="preserve"> </w:t>
      </w:r>
      <w:r w:rsidR="003E6A8F">
        <w:rPr>
          <w:rFonts w:ascii="Calibri" w:eastAsia="Arial" w:hAnsi="Calibri" w:cs="Calibri"/>
          <w:color w:val="000000"/>
          <w:sz w:val="22"/>
        </w:rPr>
        <w:t xml:space="preserve">puis </w:t>
      </w:r>
      <w:r w:rsidR="00236894">
        <w:rPr>
          <w:rFonts w:ascii="Calibri" w:eastAsia="Arial" w:hAnsi="Calibri" w:cs="Calibri"/>
          <w:color w:val="000000"/>
          <w:sz w:val="22"/>
        </w:rPr>
        <w:t>des offres</w:t>
      </w:r>
      <w:r w:rsidRPr="000473DD">
        <w:rPr>
          <w:rFonts w:ascii="Calibri" w:eastAsia="Arial" w:hAnsi="Calibri" w:cs="Calibri"/>
          <w:color w:val="000000"/>
          <w:sz w:val="22"/>
        </w:rPr>
        <w:t xml:space="preserve"> sont précisées dans le guide d’utilisation « utilisateur opérateur économique » accessible et téléchargeable sous l’onglet « AIDE » du site de la PLACE.</w:t>
      </w:r>
    </w:p>
    <w:p w14:paraId="0EF63EAA" w14:textId="77777777" w:rsidR="00345200" w:rsidRPr="000473DD" w:rsidRDefault="000F4D10" w:rsidP="00F27F5F">
      <w:pPr>
        <w:ind w:left="20" w:right="20"/>
        <w:rPr>
          <w:rFonts w:ascii="Calibri" w:eastAsia="Arial" w:hAnsi="Calibri" w:cs="Calibri"/>
          <w:color w:val="000000"/>
          <w:sz w:val="22"/>
        </w:rPr>
      </w:pPr>
      <w:r w:rsidRPr="000473DD">
        <w:rPr>
          <w:rFonts w:ascii="Calibri" w:eastAsia="Arial" w:hAnsi="Calibri" w:cs="Calibri"/>
          <w:color w:val="000000"/>
          <w:sz w:val="22"/>
        </w:rPr>
        <w:t>La signature électronique des documents n'est pas exigée dans le cadre de cette consultation.</w:t>
      </w:r>
    </w:p>
    <w:p w14:paraId="17CEC79E" w14:textId="2B0EE6D5" w:rsidR="00345200" w:rsidRPr="00EF7508" w:rsidRDefault="003263B6" w:rsidP="00EF7508">
      <w:pPr>
        <w:pStyle w:val="Titre2"/>
        <w:numPr>
          <w:ilvl w:val="1"/>
          <w:numId w:val="24"/>
        </w:numPr>
        <w:jc w:val="both"/>
        <w:rPr>
          <w:rFonts w:asciiTheme="majorHAnsi" w:hAnsiTheme="majorHAnsi"/>
          <w:b w:val="0"/>
          <w:color w:val="173043" w:themeColor="accent1" w:themeShade="BF"/>
          <w:sz w:val="26"/>
          <w:lang w:eastAsia="fr-FR"/>
        </w:rPr>
      </w:pPr>
      <w:bookmarkStart w:id="97" w:name="_Toc218850783"/>
      <w:r w:rsidRPr="00974E86">
        <w:rPr>
          <w:rFonts w:asciiTheme="majorHAnsi" w:hAnsiTheme="majorHAnsi"/>
          <w:b w:val="0"/>
          <w:color w:val="173043" w:themeColor="accent1" w:themeShade="BF"/>
          <w:sz w:val="26"/>
          <w:lang w:eastAsia="fr-FR"/>
        </w:rPr>
        <w:t>Questions des</w:t>
      </w:r>
      <w:r w:rsidRPr="00EF7508">
        <w:rPr>
          <w:rFonts w:asciiTheme="majorHAnsi" w:hAnsiTheme="majorHAnsi"/>
          <w:b w:val="0"/>
          <w:color w:val="173043" w:themeColor="accent1" w:themeShade="BF"/>
          <w:sz w:val="26"/>
          <w:lang w:eastAsia="fr-FR"/>
        </w:rPr>
        <w:t xml:space="preserve"> </w:t>
      </w:r>
      <w:r w:rsidRPr="00974E86">
        <w:rPr>
          <w:rFonts w:asciiTheme="majorHAnsi" w:hAnsiTheme="majorHAnsi"/>
          <w:b w:val="0"/>
          <w:color w:val="173043" w:themeColor="accent1" w:themeShade="BF"/>
          <w:sz w:val="26"/>
          <w:lang w:eastAsia="fr-FR"/>
        </w:rPr>
        <w:t>candidats</w:t>
      </w:r>
      <w:bookmarkEnd w:id="97"/>
    </w:p>
    <w:p w14:paraId="1E2009A9" w14:textId="670FDD7F" w:rsidR="00345200" w:rsidRPr="000473DD" w:rsidRDefault="00571945" w:rsidP="00345200">
      <w:pPr>
        <w:ind w:left="20" w:right="20"/>
        <w:rPr>
          <w:rFonts w:ascii="Calibri" w:eastAsia="Arial" w:hAnsi="Calibri" w:cs="Calibri"/>
          <w:color w:val="000000"/>
          <w:sz w:val="22"/>
        </w:rPr>
      </w:pPr>
      <w:r w:rsidRPr="00571945">
        <w:rPr>
          <w:rFonts w:ascii="Calibri" w:eastAsia="Arial" w:hAnsi="Calibri" w:cs="Calibri"/>
          <w:color w:val="000000"/>
          <w:sz w:val="22"/>
        </w:rPr>
        <w:t xml:space="preserve">Les candidats peuvent demander à la CNCCFP, jusqu’à huit (8) jours avant la date limite de remise des plis fixée à l’article 2.6 du présent document, les renseignements nécessaires à l’établissement de leur dossier de candidature ou, le cas échéant, de leur offre. </w:t>
      </w:r>
      <w:r w:rsidR="00345200" w:rsidRPr="000473DD">
        <w:rPr>
          <w:rFonts w:ascii="Calibri" w:eastAsia="Arial" w:hAnsi="Calibri" w:cs="Calibri"/>
          <w:color w:val="000000"/>
          <w:sz w:val="22"/>
        </w:rPr>
        <w:t>Toutes demandes d’informations complémentaires doivent être adressées via la plateforme.</w:t>
      </w:r>
    </w:p>
    <w:p w14:paraId="4E1F69C4" w14:textId="18BDAB04" w:rsidR="00345200" w:rsidRPr="000473DD" w:rsidRDefault="003263B6" w:rsidP="00345200">
      <w:pPr>
        <w:ind w:left="20" w:right="20"/>
        <w:rPr>
          <w:rFonts w:ascii="Calibri" w:eastAsia="Arial" w:hAnsi="Calibri" w:cs="Calibri"/>
          <w:color w:val="000000"/>
          <w:sz w:val="22"/>
        </w:rPr>
      </w:pPr>
      <w:r w:rsidRPr="000473DD">
        <w:rPr>
          <w:rFonts w:ascii="Calibri" w:eastAsia="Arial" w:hAnsi="Calibri" w:cs="Calibri"/>
          <w:color w:val="000000"/>
          <w:sz w:val="22"/>
        </w:rPr>
        <w:t>La CNCCFP</w:t>
      </w:r>
      <w:r w:rsidR="00345200" w:rsidRPr="000473DD">
        <w:rPr>
          <w:rFonts w:ascii="Calibri" w:eastAsia="Arial" w:hAnsi="Calibri" w:cs="Calibri"/>
          <w:color w:val="000000"/>
          <w:sz w:val="22"/>
        </w:rPr>
        <w:t xml:space="preserve"> délivrera, par voie électronique, les renseignements complémentaires demandés. Les renseignements complémentaires demandés et délivrés à un candidat seront simultanément délivrés aux autres candidats.</w:t>
      </w:r>
    </w:p>
    <w:p w14:paraId="4BF54612" w14:textId="6C400951" w:rsidR="00725A7C" w:rsidRPr="000473DD" w:rsidRDefault="00A75FA0" w:rsidP="005243E6">
      <w:pPr>
        <w:pStyle w:val="Titre1"/>
        <w:pageBreakBefore w:val="0"/>
        <w:numPr>
          <w:ilvl w:val="0"/>
          <w:numId w:val="24"/>
        </w:numPr>
        <w:pBdr>
          <w:bottom w:val="none" w:sz="0" w:space="0" w:color="auto"/>
        </w:pBdr>
        <w:spacing w:before="240" w:after="240"/>
        <w:jc w:val="both"/>
        <w:rPr>
          <w:rFonts w:asciiTheme="majorHAnsi" w:hAnsiTheme="majorHAnsi"/>
          <w:b w:val="0"/>
          <w:caps w:val="0"/>
          <w:color w:val="173043" w:themeColor="accent1" w:themeShade="BF"/>
          <w:lang w:eastAsia="fr-FR"/>
        </w:rPr>
      </w:pPr>
      <w:bookmarkStart w:id="98" w:name="_Toc218850784"/>
      <w:r>
        <w:rPr>
          <w:rFonts w:asciiTheme="majorHAnsi" w:hAnsiTheme="majorHAnsi"/>
          <w:b w:val="0"/>
          <w:caps w:val="0"/>
          <w:color w:val="173043" w:themeColor="accent1" w:themeShade="BF"/>
          <w:lang w:eastAsia="fr-FR"/>
        </w:rPr>
        <w:t>Phase offre</w:t>
      </w:r>
      <w:bookmarkEnd w:id="98"/>
    </w:p>
    <w:p w14:paraId="21A2A334" w14:textId="1E3CB66B" w:rsidR="00625BF6" w:rsidRPr="00625BF6" w:rsidRDefault="00625BF6" w:rsidP="00625BF6">
      <w:pPr>
        <w:pStyle w:val="Titre2"/>
        <w:numPr>
          <w:ilvl w:val="1"/>
          <w:numId w:val="24"/>
        </w:numPr>
        <w:jc w:val="both"/>
        <w:rPr>
          <w:rFonts w:asciiTheme="majorHAnsi" w:hAnsiTheme="majorHAnsi"/>
          <w:b w:val="0"/>
          <w:color w:val="173043" w:themeColor="accent1" w:themeShade="BF"/>
          <w:sz w:val="26"/>
          <w:lang w:eastAsia="fr-FR"/>
        </w:rPr>
      </w:pPr>
      <w:bookmarkStart w:id="99" w:name="_Toc218850785"/>
      <w:r w:rsidRPr="00625BF6">
        <w:rPr>
          <w:rFonts w:asciiTheme="majorHAnsi" w:hAnsiTheme="majorHAnsi"/>
          <w:b w:val="0"/>
          <w:color w:val="173043" w:themeColor="accent1" w:themeShade="BF"/>
          <w:sz w:val="26"/>
          <w:lang w:eastAsia="fr-FR"/>
        </w:rPr>
        <w:t>Présentation des offres</w:t>
      </w:r>
      <w:bookmarkEnd w:id="99"/>
    </w:p>
    <w:p w14:paraId="1591D671" w14:textId="483DFBD9" w:rsidR="00625BF6" w:rsidRDefault="00625BF6" w:rsidP="00625BF6">
      <w:pPr>
        <w:ind w:left="20" w:right="20"/>
        <w:rPr>
          <w:rFonts w:ascii="Calibri" w:eastAsia="Arial" w:hAnsi="Calibri" w:cs="Calibri"/>
          <w:color w:val="000000"/>
          <w:sz w:val="22"/>
        </w:rPr>
      </w:pPr>
      <w:r w:rsidRPr="00625BF6">
        <w:rPr>
          <w:rFonts w:ascii="Calibri" w:eastAsia="Arial" w:hAnsi="Calibri" w:cs="Calibri"/>
          <w:color w:val="000000"/>
          <w:sz w:val="22"/>
        </w:rPr>
        <w:t xml:space="preserve">Pour la phase offres, chaque candidat </w:t>
      </w:r>
      <w:r>
        <w:rPr>
          <w:rFonts w:ascii="Calibri" w:eastAsia="Arial" w:hAnsi="Calibri" w:cs="Calibri"/>
          <w:color w:val="000000"/>
          <w:sz w:val="22"/>
        </w:rPr>
        <w:t xml:space="preserve">invité à présenter une offre </w:t>
      </w:r>
      <w:r w:rsidRPr="00625BF6">
        <w:rPr>
          <w:rFonts w:ascii="Calibri" w:eastAsia="Arial" w:hAnsi="Calibri" w:cs="Calibri"/>
          <w:color w:val="000000"/>
          <w:sz w:val="22"/>
        </w:rPr>
        <w:t xml:space="preserve">aura à produire un dossier complet comprenant </w:t>
      </w:r>
      <w:r w:rsidR="00BF26B1" w:rsidRPr="00C20C80">
        <w:rPr>
          <w:rFonts w:ascii="Calibri" w:eastAsia="Arial" w:hAnsi="Calibri" w:cs="Calibri"/>
          <w:i/>
          <w:iCs/>
          <w:color w:val="000000"/>
          <w:sz w:val="22"/>
        </w:rPr>
        <w:t>a minima</w:t>
      </w:r>
      <w:r w:rsidR="00BF26B1">
        <w:rPr>
          <w:rFonts w:ascii="Calibri" w:eastAsia="Arial" w:hAnsi="Calibri" w:cs="Calibri"/>
          <w:color w:val="000000"/>
          <w:sz w:val="22"/>
        </w:rPr>
        <w:t xml:space="preserve"> </w:t>
      </w:r>
      <w:r w:rsidRPr="00625BF6">
        <w:rPr>
          <w:rFonts w:ascii="Calibri" w:eastAsia="Arial" w:hAnsi="Calibri" w:cs="Calibri"/>
          <w:color w:val="000000"/>
          <w:sz w:val="22"/>
        </w:rPr>
        <w:t>les pièce</w:t>
      </w:r>
      <w:r>
        <w:rPr>
          <w:rFonts w:ascii="Calibri" w:eastAsia="Arial" w:hAnsi="Calibri" w:cs="Calibri"/>
          <w:color w:val="000000"/>
          <w:sz w:val="22"/>
        </w:rPr>
        <w:t xml:space="preserve">s </w:t>
      </w:r>
      <w:r w:rsidRPr="00625BF6">
        <w:rPr>
          <w:rFonts w:ascii="Calibri" w:eastAsia="Arial" w:hAnsi="Calibri" w:cs="Calibri"/>
          <w:color w:val="000000"/>
          <w:sz w:val="22"/>
        </w:rPr>
        <w:t>suivantes :</w:t>
      </w:r>
    </w:p>
    <w:p w14:paraId="09BD17B2" w14:textId="77777777" w:rsidR="00BF26B1" w:rsidRPr="00884D74" w:rsidRDefault="00BF26B1" w:rsidP="000B185A">
      <w:pPr>
        <w:pStyle w:val="Paragraphedeliste"/>
        <w:numPr>
          <w:ilvl w:val="0"/>
          <w:numId w:val="34"/>
        </w:numPr>
        <w:rPr>
          <w:rFonts w:ascii="Calibri" w:hAnsi="Calibri" w:cs="Calibri"/>
          <w:sz w:val="22"/>
          <w:szCs w:val="24"/>
          <w:lang w:eastAsia="fr-FR"/>
        </w:rPr>
      </w:pPr>
      <w:r w:rsidRPr="00884D74">
        <w:rPr>
          <w:rFonts w:ascii="Calibri" w:hAnsi="Calibri" w:cs="Calibri"/>
          <w:sz w:val="22"/>
          <w:szCs w:val="24"/>
          <w:lang w:eastAsia="fr-FR"/>
        </w:rPr>
        <w:t>L’acte d’engagement et ses annexes dûment complété</w:t>
      </w:r>
    </w:p>
    <w:p w14:paraId="3642C5C8" w14:textId="00272182" w:rsidR="00BF26B1" w:rsidRPr="00884D74" w:rsidRDefault="00BF26B1" w:rsidP="000B185A">
      <w:pPr>
        <w:pStyle w:val="Paragraphedeliste"/>
        <w:numPr>
          <w:ilvl w:val="0"/>
          <w:numId w:val="34"/>
        </w:numPr>
        <w:rPr>
          <w:rFonts w:ascii="Calibri" w:hAnsi="Calibri" w:cs="Calibri"/>
          <w:sz w:val="22"/>
          <w:szCs w:val="24"/>
          <w:lang w:eastAsia="fr-FR"/>
        </w:rPr>
      </w:pPr>
      <w:r w:rsidRPr="00884D74">
        <w:rPr>
          <w:rFonts w:ascii="Calibri" w:hAnsi="Calibri" w:cs="Calibri"/>
          <w:sz w:val="22"/>
          <w:szCs w:val="24"/>
          <w:lang w:eastAsia="fr-FR"/>
        </w:rPr>
        <w:t>Le bordereau des prix unitaires (BPU) dûment complété</w:t>
      </w:r>
    </w:p>
    <w:p w14:paraId="3AAA5363" w14:textId="48336B09" w:rsidR="00BF26B1" w:rsidRPr="00884D74" w:rsidRDefault="00BF26B1" w:rsidP="000B185A">
      <w:pPr>
        <w:pStyle w:val="Paragraphedeliste"/>
        <w:numPr>
          <w:ilvl w:val="0"/>
          <w:numId w:val="34"/>
        </w:numPr>
        <w:rPr>
          <w:rFonts w:ascii="Calibri" w:hAnsi="Calibri" w:cs="Calibri"/>
          <w:sz w:val="22"/>
          <w:szCs w:val="24"/>
          <w:lang w:eastAsia="fr-FR"/>
        </w:rPr>
      </w:pPr>
      <w:r w:rsidRPr="00884D74">
        <w:rPr>
          <w:rFonts w:ascii="Calibri" w:hAnsi="Calibri" w:cs="Calibri"/>
          <w:sz w:val="22"/>
          <w:szCs w:val="24"/>
          <w:lang w:eastAsia="fr-FR"/>
        </w:rPr>
        <w:t>La décomposition du prix global forfaitaire (DPGF) dûment complété</w:t>
      </w:r>
    </w:p>
    <w:p w14:paraId="70B60C69" w14:textId="7E628CCA" w:rsidR="00BF26B1" w:rsidRPr="00B77739" w:rsidRDefault="00BF26B1" w:rsidP="000B185A">
      <w:pPr>
        <w:pStyle w:val="Paragraphedeliste"/>
        <w:numPr>
          <w:ilvl w:val="0"/>
          <w:numId w:val="34"/>
        </w:numPr>
        <w:rPr>
          <w:rFonts w:ascii="Calibri" w:hAnsi="Calibri" w:cs="Calibri"/>
          <w:sz w:val="22"/>
          <w:szCs w:val="24"/>
          <w:lang w:eastAsia="fr-FR"/>
        </w:rPr>
      </w:pPr>
      <w:r w:rsidRPr="00C20C80">
        <w:rPr>
          <w:rFonts w:ascii="Calibri" w:hAnsi="Calibri" w:cs="Calibri"/>
          <w:sz w:val="22"/>
          <w:szCs w:val="24"/>
          <w:lang w:eastAsia="fr-FR"/>
        </w:rPr>
        <w:t xml:space="preserve">Le calendrier de déploiement pour </w:t>
      </w:r>
      <w:r w:rsidRPr="00B77739">
        <w:rPr>
          <w:rFonts w:ascii="Calibri" w:hAnsi="Calibri" w:cs="Calibri"/>
          <w:sz w:val="22"/>
          <w:szCs w:val="24"/>
          <w:lang w:eastAsia="fr-FR"/>
        </w:rPr>
        <w:t xml:space="preserve">la </w:t>
      </w:r>
      <w:r w:rsidR="00935579" w:rsidRPr="00B77739">
        <w:rPr>
          <w:rFonts w:ascii="Calibri" w:hAnsi="Calibri" w:cs="Calibri"/>
          <w:sz w:val="22"/>
          <w:szCs w:val="24"/>
          <w:lang w:eastAsia="fr-FR"/>
        </w:rPr>
        <w:t>tranche ferme (paliers 1 et 2)</w:t>
      </w:r>
    </w:p>
    <w:p w14:paraId="13A166B4" w14:textId="76BA08D2" w:rsidR="00BF26B1" w:rsidRPr="00C20C80" w:rsidRDefault="00BF26B1" w:rsidP="000B185A">
      <w:pPr>
        <w:pStyle w:val="Paragraphedeliste"/>
        <w:numPr>
          <w:ilvl w:val="0"/>
          <w:numId w:val="34"/>
        </w:numPr>
        <w:rPr>
          <w:rFonts w:ascii="Calibri" w:hAnsi="Calibri" w:cs="Calibri"/>
          <w:sz w:val="22"/>
          <w:szCs w:val="24"/>
          <w:lang w:eastAsia="fr-FR"/>
        </w:rPr>
      </w:pPr>
      <w:r w:rsidRPr="00C20C80">
        <w:rPr>
          <w:rFonts w:ascii="Calibri" w:hAnsi="Calibri" w:cs="Calibri"/>
          <w:sz w:val="22"/>
          <w:szCs w:val="24"/>
          <w:lang w:eastAsia="fr-FR"/>
        </w:rPr>
        <w:t>Le cadre de réponse technique (CRT) et ses annexes comportant à minima (susceptible d’être modifié en phase offre) :</w:t>
      </w:r>
    </w:p>
    <w:p w14:paraId="5871E9C9" w14:textId="77777777" w:rsidR="00884D74" w:rsidRPr="00884D74" w:rsidRDefault="00884D74" w:rsidP="00884D74">
      <w:pPr>
        <w:pStyle w:val="Paragraphedeliste"/>
        <w:numPr>
          <w:ilvl w:val="1"/>
          <w:numId w:val="34"/>
        </w:numPr>
        <w:spacing w:line="252" w:lineRule="auto"/>
        <w:rPr>
          <w:rFonts w:ascii="Calibri" w:hAnsi="Calibri" w:cs="Calibri"/>
          <w:sz w:val="22"/>
        </w:rPr>
      </w:pPr>
      <w:r w:rsidRPr="00884D74">
        <w:rPr>
          <w:rFonts w:ascii="Calibri" w:hAnsi="Calibri" w:cs="Calibri"/>
          <w:sz w:val="22"/>
        </w:rPr>
        <w:t>le tableau des possibilités fonctionnelles, complété, sans modification, en format excel,</w:t>
      </w:r>
    </w:p>
    <w:p w14:paraId="2522A175" w14:textId="77777777" w:rsidR="00884D74" w:rsidRPr="00884D74" w:rsidRDefault="00884D74" w:rsidP="00884D74">
      <w:pPr>
        <w:pStyle w:val="Paragraphedeliste"/>
        <w:numPr>
          <w:ilvl w:val="1"/>
          <w:numId w:val="34"/>
        </w:numPr>
        <w:spacing w:line="252" w:lineRule="auto"/>
        <w:rPr>
          <w:rFonts w:ascii="Calibri" w:hAnsi="Calibri" w:cs="Calibri"/>
          <w:sz w:val="22"/>
        </w:rPr>
      </w:pPr>
      <w:r w:rsidRPr="00884D74">
        <w:rPr>
          <w:rFonts w:ascii="Calibri" w:hAnsi="Calibri" w:cs="Calibri"/>
          <w:sz w:val="22"/>
        </w:rPr>
        <w:t>le Plan de Réversibilité,</w:t>
      </w:r>
    </w:p>
    <w:p w14:paraId="3C98CC63" w14:textId="77777777" w:rsidR="00884D74" w:rsidRPr="00884D74" w:rsidRDefault="00884D74" w:rsidP="00884D74">
      <w:pPr>
        <w:pStyle w:val="Paragraphedeliste"/>
        <w:numPr>
          <w:ilvl w:val="1"/>
          <w:numId w:val="34"/>
        </w:numPr>
        <w:spacing w:line="252" w:lineRule="auto"/>
        <w:rPr>
          <w:rFonts w:ascii="Calibri" w:hAnsi="Calibri" w:cs="Calibri"/>
          <w:sz w:val="22"/>
        </w:rPr>
      </w:pPr>
      <w:r w:rsidRPr="00884D74">
        <w:rPr>
          <w:rFonts w:ascii="Calibri" w:hAnsi="Calibri" w:cs="Calibri"/>
          <w:sz w:val="22"/>
        </w:rPr>
        <w:t>le Plan de Sécurisation du Système d’Information PSSI</w:t>
      </w:r>
    </w:p>
    <w:p w14:paraId="4CE5C55C" w14:textId="5ECAA602" w:rsidR="00884D74" w:rsidRPr="00884D74" w:rsidRDefault="00884D74" w:rsidP="00884D74">
      <w:pPr>
        <w:pStyle w:val="Paragraphedeliste"/>
        <w:numPr>
          <w:ilvl w:val="1"/>
          <w:numId w:val="34"/>
        </w:numPr>
        <w:spacing w:line="252" w:lineRule="auto"/>
        <w:rPr>
          <w:rFonts w:ascii="Calibri" w:hAnsi="Calibri" w:cs="Calibri"/>
          <w:sz w:val="22"/>
        </w:rPr>
      </w:pPr>
      <w:r w:rsidRPr="00884D74">
        <w:rPr>
          <w:rFonts w:ascii="Calibri" w:hAnsi="Calibri" w:cs="Calibri"/>
          <w:sz w:val="22"/>
        </w:rPr>
        <w:t>la proposition d’un Plan Assurance Qualité,</w:t>
      </w:r>
    </w:p>
    <w:p w14:paraId="25D13AA2" w14:textId="77777777" w:rsidR="00884D74" w:rsidRPr="00884D74" w:rsidRDefault="00884D74" w:rsidP="00884D74">
      <w:pPr>
        <w:pStyle w:val="Paragraphedeliste"/>
        <w:numPr>
          <w:ilvl w:val="1"/>
          <w:numId w:val="34"/>
        </w:numPr>
        <w:spacing w:line="252" w:lineRule="auto"/>
        <w:rPr>
          <w:rFonts w:ascii="Calibri" w:hAnsi="Calibri" w:cs="Calibri"/>
          <w:sz w:val="22"/>
        </w:rPr>
      </w:pPr>
      <w:r w:rsidRPr="00884D74">
        <w:rPr>
          <w:rFonts w:ascii="Calibri" w:hAnsi="Calibri" w:cs="Calibri"/>
          <w:sz w:val="22"/>
        </w:rPr>
        <w:t>une note technique n°1 : décrivant l’architecture applicative globale avec le découpage et la répartition des modules développés par le soumissionnaire, des modules OpenSource, des modules propriétaires et autres modules externes ;</w:t>
      </w:r>
    </w:p>
    <w:p w14:paraId="66C31504" w14:textId="77777777" w:rsidR="00884D74" w:rsidRPr="00884D74" w:rsidRDefault="00884D74" w:rsidP="00884D74">
      <w:pPr>
        <w:pStyle w:val="Paragraphedeliste"/>
        <w:numPr>
          <w:ilvl w:val="1"/>
          <w:numId w:val="34"/>
        </w:numPr>
        <w:spacing w:line="252" w:lineRule="auto"/>
        <w:rPr>
          <w:rFonts w:ascii="Calibri" w:hAnsi="Calibri" w:cs="Calibri"/>
          <w:sz w:val="22"/>
        </w:rPr>
      </w:pPr>
      <w:r w:rsidRPr="00884D74">
        <w:rPr>
          <w:rFonts w:ascii="Calibri" w:hAnsi="Calibri" w:cs="Calibri"/>
          <w:sz w:val="22"/>
        </w:rPr>
        <w:t>une note technique n°2 : décrivant les outils stratégiques pour la Commission à savoir les solutions d’éditique, d’océrisation, de LAD / RAD ou RAG avec une présentation d’une maquette « preuve de concept » lors de la présentation de l’offre.</w:t>
      </w:r>
    </w:p>
    <w:p w14:paraId="650A352F" w14:textId="378B15CF" w:rsidR="00884D74" w:rsidRPr="00884D74" w:rsidRDefault="00884D74" w:rsidP="00884D74">
      <w:pPr>
        <w:pStyle w:val="Paragraphedeliste"/>
        <w:numPr>
          <w:ilvl w:val="1"/>
          <w:numId w:val="34"/>
        </w:numPr>
        <w:spacing w:line="252" w:lineRule="auto"/>
        <w:rPr>
          <w:rFonts w:ascii="Calibri" w:hAnsi="Calibri" w:cs="Calibri"/>
          <w:sz w:val="22"/>
        </w:rPr>
      </w:pPr>
      <w:r w:rsidRPr="00884D74">
        <w:rPr>
          <w:rFonts w:ascii="Calibri" w:hAnsi="Calibri" w:cs="Calibri"/>
          <w:sz w:val="22"/>
        </w:rPr>
        <w:t>une note technique n°3 : décrivant les stacks et environnements de développement et le maintien du logiciel au regard des bonnes pratiques du métier</w:t>
      </w:r>
    </w:p>
    <w:p w14:paraId="67788828" w14:textId="4B25FF41" w:rsidR="00BF26B1" w:rsidRPr="00BF26B1" w:rsidRDefault="00BF26B1" w:rsidP="00BF26B1">
      <w:pPr>
        <w:pStyle w:val="Paragraphedeliste"/>
        <w:ind w:left="1440"/>
        <w:rPr>
          <w:rFonts w:ascii="Calibri" w:hAnsi="Calibri" w:cs="Calibri"/>
          <w:sz w:val="22"/>
          <w:szCs w:val="24"/>
          <w:highlight w:val="yellow"/>
          <w:lang w:eastAsia="fr-FR"/>
        </w:rPr>
      </w:pPr>
    </w:p>
    <w:p w14:paraId="66324461" w14:textId="253CBD26" w:rsidR="00C912FA" w:rsidRPr="000473DD" w:rsidRDefault="00BF26B1" w:rsidP="005A6251">
      <w:pPr>
        <w:pStyle w:val="Titre2"/>
        <w:numPr>
          <w:ilvl w:val="1"/>
          <w:numId w:val="24"/>
        </w:numPr>
        <w:jc w:val="both"/>
        <w:rPr>
          <w:rFonts w:asciiTheme="majorHAnsi" w:hAnsiTheme="majorHAnsi"/>
          <w:b w:val="0"/>
          <w:color w:val="173043" w:themeColor="accent1" w:themeShade="BF"/>
          <w:sz w:val="26"/>
          <w:lang w:eastAsia="fr-FR"/>
        </w:rPr>
      </w:pPr>
      <w:bookmarkStart w:id="100" w:name="_Toc218850786"/>
      <w:r>
        <w:rPr>
          <w:rFonts w:asciiTheme="majorHAnsi" w:hAnsiTheme="majorHAnsi"/>
          <w:b w:val="0"/>
          <w:color w:val="173043" w:themeColor="accent1" w:themeShade="BF"/>
          <w:sz w:val="26"/>
          <w:lang w:eastAsia="fr-FR"/>
        </w:rPr>
        <w:t xml:space="preserve">Sélection </w:t>
      </w:r>
      <w:r w:rsidR="00BE680C" w:rsidRPr="000473DD">
        <w:rPr>
          <w:rFonts w:asciiTheme="majorHAnsi" w:hAnsiTheme="majorHAnsi"/>
          <w:b w:val="0"/>
          <w:color w:val="173043" w:themeColor="accent1" w:themeShade="BF"/>
          <w:sz w:val="26"/>
          <w:lang w:eastAsia="fr-FR"/>
        </w:rPr>
        <w:t>des offres</w:t>
      </w:r>
      <w:bookmarkEnd w:id="100"/>
    </w:p>
    <w:p w14:paraId="181F7DA2" w14:textId="10896B1A" w:rsidR="00784BC6" w:rsidRPr="00784BC6" w:rsidRDefault="00784BC6" w:rsidP="00784BC6">
      <w:pPr>
        <w:spacing w:after="0" w:line="240" w:lineRule="auto"/>
        <w:rPr>
          <w:rFonts w:ascii="Calibri" w:hAnsi="Calibri" w:cs="Calibri"/>
          <w:sz w:val="22"/>
          <w:szCs w:val="24"/>
        </w:rPr>
      </w:pPr>
      <w:r w:rsidRPr="00784BC6">
        <w:rPr>
          <w:rFonts w:ascii="Calibri" w:hAnsi="Calibri" w:cs="Calibri"/>
          <w:sz w:val="22"/>
          <w:szCs w:val="24"/>
        </w:rPr>
        <w:t>L'attention des candidats est attirée sur le fait que toute offre irrégulière ou inacceptable pourra être régularisée pendant la négociation. En revanche, toute offre inappropriée sera éliminée.</w:t>
      </w:r>
    </w:p>
    <w:p w14:paraId="23B94CA5" w14:textId="0B13CC07" w:rsidR="00784BC6" w:rsidRPr="00784BC6" w:rsidRDefault="00784BC6" w:rsidP="00784BC6">
      <w:pPr>
        <w:spacing w:after="0" w:line="240" w:lineRule="auto"/>
        <w:rPr>
          <w:rFonts w:ascii="Calibri" w:hAnsi="Calibri" w:cs="Calibri"/>
          <w:sz w:val="22"/>
          <w:szCs w:val="24"/>
        </w:rPr>
      </w:pPr>
      <w:r w:rsidRPr="00784BC6">
        <w:rPr>
          <w:rFonts w:ascii="Calibri" w:hAnsi="Calibri" w:cs="Calibri"/>
          <w:sz w:val="22"/>
          <w:szCs w:val="24"/>
        </w:rPr>
        <w:t>Après négociation, toute offre demeurant irrégulière pourra être régularisée dans un délai approprié. La régularisation d'une offre pourra avoir lieu à condition qu'elle ne soit pas anormalement basse.</w:t>
      </w:r>
    </w:p>
    <w:p w14:paraId="1F79F79A" w14:textId="77777777" w:rsidR="00784BC6" w:rsidRPr="00784BC6" w:rsidRDefault="00784BC6" w:rsidP="00784BC6">
      <w:pPr>
        <w:pStyle w:val="Paragraphedeliste"/>
        <w:spacing w:after="0" w:line="240" w:lineRule="auto"/>
        <w:ind w:left="360"/>
        <w:rPr>
          <w:rFonts w:ascii="Calibri" w:hAnsi="Calibri" w:cs="Calibri"/>
          <w:sz w:val="22"/>
          <w:szCs w:val="24"/>
        </w:rPr>
      </w:pPr>
    </w:p>
    <w:p w14:paraId="5F29BC9E" w14:textId="74FDB8B2" w:rsidR="00BF26B1" w:rsidRDefault="00BF26B1" w:rsidP="00784BC6">
      <w:pPr>
        <w:spacing w:after="0" w:line="240" w:lineRule="auto"/>
        <w:rPr>
          <w:rFonts w:ascii="Calibri" w:hAnsi="Calibri" w:cs="Calibri"/>
          <w:sz w:val="22"/>
          <w:szCs w:val="24"/>
        </w:rPr>
      </w:pPr>
      <w:r w:rsidRPr="00BF26B1">
        <w:rPr>
          <w:rFonts w:ascii="Calibri" w:hAnsi="Calibri" w:cs="Calibri"/>
          <w:sz w:val="22"/>
          <w:szCs w:val="24"/>
        </w:rPr>
        <w:t>Le jugement des offres sera effectué dans les conditions prévues aux articles L.</w:t>
      </w:r>
      <w:r w:rsidR="003633DA">
        <w:rPr>
          <w:rFonts w:ascii="Calibri" w:hAnsi="Calibri" w:cs="Calibri"/>
          <w:sz w:val="22"/>
          <w:szCs w:val="24"/>
        </w:rPr>
        <w:t> </w:t>
      </w:r>
      <w:r w:rsidRPr="00BF26B1">
        <w:rPr>
          <w:rFonts w:ascii="Calibri" w:hAnsi="Calibri" w:cs="Calibri"/>
          <w:sz w:val="22"/>
          <w:szCs w:val="24"/>
        </w:rPr>
        <w:t>2152-1 à L.</w:t>
      </w:r>
      <w:r w:rsidR="003633DA">
        <w:rPr>
          <w:rFonts w:ascii="Calibri" w:hAnsi="Calibri" w:cs="Calibri"/>
          <w:sz w:val="22"/>
          <w:szCs w:val="24"/>
        </w:rPr>
        <w:t> </w:t>
      </w:r>
      <w:r w:rsidRPr="00BF26B1">
        <w:rPr>
          <w:rFonts w:ascii="Calibri" w:hAnsi="Calibri" w:cs="Calibri"/>
          <w:sz w:val="22"/>
          <w:szCs w:val="24"/>
        </w:rPr>
        <w:t>2152-4,</w:t>
      </w:r>
      <w:r w:rsidR="00784BC6">
        <w:rPr>
          <w:rFonts w:ascii="Calibri" w:hAnsi="Calibri" w:cs="Calibri"/>
          <w:sz w:val="22"/>
          <w:szCs w:val="24"/>
        </w:rPr>
        <w:t xml:space="preserve"> </w:t>
      </w:r>
      <w:r w:rsidRPr="00BF26B1">
        <w:rPr>
          <w:rFonts w:ascii="Calibri" w:hAnsi="Calibri" w:cs="Calibri"/>
          <w:sz w:val="22"/>
          <w:szCs w:val="24"/>
        </w:rPr>
        <w:t>R.</w:t>
      </w:r>
      <w:r w:rsidR="003633DA">
        <w:rPr>
          <w:rFonts w:ascii="Calibri" w:hAnsi="Calibri" w:cs="Calibri"/>
          <w:sz w:val="22"/>
          <w:szCs w:val="24"/>
        </w:rPr>
        <w:t> </w:t>
      </w:r>
      <w:r w:rsidRPr="00BF26B1">
        <w:rPr>
          <w:rFonts w:ascii="Calibri" w:hAnsi="Calibri" w:cs="Calibri"/>
          <w:sz w:val="22"/>
          <w:szCs w:val="24"/>
        </w:rPr>
        <w:t xml:space="preserve">2152-1 et R. 2152-2 du </w:t>
      </w:r>
      <w:r w:rsidR="00466F12">
        <w:rPr>
          <w:rFonts w:ascii="Calibri" w:hAnsi="Calibri" w:cs="Calibri"/>
          <w:sz w:val="22"/>
          <w:szCs w:val="24"/>
        </w:rPr>
        <w:t>c</w:t>
      </w:r>
      <w:r w:rsidRPr="00BF26B1">
        <w:rPr>
          <w:rFonts w:ascii="Calibri" w:hAnsi="Calibri" w:cs="Calibri"/>
          <w:sz w:val="22"/>
          <w:szCs w:val="24"/>
        </w:rPr>
        <w:t>ode de la commande publique et donnera lieu à un classement des</w:t>
      </w:r>
      <w:r w:rsidR="00784BC6">
        <w:rPr>
          <w:rFonts w:ascii="Calibri" w:hAnsi="Calibri" w:cs="Calibri"/>
          <w:sz w:val="22"/>
          <w:szCs w:val="24"/>
        </w:rPr>
        <w:t xml:space="preserve"> </w:t>
      </w:r>
      <w:r w:rsidRPr="00BF26B1">
        <w:rPr>
          <w:rFonts w:ascii="Calibri" w:hAnsi="Calibri" w:cs="Calibri"/>
          <w:sz w:val="22"/>
          <w:szCs w:val="24"/>
        </w:rPr>
        <w:t>offres</w:t>
      </w:r>
      <w:r w:rsidR="00784BC6" w:rsidRPr="000473DD">
        <w:rPr>
          <w:rFonts w:ascii="Calibri" w:hAnsi="Calibri" w:cs="Calibri"/>
          <w:sz w:val="22"/>
          <w:szCs w:val="24"/>
        </w:rPr>
        <w:t>, au moyen des critères pondérés suivants :</w:t>
      </w:r>
    </w:p>
    <w:p w14:paraId="0ABCDE9D" w14:textId="77777777" w:rsidR="00784BC6" w:rsidRPr="00BF26B1" w:rsidRDefault="00784BC6" w:rsidP="00784BC6">
      <w:pPr>
        <w:spacing w:after="0" w:line="240" w:lineRule="auto"/>
        <w:rPr>
          <w:rFonts w:ascii="Calibri" w:hAnsi="Calibri" w:cs="Calibri"/>
          <w:sz w:val="22"/>
          <w:szCs w:val="24"/>
        </w:rPr>
      </w:pPr>
    </w:p>
    <w:p w14:paraId="45743D7F" w14:textId="0EE3F75F" w:rsidR="00F27F5F" w:rsidRPr="00743D2E" w:rsidRDefault="00743D2E" w:rsidP="00743D2E">
      <w:pPr>
        <w:spacing w:after="0" w:line="240" w:lineRule="auto"/>
        <w:rPr>
          <w:rFonts w:ascii="Calibri" w:hAnsi="Calibri" w:cs="Calibri"/>
          <w:sz w:val="22"/>
          <w:szCs w:val="24"/>
        </w:rPr>
      </w:pPr>
      <w:r>
        <w:rPr>
          <w:rFonts w:ascii="Calibri" w:hAnsi="Calibri" w:cs="Calibri"/>
          <w:b/>
          <w:sz w:val="22"/>
          <w:szCs w:val="24"/>
          <w:u w:val="single"/>
        </w:rPr>
        <w:t>1°</w:t>
      </w:r>
      <w:r w:rsidRPr="00743D2E">
        <w:rPr>
          <w:rFonts w:ascii="Calibri" w:hAnsi="Calibri" w:cs="Calibri"/>
          <w:b/>
          <w:sz w:val="22"/>
          <w:szCs w:val="24"/>
          <w:u w:val="single"/>
        </w:rPr>
        <w:t xml:space="preserve">- </w:t>
      </w:r>
      <w:r w:rsidR="00F27F5F" w:rsidRPr="00743D2E">
        <w:rPr>
          <w:rFonts w:ascii="Calibri" w:hAnsi="Calibri" w:cs="Calibri"/>
          <w:b/>
          <w:sz w:val="22"/>
          <w:szCs w:val="24"/>
          <w:u w:val="single"/>
        </w:rPr>
        <w:t xml:space="preserve">La </w:t>
      </w:r>
      <w:r w:rsidRPr="00743D2E">
        <w:rPr>
          <w:rFonts w:ascii="Calibri" w:hAnsi="Calibri" w:cs="Calibri"/>
          <w:b/>
          <w:sz w:val="22"/>
          <w:szCs w:val="24"/>
          <w:u w:val="single"/>
        </w:rPr>
        <w:t>v</w:t>
      </w:r>
      <w:r w:rsidR="00F27F5F" w:rsidRPr="00743D2E">
        <w:rPr>
          <w:rFonts w:ascii="Calibri" w:hAnsi="Calibri" w:cs="Calibri"/>
          <w:b/>
          <w:sz w:val="22"/>
          <w:szCs w:val="24"/>
          <w:u w:val="single"/>
        </w:rPr>
        <w:t>aleur technique</w:t>
      </w:r>
      <w:r w:rsidR="00B249E8" w:rsidRPr="00743D2E">
        <w:rPr>
          <w:rFonts w:ascii="Calibri" w:hAnsi="Calibri" w:cs="Calibri"/>
          <w:b/>
          <w:sz w:val="22"/>
          <w:szCs w:val="24"/>
          <w:u w:val="single"/>
        </w:rPr>
        <w:t> :</w:t>
      </w:r>
      <w:r>
        <w:rPr>
          <w:rFonts w:ascii="Calibri" w:hAnsi="Calibri" w:cs="Calibri"/>
          <w:b/>
          <w:sz w:val="22"/>
          <w:szCs w:val="24"/>
          <w:u w:val="single"/>
        </w:rPr>
        <w:t xml:space="preserve"> </w:t>
      </w:r>
      <w:r w:rsidRPr="00571945">
        <w:rPr>
          <w:rFonts w:ascii="Calibri" w:hAnsi="Calibri" w:cs="Calibri"/>
          <w:bCs/>
          <w:sz w:val="22"/>
        </w:rPr>
        <w:t>pondéré</w:t>
      </w:r>
      <w:r>
        <w:rPr>
          <w:rFonts w:ascii="Calibri" w:hAnsi="Calibri" w:cs="Calibri"/>
          <w:bCs/>
          <w:sz w:val="22"/>
        </w:rPr>
        <w:t>e</w:t>
      </w:r>
      <w:r w:rsidRPr="00571945">
        <w:rPr>
          <w:rFonts w:ascii="Calibri" w:hAnsi="Calibri" w:cs="Calibri"/>
          <w:bCs/>
          <w:sz w:val="22"/>
        </w:rPr>
        <w:t xml:space="preserve"> à</w:t>
      </w:r>
      <w:r w:rsidRPr="00912134">
        <w:rPr>
          <w:rFonts w:ascii="Calibri" w:hAnsi="Calibri" w:cs="Calibri"/>
          <w:sz w:val="22"/>
          <w:szCs w:val="24"/>
        </w:rPr>
        <w:t xml:space="preserve"> </w:t>
      </w:r>
      <w:r w:rsidR="00621E2B">
        <w:rPr>
          <w:rFonts w:ascii="Calibri" w:hAnsi="Calibri" w:cs="Calibri"/>
          <w:sz w:val="22"/>
          <w:szCs w:val="24"/>
        </w:rPr>
        <w:t>70</w:t>
      </w:r>
      <w:r w:rsidR="00621E2B" w:rsidRPr="00912134">
        <w:rPr>
          <w:rFonts w:ascii="Calibri" w:hAnsi="Calibri" w:cs="Calibri"/>
          <w:sz w:val="22"/>
          <w:szCs w:val="24"/>
        </w:rPr>
        <w:t xml:space="preserve"> </w:t>
      </w:r>
      <w:r>
        <w:rPr>
          <w:rFonts w:ascii="Calibri" w:hAnsi="Calibri" w:cs="Calibri"/>
          <w:sz w:val="22"/>
          <w:szCs w:val="24"/>
        </w:rPr>
        <w:t xml:space="preserve">%, </w:t>
      </w:r>
      <w:r w:rsidR="00F27F5F" w:rsidRPr="00743D2E">
        <w:rPr>
          <w:rFonts w:ascii="Calibri" w:hAnsi="Calibri" w:cs="Calibri"/>
          <w:sz w:val="22"/>
          <w:szCs w:val="24"/>
        </w:rPr>
        <w:t>évaluée avec les sous critères suivants</w:t>
      </w:r>
      <w:r w:rsidR="00B249E8" w:rsidRPr="00743D2E">
        <w:rPr>
          <w:rFonts w:ascii="Calibri" w:hAnsi="Calibri" w:cs="Calibri"/>
          <w:sz w:val="22"/>
          <w:szCs w:val="24"/>
        </w:rPr>
        <w:t xml:space="preserve"> : </w:t>
      </w:r>
    </w:p>
    <w:p w14:paraId="3607D8A3" w14:textId="77777777" w:rsidR="00784BC6" w:rsidRPr="00C30A8C" w:rsidRDefault="00784BC6" w:rsidP="00784BC6">
      <w:pPr>
        <w:pStyle w:val="Paragraphedeliste"/>
        <w:spacing w:after="0" w:line="240" w:lineRule="auto"/>
        <w:ind w:left="360"/>
        <w:rPr>
          <w:rFonts w:ascii="Calibri" w:hAnsi="Calibri" w:cs="Calibri"/>
          <w:sz w:val="22"/>
          <w:szCs w:val="24"/>
          <w:u w:val="single"/>
        </w:rPr>
      </w:pPr>
    </w:p>
    <w:p w14:paraId="7E67AEAA" w14:textId="031B531C" w:rsidR="00C30A8C" w:rsidRPr="00C20C80" w:rsidRDefault="00C30A8C" w:rsidP="00C30A8C">
      <w:pPr>
        <w:spacing w:after="160"/>
        <w:rPr>
          <w:rFonts w:ascii="Calibri" w:hAnsi="Calibri" w:cs="Calibri"/>
          <w:b/>
          <w:bCs/>
          <w:sz w:val="22"/>
          <w:szCs w:val="24"/>
        </w:rPr>
      </w:pPr>
      <w:r w:rsidRPr="00C20C80">
        <w:rPr>
          <w:rFonts w:ascii="Calibri" w:hAnsi="Calibri" w:cs="Calibri"/>
          <w:b/>
          <w:bCs/>
          <w:sz w:val="22"/>
          <w:szCs w:val="24"/>
        </w:rPr>
        <w:t>1.1. Qualité fonctionnelle, ergonomie et facilité d’utilisation de la solution (</w:t>
      </w:r>
      <w:r w:rsidR="00A37CF6" w:rsidRPr="00C20C80">
        <w:rPr>
          <w:rFonts w:ascii="Calibri" w:hAnsi="Calibri" w:cs="Calibri"/>
          <w:b/>
          <w:bCs/>
          <w:sz w:val="22"/>
          <w:szCs w:val="24"/>
        </w:rPr>
        <w:t xml:space="preserve">30 </w:t>
      </w:r>
      <w:r w:rsidRPr="00C20C80">
        <w:rPr>
          <w:rFonts w:ascii="Calibri" w:hAnsi="Calibri" w:cs="Calibri"/>
          <w:b/>
          <w:bCs/>
          <w:sz w:val="22"/>
          <w:szCs w:val="24"/>
        </w:rPr>
        <w:t>points)</w:t>
      </w:r>
    </w:p>
    <w:p w14:paraId="6AA4B235" w14:textId="77777777" w:rsidR="00C30A8C" w:rsidRPr="00C20C80" w:rsidRDefault="00C30A8C" w:rsidP="00C30A8C">
      <w:pPr>
        <w:spacing w:after="160"/>
        <w:rPr>
          <w:rFonts w:ascii="Calibri" w:hAnsi="Calibri" w:cs="Calibri"/>
          <w:sz w:val="22"/>
          <w:szCs w:val="24"/>
        </w:rPr>
      </w:pPr>
      <w:r w:rsidRPr="00C20C80">
        <w:rPr>
          <w:rFonts w:ascii="Calibri" w:hAnsi="Calibri" w:cs="Calibri"/>
          <w:sz w:val="22"/>
          <w:szCs w:val="24"/>
        </w:rPr>
        <w:t>Appréciées notamment au regard :</w:t>
      </w:r>
    </w:p>
    <w:p w14:paraId="70BC068E" w14:textId="77777777" w:rsidR="007D79FA" w:rsidRPr="00C20C80" w:rsidRDefault="007D79FA" w:rsidP="007D79F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 l’adéquation de la solution aux usages attendus par la CNCCFP, tant pour les utilisateurs internes que pour les utilisateurs externes ;</w:t>
      </w:r>
    </w:p>
    <w:p w14:paraId="4B557E3C" w14:textId="77777777"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 l’ergonomie générale de la solution ;</w:t>
      </w:r>
    </w:p>
    <w:p w14:paraId="29D89B9D" w14:textId="77777777"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 la clarté et de la fluidité des parcours utilisateurs ;</w:t>
      </w:r>
    </w:p>
    <w:p w14:paraId="47797DCE" w14:textId="6DD08A27" w:rsidR="00C30A8C" w:rsidRPr="00C20C80" w:rsidRDefault="00C30A8C" w:rsidP="00EF2F4B">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 xml:space="preserve">de la capacité de la solution </w:t>
      </w:r>
      <w:r w:rsidR="00EF2F4B" w:rsidRPr="00C20C80">
        <w:rPr>
          <w:rFonts w:ascii="Calibri" w:hAnsi="Calibri" w:cs="Calibri"/>
          <w:sz w:val="22"/>
          <w:szCs w:val="24"/>
        </w:rPr>
        <w:t>à automatiser les contrôles de</w:t>
      </w:r>
      <w:r w:rsidR="0011551B" w:rsidRPr="00C20C80">
        <w:rPr>
          <w:rFonts w:ascii="Calibri" w:hAnsi="Calibri" w:cs="Calibri"/>
          <w:sz w:val="22"/>
          <w:szCs w:val="24"/>
        </w:rPr>
        <w:t xml:space="preserve"> cohérence et les contrôles métier.</w:t>
      </w:r>
      <w:r w:rsidR="00EF2F4B" w:rsidRPr="002D701F">
        <w:rPr>
          <w:rFonts w:ascii="Calibri" w:hAnsi="Calibri" w:cs="Calibri"/>
          <w:sz w:val="22"/>
          <w:szCs w:val="24"/>
        </w:rPr>
        <w:t xml:space="preserve"> </w:t>
      </w:r>
    </w:p>
    <w:p w14:paraId="0C889E8E" w14:textId="45B8EAFE" w:rsidR="00C30A8C" w:rsidRPr="00C20C80" w:rsidRDefault="00C30A8C" w:rsidP="00C30A8C">
      <w:pPr>
        <w:spacing w:after="160"/>
        <w:rPr>
          <w:rFonts w:ascii="Calibri" w:hAnsi="Calibri" w:cs="Calibri"/>
          <w:b/>
          <w:bCs/>
          <w:sz w:val="22"/>
          <w:szCs w:val="24"/>
        </w:rPr>
      </w:pPr>
      <w:r w:rsidRPr="00C20C80">
        <w:rPr>
          <w:rFonts w:ascii="Calibri" w:hAnsi="Calibri" w:cs="Calibri"/>
          <w:b/>
          <w:bCs/>
          <w:sz w:val="22"/>
          <w:szCs w:val="24"/>
        </w:rPr>
        <w:t>1.2. Méthodologie de déploiement, de formation et respect du planning (</w:t>
      </w:r>
      <w:r w:rsidR="00A37CF6" w:rsidRPr="00C20C80">
        <w:rPr>
          <w:rFonts w:ascii="Calibri" w:hAnsi="Calibri" w:cs="Calibri"/>
          <w:b/>
          <w:bCs/>
          <w:sz w:val="22"/>
          <w:szCs w:val="24"/>
        </w:rPr>
        <w:t xml:space="preserve">20 </w:t>
      </w:r>
      <w:r w:rsidRPr="00C20C80">
        <w:rPr>
          <w:rFonts w:ascii="Calibri" w:hAnsi="Calibri" w:cs="Calibri"/>
          <w:b/>
          <w:bCs/>
          <w:sz w:val="22"/>
          <w:szCs w:val="24"/>
        </w:rPr>
        <w:t>points)</w:t>
      </w:r>
    </w:p>
    <w:p w14:paraId="70375E36" w14:textId="77777777" w:rsidR="00C30A8C" w:rsidRPr="00C20C80" w:rsidRDefault="00C30A8C" w:rsidP="00C30A8C">
      <w:pPr>
        <w:spacing w:after="160"/>
        <w:rPr>
          <w:rFonts w:ascii="Calibri" w:hAnsi="Calibri" w:cs="Calibri"/>
          <w:sz w:val="22"/>
          <w:szCs w:val="24"/>
        </w:rPr>
      </w:pPr>
      <w:r w:rsidRPr="00C20C80">
        <w:rPr>
          <w:rFonts w:ascii="Calibri" w:hAnsi="Calibri" w:cs="Calibri"/>
          <w:sz w:val="22"/>
          <w:szCs w:val="24"/>
        </w:rPr>
        <w:t>Appréciés notamment au regard :</w:t>
      </w:r>
    </w:p>
    <w:p w14:paraId="17263967" w14:textId="3380C249"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 la méthodologie proposée pour le déploiement progressif de la solution</w:t>
      </w:r>
      <w:r w:rsidR="002109F8" w:rsidRPr="00C20C80">
        <w:rPr>
          <w:rFonts w:ascii="Calibri" w:hAnsi="Calibri" w:cs="Calibri"/>
          <w:sz w:val="22"/>
          <w:szCs w:val="24"/>
        </w:rPr>
        <w:t xml:space="preserve"> </w:t>
      </w:r>
      <w:r w:rsidR="00AC0D79" w:rsidRPr="00C20C80">
        <w:rPr>
          <w:rFonts w:ascii="Calibri" w:hAnsi="Calibri" w:cs="Calibri"/>
          <w:sz w:val="22"/>
          <w:szCs w:val="24"/>
        </w:rPr>
        <w:t>garantissant un fonctionnement collaboratif</w:t>
      </w:r>
      <w:r w:rsidRPr="00C20C80">
        <w:rPr>
          <w:rFonts w:ascii="Calibri" w:hAnsi="Calibri" w:cs="Calibri"/>
          <w:sz w:val="22"/>
          <w:szCs w:val="24"/>
        </w:rPr>
        <w:t xml:space="preserve"> ;</w:t>
      </w:r>
    </w:p>
    <w:p w14:paraId="3074DA98" w14:textId="77777777"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des modalités de conduite du changement et de formation des utilisateurs ;</w:t>
      </w:r>
    </w:p>
    <w:p w14:paraId="0DF2B936" w14:textId="77777777"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 l’organisation proposée pour garantir le respect des délais impératifs du projet, en particulier pour les paliers prioritaires liés aux échéances électorales ;</w:t>
      </w:r>
    </w:p>
    <w:p w14:paraId="33B804BD" w14:textId="77777777"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 la capacité du candidat à sécuriser la mise en production dans un calendrier contraint.</w:t>
      </w:r>
    </w:p>
    <w:p w14:paraId="0853FCF1" w14:textId="74A1F897" w:rsidR="00C30A8C" w:rsidRPr="00C20C80" w:rsidRDefault="00C30A8C" w:rsidP="00C30A8C">
      <w:pPr>
        <w:spacing w:after="160"/>
        <w:rPr>
          <w:rFonts w:ascii="Calibri" w:hAnsi="Calibri" w:cs="Calibri"/>
          <w:b/>
          <w:bCs/>
          <w:sz w:val="22"/>
          <w:szCs w:val="24"/>
        </w:rPr>
      </w:pPr>
      <w:r w:rsidRPr="00C20C80">
        <w:rPr>
          <w:rFonts w:ascii="Calibri" w:hAnsi="Calibri" w:cs="Calibri"/>
          <w:b/>
          <w:bCs/>
          <w:sz w:val="22"/>
          <w:szCs w:val="24"/>
        </w:rPr>
        <w:t>1.3. Qualité technique de la solution, évolutivité et réversibilité (30 points)</w:t>
      </w:r>
    </w:p>
    <w:p w14:paraId="191B68A5" w14:textId="77777777" w:rsidR="00C30A8C" w:rsidRPr="00C20C80" w:rsidRDefault="00C30A8C" w:rsidP="00C30A8C">
      <w:pPr>
        <w:spacing w:after="160"/>
        <w:rPr>
          <w:rFonts w:ascii="Calibri" w:hAnsi="Calibri" w:cs="Calibri"/>
          <w:sz w:val="22"/>
          <w:szCs w:val="24"/>
        </w:rPr>
      </w:pPr>
      <w:r w:rsidRPr="00C20C80">
        <w:rPr>
          <w:rFonts w:ascii="Calibri" w:hAnsi="Calibri" w:cs="Calibri"/>
          <w:sz w:val="22"/>
          <w:szCs w:val="24"/>
        </w:rPr>
        <w:t>Appréciées notamment au regard :</w:t>
      </w:r>
    </w:p>
    <w:p w14:paraId="4B8A332B" w14:textId="43AFC5FE"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 l’architecture technique proposée, de sa robustesse, de sa sécurité et de ses performances</w:t>
      </w:r>
      <w:r w:rsidR="00A27291" w:rsidRPr="00C20C80">
        <w:rPr>
          <w:rFonts w:ascii="Calibri" w:hAnsi="Calibri" w:cs="Calibri"/>
          <w:sz w:val="22"/>
          <w:szCs w:val="24"/>
        </w:rPr>
        <w:t> ;</w:t>
      </w:r>
    </w:p>
    <w:p w14:paraId="0FD9DF6D" w14:textId="77777777"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des capacités d’évolution et d’adaptation de la solution dans le temps ;</w:t>
      </w:r>
    </w:p>
    <w:p w14:paraId="345D142B" w14:textId="77777777"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des modalités de réversibilité, incluant :</w:t>
      </w:r>
    </w:p>
    <w:p w14:paraId="71DB789B" w14:textId="77777777" w:rsidR="00C30A8C" w:rsidRPr="00C20C80" w:rsidRDefault="00C30A8C" w:rsidP="000B185A">
      <w:pPr>
        <w:pStyle w:val="Paragraphedeliste"/>
        <w:numPr>
          <w:ilvl w:val="1"/>
          <w:numId w:val="43"/>
        </w:numPr>
        <w:spacing w:after="160"/>
        <w:rPr>
          <w:rFonts w:ascii="Calibri" w:hAnsi="Calibri" w:cs="Calibri"/>
          <w:sz w:val="22"/>
          <w:szCs w:val="24"/>
        </w:rPr>
      </w:pPr>
      <w:r w:rsidRPr="00C20C80">
        <w:rPr>
          <w:rFonts w:ascii="Calibri" w:hAnsi="Calibri" w:cs="Calibri"/>
          <w:sz w:val="22"/>
          <w:szCs w:val="24"/>
        </w:rPr>
        <w:t>les conditions de transférabilité des données, des codes sources et de la documentation ;</w:t>
      </w:r>
    </w:p>
    <w:p w14:paraId="0BAEBAFD" w14:textId="6F8BAECE" w:rsidR="00C30A8C" w:rsidRPr="00C20C80" w:rsidRDefault="00C30A8C" w:rsidP="000B185A">
      <w:pPr>
        <w:pStyle w:val="Paragraphedeliste"/>
        <w:numPr>
          <w:ilvl w:val="1"/>
          <w:numId w:val="43"/>
        </w:numPr>
        <w:spacing w:after="160"/>
        <w:rPr>
          <w:rFonts w:ascii="Calibri" w:hAnsi="Calibri" w:cs="Calibri"/>
          <w:sz w:val="22"/>
          <w:szCs w:val="24"/>
        </w:rPr>
      </w:pPr>
      <w:r w:rsidRPr="00C20C80">
        <w:rPr>
          <w:rFonts w:ascii="Calibri" w:hAnsi="Calibri" w:cs="Calibri"/>
          <w:sz w:val="22"/>
          <w:szCs w:val="24"/>
        </w:rPr>
        <w:t>les modalités d’assistance à un tiers en fin de marché ou en cas de changement de titulaire ;</w:t>
      </w:r>
    </w:p>
    <w:p w14:paraId="494825F2" w14:textId="77777777" w:rsidR="00C30A8C" w:rsidRPr="00C20C80" w:rsidRDefault="00C30A8C" w:rsidP="000B185A">
      <w:pPr>
        <w:pStyle w:val="Paragraphedeliste"/>
        <w:numPr>
          <w:ilvl w:val="1"/>
          <w:numId w:val="43"/>
        </w:numPr>
        <w:spacing w:after="160"/>
        <w:rPr>
          <w:rFonts w:ascii="Calibri" w:hAnsi="Calibri" w:cs="Calibri"/>
          <w:sz w:val="22"/>
          <w:szCs w:val="24"/>
        </w:rPr>
      </w:pPr>
      <w:r w:rsidRPr="00C20C80">
        <w:rPr>
          <w:rFonts w:ascii="Calibri" w:hAnsi="Calibri" w:cs="Calibri"/>
          <w:sz w:val="22"/>
          <w:szCs w:val="24"/>
        </w:rPr>
        <w:t>la limitation des dépendances techniques ou contractuelles susceptibles de restreindre la liberté de choix ultérieure de la CNCCFP.</w:t>
      </w:r>
    </w:p>
    <w:p w14:paraId="2DB2BA62" w14:textId="103EED79" w:rsidR="00C30A8C" w:rsidRPr="00C20C80" w:rsidRDefault="00C30A8C" w:rsidP="00C30A8C">
      <w:pPr>
        <w:spacing w:after="160"/>
        <w:rPr>
          <w:rFonts w:ascii="Calibri" w:hAnsi="Calibri" w:cs="Calibri"/>
          <w:b/>
          <w:bCs/>
          <w:sz w:val="22"/>
          <w:szCs w:val="24"/>
        </w:rPr>
      </w:pPr>
      <w:r w:rsidRPr="00C20C80">
        <w:rPr>
          <w:rFonts w:ascii="Calibri" w:hAnsi="Calibri" w:cs="Calibri"/>
          <w:b/>
          <w:bCs/>
          <w:sz w:val="22"/>
          <w:szCs w:val="24"/>
        </w:rPr>
        <w:t>1.4. Qualité de la maintenance et du support (20 points)</w:t>
      </w:r>
    </w:p>
    <w:p w14:paraId="3CA50710" w14:textId="77777777" w:rsidR="00C30A8C" w:rsidRPr="00C20C80" w:rsidRDefault="00C30A8C" w:rsidP="00C30A8C">
      <w:pPr>
        <w:spacing w:after="160"/>
        <w:rPr>
          <w:rFonts w:ascii="Calibri" w:hAnsi="Calibri" w:cs="Calibri"/>
          <w:sz w:val="22"/>
          <w:szCs w:val="24"/>
        </w:rPr>
      </w:pPr>
      <w:r w:rsidRPr="00C20C80">
        <w:rPr>
          <w:rFonts w:ascii="Calibri" w:hAnsi="Calibri" w:cs="Calibri"/>
          <w:sz w:val="22"/>
          <w:szCs w:val="24"/>
        </w:rPr>
        <w:t>Appréciées notamment au regard :</w:t>
      </w:r>
    </w:p>
    <w:p w14:paraId="220CB2E7" w14:textId="77777777"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 l’organisation de la maintenance proposée ;</w:t>
      </w:r>
    </w:p>
    <w:p w14:paraId="5C380356" w14:textId="77777777"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des niveaux de service et engagements de disponibilité ;</w:t>
      </w:r>
    </w:p>
    <w:p w14:paraId="6BE4D5A7" w14:textId="77777777"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des délais d’intervention et de résolution des incidents ;</w:t>
      </w:r>
    </w:p>
    <w:p w14:paraId="44E55896" w14:textId="77777777" w:rsidR="00C30A8C" w:rsidRPr="00C20C80" w:rsidRDefault="00C30A8C" w:rsidP="000B185A">
      <w:pPr>
        <w:pStyle w:val="Paragraphedeliste"/>
        <w:numPr>
          <w:ilvl w:val="0"/>
          <w:numId w:val="43"/>
        </w:numPr>
        <w:spacing w:after="160"/>
        <w:rPr>
          <w:rFonts w:ascii="Calibri" w:hAnsi="Calibri" w:cs="Calibri"/>
          <w:sz w:val="22"/>
          <w:szCs w:val="24"/>
        </w:rPr>
      </w:pPr>
      <w:r w:rsidRPr="00C20C80">
        <w:rPr>
          <w:rFonts w:ascii="Calibri" w:hAnsi="Calibri" w:cs="Calibri"/>
          <w:sz w:val="22"/>
          <w:szCs w:val="24"/>
        </w:rPr>
        <w:t>des dispositifs d’assistance et de support aux utilisateurs.</w:t>
      </w:r>
    </w:p>
    <w:p w14:paraId="7EF521B4" w14:textId="7A9FEEEC" w:rsidR="00B249E8" w:rsidRPr="00B249E8" w:rsidRDefault="00B249E8" w:rsidP="008A6132">
      <w:pPr>
        <w:spacing w:after="160"/>
        <w:rPr>
          <w:rFonts w:ascii="Calibri" w:hAnsi="Calibri" w:cs="Calibri"/>
          <w:sz w:val="22"/>
          <w:szCs w:val="24"/>
        </w:rPr>
      </w:pPr>
      <w:r w:rsidRPr="00B249E8">
        <w:rPr>
          <w:rFonts w:ascii="Calibri" w:hAnsi="Calibri" w:cs="Calibri"/>
          <w:sz w:val="22"/>
          <w:szCs w:val="24"/>
        </w:rPr>
        <w:t>Chaque candidat obtient alors une « Valeur technique » calculée sur 100 points</w:t>
      </w:r>
      <w:r w:rsidR="00466F12">
        <w:rPr>
          <w:rFonts w:ascii="Calibri" w:hAnsi="Calibri" w:cs="Calibri"/>
          <w:sz w:val="22"/>
          <w:szCs w:val="24"/>
        </w:rPr>
        <w:t>.</w:t>
      </w:r>
    </w:p>
    <w:p w14:paraId="1D1AF3D3" w14:textId="77777777" w:rsidR="00B249E8" w:rsidRPr="00B249E8" w:rsidRDefault="00B249E8" w:rsidP="008A6132">
      <w:pPr>
        <w:spacing w:after="160"/>
        <w:rPr>
          <w:rFonts w:ascii="Calibri" w:hAnsi="Calibri" w:cs="Calibri"/>
          <w:sz w:val="22"/>
          <w:szCs w:val="24"/>
        </w:rPr>
      </w:pPr>
      <w:r w:rsidRPr="00B249E8">
        <w:rPr>
          <w:rFonts w:ascii="Calibri" w:hAnsi="Calibri" w:cs="Calibri"/>
          <w:sz w:val="22"/>
          <w:szCs w:val="24"/>
        </w:rPr>
        <w:t>L’offre la plus performante (c’est-à-dire celle qui a obtenu le plus grand nombre de points) est considérée « offre de référence ». Chaque offre lui est comparée afin d’obtenir un ratio sur la base du calcul :</w:t>
      </w:r>
    </w:p>
    <w:p w14:paraId="2E089BD4" w14:textId="77777777" w:rsidR="00B249E8" w:rsidRPr="00B249E8" w:rsidRDefault="00B249E8" w:rsidP="008A6132">
      <w:pPr>
        <w:spacing w:after="160"/>
        <w:jc w:val="center"/>
        <w:rPr>
          <w:rFonts w:ascii="Calibri" w:hAnsi="Calibri" w:cs="Calibri"/>
          <w:sz w:val="22"/>
          <w:szCs w:val="24"/>
        </w:rPr>
      </w:pPr>
      <w:r w:rsidRPr="00B249E8">
        <w:rPr>
          <w:rFonts w:ascii="Calibri" w:hAnsi="Calibri" w:cs="Calibri"/>
          <w:sz w:val="22"/>
          <w:szCs w:val="24"/>
        </w:rPr>
        <w:t>Ratio = offre étudiée / offre de référence</w:t>
      </w:r>
    </w:p>
    <w:p w14:paraId="1B4ED402" w14:textId="42A841EF" w:rsidR="00B249E8" w:rsidRPr="00B249E8" w:rsidRDefault="00B249E8" w:rsidP="008A6132">
      <w:pPr>
        <w:spacing w:after="160"/>
        <w:rPr>
          <w:rFonts w:ascii="Calibri" w:hAnsi="Calibri" w:cs="Calibri"/>
          <w:sz w:val="22"/>
          <w:szCs w:val="24"/>
        </w:rPr>
      </w:pPr>
      <w:r w:rsidRPr="00B249E8">
        <w:rPr>
          <w:rFonts w:ascii="Calibri" w:hAnsi="Calibri" w:cs="Calibri"/>
          <w:sz w:val="22"/>
          <w:szCs w:val="24"/>
        </w:rPr>
        <w:t>La multiplication du ratio ainsi obtenu par la valeur de pondération (</w:t>
      </w:r>
      <w:r w:rsidR="00D54C82">
        <w:rPr>
          <w:rFonts w:ascii="Calibri" w:hAnsi="Calibri" w:cs="Calibri"/>
          <w:sz w:val="22"/>
          <w:szCs w:val="24"/>
        </w:rPr>
        <w:t>7</w:t>
      </w:r>
      <w:r>
        <w:rPr>
          <w:rFonts w:ascii="Calibri" w:hAnsi="Calibri" w:cs="Calibri"/>
          <w:sz w:val="22"/>
          <w:szCs w:val="24"/>
        </w:rPr>
        <w:t>0</w:t>
      </w:r>
      <w:r w:rsidRPr="00B249E8">
        <w:rPr>
          <w:rFonts w:ascii="Calibri" w:hAnsi="Calibri" w:cs="Calibri"/>
          <w:sz w:val="22"/>
          <w:szCs w:val="24"/>
        </w:rPr>
        <w:t xml:space="preserve">) donne la note « valeur technique de l’offre » de l’offre analysée. La meilleure offre est ainsi notée </w:t>
      </w:r>
      <w:r w:rsidR="00127820">
        <w:rPr>
          <w:rFonts w:ascii="Calibri" w:hAnsi="Calibri" w:cs="Calibri"/>
          <w:sz w:val="22"/>
          <w:szCs w:val="24"/>
        </w:rPr>
        <w:t>70</w:t>
      </w:r>
      <w:r w:rsidRPr="00B249E8">
        <w:rPr>
          <w:rFonts w:ascii="Calibri" w:hAnsi="Calibri" w:cs="Calibri"/>
          <w:sz w:val="22"/>
          <w:szCs w:val="24"/>
        </w:rPr>
        <w:t>.</w:t>
      </w:r>
    </w:p>
    <w:p w14:paraId="281A5701" w14:textId="1D698EB8" w:rsidR="00F71721" w:rsidRDefault="00F71721" w:rsidP="005A2164">
      <w:pPr>
        <w:spacing w:after="160"/>
        <w:jc w:val="left"/>
        <w:rPr>
          <w:rFonts w:ascii="Calibri" w:hAnsi="Calibri" w:cs="Calibri"/>
          <w:sz w:val="22"/>
          <w:szCs w:val="24"/>
        </w:rPr>
      </w:pPr>
    </w:p>
    <w:p w14:paraId="23A82CC8" w14:textId="2B69B600" w:rsidR="00571945" w:rsidRDefault="00BA6E53" w:rsidP="00571945">
      <w:pPr>
        <w:spacing w:after="0"/>
        <w:rPr>
          <w:rFonts w:ascii="Calibri" w:hAnsi="Calibri" w:cs="Calibri"/>
          <w:bCs/>
          <w:sz w:val="22"/>
        </w:rPr>
      </w:pPr>
      <w:r>
        <w:rPr>
          <w:rFonts w:ascii="Calibri" w:hAnsi="Calibri" w:cs="Calibri"/>
          <w:b/>
          <w:sz w:val="22"/>
          <w:szCs w:val="24"/>
          <w:u w:val="single"/>
        </w:rPr>
        <w:t xml:space="preserve">2)- </w:t>
      </w:r>
      <w:r w:rsidR="00912134" w:rsidRPr="004916CF">
        <w:rPr>
          <w:rFonts w:ascii="Calibri" w:hAnsi="Calibri" w:cs="Calibri"/>
          <w:b/>
          <w:sz w:val="22"/>
          <w:szCs w:val="24"/>
          <w:u w:val="single"/>
        </w:rPr>
        <w:t xml:space="preserve">Le </w:t>
      </w:r>
      <w:r w:rsidR="00743D2E">
        <w:rPr>
          <w:rFonts w:ascii="Calibri" w:hAnsi="Calibri" w:cs="Calibri"/>
          <w:b/>
          <w:sz w:val="22"/>
          <w:szCs w:val="24"/>
          <w:u w:val="single"/>
        </w:rPr>
        <w:t>p</w:t>
      </w:r>
      <w:r w:rsidR="008607D2" w:rsidRPr="004916CF">
        <w:rPr>
          <w:rFonts w:ascii="Calibri" w:hAnsi="Calibri" w:cs="Calibri"/>
          <w:b/>
          <w:sz w:val="22"/>
          <w:szCs w:val="24"/>
          <w:u w:val="single"/>
        </w:rPr>
        <w:t>rix,</w:t>
      </w:r>
      <w:r w:rsidR="005C0C53" w:rsidRPr="004916CF">
        <w:rPr>
          <w:rFonts w:ascii="Calibri" w:hAnsi="Calibri" w:cs="Calibri"/>
          <w:b/>
          <w:sz w:val="22"/>
          <w:szCs w:val="24"/>
          <w:u w:val="single"/>
        </w:rPr>
        <w:t xml:space="preserve"> </w:t>
      </w:r>
      <w:r w:rsidR="00571945" w:rsidRPr="00571945">
        <w:rPr>
          <w:rFonts w:ascii="Calibri" w:hAnsi="Calibri" w:cs="Calibri"/>
          <w:bCs/>
          <w:sz w:val="22"/>
        </w:rPr>
        <w:t>pondéré à 30 %, est évalué sur la base du montant total forfaitaire des prestations, tel qu’il ressort du document de décomposition du prix global et forfaitaire (DPGF) complété par les candidats.</w:t>
      </w:r>
    </w:p>
    <w:p w14:paraId="075D26CF" w14:textId="77777777" w:rsidR="00571945" w:rsidRPr="00571945" w:rsidRDefault="00571945" w:rsidP="00571945">
      <w:pPr>
        <w:spacing w:after="0"/>
        <w:rPr>
          <w:rFonts w:ascii="Calibri" w:hAnsi="Calibri" w:cs="Calibri"/>
          <w:bCs/>
          <w:sz w:val="22"/>
        </w:rPr>
      </w:pPr>
    </w:p>
    <w:p w14:paraId="05CAA7B0" w14:textId="77777777" w:rsidR="00571945" w:rsidRDefault="00571945" w:rsidP="00571945">
      <w:pPr>
        <w:spacing w:after="0" w:line="240" w:lineRule="auto"/>
        <w:rPr>
          <w:rFonts w:ascii="Calibri" w:hAnsi="Calibri" w:cs="Calibri"/>
          <w:bCs/>
          <w:sz w:val="22"/>
          <w:szCs w:val="24"/>
        </w:rPr>
      </w:pPr>
      <w:r w:rsidRPr="00571945">
        <w:rPr>
          <w:rFonts w:ascii="Calibri" w:hAnsi="Calibri" w:cs="Calibri"/>
          <w:bCs/>
          <w:sz w:val="22"/>
          <w:szCs w:val="24"/>
        </w:rPr>
        <w:t>Le DPGF est seul pris en compte pour la notation du critère prix.</w:t>
      </w:r>
    </w:p>
    <w:p w14:paraId="613B4D7B" w14:textId="77777777" w:rsidR="00571945" w:rsidRPr="00571945" w:rsidRDefault="00571945" w:rsidP="00571945">
      <w:pPr>
        <w:spacing w:after="0" w:line="240" w:lineRule="auto"/>
        <w:rPr>
          <w:rFonts w:ascii="Calibri" w:hAnsi="Calibri" w:cs="Calibri"/>
          <w:bCs/>
          <w:sz w:val="22"/>
          <w:szCs w:val="24"/>
        </w:rPr>
      </w:pPr>
    </w:p>
    <w:p w14:paraId="5E272626" w14:textId="5E6F528F" w:rsidR="000473DD" w:rsidRPr="000473DD" w:rsidRDefault="00C30A8C" w:rsidP="00571945">
      <w:pPr>
        <w:spacing w:after="0" w:line="240" w:lineRule="auto"/>
        <w:rPr>
          <w:rFonts w:ascii="Calibri" w:hAnsi="Calibri" w:cs="Calibri"/>
          <w:sz w:val="22"/>
          <w:szCs w:val="24"/>
        </w:rPr>
      </w:pPr>
      <w:r w:rsidRPr="00C30A8C">
        <w:rPr>
          <w:rFonts w:ascii="Calibri" w:hAnsi="Calibri" w:cs="Calibri"/>
          <w:bCs/>
          <w:sz w:val="22"/>
          <w:szCs w:val="24"/>
        </w:rPr>
        <w:t>Le BPU a notamment pour objet d’encadrer les conditions financières applicables aux prestations susceptibles d’être commandées dans le cadre des marchés subséquents de l’accord-cadre.</w:t>
      </w:r>
      <w:r w:rsidR="00232F5E">
        <w:rPr>
          <w:rFonts w:ascii="Calibri" w:hAnsi="Calibri" w:cs="Calibri"/>
          <w:sz w:val="22"/>
          <w:szCs w:val="24"/>
        </w:rPr>
        <w:br/>
      </w:r>
      <w:r w:rsidR="00B31CAC" w:rsidRPr="000473DD">
        <w:rPr>
          <w:rFonts w:ascii="Calibri" w:hAnsi="Calibri" w:cs="Calibri"/>
          <w:sz w:val="22"/>
          <w:szCs w:val="24"/>
        </w:rPr>
        <w:t>La note</w:t>
      </w:r>
      <w:r w:rsidR="00912134">
        <w:rPr>
          <w:rFonts w:ascii="Calibri" w:hAnsi="Calibri" w:cs="Calibri"/>
          <w:sz w:val="22"/>
          <w:szCs w:val="24"/>
        </w:rPr>
        <w:t xml:space="preserve"> du critère prix</w:t>
      </w:r>
      <w:r w:rsidR="00B31CAC" w:rsidRPr="000473DD">
        <w:rPr>
          <w:rFonts w:ascii="Calibri" w:hAnsi="Calibri" w:cs="Calibri"/>
          <w:sz w:val="22"/>
          <w:szCs w:val="24"/>
        </w:rPr>
        <w:t xml:space="preserve"> sur </w:t>
      </w:r>
      <w:r w:rsidR="00784BC6">
        <w:rPr>
          <w:rFonts w:ascii="Calibri" w:hAnsi="Calibri" w:cs="Calibri"/>
          <w:sz w:val="22"/>
          <w:szCs w:val="24"/>
        </w:rPr>
        <w:t>3</w:t>
      </w:r>
      <w:r w:rsidR="00053609">
        <w:rPr>
          <w:rFonts w:ascii="Calibri" w:hAnsi="Calibri" w:cs="Calibri"/>
          <w:sz w:val="22"/>
          <w:szCs w:val="24"/>
        </w:rPr>
        <w:t>0</w:t>
      </w:r>
      <w:r w:rsidR="00F71721">
        <w:rPr>
          <w:rFonts w:ascii="Calibri" w:hAnsi="Calibri" w:cs="Calibri"/>
          <w:sz w:val="22"/>
          <w:szCs w:val="24"/>
        </w:rPr>
        <w:t xml:space="preserve"> </w:t>
      </w:r>
      <w:r w:rsidR="00B31CAC" w:rsidRPr="000473DD">
        <w:rPr>
          <w:rFonts w:ascii="Calibri" w:hAnsi="Calibri" w:cs="Calibri"/>
          <w:sz w:val="22"/>
          <w:szCs w:val="24"/>
        </w:rPr>
        <w:t>point</w:t>
      </w:r>
      <w:r w:rsidR="00B9431E" w:rsidRPr="000473DD">
        <w:rPr>
          <w:rFonts w:ascii="Calibri" w:hAnsi="Calibri" w:cs="Calibri"/>
          <w:sz w:val="22"/>
          <w:szCs w:val="24"/>
        </w:rPr>
        <w:t>s</w:t>
      </w:r>
      <w:r w:rsidR="00B31CAC" w:rsidRPr="000473DD">
        <w:rPr>
          <w:rFonts w:ascii="Calibri" w:hAnsi="Calibri" w:cs="Calibri"/>
          <w:sz w:val="22"/>
          <w:szCs w:val="24"/>
        </w:rPr>
        <w:t xml:space="preserve"> est calculée de la manière suivante : </w:t>
      </w:r>
    </w:p>
    <w:p w14:paraId="1A66A497" w14:textId="77777777" w:rsidR="005C0C53" w:rsidRDefault="005C0C53" w:rsidP="005C0C53">
      <w:pPr>
        <w:spacing w:after="0" w:line="240" w:lineRule="auto"/>
        <w:rPr>
          <w:rFonts w:ascii="Calibri" w:hAnsi="Calibri" w:cs="Calibri"/>
          <w:sz w:val="22"/>
          <w:szCs w:val="24"/>
        </w:rPr>
      </w:pPr>
    </w:p>
    <w:p w14:paraId="258AE8E2" w14:textId="1CC65A83" w:rsidR="005C0C53" w:rsidRDefault="005C0C53" w:rsidP="005C0C53">
      <w:pPr>
        <w:spacing w:after="0" w:line="240" w:lineRule="auto"/>
        <w:rPr>
          <w:rFonts w:ascii="Calibri" w:hAnsi="Calibri" w:cs="Calibri"/>
          <w:sz w:val="22"/>
          <w:szCs w:val="24"/>
        </w:rPr>
      </w:pPr>
      <w:r w:rsidRPr="005C0C53">
        <w:rPr>
          <w:rFonts w:ascii="Calibri" w:hAnsi="Calibri" w:cs="Calibri"/>
          <w:sz w:val="22"/>
          <w:szCs w:val="24"/>
        </w:rPr>
        <w:t xml:space="preserve">L’offre la moins-disante est considérée « offre de référence ». </w:t>
      </w:r>
    </w:p>
    <w:p w14:paraId="008B15FB" w14:textId="77777777" w:rsidR="005C0C53" w:rsidRPr="005C0C53" w:rsidRDefault="005C0C53" w:rsidP="005C0C53">
      <w:pPr>
        <w:spacing w:after="0" w:line="240" w:lineRule="auto"/>
        <w:rPr>
          <w:rFonts w:ascii="Calibri" w:hAnsi="Calibri" w:cs="Calibri"/>
          <w:sz w:val="22"/>
          <w:szCs w:val="24"/>
        </w:rPr>
      </w:pPr>
    </w:p>
    <w:p w14:paraId="5D14FC1E" w14:textId="6EC4E5B5" w:rsidR="005C0C53" w:rsidRDefault="005C0C53" w:rsidP="005C0C53">
      <w:pPr>
        <w:spacing w:after="0" w:line="240" w:lineRule="auto"/>
        <w:rPr>
          <w:rFonts w:ascii="Calibri" w:hAnsi="Calibri" w:cs="Calibri"/>
          <w:sz w:val="22"/>
          <w:szCs w:val="24"/>
        </w:rPr>
      </w:pPr>
      <w:r w:rsidRPr="005C0C53">
        <w:rPr>
          <w:rFonts w:ascii="Calibri" w:hAnsi="Calibri" w:cs="Calibri"/>
          <w:sz w:val="22"/>
          <w:szCs w:val="24"/>
        </w:rPr>
        <w:t xml:space="preserve">Chaque offre lui est comparée afin d’obtenir un ratio sur la base du calcul : </w:t>
      </w:r>
    </w:p>
    <w:p w14:paraId="12AD3B15" w14:textId="77777777" w:rsidR="005C0C53" w:rsidRPr="005C0C53" w:rsidRDefault="005C0C53" w:rsidP="005C0C53">
      <w:pPr>
        <w:spacing w:after="0" w:line="240" w:lineRule="auto"/>
        <w:rPr>
          <w:rFonts w:ascii="Calibri" w:hAnsi="Calibri" w:cs="Calibri"/>
          <w:sz w:val="22"/>
          <w:szCs w:val="24"/>
        </w:rPr>
      </w:pPr>
    </w:p>
    <w:p w14:paraId="0918F8D2" w14:textId="1AC03E84" w:rsidR="005C0C53" w:rsidRDefault="005C0C53" w:rsidP="005C0C53">
      <w:pPr>
        <w:spacing w:after="0" w:line="240" w:lineRule="auto"/>
        <w:jc w:val="center"/>
        <w:rPr>
          <w:rFonts w:ascii="Calibri" w:hAnsi="Calibri" w:cs="Calibri"/>
          <w:sz w:val="22"/>
          <w:szCs w:val="24"/>
        </w:rPr>
      </w:pPr>
      <w:r w:rsidRPr="005C0C53">
        <w:rPr>
          <w:rFonts w:ascii="Calibri" w:hAnsi="Calibri" w:cs="Calibri"/>
          <w:sz w:val="22"/>
          <w:szCs w:val="24"/>
        </w:rPr>
        <w:t>Ratio = offre de référence / offre étudiée</w:t>
      </w:r>
    </w:p>
    <w:p w14:paraId="5C2B1608" w14:textId="77777777" w:rsidR="005C0C53" w:rsidRPr="005C0C53" w:rsidRDefault="005C0C53" w:rsidP="005C0C53">
      <w:pPr>
        <w:spacing w:after="0" w:line="240" w:lineRule="auto"/>
        <w:jc w:val="center"/>
        <w:rPr>
          <w:rFonts w:ascii="Calibri" w:hAnsi="Calibri" w:cs="Calibri"/>
          <w:sz w:val="22"/>
          <w:szCs w:val="24"/>
        </w:rPr>
      </w:pPr>
    </w:p>
    <w:p w14:paraId="1E0E55AD" w14:textId="2E084D13" w:rsidR="005C0C53" w:rsidRPr="005C0C53" w:rsidRDefault="005C0C53" w:rsidP="005C0C53">
      <w:pPr>
        <w:spacing w:after="0" w:line="240" w:lineRule="auto"/>
        <w:rPr>
          <w:rFonts w:ascii="Calibri" w:hAnsi="Calibri" w:cs="Calibri"/>
          <w:sz w:val="22"/>
          <w:szCs w:val="24"/>
        </w:rPr>
      </w:pPr>
      <w:r w:rsidRPr="005C0C53">
        <w:rPr>
          <w:rFonts w:ascii="Calibri" w:hAnsi="Calibri" w:cs="Calibri"/>
          <w:sz w:val="22"/>
          <w:szCs w:val="24"/>
        </w:rPr>
        <w:t>La multiplication du ratio ainsi obtenu par la valeur de pondération</w:t>
      </w:r>
      <w:r w:rsidR="00522A4E">
        <w:rPr>
          <w:rFonts w:ascii="Calibri" w:hAnsi="Calibri" w:cs="Calibri"/>
          <w:sz w:val="22"/>
          <w:szCs w:val="24"/>
        </w:rPr>
        <w:t xml:space="preserve"> </w:t>
      </w:r>
      <w:r w:rsidRPr="005C0C53">
        <w:rPr>
          <w:rFonts w:ascii="Calibri" w:hAnsi="Calibri" w:cs="Calibri"/>
          <w:sz w:val="22"/>
          <w:szCs w:val="24"/>
        </w:rPr>
        <w:t>(</w:t>
      </w:r>
      <w:r w:rsidR="00784BC6">
        <w:rPr>
          <w:rFonts w:ascii="Calibri" w:hAnsi="Calibri" w:cs="Calibri"/>
          <w:sz w:val="22"/>
          <w:szCs w:val="24"/>
        </w:rPr>
        <w:t>3</w:t>
      </w:r>
      <w:r w:rsidRPr="005C0C53">
        <w:rPr>
          <w:rFonts w:ascii="Calibri" w:hAnsi="Calibri" w:cs="Calibri"/>
          <w:sz w:val="22"/>
          <w:szCs w:val="24"/>
        </w:rPr>
        <w:t xml:space="preserve">0) donne la note « prix » de l’offre analysée. La meilleure offre est ainsi notée </w:t>
      </w:r>
      <w:r w:rsidR="00784BC6">
        <w:rPr>
          <w:rFonts w:ascii="Calibri" w:hAnsi="Calibri" w:cs="Calibri"/>
          <w:sz w:val="22"/>
          <w:szCs w:val="24"/>
        </w:rPr>
        <w:t>3</w:t>
      </w:r>
      <w:r w:rsidRPr="005C0C53">
        <w:rPr>
          <w:rFonts w:ascii="Calibri" w:hAnsi="Calibri" w:cs="Calibri"/>
          <w:sz w:val="22"/>
          <w:szCs w:val="24"/>
        </w:rPr>
        <w:t>0.</w:t>
      </w:r>
    </w:p>
    <w:p w14:paraId="79940BC3" w14:textId="3F942995" w:rsidR="005C0C53" w:rsidRDefault="005C0C53" w:rsidP="001B7ECE">
      <w:pPr>
        <w:spacing w:after="0" w:line="240" w:lineRule="auto"/>
        <w:rPr>
          <w:rFonts w:ascii="Calibri" w:hAnsi="Calibri" w:cs="Calibri"/>
          <w:sz w:val="22"/>
          <w:szCs w:val="24"/>
        </w:rPr>
      </w:pPr>
    </w:p>
    <w:p w14:paraId="740D794F" w14:textId="466B6D46" w:rsidR="00F7118B" w:rsidRPr="00BE680C" w:rsidRDefault="00F7118B" w:rsidP="00F7118B">
      <w:pPr>
        <w:rPr>
          <w:rFonts w:ascii="Calibri" w:hAnsi="Calibri" w:cs="Calibri"/>
          <w:sz w:val="22"/>
          <w:szCs w:val="24"/>
        </w:rPr>
      </w:pPr>
      <w:r>
        <w:rPr>
          <w:rFonts w:ascii="Calibri" w:hAnsi="Calibri" w:cs="Calibri"/>
          <w:sz w:val="22"/>
          <w:szCs w:val="24"/>
        </w:rPr>
        <w:t>Les candidats sont informés que s</w:t>
      </w:r>
      <w:r w:rsidRPr="00BE680C">
        <w:rPr>
          <w:rFonts w:ascii="Calibri" w:hAnsi="Calibri" w:cs="Calibri"/>
          <w:sz w:val="22"/>
          <w:szCs w:val="24"/>
        </w:rPr>
        <w:t xml:space="preserve">euls peuvent être ouverts les plis qui ont été reçus au plus tard à la date et à l'heure limites qui </w:t>
      </w:r>
      <w:r>
        <w:rPr>
          <w:rFonts w:ascii="Calibri" w:hAnsi="Calibri" w:cs="Calibri"/>
          <w:sz w:val="22"/>
          <w:szCs w:val="24"/>
        </w:rPr>
        <w:t>ser</w:t>
      </w:r>
      <w:r w:rsidRPr="00BE680C">
        <w:rPr>
          <w:rFonts w:ascii="Calibri" w:hAnsi="Calibri" w:cs="Calibri"/>
          <w:sz w:val="22"/>
          <w:szCs w:val="24"/>
        </w:rPr>
        <w:t xml:space="preserve">ont fixées par </w:t>
      </w:r>
      <w:r>
        <w:rPr>
          <w:rFonts w:ascii="Calibri" w:hAnsi="Calibri" w:cs="Calibri"/>
          <w:sz w:val="22"/>
          <w:szCs w:val="24"/>
        </w:rPr>
        <w:t>la CNCCFP</w:t>
      </w:r>
      <w:r w:rsidRPr="00BE680C">
        <w:rPr>
          <w:rFonts w:ascii="Calibri" w:hAnsi="Calibri" w:cs="Calibri"/>
          <w:sz w:val="22"/>
          <w:szCs w:val="24"/>
        </w:rPr>
        <w:t>. Les plis reçus hors délais s</w:t>
      </w:r>
      <w:r>
        <w:rPr>
          <w:rFonts w:ascii="Calibri" w:hAnsi="Calibri" w:cs="Calibri"/>
          <w:sz w:val="22"/>
          <w:szCs w:val="24"/>
        </w:rPr>
        <w:t>er</w:t>
      </w:r>
      <w:r w:rsidRPr="00BE680C">
        <w:rPr>
          <w:rFonts w:ascii="Calibri" w:hAnsi="Calibri" w:cs="Calibri"/>
          <w:sz w:val="22"/>
          <w:szCs w:val="24"/>
        </w:rPr>
        <w:t>ont</w:t>
      </w:r>
      <w:r>
        <w:rPr>
          <w:rFonts w:ascii="Calibri" w:hAnsi="Calibri" w:cs="Calibri"/>
          <w:sz w:val="22"/>
          <w:szCs w:val="24"/>
        </w:rPr>
        <w:t xml:space="preserve"> déclarés</w:t>
      </w:r>
      <w:r w:rsidRPr="00BE680C">
        <w:rPr>
          <w:rFonts w:ascii="Calibri" w:hAnsi="Calibri" w:cs="Calibri"/>
          <w:sz w:val="22"/>
          <w:szCs w:val="24"/>
        </w:rPr>
        <w:t xml:space="preserve"> irrecevables. </w:t>
      </w:r>
    </w:p>
    <w:p w14:paraId="43F3B0B4" w14:textId="77777777" w:rsidR="00F7118B" w:rsidRPr="00BE680C" w:rsidRDefault="00F7118B" w:rsidP="00F7118B">
      <w:pPr>
        <w:rPr>
          <w:rFonts w:ascii="Calibri" w:hAnsi="Calibri" w:cs="Calibri"/>
          <w:sz w:val="22"/>
          <w:szCs w:val="24"/>
        </w:rPr>
      </w:pPr>
      <w:r w:rsidRPr="00BE680C">
        <w:rPr>
          <w:rFonts w:ascii="Calibri" w:hAnsi="Calibri" w:cs="Calibri"/>
          <w:sz w:val="22"/>
          <w:szCs w:val="24"/>
        </w:rPr>
        <w:t>Les offres inappropriées, au sens de l’article L.</w:t>
      </w:r>
      <w:r>
        <w:rPr>
          <w:rFonts w:ascii="Calibri" w:hAnsi="Calibri" w:cs="Calibri"/>
          <w:sz w:val="22"/>
          <w:szCs w:val="24"/>
        </w:rPr>
        <w:t> </w:t>
      </w:r>
      <w:r w:rsidRPr="00BE680C">
        <w:rPr>
          <w:rFonts w:ascii="Calibri" w:hAnsi="Calibri" w:cs="Calibri"/>
          <w:sz w:val="22"/>
          <w:szCs w:val="24"/>
        </w:rPr>
        <w:t>2152-4 du code de la commande publique s</w:t>
      </w:r>
      <w:r>
        <w:rPr>
          <w:rFonts w:ascii="Calibri" w:hAnsi="Calibri" w:cs="Calibri"/>
          <w:sz w:val="22"/>
          <w:szCs w:val="24"/>
        </w:rPr>
        <w:t>er</w:t>
      </w:r>
      <w:r w:rsidRPr="00BE680C">
        <w:rPr>
          <w:rFonts w:ascii="Calibri" w:hAnsi="Calibri" w:cs="Calibri"/>
          <w:sz w:val="22"/>
          <w:szCs w:val="24"/>
        </w:rPr>
        <w:t xml:space="preserve">ont éliminées.  </w:t>
      </w:r>
    </w:p>
    <w:p w14:paraId="76CEBD88" w14:textId="77777777" w:rsidR="00F7118B" w:rsidRPr="00BE680C" w:rsidRDefault="00F7118B" w:rsidP="00F7118B">
      <w:pPr>
        <w:rPr>
          <w:rFonts w:ascii="Calibri" w:hAnsi="Calibri" w:cs="Calibri"/>
          <w:sz w:val="22"/>
          <w:szCs w:val="24"/>
        </w:rPr>
      </w:pPr>
      <w:r>
        <w:rPr>
          <w:rFonts w:ascii="Calibri" w:hAnsi="Calibri" w:cs="Calibri"/>
          <w:sz w:val="22"/>
          <w:szCs w:val="24"/>
        </w:rPr>
        <w:t>La CNCCFP</w:t>
      </w:r>
      <w:r w:rsidRPr="00BE680C">
        <w:rPr>
          <w:rFonts w:ascii="Calibri" w:hAnsi="Calibri" w:cs="Calibri"/>
          <w:sz w:val="22"/>
          <w:szCs w:val="24"/>
        </w:rPr>
        <w:t xml:space="preserve"> se réserve la possibilité de régulariser les offres irrégulières au sens de l’article </w:t>
      </w:r>
      <w:r w:rsidRPr="00F7118B">
        <w:rPr>
          <w:rFonts w:ascii="Calibri" w:hAnsi="Calibri" w:cs="Calibri"/>
          <w:sz w:val="22"/>
          <w:szCs w:val="24"/>
        </w:rPr>
        <w:t>2152-2 du code de la commande publique,</w:t>
      </w:r>
      <w:r w:rsidRPr="00BE680C">
        <w:rPr>
          <w:rFonts w:ascii="Calibri" w:hAnsi="Calibri" w:cs="Calibri"/>
          <w:sz w:val="22"/>
          <w:szCs w:val="24"/>
        </w:rPr>
        <w:t xml:space="preserve"> à condition qu'elles ne soient pas anormalement basses.</w:t>
      </w:r>
      <w:r>
        <w:rPr>
          <w:rFonts w:ascii="Calibri" w:hAnsi="Calibri" w:cs="Calibri"/>
          <w:sz w:val="22"/>
          <w:szCs w:val="24"/>
        </w:rPr>
        <w:t xml:space="preserve"> </w:t>
      </w:r>
      <w:r w:rsidRPr="00BE680C">
        <w:rPr>
          <w:rFonts w:ascii="Calibri" w:hAnsi="Calibri" w:cs="Calibri"/>
          <w:sz w:val="22"/>
          <w:szCs w:val="24"/>
        </w:rPr>
        <w:t xml:space="preserve">La régularisation des offres irrégulières ne </w:t>
      </w:r>
      <w:r>
        <w:rPr>
          <w:rFonts w:ascii="Calibri" w:hAnsi="Calibri" w:cs="Calibri"/>
          <w:sz w:val="22"/>
          <w:szCs w:val="24"/>
        </w:rPr>
        <w:t>saurait toutefois</w:t>
      </w:r>
      <w:r w:rsidRPr="00BE680C">
        <w:rPr>
          <w:rFonts w:ascii="Calibri" w:hAnsi="Calibri" w:cs="Calibri"/>
          <w:sz w:val="22"/>
          <w:szCs w:val="24"/>
        </w:rPr>
        <w:t xml:space="preserve"> avoir pour effet de modifier des caractéristiques substantielles des offres.  </w:t>
      </w:r>
    </w:p>
    <w:p w14:paraId="744A09EE" w14:textId="77777777" w:rsidR="00F7118B" w:rsidRDefault="00F7118B" w:rsidP="00F7118B">
      <w:pPr>
        <w:rPr>
          <w:rFonts w:ascii="Calibri" w:hAnsi="Calibri" w:cs="Calibri"/>
          <w:sz w:val="22"/>
          <w:szCs w:val="24"/>
        </w:rPr>
      </w:pPr>
      <w:r w:rsidRPr="00BE680C">
        <w:rPr>
          <w:rFonts w:ascii="Calibri" w:hAnsi="Calibri" w:cs="Calibri"/>
          <w:sz w:val="22"/>
          <w:szCs w:val="24"/>
        </w:rPr>
        <w:t>Les offres qui n’auront pas été éliminées du fait de leur irrecevabilité, seront examinées à partir des seuls renseignements et documents exigés dans le cadre de cette consultation et selon les critères de jugement pondérés</w:t>
      </w:r>
      <w:r>
        <w:rPr>
          <w:rFonts w:ascii="Calibri" w:hAnsi="Calibri" w:cs="Calibri"/>
          <w:sz w:val="22"/>
          <w:szCs w:val="24"/>
        </w:rPr>
        <w:t>.</w:t>
      </w:r>
    </w:p>
    <w:p w14:paraId="380006B1" w14:textId="77777777" w:rsidR="00F7118B" w:rsidRPr="00F7118B" w:rsidRDefault="00F7118B" w:rsidP="00F7118B">
      <w:pPr>
        <w:rPr>
          <w:rFonts w:ascii="Calibri" w:hAnsi="Calibri" w:cs="Calibri"/>
          <w:sz w:val="22"/>
          <w:szCs w:val="24"/>
        </w:rPr>
      </w:pPr>
    </w:p>
    <w:p w14:paraId="4C70A3CD" w14:textId="21F62196" w:rsidR="00505167" w:rsidRPr="00505167" w:rsidRDefault="00505167" w:rsidP="00505167">
      <w:pPr>
        <w:pStyle w:val="Titre2"/>
        <w:numPr>
          <w:ilvl w:val="1"/>
          <w:numId w:val="24"/>
        </w:numPr>
        <w:jc w:val="both"/>
        <w:rPr>
          <w:rFonts w:asciiTheme="majorHAnsi" w:hAnsiTheme="majorHAnsi"/>
          <w:b w:val="0"/>
          <w:color w:val="173043" w:themeColor="accent1" w:themeShade="BF"/>
          <w:sz w:val="26"/>
          <w:lang w:eastAsia="fr-FR"/>
        </w:rPr>
      </w:pPr>
      <w:bookmarkStart w:id="101" w:name="_Toc218850787"/>
      <w:r w:rsidRPr="00505167">
        <w:rPr>
          <w:rFonts w:asciiTheme="majorHAnsi" w:hAnsiTheme="majorHAnsi"/>
          <w:b w:val="0"/>
          <w:color w:val="173043" w:themeColor="accent1" w:themeShade="BF"/>
          <w:sz w:val="26"/>
          <w:lang w:eastAsia="fr-FR"/>
        </w:rPr>
        <w:t>Audition et négociation</w:t>
      </w:r>
      <w:bookmarkEnd w:id="101"/>
    </w:p>
    <w:p w14:paraId="4AF0E9F7" w14:textId="57D047D3" w:rsidR="00505167" w:rsidRDefault="00505167" w:rsidP="00505167">
      <w:pPr>
        <w:rPr>
          <w:rFonts w:ascii="Calibri" w:hAnsi="Calibri" w:cs="Calibri"/>
          <w:sz w:val="22"/>
          <w:szCs w:val="24"/>
        </w:rPr>
      </w:pPr>
      <w:r w:rsidRPr="00505167">
        <w:rPr>
          <w:rFonts w:ascii="Calibri" w:hAnsi="Calibri" w:cs="Calibri"/>
          <w:sz w:val="22"/>
          <w:szCs w:val="24"/>
        </w:rPr>
        <w:t>La procédure avec négociation est mise en œuvre conformément aux articles R</w:t>
      </w:r>
      <w:r w:rsidR="00880795">
        <w:rPr>
          <w:rFonts w:ascii="Calibri" w:hAnsi="Calibri" w:cs="Calibri"/>
          <w:sz w:val="22"/>
          <w:szCs w:val="24"/>
        </w:rPr>
        <w:t>.</w:t>
      </w:r>
      <w:r w:rsidRPr="00505167">
        <w:rPr>
          <w:rFonts w:ascii="Calibri" w:hAnsi="Calibri" w:cs="Calibri"/>
          <w:sz w:val="22"/>
          <w:szCs w:val="24"/>
        </w:rPr>
        <w:t xml:space="preserve"> 2124-3 et R. 2161-12 et suivants du </w:t>
      </w:r>
      <w:r>
        <w:rPr>
          <w:rFonts w:ascii="Calibri" w:hAnsi="Calibri" w:cs="Calibri"/>
          <w:sz w:val="22"/>
          <w:szCs w:val="24"/>
        </w:rPr>
        <w:t>c</w:t>
      </w:r>
      <w:r w:rsidRPr="00505167">
        <w:rPr>
          <w:rFonts w:ascii="Calibri" w:hAnsi="Calibri" w:cs="Calibri"/>
          <w:sz w:val="22"/>
          <w:szCs w:val="24"/>
        </w:rPr>
        <w:t xml:space="preserve">ode de la </w:t>
      </w:r>
      <w:r>
        <w:rPr>
          <w:rFonts w:ascii="Calibri" w:hAnsi="Calibri" w:cs="Calibri"/>
          <w:sz w:val="22"/>
          <w:szCs w:val="24"/>
        </w:rPr>
        <w:t>c</w:t>
      </w:r>
      <w:r w:rsidRPr="00505167">
        <w:rPr>
          <w:rFonts w:ascii="Calibri" w:hAnsi="Calibri" w:cs="Calibri"/>
          <w:sz w:val="22"/>
          <w:szCs w:val="24"/>
        </w:rPr>
        <w:t xml:space="preserve">ommande </w:t>
      </w:r>
      <w:r>
        <w:rPr>
          <w:rFonts w:ascii="Calibri" w:hAnsi="Calibri" w:cs="Calibri"/>
          <w:sz w:val="22"/>
          <w:szCs w:val="24"/>
        </w:rPr>
        <w:t>p</w:t>
      </w:r>
      <w:r w:rsidRPr="00505167">
        <w:rPr>
          <w:rFonts w:ascii="Calibri" w:hAnsi="Calibri" w:cs="Calibri"/>
          <w:sz w:val="22"/>
          <w:szCs w:val="24"/>
        </w:rPr>
        <w:t>ublique.</w:t>
      </w:r>
    </w:p>
    <w:p w14:paraId="59AE25AB" w14:textId="5BE666C1" w:rsidR="00505167" w:rsidRDefault="00505167" w:rsidP="00505167">
      <w:pPr>
        <w:rPr>
          <w:rFonts w:ascii="Calibri" w:hAnsi="Calibri" w:cs="Calibri"/>
          <w:sz w:val="22"/>
          <w:szCs w:val="24"/>
        </w:rPr>
      </w:pPr>
      <w:r>
        <w:rPr>
          <w:rFonts w:ascii="Calibri" w:hAnsi="Calibri" w:cs="Calibri"/>
          <w:sz w:val="22"/>
          <w:szCs w:val="24"/>
        </w:rPr>
        <w:t>Toutefois, la CNCCFP</w:t>
      </w:r>
      <w:r w:rsidRPr="00505167">
        <w:rPr>
          <w:rFonts w:ascii="Calibri" w:hAnsi="Calibri" w:cs="Calibri"/>
          <w:sz w:val="22"/>
          <w:szCs w:val="24"/>
        </w:rPr>
        <w:t xml:space="preserve"> se réserve la possibilité d’attribuer le marché sur la base des offres initiales</w:t>
      </w:r>
      <w:r>
        <w:rPr>
          <w:rFonts w:ascii="Calibri" w:hAnsi="Calibri" w:cs="Calibri"/>
          <w:sz w:val="22"/>
          <w:szCs w:val="24"/>
        </w:rPr>
        <w:t xml:space="preserve"> </w:t>
      </w:r>
      <w:r w:rsidRPr="00505167">
        <w:rPr>
          <w:rFonts w:ascii="Calibri" w:hAnsi="Calibri" w:cs="Calibri"/>
          <w:sz w:val="22"/>
          <w:szCs w:val="24"/>
        </w:rPr>
        <w:t>sans négociation.</w:t>
      </w:r>
    </w:p>
    <w:p w14:paraId="7849EC8E" w14:textId="2BB6E36C" w:rsidR="00505167" w:rsidRPr="00505167" w:rsidRDefault="00505167" w:rsidP="00505167">
      <w:pPr>
        <w:rPr>
          <w:rFonts w:ascii="Calibri" w:hAnsi="Calibri" w:cs="Calibri"/>
          <w:sz w:val="22"/>
          <w:szCs w:val="24"/>
        </w:rPr>
      </w:pPr>
      <w:r>
        <w:rPr>
          <w:rFonts w:ascii="Calibri" w:hAnsi="Calibri" w:cs="Calibri"/>
          <w:sz w:val="22"/>
          <w:szCs w:val="24"/>
        </w:rPr>
        <w:t>Dans l’hypothèse où des négociations sont organisées, les</w:t>
      </w:r>
      <w:r w:rsidRPr="00505167">
        <w:rPr>
          <w:rFonts w:ascii="Calibri" w:hAnsi="Calibri" w:cs="Calibri"/>
          <w:sz w:val="22"/>
          <w:szCs w:val="24"/>
        </w:rPr>
        <w:t xml:space="preserve"> audition</w:t>
      </w:r>
      <w:r>
        <w:rPr>
          <w:rFonts w:ascii="Calibri" w:hAnsi="Calibri" w:cs="Calibri"/>
          <w:sz w:val="22"/>
          <w:szCs w:val="24"/>
        </w:rPr>
        <w:t>s</w:t>
      </w:r>
      <w:r w:rsidRPr="00505167">
        <w:rPr>
          <w:rFonts w:ascii="Calibri" w:hAnsi="Calibri" w:cs="Calibri"/>
          <w:sz w:val="22"/>
          <w:szCs w:val="24"/>
        </w:rPr>
        <w:t xml:space="preserve"> au</w:t>
      </w:r>
      <w:r>
        <w:rPr>
          <w:rFonts w:ascii="Calibri" w:hAnsi="Calibri" w:cs="Calibri"/>
          <w:sz w:val="22"/>
          <w:szCs w:val="24"/>
        </w:rPr>
        <w:t>ront</w:t>
      </w:r>
      <w:r w:rsidRPr="00505167">
        <w:rPr>
          <w:rFonts w:ascii="Calibri" w:hAnsi="Calibri" w:cs="Calibri"/>
          <w:sz w:val="22"/>
          <w:szCs w:val="24"/>
        </w:rPr>
        <w:t xml:space="preserve"> lieu afin de présenter la solution (démonstration par le candidat), poser les</w:t>
      </w:r>
      <w:r>
        <w:rPr>
          <w:rFonts w:ascii="Calibri" w:hAnsi="Calibri" w:cs="Calibri"/>
          <w:sz w:val="22"/>
          <w:szCs w:val="24"/>
        </w:rPr>
        <w:t xml:space="preserve"> </w:t>
      </w:r>
      <w:r w:rsidRPr="00505167">
        <w:rPr>
          <w:rFonts w:ascii="Calibri" w:hAnsi="Calibri" w:cs="Calibri"/>
          <w:sz w:val="22"/>
          <w:szCs w:val="24"/>
        </w:rPr>
        <w:t>différentes questions sur le cahier des charges et entrer en phase de négociations.</w:t>
      </w:r>
    </w:p>
    <w:p w14:paraId="355FF01A" w14:textId="223F5EA8" w:rsidR="00505167" w:rsidRPr="00505167" w:rsidRDefault="00505167" w:rsidP="00505167">
      <w:pPr>
        <w:rPr>
          <w:rFonts w:ascii="Calibri" w:hAnsi="Calibri" w:cs="Calibri"/>
          <w:sz w:val="22"/>
          <w:szCs w:val="24"/>
        </w:rPr>
      </w:pPr>
      <w:r w:rsidRPr="00505167">
        <w:rPr>
          <w:rFonts w:ascii="Calibri" w:hAnsi="Calibri" w:cs="Calibri"/>
          <w:sz w:val="22"/>
          <w:szCs w:val="24"/>
        </w:rPr>
        <w:t>Les invitations seront adressées par le biais de la plateforme de dématérialisation</w:t>
      </w:r>
      <w:r>
        <w:rPr>
          <w:rFonts w:ascii="Calibri" w:hAnsi="Calibri" w:cs="Calibri"/>
          <w:sz w:val="22"/>
          <w:szCs w:val="24"/>
        </w:rPr>
        <w:t xml:space="preserve">. </w:t>
      </w:r>
    </w:p>
    <w:p w14:paraId="352C4928" w14:textId="77777777" w:rsidR="00BD44CC" w:rsidRDefault="00505167" w:rsidP="00505167">
      <w:pPr>
        <w:rPr>
          <w:rFonts w:ascii="Calibri" w:hAnsi="Calibri" w:cs="Calibri"/>
          <w:sz w:val="22"/>
          <w:szCs w:val="24"/>
        </w:rPr>
      </w:pPr>
      <w:r w:rsidRPr="00505167">
        <w:rPr>
          <w:rFonts w:ascii="Calibri" w:hAnsi="Calibri" w:cs="Calibri"/>
          <w:sz w:val="22"/>
          <w:szCs w:val="24"/>
        </w:rPr>
        <w:t>La démonstration sera prise en compte dans le cadre de l’analyse de l’offre</w:t>
      </w:r>
      <w:r>
        <w:rPr>
          <w:rFonts w:ascii="Calibri" w:hAnsi="Calibri" w:cs="Calibri"/>
          <w:sz w:val="22"/>
          <w:szCs w:val="24"/>
        </w:rPr>
        <w:t>.</w:t>
      </w:r>
      <w:r w:rsidRPr="00505167">
        <w:rPr>
          <w:rFonts w:ascii="Calibri" w:hAnsi="Calibri" w:cs="Calibri"/>
          <w:sz w:val="22"/>
          <w:szCs w:val="24"/>
        </w:rPr>
        <w:t xml:space="preserve"> Elle permet au candidat</w:t>
      </w:r>
      <w:r>
        <w:rPr>
          <w:rFonts w:ascii="Calibri" w:hAnsi="Calibri" w:cs="Calibri"/>
          <w:sz w:val="22"/>
          <w:szCs w:val="24"/>
        </w:rPr>
        <w:t xml:space="preserve"> </w:t>
      </w:r>
      <w:r w:rsidRPr="00505167">
        <w:rPr>
          <w:rFonts w:ascii="Calibri" w:hAnsi="Calibri" w:cs="Calibri"/>
          <w:sz w:val="22"/>
          <w:szCs w:val="24"/>
        </w:rPr>
        <w:t xml:space="preserve">de présenter le produit proposé dans son offre. </w:t>
      </w:r>
      <w:r w:rsidR="00BD44CC" w:rsidRPr="00BD44CC">
        <w:rPr>
          <w:rFonts w:ascii="Calibri" w:hAnsi="Calibri" w:cs="Calibri"/>
          <w:sz w:val="22"/>
          <w:szCs w:val="24"/>
        </w:rPr>
        <w:t xml:space="preserve">L’absence d’un candidat à l’audition, lorsqu’elle lui est imputable, est susceptible d’être prise en compte dans l’analyse de son offre, dès lors que la démonstration constitue un élément d’appréciation de la valeur technique. </w:t>
      </w:r>
    </w:p>
    <w:p w14:paraId="72BECEA2" w14:textId="2E2DFC14" w:rsidR="00505167" w:rsidRDefault="00505167" w:rsidP="00505167">
      <w:pPr>
        <w:rPr>
          <w:rFonts w:ascii="Calibri" w:hAnsi="Calibri" w:cs="Calibri"/>
          <w:sz w:val="22"/>
          <w:szCs w:val="24"/>
        </w:rPr>
      </w:pPr>
      <w:r w:rsidRPr="00505167">
        <w:rPr>
          <w:rFonts w:ascii="Calibri" w:hAnsi="Calibri" w:cs="Calibri"/>
          <w:sz w:val="22"/>
          <w:szCs w:val="24"/>
        </w:rPr>
        <w:t>L</w:t>
      </w:r>
      <w:r w:rsidR="00F7118B">
        <w:rPr>
          <w:rFonts w:ascii="Calibri" w:hAnsi="Calibri" w:cs="Calibri"/>
          <w:sz w:val="22"/>
          <w:szCs w:val="24"/>
        </w:rPr>
        <w:t xml:space="preserve">es </w:t>
      </w:r>
      <w:r w:rsidRPr="00505167">
        <w:rPr>
          <w:rFonts w:ascii="Calibri" w:hAnsi="Calibri" w:cs="Calibri"/>
          <w:sz w:val="22"/>
          <w:szCs w:val="24"/>
        </w:rPr>
        <w:t>audition</w:t>
      </w:r>
      <w:r w:rsidR="00F7118B">
        <w:rPr>
          <w:rFonts w:ascii="Calibri" w:hAnsi="Calibri" w:cs="Calibri"/>
          <w:sz w:val="22"/>
          <w:szCs w:val="24"/>
        </w:rPr>
        <w:t>s</w:t>
      </w:r>
      <w:r w:rsidRPr="00505167">
        <w:rPr>
          <w:rFonts w:ascii="Calibri" w:hAnsi="Calibri" w:cs="Calibri"/>
          <w:sz w:val="22"/>
          <w:szCs w:val="24"/>
        </w:rPr>
        <w:t xml:space="preserve"> se tiendr</w:t>
      </w:r>
      <w:r w:rsidR="00F7118B">
        <w:rPr>
          <w:rFonts w:ascii="Calibri" w:hAnsi="Calibri" w:cs="Calibri"/>
          <w:sz w:val="22"/>
          <w:szCs w:val="24"/>
        </w:rPr>
        <w:t>ont</w:t>
      </w:r>
      <w:r w:rsidRPr="00505167">
        <w:rPr>
          <w:rFonts w:ascii="Calibri" w:hAnsi="Calibri" w:cs="Calibri"/>
          <w:sz w:val="22"/>
          <w:szCs w:val="24"/>
        </w:rPr>
        <w:t xml:space="preserve"> soit dans les locaux de </w:t>
      </w:r>
      <w:r>
        <w:rPr>
          <w:rFonts w:ascii="Calibri" w:hAnsi="Calibri" w:cs="Calibri"/>
          <w:sz w:val="22"/>
          <w:szCs w:val="24"/>
        </w:rPr>
        <w:t>la CNCCFP</w:t>
      </w:r>
      <w:r w:rsidRPr="00505167">
        <w:rPr>
          <w:rFonts w:ascii="Calibri" w:hAnsi="Calibri" w:cs="Calibri"/>
          <w:sz w:val="22"/>
          <w:szCs w:val="24"/>
        </w:rPr>
        <w:t xml:space="preserve"> soit par visio-conférence. Le candidat doit</w:t>
      </w:r>
      <w:r>
        <w:rPr>
          <w:rFonts w:ascii="Calibri" w:hAnsi="Calibri" w:cs="Calibri"/>
          <w:sz w:val="22"/>
          <w:szCs w:val="24"/>
        </w:rPr>
        <w:t xml:space="preserve"> </w:t>
      </w:r>
      <w:r w:rsidRPr="00505167">
        <w:rPr>
          <w:rFonts w:ascii="Calibri" w:hAnsi="Calibri" w:cs="Calibri"/>
          <w:sz w:val="22"/>
          <w:szCs w:val="24"/>
        </w:rPr>
        <w:t>s’assurer de disposer de tous les accès informatiques nécessaires à cette présentation.</w:t>
      </w:r>
    </w:p>
    <w:p w14:paraId="54F902F9" w14:textId="0BBF192E" w:rsidR="00505167" w:rsidRPr="00505167" w:rsidRDefault="00505167" w:rsidP="00505167">
      <w:pPr>
        <w:rPr>
          <w:rFonts w:ascii="Calibri" w:hAnsi="Calibri" w:cs="Calibri"/>
          <w:sz w:val="22"/>
          <w:szCs w:val="24"/>
        </w:rPr>
      </w:pPr>
      <w:r w:rsidRPr="00505167">
        <w:rPr>
          <w:rFonts w:ascii="Calibri" w:hAnsi="Calibri" w:cs="Calibri"/>
          <w:sz w:val="22"/>
          <w:szCs w:val="24"/>
        </w:rPr>
        <w:t>Les auditions seront d'une durée identique pour chacun des candidats. Cette durée sera précisée</w:t>
      </w:r>
      <w:r>
        <w:rPr>
          <w:rFonts w:ascii="Calibri" w:hAnsi="Calibri" w:cs="Calibri"/>
          <w:sz w:val="22"/>
          <w:szCs w:val="24"/>
        </w:rPr>
        <w:t xml:space="preserve"> </w:t>
      </w:r>
      <w:r w:rsidRPr="00505167">
        <w:rPr>
          <w:rFonts w:ascii="Calibri" w:hAnsi="Calibri" w:cs="Calibri"/>
          <w:sz w:val="22"/>
          <w:szCs w:val="24"/>
        </w:rPr>
        <w:t>dans le courrier de convocation. Tous les candidats seront entendus dans des conditions de stricte</w:t>
      </w:r>
      <w:r>
        <w:rPr>
          <w:rFonts w:ascii="Calibri" w:hAnsi="Calibri" w:cs="Calibri"/>
          <w:sz w:val="22"/>
          <w:szCs w:val="24"/>
        </w:rPr>
        <w:t xml:space="preserve"> </w:t>
      </w:r>
      <w:r w:rsidRPr="00505167">
        <w:rPr>
          <w:rFonts w:ascii="Calibri" w:hAnsi="Calibri" w:cs="Calibri"/>
          <w:sz w:val="22"/>
          <w:szCs w:val="24"/>
        </w:rPr>
        <w:t>égalité́ de traitement.</w:t>
      </w:r>
    </w:p>
    <w:p w14:paraId="11B8F318" w14:textId="77777777" w:rsidR="00505167" w:rsidRPr="00505167" w:rsidRDefault="00505167" w:rsidP="00505167">
      <w:pPr>
        <w:rPr>
          <w:rFonts w:ascii="Calibri" w:hAnsi="Calibri" w:cs="Calibri"/>
          <w:sz w:val="22"/>
          <w:szCs w:val="24"/>
        </w:rPr>
      </w:pPr>
      <w:r w:rsidRPr="00505167">
        <w:rPr>
          <w:rFonts w:ascii="Calibri" w:hAnsi="Calibri" w:cs="Calibri"/>
          <w:sz w:val="22"/>
          <w:szCs w:val="24"/>
        </w:rPr>
        <w:t>A l’issue des auditions et négociations, les soumissionnaires sont invités à remettre une offre finale.</w:t>
      </w:r>
    </w:p>
    <w:p w14:paraId="708B26EA" w14:textId="257C1DBB" w:rsidR="00725A7C" w:rsidRPr="00D35507" w:rsidRDefault="008705FD" w:rsidP="00505167">
      <w:pPr>
        <w:pStyle w:val="Titre1"/>
        <w:pageBreakBefore w:val="0"/>
        <w:numPr>
          <w:ilvl w:val="0"/>
          <w:numId w:val="24"/>
        </w:numPr>
        <w:pBdr>
          <w:bottom w:val="none" w:sz="0" w:space="0" w:color="auto"/>
        </w:pBdr>
        <w:spacing w:before="240" w:after="240"/>
        <w:jc w:val="both"/>
        <w:rPr>
          <w:rFonts w:asciiTheme="majorHAnsi" w:hAnsiTheme="majorHAnsi"/>
          <w:b w:val="0"/>
          <w:caps w:val="0"/>
          <w:color w:val="173043" w:themeColor="accent1" w:themeShade="BF"/>
          <w:lang w:eastAsia="fr-FR"/>
        </w:rPr>
      </w:pPr>
      <w:bookmarkStart w:id="102" w:name="_Toc218850788"/>
      <w:r>
        <w:rPr>
          <w:rFonts w:asciiTheme="majorHAnsi" w:hAnsiTheme="majorHAnsi"/>
          <w:b w:val="0"/>
          <w:caps w:val="0"/>
          <w:color w:val="173043" w:themeColor="accent1" w:themeShade="BF"/>
          <w:lang w:eastAsia="fr-FR"/>
        </w:rPr>
        <w:t xml:space="preserve">Attribution </w:t>
      </w:r>
      <w:r w:rsidR="00880795">
        <w:rPr>
          <w:rFonts w:asciiTheme="majorHAnsi" w:hAnsiTheme="majorHAnsi"/>
          <w:b w:val="0"/>
          <w:caps w:val="0"/>
          <w:color w:val="173043" w:themeColor="accent1" w:themeShade="BF"/>
          <w:lang w:eastAsia="fr-FR"/>
        </w:rPr>
        <w:t>du marché</w:t>
      </w:r>
      <w:bookmarkEnd w:id="102"/>
    </w:p>
    <w:p w14:paraId="12D4A0A1" w14:textId="0675CB82" w:rsidR="00725A7C" w:rsidRDefault="008705FD" w:rsidP="00505167">
      <w:pPr>
        <w:pStyle w:val="Titre2"/>
        <w:numPr>
          <w:ilvl w:val="1"/>
          <w:numId w:val="24"/>
        </w:numPr>
        <w:jc w:val="both"/>
        <w:rPr>
          <w:rFonts w:asciiTheme="majorHAnsi" w:hAnsiTheme="majorHAnsi"/>
          <w:b w:val="0"/>
          <w:color w:val="173043" w:themeColor="accent1" w:themeShade="BF"/>
          <w:sz w:val="26"/>
          <w:lang w:eastAsia="fr-FR"/>
        </w:rPr>
      </w:pPr>
      <w:bookmarkStart w:id="103" w:name="_Toc218850789"/>
      <w:r>
        <w:rPr>
          <w:rFonts w:asciiTheme="majorHAnsi" w:hAnsiTheme="majorHAnsi"/>
          <w:b w:val="0"/>
          <w:color w:val="173043" w:themeColor="accent1" w:themeShade="BF"/>
          <w:sz w:val="26"/>
          <w:lang w:eastAsia="fr-FR"/>
        </w:rPr>
        <w:t>Classement et documents à fournir</w:t>
      </w:r>
      <w:bookmarkEnd w:id="103"/>
    </w:p>
    <w:p w14:paraId="21AF2B0C" w14:textId="631F470B" w:rsidR="00C113AC" w:rsidRPr="00C113AC" w:rsidRDefault="00C113AC" w:rsidP="00C113AC">
      <w:pPr>
        <w:rPr>
          <w:rFonts w:ascii="Calibri" w:hAnsi="Calibri" w:cs="Calibri"/>
          <w:sz w:val="22"/>
          <w:szCs w:val="24"/>
          <w:lang w:eastAsia="fr-FR"/>
        </w:rPr>
      </w:pPr>
      <w:r w:rsidRPr="00C113AC">
        <w:rPr>
          <w:rFonts w:ascii="Calibri" w:hAnsi="Calibri" w:cs="Calibri"/>
          <w:sz w:val="22"/>
          <w:szCs w:val="24"/>
          <w:lang w:eastAsia="fr-FR"/>
        </w:rPr>
        <w:t xml:space="preserve">Les offres font l’objet d’un classement en fonction de la note obtenue par chaque </w:t>
      </w:r>
      <w:r>
        <w:rPr>
          <w:rFonts w:ascii="Calibri" w:hAnsi="Calibri" w:cs="Calibri"/>
          <w:sz w:val="22"/>
          <w:szCs w:val="24"/>
          <w:lang w:eastAsia="fr-FR"/>
        </w:rPr>
        <w:t>candidat</w:t>
      </w:r>
      <w:r w:rsidRPr="00C113AC">
        <w:rPr>
          <w:rFonts w:ascii="Calibri" w:hAnsi="Calibri" w:cs="Calibri"/>
          <w:sz w:val="22"/>
          <w:szCs w:val="24"/>
          <w:lang w:eastAsia="fr-FR"/>
        </w:rPr>
        <w:t xml:space="preserve"> au regard des critères de jugement des offres mentionnés dans le présent document.  </w:t>
      </w:r>
    </w:p>
    <w:p w14:paraId="59B30104" w14:textId="77777777" w:rsidR="00C113AC" w:rsidRDefault="00C113AC" w:rsidP="00C113AC">
      <w:pPr>
        <w:rPr>
          <w:rFonts w:ascii="Calibri" w:hAnsi="Calibri" w:cs="Calibri"/>
          <w:sz w:val="22"/>
          <w:szCs w:val="24"/>
          <w:lang w:eastAsia="fr-FR"/>
        </w:rPr>
      </w:pPr>
      <w:r w:rsidRPr="00C113AC">
        <w:rPr>
          <w:rFonts w:ascii="Calibri" w:hAnsi="Calibri" w:cs="Calibri"/>
          <w:sz w:val="22"/>
          <w:szCs w:val="24"/>
          <w:lang w:eastAsia="fr-FR"/>
        </w:rPr>
        <w:t xml:space="preserve">Le soumissionnaire retenu est celui placé en tête du classement. </w:t>
      </w:r>
    </w:p>
    <w:p w14:paraId="0B121627" w14:textId="5032E12E" w:rsidR="00C113AC" w:rsidRPr="00C113AC" w:rsidRDefault="00C113AC" w:rsidP="00C113AC">
      <w:pPr>
        <w:rPr>
          <w:rFonts w:ascii="Calibri" w:hAnsi="Calibri" w:cs="Calibri"/>
          <w:sz w:val="22"/>
          <w:szCs w:val="24"/>
          <w:lang w:eastAsia="fr-FR"/>
        </w:rPr>
      </w:pPr>
      <w:r w:rsidRPr="00C113AC">
        <w:rPr>
          <w:rFonts w:ascii="Calibri" w:hAnsi="Calibri" w:cs="Calibri"/>
          <w:sz w:val="22"/>
          <w:szCs w:val="24"/>
          <w:lang w:eastAsia="fr-FR"/>
        </w:rPr>
        <w:t>Le soumissionnaire dont l’offre a été retenue ne peut être titulaire de l’accord-cadre que s’il produit les certificats et attestations prévus à l’article R.</w:t>
      </w:r>
      <w:r w:rsidR="00466F12">
        <w:rPr>
          <w:rFonts w:ascii="Calibri" w:hAnsi="Calibri" w:cs="Calibri"/>
          <w:sz w:val="22"/>
          <w:szCs w:val="24"/>
          <w:lang w:eastAsia="fr-FR"/>
        </w:rPr>
        <w:t> </w:t>
      </w:r>
      <w:r w:rsidRPr="00C113AC">
        <w:rPr>
          <w:rFonts w:ascii="Calibri" w:hAnsi="Calibri" w:cs="Calibri"/>
          <w:sz w:val="22"/>
          <w:szCs w:val="24"/>
          <w:lang w:eastAsia="fr-FR"/>
        </w:rPr>
        <w:t xml:space="preserve">2143-7 du code de la commande publique.   </w:t>
      </w:r>
    </w:p>
    <w:p w14:paraId="4FE89B67" w14:textId="53B15343" w:rsidR="00C113AC" w:rsidRPr="00C113AC" w:rsidRDefault="00C113AC" w:rsidP="00C113AC">
      <w:pPr>
        <w:rPr>
          <w:rFonts w:ascii="Calibri" w:hAnsi="Calibri" w:cs="Calibri"/>
          <w:sz w:val="22"/>
          <w:szCs w:val="24"/>
          <w:lang w:eastAsia="fr-FR"/>
        </w:rPr>
      </w:pPr>
      <w:r w:rsidRPr="00C113AC">
        <w:rPr>
          <w:rFonts w:ascii="Calibri" w:hAnsi="Calibri" w:cs="Calibri"/>
          <w:sz w:val="22"/>
          <w:szCs w:val="24"/>
          <w:lang w:eastAsia="fr-FR"/>
        </w:rPr>
        <w:t xml:space="preserve">A ce titre, le pouvoir adjudicateur accepte comme justificatifs et moyens de preuve </w:t>
      </w:r>
      <w:r>
        <w:rPr>
          <w:rFonts w:ascii="Calibri" w:hAnsi="Calibri" w:cs="Calibri"/>
          <w:sz w:val="22"/>
          <w:szCs w:val="24"/>
          <w:lang w:eastAsia="fr-FR"/>
        </w:rPr>
        <w:t xml:space="preserve">suivants </w:t>
      </w:r>
      <w:r w:rsidRPr="00C113AC">
        <w:rPr>
          <w:rFonts w:ascii="Calibri" w:hAnsi="Calibri" w:cs="Calibri"/>
          <w:sz w:val="22"/>
          <w:szCs w:val="24"/>
          <w:lang w:eastAsia="fr-FR"/>
        </w:rPr>
        <w:t xml:space="preserve">: </w:t>
      </w:r>
    </w:p>
    <w:p w14:paraId="43527883" w14:textId="4AF583F1" w:rsidR="00C113AC" w:rsidRPr="009C6080" w:rsidRDefault="00C113AC" w:rsidP="00A51AF5">
      <w:pPr>
        <w:pStyle w:val="Paragraphedeliste"/>
        <w:numPr>
          <w:ilvl w:val="0"/>
          <w:numId w:val="29"/>
        </w:numPr>
        <w:rPr>
          <w:rFonts w:ascii="Calibri" w:hAnsi="Calibri" w:cs="Calibri"/>
          <w:sz w:val="22"/>
          <w:szCs w:val="24"/>
          <w:lang w:eastAsia="fr-FR"/>
        </w:rPr>
      </w:pPr>
      <w:r w:rsidRPr="009C6080">
        <w:rPr>
          <w:rFonts w:ascii="Calibri" w:hAnsi="Calibri" w:cs="Calibri"/>
          <w:sz w:val="22"/>
          <w:szCs w:val="24"/>
          <w:lang w:eastAsia="fr-FR"/>
        </w:rPr>
        <w:t>Les certificats fiscaux et sociaux délivrés par les administrations et organismes compétents attestant qu'il ne se trouve pas dans un cas d'interdiction de soumissionner mentionné aux articles R.</w:t>
      </w:r>
      <w:r w:rsidR="00466F12">
        <w:rPr>
          <w:rFonts w:ascii="Calibri" w:hAnsi="Calibri" w:cs="Calibri"/>
          <w:sz w:val="22"/>
          <w:szCs w:val="24"/>
          <w:lang w:eastAsia="fr-FR"/>
        </w:rPr>
        <w:t> </w:t>
      </w:r>
      <w:r w:rsidRPr="009C6080">
        <w:rPr>
          <w:rFonts w:ascii="Calibri" w:hAnsi="Calibri" w:cs="Calibri"/>
          <w:sz w:val="22"/>
          <w:szCs w:val="24"/>
          <w:lang w:eastAsia="fr-FR"/>
        </w:rPr>
        <w:t>2143-6 et suivants du code de la commande publique. La liste des impôts, taxes, contributions ou cotisations sociales devant donner lieu à délivrance d'un certificat ainsi que la liste des administrations et organismes compétents sont fixés par arrêté du 25 mai 2016. Le candidat établi à l'étranger produit un certificat établi par les administrations et organismes de son pays d'origine ou d'établissement,</w:t>
      </w:r>
    </w:p>
    <w:p w14:paraId="0E9573DC" w14:textId="0F819351" w:rsidR="00C113AC" w:rsidRPr="009C6080" w:rsidRDefault="00C113AC" w:rsidP="00A51AF5">
      <w:pPr>
        <w:pStyle w:val="Paragraphedeliste"/>
        <w:numPr>
          <w:ilvl w:val="0"/>
          <w:numId w:val="29"/>
        </w:numPr>
        <w:rPr>
          <w:rFonts w:ascii="Calibri" w:hAnsi="Calibri" w:cs="Calibri"/>
          <w:sz w:val="22"/>
          <w:szCs w:val="24"/>
          <w:lang w:eastAsia="fr-FR"/>
        </w:rPr>
      </w:pPr>
      <w:r w:rsidRPr="009C6080">
        <w:rPr>
          <w:rFonts w:ascii="Calibri" w:hAnsi="Calibri" w:cs="Calibri"/>
          <w:sz w:val="22"/>
          <w:szCs w:val="24"/>
          <w:lang w:eastAsia="fr-FR"/>
        </w:rPr>
        <w:t xml:space="preserve">Les pièces mentionnées aux articles D. 8222-5 ou D. 8222-7 ou D. 8254-2 à D. 8254-5 du </w:t>
      </w:r>
      <w:r w:rsidR="00505167">
        <w:rPr>
          <w:rFonts w:ascii="Calibri" w:hAnsi="Calibri" w:cs="Calibri"/>
          <w:sz w:val="22"/>
          <w:szCs w:val="24"/>
          <w:lang w:eastAsia="fr-FR"/>
        </w:rPr>
        <w:t>c</w:t>
      </w:r>
      <w:r w:rsidRPr="009C6080">
        <w:rPr>
          <w:rFonts w:ascii="Calibri" w:hAnsi="Calibri" w:cs="Calibri"/>
          <w:sz w:val="22"/>
          <w:szCs w:val="24"/>
          <w:lang w:eastAsia="fr-FR"/>
        </w:rPr>
        <w:t xml:space="preserve">ode du travail. Ces pièces sont à produire tous les six mois jusqu'à la fin de l'exécution de l’accord-cadre.  </w:t>
      </w:r>
    </w:p>
    <w:p w14:paraId="5A4D6DF7" w14:textId="666FD9D4" w:rsidR="00C113AC" w:rsidRPr="009C6080" w:rsidRDefault="00C113AC" w:rsidP="00A51AF5">
      <w:pPr>
        <w:pStyle w:val="Paragraphedeliste"/>
        <w:numPr>
          <w:ilvl w:val="0"/>
          <w:numId w:val="29"/>
        </w:numPr>
        <w:rPr>
          <w:rFonts w:ascii="Calibri" w:hAnsi="Calibri" w:cs="Calibri"/>
          <w:sz w:val="22"/>
          <w:szCs w:val="24"/>
          <w:lang w:eastAsia="fr-FR"/>
        </w:rPr>
      </w:pPr>
      <w:r w:rsidRPr="009C6080">
        <w:rPr>
          <w:rFonts w:ascii="Calibri" w:hAnsi="Calibri" w:cs="Calibri"/>
          <w:sz w:val="22"/>
          <w:szCs w:val="24"/>
          <w:lang w:eastAsia="fr-FR"/>
        </w:rPr>
        <w:t>La production d'un extrait du registre pertinent, tel qu'un extrait K, un extrait K bis, un extrait D1 ou, à défaut, d'un document équivalent délivré par l'autorité judiciaire ou administrative compétente du pays d'origine ou d'établissement du candidat, attestant de l'absence de cas d'exclusion prévus au code de la commande publique,</w:t>
      </w:r>
    </w:p>
    <w:p w14:paraId="678079B7" w14:textId="05D9DC53" w:rsidR="00C113AC" w:rsidRPr="009C6080" w:rsidRDefault="00C113AC" w:rsidP="00A51AF5">
      <w:pPr>
        <w:pStyle w:val="Paragraphedeliste"/>
        <w:numPr>
          <w:ilvl w:val="0"/>
          <w:numId w:val="29"/>
        </w:numPr>
        <w:rPr>
          <w:rFonts w:ascii="Calibri" w:hAnsi="Calibri" w:cs="Calibri"/>
          <w:sz w:val="22"/>
          <w:szCs w:val="24"/>
          <w:lang w:eastAsia="fr-FR"/>
        </w:rPr>
      </w:pPr>
      <w:r w:rsidRPr="009C6080">
        <w:rPr>
          <w:rFonts w:ascii="Calibri" w:hAnsi="Calibri" w:cs="Calibri"/>
          <w:sz w:val="22"/>
          <w:szCs w:val="24"/>
          <w:lang w:eastAsia="fr-FR"/>
        </w:rPr>
        <w:t xml:space="preserve">Une déclaration sur l'honneur attestant qu'il ne se trouve pas dans un cas d'interdiction de soumissionner mentionné aux articles L.2141-1 du code de la commande publique. </w:t>
      </w:r>
    </w:p>
    <w:p w14:paraId="59B6CEEA" w14:textId="411DAEBB" w:rsidR="00C113AC" w:rsidRPr="009C6080" w:rsidRDefault="00C113AC" w:rsidP="00A51AF5">
      <w:pPr>
        <w:pStyle w:val="Paragraphedeliste"/>
        <w:numPr>
          <w:ilvl w:val="0"/>
          <w:numId w:val="29"/>
        </w:numPr>
        <w:rPr>
          <w:rFonts w:ascii="Calibri" w:hAnsi="Calibri" w:cs="Calibri"/>
          <w:sz w:val="22"/>
          <w:szCs w:val="24"/>
          <w:lang w:eastAsia="fr-FR"/>
        </w:rPr>
      </w:pPr>
      <w:r w:rsidRPr="009C6080">
        <w:rPr>
          <w:rFonts w:ascii="Calibri" w:hAnsi="Calibri" w:cs="Calibri"/>
          <w:sz w:val="22"/>
          <w:szCs w:val="24"/>
          <w:lang w:eastAsia="fr-FR"/>
        </w:rPr>
        <w:t xml:space="preserve">Lorsque le candidat est en redressement judiciaire, la copie du ou des jugements prononcés.  </w:t>
      </w:r>
    </w:p>
    <w:p w14:paraId="318D2F64" w14:textId="75B151FA" w:rsidR="00C113AC" w:rsidRPr="009C6080" w:rsidRDefault="00C113AC" w:rsidP="00A51AF5">
      <w:pPr>
        <w:pStyle w:val="Paragraphedeliste"/>
        <w:numPr>
          <w:ilvl w:val="0"/>
          <w:numId w:val="29"/>
        </w:numPr>
        <w:rPr>
          <w:rFonts w:ascii="Calibri" w:hAnsi="Calibri" w:cs="Calibri"/>
          <w:sz w:val="22"/>
          <w:szCs w:val="24"/>
          <w:lang w:eastAsia="fr-FR"/>
        </w:rPr>
      </w:pPr>
      <w:r w:rsidRPr="009C6080">
        <w:rPr>
          <w:rFonts w:ascii="Calibri" w:hAnsi="Calibri" w:cs="Calibri"/>
          <w:sz w:val="22"/>
          <w:szCs w:val="24"/>
          <w:lang w:eastAsia="fr-FR"/>
        </w:rPr>
        <w:t xml:space="preserve">Lorsque les autorités compétentes du pays d'origine ou d'établissement du candidat ne délivrent pas les documents justificatifs équivalents ou lorsque ceux-ci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 </w:t>
      </w:r>
    </w:p>
    <w:p w14:paraId="77A35426" w14:textId="1B1CAD86" w:rsidR="00C113AC" w:rsidRPr="00C113AC" w:rsidRDefault="00C113AC" w:rsidP="00C113AC">
      <w:pPr>
        <w:rPr>
          <w:rFonts w:ascii="Calibri" w:hAnsi="Calibri" w:cs="Calibri"/>
          <w:sz w:val="22"/>
          <w:szCs w:val="24"/>
          <w:lang w:eastAsia="fr-FR"/>
        </w:rPr>
      </w:pPr>
      <w:r w:rsidRPr="00C113AC">
        <w:rPr>
          <w:rFonts w:ascii="Calibri" w:hAnsi="Calibri" w:cs="Calibri"/>
          <w:sz w:val="22"/>
          <w:szCs w:val="24"/>
          <w:lang w:eastAsia="fr-FR"/>
        </w:rPr>
        <w:t xml:space="preserve">Dans le cas où ces justificatifs ne pourraient pas être produits dans le délai imparti par le candidat retenu, l’offre sera déclarée irrecevable et le candidat éliminé. </w:t>
      </w:r>
      <w:r w:rsidR="009C6080">
        <w:rPr>
          <w:rFonts w:ascii="Calibri" w:hAnsi="Calibri" w:cs="Calibri"/>
          <w:sz w:val="22"/>
          <w:szCs w:val="24"/>
          <w:lang w:eastAsia="fr-FR"/>
        </w:rPr>
        <w:t>La CNCCFP</w:t>
      </w:r>
      <w:r w:rsidRPr="00C113AC">
        <w:rPr>
          <w:rFonts w:ascii="Calibri" w:hAnsi="Calibri" w:cs="Calibri"/>
          <w:sz w:val="22"/>
          <w:szCs w:val="24"/>
          <w:lang w:eastAsia="fr-FR"/>
        </w:rPr>
        <w:t xml:space="preserve"> retiendra alors le candidat ayant présenté l'offre classée immédiatement après au regard des critères de jugement.  </w:t>
      </w:r>
    </w:p>
    <w:p w14:paraId="68147601" w14:textId="269B393A" w:rsidR="00C113AC" w:rsidRPr="00C113AC" w:rsidRDefault="00C113AC" w:rsidP="00C113AC">
      <w:pPr>
        <w:rPr>
          <w:rFonts w:ascii="Calibri" w:hAnsi="Calibri" w:cs="Calibri"/>
          <w:sz w:val="22"/>
          <w:szCs w:val="24"/>
          <w:lang w:eastAsia="fr-FR"/>
        </w:rPr>
      </w:pPr>
      <w:r w:rsidRPr="00C113AC">
        <w:rPr>
          <w:rFonts w:ascii="Calibri" w:hAnsi="Calibri" w:cs="Calibri"/>
          <w:sz w:val="22"/>
          <w:szCs w:val="24"/>
          <w:lang w:eastAsia="fr-FR"/>
        </w:rPr>
        <w:t xml:space="preserve">Si le candidat retenu a fourni ces justificatifs à l’appui de sa candidature, il ne sera pas tenu de les transmettre à nouveau lors de l’attribution.  </w:t>
      </w:r>
    </w:p>
    <w:p w14:paraId="164C06C4" w14:textId="77777777" w:rsidR="009C6080" w:rsidRDefault="00C113AC" w:rsidP="00C113AC">
      <w:pPr>
        <w:rPr>
          <w:rFonts w:ascii="Calibri" w:hAnsi="Calibri" w:cs="Calibri"/>
          <w:sz w:val="22"/>
          <w:szCs w:val="24"/>
          <w:lang w:eastAsia="fr-FR"/>
        </w:rPr>
      </w:pPr>
      <w:r w:rsidRPr="00C113AC">
        <w:rPr>
          <w:rFonts w:ascii="Calibri" w:hAnsi="Calibri" w:cs="Calibri"/>
          <w:sz w:val="22"/>
          <w:szCs w:val="24"/>
          <w:lang w:eastAsia="fr-FR"/>
        </w:rPr>
        <w:t xml:space="preserve">Les </w:t>
      </w:r>
      <w:r w:rsidR="009C6080">
        <w:rPr>
          <w:rFonts w:ascii="Calibri" w:hAnsi="Calibri" w:cs="Calibri"/>
          <w:sz w:val="22"/>
          <w:szCs w:val="24"/>
          <w:lang w:eastAsia="fr-FR"/>
        </w:rPr>
        <w:t>candidats</w:t>
      </w:r>
      <w:r w:rsidRPr="00C113AC">
        <w:rPr>
          <w:rFonts w:ascii="Calibri" w:hAnsi="Calibri" w:cs="Calibri"/>
          <w:sz w:val="22"/>
          <w:szCs w:val="24"/>
          <w:lang w:eastAsia="fr-FR"/>
        </w:rPr>
        <w:t xml:space="preserve"> ne sont pas tenus de fournir les documents justificatifs et moyens de preuve demandés ci-avant s’ils peuvent être obtenus directement par le biais d’un système électronique de mise à disposition d’informations administré par un organisme officiel ou d’un espace de stockage numérique et à condition qu’ils indiquent dans leur dossier de candidature toutes les informations nécessaires à la consultation de ce système ou de cet espace et que l’accès à ceux</w:t>
      </w:r>
      <w:r w:rsidR="009C6080">
        <w:rPr>
          <w:rFonts w:ascii="Calibri" w:hAnsi="Calibri" w:cs="Calibri"/>
          <w:sz w:val="22"/>
          <w:szCs w:val="24"/>
          <w:lang w:eastAsia="fr-FR"/>
        </w:rPr>
        <w:t>-</w:t>
      </w:r>
      <w:r w:rsidRPr="00C113AC">
        <w:rPr>
          <w:rFonts w:ascii="Calibri" w:hAnsi="Calibri" w:cs="Calibri"/>
          <w:sz w:val="22"/>
          <w:szCs w:val="24"/>
          <w:lang w:eastAsia="fr-FR"/>
        </w:rPr>
        <w:t xml:space="preserve">ci soit gratuit. </w:t>
      </w:r>
    </w:p>
    <w:p w14:paraId="4A9DC66B" w14:textId="490DEDA6" w:rsidR="00C113AC" w:rsidRDefault="00C113AC" w:rsidP="00C113AC">
      <w:pPr>
        <w:rPr>
          <w:rFonts w:ascii="Calibri" w:hAnsi="Calibri" w:cs="Calibri"/>
          <w:sz w:val="22"/>
          <w:szCs w:val="24"/>
          <w:lang w:eastAsia="fr-FR"/>
        </w:rPr>
      </w:pPr>
      <w:r w:rsidRPr="00C113AC">
        <w:rPr>
          <w:rFonts w:ascii="Calibri" w:hAnsi="Calibri" w:cs="Calibri"/>
          <w:sz w:val="22"/>
          <w:szCs w:val="24"/>
          <w:lang w:eastAsia="fr-FR"/>
        </w:rPr>
        <w:t>L’attributaire de l’accord-cadre d</w:t>
      </w:r>
      <w:r w:rsidR="009C6080">
        <w:rPr>
          <w:rFonts w:ascii="Calibri" w:hAnsi="Calibri" w:cs="Calibri"/>
          <w:sz w:val="22"/>
          <w:szCs w:val="24"/>
          <w:lang w:eastAsia="fr-FR"/>
        </w:rPr>
        <w:t>evra</w:t>
      </w:r>
      <w:r w:rsidRPr="00C113AC">
        <w:rPr>
          <w:rFonts w:ascii="Calibri" w:hAnsi="Calibri" w:cs="Calibri"/>
          <w:sz w:val="22"/>
          <w:szCs w:val="24"/>
          <w:lang w:eastAsia="fr-FR"/>
        </w:rPr>
        <w:t xml:space="preserve"> également fournir l’acte d’engagement complété et signé par une personne habilitée à représenter l’attributaire</w:t>
      </w:r>
      <w:r w:rsidR="009C6080">
        <w:rPr>
          <w:rFonts w:ascii="Calibri" w:hAnsi="Calibri" w:cs="Calibri"/>
          <w:sz w:val="22"/>
          <w:szCs w:val="24"/>
          <w:lang w:eastAsia="fr-FR"/>
        </w:rPr>
        <w:t>.</w:t>
      </w:r>
    </w:p>
    <w:p w14:paraId="19628616" w14:textId="55AA2FEE" w:rsidR="00AF4CBF" w:rsidRPr="00AF4CBF" w:rsidRDefault="00AF4CBF" w:rsidP="00AF4CBF">
      <w:pPr>
        <w:pStyle w:val="Titre2"/>
        <w:numPr>
          <w:ilvl w:val="1"/>
          <w:numId w:val="24"/>
        </w:numPr>
        <w:jc w:val="both"/>
        <w:rPr>
          <w:rFonts w:asciiTheme="majorHAnsi" w:hAnsiTheme="majorHAnsi"/>
          <w:b w:val="0"/>
          <w:color w:val="173043" w:themeColor="accent1" w:themeShade="BF"/>
          <w:sz w:val="26"/>
          <w:lang w:eastAsia="fr-FR"/>
        </w:rPr>
      </w:pPr>
      <w:bookmarkStart w:id="104" w:name="_Toc218850790"/>
      <w:r w:rsidRPr="00AF4CBF">
        <w:rPr>
          <w:rFonts w:asciiTheme="majorHAnsi" w:hAnsiTheme="majorHAnsi"/>
          <w:b w:val="0"/>
          <w:color w:val="173043" w:themeColor="accent1" w:themeShade="BF"/>
          <w:sz w:val="26"/>
          <w:lang w:eastAsia="fr-FR"/>
        </w:rPr>
        <w:t>Mise au point éventuelle</w:t>
      </w:r>
      <w:bookmarkEnd w:id="104"/>
    </w:p>
    <w:p w14:paraId="45BD48D8" w14:textId="7F37AA2F" w:rsidR="00AF4CBF" w:rsidRDefault="00AF4CBF" w:rsidP="00AF4CBF">
      <w:pPr>
        <w:rPr>
          <w:rFonts w:ascii="Calibri" w:hAnsi="Calibri" w:cs="Calibri"/>
          <w:sz w:val="22"/>
          <w:szCs w:val="24"/>
          <w:lang w:eastAsia="fr-FR"/>
        </w:rPr>
      </w:pPr>
      <w:r w:rsidRPr="00AF4CBF">
        <w:rPr>
          <w:rFonts w:ascii="Calibri" w:hAnsi="Calibri" w:cs="Calibri"/>
          <w:sz w:val="22"/>
          <w:szCs w:val="24"/>
          <w:lang w:eastAsia="fr-FR"/>
        </w:rPr>
        <w:t>Avant la signature du marché, le pouvoir adjudicateur est susceptible de procéder à une phase de</w:t>
      </w:r>
      <w:r>
        <w:rPr>
          <w:rFonts w:ascii="Calibri" w:hAnsi="Calibri" w:cs="Calibri"/>
          <w:sz w:val="22"/>
          <w:szCs w:val="24"/>
          <w:lang w:eastAsia="fr-FR"/>
        </w:rPr>
        <w:t xml:space="preserve"> </w:t>
      </w:r>
      <w:r w:rsidRPr="00AF4CBF">
        <w:rPr>
          <w:rFonts w:ascii="Calibri" w:hAnsi="Calibri" w:cs="Calibri"/>
          <w:sz w:val="22"/>
          <w:szCs w:val="24"/>
          <w:lang w:eastAsia="fr-FR"/>
        </w:rPr>
        <w:t>mise au point du marché avec le candidat retenu (article R</w:t>
      </w:r>
      <w:r>
        <w:rPr>
          <w:rFonts w:ascii="Calibri" w:hAnsi="Calibri" w:cs="Calibri"/>
          <w:sz w:val="22"/>
          <w:szCs w:val="24"/>
          <w:lang w:eastAsia="fr-FR"/>
        </w:rPr>
        <w:t xml:space="preserve">. </w:t>
      </w:r>
      <w:r w:rsidRPr="00AF4CBF">
        <w:rPr>
          <w:rFonts w:ascii="Calibri" w:hAnsi="Calibri" w:cs="Calibri"/>
          <w:sz w:val="22"/>
          <w:szCs w:val="24"/>
          <w:lang w:eastAsia="fr-FR"/>
        </w:rPr>
        <w:t>2152-1 CCP). Cette mise au point peut,</w:t>
      </w:r>
      <w:r>
        <w:rPr>
          <w:rFonts w:ascii="Calibri" w:hAnsi="Calibri" w:cs="Calibri"/>
          <w:sz w:val="22"/>
          <w:szCs w:val="24"/>
          <w:lang w:eastAsia="fr-FR"/>
        </w:rPr>
        <w:t xml:space="preserve"> </w:t>
      </w:r>
      <w:r w:rsidRPr="00AF4CBF">
        <w:rPr>
          <w:rFonts w:ascii="Calibri" w:hAnsi="Calibri" w:cs="Calibri"/>
          <w:sz w:val="22"/>
          <w:szCs w:val="24"/>
          <w:lang w:eastAsia="fr-FR"/>
        </w:rPr>
        <w:t>le cas échéant, venir ajuster des détails techniques du marché préalablement à sa signature, sans</w:t>
      </w:r>
      <w:r>
        <w:rPr>
          <w:rFonts w:ascii="Calibri" w:hAnsi="Calibri" w:cs="Calibri"/>
          <w:sz w:val="22"/>
          <w:szCs w:val="24"/>
          <w:lang w:eastAsia="fr-FR"/>
        </w:rPr>
        <w:t xml:space="preserve"> </w:t>
      </w:r>
      <w:r w:rsidRPr="00AF4CBF">
        <w:rPr>
          <w:rFonts w:ascii="Calibri" w:hAnsi="Calibri" w:cs="Calibri"/>
          <w:sz w:val="22"/>
          <w:szCs w:val="24"/>
          <w:lang w:eastAsia="fr-FR"/>
        </w:rPr>
        <w:t>pour autant modifier des caractéristiques substantielles de l’offre.</w:t>
      </w:r>
    </w:p>
    <w:p w14:paraId="71EF725B" w14:textId="041F6D3C" w:rsidR="00C04BFC" w:rsidRPr="00D35507" w:rsidRDefault="009C6080" w:rsidP="00505167">
      <w:pPr>
        <w:pStyle w:val="Titre1"/>
        <w:pageBreakBefore w:val="0"/>
        <w:numPr>
          <w:ilvl w:val="0"/>
          <w:numId w:val="24"/>
        </w:numPr>
        <w:pBdr>
          <w:bottom w:val="none" w:sz="0" w:space="0" w:color="auto"/>
        </w:pBdr>
        <w:spacing w:before="240" w:after="240"/>
        <w:jc w:val="both"/>
        <w:rPr>
          <w:rFonts w:asciiTheme="majorHAnsi" w:hAnsiTheme="majorHAnsi"/>
          <w:b w:val="0"/>
          <w:caps w:val="0"/>
          <w:color w:val="173043" w:themeColor="accent1" w:themeShade="BF"/>
          <w:lang w:eastAsia="fr-FR"/>
        </w:rPr>
      </w:pPr>
      <w:bookmarkStart w:id="105" w:name="_Toc218850791"/>
      <w:r>
        <w:rPr>
          <w:rFonts w:asciiTheme="majorHAnsi" w:hAnsiTheme="majorHAnsi"/>
          <w:b w:val="0"/>
          <w:caps w:val="0"/>
          <w:color w:val="173043" w:themeColor="accent1" w:themeShade="BF"/>
          <w:lang w:eastAsia="fr-FR"/>
        </w:rPr>
        <w:t>Règlement des litiges</w:t>
      </w:r>
      <w:bookmarkEnd w:id="105"/>
    </w:p>
    <w:p w14:paraId="5BE4FEE5" w14:textId="10C476C3" w:rsidR="00C04BFC" w:rsidRDefault="009C6080" w:rsidP="00505167">
      <w:pPr>
        <w:pStyle w:val="Titre2"/>
        <w:numPr>
          <w:ilvl w:val="1"/>
          <w:numId w:val="24"/>
        </w:numPr>
        <w:jc w:val="both"/>
        <w:rPr>
          <w:rFonts w:asciiTheme="majorHAnsi" w:hAnsiTheme="majorHAnsi"/>
          <w:b w:val="0"/>
          <w:color w:val="173043" w:themeColor="accent1" w:themeShade="BF"/>
          <w:sz w:val="26"/>
          <w:lang w:eastAsia="fr-FR"/>
        </w:rPr>
      </w:pPr>
      <w:bookmarkStart w:id="106" w:name="_Toc218850792"/>
      <w:r>
        <w:rPr>
          <w:rFonts w:asciiTheme="majorHAnsi" w:hAnsiTheme="majorHAnsi"/>
          <w:b w:val="0"/>
          <w:color w:val="173043" w:themeColor="accent1" w:themeShade="BF"/>
          <w:sz w:val="26"/>
          <w:lang w:eastAsia="fr-FR"/>
        </w:rPr>
        <w:t>Médiation</w:t>
      </w:r>
      <w:bookmarkEnd w:id="106"/>
    </w:p>
    <w:p w14:paraId="10DE88F0" w14:textId="551F536B" w:rsidR="004C588A" w:rsidRDefault="009C6080" w:rsidP="004C588A">
      <w:pPr>
        <w:rPr>
          <w:rFonts w:ascii="Calibri" w:hAnsi="Calibri" w:cs="Calibri"/>
          <w:sz w:val="22"/>
        </w:rPr>
      </w:pPr>
      <w:r w:rsidRPr="009C6080">
        <w:rPr>
          <w:rFonts w:ascii="Calibri" w:hAnsi="Calibri" w:cs="Calibri"/>
          <w:sz w:val="22"/>
        </w:rPr>
        <w:t xml:space="preserve">La </w:t>
      </w:r>
      <w:r w:rsidR="006F5CC1">
        <w:rPr>
          <w:rFonts w:ascii="Calibri" w:hAnsi="Calibri" w:cs="Calibri"/>
          <w:sz w:val="22"/>
        </w:rPr>
        <w:t>CNCCFP</w:t>
      </w:r>
      <w:r w:rsidRPr="009C6080">
        <w:rPr>
          <w:rFonts w:ascii="Calibri" w:hAnsi="Calibri" w:cs="Calibri"/>
          <w:sz w:val="22"/>
        </w:rPr>
        <w:t xml:space="preserve"> s’efforcera de régler à l’amiable tout différend éventuel relatif à cette</w:t>
      </w:r>
      <w:r w:rsidR="004C588A" w:rsidRPr="00C04BFC">
        <w:rPr>
          <w:rFonts w:ascii="Calibri" w:hAnsi="Calibri" w:cs="Calibri"/>
          <w:sz w:val="22"/>
        </w:rPr>
        <w:t xml:space="preserve"> </w:t>
      </w:r>
      <w:r>
        <w:rPr>
          <w:rFonts w:ascii="Calibri" w:hAnsi="Calibri" w:cs="Calibri"/>
          <w:sz w:val="22"/>
        </w:rPr>
        <w:t>procédure.</w:t>
      </w:r>
    </w:p>
    <w:p w14:paraId="2164C0C2" w14:textId="172D78F5" w:rsidR="00F2429A" w:rsidRDefault="009C6080" w:rsidP="00505167">
      <w:pPr>
        <w:pStyle w:val="Titre2"/>
        <w:numPr>
          <w:ilvl w:val="1"/>
          <w:numId w:val="24"/>
        </w:numPr>
        <w:jc w:val="both"/>
        <w:rPr>
          <w:rFonts w:asciiTheme="majorHAnsi" w:hAnsiTheme="majorHAnsi"/>
          <w:b w:val="0"/>
          <w:color w:val="173043" w:themeColor="accent1" w:themeShade="BF"/>
          <w:sz w:val="26"/>
          <w:lang w:eastAsia="fr-FR"/>
        </w:rPr>
      </w:pPr>
      <w:bookmarkStart w:id="107" w:name="_Toc218850793"/>
      <w:r>
        <w:rPr>
          <w:rFonts w:asciiTheme="majorHAnsi" w:hAnsiTheme="majorHAnsi"/>
          <w:b w:val="0"/>
          <w:color w:val="173043" w:themeColor="accent1" w:themeShade="BF"/>
          <w:sz w:val="26"/>
          <w:lang w:eastAsia="fr-FR"/>
        </w:rPr>
        <w:t>Contentieux</w:t>
      </w:r>
      <w:bookmarkEnd w:id="107"/>
    </w:p>
    <w:p w14:paraId="60C34014" w14:textId="5161F2D1" w:rsidR="009C6080" w:rsidRPr="00F2429A" w:rsidRDefault="009C6080" w:rsidP="00AC4272">
      <w:pPr>
        <w:rPr>
          <w:rFonts w:ascii="Calibri" w:hAnsi="Calibri" w:cs="Calibri"/>
          <w:sz w:val="22"/>
          <w:szCs w:val="24"/>
        </w:rPr>
      </w:pPr>
      <w:r w:rsidRPr="009C6080">
        <w:rPr>
          <w:rFonts w:ascii="Calibri" w:hAnsi="Calibri" w:cs="Calibri"/>
          <w:sz w:val="22"/>
          <w:szCs w:val="24"/>
        </w:rPr>
        <w:t xml:space="preserve">Dans le cas où un règlement amiable des différends ou litiges susceptibles d'intervenir ne serait pas possible, le tribunal administratif compétent est celui dans le ressort duquel se trouve le siège social de la </w:t>
      </w:r>
      <w:r w:rsidR="006F5CC1">
        <w:rPr>
          <w:rFonts w:ascii="Calibri" w:hAnsi="Calibri" w:cs="Calibri"/>
          <w:sz w:val="22"/>
          <w:szCs w:val="24"/>
        </w:rPr>
        <w:t>CNCCFP</w:t>
      </w:r>
      <w:r w:rsidRPr="009C6080">
        <w:rPr>
          <w:rFonts w:ascii="Calibri" w:hAnsi="Calibri" w:cs="Calibri"/>
          <w:sz w:val="22"/>
          <w:szCs w:val="24"/>
        </w:rPr>
        <w:t xml:space="preserve"> à savoir :</w:t>
      </w:r>
    </w:p>
    <w:p w14:paraId="09E03CD2" w14:textId="77777777" w:rsidR="009153AC" w:rsidRPr="000473DD" w:rsidRDefault="009153AC" w:rsidP="00C77978">
      <w:pPr>
        <w:spacing w:after="0"/>
        <w:jc w:val="center"/>
        <w:rPr>
          <w:rFonts w:ascii="Calibri" w:hAnsi="Calibri" w:cs="Calibri"/>
          <w:sz w:val="22"/>
          <w:szCs w:val="24"/>
        </w:rPr>
      </w:pPr>
      <w:r w:rsidRPr="000473DD">
        <w:rPr>
          <w:rFonts w:ascii="Calibri" w:hAnsi="Calibri" w:cs="Calibri"/>
          <w:sz w:val="22"/>
          <w:szCs w:val="24"/>
        </w:rPr>
        <w:t>Tribunal administratif de Paris</w:t>
      </w:r>
    </w:p>
    <w:p w14:paraId="7A89EFE5" w14:textId="77777777" w:rsidR="009153AC" w:rsidRPr="000473DD" w:rsidRDefault="009153AC" w:rsidP="00C77978">
      <w:pPr>
        <w:spacing w:after="0"/>
        <w:jc w:val="center"/>
        <w:rPr>
          <w:rFonts w:ascii="Calibri" w:hAnsi="Calibri" w:cs="Calibri"/>
          <w:sz w:val="22"/>
          <w:szCs w:val="24"/>
        </w:rPr>
      </w:pPr>
      <w:r w:rsidRPr="000473DD">
        <w:rPr>
          <w:rFonts w:ascii="Calibri" w:hAnsi="Calibri" w:cs="Calibri"/>
          <w:sz w:val="22"/>
          <w:szCs w:val="24"/>
        </w:rPr>
        <w:t>7 rue de Jouy</w:t>
      </w:r>
    </w:p>
    <w:p w14:paraId="18C51975" w14:textId="77777777" w:rsidR="009153AC" w:rsidRPr="000473DD" w:rsidRDefault="009153AC" w:rsidP="00C77978">
      <w:pPr>
        <w:spacing w:after="0"/>
        <w:jc w:val="center"/>
        <w:rPr>
          <w:rFonts w:ascii="Calibri" w:hAnsi="Calibri" w:cs="Calibri"/>
          <w:sz w:val="22"/>
          <w:szCs w:val="24"/>
        </w:rPr>
      </w:pPr>
      <w:r w:rsidRPr="000473DD">
        <w:rPr>
          <w:rFonts w:ascii="Calibri" w:hAnsi="Calibri" w:cs="Calibri"/>
          <w:sz w:val="22"/>
          <w:szCs w:val="24"/>
        </w:rPr>
        <w:t>75181 Paris Cedex 04</w:t>
      </w:r>
    </w:p>
    <w:p w14:paraId="426659FC" w14:textId="025AA3A8" w:rsidR="00F2429A" w:rsidRPr="000473DD" w:rsidRDefault="009C6080" w:rsidP="00505167">
      <w:pPr>
        <w:pStyle w:val="Titre2"/>
        <w:numPr>
          <w:ilvl w:val="1"/>
          <w:numId w:val="24"/>
        </w:numPr>
        <w:jc w:val="both"/>
        <w:rPr>
          <w:rFonts w:asciiTheme="majorHAnsi" w:hAnsiTheme="majorHAnsi"/>
          <w:b w:val="0"/>
          <w:color w:val="173043" w:themeColor="accent1" w:themeShade="BF"/>
          <w:sz w:val="26"/>
          <w:lang w:eastAsia="fr-FR"/>
        </w:rPr>
      </w:pPr>
      <w:bookmarkStart w:id="108" w:name="_Toc218850794"/>
      <w:r w:rsidRPr="000473DD">
        <w:rPr>
          <w:rFonts w:asciiTheme="majorHAnsi" w:hAnsiTheme="majorHAnsi"/>
          <w:b w:val="0"/>
          <w:color w:val="173043" w:themeColor="accent1" w:themeShade="BF"/>
          <w:sz w:val="26"/>
          <w:lang w:eastAsia="fr-FR"/>
        </w:rPr>
        <w:t>Délais et voies de recours</w:t>
      </w:r>
      <w:bookmarkEnd w:id="108"/>
    </w:p>
    <w:p w14:paraId="698D878F" w14:textId="77777777" w:rsidR="00A4026B" w:rsidRPr="00A4026B" w:rsidRDefault="00A4026B" w:rsidP="00A4026B">
      <w:pPr>
        <w:rPr>
          <w:rFonts w:ascii="Calibri" w:hAnsi="Calibri" w:cs="Calibri"/>
          <w:sz w:val="22"/>
          <w:szCs w:val="24"/>
        </w:rPr>
      </w:pPr>
      <w:r w:rsidRPr="00A4026B">
        <w:rPr>
          <w:rFonts w:ascii="Calibri" w:hAnsi="Calibri" w:cs="Calibri"/>
          <w:sz w:val="22"/>
          <w:szCs w:val="24"/>
        </w:rPr>
        <w:t>Les recours ouverts aux candidats sont les suivants :</w:t>
      </w:r>
    </w:p>
    <w:p w14:paraId="26347B8D" w14:textId="2363A8B5" w:rsidR="00A4026B" w:rsidRPr="00A4026B" w:rsidRDefault="00A4026B" w:rsidP="000B185A">
      <w:pPr>
        <w:pStyle w:val="Paragraphedeliste"/>
        <w:numPr>
          <w:ilvl w:val="0"/>
          <w:numId w:val="34"/>
        </w:numPr>
        <w:rPr>
          <w:rFonts w:ascii="Calibri" w:hAnsi="Calibri" w:cs="Calibri"/>
          <w:sz w:val="22"/>
          <w:szCs w:val="24"/>
        </w:rPr>
      </w:pPr>
      <w:r w:rsidRPr="00A4026B">
        <w:rPr>
          <w:rFonts w:ascii="Calibri" w:hAnsi="Calibri" w:cs="Calibri"/>
          <w:sz w:val="22"/>
          <w:szCs w:val="24"/>
        </w:rPr>
        <w:t>Référé précontractuel prévu aux articles L.551-1 à L.551-12 du code de justice administrative (CJA), et pouvant être exercé avant la signature du contrat.</w:t>
      </w:r>
    </w:p>
    <w:p w14:paraId="03BB845A" w14:textId="397505E8" w:rsidR="00A4026B" w:rsidRPr="00A4026B" w:rsidRDefault="00A4026B" w:rsidP="000B185A">
      <w:pPr>
        <w:pStyle w:val="Paragraphedeliste"/>
        <w:numPr>
          <w:ilvl w:val="0"/>
          <w:numId w:val="34"/>
        </w:numPr>
        <w:rPr>
          <w:rFonts w:ascii="Calibri" w:hAnsi="Calibri" w:cs="Calibri"/>
          <w:sz w:val="22"/>
          <w:szCs w:val="24"/>
        </w:rPr>
      </w:pPr>
      <w:r w:rsidRPr="00A4026B">
        <w:rPr>
          <w:rFonts w:ascii="Calibri" w:hAnsi="Calibri" w:cs="Calibri"/>
          <w:sz w:val="22"/>
          <w:szCs w:val="24"/>
        </w:rPr>
        <w:t xml:space="preserve">Référé contractuel prévu aux articles L.551-13 à L.551-23 du CJA, et pouvant être exercé </w:t>
      </w:r>
      <w:r w:rsidR="00C23D26">
        <w:rPr>
          <w:rFonts w:ascii="Calibri" w:hAnsi="Calibri" w:cs="Calibri"/>
          <w:sz w:val="22"/>
          <w:szCs w:val="24"/>
        </w:rPr>
        <w:t xml:space="preserve">après la signature du contrat </w:t>
      </w:r>
      <w:r w:rsidRPr="00A4026B">
        <w:rPr>
          <w:rFonts w:ascii="Calibri" w:hAnsi="Calibri" w:cs="Calibri"/>
          <w:sz w:val="22"/>
          <w:szCs w:val="24"/>
        </w:rPr>
        <w:t xml:space="preserve">dans les délais prévus à l'article R. 551-7 du </w:t>
      </w:r>
      <w:r w:rsidR="00C23D26">
        <w:rPr>
          <w:rFonts w:ascii="Calibri" w:hAnsi="Calibri" w:cs="Calibri"/>
          <w:sz w:val="22"/>
          <w:szCs w:val="24"/>
        </w:rPr>
        <w:t>même code</w:t>
      </w:r>
      <w:r w:rsidRPr="00A4026B">
        <w:rPr>
          <w:rFonts w:ascii="Calibri" w:hAnsi="Calibri" w:cs="Calibri"/>
          <w:sz w:val="22"/>
          <w:szCs w:val="24"/>
        </w:rPr>
        <w:t>.</w:t>
      </w:r>
    </w:p>
    <w:p w14:paraId="55051AFA" w14:textId="4953A7EE" w:rsidR="00A4026B" w:rsidRPr="00A4026B" w:rsidRDefault="00C23D26" w:rsidP="000B185A">
      <w:pPr>
        <w:pStyle w:val="Paragraphedeliste"/>
        <w:numPr>
          <w:ilvl w:val="0"/>
          <w:numId w:val="34"/>
        </w:numPr>
        <w:rPr>
          <w:rFonts w:ascii="Calibri" w:hAnsi="Calibri" w:cs="Calibri"/>
          <w:sz w:val="22"/>
          <w:szCs w:val="24"/>
        </w:rPr>
      </w:pPr>
      <w:r w:rsidRPr="00C23D26">
        <w:rPr>
          <w:rFonts w:ascii="Calibri" w:hAnsi="Calibri" w:cs="Calibri"/>
          <w:sz w:val="22"/>
          <w:szCs w:val="24"/>
        </w:rPr>
        <w:t xml:space="preserve">Recours en contestation de la validité du contrat, issu de la jurisprudence Conseil d’État, </w:t>
      </w:r>
      <w:r w:rsidR="00BD44CC">
        <w:rPr>
          <w:rFonts w:ascii="Calibri" w:hAnsi="Calibri" w:cs="Calibri"/>
          <w:sz w:val="22"/>
          <w:szCs w:val="24"/>
        </w:rPr>
        <w:t>dite «</w:t>
      </w:r>
      <w:r w:rsidRPr="00C23D26">
        <w:rPr>
          <w:rFonts w:ascii="Calibri" w:hAnsi="Calibri" w:cs="Calibri"/>
          <w:i/>
          <w:iCs/>
          <w:sz w:val="22"/>
          <w:szCs w:val="24"/>
        </w:rPr>
        <w:t xml:space="preserve"> Tarn-et-Garonne</w:t>
      </w:r>
      <w:r w:rsidR="00BD44CC">
        <w:rPr>
          <w:rFonts w:ascii="Calibri" w:hAnsi="Calibri" w:cs="Calibri"/>
          <w:i/>
          <w:iCs/>
          <w:sz w:val="22"/>
          <w:szCs w:val="24"/>
        </w:rPr>
        <w:t> </w:t>
      </w:r>
      <w:r w:rsidR="00BD44CC" w:rsidRPr="00BD44CC">
        <w:rPr>
          <w:rFonts w:ascii="Calibri" w:hAnsi="Calibri" w:cs="Calibri"/>
          <w:sz w:val="22"/>
          <w:szCs w:val="24"/>
        </w:rPr>
        <w:t>»</w:t>
      </w:r>
      <w:r w:rsidRPr="00BD44CC">
        <w:rPr>
          <w:rFonts w:ascii="Calibri" w:hAnsi="Calibri" w:cs="Calibri"/>
          <w:sz w:val="22"/>
          <w:szCs w:val="24"/>
        </w:rPr>
        <w:t>,</w:t>
      </w:r>
      <w:r w:rsidRPr="00C23D26">
        <w:rPr>
          <w:rFonts w:ascii="Calibri" w:hAnsi="Calibri" w:cs="Calibri"/>
          <w:sz w:val="22"/>
          <w:szCs w:val="24"/>
        </w:rPr>
        <w:t xml:space="preserve"> n° 358994, pouvant être exercé par les tiers susceptibles d’être lésés dans leurs intérêts de façon suffisamment directe et certaine, </w:t>
      </w:r>
      <w:r w:rsidR="00BD44CC" w:rsidRPr="00BD44CC">
        <w:rPr>
          <w:rFonts w:ascii="Calibri" w:hAnsi="Calibri" w:cs="Calibri"/>
          <w:sz w:val="22"/>
          <w:szCs w:val="24"/>
        </w:rPr>
        <w:t>dans un délai raisonnable, apprécié par le juge, à compter de l’accomplissement des mesures de publicité appropriées</w:t>
      </w:r>
      <w:r w:rsidR="00A4026B" w:rsidRPr="00A4026B">
        <w:rPr>
          <w:rFonts w:ascii="Calibri" w:hAnsi="Calibri" w:cs="Calibri"/>
          <w:sz w:val="22"/>
          <w:szCs w:val="24"/>
        </w:rPr>
        <w:t>.</w:t>
      </w:r>
    </w:p>
    <w:p w14:paraId="55D5A915" w14:textId="77777777" w:rsidR="009153AC" w:rsidRPr="00A4026B" w:rsidRDefault="009153AC" w:rsidP="00A4026B">
      <w:pPr>
        <w:rPr>
          <w:rFonts w:ascii="Calibri" w:hAnsi="Calibri" w:cs="Calibri"/>
          <w:sz w:val="22"/>
          <w:szCs w:val="24"/>
        </w:rPr>
      </w:pPr>
      <w:r w:rsidRPr="00A4026B">
        <w:rPr>
          <w:rFonts w:ascii="Calibri" w:hAnsi="Calibri" w:cs="Calibri"/>
          <w:sz w:val="22"/>
          <w:szCs w:val="24"/>
        </w:rPr>
        <w:t>Les renseignements relatifs aux délais et voies de recours peuvent être obtenus au greffe du tribunal administratif de Paris :</w:t>
      </w:r>
    </w:p>
    <w:p w14:paraId="3BE962C9" w14:textId="77777777" w:rsidR="009153AC" w:rsidRPr="000473DD" w:rsidRDefault="009153AC" w:rsidP="00C77978">
      <w:pPr>
        <w:spacing w:after="0"/>
        <w:jc w:val="center"/>
        <w:rPr>
          <w:rFonts w:ascii="Calibri" w:hAnsi="Calibri" w:cs="Calibri"/>
          <w:sz w:val="22"/>
          <w:szCs w:val="24"/>
        </w:rPr>
      </w:pPr>
      <w:r w:rsidRPr="000473DD">
        <w:rPr>
          <w:rFonts w:ascii="Calibri" w:hAnsi="Calibri" w:cs="Calibri"/>
          <w:sz w:val="22"/>
          <w:szCs w:val="24"/>
        </w:rPr>
        <w:t>Tribunal administratif de Paris</w:t>
      </w:r>
    </w:p>
    <w:p w14:paraId="07241931" w14:textId="77777777" w:rsidR="009153AC" w:rsidRPr="000473DD" w:rsidRDefault="009153AC" w:rsidP="00C77978">
      <w:pPr>
        <w:spacing w:after="0"/>
        <w:jc w:val="center"/>
        <w:rPr>
          <w:rFonts w:ascii="Calibri" w:hAnsi="Calibri" w:cs="Calibri"/>
          <w:sz w:val="22"/>
          <w:szCs w:val="24"/>
        </w:rPr>
      </w:pPr>
      <w:bookmarkStart w:id="109" w:name="eztoc1_1"/>
      <w:bookmarkEnd w:id="109"/>
      <w:r w:rsidRPr="000473DD">
        <w:rPr>
          <w:rFonts w:ascii="Calibri" w:hAnsi="Calibri" w:cs="Calibri"/>
          <w:sz w:val="22"/>
          <w:szCs w:val="24"/>
        </w:rPr>
        <w:t>7 rue de Jouy</w:t>
      </w:r>
    </w:p>
    <w:p w14:paraId="5956A25D" w14:textId="77777777" w:rsidR="009153AC" w:rsidRPr="000473DD" w:rsidRDefault="009153AC" w:rsidP="00C77978">
      <w:pPr>
        <w:spacing w:after="0"/>
        <w:jc w:val="center"/>
        <w:rPr>
          <w:rFonts w:ascii="Calibri" w:hAnsi="Calibri" w:cs="Calibri"/>
          <w:sz w:val="22"/>
          <w:szCs w:val="24"/>
        </w:rPr>
      </w:pPr>
      <w:r w:rsidRPr="000473DD">
        <w:rPr>
          <w:rFonts w:ascii="Calibri" w:hAnsi="Calibri" w:cs="Calibri"/>
          <w:sz w:val="22"/>
          <w:szCs w:val="24"/>
        </w:rPr>
        <w:t>75181 Paris Cedex 04</w:t>
      </w:r>
    </w:p>
    <w:p w14:paraId="792807BF" w14:textId="77777777" w:rsidR="009153AC" w:rsidRPr="000473DD" w:rsidRDefault="009153AC" w:rsidP="00C77978">
      <w:pPr>
        <w:spacing w:after="0"/>
        <w:jc w:val="center"/>
        <w:rPr>
          <w:rFonts w:ascii="Calibri" w:hAnsi="Calibri" w:cs="Calibri"/>
          <w:sz w:val="22"/>
          <w:szCs w:val="24"/>
        </w:rPr>
      </w:pPr>
      <w:r w:rsidRPr="000473DD">
        <w:rPr>
          <w:rFonts w:ascii="Calibri" w:hAnsi="Calibri" w:cs="Calibri"/>
          <w:sz w:val="22"/>
          <w:szCs w:val="24"/>
        </w:rPr>
        <w:t>Téléphone : 01 44 59 44 00</w:t>
      </w:r>
    </w:p>
    <w:p w14:paraId="1539B5E4" w14:textId="3D0EBAFB" w:rsidR="009153AC" w:rsidRPr="000473DD" w:rsidRDefault="009153AC" w:rsidP="00C77978">
      <w:pPr>
        <w:spacing w:after="0"/>
        <w:jc w:val="center"/>
        <w:rPr>
          <w:rFonts w:ascii="Calibri" w:hAnsi="Calibri" w:cs="Calibri"/>
          <w:sz w:val="22"/>
          <w:szCs w:val="24"/>
        </w:rPr>
      </w:pPr>
      <w:r w:rsidRPr="000473DD">
        <w:rPr>
          <w:rFonts w:ascii="Calibri" w:hAnsi="Calibri" w:cs="Calibri"/>
          <w:sz w:val="22"/>
          <w:szCs w:val="24"/>
        </w:rPr>
        <w:t>Télécopie : 01 44 59 46 46</w:t>
      </w:r>
    </w:p>
    <w:p w14:paraId="59865D5D" w14:textId="204E1CEB" w:rsidR="003A157C" w:rsidRPr="009F10DB" w:rsidRDefault="009153AC" w:rsidP="00C30A8C">
      <w:pPr>
        <w:spacing w:after="0"/>
        <w:jc w:val="center"/>
        <w:rPr>
          <w:rFonts w:cs="Arial"/>
        </w:rPr>
      </w:pPr>
      <w:r w:rsidRPr="000473DD">
        <w:rPr>
          <w:rFonts w:ascii="Calibri" w:hAnsi="Calibri" w:cs="Calibri"/>
          <w:sz w:val="22"/>
          <w:szCs w:val="24"/>
        </w:rPr>
        <w:t xml:space="preserve">Courriel : </w:t>
      </w:r>
      <w:hyperlink r:id="rId15" w:tgtFrame="_self" w:history="1">
        <w:r w:rsidRPr="000473DD">
          <w:rPr>
            <w:rFonts w:ascii="Calibri" w:hAnsi="Calibri" w:cs="Calibri"/>
            <w:sz w:val="22"/>
            <w:szCs w:val="24"/>
          </w:rPr>
          <w:t>greffe.ta-paris@juradm.fr</w:t>
        </w:r>
      </w:hyperlink>
      <w:r w:rsidR="009C6080" w:rsidRPr="009F10DB">
        <w:rPr>
          <w:rFonts w:cs="Arial"/>
        </w:rPr>
        <w:t xml:space="preserve"> </w:t>
      </w:r>
    </w:p>
    <w:sectPr w:rsidR="003A157C" w:rsidRPr="009F10DB" w:rsidSect="00C51204">
      <w:headerReference w:type="default" r:id="rId16"/>
      <w:footerReference w:type="default" r:id="rId17"/>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09D8D" w14:textId="77777777" w:rsidR="008638AB" w:rsidRDefault="008638AB" w:rsidP="00B31382">
      <w:pPr>
        <w:spacing w:after="0" w:line="240" w:lineRule="auto"/>
      </w:pPr>
      <w:r>
        <w:separator/>
      </w:r>
    </w:p>
  </w:endnote>
  <w:endnote w:type="continuationSeparator" w:id="0">
    <w:p w14:paraId="37DE342B" w14:textId="77777777" w:rsidR="008638AB" w:rsidRDefault="008638AB" w:rsidP="00B3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inion 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975530"/>
      <w:docPartObj>
        <w:docPartGallery w:val="Page Numbers (Bottom of Page)"/>
        <w:docPartUnique/>
      </w:docPartObj>
    </w:sdtPr>
    <w:sdtContent>
      <w:p w14:paraId="73CE2339" w14:textId="3FCA6EA5" w:rsidR="008638AB" w:rsidRDefault="008638AB">
        <w:pPr>
          <w:pStyle w:val="Pieddepage"/>
          <w:jc w:val="right"/>
        </w:pPr>
        <w:r>
          <w:fldChar w:fldCharType="begin"/>
        </w:r>
        <w:r>
          <w:instrText>PAGE   \* MERGEFORMAT</w:instrText>
        </w:r>
        <w:r>
          <w:fldChar w:fldCharType="separate"/>
        </w:r>
        <w:r w:rsidR="00602BD6">
          <w:rPr>
            <w:noProof/>
          </w:rPr>
          <w:t>9</w:t>
        </w:r>
        <w:r>
          <w:fldChar w:fldCharType="end"/>
        </w:r>
      </w:p>
    </w:sdtContent>
  </w:sdt>
  <w:p w14:paraId="6720E2E0" w14:textId="57CCEDC2" w:rsidR="008638AB" w:rsidRDefault="008638A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0586" w14:textId="77777777" w:rsidR="008638AB" w:rsidRDefault="008638AB" w:rsidP="00B66E53">
      <w:pPr>
        <w:spacing w:after="0" w:line="240" w:lineRule="auto"/>
      </w:pPr>
    </w:p>
  </w:footnote>
  <w:footnote w:type="continuationSeparator" w:id="0">
    <w:p w14:paraId="2F9F76CB" w14:textId="77777777" w:rsidR="008638AB" w:rsidRDefault="008638AB" w:rsidP="00B3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1416"/>
      <w:gridCol w:w="6376"/>
      <w:gridCol w:w="1270"/>
    </w:tblGrid>
    <w:tr w:rsidR="008638AB" w14:paraId="22B36F8D" w14:textId="77777777" w:rsidTr="00CB4F76">
      <w:tc>
        <w:tcPr>
          <w:tcW w:w="1416" w:type="dxa"/>
        </w:tcPr>
        <w:p w14:paraId="268AA3B5" w14:textId="558DDEA2" w:rsidR="008638AB" w:rsidRDefault="008638AB" w:rsidP="00CB4F76">
          <w:pPr>
            <w:pBdr>
              <w:top w:val="nil"/>
              <w:left w:val="nil"/>
              <w:bottom w:val="nil"/>
              <w:right w:val="nil"/>
              <w:between w:val="nil"/>
            </w:pBdr>
            <w:tabs>
              <w:tab w:val="center" w:pos="4536"/>
              <w:tab w:val="right" w:pos="9072"/>
            </w:tabs>
            <w:jc w:val="center"/>
            <w:rPr>
              <w:color w:val="000000"/>
            </w:rPr>
          </w:pPr>
          <w:r>
            <w:rPr>
              <w:noProof/>
              <w:color w:val="5B9BD5"/>
              <w:lang w:eastAsia="fr-FR"/>
            </w:rPr>
            <w:drawing>
              <wp:inline distT="0" distB="0" distL="0" distR="0" wp14:anchorId="3EA2DF0C" wp14:editId="0EBB7A57">
                <wp:extent cx="788670" cy="76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ncc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8672" cy="771664"/>
                        </a:xfrm>
                        <a:prstGeom prst="rect">
                          <a:avLst/>
                        </a:prstGeom>
                      </pic:spPr>
                    </pic:pic>
                  </a:graphicData>
                </a:graphic>
              </wp:inline>
            </w:drawing>
          </w:r>
        </w:p>
      </w:tc>
      <w:tc>
        <w:tcPr>
          <w:tcW w:w="6376" w:type="dxa"/>
        </w:tcPr>
        <w:p w14:paraId="6107C265" w14:textId="6D7D3E78" w:rsidR="008638AB" w:rsidRDefault="008638AB" w:rsidP="0091399F">
          <w:pPr>
            <w:pBdr>
              <w:top w:val="nil"/>
              <w:left w:val="nil"/>
              <w:bottom w:val="nil"/>
              <w:right w:val="nil"/>
              <w:between w:val="nil"/>
            </w:pBdr>
            <w:tabs>
              <w:tab w:val="center" w:pos="4536"/>
              <w:tab w:val="right" w:pos="9072"/>
            </w:tabs>
            <w:jc w:val="center"/>
            <w:rPr>
              <w:color w:val="000000"/>
            </w:rPr>
          </w:pPr>
          <w:r w:rsidRPr="001B4510">
            <w:rPr>
              <w:color w:val="000000"/>
            </w:rPr>
            <w:t xml:space="preserve">Marché de conception, réalisation, maintenance et évolution d’une plateforme applicative de </w:t>
          </w:r>
          <w:r>
            <w:rPr>
              <w:color w:val="000000"/>
            </w:rPr>
            <w:t>dépôt et de contrôle</w:t>
          </w:r>
          <w:r w:rsidRPr="001B4510">
            <w:rPr>
              <w:color w:val="000000"/>
            </w:rPr>
            <w:t xml:space="preserve"> des comptes de campagne et </w:t>
          </w:r>
          <w:r>
            <w:rPr>
              <w:color w:val="000000"/>
            </w:rPr>
            <w:t>des comptes</w:t>
          </w:r>
          <w:r w:rsidRPr="001B4510">
            <w:rPr>
              <w:color w:val="000000"/>
            </w:rPr>
            <w:t xml:space="preserve"> des partis politiques pour la CNCCFP.</w:t>
          </w:r>
        </w:p>
      </w:tc>
      <w:tc>
        <w:tcPr>
          <w:tcW w:w="1270" w:type="dxa"/>
        </w:tcPr>
        <w:p w14:paraId="4307F0F3" w14:textId="7177CBA5" w:rsidR="008638AB" w:rsidRDefault="008638AB" w:rsidP="00654A1E">
          <w:pPr>
            <w:rPr>
              <w:color w:val="000000"/>
            </w:rPr>
          </w:pPr>
        </w:p>
      </w:tc>
    </w:tr>
  </w:tbl>
  <w:p w14:paraId="15A5A7B7" w14:textId="2DBAC701" w:rsidR="008638AB" w:rsidRPr="00910BFF" w:rsidRDefault="008638AB" w:rsidP="00910BF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78245AE"/>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6B6B170"/>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00000007"/>
    <w:multiLevelType w:val="singleLevel"/>
    <w:tmpl w:val="00000007"/>
    <w:name w:val="WW8Num10"/>
    <w:lvl w:ilvl="0">
      <w:numFmt w:val="bullet"/>
      <w:lvlText w:val="-"/>
      <w:lvlJc w:val="left"/>
      <w:pPr>
        <w:tabs>
          <w:tab w:val="num" w:pos="0"/>
        </w:tabs>
        <w:ind w:left="0" w:firstLine="0"/>
      </w:pPr>
      <w:rPr>
        <w:rFonts w:ascii="Arial Unicode MS" w:hAnsi="Arial Unicode MS"/>
      </w:rPr>
    </w:lvl>
  </w:abstractNum>
  <w:abstractNum w:abstractNumId="3" w15:restartNumberingAfterBreak="0">
    <w:nsid w:val="01041470"/>
    <w:multiLevelType w:val="hybridMultilevel"/>
    <w:tmpl w:val="E4EA77F6"/>
    <w:lvl w:ilvl="0" w:tplc="7D4C3CFC">
      <w:start w:val="1"/>
      <w:numFmt w:val="decimalZero"/>
      <w:pStyle w:val="P101-E"/>
      <w:lvlText w:val="P10.2-E%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2D2DB9"/>
    <w:multiLevelType w:val="hybridMultilevel"/>
    <w:tmpl w:val="05FE4C76"/>
    <w:lvl w:ilvl="0" w:tplc="2EA28050">
      <w:start w:val="1"/>
      <w:numFmt w:val="decimal"/>
      <w:pStyle w:val="Numero"/>
      <w:lvlText w:val="%1."/>
      <w:lvlJc w:val="left"/>
      <w:pPr>
        <w:tabs>
          <w:tab w:val="num" w:pos="360"/>
        </w:tabs>
        <w:ind w:left="360" w:hanging="360"/>
      </w:pPr>
      <w:rPr>
        <w:rFonts w:hint="default"/>
      </w:rPr>
    </w:lvl>
    <w:lvl w:ilvl="1" w:tplc="040C0003" w:tentative="1">
      <w:start w:val="1"/>
      <w:numFmt w:val="bullet"/>
      <w:lvlText w:val="o"/>
      <w:lvlJc w:val="left"/>
      <w:pPr>
        <w:tabs>
          <w:tab w:val="num" w:pos="-62"/>
        </w:tabs>
        <w:ind w:left="-62" w:hanging="360"/>
      </w:pPr>
      <w:rPr>
        <w:rFonts w:ascii="Courier New" w:hAnsi="Courier New" w:cs="Arial" w:hint="default"/>
      </w:rPr>
    </w:lvl>
    <w:lvl w:ilvl="2" w:tplc="040C0005" w:tentative="1">
      <w:start w:val="1"/>
      <w:numFmt w:val="bullet"/>
      <w:lvlText w:val=""/>
      <w:lvlJc w:val="left"/>
      <w:pPr>
        <w:tabs>
          <w:tab w:val="num" w:pos="658"/>
        </w:tabs>
        <w:ind w:left="658" w:hanging="360"/>
      </w:pPr>
      <w:rPr>
        <w:rFonts w:ascii="Wingdings" w:hAnsi="Wingdings" w:hint="default"/>
      </w:rPr>
    </w:lvl>
    <w:lvl w:ilvl="3" w:tplc="040C0001" w:tentative="1">
      <w:start w:val="1"/>
      <w:numFmt w:val="bullet"/>
      <w:lvlText w:val=""/>
      <w:lvlJc w:val="left"/>
      <w:pPr>
        <w:tabs>
          <w:tab w:val="num" w:pos="1378"/>
        </w:tabs>
        <w:ind w:left="1378" w:hanging="360"/>
      </w:pPr>
      <w:rPr>
        <w:rFonts w:ascii="Symbol" w:hAnsi="Symbol" w:hint="default"/>
      </w:rPr>
    </w:lvl>
    <w:lvl w:ilvl="4" w:tplc="040C0003" w:tentative="1">
      <w:start w:val="1"/>
      <w:numFmt w:val="bullet"/>
      <w:lvlText w:val="o"/>
      <w:lvlJc w:val="left"/>
      <w:pPr>
        <w:tabs>
          <w:tab w:val="num" w:pos="2098"/>
        </w:tabs>
        <w:ind w:left="2098" w:hanging="360"/>
      </w:pPr>
      <w:rPr>
        <w:rFonts w:ascii="Courier New" w:hAnsi="Courier New" w:cs="Arial" w:hint="default"/>
      </w:rPr>
    </w:lvl>
    <w:lvl w:ilvl="5" w:tplc="040C0005" w:tentative="1">
      <w:start w:val="1"/>
      <w:numFmt w:val="bullet"/>
      <w:lvlText w:val=""/>
      <w:lvlJc w:val="left"/>
      <w:pPr>
        <w:tabs>
          <w:tab w:val="num" w:pos="2818"/>
        </w:tabs>
        <w:ind w:left="2818" w:hanging="360"/>
      </w:pPr>
      <w:rPr>
        <w:rFonts w:ascii="Wingdings" w:hAnsi="Wingdings" w:hint="default"/>
      </w:rPr>
    </w:lvl>
    <w:lvl w:ilvl="6" w:tplc="040C0001" w:tentative="1">
      <w:start w:val="1"/>
      <w:numFmt w:val="bullet"/>
      <w:lvlText w:val=""/>
      <w:lvlJc w:val="left"/>
      <w:pPr>
        <w:tabs>
          <w:tab w:val="num" w:pos="3538"/>
        </w:tabs>
        <w:ind w:left="3538" w:hanging="360"/>
      </w:pPr>
      <w:rPr>
        <w:rFonts w:ascii="Symbol" w:hAnsi="Symbol" w:hint="default"/>
      </w:rPr>
    </w:lvl>
    <w:lvl w:ilvl="7" w:tplc="040C0003" w:tentative="1">
      <w:start w:val="1"/>
      <w:numFmt w:val="bullet"/>
      <w:lvlText w:val="o"/>
      <w:lvlJc w:val="left"/>
      <w:pPr>
        <w:tabs>
          <w:tab w:val="num" w:pos="4258"/>
        </w:tabs>
        <w:ind w:left="4258" w:hanging="360"/>
      </w:pPr>
      <w:rPr>
        <w:rFonts w:ascii="Courier New" w:hAnsi="Courier New" w:cs="Arial" w:hint="default"/>
      </w:rPr>
    </w:lvl>
    <w:lvl w:ilvl="8" w:tplc="040C0005" w:tentative="1">
      <w:start w:val="1"/>
      <w:numFmt w:val="bullet"/>
      <w:lvlText w:val=""/>
      <w:lvlJc w:val="left"/>
      <w:pPr>
        <w:tabs>
          <w:tab w:val="num" w:pos="4978"/>
        </w:tabs>
        <w:ind w:left="4978" w:hanging="360"/>
      </w:pPr>
      <w:rPr>
        <w:rFonts w:ascii="Wingdings" w:hAnsi="Wingdings" w:hint="default"/>
      </w:rPr>
    </w:lvl>
  </w:abstractNum>
  <w:abstractNum w:abstractNumId="5" w15:restartNumberingAfterBreak="0">
    <w:nsid w:val="02826546"/>
    <w:multiLevelType w:val="singleLevel"/>
    <w:tmpl w:val="4C62A146"/>
    <w:lvl w:ilvl="0">
      <w:start w:val="1"/>
      <w:numFmt w:val="bullet"/>
      <w:pStyle w:val="Enum1"/>
      <w:lvlText w:val=""/>
      <w:lvlJc w:val="left"/>
      <w:pPr>
        <w:tabs>
          <w:tab w:val="num" w:pos="1778"/>
        </w:tabs>
        <w:ind w:left="1778" w:hanging="360"/>
      </w:pPr>
      <w:rPr>
        <w:rFonts w:ascii="Webdings" w:hAnsi="Webdings" w:hint="default"/>
      </w:rPr>
    </w:lvl>
  </w:abstractNum>
  <w:abstractNum w:abstractNumId="6" w15:restartNumberingAfterBreak="0">
    <w:nsid w:val="074C2DBC"/>
    <w:multiLevelType w:val="hybridMultilevel"/>
    <w:tmpl w:val="9E12B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E57236"/>
    <w:multiLevelType w:val="singleLevel"/>
    <w:tmpl w:val="64FA673C"/>
    <w:lvl w:ilvl="0">
      <w:start w:val="1"/>
      <w:numFmt w:val="bullet"/>
      <w:pStyle w:val="NUMTIRETLETTRE3"/>
      <w:lvlText w:val=""/>
      <w:lvlJc w:val="left"/>
      <w:pPr>
        <w:tabs>
          <w:tab w:val="num" w:pos="360"/>
        </w:tabs>
        <w:ind w:left="283" w:hanging="283"/>
      </w:pPr>
      <w:rPr>
        <w:rFonts w:ascii="Symbol" w:hAnsi="Symbol" w:cs="Times New Roman" w:hint="default"/>
        <w:b w:val="0"/>
        <w:i w:val="0"/>
        <w:sz w:val="24"/>
      </w:rPr>
    </w:lvl>
  </w:abstractNum>
  <w:abstractNum w:abstractNumId="8" w15:restartNumberingAfterBreak="0">
    <w:nsid w:val="10605A32"/>
    <w:multiLevelType w:val="hybridMultilevel"/>
    <w:tmpl w:val="ED7AF7F2"/>
    <w:lvl w:ilvl="0" w:tplc="B5922A8E">
      <w:start w:val="1"/>
      <w:numFmt w:val="decimal"/>
      <w:pStyle w:val="Titre"/>
      <w:lvlText w:val="%1."/>
      <w:lvlJc w:val="left"/>
      <w:pPr>
        <w:ind w:left="360" w:hanging="360"/>
      </w:pPr>
      <w:rPr>
        <w:rFonts w:hint="default"/>
        <w:i w:val="0"/>
        <w:color w:val="000000" w:themeColor="text1"/>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DD2447"/>
    <w:multiLevelType w:val="hybridMultilevel"/>
    <w:tmpl w:val="D26C2AC6"/>
    <w:lvl w:ilvl="0" w:tplc="D15C5FCC">
      <w:start w:val="1"/>
      <w:numFmt w:val="decimal"/>
      <w:pStyle w:val="Listenumros5"/>
      <w:lvlText w:val="%1."/>
      <w:lvlJc w:val="left"/>
      <w:pPr>
        <w:ind w:left="360" w:hanging="360"/>
      </w:pPr>
      <w:rPr>
        <w:rFonts w:hint="default"/>
        <w:color w:val="000000" w:themeColor="text1"/>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A585D12"/>
    <w:multiLevelType w:val="hybridMultilevel"/>
    <w:tmpl w:val="7D4C341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AFC6599"/>
    <w:multiLevelType w:val="multilevel"/>
    <w:tmpl w:val="1876B7DA"/>
    <w:lvl w:ilvl="0">
      <w:start w:val="1"/>
      <w:numFmt w:val="bullet"/>
      <w:pStyle w:val="puce5"/>
      <w:lvlText w:val=""/>
      <w:lvlJc w:val="left"/>
      <w:pPr>
        <w:tabs>
          <w:tab w:val="num" w:pos="4287"/>
        </w:tabs>
        <w:ind w:left="4287" w:hanging="360"/>
      </w:pPr>
      <w:rPr>
        <w:rFonts w:ascii="Symbol" w:hAnsi="Symbol" w:hint="default"/>
        <w:color w:val="auto"/>
      </w:rPr>
    </w:lvl>
    <w:lvl w:ilvl="1">
      <w:start w:val="1"/>
      <w:numFmt w:val="bullet"/>
      <w:lvlText w:val="o"/>
      <w:lvlJc w:val="left"/>
      <w:pPr>
        <w:tabs>
          <w:tab w:val="num" w:pos="5367"/>
        </w:tabs>
        <w:ind w:left="5367" w:hanging="360"/>
      </w:pPr>
      <w:rPr>
        <w:rFonts w:ascii="Courier New" w:hAnsi="Courier New" w:hint="default"/>
      </w:rPr>
    </w:lvl>
    <w:lvl w:ilvl="2" w:tentative="1">
      <w:start w:val="1"/>
      <w:numFmt w:val="bullet"/>
      <w:lvlText w:val=""/>
      <w:lvlJc w:val="left"/>
      <w:pPr>
        <w:tabs>
          <w:tab w:val="num" w:pos="6087"/>
        </w:tabs>
        <w:ind w:left="6087" w:hanging="360"/>
      </w:pPr>
      <w:rPr>
        <w:rFonts w:ascii="Wingdings" w:hAnsi="Wingdings" w:hint="default"/>
      </w:rPr>
    </w:lvl>
    <w:lvl w:ilvl="3" w:tentative="1">
      <w:start w:val="1"/>
      <w:numFmt w:val="bullet"/>
      <w:lvlText w:val=""/>
      <w:lvlJc w:val="left"/>
      <w:pPr>
        <w:tabs>
          <w:tab w:val="num" w:pos="6807"/>
        </w:tabs>
        <w:ind w:left="6807" w:hanging="360"/>
      </w:pPr>
      <w:rPr>
        <w:rFonts w:ascii="Symbol" w:hAnsi="Symbol" w:hint="default"/>
      </w:rPr>
    </w:lvl>
    <w:lvl w:ilvl="4" w:tentative="1">
      <w:start w:val="1"/>
      <w:numFmt w:val="bullet"/>
      <w:lvlText w:val="o"/>
      <w:lvlJc w:val="left"/>
      <w:pPr>
        <w:tabs>
          <w:tab w:val="num" w:pos="7527"/>
        </w:tabs>
        <w:ind w:left="7527" w:hanging="360"/>
      </w:pPr>
      <w:rPr>
        <w:rFonts w:ascii="Courier New" w:hAnsi="Courier New" w:hint="default"/>
      </w:rPr>
    </w:lvl>
    <w:lvl w:ilvl="5" w:tentative="1">
      <w:start w:val="1"/>
      <w:numFmt w:val="bullet"/>
      <w:lvlText w:val=""/>
      <w:lvlJc w:val="left"/>
      <w:pPr>
        <w:tabs>
          <w:tab w:val="num" w:pos="8247"/>
        </w:tabs>
        <w:ind w:left="8247" w:hanging="360"/>
      </w:pPr>
      <w:rPr>
        <w:rFonts w:ascii="Wingdings" w:hAnsi="Wingdings" w:hint="default"/>
      </w:rPr>
    </w:lvl>
    <w:lvl w:ilvl="6" w:tentative="1">
      <w:start w:val="1"/>
      <w:numFmt w:val="bullet"/>
      <w:lvlText w:val=""/>
      <w:lvlJc w:val="left"/>
      <w:pPr>
        <w:tabs>
          <w:tab w:val="num" w:pos="8967"/>
        </w:tabs>
        <w:ind w:left="8967" w:hanging="360"/>
      </w:pPr>
      <w:rPr>
        <w:rFonts w:ascii="Symbol" w:hAnsi="Symbol" w:hint="default"/>
      </w:rPr>
    </w:lvl>
    <w:lvl w:ilvl="7" w:tentative="1">
      <w:start w:val="1"/>
      <w:numFmt w:val="bullet"/>
      <w:lvlText w:val="o"/>
      <w:lvlJc w:val="left"/>
      <w:pPr>
        <w:tabs>
          <w:tab w:val="num" w:pos="9687"/>
        </w:tabs>
        <w:ind w:left="9687" w:hanging="360"/>
      </w:pPr>
      <w:rPr>
        <w:rFonts w:ascii="Courier New" w:hAnsi="Courier New" w:hint="default"/>
      </w:rPr>
    </w:lvl>
    <w:lvl w:ilvl="8" w:tentative="1">
      <w:start w:val="1"/>
      <w:numFmt w:val="bullet"/>
      <w:lvlText w:val=""/>
      <w:lvlJc w:val="left"/>
      <w:pPr>
        <w:tabs>
          <w:tab w:val="num" w:pos="10407"/>
        </w:tabs>
        <w:ind w:left="10407" w:hanging="360"/>
      </w:pPr>
      <w:rPr>
        <w:rFonts w:ascii="Wingdings" w:hAnsi="Wingdings" w:hint="default"/>
      </w:rPr>
    </w:lvl>
  </w:abstractNum>
  <w:abstractNum w:abstractNumId="12" w15:restartNumberingAfterBreak="0">
    <w:nsid w:val="207C7AE4"/>
    <w:multiLevelType w:val="singleLevel"/>
    <w:tmpl w:val="5EEAB8C8"/>
    <w:lvl w:ilvl="0">
      <w:start w:val="1"/>
      <w:numFmt w:val="bullet"/>
      <w:pStyle w:val="puce"/>
      <w:lvlText w:val=""/>
      <w:lvlJc w:val="left"/>
      <w:pPr>
        <w:tabs>
          <w:tab w:val="num" w:pos="900"/>
        </w:tabs>
        <w:ind w:left="900" w:hanging="360"/>
      </w:pPr>
      <w:rPr>
        <w:rFonts w:ascii="Wingdings" w:hAnsi="Wingdings" w:hint="default"/>
      </w:rPr>
    </w:lvl>
  </w:abstractNum>
  <w:abstractNum w:abstractNumId="13" w15:restartNumberingAfterBreak="0">
    <w:nsid w:val="21A56E71"/>
    <w:multiLevelType w:val="hybridMultilevel"/>
    <w:tmpl w:val="7FC643F6"/>
    <w:lvl w:ilvl="0" w:tplc="926E17DC">
      <w:start w:val="1"/>
      <w:numFmt w:val="bullet"/>
      <w:pStyle w:val="Listepuc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D455A1"/>
    <w:multiLevelType w:val="hybridMultilevel"/>
    <w:tmpl w:val="B8C4CC76"/>
    <w:lvl w:ilvl="0" w:tplc="34AC0836">
      <w:start w:val="1"/>
      <w:numFmt w:val="decimal"/>
      <w:pStyle w:val="Eximana"/>
      <w:lvlText w:val="{STB_SYS_%10}"/>
      <w:lvlJc w:val="left"/>
      <w:pPr>
        <w:ind w:left="928" w:hanging="360"/>
      </w:pPr>
      <w:rPr>
        <w:rFonts w:hint="default"/>
        <w:b/>
        <w:i w:val="0"/>
        <w:color w:val="000080"/>
        <w:sz w:val="22"/>
        <w:szCs w:val="22"/>
      </w:rPr>
    </w:lvl>
    <w:lvl w:ilvl="1" w:tplc="040C0019">
      <w:start w:val="1"/>
      <w:numFmt w:val="lowerLetter"/>
      <w:lvlText w:val="%2."/>
      <w:lvlJc w:val="left"/>
      <w:pPr>
        <w:tabs>
          <w:tab w:val="num" w:pos="-1395"/>
        </w:tabs>
        <w:ind w:left="-1395" w:hanging="360"/>
      </w:pPr>
    </w:lvl>
    <w:lvl w:ilvl="2" w:tplc="D67E2A36">
      <w:numFmt w:val="bullet"/>
      <w:lvlText w:val="-"/>
      <w:lvlJc w:val="left"/>
      <w:pPr>
        <w:ind w:left="-495" w:hanging="360"/>
      </w:pPr>
      <w:rPr>
        <w:rFonts w:ascii="Times New Roman" w:eastAsia="Times New Roman" w:hAnsi="Times New Roman" w:cs="Times New Roman" w:hint="default"/>
      </w:rPr>
    </w:lvl>
    <w:lvl w:ilvl="3" w:tplc="040C000F">
      <w:start w:val="1"/>
      <w:numFmt w:val="decimal"/>
      <w:lvlText w:val="%4."/>
      <w:lvlJc w:val="left"/>
      <w:pPr>
        <w:tabs>
          <w:tab w:val="num" w:pos="45"/>
        </w:tabs>
        <w:ind w:left="45" w:hanging="360"/>
      </w:pPr>
    </w:lvl>
    <w:lvl w:ilvl="4" w:tplc="040C0019">
      <w:start w:val="1"/>
      <w:numFmt w:val="lowerLetter"/>
      <w:lvlText w:val="%5."/>
      <w:lvlJc w:val="left"/>
      <w:pPr>
        <w:tabs>
          <w:tab w:val="num" w:pos="765"/>
        </w:tabs>
        <w:ind w:left="765" w:hanging="360"/>
      </w:pPr>
    </w:lvl>
    <w:lvl w:ilvl="5" w:tplc="040C001B" w:tentative="1">
      <w:start w:val="1"/>
      <w:numFmt w:val="lowerRoman"/>
      <w:lvlText w:val="%6."/>
      <w:lvlJc w:val="right"/>
      <w:pPr>
        <w:tabs>
          <w:tab w:val="num" w:pos="1485"/>
        </w:tabs>
        <w:ind w:left="1485" w:hanging="180"/>
      </w:pPr>
    </w:lvl>
    <w:lvl w:ilvl="6" w:tplc="040C000F" w:tentative="1">
      <w:start w:val="1"/>
      <w:numFmt w:val="decimal"/>
      <w:lvlText w:val="%7."/>
      <w:lvlJc w:val="left"/>
      <w:pPr>
        <w:tabs>
          <w:tab w:val="num" w:pos="2205"/>
        </w:tabs>
        <w:ind w:left="2205" w:hanging="360"/>
      </w:pPr>
    </w:lvl>
    <w:lvl w:ilvl="7" w:tplc="040C0019" w:tentative="1">
      <w:start w:val="1"/>
      <w:numFmt w:val="lowerLetter"/>
      <w:lvlText w:val="%8."/>
      <w:lvlJc w:val="left"/>
      <w:pPr>
        <w:tabs>
          <w:tab w:val="num" w:pos="2925"/>
        </w:tabs>
        <w:ind w:left="2925" w:hanging="360"/>
      </w:pPr>
    </w:lvl>
    <w:lvl w:ilvl="8" w:tplc="040C001B" w:tentative="1">
      <w:start w:val="1"/>
      <w:numFmt w:val="lowerRoman"/>
      <w:lvlText w:val="%9."/>
      <w:lvlJc w:val="right"/>
      <w:pPr>
        <w:tabs>
          <w:tab w:val="num" w:pos="3645"/>
        </w:tabs>
        <w:ind w:left="3645" w:hanging="180"/>
      </w:pPr>
    </w:lvl>
  </w:abstractNum>
  <w:abstractNum w:abstractNumId="15" w15:restartNumberingAfterBreak="0">
    <w:nsid w:val="28935B82"/>
    <w:multiLevelType w:val="hybridMultilevel"/>
    <w:tmpl w:val="CB32BDF6"/>
    <w:lvl w:ilvl="0" w:tplc="00D89AF8">
      <w:start w:val="1"/>
      <w:numFmt w:val="bullet"/>
      <w:pStyle w:val="Style6"/>
      <w:lvlText w:val=""/>
      <w:lvlJc w:val="left"/>
      <w:pPr>
        <w:ind w:left="1212" w:hanging="360"/>
      </w:pPr>
      <w:rPr>
        <w:rFonts w:ascii="Symbol" w:hAnsi="Symbol" w:hint="default"/>
      </w:rPr>
    </w:lvl>
    <w:lvl w:ilvl="1" w:tplc="040C0003">
      <w:start w:val="1"/>
      <w:numFmt w:val="bullet"/>
      <w:lvlText w:val="o"/>
      <w:lvlJc w:val="left"/>
      <w:pPr>
        <w:ind w:left="1212" w:hanging="360"/>
      </w:pPr>
      <w:rPr>
        <w:rFonts w:ascii="Courier New" w:hAnsi="Courier New" w:cs="Courier New" w:hint="default"/>
      </w:rPr>
    </w:lvl>
    <w:lvl w:ilvl="2" w:tplc="040C0005">
      <w:start w:val="1"/>
      <w:numFmt w:val="bullet"/>
      <w:lvlText w:val=""/>
      <w:lvlJc w:val="left"/>
      <w:pPr>
        <w:ind w:left="1932" w:hanging="360"/>
      </w:pPr>
      <w:rPr>
        <w:rFonts w:ascii="Wingdings" w:hAnsi="Wingdings" w:hint="default"/>
      </w:rPr>
    </w:lvl>
    <w:lvl w:ilvl="3" w:tplc="040C0005">
      <w:start w:val="1"/>
      <w:numFmt w:val="bullet"/>
      <w:lvlText w:val=""/>
      <w:lvlJc w:val="left"/>
      <w:pPr>
        <w:ind w:left="2652" w:hanging="360"/>
      </w:pPr>
      <w:rPr>
        <w:rFonts w:ascii="Wingdings" w:hAnsi="Wingdings" w:hint="default"/>
      </w:rPr>
    </w:lvl>
    <w:lvl w:ilvl="4" w:tplc="040C0003" w:tentative="1">
      <w:start w:val="1"/>
      <w:numFmt w:val="bullet"/>
      <w:lvlText w:val="o"/>
      <w:lvlJc w:val="left"/>
      <w:pPr>
        <w:ind w:left="3372" w:hanging="360"/>
      </w:pPr>
      <w:rPr>
        <w:rFonts w:ascii="Courier New" w:hAnsi="Courier New" w:cs="Courier New" w:hint="default"/>
      </w:rPr>
    </w:lvl>
    <w:lvl w:ilvl="5" w:tplc="040C0005" w:tentative="1">
      <w:start w:val="1"/>
      <w:numFmt w:val="bullet"/>
      <w:lvlText w:val=""/>
      <w:lvlJc w:val="left"/>
      <w:pPr>
        <w:ind w:left="4092" w:hanging="360"/>
      </w:pPr>
      <w:rPr>
        <w:rFonts w:ascii="Wingdings" w:hAnsi="Wingdings" w:hint="default"/>
      </w:rPr>
    </w:lvl>
    <w:lvl w:ilvl="6" w:tplc="040C0001" w:tentative="1">
      <w:start w:val="1"/>
      <w:numFmt w:val="bullet"/>
      <w:lvlText w:val=""/>
      <w:lvlJc w:val="left"/>
      <w:pPr>
        <w:ind w:left="4812" w:hanging="360"/>
      </w:pPr>
      <w:rPr>
        <w:rFonts w:ascii="Symbol" w:hAnsi="Symbol" w:hint="default"/>
      </w:rPr>
    </w:lvl>
    <w:lvl w:ilvl="7" w:tplc="040C0003" w:tentative="1">
      <w:start w:val="1"/>
      <w:numFmt w:val="bullet"/>
      <w:lvlText w:val="o"/>
      <w:lvlJc w:val="left"/>
      <w:pPr>
        <w:ind w:left="5532" w:hanging="360"/>
      </w:pPr>
      <w:rPr>
        <w:rFonts w:ascii="Courier New" w:hAnsi="Courier New" w:cs="Courier New" w:hint="default"/>
      </w:rPr>
    </w:lvl>
    <w:lvl w:ilvl="8" w:tplc="040C0005" w:tentative="1">
      <w:start w:val="1"/>
      <w:numFmt w:val="bullet"/>
      <w:lvlText w:val=""/>
      <w:lvlJc w:val="left"/>
      <w:pPr>
        <w:ind w:left="6252" w:hanging="360"/>
      </w:pPr>
      <w:rPr>
        <w:rFonts w:ascii="Wingdings" w:hAnsi="Wingdings" w:hint="default"/>
      </w:rPr>
    </w:lvl>
  </w:abstractNum>
  <w:abstractNum w:abstractNumId="16" w15:restartNumberingAfterBreak="0">
    <w:nsid w:val="29182BA1"/>
    <w:multiLevelType w:val="hybridMultilevel"/>
    <w:tmpl w:val="F7400676"/>
    <w:lvl w:ilvl="0" w:tplc="2D7C40EA">
      <w:start w:val="1"/>
      <w:numFmt w:val="bullet"/>
      <w:lvlText w:val=""/>
      <w:lvlJc w:val="left"/>
      <w:pPr>
        <w:ind w:left="720" w:hanging="360"/>
      </w:pPr>
      <w:rPr>
        <w:rFonts w:ascii="Symbol" w:hAnsi="Symbol"/>
      </w:rPr>
    </w:lvl>
    <w:lvl w:ilvl="1" w:tplc="A8AE9AC8">
      <w:start w:val="1"/>
      <w:numFmt w:val="bullet"/>
      <w:lvlText w:val=""/>
      <w:lvlJc w:val="left"/>
      <w:pPr>
        <w:ind w:left="720" w:hanging="360"/>
      </w:pPr>
      <w:rPr>
        <w:rFonts w:ascii="Symbol" w:hAnsi="Symbol"/>
      </w:rPr>
    </w:lvl>
    <w:lvl w:ilvl="2" w:tplc="7F5C807A">
      <w:start w:val="1"/>
      <w:numFmt w:val="bullet"/>
      <w:lvlText w:val=""/>
      <w:lvlJc w:val="left"/>
      <w:pPr>
        <w:ind w:left="720" w:hanging="360"/>
      </w:pPr>
      <w:rPr>
        <w:rFonts w:ascii="Symbol" w:hAnsi="Symbol"/>
      </w:rPr>
    </w:lvl>
    <w:lvl w:ilvl="3" w:tplc="4EBE3D9C">
      <w:start w:val="1"/>
      <w:numFmt w:val="bullet"/>
      <w:lvlText w:val=""/>
      <w:lvlJc w:val="left"/>
      <w:pPr>
        <w:ind w:left="720" w:hanging="360"/>
      </w:pPr>
      <w:rPr>
        <w:rFonts w:ascii="Symbol" w:hAnsi="Symbol"/>
      </w:rPr>
    </w:lvl>
    <w:lvl w:ilvl="4" w:tplc="FA042FFA">
      <w:start w:val="1"/>
      <w:numFmt w:val="bullet"/>
      <w:lvlText w:val=""/>
      <w:lvlJc w:val="left"/>
      <w:pPr>
        <w:ind w:left="720" w:hanging="360"/>
      </w:pPr>
      <w:rPr>
        <w:rFonts w:ascii="Symbol" w:hAnsi="Symbol"/>
      </w:rPr>
    </w:lvl>
    <w:lvl w:ilvl="5" w:tplc="D23E4204">
      <w:start w:val="1"/>
      <w:numFmt w:val="bullet"/>
      <w:lvlText w:val=""/>
      <w:lvlJc w:val="left"/>
      <w:pPr>
        <w:ind w:left="720" w:hanging="360"/>
      </w:pPr>
      <w:rPr>
        <w:rFonts w:ascii="Symbol" w:hAnsi="Symbol"/>
      </w:rPr>
    </w:lvl>
    <w:lvl w:ilvl="6" w:tplc="27007262">
      <w:start w:val="1"/>
      <w:numFmt w:val="bullet"/>
      <w:lvlText w:val=""/>
      <w:lvlJc w:val="left"/>
      <w:pPr>
        <w:ind w:left="720" w:hanging="360"/>
      </w:pPr>
      <w:rPr>
        <w:rFonts w:ascii="Symbol" w:hAnsi="Symbol"/>
      </w:rPr>
    </w:lvl>
    <w:lvl w:ilvl="7" w:tplc="A3A2FCAE">
      <w:start w:val="1"/>
      <w:numFmt w:val="bullet"/>
      <w:lvlText w:val=""/>
      <w:lvlJc w:val="left"/>
      <w:pPr>
        <w:ind w:left="720" w:hanging="360"/>
      </w:pPr>
      <w:rPr>
        <w:rFonts w:ascii="Symbol" w:hAnsi="Symbol"/>
      </w:rPr>
    </w:lvl>
    <w:lvl w:ilvl="8" w:tplc="63EE2372">
      <w:start w:val="1"/>
      <w:numFmt w:val="bullet"/>
      <w:lvlText w:val=""/>
      <w:lvlJc w:val="left"/>
      <w:pPr>
        <w:ind w:left="720" w:hanging="360"/>
      </w:pPr>
      <w:rPr>
        <w:rFonts w:ascii="Symbol" w:hAnsi="Symbol"/>
      </w:rPr>
    </w:lvl>
  </w:abstractNum>
  <w:abstractNum w:abstractNumId="17" w15:restartNumberingAfterBreak="0">
    <w:nsid w:val="2B2267F5"/>
    <w:multiLevelType w:val="multilevel"/>
    <w:tmpl w:val="DF38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607D29"/>
    <w:multiLevelType w:val="hybridMultilevel"/>
    <w:tmpl w:val="1E80681A"/>
    <w:lvl w:ilvl="0" w:tplc="18ACCC52">
      <w:start w:val="1"/>
      <w:numFmt w:val="bullet"/>
      <w:pStyle w:val="Listepuces3"/>
      <w:lvlText w:val=""/>
      <w:lvlJc w:val="left"/>
      <w:pPr>
        <w:ind w:left="1296" w:hanging="360"/>
      </w:pPr>
      <w:rPr>
        <w:rFonts w:ascii="Wingdings 2" w:hAnsi="Wingdings 2" w:hint="default"/>
        <w:b w:val="0"/>
        <w:i w:val="0"/>
        <w:color w:val="1F415A" w:themeColor="accent1"/>
        <w:position w:val="0"/>
        <w:sz w:val="28"/>
        <w:u w:color="FFFFFF" w:themeColor="background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356F1DA1"/>
    <w:multiLevelType w:val="multilevel"/>
    <w:tmpl w:val="5830A37A"/>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b/>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837F00"/>
    <w:multiLevelType w:val="multilevel"/>
    <w:tmpl w:val="30A2047C"/>
    <w:styleLink w:val="StyleAvecpuces"/>
    <w:lvl w:ilvl="0">
      <w:start w:val="3"/>
      <w:numFmt w:val="bullet"/>
      <w:lvlText w:val="-"/>
      <w:lvlJc w:val="left"/>
      <w:pPr>
        <w:tabs>
          <w:tab w:val="num" w:pos="0"/>
        </w:tabs>
        <w:ind w:left="142" w:hanging="142"/>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65631E"/>
    <w:multiLevelType w:val="multilevel"/>
    <w:tmpl w:val="886E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F5C23"/>
    <w:multiLevelType w:val="multilevel"/>
    <w:tmpl w:val="FB105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0F274B"/>
    <w:multiLevelType w:val="multilevel"/>
    <w:tmpl w:val="0B94AB2E"/>
    <w:styleLink w:val="NetXP"/>
    <w:lvl w:ilvl="0">
      <w:start w:val="1"/>
      <w:numFmt w:val="decimal"/>
      <w:lvlText w:val="%1."/>
      <w:lvlJc w:val="left"/>
      <w:pPr>
        <w:ind w:left="851" w:hanging="851"/>
      </w:pPr>
      <w:rPr>
        <w:rFonts w:ascii="Arial" w:hAnsi="Arial" w:hint="default"/>
        <w:b/>
        <w:i w:val="0"/>
        <w:color w:val="0C283C"/>
        <w:sz w:val="42"/>
      </w:rPr>
    </w:lvl>
    <w:lvl w:ilvl="1">
      <w:start w:val="1"/>
      <w:numFmt w:val="decimal"/>
      <w:lvlText w:val="%1.%2."/>
      <w:lvlJc w:val="left"/>
      <w:pPr>
        <w:ind w:left="851" w:hanging="851"/>
      </w:pPr>
      <w:rPr>
        <w:rFonts w:ascii="Arial" w:hAnsi="Arial" w:hint="default"/>
        <w:b/>
        <w:i w:val="0"/>
        <w:sz w:val="30"/>
      </w:rPr>
    </w:lvl>
    <w:lvl w:ilvl="2">
      <w:start w:val="1"/>
      <w:numFmt w:val="decimal"/>
      <w:lvlText w:val="%1.%2.%3."/>
      <w:lvlJc w:val="left"/>
      <w:pPr>
        <w:ind w:left="851" w:hanging="851"/>
      </w:pPr>
      <w:rPr>
        <w:rFonts w:ascii="Arial" w:hAnsi="Arial" w:hint="default"/>
        <w:b/>
        <w:i w:val="0"/>
        <w:sz w:val="24"/>
      </w:rPr>
    </w:lvl>
    <w:lvl w:ilvl="3">
      <w:start w:val="1"/>
      <w:numFmt w:val="none"/>
      <w:lvlText w:val=""/>
      <w:lvlJc w:val="left"/>
      <w:pPr>
        <w:tabs>
          <w:tab w:val="num" w:pos="1418"/>
        </w:tabs>
        <w:ind w:left="1418" w:hanging="1418"/>
      </w:pPr>
      <w:rPr>
        <w:rFonts w:hint="default"/>
      </w:rPr>
    </w:lvl>
    <w:lvl w:ilvl="4">
      <w:start w:val="1"/>
      <w:numFmt w:val="none"/>
      <w:lvlText w:val=""/>
      <w:lvlJc w:val="left"/>
      <w:pPr>
        <w:tabs>
          <w:tab w:val="num" w:pos="1418"/>
        </w:tabs>
        <w:ind w:left="1418" w:hanging="1418"/>
      </w:pPr>
      <w:rPr>
        <w:rFonts w:hint="default"/>
      </w:rPr>
    </w:lvl>
    <w:lvl w:ilvl="5">
      <w:start w:val="1"/>
      <w:numFmt w:val="bullet"/>
      <w:lvlText w:val=""/>
      <w:lvlJc w:val="left"/>
      <w:pPr>
        <w:tabs>
          <w:tab w:val="num" w:pos="1985"/>
        </w:tabs>
        <w:ind w:left="1985" w:hanging="1985"/>
      </w:pPr>
      <w:rPr>
        <w:rFonts w:ascii="Symbol" w:hAnsi="Symbol" w:hint="default"/>
      </w:rPr>
    </w:lvl>
    <w:lvl w:ilvl="6">
      <w:start w:val="1"/>
      <w:numFmt w:val="bullet"/>
      <w:lvlText w:val=""/>
      <w:lvlJc w:val="left"/>
      <w:pPr>
        <w:tabs>
          <w:tab w:val="num" w:pos="1985"/>
        </w:tabs>
        <w:ind w:left="1985" w:hanging="1985"/>
      </w:pPr>
      <w:rPr>
        <w:rFonts w:ascii="Symbol" w:hAnsi="Symbol" w:hint="default"/>
      </w:rPr>
    </w:lvl>
    <w:lvl w:ilvl="7">
      <w:start w:val="1"/>
      <w:numFmt w:val="bullet"/>
      <w:lvlText w:val=""/>
      <w:lvlJc w:val="left"/>
      <w:pPr>
        <w:tabs>
          <w:tab w:val="num" w:pos="2552"/>
        </w:tabs>
        <w:ind w:left="2552" w:hanging="2552"/>
      </w:pPr>
      <w:rPr>
        <w:rFonts w:ascii="Symbol" w:hAnsi="Symbol" w:hint="default"/>
      </w:rPr>
    </w:lvl>
    <w:lvl w:ilvl="8">
      <w:start w:val="1"/>
      <w:numFmt w:val="bullet"/>
      <w:lvlText w:val=""/>
      <w:lvlJc w:val="left"/>
      <w:pPr>
        <w:tabs>
          <w:tab w:val="num" w:pos="2552"/>
        </w:tabs>
        <w:ind w:left="2552" w:hanging="2552"/>
      </w:pPr>
      <w:rPr>
        <w:rFonts w:ascii="Symbol" w:hAnsi="Symbol" w:hint="default"/>
      </w:rPr>
    </w:lvl>
  </w:abstractNum>
  <w:abstractNum w:abstractNumId="24" w15:restartNumberingAfterBreak="0">
    <w:nsid w:val="41686E87"/>
    <w:multiLevelType w:val="hybridMultilevel"/>
    <w:tmpl w:val="039613A0"/>
    <w:lvl w:ilvl="0" w:tplc="3954CA0A">
      <w:start w:val="1"/>
      <w:numFmt w:val="lowerLetter"/>
      <w:pStyle w:val="Titre8"/>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577FC8"/>
    <w:multiLevelType w:val="hybridMultilevel"/>
    <w:tmpl w:val="4B1C01C6"/>
    <w:lvl w:ilvl="0" w:tplc="557629F8">
      <w:start w:val="1"/>
      <w:numFmt w:val="decimal"/>
      <w:pStyle w:val="GEN"/>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935D8D"/>
    <w:multiLevelType w:val="hybridMultilevel"/>
    <w:tmpl w:val="8A9AD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89739A"/>
    <w:multiLevelType w:val="hybridMultilevel"/>
    <w:tmpl w:val="48880AAE"/>
    <w:lvl w:ilvl="0" w:tplc="040C0001">
      <w:start w:val="1"/>
      <w:numFmt w:val="bullet"/>
      <w:lvlText w:val=""/>
      <w:lvlJc w:val="left"/>
      <w:pPr>
        <w:ind w:left="740" w:hanging="360"/>
      </w:pPr>
      <w:rPr>
        <w:rFonts w:ascii="Symbol" w:hAnsi="Symbol" w:hint="default"/>
      </w:rPr>
    </w:lvl>
    <w:lvl w:ilvl="1" w:tplc="040C0003">
      <w:start w:val="1"/>
      <w:numFmt w:val="bullet"/>
      <w:lvlText w:val="o"/>
      <w:lvlJc w:val="left"/>
      <w:pPr>
        <w:ind w:left="1460" w:hanging="360"/>
      </w:pPr>
      <w:rPr>
        <w:rFonts w:ascii="Courier New" w:hAnsi="Courier New" w:cs="Courier New" w:hint="default"/>
      </w:rPr>
    </w:lvl>
    <w:lvl w:ilvl="2" w:tplc="040C0005">
      <w:start w:val="1"/>
      <w:numFmt w:val="bullet"/>
      <w:lvlText w:val=""/>
      <w:lvlJc w:val="left"/>
      <w:pPr>
        <w:ind w:left="2180" w:hanging="360"/>
      </w:pPr>
      <w:rPr>
        <w:rFonts w:ascii="Wingdings" w:hAnsi="Wingdings" w:hint="default"/>
      </w:rPr>
    </w:lvl>
    <w:lvl w:ilvl="3" w:tplc="040C0001">
      <w:start w:val="1"/>
      <w:numFmt w:val="bullet"/>
      <w:lvlText w:val=""/>
      <w:lvlJc w:val="left"/>
      <w:pPr>
        <w:ind w:left="2900" w:hanging="360"/>
      </w:pPr>
      <w:rPr>
        <w:rFonts w:ascii="Symbol" w:hAnsi="Symbol" w:hint="default"/>
      </w:rPr>
    </w:lvl>
    <w:lvl w:ilvl="4" w:tplc="040C0003">
      <w:start w:val="1"/>
      <w:numFmt w:val="bullet"/>
      <w:lvlText w:val="o"/>
      <w:lvlJc w:val="left"/>
      <w:pPr>
        <w:ind w:left="3620" w:hanging="360"/>
      </w:pPr>
      <w:rPr>
        <w:rFonts w:ascii="Courier New" w:hAnsi="Courier New" w:cs="Courier New" w:hint="default"/>
      </w:rPr>
    </w:lvl>
    <w:lvl w:ilvl="5" w:tplc="040C0005">
      <w:start w:val="1"/>
      <w:numFmt w:val="bullet"/>
      <w:lvlText w:val=""/>
      <w:lvlJc w:val="left"/>
      <w:pPr>
        <w:ind w:left="4340" w:hanging="360"/>
      </w:pPr>
      <w:rPr>
        <w:rFonts w:ascii="Wingdings" w:hAnsi="Wingdings" w:hint="default"/>
      </w:rPr>
    </w:lvl>
    <w:lvl w:ilvl="6" w:tplc="040C0001">
      <w:start w:val="1"/>
      <w:numFmt w:val="bullet"/>
      <w:lvlText w:val=""/>
      <w:lvlJc w:val="left"/>
      <w:pPr>
        <w:ind w:left="5060" w:hanging="360"/>
      </w:pPr>
      <w:rPr>
        <w:rFonts w:ascii="Symbol" w:hAnsi="Symbol" w:hint="default"/>
      </w:rPr>
    </w:lvl>
    <w:lvl w:ilvl="7" w:tplc="040C0003">
      <w:start w:val="1"/>
      <w:numFmt w:val="bullet"/>
      <w:lvlText w:val="o"/>
      <w:lvlJc w:val="left"/>
      <w:pPr>
        <w:ind w:left="5780" w:hanging="360"/>
      </w:pPr>
      <w:rPr>
        <w:rFonts w:ascii="Courier New" w:hAnsi="Courier New" w:cs="Courier New" w:hint="default"/>
      </w:rPr>
    </w:lvl>
    <w:lvl w:ilvl="8" w:tplc="040C0005">
      <w:start w:val="1"/>
      <w:numFmt w:val="bullet"/>
      <w:lvlText w:val=""/>
      <w:lvlJc w:val="left"/>
      <w:pPr>
        <w:ind w:left="6500" w:hanging="360"/>
      </w:pPr>
      <w:rPr>
        <w:rFonts w:ascii="Wingdings" w:hAnsi="Wingdings" w:hint="default"/>
      </w:rPr>
    </w:lvl>
  </w:abstractNum>
  <w:abstractNum w:abstractNumId="28" w15:restartNumberingAfterBreak="0">
    <w:nsid w:val="4BA25280"/>
    <w:multiLevelType w:val="hybridMultilevel"/>
    <w:tmpl w:val="9620B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563664"/>
    <w:multiLevelType w:val="hybridMultilevel"/>
    <w:tmpl w:val="8D464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587A7E"/>
    <w:multiLevelType w:val="hybridMultilevel"/>
    <w:tmpl w:val="E9B2CF52"/>
    <w:lvl w:ilvl="0" w:tplc="32A074F8">
      <w:start w:val="1"/>
      <w:numFmt w:val="bullet"/>
      <w:lvlText w:val=""/>
      <w:lvlJc w:val="left"/>
      <w:pPr>
        <w:ind w:left="720" w:hanging="360"/>
      </w:pPr>
      <w:rPr>
        <w:rFonts w:ascii="Symbol" w:hAnsi="Symbol"/>
      </w:rPr>
    </w:lvl>
    <w:lvl w:ilvl="1" w:tplc="A99E86F2">
      <w:start w:val="1"/>
      <w:numFmt w:val="bullet"/>
      <w:lvlText w:val=""/>
      <w:lvlJc w:val="left"/>
      <w:pPr>
        <w:ind w:left="720" w:hanging="360"/>
      </w:pPr>
      <w:rPr>
        <w:rFonts w:ascii="Symbol" w:hAnsi="Symbol"/>
      </w:rPr>
    </w:lvl>
    <w:lvl w:ilvl="2" w:tplc="702A7CDC">
      <w:start w:val="1"/>
      <w:numFmt w:val="bullet"/>
      <w:lvlText w:val=""/>
      <w:lvlJc w:val="left"/>
      <w:pPr>
        <w:ind w:left="720" w:hanging="360"/>
      </w:pPr>
      <w:rPr>
        <w:rFonts w:ascii="Symbol" w:hAnsi="Symbol"/>
      </w:rPr>
    </w:lvl>
    <w:lvl w:ilvl="3" w:tplc="A1688D6C">
      <w:start w:val="1"/>
      <w:numFmt w:val="bullet"/>
      <w:lvlText w:val=""/>
      <w:lvlJc w:val="left"/>
      <w:pPr>
        <w:ind w:left="720" w:hanging="360"/>
      </w:pPr>
      <w:rPr>
        <w:rFonts w:ascii="Symbol" w:hAnsi="Symbol"/>
      </w:rPr>
    </w:lvl>
    <w:lvl w:ilvl="4" w:tplc="D5F25438">
      <w:start w:val="1"/>
      <w:numFmt w:val="bullet"/>
      <w:lvlText w:val=""/>
      <w:lvlJc w:val="left"/>
      <w:pPr>
        <w:ind w:left="720" w:hanging="360"/>
      </w:pPr>
      <w:rPr>
        <w:rFonts w:ascii="Symbol" w:hAnsi="Symbol"/>
      </w:rPr>
    </w:lvl>
    <w:lvl w:ilvl="5" w:tplc="581C7B1C">
      <w:start w:val="1"/>
      <w:numFmt w:val="bullet"/>
      <w:lvlText w:val=""/>
      <w:lvlJc w:val="left"/>
      <w:pPr>
        <w:ind w:left="720" w:hanging="360"/>
      </w:pPr>
      <w:rPr>
        <w:rFonts w:ascii="Symbol" w:hAnsi="Symbol"/>
      </w:rPr>
    </w:lvl>
    <w:lvl w:ilvl="6" w:tplc="85906548">
      <w:start w:val="1"/>
      <w:numFmt w:val="bullet"/>
      <w:lvlText w:val=""/>
      <w:lvlJc w:val="left"/>
      <w:pPr>
        <w:ind w:left="720" w:hanging="360"/>
      </w:pPr>
      <w:rPr>
        <w:rFonts w:ascii="Symbol" w:hAnsi="Symbol"/>
      </w:rPr>
    </w:lvl>
    <w:lvl w:ilvl="7" w:tplc="F0905C74">
      <w:start w:val="1"/>
      <w:numFmt w:val="bullet"/>
      <w:lvlText w:val=""/>
      <w:lvlJc w:val="left"/>
      <w:pPr>
        <w:ind w:left="720" w:hanging="360"/>
      </w:pPr>
      <w:rPr>
        <w:rFonts w:ascii="Symbol" w:hAnsi="Symbol"/>
      </w:rPr>
    </w:lvl>
    <w:lvl w:ilvl="8" w:tplc="5DCAA136">
      <w:start w:val="1"/>
      <w:numFmt w:val="bullet"/>
      <w:lvlText w:val=""/>
      <w:lvlJc w:val="left"/>
      <w:pPr>
        <w:ind w:left="720" w:hanging="360"/>
      </w:pPr>
      <w:rPr>
        <w:rFonts w:ascii="Symbol" w:hAnsi="Symbol"/>
      </w:rPr>
    </w:lvl>
  </w:abstractNum>
  <w:abstractNum w:abstractNumId="31" w15:restartNumberingAfterBreak="0">
    <w:nsid w:val="62AC37C6"/>
    <w:multiLevelType w:val="hybridMultilevel"/>
    <w:tmpl w:val="F704FCF6"/>
    <w:lvl w:ilvl="0" w:tplc="1B96C076">
      <w:start w:val="1"/>
      <w:numFmt w:val="bullet"/>
      <w:pStyle w:val="Listepuces2"/>
      <w:lvlText w:val=""/>
      <w:lvlJc w:val="left"/>
      <w:pPr>
        <w:ind w:left="984" w:hanging="360"/>
      </w:pPr>
      <w:rPr>
        <w:rFonts w:ascii="Wingdings 3" w:hAnsi="Wingdings 3" w:hint="default"/>
        <w:b w:val="0"/>
        <w:i w:val="0"/>
        <w:color w:val="1F415A"/>
        <w:position w:val="0"/>
        <w:sz w:val="22"/>
        <w:u w:color="FFFFFF" w:themeColor="background1"/>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2" w15:restartNumberingAfterBreak="0">
    <w:nsid w:val="65E96C03"/>
    <w:multiLevelType w:val="multilevel"/>
    <w:tmpl w:val="F72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B76FF6"/>
    <w:multiLevelType w:val="hybridMultilevel"/>
    <w:tmpl w:val="1854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932BF7"/>
    <w:multiLevelType w:val="multilevel"/>
    <w:tmpl w:val="5830A37A"/>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b/>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0066C6"/>
    <w:multiLevelType w:val="hybridMultilevel"/>
    <w:tmpl w:val="B04E4082"/>
    <w:lvl w:ilvl="0" w:tplc="D82CA1B4">
      <w:start w:val="1"/>
      <w:numFmt w:val="decimal"/>
      <w:pStyle w:val="PP"/>
      <w:lvlText w:val="Exi %1."/>
      <w:lvlJc w:val="left"/>
      <w:pPr>
        <w:ind w:left="1070" w:hanging="360"/>
      </w:pPr>
      <w:rPr>
        <w:rFonts w:ascii="Calibri" w:hAnsi="Calibri" w:hint="default"/>
        <w:b w:val="0"/>
        <w:color w:val="C0504D"/>
        <w:sz w:val="22"/>
        <w:szCs w:val="22"/>
      </w:rPr>
    </w:lvl>
    <w:lvl w:ilvl="1" w:tplc="040C0001">
      <w:start w:val="1"/>
      <w:numFmt w:val="bullet"/>
      <w:lvlText w:val=""/>
      <w:lvlJc w:val="left"/>
      <w:pPr>
        <w:ind w:left="1354" w:hanging="360"/>
      </w:pPr>
      <w:rPr>
        <w:rFonts w:ascii="Symbol" w:hAnsi="Symbol" w:hint="default"/>
      </w:rPr>
    </w:lvl>
    <w:lvl w:ilvl="2" w:tplc="040C001B">
      <w:start w:val="1"/>
      <w:numFmt w:val="lowerRoman"/>
      <w:lvlText w:val="%3."/>
      <w:lvlJc w:val="right"/>
      <w:pPr>
        <w:ind w:left="2019" w:hanging="180"/>
      </w:pPr>
    </w:lvl>
    <w:lvl w:ilvl="3" w:tplc="040C000F">
      <w:start w:val="1"/>
      <w:numFmt w:val="decimal"/>
      <w:lvlText w:val="%4."/>
      <w:lvlJc w:val="left"/>
      <w:pPr>
        <w:ind w:left="2739" w:hanging="360"/>
      </w:pPr>
    </w:lvl>
    <w:lvl w:ilvl="4" w:tplc="040C0019">
      <w:start w:val="1"/>
      <w:numFmt w:val="lowerLetter"/>
      <w:lvlText w:val="%5."/>
      <w:lvlJc w:val="left"/>
      <w:pPr>
        <w:ind w:left="3459" w:hanging="360"/>
      </w:pPr>
    </w:lvl>
    <w:lvl w:ilvl="5" w:tplc="040C001B">
      <w:start w:val="1"/>
      <w:numFmt w:val="lowerRoman"/>
      <w:lvlText w:val="%6."/>
      <w:lvlJc w:val="right"/>
      <w:pPr>
        <w:ind w:left="4179" w:hanging="180"/>
      </w:pPr>
    </w:lvl>
    <w:lvl w:ilvl="6" w:tplc="040C000F" w:tentative="1">
      <w:start w:val="1"/>
      <w:numFmt w:val="decimal"/>
      <w:lvlText w:val="%7."/>
      <w:lvlJc w:val="left"/>
      <w:pPr>
        <w:ind w:left="4899" w:hanging="360"/>
      </w:pPr>
    </w:lvl>
    <w:lvl w:ilvl="7" w:tplc="040C0019" w:tentative="1">
      <w:start w:val="1"/>
      <w:numFmt w:val="lowerLetter"/>
      <w:lvlText w:val="%8."/>
      <w:lvlJc w:val="left"/>
      <w:pPr>
        <w:ind w:left="5619" w:hanging="360"/>
      </w:pPr>
    </w:lvl>
    <w:lvl w:ilvl="8" w:tplc="040C001B" w:tentative="1">
      <w:start w:val="1"/>
      <w:numFmt w:val="lowerRoman"/>
      <w:lvlText w:val="%9."/>
      <w:lvlJc w:val="right"/>
      <w:pPr>
        <w:ind w:left="6339" w:hanging="180"/>
      </w:pPr>
    </w:lvl>
  </w:abstractNum>
  <w:abstractNum w:abstractNumId="36" w15:restartNumberingAfterBreak="0">
    <w:nsid w:val="6D5108DA"/>
    <w:multiLevelType w:val="hybridMultilevel"/>
    <w:tmpl w:val="2ED89820"/>
    <w:lvl w:ilvl="0" w:tplc="48763E10">
      <w:start w:val="3"/>
      <w:numFmt w:val="bullet"/>
      <w:lvlText w:val="-"/>
      <w:lvlJc w:val="left"/>
      <w:pPr>
        <w:ind w:left="720" w:hanging="360"/>
      </w:pPr>
      <w:rPr>
        <w:rFonts w:ascii="Arial" w:eastAsiaTheme="minorHAnsi" w:hAnsi="Arial" w:cs="Arial" w:hint="default"/>
      </w:rPr>
    </w:lvl>
    <w:lvl w:ilvl="1" w:tplc="8982CBAC">
      <w:start w:val="1"/>
      <w:numFmt w:val="bullet"/>
      <w:pStyle w:val="Style7"/>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791196"/>
    <w:multiLevelType w:val="multilevel"/>
    <w:tmpl w:val="ADB4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A06E78"/>
    <w:multiLevelType w:val="hybridMultilevel"/>
    <w:tmpl w:val="86FE4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F2548C"/>
    <w:multiLevelType w:val="multilevel"/>
    <w:tmpl w:val="882E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6C42E5"/>
    <w:multiLevelType w:val="hybridMultilevel"/>
    <w:tmpl w:val="34367F80"/>
    <w:lvl w:ilvl="0" w:tplc="C6C2748A">
      <w:start w:val="1"/>
      <w:numFmt w:val="bullet"/>
      <w:lvlText w:val=""/>
      <w:lvlJc w:val="left"/>
      <w:pPr>
        <w:ind w:left="720" w:hanging="360"/>
      </w:pPr>
      <w:rPr>
        <w:rFonts w:ascii="Symbol" w:hAnsi="Symbol"/>
      </w:rPr>
    </w:lvl>
    <w:lvl w:ilvl="1" w:tplc="56B488A2">
      <w:start w:val="1"/>
      <w:numFmt w:val="bullet"/>
      <w:lvlText w:val=""/>
      <w:lvlJc w:val="left"/>
      <w:pPr>
        <w:ind w:left="720" w:hanging="360"/>
      </w:pPr>
      <w:rPr>
        <w:rFonts w:ascii="Symbol" w:hAnsi="Symbol"/>
      </w:rPr>
    </w:lvl>
    <w:lvl w:ilvl="2" w:tplc="13644658">
      <w:start w:val="1"/>
      <w:numFmt w:val="bullet"/>
      <w:lvlText w:val=""/>
      <w:lvlJc w:val="left"/>
      <w:pPr>
        <w:ind w:left="720" w:hanging="360"/>
      </w:pPr>
      <w:rPr>
        <w:rFonts w:ascii="Symbol" w:hAnsi="Symbol"/>
      </w:rPr>
    </w:lvl>
    <w:lvl w:ilvl="3" w:tplc="FD347542">
      <w:start w:val="1"/>
      <w:numFmt w:val="bullet"/>
      <w:lvlText w:val=""/>
      <w:lvlJc w:val="left"/>
      <w:pPr>
        <w:ind w:left="720" w:hanging="360"/>
      </w:pPr>
      <w:rPr>
        <w:rFonts w:ascii="Symbol" w:hAnsi="Symbol"/>
      </w:rPr>
    </w:lvl>
    <w:lvl w:ilvl="4" w:tplc="F0941802">
      <w:start w:val="1"/>
      <w:numFmt w:val="bullet"/>
      <w:lvlText w:val=""/>
      <w:lvlJc w:val="left"/>
      <w:pPr>
        <w:ind w:left="720" w:hanging="360"/>
      </w:pPr>
      <w:rPr>
        <w:rFonts w:ascii="Symbol" w:hAnsi="Symbol"/>
      </w:rPr>
    </w:lvl>
    <w:lvl w:ilvl="5" w:tplc="7BD88042">
      <w:start w:val="1"/>
      <w:numFmt w:val="bullet"/>
      <w:lvlText w:val=""/>
      <w:lvlJc w:val="left"/>
      <w:pPr>
        <w:ind w:left="720" w:hanging="360"/>
      </w:pPr>
      <w:rPr>
        <w:rFonts w:ascii="Symbol" w:hAnsi="Symbol"/>
      </w:rPr>
    </w:lvl>
    <w:lvl w:ilvl="6" w:tplc="C18ED972">
      <w:start w:val="1"/>
      <w:numFmt w:val="bullet"/>
      <w:lvlText w:val=""/>
      <w:lvlJc w:val="left"/>
      <w:pPr>
        <w:ind w:left="720" w:hanging="360"/>
      </w:pPr>
      <w:rPr>
        <w:rFonts w:ascii="Symbol" w:hAnsi="Symbol"/>
      </w:rPr>
    </w:lvl>
    <w:lvl w:ilvl="7" w:tplc="9354A582">
      <w:start w:val="1"/>
      <w:numFmt w:val="bullet"/>
      <w:lvlText w:val=""/>
      <w:lvlJc w:val="left"/>
      <w:pPr>
        <w:ind w:left="720" w:hanging="360"/>
      </w:pPr>
      <w:rPr>
        <w:rFonts w:ascii="Symbol" w:hAnsi="Symbol"/>
      </w:rPr>
    </w:lvl>
    <w:lvl w:ilvl="8" w:tplc="07E426E0">
      <w:start w:val="1"/>
      <w:numFmt w:val="bullet"/>
      <w:lvlText w:val=""/>
      <w:lvlJc w:val="left"/>
      <w:pPr>
        <w:ind w:left="720" w:hanging="360"/>
      </w:pPr>
      <w:rPr>
        <w:rFonts w:ascii="Symbol" w:hAnsi="Symbol"/>
      </w:rPr>
    </w:lvl>
  </w:abstractNum>
  <w:abstractNum w:abstractNumId="41" w15:restartNumberingAfterBreak="0">
    <w:nsid w:val="76DA6408"/>
    <w:multiLevelType w:val="hybridMultilevel"/>
    <w:tmpl w:val="C562D0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BE69D4"/>
    <w:multiLevelType w:val="hybridMultilevel"/>
    <w:tmpl w:val="7B02A0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78FF1554"/>
    <w:multiLevelType w:val="hybridMultilevel"/>
    <w:tmpl w:val="867CC97A"/>
    <w:lvl w:ilvl="0" w:tplc="AACCF1D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2352E5"/>
    <w:multiLevelType w:val="multilevel"/>
    <w:tmpl w:val="DAA6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04B83"/>
    <w:multiLevelType w:val="hybridMultilevel"/>
    <w:tmpl w:val="6EF4FA80"/>
    <w:lvl w:ilvl="0" w:tplc="0A8866F4">
      <w:start w:val="1"/>
      <w:numFmt w:val="decimalZero"/>
      <w:pStyle w:val="GEN-"/>
      <w:lvlText w:val="GEN-%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BCA5AE1"/>
    <w:multiLevelType w:val="hybridMultilevel"/>
    <w:tmpl w:val="8780B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6B7765"/>
    <w:multiLevelType w:val="multilevel"/>
    <w:tmpl w:val="5E461B1C"/>
    <w:lvl w:ilvl="0">
      <w:start w:val="1"/>
      <w:numFmt w:val="decimal"/>
      <w:lvlText w:val="%1."/>
      <w:lvlJc w:val="left"/>
      <w:pPr>
        <w:ind w:left="993" w:hanging="851"/>
      </w:pPr>
      <w:rPr>
        <w:rFonts w:ascii="Arial" w:hAnsi="Arial" w:hint="default"/>
        <w:b/>
        <w:i w:val="0"/>
        <w:color w:val="0C283C"/>
        <w:sz w:val="42"/>
      </w:rPr>
    </w:lvl>
    <w:lvl w:ilvl="1">
      <w:start w:val="1"/>
      <w:numFmt w:val="decimal"/>
      <w:lvlText w:val="%1.%2."/>
      <w:lvlJc w:val="left"/>
      <w:pPr>
        <w:ind w:left="851" w:hanging="851"/>
      </w:pPr>
      <w:rPr>
        <w:rFonts w:ascii="Arial" w:hAnsi="Arial" w:hint="default"/>
        <w:b/>
        <w:i w:val="0"/>
        <w:sz w:val="30"/>
      </w:rPr>
    </w:lvl>
    <w:lvl w:ilvl="2">
      <w:start w:val="1"/>
      <w:numFmt w:val="decimal"/>
      <w:pStyle w:val="Titre3"/>
      <w:lvlText w:val="%1.%2.%3."/>
      <w:lvlJc w:val="left"/>
      <w:pPr>
        <w:ind w:left="851" w:hanging="851"/>
      </w:pPr>
      <w:rPr>
        <w:rFonts w:ascii="Arial" w:hAnsi="Arial" w:hint="default"/>
        <w:b/>
        <w:i w:val="0"/>
        <w:sz w:val="24"/>
      </w:rPr>
    </w:lvl>
    <w:lvl w:ilvl="3">
      <w:start w:val="1"/>
      <w:numFmt w:val="decimal"/>
      <w:pStyle w:val="Titre4"/>
      <w:lvlText w:val="%1.%2.%3.%4"/>
      <w:lvlJc w:val="left"/>
      <w:pPr>
        <w:tabs>
          <w:tab w:val="num" w:pos="851"/>
        </w:tabs>
        <w:ind w:left="851" w:hanging="851"/>
      </w:pPr>
      <w:rPr>
        <w:rFonts w:hint="default"/>
      </w:rPr>
    </w:lvl>
    <w:lvl w:ilvl="4">
      <w:start w:val="1"/>
      <w:numFmt w:val="decimal"/>
      <w:pStyle w:val="Titre5"/>
      <w:lvlText w:val="%1.%2.%3.%4.%5"/>
      <w:lvlJc w:val="left"/>
      <w:pPr>
        <w:tabs>
          <w:tab w:val="num" w:pos="1418"/>
        </w:tabs>
        <w:ind w:left="1418" w:hanging="851"/>
      </w:pPr>
      <w:rPr>
        <w:rFonts w:hint="default"/>
      </w:rPr>
    </w:lvl>
    <w:lvl w:ilvl="5">
      <w:start w:val="1"/>
      <w:numFmt w:val="bullet"/>
      <w:lvlText w:val=""/>
      <w:lvlJc w:val="left"/>
      <w:pPr>
        <w:tabs>
          <w:tab w:val="num" w:pos="1418"/>
        </w:tabs>
        <w:ind w:left="1418" w:hanging="567"/>
      </w:pPr>
      <w:rPr>
        <w:rFonts w:ascii="Wingdings" w:hAnsi="Wingdings" w:hint="default"/>
        <w:color w:val="00A194"/>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985"/>
        </w:tabs>
        <w:ind w:left="1985" w:hanging="567"/>
      </w:pPr>
      <w:rPr>
        <w:rFonts w:ascii="Symbol" w:hAnsi="Symbol" w:hint="default"/>
      </w:rPr>
    </w:lvl>
    <w:lvl w:ilvl="8">
      <w:start w:val="1"/>
      <w:numFmt w:val="bullet"/>
      <w:lvlText w:val=""/>
      <w:lvlJc w:val="left"/>
      <w:pPr>
        <w:tabs>
          <w:tab w:val="num" w:pos="1985"/>
        </w:tabs>
        <w:ind w:left="1985" w:hanging="567"/>
      </w:pPr>
      <w:rPr>
        <w:rFonts w:ascii="Symbol" w:hAnsi="Symbol" w:hint="default"/>
      </w:rPr>
    </w:lvl>
  </w:abstractNum>
  <w:num w:numId="1">
    <w:abstractNumId w:val="31"/>
  </w:num>
  <w:num w:numId="2">
    <w:abstractNumId w:val="9"/>
  </w:num>
  <w:num w:numId="3">
    <w:abstractNumId w:val="23"/>
  </w:num>
  <w:num w:numId="4">
    <w:abstractNumId w:val="8"/>
  </w:num>
  <w:num w:numId="5">
    <w:abstractNumId w:val="47"/>
  </w:num>
  <w:num w:numId="6">
    <w:abstractNumId w:val="24"/>
  </w:num>
  <w:num w:numId="7">
    <w:abstractNumId w:val="18"/>
  </w:num>
  <w:num w:numId="8">
    <w:abstractNumId w:val="5"/>
  </w:num>
  <w:num w:numId="9">
    <w:abstractNumId w:val="20"/>
  </w:num>
  <w:num w:numId="10">
    <w:abstractNumId w:val="36"/>
  </w:num>
  <w:num w:numId="11">
    <w:abstractNumId w:val="15"/>
  </w:num>
  <w:num w:numId="12">
    <w:abstractNumId w:val="1"/>
  </w:num>
  <w:num w:numId="13">
    <w:abstractNumId w:val="0"/>
  </w:num>
  <w:num w:numId="14">
    <w:abstractNumId w:val="13"/>
  </w:num>
  <w:num w:numId="15">
    <w:abstractNumId w:val="4"/>
  </w:num>
  <w:num w:numId="16">
    <w:abstractNumId w:val="25"/>
  </w:num>
  <w:num w:numId="17">
    <w:abstractNumId w:val="45"/>
  </w:num>
  <w:num w:numId="18">
    <w:abstractNumId w:val="3"/>
  </w:num>
  <w:num w:numId="19">
    <w:abstractNumId w:val="14"/>
  </w:num>
  <w:num w:numId="20">
    <w:abstractNumId w:val="11"/>
  </w:num>
  <w:num w:numId="21">
    <w:abstractNumId w:val="12"/>
  </w:num>
  <w:num w:numId="22">
    <w:abstractNumId w:val="35"/>
  </w:num>
  <w:num w:numId="23">
    <w:abstractNumId w:val="7"/>
  </w:num>
  <w:num w:numId="24">
    <w:abstractNumId w:val="22"/>
  </w:num>
  <w:num w:numId="25">
    <w:abstractNumId w:val="33"/>
  </w:num>
  <w:num w:numId="26">
    <w:abstractNumId w:val="29"/>
  </w:num>
  <w:num w:numId="27">
    <w:abstractNumId w:val="26"/>
  </w:num>
  <w:num w:numId="28">
    <w:abstractNumId w:val="38"/>
  </w:num>
  <w:num w:numId="29">
    <w:abstractNumId w:val="28"/>
  </w:num>
  <w:num w:numId="30">
    <w:abstractNumId w:val="41"/>
  </w:num>
  <w:num w:numId="31">
    <w:abstractNumId w:val="27"/>
  </w:num>
  <w:num w:numId="32">
    <w:abstractNumId w:val="6"/>
  </w:num>
  <w:num w:numId="33">
    <w:abstractNumId w:val="32"/>
  </w:num>
  <w:num w:numId="34">
    <w:abstractNumId w:val="43"/>
  </w:num>
  <w:num w:numId="35">
    <w:abstractNumId w:val="19"/>
  </w:num>
  <w:num w:numId="36">
    <w:abstractNumId w:val="42"/>
  </w:num>
  <w:num w:numId="37">
    <w:abstractNumId w:val="44"/>
  </w:num>
  <w:num w:numId="38">
    <w:abstractNumId w:val="17"/>
  </w:num>
  <w:num w:numId="39">
    <w:abstractNumId w:val="16"/>
  </w:num>
  <w:num w:numId="40">
    <w:abstractNumId w:val="30"/>
  </w:num>
  <w:num w:numId="41">
    <w:abstractNumId w:val="40"/>
  </w:num>
  <w:num w:numId="42">
    <w:abstractNumId w:val="46"/>
  </w:num>
  <w:num w:numId="43">
    <w:abstractNumId w:val="10"/>
  </w:num>
  <w:num w:numId="44">
    <w:abstractNumId w:val="21"/>
  </w:num>
  <w:num w:numId="45">
    <w:abstractNumId w:val="39"/>
  </w:num>
  <w:num w:numId="46">
    <w:abstractNumId w:val="37"/>
  </w:num>
  <w:num w:numId="47">
    <w:abstractNumId w:val="34"/>
  </w:num>
  <w:num w:numId="48">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A7"/>
    <w:rsid w:val="00000541"/>
    <w:rsid w:val="00001860"/>
    <w:rsid w:val="00002B7B"/>
    <w:rsid w:val="0000399A"/>
    <w:rsid w:val="00003D1E"/>
    <w:rsid w:val="00003E5D"/>
    <w:rsid w:val="00003F3B"/>
    <w:rsid w:val="0000445E"/>
    <w:rsid w:val="000048F5"/>
    <w:rsid w:val="00006CFC"/>
    <w:rsid w:val="000079C7"/>
    <w:rsid w:val="00007B82"/>
    <w:rsid w:val="00007D7D"/>
    <w:rsid w:val="00010A74"/>
    <w:rsid w:val="00011E19"/>
    <w:rsid w:val="00012408"/>
    <w:rsid w:val="0001412D"/>
    <w:rsid w:val="000153F7"/>
    <w:rsid w:val="00020A36"/>
    <w:rsid w:val="00020F02"/>
    <w:rsid w:val="00023CF8"/>
    <w:rsid w:val="0003072B"/>
    <w:rsid w:val="00030F4C"/>
    <w:rsid w:val="00033AB2"/>
    <w:rsid w:val="00033BF7"/>
    <w:rsid w:val="00034709"/>
    <w:rsid w:val="00036391"/>
    <w:rsid w:val="00036904"/>
    <w:rsid w:val="000369DD"/>
    <w:rsid w:val="000415B3"/>
    <w:rsid w:val="00042903"/>
    <w:rsid w:val="000445DD"/>
    <w:rsid w:val="00044BC5"/>
    <w:rsid w:val="000467EF"/>
    <w:rsid w:val="000473DD"/>
    <w:rsid w:val="00047928"/>
    <w:rsid w:val="0005013E"/>
    <w:rsid w:val="000503F7"/>
    <w:rsid w:val="000506AD"/>
    <w:rsid w:val="00052EB6"/>
    <w:rsid w:val="00053609"/>
    <w:rsid w:val="0005435C"/>
    <w:rsid w:val="00054744"/>
    <w:rsid w:val="00055A79"/>
    <w:rsid w:val="000563B9"/>
    <w:rsid w:val="000563FB"/>
    <w:rsid w:val="00056B81"/>
    <w:rsid w:val="00056C67"/>
    <w:rsid w:val="0005779E"/>
    <w:rsid w:val="00060E19"/>
    <w:rsid w:val="00061388"/>
    <w:rsid w:val="0006241D"/>
    <w:rsid w:val="000659FE"/>
    <w:rsid w:val="000675BB"/>
    <w:rsid w:val="00067BFF"/>
    <w:rsid w:val="00067DB0"/>
    <w:rsid w:val="00071253"/>
    <w:rsid w:val="00071E6B"/>
    <w:rsid w:val="00072869"/>
    <w:rsid w:val="00073041"/>
    <w:rsid w:val="000734CF"/>
    <w:rsid w:val="000742C0"/>
    <w:rsid w:val="00074602"/>
    <w:rsid w:val="00075D31"/>
    <w:rsid w:val="00080346"/>
    <w:rsid w:val="00080F8B"/>
    <w:rsid w:val="000811D5"/>
    <w:rsid w:val="000813F8"/>
    <w:rsid w:val="0008167A"/>
    <w:rsid w:val="00082A61"/>
    <w:rsid w:val="0008380E"/>
    <w:rsid w:val="000850EA"/>
    <w:rsid w:val="00087DB6"/>
    <w:rsid w:val="00090F3D"/>
    <w:rsid w:val="000915E0"/>
    <w:rsid w:val="00091C6A"/>
    <w:rsid w:val="00093565"/>
    <w:rsid w:val="0009366C"/>
    <w:rsid w:val="000937CC"/>
    <w:rsid w:val="00096E1E"/>
    <w:rsid w:val="000A098C"/>
    <w:rsid w:val="000A0B42"/>
    <w:rsid w:val="000A12A0"/>
    <w:rsid w:val="000A1BCB"/>
    <w:rsid w:val="000A275E"/>
    <w:rsid w:val="000A3ECF"/>
    <w:rsid w:val="000A4CB7"/>
    <w:rsid w:val="000A6E3B"/>
    <w:rsid w:val="000A7038"/>
    <w:rsid w:val="000B00F9"/>
    <w:rsid w:val="000B09E7"/>
    <w:rsid w:val="000B0CAB"/>
    <w:rsid w:val="000B1026"/>
    <w:rsid w:val="000B185A"/>
    <w:rsid w:val="000B444E"/>
    <w:rsid w:val="000B44EE"/>
    <w:rsid w:val="000B619C"/>
    <w:rsid w:val="000B6CD9"/>
    <w:rsid w:val="000B765B"/>
    <w:rsid w:val="000B7CCE"/>
    <w:rsid w:val="000C0713"/>
    <w:rsid w:val="000C12E7"/>
    <w:rsid w:val="000C2927"/>
    <w:rsid w:val="000C2DFD"/>
    <w:rsid w:val="000C358E"/>
    <w:rsid w:val="000C3DA6"/>
    <w:rsid w:val="000C6E8C"/>
    <w:rsid w:val="000C72B2"/>
    <w:rsid w:val="000D1475"/>
    <w:rsid w:val="000D4103"/>
    <w:rsid w:val="000D4252"/>
    <w:rsid w:val="000D485C"/>
    <w:rsid w:val="000D4906"/>
    <w:rsid w:val="000D4B38"/>
    <w:rsid w:val="000D632C"/>
    <w:rsid w:val="000D718A"/>
    <w:rsid w:val="000D71FE"/>
    <w:rsid w:val="000D754E"/>
    <w:rsid w:val="000E007D"/>
    <w:rsid w:val="000E14B4"/>
    <w:rsid w:val="000E3D60"/>
    <w:rsid w:val="000E43D6"/>
    <w:rsid w:val="000E4EE8"/>
    <w:rsid w:val="000E617F"/>
    <w:rsid w:val="000E6918"/>
    <w:rsid w:val="000E70F3"/>
    <w:rsid w:val="000E72B7"/>
    <w:rsid w:val="000E7450"/>
    <w:rsid w:val="000E7710"/>
    <w:rsid w:val="000E7E82"/>
    <w:rsid w:val="000F0B89"/>
    <w:rsid w:val="000F0CE5"/>
    <w:rsid w:val="000F1CA2"/>
    <w:rsid w:val="000F298D"/>
    <w:rsid w:val="000F2C80"/>
    <w:rsid w:val="000F47F8"/>
    <w:rsid w:val="000F485B"/>
    <w:rsid w:val="000F4BBF"/>
    <w:rsid w:val="000F4D10"/>
    <w:rsid w:val="000F4ECD"/>
    <w:rsid w:val="000F4FA0"/>
    <w:rsid w:val="000F53CF"/>
    <w:rsid w:val="000F58BB"/>
    <w:rsid w:val="000F60B8"/>
    <w:rsid w:val="000F6153"/>
    <w:rsid w:val="000F6A6E"/>
    <w:rsid w:val="000F6D36"/>
    <w:rsid w:val="000F73D5"/>
    <w:rsid w:val="00105018"/>
    <w:rsid w:val="00106CC9"/>
    <w:rsid w:val="0010746D"/>
    <w:rsid w:val="00107F72"/>
    <w:rsid w:val="00110646"/>
    <w:rsid w:val="0011069E"/>
    <w:rsid w:val="0011268F"/>
    <w:rsid w:val="00113F25"/>
    <w:rsid w:val="00114C06"/>
    <w:rsid w:val="0011551B"/>
    <w:rsid w:val="00116707"/>
    <w:rsid w:val="001170F1"/>
    <w:rsid w:val="00117E72"/>
    <w:rsid w:val="001204FC"/>
    <w:rsid w:val="0012133C"/>
    <w:rsid w:val="0012217C"/>
    <w:rsid w:val="001227D3"/>
    <w:rsid w:val="00122D47"/>
    <w:rsid w:val="00123D20"/>
    <w:rsid w:val="00124B2A"/>
    <w:rsid w:val="001269B0"/>
    <w:rsid w:val="00126B7C"/>
    <w:rsid w:val="00126FC6"/>
    <w:rsid w:val="00126FEF"/>
    <w:rsid w:val="00127820"/>
    <w:rsid w:val="00127AD6"/>
    <w:rsid w:val="0013243A"/>
    <w:rsid w:val="00132476"/>
    <w:rsid w:val="0013483D"/>
    <w:rsid w:val="00134F79"/>
    <w:rsid w:val="0013508A"/>
    <w:rsid w:val="001375D9"/>
    <w:rsid w:val="0013795C"/>
    <w:rsid w:val="00137B4E"/>
    <w:rsid w:val="00140829"/>
    <w:rsid w:val="001426CE"/>
    <w:rsid w:val="00142DF3"/>
    <w:rsid w:val="001431DB"/>
    <w:rsid w:val="001432AA"/>
    <w:rsid w:val="00144C6E"/>
    <w:rsid w:val="00150BE5"/>
    <w:rsid w:val="001511F1"/>
    <w:rsid w:val="00151310"/>
    <w:rsid w:val="00151C61"/>
    <w:rsid w:val="0015291A"/>
    <w:rsid w:val="00153412"/>
    <w:rsid w:val="00154254"/>
    <w:rsid w:val="00154824"/>
    <w:rsid w:val="00155911"/>
    <w:rsid w:val="00155E0C"/>
    <w:rsid w:val="00156655"/>
    <w:rsid w:val="00157C62"/>
    <w:rsid w:val="00160F42"/>
    <w:rsid w:val="001623A6"/>
    <w:rsid w:val="00162796"/>
    <w:rsid w:val="00162B9E"/>
    <w:rsid w:val="001647D4"/>
    <w:rsid w:val="00164995"/>
    <w:rsid w:val="00164AEA"/>
    <w:rsid w:val="00164B2F"/>
    <w:rsid w:val="00164E29"/>
    <w:rsid w:val="00164E44"/>
    <w:rsid w:val="00167C61"/>
    <w:rsid w:val="00167CE5"/>
    <w:rsid w:val="001701BB"/>
    <w:rsid w:val="00170D4C"/>
    <w:rsid w:val="001717CA"/>
    <w:rsid w:val="00172143"/>
    <w:rsid w:val="00172D16"/>
    <w:rsid w:val="001735A7"/>
    <w:rsid w:val="00173977"/>
    <w:rsid w:val="001739D2"/>
    <w:rsid w:val="00173EA9"/>
    <w:rsid w:val="0017418C"/>
    <w:rsid w:val="00174258"/>
    <w:rsid w:val="0017463F"/>
    <w:rsid w:val="0017562D"/>
    <w:rsid w:val="00177121"/>
    <w:rsid w:val="00180405"/>
    <w:rsid w:val="001809B1"/>
    <w:rsid w:val="001841CC"/>
    <w:rsid w:val="00184729"/>
    <w:rsid w:val="001859DA"/>
    <w:rsid w:val="00186C9E"/>
    <w:rsid w:val="00187028"/>
    <w:rsid w:val="00187BE1"/>
    <w:rsid w:val="00190465"/>
    <w:rsid w:val="00190A9C"/>
    <w:rsid w:val="001916FD"/>
    <w:rsid w:val="001928B6"/>
    <w:rsid w:val="0019383B"/>
    <w:rsid w:val="00194141"/>
    <w:rsid w:val="00194BF3"/>
    <w:rsid w:val="001954ED"/>
    <w:rsid w:val="00195D28"/>
    <w:rsid w:val="001973D0"/>
    <w:rsid w:val="001A0678"/>
    <w:rsid w:val="001A18A0"/>
    <w:rsid w:val="001A276E"/>
    <w:rsid w:val="001A2AC7"/>
    <w:rsid w:val="001A720B"/>
    <w:rsid w:val="001A7724"/>
    <w:rsid w:val="001A7749"/>
    <w:rsid w:val="001B14E1"/>
    <w:rsid w:val="001B20A4"/>
    <w:rsid w:val="001B2FF9"/>
    <w:rsid w:val="001B3AEE"/>
    <w:rsid w:val="001B4510"/>
    <w:rsid w:val="001B45D1"/>
    <w:rsid w:val="001B54C7"/>
    <w:rsid w:val="001B5721"/>
    <w:rsid w:val="001B6C84"/>
    <w:rsid w:val="001B71EB"/>
    <w:rsid w:val="001B7ECE"/>
    <w:rsid w:val="001C0266"/>
    <w:rsid w:val="001C070B"/>
    <w:rsid w:val="001C2A1F"/>
    <w:rsid w:val="001C3712"/>
    <w:rsid w:val="001C3BC6"/>
    <w:rsid w:val="001C3F3B"/>
    <w:rsid w:val="001C5420"/>
    <w:rsid w:val="001C6662"/>
    <w:rsid w:val="001D05A8"/>
    <w:rsid w:val="001D2E2D"/>
    <w:rsid w:val="001D46C6"/>
    <w:rsid w:val="001D4A8E"/>
    <w:rsid w:val="001D4C0A"/>
    <w:rsid w:val="001D51BE"/>
    <w:rsid w:val="001D5A5C"/>
    <w:rsid w:val="001D65F4"/>
    <w:rsid w:val="001D7372"/>
    <w:rsid w:val="001D7592"/>
    <w:rsid w:val="001D7D65"/>
    <w:rsid w:val="001E0297"/>
    <w:rsid w:val="001E05D4"/>
    <w:rsid w:val="001E072E"/>
    <w:rsid w:val="001E0C18"/>
    <w:rsid w:val="001E1AF4"/>
    <w:rsid w:val="001E26B2"/>
    <w:rsid w:val="001E406A"/>
    <w:rsid w:val="001E4585"/>
    <w:rsid w:val="001E6F7F"/>
    <w:rsid w:val="001E7679"/>
    <w:rsid w:val="001F0E95"/>
    <w:rsid w:val="001F1F36"/>
    <w:rsid w:val="001F202E"/>
    <w:rsid w:val="001F2769"/>
    <w:rsid w:val="001F3E03"/>
    <w:rsid w:val="001F597B"/>
    <w:rsid w:val="001F5D41"/>
    <w:rsid w:val="001F63B5"/>
    <w:rsid w:val="001F6824"/>
    <w:rsid w:val="002003CC"/>
    <w:rsid w:val="00200A6B"/>
    <w:rsid w:val="0020115F"/>
    <w:rsid w:val="00203092"/>
    <w:rsid w:val="002031BE"/>
    <w:rsid w:val="00203781"/>
    <w:rsid w:val="00203EC8"/>
    <w:rsid w:val="002046D2"/>
    <w:rsid w:val="002048EF"/>
    <w:rsid w:val="00206D1E"/>
    <w:rsid w:val="002109F8"/>
    <w:rsid w:val="00210FB1"/>
    <w:rsid w:val="00211C88"/>
    <w:rsid w:val="00211F97"/>
    <w:rsid w:val="00214103"/>
    <w:rsid w:val="00217711"/>
    <w:rsid w:val="00220C23"/>
    <w:rsid w:val="00222692"/>
    <w:rsid w:val="002229C8"/>
    <w:rsid w:val="002235B1"/>
    <w:rsid w:val="002238F9"/>
    <w:rsid w:val="0022526D"/>
    <w:rsid w:val="00225901"/>
    <w:rsid w:val="0022655C"/>
    <w:rsid w:val="00226E0B"/>
    <w:rsid w:val="00227C5C"/>
    <w:rsid w:val="00231A91"/>
    <w:rsid w:val="00232890"/>
    <w:rsid w:val="002329DF"/>
    <w:rsid w:val="00232A96"/>
    <w:rsid w:val="00232AB0"/>
    <w:rsid w:val="00232B3A"/>
    <w:rsid w:val="00232F5E"/>
    <w:rsid w:val="0023334F"/>
    <w:rsid w:val="002340B8"/>
    <w:rsid w:val="002345FF"/>
    <w:rsid w:val="002348AC"/>
    <w:rsid w:val="00234C38"/>
    <w:rsid w:val="00235727"/>
    <w:rsid w:val="00235D79"/>
    <w:rsid w:val="00236431"/>
    <w:rsid w:val="00236894"/>
    <w:rsid w:val="00237DD4"/>
    <w:rsid w:val="00241393"/>
    <w:rsid w:val="00243111"/>
    <w:rsid w:val="00244247"/>
    <w:rsid w:val="00244C94"/>
    <w:rsid w:val="00244FBB"/>
    <w:rsid w:val="00245C8F"/>
    <w:rsid w:val="00247935"/>
    <w:rsid w:val="00247BAD"/>
    <w:rsid w:val="0025046E"/>
    <w:rsid w:val="00250E87"/>
    <w:rsid w:val="0025197B"/>
    <w:rsid w:val="00251A03"/>
    <w:rsid w:val="002530AA"/>
    <w:rsid w:val="00253207"/>
    <w:rsid w:val="00253BD1"/>
    <w:rsid w:val="00253E25"/>
    <w:rsid w:val="00255138"/>
    <w:rsid w:val="0025542D"/>
    <w:rsid w:val="00255713"/>
    <w:rsid w:val="002608CA"/>
    <w:rsid w:val="00261B9D"/>
    <w:rsid w:val="00261F88"/>
    <w:rsid w:val="00262057"/>
    <w:rsid w:val="00262D26"/>
    <w:rsid w:val="00262D6A"/>
    <w:rsid w:val="00262E70"/>
    <w:rsid w:val="002652A2"/>
    <w:rsid w:val="002665F0"/>
    <w:rsid w:val="00266885"/>
    <w:rsid w:val="00267A5A"/>
    <w:rsid w:val="00267C7F"/>
    <w:rsid w:val="00270B51"/>
    <w:rsid w:val="00272D7E"/>
    <w:rsid w:val="00272DDA"/>
    <w:rsid w:val="00273088"/>
    <w:rsid w:val="0027385C"/>
    <w:rsid w:val="00274050"/>
    <w:rsid w:val="0027683E"/>
    <w:rsid w:val="00276CA0"/>
    <w:rsid w:val="00277D3E"/>
    <w:rsid w:val="002809A7"/>
    <w:rsid w:val="00280F76"/>
    <w:rsid w:val="00281114"/>
    <w:rsid w:val="002812CC"/>
    <w:rsid w:val="00281700"/>
    <w:rsid w:val="00281B57"/>
    <w:rsid w:val="00282B6A"/>
    <w:rsid w:val="00283BD5"/>
    <w:rsid w:val="002841BE"/>
    <w:rsid w:val="00284488"/>
    <w:rsid w:val="00284F52"/>
    <w:rsid w:val="00286202"/>
    <w:rsid w:val="002874E6"/>
    <w:rsid w:val="00291283"/>
    <w:rsid w:val="0029501F"/>
    <w:rsid w:val="00295C70"/>
    <w:rsid w:val="00297117"/>
    <w:rsid w:val="00297F6A"/>
    <w:rsid w:val="002A002D"/>
    <w:rsid w:val="002A1732"/>
    <w:rsid w:val="002A20A3"/>
    <w:rsid w:val="002A383A"/>
    <w:rsid w:val="002A3AB0"/>
    <w:rsid w:val="002A61F1"/>
    <w:rsid w:val="002A6CFE"/>
    <w:rsid w:val="002A7596"/>
    <w:rsid w:val="002A75B6"/>
    <w:rsid w:val="002A7881"/>
    <w:rsid w:val="002B068F"/>
    <w:rsid w:val="002B0EC8"/>
    <w:rsid w:val="002B12B8"/>
    <w:rsid w:val="002B12CB"/>
    <w:rsid w:val="002B1601"/>
    <w:rsid w:val="002B173E"/>
    <w:rsid w:val="002B1DC2"/>
    <w:rsid w:val="002B3676"/>
    <w:rsid w:val="002B4884"/>
    <w:rsid w:val="002B5561"/>
    <w:rsid w:val="002B5A5B"/>
    <w:rsid w:val="002B6679"/>
    <w:rsid w:val="002B6E88"/>
    <w:rsid w:val="002B7438"/>
    <w:rsid w:val="002C072C"/>
    <w:rsid w:val="002C0837"/>
    <w:rsid w:val="002C0FB6"/>
    <w:rsid w:val="002C17EF"/>
    <w:rsid w:val="002C2913"/>
    <w:rsid w:val="002C296A"/>
    <w:rsid w:val="002C4780"/>
    <w:rsid w:val="002C5319"/>
    <w:rsid w:val="002C58DB"/>
    <w:rsid w:val="002C6EBF"/>
    <w:rsid w:val="002C6FF4"/>
    <w:rsid w:val="002C72E4"/>
    <w:rsid w:val="002C74DE"/>
    <w:rsid w:val="002C753B"/>
    <w:rsid w:val="002C7C1D"/>
    <w:rsid w:val="002D30EE"/>
    <w:rsid w:val="002D3A16"/>
    <w:rsid w:val="002D5846"/>
    <w:rsid w:val="002D5C13"/>
    <w:rsid w:val="002D5C17"/>
    <w:rsid w:val="002D664F"/>
    <w:rsid w:val="002D69C9"/>
    <w:rsid w:val="002D6C83"/>
    <w:rsid w:val="002D701F"/>
    <w:rsid w:val="002D77F1"/>
    <w:rsid w:val="002D7B7F"/>
    <w:rsid w:val="002E1CDB"/>
    <w:rsid w:val="002E2521"/>
    <w:rsid w:val="002E6596"/>
    <w:rsid w:val="002E7D9D"/>
    <w:rsid w:val="002F2C7D"/>
    <w:rsid w:val="002F3655"/>
    <w:rsid w:val="002F435A"/>
    <w:rsid w:val="002F47E3"/>
    <w:rsid w:val="002F48FF"/>
    <w:rsid w:val="002F4938"/>
    <w:rsid w:val="002F506C"/>
    <w:rsid w:val="002F525E"/>
    <w:rsid w:val="002F53E4"/>
    <w:rsid w:val="002F799D"/>
    <w:rsid w:val="00300AAD"/>
    <w:rsid w:val="00301B73"/>
    <w:rsid w:val="00301F18"/>
    <w:rsid w:val="003021EF"/>
    <w:rsid w:val="003034EB"/>
    <w:rsid w:val="003045E1"/>
    <w:rsid w:val="00305AF8"/>
    <w:rsid w:val="00305C46"/>
    <w:rsid w:val="00305E3F"/>
    <w:rsid w:val="00310502"/>
    <w:rsid w:val="00310A7D"/>
    <w:rsid w:val="0031293E"/>
    <w:rsid w:val="00313A06"/>
    <w:rsid w:val="003146DD"/>
    <w:rsid w:val="00315372"/>
    <w:rsid w:val="00315728"/>
    <w:rsid w:val="00315F81"/>
    <w:rsid w:val="00315FC2"/>
    <w:rsid w:val="00316214"/>
    <w:rsid w:val="003177AB"/>
    <w:rsid w:val="003204A3"/>
    <w:rsid w:val="00323EDC"/>
    <w:rsid w:val="003247A9"/>
    <w:rsid w:val="00325315"/>
    <w:rsid w:val="003256B3"/>
    <w:rsid w:val="003263B6"/>
    <w:rsid w:val="003263C3"/>
    <w:rsid w:val="00326AB3"/>
    <w:rsid w:val="003271DD"/>
    <w:rsid w:val="003278EC"/>
    <w:rsid w:val="0033076A"/>
    <w:rsid w:val="00330817"/>
    <w:rsid w:val="003316FE"/>
    <w:rsid w:val="00331B08"/>
    <w:rsid w:val="003327EA"/>
    <w:rsid w:val="003329F9"/>
    <w:rsid w:val="00332BA9"/>
    <w:rsid w:val="00333EE0"/>
    <w:rsid w:val="00334578"/>
    <w:rsid w:val="00335230"/>
    <w:rsid w:val="00335B7C"/>
    <w:rsid w:val="003378D8"/>
    <w:rsid w:val="00340C2E"/>
    <w:rsid w:val="00340FBF"/>
    <w:rsid w:val="00341625"/>
    <w:rsid w:val="00341725"/>
    <w:rsid w:val="00344409"/>
    <w:rsid w:val="00344DF5"/>
    <w:rsid w:val="00345200"/>
    <w:rsid w:val="00346317"/>
    <w:rsid w:val="00351682"/>
    <w:rsid w:val="00352370"/>
    <w:rsid w:val="00352592"/>
    <w:rsid w:val="003530E2"/>
    <w:rsid w:val="0035383C"/>
    <w:rsid w:val="00353E07"/>
    <w:rsid w:val="003542B5"/>
    <w:rsid w:val="00355140"/>
    <w:rsid w:val="00355995"/>
    <w:rsid w:val="00355D12"/>
    <w:rsid w:val="00355FB2"/>
    <w:rsid w:val="003602FE"/>
    <w:rsid w:val="00361022"/>
    <w:rsid w:val="00361449"/>
    <w:rsid w:val="0036268B"/>
    <w:rsid w:val="003633DA"/>
    <w:rsid w:val="00365394"/>
    <w:rsid w:val="003661E7"/>
    <w:rsid w:val="0037037D"/>
    <w:rsid w:val="00370489"/>
    <w:rsid w:val="003708B9"/>
    <w:rsid w:val="00370D04"/>
    <w:rsid w:val="00371563"/>
    <w:rsid w:val="00372BD5"/>
    <w:rsid w:val="0037379D"/>
    <w:rsid w:val="003752B4"/>
    <w:rsid w:val="0037554F"/>
    <w:rsid w:val="0037626E"/>
    <w:rsid w:val="003769C3"/>
    <w:rsid w:val="00377838"/>
    <w:rsid w:val="00381900"/>
    <w:rsid w:val="00383290"/>
    <w:rsid w:val="00383B33"/>
    <w:rsid w:val="00384242"/>
    <w:rsid w:val="00384888"/>
    <w:rsid w:val="00384F49"/>
    <w:rsid w:val="00385E52"/>
    <w:rsid w:val="003864BD"/>
    <w:rsid w:val="003864F1"/>
    <w:rsid w:val="003869C8"/>
    <w:rsid w:val="003900CC"/>
    <w:rsid w:val="00390E0C"/>
    <w:rsid w:val="00391572"/>
    <w:rsid w:val="00391E97"/>
    <w:rsid w:val="00392783"/>
    <w:rsid w:val="00393E7E"/>
    <w:rsid w:val="0039418E"/>
    <w:rsid w:val="00396570"/>
    <w:rsid w:val="003970D9"/>
    <w:rsid w:val="00397818"/>
    <w:rsid w:val="003A091B"/>
    <w:rsid w:val="003A0AFD"/>
    <w:rsid w:val="003A0E49"/>
    <w:rsid w:val="003A144B"/>
    <w:rsid w:val="003A157C"/>
    <w:rsid w:val="003A1AFE"/>
    <w:rsid w:val="003A2C50"/>
    <w:rsid w:val="003A32E6"/>
    <w:rsid w:val="003A4F1D"/>
    <w:rsid w:val="003A54FA"/>
    <w:rsid w:val="003A774E"/>
    <w:rsid w:val="003A7E7F"/>
    <w:rsid w:val="003B1EC0"/>
    <w:rsid w:val="003B286E"/>
    <w:rsid w:val="003B42FE"/>
    <w:rsid w:val="003B62CC"/>
    <w:rsid w:val="003B6932"/>
    <w:rsid w:val="003C03F1"/>
    <w:rsid w:val="003C2AE5"/>
    <w:rsid w:val="003C34B4"/>
    <w:rsid w:val="003C3E53"/>
    <w:rsid w:val="003C4F35"/>
    <w:rsid w:val="003C5949"/>
    <w:rsid w:val="003C7673"/>
    <w:rsid w:val="003D037A"/>
    <w:rsid w:val="003D0386"/>
    <w:rsid w:val="003D05AB"/>
    <w:rsid w:val="003D195A"/>
    <w:rsid w:val="003D398F"/>
    <w:rsid w:val="003D3D57"/>
    <w:rsid w:val="003D3FF9"/>
    <w:rsid w:val="003D4076"/>
    <w:rsid w:val="003D5173"/>
    <w:rsid w:val="003D5507"/>
    <w:rsid w:val="003D60FF"/>
    <w:rsid w:val="003D6371"/>
    <w:rsid w:val="003D6480"/>
    <w:rsid w:val="003D64D8"/>
    <w:rsid w:val="003E04B1"/>
    <w:rsid w:val="003E2D63"/>
    <w:rsid w:val="003E3D03"/>
    <w:rsid w:val="003E4581"/>
    <w:rsid w:val="003E4733"/>
    <w:rsid w:val="003E4EB6"/>
    <w:rsid w:val="003E4F9E"/>
    <w:rsid w:val="003E5720"/>
    <w:rsid w:val="003E5F8F"/>
    <w:rsid w:val="003E6752"/>
    <w:rsid w:val="003E6A8F"/>
    <w:rsid w:val="003E7BAF"/>
    <w:rsid w:val="003F1099"/>
    <w:rsid w:val="003F1354"/>
    <w:rsid w:val="003F19BD"/>
    <w:rsid w:val="003F1BFD"/>
    <w:rsid w:val="003F2323"/>
    <w:rsid w:val="003F2567"/>
    <w:rsid w:val="003F35BA"/>
    <w:rsid w:val="003F37AD"/>
    <w:rsid w:val="003F3F14"/>
    <w:rsid w:val="003F4C2C"/>
    <w:rsid w:val="003F4DFE"/>
    <w:rsid w:val="003F70D0"/>
    <w:rsid w:val="003F7100"/>
    <w:rsid w:val="003F725B"/>
    <w:rsid w:val="003F7F41"/>
    <w:rsid w:val="004011A4"/>
    <w:rsid w:val="00401E50"/>
    <w:rsid w:val="004050BE"/>
    <w:rsid w:val="0040612C"/>
    <w:rsid w:val="00406E83"/>
    <w:rsid w:val="00407133"/>
    <w:rsid w:val="0040714E"/>
    <w:rsid w:val="004074C0"/>
    <w:rsid w:val="00410A79"/>
    <w:rsid w:val="00411348"/>
    <w:rsid w:val="00412B1F"/>
    <w:rsid w:val="00415811"/>
    <w:rsid w:val="00415CE7"/>
    <w:rsid w:val="00415EA2"/>
    <w:rsid w:val="00421BE9"/>
    <w:rsid w:val="004234F3"/>
    <w:rsid w:val="00423A48"/>
    <w:rsid w:val="00427054"/>
    <w:rsid w:val="00427575"/>
    <w:rsid w:val="004304C0"/>
    <w:rsid w:val="0043073C"/>
    <w:rsid w:val="0043293E"/>
    <w:rsid w:val="00432C5D"/>
    <w:rsid w:val="00432D3A"/>
    <w:rsid w:val="00433501"/>
    <w:rsid w:val="00434CF3"/>
    <w:rsid w:val="00434DB9"/>
    <w:rsid w:val="004357FA"/>
    <w:rsid w:val="00435B87"/>
    <w:rsid w:val="004360C2"/>
    <w:rsid w:val="00437B1C"/>
    <w:rsid w:val="004405F7"/>
    <w:rsid w:val="004422F7"/>
    <w:rsid w:val="0044575F"/>
    <w:rsid w:val="004465FF"/>
    <w:rsid w:val="00446CF7"/>
    <w:rsid w:val="004473DD"/>
    <w:rsid w:val="00447F6E"/>
    <w:rsid w:val="004505CE"/>
    <w:rsid w:val="00451287"/>
    <w:rsid w:val="004512F7"/>
    <w:rsid w:val="004527C6"/>
    <w:rsid w:val="00452872"/>
    <w:rsid w:val="0045392B"/>
    <w:rsid w:val="0045554F"/>
    <w:rsid w:val="00456B3D"/>
    <w:rsid w:val="00457155"/>
    <w:rsid w:val="004571FB"/>
    <w:rsid w:val="00457B0B"/>
    <w:rsid w:val="00457D5B"/>
    <w:rsid w:val="00460DBA"/>
    <w:rsid w:val="0046184A"/>
    <w:rsid w:val="004644B5"/>
    <w:rsid w:val="00464CA8"/>
    <w:rsid w:val="00464F89"/>
    <w:rsid w:val="004656BF"/>
    <w:rsid w:val="0046600E"/>
    <w:rsid w:val="00466A83"/>
    <w:rsid w:val="00466C39"/>
    <w:rsid w:val="00466F12"/>
    <w:rsid w:val="00467370"/>
    <w:rsid w:val="00467D96"/>
    <w:rsid w:val="00470F97"/>
    <w:rsid w:val="00471EC8"/>
    <w:rsid w:val="00472260"/>
    <w:rsid w:val="00472B16"/>
    <w:rsid w:val="00472DF9"/>
    <w:rsid w:val="00473967"/>
    <w:rsid w:val="0047522F"/>
    <w:rsid w:val="00475F3D"/>
    <w:rsid w:val="00476350"/>
    <w:rsid w:val="004764AD"/>
    <w:rsid w:val="00480635"/>
    <w:rsid w:val="0048118B"/>
    <w:rsid w:val="004813D2"/>
    <w:rsid w:val="00483B90"/>
    <w:rsid w:val="00483FBB"/>
    <w:rsid w:val="004849AE"/>
    <w:rsid w:val="00484C77"/>
    <w:rsid w:val="00484CBF"/>
    <w:rsid w:val="0048527A"/>
    <w:rsid w:val="00485CBC"/>
    <w:rsid w:val="00486437"/>
    <w:rsid w:val="004865E9"/>
    <w:rsid w:val="00486733"/>
    <w:rsid w:val="00486833"/>
    <w:rsid w:val="00487A9C"/>
    <w:rsid w:val="004907CE"/>
    <w:rsid w:val="004909C1"/>
    <w:rsid w:val="004916CF"/>
    <w:rsid w:val="00491F1A"/>
    <w:rsid w:val="004920D2"/>
    <w:rsid w:val="004945AF"/>
    <w:rsid w:val="004948E4"/>
    <w:rsid w:val="00494944"/>
    <w:rsid w:val="00494B08"/>
    <w:rsid w:val="0049510A"/>
    <w:rsid w:val="0049657A"/>
    <w:rsid w:val="00496D89"/>
    <w:rsid w:val="00497109"/>
    <w:rsid w:val="004A06D7"/>
    <w:rsid w:val="004A1345"/>
    <w:rsid w:val="004A2490"/>
    <w:rsid w:val="004A2B8F"/>
    <w:rsid w:val="004A3531"/>
    <w:rsid w:val="004A3F9F"/>
    <w:rsid w:val="004A3FEC"/>
    <w:rsid w:val="004A42E1"/>
    <w:rsid w:val="004A511A"/>
    <w:rsid w:val="004A6A3B"/>
    <w:rsid w:val="004A6B5F"/>
    <w:rsid w:val="004A6C68"/>
    <w:rsid w:val="004A7730"/>
    <w:rsid w:val="004A79B9"/>
    <w:rsid w:val="004B14CB"/>
    <w:rsid w:val="004B20FF"/>
    <w:rsid w:val="004B2850"/>
    <w:rsid w:val="004B3298"/>
    <w:rsid w:val="004B5B2E"/>
    <w:rsid w:val="004B5EC7"/>
    <w:rsid w:val="004B677B"/>
    <w:rsid w:val="004B6DBD"/>
    <w:rsid w:val="004B71F8"/>
    <w:rsid w:val="004C058C"/>
    <w:rsid w:val="004C1BF3"/>
    <w:rsid w:val="004C252A"/>
    <w:rsid w:val="004C3390"/>
    <w:rsid w:val="004C3E9D"/>
    <w:rsid w:val="004C4029"/>
    <w:rsid w:val="004C4C52"/>
    <w:rsid w:val="004C5019"/>
    <w:rsid w:val="004C588A"/>
    <w:rsid w:val="004C5913"/>
    <w:rsid w:val="004C59E7"/>
    <w:rsid w:val="004D099F"/>
    <w:rsid w:val="004D0A47"/>
    <w:rsid w:val="004D0E67"/>
    <w:rsid w:val="004D130C"/>
    <w:rsid w:val="004D1354"/>
    <w:rsid w:val="004D29A2"/>
    <w:rsid w:val="004D2DFF"/>
    <w:rsid w:val="004D56F8"/>
    <w:rsid w:val="004D5A18"/>
    <w:rsid w:val="004D5B10"/>
    <w:rsid w:val="004D5BE4"/>
    <w:rsid w:val="004D5D53"/>
    <w:rsid w:val="004D65B0"/>
    <w:rsid w:val="004D73D3"/>
    <w:rsid w:val="004D759C"/>
    <w:rsid w:val="004D7B4F"/>
    <w:rsid w:val="004E0BA7"/>
    <w:rsid w:val="004E1265"/>
    <w:rsid w:val="004E132A"/>
    <w:rsid w:val="004E13C4"/>
    <w:rsid w:val="004E2121"/>
    <w:rsid w:val="004E27BE"/>
    <w:rsid w:val="004E37E2"/>
    <w:rsid w:val="004E76C9"/>
    <w:rsid w:val="004E76E5"/>
    <w:rsid w:val="004F166B"/>
    <w:rsid w:val="004F1923"/>
    <w:rsid w:val="004F1DF1"/>
    <w:rsid w:val="004F20EC"/>
    <w:rsid w:val="004F3C8B"/>
    <w:rsid w:val="00500379"/>
    <w:rsid w:val="0050325B"/>
    <w:rsid w:val="0050355A"/>
    <w:rsid w:val="00503793"/>
    <w:rsid w:val="00504191"/>
    <w:rsid w:val="00504BA5"/>
    <w:rsid w:val="00505167"/>
    <w:rsid w:val="005051A9"/>
    <w:rsid w:val="005061F2"/>
    <w:rsid w:val="00510714"/>
    <w:rsid w:val="00510D35"/>
    <w:rsid w:val="0051276C"/>
    <w:rsid w:val="00512E51"/>
    <w:rsid w:val="0051304D"/>
    <w:rsid w:val="005148F9"/>
    <w:rsid w:val="0051513C"/>
    <w:rsid w:val="00516165"/>
    <w:rsid w:val="00516F25"/>
    <w:rsid w:val="005171C2"/>
    <w:rsid w:val="00517BF2"/>
    <w:rsid w:val="00520E77"/>
    <w:rsid w:val="005223B8"/>
    <w:rsid w:val="00522A4E"/>
    <w:rsid w:val="005243E6"/>
    <w:rsid w:val="0052487B"/>
    <w:rsid w:val="0052547B"/>
    <w:rsid w:val="0053040C"/>
    <w:rsid w:val="0053136F"/>
    <w:rsid w:val="00531B50"/>
    <w:rsid w:val="0053290D"/>
    <w:rsid w:val="005340FB"/>
    <w:rsid w:val="00534BA6"/>
    <w:rsid w:val="005358E2"/>
    <w:rsid w:val="00536C0E"/>
    <w:rsid w:val="0053763A"/>
    <w:rsid w:val="00537A4C"/>
    <w:rsid w:val="00537AE1"/>
    <w:rsid w:val="00537EBD"/>
    <w:rsid w:val="005402EE"/>
    <w:rsid w:val="005417F3"/>
    <w:rsid w:val="00541830"/>
    <w:rsid w:val="00542332"/>
    <w:rsid w:val="00545EEA"/>
    <w:rsid w:val="005501EA"/>
    <w:rsid w:val="005516C3"/>
    <w:rsid w:val="005530B1"/>
    <w:rsid w:val="005538D2"/>
    <w:rsid w:val="005558ED"/>
    <w:rsid w:val="005560FE"/>
    <w:rsid w:val="005561C2"/>
    <w:rsid w:val="0055729F"/>
    <w:rsid w:val="00557C2A"/>
    <w:rsid w:val="00560D95"/>
    <w:rsid w:val="0056111F"/>
    <w:rsid w:val="005611D5"/>
    <w:rsid w:val="005613A3"/>
    <w:rsid w:val="00561B1A"/>
    <w:rsid w:val="005620C4"/>
    <w:rsid w:val="005620ED"/>
    <w:rsid w:val="00562FB3"/>
    <w:rsid w:val="005632C1"/>
    <w:rsid w:val="00564B5F"/>
    <w:rsid w:val="00565611"/>
    <w:rsid w:val="00565810"/>
    <w:rsid w:val="00565C6A"/>
    <w:rsid w:val="00566391"/>
    <w:rsid w:val="005668F6"/>
    <w:rsid w:val="00567549"/>
    <w:rsid w:val="0057098C"/>
    <w:rsid w:val="00570AAE"/>
    <w:rsid w:val="00571352"/>
    <w:rsid w:val="00571945"/>
    <w:rsid w:val="00571DFA"/>
    <w:rsid w:val="00572CBD"/>
    <w:rsid w:val="00573FE4"/>
    <w:rsid w:val="005748A0"/>
    <w:rsid w:val="00574A96"/>
    <w:rsid w:val="005750AB"/>
    <w:rsid w:val="00575B44"/>
    <w:rsid w:val="00575FD3"/>
    <w:rsid w:val="00576230"/>
    <w:rsid w:val="005763B3"/>
    <w:rsid w:val="005767E9"/>
    <w:rsid w:val="00577DED"/>
    <w:rsid w:val="00577E80"/>
    <w:rsid w:val="00580B23"/>
    <w:rsid w:val="00581458"/>
    <w:rsid w:val="00581B15"/>
    <w:rsid w:val="0058547C"/>
    <w:rsid w:val="00585DF7"/>
    <w:rsid w:val="00585F86"/>
    <w:rsid w:val="00586776"/>
    <w:rsid w:val="0058763A"/>
    <w:rsid w:val="00587D7B"/>
    <w:rsid w:val="00590C90"/>
    <w:rsid w:val="005912B8"/>
    <w:rsid w:val="0059196A"/>
    <w:rsid w:val="00597D24"/>
    <w:rsid w:val="005A11F3"/>
    <w:rsid w:val="005A141F"/>
    <w:rsid w:val="005A1578"/>
    <w:rsid w:val="005A2164"/>
    <w:rsid w:val="005A343D"/>
    <w:rsid w:val="005A5305"/>
    <w:rsid w:val="005A561D"/>
    <w:rsid w:val="005A5AF5"/>
    <w:rsid w:val="005A6251"/>
    <w:rsid w:val="005A7C60"/>
    <w:rsid w:val="005B2BDF"/>
    <w:rsid w:val="005B3709"/>
    <w:rsid w:val="005B3A92"/>
    <w:rsid w:val="005B4051"/>
    <w:rsid w:val="005B43D7"/>
    <w:rsid w:val="005B4C27"/>
    <w:rsid w:val="005B5377"/>
    <w:rsid w:val="005B58B8"/>
    <w:rsid w:val="005B6759"/>
    <w:rsid w:val="005B6D75"/>
    <w:rsid w:val="005B6DA8"/>
    <w:rsid w:val="005B7AE7"/>
    <w:rsid w:val="005B7CBB"/>
    <w:rsid w:val="005C0481"/>
    <w:rsid w:val="005C0C53"/>
    <w:rsid w:val="005C0FB1"/>
    <w:rsid w:val="005C14F1"/>
    <w:rsid w:val="005C155F"/>
    <w:rsid w:val="005C15CD"/>
    <w:rsid w:val="005C1FD0"/>
    <w:rsid w:val="005C27CE"/>
    <w:rsid w:val="005C4762"/>
    <w:rsid w:val="005C485E"/>
    <w:rsid w:val="005C4DAA"/>
    <w:rsid w:val="005C5044"/>
    <w:rsid w:val="005C5D46"/>
    <w:rsid w:val="005C607E"/>
    <w:rsid w:val="005C64C5"/>
    <w:rsid w:val="005C6502"/>
    <w:rsid w:val="005C751D"/>
    <w:rsid w:val="005D0BC2"/>
    <w:rsid w:val="005D1E64"/>
    <w:rsid w:val="005D2ED3"/>
    <w:rsid w:val="005D359A"/>
    <w:rsid w:val="005D3E41"/>
    <w:rsid w:val="005D4004"/>
    <w:rsid w:val="005D4292"/>
    <w:rsid w:val="005E06DC"/>
    <w:rsid w:val="005E095A"/>
    <w:rsid w:val="005E164C"/>
    <w:rsid w:val="005E2A5D"/>
    <w:rsid w:val="005E624B"/>
    <w:rsid w:val="005E6AA7"/>
    <w:rsid w:val="005E6E49"/>
    <w:rsid w:val="005E70C9"/>
    <w:rsid w:val="005F070D"/>
    <w:rsid w:val="005F078E"/>
    <w:rsid w:val="005F0E75"/>
    <w:rsid w:val="005F0F50"/>
    <w:rsid w:val="005F14E5"/>
    <w:rsid w:val="005F176B"/>
    <w:rsid w:val="005F1AE9"/>
    <w:rsid w:val="005F1C5C"/>
    <w:rsid w:val="005F215B"/>
    <w:rsid w:val="005F2A15"/>
    <w:rsid w:val="005F2A3A"/>
    <w:rsid w:val="005F3358"/>
    <w:rsid w:val="005F399C"/>
    <w:rsid w:val="005F4675"/>
    <w:rsid w:val="005F4E59"/>
    <w:rsid w:val="006004FC"/>
    <w:rsid w:val="00600966"/>
    <w:rsid w:val="00600FDA"/>
    <w:rsid w:val="00601E4D"/>
    <w:rsid w:val="00602629"/>
    <w:rsid w:val="00602BD6"/>
    <w:rsid w:val="00602C0B"/>
    <w:rsid w:val="00602CAC"/>
    <w:rsid w:val="006033E3"/>
    <w:rsid w:val="00603A4A"/>
    <w:rsid w:val="00605F46"/>
    <w:rsid w:val="00606C7A"/>
    <w:rsid w:val="00607474"/>
    <w:rsid w:val="00607927"/>
    <w:rsid w:val="00607C3A"/>
    <w:rsid w:val="0061119F"/>
    <w:rsid w:val="00614EEF"/>
    <w:rsid w:val="00616520"/>
    <w:rsid w:val="00616EBE"/>
    <w:rsid w:val="006207A6"/>
    <w:rsid w:val="00621E2B"/>
    <w:rsid w:val="0062248B"/>
    <w:rsid w:val="00622F0F"/>
    <w:rsid w:val="00624436"/>
    <w:rsid w:val="00624D5E"/>
    <w:rsid w:val="00625BF6"/>
    <w:rsid w:val="006268ED"/>
    <w:rsid w:val="006303A1"/>
    <w:rsid w:val="00630E89"/>
    <w:rsid w:val="006314E0"/>
    <w:rsid w:val="00631826"/>
    <w:rsid w:val="00631C72"/>
    <w:rsid w:val="00631CDA"/>
    <w:rsid w:val="0063324B"/>
    <w:rsid w:val="00635C2F"/>
    <w:rsid w:val="006362EB"/>
    <w:rsid w:val="006363DD"/>
    <w:rsid w:val="0063712E"/>
    <w:rsid w:val="0063784A"/>
    <w:rsid w:val="00637B27"/>
    <w:rsid w:val="00641350"/>
    <w:rsid w:val="00642660"/>
    <w:rsid w:val="006428B8"/>
    <w:rsid w:val="00642D07"/>
    <w:rsid w:val="006430BA"/>
    <w:rsid w:val="006454DF"/>
    <w:rsid w:val="00645F87"/>
    <w:rsid w:val="00647514"/>
    <w:rsid w:val="0065017F"/>
    <w:rsid w:val="00650217"/>
    <w:rsid w:val="006504C1"/>
    <w:rsid w:val="00651057"/>
    <w:rsid w:val="00651D6F"/>
    <w:rsid w:val="00652468"/>
    <w:rsid w:val="00652763"/>
    <w:rsid w:val="0065340A"/>
    <w:rsid w:val="00654A1E"/>
    <w:rsid w:val="006575F8"/>
    <w:rsid w:val="00657A5C"/>
    <w:rsid w:val="00660B3A"/>
    <w:rsid w:val="006614C6"/>
    <w:rsid w:val="00661805"/>
    <w:rsid w:val="00662A1B"/>
    <w:rsid w:val="00662BFD"/>
    <w:rsid w:val="00665663"/>
    <w:rsid w:val="00667E42"/>
    <w:rsid w:val="00673460"/>
    <w:rsid w:val="00673953"/>
    <w:rsid w:val="00673B91"/>
    <w:rsid w:val="00677E4F"/>
    <w:rsid w:val="00681D28"/>
    <w:rsid w:val="0068320F"/>
    <w:rsid w:val="00684741"/>
    <w:rsid w:val="00685D12"/>
    <w:rsid w:val="00687FA6"/>
    <w:rsid w:val="00691383"/>
    <w:rsid w:val="00691F7A"/>
    <w:rsid w:val="006922AF"/>
    <w:rsid w:val="00692309"/>
    <w:rsid w:val="006926A4"/>
    <w:rsid w:val="006937F8"/>
    <w:rsid w:val="00694873"/>
    <w:rsid w:val="00695511"/>
    <w:rsid w:val="00695E49"/>
    <w:rsid w:val="0069689D"/>
    <w:rsid w:val="0069696F"/>
    <w:rsid w:val="006A11A6"/>
    <w:rsid w:val="006A145B"/>
    <w:rsid w:val="006A15B3"/>
    <w:rsid w:val="006A2D98"/>
    <w:rsid w:val="006A2DD1"/>
    <w:rsid w:val="006A2F88"/>
    <w:rsid w:val="006A3268"/>
    <w:rsid w:val="006A37F7"/>
    <w:rsid w:val="006A5155"/>
    <w:rsid w:val="006A5A55"/>
    <w:rsid w:val="006A6B5D"/>
    <w:rsid w:val="006A6FD7"/>
    <w:rsid w:val="006A7EAA"/>
    <w:rsid w:val="006A7FB6"/>
    <w:rsid w:val="006A7FF2"/>
    <w:rsid w:val="006B0505"/>
    <w:rsid w:val="006B06D4"/>
    <w:rsid w:val="006B28BF"/>
    <w:rsid w:val="006B5692"/>
    <w:rsid w:val="006B5CAA"/>
    <w:rsid w:val="006B5FF1"/>
    <w:rsid w:val="006B7EF2"/>
    <w:rsid w:val="006C0A8D"/>
    <w:rsid w:val="006C0C4E"/>
    <w:rsid w:val="006C15D3"/>
    <w:rsid w:val="006C28DE"/>
    <w:rsid w:val="006C3FCE"/>
    <w:rsid w:val="006C4438"/>
    <w:rsid w:val="006C4C0F"/>
    <w:rsid w:val="006C5008"/>
    <w:rsid w:val="006C583B"/>
    <w:rsid w:val="006C6820"/>
    <w:rsid w:val="006C720E"/>
    <w:rsid w:val="006D02EB"/>
    <w:rsid w:val="006D0F97"/>
    <w:rsid w:val="006D3A8A"/>
    <w:rsid w:val="006D40F1"/>
    <w:rsid w:val="006D4646"/>
    <w:rsid w:val="006D472D"/>
    <w:rsid w:val="006D4F95"/>
    <w:rsid w:val="006D5873"/>
    <w:rsid w:val="006D61D8"/>
    <w:rsid w:val="006D65C1"/>
    <w:rsid w:val="006D6E14"/>
    <w:rsid w:val="006D7657"/>
    <w:rsid w:val="006D77BC"/>
    <w:rsid w:val="006E0113"/>
    <w:rsid w:val="006E0785"/>
    <w:rsid w:val="006E2094"/>
    <w:rsid w:val="006E213E"/>
    <w:rsid w:val="006E3BC9"/>
    <w:rsid w:val="006F0397"/>
    <w:rsid w:val="006F085D"/>
    <w:rsid w:val="006F0CAF"/>
    <w:rsid w:val="006F182F"/>
    <w:rsid w:val="006F19D4"/>
    <w:rsid w:val="006F1E66"/>
    <w:rsid w:val="006F2527"/>
    <w:rsid w:val="006F31B4"/>
    <w:rsid w:val="006F3B28"/>
    <w:rsid w:val="006F4292"/>
    <w:rsid w:val="006F46EE"/>
    <w:rsid w:val="006F490F"/>
    <w:rsid w:val="006F4F7C"/>
    <w:rsid w:val="006F5B43"/>
    <w:rsid w:val="006F5CC1"/>
    <w:rsid w:val="006F6664"/>
    <w:rsid w:val="006F78D7"/>
    <w:rsid w:val="0070166A"/>
    <w:rsid w:val="00701D52"/>
    <w:rsid w:val="0070271B"/>
    <w:rsid w:val="0070291F"/>
    <w:rsid w:val="00702F55"/>
    <w:rsid w:val="00706AB1"/>
    <w:rsid w:val="00706D26"/>
    <w:rsid w:val="0070730F"/>
    <w:rsid w:val="0070785C"/>
    <w:rsid w:val="00707B5F"/>
    <w:rsid w:val="0071014F"/>
    <w:rsid w:val="007108F9"/>
    <w:rsid w:val="00711FEC"/>
    <w:rsid w:val="00713846"/>
    <w:rsid w:val="00716124"/>
    <w:rsid w:val="00716639"/>
    <w:rsid w:val="00716F4C"/>
    <w:rsid w:val="0071760A"/>
    <w:rsid w:val="00717B1C"/>
    <w:rsid w:val="00717C7E"/>
    <w:rsid w:val="00721201"/>
    <w:rsid w:val="007221B5"/>
    <w:rsid w:val="0072297E"/>
    <w:rsid w:val="00723EC2"/>
    <w:rsid w:val="00724697"/>
    <w:rsid w:val="007248FB"/>
    <w:rsid w:val="00724971"/>
    <w:rsid w:val="00724AF0"/>
    <w:rsid w:val="0072513A"/>
    <w:rsid w:val="00725A7C"/>
    <w:rsid w:val="00726575"/>
    <w:rsid w:val="00726FCE"/>
    <w:rsid w:val="00732F78"/>
    <w:rsid w:val="007333C1"/>
    <w:rsid w:val="00733509"/>
    <w:rsid w:val="00733EAE"/>
    <w:rsid w:val="0073418C"/>
    <w:rsid w:val="00735062"/>
    <w:rsid w:val="00737901"/>
    <w:rsid w:val="00737C3F"/>
    <w:rsid w:val="00740A68"/>
    <w:rsid w:val="00740CEC"/>
    <w:rsid w:val="00742187"/>
    <w:rsid w:val="0074399A"/>
    <w:rsid w:val="00743D2E"/>
    <w:rsid w:val="00744179"/>
    <w:rsid w:val="007447AA"/>
    <w:rsid w:val="007459DC"/>
    <w:rsid w:val="0074604F"/>
    <w:rsid w:val="00746623"/>
    <w:rsid w:val="00746D15"/>
    <w:rsid w:val="00750A4F"/>
    <w:rsid w:val="00753727"/>
    <w:rsid w:val="00754777"/>
    <w:rsid w:val="0075544D"/>
    <w:rsid w:val="00757A3F"/>
    <w:rsid w:val="00761262"/>
    <w:rsid w:val="00761CF8"/>
    <w:rsid w:val="007620E5"/>
    <w:rsid w:val="007626DB"/>
    <w:rsid w:val="00762AF1"/>
    <w:rsid w:val="00762BD6"/>
    <w:rsid w:val="00762CFF"/>
    <w:rsid w:val="00762F28"/>
    <w:rsid w:val="00762F2D"/>
    <w:rsid w:val="00763561"/>
    <w:rsid w:val="00763628"/>
    <w:rsid w:val="00763A8D"/>
    <w:rsid w:val="00763BA1"/>
    <w:rsid w:val="00764737"/>
    <w:rsid w:val="00764BD7"/>
    <w:rsid w:val="0076585D"/>
    <w:rsid w:val="0076631A"/>
    <w:rsid w:val="00766A79"/>
    <w:rsid w:val="00766B5B"/>
    <w:rsid w:val="00766BE3"/>
    <w:rsid w:val="007673A8"/>
    <w:rsid w:val="0076741A"/>
    <w:rsid w:val="007679F8"/>
    <w:rsid w:val="007705E1"/>
    <w:rsid w:val="00770CCB"/>
    <w:rsid w:val="00773347"/>
    <w:rsid w:val="007738AA"/>
    <w:rsid w:val="00775313"/>
    <w:rsid w:val="007758F1"/>
    <w:rsid w:val="00776747"/>
    <w:rsid w:val="00776FD8"/>
    <w:rsid w:val="00777B35"/>
    <w:rsid w:val="007804F6"/>
    <w:rsid w:val="00780608"/>
    <w:rsid w:val="0078088E"/>
    <w:rsid w:val="00781850"/>
    <w:rsid w:val="0078355B"/>
    <w:rsid w:val="00783A6F"/>
    <w:rsid w:val="00783B71"/>
    <w:rsid w:val="007846DC"/>
    <w:rsid w:val="00784BC6"/>
    <w:rsid w:val="00785E51"/>
    <w:rsid w:val="007860E4"/>
    <w:rsid w:val="0078673E"/>
    <w:rsid w:val="007867C8"/>
    <w:rsid w:val="007873ED"/>
    <w:rsid w:val="0079003B"/>
    <w:rsid w:val="00790384"/>
    <w:rsid w:val="007904B0"/>
    <w:rsid w:val="00790E17"/>
    <w:rsid w:val="00791ACA"/>
    <w:rsid w:val="00791EC6"/>
    <w:rsid w:val="00793D54"/>
    <w:rsid w:val="0079437F"/>
    <w:rsid w:val="007956C9"/>
    <w:rsid w:val="00796CBC"/>
    <w:rsid w:val="00796F98"/>
    <w:rsid w:val="0079727B"/>
    <w:rsid w:val="007A0AEA"/>
    <w:rsid w:val="007A1DDA"/>
    <w:rsid w:val="007A2BD7"/>
    <w:rsid w:val="007A2CCA"/>
    <w:rsid w:val="007A3204"/>
    <w:rsid w:val="007A48BE"/>
    <w:rsid w:val="007A4E87"/>
    <w:rsid w:val="007A569E"/>
    <w:rsid w:val="007A5CC1"/>
    <w:rsid w:val="007A7BD5"/>
    <w:rsid w:val="007B10EC"/>
    <w:rsid w:val="007B172C"/>
    <w:rsid w:val="007B187B"/>
    <w:rsid w:val="007B1D4C"/>
    <w:rsid w:val="007B1E29"/>
    <w:rsid w:val="007B2CDB"/>
    <w:rsid w:val="007B3B40"/>
    <w:rsid w:val="007B4845"/>
    <w:rsid w:val="007B4B36"/>
    <w:rsid w:val="007B5E16"/>
    <w:rsid w:val="007B6B58"/>
    <w:rsid w:val="007B6CBE"/>
    <w:rsid w:val="007C01A5"/>
    <w:rsid w:val="007C18A5"/>
    <w:rsid w:val="007C1E16"/>
    <w:rsid w:val="007C435E"/>
    <w:rsid w:val="007C4A68"/>
    <w:rsid w:val="007C5746"/>
    <w:rsid w:val="007C73A7"/>
    <w:rsid w:val="007D161C"/>
    <w:rsid w:val="007D44AC"/>
    <w:rsid w:val="007D5C3B"/>
    <w:rsid w:val="007D6E61"/>
    <w:rsid w:val="007D79FA"/>
    <w:rsid w:val="007E08F5"/>
    <w:rsid w:val="007E11BB"/>
    <w:rsid w:val="007E2288"/>
    <w:rsid w:val="007E474A"/>
    <w:rsid w:val="007E709E"/>
    <w:rsid w:val="007E7978"/>
    <w:rsid w:val="007F0265"/>
    <w:rsid w:val="007F13B6"/>
    <w:rsid w:val="007F1E38"/>
    <w:rsid w:val="007F2157"/>
    <w:rsid w:val="007F249B"/>
    <w:rsid w:val="007F3E4A"/>
    <w:rsid w:val="007F45DC"/>
    <w:rsid w:val="007F573F"/>
    <w:rsid w:val="007F5E09"/>
    <w:rsid w:val="007F6234"/>
    <w:rsid w:val="007F6635"/>
    <w:rsid w:val="007F7800"/>
    <w:rsid w:val="00800008"/>
    <w:rsid w:val="008003C6"/>
    <w:rsid w:val="0080174D"/>
    <w:rsid w:val="00802D23"/>
    <w:rsid w:val="0080525F"/>
    <w:rsid w:val="008053D7"/>
    <w:rsid w:val="00806757"/>
    <w:rsid w:val="008121F8"/>
    <w:rsid w:val="00812C08"/>
    <w:rsid w:val="008134D9"/>
    <w:rsid w:val="008138C3"/>
    <w:rsid w:val="00813C03"/>
    <w:rsid w:val="008141D9"/>
    <w:rsid w:val="008158EF"/>
    <w:rsid w:val="008160B9"/>
    <w:rsid w:val="00816121"/>
    <w:rsid w:val="00816643"/>
    <w:rsid w:val="0081789F"/>
    <w:rsid w:val="00817B68"/>
    <w:rsid w:val="0082049D"/>
    <w:rsid w:val="00820C69"/>
    <w:rsid w:val="00820D46"/>
    <w:rsid w:val="00820E04"/>
    <w:rsid w:val="00820E1C"/>
    <w:rsid w:val="008213EC"/>
    <w:rsid w:val="0082426F"/>
    <w:rsid w:val="00824A22"/>
    <w:rsid w:val="00826257"/>
    <w:rsid w:val="0082660D"/>
    <w:rsid w:val="00827B2A"/>
    <w:rsid w:val="00830E50"/>
    <w:rsid w:val="00832B92"/>
    <w:rsid w:val="00835721"/>
    <w:rsid w:val="00836AA3"/>
    <w:rsid w:val="00837C19"/>
    <w:rsid w:val="008415ED"/>
    <w:rsid w:val="008418A8"/>
    <w:rsid w:val="00841D14"/>
    <w:rsid w:val="0084206C"/>
    <w:rsid w:val="008422AD"/>
    <w:rsid w:val="008422CC"/>
    <w:rsid w:val="00842CA2"/>
    <w:rsid w:val="0084350D"/>
    <w:rsid w:val="00843A03"/>
    <w:rsid w:val="00843AC5"/>
    <w:rsid w:val="00843FCB"/>
    <w:rsid w:val="008445CA"/>
    <w:rsid w:val="00845674"/>
    <w:rsid w:val="00846B9D"/>
    <w:rsid w:val="00847177"/>
    <w:rsid w:val="00847C4D"/>
    <w:rsid w:val="00850C27"/>
    <w:rsid w:val="00850EAE"/>
    <w:rsid w:val="008513C8"/>
    <w:rsid w:val="00851B8F"/>
    <w:rsid w:val="00851C5E"/>
    <w:rsid w:val="00852931"/>
    <w:rsid w:val="008536E9"/>
    <w:rsid w:val="008537B4"/>
    <w:rsid w:val="00853B19"/>
    <w:rsid w:val="008540FC"/>
    <w:rsid w:val="0085528F"/>
    <w:rsid w:val="008554D8"/>
    <w:rsid w:val="00856B63"/>
    <w:rsid w:val="00857C27"/>
    <w:rsid w:val="008601EE"/>
    <w:rsid w:val="008607D2"/>
    <w:rsid w:val="0086180E"/>
    <w:rsid w:val="00862477"/>
    <w:rsid w:val="008625FA"/>
    <w:rsid w:val="008638AB"/>
    <w:rsid w:val="00864B02"/>
    <w:rsid w:val="00864D8E"/>
    <w:rsid w:val="008652A4"/>
    <w:rsid w:val="00865448"/>
    <w:rsid w:val="0086546B"/>
    <w:rsid w:val="00866906"/>
    <w:rsid w:val="008705FD"/>
    <w:rsid w:val="008707F8"/>
    <w:rsid w:val="008715D6"/>
    <w:rsid w:val="00871720"/>
    <w:rsid w:val="00871F99"/>
    <w:rsid w:val="008739E2"/>
    <w:rsid w:val="008740B1"/>
    <w:rsid w:val="00874606"/>
    <w:rsid w:val="00874FD0"/>
    <w:rsid w:val="00875702"/>
    <w:rsid w:val="00875CEF"/>
    <w:rsid w:val="00876DB3"/>
    <w:rsid w:val="00877D5B"/>
    <w:rsid w:val="00877EDB"/>
    <w:rsid w:val="00877EF3"/>
    <w:rsid w:val="00877F65"/>
    <w:rsid w:val="00880795"/>
    <w:rsid w:val="008813EB"/>
    <w:rsid w:val="00881A84"/>
    <w:rsid w:val="00881F47"/>
    <w:rsid w:val="00884D74"/>
    <w:rsid w:val="0088570B"/>
    <w:rsid w:val="00885AF4"/>
    <w:rsid w:val="00885F7D"/>
    <w:rsid w:val="00890199"/>
    <w:rsid w:val="008903E2"/>
    <w:rsid w:val="00890701"/>
    <w:rsid w:val="00891016"/>
    <w:rsid w:val="008910D1"/>
    <w:rsid w:val="00892394"/>
    <w:rsid w:val="008936EB"/>
    <w:rsid w:val="00894820"/>
    <w:rsid w:val="00895A32"/>
    <w:rsid w:val="008A0183"/>
    <w:rsid w:val="008A065E"/>
    <w:rsid w:val="008A09ED"/>
    <w:rsid w:val="008A12AC"/>
    <w:rsid w:val="008A29FC"/>
    <w:rsid w:val="008A3272"/>
    <w:rsid w:val="008A34B2"/>
    <w:rsid w:val="008A490B"/>
    <w:rsid w:val="008A4EF6"/>
    <w:rsid w:val="008A5744"/>
    <w:rsid w:val="008A6132"/>
    <w:rsid w:val="008A6EF7"/>
    <w:rsid w:val="008B0C49"/>
    <w:rsid w:val="008B1540"/>
    <w:rsid w:val="008B1E09"/>
    <w:rsid w:val="008B249C"/>
    <w:rsid w:val="008B26DA"/>
    <w:rsid w:val="008B2C1A"/>
    <w:rsid w:val="008B456D"/>
    <w:rsid w:val="008B614A"/>
    <w:rsid w:val="008B7054"/>
    <w:rsid w:val="008C0583"/>
    <w:rsid w:val="008C170C"/>
    <w:rsid w:val="008C1C95"/>
    <w:rsid w:val="008C2765"/>
    <w:rsid w:val="008C4CC3"/>
    <w:rsid w:val="008C4F44"/>
    <w:rsid w:val="008C5ADE"/>
    <w:rsid w:val="008C5ED8"/>
    <w:rsid w:val="008C60C2"/>
    <w:rsid w:val="008D0BF3"/>
    <w:rsid w:val="008D0D83"/>
    <w:rsid w:val="008D251E"/>
    <w:rsid w:val="008D3F17"/>
    <w:rsid w:val="008D6781"/>
    <w:rsid w:val="008D7F24"/>
    <w:rsid w:val="008E0221"/>
    <w:rsid w:val="008E0A47"/>
    <w:rsid w:val="008E2235"/>
    <w:rsid w:val="008E2756"/>
    <w:rsid w:val="008E4934"/>
    <w:rsid w:val="008E4B15"/>
    <w:rsid w:val="008E5E65"/>
    <w:rsid w:val="008E6083"/>
    <w:rsid w:val="008E7101"/>
    <w:rsid w:val="008E72D8"/>
    <w:rsid w:val="008E74ED"/>
    <w:rsid w:val="008E7E59"/>
    <w:rsid w:val="008F0E23"/>
    <w:rsid w:val="008F0FD0"/>
    <w:rsid w:val="008F14BD"/>
    <w:rsid w:val="008F1C04"/>
    <w:rsid w:val="008F37E8"/>
    <w:rsid w:val="008F3E32"/>
    <w:rsid w:val="008F4ACA"/>
    <w:rsid w:val="008F59DC"/>
    <w:rsid w:val="008F6ADB"/>
    <w:rsid w:val="008F733F"/>
    <w:rsid w:val="00901A66"/>
    <w:rsid w:val="00902773"/>
    <w:rsid w:val="00903A32"/>
    <w:rsid w:val="00903E5A"/>
    <w:rsid w:val="0090469A"/>
    <w:rsid w:val="00904D06"/>
    <w:rsid w:val="00906C53"/>
    <w:rsid w:val="00907012"/>
    <w:rsid w:val="00907EBC"/>
    <w:rsid w:val="00910BFF"/>
    <w:rsid w:val="00910E74"/>
    <w:rsid w:val="00912134"/>
    <w:rsid w:val="00912EDC"/>
    <w:rsid w:val="0091399F"/>
    <w:rsid w:val="009153AC"/>
    <w:rsid w:val="0091684C"/>
    <w:rsid w:val="00916E71"/>
    <w:rsid w:val="00920752"/>
    <w:rsid w:val="009208A2"/>
    <w:rsid w:val="00922A16"/>
    <w:rsid w:val="00924A5A"/>
    <w:rsid w:val="0092505C"/>
    <w:rsid w:val="0092581F"/>
    <w:rsid w:val="00927451"/>
    <w:rsid w:val="0092756F"/>
    <w:rsid w:val="00927DE8"/>
    <w:rsid w:val="00931E4A"/>
    <w:rsid w:val="00932192"/>
    <w:rsid w:val="00932515"/>
    <w:rsid w:val="009329BE"/>
    <w:rsid w:val="00932CC2"/>
    <w:rsid w:val="00934FFA"/>
    <w:rsid w:val="00935579"/>
    <w:rsid w:val="0093599E"/>
    <w:rsid w:val="00935DBB"/>
    <w:rsid w:val="00936697"/>
    <w:rsid w:val="009369D2"/>
    <w:rsid w:val="00936A46"/>
    <w:rsid w:val="00940B32"/>
    <w:rsid w:val="00940D8C"/>
    <w:rsid w:val="009414CA"/>
    <w:rsid w:val="009419FA"/>
    <w:rsid w:val="00942586"/>
    <w:rsid w:val="00942DBB"/>
    <w:rsid w:val="00942FDE"/>
    <w:rsid w:val="009449BC"/>
    <w:rsid w:val="009476DB"/>
    <w:rsid w:val="00950686"/>
    <w:rsid w:val="009506BC"/>
    <w:rsid w:val="0095201A"/>
    <w:rsid w:val="00953850"/>
    <w:rsid w:val="0095495A"/>
    <w:rsid w:val="00954FA6"/>
    <w:rsid w:val="00955500"/>
    <w:rsid w:val="00956783"/>
    <w:rsid w:val="0095699B"/>
    <w:rsid w:val="00956C35"/>
    <w:rsid w:val="00957C77"/>
    <w:rsid w:val="00960CA7"/>
    <w:rsid w:val="00960D45"/>
    <w:rsid w:val="009616EF"/>
    <w:rsid w:val="0096332A"/>
    <w:rsid w:val="0096439B"/>
    <w:rsid w:val="00964E52"/>
    <w:rsid w:val="009654FB"/>
    <w:rsid w:val="00965F50"/>
    <w:rsid w:val="00971848"/>
    <w:rsid w:val="0097196E"/>
    <w:rsid w:val="00971E55"/>
    <w:rsid w:val="00971ED7"/>
    <w:rsid w:val="009727C7"/>
    <w:rsid w:val="00972DC2"/>
    <w:rsid w:val="00973D61"/>
    <w:rsid w:val="00973F61"/>
    <w:rsid w:val="00974E86"/>
    <w:rsid w:val="00975B47"/>
    <w:rsid w:val="009762BC"/>
    <w:rsid w:val="00976596"/>
    <w:rsid w:val="009771EC"/>
    <w:rsid w:val="0097754C"/>
    <w:rsid w:val="00977EB6"/>
    <w:rsid w:val="009805A7"/>
    <w:rsid w:val="00980660"/>
    <w:rsid w:val="00982884"/>
    <w:rsid w:val="00982CF5"/>
    <w:rsid w:val="00983A2F"/>
    <w:rsid w:val="00983EC6"/>
    <w:rsid w:val="00984163"/>
    <w:rsid w:val="0098521C"/>
    <w:rsid w:val="0098580F"/>
    <w:rsid w:val="00986311"/>
    <w:rsid w:val="00986F6D"/>
    <w:rsid w:val="00987F5B"/>
    <w:rsid w:val="00990AAF"/>
    <w:rsid w:val="00990DB0"/>
    <w:rsid w:val="00991AB7"/>
    <w:rsid w:val="00991FE1"/>
    <w:rsid w:val="0099262F"/>
    <w:rsid w:val="00992982"/>
    <w:rsid w:val="00993570"/>
    <w:rsid w:val="009935B3"/>
    <w:rsid w:val="00993F35"/>
    <w:rsid w:val="00994F8D"/>
    <w:rsid w:val="00995BF6"/>
    <w:rsid w:val="00996015"/>
    <w:rsid w:val="009963C2"/>
    <w:rsid w:val="0099651D"/>
    <w:rsid w:val="009968E6"/>
    <w:rsid w:val="00997EC8"/>
    <w:rsid w:val="009A1B8A"/>
    <w:rsid w:val="009A2459"/>
    <w:rsid w:val="009A2D51"/>
    <w:rsid w:val="009A3420"/>
    <w:rsid w:val="009A3683"/>
    <w:rsid w:val="009A3FE1"/>
    <w:rsid w:val="009A402E"/>
    <w:rsid w:val="009A4B82"/>
    <w:rsid w:val="009A588F"/>
    <w:rsid w:val="009A5960"/>
    <w:rsid w:val="009A6171"/>
    <w:rsid w:val="009A61EB"/>
    <w:rsid w:val="009B02C8"/>
    <w:rsid w:val="009B0577"/>
    <w:rsid w:val="009B084A"/>
    <w:rsid w:val="009B1F16"/>
    <w:rsid w:val="009B3A36"/>
    <w:rsid w:val="009B3ACE"/>
    <w:rsid w:val="009B3E70"/>
    <w:rsid w:val="009B4BD5"/>
    <w:rsid w:val="009B4E13"/>
    <w:rsid w:val="009B6F5D"/>
    <w:rsid w:val="009B7F7A"/>
    <w:rsid w:val="009C38ED"/>
    <w:rsid w:val="009C3ACA"/>
    <w:rsid w:val="009C41F1"/>
    <w:rsid w:val="009C4F81"/>
    <w:rsid w:val="009C5806"/>
    <w:rsid w:val="009C5BF5"/>
    <w:rsid w:val="009C6080"/>
    <w:rsid w:val="009C6196"/>
    <w:rsid w:val="009C6303"/>
    <w:rsid w:val="009C7A30"/>
    <w:rsid w:val="009C7CC1"/>
    <w:rsid w:val="009C7D56"/>
    <w:rsid w:val="009D04B6"/>
    <w:rsid w:val="009D06F0"/>
    <w:rsid w:val="009D0A1D"/>
    <w:rsid w:val="009D1552"/>
    <w:rsid w:val="009D17E3"/>
    <w:rsid w:val="009D18F7"/>
    <w:rsid w:val="009D1FBE"/>
    <w:rsid w:val="009D29B5"/>
    <w:rsid w:val="009D4F5E"/>
    <w:rsid w:val="009D5FA2"/>
    <w:rsid w:val="009D600F"/>
    <w:rsid w:val="009D6E1F"/>
    <w:rsid w:val="009D71AE"/>
    <w:rsid w:val="009D7648"/>
    <w:rsid w:val="009D7B04"/>
    <w:rsid w:val="009D7B40"/>
    <w:rsid w:val="009E005E"/>
    <w:rsid w:val="009E247C"/>
    <w:rsid w:val="009E262F"/>
    <w:rsid w:val="009E3EDE"/>
    <w:rsid w:val="009E413E"/>
    <w:rsid w:val="009E47EE"/>
    <w:rsid w:val="009E631E"/>
    <w:rsid w:val="009E6CA4"/>
    <w:rsid w:val="009F10DB"/>
    <w:rsid w:val="009F11D9"/>
    <w:rsid w:val="009F1A13"/>
    <w:rsid w:val="009F1A33"/>
    <w:rsid w:val="009F258F"/>
    <w:rsid w:val="009F4313"/>
    <w:rsid w:val="009F58DA"/>
    <w:rsid w:val="009F5E08"/>
    <w:rsid w:val="009F5F60"/>
    <w:rsid w:val="009F647A"/>
    <w:rsid w:val="009F7B1F"/>
    <w:rsid w:val="00A001DE"/>
    <w:rsid w:val="00A005B9"/>
    <w:rsid w:val="00A02D70"/>
    <w:rsid w:val="00A04ABE"/>
    <w:rsid w:val="00A05711"/>
    <w:rsid w:val="00A05B35"/>
    <w:rsid w:val="00A0731A"/>
    <w:rsid w:val="00A10CF7"/>
    <w:rsid w:val="00A1213E"/>
    <w:rsid w:val="00A128E2"/>
    <w:rsid w:val="00A130E0"/>
    <w:rsid w:val="00A139CA"/>
    <w:rsid w:val="00A13C30"/>
    <w:rsid w:val="00A15E0D"/>
    <w:rsid w:val="00A16EBC"/>
    <w:rsid w:val="00A17523"/>
    <w:rsid w:val="00A17A9C"/>
    <w:rsid w:val="00A2072D"/>
    <w:rsid w:val="00A22A9E"/>
    <w:rsid w:val="00A23210"/>
    <w:rsid w:val="00A246EA"/>
    <w:rsid w:val="00A27291"/>
    <w:rsid w:val="00A306EB"/>
    <w:rsid w:val="00A307A1"/>
    <w:rsid w:val="00A320FA"/>
    <w:rsid w:val="00A321F3"/>
    <w:rsid w:val="00A329AB"/>
    <w:rsid w:val="00A33B21"/>
    <w:rsid w:val="00A34420"/>
    <w:rsid w:val="00A351F5"/>
    <w:rsid w:val="00A353C0"/>
    <w:rsid w:val="00A36288"/>
    <w:rsid w:val="00A37821"/>
    <w:rsid w:val="00A37CF6"/>
    <w:rsid w:val="00A40220"/>
    <w:rsid w:val="00A4026B"/>
    <w:rsid w:val="00A403D3"/>
    <w:rsid w:val="00A40CBA"/>
    <w:rsid w:val="00A415AD"/>
    <w:rsid w:val="00A418EE"/>
    <w:rsid w:val="00A422A5"/>
    <w:rsid w:val="00A426F9"/>
    <w:rsid w:val="00A4310B"/>
    <w:rsid w:val="00A43816"/>
    <w:rsid w:val="00A43D87"/>
    <w:rsid w:val="00A45E85"/>
    <w:rsid w:val="00A45EB9"/>
    <w:rsid w:val="00A4731E"/>
    <w:rsid w:val="00A51AC6"/>
    <w:rsid w:val="00A51AF5"/>
    <w:rsid w:val="00A53290"/>
    <w:rsid w:val="00A5379B"/>
    <w:rsid w:val="00A539EC"/>
    <w:rsid w:val="00A53D21"/>
    <w:rsid w:val="00A5456C"/>
    <w:rsid w:val="00A54A07"/>
    <w:rsid w:val="00A55B2B"/>
    <w:rsid w:val="00A55F26"/>
    <w:rsid w:val="00A5624B"/>
    <w:rsid w:val="00A56807"/>
    <w:rsid w:val="00A57875"/>
    <w:rsid w:val="00A57ECA"/>
    <w:rsid w:val="00A60B5F"/>
    <w:rsid w:val="00A61728"/>
    <w:rsid w:val="00A62469"/>
    <w:rsid w:val="00A627FA"/>
    <w:rsid w:val="00A62EDF"/>
    <w:rsid w:val="00A638F3"/>
    <w:rsid w:val="00A66CEE"/>
    <w:rsid w:val="00A67B0F"/>
    <w:rsid w:val="00A72D76"/>
    <w:rsid w:val="00A731EB"/>
    <w:rsid w:val="00A739BD"/>
    <w:rsid w:val="00A74530"/>
    <w:rsid w:val="00A74DFD"/>
    <w:rsid w:val="00A75510"/>
    <w:rsid w:val="00A75FA0"/>
    <w:rsid w:val="00A773A1"/>
    <w:rsid w:val="00A7753A"/>
    <w:rsid w:val="00A807A7"/>
    <w:rsid w:val="00A8099E"/>
    <w:rsid w:val="00A80AF6"/>
    <w:rsid w:val="00A83BAD"/>
    <w:rsid w:val="00A84364"/>
    <w:rsid w:val="00A84466"/>
    <w:rsid w:val="00A84BD6"/>
    <w:rsid w:val="00A861F4"/>
    <w:rsid w:val="00A862A8"/>
    <w:rsid w:val="00A86681"/>
    <w:rsid w:val="00A870FA"/>
    <w:rsid w:val="00A87D65"/>
    <w:rsid w:val="00A90777"/>
    <w:rsid w:val="00A90E74"/>
    <w:rsid w:val="00A9108F"/>
    <w:rsid w:val="00A92EDE"/>
    <w:rsid w:val="00A93171"/>
    <w:rsid w:val="00A93D9A"/>
    <w:rsid w:val="00A93E19"/>
    <w:rsid w:val="00A94B8A"/>
    <w:rsid w:val="00A94DED"/>
    <w:rsid w:val="00A95819"/>
    <w:rsid w:val="00A9585F"/>
    <w:rsid w:val="00A95CC0"/>
    <w:rsid w:val="00A962F9"/>
    <w:rsid w:val="00A962FF"/>
    <w:rsid w:val="00A96999"/>
    <w:rsid w:val="00A96A23"/>
    <w:rsid w:val="00AA166B"/>
    <w:rsid w:val="00AA1A7D"/>
    <w:rsid w:val="00AA377B"/>
    <w:rsid w:val="00AA3844"/>
    <w:rsid w:val="00AA3899"/>
    <w:rsid w:val="00AA5FD4"/>
    <w:rsid w:val="00AA60CE"/>
    <w:rsid w:val="00AA659E"/>
    <w:rsid w:val="00AA78C8"/>
    <w:rsid w:val="00AB0616"/>
    <w:rsid w:val="00AB135F"/>
    <w:rsid w:val="00AB3015"/>
    <w:rsid w:val="00AB4C56"/>
    <w:rsid w:val="00AB5D4E"/>
    <w:rsid w:val="00AB755C"/>
    <w:rsid w:val="00AB769C"/>
    <w:rsid w:val="00AC0B05"/>
    <w:rsid w:val="00AC0D79"/>
    <w:rsid w:val="00AC33B2"/>
    <w:rsid w:val="00AC3DBC"/>
    <w:rsid w:val="00AC4272"/>
    <w:rsid w:val="00AC5622"/>
    <w:rsid w:val="00AC5944"/>
    <w:rsid w:val="00AC604D"/>
    <w:rsid w:val="00AC7527"/>
    <w:rsid w:val="00AC7EE3"/>
    <w:rsid w:val="00AD0BB2"/>
    <w:rsid w:val="00AD15DD"/>
    <w:rsid w:val="00AD4352"/>
    <w:rsid w:val="00AD4C2C"/>
    <w:rsid w:val="00AD4C41"/>
    <w:rsid w:val="00AD507C"/>
    <w:rsid w:val="00AD61C0"/>
    <w:rsid w:val="00AD6686"/>
    <w:rsid w:val="00AD73F5"/>
    <w:rsid w:val="00AD7CDA"/>
    <w:rsid w:val="00AE26A4"/>
    <w:rsid w:val="00AE4F7D"/>
    <w:rsid w:val="00AE52A1"/>
    <w:rsid w:val="00AE6A4E"/>
    <w:rsid w:val="00AF016D"/>
    <w:rsid w:val="00AF1892"/>
    <w:rsid w:val="00AF1B18"/>
    <w:rsid w:val="00AF1CCC"/>
    <w:rsid w:val="00AF27DB"/>
    <w:rsid w:val="00AF4AC0"/>
    <w:rsid w:val="00AF4CBF"/>
    <w:rsid w:val="00AF4F68"/>
    <w:rsid w:val="00AF7318"/>
    <w:rsid w:val="00B006E1"/>
    <w:rsid w:val="00B007D6"/>
    <w:rsid w:val="00B01032"/>
    <w:rsid w:val="00B014CA"/>
    <w:rsid w:val="00B02B7F"/>
    <w:rsid w:val="00B03C19"/>
    <w:rsid w:val="00B04F9A"/>
    <w:rsid w:val="00B068FC"/>
    <w:rsid w:val="00B06BA6"/>
    <w:rsid w:val="00B07967"/>
    <w:rsid w:val="00B10C60"/>
    <w:rsid w:val="00B1199D"/>
    <w:rsid w:val="00B11A64"/>
    <w:rsid w:val="00B11C9C"/>
    <w:rsid w:val="00B12150"/>
    <w:rsid w:val="00B1333D"/>
    <w:rsid w:val="00B14B71"/>
    <w:rsid w:val="00B15A20"/>
    <w:rsid w:val="00B15B04"/>
    <w:rsid w:val="00B16887"/>
    <w:rsid w:val="00B17276"/>
    <w:rsid w:val="00B205B7"/>
    <w:rsid w:val="00B22337"/>
    <w:rsid w:val="00B23E85"/>
    <w:rsid w:val="00B24658"/>
    <w:rsid w:val="00B249E8"/>
    <w:rsid w:val="00B24D18"/>
    <w:rsid w:val="00B2764C"/>
    <w:rsid w:val="00B27673"/>
    <w:rsid w:val="00B31382"/>
    <w:rsid w:val="00B318E9"/>
    <w:rsid w:val="00B31CAC"/>
    <w:rsid w:val="00B33D9B"/>
    <w:rsid w:val="00B37D2E"/>
    <w:rsid w:val="00B4004E"/>
    <w:rsid w:val="00B4045C"/>
    <w:rsid w:val="00B41331"/>
    <w:rsid w:val="00B42113"/>
    <w:rsid w:val="00B42EB1"/>
    <w:rsid w:val="00B4339A"/>
    <w:rsid w:val="00B44C2B"/>
    <w:rsid w:val="00B44DDD"/>
    <w:rsid w:val="00B4540C"/>
    <w:rsid w:val="00B454A3"/>
    <w:rsid w:val="00B474DC"/>
    <w:rsid w:val="00B47AD1"/>
    <w:rsid w:val="00B505A9"/>
    <w:rsid w:val="00B50A88"/>
    <w:rsid w:val="00B513F9"/>
    <w:rsid w:val="00B519E0"/>
    <w:rsid w:val="00B519E8"/>
    <w:rsid w:val="00B52FFD"/>
    <w:rsid w:val="00B54714"/>
    <w:rsid w:val="00B5524A"/>
    <w:rsid w:val="00B5570A"/>
    <w:rsid w:val="00B57BAF"/>
    <w:rsid w:val="00B57D05"/>
    <w:rsid w:val="00B57EF6"/>
    <w:rsid w:val="00B613FE"/>
    <w:rsid w:val="00B62935"/>
    <w:rsid w:val="00B62FBD"/>
    <w:rsid w:val="00B63F56"/>
    <w:rsid w:val="00B6444A"/>
    <w:rsid w:val="00B65625"/>
    <w:rsid w:val="00B66A29"/>
    <w:rsid w:val="00B66E53"/>
    <w:rsid w:val="00B70477"/>
    <w:rsid w:val="00B72A9D"/>
    <w:rsid w:val="00B7462F"/>
    <w:rsid w:val="00B756D6"/>
    <w:rsid w:val="00B7578A"/>
    <w:rsid w:val="00B757B3"/>
    <w:rsid w:val="00B77337"/>
    <w:rsid w:val="00B77739"/>
    <w:rsid w:val="00B7788D"/>
    <w:rsid w:val="00B779B1"/>
    <w:rsid w:val="00B77D10"/>
    <w:rsid w:val="00B82820"/>
    <w:rsid w:val="00B82BA9"/>
    <w:rsid w:val="00B834C4"/>
    <w:rsid w:val="00B87625"/>
    <w:rsid w:val="00B87A97"/>
    <w:rsid w:val="00B87E58"/>
    <w:rsid w:val="00B87F5A"/>
    <w:rsid w:val="00B900C6"/>
    <w:rsid w:val="00B909F7"/>
    <w:rsid w:val="00B90D46"/>
    <w:rsid w:val="00B91A89"/>
    <w:rsid w:val="00B926E2"/>
    <w:rsid w:val="00B92A8B"/>
    <w:rsid w:val="00B92A98"/>
    <w:rsid w:val="00B93242"/>
    <w:rsid w:val="00B93279"/>
    <w:rsid w:val="00B94162"/>
    <w:rsid w:val="00B9431E"/>
    <w:rsid w:val="00B9479B"/>
    <w:rsid w:val="00B94CBD"/>
    <w:rsid w:val="00B9584A"/>
    <w:rsid w:val="00B96359"/>
    <w:rsid w:val="00B96B78"/>
    <w:rsid w:val="00B97844"/>
    <w:rsid w:val="00BA1833"/>
    <w:rsid w:val="00BA2B22"/>
    <w:rsid w:val="00BA2C63"/>
    <w:rsid w:val="00BA490E"/>
    <w:rsid w:val="00BA52D3"/>
    <w:rsid w:val="00BA6E53"/>
    <w:rsid w:val="00BA6E5D"/>
    <w:rsid w:val="00BA73FB"/>
    <w:rsid w:val="00BA7754"/>
    <w:rsid w:val="00BA7D5C"/>
    <w:rsid w:val="00BB0769"/>
    <w:rsid w:val="00BB0DB4"/>
    <w:rsid w:val="00BB257E"/>
    <w:rsid w:val="00BB2B66"/>
    <w:rsid w:val="00BB4160"/>
    <w:rsid w:val="00BB4B30"/>
    <w:rsid w:val="00BB529F"/>
    <w:rsid w:val="00BB65FE"/>
    <w:rsid w:val="00BB7165"/>
    <w:rsid w:val="00BB776B"/>
    <w:rsid w:val="00BC0600"/>
    <w:rsid w:val="00BC161A"/>
    <w:rsid w:val="00BC2BFF"/>
    <w:rsid w:val="00BC3A56"/>
    <w:rsid w:val="00BC3E9E"/>
    <w:rsid w:val="00BC50B7"/>
    <w:rsid w:val="00BC5A12"/>
    <w:rsid w:val="00BC5E3A"/>
    <w:rsid w:val="00BC6B01"/>
    <w:rsid w:val="00BC748C"/>
    <w:rsid w:val="00BD0895"/>
    <w:rsid w:val="00BD0DAD"/>
    <w:rsid w:val="00BD198E"/>
    <w:rsid w:val="00BD2247"/>
    <w:rsid w:val="00BD2585"/>
    <w:rsid w:val="00BD29C9"/>
    <w:rsid w:val="00BD3799"/>
    <w:rsid w:val="00BD37BC"/>
    <w:rsid w:val="00BD44CC"/>
    <w:rsid w:val="00BD5872"/>
    <w:rsid w:val="00BD5AED"/>
    <w:rsid w:val="00BD66FE"/>
    <w:rsid w:val="00BD6C42"/>
    <w:rsid w:val="00BE1B56"/>
    <w:rsid w:val="00BE2DDE"/>
    <w:rsid w:val="00BE5229"/>
    <w:rsid w:val="00BE680C"/>
    <w:rsid w:val="00BE7D36"/>
    <w:rsid w:val="00BF1CBA"/>
    <w:rsid w:val="00BF1DB3"/>
    <w:rsid w:val="00BF26B1"/>
    <w:rsid w:val="00BF287E"/>
    <w:rsid w:val="00BF2A67"/>
    <w:rsid w:val="00BF4095"/>
    <w:rsid w:val="00BF43AC"/>
    <w:rsid w:val="00BF5AD6"/>
    <w:rsid w:val="00BF5C52"/>
    <w:rsid w:val="00BF6985"/>
    <w:rsid w:val="00C00CBD"/>
    <w:rsid w:val="00C02818"/>
    <w:rsid w:val="00C02BDA"/>
    <w:rsid w:val="00C02CC9"/>
    <w:rsid w:val="00C03304"/>
    <w:rsid w:val="00C03589"/>
    <w:rsid w:val="00C049C7"/>
    <w:rsid w:val="00C04BFC"/>
    <w:rsid w:val="00C04F2D"/>
    <w:rsid w:val="00C06267"/>
    <w:rsid w:val="00C06ABE"/>
    <w:rsid w:val="00C07011"/>
    <w:rsid w:val="00C07AD8"/>
    <w:rsid w:val="00C113AC"/>
    <w:rsid w:val="00C1150E"/>
    <w:rsid w:val="00C11559"/>
    <w:rsid w:val="00C11AEF"/>
    <w:rsid w:val="00C11CCF"/>
    <w:rsid w:val="00C12800"/>
    <w:rsid w:val="00C12937"/>
    <w:rsid w:val="00C13044"/>
    <w:rsid w:val="00C13FF9"/>
    <w:rsid w:val="00C14009"/>
    <w:rsid w:val="00C14077"/>
    <w:rsid w:val="00C152F7"/>
    <w:rsid w:val="00C15500"/>
    <w:rsid w:val="00C17E06"/>
    <w:rsid w:val="00C20212"/>
    <w:rsid w:val="00C20C80"/>
    <w:rsid w:val="00C22836"/>
    <w:rsid w:val="00C22A34"/>
    <w:rsid w:val="00C22B8B"/>
    <w:rsid w:val="00C23D26"/>
    <w:rsid w:val="00C25E00"/>
    <w:rsid w:val="00C27821"/>
    <w:rsid w:val="00C27DE4"/>
    <w:rsid w:val="00C30A8C"/>
    <w:rsid w:val="00C30D65"/>
    <w:rsid w:val="00C30EB8"/>
    <w:rsid w:val="00C31FE8"/>
    <w:rsid w:val="00C32057"/>
    <w:rsid w:val="00C33B38"/>
    <w:rsid w:val="00C34722"/>
    <w:rsid w:val="00C350D1"/>
    <w:rsid w:val="00C354F4"/>
    <w:rsid w:val="00C354F8"/>
    <w:rsid w:val="00C3594F"/>
    <w:rsid w:val="00C3624C"/>
    <w:rsid w:val="00C3687D"/>
    <w:rsid w:val="00C36A1D"/>
    <w:rsid w:val="00C377BA"/>
    <w:rsid w:val="00C37A0A"/>
    <w:rsid w:val="00C40357"/>
    <w:rsid w:val="00C40D2C"/>
    <w:rsid w:val="00C4242D"/>
    <w:rsid w:val="00C4268F"/>
    <w:rsid w:val="00C4330A"/>
    <w:rsid w:val="00C4456A"/>
    <w:rsid w:val="00C44B3B"/>
    <w:rsid w:val="00C44DB0"/>
    <w:rsid w:val="00C4700B"/>
    <w:rsid w:val="00C5084E"/>
    <w:rsid w:val="00C51204"/>
    <w:rsid w:val="00C51BA4"/>
    <w:rsid w:val="00C51F9D"/>
    <w:rsid w:val="00C5249C"/>
    <w:rsid w:val="00C53232"/>
    <w:rsid w:val="00C5357E"/>
    <w:rsid w:val="00C55FE6"/>
    <w:rsid w:val="00C5721E"/>
    <w:rsid w:val="00C57360"/>
    <w:rsid w:val="00C60EDE"/>
    <w:rsid w:val="00C61200"/>
    <w:rsid w:val="00C61CF0"/>
    <w:rsid w:val="00C62000"/>
    <w:rsid w:val="00C65179"/>
    <w:rsid w:val="00C66584"/>
    <w:rsid w:val="00C6709B"/>
    <w:rsid w:val="00C670F1"/>
    <w:rsid w:val="00C720C7"/>
    <w:rsid w:val="00C72CD1"/>
    <w:rsid w:val="00C73C20"/>
    <w:rsid w:val="00C73C69"/>
    <w:rsid w:val="00C74BF9"/>
    <w:rsid w:val="00C74DFA"/>
    <w:rsid w:val="00C75AF1"/>
    <w:rsid w:val="00C76867"/>
    <w:rsid w:val="00C76A8D"/>
    <w:rsid w:val="00C77978"/>
    <w:rsid w:val="00C80D2E"/>
    <w:rsid w:val="00C825D6"/>
    <w:rsid w:val="00C83109"/>
    <w:rsid w:val="00C83458"/>
    <w:rsid w:val="00C83D74"/>
    <w:rsid w:val="00C859A4"/>
    <w:rsid w:val="00C871E4"/>
    <w:rsid w:val="00C8757A"/>
    <w:rsid w:val="00C912FA"/>
    <w:rsid w:val="00C9287A"/>
    <w:rsid w:val="00C92BAB"/>
    <w:rsid w:val="00C93D32"/>
    <w:rsid w:val="00C94F1D"/>
    <w:rsid w:val="00C95E83"/>
    <w:rsid w:val="00C9688C"/>
    <w:rsid w:val="00C978B1"/>
    <w:rsid w:val="00CA0125"/>
    <w:rsid w:val="00CA01A0"/>
    <w:rsid w:val="00CA0A1C"/>
    <w:rsid w:val="00CA4A05"/>
    <w:rsid w:val="00CA53C4"/>
    <w:rsid w:val="00CA7B90"/>
    <w:rsid w:val="00CA7E86"/>
    <w:rsid w:val="00CB084E"/>
    <w:rsid w:val="00CB1733"/>
    <w:rsid w:val="00CB1A1E"/>
    <w:rsid w:val="00CB1B7A"/>
    <w:rsid w:val="00CB1CDF"/>
    <w:rsid w:val="00CB1D19"/>
    <w:rsid w:val="00CB3DAF"/>
    <w:rsid w:val="00CB4F76"/>
    <w:rsid w:val="00CB7F70"/>
    <w:rsid w:val="00CC0062"/>
    <w:rsid w:val="00CC3609"/>
    <w:rsid w:val="00CC3801"/>
    <w:rsid w:val="00CC398D"/>
    <w:rsid w:val="00CC4D8C"/>
    <w:rsid w:val="00CC4FBA"/>
    <w:rsid w:val="00CC76AE"/>
    <w:rsid w:val="00CC7819"/>
    <w:rsid w:val="00CC78FA"/>
    <w:rsid w:val="00CD0592"/>
    <w:rsid w:val="00CD1647"/>
    <w:rsid w:val="00CD2017"/>
    <w:rsid w:val="00CD20C9"/>
    <w:rsid w:val="00CD22B6"/>
    <w:rsid w:val="00CD3F6B"/>
    <w:rsid w:val="00CD46AE"/>
    <w:rsid w:val="00CD5234"/>
    <w:rsid w:val="00CD5415"/>
    <w:rsid w:val="00CD5A81"/>
    <w:rsid w:val="00CD5D48"/>
    <w:rsid w:val="00CD6A1D"/>
    <w:rsid w:val="00CD6DDA"/>
    <w:rsid w:val="00CE05FE"/>
    <w:rsid w:val="00CE1202"/>
    <w:rsid w:val="00CE13E3"/>
    <w:rsid w:val="00CE1DF9"/>
    <w:rsid w:val="00CE315E"/>
    <w:rsid w:val="00CE4561"/>
    <w:rsid w:val="00CE5E7C"/>
    <w:rsid w:val="00CE6606"/>
    <w:rsid w:val="00CE79A3"/>
    <w:rsid w:val="00CF08B6"/>
    <w:rsid w:val="00CF1A10"/>
    <w:rsid w:val="00CF1A56"/>
    <w:rsid w:val="00CF1DFC"/>
    <w:rsid w:val="00CF2904"/>
    <w:rsid w:val="00CF3501"/>
    <w:rsid w:val="00CF387A"/>
    <w:rsid w:val="00CF3C03"/>
    <w:rsid w:val="00CF3E26"/>
    <w:rsid w:val="00CF411A"/>
    <w:rsid w:val="00CF5132"/>
    <w:rsid w:val="00CF53D8"/>
    <w:rsid w:val="00CF66E5"/>
    <w:rsid w:val="00CF77CB"/>
    <w:rsid w:val="00CF7B7F"/>
    <w:rsid w:val="00D00618"/>
    <w:rsid w:val="00D01B51"/>
    <w:rsid w:val="00D0216F"/>
    <w:rsid w:val="00D0304A"/>
    <w:rsid w:val="00D03E53"/>
    <w:rsid w:val="00D054EE"/>
    <w:rsid w:val="00D066F1"/>
    <w:rsid w:val="00D10EFA"/>
    <w:rsid w:val="00D12029"/>
    <w:rsid w:val="00D12256"/>
    <w:rsid w:val="00D12C84"/>
    <w:rsid w:val="00D13906"/>
    <w:rsid w:val="00D14B37"/>
    <w:rsid w:val="00D15391"/>
    <w:rsid w:val="00D161F1"/>
    <w:rsid w:val="00D16777"/>
    <w:rsid w:val="00D175D2"/>
    <w:rsid w:val="00D17F62"/>
    <w:rsid w:val="00D20B65"/>
    <w:rsid w:val="00D21475"/>
    <w:rsid w:val="00D219EC"/>
    <w:rsid w:val="00D21C8A"/>
    <w:rsid w:val="00D22157"/>
    <w:rsid w:val="00D26AB2"/>
    <w:rsid w:val="00D270E3"/>
    <w:rsid w:val="00D27D7B"/>
    <w:rsid w:val="00D306A5"/>
    <w:rsid w:val="00D30AED"/>
    <w:rsid w:val="00D3103A"/>
    <w:rsid w:val="00D318B8"/>
    <w:rsid w:val="00D33C52"/>
    <w:rsid w:val="00D35507"/>
    <w:rsid w:val="00D36753"/>
    <w:rsid w:val="00D36A44"/>
    <w:rsid w:val="00D37542"/>
    <w:rsid w:val="00D41DB1"/>
    <w:rsid w:val="00D42192"/>
    <w:rsid w:val="00D439A4"/>
    <w:rsid w:val="00D43C78"/>
    <w:rsid w:val="00D43F83"/>
    <w:rsid w:val="00D45073"/>
    <w:rsid w:val="00D46E7D"/>
    <w:rsid w:val="00D51357"/>
    <w:rsid w:val="00D5139C"/>
    <w:rsid w:val="00D5292C"/>
    <w:rsid w:val="00D52980"/>
    <w:rsid w:val="00D52D1D"/>
    <w:rsid w:val="00D52DD1"/>
    <w:rsid w:val="00D538D0"/>
    <w:rsid w:val="00D53902"/>
    <w:rsid w:val="00D53C9C"/>
    <w:rsid w:val="00D54C82"/>
    <w:rsid w:val="00D54DAF"/>
    <w:rsid w:val="00D55615"/>
    <w:rsid w:val="00D56BDB"/>
    <w:rsid w:val="00D578C0"/>
    <w:rsid w:val="00D60EBB"/>
    <w:rsid w:val="00D6113C"/>
    <w:rsid w:val="00D61297"/>
    <w:rsid w:val="00D62056"/>
    <w:rsid w:val="00D625DD"/>
    <w:rsid w:val="00D62D9E"/>
    <w:rsid w:val="00D63412"/>
    <w:rsid w:val="00D64910"/>
    <w:rsid w:val="00D65C64"/>
    <w:rsid w:val="00D66F86"/>
    <w:rsid w:val="00D6723E"/>
    <w:rsid w:val="00D673CD"/>
    <w:rsid w:val="00D706C7"/>
    <w:rsid w:val="00D708EC"/>
    <w:rsid w:val="00D70988"/>
    <w:rsid w:val="00D720EC"/>
    <w:rsid w:val="00D74549"/>
    <w:rsid w:val="00D746C0"/>
    <w:rsid w:val="00D766A8"/>
    <w:rsid w:val="00D7674C"/>
    <w:rsid w:val="00D76912"/>
    <w:rsid w:val="00D820DB"/>
    <w:rsid w:val="00D82A7B"/>
    <w:rsid w:val="00D831D9"/>
    <w:rsid w:val="00D846AA"/>
    <w:rsid w:val="00D85F5F"/>
    <w:rsid w:val="00D864E8"/>
    <w:rsid w:val="00D86827"/>
    <w:rsid w:val="00D900D3"/>
    <w:rsid w:val="00D91B58"/>
    <w:rsid w:val="00D926F9"/>
    <w:rsid w:val="00D92E15"/>
    <w:rsid w:val="00D92EBF"/>
    <w:rsid w:val="00D934F4"/>
    <w:rsid w:val="00D935BA"/>
    <w:rsid w:val="00D93EDA"/>
    <w:rsid w:val="00D93EEA"/>
    <w:rsid w:val="00D945B8"/>
    <w:rsid w:val="00D97927"/>
    <w:rsid w:val="00D97E2E"/>
    <w:rsid w:val="00D97F4E"/>
    <w:rsid w:val="00DA0A31"/>
    <w:rsid w:val="00DA1E4C"/>
    <w:rsid w:val="00DA2085"/>
    <w:rsid w:val="00DA2DA1"/>
    <w:rsid w:val="00DA3231"/>
    <w:rsid w:val="00DA44A1"/>
    <w:rsid w:val="00DA543E"/>
    <w:rsid w:val="00DA5465"/>
    <w:rsid w:val="00DA78AC"/>
    <w:rsid w:val="00DB0566"/>
    <w:rsid w:val="00DB13AA"/>
    <w:rsid w:val="00DB1880"/>
    <w:rsid w:val="00DB1A5A"/>
    <w:rsid w:val="00DB26FF"/>
    <w:rsid w:val="00DB35DB"/>
    <w:rsid w:val="00DB3F95"/>
    <w:rsid w:val="00DB4E5D"/>
    <w:rsid w:val="00DB68DF"/>
    <w:rsid w:val="00DB69C8"/>
    <w:rsid w:val="00DC16A6"/>
    <w:rsid w:val="00DC1D15"/>
    <w:rsid w:val="00DC2C03"/>
    <w:rsid w:val="00DC3115"/>
    <w:rsid w:val="00DC76CB"/>
    <w:rsid w:val="00DD00B4"/>
    <w:rsid w:val="00DD1459"/>
    <w:rsid w:val="00DD153E"/>
    <w:rsid w:val="00DD1E48"/>
    <w:rsid w:val="00DD26FC"/>
    <w:rsid w:val="00DD2FC1"/>
    <w:rsid w:val="00DD4052"/>
    <w:rsid w:val="00DD4566"/>
    <w:rsid w:val="00DD4EF2"/>
    <w:rsid w:val="00DD575D"/>
    <w:rsid w:val="00DD5EE3"/>
    <w:rsid w:val="00DD7D82"/>
    <w:rsid w:val="00DE01BC"/>
    <w:rsid w:val="00DE0973"/>
    <w:rsid w:val="00DE14BC"/>
    <w:rsid w:val="00DE1576"/>
    <w:rsid w:val="00DE2472"/>
    <w:rsid w:val="00DE581A"/>
    <w:rsid w:val="00DE6542"/>
    <w:rsid w:val="00DE72B5"/>
    <w:rsid w:val="00DE77F7"/>
    <w:rsid w:val="00DE7CE9"/>
    <w:rsid w:val="00DF00E9"/>
    <w:rsid w:val="00DF0279"/>
    <w:rsid w:val="00DF0FD9"/>
    <w:rsid w:val="00DF1317"/>
    <w:rsid w:val="00DF1494"/>
    <w:rsid w:val="00DF2DCC"/>
    <w:rsid w:val="00DF3666"/>
    <w:rsid w:val="00DF3796"/>
    <w:rsid w:val="00DF398A"/>
    <w:rsid w:val="00DF4C69"/>
    <w:rsid w:val="00DF65EA"/>
    <w:rsid w:val="00DF6A3F"/>
    <w:rsid w:val="00DF7832"/>
    <w:rsid w:val="00DF7934"/>
    <w:rsid w:val="00DF79C0"/>
    <w:rsid w:val="00E001FC"/>
    <w:rsid w:val="00E0350E"/>
    <w:rsid w:val="00E03869"/>
    <w:rsid w:val="00E04F4A"/>
    <w:rsid w:val="00E05652"/>
    <w:rsid w:val="00E0788A"/>
    <w:rsid w:val="00E104B6"/>
    <w:rsid w:val="00E107D0"/>
    <w:rsid w:val="00E10BDA"/>
    <w:rsid w:val="00E119A5"/>
    <w:rsid w:val="00E14113"/>
    <w:rsid w:val="00E159CE"/>
    <w:rsid w:val="00E169AC"/>
    <w:rsid w:val="00E177C1"/>
    <w:rsid w:val="00E17F09"/>
    <w:rsid w:val="00E21AF8"/>
    <w:rsid w:val="00E227DE"/>
    <w:rsid w:val="00E270E8"/>
    <w:rsid w:val="00E27272"/>
    <w:rsid w:val="00E27A51"/>
    <w:rsid w:val="00E27A63"/>
    <w:rsid w:val="00E27FEE"/>
    <w:rsid w:val="00E31569"/>
    <w:rsid w:val="00E31F2F"/>
    <w:rsid w:val="00E32571"/>
    <w:rsid w:val="00E32B2D"/>
    <w:rsid w:val="00E32ED3"/>
    <w:rsid w:val="00E33096"/>
    <w:rsid w:val="00E33232"/>
    <w:rsid w:val="00E33684"/>
    <w:rsid w:val="00E33985"/>
    <w:rsid w:val="00E340E7"/>
    <w:rsid w:val="00E34E32"/>
    <w:rsid w:val="00E367EA"/>
    <w:rsid w:val="00E36926"/>
    <w:rsid w:val="00E371EB"/>
    <w:rsid w:val="00E402EF"/>
    <w:rsid w:val="00E40520"/>
    <w:rsid w:val="00E41AC5"/>
    <w:rsid w:val="00E41C93"/>
    <w:rsid w:val="00E41FAB"/>
    <w:rsid w:val="00E4413F"/>
    <w:rsid w:val="00E4442F"/>
    <w:rsid w:val="00E444CD"/>
    <w:rsid w:val="00E446EF"/>
    <w:rsid w:val="00E4471B"/>
    <w:rsid w:val="00E44DC7"/>
    <w:rsid w:val="00E459DD"/>
    <w:rsid w:val="00E46218"/>
    <w:rsid w:val="00E46347"/>
    <w:rsid w:val="00E46D4B"/>
    <w:rsid w:val="00E47F18"/>
    <w:rsid w:val="00E50125"/>
    <w:rsid w:val="00E50928"/>
    <w:rsid w:val="00E50F21"/>
    <w:rsid w:val="00E50FF0"/>
    <w:rsid w:val="00E513C3"/>
    <w:rsid w:val="00E515AC"/>
    <w:rsid w:val="00E522F1"/>
    <w:rsid w:val="00E52664"/>
    <w:rsid w:val="00E5322F"/>
    <w:rsid w:val="00E53655"/>
    <w:rsid w:val="00E53AC0"/>
    <w:rsid w:val="00E55A9A"/>
    <w:rsid w:val="00E5676D"/>
    <w:rsid w:val="00E576FD"/>
    <w:rsid w:val="00E57D5F"/>
    <w:rsid w:val="00E60B52"/>
    <w:rsid w:val="00E6178B"/>
    <w:rsid w:val="00E62174"/>
    <w:rsid w:val="00E639CE"/>
    <w:rsid w:val="00E642B6"/>
    <w:rsid w:val="00E64951"/>
    <w:rsid w:val="00E64FFD"/>
    <w:rsid w:val="00E6538E"/>
    <w:rsid w:val="00E65705"/>
    <w:rsid w:val="00E66DBA"/>
    <w:rsid w:val="00E67D2B"/>
    <w:rsid w:val="00E709CD"/>
    <w:rsid w:val="00E70D17"/>
    <w:rsid w:val="00E714D8"/>
    <w:rsid w:val="00E714DD"/>
    <w:rsid w:val="00E714DF"/>
    <w:rsid w:val="00E7389D"/>
    <w:rsid w:val="00E74CD1"/>
    <w:rsid w:val="00E74F75"/>
    <w:rsid w:val="00E76B8D"/>
    <w:rsid w:val="00E80588"/>
    <w:rsid w:val="00E8067E"/>
    <w:rsid w:val="00E8084D"/>
    <w:rsid w:val="00E8122F"/>
    <w:rsid w:val="00E814B3"/>
    <w:rsid w:val="00E81BE4"/>
    <w:rsid w:val="00E845B0"/>
    <w:rsid w:val="00E845CF"/>
    <w:rsid w:val="00E8534E"/>
    <w:rsid w:val="00E86E8A"/>
    <w:rsid w:val="00E877B5"/>
    <w:rsid w:val="00E90D25"/>
    <w:rsid w:val="00E9509D"/>
    <w:rsid w:val="00E958DD"/>
    <w:rsid w:val="00E971B6"/>
    <w:rsid w:val="00E97457"/>
    <w:rsid w:val="00E97D76"/>
    <w:rsid w:val="00EA0C15"/>
    <w:rsid w:val="00EA1573"/>
    <w:rsid w:val="00EA18C3"/>
    <w:rsid w:val="00EA588B"/>
    <w:rsid w:val="00EA6092"/>
    <w:rsid w:val="00EA61FA"/>
    <w:rsid w:val="00EA7002"/>
    <w:rsid w:val="00EA70DF"/>
    <w:rsid w:val="00EA7861"/>
    <w:rsid w:val="00EB2097"/>
    <w:rsid w:val="00EB2143"/>
    <w:rsid w:val="00EB27FD"/>
    <w:rsid w:val="00EB596F"/>
    <w:rsid w:val="00EB5B3E"/>
    <w:rsid w:val="00EB6325"/>
    <w:rsid w:val="00EB7D58"/>
    <w:rsid w:val="00EC0121"/>
    <w:rsid w:val="00EC264F"/>
    <w:rsid w:val="00EC3186"/>
    <w:rsid w:val="00EC4512"/>
    <w:rsid w:val="00EC4527"/>
    <w:rsid w:val="00EC61CC"/>
    <w:rsid w:val="00EC671C"/>
    <w:rsid w:val="00EC6F62"/>
    <w:rsid w:val="00ED0C7A"/>
    <w:rsid w:val="00ED111D"/>
    <w:rsid w:val="00ED18EA"/>
    <w:rsid w:val="00ED1A0A"/>
    <w:rsid w:val="00ED2AD8"/>
    <w:rsid w:val="00ED33B7"/>
    <w:rsid w:val="00ED3497"/>
    <w:rsid w:val="00ED3A2E"/>
    <w:rsid w:val="00ED5141"/>
    <w:rsid w:val="00ED60AD"/>
    <w:rsid w:val="00ED6F4C"/>
    <w:rsid w:val="00EE07C8"/>
    <w:rsid w:val="00EE0F91"/>
    <w:rsid w:val="00EE3E33"/>
    <w:rsid w:val="00EE5433"/>
    <w:rsid w:val="00EE5C28"/>
    <w:rsid w:val="00EE5E94"/>
    <w:rsid w:val="00EE6467"/>
    <w:rsid w:val="00EE6DAF"/>
    <w:rsid w:val="00EF0477"/>
    <w:rsid w:val="00EF2B17"/>
    <w:rsid w:val="00EF2F4B"/>
    <w:rsid w:val="00EF4336"/>
    <w:rsid w:val="00EF4766"/>
    <w:rsid w:val="00EF4EB5"/>
    <w:rsid w:val="00EF5687"/>
    <w:rsid w:val="00EF6199"/>
    <w:rsid w:val="00EF62B1"/>
    <w:rsid w:val="00EF6878"/>
    <w:rsid w:val="00EF6BC4"/>
    <w:rsid w:val="00EF6BD3"/>
    <w:rsid w:val="00EF7508"/>
    <w:rsid w:val="00EF7748"/>
    <w:rsid w:val="00F00B3C"/>
    <w:rsid w:val="00F0130D"/>
    <w:rsid w:val="00F01564"/>
    <w:rsid w:val="00F0221F"/>
    <w:rsid w:val="00F02578"/>
    <w:rsid w:val="00F02927"/>
    <w:rsid w:val="00F03053"/>
    <w:rsid w:val="00F03CA0"/>
    <w:rsid w:val="00F03CC6"/>
    <w:rsid w:val="00F04E5D"/>
    <w:rsid w:val="00F059A9"/>
    <w:rsid w:val="00F05BA3"/>
    <w:rsid w:val="00F05C61"/>
    <w:rsid w:val="00F072D1"/>
    <w:rsid w:val="00F076EB"/>
    <w:rsid w:val="00F07C88"/>
    <w:rsid w:val="00F112F9"/>
    <w:rsid w:val="00F11791"/>
    <w:rsid w:val="00F1298E"/>
    <w:rsid w:val="00F13D32"/>
    <w:rsid w:val="00F14298"/>
    <w:rsid w:val="00F142DC"/>
    <w:rsid w:val="00F14DE6"/>
    <w:rsid w:val="00F157C4"/>
    <w:rsid w:val="00F15841"/>
    <w:rsid w:val="00F15B11"/>
    <w:rsid w:val="00F170D3"/>
    <w:rsid w:val="00F171C8"/>
    <w:rsid w:val="00F1730E"/>
    <w:rsid w:val="00F2170B"/>
    <w:rsid w:val="00F21E62"/>
    <w:rsid w:val="00F21F96"/>
    <w:rsid w:val="00F2339E"/>
    <w:rsid w:val="00F233E8"/>
    <w:rsid w:val="00F23621"/>
    <w:rsid w:val="00F237F0"/>
    <w:rsid w:val="00F2421A"/>
    <w:rsid w:val="00F2421B"/>
    <w:rsid w:val="00F2429A"/>
    <w:rsid w:val="00F254BC"/>
    <w:rsid w:val="00F256D9"/>
    <w:rsid w:val="00F2706C"/>
    <w:rsid w:val="00F27351"/>
    <w:rsid w:val="00F27BE8"/>
    <w:rsid w:val="00F27F5F"/>
    <w:rsid w:val="00F27FE8"/>
    <w:rsid w:val="00F31B20"/>
    <w:rsid w:val="00F33121"/>
    <w:rsid w:val="00F3330B"/>
    <w:rsid w:val="00F33740"/>
    <w:rsid w:val="00F35751"/>
    <w:rsid w:val="00F35C6F"/>
    <w:rsid w:val="00F36225"/>
    <w:rsid w:val="00F3774B"/>
    <w:rsid w:val="00F40FC3"/>
    <w:rsid w:val="00F4120B"/>
    <w:rsid w:val="00F427FF"/>
    <w:rsid w:val="00F42CBA"/>
    <w:rsid w:val="00F44716"/>
    <w:rsid w:val="00F457E4"/>
    <w:rsid w:val="00F45DBC"/>
    <w:rsid w:val="00F47A64"/>
    <w:rsid w:val="00F51A35"/>
    <w:rsid w:val="00F53C58"/>
    <w:rsid w:val="00F5447F"/>
    <w:rsid w:val="00F54558"/>
    <w:rsid w:val="00F55054"/>
    <w:rsid w:val="00F55414"/>
    <w:rsid w:val="00F55D3C"/>
    <w:rsid w:val="00F561C1"/>
    <w:rsid w:val="00F579FF"/>
    <w:rsid w:val="00F6158E"/>
    <w:rsid w:val="00F61857"/>
    <w:rsid w:val="00F6236C"/>
    <w:rsid w:val="00F62BB0"/>
    <w:rsid w:val="00F62C0C"/>
    <w:rsid w:val="00F6482B"/>
    <w:rsid w:val="00F64CA2"/>
    <w:rsid w:val="00F65584"/>
    <w:rsid w:val="00F6616D"/>
    <w:rsid w:val="00F673D9"/>
    <w:rsid w:val="00F67703"/>
    <w:rsid w:val="00F6774A"/>
    <w:rsid w:val="00F67BE7"/>
    <w:rsid w:val="00F7003F"/>
    <w:rsid w:val="00F70346"/>
    <w:rsid w:val="00F70D71"/>
    <w:rsid w:val="00F7118B"/>
    <w:rsid w:val="00F716CA"/>
    <w:rsid w:val="00F71721"/>
    <w:rsid w:val="00F71E7C"/>
    <w:rsid w:val="00F72284"/>
    <w:rsid w:val="00F72C44"/>
    <w:rsid w:val="00F730A6"/>
    <w:rsid w:val="00F7397E"/>
    <w:rsid w:val="00F73CD4"/>
    <w:rsid w:val="00F74362"/>
    <w:rsid w:val="00F74CCC"/>
    <w:rsid w:val="00F760D1"/>
    <w:rsid w:val="00F76BC3"/>
    <w:rsid w:val="00F77179"/>
    <w:rsid w:val="00F772B7"/>
    <w:rsid w:val="00F7787D"/>
    <w:rsid w:val="00F803C6"/>
    <w:rsid w:val="00F81CCE"/>
    <w:rsid w:val="00F82D71"/>
    <w:rsid w:val="00F838DF"/>
    <w:rsid w:val="00F83918"/>
    <w:rsid w:val="00F83EF7"/>
    <w:rsid w:val="00F85EC8"/>
    <w:rsid w:val="00F8645B"/>
    <w:rsid w:val="00F870F1"/>
    <w:rsid w:val="00F9044D"/>
    <w:rsid w:val="00F90BDA"/>
    <w:rsid w:val="00F923B3"/>
    <w:rsid w:val="00F93767"/>
    <w:rsid w:val="00F950A9"/>
    <w:rsid w:val="00F95E5E"/>
    <w:rsid w:val="00F96A0A"/>
    <w:rsid w:val="00F96B11"/>
    <w:rsid w:val="00F9761C"/>
    <w:rsid w:val="00FA019F"/>
    <w:rsid w:val="00FA155E"/>
    <w:rsid w:val="00FA268F"/>
    <w:rsid w:val="00FA2C0F"/>
    <w:rsid w:val="00FA2EC5"/>
    <w:rsid w:val="00FA391E"/>
    <w:rsid w:val="00FA5CEE"/>
    <w:rsid w:val="00FB1D64"/>
    <w:rsid w:val="00FB2F85"/>
    <w:rsid w:val="00FB362D"/>
    <w:rsid w:val="00FB67A0"/>
    <w:rsid w:val="00FB68F8"/>
    <w:rsid w:val="00FB738B"/>
    <w:rsid w:val="00FC025E"/>
    <w:rsid w:val="00FC0635"/>
    <w:rsid w:val="00FC1CE4"/>
    <w:rsid w:val="00FC22FE"/>
    <w:rsid w:val="00FC2329"/>
    <w:rsid w:val="00FC264F"/>
    <w:rsid w:val="00FC2E1C"/>
    <w:rsid w:val="00FC4C2E"/>
    <w:rsid w:val="00FC5492"/>
    <w:rsid w:val="00FC56AC"/>
    <w:rsid w:val="00FC5728"/>
    <w:rsid w:val="00FC5CCA"/>
    <w:rsid w:val="00FC6B82"/>
    <w:rsid w:val="00FD018D"/>
    <w:rsid w:val="00FD2C6C"/>
    <w:rsid w:val="00FD2F71"/>
    <w:rsid w:val="00FD6996"/>
    <w:rsid w:val="00FD6C6E"/>
    <w:rsid w:val="00FE01E8"/>
    <w:rsid w:val="00FE10B5"/>
    <w:rsid w:val="00FE1813"/>
    <w:rsid w:val="00FE1BE0"/>
    <w:rsid w:val="00FE249D"/>
    <w:rsid w:val="00FE2ADA"/>
    <w:rsid w:val="00FE3E1A"/>
    <w:rsid w:val="00FE4515"/>
    <w:rsid w:val="00FE5023"/>
    <w:rsid w:val="00FE60FB"/>
    <w:rsid w:val="00FF02F9"/>
    <w:rsid w:val="00FF0A84"/>
    <w:rsid w:val="00FF14FC"/>
    <w:rsid w:val="00FF17C9"/>
    <w:rsid w:val="00FF1ECF"/>
    <w:rsid w:val="00FF27F7"/>
    <w:rsid w:val="00FF2A19"/>
    <w:rsid w:val="00FF3530"/>
    <w:rsid w:val="00FF4C4E"/>
    <w:rsid w:val="00FF4FE6"/>
    <w:rsid w:val="00FF6230"/>
    <w:rsid w:val="00FF7BF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638A6B"/>
  <w15:docId w15:val="{5E63FEF7-FDF8-4276-AE63-9E48BE46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55F"/>
    <w:pPr>
      <w:spacing w:after="200"/>
      <w:jc w:val="both"/>
    </w:pPr>
    <w:rPr>
      <w:rFonts w:ascii="Arial" w:hAnsi="Arial"/>
      <w:sz w:val="21"/>
    </w:rPr>
  </w:style>
  <w:style w:type="paragraph" w:styleId="Titre1">
    <w:name w:val="heading 1"/>
    <w:aliases w:val="Titre 11,t1.T1.Titre 1,t1,t1.T1,H,GSA1,Titre 1:,T1,Title 1,H11,Heading 11,Titre 111,Chapter,Chapitre 1,1,Level 1,Partie,Partie1,Partie2,Partie3,Partie4,Partie5,Partie6,Partie7,Partie8,Partie9,Partie10,Partie11,Partie21,Partie31,TITRE1"/>
    <w:basedOn w:val="Normal"/>
    <w:next w:val="Normal"/>
    <w:link w:val="Titre1Car"/>
    <w:uiPriority w:val="9"/>
    <w:qFormat/>
    <w:rsid w:val="00936A46"/>
    <w:pPr>
      <w:keepNext/>
      <w:keepLines/>
      <w:pageBreakBefore/>
      <w:pBdr>
        <w:bottom w:val="single" w:sz="4" w:space="1" w:color="auto"/>
      </w:pBdr>
      <w:spacing w:after="360"/>
      <w:jc w:val="left"/>
      <w:outlineLvl w:val="0"/>
    </w:pPr>
    <w:rPr>
      <w:rFonts w:eastAsiaTheme="majorEastAsia" w:cstheme="majorBidi"/>
      <w:b/>
      <w:caps/>
      <w:color w:val="0C283C"/>
      <w:sz w:val="32"/>
      <w:szCs w:val="32"/>
    </w:rPr>
  </w:style>
  <w:style w:type="paragraph" w:styleId="Titre2">
    <w:name w:val="heading 2"/>
    <w:aliases w:val="l2,Heading EMC-2,TOC1,CL Titre2,Titre 2 CEA,paragraphe,H2,Niveau 2,Titreo 2,Titre 21,t2.T2,I2,Titre Parag,h2,MainSection,Heading 2 Hidden,appendix heading 2,T2,Titre 2.,l2.,T2.,l,t2,A,Header 2,Level 2 Head,2,heading 2,Fonctionnalité,header 2,C"/>
    <w:basedOn w:val="Normal"/>
    <w:next w:val="Normal"/>
    <w:link w:val="Titre2Car"/>
    <w:uiPriority w:val="9"/>
    <w:unhideWhenUsed/>
    <w:qFormat/>
    <w:rsid w:val="0013508A"/>
    <w:pPr>
      <w:keepNext/>
      <w:keepLines/>
      <w:spacing w:before="240" w:after="240"/>
      <w:jc w:val="left"/>
      <w:outlineLvl w:val="1"/>
    </w:pPr>
    <w:rPr>
      <w:rFonts w:eastAsiaTheme="majorEastAsia" w:cstheme="majorBidi"/>
      <w:b/>
      <w:color w:val="0C283C"/>
      <w:sz w:val="28"/>
      <w:szCs w:val="26"/>
    </w:rPr>
  </w:style>
  <w:style w:type="paragraph" w:styleId="Titre3">
    <w:name w:val="heading 3"/>
    <w:basedOn w:val="Normal"/>
    <w:next w:val="Normal"/>
    <w:link w:val="Titre3Car"/>
    <w:uiPriority w:val="9"/>
    <w:unhideWhenUsed/>
    <w:qFormat/>
    <w:rsid w:val="0013508A"/>
    <w:pPr>
      <w:keepNext/>
      <w:keepLines/>
      <w:numPr>
        <w:ilvl w:val="2"/>
        <w:numId w:val="5"/>
      </w:numPr>
      <w:spacing w:before="120" w:after="120"/>
      <w:jc w:val="left"/>
      <w:outlineLvl w:val="2"/>
    </w:pPr>
    <w:rPr>
      <w:rFonts w:eastAsiaTheme="majorEastAsia" w:cstheme="majorBidi"/>
      <w:b/>
      <w:color w:val="0C283C"/>
      <w:sz w:val="24"/>
      <w:szCs w:val="24"/>
    </w:rPr>
  </w:style>
  <w:style w:type="paragraph" w:styleId="Titre4">
    <w:name w:val="heading 4"/>
    <w:aliases w:val="Headline4,Texte 4,Titre 41,t4.T4,Krav,(Shift Ctrl 4),H4,R&amp;S - Titre 4,Ref Heading 1,rh1,Heading sql,h4,First Subheading,Heading 41,(Shift Ctrl 4)1,Heading 42,(Shift Ctrl 4)2,Heading 43,(Shift Ctrl 4)3,Heading 44,(Shift Ctrl 4)4,Heading 45,4 da"/>
    <w:basedOn w:val="Normal"/>
    <w:next w:val="Normal"/>
    <w:link w:val="Titre4Car"/>
    <w:uiPriority w:val="9"/>
    <w:unhideWhenUsed/>
    <w:qFormat/>
    <w:rsid w:val="00232B3A"/>
    <w:pPr>
      <w:keepNext/>
      <w:keepLines/>
      <w:numPr>
        <w:ilvl w:val="3"/>
        <w:numId w:val="5"/>
      </w:numPr>
      <w:tabs>
        <w:tab w:val="left" w:pos="0"/>
      </w:tabs>
      <w:spacing w:before="600"/>
      <w:jc w:val="left"/>
      <w:outlineLvl w:val="3"/>
    </w:pPr>
    <w:rPr>
      <w:rFonts w:eastAsiaTheme="majorEastAsia" w:cstheme="majorBidi"/>
      <w:b/>
      <w:iCs/>
      <w:smallCaps/>
      <w:color w:val="0C283C"/>
    </w:rPr>
  </w:style>
  <w:style w:type="paragraph" w:styleId="Titre5">
    <w:name w:val="heading 5"/>
    <w:basedOn w:val="Normal"/>
    <w:next w:val="Normal"/>
    <w:link w:val="Titre5Car"/>
    <w:uiPriority w:val="9"/>
    <w:unhideWhenUsed/>
    <w:qFormat/>
    <w:rsid w:val="00E367EA"/>
    <w:pPr>
      <w:keepNext/>
      <w:keepLines/>
      <w:numPr>
        <w:ilvl w:val="4"/>
        <w:numId w:val="5"/>
      </w:numPr>
      <w:tabs>
        <w:tab w:val="left" w:pos="0"/>
      </w:tabs>
      <w:spacing w:before="600"/>
      <w:jc w:val="left"/>
      <w:outlineLvl w:val="4"/>
    </w:pPr>
    <w:rPr>
      <w:rFonts w:eastAsiaTheme="majorEastAsia" w:cstheme="majorBidi"/>
      <w:color w:val="0C283C"/>
    </w:rPr>
  </w:style>
  <w:style w:type="paragraph" w:styleId="Titre6">
    <w:name w:val="heading 6"/>
    <w:aliases w:val="Gras"/>
    <w:basedOn w:val="Normal"/>
    <w:next w:val="Normal"/>
    <w:link w:val="Titre6Car"/>
    <w:uiPriority w:val="9"/>
    <w:unhideWhenUsed/>
    <w:qFormat/>
    <w:rsid w:val="005C155F"/>
    <w:pPr>
      <w:keepNext/>
      <w:keepLines/>
      <w:outlineLvl w:val="5"/>
    </w:pPr>
    <w:rPr>
      <w:rFonts w:eastAsiaTheme="majorEastAsia" w:cstheme="majorBidi"/>
      <w:b/>
      <w:iCs/>
      <w:color w:val="1F415A"/>
    </w:rPr>
  </w:style>
  <w:style w:type="paragraph" w:styleId="Titre7">
    <w:name w:val="heading 7"/>
    <w:aliases w:val="Légende tableaux &amp; schémas,Annexe2,figure caption,Annexe 2,Annexe 21,Annexe 22,Annexe 23,Annexe 24,Annexe 25,Annexe 26,Annexe 27,Sous-titre 4,h7,Do Not Use3,letter list,lettered list,T7,Aston T7,letter list1,lettered list1,Legal Level 1.1.,H7,L7"/>
    <w:basedOn w:val="Normal"/>
    <w:next w:val="Normal"/>
    <w:link w:val="Titre7Car"/>
    <w:uiPriority w:val="9"/>
    <w:unhideWhenUsed/>
    <w:qFormat/>
    <w:rsid w:val="005C155F"/>
    <w:pPr>
      <w:keepNext/>
      <w:keepLines/>
      <w:spacing w:before="200"/>
      <w:jc w:val="left"/>
      <w:outlineLvl w:val="6"/>
    </w:pPr>
    <w:rPr>
      <w:rFonts w:eastAsiaTheme="majorEastAsia" w:cstheme="majorBidi"/>
      <w:i/>
      <w:iCs/>
      <w:color w:val="000000" w:themeColor="text1"/>
      <w:sz w:val="20"/>
    </w:rPr>
  </w:style>
  <w:style w:type="paragraph" w:styleId="Titre8">
    <w:name w:val="heading 8"/>
    <w:aliases w:val="heading 6,Annexe3,Tableau,table caption,Annexe 3,Annexe 31,Annexe 32,Annexe 33,Annexe 34,Annexe 35,Annexe 36,Annexe 37,Sous-titre 5,h8,Do Not Use2,T8,heading 8, action,action,Aston Légende,Legal Level 1.1.1.,Entrust Heading 8,t3,Lev 8"/>
    <w:basedOn w:val="Titre5"/>
    <w:next w:val="Normal"/>
    <w:link w:val="Titre8Car"/>
    <w:uiPriority w:val="9"/>
    <w:unhideWhenUsed/>
    <w:rsid w:val="00162796"/>
    <w:pPr>
      <w:numPr>
        <w:ilvl w:val="0"/>
        <w:numId w:val="6"/>
      </w:numPr>
      <w:spacing w:before="200"/>
      <w:ind w:left="357" w:hanging="357"/>
      <w:outlineLvl w:val="7"/>
    </w:pPr>
    <w:rPr>
      <w:color w:val="404040" w:themeColor="text1" w:themeTint="BF"/>
      <w:szCs w:val="20"/>
    </w:rPr>
  </w:style>
  <w:style w:type="paragraph" w:styleId="Titre9">
    <w:name w:val="heading 9"/>
    <w:basedOn w:val="Normal"/>
    <w:next w:val="Normal"/>
    <w:link w:val="Titre9Car"/>
    <w:uiPriority w:val="9"/>
    <w:unhideWhenUsed/>
    <w:qFormat/>
    <w:rsid w:val="004F16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1 Car,t1.T1.Titre 1 Car,t1 Car,t1.T1 Car,H Car,GSA1 Car,Titre 1: Car,T1 Car,Title 1 Car,H11 Car,Heading 11 Car,Titre 111 Car,Chapter Car,Chapitre 1 Car,1 Car,Level 1 Car,Partie Car,Partie1 Car,Partie2 Car,Partie3 Car,Partie4 Car"/>
    <w:basedOn w:val="Policepardfaut"/>
    <w:link w:val="Titre1"/>
    <w:uiPriority w:val="9"/>
    <w:rsid w:val="00936A46"/>
    <w:rPr>
      <w:rFonts w:ascii="Arial" w:eastAsiaTheme="majorEastAsia" w:hAnsi="Arial" w:cstheme="majorBidi"/>
      <w:b/>
      <w:caps/>
      <w:color w:val="0C283C"/>
      <w:sz w:val="32"/>
      <w:szCs w:val="32"/>
    </w:rPr>
  </w:style>
  <w:style w:type="paragraph" w:styleId="Paragraphedeliste">
    <w:name w:val="List Paragraph"/>
    <w:aliases w:val="Liste1,Liste 1,Texte tableau,lp1,Bull - Bullet niveau 1,Lettre d'introduction,Paragrafo elenco1,Paragraphe 3,Listes,List Paragraph,P1 Pharos,ParagrapheLEXSI"/>
    <w:basedOn w:val="Normal"/>
    <w:link w:val="ParagraphedelisteCar"/>
    <w:uiPriority w:val="34"/>
    <w:qFormat/>
    <w:rsid w:val="005C155F"/>
    <w:pPr>
      <w:ind w:left="720"/>
      <w:contextualSpacing/>
    </w:pPr>
  </w:style>
  <w:style w:type="character" w:customStyle="1" w:styleId="Titre2Car">
    <w:name w:val="Titre 2 Car"/>
    <w:aliases w:val="l2 Car,Heading EMC-2 Car,TOC1 Car,CL Titre2 Car,Titre 2 CEA Car,paragraphe Car,H2 Car,Niveau 2 Car,Titreo 2 Car,Titre 21 Car,t2.T2 Car,I2 Car,Titre Parag Car,h2 Car,MainSection Car,Heading 2 Hidden Car,appendix heading 2 Car,T2 Car,l2. Car"/>
    <w:basedOn w:val="Policepardfaut"/>
    <w:link w:val="Titre2"/>
    <w:uiPriority w:val="9"/>
    <w:rsid w:val="0013508A"/>
    <w:rPr>
      <w:rFonts w:ascii="Arial" w:eastAsiaTheme="majorEastAsia" w:hAnsi="Arial" w:cstheme="majorBidi"/>
      <w:b/>
      <w:color w:val="0C283C"/>
      <w:sz w:val="28"/>
      <w:szCs w:val="26"/>
    </w:rPr>
  </w:style>
  <w:style w:type="character" w:customStyle="1" w:styleId="Titre3Car">
    <w:name w:val="Titre 3 Car"/>
    <w:basedOn w:val="Policepardfaut"/>
    <w:link w:val="Titre3"/>
    <w:uiPriority w:val="9"/>
    <w:rsid w:val="0013508A"/>
    <w:rPr>
      <w:rFonts w:ascii="Arial" w:eastAsiaTheme="majorEastAsia" w:hAnsi="Arial" w:cstheme="majorBidi"/>
      <w:b/>
      <w:color w:val="0C283C"/>
      <w:sz w:val="24"/>
      <w:szCs w:val="24"/>
    </w:rPr>
  </w:style>
  <w:style w:type="paragraph" w:styleId="Sansinterligne">
    <w:name w:val="No Spacing"/>
    <w:link w:val="SansinterligneCar"/>
    <w:uiPriority w:val="1"/>
    <w:rsid w:val="005C155F"/>
    <w:pPr>
      <w:spacing w:after="0" w:line="240" w:lineRule="auto"/>
      <w:ind w:left="851"/>
    </w:pPr>
    <w:rPr>
      <w:rFonts w:ascii="Arial" w:hAnsi="Arial"/>
    </w:rPr>
  </w:style>
  <w:style w:type="paragraph" w:styleId="En-tte">
    <w:name w:val="header"/>
    <w:basedOn w:val="Normal"/>
    <w:link w:val="En-tteCar"/>
    <w:uiPriority w:val="99"/>
    <w:unhideWhenUsed/>
    <w:rsid w:val="005C155F"/>
    <w:pPr>
      <w:tabs>
        <w:tab w:val="center" w:pos="4536"/>
        <w:tab w:val="right" w:pos="9072"/>
      </w:tabs>
      <w:spacing w:after="0" w:line="240" w:lineRule="auto"/>
    </w:pPr>
  </w:style>
  <w:style w:type="character" w:customStyle="1" w:styleId="En-tteCar">
    <w:name w:val="En-tête Car"/>
    <w:basedOn w:val="Policepardfaut"/>
    <w:link w:val="En-tte"/>
    <w:uiPriority w:val="99"/>
    <w:rsid w:val="005C155F"/>
    <w:rPr>
      <w:rFonts w:ascii="Arial" w:hAnsi="Arial"/>
      <w:sz w:val="21"/>
    </w:rPr>
  </w:style>
  <w:style w:type="paragraph" w:styleId="Pieddepage">
    <w:name w:val="footer"/>
    <w:basedOn w:val="Normal"/>
    <w:link w:val="PieddepageCar"/>
    <w:uiPriority w:val="99"/>
    <w:unhideWhenUsed/>
    <w:rsid w:val="005C15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55F"/>
    <w:rPr>
      <w:rFonts w:ascii="Arial" w:hAnsi="Arial"/>
      <w:sz w:val="21"/>
    </w:rPr>
  </w:style>
  <w:style w:type="paragraph" w:customStyle="1" w:styleId="BasicParagraph">
    <w:name w:val="[Basic Paragraph]"/>
    <w:basedOn w:val="Normal"/>
    <w:uiPriority w:val="99"/>
    <w:rsid w:val="005C155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extedebulles">
    <w:name w:val="Balloon Text"/>
    <w:basedOn w:val="Normal"/>
    <w:link w:val="TextedebullesCar"/>
    <w:uiPriority w:val="99"/>
    <w:semiHidden/>
    <w:unhideWhenUsed/>
    <w:rsid w:val="005C15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155F"/>
    <w:rPr>
      <w:rFonts w:ascii="Segoe UI" w:hAnsi="Segoe UI" w:cs="Segoe UI"/>
      <w:sz w:val="18"/>
      <w:szCs w:val="18"/>
    </w:rPr>
  </w:style>
  <w:style w:type="character" w:customStyle="1" w:styleId="Titre4Car">
    <w:name w:val="Titre 4 Car"/>
    <w:aliases w:val="Headline4 Car,Texte 4 Car,Titre 41 Car,t4.T4 Car,Krav Car,(Shift Ctrl 4) Car,H4 Car,R&amp;S - Titre 4 Car,Ref Heading 1 Car,rh1 Car,Heading sql Car,h4 Car,First Subheading Car,Heading 41 Car,(Shift Ctrl 4)1 Car,Heading 42 Car,(Shift Ctrl 4)2 Car"/>
    <w:basedOn w:val="Policepardfaut"/>
    <w:link w:val="Titre4"/>
    <w:uiPriority w:val="9"/>
    <w:rsid w:val="00232B3A"/>
    <w:rPr>
      <w:rFonts w:ascii="Arial" w:eastAsiaTheme="majorEastAsia" w:hAnsi="Arial" w:cstheme="majorBidi"/>
      <w:b/>
      <w:iCs/>
      <w:smallCaps/>
      <w:color w:val="0C283C"/>
      <w:sz w:val="21"/>
    </w:rPr>
  </w:style>
  <w:style w:type="paragraph" w:customStyle="1" w:styleId="NoParagraphStyle">
    <w:name w:val="[No Paragraph Style]"/>
    <w:rsid w:val="005C155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Titre5Car">
    <w:name w:val="Titre 5 Car"/>
    <w:basedOn w:val="Policepardfaut"/>
    <w:link w:val="Titre5"/>
    <w:uiPriority w:val="9"/>
    <w:rsid w:val="00E367EA"/>
    <w:rPr>
      <w:rFonts w:ascii="Arial" w:eastAsiaTheme="majorEastAsia" w:hAnsi="Arial" w:cstheme="majorBidi"/>
      <w:color w:val="0C283C"/>
      <w:sz w:val="21"/>
    </w:rPr>
  </w:style>
  <w:style w:type="numbering" w:customStyle="1" w:styleId="NetXP">
    <w:name w:val="NetXP"/>
    <w:uiPriority w:val="99"/>
    <w:rsid w:val="005C155F"/>
    <w:pPr>
      <w:numPr>
        <w:numId w:val="3"/>
      </w:numPr>
    </w:pPr>
  </w:style>
  <w:style w:type="character" w:customStyle="1" w:styleId="Titre6Car">
    <w:name w:val="Titre 6 Car"/>
    <w:aliases w:val="Gras Car"/>
    <w:basedOn w:val="Policepardfaut"/>
    <w:link w:val="Titre6"/>
    <w:uiPriority w:val="9"/>
    <w:rsid w:val="005C155F"/>
    <w:rPr>
      <w:rFonts w:ascii="Arial" w:eastAsiaTheme="majorEastAsia" w:hAnsi="Arial" w:cstheme="majorBidi"/>
      <w:b/>
      <w:iCs/>
      <w:color w:val="1F415A"/>
      <w:sz w:val="21"/>
    </w:rPr>
  </w:style>
  <w:style w:type="table" w:styleId="Grilledutableau">
    <w:name w:val="Table Grid"/>
    <w:basedOn w:val="TableauNormal"/>
    <w:rsid w:val="005C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ouleur-Accent6">
    <w:name w:val="Colorful Grid Accent 6"/>
    <w:basedOn w:val="TableauNormal"/>
    <w:uiPriority w:val="73"/>
    <w:rsid w:val="005C15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character" w:customStyle="1" w:styleId="apple-converted-space">
    <w:name w:val="apple-converted-space"/>
    <w:basedOn w:val="Policepardfaut"/>
    <w:rsid w:val="005C155F"/>
  </w:style>
  <w:style w:type="paragraph" w:styleId="Retraitnormal">
    <w:name w:val="Normal Indent"/>
    <w:aliases w:val="Normal List,Retrait normal Car,Retrait normal Car1 Car,Normal List Car Car,Retrait normal Car Car Car,Normal List Car1,Retrait normal Car Car1,Retrait normal Car1,Normal List Car,Retrait normal Car Car,Retrait normal Car1 Car Car"/>
    <w:basedOn w:val="Normal"/>
    <w:link w:val="RetraitnormalCar2"/>
    <w:rsid w:val="005C155F"/>
    <w:pPr>
      <w:keepLines/>
      <w:spacing w:before="120" w:after="0" w:line="240" w:lineRule="auto"/>
      <w:ind w:left="1276"/>
    </w:pPr>
    <w:rPr>
      <w:rFonts w:ascii="Tahoma" w:eastAsia="Times New Roman" w:hAnsi="Tahoma" w:cs="Times New Roman"/>
      <w:sz w:val="18"/>
      <w:szCs w:val="20"/>
      <w:lang w:eastAsia="fr-FR"/>
    </w:rPr>
  </w:style>
  <w:style w:type="paragraph" w:styleId="TM2">
    <w:name w:val="toc 2"/>
    <w:basedOn w:val="Titre2"/>
    <w:next w:val="Normal"/>
    <w:autoRedefine/>
    <w:uiPriority w:val="39"/>
    <w:unhideWhenUsed/>
    <w:rsid w:val="005C155F"/>
    <w:pPr>
      <w:keepNext w:val="0"/>
      <w:keepLines w:val="0"/>
      <w:spacing w:before="0" w:after="0"/>
      <w:ind w:left="210"/>
      <w:outlineLvl w:val="9"/>
    </w:pPr>
    <w:rPr>
      <w:rFonts w:asciiTheme="minorHAnsi" w:eastAsiaTheme="minorHAnsi" w:hAnsiTheme="minorHAnsi" w:cstheme="minorBidi"/>
      <w:b w:val="0"/>
      <w:smallCaps/>
      <w:color w:val="auto"/>
      <w:sz w:val="20"/>
      <w:szCs w:val="20"/>
    </w:rPr>
  </w:style>
  <w:style w:type="paragraph" w:styleId="TM1">
    <w:name w:val="toc 1"/>
    <w:basedOn w:val="Titre1"/>
    <w:next w:val="Normal"/>
    <w:autoRedefine/>
    <w:uiPriority w:val="39"/>
    <w:unhideWhenUsed/>
    <w:rsid w:val="003864BD"/>
    <w:pPr>
      <w:keepNext w:val="0"/>
      <w:keepLines w:val="0"/>
      <w:pageBreakBefore w:val="0"/>
      <w:pBdr>
        <w:bottom w:val="none" w:sz="0" w:space="0" w:color="auto"/>
      </w:pBdr>
      <w:spacing w:before="120" w:after="120"/>
      <w:outlineLvl w:val="9"/>
    </w:pPr>
    <w:rPr>
      <w:rFonts w:asciiTheme="minorHAnsi" w:eastAsiaTheme="minorHAnsi" w:hAnsiTheme="minorHAnsi" w:cstheme="minorBidi"/>
      <w:bCs/>
      <w:color w:val="auto"/>
      <w:sz w:val="20"/>
      <w:szCs w:val="20"/>
    </w:rPr>
  </w:style>
  <w:style w:type="paragraph" w:styleId="TM3">
    <w:name w:val="toc 3"/>
    <w:basedOn w:val="Titre3"/>
    <w:next w:val="Normal"/>
    <w:autoRedefine/>
    <w:uiPriority w:val="39"/>
    <w:unhideWhenUsed/>
    <w:rsid w:val="005C155F"/>
    <w:pPr>
      <w:keepNext w:val="0"/>
      <w:keepLines w:val="0"/>
      <w:numPr>
        <w:ilvl w:val="0"/>
        <w:numId w:val="0"/>
      </w:numPr>
      <w:spacing w:before="0" w:after="0"/>
      <w:ind w:left="420"/>
      <w:outlineLvl w:val="9"/>
    </w:pPr>
    <w:rPr>
      <w:rFonts w:asciiTheme="minorHAnsi" w:eastAsiaTheme="minorHAnsi" w:hAnsiTheme="minorHAnsi" w:cstheme="minorBidi"/>
      <w:b w:val="0"/>
      <w:i/>
      <w:iCs/>
      <w:color w:val="auto"/>
      <w:sz w:val="20"/>
      <w:szCs w:val="20"/>
    </w:rPr>
  </w:style>
  <w:style w:type="character" w:styleId="Lienhypertexte">
    <w:name w:val="Hyperlink"/>
    <w:basedOn w:val="Policepardfaut"/>
    <w:uiPriority w:val="99"/>
    <w:unhideWhenUsed/>
    <w:rsid w:val="005C155F"/>
    <w:rPr>
      <w:color w:val="FFFFFF" w:themeColor="hyperlink"/>
      <w:u w:val="single"/>
    </w:rPr>
  </w:style>
  <w:style w:type="paragraph" w:styleId="TM4">
    <w:name w:val="toc 4"/>
    <w:basedOn w:val="Titre4"/>
    <w:next w:val="Normal"/>
    <w:autoRedefine/>
    <w:uiPriority w:val="39"/>
    <w:unhideWhenUsed/>
    <w:rsid w:val="005C155F"/>
    <w:pPr>
      <w:keepNext w:val="0"/>
      <w:keepLines w:val="0"/>
      <w:numPr>
        <w:ilvl w:val="0"/>
        <w:numId w:val="0"/>
      </w:numPr>
      <w:tabs>
        <w:tab w:val="clear" w:pos="0"/>
      </w:tabs>
      <w:spacing w:before="0" w:after="0"/>
      <w:ind w:left="630"/>
      <w:outlineLvl w:val="9"/>
    </w:pPr>
    <w:rPr>
      <w:rFonts w:asciiTheme="minorHAnsi" w:eastAsiaTheme="minorHAnsi" w:hAnsiTheme="minorHAnsi" w:cstheme="minorBidi"/>
      <w:b w:val="0"/>
      <w:iCs w:val="0"/>
      <w:smallCaps w:val="0"/>
      <w:color w:val="auto"/>
      <w:sz w:val="18"/>
      <w:szCs w:val="18"/>
    </w:rPr>
  </w:style>
  <w:style w:type="paragraph" w:styleId="TM5">
    <w:name w:val="toc 5"/>
    <w:basedOn w:val="Titre5"/>
    <w:next w:val="Normal"/>
    <w:autoRedefine/>
    <w:uiPriority w:val="39"/>
    <w:unhideWhenUsed/>
    <w:rsid w:val="005C155F"/>
    <w:pPr>
      <w:keepNext w:val="0"/>
      <w:keepLines w:val="0"/>
      <w:numPr>
        <w:ilvl w:val="0"/>
        <w:numId w:val="0"/>
      </w:numPr>
      <w:tabs>
        <w:tab w:val="clear" w:pos="0"/>
      </w:tabs>
      <w:spacing w:before="0" w:after="0"/>
      <w:ind w:left="840"/>
      <w:outlineLvl w:val="9"/>
    </w:pPr>
    <w:rPr>
      <w:rFonts w:asciiTheme="minorHAnsi" w:eastAsiaTheme="minorHAnsi" w:hAnsiTheme="minorHAnsi" w:cstheme="minorBidi"/>
      <w:color w:val="auto"/>
      <w:sz w:val="18"/>
      <w:szCs w:val="18"/>
    </w:rPr>
  </w:style>
  <w:style w:type="paragraph" w:styleId="Notedebasdepage">
    <w:name w:val="footnote text"/>
    <w:basedOn w:val="Normal"/>
    <w:link w:val="NotedebasdepageCar"/>
    <w:unhideWhenUsed/>
    <w:qFormat/>
    <w:rsid w:val="005C155F"/>
    <w:pPr>
      <w:pBdr>
        <w:left w:val="single" w:sz="24" w:space="4" w:color="auto"/>
      </w:pBdr>
      <w:spacing w:after="0" w:line="240" w:lineRule="auto"/>
      <w:ind w:left="170"/>
    </w:pPr>
    <w:rPr>
      <w:sz w:val="18"/>
      <w:szCs w:val="20"/>
    </w:rPr>
  </w:style>
  <w:style w:type="character" w:customStyle="1" w:styleId="NotedebasdepageCar">
    <w:name w:val="Note de bas de page Car"/>
    <w:basedOn w:val="Policepardfaut"/>
    <w:link w:val="Notedebasdepage"/>
    <w:uiPriority w:val="99"/>
    <w:rsid w:val="005C155F"/>
    <w:rPr>
      <w:rFonts w:ascii="Arial" w:hAnsi="Arial"/>
      <w:sz w:val="18"/>
      <w:szCs w:val="20"/>
    </w:rPr>
  </w:style>
  <w:style w:type="character" w:styleId="Appelnotedebasdep">
    <w:name w:val="footnote reference"/>
    <w:basedOn w:val="Policepardfaut"/>
    <w:unhideWhenUsed/>
    <w:rsid w:val="005C155F"/>
    <w:rPr>
      <w:vertAlign w:val="superscript"/>
    </w:rPr>
  </w:style>
  <w:style w:type="paragraph" w:styleId="Notedefin">
    <w:name w:val="endnote text"/>
    <w:basedOn w:val="Normal"/>
    <w:link w:val="NotedefinCar"/>
    <w:uiPriority w:val="99"/>
    <w:unhideWhenUsed/>
    <w:rsid w:val="005C155F"/>
    <w:pPr>
      <w:spacing w:after="0" w:line="240" w:lineRule="auto"/>
    </w:pPr>
    <w:rPr>
      <w:sz w:val="20"/>
      <w:szCs w:val="20"/>
    </w:rPr>
  </w:style>
  <w:style w:type="character" w:customStyle="1" w:styleId="NotedefinCar">
    <w:name w:val="Note de fin Car"/>
    <w:basedOn w:val="Policepardfaut"/>
    <w:link w:val="Notedefin"/>
    <w:uiPriority w:val="99"/>
    <w:rsid w:val="005C155F"/>
    <w:rPr>
      <w:rFonts w:ascii="Arial" w:hAnsi="Arial"/>
      <w:sz w:val="20"/>
      <w:szCs w:val="20"/>
    </w:rPr>
  </w:style>
  <w:style w:type="paragraph" w:styleId="Titre">
    <w:name w:val="Title"/>
    <w:aliases w:val="Titre tableau"/>
    <w:basedOn w:val="Normal"/>
    <w:next w:val="Normal"/>
    <w:link w:val="TitreCar"/>
    <w:uiPriority w:val="10"/>
    <w:qFormat/>
    <w:rsid w:val="000C72B2"/>
    <w:pPr>
      <w:numPr>
        <w:numId w:val="4"/>
      </w:numPr>
      <w:shd w:val="clear" w:color="auto" w:fill="F2F2F2" w:themeFill="background1" w:themeFillShade="F2"/>
      <w:spacing w:before="200" w:line="240" w:lineRule="auto"/>
      <w:contextualSpacing/>
      <w:jc w:val="left"/>
    </w:pPr>
    <w:rPr>
      <w:rFonts w:eastAsiaTheme="majorEastAsia" w:cstheme="majorBidi"/>
      <w:b/>
      <w:color w:val="000000" w:themeColor="text1"/>
      <w:spacing w:val="5"/>
      <w:kern w:val="28"/>
      <w:szCs w:val="52"/>
    </w:rPr>
  </w:style>
  <w:style w:type="character" w:customStyle="1" w:styleId="TitreCar">
    <w:name w:val="Titre Car"/>
    <w:aliases w:val="Titre tableau Car"/>
    <w:basedOn w:val="Policepardfaut"/>
    <w:link w:val="Titre"/>
    <w:uiPriority w:val="10"/>
    <w:rsid w:val="000C72B2"/>
    <w:rPr>
      <w:rFonts w:ascii="Arial" w:eastAsiaTheme="majorEastAsia" w:hAnsi="Arial" w:cstheme="majorBidi"/>
      <w:b/>
      <w:color w:val="000000" w:themeColor="text1"/>
      <w:spacing w:val="5"/>
      <w:kern w:val="28"/>
      <w:sz w:val="21"/>
      <w:szCs w:val="52"/>
      <w:shd w:val="clear" w:color="auto" w:fill="F2F2F2" w:themeFill="background1" w:themeFillShade="F2"/>
    </w:rPr>
  </w:style>
  <w:style w:type="paragraph" w:styleId="Explorateurdedocuments">
    <w:name w:val="Document Map"/>
    <w:basedOn w:val="Normal"/>
    <w:link w:val="ExplorateurdedocumentsCar"/>
    <w:uiPriority w:val="99"/>
    <w:semiHidden/>
    <w:unhideWhenUsed/>
    <w:rsid w:val="005C155F"/>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C155F"/>
    <w:rPr>
      <w:rFonts w:ascii="Tahoma" w:hAnsi="Tahoma" w:cs="Tahoma"/>
      <w:sz w:val="16"/>
      <w:szCs w:val="16"/>
    </w:rPr>
  </w:style>
  <w:style w:type="paragraph" w:styleId="Listepuces">
    <w:name w:val="List Bullet"/>
    <w:aliases w:val="Liste à puces 1"/>
    <w:basedOn w:val="Normal"/>
    <w:autoRedefine/>
    <w:uiPriority w:val="99"/>
    <w:unhideWhenUsed/>
    <w:qFormat/>
    <w:rsid w:val="00C20212"/>
    <w:pPr>
      <w:numPr>
        <w:numId w:val="14"/>
      </w:numPr>
      <w:spacing w:line="240" w:lineRule="auto"/>
      <w:contextualSpacing/>
    </w:pPr>
    <w:rPr>
      <w:sz w:val="22"/>
    </w:rPr>
  </w:style>
  <w:style w:type="paragraph" w:styleId="Listepuces2">
    <w:name w:val="List Bullet 2"/>
    <w:basedOn w:val="Listepuces"/>
    <w:autoRedefine/>
    <w:uiPriority w:val="99"/>
    <w:unhideWhenUsed/>
    <w:qFormat/>
    <w:rsid w:val="00315FC2"/>
    <w:pPr>
      <w:numPr>
        <w:numId w:val="1"/>
      </w:numPr>
    </w:pPr>
  </w:style>
  <w:style w:type="paragraph" w:styleId="Listepuces3">
    <w:name w:val="List Bullet 3"/>
    <w:basedOn w:val="Listepuces2"/>
    <w:autoRedefine/>
    <w:uiPriority w:val="99"/>
    <w:unhideWhenUsed/>
    <w:qFormat/>
    <w:rsid w:val="00F44716"/>
    <w:pPr>
      <w:numPr>
        <w:numId w:val="7"/>
      </w:numPr>
    </w:pPr>
    <w:rPr>
      <w:b/>
    </w:rPr>
  </w:style>
  <w:style w:type="table" w:customStyle="1" w:styleId="TipTable">
    <w:name w:val="Tip Table"/>
    <w:basedOn w:val="TableauNormal"/>
    <w:uiPriority w:val="99"/>
    <w:rsid w:val="005C155F"/>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C4DAEB" w:themeFill="accent1" w:themeFillTint="33"/>
    </w:tcPr>
    <w:tblStylePr w:type="firstCol">
      <w:pPr>
        <w:wordWrap/>
        <w:jc w:val="center"/>
      </w:pPr>
    </w:tblStylePr>
  </w:style>
  <w:style w:type="paragraph" w:customStyle="1" w:styleId="TipText">
    <w:name w:val="Tip Text"/>
    <w:basedOn w:val="Normal"/>
    <w:uiPriority w:val="99"/>
    <w:rsid w:val="005C155F"/>
    <w:pPr>
      <w:spacing w:before="160" w:after="160" w:line="264" w:lineRule="auto"/>
      <w:ind w:right="576"/>
    </w:pPr>
    <w:rPr>
      <w:rFonts w:asciiTheme="majorHAnsi" w:eastAsiaTheme="majorEastAsia" w:hAnsiTheme="majorHAnsi" w:cstheme="majorBidi"/>
      <w:i/>
      <w:iCs/>
      <w:color w:val="00A194" w:themeColor="text2"/>
      <w:sz w:val="16"/>
      <w:szCs w:val="16"/>
      <w:lang w:val="en-US" w:eastAsia="ja-JP"/>
    </w:rPr>
  </w:style>
  <w:style w:type="paragraph" w:customStyle="1" w:styleId="Icon">
    <w:name w:val="Icon"/>
    <w:basedOn w:val="Normal"/>
    <w:uiPriority w:val="99"/>
    <w:unhideWhenUsed/>
    <w:rsid w:val="005C155F"/>
    <w:pPr>
      <w:spacing w:before="160" w:after="160" w:line="240" w:lineRule="auto"/>
      <w:jc w:val="center"/>
    </w:pPr>
    <w:rPr>
      <w:rFonts w:asciiTheme="minorHAnsi" w:eastAsiaTheme="minorEastAsia" w:hAnsiTheme="minorHAnsi"/>
      <w:color w:val="00A194" w:themeColor="text2"/>
      <w:sz w:val="20"/>
      <w:szCs w:val="20"/>
      <w:lang w:val="en-US" w:eastAsia="ja-JP"/>
    </w:rPr>
  </w:style>
  <w:style w:type="table" w:styleId="Grillecouleur-Accent5">
    <w:name w:val="Colorful Grid Accent 5"/>
    <w:basedOn w:val="TableauNormal"/>
    <w:uiPriority w:val="73"/>
    <w:rsid w:val="005C15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7DF" w:themeFill="accent5" w:themeFillTint="33"/>
    </w:tcPr>
    <w:tblStylePr w:type="firstRow">
      <w:rPr>
        <w:b/>
        <w:bCs/>
      </w:rPr>
      <w:tblPr/>
      <w:tcPr>
        <w:shd w:val="clear" w:color="auto" w:fill="B1B0BF" w:themeFill="accent5" w:themeFillTint="66"/>
      </w:tcPr>
    </w:tblStylePr>
    <w:tblStylePr w:type="lastRow">
      <w:rPr>
        <w:b/>
        <w:bCs/>
        <w:color w:val="000000" w:themeColor="text1"/>
      </w:rPr>
      <w:tblPr/>
      <w:tcPr>
        <w:shd w:val="clear" w:color="auto" w:fill="B1B0BF" w:themeFill="accent5" w:themeFillTint="66"/>
      </w:tcPr>
    </w:tblStylePr>
    <w:tblStylePr w:type="firstCol">
      <w:rPr>
        <w:color w:val="FFFFFF" w:themeColor="background1"/>
      </w:rPr>
      <w:tblPr/>
      <w:tcPr>
        <w:shd w:val="clear" w:color="auto" w:fill="35333F" w:themeFill="accent5" w:themeFillShade="BF"/>
      </w:tcPr>
    </w:tblStylePr>
    <w:tblStylePr w:type="lastCol">
      <w:rPr>
        <w:color w:val="FFFFFF" w:themeColor="background1"/>
      </w:rPr>
      <w:tblPr/>
      <w:tcPr>
        <w:shd w:val="clear" w:color="auto" w:fill="35333F" w:themeFill="accent5" w:themeFillShade="BF"/>
      </w:tcPr>
    </w:tblStylePr>
    <w:tblStylePr w:type="band1Vert">
      <w:tblPr/>
      <w:tcPr>
        <w:shd w:val="clear" w:color="auto" w:fill="9F9DAF" w:themeFill="accent5" w:themeFillTint="7F"/>
      </w:tcPr>
    </w:tblStylePr>
    <w:tblStylePr w:type="band1Horz">
      <w:tblPr/>
      <w:tcPr>
        <w:shd w:val="clear" w:color="auto" w:fill="9F9DAF" w:themeFill="accent5" w:themeFillTint="7F"/>
      </w:tcPr>
    </w:tblStylePr>
  </w:style>
  <w:style w:type="character" w:customStyle="1" w:styleId="Titre8Car">
    <w:name w:val="Titre 8 Car"/>
    <w:aliases w:val="heading 6 Car,Annexe3 Car,Tableau Car,table caption Car,Annexe 3 Car,Annexe 31 Car,Annexe 32 Car,Annexe 33 Car,Annexe 34 Car,Annexe 35 Car,Annexe 36 Car,Annexe 37 Car,Sous-titre 5 Car,h8 Car,Do Not Use2 Car,T8 Car,heading 8 Car, action Car"/>
    <w:basedOn w:val="Policepardfaut"/>
    <w:link w:val="Titre8"/>
    <w:uiPriority w:val="9"/>
    <w:rsid w:val="00162796"/>
    <w:rPr>
      <w:rFonts w:ascii="Arial" w:eastAsiaTheme="majorEastAsia" w:hAnsi="Arial" w:cstheme="majorBidi"/>
      <w:color w:val="404040" w:themeColor="text1" w:themeTint="BF"/>
      <w:sz w:val="21"/>
      <w:szCs w:val="20"/>
    </w:rPr>
  </w:style>
  <w:style w:type="paragraph" w:styleId="En-ttedetabledesmatires">
    <w:name w:val="TOC Heading"/>
    <w:basedOn w:val="Titre1"/>
    <w:next w:val="Normal"/>
    <w:uiPriority w:val="39"/>
    <w:unhideWhenUsed/>
    <w:qFormat/>
    <w:rsid w:val="005C155F"/>
    <w:pPr>
      <w:pageBreakBefore w:val="0"/>
      <w:spacing w:before="480" w:after="0" w:line="276" w:lineRule="auto"/>
      <w:outlineLvl w:val="9"/>
    </w:pPr>
    <w:rPr>
      <w:rFonts w:asciiTheme="majorHAnsi" w:hAnsiTheme="majorHAnsi"/>
      <w:bCs/>
      <w:color w:val="173043" w:themeColor="accent1" w:themeShade="BF"/>
      <w:sz w:val="28"/>
      <w:szCs w:val="28"/>
    </w:rPr>
  </w:style>
  <w:style w:type="character" w:customStyle="1" w:styleId="Titre7Car">
    <w:name w:val="Titre 7 Car"/>
    <w:aliases w:val="Légende tableaux &amp; schémas Car,Annexe2 Car,figure caption Car,Annexe 2 Car,Annexe 21 Car,Annexe 22 Car,Annexe 23 Car,Annexe 24 Car,Annexe 25 Car,Annexe 26 Car,Annexe 27 Car,Sous-titre 4 Car,h7 Car,Do Not Use3 Car,letter list Car,T7 Car"/>
    <w:basedOn w:val="Policepardfaut"/>
    <w:link w:val="Titre7"/>
    <w:uiPriority w:val="9"/>
    <w:rsid w:val="005C155F"/>
    <w:rPr>
      <w:rFonts w:ascii="Arial" w:eastAsiaTheme="majorEastAsia" w:hAnsi="Arial" w:cstheme="majorBidi"/>
      <w:i/>
      <w:iCs/>
      <w:color w:val="000000" w:themeColor="text1"/>
      <w:sz w:val="20"/>
    </w:rPr>
  </w:style>
  <w:style w:type="paragraph" w:styleId="Listenumros5">
    <w:name w:val="List Number 5"/>
    <w:aliases w:val="Titre schéma"/>
    <w:basedOn w:val="Normal"/>
    <w:uiPriority w:val="99"/>
    <w:unhideWhenUsed/>
    <w:qFormat/>
    <w:rsid w:val="005C155F"/>
    <w:pPr>
      <w:numPr>
        <w:numId w:val="2"/>
      </w:numPr>
      <w:spacing w:before="200"/>
      <w:jc w:val="left"/>
    </w:pPr>
    <w:rPr>
      <w:b/>
    </w:rPr>
  </w:style>
  <w:style w:type="table" w:customStyle="1" w:styleId="TableauNetXP">
    <w:name w:val="Tableau NetXP"/>
    <w:basedOn w:val="TableauNormal"/>
    <w:uiPriority w:val="99"/>
    <w:qFormat/>
    <w:rsid w:val="005C155F"/>
    <w:pPr>
      <w:spacing w:after="0" w:line="240" w:lineRule="auto"/>
      <w:contextualSpacing/>
      <w:jc w:val="center"/>
    </w:pPr>
    <w:rPr>
      <w:rFonts w:ascii="Arial" w:hAnsi="Arial"/>
      <w:color w:val="000000" w:themeColor="text1"/>
      <w:sz w:val="21"/>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85" w:type="dxa"/>
        <w:bottom w:w="85" w:type="dxa"/>
      </w:tblCellMar>
    </w:tblPr>
    <w:tcPr>
      <w:vAlign w:val="center"/>
    </w:tcPr>
    <w:tblStylePr w:type="firstRow">
      <w:pPr>
        <w:wordWrap/>
        <w:spacing w:beforeLines="0" w:beforeAutospacing="0" w:afterLines="0" w:afterAutospacing="0"/>
      </w:pPr>
      <w:rPr>
        <w:rFonts w:ascii="Arial" w:hAnsi="Arial"/>
        <w:b/>
        <w:caps/>
        <w:smallCaps w:val="0"/>
        <w:color w:val="FFFFFF" w:themeColor="background1"/>
        <w:sz w:val="21"/>
      </w:rPr>
      <w:tblPr/>
      <w:tcPr>
        <w:shd w:val="clear" w:color="auto" w:fill="1F415A"/>
      </w:tcPr>
    </w:tblStylePr>
    <w:tblStylePr w:type="firstCol">
      <w:pPr>
        <w:jc w:val="left"/>
      </w:pPr>
      <w:rPr>
        <w:rFonts w:ascii="Arial" w:hAnsi="Arial"/>
        <w:color w:val="000000" w:themeColor="text1"/>
        <w:sz w:val="21"/>
      </w:rPr>
      <w:tblPr/>
      <w:tcPr>
        <w:shd w:val="clear" w:color="auto" w:fill="F6F6F6"/>
      </w:tcPr>
    </w:tblStylePr>
    <w:tblStylePr w:type="seCell">
      <w:rPr>
        <w:rFonts w:ascii="Arial" w:hAnsi="Arial"/>
        <w:b w:val="0"/>
        <w:color w:val="FFFFFF" w:themeColor="background1"/>
        <w:sz w:val="21"/>
      </w:rPr>
      <w:tblPr/>
      <w:tcPr>
        <w:shd w:val="clear" w:color="auto" w:fill="1F415A"/>
      </w:tcPr>
    </w:tblStylePr>
    <w:tblStylePr w:type="swCell">
      <w:rPr>
        <w:rFonts w:ascii="Arial" w:hAnsi="Arial"/>
        <w:sz w:val="21"/>
      </w:rPr>
      <w:tblPr/>
      <w:tcPr>
        <w:shd w:val="clear" w:color="auto" w:fill="E6E6E6"/>
      </w:tcPr>
    </w:tblStylePr>
  </w:style>
  <w:style w:type="paragraph" w:styleId="TM6">
    <w:name w:val="toc 6"/>
    <w:basedOn w:val="Normal"/>
    <w:next w:val="Normal"/>
    <w:autoRedefine/>
    <w:uiPriority w:val="39"/>
    <w:unhideWhenUsed/>
    <w:rsid w:val="005C155F"/>
    <w:pPr>
      <w:spacing w:after="0"/>
      <w:ind w:left="1050"/>
      <w:jc w:val="left"/>
    </w:pPr>
    <w:rPr>
      <w:rFonts w:asciiTheme="minorHAnsi" w:hAnsiTheme="minorHAnsi"/>
      <w:sz w:val="18"/>
      <w:szCs w:val="18"/>
    </w:rPr>
  </w:style>
  <w:style w:type="paragraph" w:styleId="TM7">
    <w:name w:val="toc 7"/>
    <w:basedOn w:val="Normal"/>
    <w:next w:val="Normal"/>
    <w:autoRedefine/>
    <w:uiPriority w:val="39"/>
    <w:unhideWhenUsed/>
    <w:rsid w:val="005C155F"/>
    <w:pPr>
      <w:spacing w:after="0"/>
      <w:ind w:left="1260"/>
      <w:jc w:val="left"/>
    </w:pPr>
    <w:rPr>
      <w:rFonts w:asciiTheme="minorHAnsi" w:hAnsiTheme="minorHAnsi"/>
      <w:sz w:val="18"/>
      <w:szCs w:val="18"/>
    </w:rPr>
  </w:style>
  <w:style w:type="paragraph" w:styleId="TM8">
    <w:name w:val="toc 8"/>
    <w:basedOn w:val="Normal"/>
    <w:next w:val="Normal"/>
    <w:autoRedefine/>
    <w:uiPriority w:val="39"/>
    <w:unhideWhenUsed/>
    <w:rsid w:val="005C155F"/>
    <w:pPr>
      <w:spacing w:after="0"/>
      <w:ind w:left="1470"/>
      <w:jc w:val="left"/>
    </w:pPr>
    <w:rPr>
      <w:rFonts w:asciiTheme="minorHAnsi" w:hAnsiTheme="minorHAnsi"/>
      <w:sz w:val="18"/>
      <w:szCs w:val="18"/>
    </w:rPr>
  </w:style>
  <w:style w:type="paragraph" w:styleId="TM9">
    <w:name w:val="toc 9"/>
    <w:basedOn w:val="Normal"/>
    <w:next w:val="Normal"/>
    <w:autoRedefine/>
    <w:uiPriority w:val="39"/>
    <w:unhideWhenUsed/>
    <w:rsid w:val="005C155F"/>
    <w:pPr>
      <w:spacing w:after="0"/>
      <w:ind w:left="1680"/>
      <w:jc w:val="left"/>
    </w:pPr>
    <w:rPr>
      <w:rFonts w:asciiTheme="minorHAnsi" w:hAnsiTheme="minorHAnsi"/>
      <w:sz w:val="18"/>
      <w:szCs w:val="18"/>
    </w:rPr>
  </w:style>
  <w:style w:type="paragraph" w:styleId="Tabledesillustrations">
    <w:name w:val="table of figures"/>
    <w:basedOn w:val="Normal"/>
    <w:next w:val="Normal"/>
    <w:uiPriority w:val="99"/>
    <w:unhideWhenUsed/>
    <w:rsid w:val="005C155F"/>
    <w:pPr>
      <w:spacing w:after="0"/>
    </w:pPr>
  </w:style>
  <w:style w:type="paragraph" w:styleId="Textebrut">
    <w:name w:val="Plain Text"/>
    <w:basedOn w:val="Normal"/>
    <w:link w:val="TextebrutCar"/>
    <w:uiPriority w:val="99"/>
    <w:unhideWhenUsed/>
    <w:rsid w:val="00D42192"/>
    <w:pPr>
      <w:spacing w:after="0" w:line="240" w:lineRule="auto"/>
    </w:pPr>
    <w:rPr>
      <w:rFonts w:ascii="Consolas" w:hAnsi="Consolas"/>
      <w:szCs w:val="21"/>
      <w:lang w:val="en-US"/>
    </w:rPr>
  </w:style>
  <w:style w:type="character" w:customStyle="1" w:styleId="TextebrutCar">
    <w:name w:val="Texte brut Car"/>
    <w:basedOn w:val="Policepardfaut"/>
    <w:link w:val="Textebrut"/>
    <w:uiPriority w:val="99"/>
    <w:rsid w:val="00D42192"/>
    <w:rPr>
      <w:rFonts w:ascii="Consolas" w:hAnsi="Consolas"/>
      <w:sz w:val="21"/>
      <w:szCs w:val="21"/>
      <w:lang w:val="en-US"/>
    </w:rPr>
  </w:style>
  <w:style w:type="character" w:customStyle="1" w:styleId="Titre9Car">
    <w:name w:val="Titre 9 Car"/>
    <w:basedOn w:val="Policepardfaut"/>
    <w:link w:val="Titre9"/>
    <w:uiPriority w:val="9"/>
    <w:rsid w:val="004F166B"/>
    <w:rPr>
      <w:rFonts w:asciiTheme="majorHAnsi" w:eastAsiaTheme="majorEastAsia" w:hAnsiTheme="majorHAnsi" w:cstheme="majorBidi"/>
      <w:i/>
      <w:iCs/>
      <w:color w:val="404040" w:themeColor="text1" w:themeTint="BF"/>
      <w:sz w:val="20"/>
      <w:szCs w:val="20"/>
    </w:rPr>
  </w:style>
  <w:style w:type="paragraph" w:customStyle="1" w:styleId="Totaljour1">
    <w:name w:val="Total jour1"/>
    <w:basedOn w:val="Normal"/>
    <w:next w:val="Normal"/>
    <w:uiPriority w:val="9"/>
    <w:unhideWhenUsed/>
    <w:rsid w:val="004F166B"/>
    <w:pPr>
      <w:spacing w:before="320" w:after="100" w:line="240" w:lineRule="auto"/>
      <w:jc w:val="left"/>
      <w:outlineLvl w:val="8"/>
    </w:pPr>
    <w:rPr>
      <w:rFonts w:ascii="Cambria" w:eastAsia="Times New Roman" w:hAnsi="Cambria" w:cs="Times New Roman"/>
      <w:i/>
      <w:iCs/>
      <w:color w:val="9BBB59"/>
      <w:sz w:val="20"/>
      <w:szCs w:val="20"/>
    </w:rPr>
  </w:style>
  <w:style w:type="numbering" w:customStyle="1" w:styleId="Aucuneliste1">
    <w:name w:val="Aucune liste1"/>
    <w:next w:val="Aucuneliste"/>
    <w:uiPriority w:val="99"/>
    <w:semiHidden/>
    <w:unhideWhenUsed/>
    <w:rsid w:val="004F166B"/>
  </w:style>
  <w:style w:type="character" w:customStyle="1" w:styleId="RetraitnormalCar2">
    <w:name w:val="Retrait normal Car2"/>
    <w:aliases w:val="Normal List Car2,Retrait normal Car Car2,Retrait normal Car1 Car Car1,Normal List Car Car Car,Retrait normal Car Car Car Car,Normal List Car1 Car,Retrait normal Car Car1 Car,Retrait normal Car1 Car1,Normal List Car Car1"/>
    <w:link w:val="Retraitnormal"/>
    <w:rsid w:val="004F166B"/>
    <w:rPr>
      <w:rFonts w:ascii="Tahoma" w:eastAsia="Times New Roman" w:hAnsi="Tahoma" w:cs="Times New Roman"/>
      <w:sz w:val="18"/>
      <w:szCs w:val="20"/>
      <w:lang w:eastAsia="fr-FR"/>
    </w:rPr>
  </w:style>
  <w:style w:type="paragraph" w:customStyle="1" w:styleId="Enum1">
    <w:name w:val="Enum1"/>
    <w:basedOn w:val="Normal"/>
    <w:link w:val="Enum1Car"/>
    <w:rsid w:val="004F166B"/>
    <w:pPr>
      <w:keepLines/>
      <w:numPr>
        <w:numId w:val="8"/>
      </w:numPr>
      <w:tabs>
        <w:tab w:val="clear" w:pos="1778"/>
      </w:tabs>
      <w:spacing w:before="120" w:after="0" w:line="240" w:lineRule="auto"/>
      <w:ind w:left="1985" w:hanging="425"/>
    </w:pPr>
    <w:rPr>
      <w:rFonts w:ascii="Tahoma" w:eastAsia="Times New Roman" w:hAnsi="Tahoma" w:cs="Times New Roman"/>
      <w:sz w:val="18"/>
      <w:szCs w:val="20"/>
      <w:lang w:eastAsia="fr-FR"/>
    </w:rPr>
  </w:style>
  <w:style w:type="character" w:customStyle="1" w:styleId="Enum1Car">
    <w:name w:val="Enum1 Car"/>
    <w:basedOn w:val="Policepardfaut"/>
    <w:link w:val="Enum1"/>
    <w:rsid w:val="004F166B"/>
    <w:rPr>
      <w:rFonts w:ascii="Tahoma" w:eastAsia="Times New Roman" w:hAnsi="Tahoma" w:cs="Times New Roman"/>
      <w:sz w:val="18"/>
      <w:szCs w:val="20"/>
      <w:lang w:eastAsia="fr-FR"/>
    </w:rPr>
  </w:style>
  <w:style w:type="paragraph" w:customStyle="1" w:styleId="Alina">
    <w:name w:val="Alinéa"/>
    <w:basedOn w:val="Normal"/>
    <w:link w:val="AlinaCar"/>
    <w:rsid w:val="004F166B"/>
    <w:pPr>
      <w:keepLines/>
      <w:spacing w:before="240" w:after="0" w:line="240" w:lineRule="auto"/>
      <w:ind w:firstLine="360"/>
      <w:jc w:val="left"/>
    </w:pPr>
    <w:rPr>
      <w:rFonts w:ascii="Verdana" w:eastAsia="Times New Roman" w:hAnsi="Verdana" w:cs="Times New Roman"/>
      <w:smallCaps/>
      <w:sz w:val="24"/>
      <w:szCs w:val="20"/>
      <w:lang w:eastAsia="fr-FR"/>
    </w:rPr>
  </w:style>
  <w:style w:type="character" w:customStyle="1" w:styleId="AlinaCar">
    <w:name w:val="Alinéa Car"/>
    <w:link w:val="Alina"/>
    <w:rsid w:val="004F166B"/>
    <w:rPr>
      <w:rFonts w:ascii="Verdana" w:eastAsia="Times New Roman" w:hAnsi="Verdana" w:cs="Times New Roman"/>
      <w:smallCaps/>
      <w:sz w:val="24"/>
      <w:szCs w:val="20"/>
      <w:lang w:eastAsia="fr-FR"/>
    </w:rPr>
  </w:style>
  <w:style w:type="table" w:customStyle="1" w:styleId="Grilledutableau1">
    <w:name w:val="Grille du tableau1"/>
    <w:basedOn w:val="TableauNormal"/>
    <w:next w:val="Grilledutableau"/>
    <w:uiPriority w:val="59"/>
    <w:rsid w:val="004F166B"/>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nhideWhenUsed/>
    <w:qFormat/>
    <w:rsid w:val="004F166B"/>
    <w:pPr>
      <w:spacing w:line="240" w:lineRule="auto"/>
    </w:pPr>
    <w:rPr>
      <w:b/>
      <w:bCs/>
      <w:color w:val="1F415A" w:themeColor="accent1"/>
      <w:sz w:val="18"/>
      <w:szCs w:val="18"/>
    </w:rPr>
  </w:style>
  <w:style w:type="numbering" w:customStyle="1" w:styleId="StyleAvecpuces">
    <w:name w:val="Style Avec puces"/>
    <w:rsid w:val="004F166B"/>
    <w:pPr>
      <w:numPr>
        <w:numId w:val="9"/>
      </w:numPr>
    </w:pPr>
  </w:style>
  <w:style w:type="paragraph" w:customStyle="1" w:styleId="Style6">
    <w:name w:val="Style6"/>
    <w:basedOn w:val="Normal"/>
    <w:link w:val="Style6Car"/>
    <w:rsid w:val="004F166B"/>
    <w:pPr>
      <w:numPr>
        <w:numId w:val="11"/>
      </w:numPr>
      <w:autoSpaceDE w:val="0"/>
      <w:autoSpaceDN w:val="0"/>
      <w:adjustRightInd w:val="0"/>
      <w:spacing w:before="60" w:after="60" w:line="240" w:lineRule="auto"/>
      <w:ind w:left="714" w:hanging="357"/>
    </w:pPr>
    <w:rPr>
      <w:rFonts w:eastAsia="Times New Roman" w:cs="Arial"/>
      <w:color w:val="000000"/>
      <w:sz w:val="22"/>
    </w:rPr>
  </w:style>
  <w:style w:type="character" w:customStyle="1" w:styleId="Style6Car">
    <w:name w:val="Style6 Car"/>
    <w:basedOn w:val="Policepardfaut"/>
    <w:link w:val="Style6"/>
    <w:rsid w:val="004F166B"/>
    <w:rPr>
      <w:rFonts w:ascii="Arial" w:eastAsia="Times New Roman" w:hAnsi="Arial" w:cs="Arial"/>
      <w:color w:val="000000"/>
    </w:rPr>
  </w:style>
  <w:style w:type="paragraph" w:customStyle="1" w:styleId="Style7">
    <w:name w:val="Style7"/>
    <w:basedOn w:val="Style6"/>
    <w:link w:val="Style7Car"/>
    <w:rsid w:val="004F166B"/>
    <w:pPr>
      <w:numPr>
        <w:ilvl w:val="1"/>
        <w:numId w:val="10"/>
      </w:numPr>
      <w:ind w:left="1434" w:hanging="357"/>
    </w:pPr>
  </w:style>
  <w:style w:type="character" w:customStyle="1" w:styleId="Style7Car">
    <w:name w:val="Style7 Car"/>
    <w:basedOn w:val="Style6Car"/>
    <w:link w:val="Style7"/>
    <w:rsid w:val="004F166B"/>
    <w:rPr>
      <w:rFonts w:ascii="Arial" w:eastAsia="Times New Roman" w:hAnsi="Arial" w:cs="Arial"/>
      <w:color w:val="000000"/>
    </w:rPr>
  </w:style>
  <w:style w:type="paragraph" w:customStyle="1" w:styleId="Rvision1">
    <w:name w:val="Révision1"/>
    <w:next w:val="Rvision"/>
    <w:hidden/>
    <w:uiPriority w:val="99"/>
    <w:semiHidden/>
    <w:rsid w:val="004F166B"/>
    <w:pPr>
      <w:spacing w:after="0" w:line="240" w:lineRule="auto"/>
      <w:ind w:firstLine="360"/>
    </w:pPr>
    <w:rPr>
      <w:rFonts w:eastAsia="Times New Roman"/>
    </w:rPr>
  </w:style>
  <w:style w:type="character" w:styleId="Marquedecommentaire">
    <w:name w:val="annotation reference"/>
    <w:basedOn w:val="Policepardfaut"/>
    <w:semiHidden/>
    <w:unhideWhenUsed/>
    <w:rsid w:val="004F166B"/>
    <w:rPr>
      <w:sz w:val="16"/>
      <w:szCs w:val="16"/>
    </w:rPr>
  </w:style>
  <w:style w:type="paragraph" w:styleId="Commentaire">
    <w:name w:val="annotation text"/>
    <w:basedOn w:val="Normal"/>
    <w:link w:val="CommentaireCar"/>
    <w:unhideWhenUsed/>
    <w:rsid w:val="004F166B"/>
    <w:pPr>
      <w:spacing w:after="0" w:line="240" w:lineRule="auto"/>
      <w:ind w:firstLine="360"/>
      <w:jc w:val="left"/>
    </w:pPr>
    <w:rPr>
      <w:rFonts w:ascii="Calibri" w:eastAsia="Times New Roman" w:hAnsi="Calibri"/>
      <w:sz w:val="20"/>
      <w:szCs w:val="20"/>
    </w:rPr>
  </w:style>
  <w:style w:type="character" w:customStyle="1" w:styleId="CommentaireCar">
    <w:name w:val="Commentaire Car"/>
    <w:basedOn w:val="Policepardfaut"/>
    <w:link w:val="Commentaire"/>
    <w:rsid w:val="004F166B"/>
    <w:rPr>
      <w:rFonts w:ascii="Calibri" w:eastAsia="Times New Roman" w:hAnsi="Calibri"/>
      <w:sz w:val="20"/>
      <w:szCs w:val="20"/>
    </w:rPr>
  </w:style>
  <w:style w:type="paragraph" w:styleId="Objetducommentaire">
    <w:name w:val="annotation subject"/>
    <w:basedOn w:val="Commentaire"/>
    <w:next w:val="Commentaire"/>
    <w:link w:val="ObjetducommentaireCar"/>
    <w:uiPriority w:val="99"/>
    <w:semiHidden/>
    <w:unhideWhenUsed/>
    <w:rsid w:val="004F166B"/>
    <w:rPr>
      <w:b/>
      <w:bCs/>
    </w:rPr>
  </w:style>
  <w:style w:type="character" w:customStyle="1" w:styleId="ObjetducommentaireCar">
    <w:name w:val="Objet du commentaire Car"/>
    <w:basedOn w:val="CommentaireCar"/>
    <w:link w:val="Objetducommentaire"/>
    <w:uiPriority w:val="99"/>
    <w:semiHidden/>
    <w:rsid w:val="004F166B"/>
    <w:rPr>
      <w:rFonts w:ascii="Calibri" w:eastAsia="Times New Roman" w:hAnsi="Calibri"/>
      <w:b/>
      <w:bCs/>
      <w:sz w:val="20"/>
      <w:szCs w:val="20"/>
    </w:rPr>
  </w:style>
  <w:style w:type="character" w:customStyle="1" w:styleId="ParagraphedelisteCar">
    <w:name w:val="Paragraphe de liste Car"/>
    <w:aliases w:val="Liste1 Car,Liste 1 Car,Texte tableau Car,lp1 Car,Bull - Bullet niveau 1 Car,Lettre d'introduction Car,Paragrafo elenco1 Car,Paragraphe 3 Car,Listes Car,List Paragraph Car,P1 Pharos Car,ParagrapheLEXSI Car"/>
    <w:link w:val="Paragraphedeliste"/>
    <w:uiPriority w:val="34"/>
    <w:rsid w:val="004F166B"/>
    <w:rPr>
      <w:rFonts w:ascii="Arial" w:hAnsi="Arial"/>
      <w:sz w:val="21"/>
    </w:rPr>
  </w:style>
  <w:style w:type="character" w:customStyle="1" w:styleId="st">
    <w:name w:val="st"/>
    <w:basedOn w:val="Policepardfaut"/>
    <w:rsid w:val="004F166B"/>
  </w:style>
  <w:style w:type="character" w:customStyle="1" w:styleId="Titre3Car1">
    <w:name w:val="Titre 3 Car1"/>
    <w:basedOn w:val="Policepardfaut"/>
    <w:semiHidden/>
    <w:rsid w:val="004F166B"/>
    <w:rPr>
      <w:rFonts w:ascii="Cambria" w:eastAsia="Times New Roman" w:hAnsi="Cambria" w:cs="Times New Roman"/>
      <w:b/>
      <w:bCs/>
      <w:color w:val="4F81BD"/>
    </w:rPr>
  </w:style>
  <w:style w:type="character" w:customStyle="1" w:styleId="Titre5Car1">
    <w:name w:val="Titre 5 Car1"/>
    <w:basedOn w:val="Policepardfaut"/>
    <w:semiHidden/>
    <w:rsid w:val="004F166B"/>
    <w:rPr>
      <w:rFonts w:ascii="Cambria" w:eastAsia="Times New Roman" w:hAnsi="Cambria" w:cs="Times New Roman"/>
      <w:color w:val="243F60"/>
    </w:rPr>
  </w:style>
  <w:style w:type="character" w:customStyle="1" w:styleId="Titre6Car1">
    <w:name w:val="Titre 6 Car1"/>
    <w:basedOn w:val="Policepardfaut"/>
    <w:semiHidden/>
    <w:rsid w:val="004F166B"/>
    <w:rPr>
      <w:rFonts w:ascii="Cambria" w:eastAsia="Times New Roman" w:hAnsi="Cambria" w:cs="Times New Roman"/>
      <w:i/>
      <w:iCs/>
      <w:color w:val="243F60"/>
    </w:rPr>
  </w:style>
  <w:style w:type="paragraph" w:styleId="Sous-titre">
    <w:name w:val="Subtitle"/>
    <w:basedOn w:val="Normal"/>
    <w:next w:val="Normal"/>
    <w:link w:val="Sous-titreCar"/>
    <w:uiPriority w:val="11"/>
    <w:rsid w:val="004F166B"/>
    <w:pPr>
      <w:spacing w:before="200" w:after="900" w:line="240" w:lineRule="auto"/>
      <w:jc w:val="right"/>
    </w:pPr>
    <w:rPr>
      <w:rFonts w:ascii="Calibri" w:eastAsia="Times New Roman" w:hAnsi="Calibri"/>
      <w:i/>
      <w:iCs/>
      <w:sz w:val="24"/>
      <w:szCs w:val="24"/>
    </w:rPr>
  </w:style>
  <w:style w:type="character" w:customStyle="1" w:styleId="Sous-titreCar">
    <w:name w:val="Sous-titre Car"/>
    <w:basedOn w:val="Policepardfaut"/>
    <w:link w:val="Sous-titre"/>
    <w:uiPriority w:val="11"/>
    <w:rsid w:val="004F166B"/>
    <w:rPr>
      <w:rFonts w:ascii="Calibri" w:eastAsia="Times New Roman" w:hAnsi="Calibri"/>
      <w:i/>
      <w:iCs/>
      <w:sz w:val="24"/>
      <w:szCs w:val="24"/>
    </w:rPr>
  </w:style>
  <w:style w:type="character" w:styleId="lev">
    <w:name w:val="Strong"/>
    <w:basedOn w:val="Policepardfaut"/>
    <w:uiPriority w:val="22"/>
    <w:qFormat/>
    <w:rsid w:val="004F166B"/>
    <w:rPr>
      <w:b/>
      <w:bCs/>
      <w:spacing w:val="0"/>
    </w:rPr>
  </w:style>
  <w:style w:type="character" w:customStyle="1" w:styleId="Accentuation1">
    <w:name w:val="Accentuation1"/>
    <w:uiPriority w:val="20"/>
    <w:rsid w:val="004F166B"/>
    <w:rPr>
      <w:b/>
      <w:bCs/>
      <w:i/>
      <w:iCs/>
      <w:color w:val="5A5A5A"/>
    </w:rPr>
  </w:style>
  <w:style w:type="character" w:customStyle="1" w:styleId="SansinterligneCar">
    <w:name w:val="Sans interligne Car"/>
    <w:basedOn w:val="Policepardfaut"/>
    <w:link w:val="Sansinterligne"/>
    <w:uiPriority w:val="1"/>
    <w:rsid w:val="004F166B"/>
    <w:rPr>
      <w:rFonts w:ascii="Arial" w:hAnsi="Arial"/>
    </w:rPr>
  </w:style>
  <w:style w:type="paragraph" w:customStyle="1" w:styleId="Citation1">
    <w:name w:val="Citation1"/>
    <w:basedOn w:val="Normal"/>
    <w:next w:val="Normal"/>
    <w:uiPriority w:val="29"/>
    <w:rsid w:val="004F166B"/>
    <w:pPr>
      <w:spacing w:after="0" w:line="240" w:lineRule="auto"/>
      <w:ind w:firstLine="360"/>
      <w:jc w:val="left"/>
    </w:pPr>
    <w:rPr>
      <w:rFonts w:ascii="Cambria" w:eastAsia="Times New Roman" w:hAnsi="Cambria" w:cs="Times New Roman"/>
      <w:i/>
      <w:iCs/>
      <w:color w:val="5A5A5A"/>
      <w:sz w:val="22"/>
    </w:rPr>
  </w:style>
  <w:style w:type="character" w:customStyle="1" w:styleId="CitationCar">
    <w:name w:val="Citation Car"/>
    <w:basedOn w:val="Policepardfaut"/>
    <w:link w:val="Citation"/>
    <w:uiPriority w:val="29"/>
    <w:rsid w:val="004F166B"/>
    <w:rPr>
      <w:rFonts w:ascii="Cambria" w:eastAsia="Times New Roman" w:hAnsi="Cambria" w:cs="Times New Roman"/>
      <w:i/>
      <w:iCs/>
      <w:color w:val="5A5A5A"/>
    </w:rPr>
  </w:style>
  <w:style w:type="paragraph" w:customStyle="1" w:styleId="Citationintense1">
    <w:name w:val="Citation intense1"/>
    <w:basedOn w:val="Normal"/>
    <w:next w:val="Normal"/>
    <w:uiPriority w:val="30"/>
    <w:rsid w:val="004F166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eastAsia="Times New Roman" w:hAnsi="Cambria" w:cs="Times New Roman"/>
      <w:i/>
      <w:iCs/>
      <w:color w:val="FFFFFF"/>
      <w:sz w:val="24"/>
      <w:szCs w:val="24"/>
    </w:rPr>
  </w:style>
  <w:style w:type="character" w:customStyle="1" w:styleId="CitationintenseCar">
    <w:name w:val="Citation intense Car"/>
    <w:basedOn w:val="Policepardfaut"/>
    <w:link w:val="Citationintense"/>
    <w:uiPriority w:val="30"/>
    <w:rsid w:val="004F166B"/>
    <w:rPr>
      <w:rFonts w:ascii="Cambria" w:eastAsia="Times New Roman" w:hAnsi="Cambria" w:cs="Times New Roman"/>
      <w:i/>
      <w:iCs/>
      <w:color w:val="FFFFFF"/>
      <w:sz w:val="24"/>
      <w:szCs w:val="24"/>
    </w:rPr>
  </w:style>
  <w:style w:type="character" w:customStyle="1" w:styleId="Emphaseple1">
    <w:name w:val="Emphase pâle1"/>
    <w:uiPriority w:val="19"/>
    <w:rsid w:val="004F166B"/>
    <w:rPr>
      <w:i/>
      <w:iCs/>
      <w:color w:val="5A5A5A"/>
    </w:rPr>
  </w:style>
  <w:style w:type="character" w:customStyle="1" w:styleId="Emphaseintense1">
    <w:name w:val="Emphase intense1"/>
    <w:uiPriority w:val="21"/>
    <w:rsid w:val="004F166B"/>
    <w:rPr>
      <w:b/>
      <w:bCs/>
      <w:i/>
      <w:iCs/>
      <w:color w:val="4F81BD"/>
      <w:sz w:val="22"/>
      <w:szCs w:val="22"/>
    </w:rPr>
  </w:style>
  <w:style w:type="character" w:customStyle="1" w:styleId="Rfrenceple1">
    <w:name w:val="Référence pâle1"/>
    <w:uiPriority w:val="31"/>
    <w:rsid w:val="004F166B"/>
    <w:rPr>
      <w:color w:val="auto"/>
      <w:u w:val="single" w:color="9BBB59"/>
    </w:rPr>
  </w:style>
  <w:style w:type="character" w:customStyle="1" w:styleId="Rfrenceintense1">
    <w:name w:val="Référence intense1"/>
    <w:basedOn w:val="Policepardfaut"/>
    <w:uiPriority w:val="32"/>
    <w:rsid w:val="004F166B"/>
    <w:rPr>
      <w:b/>
      <w:bCs/>
      <w:color w:val="76923C"/>
      <w:u w:val="single" w:color="9BBB59"/>
    </w:rPr>
  </w:style>
  <w:style w:type="character" w:customStyle="1" w:styleId="Titredulivre1">
    <w:name w:val="Titre du livre1"/>
    <w:basedOn w:val="Policepardfaut"/>
    <w:uiPriority w:val="33"/>
    <w:rsid w:val="004F166B"/>
    <w:rPr>
      <w:rFonts w:ascii="Cambria" w:eastAsia="Times New Roman" w:hAnsi="Cambria" w:cs="Times New Roman"/>
      <w:b/>
      <w:bCs/>
      <w:i/>
      <w:iCs/>
      <w:color w:val="auto"/>
    </w:rPr>
  </w:style>
  <w:style w:type="paragraph" w:customStyle="1" w:styleId="AONormal">
    <w:name w:val="AO_Normal"/>
    <w:basedOn w:val="Retraitnormal"/>
    <w:link w:val="AONormalCar"/>
    <w:rsid w:val="004F166B"/>
  </w:style>
  <w:style w:type="character" w:customStyle="1" w:styleId="AONormalCar">
    <w:name w:val="AO_Normal Car"/>
    <w:basedOn w:val="Policepardfaut"/>
    <w:link w:val="AONormal"/>
    <w:rsid w:val="004F166B"/>
    <w:rPr>
      <w:rFonts w:ascii="Tahoma" w:eastAsia="Times New Roman" w:hAnsi="Tahoma" w:cs="Times New Roman"/>
      <w:sz w:val="18"/>
      <w:szCs w:val="20"/>
      <w:lang w:eastAsia="fr-FR"/>
    </w:rPr>
  </w:style>
  <w:style w:type="table" w:customStyle="1" w:styleId="TableauNetXP1">
    <w:name w:val="Tableau NetXP1"/>
    <w:basedOn w:val="TableauNormal"/>
    <w:uiPriority w:val="99"/>
    <w:qFormat/>
    <w:rsid w:val="004F166B"/>
    <w:pPr>
      <w:contextualSpacing/>
      <w:jc w:val="center"/>
    </w:pPr>
    <w:rPr>
      <w:rFonts w:ascii="Arial" w:hAnsi="Arial"/>
      <w:color w:val="000000"/>
      <w:sz w:val="21"/>
    </w:rPr>
    <w:tblPr>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top w:w="85" w:type="dxa"/>
        <w:bottom w:w="85" w:type="dxa"/>
      </w:tblCellMar>
    </w:tblPr>
    <w:tcPr>
      <w:vAlign w:val="center"/>
    </w:tcPr>
    <w:tblStylePr w:type="firstRow">
      <w:pPr>
        <w:wordWrap/>
        <w:spacing w:beforeLines="0" w:beforeAutospacing="0" w:afterLines="0" w:afterAutospacing="0"/>
      </w:pPr>
      <w:rPr>
        <w:rFonts w:ascii="Arial" w:hAnsi="Arial"/>
        <w:b/>
        <w:caps/>
        <w:smallCaps w:val="0"/>
        <w:color w:val="FFFFFF"/>
        <w:sz w:val="21"/>
      </w:rPr>
      <w:tblPr/>
      <w:tcPr>
        <w:shd w:val="clear" w:color="auto" w:fill="1F415A"/>
      </w:tcPr>
    </w:tblStylePr>
    <w:tblStylePr w:type="firstCol">
      <w:pPr>
        <w:jc w:val="left"/>
      </w:pPr>
      <w:rPr>
        <w:rFonts w:ascii="Arial" w:hAnsi="Arial"/>
        <w:color w:val="000000"/>
        <w:sz w:val="21"/>
      </w:rPr>
      <w:tblPr/>
      <w:tcPr>
        <w:shd w:val="clear" w:color="auto" w:fill="F6F6F6"/>
      </w:tcPr>
    </w:tblStylePr>
    <w:tblStylePr w:type="seCell">
      <w:rPr>
        <w:rFonts w:ascii="Arial" w:hAnsi="Arial"/>
        <w:b w:val="0"/>
        <w:color w:val="FFFFFF"/>
        <w:sz w:val="21"/>
      </w:rPr>
      <w:tblPr/>
      <w:tcPr>
        <w:shd w:val="clear" w:color="auto" w:fill="1F415A"/>
      </w:tcPr>
    </w:tblStylePr>
    <w:tblStylePr w:type="swCell">
      <w:rPr>
        <w:rFonts w:ascii="Arial" w:hAnsi="Arial"/>
        <w:sz w:val="21"/>
      </w:rPr>
      <w:tblPr/>
      <w:tcPr>
        <w:shd w:val="clear" w:color="auto" w:fill="E6E6E6"/>
      </w:tcPr>
    </w:tblStylePr>
  </w:style>
  <w:style w:type="character" w:customStyle="1" w:styleId="Titre9Car1">
    <w:name w:val="Titre 9 Car1"/>
    <w:basedOn w:val="Policepardfaut"/>
    <w:uiPriority w:val="9"/>
    <w:semiHidden/>
    <w:rsid w:val="004F166B"/>
    <w:rPr>
      <w:rFonts w:asciiTheme="majorHAnsi" w:eastAsiaTheme="majorEastAsia" w:hAnsiTheme="majorHAnsi" w:cstheme="majorBidi"/>
      <w:i/>
      <w:iCs/>
      <w:color w:val="404040" w:themeColor="text1" w:themeTint="BF"/>
      <w:sz w:val="20"/>
      <w:szCs w:val="20"/>
    </w:rPr>
  </w:style>
  <w:style w:type="paragraph" w:styleId="Rvision">
    <w:name w:val="Revision"/>
    <w:hidden/>
    <w:uiPriority w:val="99"/>
    <w:semiHidden/>
    <w:rsid w:val="004F166B"/>
    <w:pPr>
      <w:spacing w:after="0" w:line="240" w:lineRule="auto"/>
    </w:pPr>
    <w:rPr>
      <w:rFonts w:ascii="Arial" w:hAnsi="Arial"/>
      <w:sz w:val="21"/>
    </w:rPr>
  </w:style>
  <w:style w:type="character" w:styleId="Accentuation">
    <w:name w:val="Emphasis"/>
    <w:basedOn w:val="Policepardfaut"/>
    <w:uiPriority w:val="20"/>
    <w:rsid w:val="004F166B"/>
    <w:rPr>
      <w:i/>
      <w:iCs/>
    </w:rPr>
  </w:style>
  <w:style w:type="paragraph" w:styleId="Citation">
    <w:name w:val="Quote"/>
    <w:basedOn w:val="Normal"/>
    <w:next w:val="Normal"/>
    <w:link w:val="CitationCar"/>
    <w:uiPriority w:val="29"/>
    <w:rsid w:val="004F166B"/>
    <w:rPr>
      <w:rFonts w:ascii="Cambria" w:eastAsia="Times New Roman" w:hAnsi="Cambria" w:cs="Times New Roman"/>
      <w:i/>
      <w:iCs/>
      <w:color w:val="5A5A5A"/>
      <w:sz w:val="22"/>
    </w:rPr>
  </w:style>
  <w:style w:type="character" w:customStyle="1" w:styleId="CitationCar1">
    <w:name w:val="Citation Car1"/>
    <w:basedOn w:val="Policepardfaut"/>
    <w:uiPriority w:val="29"/>
    <w:rsid w:val="004F166B"/>
    <w:rPr>
      <w:rFonts w:ascii="Arial" w:hAnsi="Arial"/>
      <w:i/>
      <w:iCs/>
      <w:color w:val="000000" w:themeColor="text1"/>
      <w:sz w:val="21"/>
    </w:rPr>
  </w:style>
  <w:style w:type="paragraph" w:styleId="Citationintense">
    <w:name w:val="Intense Quote"/>
    <w:basedOn w:val="Normal"/>
    <w:next w:val="Normal"/>
    <w:link w:val="CitationintenseCar"/>
    <w:uiPriority w:val="30"/>
    <w:rsid w:val="004F166B"/>
    <w:pPr>
      <w:pBdr>
        <w:bottom w:val="single" w:sz="4" w:space="4" w:color="1F415A" w:themeColor="accent1"/>
      </w:pBdr>
      <w:spacing w:before="200" w:after="280"/>
      <w:ind w:left="936" w:right="936"/>
    </w:pPr>
    <w:rPr>
      <w:rFonts w:ascii="Cambria" w:eastAsia="Times New Roman" w:hAnsi="Cambria" w:cs="Times New Roman"/>
      <w:i/>
      <w:iCs/>
      <w:color w:val="FFFFFF"/>
      <w:sz w:val="24"/>
      <w:szCs w:val="24"/>
    </w:rPr>
  </w:style>
  <w:style w:type="character" w:customStyle="1" w:styleId="CitationintenseCar1">
    <w:name w:val="Citation intense Car1"/>
    <w:basedOn w:val="Policepardfaut"/>
    <w:uiPriority w:val="30"/>
    <w:rsid w:val="004F166B"/>
    <w:rPr>
      <w:rFonts w:ascii="Arial" w:hAnsi="Arial"/>
      <w:b/>
      <w:bCs/>
      <w:i/>
      <w:iCs/>
      <w:color w:val="1F415A" w:themeColor="accent1"/>
      <w:sz w:val="21"/>
    </w:rPr>
  </w:style>
  <w:style w:type="character" w:styleId="Emphaseple">
    <w:name w:val="Subtle Emphasis"/>
    <w:basedOn w:val="Policepardfaut"/>
    <w:uiPriority w:val="19"/>
    <w:rsid w:val="004F166B"/>
    <w:rPr>
      <w:i/>
      <w:iCs/>
      <w:color w:val="808080" w:themeColor="text1" w:themeTint="7F"/>
    </w:rPr>
  </w:style>
  <w:style w:type="character" w:styleId="Emphaseintense">
    <w:name w:val="Intense Emphasis"/>
    <w:basedOn w:val="Policepardfaut"/>
    <w:uiPriority w:val="21"/>
    <w:rsid w:val="004F166B"/>
    <w:rPr>
      <w:b/>
      <w:bCs/>
      <w:i/>
      <w:iCs/>
      <w:color w:val="1F415A" w:themeColor="accent1"/>
    </w:rPr>
  </w:style>
  <w:style w:type="character" w:styleId="Rfrenceple">
    <w:name w:val="Subtle Reference"/>
    <w:basedOn w:val="Policepardfaut"/>
    <w:uiPriority w:val="31"/>
    <w:rsid w:val="004F166B"/>
    <w:rPr>
      <w:smallCaps/>
      <w:color w:val="F6F6F6" w:themeColor="accent2"/>
      <w:u w:val="single"/>
    </w:rPr>
  </w:style>
  <w:style w:type="character" w:styleId="Rfrenceintense">
    <w:name w:val="Intense Reference"/>
    <w:basedOn w:val="Policepardfaut"/>
    <w:uiPriority w:val="32"/>
    <w:rsid w:val="004F166B"/>
    <w:rPr>
      <w:b/>
      <w:bCs/>
      <w:smallCaps/>
      <w:color w:val="F6F6F6" w:themeColor="accent2"/>
      <w:spacing w:val="5"/>
      <w:u w:val="single"/>
    </w:rPr>
  </w:style>
  <w:style w:type="character" w:styleId="Titredulivre">
    <w:name w:val="Book Title"/>
    <w:basedOn w:val="Policepardfaut"/>
    <w:uiPriority w:val="33"/>
    <w:rsid w:val="004F166B"/>
    <w:rPr>
      <w:b/>
      <w:bCs/>
      <w:smallCaps/>
      <w:spacing w:val="5"/>
    </w:rPr>
  </w:style>
  <w:style w:type="table" w:styleId="Listeclaire-Accent5">
    <w:name w:val="Light List Accent 5"/>
    <w:basedOn w:val="TableauNormal"/>
    <w:uiPriority w:val="61"/>
    <w:rsid w:val="006F4F7C"/>
    <w:pPr>
      <w:spacing w:after="0" w:line="240" w:lineRule="auto"/>
    </w:pPr>
    <w:tblPr>
      <w:tblStyleRowBandSize w:val="1"/>
      <w:tblStyleColBandSize w:val="1"/>
      <w:tblBorders>
        <w:top w:val="single" w:sz="8" w:space="0" w:color="474555" w:themeColor="accent5"/>
        <w:left w:val="single" w:sz="8" w:space="0" w:color="474555" w:themeColor="accent5"/>
        <w:bottom w:val="single" w:sz="8" w:space="0" w:color="474555" w:themeColor="accent5"/>
        <w:right w:val="single" w:sz="8" w:space="0" w:color="474555" w:themeColor="accent5"/>
      </w:tblBorders>
    </w:tblPr>
    <w:tblStylePr w:type="firstRow">
      <w:pPr>
        <w:spacing w:before="0" w:after="0" w:line="240" w:lineRule="auto"/>
      </w:pPr>
      <w:rPr>
        <w:b/>
        <w:bCs/>
        <w:color w:val="FFFFFF" w:themeColor="background1"/>
      </w:rPr>
      <w:tblPr/>
      <w:tcPr>
        <w:shd w:val="clear" w:color="auto" w:fill="474555" w:themeFill="accent5"/>
      </w:tcPr>
    </w:tblStylePr>
    <w:tblStylePr w:type="lastRow">
      <w:pPr>
        <w:spacing w:before="0" w:after="0" w:line="240" w:lineRule="auto"/>
      </w:pPr>
      <w:rPr>
        <w:b/>
        <w:bCs/>
      </w:rPr>
      <w:tblPr/>
      <w:tcPr>
        <w:tcBorders>
          <w:top w:val="double" w:sz="6" w:space="0" w:color="474555" w:themeColor="accent5"/>
          <w:left w:val="single" w:sz="8" w:space="0" w:color="474555" w:themeColor="accent5"/>
          <w:bottom w:val="single" w:sz="8" w:space="0" w:color="474555" w:themeColor="accent5"/>
          <w:right w:val="single" w:sz="8" w:space="0" w:color="474555" w:themeColor="accent5"/>
        </w:tcBorders>
      </w:tcPr>
    </w:tblStylePr>
    <w:tblStylePr w:type="firstCol">
      <w:rPr>
        <w:b/>
        <w:bCs/>
      </w:rPr>
    </w:tblStylePr>
    <w:tblStylePr w:type="lastCol">
      <w:rPr>
        <w:b/>
        <w:bCs/>
      </w:rPr>
    </w:tblStylePr>
    <w:tblStylePr w:type="band1Vert">
      <w:tblPr/>
      <w:tcPr>
        <w:tcBorders>
          <w:top w:val="single" w:sz="8" w:space="0" w:color="474555" w:themeColor="accent5"/>
          <w:left w:val="single" w:sz="8" w:space="0" w:color="474555" w:themeColor="accent5"/>
          <w:bottom w:val="single" w:sz="8" w:space="0" w:color="474555" w:themeColor="accent5"/>
          <w:right w:val="single" w:sz="8" w:space="0" w:color="474555" w:themeColor="accent5"/>
        </w:tcBorders>
      </w:tcPr>
    </w:tblStylePr>
    <w:tblStylePr w:type="band1Horz">
      <w:tblPr/>
      <w:tcPr>
        <w:tcBorders>
          <w:top w:val="single" w:sz="8" w:space="0" w:color="474555" w:themeColor="accent5"/>
          <w:left w:val="single" w:sz="8" w:space="0" w:color="474555" w:themeColor="accent5"/>
          <w:bottom w:val="single" w:sz="8" w:space="0" w:color="474555" w:themeColor="accent5"/>
          <w:right w:val="single" w:sz="8" w:space="0" w:color="474555" w:themeColor="accent5"/>
        </w:tcBorders>
      </w:tcPr>
    </w:tblStylePr>
  </w:style>
  <w:style w:type="paragraph" w:styleId="Listepuces4">
    <w:name w:val="List Bullet 4"/>
    <w:basedOn w:val="Normal"/>
    <w:uiPriority w:val="99"/>
    <w:unhideWhenUsed/>
    <w:rsid w:val="00726FCE"/>
    <w:pPr>
      <w:numPr>
        <w:numId w:val="12"/>
      </w:numPr>
      <w:contextualSpacing/>
    </w:pPr>
  </w:style>
  <w:style w:type="paragraph" w:styleId="Listepuces5">
    <w:name w:val="List Bullet 5"/>
    <w:basedOn w:val="Normal"/>
    <w:unhideWhenUsed/>
    <w:rsid w:val="00107F72"/>
    <w:pPr>
      <w:numPr>
        <w:numId w:val="13"/>
      </w:numPr>
      <w:contextualSpacing/>
    </w:pPr>
  </w:style>
  <w:style w:type="table" w:customStyle="1" w:styleId="TableNormal">
    <w:name w:val="Table Normal"/>
    <w:uiPriority w:val="2"/>
    <w:semiHidden/>
    <w:unhideWhenUsed/>
    <w:qFormat/>
    <w:rsid w:val="001E26B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26B2"/>
    <w:pPr>
      <w:widowControl w:val="0"/>
      <w:spacing w:after="0" w:line="240" w:lineRule="auto"/>
      <w:jc w:val="left"/>
    </w:pPr>
    <w:rPr>
      <w:rFonts w:asciiTheme="minorHAnsi" w:hAnsiTheme="minorHAnsi"/>
      <w:sz w:val="22"/>
      <w:lang w:val="en-US"/>
    </w:rPr>
  </w:style>
  <w:style w:type="paragraph" w:styleId="Corpsdetexte">
    <w:name w:val="Body Text"/>
    <w:basedOn w:val="Normal"/>
    <w:link w:val="CorpsdetexteCar"/>
    <w:uiPriority w:val="1"/>
    <w:qFormat/>
    <w:rsid w:val="003B1EC0"/>
    <w:pPr>
      <w:widowControl w:val="0"/>
      <w:spacing w:before="60" w:after="0" w:line="240" w:lineRule="auto"/>
      <w:ind w:left="898" w:hanging="360"/>
      <w:jc w:val="left"/>
    </w:pPr>
    <w:rPr>
      <w:rFonts w:ascii="Calibri" w:eastAsia="Calibri" w:hAnsi="Calibri"/>
      <w:sz w:val="22"/>
      <w:lang w:val="en-US"/>
    </w:rPr>
  </w:style>
  <w:style w:type="character" w:customStyle="1" w:styleId="CorpsdetexteCar">
    <w:name w:val="Corps de texte Car"/>
    <w:basedOn w:val="Policepardfaut"/>
    <w:link w:val="Corpsdetexte"/>
    <w:uiPriority w:val="1"/>
    <w:rsid w:val="003B1EC0"/>
    <w:rPr>
      <w:rFonts w:ascii="Calibri" w:eastAsia="Calibri" w:hAnsi="Calibri"/>
      <w:lang w:val="en-US"/>
    </w:rPr>
  </w:style>
  <w:style w:type="paragraph" w:customStyle="1" w:styleId="Style1">
    <w:name w:val="Style1"/>
    <w:basedOn w:val="Normal"/>
    <w:link w:val="Style1Car"/>
    <w:qFormat/>
    <w:rsid w:val="00CA0A1C"/>
    <w:rPr>
      <w:b/>
      <w:color w:val="0C283C"/>
      <w:sz w:val="36"/>
    </w:rPr>
  </w:style>
  <w:style w:type="paragraph" w:customStyle="1" w:styleId="Default">
    <w:name w:val="Default"/>
    <w:qFormat/>
    <w:rsid w:val="00D33C52"/>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Numero">
    <w:name w:val="Numero"/>
    <w:basedOn w:val="Normal"/>
    <w:rsid w:val="00864D8E"/>
    <w:pPr>
      <w:numPr>
        <w:numId w:val="15"/>
      </w:numPr>
      <w:spacing w:after="0" w:line="240" w:lineRule="auto"/>
      <w:jc w:val="left"/>
    </w:pPr>
    <w:rPr>
      <w:rFonts w:ascii="Times New Roman" w:eastAsia="Times New Roman" w:hAnsi="Times New Roman" w:cs="Times New Roman"/>
      <w:sz w:val="24"/>
      <w:szCs w:val="24"/>
      <w:lang w:eastAsia="fr-FR"/>
    </w:rPr>
  </w:style>
  <w:style w:type="paragraph" w:customStyle="1" w:styleId="Commentaire2">
    <w:name w:val="Commentaire2"/>
    <w:basedOn w:val="Normal"/>
    <w:rsid w:val="00864D8E"/>
    <w:pPr>
      <w:suppressAutoHyphens/>
      <w:spacing w:before="240" w:after="0" w:line="240" w:lineRule="auto"/>
    </w:pPr>
    <w:rPr>
      <w:rFonts w:ascii="Times New Roman" w:eastAsia="Times New Roman" w:hAnsi="Times New Roman" w:cs="Times New Roman"/>
      <w:sz w:val="20"/>
      <w:szCs w:val="24"/>
      <w:lang w:eastAsia="ar-SA"/>
    </w:rPr>
  </w:style>
  <w:style w:type="paragraph" w:customStyle="1" w:styleId="Paragraphedeliste1">
    <w:name w:val="Paragraphe de liste1"/>
    <w:basedOn w:val="Normal"/>
    <w:qFormat/>
    <w:rsid w:val="00864D8E"/>
    <w:pPr>
      <w:spacing w:before="60" w:after="60" w:line="240" w:lineRule="auto"/>
      <w:ind w:left="720"/>
      <w:contextualSpacing/>
    </w:pPr>
    <w:rPr>
      <w:rFonts w:eastAsia="Times New Roman" w:cs="Times New Roman"/>
      <w:sz w:val="22"/>
      <w:szCs w:val="24"/>
      <w:lang w:eastAsia="fr-FR"/>
    </w:rPr>
  </w:style>
  <w:style w:type="paragraph" w:customStyle="1" w:styleId="NormalTableau">
    <w:name w:val="NormalTableau"/>
    <w:basedOn w:val="Normal"/>
    <w:rsid w:val="00864D8E"/>
    <w:pPr>
      <w:spacing w:before="120" w:after="120" w:line="240" w:lineRule="auto"/>
      <w:ind w:left="67" w:firstLine="18"/>
      <w:jc w:val="left"/>
    </w:pPr>
    <w:rPr>
      <w:rFonts w:ascii="Times New Roman" w:eastAsia="Times New Roman" w:hAnsi="Times New Roman" w:cs="Times New Roman"/>
      <w:sz w:val="24"/>
      <w:szCs w:val="24"/>
      <w:lang w:eastAsia="fr-FR"/>
    </w:rPr>
  </w:style>
  <w:style w:type="paragraph" w:customStyle="1" w:styleId="Commentaire1">
    <w:name w:val="Commentaire1"/>
    <w:basedOn w:val="Normal"/>
    <w:rsid w:val="00864D8E"/>
    <w:pPr>
      <w:suppressAutoHyphens/>
      <w:spacing w:before="240" w:after="0" w:line="240" w:lineRule="auto"/>
    </w:pPr>
    <w:rPr>
      <w:rFonts w:ascii="Times New Roman" w:eastAsia="Times New Roman" w:hAnsi="Times New Roman" w:cs="Times New Roman"/>
      <w:sz w:val="20"/>
      <w:szCs w:val="24"/>
      <w:lang w:eastAsia="ar-SA"/>
    </w:rPr>
  </w:style>
  <w:style w:type="character" w:customStyle="1" w:styleId="Marquedecommentaire1">
    <w:name w:val="Marque de commentaire1"/>
    <w:rsid w:val="00864D8E"/>
    <w:rPr>
      <w:sz w:val="16"/>
      <w:szCs w:val="16"/>
    </w:rPr>
  </w:style>
  <w:style w:type="character" w:customStyle="1" w:styleId="Mentionnonrsolue1">
    <w:name w:val="Mention non résolue1"/>
    <w:basedOn w:val="Policepardfaut"/>
    <w:uiPriority w:val="99"/>
    <w:semiHidden/>
    <w:unhideWhenUsed/>
    <w:rsid w:val="00C22A34"/>
    <w:rPr>
      <w:color w:val="605E5C"/>
      <w:shd w:val="clear" w:color="auto" w:fill="E1DFDD"/>
    </w:rPr>
  </w:style>
  <w:style w:type="paragraph" w:customStyle="1" w:styleId="Pieddepage1">
    <w:name w:val="Pied de page1"/>
    <w:basedOn w:val="Normal"/>
    <w:qFormat/>
    <w:rsid w:val="002B7438"/>
    <w:pPr>
      <w:tabs>
        <w:tab w:val="center" w:pos="4536"/>
        <w:tab w:val="right" w:pos="9072"/>
      </w:tabs>
      <w:overflowPunct w:val="0"/>
      <w:spacing w:after="0" w:line="240" w:lineRule="auto"/>
    </w:pPr>
    <w:rPr>
      <w:rFonts w:eastAsia="Calibri" w:cs="Tahoma"/>
    </w:rPr>
  </w:style>
  <w:style w:type="paragraph" w:customStyle="1" w:styleId="En-tte1">
    <w:name w:val="En-tête1"/>
    <w:basedOn w:val="Normal"/>
    <w:qFormat/>
    <w:rsid w:val="00AD61C0"/>
    <w:pPr>
      <w:tabs>
        <w:tab w:val="center" w:pos="4536"/>
        <w:tab w:val="right" w:pos="9072"/>
      </w:tabs>
      <w:overflowPunct w:val="0"/>
      <w:spacing w:after="0" w:line="240" w:lineRule="auto"/>
    </w:pPr>
    <w:rPr>
      <w:rFonts w:eastAsia="Calibri" w:cs="Tahoma"/>
    </w:rPr>
  </w:style>
  <w:style w:type="paragraph" w:customStyle="1" w:styleId="GEN">
    <w:name w:val="GEN"/>
    <w:basedOn w:val="Default"/>
    <w:rsid w:val="004E132A"/>
    <w:pPr>
      <w:numPr>
        <w:numId w:val="16"/>
      </w:numPr>
    </w:pPr>
    <w:rPr>
      <w:rFonts w:ascii="Arial" w:hAnsi="Arial" w:cs="Arial"/>
      <w:sz w:val="21"/>
    </w:rPr>
  </w:style>
  <w:style w:type="paragraph" w:customStyle="1" w:styleId="GEN-">
    <w:name w:val="GEN-"/>
    <w:next w:val="NoParagraphStyle"/>
    <w:link w:val="GEN-Car"/>
    <w:qFormat/>
    <w:rsid w:val="001B3AEE"/>
    <w:pPr>
      <w:numPr>
        <w:numId w:val="17"/>
      </w:numPr>
      <w:ind w:left="357" w:hanging="357"/>
    </w:pPr>
    <w:rPr>
      <w:rFonts w:ascii="Arial" w:eastAsia="Times New Roman" w:hAnsi="Arial" w:cs="Arial"/>
      <w:color w:val="000000"/>
      <w:sz w:val="21"/>
      <w:szCs w:val="24"/>
    </w:rPr>
  </w:style>
  <w:style w:type="character" w:customStyle="1" w:styleId="GEN-Car">
    <w:name w:val="GEN- Car"/>
    <w:basedOn w:val="Policepardfaut"/>
    <w:link w:val="GEN-"/>
    <w:rsid w:val="001B3AEE"/>
    <w:rPr>
      <w:rFonts w:ascii="Arial" w:eastAsia="Times New Roman" w:hAnsi="Arial" w:cs="Arial"/>
      <w:color w:val="000000"/>
      <w:sz w:val="21"/>
      <w:szCs w:val="24"/>
    </w:rPr>
  </w:style>
  <w:style w:type="paragraph" w:customStyle="1" w:styleId="P101-E">
    <w:name w:val="P10.1-E"/>
    <w:basedOn w:val="Normal"/>
    <w:next w:val="NoParagraphStyle"/>
    <w:link w:val="P101-ECar"/>
    <w:qFormat/>
    <w:rsid w:val="007738AA"/>
    <w:pPr>
      <w:numPr>
        <w:numId w:val="18"/>
      </w:numPr>
    </w:pPr>
    <w:rPr>
      <w:rFonts w:cs="Arial"/>
    </w:rPr>
  </w:style>
  <w:style w:type="character" w:customStyle="1" w:styleId="P101-ECar">
    <w:name w:val="P10.1-E Car"/>
    <w:basedOn w:val="Policepardfaut"/>
    <w:link w:val="P101-E"/>
    <w:rsid w:val="007738AA"/>
    <w:rPr>
      <w:rFonts w:ascii="Arial" w:hAnsi="Arial" w:cs="Arial"/>
      <w:sz w:val="21"/>
    </w:rPr>
  </w:style>
  <w:style w:type="paragraph" w:customStyle="1" w:styleId="Eximana">
    <w:name w:val="Exi mana"/>
    <w:basedOn w:val="Normal"/>
    <w:uiPriority w:val="99"/>
    <w:rsid w:val="00126B7C"/>
    <w:pPr>
      <w:numPr>
        <w:numId w:val="19"/>
      </w:numPr>
      <w:spacing w:before="120" w:after="240" w:line="240" w:lineRule="auto"/>
    </w:pPr>
    <w:rPr>
      <w:rFonts w:ascii="Times New Roman" w:eastAsia="Times New Roman" w:hAnsi="Times New Roman" w:cs="Times New Roman"/>
      <w:sz w:val="22"/>
      <w:szCs w:val="20"/>
      <w:lang w:eastAsia="fr-FR"/>
    </w:rPr>
  </w:style>
  <w:style w:type="paragraph" w:customStyle="1" w:styleId="puce5">
    <w:name w:val="puce 5"/>
    <w:basedOn w:val="Normal"/>
    <w:rsid w:val="00793D54"/>
    <w:pPr>
      <w:numPr>
        <w:numId w:val="20"/>
      </w:numPr>
      <w:tabs>
        <w:tab w:val="clear" w:pos="4287"/>
        <w:tab w:val="num" w:pos="1560"/>
      </w:tabs>
      <w:spacing w:after="120" w:line="260" w:lineRule="atLeast"/>
      <w:ind w:left="1560" w:right="284" w:hanging="284"/>
    </w:pPr>
    <w:rPr>
      <w:rFonts w:asciiTheme="minorHAnsi" w:eastAsia="Times New Roman" w:hAnsiTheme="minorHAnsi" w:cs="Times New Roman"/>
      <w:sz w:val="22"/>
      <w:szCs w:val="20"/>
      <w:lang w:eastAsia="fr-FR"/>
    </w:rPr>
  </w:style>
  <w:style w:type="paragraph" w:customStyle="1" w:styleId="Nota">
    <w:name w:val="Nota"/>
    <w:basedOn w:val="Normal"/>
    <w:link w:val="NotaCar"/>
    <w:qFormat/>
    <w:rsid w:val="00793D54"/>
    <w:pPr>
      <w:tabs>
        <w:tab w:val="left" w:pos="851"/>
      </w:tabs>
      <w:spacing w:before="120" w:after="240" w:line="240" w:lineRule="auto"/>
      <w:ind w:left="851" w:hanging="851"/>
    </w:pPr>
    <w:rPr>
      <w:rFonts w:ascii="Times New Roman" w:eastAsia="Times New Roman" w:hAnsi="Times New Roman" w:cs="Times New Roman"/>
      <w:i/>
      <w:sz w:val="22"/>
      <w:szCs w:val="32"/>
      <w:lang w:eastAsia="fr-FR"/>
    </w:rPr>
  </w:style>
  <w:style w:type="character" w:customStyle="1" w:styleId="NotaCar">
    <w:name w:val="Nota Car"/>
    <w:basedOn w:val="Policepardfaut"/>
    <w:link w:val="Nota"/>
    <w:rsid w:val="00793D54"/>
    <w:rPr>
      <w:rFonts w:ascii="Times New Roman" w:eastAsia="Times New Roman" w:hAnsi="Times New Roman" w:cs="Times New Roman"/>
      <w:i/>
      <w:szCs w:val="32"/>
      <w:lang w:eastAsia="fr-FR"/>
    </w:rPr>
  </w:style>
  <w:style w:type="paragraph" w:customStyle="1" w:styleId="puce">
    <w:name w:val="puce"/>
    <w:basedOn w:val="Normal"/>
    <w:link w:val="puceCar"/>
    <w:rsid w:val="0051304D"/>
    <w:pPr>
      <w:numPr>
        <w:numId w:val="21"/>
      </w:numPr>
      <w:spacing w:after="120" w:line="260" w:lineRule="atLeast"/>
      <w:ind w:right="284"/>
    </w:pPr>
    <w:rPr>
      <w:rFonts w:asciiTheme="minorHAnsi" w:eastAsia="Times New Roman" w:hAnsiTheme="minorHAnsi" w:cs="Times New Roman"/>
      <w:sz w:val="22"/>
      <w:szCs w:val="20"/>
      <w:lang w:eastAsia="fr-FR"/>
    </w:rPr>
  </w:style>
  <w:style w:type="character" w:customStyle="1" w:styleId="puceCar">
    <w:name w:val="puce Car"/>
    <w:basedOn w:val="Policepardfaut"/>
    <w:link w:val="puce"/>
    <w:rsid w:val="0051304D"/>
    <w:rPr>
      <w:rFonts w:eastAsia="Times New Roman" w:cs="Times New Roman"/>
      <w:szCs w:val="20"/>
      <w:lang w:eastAsia="fr-FR"/>
    </w:rPr>
  </w:style>
  <w:style w:type="character" w:styleId="Lienhypertextesuivivisit">
    <w:name w:val="FollowedHyperlink"/>
    <w:basedOn w:val="Policepardfaut"/>
    <w:uiPriority w:val="99"/>
    <w:semiHidden/>
    <w:unhideWhenUsed/>
    <w:rsid w:val="0037379D"/>
    <w:rPr>
      <w:color w:val="FFFFFF" w:themeColor="followedHyperlink"/>
      <w:u w:val="single"/>
    </w:rPr>
  </w:style>
  <w:style w:type="character" w:customStyle="1" w:styleId="Mentionnonrsolue2">
    <w:name w:val="Mention non résolue2"/>
    <w:basedOn w:val="Policepardfaut"/>
    <w:uiPriority w:val="99"/>
    <w:unhideWhenUsed/>
    <w:rsid w:val="00BF5C52"/>
    <w:rPr>
      <w:color w:val="605E5C"/>
      <w:shd w:val="clear" w:color="auto" w:fill="E1DFDD"/>
    </w:rPr>
  </w:style>
  <w:style w:type="character" w:customStyle="1" w:styleId="uavc-list-desc">
    <w:name w:val="uavc-list-desc"/>
    <w:basedOn w:val="Policepardfaut"/>
    <w:rsid w:val="004A511A"/>
  </w:style>
  <w:style w:type="paragraph" w:styleId="NormalWeb">
    <w:name w:val="Normal (Web)"/>
    <w:basedOn w:val="Normal"/>
    <w:uiPriority w:val="99"/>
    <w:semiHidden/>
    <w:unhideWhenUsed/>
    <w:rsid w:val="00CF387A"/>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7C1E16"/>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7C1E16"/>
    <w:rPr>
      <w:rFonts w:ascii="Times New Roman" w:eastAsia="Times New Roman" w:hAnsi="Times New Roman" w:cs="Times New Roman"/>
      <w:sz w:val="16"/>
      <w:szCs w:val="16"/>
      <w:lang w:eastAsia="fr-FR"/>
    </w:rPr>
  </w:style>
  <w:style w:type="paragraph" w:customStyle="1" w:styleId="PP">
    <w:name w:val="PàP"/>
    <w:basedOn w:val="Normal"/>
    <w:next w:val="Normal"/>
    <w:autoRedefine/>
    <w:qFormat/>
    <w:rsid w:val="00FB68F8"/>
    <w:pPr>
      <w:numPr>
        <w:numId w:val="22"/>
      </w:numPr>
      <w:tabs>
        <w:tab w:val="left" w:pos="-4962"/>
      </w:tabs>
      <w:suppressAutoHyphens/>
      <w:spacing w:before="240" w:after="0" w:line="240" w:lineRule="auto"/>
      <w:ind w:right="-1"/>
    </w:pPr>
    <w:rPr>
      <w:rFonts w:ascii="Times New Roman" w:eastAsia="Times New Roman" w:hAnsi="Times New Roman" w:cs="Times New Roman"/>
      <w:sz w:val="22"/>
      <w:lang w:eastAsia="fr-FR"/>
    </w:rPr>
  </w:style>
  <w:style w:type="paragraph" w:customStyle="1" w:styleId="NUMTIRETLETTRE3">
    <w:name w:val="ÉNUM. TIRET LETTRE (3)"/>
    <w:basedOn w:val="Normal"/>
    <w:autoRedefine/>
    <w:rsid w:val="00A96999"/>
    <w:pPr>
      <w:numPr>
        <w:numId w:val="23"/>
      </w:numPr>
      <w:tabs>
        <w:tab w:val="left" w:pos="851"/>
      </w:tabs>
      <w:spacing w:before="100" w:after="0" w:line="300" w:lineRule="atLeast"/>
      <w:ind w:left="0" w:firstLine="0"/>
    </w:pPr>
    <w:rPr>
      <w:rFonts w:asciiTheme="minorHAnsi" w:hAnsiTheme="minorHAnsi" w:cs="Calibri"/>
      <w:sz w:val="22"/>
    </w:rPr>
  </w:style>
  <w:style w:type="character" w:customStyle="1" w:styleId="Style1Car">
    <w:name w:val="Style1 Car"/>
    <w:link w:val="Style1"/>
    <w:rsid w:val="00075D31"/>
    <w:rPr>
      <w:rFonts w:ascii="Arial" w:hAnsi="Arial"/>
      <w:b/>
      <w:color w:val="0C283C"/>
      <w:sz w:val="36"/>
    </w:rPr>
  </w:style>
  <w:style w:type="paragraph" w:customStyle="1" w:styleId="Textebrut1">
    <w:name w:val="Texte brut1"/>
    <w:basedOn w:val="Normal"/>
    <w:rsid w:val="006D472D"/>
    <w:pPr>
      <w:spacing w:after="0" w:line="240" w:lineRule="auto"/>
      <w:jc w:val="left"/>
    </w:pPr>
    <w:rPr>
      <w:rFonts w:ascii="Courier New" w:eastAsia="Times New Roman" w:hAnsi="Courier New" w:cs="Times New Roman"/>
      <w:sz w:val="20"/>
      <w:szCs w:val="20"/>
      <w:lang w:eastAsia="fr-FR"/>
    </w:rPr>
  </w:style>
  <w:style w:type="character" w:customStyle="1" w:styleId="Mentionnonrsolue3">
    <w:name w:val="Mention non résolue3"/>
    <w:basedOn w:val="Policepardfaut"/>
    <w:uiPriority w:val="99"/>
    <w:semiHidden/>
    <w:unhideWhenUsed/>
    <w:rsid w:val="002F2C7D"/>
    <w:rPr>
      <w:color w:val="605E5C"/>
      <w:shd w:val="clear" w:color="auto" w:fill="E1DFDD"/>
    </w:rPr>
  </w:style>
  <w:style w:type="character" w:customStyle="1" w:styleId="w8qarf">
    <w:name w:val="w8qarf"/>
    <w:basedOn w:val="Policepardfaut"/>
    <w:rsid w:val="009153AC"/>
  </w:style>
  <w:style w:type="character" w:customStyle="1" w:styleId="lrzxr">
    <w:name w:val="lrzxr"/>
    <w:basedOn w:val="Policepardfaut"/>
    <w:rsid w:val="009153AC"/>
  </w:style>
  <w:style w:type="character" w:customStyle="1" w:styleId="tlou0b">
    <w:name w:val="tlou0b"/>
    <w:basedOn w:val="Policepardfaut"/>
    <w:rsid w:val="009153AC"/>
  </w:style>
  <w:style w:type="character" w:customStyle="1" w:styleId="Mentionnonrsolue4">
    <w:name w:val="Mention non résolue4"/>
    <w:basedOn w:val="Policepardfaut"/>
    <w:uiPriority w:val="99"/>
    <w:semiHidden/>
    <w:unhideWhenUsed/>
    <w:rsid w:val="00033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1370">
      <w:bodyDiv w:val="1"/>
      <w:marLeft w:val="0"/>
      <w:marRight w:val="0"/>
      <w:marTop w:val="0"/>
      <w:marBottom w:val="0"/>
      <w:divBdr>
        <w:top w:val="none" w:sz="0" w:space="0" w:color="auto"/>
        <w:left w:val="none" w:sz="0" w:space="0" w:color="auto"/>
        <w:bottom w:val="none" w:sz="0" w:space="0" w:color="auto"/>
        <w:right w:val="none" w:sz="0" w:space="0" w:color="auto"/>
      </w:divBdr>
    </w:div>
    <w:div w:id="78336966">
      <w:bodyDiv w:val="1"/>
      <w:marLeft w:val="0"/>
      <w:marRight w:val="0"/>
      <w:marTop w:val="0"/>
      <w:marBottom w:val="0"/>
      <w:divBdr>
        <w:top w:val="none" w:sz="0" w:space="0" w:color="auto"/>
        <w:left w:val="none" w:sz="0" w:space="0" w:color="auto"/>
        <w:bottom w:val="none" w:sz="0" w:space="0" w:color="auto"/>
        <w:right w:val="none" w:sz="0" w:space="0" w:color="auto"/>
      </w:divBdr>
    </w:div>
    <w:div w:id="130556188">
      <w:bodyDiv w:val="1"/>
      <w:marLeft w:val="0"/>
      <w:marRight w:val="0"/>
      <w:marTop w:val="0"/>
      <w:marBottom w:val="0"/>
      <w:divBdr>
        <w:top w:val="none" w:sz="0" w:space="0" w:color="auto"/>
        <w:left w:val="none" w:sz="0" w:space="0" w:color="auto"/>
        <w:bottom w:val="none" w:sz="0" w:space="0" w:color="auto"/>
        <w:right w:val="none" w:sz="0" w:space="0" w:color="auto"/>
      </w:divBdr>
    </w:div>
    <w:div w:id="133261316">
      <w:bodyDiv w:val="1"/>
      <w:marLeft w:val="0"/>
      <w:marRight w:val="0"/>
      <w:marTop w:val="0"/>
      <w:marBottom w:val="0"/>
      <w:divBdr>
        <w:top w:val="none" w:sz="0" w:space="0" w:color="auto"/>
        <w:left w:val="none" w:sz="0" w:space="0" w:color="auto"/>
        <w:bottom w:val="none" w:sz="0" w:space="0" w:color="auto"/>
        <w:right w:val="none" w:sz="0" w:space="0" w:color="auto"/>
      </w:divBdr>
    </w:div>
    <w:div w:id="140732556">
      <w:bodyDiv w:val="1"/>
      <w:marLeft w:val="0"/>
      <w:marRight w:val="0"/>
      <w:marTop w:val="0"/>
      <w:marBottom w:val="0"/>
      <w:divBdr>
        <w:top w:val="none" w:sz="0" w:space="0" w:color="auto"/>
        <w:left w:val="none" w:sz="0" w:space="0" w:color="auto"/>
        <w:bottom w:val="none" w:sz="0" w:space="0" w:color="auto"/>
        <w:right w:val="none" w:sz="0" w:space="0" w:color="auto"/>
      </w:divBdr>
    </w:div>
    <w:div w:id="199368079">
      <w:bodyDiv w:val="1"/>
      <w:marLeft w:val="0"/>
      <w:marRight w:val="0"/>
      <w:marTop w:val="0"/>
      <w:marBottom w:val="0"/>
      <w:divBdr>
        <w:top w:val="none" w:sz="0" w:space="0" w:color="auto"/>
        <w:left w:val="none" w:sz="0" w:space="0" w:color="auto"/>
        <w:bottom w:val="none" w:sz="0" w:space="0" w:color="auto"/>
        <w:right w:val="none" w:sz="0" w:space="0" w:color="auto"/>
      </w:divBdr>
    </w:div>
    <w:div w:id="219025608">
      <w:bodyDiv w:val="1"/>
      <w:marLeft w:val="0"/>
      <w:marRight w:val="0"/>
      <w:marTop w:val="0"/>
      <w:marBottom w:val="0"/>
      <w:divBdr>
        <w:top w:val="none" w:sz="0" w:space="0" w:color="auto"/>
        <w:left w:val="none" w:sz="0" w:space="0" w:color="auto"/>
        <w:bottom w:val="none" w:sz="0" w:space="0" w:color="auto"/>
        <w:right w:val="none" w:sz="0" w:space="0" w:color="auto"/>
      </w:divBdr>
    </w:div>
    <w:div w:id="238950103">
      <w:bodyDiv w:val="1"/>
      <w:marLeft w:val="0"/>
      <w:marRight w:val="0"/>
      <w:marTop w:val="0"/>
      <w:marBottom w:val="0"/>
      <w:divBdr>
        <w:top w:val="none" w:sz="0" w:space="0" w:color="auto"/>
        <w:left w:val="none" w:sz="0" w:space="0" w:color="auto"/>
        <w:bottom w:val="none" w:sz="0" w:space="0" w:color="auto"/>
        <w:right w:val="none" w:sz="0" w:space="0" w:color="auto"/>
      </w:divBdr>
    </w:div>
    <w:div w:id="255096806">
      <w:bodyDiv w:val="1"/>
      <w:marLeft w:val="0"/>
      <w:marRight w:val="0"/>
      <w:marTop w:val="0"/>
      <w:marBottom w:val="0"/>
      <w:divBdr>
        <w:top w:val="none" w:sz="0" w:space="0" w:color="auto"/>
        <w:left w:val="none" w:sz="0" w:space="0" w:color="auto"/>
        <w:bottom w:val="none" w:sz="0" w:space="0" w:color="auto"/>
        <w:right w:val="none" w:sz="0" w:space="0" w:color="auto"/>
      </w:divBdr>
    </w:div>
    <w:div w:id="280964672">
      <w:bodyDiv w:val="1"/>
      <w:marLeft w:val="0"/>
      <w:marRight w:val="0"/>
      <w:marTop w:val="0"/>
      <w:marBottom w:val="0"/>
      <w:divBdr>
        <w:top w:val="none" w:sz="0" w:space="0" w:color="auto"/>
        <w:left w:val="none" w:sz="0" w:space="0" w:color="auto"/>
        <w:bottom w:val="none" w:sz="0" w:space="0" w:color="auto"/>
        <w:right w:val="none" w:sz="0" w:space="0" w:color="auto"/>
      </w:divBdr>
    </w:div>
    <w:div w:id="387607155">
      <w:bodyDiv w:val="1"/>
      <w:marLeft w:val="0"/>
      <w:marRight w:val="0"/>
      <w:marTop w:val="0"/>
      <w:marBottom w:val="0"/>
      <w:divBdr>
        <w:top w:val="none" w:sz="0" w:space="0" w:color="auto"/>
        <w:left w:val="none" w:sz="0" w:space="0" w:color="auto"/>
        <w:bottom w:val="none" w:sz="0" w:space="0" w:color="auto"/>
        <w:right w:val="none" w:sz="0" w:space="0" w:color="auto"/>
      </w:divBdr>
    </w:div>
    <w:div w:id="388385910">
      <w:bodyDiv w:val="1"/>
      <w:marLeft w:val="0"/>
      <w:marRight w:val="0"/>
      <w:marTop w:val="0"/>
      <w:marBottom w:val="0"/>
      <w:divBdr>
        <w:top w:val="none" w:sz="0" w:space="0" w:color="auto"/>
        <w:left w:val="none" w:sz="0" w:space="0" w:color="auto"/>
        <w:bottom w:val="none" w:sz="0" w:space="0" w:color="auto"/>
        <w:right w:val="none" w:sz="0" w:space="0" w:color="auto"/>
      </w:divBdr>
    </w:div>
    <w:div w:id="397285486">
      <w:bodyDiv w:val="1"/>
      <w:marLeft w:val="0"/>
      <w:marRight w:val="0"/>
      <w:marTop w:val="0"/>
      <w:marBottom w:val="0"/>
      <w:divBdr>
        <w:top w:val="none" w:sz="0" w:space="0" w:color="auto"/>
        <w:left w:val="none" w:sz="0" w:space="0" w:color="auto"/>
        <w:bottom w:val="none" w:sz="0" w:space="0" w:color="auto"/>
        <w:right w:val="none" w:sz="0" w:space="0" w:color="auto"/>
      </w:divBdr>
    </w:div>
    <w:div w:id="441875297">
      <w:bodyDiv w:val="1"/>
      <w:marLeft w:val="0"/>
      <w:marRight w:val="0"/>
      <w:marTop w:val="0"/>
      <w:marBottom w:val="0"/>
      <w:divBdr>
        <w:top w:val="none" w:sz="0" w:space="0" w:color="auto"/>
        <w:left w:val="none" w:sz="0" w:space="0" w:color="auto"/>
        <w:bottom w:val="none" w:sz="0" w:space="0" w:color="auto"/>
        <w:right w:val="none" w:sz="0" w:space="0" w:color="auto"/>
      </w:divBdr>
      <w:divsChild>
        <w:div w:id="1065642412">
          <w:marLeft w:val="0"/>
          <w:marRight w:val="0"/>
          <w:marTop w:val="0"/>
          <w:marBottom w:val="0"/>
          <w:divBdr>
            <w:top w:val="none" w:sz="0" w:space="0" w:color="auto"/>
            <w:left w:val="none" w:sz="0" w:space="0" w:color="auto"/>
            <w:bottom w:val="none" w:sz="0" w:space="0" w:color="auto"/>
            <w:right w:val="none" w:sz="0" w:space="0" w:color="auto"/>
          </w:divBdr>
          <w:divsChild>
            <w:div w:id="1105685815">
              <w:marLeft w:val="0"/>
              <w:marRight w:val="0"/>
              <w:marTop w:val="0"/>
              <w:marBottom w:val="0"/>
              <w:divBdr>
                <w:top w:val="none" w:sz="0" w:space="0" w:color="auto"/>
                <w:left w:val="none" w:sz="0" w:space="0" w:color="auto"/>
                <w:bottom w:val="none" w:sz="0" w:space="0" w:color="auto"/>
                <w:right w:val="none" w:sz="0" w:space="0" w:color="auto"/>
              </w:divBdr>
              <w:divsChild>
                <w:div w:id="1131048459">
                  <w:marLeft w:val="0"/>
                  <w:marRight w:val="0"/>
                  <w:marTop w:val="0"/>
                  <w:marBottom w:val="0"/>
                  <w:divBdr>
                    <w:top w:val="none" w:sz="0" w:space="0" w:color="auto"/>
                    <w:left w:val="none" w:sz="0" w:space="0" w:color="auto"/>
                    <w:bottom w:val="none" w:sz="0" w:space="0" w:color="auto"/>
                    <w:right w:val="none" w:sz="0" w:space="0" w:color="auto"/>
                  </w:divBdr>
                  <w:divsChild>
                    <w:div w:id="35469061">
                      <w:marLeft w:val="0"/>
                      <w:marRight w:val="0"/>
                      <w:marTop w:val="0"/>
                      <w:marBottom w:val="0"/>
                      <w:divBdr>
                        <w:top w:val="none" w:sz="0" w:space="0" w:color="auto"/>
                        <w:left w:val="none" w:sz="0" w:space="0" w:color="auto"/>
                        <w:bottom w:val="none" w:sz="0" w:space="0" w:color="auto"/>
                        <w:right w:val="none" w:sz="0" w:space="0" w:color="auto"/>
                      </w:divBdr>
                      <w:divsChild>
                        <w:div w:id="174541072">
                          <w:marLeft w:val="0"/>
                          <w:marRight w:val="0"/>
                          <w:marTop w:val="0"/>
                          <w:marBottom w:val="0"/>
                          <w:divBdr>
                            <w:top w:val="none" w:sz="0" w:space="0" w:color="auto"/>
                            <w:left w:val="none" w:sz="0" w:space="0" w:color="auto"/>
                            <w:bottom w:val="none" w:sz="0" w:space="0" w:color="auto"/>
                            <w:right w:val="none" w:sz="0" w:space="0" w:color="auto"/>
                          </w:divBdr>
                          <w:divsChild>
                            <w:div w:id="6251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0670">
              <w:marLeft w:val="0"/>
              <w:marRight w:val="0"/>
              <w:marTop w:val="0"/>
              <w:marBottom w:val="0"/>
              <w:divBdr>
                <w:top w:val="none" w:sz="0" w:space="0" w:color="auto"/>
                <w:left w:val="none" w:sz="0" w:space="0" w:color="auto"/>
                <w:bottom w:val="none" w:sz="0" w:space="0" w:color="auto"/>
                <w:right w:val="none" w:sz="0" w:space="0" w:color="auto"/>
              </w:divBdr>
              <w:divsChild>
                <w:div w:id="5906569">
                  <w:marLeft w:val="0"/>
                  <w:marRight w:val="0"/>
                  <w:marTop w:val="0"/>
                  <w:marBottom w:val="0"/>
                  <w:divBdr>
                    <w:top w:val="none" w:sz="0" w:space="0" w:color="auto"/>
                    <w:left w:val="none" w:sz="0" w:space="0" w:color="auto"/>
                    <w:bottom w:val="none" w:sz="0" w:space="0" w:color="auto"/>
                    <w:right w:val="none" w:sz="0" w:space="0" w:color="auto"/>
                  </w:divBdr>
                  <w:divsChild>
                    <w:div w:id="59792817">
                      <w:marLeft w:val="0"/>
                      <w:marRight w:val="0"/>
                      <w:marTop w:val="0"/>
                      <w:marBottom w:val="0"/>
                      <w:divBdr>
                        <w:top w:val="none" w:sz="0" w:space="0" w:color="auto"/>
                        <w:left w:val="none" w:sz="0" w:space="0" w:color="auto"/>
                        <w:bottom w:val="none" w:sz="0" w:space="0" w:color="auto"/>
                        <w:right w:val="none" w:sz="0" w:space="0" w:color="auto"/>
                      </w:divBdr>
                      <w:divsChild>
                        <w:div w:id="890068985">
                          <w:marLeft w:val="0"/>
                          <w:marRight w:val="0"/>
                          <w:marTop w:val="0"/>
                          <w:marBottom w:val="0"/>
                          <w:divBdr>
                            <w:top w:val="none" w:sz="0" w:space="0" w:color="auto"/>
                            <w:left w:val="none" w:sz="0" w:space="0" w:color="auto"/>
                            <w:bottom w:val="none" w:sz="0" w:space="0" w:color="auto"/>
                            <w:right w:val="none" w:sz="0" w:space="0" w:color="auto"/>
                          </w:divBdr>
                          <w:divsChild>
                            <w:div w:id="7213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5298">
              <w:marLeft w:val="0"/>
              <w:marRight w:val="0"/>
              <w:marTop w:val="0"/>
              <w:marBottom w:val="0"/>
              <w:divBdr>
                <w:top w:val="none" w:sz="0" w:space="0" w:color="auto"/>
                <w:left w:val="none" w:sz="0" w:space="0" w:color="auto"/>
                <w:bottom w:val="none" w:sz="0" w:space="0" w:color="auto"/>
                <w:right w:val="none" w:sz="0" w:space="0" w:color="auto"/>
              </w:divBdr>
              <w:divsChild>
                <w:div w:id="626473344">
                  <w:marLeft w:val="0"/>
                  <w:marRight w:val="0"/>
                  <w:marTop w:val="0"/>
                  <w:marBottom w:val="0"/>
                  <w:divBdr>
                    <w:top w:val="none" w:sz="0" w:space="0" w:color="auto"/>
                    <w:left w:val="none" w:sz="0" w:space="0" w:color="auto"/>
                    <w:bottom w:val="none" w:sz="0" w:space="0" w:color="auto"/>
                    <w:right w:val="none" w:sz="0" w:space="0" w:color="auto"/>
                  </w:divBdr>
                  <w:divsChild>
                    <w:div w:id="1019818519">
                      <w:marLeft w:val="0"/>
                      <w:marRight w:val="0"/>
                      <w:marTop w:val="0"/>
                      <w:marBottom w:val="0"/>
                      <w:divBdr>
                        <w:top w:val="none" w:sz="0" w:space="0" w:color="auto"/>
                        <w:left w:val="none" w:sz="0" w:space="0" w:color="auto"/>
                        <w:bottom w:val="none" w:sz="0" w:space="0" w:color="auto"/>
                        <w:right w:val="none" w:sz="0" w:space="0" w:color="auto"/>
                      </w:divBdr>
                      <w:divsChild>
                        <w:div w:id="1792438108">
                          <w:marLeft w:val="0"/>
                          <w:marRight w:val="0"/>
                          <w:marTop w:val="0"/>
                          <w:marBottom w:val="0"/>
                          <w:divBdr>
                            <w:top w:val="none" w:sz="0" w:space="0" w:color="auto"/>
                            <w:left w:val="none" w:sz="0" w:space="0" w:color="auto"/>
                            <w:bottom w:val="none" w:sz="0" w:space="0" w:color="auto"/>
                            <w:right w:val="none" w:sz="0" w:space="0" w:color="auto"/>
                          </w:divBdr>
                          <w:divsChild>
                            <w:div w:id="7644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286972">
          <w:marLeft w:val="0"/>
          <w:marRight w:val="0"/>
          <w:marTop w:val="0"/>
          <w:marBottom w:val="0"/>
          <w:divBdr>
            <w:top w:val="none" w:sz="0" w:space="0" w:color="auto"/>
            <w:left w:val="none" w:sz="0" w:space="0" w:color="auto"/>
            <w:bottom w:val="none" w:sz="0" w:space="0" w:color="auto"/>
            <w:right w:val="none" w:sz="0" w:space="0" w:color="auto"/>
          </w:divBdr>
          <w:divsChild>
            <w:div w:id="540214595">
              <w:marLeft w:val="0"/>
              <w:marRight w:val="0"/>
              <w:marTop w:val="0"/>
              <w:marBottom w:val="0"/>
              <w:divBdr>
                <w:top w:val="none" w:sz="0" w:space="0" w:color="auto"/>
                <w:left w:val="none" w:sz="0" w:space="0" w:color="auto"/>
                <w:bottom w:val="none" w:sz="0" w:space="0" w:color="auto"/>
                <w:right w:val="none" w:sz="0" w:space="0" w:color="auto"/>
              </w:divBdr>
              <w:divsChild>
                <w:div w:id="1474757546">
                  <w:marLeft w:val="0"/>
                  <w:marRight w:val="0"/>
                  <w:marTop w:val="0"/>
                  <w:marBottom w:val="0"/>
                  <w:divBdr>
                    <w:top w:val="none" w:sz="0" w:space="0" w:color="auto"/>
                    <w:left w:val="none" w:sz="0" w:space="0" w:color="auto"/>
                    <w:bottom w:val="none" w:sz="0" w:space="0" w:color="auto"/>
                    <w:right w:val="none" w:sz="0" w:space="0" w:color="auto"/>
                  </w:divBdr>
                  <w:divsChild>
                    <w:div w:id="1741755315">
                      <w:marLeft w:val="0"/>
                      <w:marRight w:val="0"/>
                      <w:marTop w:val="0"/>
                      <w:marBottom w:val="0"/>
                      <w:divBdr>
                        <w:top w:val="none" w:sz="0" w:space="0" w:color="auto"/>
                        <w:left w:val="none" w:sz="0" w:space="0" w:color="auto"/>
                        <w:bottom w:val="none" w:sz="0" w:space="0" w:color="auto"/>
                        <w:right w:val="none" w:sz="0" w:space="0" w:color="auto"/>
                      </w:divBdr>
                      <w:divsChild>
                        <w:div w:id="647243044">
                          <w:marLeft w:val="0"/>
                          <w:marRight w:val="0"/>
                          <w:marTop w:val="0"/>
                          <w:marBottom w:val="0"/>
                          <w:divBdr>
                            <w:top w:val="none" w:sz="0" w:space="0" w:color="auto"/>
                            <w:left w:val="none" w:sz="0" w:space="0" w:color="auto"/>
                            <w:bottom w:val="none" w:sz="0" w:space="0" w:color="auto"/>
                            <w:right w:val="none" w:sz="0" w:space="0" w:color="auto"/>
                          </w:divBdr>
                          <w:divsChild>
                            <w:div w:id="17188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84">
              <w:marLeft w:val="0"/>
              <w:marRight w:val="0"/>
              <w:marTop w:val="0"/>
              <w:marBottom w:val="0"/>
              <w:divBdr>
                <w:top w:val="none" w:sz="0" w:space="0" w:color="auto"/>
                <w:left w:val="none" w:sz="0" w:space="0" w:color="auto"/>
                <w:bottom w:val="none" w:sz="0" w:space="0" w:color="auto"/>
                <w:right w:val="none" w:sz="0" w:space="0" w:color="auto"/>
              </w:divBdr>
              <w:divsChild>
                <w:div w:id="529992574">
                  <w:marLeft w:val="0"/>
                  <w:marRight w:val="0"/>
                  <w:marTop w:val="0"/>
                  <w:marBottom w:val="0"/>
                  <w:divBdr>
                    <w:top w:val="none" w:sz="0" w:space="0" w:color="auto"/>
                    <w:left w:val="none" w:sz="0" w:space="0" w:color="auto"/>
                    <w:bottom w:val="none" w:sz="0" w:space="0" w:color="auto"/>
                    <w:right w:val="none" w:sz="0" w:space="0" w:color="auto"/>
                  </w:divBdr>
                  <w:divsChild>
                    <w:div w:id="500971054">
                      <w:marLeft w:val="0"/>
                      <w:marRight w:val="0"/>
                      <w:marTop w:val="0"/>
                      <w:marBottom w:val="0"/>
                      <w:divBdr>
                        <w:top w:val="none" w:sz="0" w:space="0" w:color="auto"/>
                        <w:left w:val="none" w:sz="0" w:space="0" w:color="auto"/>
                        <w:bottom w:val="none" w:sz="0" w:space="0" w:color="auto"/>
                        <w:right w:val="none" w:sz="0" w:space="0" w:color="auto"/>
                      </w:divBdr>
                      <w:divsChild>
                        <w:div w:id="1321689736">
                          <w:marLeft w:val="0"/>
                          <w:marRight w:val="0"/>
                          <w:marTop w:val="0"/>
                          <w:marBottom w:val="0"/>
                          <w:divBdr>
                            <w:top w:val="none" w:sz="0" w:space="0" w:color="auto"/>
                            <w:left w:val="none" w:sz="0" w:space="0" w:color="auto"/>
                            <w:bottom w:val="none" w:sz="0" w:space="0" w:color="auto"/>
                            <w:right w:val="none" w:sz="0" w:space="0" w:color="auto"/>
                          </w:divBdr>
                          <w:divsChild>
                            <w:div w:id="5494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082227">
              <w:marLeft w:val="0"/>
              <w:marRight w:val="0"/>
              <w:marTop w:val="0"/>
              <w:marBottom w:val="0"/>
              <w:divBdr>
                <w:top w:val="none" w:sz="0" w:space="0" w:color="auto"/>
                <w:left w:val="none" w:sz="0" w:space="0" w:color="auto"/>
                <w:bottom w:val="none" w:sz="0" w:space="0" w:color="auto"/>
                <w:right w:val="none" w:sz="0" w:space="0" w:color="auto"/>
              </w:divBdr>
              <w:divsChild>
                <w:div w:id="2063286064">
                  <w:marLeft w:val="0"/>
                  <w:marRight w:val="0"/>
                  <w:marTop w:val="0"/>
                  <w:marBottom w:val="0"/>
                  <w:divBdr>
                    <w:top w:val="none" w:sz="0" w:space="0" w:color="auto"/>
                    <w:left w:val="none" w:sz="0" w:space="0" w:color="auto"/>
                    <w:bottom w:val="none" w:sz="0" w:space="0" w:color="auto"/>
                    <w:right w:val="none" w:sz="0" w:space="0" w:color="auto"/>
                  </w:divBdr>
                  <w:divsChild>
                    <w:div w:id="2010674087">
                      <w:marLeft w:val="0"/>
                      <w:marRight w:val="0"/>
                      <w:marTop w:val="0"/>
                      <w:marBottom w:val="0"/>
                      <w:divBdr>
                        <w:top w:val="none" w:sz="0" w:space="0" w:color="auto"/>
                        <w:left w:val="none" w:sz="0" w:space="0" w:color="auto"/>
                        <w:bottom w:val="none" w:sz="0" w:space="0" w:color="auto"/>
                        <w:right w:val="none" w:sz="0" w:space="0" w:color="auto"/>
                      </w:divBdr>
                      <w:divsChild>
                        <w:div w:id="1774397262">
                          <w:marLeft w:val="0"/>
                          <w:marRight w:val="0"/>
                          <w:marTop w:val="0"/>
                          <w:marBottom w:val="0"/>
                          <w:divBdr>
                            <w:top w:val="none" w:sz="0" w:space="0" w:color="auto"/>
                            <w:left w:val="none" w:sz="0" w:space="0" w:color="auto"/>
                            <w:bottom w:val="none" w:sz="0" w:space="0" w:color="auto"/>
                            <w:right w:val="none" w:sz="0" w:space="0" w:color="auto"/>
                          </w:divBdr>
                          <w:divsChild>
                            <w:div w:id="11420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31484">
      <w:bodyDiv w:val="1"/>
      <w:marLeft w:val="0"/>
      <w:marRight w:val="0"/>
      <w:marTop w:val="0"/>
      <w:marBottom w:val="0"/>
      <w:divBdr>
        <w:top w:val="none" w:sz="0" w:space="0" w:color="auto"/>
        <w:left w:val="none" w:sz="0" w:space="0" w:color="auto"/>
        <w:bottom w:val="none" w:sz="0" w:space="0" w:color="auto"/>
        <w:right w:val="none" w:sz="0" w:space="0" w:color="auto"/>
      </w:divBdr>
    </w:div>
    <w:div w:id="466317930">
      <w:bodyDiv w:val="1"/>
      <w:marLeft w:val="0"/>
      <w:marRight w:val="0"/>
      <w:marTop w:val="0"/>
      <w:marBottom w:val="0"/>
      <w:divBdr>
        <w:top w:val="none" w:sz="0" w:space="0" w:color="auto"/>
        <w:left w:val="none" w:sz="0" w:space="0" w:color="auto"/>
        <w:bottom w:val="none" w:sz="0" w:space="0" w:color="auto"/>
        <w:right w:val="none" w:sz="0" w:space="0" w:color="auto"/>
      </w:divBdr>
    </w:div>
    <w:div w:id="532426817">
      <w:bodyDiv w:val="1"/>
      <w:marLeft w:val="0"/>
      <w:marRight w:val="0"/>
      <w:marTop w:val="0"/>
      <w:marBottom w:val="0"/>
      <w:divBdr>
        <w:top w:val="none" w:sz="0" w:space="0" w:color="auto"/>
        <w:left w:val="none" w:sz="0" w:space="0" w:color="auto"/>
        <w:bottom w:val="none" w:sz="0" w:space="0" w:color="auto"/>
        <w:right w:val="none" w:sz="0" w:space="0" w:color="auto"/>
      </w:divBdr>
    </w:div>
    <w:div w:id="548104459">
      <w:bodyDiv w:val="1"/>
      <w:marLeft w:val="0"/>
      <w:marRight w:val="0"/>
      <w:marTop w:val="0"/>
      <w:marBottom w:val="0"/>
      <w:divBdr>
        <w:top w:val="none" w:sz="0" w:space="0" w:color="auto"/>
        <w:left w:val="none" w:sz="0" w:space="0" w:color="auto"/>
        <w:bottom w:val="none" w:sz="0" w:space="0" w:color="auto"/>
        <w:right w:val="none" w:sz="0" w:space="0" w:color="auto"/>
      </w:divBdr>
    </w:div>
    <w:div w:id="561140422">
      <w:bodyDiv w:val="1"/>
      <w:marLeft w:val="0"/>
      <w:marRight w:val="0"/>
      <w:marTop w:val="0"/>
      <w:marBottom w:val="0"/>
      <w:divBdr>
        <w:top w:val="none" w:sz="0" w:space="0" w:color="auto"/>
        <w:left w:val="none" w:sz="0" w:space="0" w:color="auto"/>
        <w:bottom w:val="none" w:sz="0" w:space="0" w:color="auto"/>
        <w:right w:val="none" w:sz="0" w:space="0" w:color="auto"/>
      </w:divBdr>
    </w:div>
    <w:div w:id="574583813">
      <w:bodyDiv w:val="1"/>
      <w:marLeft w:val="0"/>
      <w:marRight w:val="0"/>
      <w:marTop w:val="0"/>
      <w:marBottom w:val="0"/>
      <w:divBdr>
        <w:top w:val="none" w:sz="0" w:space="0" w:color="auto"/>
        <w:left w:val="none" w:sz="0" w:space="0" w:color="auto"/>
        <w:bottom w:val="none" w:sz="0" w:space="0" w:color="auto"/>
        <w:right w:val="none" w:sz="0" w:space="0" w:color="auto"/>
      </w:divBdr>
    </w:div>
    <w:div w:id="577982762">
      <w:bodyDiv w:val="1"/>
      <w:marLeft w:val="0"/>
      <w:marRight w:val="0"/>
      <w:marTop w:val="0"/>
      <w:marBottom w:val="0"/>
      <w:divBdr>
        <w:top w:val="none" w:sz="0" w:space="0" w:color="auto"/>
        <w:left w:val="none" w:sz="0" w:space="0" w:color="auto"/>
        <w:bottom w:val="none" w:sz="0" w:space="0" w:color="auto"/>
        <w:right w:val="none" w:sz="0" w:space="0" w:color="auto"/>
      </w:divBdr>
    </w:div>
    <w:div w:id="592008238">
      <w:bodyDiv w:val="1"/>
      <w:marLeft w:val="0"/>
      <w:marRight w:val="0"/>
      <w:marTop w:val="0"/>
      <w:marBottom w:val="0"/>
      <w:divBdr>
        <w:top w:val="none" w:sz="0" w:space="0" w:color="auto"/>
        <w:left w:val="none" w:sz="0" w:space="0" w:color="auto"/>
        <w:bottom w:val="none" w:sz="0" w:space="0" w:color="auto"/>
        <w:right w:val="none" w:sz="0" w:space="0" w:color="auto"/>
      </w:divBdr>
    </w:div>
    <w:div w:id="598832222">
      <w:bodyDiv w:val="1"/>
      <w:marLeft w:val="0"/>
      <w:marRight w:val="0"/>
      <w:marTop w:val="0"/>
      <w:marBottom w:val="0"/>
      <w:divBdr>
        <w:top w:val="none" w:sz="0" w:space="0" w:color="auto"/>
        <w:left w:val="none" w:sz="0" w:space="0" w:color="auto"/>
        <w:bottom w:val="none" w:sz="0" w:space="0" w:color="auto"/>
        <w:right w:val="none" w:sz="0" w:space="0" w:color="auto"/>
      </w:divBdr>
      <w:divsChild>
        <w:div w:id="522136796">
          <w:marLeft w:val="360"/>
          <w:marRight w:val="0"/>
          <w:marTop w:val="222"/>
          <w:marBottom w:val="0"/>
          <w:divBdr>
            <w:top w:val="none" w:sz="0" w:space="0" w:color="auto"/>
            <w:left w:val="none" w:sz="0" w:space="0" w:color="auto"/>
            <w:bottom w:val="none" w:sz="0" w:space="0" w:color="auto"/>
            <w:right w:val="none" w:sz="0" w:space="0" w:color="auto"/>
          </w:divBdr>
        </w:div>
        <w:div w:id="1196237737">
          <w:marLeft w:val="720"/>
          <w:marRight w:val="0"/>
          <w:marTop w:val="90"/>
          <w:marBottom w:val="0"/>
          <w:divBdr>
            <w:top w:val="none" w:sz="0" w:space="0" w:color="auto"/>
            <w:left w:val="none" w:sz="0" w:space="0" w:color="auto"/>
            <w:bottom w:val="none" w:sz="0" w:space="0" w:color="auto"/>
            <w:right w:val="none" w:sz="0" w:space="0" w:color="auto"/>
          </w:divBdr>
        </w:div>
        <w:div w:id="1549537829">
          <w:marLeft w:val="720"/>
          <w:marRight w:val="0"/>
          <w:marTop w:val="90"/>
          <w:marBottom w:val="0"/>
          <w:divBdr>
            <w:top w:val="none" w:sz="0" w:space="0" w:color="auto"/>
            <w:left w:val="none" w:sz="0" w:space="0" w:color="auto"/>
            <w:bottom w:val="none" w:sz="0" w:space="0" w:color="auto"/>
            <w:right w:val="none" w:sz="0" w:space="0" w:color="auto"/>
          </w:divBdr>
        </w:div>
        <w:div w:id="305205898">
          <w:marLeft w:val="720"/>
          <w:marRight w:val="0"/>
          <w:marTop w:val="90"/>
          <w:marBottom w:val="0"/>
          <w:divBdr>
            <w:top w:val="none" w:sz="0" w:space="0" w:color="auto"/>
            <w:left w:val="none" w:sz="0" w:space="0" w:color="auto"/>
            <w:bottom w:val="none" w:sz="0" w:space="0" w:color="auto"/>
            <w:right w:val="none" w:sz="0" w:space="0" w:color="auto"/>
          </w:divBdr>
        </w:div>
        <w:div w:id="2062483540">
          <w:marLeft w:val="720"/>
          <w:marRight w:val="0"/>
          <w:marTop w:val="90"/>
          <w:marBottom w:val="0"/>
          <w:divBdr>
            <w:top w:val="none" w:sz="0" w:space="0" w:color="auto"/>
            <w:left w:val="none" w:sz="0" w:space="0" w:color="auto"/>
            <w:bottom w:val="none" w:sz="0" w:space="0" w:color="auto"/>
            <w:right w:val="none" w:sz="0" w:space="0" w:color="auto"/>
          </w:divBdr>
        </w:div>
      </w:divsChild>
    </w:div>
    <w:div w:id="658390210">
      <w:bodyDiv w:val="1"/>
      <w:marLeft w:val="0"/>
      <w:marRight w:val="0"/>
      <w:marTop w:val="0"/>
      <w:marBottom w:val="0"/>
      <w:divBdr>
        <w:top w:val="none" w:sz="0" w:space="0" w:color="auto"/>
        <w:left w:val="none" w:sz="0" w:space="0" w:color="auto"/>
        <w:bottom w:val="none" w:sz="0" w:space="0" w:color="auto"/>
        <w:right w:val="none" w:sz="0" w:space="0" w:color="auto"/>
      </w:divBdr>
    </w:div>
    <w:div w:id="659191486">
      <w:bodyDiv w:val="1"/>
      <w:marLeft w:val="0"/>
      <w:marRight w:val="0"/>
      <w:marTop w:val="0"/>
      <w:marBottom w:val="0"/>
      <w:divBdr>
        <w:top w:val="none" w:sz="0" w:space="0" w:color="auto"/>
        <w:left w:val="none" w:sz="0" w:space="0" w:color="auto"/>
        <w:bottom w:val="none" w:sz="0" w:space="0" w:color="auto"/>
        <w:right w:val="none" w:sz="0" w:space="0" w:color="auto"/>
      </w:divBdr>
    </w:div>
    <w:div w:id="663166342">
      <w:bodyDiv w:val="1"/>
      <w:marLeft w:val="0"/>
      <w:marRight w:val="0"/>
      <w:marTop w:val="0"/>
      <w:marBottom w:val="0"/>
      <w:divBdr>
        <w:top w:val="none" w:sz="0" w:space="0" w:color="auto"/>
        <w:left w:val="none" w:sz="0" w:space="0" w:color="auto"/>
        <w:bottom w:val="none" w:sz="0" w:space="0" w:color="auto"/>
        <w:right w:val="none" w:sz="0" w:space="0" w:color="auto"/>
      </w:divBdr>
    </w:div>
    <w:div w:id="669261460">
      <w:bodyDiv w:val="1"/>
      <w:marLeft w:val="0"/>
      <w:marRight w:val="0"/>
      <w:marTop w:val="0"/>
      <w:marBottom w:val="0"/>
      <w:divBdr>
        <w:top w:val="none" w:sz="0" w:space="0" w:color="auto"/>
        <w:left w:val="none" w:sz="0" w:space="0" w:color="auto"/>
        <w:bottom w:val="none" w:sz="0" w:space="0" w:color="auto"/>
        <w:right w:val="none" w:sz="0" w:space="0" w:color="auto"/>
      </w:divBdr>
    </w:div>
    <w:div w:id="695350908">
      <w:bodyDiv w:val="1"/>
      <w:marLeft w:val="0"/>
      <w:marRight w:val="0"/>
      <w:marTop w:val="0"/>
      <w:marBottom w:val="0"/>
      <w:divBdr>
        <w:top w:val="none" w:sz="0" w:space="0" w:color="auto"/>
        <w:left w:val="none" w:sz="0" w:space="0" w:color="auto"/>
        <w:bottom w:val="none" w:sz="0" w:space="0" w:color="auto"/>
        <w:right w:val="none" w:sz="0" w:space="0" w:color="auto"/>
      </w:divBdr>
      <w:divsChild>
        <w:div w:id="1703478420">
          <w:marLeft w:val="375"/>
          <w:marRight w:val="0"/>
          <w:marTop w:val="0"/>
          <w:marBottom w:val="165"/>
          <w:divBdr>
            <w:top w:val="single" w:sz="12" w:space="11" w:color="808080"/>
            <w:left w:val="single" w:sz="12" w:space="11" w:color="808080"/>
            <w:bottom w:val="single" w:sz="12" w:space="11" w:color="808080"/>
            <w:right w:val="single" w:sz="12" w:space="11" w:color="808080"/>
          </w:divBdr>
        </w:div>
      </w:divsChild>
    </w:div>
    <w:div w:id="705568516">
      <w:bodyDiv w:val="1"/>
      <w:marLeft w:val="0"/>
      <w:marRight w:val="0"/>
      <w:marTop w:val="0"/>
      <w:marBottom w:val="0"/>
      <w:divBdr>
        <w:top w:val="none" w:sz="0" w:space="0" w:color="auto"/>
        <w:left w:val="none" w:sz="0" w:space="0" w:color="auto"/>
        <w:bottom w:val="none" w:sz="0" w:space="0" w:color="auto"/>
        <w:right w:val="none" w:sz="0" w:space="0" w:color="auto"/>
      </w:divBdr>
    </w:div>
    <w:div w:id="737098579">
      <w:bodyDiv w:val="1"/>
      <w:marLeft w:val="0"/>
      <w:marRight w:val="0"/>
      <w:marTop w:val="0"/>
      <w:marBottom w:val="0"/>
      <w:divBdr>
        <w:top w:val="none" w:sz="0" w:space="0" w:color="auto"/>
        <w:left w:val="none" w:sz="0" w:space="0" w:color="auto"/>
        <w:bottom w:val="none" w:sz="0" w:space="0" w:color="auto"/>
        <w:right w:val="none" w:sz="0" w:space="0" w:color="auto"/>
      </w:divBdr>
    </w:div>
    <w:div w:id="758020625">
      <w:bodyDiv w:val="1"/>
      <w:marLeft w:val="0"/>
      <w:marRight w:val="0"/>
      <w:marTop w:val="0"/>
      <w:marBottom w:val="0"/>
      <w:divBdr>
        <w:top w:val="none" w:sz="0" w:space="0" w:color="auto"/>
        <w:left w:val="none" w:sz="0" w:space="0" w:color="auto"/>
        <w:bottom w:val="none" w:sz="0" w:space="0" w:color="auto"/>
        <w:right w:val="none" w:sz="0" w:space="0" w:color="auto"/>
      </w:divBdr>
    </w:div>
    <w:div w:id="789203625">
      <w:bodyDiv w:val="1"/>
      <w:marLeft w:val="0"/>
      <w:marRight w:val="0"/>
      <w:marTop w:val="0"/>
      <w:marBottom w:val="0"/>
      <w:divBdr>
        <w:top w:val="none" w:sz="0" w:space="0" w:color="auto"/>
        <w:left w:val="none" w:sz="0" w:space="0" w:color="auto"/>
        <w:bottom w:val="none" w:sz="0" w:space="0" w:color="auto"/>
        <w:right w:val="none" w:sz="0" w:space="0" w:color="auto"/>
      </w:divBdr>
    </w:div>
    <w:div w:id="811406370">
      <w:bodyDiv w:val="1"/>
      <w:marLeft w:val="0"/>
      <w:marRight w:val="0"/>
      <w:marTop w:val="0"/>
      <w:marBottom w:val="0"/>
      <w:divBdr>
        <w:top w:val="none" w:sz="0" w:space="0" w:color="auto"/>
        <w:left w:val="none" w:sz="0" w:space="0" w:color="auto"/>
        <w:bottom w:val="none" w:sz="0" w:space="0" w:color="auto"/>
        <w:right w:val="none" w:sz="0" w:space="0" w:color="auto"/>
      </w:divBdr>
    </w:div>
    <w:div w:id="819541621">
      <w:bodyDiv w:val="1"/>
      <w:marLeft w:val="0"/>
      <w:marRight w:val="0"/>
      <w:marTop w:val="0"/>
      <w:marBottom w:val="0"/>
      <w:divBdr>
        <w:top w:val="none" w:sz="0" w:space="0" w:color="auto"/>
        <w:left w:val="none" w:sz="0" w:space="0" w:color="auto"/>
        <w:bottom w:val="none" w:sz="0" w:space="0" w:color="auto"/>
        <w:right w:val="none" w:sz="0" w:space="0" w:color="auto"/>
      </w:divBdr>
    </w:div>
    <w:div w:id="871070073">
      <w:bodyDiv w:val="1"/>
      <w:marLeft w:val="0"/>
      <w:marRight w:val="0"/>
      <w:marTop w:val="0"/>
      <w:marBottom w:val="0"/>
      <w:divBdr>
        <w:top w:val="none" w:sz="0" w:space="0" w:color="auto"/>
        <w:left w:val="none" w:sz="0" w:space="0" w:color="auto"/>
        <w:bottom w:val="none" w:sz="0" w:space="0" w:color="auto"/>
        <w:right w:val="none" w:sz="0" w:space="0" w:color="auto"/>
      </w:divBdr>
    </w:div>
    <w:div w:id="892083653">
      <w:bodyDiv w:val="1"/>
      <w:marLeft w:val="0"/>
      <w:marRight w:val="0"/>
      <w:marTop w:val="0"/>
      <w:marBottom w:val="0"/>
      <w:divBdr>
        <w:top w:val="none" w:sz="0" w:space="0" w:color="auto"/>
        <w:left w:val="none" w:sz="0" w:space="0" w:color="auto"/>
        <w:bottom w:val="none" w:sz="0" w:space="0" w:color="auto"/>
        <w:right w:val="none" w:sz="0" w:space="0" w:color="auto"/>
      </w:divBdr>
    </w:div>
    <w:div w:id="1014456069">
      <w:bodyDiv w:val="1"/>
      <w:marLeft w:val="0"/>
      <w:marRight w:val="0"/>
      <w:marTop w:val="0"/>
      <w:marBottom w:val="0"/>
      <w:divBdr>
        <w:top w:val="none" w:sz="0" w:space="0" w:color="auto"/>
        <w:left w:val="none" w:sz="0" w:space="0" w:color="auto"/>
        <w:bottom w:val="none" w:sz="0" w:space="0" w:color="auto"/>
        <w:right w:val="none" w:sz="0" w:space="0" w:color="auto"/>
      </w:divBdr>
    </w:div>
    <w:div w:id="1161892225">
      <w:bodyDiv w:val="1"/>
      <w:marLeft w:val="0"/>
      <w:marRight w:val="0"/>
      <w:marTop w:val="0"/>
      <w:marBottom w:val="0"/>
      <w:divBdr>
        <w:top w:val="none" w:sz="0" w:space="0" w:color="auto"/>
        <w:left w:val="none" w:sz="0" w:space="0" w:color="auto"/>
        <w:bottom w:val="none" w:sz="0" w:space="0" w:color="auto"/>
        <w:right w:val="none" w:sz="0" w:space="0" w:color="auto"/>
      </w:divBdr>
    </w:div>
    <w:div w:id="1217740110">
      <w:bodyDiv w:val="1"/>
      <w:marLeft w:val="0"/>
      <w:marRight w:val="0"/>
      <w:marTop w:val="0"/>
      <w:marBottom w:val="0"/>
      <w:divBdr>
        <w:top w:val="none" w:sz="0" w:space="0" w:color="auto"/>
        <w:left w:val="none" w:sz="0" w:space="0" w:color="auto"/>
        <w:bottom w:val="none" w:sz="0" w:space="0" w:color="auto"/>
        <w:right w:val="none" w:sz="0" w:space="0" w:color="auto"/>
      </w:divBdr>
    </w:div>
    <w:div w:id="1234782002">
      <w:bodyDiv w:val="1"/>
      <w:marLeft w:val="0"/>
      <w:marRight w:val="0"/>
      <w:marTop w:val="0"/>
      <w:marBottom w:val="0"/>
      <w:divBdr>
        <w:top w:val="none" w:sz="0" w:space="0" w:color="auto"/>
        <w:left w:val="none" w:sz="0" w:space="0" w:color="auto"/>
        <w:bottom w:val="none" w:sz="0" w:space="0" w:color="auto"/>
        <w:right w:val="none" w:sz="0" w:space="0" w:color="auto"/>
      </w:divBdr>
    </w:div>
    <w:div w:id="1264386886">
      <w:bodyDiv w:val="1"/>
      <w:marLeft w:val="0"/>
      <w:marRight w:val="0"/>
      <w:marTop w:val="0"/>
      <w:marBottom w:val="0"/>
      <w:divBdr>
        <w:top w:val="none" w:sz="0" w:space="0" w:color="auto"/>
        <w:left w:val="none" w:sz="0" w:space="0" w:color="auto"/>
        <w:bottom w:val="none" w:sz="0" w:space="0" w:color="auto"/>
        <w:right w:val="none" w:sz="0" w:space="0" w:color="auto"/>
      </w:divBdr>
    </w:div>
    <w:div w:id="1305429914">
      <w:bodyDiv w:val="1"/>
      <w:marLeft w:val="0"/>
      <w:marRight w:val="0"/>
      <w:marTop w:val="0"/>
      <w:marBottom w:val="0"/>
      <w:divBdr>
        <w:top w:val="none" w:sz="0" w:space="0" w:color="auto"/>
        <w:left w:val="none" w:sz="0" w:space="0" w:color="auto"/>
        <w:bottom w:val="none" w:sz="0" w:space="0" w:color="auto"/>
        <w:right w:val="none" w:sz="0" w:space="0" w:color="auto"/>
      </w:divBdr>
    </w:div>
    <w:div w:id="1371801841">
      <w:bodyDiv w:val="1"/>
      <w:marLeft w:val="0"/>
      <w:marRight w:val="0"/>
      <w:marTop w:val="0"/>
      <w:marBottom w:val="0"/>
      <w:divBdr>
        <w:top w:val="none" w:sz="0" w:space="0" w:color="auto"/>
        <w:left w:val="none" w:sz="0" w:space="0" w:color="auto"/>
        <w:bottom w:val="none" w:sz="0" w:space="0" w:color="auto"/>
        <w:right w:val="none" w:sz="0" w:space="0" w:color="auto"/>
      </w:divBdr>
    </w:div>
    <w:div w:id="1381974988">
      <w:bodyDiv w:val="1"/>
      <w:marLeft w:val="0"/>
      <w:marRight w:val="0"/>
      <w:marTop w:val="0"/>
      <w:marBottom w:val="0"/>
      <w:divBdr>
        <w:top w:val="none" w:sz="0" w:space="0" w:color="auto"/>
        <w:left w:val="none" w:sz="0" w:space="0" w:color="auto"/>
        <w:bottom w:val="none" w:sz="0" w:space="0" w:color="auto"/>
        <w:right w:val="none" w:sz="0" w:space="0" w:color="auto"/>
      </w:divBdr>
    </w:div>
    <w:div w:id="1382708174">
      <w:bodyDiv w:val="1"/>
      <w:marLeft w:val="0"/>
      <w:marRight w:val="0"/>
      <w:marTop w:val="0"/>
      <w:marBottom w:val="0"/>
      <w:divBdr>
        <w:top w:val="none" w:sz="0" w:space="0" w:color="auto"/>
        <w:left w:val="none" w:sz="0" w:space="0" w:color="auto"/>
        <w:bottom w:val="none" w:sz="0" w:space="0" w:color="auto"/>
        <w:right w:val="none" w:sz="0" w:space="0" w:color="auto"/>
      </w:divBdr>
    </w:div>
    <w:div w:id="1404645060">
      <w:bodyDiv w:val="1"/>
      <w:marLeft w:val="0"/>
      <w:marRight w:val="0"/>
      <w:marTop w:val="0"/>
      <w:marBottom w:val="0"/>
      <w:divBdr>
        <w:top w:val="none" w:sz="0" w:space="0" w:color="auto"/>
        <w:left w:val="none" w:sz="0" w:space="0" w:color="auto"/>
        <w:bottom w:val="none" w:sz="0" w:space="0" w:color="auto"/>
        <w:right w:val="none" w:sz="0" w:space="0" w:color="auto"/>
      </w:divBdr>
    </w:div>
    <w:div w:id="1515075114">
      <w:bodyDiv w:val="1"/>
      <w:marLeft w:val="0"/>
      <w:marRight w:val="0"/>
      <w:marTop w:val="0"/>
      <w:marBottom w:val="0"/>
      <w:divBdr>
        <w:top w:val="none" w:sz="0" w:space="0" w:color="auto"/>
        <w:left w:val="none" w:sz="0" w:space="0" w:color="auto"/>
        <w:bottom w:val="none" w:sz="0" w:space="0" w:color="auto"/>
        <w:right w:val="none" w:sz="0" w:space="0" w:color="auto"/>
      </w:divBdr>
    </w:div>
    <w:div w:id="1570112088">
      <w:bodyDiv w:val="1"/>
      <w:marLeft w:val="0"/>
      <w:marRight w:val="0"/>
      <w:marTop w:val="0"/>
      <w:marBottom w:val="0"/>
      <w:divBdr>
        <w:top w:val="none" w:sz="0" w:space="0" w:color="auto"/>
        <w:left w:val="none" w:sz="0" w:space="0" w:color="auto"/>
        <w:bottom w:val="none" w:sz="0" w:space="0" w:color="auto"/>
        <w:right w:val="none" w:sz="0" w:space="0" w:color="auto"/>
      </w:divBdr>
    </w:div>
    <w:div w:id="1578662079">
      <w:bodyDiv w:val="1"/>
      <w:marLeft w:val="0"/>
      <w:marRight w:val="0"/>
      <w:marTop w:val="0"/>
      <w:marBottom w:val="0"/>
      <w:divBdr>
        <w:top w:val="none" w:sz="0" w:space="0" w:color="auto"/>
        <w:left w:val="none" w:sz="0" w:space="0" w:color="auto"/>
        <w:bottom w:val="none" w:sz="0" w:space="0" w:color="auto"/>
        <w:right w:val="none" w:sz="0" w:space="0" w:color="auto"/>
      </w:divBdr>
      <w:divsChild>
        <w:div w:id="2107576977">
          <w:marLeft w:val="360"/>
          <w:marRight w:val="0"/>
          <w:marTop w:val="222"/>
          <w:marBottom w:val="0"/>
          <w:divBdr>
            <w:top w:val="none" w:sz="0" w:space="0" w:color="auto"/>
            <w:left w:val="none" w:sz="0" w:space="0" w:color="auto"/>
            <w:bottom w:val="none" w:sz="0" w:space="0" w:color="auto"/>
            <w:right w:val="none" w:sz="0" w:space="0" w:color="auto"/>
          </w:divBdr>
        </w:div>
        <w:div w:id="1971476491">
          <w:marLeft w:val="720"/>
          <w:marRight w:val="0"/>
          <w:marTop w:val="90"/>
          <w:marBottom w:val="0"/>
          <w:divBdr>
            <w:top w:val="none" w:sz="0" w:space="0" w:color="auto"/>
            <w:left w:val="none" w:sz="0" w:space="0" w:color="auto"/>
            <w:bottom w:val="none" w:sz="0" w:space="0" w:color="auto"/>
            <w:right w:val="none" w:sz="0" w:space="0" w:color="auto"/>
          </w:divBdr>
        </w:div>
        <w:div w:id="2087336988">
          <w:marLeft w:val="360"/>
          <w:marRight w:val="0"/>
          <w:marTop w:val="222"/>
          <w:marBottom w:val="0"/>
          <w:divBdr>
            <w:top w:val="none" w:sz="0" w:space="0" w:color="auto"/>
            <w:left w:val="none" w:sz="0" w:space="0" w:color="auto"/>
            <w:bottom w:val="none" w:sz="0" w:space="0" w:color="auto"/>
            <w:right w:val="none" w:sz="0" w:space="0" w:color="auto"/>
          </w:divBdr>
        </w:div>
        <w:div w:id="115833440">
          <w:marLeft w:val="720"/>
          <w:marRight w:val="0"/>
          <w:marTop w:val="90"/>
          <w:marBottom w:val="0"/>
          <w:divBdr>
            <w:top w:val="none" w:sz="0" w:space="0" w:color="auto"/>
            <w:left w:val="none" w:sz="0" w:space="0" w:color="auto"/>
            <w:bottom w:val="none" w:sz="0" w:space="0" w:color="auto"/>
            <w:right w:val="none" w:sz="0" w:space="0" w:color="auto"/>
          </w:divBdr>
        </w:div>
        <w:div w:id="1044796559">
          <w:marLeft w:val="360"/>
          <w:marRight w:val="0"/>
          <w:marTop w:val="222"/>
          <w:marBottom w:val="0"/>
          <w:divBdr>
            <w:top w:val="none" w:sz="0" w:space="0" w:color="auto"/>
            <w:left w:val="none" w:sz="0" w:space="0" w:color="auto"/>
            <w:bottom w:val="none" w:sz="0" w:space="0" w:color="auto"/>
            <w:right w:val="none" w:sz="0" w:space="0" w:color="auto"/>
          </w:divBdr>
        </w:div>
        <w:div w:id="1679697262">
          <w:marLeft w:val="720"/>
          <w:marRight w:val="0"/>
          <w:marTop w:val="90"/>
          <w:marBottom w:val="0"/>
          <w:divBdr>
            <w:top w:val="none" w:sz="0" w:space="0" w:color="auto"/>
            <w:left w:val="none" w:sz="0" w:space="0" w:color="auto"/>
            <w:bottom w:val="none" w:sz="0" w:space="0" w:color="auto"/>
            <w:right w:val="none" w:sz="0" w:space="0" w:color="auto"/>
          </w:divBdr>
        </w:div>
        <w:div w:id="562570219">
          <w:marLeft w:val="720"/>
          <w:marRight w:val="0"/>
          <w:marTop w:val="90"/>
          <w:marBottom w:val="0"/>
          <w:divBdr>
            <w:top w:val="none" w:sz="0" w:space="0" w:color="auto"/>
            <w:left w:val="none" w:sz="0" w:space="0" w:color="auto"/>
            <w:bottom w:val="none" w:sz="0" w:space="0" w:color="auto"/>
            <w:right w:val="none" w:sz="0" w:space="0" w:color="auto"/>
          </w:divBdr>
        </w:div>
        <w:div w:id="211576475">
          <w:marLeft w:val="720"/>
          <w:marRight w:val="0"/>
          <w:marTop w:val="90"/>
          <w:marBottom w:val="0"/>
          <w:divBdr>
            <w:top w:val="none" w:sz="0" w:space="0" w:color="auto"/>
            <w:left w:val="none" w:sz="0" w:space="0" w:color="auto"/>
            <w:bottom w:val="none" w:sz="0" w:space="0" w:color="auto"/>
            <w:right w:val="none" w:sz="0" w:space="0" w:color="auto"/>
          </w:divBdr>
        </w:div>
      </w:divsChild>
    </w:div>
    <w:div w:id="1595942703">
      <w:bodyDiv w:val="1"/>
      <w:marLeft w:val="0"/>
      <w:marRight w:val="0"/>
      <w:marTop w:val="0"/>
      <w:marBottom w:val="0"/>
      <w:divBdr>
        <w:top w:val="none" w:sz="0" w:space="0" w:color="auto"/>
        <w:left w:val="none" w:sz="0" w:space="0" w:color="auto"/>
        <w:bottom w:val="none" w:sz="0" w:space="0" w:color="auto"/>
        <w:right w:val="none" w:sz="0" w:space="0" w:color="auto"/>
      </w:divBdr>
    </w:div>
    <w:div w:id="1600795678">
      <w:bodyDiv w:val="1"/>
      <w:marLeft w:val="0"/>
      <w:marRight w:val="0"/>
      <w:marTop w:val="0"/>
      <w:marBottom w:val="0"/>
      <w:divBdr>
        <w:top w:val="none" w:sz="0" w:space="0" w:color="auto"/>
        <w:left w:val="none" w:sz="0" w:space="0" w:color="auto"/>
        <w:bottom w:val="none" w:sz="0" w:space="0" w:color="auto"/>
        <w:right w:val="none" w:sz="0" w:space="0" w:color="auto"/>
      </w:divBdr>
    </w:div>
    <w:div w:id="1613512640">
      <w:bodyDiv w:val="1"/>
      <w:marLeft w:val="0"/>
      <w:marRight w:val="0"/>
      <w:marTop w:val="0"/>
      <w:marBottom w:val="0"/>
      <w:divBdr>
        <w:top w:val="none" w:sz="0" w:space="0" w:color="auto"/>
        <w:left w:val="none" w:sz="0" w:space="0" w:color="auto"/>
        <w:bottom w:val="none" w:sz="0" w:space="0" w:color="auto"/>
        <w:right w:val="none" w:sz="0" w:space="0" w:color="auto"/>
      </w:divBdr>
    </w:div>
    <w:div w:id="1624965741">
      <w:bodyDiv w:val="1"/>
      <w:marLeft w:val="0"/>
      <w:marRight w:val="0"/>
      <w:marTop w:val="0"/>
      <w:marBottom w:val="0"/>
      <w:divBdr>
        <w:top w:val="none" w:sz="0" w:space="0" w:color="auto"/>
        <w:left w:val="none" w:sz="0" w:space="0" w:color="auto"/>
        <w:bottom w:val="none" w:sz="0" w:space="0" w:color="auto"/>
        <w:right w:val="none" w:sz="0" w:space="0" w:color="auto"/>
      </w:divBdr>
      <w:divsChild>
        <w:div w:id="1922060544">
          <w:marLeft w:val="0"/>
          <w:marRight w:val="0"/>
          <w:marTop w:val="0"/>
          <w:marBottom w:val="0"/>
          <w:divBdr>
            <w:top w:val="none" w:sz="0" w:space="0" w:color="auto"/>
            <w:left w:val="none" w:sz="0" w:space="0" w:color="auto"/>
            <w:bottom w:val="none" w:sz="0" w:space="0" w:color="auto"/>
            <w:right w:val="none" w:sz="0" w:space="0" w:color="auto"/>
          </w:divBdr>
        </w:div>
        <w:div w:id="171460318">
          <w:marLeft w:val="0"/>
          <w:marRight w:val="0"/>
          <w:marTop w:val="0"/>
          <w:marBottom w:val="0"/>
          <w:divBdr>
            <w:top w:val="none" w:sz="0" w:space="0" w:color="auto"/>
            <w:left w:val="none" w:sz="0" w:space="0" w:color="auto"/>
            <w:bottom w:val="none" w:sz="0" w:space="0" w:color="auto"/>
            <w:right w:val="none" w:sz="0" w:space="0" w:color="auto"/>
          </w:divBdr>
        </w:div>
      </w:divsChild>
    </w:div>
    <w:div w:id="1649437108">
      <w:bodyDiv w:val="1"/>
      <w:marLeft w:val="0"/>
      <w:marRight w:val="0"/>
      <w:marTop w:val="0"/>
      <w:marBottom w:val="0"/>
      <w:divBdr>
        <w:top w:val="none" w:sz="0" w:space="0" w:color="auto"/>
        <w:left w:val="none" w:sz="0" w:space="0" w:color="auto"/>
        <w:bottom w:val="none" w:sz="0" w:space="0" w:color="auto"/>
        <w:right w:val="none" w:sz="0" w:space="0" w:color="auto"/>
      </w:divBdr>
    </w:div>
    <w:div w:id="1668164744">
      <w:bodyDiv w:val="1"/>
      <w:marLeft w:val="0"/>
      <w:marRight w:val="0"/>
      <w:marTop w:val="0"/>
      <w:marBottom w:val="0"/>
      <w:divBdr>
        <w:top w:val="none" w:sz="0" w:space="0" w:color="auto"/>
        <w:left w:val="none" w:sz="0" w:space="0" w:color="auto"/>
        <w:bottom w:val="none" w:sz="0" w:space="0" w:color="auto"/>
        <w:right w:val="none" w:sz="0" w:space="0" w:color="auto"/>
      </w:divBdr>
    </w:div>
    <w:div w:id="1714379704">
      <w:bodyDiv w:val="1"/>
      <w:marLeft w:val="0"/>
      <w:marRight w:val="0"/>
      <w:marTop w:val="0"/>
      <w:marBottom w:val="0"/>
      <w:divBdr>
        <w:top w:val="none" w:sz="0" w:space="0" w:color="auto"/>
        <w:left w:val="none" w:sz="0" w:space="0" w:color="auto"/>
        <w:bottom w:val="none" w:sz="0" w:space="0" w:color="auto"/>
        <w:right w:val="none" w:sz="0" w:space="0" w:color="auto"/>
      </w:divBdr>
    </w:div>
    <w:div w:id="1716157023">
      <w:bodyDiv w:val="1"/>
      <w:marLeft w:val="0"/>
      <w:marRight w:val="0"/>
      <w:marTop w:val="0"/>
      <w:marBottom w:val="0"/>
      <w:divBdr>
        <w:top w:val="none" w:sz="0" w:space="0" w:color="auto"/>
        <w:left w:val="none" w:sz="0" w:space="0" w:color="auto"/>
        <w:bottom w:val="none" w:sz="0" w:space="0" w:color="auto"/>
        <w:right w:val="none" w:sz="0" w:space="0" w:color="auto"/>
      </w:divBdr>
    </w:div>
    <w:div w:id="1726174532">
      <w:bodyDiv w:val="1"/>
      <w:marLeft w:val="0"/>
      <w:marRight w:val="0"/>
      <w:marTop w:val="0"/>
      <w:marBottom w:val="0"/>
      <w:divBdr>
        <w:top w:val="none" w:sz="0" w:space="0" w:color="auto"/>
        <w:left w:val="none" w:sz="0" w:space="0" w:color="auto"/>
        <w:bottom w:val="none" w:sz="0" w:space="0" w:color="auto"/>
        <w:right w:val="none" w:sz="0" w:space="0" w:color="auto"/>
      </w:divBdr>
    </w:div>
    <w:div w:id="1732969030">
      <w:bodyDiv w:val="1"/>
      <w:marLeft w:val="0"/>
      <w:marRight w:val="0"/>
      <w:marTop w:val="0"/>
      <w:marBottom w:val="0"/>
      <w:divBdr>
        <w:top w:val="none" w:sz="0" w:space="0" w:color="auto"/>
        <w:left w:val="none" w:sz="0" w:space="0" w:color="auto"/>
        <w:bottom w:val="none" w:sz="0" w:space="0" w:color="auto"/>
        <w:right w:val="none" w:sz="0" w:space="0" w:color="auto"/>
      </w:divBdr>
    </w:div>
    <w:div w:id="1748919994">
      <w:bodyDiv w:val="1"/>
      <w:marLeft w:val="0"/>
      <w:marRight w:val="0"/>
      <w:marTop w:val="0"/>
      <w:marBottom w:val="0"/>
      <w:divBdr>
        <w:top w:val="none" w:sz="0" w:space="0" w:color="auto"/>
        <w:left w:val="none" w:sz="0" w:space="0" w:color="auto"/>
        <w:bottom w:val="none" w:sz="0" w:space="0" w:color="auto"/>
        <w:right w:val="none" w:sz="0" w:space="0" w:color="auto"/>
      </w:divBdr>
    </w:div>
    <w:div w:id="1832594883">
      <w:bodyDiv w:val="1"/>
      <w:marLeft w:val="0"/>
      <w:marRight w:val="0"/>
      <w:marTop w:val="0"/>
      <w:marBottom w:val="0"/>
      <w:divBdr>
        <w:top w:val="none" w:sz="0" w:space="0" w:color="auto"/>
        <w:left w:val="none" w:sz="0" w:space="0" w:color="auto"/>
        <w:bottom w:val="none" w:sz="0" w:space="0" w:color="auto"/>
        <w:right w:val="none" w:sz="0" w:space="0" w:color="auto"/>
      </w:divBdr>
      <w:divsChild>
        <w:div w:id="1869947950">
          <w:marLeft w:val="0"/>
          <w:marRight w:val="0"/>
          <w:marTop w:val="0"/>
          <w:marBottom w:val="0"/>
          <w:divBdr>
            <w:top w:val="none" w:sz="0" w:space="0" w:color="auto"/>
            <w:left w:val="none" w:sz="0" w:space="0" w:color="auto"/>
            <w:bottom w:val="none" w:sz="0" w:space="0" w:color="auto"/>
            <w:right w:val="none" w:sz="0" w:space="0" w:color="auto"/>
          </w:divBdr>
          <w:divsChild>
            <w:div w:id="607781681">
              <w:marLeft w:val="0"/>
              <w:marRight w:val="0"/>
              <w:marTop w:val="0"/>
              <w:marBottom w:val="0"/>
              <w:divBdr>
                <w:top w:val="none" w:sz="0" w:space="0" w:color="auto"/>
                <w:left w:val="none" w:sz="0" w:space="0" w:color="auto"/>
                <w:bottom w:val="none" w:sz="0" w:space="0" w:color="auto"/>
                <w:right w:val="none" w:sz="0" w:space="0" w:color="auto"/>
              </w:divBdr>
              <w:divsChild>
                <w:div w:id="19622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1228">
          <w:marLeft w:val="0"/>
          <w:marRight w:val="0"/>
          <w:marTop w:val="0"/>
          <w:marBottom w:val="0"/>
          <w:divBdr>
            <w:top w:val="none" w:sz="0" w:space="0" w:color="auto"/>
            <w:left w:val="none" w:sz="0" w:space="0" w:color="auto"/>
            <w:bottom w:val="none" w:sz="0" w:space="0" w:color="auto"/>
            <w:right w:val="none" w:sz="0" w:space="0" w:color="auto"/>
          </w:divBdr>
          <w:divsChild>
            <w:div w:id="594636562">
              <w:marLeft w:val="0"/>
              <w:marRight w:val="0"/>
              <w:marTop w:val="0"/>
              <w:marBottom w:val="0"/>
              <w:divBdr>
                <w:top w:val="none" w:sz="0" w:space="0" w:color="auto"/>
                <w:left w:val="none" w:sz="0" w:space="0" w:color="auto"/>
                <w:bottom w:val="none" w:sz="0" w:space="0" w:color="auto"/>
                <w:right w:val="none" w:sz="0" w:space="0" w:color="auto"/>
              </w:divBdr>
              <w:divsChild>
                <w:div w:id="1331561490">
                  <w:marLeft w:val="0"/>
                  <w:marRight w:val="0"/>
                  <w:marTop w:val="0"/>
                  <w:marBottom w:val="0"/>
                  <w:divBdr>
                    <w:top w:val="none" w:sz="0" w:space="0" w:color="auto"/>
                    <w:left w:val="none" w:sz="0" w:space="0" w:color="auto"/>
                    <w:bottom w:val="none" w:sz="0" w:space="0" w:color="auto"/>
                    <w:right w:val="none" w:sz="0" w:space="0" w:color="auto"/>
                  </w:divBdr>
                  <w:divsChild>
                    <w:div w:id="1600333492">
                      <w:marLeft w:val="0"/>
                      <w:marRight w:val="0"/>
                      <w:marTop w:val="0"/>
                      <w:marBottom w:val="0"/>
                      <w:divBdr>
                        <w:top w:val="none" w:sz="0" w:space="0" w:color="auto"/>
                        <w:left w:val="none" w:sz="0" w:space="0" w:color="auto"/>
                        <w:bottom w:val="none" w:sz="0" w:space="0" w:color="auto"/>
                        <w:right w:val="none" w:sz="0" w:space="0" w:color="auto"/>
                      </w:divBdr>
                      <w:divsChild>
                        <w:div w:id="265037402">
                          <w:marLeft w:val="0"/>
                          <w:marRight w:val="0"/>
                          <w:marTop w:val="0"/>
                          <w:marBottom w:val="0"/>
                          <w:divBdr>
                            <w:top w:val="none" w:sz="0" w:space="0" w:color="auto"/>
                            <w:left w:val="none" w:sz="0" w:space="0" w:color="auto"/>
                            <w:bottom w:val="none" w:sz="0" w:space="0" w:color="auto"/>
                            <w:right w:val="none" w:sz="0" w:space="0" w:color="auto"/>
                          </w:divBdr>
                          <w:divsChild>
                            <w:div w:id="1813908761">
                              <w:marLeft w:val="0"/>
                              <w:marRight w:val="0"/>
                              <w:marTop w:val="0"/>
                              <w:marBottom w:val="0"/>
                              <w:divBdr>
                                <w:top w:val="none" w:sz="0" w:space="0" w:color="auto"/>
                                <w:left w:val="none" w:sz="0" w:space="0" w:color="auto"/>
                                <w:bottom w:val="none" w:sz="0" w:space="0" w:color="auto"/>
                                <w:right w:val="none" w:sz="0" w:space="0" w:color="auto"/>
                              </w:divBdr>
                              <w:divsChild>
                                <w:div w:id="974139908">
                                  <w:marLeft w:val="0"/>
                                  <w:marRight w:val="0"/>
                                  <w:marTop w:val="0"/>
                                  <w:marBottom w:val="0"/>
                                  <w:divBdr>
                                    <w:top w:val="none" w:sz="0" w:space="0" w:color="auto"/>
                                    <w:left w:val="none" w:sz="0" w:space="0" w:color="auto"/>
                                    <w:bottom w:val="none" w:sz="0" w:space="0" w:color="auto"/>
                                    <w:right w:val="none" w:sz="0" w:space="0" w:color="auto"/>
                                  </w:divBdr>
                                  <w:divsChild>
                                    <w:div w:id="80881895">
                                      <w:marLeft w:val="0"/>
                                      <w:marRight w:val="0"/>
                                      <w:marTop w:val="0"/>
                                      <w:marBottom w:val="0"/>
                                      <w:divBdr>
                                        <w:top w:val="none" w:sz="0" w:space="0" w:color="auto"/>
                                        <w:left w:val="none" w:sz="0" w:space="0" w:color="auto"/>
                                        <w:bottom w:val="none" w:sz="0" w:space="0" w:color="auto"/>
                                        <w:right w:val="none" w:sz="0" w:space="0" w:color="auto"/>
                                      </w:divBdr>
                                    </w:div>
                                    <w:div w:id="1672878717">
                                      <w:marLeft w:val="0"/>
                                      <w:marRight w:val="0"/>
                                      <w:marTop w:val="0"/>
                                      <w:marBottom w:val="0"/>
                                      <w:divBdr>
                                        <w:top w:val="none" w:sz="0" w:space="0" w:color="auto"/>
                                        <w:left w:val="none" w:sz="0" w:space="0" w:color="auto"/>
                                        <w:bottom w:val="none" w:sz="0" w:space="0" w:color="auto"/>
                                        <w:right w:val="none" w:sz="0" w:space="0" w:color="auto"/>
                                      </w:divBdr>
                                      <w:divsChild>
                                        <w:div w:id="1666394017">
                                          <w:marLeft w:val="0"/>
                                          <w:marRight w:val="0"/>
                                          <w:marTop w:val="0"/>
                                          <w:marBottom w:val="0"/>
                                          <w:divBdr>
                                            <w:top w:val="none" w:sz="0" w:space="0" w:color="auto"/>
                                            <w:left w:val="none" w:sz="0" w:space="0" w:color="auto"/>
                                            <w:bottom w:val="none" w:sz="0" w:space="0" w:color="auto"/>
                                            <w:right w:val="none" w:sz="0" w:space="0" w:color="auto"/>
                                          </w:divBdr>
                                          <w:divsChild>
                                            <w:div w:id="806511125">
                                              <w:marLeft w:val="0"/>
                                              <w:marRight w:val="0"/>
                                              <w:marTop w:val="0"/>
                                              <w:marBottom w:val="0"/>
                                              <w:divBdr>
                                                <w:top w:val="none" w:sz="0" w:space="0" w:color="auto"/>
                                                <w:left w:val="none" w:sz="0" w:space="0" w:color="auto"/>
                                                <w:bottom w:val="none" w:sz="0" w:space="0" w:color="auto"/>
                                                <w:right w:val="none" w:sz="0" w:space="0" w:color="auto"/>
                                              </w:divBdr>
                                              <w:divsChild>
                                                <w:div w:id="1057512666">
                                                  <w:marLeft w:val="0"/>
                                                  <w:marRight w:val="0"/>
                                                  <w:marTop w:val="0"/>
                                                  <w:marBottom w:val="0"/>
                                                  <w:divBdr>
                                                    <w:top w:val="none" w:sz="0" w:space="0" w:color="auto"/>
                                                    <w:left w:val="none" w:sz="0" w:space="0" w:color="auto"/>
                                                    <w:bottom w:val="none" w:sz="0" w:space="0" w:color="auto"/>
                                                    <w:right w:val="none" w:sz="0" w:space="0" w:color="auto"/>
                                                  </w:divBdr>
                                                  <w:divsChild>
                                                    <w:div w:id="1008101288">
                                                      <w:marLeft w:val="0"/>
                                                      <w:marRight w:val="0"/>
                                                      <w:marTop w:val="0"/>
                                                      <w:marBottom w:val="0"/>
                                                      <w:divBdr>
                                                        <w:top w:val="none" w:sz="0" w:space="0" w:color="auto"/>
                                                        <w:left w:val="none" w:sz="0" w:space="0" w:color="auto"/>
                                                        <w:bottom w:val="none" w:sz="0" w:space="0" w:color="auto"/>
                                                        <w:right w:val="none" w:sz="0" w:space="0" w:color="auto"/>
                                                      </w:divBdr>
                                                      <w:divsChild>
                                                        <w:div w:id="1233928024">
                                                          <w:marLeft w:val="0"/>
                                                          <w:marRight w:val="0"/>
                                                          <w:marTop w:val="0"/>
                                                          <w:marBottom w:val="0"/>
                                                          <w:divBdr>
                                                            <w:top w:val="none" w:sz="0" w:space="0" w:color="auto"/>
                                                            <w:left w:val="none" w:sz="0" w:space="0" w:color="auto"/>
                                                            <w:bottom w:val="none" w:sz="0" w:space="0" w:color="auto"/>
                                                            <w:right w:val="none" w:sz="0" w:space="0" w:color="auto"/>
                                                          </w:divBdr>
                                                          <w:divsChild>
                                                            <w:div w:id="1408461179">
                                                              <w:marLeft w:val="0"/>
                                                              <w:marRight w:val="0"/>
                                                              <w:marTop w:val="0"/>
                                                              <w:marBottom w:val="0"/>
                                                              <w:divBdr>
                                                                <w:top w:val="none" w:sz="0" w:space="0" w:color="auto"/>
                                                                <w:left w:val="none" w:sz="0" w:space="0" w:color="auto"/>
                                                                <w:bottom w:val="none" w:sz="0" w:space="0" w:color="auto"/>
                                                                <w:right w:val="none" w:sz="0" w:space="0" w:color="auto"/>
                                                              </w:divBdr>
                                                              <w:divsChild>
                                                                <w:div w:id="1124084317">
                                                                  <w:marLeft w:val="0"/>
                                                                  <w:marRight w:val="0"/>
                                                                  <w:marTop w:val="0"/>
                                                                  <w:marBottom w:val="0"/>
                                                                  <w:divBdr>
                                                                    <w:top w:val="none" w:sz="0" w:space="0" w:color="auto"/>
                                                                    <w:left w:val="none" w:sz="0" w:space="0" w:color="auto"/>
                                                                    <w:bottom w:val="none" w:sz="0" w:space="0" w:color="auto"/>
                                                                    <w:right w:val="none" w:sz="0" w:space="0" w:color="auto"/>
                                                                  </w:divBdr>
                                                                  <w:divsChild>
                                                                    <w:div w:id="9926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0430252">
          <w:marLeft w:val="0"/>
          <w:marRight w:val="0"/>
          <w:marTop w:val="0"/>
          <w:marBottom w:val="0"/>
          <w:divBdr>
            <w:top w:val="none" w:sz="0" w:space="0" w:color="auto"/>
            <w:left w:val="none" w:sz="0" w:space="0" w:color="auto"/>
            <w:bottom w:val="none" w:sz="0" w:space="0" w:color="auto"/>
            <w:right w:val="none" w:sz="0" w:space="0" w:color="auto"/>
          </w:divBdr>
          <w:divsChild>
            <w:div w:id="946735642">
              <w:marLeft w:val="0"/>
              <w:marRight w:val="0"/>
              <w:marTop w:val="0"/>
              <w:marBottom w:val="0"/>
              <w:divBdr>
                <w:top w:val="none" w:sz="0" w:space="0" w:color="auto"/>
                <w:left w:val="none" w:sz="0" w:space="0" w:color="auto"/>
                <w:bottom w:val="none" w:sz="0" w:space="0" w:color="auto"/>
                <w:right w:val="none" w:sz="0" w:space="0" w:color="auto"/>
              </w:divBdr>
              <w:divsChild>
                <w:div w:id="7076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9906">
      <w:bodyDiv w:val="1"/>
      <w:marLeft w:val="0"/>
      <w:marRight w:val="0"/>
      <w:marTop w:val="0"/>
      <w:marBottom w:val="0"/>
      <w:divBdr>
        <w:top w:val="none" w:sz="0" w:space="0" w:color="auto"/>
        <w:left w:val="none" w:sz="0" w:space="0" w:color="auto"/>
        <w:bottom w:val="none" w:sz="0" w:space="0" w:color="auto"/>
        <w:right w:val="none" w:sz="0" w:space="0" w:color="auto"/>
      </w:divBdr>
    </w:div>
    <w:div w:id="1938905824">
      <w:bodyDiv w:val="1"/>
      <w:marLeft w:val="0"/>
      <w:marRight w:val="0"/>
      <w:marTop w:val="0"/>
      <w:marBottom w:val="0"/>
      <w:divBdr>
        <w:top w:val="none" w:sz="0" w:space="0" w:color="auto"/>
        <w:left w:val="none" w:sz="0" w:space="0" w:color="auto"/>
        <w:bottom w:val="none" w:sz="0" w:space="0" w:color="auto"/>
        <w:right w:val="none" w:sz="0" w:space="0" w:color="auto"/>
      </w:divBdr>
    </w:div>
    <w:div w:id="2005280104">
      <w:bodyDiv w:val="1"/>
      <w:marLeft w:val="0"/>
      <w:marRight w:val="0"/>
      <w:marTop w:val="0"/>
      <w:marBottom w:val="0"/>
      <w:divBdr>
        <w:top w:val="none" w:sz="0" w:space="0" w:color="auto"/>
        <w:left w:val="none" w:sz="0" w:space="0" w:color="auto"/>
        <w:bottom w:val="none" w:sz="0" w:space="0" w:color="auto"/>
        <w:right w:val="none" w:sz="0" w:space="0" w:color="auto"/>
      </w:divBdr>
    </w:div>
    <w:div w:id="2012298077">
      <w:bodyDiv w:val="1"/>
      <w:marLeft w:val="0"/>
      <w:marRight w:val="0"/>
      <w:marTop w:val="0"/>
      <w:marBottom w:val="0"/>
      <w:divBdr>
        <w:top w:val="none" w:sz="0" w:space="0" w:color="auto"/>
        <w:left w:val="none" w:sz="0" w:space="0" w:color="auto"/>
        <w:bottom w:val="none" w:sz="0" w:space="0" w:color="auto"/>
        <w:right w:val="none" w:sz="0" w:space="0" w:color="auto"/>
      </w:divBdr>
    </w:div>
    <w:div w:id="2030064132">
      <w:bodyDiv w:val="1"/>
      <w:marLeft w:val="0"/>
      <w:marRight w:val="0"/>
      <w:marTop w:val="0"/>
      <w:marBottom w:val="0"/>
      <w:divBdr>
        <w:top w:val="none" w:sz="0" w:space="0" w:color="auto"/>
        <w:left w:val="none" w:sz="0" w:space="0" w:color="auto"/>
        <w:bottom w:val="none" w:sz="0" w:space="0" w:color="auto"/>
        <w:right w:val="none" w:sz="0" w:space="0" w:color="auto"/>
      </w:divBdr>
    </w:div>
    <w:div w:id="2035614161">
      <w:bodyDiv w:val="1"/>
      <w:marLeft w:val="0"/>
      <w:marRight w:val="0"/>
      <w:marTop w:val="0"/>
      <w:marBottom w:val="0"/>
      <w:divBdr>
        <w:top w:val="none" w:sz="0" w:space="0" w:color="auto"/>
        <w:left w:val="none" w:sz="0" w:space="0" w:color="auto"/>
        <w:bottom w:val="none" w:sz="0" w:space="0" w:color="auto"/>
        <w:right w:val="none" w:sz="0" w:space="0" w:color="auto"/>
      </w:divBdr>
    </w:div>
    <w:div w:id="2046562214">
      <w:bodyDiv w:val="1"/>
      <w:marLeft w:val="0"/>
      <w:marRight w:val="0"/>
      <w:marTop w:val="0"/>
      <w:marBottom w:val="0"/>
      <w:divBdr>
        <w:top w:val="none" w:sz="0" w:space="0" w:color="auto"/>
        <w:left w:val="none" w:sz="0" w:space="0" w:color="auto"/>
        <w:bottom w:val="none" w:sz="0" w:space="0" w:color="auto"/>
        <w:right w:val="none" w:sz="0" w:space="0" w:color="auto"/>
      </w:divBdr>
    </w:div>
    <w:div w:id="2079092425">
      <w:bodyDiv w:val="1"/>
      <w:marLeft w:val="0"/>
      <w:marRight w:val="0"/>
      <w:marTop w:val="0"/>
      <w:marBottom w:val="0"/>
      <w:divBdr>
        <w:top w:val="none" w:sz="0" w:space="0" w:color="auto"/>
        <w:left w:val="none" w:sz="0" w:space="0" w:color="auto"/>
        <w:bottom w:val="none" w:sz="0" w:space="0" w:color="auto"/>
        <w:right w:val="none" w:sz="0" w:space="0" w:color="auto"/>
      </w:divBdr>
    </w:div>
    <w:div w:id="2080205267">
      <w:bodyDiv w:val="1"/>
      <w:marLeft w:val="0"/>
      <w:marRight w:val="0"/>
      <w:marTop w:val="0"/>
      <w:marBottom w:val="0"/>
      <w:divBdr>
        <w:top w:val="none" w:sz="0" w:space="0" w:color="auto"/>
        <w:left w:val="none" w:sz="0" w:space="0" w:color="auto"/>
        <w:bottom w:val="none" w:sz="0" w:space="0" w:color="auto"/>
        <w:right w:val="none" w:sz="0" w:space="0" w:color="auto"/>
      </w:divBdr>
      <w:divsChild>
        <w:div w:id="1777561025">
          <w:marLeft w:val="720"/>
          <w:marRight w:val="0"/>
          <w:marTop w:val="0"/>
          <w:marBottom w:val="0"/>
          <w:divBdr>
            <w:top w:val="none" w:sz="0" w:space="0" w:color="auto"/>
            <w:left w:val="none" w:sz="0" w:space="0" w:color="auto"/>
            <w:bottom w:val="none" w:sz="0" w:space="0" w:color="auto"/>
            <w:right w:val="none" w:sz="0" w:space="0" w:color="auto"/>
          </w:divBdr>
        </w:div>
        <w:div w:id="152717657">
          <w:marLeft w:val="720"/>
          <w:marRight w:val="0"/>
          <w:marTop w:val="0"/>
          <w:marBottom w:val="0"/>
          <w:divBdr>
            <w:top w:val="none" w:sz="0" w:space="0" w:color="auto"/>
            <w:left w:val="none" w:sz="0" w:space="0" w:color="auto"/>
            <w:bottom w:val="none" w:sz="0" w:space="0" w:color="auto"/>
            <w:right w:val="none" w:sz="0" w:space="0" w:color="auto"/>
          </w:divBdr>
        </w:div>
      </w:divsChild>
    </w:div>
    <w:div w:id="2136559615">
      <w:bodyDiv w:val="1"/>
      <w:marLeft w:val="0"/>
      <w:marRight w:val="0"/>
      <w:marTop w:val="0"/>
      <w:marBottom w:val="0"/>
      <w:divBdr>
        <w:top w:val="none" w:sz="0" w:space="0" w:color="auto"/>
        <w:left w:val="none" w:sz="0" w:space="0" w:color="auto"/>
        <w:bottom w:val="none" w:sz="0" w:space="0" w:color="auto"/>
        <w:right w:val="none" w:sz="0" w:space="0" w:color="auto"/>
      </w:divBdr>
      <w:divsChild>
        <w:div w:id="763501185">
          <w:marLeft w:val="360"/>
          <w:marRight w:val="0"/>
          <w:marTop w:val="222"/>
          <w:marBottom w:val="0"/>
          <w:divBdr>
            <w:top w:val="none" w:sz="0" w:space="0" w:color="auto"/>
            <w:left w:val="none" w:sz="0" w:space="0" w:color="auto"/>
            <w:bottom w:val="none" w:sz="0" w:space="0" w:color="auto"/>
            <w:right w:val="none" w:sz="0" w:space="0" w:color="auto"/>
          </w:divBdr>
        </w:div>
        <w:div w:id="1747873302">
          <w:marLeft w:val="720"/>
          <w:marRight w:val="0"/>
          <w:marTop w:val="90"/>
          <w:marBottom w:val="0"/>
          <w:divBdr>
            <w:top w:val="none" w:sz="0" w:space="0" w:color="auto"/>
            <w:left w:val="none" w:sz="0" w:space="0" w:color="auto"/>
            <w:bottom w:val="none" w:sz="0" w:space="0" w:color="auto"/>
            <w:right w:val="none" w:sz="0" w:space="0" w:color="auto"/>
          </w:divBdr>
        </w:div>
        <w:div w:id="1575430113">
          <w:marLeft w:val="720"/>
          <w:marRight w:val="0"/>
          <w:marTop w:val="90"/>
          <w:marBottom w:val="0"/>
          <w:divBdr>
            <w:top w:val="none" w:sz="0" w:space="0" w:color="auto"/>
            <w:left w:val="none" w:sz="0" w:space="0" w:color="auto"/>
            <w:bottom w:val="none" w:sz="0" w:space="0" w:color="auto"/>
            <w:right w:val="none" w:sz="0" w:space="0" w:color="auto"/>
          </w:divBdr>
        </w:div>
        <w:div w:id="217056922">
          <w:marLeft w:val="720"/>
          <w:marRight w:val="0"/>
          <w:marTop w:val="90"/>
          <w:marBottom w:val="0"/>
          <w:divBdr>
            <w:top w:val="none" w:sz="0" w:space="0" w:color="auto"/>
            <w:left w:val="none" w:sz="0" w:space="0" w:color="auto"/>
            <w:bottom w:val="none" w:sz="0" w:space="0" w:color="auto"/>
            <w:right w:val="none" w:sz="0" w:space="0" w:color="auto"/>
          </w:divBdr>
        </w:div>
        <w:div w:id="2054579373">
          <w:marLeft w:val="360"/>
          <w:marRight w:val="0"/>
          <w:marTop w:val="222"/>
          <w:marBottom w:val="0"/>
          <w:divBdr>
            <w:top w:val="none" w:sz="0" w:space="0" w:color="auto"/>
            <w:left w:val="none" w:sz="0" w:space="0" w:color="auto"/>
            <w:bottom w:val="none" w:sz="0" w:space="0" w:color="auto"/>
            <w:right w:val="none" w:sz="0" w:space="0" w:color="auto"/>
          </w:divBdr>
        </w:div>
        <w:div w:id="353461678">
          <w:marLeft w:val="720"/>
          <w:marRight w:val="0"/>
          <w:marTop w:val="90"/>
          <w:marBottom w:val="0"/>
          <w:divBdr>
            <w:top w:val="none" w:sz="0" w:space="0" w:color="auto"/>
            <w:left w:val="none" w:sz="0" w:space="0" w:color="auto"/>
            <w:bottom w:val="none" w:sz="0" w:space="0" w:color="auto"/>
            <w:right w:val="none" w:sz="0" w:space="0" w:color="auto"/>
          </w:divBdr>
        </w:div>
        <w:div w:id="234440652">
          <w:marLeft w:val="360"/>
          <w:marRight w:val="0"/>
          <w:marTop w:val="222"/>
          <w:marBottom w:val="0"/>
          <w:divBdr>
            <w:top w:val="none" w:sz="0" w:space="0" w:color="auto"/>
            <w:left w:val="none" w:sz="0" w:space="0" w:color="auto"/>
            <w:bottom w:val="none" w:sz="0" w:space="0" w:color="auto"/>
            <w:right w:val="none" w:sz="0" w:space="0" w:color="auto"/>
          </w:divBdr>
        </w:div>
        <w:div w:id="64644693">
          <w:marLeft w:val="72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growth/tools-databases/espd/filter?lang=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hes-publics@cnccfp.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effe.ta-paris@juradm.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ches-publics.gouv.fr/?page=entreprise.AccueilEntrep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etXP">
      <a:dk1>
        <a:sysClr val="windowText" lastClr="000000"/>
      </a:dk1>
      <a:lt1>
        <a:sysClr val="window" lastClr="FFFFFF"/>
      </a:lt1>
      <a:dk2>
        <a:srgbClr val="00A194"/>
      </a:dk2>
      <a:lt2>
        <a:srgbClr val="0C283C"/>
      </a:lt2>
      <a:accent1>
        <a:srgbClr val="1F415A"/>
      </a:accent1>
      <a:accent2>
        <a:srgbClr val="F6F6F6"/>
      </a:accent2>
      <a:accent3>
        <a:srgbClr val="E6E6E6"/>
      </a:accent3>
      <a:accent4>
        <a:srgbClr val="A94C38"/>
      </a:accent4>
      <a:accent5>
        <a:srgbClr val="474555"/>
      </a:accent5>
      <a:accent6>
        <a:srgbClr val="FFFFFF"/>
      </a:accent6>
      <a:hlink>
        <a:srgbClr val="FFFFFF"/>
      </a:hlink>
      <a:folHlink>
        <a:srgbClr val="FFFFF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acb5e4-ab1f-4cfa-98ac-4980f7cf7799">
      <Terms xmlns="http://schemas.microsoft.com/office/infopath/2007/PartnerControls"/>
    </lcf76f155ced4ddcb4097134ff3c332f>
    <TaxCatchAll xmlns="b936c9ca-2398-4f0e-a3a4-7ea56b73e5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40E09397653943BDA4903E26E18ECF" ma:contentTypeVersion="19" ma:contentTypeDescription="Create a new document." ma:contentTypeScope="" ma:versionID="6212edce79cfbbefb6547feabe18e7d7">
  <xsd:schema xmlns:xsd="http://www.w3.org/2001/XMLSchema" xmlns:xs="http://www.w3.org/2001/XMLSchema" xmlns:p="http://schemas.microsoft.com/office/2006/metadata/properties" xmlns:ns2="0dacb5e4-ab1f-4cfa-98ac-4980f7cf7799" xmlns:ns3="b936c9ca-2398-4f0e-a3a4-7ea56b73e5d1" targetNamespace="http://schemas.microsoft.com/office/2006/metadata/properties" ma:root="true" ma:fieldsID="7636ade20108592e22f7bc8d3d416bdf" ns2:_="" ns3:_="">
    <xsd:import namespace="0dacb5e4-ab1f-4cfa-98ac-4980f7cf7799"/>
    <xsd:import namespace="b936c9ca-2398-4f0e-a3a4-7ea56b73e5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cb5e4-ab1f-4cfa-98ac-4980f7cf7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a3c86-0667-42cb-8626-860e47c6dc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6c9ca-2398-4f0e-a3a4-7ea56b73e5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cf8090-66ba-4cb5-9760-cc613c2ee647}" ma:internalName="TaxCatchAll" ma:showField="CatchAllData" ma:web="b936c9ca-2398-4f0e-a3a4-7ea56b73e5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B7BC4-74CE-4C1C-8BA8-9E3A192837AE}">
  <ds:schemaRefs>
    <ds:schemaRef ds:uri="0dacb5e4-ab1f-4cfa-98ac-4980f7cf7799"/>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b936c9ca-2398-4f0e-a3a4-7ea56b73e5d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B9F5A81-0EAB-40A0-BA1A-62B5C8D9F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cb5e4-ab1f-4cfa-98ac-4980f7cf7799"/>
    <ds:schemaRef ds:uri="b936c9ca-2398-4f0e-a3a4-7ea56b73e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F6A9C-53CA-4F1E-9CAC-A93E07D438EC}">
  <ds:schemaRefs>
    <ds:schemaRef ds:uri="http://schemas.microsoft.com/sharepoint/v3/contenttype/forms"/>
  </ds:schemaRefs>
</ds:datastoreItem>
</file>

<file path=customXml/itemProps4.xml><?xml version="1.0" encoding="utf-8"?>
<ds:datastoreItem xmlns:ds="http://schemas.openxmlformats.org/officeDocument/2006/customXml" ds:itemID="{51495414-0BD6-495E-A5A0-1C9335D4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5953</Words>
  <Characters>32744</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Sébastien AUDEBERT</dc:creator>
  <cp:lastModifiedBy>Sébastien AUDEBERT</cp:lastModifiedBy>
  <cp:revision>2</cp:revision>
  <dcterms:created xsi:type="dcterms:W3CDTF">2026-01-12T13:38:00Z</dcterms:created>
  <dcterms:modified xsi:type="dcterms:W3CDTF">2026-01-12T13:38:00Z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0x0101004540E09397653943BDA4903E26E18ECF</vt:lpwstr>
  </property>
  <property fmtid="{D5CDD505-2E9C-101B-9397-08002B2CF9AE}" pid="3" name="MediaServiceImageTags">
    <vt:lpwstr/>
  </property>
</Properties>
</file>