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0978" w14:textId="42EFF2B4" w:rsidR="00A8415E" w:rsidRPr="00EA0FD5" w:rsidRDefault="004D26D6">
      <w:pPr>
        <w:ind w:right="5920"/>
        <w:rPr>
          <w:sz w:val="2"/>
          <w:lang w:val="fr-FR"/>
        </w:rPr>
      </w:pPr>
      <w:r w:rsidRPr="00EA0FD5">
        <w:rPr>
          <w:noProof/>
          <w:lang w:val="fr-FR" w:eastAsia="fr-FR"/>
        </w:rPr>
        <w:drawing>
          <wp:inline distT="0" distB="0" distL="0" distR="0" wp14:anchorId="257FE20A" wp14:editId="6F5FA2A8">
            <wp:extent cx="2355215" cy="9836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215" cy="983615"/>
                    </a:xfrm>
                    <a:prstGeom prst="rect">
                      <a:avLst/>
                    </a:prstGeom>
                    <a:noFill/>
                    <a:ln>
                      <a:noFill/>
                    </a:ln>
                  </pic:spPr>
                </pic:pic>
              </a:graphicData>
            </a:graphic>
          </wp:inline>
        </w:drawing>
      </w:r>
    </w:p>
    <w:p w14:paraId="0AFCFA4B" w14:textId="77777777" w:rsidR="00A8415E" w:rsidRPr="00EA0FD5" w:rsidRDefault="00A8415E">
      <w:pPr>
        <w:spacing w:after="160" w:line="240" w:lineRule="exact"/>
        <w:rPr>
          <w:lang w:val="fr-FR"/>
        </w:rPr>
      </w:pPr>
    </w:p>
    <w:tbl>
      <w:tblPr>
        <w:tblW w:w="0" w:type="auto"/>
        <w:tblLayout w:type="fixed"/>
        <w:tblLook w:val="04A0" w:firstRow="1" w:lastRow="0" w:firstColumn="1" w:lastColumn="0" w:noHBand="0" w:noVBand="1"/>
      </w:tblPr>
      <w:tblGrid>
        <w:gridCol w:w="9620"/>
      </w:tblGrid>
      <w:tr w:rsidR="00A8415E" w:rsidRPr="00EA0FD5" w14:paraId="6C9D0A14" w14:textId="77777777">
        <w:tc>
          <w:tcPr>
            <w:tcW w:w="9620" w:type="dxa"/>
            <w:shd w:val="clear" w:color="666553" w:fill="666553"/>
            <w:tcMar>
              <w:top w:w="30" w:type="dxa"/>
              <w:left w:w="0" w:type="dxa"/>
              <w:bottom w:w="0" w:type="dxa"/>
              <w:right w:w="0" w:type="dxa"/>
            </w:tcMar>
            <w:vAlign w:val="center"/>
          </w:tcPr>
          <w:p w14:paraId="261AC8FB" w14:textId="77777777" w:rsidR="00A8415E" w:rsidRPr="00EA0FD5" w:rsidRDefault="0093633D">
            <w:pPr>
              <w:jc w:val="center"/>
              <w:rPr>
                <w:rFonts w:ascii="Trebuchet MS" w:eastAsia="Trebuchet MS" w:hAnsi="Trebuchet MS" w:cs="Trebuchet MS"/>
                <w:b/>
                <w:color w:val="FFFFFF"/>
                <w:sz w:val="28"/>
                <w:lang w:val="fr-FR"/>
              </w:rPr>
            </w:pPr>
            <w:r w:rsidRPr="00EA0FD5">
              <w:rPr>
                <w:rFonts w:ascii="Trebuchet MS" w:eastAsia="Trebuchet MS" w:hAnsi="Trebuchet MS" w:cs="Trebuchet MS"/>
                <w:b/>
                <w:color w:val="FFFFFF"/>
                <w:sz w:val="28"/>
                <w:lang w:val="fr-FR"/>
              </w:rPr>
              <w:t>RÈGLEMENT DE LA CONSULTATION</w:t>
            </w:r>
          </w:p>
        </w:tc>
      </w:tr>
    </w:tbl>
    <w:p w14:paraId="5F988EFF" w14:textId="77777777" w:rsidR="00A8415E" w:rsidRPr="00EA0FD5" w:rsidRDefault="0093633D">
      <w:pPr>
        <w:spacing w:line="240" w:lineRule="exact"/>
        <w:rPr>
          <w:lang w:val="fr-FR"/>
        </w:rPr>
      </w:pPr>
      <w:r w:rsidRPr="00EA0FD5">
        <w:rPr>
          <w:lang w:val="fr-FR"/>
        </w:rPr>
        <w:t xml:space="preserve"> </w:t>
      </w:r>
    </w:p>
    <w:p w14:paraId="7AB2BA41" w14:textId="77777777" w:rsidR="00A8415E" w:rsidRPr="00EA0FD5" w:rsidRDefault="00A8415E">
      <w:pPr>
        <w:spacing w:after="120" w:line="240" w:lineRule="exact"/>
        <w:rPr>
          <w:lang w:val="fr-FR"/>
        </w:rPr>
      </w:pPr>
    </w:p>
    <w:p w14:paraId="35A045DA" w14:textId="77777777" w:rsidR="00A8415E" w:rsidRPr="00EA0FD5" w:rsidRDefault="0093633D">
      <w:pPr>
        <w:spacing w:before="20"/>
        <w:jc w:val="center"/>
        <w:rPr>
          <w:rFonts w:ascii="Trebuchet MS" w:eastAsia="Trebuchet MS" w:hAnsi="Trebuchet MS" w:cs="Trebuchet MS"/>
          <w:b/>
          <w:color w:val="000000"/>
          <w:sz w:val="28"/>
          <w:lang w:val="fr-FR"/>
        </w:rPr>
      </w:pPr>
      <w:r w:rsidRPr="00EA0FD5">
        <w:rPr>
          <w:rFonts w:ascii="Trebuchet MS" w:eastAsia="Trebuchet MS" w:hAnsi="Trebuchet MS" w:cs="Trebuchet MS"/>
          <w:b/>
          <w:color w:val="000000"/>
          <w:sz w:val="28"/>
          <w:lang w:val="fr-FR"/>
        </w:rPr>
        <w:t>ACCORD-CADRE DE FOURNITURES COURANTES ET DE SERVICES</w:t>
      </w:r>
    </w:p>
    <w:p w14:paraId="60A487F2" w14:textId="77777777" w:rsidR="00A8415E" w:rsidRPr="00EA0FD5" w:rsidRDefault="00A8415E">
      <w:pPr>
        <w:spacing w:line="240" w:lineRule="exact"/>
        <w:rPr>
          <w:lang w:val="fr-FR"/>
        </w:rPr>
      </w:pPr>
    </w:p>
    <w:p w14:paraId="23004142" w14:textId="77777777" w:rsidR="00A8415E" w:rsidRPr="00EA0FD5" w:rsidRDefault="00A8415E">
      <w:pPr>
        <w:spacing w:line="240" w:lineRule="exact"/>
        <w:rPr>
          <w:lang w:val="fr-FR"/>
        </w:rPr>
      </w:pPr>
    </w:p>
    <w:p w14:paraId="5BD43B7F" w14:textId="77777777" w:rsidR="00A8415E" w:rsidRPr="00EA0FD5" w:rsidRDefault="00A8415E">
      <w:pPr>
        <w:spacing w:line="240" w:lineRule="exact"/>
        <w:rPr>
          <w:lang w:val="fr-FR"/>
        </w:rPr>
      </w:pPr>
    </w:p>
    <w:p w14:paraId="77FB4BA7" w14:textId="77777777" w:rsidR="00A8415E" w:rsidRPr="00EA0FD5" w:rsidRDefault="00A8415E">
      <w:pPr>
        <w:spacing w:line="240" w:lineRule="exact"/>
        <w:rPr>
          <w:lang w:val="fr-FR"/>
        </w:rPr>
      </w:pPr>
    </w:p>
    <w:p w14:paraId="7E9241AC" w14:textId="77777777" w:rsidR="00A8415E" w:rsidRPr="00EA0FD5" w:rsidRDefault="00A8415E">
      <w:pPr>
        <w:spacing w:line="240" w:lineRule="exact"/>
        <w:rPr>
          <w:lang w:val="fr-FR"/>
        </w:rPr>
      </w:pPr>
    </w:p>
    <w:p w14:paraId="4BEE5500" w14:textId="77777777" w:rsidR="00A8415E" w:rsidRPr="00EA0FD5" w:rsidRDefault="00A8415E">
      <w:pPr>
        <w:spacing w:line="240" w:lineRule="exact"/>
        <w:rPr>
          <w:lang w:val="fr-FR"/>
        </w:rPr>
      </w:pPr>
    </w:p>
    <w:p w14:paraId="113FC209" w14:textId="77777777" w:rsidR="00A8415E" w:rsidRPr="00EA0FD5" w:rsidRDefault="00A8415E">
      <w:pPr>
        <w:spacing w:line="240" w:lineRule="exact"/>
        <w:rPr>
          <w:lang w:val="fr-FR"/>
        </w:rPr>
      </w:pPr>
    </w:p>
    <w:p w14:paraId="56038F5C" w14:textId="77777777" w:rsidR="00A8415E" w:rsidRPr="00EA0FD5" w:rsidRDefault="00A8415E">
      <w:pPr>
        <w:spacing w:after="180" w:line="240" w:lineRule="exact"/>
        <w:rPr>
          <w:lang w:val="fr-FR"/>
        </w:rPr>
      </w:pPr>
    </w:p>
    <w:tbl>
      <w:tblPr>
        <w:tblW w:w="0" w:type="auto"/>
        <w:tblInd w:w="1260" w:type="dxa"/>
        <w:tblLayout w:type="fixed"/>
        <w:tblLook w:val="04A0" w:firstRow="1" w:lastRow="0" w:firstColumn="1" w:lastColumn="0" w:noHBand="0" w:noVBand="1"/>
      </w:tblPr>
      <w:tblGrid>
        <w:gridCol w:w="7100"/>
      </w:tblGrid>
      <w:tr w:rsidR="00A8415E" w:rsidRPr="00EA0FD5" w14:paraId="4636ED44"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619FB02F" w14:textId="4BF13CA3" w:rsidR="00A8415E" w:rsidRPr="00EA0FD5" w:rsidRDefault="00A34D24" w:rsidP="00A34D2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AOO N°</w:t>
            </w:r>
            <w:r w:rsidR="0093633D" w:rsidRPr="00EA0FD5">
              <w:rPr>
                <w:rFonts w:ascii="Trebuchet MS" w:eastAsia="Trebuchet MS" w:hAnsi="Trebuchet MS" w:cs="Trebuchet MS"/>
                <w:b/>
                <w:color w:val="000000"/>
                <w:sz w:val="28"/>
                <w:lang w:val="fr-FR"/>
              </w:rPr>
              <w:t xml:space="preserve">25.746.09 ENTRETIEN </w:t>
            </w:r>
            <w:r w:rsidR="0014052F" w:rsidRPr="00EA0FD5">
              <w:rPr>
                <w:rFonts w:ascii="Trebuchet MS" w:eastAsia="Trebuchet MS" w:hAnsi="Trebuchet MS" w:cs="Trebuchet MS"/>
                <w:b/>
                <w:color w:val="000000"/>
                <w:sz w:val="28"/>
                <w:lang w:val="fr-FR"/>
              </w:rPr>
              <w:t xml:space="preserve">ET MAINTENANCE DES ASCENSEURS, </w:t>
            </w:r>
            <w:r w:rsidR="0093633D" w:rsidRPr="00EA0FD5">
              <w:rPr>
                <w:rFonts w:ascii="Trebuchet MS" w:eastAsia="Trebuchet MS" w:hAnsi="Trebuchet MS" w:cs="Trebuchet MS"/>
                <w:b/>
                <w:color w:val="000000"/>
                <w:sz w:val="28"/>
                <w:lang w:val="fr-FR"/>
              </w:rPr>
              <w:t xml:space="preserve">MONTE CHARGES ET MONTE ELEVATEURS PMR EQUIPANT LES IMMEUBLES </w:t>
            </w:r>
            <w:r w:rsidR="006D6979" w:rsidRPr="00EA0FD5">
              <w:rPr>
                <w:rFonts w:ascii="Trebuchet MS" w:eastAsia="Trebuchet MS" w:hAnsi="Trebuchet MS" w:cs="Trebuchet MS"/>
                <w:b/>
                <w:color w:val="000000"/>
                <w:sz w:val="28"/>
                <w:lang w:val="fr-FR"/>
              </w:rPr>
              <w:t>DE LA CAISSE PRIMAIRE CENTRALE D'ASSURANCE MALADIE DES BOUCHES DU RHONE</w:t>
            </w:r>
          </w:p>
        </w:tc>
      </w:tr>
    </w:tbl>
    <w:p w14:paraId="44391CA6" w14:textId="77777777" w:rsidR="00A8415E" w:rsidRPr="00EA0FD5" w:rsidRDefault="0093633D">
      <w:pPr>
        <w:spacing w:line="240" w:lineRule="exact"/>
        <w:rPr>
          <w:lang w:val="fr-FR"/>
        </w:rPr>
      </w:pPr>
      <w:r w:rsidRPr="00EA0FD5">
        <w:rPr>
          <w:lang w:val="fr-FR"/>
        </w:rPr>
        <w:t xml:space="preserve"> </w:t>
      </w:r>
    </w:p>
    <w:p w14:paraId="5E0CE910" w14:textId="77777777" w:rsidR="00A8415E" w:rsidRPr="00EA0FD5" w:rsidRDefault="00A8415E">
      <w:pPr>
        <w:spacing w:after="180" w:line="240" w:lineRule="exact"/>
        <w:rPr>
          <w:lang w:val="fr-FR"/>
        </w:rPr>
      </w:pPr>
    </w:p>
    <w:p w14:paraId="30560612" w14:textId="77777777" w:rsidR="00A8415E" w:rsidRPr="00EA0FD5" w:rsidRDefault="0093633D">
      <w:pPr>
        <w:spacing w:before="60" w:after="20"/>
        <w:jc w:val="center"/>
        <w:rPr>
          <w:rFonts w:ascii="Trebuchet MS" w:eastAsia="Trebuchet MS" w:hAnsi="Trebuchet MS" w:cs="Trebuchet MS"/>
          <w:color w:val="000000"/>
          <w:lang w:val="fr-FR"/>
        </w:rPr>
      </w:pPr>
      <w:r w:rsidRPr="00EA0FD5">
        <w:rPr>
          <w:rFonts w:ascii="Trebuchet MS" w:eastAsia="Trebuchet MS" w:hAnsi="Trebuchet MS" w:cs="Trebuchet MS"/>
          <w:color w:val="000000"/>
          <w:lang w:val="fr-FR"/>
        </w:rPr>
        <w:t>Date et heure limites de réception des offres :</w:t>
      </w:r>
    </w:p>
    <w:p w14:paraId="6F33B2A8" w14:textId="56943784" w:rsidR="00A8415E" w:rsidRPr="00EA0FD5" w:rsidRDefault="00EE3BE3">
      <w:pPr>
        <w:spacing w:before="60" w:after="20"/>
        <w:jc w:val="center"/>
        <w:rPr>
          <w:rFonts w:ascii="Trebuchet MS" w:eastAsia="Trebuchet MS" w:hAnsi="Trebuchet MS" w:cs="Trebuchet MS"/>
          <w:b/>
          <w:lang w:val="fr-FR"/>
        </w:rPr>
      </w:pPr>
      <w:r>
        <w:rPr>
          <w:rFonts w:ascii="Trebuchet MS" w:eastAsia="Trebuchet MS" w:hAnsi="Trebuchet MS" w:cs="Trebuchet MS"/>
          <w:b/>
          <w:highlight w:val="yellow"/>
          <w:lang w:val="fr-FR"/>
        </w:rPr>
        <w:t>Lundi 9</w:t>
      </w:r>
      <w:r w:rsidR="00E7055F" w:rsidRPr="00EA0FD5">
        <w:rPr>
          <w:rFonts w:ascii="Trebuchet MS" w:eastAsia="Trebuchet MS" w:hAnsi="Trebuchet MS" w:cs="Trebuchet MS"/>
          <w:b/>
          <w:highlight w:val="yellow"/>
          <w:lang w:val="fr-FR"/>
        </w:rPr>
        <w:t xml:space="preserve"> mars</w:t>
      </w:r>
      <w:r w:rsidR="0093633D" w:rsidRPr="00EA0FD5">
        <w:rPr>
          <w:rFonts w:ascii="Trebuchet MS" w:eastAsia="Trebuchet MS" w:hAnsi="Trebuchet MS" w:cs="Trebuchet MS"/>
          <w:b/>
          <w:highlight w:val="yellow"/>
          <w:lang w:val="fr-FR"/>
        </w:rPr>
        <w:t xml:space="preserve"> 202</w:t>
      </w:r>
      <w:r w:rsidR="00B76FED" w:rsidRPr="00EA0FD5">
        <w:rPr>
          <w:rFonts w:ascii="Trebuchet MS" w:eastAsia="Trebuchet MS" w:hAnsi="Trebuchet MS" w:cs="Trebuchet MS"/>
          <w:b/>
          <w:highlight w:val="yellow"/>
          <w:lang w:val="fr-FR"/>
        </w:rPr>
        <w:t>6</w:t>
      </w:r>
      <w:r w:rsidR="0093633D" w:rsidRPr="00EA0FD5">
        <w:rPr>
          <w:rFonts w:ascii="Trebuchet MS" w:eastAsia="Trebuchet MS" w:hAnsi="Trebuchet MS" w:cs="Trebuchet MS"/>
          <w:b/>
          <w:highlight w:val="yellow"/>
          <w:lang w:val="fr-FR"/>
        </w:rPr>
        <w:t xml:space="preserve"> à </w:t>
      </w:r>
      <w:r w:rsidR="00B76FED" w:rsidRPr="00EA0FD5">
        <w:rPr>
          <w:rFonts w:ascii="Trebuchet MS" w:eastAsia="Trebuchet MS" w:hAnsi="Trebuchet MS" w:cs="Trebuchet MS"/>
          <w:b/>
          <w:highlight w:val="yellow"/>
          <w:lang w:val="fr-FR"/>
        </w:rPr>
        <w:t>16h00</w:t>
      </w:r>
    </w:p>
    <w:p w14:paraId="2D59DA3B" w14:textId="77777777" w:rsidR="00A8415E" w:rsidRPr="00EA0FD5" w:rsidRDefault="00A8415E">
      <w:pPr>
        <w:spacing w:line="240" w:lineRule="exact"/>
        <w:rPr>
          <w:lang w:val="fr-FR"/>
        </w:rPr>
      </w:pPr>
    </w:p>
    <w:p w14:paraId="6B15E55E" w14:textId="77777777" w:rsidR="00A8415E" w:rsidRPr="00EA0FD5" w:rsidRDefault="00A8415E">
      <w:pPr>
        <w:spacing w:line="240" w:lineRule="exact"/>
        <w:rPr>
          <w:lang w:val="fr-FR"/>
        </w:rPr>
      </w:pPr>
    </w:p>
    <w:p w14:paraId="420D427B" w14:textId="77777777" w:rsidR="00A8415E" w:rsidRPr="00EA0FD5" w:rsidRDefault="00A8415E">
      <w:pPr>
        <w:spacing w:line="240" w:lineRule="exact"/>
        <w:rPr>
          <w:b/>
          <w:lang w:val="fr-FR"/>
        </w:rPr>
      </w:pPr>
    </w:p>
    <w:p w14:paraId="11BC41ED" w14:textId="77777777" w:rsidR="00A8415E" w:rsidRPr="00EA0FD5" w:rsidRDefault="00A8415E">
      <w:pPr>
        <w:spacing w:line="240" w:lineRule="exact"/>
        <w:rPr>
          <w:lang w:val="fr-FR"/>
        </w:rPr>
      </w:pPr>
    </w:p>
    <w:p w14:paraId="7E39E162" w14:textId="77777777" w:rsidR="00A8415E" w:rsidRPr="00EA0FD5" w:rsidRDefault="00A8415E">
      <w:pPr>
        <w:spacing w:line="240" w:lineRule="exact"/>
        <w:rPr>
          <w:lang w:val="fr-FR"/>
        </w:rPr>
      </w:pPr>
    </w:p>
    <w:p w14:paraId="0D8866F6" w14:textId="77777777" w:rsidR="00A8415E" w:rsidRPr="00EA0FD5" w:rsidRDefault="00A8415E">
      <w:pPr>
        <w:spacing w:line="240" w:lineRule="exact"/>
        <w:rPr>
          <w:lang w:val="fr-FR"/>
        </w:rPr>
      </w:pPr>
    </w:p>
    <w:p w14:paraId="44E2B6AC" w14:textId="77777777" w:rsidR="00A8415E" w:rsidRPr="00EA0FD5" w:rsidRDefault="00A8415E">
      <w:pPr>
        <w:spacing w:line="240" w:lineRule="exact"/>
        <w:rPr>
          <w:lang w:val="fr-FR"/>
        </w:rPr>
      </w:pPr>
    </w:p>
    <w:p w14:paraId="4886AD04" w14:textId="77777777" w:rsidR="00A8415E" w:rsidRPr="00EA0FD5" w:rsidRDefault="00A8415E">
      <w:pPr>
        <w:spacing w:line="240" w:lineRule="exact"/>
        <w:rPr>
          <w:lang w:val="fr-FR"/>
        </w:rPr>
      </w:pPr>
    </w:p>
    <w:p w14:paraId="71A845B2" w14:textId="77777777" w:rsidR="00A8415E" w:rsidRPr="00EA0FD5" w:rsidRDefault="0093633D">
      <w:pPr>
        <w:spacing w:line="279" w:lineRule="exact"/>
        <w:jc w:val="center"/>
        <w:rPr>
          <w:rFonts w:ascii="Trebuchet MS" w:eastAsia="Trebuchet MS" w:hAnsi="Trebuchet MS" w:cs="Trebuchet MS"/>
          <w:color w:val="000000"/>
          <w:lang w:val="fr-FR"/>
        </w:rPr>
      </w:pPr>
      <w:r w:rsidRPr="00EA0FD5">
        <w:rPr>
          <w:rFonts w:ascii="Trebuchet MS" w:eastAsia="Trebuchet MS" w:hAnsi="Trebuchet MS" w:cs="Trebuchet MS"/>
          <w:b/>
          <w:color w:val="000000"/>
          <w:lang w:val="fr-FR"/>
        </w:rPr>
        <w:t xml:space="preserve">CAISSE PRIMAIRE CENTRALE D'ASSURANCE MALADIE DES BOUCHES-DU-RHONE </w:t>
      </w:r>
    </w:p>
    <w:p w14:paraId="5F86B64C" w14:textId="77777777" w:rsidR="00A8415E" w:rsidRPr="00EA0FD5" w:rsidRDefault="0093633D">
      <w:pPr>
        <w:spacing w:line="279" w:lineRule="exact"/>
        <w:jc w:val="center"/>
        <w:rPr>
          <w:rFonts w:ascii="Trebuchet MS" w:eastAsia="Trebuchet MS" w:hAnsi="Trebuchet MS" w:cs="Trebuchet MS"/>
          <w:color w:val="000000"/>
          <w:lang w:val="fr-FR"/>
        </w:rPr>
      </w:pPr>
      <w:r w:rsidRPr="00EA0FD5">
        <w:rPr>
          <w:rFonts w:ascii="Trebuchet MS" w:eastAsia="Trebuchet MS" w:hAnsi="Trebuchet MS" w:cs="Trebuchet MS"/>
          <w:color w:val="000000"/>
          <w:lang w:val="fr-FR"/>
        </w:rPr>
        <w:t>56 chemin Joseph Aiguier</w:t>
      </w:r>
    </w:p>
    <w:p w14:paraId="4E0C6C88" w14:textId="77777777" w:rsidR="00A8415E" w:rsidRPr="00EA0FD5" w:rsidRDefault="0093633D">
      <w:pPr>
        <w:spacing w:line="279" w:lineRule="exact"/>
        <w:jc w:val="center"/>
        <w:rPr>
          <w:rFonts w:ascii="Trebuchet MS" w:eastAsia="Trebuchet MS" w:hAnsi="Trebuchet MS" w:cs="Trebuchet MS"/>
          <w:color w:val="000000"/>
          <w:lang w:val="fr-FR"/>
        </w:rPr>
      </w:pPr>
      <w:r w:rsidRPr="00EA0FD5">
        <w:rPr>
          <w:rFonts w:ascii="Trebuchet MS" w:eastAsia="Trebuchet MS" w:hAnsi="Trebuchet MS" w:cs="Trebuchet MS"/>
          <w:color w:val="000000"/>
          <w:lang w:val="fr-FR"/>
        </w:rPr>
        <w:t>13009 MARSEILLE</w:t>
      </w:r>
    </w:p>
    <w:p w14:paraId="4DAC7EF6" w14:textId="77777777" w:rsidR="00A8415E" w:rsidRPr="00EA0FD5" w:rsidRDefault="0093633D">
      <w:pPr>
        <w:spacing w:line="279" w:lineRule="exact"/>
        <w:jc w:val="center"/>
        <w:rPr>
          <w:rFonts w:ascii="Trebuchet MS" w:eastAsia="Trebuchet MS" w:hAnsi="Trebuchet MS" w:cs="Trebuchet MS"/>
          <w:color w:val="000000"/>
          <w:lang w:val="fr-FR"/>
        </w:rPr>
        <w:sectPr w:rsidR="00A8415E" w:rsidRPr="00EA0FD5">
          <w:pgSz w:w="11900" w:h="16840"/>
          <w:pgMar w:top="1400" w:right="1140" w:bottom="1440" w:left="1140" w:header="1400" w:footer="1440" w:gutter="0"/>
          <w:cols w:space="708"/>
        </w:sectPr>
      </w:pPr>
      <w:r w:rsidRPr="00EA0FD5">
        <w:rPr>
          <w:rFonts w:ascii="Trebuchet MS" w:eastAsia="Trebuchet MS" w:hAnsi="Trebuchet MS" w:cs="Trebuchet MS"/>
          <w:color w:val="000000"/>
          <w:lang w:val="fr-FR"/>
        </w:rPr>
        <w:t>Tél : 04 91 83 71 22</w:t>
      </w:r>
    </w:p>
    <w:p w14:paraId="6D8F903C" w14:textId="77777777" w:rsidR="00A8415E" w:rsidRPr="00EA0FD5" w:rsidRDefault="0093633D">
      <w:pPr>
        <w:spacing w:after="80"/>
        <w:jc w:val="center"/>
        <w:rPr>
          <w:rFonts w:ascii="Trebuchet MS" w:eastAsia="Trebuchet MS" w:hAnsi="Trebuchet MS" w:cs="Trebuchet MS"/>
          <w:b/>
          <w:color w:val="000000"/>
          <w:lang w:val="fr-FR"/>
        </w:rPr>
      </w:pPr>
      <w:r w:rsidRPr="00EA0FD5">
        <w:rPr>
          <w:rFonts w:ascii="Trebuchet MS" w:eastAsia="Trebuchet MS" w:hAnsi="Trebuchet MS" w:cs="Trebuchet MS"/>
          <w:b/>
          <w:color w:val="000000"/>
          <w:lang w:val="fr-FR"/>
        </w:rPr>
        <w:lastRenderedPageBreak/>
        <w:t>SOMMAIRE</w:t>
      </w:r>
    </w:p>
    <w:p w14:paraId="379D4B14" w14:textId="77777777" w:rsidR="00A8415E" w:rsidRPr="00EA0FD5" w:rsidRDefault="00A8415E">
      <w:pPr>
        <w:spacing w:after="80" w:line="240" w:lineRule="exact"/>
        <w:rPr>
          <w:lang w:val="fr-FR"/>
        </w:rPr>
      </w:pPr>
    </w:p>
    <w:p w14:paraId="35B71E0B" w14:textId="196F6BDC" w:rsidR="0091419D" w:rsidRDefault="0093633D">
      <w:pPr>
        <w:pStyle w:val="TM1"/>
        <w:tabs>
          <w:tab w:val="right" w:leader="dot" w:pos="9610"/>
        </w:tabs>
        <w:rPr>
          <w:rFonts w:asciiTheme="minorHAnsi" w:eastAsiaTheme="minorEastAsia" w:hAnsiTheme="minorHAnsi" w:cstheme="minorBidi"/>
          <w:noProof/>
          <w:sz w:val="22"/>
          <w:szCs w:val="22"/>
          <w:lang w:val="fr-FR" w:eastAsia="fr-FR"/>
        </w:rPr>
      </w:pPr>
      <w:r w:rsidRPr="00EA0FD5">
        <w:rPr>
          <w:rFonts w:ascii="Trebuchet MS" w:eastAsia="Trebuchet MS" w:hAnsi="Trebuchet MS" w:cs="Trebuchet MS"/>
          <w:color w:val="000000"/>
          <w:sz w:val="22"/>
          <w:lang w:val="fr-FR"/>
        </w:rPr>
        <w:fldChar w:fldCharType="begin"/>
      </w:r>
      <w:r w:rsidRPr="00EA0FD5">
        <w:rPr>
          <w:rFonts w:ascii="Trebuchet MS" w:eastAsia="Trebuchet MS" w:hAnsi="Trebuchet MS" w:cs="Trebuchet MS"/>
          <w:color w:val="000000"/>
          <w:sz w:val="22"/>
          <w:lang w:val="fr-FR"/>
        </w:rPr>
        <w:instrText xml:space="preserve"> TOC \h </w:instrText>
      </w:r>
      <w:r w:rsidRPr="00EA0FD5">
        <w:rPr>
          <w:rFonts w:ascii="Trebuchet MS" w:eastAsia="Trebuchet MS" w:hAnsi="Trebuchet MS" w:cs="Trebuchet MS"/>
          <w:color w:val="000000"/>
          <w:sz w:val="22"/>
          <w:lang w:val="fr-FR"/>
        </w:rPr>
        <w:fldChar w:fldCharType="separate"/>
      </w:r>
      <w:hyperlink w:anchor="_Toc219469781" w:history="1">
        <w:r w:rsidR="0091419D" w:rsidRPr="001504AA">
          <w:rPr>
            <w:rStyle w:val="Lienhypertexte"/>
            <w:rFonts w:ascii="Trebuchet MS" w:eastAsia="Trebuchet MS" w:hAnsi="Trebuchet MS" w:cs="Trebuchet MS"/>
            <w:noProof/>
            <w:lang w:val="fr-FR"/>
          </w:rPr>
          <w:t>1 - Objet et étendue de la consultation</w:t>
        </w:r>
        <w:r w:rsidR="0091419D">
          <w:rPr>
            <w:noProof/>
          </w:rPr>
          <w:tab/>
        </w:r>
        <w:r w:rsidR="0091419D">
          <w:rPr>
            <w:noProof/>
          </w:rPr>
          <w:fldChar w:fldCharType="begin"/>
        </w:r>
        <w:r w:rsidR="0091419D">
          <w:rPr>
            <w:noProof/>
          </w:rPr>
          <w:instrText xml:space="preserve"> PAGEREF _Toc219469781 \h </w:instrText>
        </w:r>
        <w:r w:rsidR="0091419D">
          <w:rPr>
            <w:noProof/>
          </w:rPr>
        </w:r>
        <w:r w:rsidR="0091419D">
          <w:rPr>
            <w:noProof/>
          </w:rPr>
          <w:fldChar w:fldCharType="separate"/>
        </w:r>
        <w:r w:rsidR="0091419D">
          <w:rPr>
            <w:noProof/>
          </w:rPr>
          <w:t>3</w:t>
        </w:r>
        <w:r w:rsidR="0091419D">
          <w:rPr>
            <w:noProof/>
          </w:rPr>
          <w:fldChar w:fldCharType="end"/>
        </w:r>
      </w:hyperlink>
    </w:p>
    <w:p w14:paraId="4D084EAF" w14:textId="529AABF6"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2" w:history="1">
        <w:r w:rsidR="0091419D" w:rsidRPr="001504AA">
          <w:rPr>
            <w:rStyle w:val="Lienhypertexte"/>
            <w:rFonts w:ascii="Trebuchet MS" w:eastAsia="Trebuchet MS" w:hAnsi="Trebuchet MS" w:cs="Trebuchet MS"/>
            <w:noProof/>
            <w:lang w:val="fr-FR"/>
          </w:rPr>
          <w:t>1.1 - Objet</w:t>
        </w:r>
        <w:r w:rsidR="0091419D">
          <w:rPr>
            <w:noProof/>
          </w:rPr>
          <w:tab/>
        </w:r>
        <w:r w:rsidR="0091419D">
          <w:rPr>
            <w:noProof/>
          </w:rPr>
          <w:fldChar w:fldCharType="begin"/>
        </w:r>
        <w:r w:rsidR="0091419D">
          <w:rPr>
            <w:noProof/>
          </w:rPr>
          <w:instrText xml:space="preserve"> PAGEREF _Toc219469782 \h </w:instrText>
        </w:r>
        <w:r w:rsidR="0091419D">
          <w:rPr>
            <w:noProof/>
          </w:rPr>
        </w:r>
        <w:r w:rsidR="0091419D">
          <w:rPr>
            <w:noProof/>
          </w:rPr>
          <w:fldChar w:fldCharType="separate"/>
        </w:r>
        <w:r w:rsidR="0091419D">
          <w:rPr>
            <w:noProof/>
          </w:rPr>
          <w:t>3</w:t>
        </w:r>
        <w:r w:rsidR="0091419D">
          <w:rPr>
            <w:noProof/>
          </w:rPr>
          <w:fldChar w:fldCharType="end"/>
        </w:r>
      </w:hyperlink>
    </w:p>
    <w:p w14:paraId="52BF5C60" w14:textId="7293B6BC"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3" w:history="1">
        <w:r w:rsidR="0091419D" w:rsidRPr="001504AA">
          <w:rPr>
            <w:rStyle w:val="Lienhypertexte"/>
            <w:rFonts w:ascii="Trebuchet MS" w:eastAsia="Trebuchet MS" w:hAnsi="Trebuchet MS" w:cs="Trebuchet MS"/>
            <w:noProof/>
            <w:lang w:val="fr-FR"/>
          </w:rPr>
          <w:t>1.2 - Mode de passation</w:t>
        </w:r>
        <w:r w:rsidR="0091419D">
          <w:rPr>
            <w:noProof/>
          </w:rPr>
          <w:tab/>
        </w:r>
        <w:r w:rsidR="0091419D">
          <w:rPr>
            <w:noProof/>
          </w:rPr>
          <w:fldChar w:fldCharType="begin"/>
        </w:r>
        <w:r w:rsidR="0091419D">
          <w:rPr>
            <w:noProof/>
          </w:rPr>
          <w:instrText xml:space="preserve"> PAGEREF _Toc219469783 \h </w:instrText>
        </w:r>
        <w:r w:rsidR="0091419D">
          <w:rPr>
            <w:noProof/>
          </w:rPr>
        </w:r>
        <w:r w:rsidR="0091419D">
          <w:rPr>
            <w:noProof/>
          </w:rPr>
          <w:fldChar w:fldCharType="separate"/>
        </w:r>
        <w:r w:rsidR="0091419D">
          <w:rPr>
            <w:noProof/>
          </w:rPr>
          <w:t>3</w:t>
        </w:r>
        <w:r w:rsidR="0091419D">
          <w:rPr>
            <w:noProof/>
          </w:rPr>
          <w:fldChar w:fldCharType="end"/>
        </w:r>
      </w:hyperlink>
    </w:p>
    <w:p w14:paraId="1247AFAF" w14:textId="16AD3935"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4" w:history="1">
        <w:r w:rsidR="0091419D" w:rsidRPr="001504AA">
          <w:rPr>
            <w:rStyle w:val="Lienhypertexte"/>
            <w:rFonts w:ascii="Trebuchet MS" w:eastAsia="Trebuchet MS" w:hAnsi="Trebuchet MS" w:cs="Trebuchet MS"/>
            <w:noProof/>
            <w:lang w:val="fr-FR"/>
          </w:rPr>
          <w:t>1.3 - Type et forme de contrat</w:t>
        </w:r>
        <w:r w:rsidR="0091419D">
          <w:rPr>
            <w:noProof/>
          </w:rPr>
          <w:tab/>
        </w:r>
        <w:r w:rsidR="0091419D">
          <w:rPr>
            <w:noProof/>
          </w:rPr>
          <w:fldChar w:fldCharType="begin"/>
        </w:r>
        <w:r w:rsidR="0091419D">
          <w:rPr>
            <w:noProof/>
          </w:rPr>
          <w:instrText xml:space="preserve"> PAGEREF _Toc219469784 \h </w:instrText>
        </w:r>
        <w:r w:rsidR="0091419D">
          <w:rPr>
            <w:noProof/>
          </w:rPr>
        </w:r>
        <w:r w:rsidR="0091419D">
          <w:rPr>
            <w:noProof/>
          </w:rPr>
          <w:fldChar w:fldCharType="separate"/>
        </w:r>
        <w:r w:rsidR="0091419D">
          <w:rPr>
            <w:noProof/>
          </w:rPr>
          <w:t>3</w:t>
        </w:r>
        <w:r w:rsidR="0091419D">
          <w:rPr>
            <w:noProof/>
          </w:rPr>
          <w:fldChar w:fldCharType="end"/>
        </w:r>
      </w:hyperlink>
    </w:p>
    <w:p w14:paraId="632B9A20" w14:textId="2F781F1F"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5" w:history="1">
        <w:r w:rsidR="0091419D" w:rsidRPr="001504AA">
          <w:rPr>
            <w:rStyle w:val="Lienhypertexte"/>
            <w:rFonts w:ascii="Trebuchet MS" w:eastAsia="Trebuchet MS" w:hAnsi="Trebuchet MS" w:cs="Trebuchet MS"/>
            <w:noProof/>
            <w:lang w:val="fr-FR"/>
          </w:rPr>
          <w:t>1.4 - Décomposition de la consultation</w:t>
        </w:r>
        <w:r w:rsidR="0091419D">
          <w:rPr>
            <w:noProof/>
          </w:rPr>
          <w:tab/>
        </w:r>
        <w:r w:rsidR="0091419D">
          <w:rPr>
            <w:noProof/>
          </w:rPr>
          <w:fldChar w:fldCharType="begin"/>
        </w:r>
        <w:r w:rsidR="0091419D">
          <w:rPr>
            <w:noProof/>
          </w:rPr>
          <w:instrText xml:space="preserve"> PAGEREF _Toc219469785 \h </w:instrText>
        </w:r>
        <w:r w:rsidR="0091419D">
          <w:rPr>
            <w:noProof/>
          </w:rPr>
        </w:r>
        <w:r w:rsidR="0091419D">
          <w:rPr>
            <w:noProof/>
          </w:rPr>
          <w:fldChar w:fldCharType="separate"/>
        </w:r>
        <w:r w:rsidR="0091419D">
          <w:rPr>
            <w:noProof/>
          </w:rPr>
          <w:t>4</w:t>
        </w:r>
        <w:r w:rsidR="0091419D">
          <w:rPr>
            <w:noProof/>
          </w:rPr>
          <w:fldChar w:fldCharType="end"/>
        </w:r>
      </w:hyperlink>
    </w:p>
    <w:p w14:paraId="1AC49764" w14:textId="638A0F4D"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6" w:history="1">
        <w:r w:rsidR="0091419D" w:rsidRPr="001504AA">
          <w:rPr>
            <w:rStyle w:val="Lienhypertexte"/>
            <w:rFonts w:ascii="Trebuchet MS" w:eastAsia="Trebuchet MS" w:hAnsi="Trebuchet MS" w:cs="Trebuchet MS"/>
            <w:noProof/>
            <w:lang w:val="fr-FR"/>
          </w:rPr>
          <w:t>1.5 - Nomenclature</w:t>
        </w:r>
        <w:r w:rsidR="0091419D">
          <w:rPr>
            <w:noProof/>
          </w:rPr>
          <w:tab/>
        </w:r>
        <w:r w:rsidR="0091419D">
          <w:rPr>
            <w:noProof/>
          </w:rPr>
          <w:fldChar w:fldCharType="begin"/>
        </w:r>
        <w:r w:rsidR="0091419D">
          <w:rPr>
            <w:noProof/>
          </w:rPr>
          <w:instrText xml:space="preserve"> PAGEREF _Toc219469786 \h </w:instrText>
        </w:r>
        <w:r w:rsidR="0091419D">
          <w:rPr>
            <w:noProof/>
          </w:rPr>
        </w:r>
        <w:r w:rsidR="0091419D">
          <w:rPr>
            <w:noProof/>
          </w:rPr>
          <w:fldChar w:fldCharType="separate"/>
        </w:r>
        <w:r w:rsidR="0091419D">
          <w:rPr>
            <w:noProof/>
          </w:rPr>
          <w:t>5</w:t>
        </w:r>
        <w:r w:rsidR="0091419D">
          <w:rPr>
            <w:noProof/>
          </w:rPr>
          <w:fldChar w:fldCharType="end"/>
        </w:r>
      </w:hyperlink>
    </w:p>
    <w:p w14:paraId="02F0A209" w14:textId="0F9C84E2"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7" w:history="1">
        <w:r w:rsidR="0091419D" w:rsidRPr="001504AA">
          <w:rPr>
            <w:rStyle w:val="Lienhypertexte"/>
            <w:rFonts w:ascii="Trebuchet MS" w:eastAsia="Trebuchet MS" w:hAnsi="Trebuchet MS" w:cs="Trebuchet MS"/>
            <w:noProof/>
            <w:lang w:val="fr-FR"/>
          </w:rPr>
          <w:t>1.6 - Réalisation de prestations similaires</w:t>
        </w:r>
        <w:r w:rsidR="0091419D">
          <w:rPr>
            <w:noProof/>
          </w:rPr>
          <w:tab/>
        </w:r>
        <w:r w:rsidR="0091419D">
          <w:rPr>
            <w:noProof/>
          </w:rPr>
          <w:fldChar w:fldCharType="begin"/>
        </w:r>
        <w:r w:rsidR="0091419D">
          <w:rPr>
            <w:noProof/>
          </w:rPr>
          <w:instrText xml:space="preserve"> PAGEREF _Toc219469787 \h </w:instrText>
        </w:r>
        <w:r w:rsidR="0091419D">
          <w:rPr>
            <w:noProof/>
          </w:rPr>
        </w:r>
        <w:r w:rsidR="0091419D">
          <w:rPr>
            <w:noProof/>
          </w:rPr>
          <w:fldChar w:fldCharType="separate"/>
        </w:r>
        <w:r w:rsidR="0091419D">
          <w:rPr>
            <w:noProof/>
          </w:rPr>
          <w:t>5</w:t>
        </w:r>
        <w:r w:rsidR="0091419D">
          <w:rPr>
            <w:noProof/>
          </w:rPr>
          <w:fldChar w:fldCharType="end"/>
        </w:r>
      </w:hyperlink>
    </w:p>
    <w:p w14:paraId="6484EA6A" w14:textId="70A1CEBF"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88" w:history="1">
        <w:r w:rsidR="0091419D" w:rsidRPr="001504AA">
          <w:rPr>
            <w:rStyle w:val="Lienhypertexte"/>
            <w:rFonts w:ascii="Trebuchet MS" w:eastAsia="Trebuchet MS" w:hAnsi="Trebuchet MS" w:cs="Trebuchet MS"/>
            <w:noProof/>
            <w:lang w:val="fr-FR"/>
          </w:rPr>
          <w:t>1.7 - Renouvellement</w:t>
        </w:r>
        <w:r w:rsidR="0091419D">
          <w:rPr>
            <w:noProof/>
          </w:rPr>
          <w:tab/>
        </w:r>
        <w:r w:rsidR="0091419D">
          <w:rPr>
            <w:noProof/>
          </w:rPr>
          <w:fldChar w:fldCharType="begin"/>
        </w:r>
        <w:r w:rsidR="0091419D">
          <w:rPr>
            <w:noProof/>
          </w:rPr>
          <w:instrText xml:space="preserve"> PAGEREF _Toc219469788 \h </w:instrText>
        </w:r>
        <w:r w:rsidR="0091419D">
          <w:rPr>
            <w:noProof/>
          </w:rPr>
        </w:r>
        <w:r w:rsidR="0091419D">
          <w:rPr>
            <w:noProof/>
          </w:rPr>
          <w:fldChar w:fldCharType="separate"/>
        </w:r>
        <w:r w:rsidR="0091419D">
          <w:rPr>
            <w:noProof/>
          </w:rPr>
          <w:t>5</w:t>
        </w:r>
        <w:r w:rsidR="0091419D">
          <w:rPr>
            <w:noProof/>
          </w:rPr>
          <w:fldChar w:fldCharType="end"/>
        </w:r>
      </w:hyperlink>
    </w:p>
    <w:p w14:paraId="5A21D8B9" w14:textId="04B14F50"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789" w:history="1">
        <w:r w:rsidR="0091419D" w:rsidRPr="001504AA">
          <w:rPr>
            <w:rStyle w:val="Lienhypertexte"/>
            <w:rFonts w:ascii="Trebuchet MS" w:eastAsia="Trebuchet MS" w:hAnsi="Trebuchet MS" w:cs="Trebuchet MS"/>
            <w:noProof/>
            <w:lang w:val="fr-FR"/>
          </w:rPr>
          <w:t>2 - Conditions de la consultation</w:t>
        </w:r>
        <w:r w:rsidR="0091419D">
          <w:rPr>
            <w:noProof/>
          </w:rPr>
          <w:tab/>
        </w:r>
        <w:r w:rsidR="0091419D">
          <w:rPr>
            <w:noProof/>
          </w:rPr>
          <w:fldChar w:fldCharType="begin"/>
        </w:r>
        <w:r w:rsidR="0091419D">
          <w:rPr>
            <w:noProof/>
          </w:rPr>
          <w:instrText xml:space="preserve"> PAGEREF _Toc219469789 \h </w:instrText>
        </w:r>
        <w:r w:rsidR="0091419D">
          <w:rPr>
            <w:noProof/>
          </w:rPr>
        </w:r>
        <w:r w:rsidR="0091419D">
          <w:rPr>
            <w:noProof/>
          </w:rPr>
          <w:fldChar w:fldCharType="separate"/>
        </w:r>
        <w:r w:rsidR="0091419D">
          <w:rPr>
            <w:noProof/>
          </w:rPr>
          <w:t>5</w:t>
        </w:r>
        <w:r w:rsidR="0091419D">
          <w:rPr>
            <w:noProof/>
          </w:rPr>
          <w:fldChar w:fldCharType="end"/>
        </w:r>
      </w:hyperlink>
    </w:p>
    <w:p w14:paraId="5F84177C" w14:textId="2D1ED3CF"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0" w:history="1">
        <w:r w:rsidR="0091419D" w:rsidRPr="001504AA">
          <w:rPr>
            <w:rStyle w:val="Lienhypertexte"/>
            <w:rFonts w:ascii="Trebuchet MS" w:eastAsia="Trebuchet MS" w:hAnsi="Trebuchet MS" w:cs="Trebuchet MS"/>
            <w:noProof/>
            <w:lang w:val="fr-FR"/>
          </w:rPr>
          <w:t>2.1 - Délai de validité des offres</w:t>
        </w:r>
        <w:r w:rsidR="0091419D">
          <w:rPr>
            <w:noProof/>
          </w:rPr>
          <w:tab/>
        </w:r>
        <w:r w:rsidR="0091419D">
          <w:rPr>
            <w:noProof/>
          </w:rPr>
          <w:fldChar w:fldCharType="begin"/>
        </w:r>
        <w:r w:rsidR="0091419D">
          <w:rPr>
            <w:noProof/>
          </w:rPr>
          <w:instrText xml:space="preserve"> PAGEREF _Toc219469790 \h </w:instrText>
        </w:r>
        <w:r w:rsidR="0091419D">
          <w:rPr>
            <w:noProof/>
          </w:rPr>
        </w:r>
        <w:r w:rsidR="0091419D">
          <w:rPr>
            <w:noProof/>
          </w:rPr>
          <w:fldChar w:fldCharType="separate"/>
        </w:r>
        <w:r w:rsidR="0091419D">
          <w:rPr>
            <w:noProof/>
          </w:rPr>
          <w:t>5</w:t>
        </w:r>
        <w:r w:rsidR="0091419D">
          <w:rPr>
            <w:noProof/>
          </w:rPr>
          <w:fldChar w:fldCharType="end"/>
        </w:r>
      </w:hyperlink>
    </w:p>
    <w:p w14:paraId="6985C790" w14:textId="312FE6C4"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1" w:history="1">
        <w:r w:rsidR="0091419D" w:rsidRPr="001504AA">
          <w:rPr>
            <w:rStyle w:val="Lienhypertexte"/>
            <w:rFonts w:ascii="Trebuchet MS" w:eastAsia="Trebuchet MS" w:hAnsi="Trebuchet MS" w:cs="Trebuchet MS"/>
            <w:noProof/>
            <w:lang w:val="fr-FR"/>
          </w:rPr>
          <w:t>2.2 - Forme juridique du groupement</w:t>
        </w:r>
        <w:r w:rsidR="0091419D">
          <w:rPr>
            <w:noProof/>
          </w:rPr>
          <w:tab/>
        </w:r>
        <w:r w:rsidR="0091419D">
          <w:rPr>
            <w:noProof/>
          </w:rPr>
          <w:fldChar w:fldCharType="begin"/>
        </w:r>
        <w:r w:rsidR="0091419D">
          <w:rPr>
            <w:noProof/>
          </w:rPr>
          <w:instrText xml:space="preserve"> PAGEREF _Toc219469791 \h </w:instrText>
        </w:r>
        <w:r w:rsidR="0091419D">
          <w:rPr>
            <w:noProof/>
          </w:rPr>
        </w:r>
        <w:r w:rsidR="0091419D">
          <w:rPr>
            <w:noProof/>
          </w:rPr>
          <w:fldChar w:fldCharType="separate"/>
        </w:r>
        <w:r w:rsidR="0091419D">
          <w:rPr>
            <w:noProof/>
          </w:rPr>
          <w:t>5</w:t>
        </w:r>
        <w:r w:rsidR="0091419D">
          <w:rPr>
            <w:noProof/>
          </w:rPr>
          <w:fldChar w:fldCharType="end"/>
        </w:r>
      </w:hyperlink>
    </w:p>
    <w:p w14:paraId="4C45BF25" w14:textId="2E022244"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2" w:history="1">
        <w:r w:rsidR="0091419D" w:rsidRPr="001504AA">
          <w:rPr>
            <w:rStyle w:val="Lienhypertexte"/>
            <w:rFonts w:ascii="Trebuchet MS" w:eastAsia="Trebuchet MS" w:hAnsi="Trebuchet MS" w:cs="Trebuchet MS"/>
            <w:noProof/>
            <w:lang w:val="fr-FR"/>
          </w:rPr>
          <w:t>2.3 - Variantes</w:t>
        </w:r>
        <w:r w:rsidR="0091419D">
          <w:rPr>
            <w:noProof/>
          </w:rPr>
          <w:tab/>
        </w:r>
        <w:r w:rsidR="0091419D">
          <w:rPr>
            <w:noProof/>
          </w:rPr>
          <w:fldChar w:fldCharType="begin"/>
        </w:r>
        <w:r w:rsidR="0091419D">
          <w:rPr>
            <w:noProof/>
          </w:rPr>
          <w:instrText xml:space="preserve"> PAGEREF _Toc219469792 \h </w:instrText>
        </w:r>
        <w:r w:rsidR="0091419D">
          <w:rPr>
            <w:noProof/>
          </w:rPr>
        </w:r>
        <w:r w:rsidR="0091419D">
          <w:rPr>
            <w:noProof/>
          </w:rPr>
          <w:fldChar w:fldCharType="separate"/>
        </w:r>
        <w:r w:rsidR="0091419D">
          <w:rPr>
            <w:noProof/>
          </w:rPr>
          <w:t>5</w:t>
        </w:r>
        <w:r w:rsidR="0091419D">
          <w:rPr>
            <w:noProof/>
          </w:rPr>
          <w:fldChar w:fldCharType="end"/>
        </w:r>
      </w:hyperlink>
    </w:p>
    <w:p w14:paraId="2AC2D47F" w14:textId="6BA02F89"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3" w:history="1">
        <w:r w:rsidR="0091419D" w:rsidRPr="001504AA">
          <w:rPr>
            <w:rStyle w:val="Lienhypertexte"/>
            <w:rFonts w:ascii="Trebuchet MS" w:eastAsia="Trebuchet MS" w:hAnsi="Trebuchet MS" w:cs="Trebuchet MS"/>
            <w:noProof/>
            <w:lang w:val="fr-FR"/>
          </w:rPr>
          <w:t>2.4 - Développement durable</w:t>
        </w:r>
        <w:r w:rsidR="0091419D">
          <w:rPr>
            <w:noProof/>
          </w:rPr>
          <w:tab/>
        </w:r>
        <w:r w:rsidR="0091419D">
          <w:rPr>
            <w:noProof/>
          </w:rPr>
          <w:fldChar w:fldCharType="begin"/>
        </w:r>
        <w:r w:rsidR="0091419D">
          <w:rPr>
            <w:noProof/>
          </w:rPr>
          <w:instrText xml:space="preserve"> PAGEREF _Toc219469793 \h </w:instrText>
        </w:r>
        <w:r w:rsidR="0091419D">
          <w:rPr>
            <w:noProof/>
          </w:rPr>
        </w:r>
        <w:r w:rsidR="0091419D">
          <w:rPr>
            <w:noProof/>
          </w:rPr>
          <w:fldChar w:fldCharType="separate"/>
        </w:r>
        <w:r w:rsidR="0091419D">
          <w:rPr>
            <w:noProof/>
          </w:rPr>
          <w:t>5</w:t>
        </w:r>
        <w:r w:rsidR="0091419D">
          <w:rPr>
            <w:noProof/>
          </w:rPr>
          <w:fldChar w:fldCharType="end"/>
        </w:r>
      </w:hyperlink>
    </w:p>
    <w:p w14:paraId="0F5ECEC0" w14:textId="7170D93E"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4" w:history="1">
        <w:r w:rsidR="0091419D" w:rsidRPr="001504AA">
          <w:rPr>
            <w:rStyle w:val="Lienhypertexte"/>
            <w:rFonts w:ascii="Trebuchet MS" w:eastAsia="Trebuchet MS" w:hAnsi="Trebuchet MS" w:cs="Trebuchet MS"/>
            <w:noProof/>
            <w:lang w:val="fr-FR"/>
          </w:rPr>
          <w:t>2.5 - Confidentialité et mesures de sécurité</w:t>
        </w:r>
        <w:r w:rsidR="0091419D">
          <w:rPr>
            <w:noProof/>
          </w:rPr>
          <w:tab/>
        </w:r>
        <w:r w:rsidR="0091419D">
          <w:rPr>
            <w:noProof/>
          </w:rPr>
          <w:fldChar w:fldCharType="begin"/>
        </w:r>
        <w:r w:rsidR="0091419D">
          <w:rPr>
            <w:noProof/>
          </w:rPr>
          <w:instrText xml:space="preserve"> PAGEREF _Toc219469794 \h </w:instrText>
        </w:r>
        <w:r w:rsidR="0091419D">
          <w:rPr>
            <w:noProof/>
          </w:rPr>
        </w:r>
        <w:r w:rsidR="0091419D">
          <w:rPr>
            <w:noProof/>
          </w:rPr>
          <w:fldChar w:fldCharType="separate"/>
        </w:r>
        <w:r w:rsidR="0091419D">
          <w:rPr>
            <w:noProof/>
          </w:rPr>
          <w:t>6</w:t>
        </w:r>
        <w:r w:rsidR="0091419D">
          <w:rPr>
            <w:noProof/>
          </w:rPr>
          <w:fldChar w:fldCharType="end"/>
        </w:r>
      </w:hyperlink>
    </w:p>
    <w:p w14:paraId="432E6195" w14:textId="4EE8221B"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795" w:history="1">
        <w:r w:rsidR="0091419D" w:rsidRPr="001504AA">
          <w:rPr>
            <w:rStyle w:val="Lienhypertexte"/>
            <w:rFonts w:ascii="Trebuchet MS" w:eastAsia="Trebuchet MS" w:hAnsi="Trebuchet MS" w:cs="Trebuchet MS"/>
            <w:noProof/>
            <w:lang w:val="fr-FR"/>
          </w:rPr>
          <w:t>3 - Conditions relatives au contrat</w:t>
        </w:r>
        <w:r w:rsidR="0091419D">
          <w:rPr>
            <w:noProof/>
          </w:rPr>
          <w:tab/>
        </w:r>
        <w:r w:rsidR="0091419D">
          <w:rPr>
            <w:noProof/>
          </w:rPr>
          <w:fldChar w:fldCharType="begin"/>
        </w:r>
        <w:r w:rsidR="0091419D">
          <w:rPr>
            <w:noProof/>
          </w:rPr>
          <w:instrText xml:space="preserve"> PAGEREF _Toc219469795 \h </w:instrText>
        </w:r>
        <w:r w:rsidR="0091419D">
          <w:rPr>
            <w:noProof/>
          </w:rPr>
        </w:r>
        <w:r w:rsidR="0091419D">
          <w:rPr>
            <w:noProof/>
          </w:rPr>
          <w:fldChar w:fldCharType="separate"/>
        </w:r>
        <w:r w:rsidR="0091419D">
          <w:rPr>
            <w:noProof/>
          </w:rPr>
          <w:t>6</w:t>
        </w:r>
        <w:r w:rsidR="0091419D">
          <w:rPr>
            <w:noProof/>
          </w:rPr>
          <w:fldChar w:fldCharType="end"/>
        </w:r>
      </w:hyperlink>
    </w:p>
    <w:p w14:paraId="6562760E" w14:textId="0EAF27A7"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6" w:history="1">
        <w:r w:rsidR="0091419D" w:rsidRPr="001504AA">
          <w:rPr>
            <w:rStyle w:val="Lienhypertexte"/>
            <w:rFonts w:ascii="Trebuchet MS" w:eastAsia="Trebuchet MS" w:hAnsi="Trebuchet MS" w:cs="Trebuchet MS"/>
            <w:noProof/>
            <w:lang w:val="fr-FR"/>
          </w:rPr>
          <w:t>3.1 - Durée du contrat ou délai d'exécution</w:t>
        </w:r>
        <w:r w:rsidR="0091419D">
          <w:rPr>
            <w:noProof/>
          </w:rPr>
          <w:tab/>
        </w:r>
        <w:r w:rsidR="0091419D">
          <w:rPr>
            <w:noProof/>
          </w:rPr>
          <w:fldChar w:fldCharType="begin"/>
        </w:r>
        <w:r w:rsidR="0091419D">
          <w:rPr>
            <w:noProof/>
          </w:rPr>
          <w:instrText xml:space="preserve"> PAGEREF _Toc219469796 \h </w:instrText>
        </w:r>
        <w:r w:rsidR="0091419D">
          <w:rPr>
            <w:noProof/>
          </w:rPr>
        </w:r>
        <w:r w:rsidR="0091419D">
          <w:rPr>
            <w:noProof/>
          </w:rPr>
          <w:fldChar w:fldCharType="separate"/>
        </w:r>
        <w:r w:rsidR="0091419D">
          <w:rPr>
            <w:noProof/>
          </w:rPr>
          <w:t>6</w:t>
        </w:r>
        <w:r w:rsidR="0091419D">
          <w:rPr>
            <w:noProof/>
          </w:rPr>
          <w:fldChar w:fldCharType="end"/>
        </w:r>
      </w:hyperlink>
    </w:p>
    <w:p w14:paraId="0D57EAA1" w14:textId="006B0F53"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7" w:history="1">
        <w:r w:rsidR="0091419D" w:rsidRPr="001504AA">
          <w:rPr>
            <w:rStyle w:val="Lienhypertexte"/>
            <w:rFonts w:ascii="Trebuchet MS" w:eastAsia="Trebuchet MS" w:hAnsi="Trebuchet MS" w:cs="Trebuchet MS"/>
            <w:noProof/>
            <w:lang w:val="fr-FR"/>
          </w:rPr>
          <w:t>3.2 - Reconduction</w:t>
        </w:r>
        <w:r w:rsidR="0091419D">
          <w:rPr>
            <w:noProof/>
          </w:rPr>
          <w:tab/>
        </w:r>
        <w:r w:rsidR="0091419D">
          <w:rPr>
            <w:noProof/>
          </w:rPr>
          <w:fldChar w:fldCharType="begin"/>
        </w:r>
        <w:r w:rsidR="0091419D">
          <w:rPr>
            <w:noProof/>
          </w:rPr>
          <w:instrText xml:space="preserve"> PAGEREF _Toc219469797 \h </w:instrText>
        </w:r>
        <w:r w:rsidR="0091419D">
          <w:rPr>
            <w:noProof/>
          </w:rPr>
        </w:r>
        <w:r w:rsidR="0091419D">
          <w:rPr>
            <w:noProof/>
          </w:rPr>
          <w:fldChar w:fldCharType="separate"/>
        </w:r>
        <w:r w:rsidR="0091419D">
          <w:rPr>
            <w:noProof/>
          </w:rPr>
          <w:t>6</w:t>
        </w:r>
        <w:r w:rsidR="0091419D">
          <w:rPr>
            <w:noProof/>
          </w:rPr>
          <w:fldChar w:fldCharType="end"/>
        </w:r>
      </w:hyperlink>
    </w:p>
    <w:p w14:paraId="00D0D96A" w14:textId="70F4FCC8"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8" w:history="1">
        <w:r w:rsidR="0091419D" w:rsidRPr="001504AA">
          <w:rPr>
            <w:rStyle w:val="Lienhypertexte"/>
            <w:rFonts w:ascii="Trebuchet MS" w:eastAsia="Trebuchet MS" w:hAnsi="Trebuchet MS" w:cs="Trebuchet MS"/>
            <w:noProof/>
            <w:lang w:val="fr-FR"/>
          </w:rPr>
          <w:t>3.3 – Délai d’exécution</w:t>
        </w:r>
        <w:r w:rsidR="0091419D">
          <w:rPr>
            <w:noProof/>
          </w:rPr>
          <w:tab/>
        </w:r>
        <w:r w:rsidR="0091419D">
          <w:rPr>
            <w:noProof/>
          </w:rPr>
          <w:fldChar w:fldCharType="begin"/>
        </w:r>
        <w:r w:rsidR="0091419D">
          <w:rPr>
            <w:noProof/>
          </w:rPr>
          <w:instrText xml:space="preserve"> PAGEREF _Toc219469798 \h </w:instrText>
        </w:r>
        <w:r w:rsidR="0091419D">
          <w:rPr>
            <w:noProof/>
          </w:rPr>
        </w:r>
        <w:r w:rsidR="0091419D">
          <w:rPr>
            <w:noProof/>
          </w:rPr>
          <w:fldChar w:fldCharType="separate"/>
        </w:r>
        <w:r w:rsidR="0091419D">
          <w:rPr>
            <w:noProof/>
          </w:rPr>
          <w:t>6</w:t>
        </w:r>
        <w:r w:rsidR="0091419D">
          <w:rPr>
            <w:noProof/>
          </w:rPr>
          <w:fldChar w:fldCharType="end"/>
        </w:r>
      </w:hyperlink>
    </w:p>
    <w:p w14:paraId="67317074" w14:textId="431A7CDC"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799" w:history="1">
        <w:r w:rsidR="0091419D" w:rsidRPr="001504AA">
          <w:rPr>
            <w:rStyle w:val="Lienhypertexte"/>
            <w:rFonts w:ascii="Trebuchet MS" w:eastAsia="Trebuchet MS" w:hAnsi="Trebuchet MS" w:cs="Trebuchet MS"/>
            <w:noProof/>
            <w:lang w:val="fr-FR"/>
          </w:rPr>
          <w:t>3.4 - Modalités essentielles de financement et de paiement</w:t>
        </w:r>
        <w:r w:rsidR="0091419D">
          <w:rPr>
            <w:noProof/>
          </w:rPr>
          <w:tab/>
        </w:r>
        <w:r w:rsidR="0091419D">
          <w:rPr>
            <w:noProof/>
          </w:rPr>
          <w:fldChar w:fldCharType="begin"/>
        </w:r>
        <w:r w:rsidR="0091419D">
          <w:rPr>
            <w:noProof/>
          </w:rPr>
          <w:instrText xml:space="preserve"> PAGEREF _Toc219469799 \h </w:instrText>
        </w:r>
        <w:r w:rsidR="0091419D">
          <w:rPr>
            <w:noProof/>
          </w:rPr>
        </w:r>
        <w:r w:rsidR="0091419D">
          <w:rPr>
            <w:noProof/>
          </w:rPr>
          <w:fldChar w:fldCharType="separate"/>
        </w:r>
        <w:r w:rsidR="0091419D">
          <w:rPr>
            <w:noProof/>
          </w:rPr>
          <w:t>6</w:t>
        </w:r>
        <w:r w:rsidR="0091419D">
          <w:rPr>
            <w:noProof/>
          </w:rPr>
          <w:fldChar w:fldCharType="end"/>
        </w:r>
      </w:hyperlink>
    </w:p>
    <w:p w14:paraId="6EB3EDC7" w14:textId="167C0745"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800" w:history="1">
        <w:r w:rsidR="0091419D" w:rsidRPr="001504AA">
          <w:rPr>
            <w:rStyle w:val="Lienhypertexte"/>
            <w:rFonts w:ascii="Trebuchet MS" w:eastAsia="Trebuchet MS" w:hAnsi="Trebuchet MS" w:cs="Trebuchet MS"/>
            <w:noProof/>
            <w:lang w:val="fr-FR"/>
          </w:rPr>
          <w:t>4 - Contenu du dossier de consultation</w:t>
        </w:r>
        <w:r w:rsidR="0091419D">
          <w:rPr>
            <w:noProof/>
          </w:rPr>
          <w:tab/>
        </w:r>
        <w:r w:rsidR="0091419D">
          <w:rPr>
            <w:noProof/>
          </w:rPr>
          <w:fldChar w:fldCharType="begin"/>
        </w:r>
        <w:r w:rsidR="0091419D">
          <w:rPr>
            <w:noProof/>
          </w:rPr>
          <w:instrText xml:space="preserve"> PAGEREF _Toc219469800 \h </w:instrText>
        </w:r>
        <w:r w:rsidR="0091419D">
          <w:rPr>
            <w:noProof/>
          </w:rPr>
        </w:r>
        <w:r w:rsidR="0091419D">
          <w:rPr>
            <w:noProof/>
          </w:rPr>
          <w:fldChar w:fldCharType="separate"/>
        </w:r>
        <w:r w:rsidR="0091419D">
          <w:rPr>
            <w:noProof/>
          </w:rPr>
          <w:t>7</w:t>
        </w:r>
        <w:r w:rsidR="0091419D">
          <w:rPr>
            <w:noProof/>
          </w:rPr>
          <w:fldChar w:fldCharType="end"/>
        </w:r>
      </w:hyperlink>
    </w:p>
    <w:p w14:paraId="07B5D638" w14:textId="20D40D61"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801" w:history="1">
        <w:r w:rsidR="0091419D" w:rsidRPr="001504AA">
          <w:rPr>
            <w:rStyle w:val="Lienhypertexte"/>
            <w:rFonts w:ascii="Trebuchet MS" w:eastAsia="Trebuchet MS" w:hAnsi="Trebuchet MS" w:cs="Trebuchet MS"/>
            <w:noProof/>
            <w:lang w:val="fr-FR"/>
          </w:rPr>
          <w:t>5 - Présentation des candidatures et des offres</w:t>
        </w:r>
        <w:r w:rsidR="0091419D">
          <w:rPr>
            <w:noProof/>
          </w:rPr>
          <w:tab/>
        </w:r>
        <w:r w:rsidR="0091419D">
          <w:rPr>
            <w:noProof/>
          </w:rPr>
          <w:fldChar w:fldCharType="begin"/>
        </w:r>
        <w:r w:rsidR="0091419D">
          <w:rPr>
            <w:noProof/>
          </w:rPr>
          <w:instrText xml:space="preserve"> PAGEREF _Toc219469801 \h </w:instrText>
        </w:r>
        <w:r w:rsidR="0091419D">
          <w:rPr>
            <w:noProof/>
          </w:rPr>
        </w:r>
        <w:r w:rsidR="0091419D">
          <w:rPr>
            <w:noProof/>
          </w:rPr>
          <w:fldChar w:fldCharType="separate"/>
        </w:r>
        <w:r w:rsidR="0091419D">
          <w:rPr>
            <w:noProof/>
          </w:rPr>
          <w:t>8</w:t>
        </w:r>
        <w:r w:rsidR="0091419D">
          <w:rPr>
            <w:noProof/>
          </w:rPr>
          <w:fldChar w:fldCharType="end"/>
        </w:r>
      </w:hyperlink>
    </w:p>
    <w:p w14:paraId="65E7DD9C" w14:textId="76C5B395"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2" w:history="1">
        <w:r w:rsidR="0091419D" w:rsidRPr="001504AA">
          <w:rPr>
            <w:rStyle w:val="Lienhypertexte"/>
            <w:rFonts w:ascii="Trebuchet MS" w:eastAsia="Trebuchet MS" w:hAnsi="Trebuchet MS" w:cs="Trebuchet MS"/>
            <w:noProof/>
            <w:lang w:val="fr-FR"/>
          </w:rPr>
          <w:t>5.1. Pièces à remettre au titre de la candidature</w:t>
        </w:r>
        <w:r w:rsidR="0091419D">
          <w:rPr>
            <w:noProof/>
          </w:rPr>
          <w:tab/>
        </w:r>
        <w:r w:rsidR="0091419D">
          <w:rPr>
            <w:noProof/>
          </w:rPr>
          <w:fldChar w:fldCharType="begin"/>
        </w:r>
        <w:r w:rsidR="0091419D">
          <w:rPr>
            <w:noProof/>
          </w:rPr>
          <w:instrText xml:space="preserve"> PAGEREF _Toc219469802 \h </w:instrText>
        </w:r>
        <w:r w:rsidR="0091419D">
          <w:rPr>
            <w:noProof/>
          </w:rPr>
        </w:r>
        <w:r w:rsidR="0091419D">
          <w:rPr>
            <w:noProof/>
          </w:rPr>
          <w:fldChar w:fldCharType="separate"/>
        </w:r>
        <w:r w:rsidR="0091419D">
          <w:rPr>
            <w:noProof/>
          </w:rPr>
          <w:t>8</w:t>
        </w:r>
        <w:r w:rsidR="0091419D">
          <w:rPr>
            <w:noProof/>
          </w:rPr>
          <w:fldChar w:fldCharType="end"/>
        </w:r>
      </w:hyperlink>
    </w:p>
    <w:p w14:paraId="0B2D9D84" w14:textId="681497F0"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3" w:history="1">
        <w:r w:rsidR="0091419D" w:rsidRPr="001504AA">
          <w:rPr>
            <w:rStyle w:val="Lienhypertexte"/>
            <w:rFonts w:ascii="Trebuchet MS" w:eastAsia="Trebuchet MS" w:hAnsi="Trebuchet MS" w:cs="Trebuchet MS"/>
            <w:noProof/>
            <w:lang w:val="fr-FR"/>
          </w:rPr>
          <w:t>5.2 Pièces à remettre au titre de l'offre</w:t>
        </w:r>
        <w:r w:rsidR="0091419D">
          <w:rPr>
            <w:noProof/>
          </w:rPr>
          <w:tab/>
        </w:r>
        <w:r w:rsidR="0091419D">
          <w:rPr>
            <w:noProof/>
          </w:rPr>
          <w:fldChar w:fldCharType="begin"/>
        </w:r>
        <w:r w:rsidR="0091419D">
          <w:rPr>
            <w:noProof/>
          </w:rPr>
          <w:instrText xml:space="preserve"> PAGEREF _Toc219469803 \h </w:instrText>
        </w:r>
        <w:r w:rsidR="0091419D">
          <w:rPr>
            <w:noProof/>
          </w:rPr>
        </w:r>
        <w:r w:rsidR="0091419D">
          <w:rPr>
            <w:noProof/>
          </w:rPr>
          <w:fldChar w:fldCharType="separate"/>
        </w:r>
        <w:r w:rsidR="0091419D">
          <w:rPr>
            <w:noProof/>
          </w:rPr>
          <w:t>11</w:t>
        </w:r>
        <w:r w:rsidR="0091419D">
          <w:rPr>
            <w:noProof/>
          </w:rPr>
          <w:fldChar w:fldCharType="end"/>
        </w:r>
      </w:hyperlink>
    </w:p>
    <w:p w14:paraId="70007D62" w14:textId="0268F581"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4" w:history="1">
        <w:r w:rsidR="0091419D" w:rsidRPr="001504AA">
          <w:rPr>
            <w:rStyle w:val="Lienhypertexte"/>
            <w:rFonts w:ascii="Trebuchet MS" w:eastAsia="Trebuchet MS" w:hAnsi="Trebuchet MS" w:cs="Trebuchet MS"/>
            <w:noProof/>
            <w:lang w:val="fr-FR"/>
          </w:rPr>
          <w:t>5.3 - Visites sur site</w:t>
        </w:r>
        <w:r w:rsidR="0091419D">
          <w:rPr>
            <w:noProof/>
          </w:rPr>
          <w:tab/>
        </w:r>
        <w:r w:rsidR="0091419D">
          <w:rPr>
            <w:noProof/>
          </w:rPr>
          <w:fldChar w:fldCharType="begin"/>
        </w:r>
        <w:r w:rsidR="0091419D">
          <w:rPr>
            <w:noProof/>
          </w:rPr>
          <w:instrText xml:space="preserve"> PAGEREF _Toc219469804 \h </w:instrText>
        </w:r>
        <w:r w:rsidR="0091419D">
          <w:rPr>
            <w:noProof/>
          </w:rPr>
        </w:r>
        <w:r w:rsidR="0091419D">
          <w:rPr>
            <w:noProof/>
          </w:rPr>
          <w:fldChar w:fldCharType="separate"/>
        </w:r>
        <w:r w:rsidR="0091419D">
          <w:rPr>
            <w:noProof/>
          </w:rPr>
          <w:t>11</w:t>
        </w:r>
        <w:r w:rsidR="0091419D">
          <w:rPr>
            <w:noProof/>
          </w:rPr>
          <w:fldChar w:fldCharType="end"/>
        </w:r>
      </w:hyperlink>
    </w:p>
    <w:p w14:paraId="5DD70DCA" w14:textId="7DB9BF4A"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805" w:history="1">
        <w:r w:rsidR="0091419D" w:rsidRPr="001504AA">
          <w:rPr>
            <w:rStyle w:val="Lienhypertexte"/>
            <w:rFonts w:ascii="Trebuchet MS" w:eastAsia="Trebuchet MS" w:hAnsi="Trebuchet MS" w:cs="Trebuchet MS"/>
            <w:noProof/>
            <w:lang w:val="fr-FR"/>
          </w:rPr>
          <w:t>6 - Conditions d'env</w:t>
        </w:r>
        <w:r w:rsidR="0091419D" w:rsidRPr="001504AA">
          <w:rPr>
            <w:rStyle w:val="Lienhypertexte"/>
            <w:rFonts w:ascii="Trebuchet MS" w:eastAsia="Trebuchet MS" w:hAnsi="Trebuchet MS" w:cs="Trebuchet MS"/>
            <w:noProof/>
            <w:lang w:val="fr-FR"/>
          </w:rPr>
          <w:t>o</w:t>
        </w:r>
        <w:r w:rsidR="0091419D" w:rsidRPr="001504AA">
          <w:rPr>
            <w:rStyle w:val="Lienhypertexte"/>
            <w:rFonts w:ascii="Trebuchet MS" w:eastAsia="Trebuchet MS" w:hAnsi="Trebuchet MS" w:cs="Trebuchet MS"/>
            <w:noProof/>
            <w:lang w:val="fr-FR"/>
          </w:rPr>
          <w:t>i ou de remise des plis</w:t>
        </w:r>
        <w:r w:rsidR="0091419D">
          <w:rPr>
            <w:noProof/>
          </w:rPr>
          <w:tab/>
        </w:r>
        <w:r w:rsidR="0091419D">
          <w:rPr>
            <w:noProof/>
          </w:rPr>
          <w:fldChar w:fldCharType="begin"/>
        </w:r>
        <w:r w:rsidR="0091419D">
          <w:rPr>
            <w:noProof/>
          </w:rPr>
          <w:instrText xml:space="preserve"> PAGEREF _Toc219469805 \h </w:instrText>
        </w:r>
        <w:r w:rsidR="0091419D">
          <w:rPr>
            <w:noProof/>
          </w:rPr>
        </w:r>
        <w:r w:rsidR="0091419D">
          <w:rPr>
            <w:noProof/>
          </w:rPr>
          <w:fldChar w:fldCharType="separate"/>
        </w:r>
        <w:r w:rsidR="0091419D">
          <w:rPr>
            <w:noProof/>
          </w:rPr>
          <w:t>12</w:t>
        </w:r>
        <w:r w:rsidR="0091419D">
          <w:rPr>
            <w:noProof/>
          </w:rPr>
          <w:fldChar w:fldCharType="end"/>
        </w:r>
      </w:hyperlink>
    </w:p>
    <w:p w14:paraId="1E38DB85" w14:textId="07C83384"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6" w:history="1">
        <w:r w:rsidR="0091419D" w:rsidRPr="001504AA">
          <w:rPr>
            <w:rStyle w:val="Lienhypertexte"/>
            <w:rFonts w:ascii="Trebuchet MS" w:eastAsia="Trebuchet MS" w:hAnsi="Trebuchet MS" w:cs="Trebuchet MS"/>
            <w:noProof/>
            <w:lang w:val="fr-FR"/>
          </w:rPr>
          <w:t>6.1 - Transmission électronique</w:t>
        </w:r>
        <w:r w:rsidR="0091419D">
          <w:rPr>
            <w:noProof/>
          </w:rPr>
          <w:tab/>
        </w:r>
        <w:r w:rsidR="0091419D">
          <w:rPr>
            <w:noProof/>
          </w:rPr>
          <w:fldChar w:fldCharType="begin"/>
        </w:r>
        <w:r w:rsidR="0091419D">
          <w:rPr>
            <w:noProof/>
          </w:rPr>
          <w:instrText xml:space="preserve"> PAGEREF _Toc219469806 \h </w:instrText>
        </w:r>
        <w:r w:rsidR="0091419D">
          <w:rPr>
            <w:noProof/>
          </w:rPr>
        </w:r>
        <w:r w:rsidR="0091419D">
          <w:rPr>
            <w:noProof/>
          </w:rPr>
          <w:fldChar w:fldCharType="separate"/>
        </w:r>
        <w:r w:rsidR="0091419D">
          <w:rPr>
            <w:noProof/>
          </w:rPr>
          <w:t>12</w:t>
        </w:r>
        <w:r w:rsidR="0091419D">
          <w:rPr>
            <w:noProof/>
          </w:rPr>
          <w:fldChar w:fldCharType="end"/>
        </w:r>
      </w:hyperlink>
    </w:p>
    <w:p w14:paraId="064A4EB1" w14:textId="349E5FE2"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7" w:history="1">
        <w:r w:rsidR="0091419D" w:rsidRPr="001504AA">
          <w:rPr>
            <w:rStyle w:val="Lienhypertexte"/>
            <w:rFonts w:ascii="Trebuchet MS" w:eastAsia="Trebuchet MS" w:hAnsi="Trebuchet MS" w:cs="Trebuchet MS"/>
            <w:noProof/>
            <w:lang w:val="fr-FR"/>
          </w:rPr>
          <w:t>6.2 - Transmission sous support papier</w:t>
        </w:r>
        <w:r w:rsidR="0091419D">
          <w:rPr>
            <w:noProof/>
          </w:rPr>
          <w:tab/>
        </w:r>
        <w:r w:rsidR="0091419D">
          <w:rPr>
            <w:noProof/>
          </w:rPr>
          <w:fldChar w:fldCharType="begin"/>
        </w:r>
        <w:r w:rsidR="0091419D">
          <w:rPr>
            <w:noProof/>
          </w:rPr>
          <w:instrText xml:space="preserve"> PAGEREF _Toc219469807 \h </w:instrText>
        </w:r>
        <w:r w:rsidR="0091419D">
          <w:rPr>
            <w:noProof/>
          </w:rPr>
        </w:r>
        <w:r w:rsidR="0091419D">
          <w:rPr>
            <w:noProof/>
          </w:rPr>
          <w:fldChar w:fldCharType="separate"/>
        </w:r>
        <w:r w:rsidR="0091419D">
          <w:rPr>
            <w:noProof/>
          </w:rPr>
          <w:t>17</w:t>
        </w:r>
        <w:r w:rsidR="0091419D">
          <w:rPr>
            <w:noProof/>
          </w:rPr>
          <w:fldChar w:fldCharType="end"/>
        </w:r>
      </w:hyperlink>
    </w:p>
    <w:p w14:paraId="6BB999D1" w14:textId="632FCDE5"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808" w:history="1">
        <w:r w:rsidR="0091419D" w:rsidRPr="001504AA">
          <w:rPr>
            <w:rStyle w:val="Lienhypertexte"/>
            <w:rFonts w:ascii="Trebuchet MS" w:eastAsia="Trebuchet MS" w:hAnsi="Trebuchet MS" w:cs="Trebuchet MS"/>
            <w:noProof/>
            <w:lang w:val="fr-FR"/>
          </w:rPr>
          <w:t>7 - Examen des candidatures et des offres</w:t>
        </w:r>
        <w:r w:rsidR="0091419D">
          <w:rPr>
            <w:noProof/>
          </w:rPr>
          <w:tab/>
        </w:r>
        <w:r w:rsidR="0091419D">
          <w:rPr>
            <w:noProof/>
          </w:rPr>
          <w:fldChar w:fldCharType="begin"/>
        </w:r>
        <w:r w:rsidR="0091419D">
          <w:rPr>
            <w:noProof/>
          </w:rPr>
          <w:instrText xml:space="preserve"> PAGEREF _Toc219469808 \h </w:instrText>
        </w:r>
        <w:r w:rsidR="0091419D">
          <w:rPr>
            <w:noProof/>
          </w:rPr>
        </w:r>
        <w:r w:rsidR="0091419D">
          <w:rPr>
            <w:noProof/>
          </w:rPr>
          <w:fldChar w:fldCharType="separate"/>
        </w:r>
        <w:r w:rsidR="0091419D">
          <w:rPr>
            <w:noProof/>
          </w:rPr>
          <w:t>17</w:t>
        </w:r>
        <w:r w:rsidR="0091419D">
          <w:rPr>
            <w:noProof/>
          </w:rPr>
          <w:fldChar w:fldCharType="end"/>
        </w:r>
      </w:hyperlink>
    </w:p>
    <w:p w14:paraId="4A4EC5A3" w14:textId="1AE0DF28"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09" w:history="1">
        <w:r w:rsidR="0091419D" w:rsidRPr="001504AA">
          <w:rPr>
            <w:rStyle w:val="Lienhypertexte"/>
            <w:rFonts w:ascii="Trebuchet MS" w:eastAsia="Trebuchet MS" w:hAnsi="Trebuchet MS" w:cs="Trebuchet MS"/>
            <w:noProof/>
            <w:lang w:val="fr-FR"/>
          </w:rPr>
          <w:t>7.1 - Sélection des candidatures</w:t>
        </w:r>
        <w:r w:rsidR="0091419D">
          <w:rPr>
            <w:noProof/>
          </w:rPr>
          <w:tab/>
        </w:r>
        <w:r w:rsidR="0091419D">
          <w:rPr>
            <w:noProof/>
          </w:rPr>
          <w:fldChar w:fldCharType="begin"/>
        </w:r>
        <w:r w:rsidR="0091419D">
          <w:rPr>
            <w:noProof/>
          </w:rPr>
          <w:instrText xml:space="preserve"> PAGEREF _Toc219469809 \h </w:instrText>
        </w:r>
        <w:r w:rsidR="0091419D">
          <w:rPr>
            <w:noProof/>
          </w:rPr>
        </w:r>
        <w:r w:rsidR="0091419D">
          <w:rPr>
            <w:noProof/>
          </w:rPr>
          <w:fldChar w:fldCharType="separate"/>
        </w:r>
        <w:r w:rsidR="0091419D">
          <w:rPr>
            <w:noProof/>
          </w:rPr>
          <w:t>17</w:t>
        </w:r>
        <w:r w:rsidR="0091419D">
          <w:rPr>
            <w:noProof/>
          </w:rPr>
          <w:fldChar w:fldCharType="end"/>
        </w:r>
      </w:hyperlink>
    </w:p>
    <w:p w14:paraId="4B00C878" w14:textId="339A4E41"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10" w:history="1">
        <w:r w:rsidR="0091419D" w:rsidRPr="001504AA">
          <w:rPr>
            <w:rStyle w:val="Lienhypertexte"/>
            <w:rFonts w:ascii="Trebuchet MS" w:eastAsia="Trebuchet MS" w:hAnsi="Trebuchet MS" w:cs="Trebuchet MS"/>
            <w:noProof/>
            <w:lang w:val="fr-FR"/>
          </w:rPr>
          <w:t>7.2 - Attribution des accords-cadres</w:t>
        </w:r>
        <w:r w:rsidR="0091419D">
          <w:rPr>
            <w:noProof/>
          </w:rPr>
          <w:tab/>
        </w:r>
        <w:r w:rsidR="0091419D">
          <w:rPr>
            <w:noProof/>
          </w:rPr>
          <w:fldChar w:fldCharType="begin"/>
        </w:r>
        <w:r w:rsidR="0091419D">
          <w:rPr>
            <w:noProof/>
          </w:rPr>
          <w:instrText xml:space="preserve"> PAGEREF _Toc219469810 \h </w:instrText>
        </w:r>
        <w:r w:rsidR="0091419D">
          <w:rPr>
            <w:noProof/>
          </w:rPr>
        </w:r>
        <w:r w:rsidR="0091419D">
          <w:rPr>
            <w:noProof/>
          </w:rPr>
          <w:fldChar w:fldCharType="separate"/>
        </w:r>
        <w:r w:rsidR="0091419D">
          <w:rPr>
            <w:noProof/>
          </w:rPr>
          <w:t>17</w:t>
        </w:r>
        <w:r w:rsidR="0091419D">
          <w:rPr>
            <w:noProof/>
          </w:rPr>
          <w:fldChar w:fldCharType="end"/>
        </w:r>
      </w:hyperlink>
    </w:p>
    <w:p w14:paraId="78177DA8" w14:textId="017C5D09"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11" w:history="1">
        <w:r w:rsidR="0091419D" w:rsidRPr="001504AA">
          <w:rPr>
            <w:rStyle w:val="Lienhypertexte"/>
            <w:rFonts w:ascii="Trebuchet MS" w:eastAsia="Trebuchet MS" w:hAnsi="Trebuchet MS" w:cs="Trebuchet MS"/>
            <w:noProof/>
            <w:lang w:val="fr-FR"/>
          </w:rPr>
          <w:t>7.3 - Suite à donner à la consultation</w:t>
        </w:r>
        <w:r w:rsidR="0091419D">
          <w:rPr>
            <w:noProof/>
          </w:rPr>
          <w:tab/>
        </w:r>
        <w:r w:rsidR="0091419D">
          <w:rPr>
            <w:noProof/>
          </w:rPr>
          <w:fldChar w:fldCharType="begin"/>
        </w:r>
        <w:r w:rsidR="0091419D">
          <w:rPr>
            <w:noProof/>
          </w:rPr>
          <w:instrText xml:space="preserve"> PAGEREF _Toc219469811 \h </w:instrText>
        </w:r>
        <w:r w:rsidR="0091419D">
          <w:rPr>
            <w:noProof/>
          </w:rPr>
        </w:r>
        <w:r w:rsidR="0091419D">
          <w:rPr>
            <w:noProof/>
          </w:rPr>
          <w:fldChar w:fldCharType="separate"/>
        </w:r>
        <w:r w:rsidR="0091419D">
          <w:rPr>
            <w:noProof/>
          </w:rPr>
          <w:t>19</w:t>
        </w:r>
        <w:r w:rsidR="0091419D">
          <w:rPr>
            <w:noProof/>
          </w:rPr>
          <w:fldChar w:fldCharType="end"/>
        </w:r>
      </w:hyperlink>
    </w:p>
    <w:p w14:paraId="383C7C9C" w14:textId="6609C7A3" w:rsidR="0091419D" w:rsidRDefault="00EE3BE3">
      <w:pPr>
        <w:pStyle w:val="TM1"/>
        <w:tabs>
          <w:tab w:val="right" w:leader="dot" w:pos="9610"/>
        </w:tabs>
        <w:rPr>
          <w:rFonts w:asciiTheme="minorHAnsi" w:eastAsiaTheme="minorEastAsia" w:hAnsiTheme="minorHAnsi" w:cstheme="minorBidi"/>
          <w:noProof/>
          <w:sz w:val="22"/>
          <w:szCs w:val="22"/>
          <w:lang w:val="fr-FR" w:eastAsia="fr-FR"/>
        </w:rPr>
      </w:pPr>
      <w:hyperlink w:anchor="_Toc219469812" w:history="1">
        <w:r w:rsidR="0091419D" w:rsidRPr="001504AA">
          <w:rPr>
            <w:rStyle w:val="Lienhypertexte"/>
            <w:rFonts w:ascii="Trebuchet MS" w:eastAsia="Trebuchet MS" w:hAnsi="Trebuchet MS" w:cs="Trebuchet MS"/>
            <w:noProof/>
            <w:lang w:val="fr-FR"/>
          </w:rPr>
          <w:t>8 - Renseignements complémentaires</w:t>
        </w:r>
        <w:r w:rsidR="0091419D">
          <w:rPr>
            <w:noProof/>
          </w:rPr>
          <w:tab/>
        </w:r>
        <w:r w:rsidR="0091419D">
          <w:rPr>
            <w:noProof/>
          </w:rPr>
          <w:fldChar w:fldCharType="begin"/>
        </w:r>
        <w:r w:rsidR="0091419D">
          <w:rPr>
            <w:noProof/>
          </w:rPr>
          <w:instrText xml:space="preserve"> PAGEREF _Toc219469812 \h </w:instrText>
        </w:r>
        <w:r w:rsidR="0091419D">
          <w:rPr>
            <w:noProof/>
          </w:rPr>
        </w:r>
        <w:r w:rsidR="0091419D">
          <w:rPr>
            <w:noProof/>
          </w:rPr>
          <w:fldChar w:fldCharType="separate"/>
        </w:r>
        <w:r w:rsidR="0091419D">
          <w:rPr>
            <w:noProof/>
          </w:rPr>
          <w:t>21</w:t>
        </w:r>
        <w:r w:rsidR="0091419D">
          <w:rPr>
            <w:noProof/>
          </w:rPr>
          <w:fldChar w:fldCharType="end"/>
        </w:r>
      </w:hyperlink>
    </w:p>
    <w:p w14:paraId="038539C7" w14:textId="20F6AD7E"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13" w:history="1">
        <w:r w:rsidR="0091419D" w:rsidRPr="001504AA">
          <w:rPr>
            <w:rStyle w:val="Lienhypertexte"/>
            <w:rFonts w:ascii="Trebuchet MS" w:eastAsia="Trebuchet MS" w:hAnsi="Trebuchet MS" w:cs="Trebuchet MS"/>
            <w:noProof/>
            <w:lang w:val="fr-FR"/>
          </w:rPr>
          <w:t>8.1 - Adresses supplémentaires et points de contact</w:t>
        </w:r>
        <w:r w:rsidR="0091419D">
          <w:rPr>
            <w:noProof/>
          </w:rPr>
          <w:tab/>
        </w:r>
        <w:r w:rsidR="0091419D">
          <w:rPr>
            <w:noProof/>
          </w:rPr>
          <w:fldChar w:fldCharType="begin"/>
        </w:r>
        <w:r w:rsidR="0091419D">
          <w:rPr>
            <w:noProof/>
          </w:rPr>
          <w:instrText xml:space="preserve"> PAGEREF _Toc219469813 \h </w:instrText>
        </w:r>
        <w:r w:rsidR="0091419D">
          <w:rPr>
            <w:noProof/>
          </w:rPr>
        </w:r>
        <w:r w:rsidR="0091419D">
          <w:rPr>
            <w:noProof/>
          </w:rPr>
          <w:fldChar w:fldCharType="separate"/>
        </w:r>
        <w:r w:rsidR="0091419D">
          <w:rPr>
            <w:noProof/>
          </w:rPr>
          <w:t>21</w:t>
        </w:r>
        <w:r w:rsidR="0091419D">
          <w:rPr>
            <w:noProof/>
          </w:rPr>
          <w:fldChar w:fldCharType="end"/>
        </w:r>
      </w:hyperlink>
    </w:p>
    <w:p w14:paraId="29063740" w14:textId="2F2C4EC2" w:rsidR="0091419D" w:rsidRDefault="00EE3BE3">
      <w:pPr>
        <w:pStyle w:val="TM2"/>
        <w:tabs>
          <w:tab w:val="right" w:leader="dot" w:pos="9610"/>
        </w:tabs>
        <w:rPr>
          <w:rFonts w:asciiTheme="minorHAnsi" w:eastAsiaTheme="minorEastAsia" w:hAnsiTheme="minorHAnsi" w:cstheme="minorBidi"/>
          <w:noProof/>
          <w:sz w:val="22"/>
          <w:szCs w:val="22"/>
          <w:lang w:val="fr-FR" w:eastAsia="fr-FR"/>
        </w:rPr>
      </w:pPr>
      <w:hyperlink w:anchor="_Toc219469814" w:history="1">
        <w:r w:rsidR="0091419D" w:rsidRPr="001504AA">
          <w:rPr>
            <w:rStyle w:val="Lienhypertexte"/>
            <w:rFonts w:ascii="Trebuchet MS" w:eastAsia="Trebuchet MS" w:hAnsi="Trebuchet MS" w:cs="Trebuchet MS"/>
            <w:noProof/>
            <w:lang w:val="fr-FR"/>
          </w:rPr>
          <w:t>8.2 - Procédures de recours</w:t>
        </w:r>
        <w:r w:rsidR="0091419D">
          <w:rPr>
            <w:noProof/>
          </w:rPr>
          <w:tab/>
        </w:r>
        <w:r w:rsidR="0091419D">
          <w:rPr>
            <w:noProof/>
          </w:rPr>
          <w:fldChar w:fldCharType="begin"/>
        </w:r>
        <w:r w:rsidR="0091419D">
          <w:rPr>
            <w:noProof/>
          </w:rPr>
          <w:instrText xml:space="preserve"> PAGEREF _Toc219469814 \h </w:instrText>
        </w:r>
        <w:r w:rsidR="0091419D">
          <w:rPr>
            <w:noProof/>
          </w:rPr>
        </w:r>
        <w:r w:rsidR="0091419D">
          <w:rPr>
            <w:noProof/>
          </w:rPr>
          <w:fldChar w:fldCharType="separate"/>
        </w:r>
        <w:r w:rsidR="0091419D">
          <w:rPr>
            <w:noProof/>
          </w:rPr>
          <w:t>21</w:t>
        </w:r>
        <w:r w:rsidR="0091419D">
          <w:rPr>
            <w:noProof/>
          </w:rPr>
          <w:fldChar w:fldCharType="end"/>
        </w:r>
      </w:hyperlink>
    </w:p>
    <w:p w14:paraId="3397E360" w14:textId="56C3EF10" w:rsidR="00A8415E" w:rsidRPr="00EA0FD5" w:rsidRDefault="0093633D">
      <w:pPr>
        <w:spacing w:after="100"/>
        <w:rPr>
          <w:rFonts w:ascii="Trebuchet MS" w:eastAsia="Trebuchet MS" w:hAnsi="Trebuchet MS" w:cs="Trebuchet MS"/>
          <w:color w:val="000000"/>
          <w:sz w:val="22"/>
          <w:lang w:val="fr-FR"/>
        </w:rPr>
        <w:sectPr w:rsidR="00A8415E" w:rsidRPr="00EA0FD5">
          <w:pgSz w:w="11900" w:h="16840"/>
          <w:pgMar w:top="1140" w:right="1140" w:bottom="1440" w:left="1140" w:header="1140" w:footer="1440" w:gutter="0"/>
          <w:cols w:space="708"/>
        </w:sectPr>
      </w:pPr>
      <w:r w:rsidRPr="00EA0FD5">
        <w:rPr>
          <w:rFonts w:ascii="Trebuchet MS" w:eastAsia="Trebuchet MS" w:hAnsi="Trebuchet MS" w:cs="Trebuchet MS"/>
          <w:color w:val="000000"/>
          <w:sz w:val="22"/>
          <w:lang w:val="fr-FR"/>
        </w:rPr>
        <w:fldChar w:fldCharType="end"/>
      </w:r>
    </w:p>
    <w:p w14:paraId="64FAA03B" w14:textId="77777777" w:rsidR="00A8415E" w:rsidRPr="00EA0FD5" w:rsidRDefault="0093633D">
      <w:pPr>
        <w:pStyle w:val="Titre1"/>
        <w:rPr>
          <w:rFonts w:ascii="Trebuchet MS" w:eastAsia="Trebuchet MS" w:hAnsi="Trebuchet MS" w:cs="Trebuchet MS"/>
          <w:color w:val="000000"/>
          <w:sz w:val="28"/>
          <w:lang w:val="fr-FR"/>
        </w:rPr>
      </w:pPr>
      <w:bookmarkStart w:id="0" w:name="ArtL1_RC-2-A1"/>
      <w:bookmarkStart w:id="1" w:name="_Toc219469781"/>
      <w:bookmarkEnd w:id="0"/>
      <w:r w:rsidRPr="00EA0FD5">
        <w:rPr>
          <w:rFonts w:ascii="Trebuchet MS" w:eastAsia="Trebuchet MS" w:hAnsi="Trebuchet MS" w:cs="Trebuchet MS"/>
          <w:color w:val="000000"/>
          <w:sz w:val="28"/>
          <w:lang w:val="fr-FR"/>
        </w:rPr>
        <w:lastRenderedPageBreak/>
        <w:t>1 - Objet et étendue de la consultation</w:t>
      </w:r>
      <w:bookmarkEnd w:id="1"/>
    </w:p>
    <w:p w14:paraId="7DE1E6C6"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2" w:name="ArtL2_RC-2-A1.1"/>
      <w:bookmarkStart w:id="3" w:name="_Toc219469782"/>
      <w:bookmarkEnd w:id="2"/>
      <w:r w:rsidRPr="00EA0FD5">
        <w:rPr>
          <w:rFonts w:ascii="Trebuchet MS" w:eastAsia="Trebuchet MS" w:hAnsi="Trebuchet MS" w:cs="Trebuchet MS"/>
          <w:i w:val="0"/>
          <w:color w:val="000000"/>
          <w:sz w:val="24"/>
          <w:lang w:val="fr-FR"/>
        </w:rPr>
        <w:t>1.1 - Objet</w:t>
      </w:r>
      <w:bookmarkEnd w:id="3"/>
    </w:p>
    <w:p w14:paraId="5E5F36FC" w14:textId="77777777" w:rsidR="0093633D" w:rsidRPr="00EA0FD5" w:rsidRDefault="0093633D" w:rsidP="003445FF">
      <w:pPr>
        <w:pStyle w:val="ParagrapheIndent2"/>
        <w:spacing w:line="232" w:lineRule="exact"/>
        <w:jc w:val="both"/>
        <w:rPr>
          <w:color w:val="000000"/>
          <w:lang w:val="fr-FR"/>
        </w:rPr>
      </w:pPr>
    </w:p>
    <w:p w14:paraId="6607CF59"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La Caisse Primaire Centrale d'Assurance Maladie des Bouches-du-Rhône est un organisme privé chargé de la gestion d'un service public. Elle est soumise aux dispositions de l'arrêté du 19 juillet 2018 portant réglementation des marchés des Organismes de Sécurité Sociale du régime général (JO du 27 juillet 2018), pour ses achats en matière de fournitures, services et travaux.</w:t>
      </w:r>
    </w:p>
    <w:p w14:paraId="54AA6D96"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 </w:t>
      </w:r>
    </w:p>
    <w:p w14:paraId="293AEEAE" w14:textId="18F90519"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Les stipulations du présent </w:t>
      </w:r>
      <w:r w:rsidR="00F57760">
        <w:rPr>
          <w:rFonts w:ascii="Trebuchet MS" w:eastAsia="Trebuchet MS" w:hAnsi="Trebuchet MS" w:cs="Trebuchet MS"/>
          <w:color w:val="000000"/>
          <w:sz w:val="20"/>
          <w:lang w:val="fr-FR"/>
        </w:rPr>
        <w:t>Règlement de la Consultation (RC)</w:t>
      </w:r>
      <w:r w:rsidRPr="00EA0FD5">
        <w:rPr>
          <w:rFonts w:ascii="Trebuchet MS" w:eastAsia="Trebuchet MS" w:hAnsi="Trebuchet MS" w:cs="Trebuchet MS"/>
          <w:color w:val="000000"/>
          <w:sz w:val="20"/>
          <w:lang w:val="fr-FR"/>
        </w:rPr>
        <w:t xml:space="preserve"> concernent :</w:t>
      </w:r>
    </w:p>
    <w:p w14:paraId="54E36539" w14:textId="51812ECD"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25.746.09 </w:t>
      </w:r>
      <w:r w:rsidR="009856E8">
        <w:rPr>
          <w:rFonts w:ascii="Trebuchet MS" w:eastAsia="Trebuchet MS" w:hAnsi="Trebuchet MS" w:cs="Trebuchet MS"/>
          <w:color w:val="000000"/>
          <w:sz w:val="20"/>
          <w:lang w:val="fr-FR"/>
        </w:rPr>
        <w:t>L’</w:t>
      </w:r>
      <w:r w:rsidRPr="00EA0FD5">
        <w:rPr>
          <w:rFonts w:ascii="Trebuchet MS" w:eastAsia="Trebuchet MS" w:hAnsi="Trebuchet MS" w:cs="Trebuchet MS"/>
          <w:color w:val="000000"/>
          <w:sz w:val="20"/>
          <w:lang w:val="fr-FR"/>
        </w:rPr>
        <w:t xml:space="preserve">ENTRETIEN ET </w:t>
      </w:r>
      <w:r w:rsidR="009856E8">
        <w:rPr>
          <w:rFonts w:ascii="Trebuchet MS" w:eastAsia="Trebuchet MS" w:hAnsi="Trebuchet MS" w:cs="Trebuchet MS"/>
          <w:color w:val="000000"/>
          <w:sz w:val="20"/>
          <w:lang w:val="fr-FR"/>
        </w:rPr>
        <w:t xml:space="preserve">LA </w:t>
      </w:r>
      <w:r w:rsidRPr="00EA0FD5">
        <w:rPr>
          <w:rFonts w:ascii="Trebuchet MS" w:eastAsia="Trebuchet MS" w:hAnsi="Trebuchet MS" w:cs="Trebuchet MS"/>
          <w:color w:val="000000"/>
          <w:sz w:val="20"/>
          <w:lang w:val="fr-FR"/>
        </w:rPr>
        <w:t>MAINTENANCE DES ASCENSEURS, MONTE CHARGES ET MONTE ELEVATEURS PMR EQUIPANT LES IMMEUBLES DE LA CAISSE PRIMAIRE CENTRALE D'ASSURANCE MALADIE DES BOUCHES DU RHONE</w:t>
      </w:r>
    </w:p>
    <w:p w14:paraId="32AF17A5" w14:textId="77777777" w:rsidR="00E87E76" w:rsidRPr="00EA0FD5" w:rsidRDefault="00E87E76" w:rsidP="003445FF">
      <w:pPr>
        <w:jc w:val="both"/>
        <w:rPr>
          <w:rFonts w:ascii="Trebuchet MS" w:eastAsia="Trebuchet MS" w:hAnsi="Trebuchet MS" w:cs="Trebuchet MS"/>
          <w:color w:val="000000"/>
          <w:sz w:val="20"/>
          <w:lang w:val="fr-FR"/>
        </w:rPr>
      </w:pPr>
    </w:p>
    <w:p w14:paraId="022AE9EA" w14:textId="3C5DA52B"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Le présent marché a pour objet l'entretien et la maintenance des ascenseurs, des monte-charges et des élévateurs PMR équipant les 18 immeubles de la CPCAM des Bouches-du-Rhône répartis sur le territoire</w:t>
      </w:r>
      <w:r w:rsidR="00F57760">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 xml:space="preserve"> listé</w:t>
      </w:r>
      <w:r w:rsidR="00F57760">
        <w:rPr>
          <w:rFonts w:ascii="Trebuchet MS" w:eastAsia="Trebuchet MS" w:hAnsi="Trebuchet MS" w:cs="Trebuchet MS"/>
          <w:color w:val="000000"/>
          <w:sz w:val="20"/>
          <w:lang w:val="fr-FR"/>
        </w:rPr>
        <w:t>s</w:t>
      </w:r>
      <w:r w:rsidRPr="00EA0FD5">
        <w:rPr>
          <w:rFonts w:ascii="Trebuchet MS" w:eastAsia="Trebuchet MS" w:hAnsi="Trebuchet MS" w:cs="Trebuchet MS"/>
          <w:color w:val="000000"/>
          <w:sz w:val="20"/>
          <w:lang w:val="fr-FR"/>
        </w:rPr>
        <w:t xml:space="preserve"> ci-après.</w:t>
      </w:r>
    </w:p>
    <w:p w14:paraId="435C68BC" w14:textId="670E95A1"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Le marché est composé de 2 lots suivant la criticité </w:t>
      </w:r>
      <w:r w:rsidR="009856E8">
        <w:rPr>
          <w:rFonts w:ascii="Trebuchet MS" w:eastAsia="Trebuchet MS" w:hAnsi="Trebuchet MS" w:cs="Trebuchet MS"/>
          <w:color w:val="000000"/>
          <w:sz w:val="20"/>
          <w:lang w:val="fr-FR"/>
        </w:rPr>
        <w:t xml:space="preserve">des équipements, </w:t>
      </w:r>
      <w:r w:rsidR="00F91937" w:rsidRPr="00EA0FD5">
        <w:rPr>
          <w:rFonts w:ascii="Trebuchet MS" w:eastAsia="Trebuchet MS" w:hAnsi="Trebuchet MS" w:cs="Trebuchet MS"/>
          <w:color w:val="000000"/>
          <w:sz w:val="20"/>
          <w:lang w:val="fr-FR"/>
        </w:rPr>
        <w:t>en annexe 1 du CCTP.</w:t>
      </w:r>
    </w:p>
    <w:p w14:paraId="4B2ACD04" w14:textId="77777777" w:rsidR="00E87E76" w:rsidRPr="00EA0FD5" w:rsidRDefault="00E87E76" w:rsidP="003445FF">
      <w:pPr>
        <w:jc w:val="both"/>
        <w:rPr>
          <w:rFonts w:ascii="Trebuchet MS" w:eastAsia="Trebuchet MS" w:hAnsi="Trebuchet MS" w:cs="Trebuchet MS"/>
          <w:color w:val="000000"/>
          <w:sz w:val="20"/>
          <w:lang w:val="fr-FR"/>
        </w:rPr>
      </w:pPr>
    </w:p>
    <w:p w14:paraId="4407DF54"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Ce marché comprend :</w:t>
      </w:r>
    </w:p>
    <w:p w14:paraId="7D0F814A" w14:textId="77777777" w:rsidR="00E87E76" w:rsidRPr="00EA0FD5" w:rsidRDefault="00E87E76" w:rsidP="003445FF">
      <w:pPr>
        <w:jc w:val="both"/>
        <w:rPr>
          <w:rFonts w:ascii="Trebuchet MS" w:eastAsia="Trebuchet MS" w:hAnsi="Trebuchet MS" w:cs="Trebuchet MS"/>
          <w:color w:val="000000"/>
          <w:sz w:val="20"/>
          <w:lang w:val="fr-FR"/>
        </w:rPr>
      </w:pPr>
    </w:p>
    <w:p w14:paraId="56DFE3AD" w14:textId="03825FFB"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Des prestations de maintenance standards référencées au Décret n°2012-674 du 07 mai 2012 relatif à l’entretien et au contrôle technique des ascenseurs (prix </w:t>
      </w:r>
      <w:r w:rsidR="007845CA">
        <w:rPr>
          <w:rFonts w:ascii="Trebuchet MS" w:eastAsia="Trebuchet MS" w:hAnsi="Trebuchet MS" w:cs="Trebuchet MS"/>
          <w:color w:val="000000"/>
          <w:sz w:val="20"/>
          <w:lang w:val="fr-FR"/>
        </w:rPr>
        <w:t>unitaire</w:t>
      </w:r>
      <w:r w:rsidRPr="00EA0FD5">
        <w:rPr>
          <w:rFonts w:ascii="Trebuchet MS" w:eastAsia="Trebuchet MS" w:hAnsi="Trebuchet MS" w:cs="Trebuchet MS"/>
          <w:color w:val="000000"/>
          <w:sz w:val="20"/>
          <w:lang w:val="fr-FR"/>
        </w:rPr>
        <w:t>) ;</w:t>
      </w:r>
    </w:p>
    <w:p w14:paraId="662E3DFC" w14:textId="1BEF077C"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Des prestations de travaux hors </w:t>
      </w:r>
      <w:r w:rsidR="00F57760">
        <w:rPr>
          <w:rFonts w:ascii="Trebuchet MS" w:hAnsi="Trebuchet MS"/>
          <w:sz w:val="20"/>
          <w:szCs w:val="20"/>
          <w:lang w:val="fr-FR" w:eastAsia="fr-FR"/>
        </w:rPr>
        <w:t>maintenance standard,</w:t>
      </w:r>
      <w:r w:rsidRPr="00EA0FD5">
        <w:rPr>
          <w:rFonts w:ascii="Trebuchet MS" w:eastAsia="Trebuchet MS" w:hAnsi="Trebuchet MS" w:cs="Trebuchet MS"/>
          <w:color w:val="000000"/>
          <w:sz w:val="20"/>
          <w:lang w:val="fr-FR"/>
        </w:rPr>
        <w:t xml:space="preserve"> étendues non soumises au Décret n°2012-674 du 07 mai 2012 relatif à l’entretien et au contrôle technique des ascenseurs (prix unitaire).</w:t>
      </w:r>
    </w:p>
    <w:p w14:paraId="170CDA18" w14:textId="77777777" w:rsidR="00E87E76" w:rsidRPr="00EA0FD5" w:rsidRDefault="00E87E76" w:rsidP="003445FF">
      <w:pPr>
        <w:jc w:val="both"/>
        <w:rPr>
          <w:rFonts w:ascii="Trebuchet MS" w:eastAsia="Trebuchet MS" w:hAnsi="Trebuchet MS" w:cs="Trebuchet MS"/>
          <w:color w:val="000000"/>
          <w:sz w:val="20"/>
          <w:lang w:val="fr-FR"/>
        </w:rPr>
      </w:pPr>
    </w:p>
    <w:p w14:paraId="6317939F" w14:textId="0AC658F8"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Les descriptions des prestations et leurs spécifications figurent au Cahier des Clauses Techniques Particulières (CCTP) et s</w:t>
      </w:r>
      <w:r w:rsidR="00F91937" w:rsidRPr="00EA0FD5">
        <w:rPr>
          <w:rFonts w:ascii="Trebuchet MS" w:eastAsia="Trebuchet MS" w:hAnsi="Trebuchet MS" w:cs="Trebuchet MS"/>
          <w:color w:val="000000"/>
          <w:sz w:val="20"/>
          <w:lang w:val="fr-FR"/>
        </w:rPr>
        <w:t>on annexe</w:t>
      </w:r>
      <w:r w:rsidR="00974624" w:rsidRPr="00EA0FD5">
        <w:rPr>
          <w:rFonts w:ascii="Trebuchet MS" w:eastAsia="Trebuchet MS" w:hAnsi="Trebuchet MS" w:cs="Trebuchet MS"/>
          <w:color w:val="000000"/>
          <w:sz w:val="20"/>
          <w:lang w:val="fr-FR"/>
        </w:rPr>
        <w:t>4</w:t>
      </w:r>
      <w:r w:rsidRPr="00EA0FD5">
        <w:rPr>
          <w:rFonts w:ascii="Trebuchet MS" w:eastAsia="Trebuchet MS" w:hAnsi="Trebuchet MS" w:cs="Trebuchet MS"/>
          <w:color w:val="000000"/>
          <w:sz w:val="20"/>
          <w:lang w:val="fr-FR"/>
        </w:rPr>
        <w:t>.</w:t>
      </w:r>
    </w:p>
    <w:p w14:paraId="1A8730DA" w14:textId="77777777" w:rsidR="00E87E76" w:rsidRPr="00EA0FD5" w:rsidRDefault="00E87E76" w:rsidP="003445FF">
      <w:pPr>
        <w:jc w:val="both"/>
        <w:rPr>
          <w:rFonts w:ascii="Trebuchet MS" w:eastAsia="Trebuchet MS" w:hAnsi="Trebuchet MS" w:cs="Trebuchet MS"/>
          <w:color w:val="000000"/>
          <w:sz w:val="20"/>
          <w:lang w:val="fr-FR"/>
        </w:rPr>
      </w:pPr>
    </w:p>
    <w:p w14:paraId="4F69D8DC"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Lieu(x) d'exécution :</w:t>
      </w:r>
    </w:p>
    <w:p w14:paraId="2AB15C92" w14:textId="77777777" w:rsidR="00E87E76" w:rsidRPr="00EA0FD5" w:rsidRDefault="00E87E76" w:rsidP="003445FF">
      <w:pPr>
        <w:jc w:val="both"/>
        <w:rPr>
          <w:rFonts w:ascii="Trebuchet MS" w:eastAsia="Trebuchet MS" w:hAnsi="Trebuchet MS" w:cs="Trebuchet MS"/>
          <w:color w:val="000000"/>
          <w:sz w:val="20"/>
          <w:lang w:val="fr-FR"/>
        </w:rPr>
      </w:pPr>
    </w:p>
    <w:p w14:paraId="71390F0C"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Les prestations seront exécutées sur les différents sites de la CPCAM répartis sur le territoire des Bouches-du-Rhône. Les adresses de chacun des sites sont précisées par lot aux annexes 1 et 2 du CCTP.</w:t>
      </w:r>
    </w:p>
    <w:p w14:paraId="35034089" w14:textId="77777777" w:rsidR="00E87E76" w:rsidRPr="00EA0FD5" w:rsidRDefault="00E87E76" w:rsidP="003445FF">
      <w:pPr>
        <w:jc w:val="both"/>
        <w:rPr>
          <w:rFonts w:ascii="Trebuchet MS" w:eastAsia="Trebuchet MS" w:hAnsi="Trebuchet MS" w:cs="Trebuchet MS"/>
          <w:color w:val="000000"/>
          <w:sz w:val="20"/>
          <w:lang w:val="fr-FR"/>
        </w:rPr>
      </w:pPr>
    </w:p>
    <w:p w14:paraId="58CFA74D"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Dans le cadre du SDIL (Schéma Directeur Immobilier Local) de la CPCAM des Bouches-du-Rhône des sites pourront être ajoutés, modifiés ou supprimés. Les évolutions connues à ce jour sont intégrées à l'annexe 1 « liste des immeuble LOT 1 » et « liste des immeuble LOT 2 » du C.C.T.P. permettant aux soumissionnaires d'évaluer l'étendue du marché.</w:t>
      </w:r>
    </w:p>
    <w:p w14:paraId="419A91B4" w14:textId="77777777" w:rsidR="005876BC" w:rsidRDefault="005876BC" w:rsidP="005876BC">
      <w:pPr>
        <w:pStyle w:val="ParagrapheIndent2"/>
        <w:spacing w:line="232" w:lineRule="exact"/>
        <w:jc w:val="both"/>
        <w:rPr>
          <w:lang w:val="fr-FR"/>
        </w:rPr>
      </w:pPr>
    </w:p>
    <w:p w14:paraId="61D4804E" w14:textId="77777777" w:rsidR="005876BC" w:rsidRPr="003671BF" w:rsidRDefault="005876BC" w:rsidP="005876BC">
      <w:pPr>
        <w:pStyle w:val="ParagrapheIndent2"/>
        <w:spacing w:line="232" w:lineRule="exact"/>
        <w:jc w:val="both"/>
        <w:rPr>
          <w:lang w:val="fr-FR"/>
        </w:rPr>
      </w:pPr>
      <w:r>
        <w:rPr>
          <w:lang w:val="fr-FR"/>
        </w:rPr>
        <w:t>Les suppressions de site, feront l’objet d’une communication auprès du titulaire par courrier simple.</w:t>
      </w:r>
    </w:p>
    <w:p w14:paraId="31522584" w14:textId="00953B93" w:rsidR="00E87E76" w:rsidRPr="00EA0FD5" w:rsidRDefault="00E87E76" w:rsidP="003445FF">
      <w:pPr>
        <w:jc w:val="both"/>
        <w:rPr>
          <w:rFonts w:ascii="Trebuchet MS" w:eastAsia="Trebuchet MS" w:hAnsi="Trebuchet MS" w:cs="Trebuchet MS"/>
          <w:color w:val="000000"/>
          <w:sz w:val="20"/>
          <w:lang w:val="fr-FR"/>
        </w:rPr>
      </w:pPr>
    </w:p>
    <w:p w14:paraId="37760C0D"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Règlementation :</w:t>
      </w:r>
    </w:p>
    <w:p w14:paraId="46B9130F" w14:textId="77777777" w:rsidR="00E87E76" w:rsidRPr="00EA0FD5" w:rsidRDefault="00E87E76"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Le titulaire est tenu de respecter les différentes dispositions législatives et règlementaires relatives à l’objet du marché, en vigueur à la date de notification du présent marché et à venir en cours d’exécution. En cas de règlementations nouvelles en cours du marché, le titulaire s’engage à une mise en conformité immédiate et le cas échéant, dans les délais impartis par les textes.</w:t>
      </w:r>
    </w:p>
    <w:p w14:paraId="57DE842F" w14:textId="622FA708" w:rsidR="0093633D" w:rsidRPr="00EA0FD5" w:rsidRDefault="0093633D" w:rsidP="003445FF">
      <w:pPr>
        <w:jc w:val="both"/>
        <w:rPr>
          <w:rFonts w:ascii="Trebuchet MS" w:hAnsi="Trebuchet MS"/>
          <w:sz w:val="20"/>
          <w:szCs w:val="20"/>
          <w:lang w:val="fr-FR"/>
        </w:rPr>
      </w:pPr>
    </w:p>
    <w:p w14:paraId="0E81F637"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4" w:name="ArtL2_RC-2-A1.3"/>
      <w:bookmarkStart w:id="5" w:name="_Toc219469783"/>
      <w:bookmarkEnd w:id="4"/>
      <w:r w:rsidRPr="00EA0FD5">
        <w:rPr>
          <w:rFonts w:ascii="Trebuchet MS" w:eastAsia="Trebuchet MS" w:hAnsi="Trebuchet MS" w:cs="Trebuchet MS"/>
          <w:i w:val="0"/>
          <w:color w:val="000000"/>
          <w:sz w:val="24"/>
          <w:lang w:val="fr-FR"/>
        </w:rPr>
        <w:t>1.2 - Mode de passation</w:t>
      </w:r>
      <w:bookmarkEnd w:id="5"/>
    </w:p>
    <w:p w14:paraId="2ACF481D" w14:textId="77777777" w:rsidR="00A8415E" w:rsidRPr="00EA0FD5" w:rsidRDefault="0093633D" w:rsidP="00E87E76">
      <w:pPr>
        <w:pStyle w:val="ParagrapheIndent2"/>
        <w:spacing w:line="232" w:lineRule="exact"/>
        <w:jc w:val="both"/>
        <w:rPr>
          <w:color w:val="000000"/>
          <w:lang w:val="fr-FR"/>
        </w:rPr>
      </w:pPr>
      <w:r w:rsidRPr="00EA0FD5">
        <w:rPr>
          <w:color w:val="000000"/>
          <w:lang w:val="fr-FR"/>
        </w:rPr>
        <w:t>La procédure de passation utilisée est : l'appel d'offres ouvert. Elle est soumise aux dispositions des articles L. 2124-2, R. 2124-2 1° et R. 2161-2 à R. 2161-5 du Code de la commande publique.</w:t>
      </w:r>
    </w:p>
    <w:p w14:paraId="6D0E59D9" w14:textId="2D379EC2" w:rsidR="0093633D" w:rsidRPr="00EA0FD5" w:rsidRDefault="0093633D" w:rsidP="0093633D">
      <w:pPr>
        <w:rPr>
          <w:lang w:val="fr-FR"/>
        </w:rPr>
      </w:pPr>
    </w:p>
    <w:p w14:paraId="49D23B03" w14:textId="77777777" w:rsidR="00E87E76" w:rsidRPr="00EA0FD5" w:rsidRDefault="00E87E76" w:rsidP="0093633D">
      <w:pPr>
        <w:rPr>
          <w:lang w:val="fr-FR"/>
        </w:rPr>
      </w:pPr>
    </w:p>
    <w:p w14:paraId="5A99C773"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6" w:name="ArtL2_RC-2-A1.4"/>
      <w:bookmarkStart w:id="7" w:name="_Toc219469784"/>
      <w:bookmarkEnd w:id="6"/>
      <w:r w:rsidRPr="00EA0FD5">
        <w:rPr>
          <w:rFonts w:ascii="Trebuchet MS" w:eastAsia="Trebuchet MS" w:hAnsi="Trebuchet MS" w:cs="Trebuchet MS"/>
          <w:i w:val="0"/>
          <w:color w:val="000000"/>
          <w:sz w:val="24"/>
          <w:lang w:val="fr-FR"/>
        </w:rPr>
        <w:t>1.3 - Type et forme de contrat</w:t>
      </w:r>
      <w:bookmarkEnd w:id="7"/>
    </w:p>
    <w:p w14:paraId="621E6EE5" w14:textId="77777777" w:rsidR="00371C72" w:rsidRPr="008034B9" w:rsidRDefault="00E87E76" w:rsidP="00371C72">
      <w:pPr>
        <w:pStyle w:val="ParagrapheIndent2"/>
        <w:spacing w:after="240" w:line="232" w:lineRule="exact"/>
        <w:ind w:left="20" w:right="20"/>
        <w:jc w:val="both"/>
        <w:rPr>
          <w:rFonts w:cs="Times New Roman"/>
          <w:color w:val="000000"/>
          <w:szCs w:val="20"/>
          <w:lang w:val="fr-FR"/>
        </w:rPr>
      </w:pPr>
      <w:r w:rsidRPr="00EA0FD5">
        <w:rPr>
          <w:lang w:val="fr-FR"/>
        </w:rPr>
        <w:t xml:space="preserve">Chacun des lots est un accord-cadre, mono–attributaire, passé en application des articles L2125-1 1°, R. 2162-1 à R. 2162-6, R. 2162-13 et R. 2162-14 du Code de la commande publique. </w:t>
      </w:r>
      <w:r w:rsidR="00371C72" w:rsidRPr="008034B9">
        <w:rPr>
          <w:rFonts w:cs="Times New Roman"/>
          <w:color w:val="000000"/>
          <w:szCs w:val="20"/>
          <w:lang w:val="fr-FR"/>
        </w:rPr>
        <w:t xml:space="preserve">Il donnera lieu à l'émission de bons de commande </w:t>
      </w:r>
      <w:r w:rsidR="00371C72">
        <w:rPr>
          <w:rFonts w:cs="Times New Roman"/>
          <w:color w:val="000000"/>
          <w:szCs w:val="20"/>
          <w:lang w:val="fr-FR"/>
        </w:rPr>
        <w:t xml:space="preserve">et/ou à la conclusion de marchés subséquents </w:t>
      </w:r>
      <w:r w:rsidR="00371C72" w:rsidRPr="008034B9">
        <w:rPr>
          <w:rFonts w:cs="Times New Roman"/>
          <w:color w:val="000000"/>
          <w:szCs w:val="20"/>
          <w:lang w:val="fr-FR"/>
        </w:rPr>
        <w:t>en fonction de la survenance du besoin.</w:t>
      </w:r>
    </w:p>
    <w:p w14:paraId="0DD405DB" w14:textId="66799A39" w:rsidR="00E87E76" w:rsidRPr="00EA0FD5" w:rsidRDefault="00E87E76" w:rsidP="00E87E76">
      <w:pPr>
        <w:spacing w:line="232" w:lineRule="exact"/>
        <w:ind w:right="20"/>
        <w:jc w:val="both"/>
        <w:rPr>
          <w:rFonts w:ascii="Trebuchet MS" w:eastAsia="Trebuchet MS" w:hAnsi="Trebuchet MS" w:cs="Trebuchet MS"/>
          <w:sz w:val="20"/>
          <w:lang w:val="fr-FR"/>
        </w:rPr>
      </w:pPr>
    </w:p>
    <w:p w14:paraId="55A358BF" w14:textId="2BD056B5" w:rsidR="009E663B" w:rsidRPr="00EA0FD5" w:rsidRDefault="00E87E76" w:rsidP="00E87E76">
      <w:pPr>
        <w:spacing w:line="232" w:lineRule="exact"/>
        <w:ind w:right="20"/>
        <w:jc w:val="both"/>
        <w:rPr>
          <w:rFonts w:ascii="Trebuchet MS" w:eastAsia="Trebuchet MS" w:hAnsi="Trebuchet MS" w:cs="Trebuchet MS"/>
          <w:sz w:val="20"/>
          <w:lang w:val="fr-FR"/>
        </w:rPr>
      </w:pPr>
      <w:r w:rsidRPr="00EA0FD5">
        <w:rPr>
          <w:rFonts w:ascii="Trebuchet MS" w:eastAsia="Trebuchet MS" w:hAnsi="Trebuchet MS" w:cs="Trebuchet MS"/>
          <w:sz w:val="20"/>
          <w:lang w:val="fr-FR"/>
        </w:rPr>
        <w:lastRenderedPageBreak/>
        <w:t>Les montants maximums HT sont indiqués par lot, par période (initiale et reconduction) et sur la durée totale du marché :</w:t>
      </w:r>
    </w:p>
    <w:p w14:paraId="0DE2E90D" w14:textId="77777777" w:rsidR="00E87E76" w:rsidRPr="00EA0FD5" w:rsidRDefault="00E87E76" w:rsidP="00E87E76">
      <w:pPr>
        <w:pStyle w:val="ParagrapheIndent2"/>
        <w:spacing w:after="20"/>
        <w:rPr>
          <w:color w:val="000000"/>
          <w:lang w:val="fr-FR"/>
        </w:rPr>
      </w:pPr>
    </w:p>
    <w:tbl>
      <w:tblPr>
        <w:tblW w:w="9898" w:type="dxa"/>
        <w:jc w:val="center"/>
        <w:tblLayout w:type="fixed"/>
        <w:tblLook w:val="04A0" w:firstRow="1" w:lastRow="0" w:firstColumn="1" w:lastColumn="0" w:noHBand="0" w:noVBand="1"/>
      </w:tblPr>
      <w:tblGrid>
        <w:gridCol w:w="5242"/>
        <w:gridCol w:w="4656"/>
      </w:tblGrid>
      <w:tr w:rsidR="00E87E76" w:rsidRPr="00EA0FD5" w14:paraId="21639629" w14:textId="77777777" w:rsidTr="00E87E76">
        <w:trPr>
          <w:trHeight w:val="315"/>
          <w:jc w:val="center"/>
        </w:trPr>
        <w:tc>
          <w:tcPr>
            <w:tcW w:w="9898" w:type="dxa"/>
            <w:gridSpan w:val="2"/>
            <w:tcBorders>
              <w:top w:val="single" w:sz="2" w:space="0" w:color="000000"/>
              <w:left w:val="single" w:sz="2" w:space="0" w:color="000000"/>
              <w:bottom w:val="nil"/>
              <w:right w:val="single" w:sz="2" w:space="0" w:color="000000"/>
            </w:tcBorders>
            <w:shd w:val="clear" w:color="auto" w:fill="CCCCCC"/>
            <w:hideMark/>
          </w:tcPr>
          <w:p w14:paraId="55135503" w14:textId="77777777" w:rsidR="00E87E76" w:rsidRPr="00EA0FD5" w:rsidRDefault="00E87E76" w:rsidP="00E87E76">
            <w:pPr>
              <w:pStyle w:val="ParagrapheIndent2"/>
              <w:spacing w:after="20" w:line="232" w:lineRule="exact"/>
              <w:jc w:val="both"/>
              <w:rPr>
                <w:b/>
                <w:color w:val="000000"/>
                <w:lang w:val="fr-FR"/>
              </w:rPr>
            </w:pPr>
          </w:p>
          <w:p w14:paraId="61B14441" w14:textId="47876A04" w:rsidR="00E87E76" w:rsidRPr="00EA0FD5" w:rsidRDefault="00E87E76" w:rsidP="00E87E76">
            <w:pPr>
              <w:pStyle w:val="ParagrapheIndent2"/>
              <w:spacing w:after="20" w:line="232" w:lineRule="exact"/>
              <w:jc w:val="both"/>
              <w:rPr>
                <w:b/>
                <w:color w:val="000000"/>
                <w:lang w:val="fr-FR"/>
              </w:rPr>
            </w:pPr>
            <w:r w:rsidRPr="00EA0FD5">
              <w:rPr>
                <w:b/>
                <w:color w:val="000000"/>
                <w:lang w:val="fr-FR"/>
              </w:rPr>
              <w:t>LOT N°1 «</w:t>
            </w:r>
            <w:r w:rsidR="00693D0D">
              <w:rPr>
                <w:b/>
                <w:color w:val="000000"/>
                <w:lang w:val="fr-FR"/>
              </w:rPr>
              <w:t xml:space="preserve"> </w:t>
            </w:r>
            <w:r w:rsidR="00693D0D" w:rsidRPr="003E7631">
              <w:rPr>
                <w:b/>
                <w:color w:val="000000"/>
                <w:lang w:val="fr-FR"/>
              </w:rPr>
              <w:t xml:space="preserve">ENTRETIEN ET MAINTENANCE DES ASCENSEURS, MONTE CHARGES </w:t>
            </w:r>
            <w:r w:rsidR="00693D0D">
              <w:rPr>
                <w:b/>
                <w:color w:val="000000"/>
                <w:lang w:val="fr-FR"/>
              </w:rPr>
              <w:t>ET MONTE ELEVATEUR PMR</w:t>
            </w:r>
            <w:r w:rsidR="003E7631" w:rsidRPr="003E7631">
              <w:rPr>
                <w:b/>
                <w:color w:val="000000"/>
                <w:lang w:val="fr-FR"/>
              </w:rPr>
              <w:t xml:space="preserve"> DES SITES CRITIQUES</w:t>
            </w:r>
            <w:r w:rsidR="003E7631">
              <w:rPr>
                <w:b/>
                <w:color w:val="000000"/>
                <w:lang w:val="fr-FR"/>
              </w:rPr>
              <w:t xml:space="preserve"> </w:t>
            </w:r>
            <w:r w:rsidRPr="00EA0FD5">
              <w:rPr>
                <w:b/>
                <w:color w:val="000000"/>
                <w:lang w:val="fr-FR"/>
              </w:rPr>
              <w:t>»</w:t>
            </w:r>
          </w:p>
          <w:p w14:paraId="68946E97" w14:textId="77777777" w:rsidR="00E87E76" w:rsidRPr="00EA0FD5" w:rsidRDefault="00E87E76" w:rsidP="00E87E76">
            <w:pPr>
              <w:pStyle w:val="ParagrapheIndent2"/>
              <w:spacing w:after="20" w:line="232" w:lineRule="exact"/>
              <w:jc w:val="both"/>
              <w:rPr>
                <w:b/>
                <w:color w:val="000000"/>
                <w:lang w:val="fr-FR"/>
              </w:rPr>
            </w:pPr>
          </w:p>
        </w:tc>
      </w:tr>
      <w:tr w:rsidR="00371C72" w:rsidRPr="00EA0FD5" w14:paraId="58EC2475" w14:textId="77777777" w:rsidTr="00E87E76">
        <w:trPr>
          <w:trHeight w:val="542"/>
          <w:jc w:val="center"/>
        </w:trPr>
        <w:tc>
          <w:tcPr>
            <w:tcW w:w="5242" w:type="dxa"/>
            <w:tcBorders>
              <w:top w:val="single" w:sz="2" w:space="0" w:color="000000"/>
              <w:left w:val="single" w:sz="2" w:space="0" w:color="000000"/>
              <w:bottom w:val="nil"/>
              <w:right w:val="single" w:sz="2" w:space="0" w:color="000000"/>
            </w:tcBorders>
            <w:shd w:val="clear" w:color="auto" w:fill="FABF8F" w:themeFill="accent6" w:themeFillTint="99"/>
            <w:hideMark/>
          </w:tcPr>
          <w:p w14:paraId="04846DAD" w14:textId="77777777" w:rsidR="00371C72" w:rsidRPr="00EA0FD5" w:rsidRDefault="00371C72" w:rsidP="00371C72">
            <w:pPr>
              <w:pStyle w:val="ParagrapheIndent2"/>
              <w:spacing w:after="20" w:line="232" w:lineRule="exact"/>
              <w:jc w:val="both"/>
              <w:rPr>
                <w:color w:val="000000"/>
                <w:lang w:val="fr-FR"/>
              </w:rPr>
            </w:pPr>
            <w:r w:rsidRPr="00EA0FD5">
              <w:rPr>
                <w:color w:val="000000"/>
                <w:lang w:val="fr-FR"/>
              </w:rPr>
              <w:t>4 PERIODES</w:t>
            </w:r>
          </w:p>
        </w:tc>
        <w:tc>
          <w:tcPr>
            <w:tcW w:w="4656" w:type="dxa"/>
            <w:tcBorders>
              <w:top w:val="single" w:sz="2" w:space="0" w:color="000000"/>
              <w:left w:val="single" w:sz="2" w:space="0" w:color="000000"/>
              <w:bottom w:val="nil"/>
              <w:right w:val="single" w:sz="2" w:space="0" w:color="000000"/>
            </w:tcBorders>
            <w:shd w:val="clear" w:color="auto" w:fill="FABF8F" w:themeFill="accent6" w:themeFillTint="99"/>
            <w:tcMar>
              <w:top w:w="0" w:type="dxa"/>
              <w:left w:w="0" w:type="dxa"/>
              <w:bottom w:w="0" w:type="dxa"/>
              <w:right w:w="0" w:type="dxa"/>
            </w:tcMar>
            <w:hideMark/>
          </w:tcPr>
          <w:p w14:paraId="677043F6" w14:textId="2DDA2F3D" w:rsidR="00371C72" w:rsidRPr="00EA0FD5" w:rsidRDefault="00371C72" w:rsidP="00371C72">
            <w:pPr>
              <w:pStyle w:val="ParagrapheIndent2"/>
              <w:spacing w:after="20" w:line="232" w:lineRule="exact"/>
              <w:jc w:val="both"/>
              <w:rPr>
                <w:b/>
                <w:color w:val="000000"/>
                <w:lang w:val="fr-FR"/>
              </w:rPr>
            </w:pPr>
            <w:r w:rsidRPr="0032579C">
              <w:rPr>
                <w:b/>
                <w:szCs w:val="20"/>
                <w:lang w:val="fr-FR"/>
              </w:rPr>
              <w:t>Montant maximum ann</w:t>
            </w:r>
            <w:r>
              <w:rPr>
                <w:b/>
                <w:szCs w:val="20"/>
                <w:lang w:val="fr-FR"/>
              </w:rPr>
              <w:t>uel</w:t>
            </w:r>
            <w:r w:rsidRPr="0032579C">
              <w:rPr>
                <w:b/>
                <w:szCs w:val="20"/>
                <w:lang w:val="fr-FR"/>
              </w:rPr>
              <w:t xml:space="preserve"> en euros HT / bons de commande et marchés subséquents</w:t>
            </w:r>
          </w:p>
        </w:tc>
      </w:tr>
      <w:tr w:rsidR="00E87E76" w:rsidRPr="00EA0FD5" w14:paraId="235E0381" w14:textId="77777777" w:rsidTr="00E87E76">
        <w:trPr>
          <w:trHeight w:val="332"/>
          <w:jc w:val="center"/>
        </w:trPr>
        <w:tc>
          <w:tcPr>
            <w:tcW w:w="5242" w:type="dxa"/>
            <w:tcBorders>
              <w:top w:val="single" w:sz="2" w:space="0" w:color="000000"/>
              <w:left w:val="single" w:sz="2" w:space="0" w:color="000000"/>
              <w:bottom w:val="single" w:sz="2" w:space="0" w:color="000000"/>
              <w:right w:val="single" w:sz="2" w:space="0" w:color="000000"/>
            </w:tcBorders>
            <w:hideMark/>
          </w:tcPr>
          <w:p w14:paraId="763F9283"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initiale (12 mois)</w:t>
            </w:r>
          </w:p>
          <w:p w14:paraId="7FE4AF03"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N°1 (12 mois)</w:t>
            </w:r>
          </w:p>
          <w:p w14:paraId="031AF703"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N°2 (12 mois)</w:t>
            </w:r>
          </w:p>
          <w:p w14:paraId="3C82D760"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N°3 (12 mois)</w:t>
            </w:r>
          </w:p>
        </w:tc>
        <w:tc>
          <w:tcPr>
            <w:tcW w:w="46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28D5AF1"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70 000 € HT</w:t>
            </w:r>
          </w:p>
          <w:p w14:paraId="03E68A99"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70 000 € HT</w:t>
            </w:r>
          </w:p>
          <w:p w14:paraId="3E5FC828"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70 000 € HT</w:t>
            </w:r>
          </w:p>
          <w:p w14:paraId="7B8E7651"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70 000 € HT</w:t>
            </w:r>
          </w:p>
        </w:tc>
      </w:tr>
      <w:tr w:rsidR="00E87E76" w:rsidRPr="00EA0FD5" w14:paraId="2E6FE0D1" w14:textId="77777777" w:rsidTr="00E87E76">
        <w:trPr>
          <w:trHeight w:val="332"/>
          <w:jc w:val="center"/>
        </w:trPr>
        <w:tc>
          <w:tcPr>
            <w:tcW w:w="5242" w:type="dxa"/>
            <w:tcBorders>
              <w:top w:val="single" w:sz="2" w:space="0" w:color="000000"/>
              <w:left w:val="single" w:sz="2" w:space="0" w:color="000000"/>
              <w:bottom w:val="single" w:sz="2" w:space="0" w:color="000000"/>
              <w:right w:val="single" w:sz="2" w:space="0" w:color="000000"/>
            </w:tcBorders>
            <w:hideMark/>
          </w:tcPr>
          <w:p w14:paraId="68B92BED"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Total maximum HT sur la durée totale du marché</w:t>
            </w:r>
          </w:p>
        </w:tc>
        <w:tc>
          <w:tcPr>
            <w:tcW w:w="46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2D7088D"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280 000 € HT</w:t>
            </w:r>
          </w:p>
        </w:tc>
      </w:tr>
    </w:tbl>
    <w:p w14:paraId="1510725E" w14:textId="77777777" w:rsidR="00E87E76" w:rsidRPr="00EA0FD5" w:rsidRDefault="00E87E76" w:rsidP="00E87E76">
      <w:pPr>
        <w:pStyle w:val="ParagrapheIndent2"/>
        <w:spacing w:after="20" w:line="232" w:lineRule="exact"/>
        <w:jc w:val="both"/>
        <w:rPr>
          <w:color w:val="000000"/>
          <w:lang w:val="fr-FR"/>
        </w:rPr>
      </w:pPr>
    </w:p>
    <w:tbl>
      <w:tblPr>
        <w:tblW w:w="9910" w:type="dxa"/>
        <w:jc w:val="center"/>
        <w:tblLayout w:type="fixed"/>
        <w:tblLook w:val="04A0" w:firstRow="1" w:lastRow="0" w:firstColumn="1" w:lastColumn="0" w:noHBand="0" w:noVBand="1"/>
      </w:tblPr>
      <w:tblGrid>
        <w:gridCol w:w="5248"/>
        <w:gridCol w:w="4662"/>
      </w:tblGrid>
      <w:tr w:rsidR="00E87E76" w:rsidRPr="00EA0FD5" w14:paraId="6E95139F" w14:textId="77777777" w:rsidTr="00E87E76">
        <w:trPr>
          <w:trHeight w:val="346"/>
          <w:jc w:val="center"/>
        </w:trPr>
        <w:tc>
          <w:tcPr>
            <w:tcW w:w="9910" w:type="dxa"/>
            <w:gridSpan w:val="2"/>
            <w:tcBorders>
              <w:top w:val="single" w:sz="2" w:space="0" w:color="000000"/>
              <w:left w:val="single" w:sz="2" w:space="0" w:color="000000"/>
              <w:bottom w:val="nil"/>
              <w:right w:val="single" w:sz="2" w:space="0" w:color="000000"/>
            </w:tcBorders>
            <w:shd w:val="clear" w:color="auto" w:fill="CCCCCC"/>
            <w:hideMark/>
          </w:tcPr>
          <w:p w14:paraId="33003BB8" w14:textId="77777777" w:rsidR="00E87E76" w:rsidRPr="00EA0FD5" w:rsidRDefault="00E87E76" w:rsidP="00E87E76">
            <w:pPr>
              <w:pStyle w:val="ParagrapheIndent2"/>
              <w:spacing w:after="20" w:line="232" w:lineRule="exact"/>
              <w:jc w:val="both"/>
              <w:rPr>
                <w:b/>
                <w:color w:val="000000"/>
                <w:lang w:val="fr-FR"/>
              </w:rPr>
            </w:pPr>
          </w:p>
          <w:p w14:paraId="2AFFC4D5" w14:textId="62490FDF" w:rsidR="00E87E76" w:rsidRPr="00EA0FD5" w:rsidRDefault="00E87E76" w:rsidP="00E87E76">
            <w:pPr>
              <w:pStyle w:val="ParagrapheIndent2"/>
              <w:spacing w:after="20" w:line="232" w:lineRule="exact"/>
              <w:jc w:val="both"/>
              <w:rPr>
                <w:b/>
                <w:color w:val="000000"/>
                <w:lang w:val="fr-FR"/>
              </w:rPr>
            </w:pPr>
            <w:r w:rsidRPr="00EA0FD5">
              <w:rPr>
                <w:b/>
                <w:color w:val="000000"/>
                <w:lang w:val="fr-FR"/>
              </w:rPr>
              <w:t>LOT N°2 «</w:t>
            </w:r>
            <w:r w:rsidR="003E7631">
              <w:rPr>
                <w:b/>
                <w:color w:val="000000"/>
                <w:lang w:val="fr-FR"/>
              </w:rPr>
              <w:t xml:space="preserve"> </w:t>
            </w:r>
            <w:r w:rsidR="003E7631" w:rsidRPr="003E7631">
              <w:rPr>
                <w:b/>
                <w:color w:val="000000"/>
                <w:lang w:val="fr-FR"/>
              </w:rPr>
              <w:t xml:space="preserve">ENTRETIEN ET MAINTENANCE DES ASCENSEURS, MONTE CHARGES </w:t>
            </w:r>
            <w:r w:rsidR="00613172">
              <w:rPr>
                <w:b/>
                <w:color w:val="000000"/>
                <w:lang w:val="fr-FR"/>
              </w:rPr>
              <w:t xml:space="preserve">ET MONTE ELEVATEUR PMR </w:t>
            </w:r>
            <w:r w:rsidR="003E7631" w:rsidRPr="003E7631">
              <w:rPr>
                <w:b/>
                <w:color w:val="000000"/>
                <w:lang w:val="fr-FR"/>
              </w:rPr>
              <w:t>HORS SITES CRITIQUES</w:t>
            </w:r>
            <w:r w:rsidR="003E7631">
              <w:rPr>
                <w:b/>
                <w:color w:val="000000"/>
                <w:lang w:val="fr-FR"/>
              </w:rPr>
              <w:t xml:space="preserve"> </w:t>
            </w:r>
            <w:r w:rsidRPr="00EA0FD5">
              <w:rPr>
                <w:b/>
                <w:color w:val="000000"/>
                <w:lang w:val="fr-FR"/>
              </w:rPr>
              <w:t>»</w:t>
            </w:r>
          </w:p>
          <w:p w14:paraId="312EE1B1" w14:textId="77777777" w:rsidR="00E87E76" w:rsidRPr="00EA0FD5" w:rsidRDefault="00E87E76" w:rsidP="00E87E76">
            <w:pPr>
              <w:pStyle w:val="ParagrapheIndent2"/>
              <w:spacing w:after="20" w:line="232" w:lineRule="exact"/>
              <w:jc w:val="both"/>
              <w:rPr>
                <w:b/>
                <w:color w:val="000000"/>
                <w:lang w:val="fr-FR"/>
              </w:rPr>
            </w:pPr>
          </w:p>
        </w:tc>
      </w:tr>
      <w:tr w:rsidR="00371C72" w:rsidRPr="00EA0FD5" w14:paraId="0FAE036D" w14:textId="77777777" w:rsidTr="00E87E76">
        <w:trPr>
          <w:trHeight w:val="624"/>
          <w:jc w:val="center"/>
        </w:trPr>
        <w:tc>
          <w:tcPr>
            <w:tcW w:w="5248" w:type="dxa"/>
            <w:tcBorders>
              <w:top w:val="single" w:sz="2" w:space="0" w:color="000000"/>
              <w:left w:val="single" w:sz="2" w:space="0" w:color="000000"/>
              <w:bottom w:val="nil"/>
              <w:right w:val="single" w:sz="2" w:space="0" w:color="000000"/>
            </w:tcBorders>
            <w:shd w:val="clear" w:color="auto" w:fill="FABF8F" w:themeFill="accent6" w:themeFillTint="99"/>
            <w:hideMark/>
          </w:tcPr>
          <w:p w14:paraId="681EB02C" w14:textId="77777777" w:rsidR="00371C72" w:rsidRPr="00EA0FD5" w:rsidRDefault="00371C72" w:rsidP="00371C72">
            <w:pPr>
              <w:pStyle w:val="ParagrapheIndent2"/>
              <w:spacing w:after="20" w:line="232" w:lineRule="exact"/>
              <w:jc w:val="both"/>
              <w:rPr>
                <w:color w:val="000000"/>
                <w:lang w:val="fr-FR"/>
              </w:rPr>
            </w:pPr>
            <w:r w:rsidRPr="00EA0FD5">
              <w:rPr>
                <w:color w:val="000000"/>
                <w:lang w:val="fr-FR"/>
              </w:rPr>
              <w:t>4 PERIODES</w:t>
            </w:r>
          </w:p>
        </w:tc>
        <w:tc>
          <w:tcPr>
            <w:tcW w:w="4662" w:type="dxa"/>
            <w:tcBorders>
              <w:top w:val="single" w:sz="2" w:space="0" w:color="000000"/>
              <w:left w:val="single" w:sz="2" w:space="0" w:color="000000"/>
              <w:bottom w:val="nil"/>
              <w:right w:val="single" w:sz="2" w:space="0" w:color="000000"/>
            </w:tcBorders>
            <w:shd w:val="clear" w:color="auto" w:fill="FABF8F" w:themeFill="accent6" w:themeFillTint="99"/>
            <w:tcMar>
              <w:top w:w="0" w:type="dxa"/>
              <w:left w:w="0" w:type="dxa"/>
              <w:bottom w:w="0" w:type="dxa"/>
              <w:right w:w="0" w:type="dxa"/>
            </w:tcMar>
            <w:hideMark/>
          </w:tcPr>
          <w:p w14:paraId="7C597A19" w14:textId="7A25BFBB" w:rsidR="00371C72" w:rsidRPr="00EA0FD5" w:rsidRDefault="00371C72" w:rsidP="00371C72">
            <w:pPr>
              <w:pStyle w:val="ParagrapheIndent2"/>
              <w:spacing w:after="20" w:line="232" w:lineRule="exact"/>
              <w:jc w:val="both"/>
              <w:rPr>
                <w:b/>
                <w:color w:val="000000"/>
                <w:lang w:val="fr-FR"/>
              </w:rPr>
            </w:pPr>
            <w:r w:rsidRPr="0032579C">
              <w:rPr>
                <w:b/>
                <w:szCs w:val="20"/>
                <w:lang w:val="fr-FR"/>
              </w:rPr>
              <w:t>Montant maximum ann</w:t>
            </w:r>
            <w:r>
              <w:rPr>
                <w:b/>
                <w:szCs w:val="20"/>
                <w:lang w:val="fr-FR"/>
              </w:rPr>
              <w:t>uel</w:t>
            </w:r>
            <w:r w:rsidRPr="0032579C">
              <w:rPr>
                <w:b/>
                <w:szCs w:val="20"/>
                <w:lang w:val="fr-FR"/>
              </w:rPr>
              <w:t xml:space="preserve"> en euros HT / bons de commande et marchés subséquents</w:t>
            </w:r>
          </w:p>
        </w:tc>
      </w:tr>
      <w:tr w:rsidR="00E87E76" w:rsidRPr="00EA0FD5" w14:paraId="6D2624F6" w14:textId="77777777" w:rsidTr="00E87E76">
        <w:trPr>
          <w:trHeight w:val="364"/>
          <w:jc w:val="center"/>
        </w:trPr>
        <w:tc>
          <w:tcPr>
            <w:tcW w:w="5248" w:type="dxa"/>
            <w:tcBorders>
              <w:top w:val="single" w:sz="2" w:space="0" w:color="000000"/>
              <w:left w:val="single" w:sz="2" w:space="0" w:color="000000"/>
              <w:bottom w:val="single" w:sz="2" w:space="0" w:color="000000"/>
              <w:right w:val="single" w:sz="2" w:space="0" w:color="000000"/>
            </w:tcBorders>
            <w:hideMark/>
          </w:tcPr>
          <w:p w14:paraId="21C62745"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initiale (12 mois)</w:t>
            </w:r>
          </w:p>
          <w:p w14:paraId="49DD3E29"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N°1 (12 mois)</w:t>
            </w:r>
          </w:p>
          <w:p w14:paraId="47A6784C"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N°2 (12 mois)</w:t>
            </w:r>
          </w:p>
          <w:p w14:paraId="5861C770"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Période de reconduction N°3 (12 mois)</w:t>
            </w:r>
          </w:p>
        </w:tc>
        <w:tc>
          <w:tcPr>
            <w:tcW w:w="46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3A2CE6A2"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50 000 € HT</w:t>
            </w:r>
          </w:p>
          <w:p w14:paraId="6798B19C"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50 000 € HT</w:t>
            </w:r>
          </w:p>
          <w:p w14:paraId="67E2A8ED"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50 000 € H</w:t>
            </w:r>
          </w:p>
          <w:p w14:paraId="7D778494"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 xml:space="preserve">50 000 € HT </w:t>
            </w:r>
          </w:p>
        </w:tc>
      </w:tr>
      <w:tr w:rsidR="00E87E76" w:rsidRPr="00EA0FD5" w14:paraId="54137764" w14:textId="77777777" w:rsidTr="00E87E76">
        <w:trPr>
          <w:trHeight w:val="364"/>
          <w:jc w:val="center"/>
        </w:trPr>
        <w:tc>
          <w:tcPr>
            <w:tcW w:w="5248" w:type="dxa"/>
            <w:tcBorders>
              <w:top w:val="single" w:sz="2" w:space="0" w:color="000000"/>
              <w:left w:val="single" w:sz="2" w:space="0" w:color="000000"/>
              <w:bottom w:val="single" w:sz="2" w:space="0" w:color="000000"/>
              <w:right w:val="single" w:sz="2" w:space="0" w:color="000000"/>
            </w:tcBorders>
            <w:hideMark/>
          </w:tcPr>
          <w:p w14:paraId="6B64F3AA"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Total maximum HT sur la durée totale du marché</w:t>
            </w:r>
          </w:p>
        </w:tc>
        <w:tc>
          <w:tcPr>
            <w:tcW w:w="46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1AE4BC2B" w14:textId="77777777" w:rsidR="00E87E76" w:rsidRPr="00EA0FD5" w:rsidRDefault="00E87E76" w:rsidP="00E87E76">
            <w:pPr>
              <w:pStyle w:val="ParagrapheIndent2"/>
              <w:spacing w:after="20" w:line="232" w:lineRule="exact"/>
              <w:jc w:val="both"/>
              <w:rPr>
                <w:color w:val="000000"/>
                <w:lang w:val="fr-FR"/>
              </w:rPr>
            </w:pPr>
            <w:r w:rsidRPr="00EA0FD5">
              <w:rPr>
                <w:color w:val="000000"/>
                <w:lang w:val="fr-FR"/>
              </w:rPr>
              <w:t>200 000 € HT</w:t>
            </w:r>
          </w:p>
        </w:tc>
      </w:tr>
    </w:tbl>
    <w:p w14:paraId="09D812E5" w14:textId="77777777" w:rsidR="00E87E76" w:rsidRPr="00EA0FD5" w:rsidRDefault="00E87E76" w:rsidP="003445FF">
      <w:pPr>
        <w:pStyle w:val="ParagrapheIndent2"/>
        <w:spacing w:after="20" w:line="232" w:lineRule="exact"/>
        <w:jc w:val="both"/>
        <w:rPr>
          <w:color w:val="000000"/>
          <w:lang w:val="fr-FR"/>
        </w:rPr>
      </w:pPr>
    </w:p>
    <w:p w14:paraId="290475A8" w14:textId="77777777" w:rsidR="008039C4" w:rsidRPr="00EA0FD5" w:rsidRDefault="008039C4"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Si à la date d’anniversaire de chaque lot, le montant maximum de la période n’est pas consommé en totalité, son crédit sera reporté automatiquement sur celui de la période suivante. Le titulaire, s’il souhaite s’opposer à ce report, dispose d'un délai d’un (1) mois avant la date d’anniversaire de l'accord-cadre, pour se manifester auprès de l’Organisme.</w:t>
      </w:r>
    </w:p>
    <w:p w14:paraId="2B226568" w14:textId="77777777" w:rsidR="008039C4" w:rsidRPr="00EA0FD5" w:rsidRDefault="008039C4" w:rsidP="003445FF">
      <w:pPr>
        <w:jc w:val="both"/>
        <w:rPr>
          <w:rFonts w:ascii="Trebuchet MS" w:eastAsia="Trebuchet MS" w:hAnsi="Trebuchet MS" w:cs="Trebuchet MS"/>
          <w:color w:val="000000"/>
          <w:sz w:val="20"/>
          <w:lang w:val="fr-FR"/>
        </w:rPr>
      </w:pPr>
    </w:p>
    <w:p w14:paraId="6199032C" w14:textId="77777777" w:rsidR="008039C4" w:rsidRPr="00EA0FD5" w:rsidRDefault="008039C4"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L’atteinte avant son terme du montant maximum de la période déclenche automatiquement et de manière anticipée la reconduction pour la période suivante.</w:t>
      </w:r>
    </w:p>
    <w:p w14:paraId="461B9842" w14:textId="77777777" w:rsidR="008039C4" w:rsidRPr="00EA0FD5" w:rsidRDefault="008039C4"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Ce déclenchement anticipé n’aura pas pour effet de modifier la date de fin du présent accord-cadre.</w:t>
      </w:r>
    </w:p>
    <w:p w14:paraId="2BACFDAF" w14:textId="77777777" w:rsidR="008039C4" w:rsidRPr="00EA0FD5" w:rsidRDefault="008039C4" w:rsidP="003445FF">
      <w:pPr>
        <w:jc w:val="both"/>
        <w:rPr>
          <w:rFonts w:ascii="Trebuchet MS" w:eastAsia="Trebuchet MS" w:hAnsi="Trebuchet MS" w:cs="Trebuchet MS"/>
          <w:color w:val="000000"/>
          <w:sz w:val="20"/>
          <w:lang w:val="fr-FR"/>
        </w:rPr>
      </w:pPr>
    </w:p>
    <w:p w14:paraId="268CF705" w14:textId="77777777" w:rsidR="008039C4" w:rsidRPr="00EA0FD5" w:rsidRDefault="008039C4"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Pour chaque lot, l’annexes 3 à l'acte d'engagement (BPU) détermine la liste des fournitures et pièces détachées, susceptibles d’être commandées dans le cadre du présent accord-cadre. Cette liste n’est pas exhaustive et pourra varier pendant la durée de validité de l'accord-cadre. </w:t>
      </w:r>
    </w:p>
    <w:p w14:paraId="08ED497F" w14:textId="77777777" w:rsidR="008039C4" w:rsidRPr="00EA0FD5" w:rsidRDefault="008039C4" w:rsidP="003445FF">
      <w:pPr>
        <w:jc w:val="both"/>
        <w:rPr>
          <w:rFonts w:ascii="Trebuchet MS" w:eastAsia="Trebuchet MS" w:hAnsi="Trebuchet MS" w:cs="Trebuchet MS"/>
          <w:color w:val="000000"/>
          <w:sz w:val="20"/>
          <w:lang w:val="fr-FR"/>
        </w:rPr>
      </w:pPr>
    </w:p>
    <w:p w14:paraId="122935FA" w14:textId="77777777" w:rsidR="008039C4" w:rsidRPr="00EA0FD5" w:rsidRDefault="008039C4" w:rsidP="003445FF">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L’Organisme pourra également commander du matériel et/ou des pièces détachées hors BPU, figurant sur le catalogue du titulaire (avec application du taux de remise renseigné à l’annexe 3 de l’Acte d’Engagement), dès lors qu’ils entrent dans le périmètre du lot.</w:t>
      </w:r>
    </w:p>
    <w:p w14:paraId="179E5534" w14:textId="61DA710C" w:rsidR="008039C4" w:rsidRPr="00EA0FD5" w:rsidRDefault="008039C4" w:rsidP="003445FF">
      <w:pPr>
        <w:jc w:val="both"/>
        <w:rPr>
          <w:rFonts w:ascii="Trebuchet MS" w:eastAsia="Trebuchet MS" w:hAnsi="Trebuchet MS" w:cs="Trebuchet MS"/>
          <w:color w:val="000000"/>
          <w:sz w:val="20"/>
          <w:lang w:val="fr-FR"/>
        </w:rPr>
      </w:pPr>
    </w:p>
    <w:p w14:paraId="2E993D55" w14:textId="77777777" w:rsidR="008039C4" w:rsidRPr="00EA0FD5" w:rsidRDefault="008039C4" w:rsidP="003445FF">
      <w:pPr>
        <w:jc w:val="both"/>
        <w:rPr>
          <w:rFonts w:ascii="Trebuchet MS" w:eastAsia="Trebuchet MS" w:hAnsi="Trebuchet MS" w:cs="Trebuchet MS"/>
          <w:color w:val="000000"/>
          <w:sz w:val="20"/>
          <w:lang w:val="fr-FR"/>
        </w:rPr>
      </w:pPr>
    </w:p>
    <w:p w14:paraId="54EA720B"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8" w:name="ArtL2_RC-2-A1.5"/>
      <w:bookmarkStart w:id="9" w:name="_Toc219469785"/>
      <w:bookmarkEnd w:id="8"/>
      <w:r w:rsidRPr="00EA0FD5">
        <w:rPr>
          <w:rFonts w:ascii="Trebuchet MS" w:eastAsia="Trebuchet MS" w:hAnsi="Trebuchet MS" w:cs="Trebuchet MS"/>
          <w:i w:val="0"/>
          <w:color w:val="000000"/>
          <w:sz w:val="24"/>
          <w:lang w:val="fr-FR"/>
        </w:rPr>
        <w:t>1.4 - Décomposition de la consultation</w:t>
      </w:r>
      <w:bookmarkEnd w:id="9"/>
    </w:p>
    <w:p w14:paraId="4125F320" w14:textId="1D9F7ACC" w:rsidR="00A8415E" w:rsidRPr="00EA0FD5" w:rsidRDefault="0093633D">
      <w:pPr>
        <w:pStyle w:val="ParagrapheIndent2"/>
        <w:jc w:val="both"/>
        <w:rPr>
          <w:color w:val="000000"/>
          <w:lang w:val="fr-FR"/>
        </w:rPr>
      </w:pPr>
      <w:r w:rsidRPr="00EA0FD5">
        <w:rPr>
          <w:color w:val="000000"/>
          <w:lang w:val="fr-FR"/>
        </w:rPr>
        <w:t>Les prestations sont réparties en 2 lot(s)</w:t>
      </w:r>
      <w:r w:rsidR="00643E39" w:rsidRPr="00EA0FD5">
        <w:rPr>
          <w:color w:val="000000"/>
          <w:lang w:val="fr-FR"/>
        </w:rPr>
        <w:t xml:space="preserve"> (Voir la liste des immeubles en annexe 1 du CCTP pour le lot 1 et pour le lot 2)</w:t>
      </w:r>
      <w:r w:rsidRPr="00EA0FD5">
        <w:rPr>
          <w:color w:val="000000"/>
          <w:lang w:val="fr-FR"/>
        </w:rPr>
        <w:t xml:space="preserve"> :</w:t>
      </w:r>
    </w:p>
    <w:p w14:paraId="67ECF860" w14:textId="77777777" w:rsidR="001A20F1" w:rsidRPr="00EA0FD5" w:rsidRDefault="001A20F1" w:rsidP="001A20F1">
      <w:pPr>
        <w:rPr>
          <w:lang w:val="fr-FR"/>
        </w:rPr>
      </w:pPr>
    </w:p>
    <w:tbl>
      <w:tblPr>
        <w:tblW w:w="0" w:type="auto"/>
        <w:tblInd w:w="500" w:type="dxa"/>
        <w:tblLayout w:type="fixed"/>
        <w:tblLook w:val="04A0" w:firstRow="1" w:lastRow="0" w:firstColumn="1" w:lastColumn="0" w:noHBand="0" w:noVBand="1"/>
      </w:tblPr>
      <w:tblGrid>
        <w:gridCol w:w="1800"/>
        <w:gridCol w:w="6800"/>
      </w:tblGrid>
      <w:tr w:rsidR="00EA0FD5" w:rsidRPr="00EA0FD5" w14:paraId="0E87068A" w14:textId="77777777" w:rsidTr="00EA0FD5">
        <w:trPr>
          <w:trHeight w:val="292"/>
        </w:trPr>
        <w:tc>
          <w:tcPr>
            <w:tcW w:w="18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27E5DFD6" w14:textId="77777777" w:rsidR="00EA0FD5" w:rsidRPr="00EA0FD5" w:rsidRDefault="00EA0FD5">
            <w:pPr>
              <w:spacing w:before="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38C8E85D" w14:textId="77777777" w:rsidR="00EA0FD5" w:rsidRPr="00EA0FD5" w:rsidRDefault="00EA0FD5">
            <w:pPr>
              <w:spacing w:before="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Désignation</w:t>
            </w:r>
          </w:p>
        </w:tc>
      </w:tr>
      <w:tr w:rsidR="00EA0FD5" w:rsidRPr="00EA0FD5" w14:paraId="435735CA" w14:textId="77777777" w:rsidTr="00EA0FD5">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D128BEF" w14:textId="77777777" w:rsidR="00EA0FD5" w:rsidRPr="00EA0FD5" w:rsidRDefault="00EA0FD5">
            <w:pPr>
              <w:spacing w:before="80" w:after="20"/>
              <w:ind w:left="40" w:right="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7B8F4BAD" w14:textId="6E4DA491" w:rsidR="00EA0FD5" w:rsidRPr="00EA0FD5" w:rsidRDefault="00693D0D" w:rsidP="00693D0D">
            <w:pPr>
              <w:spacing w:before="80" w:after="20"/>
              <w:ind w:left="80" w:right="80"/>
              <w:rPr>
                <w:rFonts w:ascii="Trebuchet MS" w:eastAsia="Trebuchet MS" w:hAnsi="Trebuchet MS" w:cs="Trebuchet MS"/>
                <w:color w:val="000000"/>
                <w:sz w:val="20"/>
                <w:lang w:val="fr-FR"/>
              </w:rPr>
            </w:pPr>
            <w:r w:rsidRPr="00693D0D">
              <w:rPr>
                <w:rFonts w:ascii="Trebuchet MS" w:eastAsia="Trebuchet MS" w:hAnsi="Trebuchet MS" w:cs="Trebuchet MS"/>
                <w:color w:val="000000"/>
                <w:sz w:val="20"/>
                <w:lang w:val="fr-FR"/>
              </w:rPr>
              <w:t xml:space="preserve">ENTRETIEN ET MAINTENANCE DES ASCENSEURS, MONTE CHARGES ET MONTE ELEVATEUR PMR </w:t>
            </w:r>
            <w:r w:rsidR="00EA0FD5" w:rsidRPr="00EA0FD5">
              <w:rPr>
                <w:rFonts w:ascii="Trebuchet MS" w:eastAsia="Trebuchet MS" w:hAnsi="Trebuchet MS" w:cs="Trebuchet MS"/>
                <w:color w:val="000000"/>
                <w:sz w:val="20"/>
                <w:lang w:val="fr-FR"/>
              </w:rPr>
              <w:t>DES SITES CRITIQUES</w:t>
            </w:r>
          </w:p>
        </w:tc>
      </w:tr>
      <w:tr w:rsidR="00EA0FD5" w:rsidRPr="00EA0FD5" w14:paraId="4709641B" w14:textId="77777777" w:rsidTr="00EA0FD5">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3B76FA9" w14:textId="77777777" w:rsidR="00EA0FD5" w:rsidRPr="00EA0FD5" w:rsidRDefault="00EA0FD5">
            <w:pPr>
              <w:spacing w:before="80" w:after="20"/>
              <w:ind w:left="40" w:right="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F4361BD" w14:textId="057E62A1" w:rsidR="00EA0FD5" w:rsidRPr="00EA0FD5" w:rsidRDefault="00693D0D">
            <w:pPr>
              <w:spacing w:before="80" w:after="20"/>
              <w:ind w:left="80" w:right="80"/>
              <w:rPr>
                <w:rFonts w:ascii="Trebuchet MS" w:eastAsia="Trebuchet MS" w:hAnsi="Trebuchet MS" w:cs="Trebuchet MS"/>
                <w:color w:val="000000"/>
                <w:sz w:val="20"/>
                <w:lang w:val="fr-FR"/>
              </w:rPr>
            </w:pPr>
            <w:r w:rsidRPr="00693D0D">
              <w:rPr>
                <w:rFonts w:ascii="Trebuchet MS" w:eastAsia="Trebuchet MS" w:hAnsi="Trebuchet MS" w:cs="Trebuchet MS"/>
                <w:color w:val="000000"/>
                <w:sz w:val="20"/>
                <w:lang w:val="fr-FR"/>
              </w:rPr>
              <w:t>ENTRETIEN ET MAINTENANCE DES ASCENSEURS, MONTE CHARGES ET MONTE ELEVATEUR PMR HORS SITES CRITIQUES</w:t>
            </w:r>
          </w:p>
        </w:tc>
      </w:tr>
    </w:tbl>
    <w:p w14:paraId="377D14E2" w14:textId="77777777" w:rsidR="001A20F1" w:rsidRPr="00EA0FD5" w:rsidRDefault="001A20F1" w:rsidP="001A20F1">
      <w:pPr>
        <w:rPr>
          <w:lang w:val="fr-FR"/>
        </w:rPr>
      </w:pPr>
    </w:p>
    <w:p w14:paraId="5496E5FC" w14:textId="77777777" w:rsidR="001A20F1" w:rsidRPr="00EA0FD5" w:rsidRDefault="001A20F1" w:rsidP="009E663B">
      <w:pPr>
        <w:pStyle w:val="ParagrapheIndent2"/>
        <w:spacing w:after="240"/>
        <w:jc w:val="both"/>
        <w:rPr>
          <w:color w:val="000000"/>
          <w:lang w:val="fr-FR"/>
        </w:rPr>
      </w:pPr>
    </w:p>
    <w:p w14:paraId="3C01E41E" w14:textId="77777777" w:rsidR="009E663B" w:rsidRPr="00EA0FD5" w:rsidRDefault="009E663B" w:rsidP="009E663B">
      <w:pPr>
        <w:pStyle w:val="ParagrapheIndent2"/>
        <w:spacing w:after="240"/>
        <w:jc w:val="both"/>
        <w:rPr>
          <w:color w:val="000000"/>
          <w:lang w:val="fr-FR"/>
        </w:rPr>
      </w:pPr>
      <w:r w:rsidRPr="00EA0FD5">
        <w:rPr>
          <w:color w:val="000000"/>
          <w:lang w:val="fr-FR"/>
        </w:rPr>
        <w:t>Chaque lot fera l'objet d'un accord-cadre. Chaque accord-cadre sera attribué à un seul opérateur économique.</w:t>
      </w:r>
    </w:p>
    <w:p w14:paraId="2F991822" w14:textId="77777777" w:rsidR="009E663B" w:rsidRPr="00EA0FD5" w:rsidRDefault="009E663B" w:rsidP="009E663B">
      <w:pPr>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Les candidats pourront librement présenter leur offre pour un ou plusieurs lots. De la même façon, l’Organisme se réserve le droit d’attribuer un, ou plusieurs lots, à un même prestataire. Les soumissionnaires s'engagent à maintenir leurs prix, quel que soit le nombre de lots leur étant attribué.</w:t>
      </w:r>
    </w:p>
    <w:p w14:paraId="1F3FA3E6" w14:textId="77777777" w:rsidR="0093633D" w:rsidRPr="00EA0FD5" w:rsidRDefault="0093633D" w:rsidP="0093633D">
      <w:pPr>
        <w:pStyle w:val="ParagrapheIndent2"/>
        <w:jc w:val="both"/>
        <w:rPr>
          <w:color w:val="000000"/>
          <w:lang w:val="fr-FR"/>
        </w:rPr>
      </w:pPr>
    </w:p>
    <w:p w14:paraId="677F7655"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10" w:name="ArtL2_RC-2-A1.7"/>
      <w:bookmarkStart w:id="11" w:name="_Toc219469786"/>
      <w:bookmarkEnd w:id="10"/>
      <w:r w:rsidRPr="00EA0FD5">
        <w:rPr>
          <w:rFonts w:ascii="Trebuchet MS" w:eastAsia="Trebuchet MS" w:hAnsi="Trebuchet MS" w:cs="Trebuchet MS"/>
          <w:i w:val="0"/>
          <w:color w:val="000000"/>
          <w:sz w:val="24"/>
          <w:lang w:val="fr-FR"/>
        </w:rPr>
        <w:t>1.5 - Nomenclature</w:t>
      </w:r>
      <w:bookmarkEnd w:id="11"/>
    </w:p>
    <w:p w14:paraId="1FEB9B88" w14:textId="77777777" w:rsidR="00A8415E" w:rsidRPr="00EA0FD5" w:rsidRDefault="0093633D">
      <w:pPr>
        <w:pStyle w:val="ParagrapheIndent2"/>
        <w:spacing w:line="232" w:lineRule="exact"/>
        <w:jc w:val="both"/>
        <w:rPr>
          <w:color w:val="000000"/>
          <w:lang w:val="fr-FR"/>
        </w:rPr>
      </w:pPr>
      <w:r w:rsidRPr="00EA0FD5">
        <w:rPr>
          <w:color w:val="000000"/>
          <w:lang w:val="fr-FR"/>
        </w:rPr>
        <w:t>La classification conforme au vocabulaire commun des marchés européens (CPV) est :</w:t>
      </w:r>
    </w:p>
    <w:p w14:paraId="2CBA8587" w14:textId="77777777" w:rsidR="00A8415E" w:rsidRPr="00EA0FD5" w:rsidRDefault="00A8415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A8415E" w:rsidRPr="00EA0FD5" w14:paraId="07F86A0F"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AA14CB6" w14:textId="77777777" w:rsidR="00A8415E" w:rsidRPr="00EA0FD5" w:rsidRDefault="0093633D">
            <w:pPr>
              <w:spacing w:before="140" w:after="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9088C3A" w14:textId="77777777" w:rsidR="00A8415E" w:rsidRPr="00EA0FD5" w:rsidRDefault="0093633D">
            <w:pPr>
              <w:spacing w:before="140" w:after="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Description</w:t>
            </w:r>
          </w:p>
        </w:tc>
      </w:tr>
      <w:tr w:rsidR="00A8415E" w:rsidRPr="00EA0FD5" w14:paraId="56FD6EA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0984E2" w14:textId="77777777" w:rsidR="00A8415E" w:rsidRPr="00EA0FD5" w:rsidRDefault="0093633D">
            <w:pPr>
              <w:spacing w:before="60" w:after="40"/>
              <w:ind w:left="40" w:right="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50750000-7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3BBE39" w14:textId="77777777" w:rsidR="00A8415E" w:rsidRPr="00EA0FD5" w:rsidRDefault="0093633D">
            <w:pPr>
              <w:spacing w:before="60" w:after="40"/>
              <w:ind w:left="40" w:right="4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Services d'entretien d'ascenseurs</w:t>
            </w:r>
          </w:p>
        </w:tc>
      </w:tr>
    </w:tbl>
    <w:p w14:paraId="538B676B" w14:textId="77777777" w:rsidR="00A8415E" w:rsidRPr="00EA0FD5" w:rsidRDefault="0093633D">
      <w:pPr>
        <w:spacing w:after="20" w:line="240" w:lineRule="exact"/>
        <w:rPr>
          <w:lang w:val="fr-FR"/>
        </w:rPr>
      </w:pPr>
      <w:r w:rsidRPr="00EA0FD5">
        <w:rPr>
          <w:lang w:val="fr-FR"/>
        </w:rPr>
        <w:t xml:space="preserve"> </w:t>
      </w:r>
    </w:p>
    <w:p w14:paraId="1B26EB7D" w14:textId="77777777" w:rsidR="001A20F1" w:rsidRPr="00EA0FD5" w:rsidRDefault="001A20F1" w:rsidP="001A20F1">
      <w:pPr>
        <w:pStyle w:val="ParagrapheIndent2"/>
        <w:spacing w:line="232" w:lineRule="exact"/>
        <w:jc w:val="both"/>
        <w:rPr>
          <w:color w:val="000000"/>
          <w:lang w:val="fr-FR"/>
        </w:rPr>
      </w:pPr>
      <w:r w:rsidRPr="00EA0FD5">
        <w:rPr>
          <w:color w:val="000000"/>
          <w:lang w:val="fr-FR"/>
        </w:rPr>
        <w:t>La nomenclature interne se décompose de la façon suivante :</w:t>
      </w:r>
    </w:p>
    <w:p w14:paraId="3F24E44A" w14:textId="77777777" w:rsidR="001A20F1" w:rsidRPr="00EA0FD5" w:rsidRDefault="001A20F1">
      <w:pPr>
        <w:spacing w:after="20" w:line="240" w:lineRule="exact"/>
        <w:rPr>
          <w:lang w:val="fr-FR"/>
        </w:rPr>
      </w:pPr>
    </w:p>
    <w:tbl>
      <w:tblPr>
        <w:tblW w:w="0" w:type="auto"/>
        <w:tblLayout w:type="fixed"/>
        <w:tblLook w:val="04A0" w:firstRow="1" w:lastRow="0" w:firstColumn="1" w:lastColumn="0" w:noHBand="0" w:noVBand="1"/>
      </w:tblPr>
      <w:tblGrid>
        <w:gridCol w:w="1800"/>
        <w:gridCol w:w="7800"/>
      </w:tblGrid>
      <w:tr w:rsidR="000A1BD9" w:rsidRPr="00EA0FD5" w14:paraId="02F945AA" w14:textId="77777777" w:rsidTr="005705E1">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556C879" w14:textId="77777777" w:rsidR="000A1BD9" w:rsidRPr="00EA0FD5" w:rsidRDefault="000A1BD9" w:rsidP="005705E1">
            <w:pPr>
              <w:spacing w:before="140" w:after="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Nomenclature</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D557869" w14:textId="77777777" w:rsidR="000A1BD9" w:rsidRPr="00EA0FD5" w:rsidRDefault="000A1BD9" w:rsidP="005705E1">
            <w:pPr>
              <w:spacing w:before="140" w:after="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Libellé</w:t>
            </w:r>
          </w:p>
        </w:tc>
      </w:tr>
      <w:tr w:rsidR="000A1BD9" w:rsidRPr="00EA0FD5" w14:paraId="4825827D" w14:textId="77777777" w:rsidTr="005705E1">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F2456E" w14:textId="448C947E" w:rsidR="000A1BD9" w:rsidRPr="00EA0FD5" w:rsidRDefault="009856E8" w:rsidP="005705E1">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81.28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5E490D" w14:textId="504AF746" w:rsidR="000A1BD9" w:rsidRPr="00EA0FD5" w:rsidRDefault="009856E8" w:rsidP="005705E1">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d’installations de levage et de transport électro mécaniques (</w:t>
            </w:r>
            <w:r w:rsidR="004D4364" w:rsidRPr="00EA0FD5">
              <w:rPr>
                <w:rFonts w:ascii="Trebuchet MS" w:eastAsia="Trebuchet MS" w:hAnsi="Trebuchet MS" w:cs="Trebuchet MS"/>
                <w:color w:val="000000"/>
                <w:sz w:val="20"/>
                <w:lang w:val="fr-FR"/>
              </w:rPr>
              <w:t>Ascenseurs et monte-charges</w:t>
            </w:r>
            <w:r>
              <w:rPr>
                <w:rFonts w:ascii="Trebuchet MS" w:eastAsia="Trebuchet MS" w:hAnsi="Trebuchet MS" w:cs="Trebuchet MS"/>
                <w:color w:val="000000"/>
                <w:sz w:val="20"/>
                <w:lang w:val="fr-FR"/>
              </w:rPr>
              <w:t>…)</w:t>
            </w:r>
          </w:p>
        </w:tc>
      </w:tr>
    </w:tbl>
    <w:p w14:paraId="620BDE88" w14:textId="77777777" w:rsidR="001A20F1" w:rsidRPr="00EA0FD5" w:rsidRDefault="001A20F1">
      <w:pPr>
        <w:spacing w:after="20" w:line="240" w:lineRule="exact"/>
        <w:rPr>
          <w:lang w:val="fr-FR"/>
        </w:rPr>
      </w:pPr>
    </w:p>
    <w:p w14:paraId="7C650189" w14:textId="77777777" w:rsidR="00C82840" w:rsidRPr="00EA0FD5" w:rsidRDefault="00C82840" w:rsidP="00C82840">
      <w:pPr>
        <w:pStyle w:val="Titre2"/>
        <w:ind w:left="280"/>
        <w:rPr>
          <w:rFonts w:ascii="Trebuchet MS" w:eastAsia="Trebuchet MS" w:hAnsi="Trebuchet MS" w:cs="Trebuchet MS"/>
          <w:i w:val="0"/>
          <w:color w:val="000000"/>
          <w:sz w:val="24"/>
          <w:lang w:val="fr-FR"/>
        </w:rPr>
      </w:pPr>
      <w:bookmarkStart w:id="12" w:name="ArtL2_RC-2-A1.9"/>
      <w:bookmarkStart w:id="13" w:name="ArtL1_RC-2-A2"/>
      <w:bookmarkStart w:id="14" w:name="_Toc219469787"/>
      <w:bookmarkEnd w:id="12"/>
      <w:bookmarkEnd w:id="13"/>
      <w:r w:rsidRPr="00EA0FD5">
        <w:rPr>
          <w:rFonts w:ascii="Trebuchet MS" w:eastAsia="Trebuchet MS" w:hAnsi="Trebuchet MS" w:cs="Trebuchet MS"/>
          <w:i w:val="0"/>
          <w:color w:val="000000"/>
          <w:sz w:val="24"/>
          <w:lang w:val="fr-FR"/>
        </w:rPr>
        <w:t>1.6 - Réalisation de prestations similaires</w:t>
      </w:r>
      <w:bookmarkEnd w:id="14"/>
    </w:p>
    <w:p w14:paraId="49F8E7D2" w14:textId="77777777" w:rsidR="00C82840" w:rsidRPr="00EA0FD5" w:rsidRDefault="00C82840" w:rsidP="00C82840">
      <w:pPr>
        <w:pStyle w:val="ParagrapheIndent2"/>
        <w:spacing w:line="232" w:lineRule="exact"/>
        <w:jc w:val="both"/>
        <w:rPr>
          <w:color w:val="000000"/>
          <w:lang w:val="fr-FR"/>
        </w:rPr>
      </w:pPr>
    </w:p>
    <w:p w14:paraId="6CE23149" w14:textId="77777777" w:rsidR="00C82840" w:rsidRPr="00EA0FD5" w:rsidRDefault="00C82840" w:rsidP="00C82840">
      <w:pPr>
        <w:pStyle w:val="ParagrapheIndent2"/>
        <w:spacing w:line="232" w:lineRule="exact"/>
        <w:jc w:val="both"/>
        <w:rPr>
          <w:color w:val="000000"/>
          <w:lang w:val="fr-FR"/>
        </w:rPr>
      </w:pPr>
      <w:r w:rsidRPr="00EA0FD5">
        <w:rPr>
          <w:color w:val="000000"/>
          <w:lang w:val="fr-FR"/>
        </w:rPr>
        <w:t>Le pouvoir adjudicateur pourra confier au titulaire de l'accord-cadre, en application des articles L. 2122-1 et R. 2122-7 du Code de la commande publique, un ou plusieurs nouveaux accords-cadres ayant pour objet la réalisation de prestations similaires.</w:t>
      </w:r>
    </w:p>
    <w:p w14:paraId="3C89C118" w14:textId="77777777" w:rsidR="00C82840" w:rsidRPr="00EA0FD5" w:rsidRDefault="00C82840" w:rsidP="00C82840">
      <w:pPr>
        <w:pStyle w:val="ParagrapheIndent2"/>
        <w:spacing w:line="232" w:lineRule="exact"/>
        <w:jc w:val="both"/>
        <w:rPr>
          <w:color w:val="000000"/>
          <w:lang w:val="fr-FR"/>
        </w:rPr>
      </w:pPr>
    </w:p>
    <w:p w14:paraId="0BC18E10" w14:textId="77777777" w:rsidR="00C82840" w:rsidRPr="00EA0FD5" w:rsidRDefault="00C82840" w:rsidP="00C82840">
      <w:pPr>
        <w:pStyle w:val="ParagrapheIndent2"/>
        <w:spacing w:line="232" w:lineRule="exact"/>
        <w:jc w:val="both"/>
        <w:rPr>
          <w:color w:val="000000"/>
          <w:lang w:val="fr-FR"/>
        </w:rPr>
      </w:pPr>
      <w:r w:rsidRPr="00EA0FD5">
        <w:rPr>
          <w:color w:val="000000"/>
          <w:lang w:val="fr-FR"/>
        </w:rPr>
        <w:t>La durée pendant laquelle un nouvel accord-cadre pourra être conclu ne peut dépasser 3 ans à compter de la notification du présent accord-cadre.</w:t>
      </w:r>
    </w:p>
    <w:p w14:paraId="1B73B536" w14:textId="77777777" w:rsidR="00C82840" w:rsidRPr="00EA0FD5" w:rsidRDefault="00C82840" w:rsidP="00C82840">
      <w:pPr>
        <w:pStyle w:val="ParagrapheIndent2"/>
        <w:spacing w:line="232" w:lineRule="exact"/>
        <w:jc w:val="both"/>
        <w:rPr>
          <w:color w:val="000000"/>
          <w:lang w:val="fr-FR"/>
        </w:rPr>
      </w:pPr>
    </w:p>
    <w:p w14:paraId="0E037D57" w14:textId="77777777" w:rsidR="00C82840" w:rsidRPr="00EA0FD5" w:rsidRDefault="00C82840" w:rsidP="00C82840">
      <w:pPr>
        <w:pStyle w:val="Titre2"/>
        <w:spacing w:after="0"/>
        <w:ind w:left="280"/>
        <w:rPr>
          <w:rFonts w:ascii="Trebuchet MS" w:eastAsia="Trebuchet MS" w:hAnsi="Trebuchet MS" w:cs="Trebuchet MS"/>
          <w:i w:val="0"/>
          <w:color w:val="000000"/>
          <w:sz w:val="24"/>
          <w:lang w:val="fr-FR"/>
        </w:rPr>
      </w:pPr>
      <w:bookmarkStart w:id="15" w:name="_Toc219469788"/>
      <w:r w:rsidRPr="00EA0FD5">
        <w:rPr>
          <w:rFonts w:ascii="Trebuchet MS" w:eastAsia="Trebuchet MS" w:hAnsi="Trebuchet MS" w:cs="Trebuchet MS"/>
          <w:i w:val="0"/>
          <w:color w:val="000000"/>
          <w:sz w:val="24"/>
          <w:lang w:val="fr-FR"/>
        </w:rPr>
        <w:t>1.7 - Renouvellement</w:t>
      </w:r>
      <w:bookmarkEnd w:id="15"/>
    </w:p>
    <w:p w14:paraId="36EC3811" w14:textId="77777777" w:rsidR="00C82840" w:rsidRPr="00EA0FD5" w:rsidRDefault="00C82840" w:rsidP="00C82840">
      <w:pPr>
        <w:pStyle w:val="ParagrapheIndent2"/>
        <w:spacing w:line="232" w:lineRule="exact"/>
        <w:jc w:val="both"/>
        <w:rPr>
          <w:color w:val="000000"/>
          <w:lang w:val="fr-FR"/>
        </w:rPr>
      </w:pPr>
    </w:p>
    <w:p w14:paraId="1F2FA644" w14:textId="77777777" w:rsidR="00DA2A99" w:rsidRPr="00EA0FD5" w:rsidRDefault="00DA2A99" w:rsidP="00DA2A99">
      <w:pPr>
        <w:pStyle w:val="ParagrapheIndent2"/>
        <w:spacing w:line="232" w:lineRule="exact"/>
        <w:jc w:val="both"/>
        <w:rPr>
          <w:color w:val="000000"/>
          <w:lang w:val="fr-FR"/>
        </w:rPr>
      </w:pPr>
      <w:r w:rsidRPr="00EA0FD5">
        <w:rPr>
          <w:color w:val="000000"/>
          <w:lang w:val="fr-FR"/>
        </w:rPr>
        <w:t>Il s'agit d'un accord-cadre renouvelable en raison du caractère récurrent des prestations.</w:t>
      </w:r>
    </w:p>
    <w:p w14:paraId="020A3A20" w14:textId="77777777" w:rsidR="00DA2A99" w:rsidRPr="00EA0FD5" w:rsidRDefault="00DA2A99" w:rsidP="00DA2A99">
      <w:pPr>
        <w:pStyle w:val="ParagrapheIndent2"/>
        <w:spacing w:line="232" w:lineRule="exact"/>
        <w:jc w:val="both"/>
        <w:rPr>
          <w:color w:val="000000"/>
          <w:lang w:val="fr-FR"/>
        </w:rPr>
      </w:pPr>
    </w:p>
    <w:p w14:paraId="5D6492AC" w14:textId="77777777" w:rsidR="00DA2A99" w:rsidRPr="00EA0FD5" w:rsidRDefault="00DA2A99" w:rsidP="00643E39">
      <w:pPr>
        <w:pStyle w:val="ParagrapheIndent2"/>
        <w:spacing w:line="232" w:lineRule="exact"/>
        <w:jc w:val="both"/>
        <w:rPr>
          <w:color w:val="000000"/>
          <w:lang w:val="fr-FR"/>
        </w:rPr>
      </w:pPr>
      <w:r w:rsidRPr="00EA0FD5">
        <w:rPr>
          <w:color w:val="000000"/>
          <w:lang w:val="fr-FR"/>
        </w:rPr>
        <w:t>Il est prévu de relancer le prés</w:t>
      </w:r>
      <w:r w:rsidR="001226DF" w:rsidRPr="00EA0FD5">
        <w:rPr>
          <w:color w:val="000000"/>
          <w:lang w:val="fr-FR"/>
        </w:rPr>
        <w:t xml:space="preserve">ent accord-cadre au mois de </w:t>
      </w:r>
      <w:r w:rsidR="000A1BD9" w:rsidRPr="00EA0FD5">
        <w:rPr>
          <w:color w:val="000000"/>
          <w:lang w:val="fr-FR"/>
        </w:rPr>
        <w:t>janvier</w:t>
      </w:r>
      <w:r w:rsidRPr="00EA0FD5">
        <w:rPr>
          <w:color w:val="000000"/>
          <w:lang w:val="fr-FR"/>
        </w:rPr>
        <w:t xml:space="preserve"> 20</w:t>
      </w:r>
      <w:r w:rsidR="001226DF" w:rsidRPr="00EA0FD5">
        <w:rPr>
          <w:color w:val="000000"/>
          <w:lang w:val="fr-FR"/>
        </w:rPr>
        <w:t>30</w:t>
      </w:r>
      <w:r w:rsidRPr="00EA0FD5">
        <w:rPr>
          <w:color w:val="000000"/>
          <w:lang w:val="fr-FR"/>
        </w:rPr>
        <w:t xml:space="preserve"> (date prévisionnelle).</w:t>
      </w:r>
    </w:p>
    <w:p w14:paraId="765BC167" w14:textId="77777777" w:rsidR="00C82840" w:rsidRPr="00EA0FD5" w:rsidRDefault="00C82840" w:rsidP="00C82840">
      <w:pPr>
        <w:rPr>
          <w:rFonts w:ascii="Trebuchet MS" w:hAnsi="Trebuchet MS"/>
          <w:sz w:val="20"/>
          <w:szCs w:val="20"/>
          <w:lang w:val="fr-FR"/>
        </w:rPr>
      </w:pPr>
    </w:p>
    <w:p w14:paraId="391772FF" w14:textId="77777777" w:rsidR="00A8415E" w:rsidRPr="00EA0FD5" w:rsidRDefault="0093633D">
      <w:pPr>
        <w:pStyle w:val="Titre1"/>
        <w:rPr>
          <w:rFonts w:ascii="Trebuchet MS" w:eastAsia="Trebuchet MS" w:hAnsi="Trebuchet MS" w:cs="Trebuchet MS"/>
          <w:color w:val="000000"/>
          <w:sz w:val="28"/>
          <w:lang w:val="fr-FR"/>
        </w:rPr>
      </w:pPr>
      <w:bookmarkStart w:id="16" w:name="_Toc219469789"/>
      <w:r w:rsidRPr="00EA0FD5">
        <w:rPr>
          <w:rFonts w:ascii="Trebuchet MS" w:eastAsia="Trebuchet MS" w:hAnsi="Trebuchet MS" w:cs="Trebuchet MS"/>
          <w:color w:val="000000"/>
          <w:sz w:val="28"/>
          <w:lang w:val="fr-FR"/>
        </w:rPr>
        <w:t>2 - Conditions de la consultation</w:t>
      </w:r>
      <w:bookmarkEnd w:id="16"/>
    </w:p>
    <w:p w14:paraId="53A36DBD"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17" w:name="ArtL2_RC-2-A2.2"/>
      <w:bookmarkStart w:id="18" w:name="_Toc219469790"/>
      <w:bookmarkEnd w:id="17"/>
      <w:r w:rsidRPr="00EA0FD5">
        <w:rPr>
          <w:rFonts w:ascii="Trebuchet MS" w:eastAsia="Trebuchet MS" w:hAnsi="Trebuchet MS" w:cs="Trebuchet MS"/>
          <w:i w:val="0"/>
          <w:color w:val="000000"/>
          <w:sz w:val="24"/>
          <w:lang w:val="fr-FR"/>
        </w:rPr>
        <w:t>2.1 - Délai de validité des offres</w:t>
      </w:r>
      <w:bookmarkEnd w:id="18"/>
    </w:p>
    <w:p w14:paraId="3FB5C1FA" w14:textId="77777777" w:rsidR="00A8415E" w:rsidRPr="00EA0FD5" w:rsidRDefault="0093633D">
      <w:pPr>
        <w:pStyle w:val="ParagrapheIndent2"/>
        <w:spacing w:after="240"/>
        <w:jc w:val="both"/>
        <w:rPr>
          <w:color w:val="000000"/>
          <w:lang w:val="fr-FR"/>
        </w:rPr>
      </w:pPr>
      <w:r w:rsidRPr="00EA0FD5">
        <w:rPr>
          <w:color w:val="000000"/>
          <w:lang w:val="fr-FR"/>
        </w:rPr>
        <w:t xml:space="preserve">Le délai de validité des offres est fixé à </w:t>
      </w:r>
      <w:r w:rsidR="00DA2A99" w:rsidRPr="00EA0FD5">
        <w:rPr>
          <w:color w:val="000000"/>
          <w:lang w:val="fr-FR"/>
        </w:rPr>
        <w:t>120 jours</w:t>
      </w:r>
      <w:r w:rsidRPr="00EA0FD5">
        <w:rPr>
          <w:color w:val="000000"/>
          <w:lang w:val="fr-FR"/>
        </w:rPr>
        <w:t xml:space="preserve"> à compter de la date limite de réception des offres.</w:t>
      </w:r>
    </w:p>
    <w:p w14:paraId="3ADF7740"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19" w:name="ArtL2_RC-2-A2.3"/>
      <w:bookmarkStart w:id="20" w:name="_Toc219469791"/>
      <w:bookmarkEnd w:id="19"/>
      <w:r w:rsidRPr="00EA0FD5">
        <w:rPr>
          <w:rFonts w:ascii="Trebuchet MS" w:eastAsia="Trebuchet MS" w:hAnsi="Trebuchet MS" w:cs="Trebuchet MS"/>
          <w:i w:val="0"/>
          <w:color w:val="000000"/>
          <w:sz w:val="24"/>
          <w:lang w:val="fr-FR"/>
        </w:rPr>
        <w:t>2.2 - Forme juridique du groupement</w:t>
      </w:r>
      <w:bookmarkEnd w:id="20"/>
    </w:p>
    <w:p w14:paraId="29EEAD84" w14:textId="77777777" w:rsidR="00A8415E" w:rsidRPr="00EA0FD5" w:rsidRDefault="0093633D">
      <w:pPr>
        <w:pStyle w:val="ParagrapheIndent2"/>
        <w:spacing w:after="240" w:line="232" w:lineRule="exact"/>
        <w:jc w:val="both"/>
        <w:rPr>
          <w:color w:val="000000"/>
          <w:lang w:val="fr-FR"/>
        </w:rPr>
      </w:pPr>
      <w:r w:rsidRPr="00EA0FD5">
        <w:rPr>
          <w:color w:val="000000"/>
          <w:lang w:val="fr-FR"/>
        </w:rPr>
        <w:t>Le pouvoir adjudicateur ne souhaite imposer aucune forme de groupement à l'attributaire de l'accord-cadre.</w:t>
      </w:r>
    </w:p>
    <w:p w14:paraId="44835D92" w14:textId="77777777" w:rsidR="00D11A46" w:rsidRPr="00EA0FD5" w:rsidRDefault="00D11A46" w:rsidP="00D11A46">
      <w:pPr>
        <w:pStyle w:val="ParagrapheIndent2"/>
        <w:spacing w:after="240" w:line="232" w:lineRule="exact"/>
        <w:ind w:left="20" w:right="20"/>
        <w:jc w:val="both"/>
        <w:rPr>
          <w:color w:val="000000"/>
          <w:lang w:val="fr-FR"/>
        </w:rPr>
      </w:pPr>
      <w:bookmarkStart w:id="21" w:name="ArtL2_RC-2-A2.5"/>
      <w:bookmarkEnd w:id="21"/>
      <w:r w:rsidRPr="00EA0FD5">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7EA981DA"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22" w:name="_Toc219469792"/>
      <w:r w:rsidRPr="00EA0FD5">
        <w:rPr>
          <w:rFonts w:ascii="Trebuchet MS" w:eastAsia="Trebuchet MS" w:hAnsi="Trebuchet MS" w:cs="Trebuchet MS"/>
          <w:i w:val="0"/>
          <w:color w:val="000000"/>
          <w:sz w:val="24"/>
          <w:lang w:val="fr-FR"/>
        </w:rPr>
        <w:t>2.3 - Variantes</w:t>
      </w:r>
      <w:bookmarkEnd w:id="22"/>
    </w:p>
    <w:p w14:paraId="47E783E7" w14:textId="77777777" w:rsidR="00A8415E" w:rsidRPr="00EA0FD5" w:rsidRDefault="0093633D">
      <w:pPr>
        <w:pStyle w:val="ParagrapheIndent2"/>
        <w:spacing w:after="240"/>
        <w:jc w:val="both"/>
        <w:rPr>
          <w:color w:val="000000"/>
          <w:lang w:val="fr-FR"/>
        </w:rPr>
      </w:pPr>
      <w:r w:rsidRPr="00EA0FD5">
        <w:rPr>
          <w:color w:val="000000"/>
          <w:lang w:val="fr-FR"/>
        </w:rPr>
        <w:t>Aucune variante n'est autorisée.</w:t>
      </w:r>
    </w:p>
    <w:p w14:paraId="17BC0A90"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23" w:name="ArtL2_RC-2-A2.9"/>
      <w:bookmarkStart w:id="24" w:name="_Toc219469793"/>
      <w:bookmarkEnd w:id="23"/>
      <w:r w:rsidRPr="00EA0FD5">
        <w:rPr>
          <w:rFonts w:ascii="Trebuchet MS" w:eastAsia="Trebuchet MS" w:hAnsi="Trebuchet MS" w:cs="Trebuchet MS"/>
          <w:i w:val="0"/>
          <w:color w:val="000000"/>
          <w:sz w:val="24"/>
          <w:lang w:val="fr-FR"/>
        </w:rPr>
        <w:lastRenderedPageBreak/>
        <w:t>2.4 - Développement durable</w:t>
      </w:r>
      <w:bookmarkEnd w:id="24"/>
    </w:p>
    <w:p w14:paraId="23EE0165" w14:textId="77777777" w:rsidR="00A8415E" w:rsidRPr="00EA0FD5" w:rsidRDefault="0093633D">
      <w:pPr>
        <w:pStyle w:val="ParagrapheIndent2"/>
        <w:spacing w:line="232" w:lineRule="exact"/>
        <w:jc w:val="both"/>
        <w:rPr>
          <w:lang w:val="fr-FR"/>
        </w:rPr>
      </w:pPr>
      <w:r w:rsidRPr="00EA0FD5">
        <w:rPr>
          <w:lang w:val="fr-FR"/>
        </w:rPr>
        <w:t>Cette consultation comporte des conditions d'exécution à caractère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7CB83350" w14:textId="77777777" w:rsidR="00A8415E" w:rsidRPr="00EA0FD5" w:rsidRDefault="00A8415E">
      <w:pPr>
        <w:pStyle w:val="ParagrapheIndent2"/>
        <w:spacing w:line="232" w:lineRule="exact"/>
        <w:jc w:val="both"/>
        <w:rPr>
          <w:lang w:val="fr-FR"/>
        </w:rPr>
      </w:pPr>
    </w:p>
    <w:p w14:paraId="41958A09" w14:textId="6DE52239" w:rsidR="00A8415E" w:rsidRPr="00EA0FD5" w:rsidRDefault="0093633D">
      <w:pPr>
        <w:pStyle w:val="ParagrapheIndent2"/>
        <w:spacing w:after="240" w:line="232" w:lineRule="exact"/>
        <w:jc w:val="both"/>
        <w:rPr>
          <w:lang w:val="fr-FR"/>
        </w:rPr>
      </w:pPr>
      <w:r w:rsidRPr="00EA0FD5">
        <w:rPr>
          <w:lang w:val="fr-FR"/>
        </w:rPr>
        <w:t>Chaque titulaire concerné devra mettre en œuvre tous les moyens dont il dispose pour respecter ces objectifs de développement durable dans le cadre de l'exécution des prestations.</w:t>
      </w:r>
    </w:p>
    <w:p w14:paraId="1ADC6F44" w14:textId="77777777" w:rsidR="00BB656B" w:rsidRPr="00EA0FD5" w:rsidRDefault="00BB656B" w:rsidP="00BB656B">
      <w:pPr>
        <w:pStyle w:val="Titre2"/>
        <w:spacing w:before="20" w:after="120"/>
        <w:ind w:left="300" w:right="20"/>
        <w:rPr>
          <w:rFonts w:ascii="Trebuchet MS" w:eastAsia="Trebuchet MS" w:hAnsi="Trebuchet MS" w:cs="Trebuchet MS"/>
          <w:i w:val="0"/>
          <w:color w:val="000000"/>
          <w:sz w:val="24"/>
          <w:lang w:val="fr-FR"/>
        </w:rPr>
      </w:pPr>
      <w:bookmarkStart w:id="25" w:name="_Toc256000012"/>
      <w:bookmarkStart w:id="26" w:name="_Toc180155377"/>
      <w:bookmarkStart w:id="27" w:name="_Toc219469794"/>
      <w:r w:rsidRPr="00EA0FD5">
        <w:rPr>
          <w:rFonts w:ascii="Trebuchet MS" w:eastAsia="Trebuchet MS" w:hAnsi="Trebuchet MS" w:cs="Trebuchet MS"/>
          <w:i w:val="0"/>
          <w:color w:val="000000"/>
          <w:sz w:val="24"/>
          <w:lang w:val="fr-FR"/>
        </w:rPr>
        <w:t>2.5 - Confidentialité et mesures de sécurité</w:t>
      </w:r>
      <w:bookmarkEnd w:id="25"/>
      <w:bookmarkEnd w:id="26"/>
      <w:bookmarkEnd w:id="27"/>
    </w:p>
    <w:p w14:paraId="15A55334" w14:textId="77777777" w:rsidR="00BB656B" w:rsidRPr="00EA0FD5" w:rsidRDefault="00BB656B" w:rsidP="00BB656B">
      <w:pPr>
        <w:spacing w:line="253" w:lineRule="exact"/>
        <w:ind w:left="20" w:right="20"/>
        <w:jc w:val="both"/>
        <w:rPr>
          <w:rFonts w:ascii="Trebuchet MS" w:hAnsi="Trebuchet MS"/>
          <w:color w:val="000000"/>
          <w:sz w:val="20"/>
          <w:szCs w:val="20"/>
          <w:lang w:val="fr-FR" w:eastAsia="fr-FR"/>
        </w:rPr>
      </w:pPr>
      <w:r w:rsidRPr="00EA0FD5">
        <w:rPr>
          <w:rFonts w:ascii="Trebuchet MS" w:hAnsi="Trebuchet MS"/>
          <w:color w:val="000000"/>
          <w:sz w:val="20"/>
          <w:szCs w:val="20"/>
          <w:lang w:val="fr-FR" w:eastAsia="fr-FR"/>
        </w:rPr>
        <w:t>Les candidats doivent respecter l'obligation de confidentialité et les mesures particulières de sécurité prévues pour l'exécution des prestations.</w:t>
      </w:r>
    </w:p>
    <w:p w14:paraId="0275C105" w14:textId="77777777" w:rsidR="00BB656B" w:rsidRPr="00EA0FD5" w:rsidRDefault="00BB656B" w:rsidP="00BB656B">
      <w:pPr>
        <w:tabs>
          <w:tab w:val="left" w:pos="2640"/>
        </w:tabs>
        <w:spacing w:line="253" w:lineRule="exact"/>
        <w:ind w:left="20" w:right="20"/>
        <w:jc w:val="both"/>
        <w:rPr>
          <w:rFonts w:ascii="Trebuchet MS" w:hAnsi="Trebuchet MS"/>
          <w:color w:val="000000"/>
          <w:sz w:val="20"/>
          <w:szCs w:val="20"/>
          <w:lang w:val="fr-FR" w:eastAsia="fr-FR"/>
        </w:rPr>
      </w:pPr>
      <w:r w:rsidRPr="00EA0FD5">
        <w:rPr>
          <w:rFonts w:ascii="Trebuchet MS" w:hAnsi="Trebuchet MS"/>
          <w:color w:val="000000"/>
          <w:sz w:val="20"/>
          <w:szCs w:val="20"/>
          <w:lang w:val="fr-FR" w:eastAsia="fr-FR"/>
        </w:rPr>
        <w:tab/>
      </w:r>
    </w:p>
    <w:p w14:paraId="7A7A8919" w14:textId="77777777" w:rsidR="00BB656B" w:rsidRPr="00EA0FD5" w:rsidRDefault="00BB656B" w:rsidP="00643E39">
      <w:pPr>
        <w:spacing w:line="253" w:lineRule="exact"/>
        <w:ind w:left="23" w:right="23"/>
        <w:jc w:val="both"/>
        <w:rPr>
          <w:rFonts w:ascii="Trebuchet MS" w:hAnsi="Trebuchet MS"/>
          <w:color w:val="000000"/>
          <w:sz w:val="20"/>
          <w:szCs w:val="20"/>
          <w:lang w:val="fr-FR" w:eastAsia="fr-FR"/>
        </w:rPr>
      </w:pPr>
      <w:r w:rsidRPr="00EA0FD5">
        <w:rPr>
          <w:rFonts w:ascii="Trebuchet MS" w:hAnsi="Trebuchet MS"/>
          <w:color w:val="000000"/>
          <w:sz w:val="20"/>
          <w:szCs w:val="20"/>
          <w:lang w:val="fr-FR" w:eastAsia="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0A5ED361" w14:textId="77777777" w:rsidR="00BB656B" w:rsidRPr="00EA0FD5" w:rsidRDefault="00BB656B" w:rsidP="00BB656B">
      <w:pPr>
        <w:rPr>
          <w:rFonts w:ascii="Trebuchet MS" w:hAnsi="Trebuchet MS"/>
          <w:sz w:val="20"/>
          <w:szCs w:val="20"/>
          <w:lang w:val="fr-FR"/>
        </w:rPr>
      </w:pPr>
    </w:p>
    <w:p w14:paraId="20DD4C6B" w14:textId="77777777" w:rsidR="00A8415E" w:rsidRPr="00EA0FD5" w:rsidRDefault="0093633D">
      <w:pPr>
        <w:pStyle w:val="Titre1"/>
        <w:rPr>
          <w:rFonts w:ascii="Trebuchet MS" w:eastAsia="Trebuchet MS" w:hAnsi="Trebuchet MS" w:cs="Trebuchet MS"/>
          <w:color w:val="000000"/>
          <w:sz w:val="28"/>
          <w:lang w:val="fr-FR"/>
        </w:rPr>
      </w:pPr>
      <w:bookmarkStart w:id="28" w:name="ArtL1_RC-2-A4"/>
      <w:bookmarkStart w:id="29" w:name="_Toc219469795"/>
      <w:bookmarkEnd w:id="28"/>
      <w:r w:rsidRPr="00EA0FD5">
        <w:rPr>
          <w:rFonts w:ascii="Trebuchet MS" w:eastAsia="Trebuchet MS" w:hAnsi="Trebuchet MS" w:cs="Trebuchet MS"/>
          <w:color w:val="000000"/>
          <w:sz w:val="28"/>
          <w:lang w:val="fr-FR"/>
        </w:rPr>
        <w:t>3 - Conditions relatives au contrat</w:t>
      </w:r>
      <w:bookmarkEnd w:id="29"/>
    </w:p>
    <w:p w14:paraId="64C973D8"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30" w:name="ArtL2_RC-2-A4.1"/>
      <w:bookmarkStart w:id="31" w:name="_Toc219469796"/>
      <w:bookmarkEnd w:id="30"/>
      <w:r w:rsidRPr="00EA0FD5">
        <w:rPr>
          <w:rFonts w:ascii="Trebuchet MS" w:eastAsia="Trebuchet MS" w:hAnsi="Trebuchet MS" w:cs="Trebuchet MS"/>
          <w:i w:val="0"/>
          <w:color w:val="000000"/>
          <w:sz w:val="24"/>
          <w:lang w:val="fr-FR"/>
        </w:rPr>
        <w:t>3.1 - Durée du contrat ou délai d'exécution</w:t>
      </w:r>
      <w:bookmarkEnd w:id="31"/>
    </w:p>
    <w:p w14:paraId="5C7D6DA0" w14:textId="77777777" w:rsidR="00DA2A99" w:rsidRPr="00EA0FD5" w:rsidRDefault="00DA2A99" w:rsidP="00DA2A99">
      <w:pPr>
        <w:pStyle w:val="ParagrapheIndent2"/>
        <w:spacing w:after="240"/>
        <w:jc w:val="both"/>
        <w:rPr>
          <w:color w:val="000000"/>
          <w:lang w:val="fr-FR"/>
        </w:rPr>
      </w:pPr>
      <w:bookmarkStart w:id="32" w:name="ArtL2_RC-2-A4.2"/>
      <w:bookmarkEnd w:id="32"/>
      <w:r w:rsidRPr="00EA0FD5">
        <w:rPr>
          <w:color w:val="000000"/>
          <w:lang w:val="fr-FR"/>
        </w:rPr>
        <w:t>L'accord-cadre est conclu pour une période initiale de 12 mois.</w:t>
      </w:r>
    </w:p>
    <w:p w14:paraId="52E377C1" w14:textId="77777777" w:rsidR="00C559E8" w:rsidRPr="00EA0FD5" w:rsidRDefault="00C559E8" w:rsidP="00C559E8">
      <w:pPr>
        <w:pStyle w:val="ParagrapheIndent2"/>
        <w:spacing w:after="240"/>
        <w:jc w:val="both"/>
        <w:rPr>
          <w:lang w:val="fr-FR"/>
        </w:rPr>
      </w:pPr>
      <w:r w:rsidRPr="00EA0FD5">
        <w:rPr>
          <w:lang w:val="fr-FR"/>
        </w:rPr>
        <w:t xml:space="preserve">L'accord-cadre est conclu à compter du </w:t>
      </w:r>
      <w:r w:rsidR="000A1BD9" w:rsidRPr="00EA0FD5">
        <w:rPr>
          <w:lang w:val="fr-FR"/>
        </w:rPr>
        <w:t>01</w:t>
      </w:r>
      <w:r w:rsidRPr="00EA0FD5">
        <w:rPr>
          <w:lang w:val="fr-FR"/>
        </w:rPr>
        <w:t>/</w:t>
      </w:r>
      <w:r w:rsidR="000A1BD9" w:rsidRPr="00EA0FD5">
        <w:rPr>
          <w:lang w:val="fr-FR"/>
        </w:rPr>
        <w:t>07</w:t>
      </w:r>
      <w:r w:rsidRPr="00EA0FD5">
        <w:rPr>
          <w:lang w:val="fr-FR"/>
        </w:rPr>
        <w:t>/2025 ou de sa notification si celle-ci intervient postérieurement.</w:t>
      </w:r>
    </w:p>
    <w:p w14:paraId="7B75FEC7" w14:textId="77777777" w:rsidR="00C559E8" w:rsidRPr="00EA0FD5" w:rsidRDefault="00C559E8" w:rsidP="00C559E8">
      <w:pPr>
        <w:pStyle w:val="Titre2"/>
        <w:ind w:left="280"/>
        <w:rPr>
          <w:rFonts w:ascii="Trebuchet MS" w:eastAsia="Trebuchet MS" w:hAnsi="Trebuchet MS" w:cs="Trebuchet MS"/>
          <w:i w:val="0"/>
          <w:color w:val="000000"/>
          <w:sz w:val="24"/>
          <w:lang w:val="fr-FR"/>
        </w:rPr>
      </w:pPr>
      <w:bookmarkStart w:id="33" w:name="ArtL2_CCAP-1-A9.7"/>
      <w:bookmarkStart w:id="34" w:name="_Toc219469797"/>
      <w:bookmarkEnd w:id="33"/>
      <w:r w:rsidRPr="00EA0FD5">
        <w:rPr>
          <w:rFonts w:ascii="Trebuchet MS" w:eastAsia="Trebuchet MS" w:hAnsi="Trebuchet MS" w:cs="Trebuchet MS"/>
          <w:i w:val="0"/>
          <w:color w:val="000000"/>
          <w:sz w:val="24"/>
          <w:lang w:val="fr-FR"/>
        </w:rPr>
        <w:t>3.2 - Reconduction</w:t>
      </w:r>
      <w:bookmarkEnd w:id="34"/>
    </w:p>
    <w:p w14:paraId="78BC060F" w14:textId="77777777" w:rsidR="00C559E8" w:rsidRPr="00EA0FD5" w:rsidRDefault="00C559E8" w:rsidP="00C559E8">
      <w:pPr>
        <w:pStyle w:val="ParagrapheIndent2"/>
        <w:spacing w:after="240" w:line="232" w:lineRule="exact"/>
        <w:jc w:val="both"/>
        <w:rPr>
          <w:color w:val="000000"/>
          <w:lang w:val="fr-FR"/>
        </w:rPr>
      </w:pPr>
      <w:r w:rsidRPr="00EA0FD5">
        <w:rPr>
          <w:color w:val="000000"/>
          <w:lang w:val="fr-FR"/>
        </w:rPr>
        <w:t>L'accord-cadre est reconduit tacitement jusqu'à son terme. Le nombre de périodes de reconduction est fixé à 3. La durée de chaque période de reconduction est de 12 mois. La durée maximale du contrat, toutes périodes confondues, est de 48 mois.</w:t>
      </w:r>
    </w:p>
    <w:p w14:paraId="604171B2" w14:textId="795256C1" w:rsidR="00C559E8" w:rsidRPr="00EA0FD5" w:rsidRDefault="00C559E8" w:rsidP="00643E39">
      <w:pPr>
        <w:pStyle w:val="ParagrapheIndent2"/>
        <w:spacing w:line="232" w:lineRule="exact"/>
        <w:jc w:val="both"/>
        <w:rPr>
          <w:color w:val="000000"/>
          <w:lang w:val="fr-FR"/>
        </w:rPr>
      </w:pPr>
      <w:r w:rsidRPr="00EA0FD5">
        <w:rPr>
          <w:color w:val="000000"/>
          <w:lang w:val="fr-FR"/>
        </w:rPr>
        <w:t>La reconduction est considérée comme acceptée si aucune décision écrite contraire n'est prise par le pouvoir adjudicateur au moins 3 mois avant la fin de la durée de validité de l'accord-cadre. Le titulaire ne peut pas refuser la reconduction.</w:t>
      </w:r>
    </w:p>
    <w:p w14:paraId="66D71BB4" w14:textId="5ABDAAE4" w:rsidR="003407C9" w:rsidRPr="00EA0FD5" w:rsidRDefault="003407C9" w:rsidP="003407C9">
      <w:pPr>
        <w:rPr>
          <w:rFonts w:ascii="Trebuchet MS" w:hAnsi="Trebuchet MS"/>
          <w:sz w:val="20"/>
          <w:szCs w:val="20"/>
          <w:lang w:val="fr-FR"/>
        </w:rPr>
      </w:pPr>
    </w:p>
    <w:p w14:paraId="667B827B" w14:textId="29AF2663" w:rsidR="003407C9" w:rsidRPr="00EA0FD5" w:rsidRDefault="003407C9" w:rsidP="003407C9">
      <w:pPr>
        <w:pStyle w:val="Titre2"/>
        <w:ind w:left="280"/>
        <w:rPr>
          <w:rFonts w:ascii="Trebuchet MS" w:eastAsia="Trebuchet MS" w:hAnsi="Trebuchet MS" w:cs="Trebuchet MS"/>
          <w:i w:val="0"/>
          <w:color w:val="000000"/>
          <w:sz w:val="24"/>
          <w:lang w:val="fr-FR"/>
        </w:rPr>
      </w:pPr>
      <w:bookmarkStart w:id="35" w:name="_Toc219469798"/>
      <w:r w:rsidRPr="00EA0FD5">
        <w:rPr>
          <w:rFonts w:ascii="Trebuchet MS" w:eastAsia="Trebuchet MS" w:hAnsi="Trebuchet MS" w:cs="Trebuchet MS"/>
          <w:i w:val="0"/>
          <w:color w:val="000000"/>
          <w:sz w:val="24"/>
          <w:lang w:val="fr-FR"/>
        </w:rPr>
        <w:t>3.3 – Délai d’exécution</w:t>
      </w:r>
      <w:bookmarkEnd w:id="35"/>
    </w:p>
    <w:p w14:paraId="0CABEA39" w14:textId="6A55409F" w:rsidR="003407C9" w:rsidRPr="00EA0FD5" w:rsidRDefault="00EA0FD5" w:rsidP="003407C9">
      <w:pPr>
        <w:jc w:val="both"/>
        <w:rPr>
          <w:rFonts w:ascii="Trebuchet MS" w:eastAsia="Trebuchet MS" w:hAnsi="Trebuchet MS" w:cstheme="majorBidi"/>
          <w:color w:val="000000"/>
          <w:sz w:val="20"/>
          <w:szCs w:val="20"/>
          <w:lang w:val="fr-FR"/>
        </w:rPr>
      </w:pPr>
      <w:r w:rsidRPr="00EA0FD5">
        <w:rPr>
          <w:rFonts w:ascii="Trebuchet MS" w:eastAsia="Trebuchet MS" w:hAnsi="Trebuchet MS" w:cstheme="majorBidi"/>
          <w:color w:val="000000"/>
          <w:sz w:val="20"/>
          <w:szCs w:val="20"/>
          <w:lang w:val="fr-FR"/>
        </w:rPr>
        <w:t>Les délais d’exécution figurent au CCAP ainsi qu’au CCTP.</w:t>
      </w:r>
    </w:p>
    <w:p w14:paraId="3951D953" w14:textId="77777777" w:rsidR="003407C9" w:rsidRPr="00EA0FD5" w:rsidRDefault="003407C9" w:rsidP="003407C9">
      <w:pPr>
        <w:rPr>
          <w:lang w:val="fr-FR"/>
        </w:rPr>
      </w:pPr>
    </w:p>
    <w:p w14:paraId="49B3AA6E" w14:textId="7F96CF10" w:rsidR="00C82840" w:rsidRPr="00EA0FD5" w:rsidRDefault="00C82840" w:rsidP="00C82840">
      <w:pPr>
        <w:pStyle w:val="Titre2"/>
        <w:spacing w:after="0"/>
        <w:ind w:left="280"/>
        <w:rPr>
          <w:rFonts w:ascii="Trebuchet MS" w:eastAsia="Trebuchet MS" w:hAnsi="Trebuchet MS" w:cs="Trebuchet MS"/>
          <w:i w:val="0"/>
          <w:color w:val="000000"/>
          <w:sz w:val="24"/>
          <w:lang w:val="fr-FR"/>
        </w:rPr>
      </w:pPr>
      <w:bookmarkStart w:id="36" w:name="_Toc219469799"/>
      <w:r w:rsidRPr="00EA0FD5">
        <w:rPr>
          <w:rFonts w:ascii="Trebuchet MS" w:eastAsia="Trebuchet MS" w:hAnsi="Trebuchet MS" w:cs="Trebuchet MS"/>
          <w:i w:val="0"/>
          <w:color w:val="000000"/>
          <w:sz w:val="24"/>
          <w:lang w:val="fr-FR"/>
        </w:rPr>
        <w:t>3.</w:t>
      </w:r>
      <w:r w:rsidR="003407C9" w:rsidRPr="00EA0FD5">
        <w:rPr>
          <w:rFonts w:ascii="Trebuchet MS" w:eastAsia="Trebuchet MS" w:hAnsi="Trebuchet MS" w:cs="Trebuchet MS"/>
          <w:i w:val="0"/>
          <w:color w:val="000000"/>
          <w:sz w:val="24"/>
          <w:lang w:val="fr-FR"/>
        </w:rPr>
        <w:t>4</w:t>
      </w:r>
      <w:r w:rsidRPr="00EA0FD5">
        <w:rPr>
          <w:rFonts w:ascii="Trebuchet MS" w:eastAsia="Trebuchet MS" w:hAnsi="Trebuchet MS" w:cs="Trebuchet MS"/>
          <w:i w:val="0"/>
          <w:color w:val="000000"/>
          <w:sz w:val="24"/>
          <w:lang w:val="fr-FR"/>
        </w:rPr>
        <w:t xml:space="preserve"> - Modalités essentielles de financement et de paiement</w:t>
      </w:r>
      <w:bookmarkEnd w:id="36"/>
    </w:p>
    <w:p w14:paraId="0C9E25F7" w14:textId="77777777" w:rsidR="00C82840" w:rsidRPr="00EA0FD5" w:rsidRDefault="00C82840" w:rsidP="00C82840">
      <w:pPr>
        <w:rPr>
          <w:rFonts w:eastAsia="Trebuchet MS"/>
          <w:lang w:val="fr-FR"/>
        </w:rPr>
      </w:pPr>
    </w:p>
    <w:p w14:paraId="2A232CB4" w14:textId="77777777" w:rsidR="00C82840" w:rsidRPr="00EA0FD5" w:rsidRDefault="00C82840" w:rsidP="00C82840">
      <w:pPr>
        <w:pStyle w:val="ParagrapheIndent2"/>
        <w:spacing w:after="240" w:line="232" w:lineRule="exact"/>
        <w:jc w:val="both"/>
        <w:rPr>
          <w:color w:val="000000"/>
          <w:lang w:val="fr-FR"/>
        </w:rPr>
      </w:pPr>
      <w:r w:rsidRPr="00EA0FD5">
        <w:rPr>
          <w:color w:val="000000"/>
          <w:lang w:val="fr-FR"/>
        </w:rPr>
        <w:t>Les prestations seront financées selon les modalités suivantes : Le financement de l'accord-cadre est assuré par les fonds propres de la Caisse Primaire Centrale d'Assurance Maladie des Bouches-du-Rhône.</w:t>
      </w:r>
    </w:p>
    <w:p w14:paraId="2276C32B" w14:textId="77777777" w:rsidR="00C82840" w:rsidRPr="00EA0FD5" w:rsidRDefault="00C82840" w:rsidP="00C82840">
      <w:pPr>
        <w:pStyle w:val="ParagrapheIndent2"/>
        <w:spacing w:after="240" w:line="232" w:lineRule="exact"/>
        <w:jc w:val="both"/>
        <w:rPr>
          <w:color w:val="000000"/>
          <w:lang w:val="fr-FR"/>
        </w:rPr>
      </w:pPr>
      <w:r w:rsidRPr="00EA0FD5">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412A10ED" w14:textId="2FA270A3" w:rsidR="00C82840" w:rsidRDefault="00C82840" w:rsidP="00C82840">
      <w:pPr>
        <w:pStyle w:val="ParagrapheIndent2"/>
        <w:spacing w:line="232" w:lineRule="exact"/>
        <w:jc w:val="both"/>
        <w:rPr>
          <w:color w:val="000000"/>
          <w:lang w:val="fr-FR"/>
        </w:rPr>
      </w:pPr>
      <w:r w:rsidRPr="00EA0FD5">
        <w:rPr>
          <w:color w:val="000000"/>
          <w:lang w:val="fr-FR"/>
        </w:rPr>
        <w:t>L'attention des candidats est attirée sur le fait que s'ils veulent renoncer aux bénéfices de l'avance prévue au CCAP, ils doivent le préciser à l'acte d'engagement.</w:t>
      </w:r>
    </w:p>
    <w:p w14:paraId="05C7EB25" w14:textId="77777777" w:rsidR="003E7631" w:rsidRPr="003E7631" w:rsidRDefault="003E7631" w:rsidP="003E7631">
      <w:pPr>
        <w:rPr>
          <w:lang w:val="fr-FR"/>
        </w:rPr>
      </w:pPr>
    </w:p>
    <w:p w14:paraId="195B5CDE" w14:textId="77777777" w:rsidR="00371C72" w:rsidRPr="00184F9F" w:rsidRDefault="00371C72" w:rsidP="00371C72">
      <w:pPr>
        <w:rPr>
          <w:rFonts w:ascii="Trebuchet MS" w:hAnsi="Trebuchet MS"/>
          <w:sz w:val="20"/>
          <w:szCs w:val="20"/>
          <w:lang w:val="fr-FR"/>
        </w:rPr>
      </w:pPr>
      <w:bookmarkStart w:id="37" w:name="ArtL2_RC-2-A4.4"/>
      <w:bookmarkEnd w:id="37"/>
      <w:r w:rsidRPr="00184F9F">
        <w:rPr>
          <w:rFonts w:ascii="Trebuchet MS" w:hAnsi="Trebuchet MS"/>
          <w:sz w:val="20"/>
          <w:szCs w:val="20"/>
          <w:lang w:val="fr-FR"/>
        </w:rPr>
        <w:t xml:space="preserve">En cas de fermeture de site, </w:t>
      </w:r>
      <w:r>
        <w:rPr>
          <w:rFonts w:ascii="Trebuchet MS" w:hAnsi="Trebuchet MS"/>
          <w:sz w:val="20"/>
          <w:szCs w:val="20"/>
          <w:lang w:val="fr-FR"/>
        </w:rPr>
        <w:t xml:space="preserve">communiquée au titulaire par courrier simple, </w:t>
      </w:r>
      <w:r w:rsidRPr="00184F9F">
        <w:rPr>
          <w:rFonts w:ascii="Trebuchet MS" w:hAnsi="Trebuchet MS"/>
          <w:sz w:val="20"/>
          <w:szCs w:val="20"/>
          <w:lang w:val="fr-FR"/>
        </w:rPr>
        <w:t xml:space="preserve">la CPCAM des Bouches-du-Rhône sera exonérée de tout règlement de paiement au titulaire, </w:t>
      </w:r>
      <w:r>
        <w:rPr>
          <w:rFonts w:ascii="Trebuchet MS" w:hAnsi="Trebuchet MS"/>
          <w:sz w:val="20"/>
          <w:szCs w:val="20"/>
          <w:lang w:val="fr-FR"/>
        </w:rPr>
        <w:t>à compter du mois suivant la fermeture du site.</w:t>
      </w:r>
    </w:p>
    <w:p w14:paraId="3349817F" w14:textId="6D8795A4" w:rsidR="00EA0FD5" w:rsidRDefault="00EA0FD5">
      <w:pPr>
        <w:rPr>
          <w:rFonts w:ascii="Trebuchet MS" w:eastAsia="Trebuchet MS" w:hAnsi="Trebuchet MS" w:cs="Trebuchet MS"/>
          <w:color w:val="000000"/>
          <w:sz w:val="20"/>
          <w:lang w:val="fr-FR"/>
        </w:rPr>
      </w:pPr>
      <w:r>
        <w:rPr>
          <w:color w:val="000000"/>
          <w:lang w:val="fr-FR"/>
        </w:rPr>
        <w:br w:type="page"/>
      </w:r>
    </w:p>
    <w:p w14:paraId="0584B53C" w14:textId="77777777" w:rsidR="00C82840" w:rsidRPr="00EA0FD5" w:rsidRDefault="00C82840">
      <w:pPr>
        <w:pStyle w:val="ParagrapheIndent2"/>
        <w:spacing w:line="232" w:lineRule="exact"/>
        <w:jc w:val="both"/>
        <w:rPr>
          <w:color w:val="000000"/>
          <w:lang w:val="fr-FR"/>
        </w:rPr>
      </w:pPr>
    </w:p>
    <w:p w14:paraId="25F9C4F9" w14:textId="77777777" w:rsidR="00A8415E" w:rsidRPr="00EA0FD5" w:rsidRDefault="0093633D">
      <w:pPr>
        <w:pStyle w:val="Titre1"/>
        <w:rPr>
          <w:rFonts w:ascii="Trebuchet MS" w:eastAsia="Trebuchet MS" w:hAnsi="Trebuchet MS" w:cs="Trebuchet MS"/>
          <w:color w:val="000000"/>
          <w:sz w:val="28"/>
          <w:lang w:val="fr-FR"/>
        </w:rPr>
      </w:pPr>
      <w:bookmarkStart w:id="38" w:name="ArtL1_RC-2-A5"/>
      <w:bookmarkStart w:id="39" w:name="_Toc219469800"/>
      <w:bookmarkEnd w:id="38"/>
      <w:r w:rsidRPr="00EA0FD5">
        <w:rPr>
          <w:rFonts w:ascii="Trebuchet MS" w:eastAsia="Trebuchet MS" w:hAnsi="Trebuchet MS" w:cs="Trebuchet MS"/>
          <w:color w:val="000000"/>
          <w:sz w:val="28"/>
          <w:lang w:val="fr-FR"/>
        </w:rPr>
        <w:t>4 - Contenu du dossier de consultation</w:t>
      </w:r>
      <w:bookmarkEnd w:id="39"/>
    </w:p>
    <w:p w14:paraId="7A064425" w14:textId="77777777" w:rsidR="00A8415E" w:rsidRPr="00EA0FD5" w:rsidRDefault="0093633D">
      <w:pPr>
        <w:pStyle w:val="ParagrapheIndent1"/>
        <w:spacing w:line="232" w:lineRule="exact"/>
        <w:jc w:val="both"/>
        <w:rPr>
          <w:color w:val="000000"/>
          <w:sz w:val="24"/>
          <w:lang w:val="fr-FR"/>
        </w:rPr>
      </w:pPr>
      <w:r w:rsidRPr="00EA0FD5">
        <w:rPr>
          <w:b/>
          <w:color w:val="000000"/>
          <w:sz w:val="24"/>
          <w:lang w:val="fr-FR"/>
        </w:rPr>
        <w:t>   4.1 Contenu du dossier de consultation</w:t>
      </w:r>
    </w:p>
    <w:p w14:paraId="5D71286A" w14:textId="77777777" w:rsidR="00A8415E" w:rsidRPr="00EA0FD5" w:rsidRDefault="0093633D">
      <w:pPr>
        <w:pStyle w:val="ParagrapheIndent1"/>
        <w:spacing w:line="232" w:lineRule="exact"/>
        <w:jc w:val="both"/>
        <w:rPr>
          <w:color w:val="000000"/>
          <w:lang w:val="fr-FR"/>
        </w:rPr>
      </w:pPr>
      <w:r w:rsidRPr="00EA0FD5">
        <w:rPr>
          <w:color w:val="000000"/>
          <w:lang w:val="fr-FR"/>
        </w:rPr>
        <w:t> </w:t>
      </w:r>
    </w:p>
    <w:p w14:paraId="592856C7" w14:textId="77777777" w:rsidR="00A8415E" w:rsidRPr="00EA0FD5" w:rsidRDefault="0093633D">
      <w:pPr>
        <w:pStyle w:val="ParagrapheIndent1"/>
        <w:spacing w:line="232" w:lineRule="exact"/>
        <w:jc w:val="both"/>
        <w:rPr>
          <w:color w:val="000000"/>
          <w:lang w:val="fr-FR"/>
        </w:rPr>
      </w:pPr>
      <w:r w:rsidRPr="00EA0FD5">
        <w:rPr>
          <w:color w:val="000000"/>
          <w:lang w:val="fr-FR"/>
        </w:rPr>
        <w:t>Le dossier de consultation des entreprises (DCE) contient les pièces suivantes :</w:t>
      </w:r>
    </w:p>
    <w:p w14:paraId="7B95FC30" w14:textId="77777777" w:rsidR="00351B40" w:rsidRPr="00EA0FD5" w:rsidRDefault="00351B40" w:rsidP="00351B40">
      <w:pPr>
        <w:rPr>
          <w:lang w:val="fr-FR"/>
        </w:rPr>
      </w:pPr>
    </w:p>
    <w:p w14:paraId="43F8ACDB" w14:textId="77777777" w:rsidR="00351B40" w:rsidRPr="00EA0FD5" w:rsidRDefault="00351B40" w:rsidP="00351B40">
      <w:pPr>
        <w:pStyle w:val="ParagrapheIndent1"/>
        <w:rPr>
          <w:b/>
          <w:lang w:val="fr-FR"/>
        </w:rPr>
      </w:pPr>
      <w:r w:rsidRPr="00EA0FD5">
        <w:rPr>
          <w:b/>
          <w:lang w:val="fr-FR"/>
        </w:rPr>
        <w:t>- Le Règlement de la consultation (RC) et ses annexes :</w:t>
      </w:r>
    </w:p>
    <w:p w14:paraId="360C2B4B" w14:textId="77777777" w:rsidR="00A8415E" w:rsidRPr="00EA0FD5" w:rsidRDefault="0093633D">
      <w:pPr>
        <w:pStyle w:val="ParagrapheIndent1"/>
        <w:spacing w:line="232" w:lineRule="exact"/>
        <w:jc w:val="both"/>
        <w:rPr>
          <w:color w:val="000000"/>
          <w:lang w:val="fr-FR"/>
        </w:rPr>
      </w:pPr>
      <w:r w:rsidRPr="00EA0FD5">
        <w:rPr>
          <w:color w:val="000000"/>
          <w:lang w:val="fr-FR"/>
        </w:rPr>
        <w:t>• Annexe 1 : DC1</w:t>
      </w:r>
    </w:p>
    <w:p w14:paraId="0BE5BF01" w14:textId="77777777" w:rsidR="00A8415E" w:rsidRPr="00EA0FD5" w:rsidRDefault="0093633D">
      <w:pPr>
        <w:pStyle w:val="ParagrapheIndent1"/>
        <w:spacing w:line="232" w:lineRule="exact"/>
        <w:jc w:val="both"/>
        <w:rPr>
          <w:color w:val="000000"/>
          <w:lang w:val="fr-FR"/>
        </w:rPr>
      </w:pPr>
      <w:r w:rsidRPr="00EA0FD5">
        <w:rPr>
          <w:color w:val="000000"/>
          <w:lang w:val="fr-FR"/>
        </w:rPr>
        <w:t>• Annexe 2 : DC2</w:t>
      </w:r>
    </w:p>
    <w:p w14:paraId="07DD4C47" w14:textId="77777777" w:rsidR="00A8415E" w:rsidRPr="00EA0FD5" w:rsidRDefault="0093633D">
      <w:pPr>
        <w:pStyle w:val="ParagrapheIndent1"/>
        <w:spacing w:line="232" w:lineRule="exact"/>
        <w:jc w:val="both"/>
        <w:rPr>
          <w:color w:val="000000"/>
          <w:lang w:val="fr-FR"/>
        </w:rPr>
      </w:pPr>
      <w:r w:rsidRPr="00EA0FD5">
        <w:rPr>
          <w:color w:val="000000"/>
          <w:lang w:val="fr-FR"/>
        </w:rPr>
        <w:t>• Annexe 3 : L'E-DUME pré-rempli (en ligne)</w:t>
      </w:r>
    </w:p>
    <w:p w14:paraId="4FC3FB23" w14:textId="1E76EA3E" w:rsidR="00A8415E" w:rsidRPr="00EA0FD5" w:rsidRDefault="0093633D">
      <w:pPr>
        <w:pStyle w:val="ParagrapheIndent1"/>
        <w:spacing w:line="232" w:lineRule="exact"/>
        <w:jc w:val="both"/>
        <w:rPr>
          <w:color w:val="000000"/>
          <w:lang w:val="fr-FR"/>
        </w:rPr>
      </w:pPr>
      <w:r w:rsidRPr="00EA0FD5">
        <w:rPr>
          <w:color w:val="000000"/>
          <w:lang w:val="fr-FR"/>
        </w:rPr>
        <w:t xml:space="preserve">• Annexe 4 : Certificat de visite obligatoire </w:t>
      </w:r>
    </w:p>
    <w:p w14:paraId="4B740B3D" w14:textId="2F91D6F7" w:rsidR="004D4364" w:rsidRPr="00EA0FD5" w:rsidRDefault="004D4364" w:rsidP="004D4364">
      <w:pPr>
        <w:pStyle w:val="ParagrapheIndent1"/>
        <w:spacing w:line="232" w:lineRule="exact"/>
        <w:jc w:val="both"/>
        <w:rPr>
          <w:color w:val="000000"/>
          <w:lang w:val="fr-FR"/>
        </w:rPr>
      </w:pPr>
      <w:r w:rsidRPr="00EA0FD5">
        <w:rPr>
          <w:color w:val="000000"/>
          <w:lang w:val="fr-FR"/>
        </w:rPr>
        <w:t xml:space="preserve">• Annexe </w:t>
      </w:r>
      <w:r w:rsidR="00EB43CB" w:rsidRPr="00EA0FD5">
        <w:rPr>
          <w:color w:val="000000"/>
          <w:lang w:val="fr-FR"/>
        </w:rPr>
        <w:t>5</w:t>
      </w:r>
      <w:r w:rsidRPr="00EA0FD5">
        <w:rPr>
          <w:color w:val="000000"/>
          <w:lang w:val="fr-FR"/>
        </w:rPr>
        <w:t xml:space="preserve"> : </w:t>
      </w:r>
      <w:r w:rsidR="00DB07A3" w:rsidRPr="00EA0FD5">
        <w:rPr>
          <w:color w:val="000000"/>
          <w:lang w:val="fr-FR"/>
        </w:rPr>
        <w:t>Détail Quantitatif Estimatif (DQE)</w:t>
      </w:r>
    </w:p>
    <w:p w14:paraId="35A4ED92" w14:textId="77777777" w:rsidR="00A8415E" w:rsidRPr="00EA0FD5" w:rsidRDefault="00A8415E">
      <w:pPr>
        <w:pStyle w:val="ParagrapheIndent1"/>
        <w:spacing w:line="232" w:lineRule="exact"/>
        <w:jc w:val="both"/>
        <w:rPr>
          <w:color w:val="000000"/>
          <w:highlight w:val="yellow"/>
          <w:lang w:val="fr-FR"/>
        </w:rPr>
      </w:pPr>
    </w:p>
    <w:p w14:paraId="133AC93E" w14:textId="77777777" w:rsidR="00A8415E" w:rsidRPr="00EA0FD5" w:rsidRDefault="003843E5">
      <w:pPr>
        <w:pStyle w:val="ParagrapheIndent1"/>
        <w:spacing w:line="232" w:lineRule="exact"/>
        <w:jc w:val="both"/>
        <w:rPr>
          <w:b/>
          <w:color w:val="000000"/>
          <w:szCs w:val="20"/>
          <w:lang w:val="fr-FR"/>
        </w:rPr>
      </w:pPr>
      <w:r w:rsidRPr="00EA0FD5">
        <w:rPr>
          <w:b/>
          <w:color w:val="000000"/>
          <w:szCs w:val="20"/>
          <w:lang w:val="fr-FR"/>
        </w:rPr>
        <w:t>-</w:t>
      </w:r>
      <w:r w:rsidR="0093633D" w:rsidRPr="00EA0FD5">
        <w:rPr>
          <w:b/>
          <w:color w:val="000000"/>
          <w:szCs w:val="20"/>
          <w:lang w:val="fr-FR"/>
        </w:rPr>
        <w:t xml:space="preserve"> Les annexes financières et techniques de l'Acte d'Engagement (Imprimé ATTRI 1),</w:t>
      </w:r>
    </w:p>
    <w:p w14:paraId="514702C6"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1 à l’AE : relative à « la déclaration de sous-traitance »</w:t>
      </w:r>
    </w:p>
    <w:p w14:paraId="2C424910"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2 à l’AE : relative à la « désignation des cotraitants et la répartition des prestations »</w:t>
      </w:r>
    </w:p>
    <w:p w14:paraId="142ECDC6" w14:textId="54A35B58" w:rsidR="00E87E76" w:rsidRPr="00EA0FD5" w:rsidRDefault="00E87E76" w:rsidP="00E87E76">
      <w:pPr>
        <w:pStyle w:val="ParagrapheIndent1"/>
        <w:spacing w:line="232" w:lineRule="exact"/>
        <w:jc w:val="both"/>
        <w:rPr>
          <w:color w:val="000000"/>
          <w:szCs w:val="20"/>
          <w:lang w:val="fr-FR"/>
        </w:rPr>
      </w:pPr>
      <w:r w:rsidRPr="00EA0FD5">
        <w:rPr>
          <w:color w:val="000000"/>
          <w:szCs w:val="20"/>
          <w:lang w:val="fr-FR"/>
        </w:rPr>
        <w:t xml:space="preserve">• Annexe 3 à l’AE : Le Bordereau des prix unitaires </w:t>
      </w:r>
    </w:p>
    <w:p w14:paraId="382AB5D9" w14:textId="322CFB8C" w:rsidR="00A8415E" w:rsidRPr="00EA0FD5" w:rsidRDefault="00E87E76" w:rsidP="00E87E76">
      <w:pPr>
        <w:pStyle w:val="ParagrapheIndent1"/>
        <w:spacing w:line="232" w:lineRule="exact"/>
        <w:jc w:val="both"/>
        <w:rPr>
          <w:color w:val="000000"/>
          <w:szCs w:val="20"/>
          <w:lang w:val="fr-FR"/>
        </w:rPr>
      </w:pPr>
      <w:r w:rsidRPr="00EA0FD5">
        <w:rPr>
          <w:color w:val="000000"/>
          <w:szCs w:val="20"/>
          <w:lang w:val="fr-FR"/>
        </w:rPr>
        <w:t>• Annexe 4 à l’AE : Le Délai d'intervention lot 2</w:t>
      </w:r>
    </w:p>
    <w:p w14:paraId="02BAF192" w14:textId="77777777" w:rsidR="00E87E76" w:rsidRPr="00EA0FD5" w:rsidRDefault="00E87E76" w:rsidP="00E87E76">
      <w:pPr>
        <w:rPr>
          <w:highlight w:val="yellow"/>
          <w:lang w:val="fr-FR"/>
        </w:rPr>
      </w:pPr>
    </w:p>
    <w:p w14:paraId="598F19E6" w14:textId="77777777" w:rsidR="00A8415E" w:rsidRPr="00EA0FD5" w:rsidRDefault="003843E5">
      <w:pPr>
        <w:pStyle w:val="ParagrapheIndent1"/>
        <w:spacing w:line="232" w:lineRule="exact"/>
        <w:jc w:val="both"/>
        <w:rPr>
          <w:b/>
          <w:color w:val="000000"/>
          <w:szCs w:val="20"/>
          <w:lang w:val="fr-FR"/>
        </w:rPr>
      </w:pPr>
      <w:r w:rsidRPr="00EA0FD5">
        <w:rPr>
          <w:b/>
          <w:color w:val="000000"/>
          <w:szCs w:val="20"/>
          <w:lang w:val="fr-FR"/>
        </w:rPr>
        <w:t xml:space="preserve">- </w:t>
      </w:r>
      <w:r w:rsidR="0093633D" w:rsidRPr="00EA0FD5">
        <w:rPr>
          <w:b/>
          <w:color w:val="000000"/>
          <w:szCs w:val="20"/>
          <w:lang w:val="fr-FR"/>
        </w:rPr>
        <w:t>Le cahier des clauses administratives particulières (CCAP) et ses annexes :</w:t>
      </w:r>
    </w:p>
    <w:p w14:paraId="61E1851D"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1 au CCAP « Le livret de sécurité »</w:t>
      </w:r>
    </w:p>
    <w:p w14:paraId="23BC8D57"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2 au CCAP « Charte d'utilisation des ressources informatiques »</w:t>
      </w:r>
    </w:p>
    <w:p w14:paraId="13871A59"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3 au CCAP « Application du Règlement Européen sur la Protection des Données (RGPD) »</w:t>
      </w:r>
    </w:p>
    <w:p w14:paraId="410A96B5" w14:textId="77777777" w:rsidR="00A8415E" w:rsidRPr="00EA0FD5" w:rsidRDefault="0093633D">
      <w:pPr>
        <w:pStyle w:val="ParagrapheIndent1"/>
        <w:spacing w:line="232" w:lineRule="exact"/>
        <w:jc w:val="both"/>
        <w:rPr>
          <w:color w:val="000000"/>
          <w:szCs w:val="20"/>
          <w:lang w:val="fr-FR"/>
        </w:rPr>
      </w:pPr>
      <w:r w:rsidRPr="00EA0FD5">
        <w:rPr>
          <w:color w:val="000000"/>
          <w:szCs w:val="20"/>
          <w:lang w:val="fr-FR"/>
        </w:rPr>
        <w:t>• Annexe 4 au CCAP « Fiche d'engagement SI »</w:t>
      </w:r>
    </w:p>
    <w:p w14:paraId="4E447771" w14:textId="77777777" w:rsidR="00A8415E" w:rsidRPr="00EA0FD5" w:rsidRDefault="00A8415E">
      <w:pPr>
        <w:pStyle w:val="ParagrapheIndent1"/>
        <w:spacing w:line="232" w:lineRule="exact"/>
        <w:jc w:val="both"/>
        <w:rPr>
          <w:color w:val="000000"/>
          <w:szCs w:val="20"/>
          <w:lang w:val="fr-FR"/>
        </w:rPr>
      </w:pPr>
    </w:p>
    <w:p w14:paraId="33A71426" w14:textId="77777777" w:rsidR="00A8415E" w:rsidRPr="00EA0FD5" w:rsidRDefault="0093633D">
      <w:pPr>
        <w:pStyle w:val="ParagrapheIndent1"/>
        <w:spacing w:line="232" w:lineRule="exact"/>
        <w:jc w:val="both"/>
        <w:rPr>
          <w:b/>
          <w:color w:val="000000"/>
          <w:szCs w:val="20"/>
          <w:lang w:val="fr-FR"/>
        </w:rPr>
      </w:pPr>
      <w:r w:rsidRPr="00EA0FD5">
        <w:rPr>
          <w:b/>
          <w:color w:val="000000"/>
          <w:szCs w:val="20"/>
          <w:lang w:val="fr-FR"/>
        </w:rPr>
        <w:t xml:space="preserve">- Le cahier des clauses techniques particulières (CCTP) </w:t>
      </w:r>
    </w:p>
    <w:p w14:paraId="2BBCD770" w14:textId="77777777" w:rsidR="00E7055F" w:rsidRPr="00EA0FD5" w:rsidRDefault="00E7055F" w:rsidP="00E7055F">
      <w:pPr>
        <w:pStyle w:val="ParagrapheIndent1"/>
        <w:spacing w:line="232" w:lineRule="exact"/>
        <w:jc w:val="both"/>
        <w:rPr>
          <w:color w:val="000000"/>
          <w:szCs w:val="20"/>
          <w:lang w:val="fr-FR"/>
        </w:rPr>
      </w:pPr>
      <w:r w:rsidRPr="00EA0FD5">
        <w:rPr>
          <w:color w:val="000000"/>
          <w:szCs w:val="20"/>
          <w:lang w:val="fr-FR"/>
        </w:rPr>
        <w:t>• Annexe 1 au CCTP « Liste immeuble LOT 1 »</w:t>
      </w:r>
    </w:p>
    <w:p w14:paraId="06A1B12B" w14:textId="77777777" w:rsidR="00E7055F" w:rsidRPr="00EA0FD5" w:rsidRDefault="00E7055F" w:rsidP="00E7055F">
      <w:pPr>
        <w:pStyle w:val="ParagrapheIndent1"/>
        <w:spacing w:line="232" w:lineRule="exact"/>
        <w:jc w:val="both"/>
        <w:rPr>
          <w:color w:val="000000"/>
          <w:szCs w:val="20"/>
          <w:lang w:val="fr-FR"/>
        </w:rPr>
      </w:pPr>
      <w:r w:rsidRPr="00EA0FD5">
        <w:rPr>
          <w:color w:val="000000"/>
          <w:szCs w:val="20"/>
          <w:lang w:val="fr-FR"/>
        </w:rPr>
        <w:t>• Annexe 2 au CCTP « Liste immeuble LOT 2 »</w:t>
      </w:r>
    </w:p>
    <w:p w14:paraId="04166B0F" w14:textId="77777777" w:rsidR="0093633D" w:rsidRPr="00EA0FD5" w:rsidRDefault="0093633D" w:rsidP="0093633D">
      <w:pPr>
        <w:rPr>
          <w:rFonts w:ascii="Trebuchet MS" w:hAnsi="Trebuchet MS"/>
          <w:b/>
          <w:sz w:val="20"/>
          <w:szCs w:val="20"/>
          <w:lang w:val="fr-FR"/>
        </w:rPr>
      </w:pPr>
    </w:p>
    <w:p w14:paraId="6B15C6E8" w14:textId="77777777" w:rsidR="00E7055F" w:rsidRPr="00EA0FD5" w:rsidRDefault="00E7055F" w:rsidP="00E7055F">
      <w:pPr>
        <w:pStyle w:val="ParagrapheIndent1"/>
        <w:numPr>
          <w:ilvl w:val="0"/>
          <w:numId w:val="4"/>
        </w:numPr>
        <w:spacing w:line="232" w:lineRule="exact"/>
        <w:jc w:val="both"/>
        <w:rPr>
          <w:b/>
          <w:color w:val="000000"/>
          <w:szCs w:val="20"/>
          <w:lang w:val="fr-FR"/>
        </w:rPr>
      </w:pPr>
      <w:r w:rsidRPr="00EA0FD5">
        <w:rPr>
          <w:b/>
          <w:color w:val="000000"/>
          <w:szCs w:val="20"/>
          <w:lang w:val="fr-FR"/>
        </w:rPr>
        <w:t>Le cadre de réponse ;</w:t>
      </w:r>
    </w:p>
    <w:p w14:paraId="3D7CB5C8" w14:textId="77777777" w:rsidR="00E7055F" w:rsidRPr="00EA0FD5" w:rsidRDefault="00E7055F" w:rsidP="00E7055F">
      <w:pPr>
        <w:rPr>
          <w:rFonts w:ascii="Trebuchet MS" w:hAnsi="Trebuchet MS"/>
          <w:sz w:val="20"/>
          <w:szCs w:val="20"/>
          <w:lang w:val="fr-FR"/>
        </w:rPr>
      </w:pPr>
    </w:p>
    <w:p w14:paraId="74568B1A" w14:textId="77777777" w:rsidR="00E7055F" w:rsidRPr="00EA0FD5" w:rsidRDefault="00E7055F" w:rsidP="00E7055F">
      <w:pPr>
        <w:pStyle w:val="ParagrapheIndent1"/>
        <w:spacing w:line="232" w:lineRule="exact"/>
        <w:jc w:val="both"/>
        <w:rPr>
          <w:b/>
          <w:color w:val="000000"/>
          <w:szCs w:val="20"/>
          <w:lang w:val="fr-FR"/>
        </w:rPr>
      </w:pPr>
      <w:r w:rsidRPr="00EA0FD5">
        <w:rPr>
          <w:b/>
          <w:color w:val="000000"/>
          <w:szCs w:val="20"/>
          <w:lang w:val="fr-FR"/>
        </w:rPr>
        <w:t>- l’imprimé relatif à la liste nominative des salariés étrangers soumis à autorisation de travail conformément à l'article D8254-4 du Code du Travail</w:t>
      </w:r>
    </w:p>
    <w:p w14:paraId="37234F4B" w14:textId="77777777" w:rsidR="00E7055F" w:rsidRPr="00EA0FD5" w:rsidRDefault="00E7055F" w:rsidP="00E7055F">
      <w:pPr>
        <w:rPr>
          <w:rFonts w:ascii="Trebuchet MS" w:hAnsi="Trebuchet MS"/>
          <w:sz w:val="20"/>
          <w:szCs w:val="20"/>
          <w:lang w:val="fr-FR"/>
        </w:rPr>
      </w:pPr>
    </w:p>
    <w:p w14:paraId="60A5CAFC" w14:textId="77777777" w:rsidR="003D6BAA" w:rsidRPr="00EA0FD5" w:rsidRDefault="003D6BAA" w:rsidP="003D6BAA">
      <w:pPr>
        <w:pStyle w:val="ParagrapheIndent1"/>
        <w:spacing w:line="232" w:lineRule="exact"/>
        <w:jc w:val="both"/>
        <w:rPr>
          <w:b/>
          <w:color w:val="000000"/>
          <w:szCs w:val="20"/>
          <w:lang w:val="fr-FR"/>
        </w:rPr>
      </w:pPr>
      <w:r w:rsidRPr="00EA0FD5">
        <w:rPr>
          <w:b/>
          <w:color w:val="000000"/>
          <w:szCs w:val="20"/>
          <w:lang w:val="fr-FR"/>
        </w:rPr>
        <w:t>- La déclaration sur l’honneur fournie par la CPCAM ;</w:t>
      </w:r>
    </w:p>
    <w:p w14:paraId="5368FE1C" w14:textId="77777777" w:rsidR="00A8415E" w:rsidRPr="00EA0FD5" w:rsidRDefault="00A8415E">
      <w:pPr>
        <w:pStyle w:val="ParagrapheIndent1"/>
        <w:spacing w:line="232" w:lineRule="exact"/>
        <w:jc w:val="both"/>
        <w:rPr>
          <w:color w:val="000000"/>
          <w:szCs w:val="20"/>
          <w:lang w:val="fr-FR"/>
        </w:rPr>
      </w:pPr>
    </w:p>
    <w:p w14:paraId="7DE96CD5" w14:textId="77777777" w:rsidR="00A8415E" w:rsidRPr="00EA0FD5" w:rsidRDefault="0093633D">
      <w:pPr>
        <w:pStyle w:val="ParagrapheIndent1"/>
        <w:spacing w:after="240"/>
        <w:jc w:val="both"/>
        <w:rPr>
          <w:color w:val="000000"/>
          <w:szCs w:val="20"/>
          <w:lang w:val="fr-FR"/>
        </w:rPr>
      </w:pPr>
      <w:r w:rsidRPr="00EA0FD5">
        <w:rPr>
          <w:color w:val="000000"/>
          <w:szCs w:val="20"/>
          <w:lang w:val="fr-FR"/>
        </w:rPr>
        <w:t>Il est remis gratuitement à chaque candidat.</w:t>
      </w:r>
    </w:p>
    <w:p w14:paraId="7F012076" w14:textId="77777777" w:rsidR="00A8415E" w:rsidRPr="00EA0FD5" w:rsidRDefault="0093633D">
      <w:pPr>
        <w:pStyle w:val="ParagrapheIndent1"/>
        <w:spacing w:after="240"/>
        <w:jc w:val="both"/>
        <w:rPr>
          <w:color w:val="000000"/>
          <w:szCs w:val="20"/>
          <w:lang w:val="fr-FR"/>
        </w:rPr>
      </w:pPr>
      <w:r w:rsidRPr="00EA0FD5">
        <w:rPr>
          <w:color w:val="000000"/>
          <w:szCs w:val="20"/>
          <w:lang w:val="fr-FR"/>
        </w:rPr>
        <w:t>Aucune demande d'envoi du DCE sur support physique électronique n'est autorisée.</w:t>
      </w:r>
    </w:p>
    <w:p w14:paraId="69473D16" w14:textId="77777777" w:rsidR="00A8415E" w:rsidRPr="00EA0FD5" w:rsidRDefault="0093633D">
      <w:pPr>
        <w:pStyle w:val="ParagrapheIndent1"/>
        <w:spacing w:line="232" w:lineRule="exact"/>
        <w:jc w:val="both"/>
        <w:rPr>
          <w:b/>
          <w:color w:val="000000"/>
          <w:sz w:val="24"/>
          <w:lang w:val="fr-FR"/>
        </w:rPr>
      </w:pPr>
      <w:r w:rsidRPr="00EA0FD5">
        <w:rPr>
          <w:b/>
          <w:color w:val="000000"/>
          <w:sz w:val="24"/>
          <w:lang w:val="fr-FR"/>
        </w:rPr>
        <w:t>   4.2. Modification du dossier de consultation</w:t>
      </w:r>
    </w:p>
    <w:p w14:paraId="6CFF5652" w14:textId="77777777" w:rsidR="00801F66" w:rsidRPr="00EA0FD5" w:rsidRDefault="00801F66" w:rsidP="00801F66">
      <w:pPr>
        <w:rPr>
          <w:rFonts w:ascii="Trebuchet MS" w:hAnsi="Trebuchet MS"/>
          <w:sz w:val="20"/>
          <w:szCs w:val="20"/>
          <w:lang w:val="fr-FR"/>
        </w:rPr>
      </w:pPr>
    </w:p>
    <w:p w14:paraId="1A9F861F" w14:textId="77777777" w:rsidR="00266711" w:rsidRPr="00EA0FD5" w:rsidRDefault="00266711" w:rsidP="00266711">
      <w:pPr>
        <w:pStyle w:val="ParagrapheIndent1"/>
        <w:spacing w:line="232" w:lineRule="exact"/>
        <w:ind w:left="20" w:right="20"/>
        <w:jc w:val="both"/>
        <w:rPr>
          <w:color w:val="000000"/>
          <w:lang w:val="fr-FR"/>
        </w:rPr>
      </w:pPr>
      <w:r w:rsidRPr="00EA0FD5">
        <w:rPr>
          <w:color w:val="000000"/>
          <w:lang w:val="fr-FR"/>
        </w:rPr>
        <w:t xml:space="preserve">    •  </w:t>
      </w:r>
      <w:r w:rsidRPr="00EA0FD5">
        <w:rPr>
          <w:color w:val="000000"/>
          <w:u w:val="single"/>
          <w:lang w:val="fr-FR"/>
        </w:rPr>
        <w:t>En cas de modification(s) non importante(s) du dossier de consultation :</w:t>
      </w:r>
    </w:p>
    <w:p w14:paraId="74E91053" w14:textId="77777777" w:rsidR="00C82840" w:rsidRPr="00EA0FD5" w:rsidRDefault="00C82840" w:rsidP="00C82840">
      <w:pPr>
        <w:pStyle w:val="ParagrapheIndent1"/>
        <w:spacing w:line="232" w:lineRule="exact"/>
        <w:jc w:val="both"/>
        <w:rPr>
          <w:color w:val="000000"/>
          <w:lang w:val="fr-FR"/>
        </w:rPr>
      </w:pPr>
      <w:r w:rsidRPr="00EA0FD5">
        <w:rPr>
          <w:color w:val="000000"/>
          <w:lang w:val="fr-FR"/>
        </w:rPr>
        <w:t>Le pouvoir adjudicateur se réserve le droit d'apporter, au plus tard 6 jours avant la date limite de réception des offres, des modifications de détail et/ou des précisions à tout élément composant le dossier de consultation.</w:t>
      </w:r>
    </w:p>
    <w:p w14:paraId="2C2441C8" w14:textId="77777777" w:rsidR="00C82840" w:rsidRPr="00EA0FD5" w:rsidRDefault="00C82840" w:rsidP="00C82840">
      <w:pPr>
        <w:pStyle w:val="ParagrapheIndent1"/>
        <w:spacing w:line="232" w:lineRule="exact"/>
        <w:jc w:val="both"/>
        <w:rPr>
          <w:color w:val="000000"/>
          <w:lang w:val="fr-FR"/>
        </w:rPr>
      </w:pPr>
    </w:p>
    <w:p w14:paraId="05FC526D" w14:textId="77777777" w:rsidR="00266711" w:rsidRPr="00EA0FD5" w:rsidRDefault="00266711" w:rsidP="00266711">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    •  </w:t>
      </w:r>
      <w:r w:rsidRPr="00EA0FD5">
        <w:rPr>
          <w:rFonts w:ascii="Trebuchet MS" w:eastAsia="Trebuchet MS" w:hAnsi="Trebuchet MS" w:cs="Trebuchet MS"/>
          <w:color w:val="000000"/>
          <w:sz w:val="20"/>
          <w:u w:val="single"/>
          <w:lang w:val="fr-FR"/>
        </w:rPr>
        <w:t>En cas de modification(s) importante(s) du dossier de consultation :</w:t>
      </w:r>
    </w:p>
    <w:p w14:paraId="3BF2DEFD" w14:textId="77777777" w:rsidR="00C82840" w:rsidRPr="00EA0FD5" w:rsidRDefault="00C82840" w:rsidP="00C82840">
      <w:pPr>
        <w:pStyle w:val="ParagrapheIndent1"/>
        <w:spacing w:line="232" w:lineRule="exact"/>
        <w:jc w:val="both"/>
        <w:rPr>
          <w:color w:val="000000"/>
          <w:lang w:val="fr-FR"/>
        </w:rPr>
      </w:pPr>
      <w:r w:rsidRPr="00EA0FD5">
        <w:rPr>
          <w:color w:val="000000"/>
          <w:lang w:val="fr-FR"/>
        </w:rPr>
        <w:t>Le pouvoir adjudicateur informera les candidats de la prolongation de la durée de la consultation et indiquera la nouvelle date limite de réception des plis.  </w:t>
      </w:r>
    </w:p>
    <w:p w14:paraId="6F615D02" w14:textId="77777777" w:rsidR="00C82840" w:rsidRPr="00EA0FD5" w:rsidRDefault="00C82840" w:rsidP="00C82840">
      <w:pPr>
        <w:pStyle w:val="ParagrapheIndent1"/>
        <w:spacing w:line="232" w:lineRule="exact"/>
        <w:jc w:val="both"/>
        <w:rPr>
          <w:color w:val="000000"/>
          <w:lang w:val="fr-FR"/>
        </w:rPr>
      </w:pPr>
    </w:p>
    <w:p w14:paraId="053A1269" w14:textId="77777777" w:rsidR="00C82840" w:rsidRPr="00EA0FD5" w:rsidRDefault="00C82840" w:rsidP="00C82840">
      <w:pPr>
        <w:pStyle w:val="ParagrapheIndent1"/>
        <w:spacing w:line="40" w:lineRule="atLeast"/>
        <w:jc w:val="both"/>
        <w:rPr>
          <w:color w:val="000000"/>
          <w:lang w:val="fr-FR"/>
        </w:rPr>
      </w:pPr>
      <w:r w:rsidRPr="00EA0FD5">
        <w:rPr>
          <w:color w:val="000000"/>
          <w:lang w:val="fr-FR"/>
        </w:rPr>
        <w:t>Si lors de la procédure, la date limite de réception des plis est reportée, les précédentes dispositions précédentes est applicable en fonction de cette nouvelle date.</w:t>
      </w:r>
    </w:p>
    <w:p w14:paraId="1FE10337" w14:textId="77777777" w:rsidR="00C82840" w:rsidRPr="00EA0FD5" w:rsidRDefault="00C82840" w:rsidP="00C82840">
      <w:pPr>
        <w:rPr>
          <w:lang w:val="fr-FR"/>
        </w:rPr>
      </w:pPr>
    </w:p>
    <w:p w14:paraId="164509E2" w14:textId="77777777" w:rsidR="00C82840" w:rsidRPr="00EA0FD5" w:rsidRDefault="00C82840" w:rsidP="00C82840">
      <w:pPr>
        <w:pStyle w:val="ParagrapheIndent1"/>
        <w:spacing w:line="40" w:lineRule="atLeast"/>
        <w:jc w:val="both"/>
        <w:rPr>
          <w:color w:val="000000"/>
          <w:lang w:val="fr-FR"/>
        </w:rPr>
      </w:pPr>
      <w:r w:rsidRPr="00EA0FD5">
        <w:rPr>
          <w:color w:val="000000"/>
          <w:lang w:val="fr-FR"/>
        </w:rPr>
        <w:t>Conformément à l’article R2151-4 du Code de la Commande Publique (CCP), la durée de la prolongation est proportionnée à l’importance des informations demandées ou des modifications apportées.  </w:t>
      </w:r>
    </w:p>
    <w:p w14:paraId="7198DFB7" w14:textId="77777777" w:rsidR="00C82840" w:rsidRPr="00EA0FD5" w:rsidRDefault="00C82840" w:rsidP="00C82840">
      <w:pPr>
        <w:pStyle w:val="ParagrapheIndent1"/>
        <w:spacing w:line="40" w:lineRule="atLeast"/>
        <w:jc w:val="both"/>
        <w:rPr>
          <w:color w:val="000000"/>
          <w:lang w:val="fr-FR"/>
        </w:rPr>
      </w:pPr>
    </w:p>
    <w:p w14:paraId="10CB6DAA" w14:textId="77777777" w:rsidR="00C82840" w:rsidRPr="00EA0FD5" w:rsidRDefault="00C82840" w:rsidP="00C82840">
      <w:pPr>
        <w:pStyle w:val="ParagrapheIndent1"/>
        <w:spacing w:line="232" w:lineRule="exact"/>
        <w:jc w:val="both"/>
        <w:rPr>
          <w:color w:val="000000"/>
          <w:lang w:val="fr-FR"/>
        </w:rPr>
      </w:pPr>
      <w:r w:rsidRPr="00EA0FD5">
        <w:rPr>
          <w:color w:val="000000"/>
          <w:lang w:val="fr-FR"/>
        </w:rPr>
        <w:t>Les renseignements complémentaires publiés sur le profil acheteur de l’organisme (réponses aux questions / Modification) font partie intégrante du dossier de consultation.</w:t>
      </w:r>
    </w:p>
    <w:p w14:paraId="673AC1BC" w14:textId="77777777" w:rsidR="00C82840" w:rsidRPr="00EA0FD5" w:rsidRDefault="00C82840" w:rsidP="00C82840">
      <w:pPr>
        <w:rPr>
          <w:lang w:val="fr-FR"/>
        </w:rPr>
      </w:pPr>
    </w:p>
    <w:p w14:paraId="5427453A" w14:textId="77777777" w:rsidR="006878B2" w:rsidRPr="00EA0FD5" w:rsidRDefault="0093633D">
      <w:pPr>
        <w:pStyle w:val="ParagrapheIndent1"/>
        <w:spacing w:line="232" w:lineRule="exact"/>
        <w:jc w:val="both"/>
        <w:rPr>
          <w:color w:val="000000"/>
          <w:sz w:val="24"/>
          <w:lang w:val="fr-FR"/>
        </w:rPr>
      </w:pPr>
      <w:r w:rsidRPr="00EA0FD5">
        <w:rPr>
          <w:b/>
          <w:color w:val="000000"/>
          <w:sz w:val="24"/>
          <w:lang w:val="fr-FR"/>
        </w:rPr>
        <w:t>   4.3. Questions des candidats :</w:t>
      </w:r>
      <w:r w:rsidRPr="00EA0FD5">
        <w:rPr>
          <w:color w:val="000000"/>
          <w:sz w:val="24"/>
          <w:lang w:val="fr-FR"/>
        </w:rPr>
        <w:t xml:space="preserve">   </w:t>
      </w:r>
    </w:p>
    <w:p w14:paraId="0197AC8C" w14:textId="77777777" w:rsidR="006878B2" w:rsidRPr="00EA0FD5" w:rsidRDefault="006878B2" w:rsidP="003445FF">
      <w:pPr>
        <w:pStyle w:val="ParagrapheIndent1"/>
        <w:spacing w:line="232" w:lineRule="exact"/>
        <w:jc w:val="both"/>
        <w:rPr>
          <w:color w:val="000000"/>
          <w:lang w:val="fr-FR"/>
        </w:rPr>
      </w:pPr>
    </w:p>
    <w:p w14:paraId="32C32E9B" w14:textId="77777777" w:rsidR="006878B2" w:rsidRPr="00EA0FD5" w:rsidRDefault="006878B2" w:rsidP="003445FF">
      <w:pPr>
        <w:pStyle w:val="ParagrapheIndent1"/>
        <w:spacing w:after="240"/>
        <w:jc w:val="both"/>
        <w:rPr>
          <w:color w:val="000000"/>
          <w:lang w:val="fr-FR"/>
        </w:rPr>
      </w:pPr>
      <w:r w:rsidRPr="00EA0FD5">
        <w:rPr>
          <w:color w:val="000000"/>
          <w:lang w:val="fr-FR"/>
        </w:rPr>
        <w:t>Pour obtenir les renseignements techniques et administratifs complémentaires qu’ils jugeraient utiles pour élaborer une offre en toute connaissance de cause, les candidats peuvent demander par écrit des éclaircissements notamment pour les raisons suivantes :</w:t>
      </w:r>
    </w:p>
    <w:p w14:paraId="04DFCF8C" w14:textId="77777777" w:rsidR="006878B2" w:rsidRPr="00EA0FD5" w:rsidRDefault="006878B2" w:rsidP="003445FF">
      <w:pPr>
        <w:pStyle w:val="ParagrapheIndent1"/>
        <w:jc w:val="both"/>
        <w:rPr>
          <w:color w:val="000000"/>
          <w:lang w:val="fr-FR"/>
        </w:rPr>
      </w:pPr>
      <w:r w:rsidRPr="00EA0FD5">
        <w:rPr>
          <w:color w:val="000000"/>
          <w:lang w:val="fr-FR"/>
        </w:rPr>
        <w:t xml:space="preserve">    •  Pour avoir des précisions sur les documents de la consultation,</w:t>
      </w:r>
    </w:p>
    <w:p w14:paraId="1929E7AB" w14:textId="77777777" w:rsidR="006878B2" w:rsidRPr="00EA0FD5" w:rsidRDefault="006878B2" w:rsidP="003445FF">
      <w:pPr>
        <w:pStyle w:val="ParagrapheIndent1"/>
        <w:jc w:val="both"/>
        <w:rPr>
          <w:color w:val="000000"/>
          <w:lang w:val="fr-FR"/>
        </w:rPr>
      </w:pPr>
      <w:r w:rsidRPr="00EA0FD5">
        <w:rPr>
          <w:color w:val="000000"/>
          <w:lang w:val="fr-FR"/>
        </w:rPr>
        <w:t xml:space="preserve">    •  Poser des questions d’ordre administratif ou d’ordre technique,</w:t>
      </w:r>
    </w:p>
    <w:p w14:paraId="77A956FC" w14:textId="77777777" w:rsidR="006878B2" w:rsidRPr="00EA0FD5" w:rsidRDefault="006878B2" w:rsidP="003445FF">
      <w:pPr>
        <w:pStyle w:val="ParagrapheIndent1"/>
        <w:spacing w:after="240"/>
        <w:jc w:val="both"/>
        <w:rPr>
          <w:color w:val="000000"/>
          <w:lang w:val="fr-FR"/>
        </w:rPr>
      </w:pPr>
      <w:r w:rsidRPr="00EA0FD5">
        <w:rPr>
          <w:color w:val="000000"/>
          <w:lang w:val="fr-FR"/>
        </w:rPr>
        <w:t xml:space="preserve">    •  Signifier au Pouvoir Adjudicateur une incohérence dans les pièces du dossier de consultation.</w:t>
      </w:r>
    </w:p>
    <w:p w14:paraId="367AEB29" w14:textId="77777777" w:rsidR="006878B2" w:rsidRPr="00EA0FD5" w:rsidRDefault="006878B2" w:rsidP="003445FF">
      <w:pPr>
        <w:pStyle w:val="ParagrapheIndent1"/>
        <w:spacing w:after="240"/>
        <w:jc w:val="both"/>
        <w:rPr>
          <w:color w:val="000000"/>
          <w:lang w:val="fr-FR"/>
        </w:rPr>
      </w:pPr>
      <w:r w:rsidRPr="00EA0FD5">
        <w:rPr>
          <w:color w:val="000000"/>
          <w:lang w:val="fr-FR"/>
        </w:rPr>
        <w:t xml:space="preserve">Les candidats formuleront leur demande par écrit au plus tard 10 jours avant la date limite de remise des offres, obligatoirement sur la plateforme des achats de l’Organisme PLACE, profil acheteur de l'Organisme à l’adresse </w:t>
      </w:r>
      <w:hyperlink r:id="rId9" w:history="1">
        <w:r w:rsidRPr="00EA0FD5">
          <w:rPr>
            <w:rStyle w:val="Lienhypertexte"/>
            <w:lang w:val="fr-FR"/>
          </w:rPr>
          <w:t>https://www.marches-publics.gouv.fr</w:t>
        </w:r>
      </w:hyperlink>
    </w:p>
    <w:p w14:paraId="249C4B74" w14:textId="77777777" w:rsidR="006878B2" w:rsidRPr="00EA0FD5" w:rsidRDefault="006878B2" w:rsidP="003445FF">
      <w:pPr>
        <w:pStyle w:val="ParagrapheIndent1"/>
        <w:spacing w:after="240"/>
        <w:jc w:val="both"/>
        <w:rPr>
          <w:color w:val="000000"/>
          <w:lang w:val="fr-FR"/>
        </w:rPr>
      </w:pPr>
      <w:r w:rsidRPr="00EA0FD5">
        <w:rPr>
          <w:color w:val="000000"/>
          <w:lang w:val="fr-FR"/>
        </w:rPr>
        <w:t>Les modalités d’utilisation de la plate-forme achat sont détaillées à l’article 6 du présent RC.</w:t>
      </w:r>
    </w:p>
    <w:p w14:paraId="1B076687" w14:textId="77777777" w:rsidR="006878B2" w:rsidRPr="00EA0FD5" w:rsidRDefault="006878B2" w:rsidP="003445FF">
      <w:pPr>
        <w:pStyle w:val="ParagrapheIndent1"/>
        <w:spacing w:after="240"/>
        <w:jc w:val="both"/>
        <w:rPr>
          <w:color w:val="000000"/>
          <w:lang w:val="fr-FR"/>
        </w:rPr>
      </w:pPr>
      <w:r w:rsidRPr="00EA0FD5">
        <w:rPr>
          <w:color w:val="000000"/>
          <w:lang w:val="fr-FR"/>
        </w:rPr>
        <w:t>Les réponses seront communiquées à l’ensemble des candidats uniquement par courrier électronique (avec pièce jointe) envoyé depuis la plateforme de dématérialisation par le pouvoir adjudicateur au plus tard six (6) jours avant la date limite de remise des plis.</w:t>
      </w:r>
    </w:p>
    <w:p w14:paraId="05F5042A" w14:textId="77777777" w:rsidR="006878B2" w:rsidRPr="00EA0FD5" w:rsidRDefault="006878B2" w:rsidP="003445FF">
      <w:pPr>
        <w:pStyle w:val="ParagrapheIndent1"/>
        <w:jc w:val="both"/>
        <w:rPr>
          <w:color w:val="000000"/>
          <w:lang w:val="fr-FR"/>
        </w:rPr>
      </w:pPr>
      <w:r w:rsidRPr="00EA0FD5">
        <w:rPr>
          <w:color w:val="000000"/>
          <w:lang w:val="fr-FR"/>
        </w:rPr>
        <w:t>Si lors de la procédure, la date limite de réception des plis est reportée, l'Organisme indiquera aux candidats, le cas échéant, le nouveau délai limite pour poser des questions et la nouvelle date limite de publication et communication des réponses.</w:t>
      </w:r>
    </w:p>
    <w:p w14:paraId="23AD7ECD" w14:textId="77777777" w:rsidR="00A8415E" w:rsidRPr="00EA0FD5" w:rsidRDefault="0093633D">
      <w:pPr>
        <w:pStyle w:val="ParagrapheIndent1"/>
        <w:spacing w:after="240" w:line="232" w:lineRule="exact"/>
        <w:jc w:val="both"/>
        <w:rPr>
          <w:color w:val="000000"/>
          <w:lang w:val="fr-FR"/>
        </w:rPr>
      </w:pPr>
      <w:r w:rsidRPr="00EA0FD5">
        <w:rPr>
          <w:color w:val="000000"/>
          <w:lang w:val="fr-FR"/>
        </w:rPr>
        <w:t> </w:t>
      </w:r>
    </w:p>
    <w:p w14:paraId="51E63325" w14:textId="77777777" w:rsidR="00A8415E" w:rsidRPr="00EA0FD5" w:rsidRDefault="0093633D">
      <w:pPr>
        <w:pStyle w:val="Titre1"/>
        <w:rPr>
          <w:rFonts w:ascii="Trebuchet MS" w:eastAsia="Trebuchet MS" w:hAnsi="Trebuchet MS" w:cs="Trebuchet MS"/>
          <w:color w:val="000000"/>
          <w:sz w:val="28"/>
          <w:lang w:val="fr-FR"/>
        </w:rPr>
      </w:pPr>
      <w:bookmarkStart w:id="40" w:name="ArtL1_RC-2-A6"/>
      <w:bookmarkStart w:id="41" w:name="_Toc219469801"/>
      <w:bookmarkEnd w:id="40"/>
      <w:r w:rsidRPr="00EA0FD5">
        <w:rPr>
          <w:rFonts w:ascii="Trebuchet MS" w:eastAsia="Trebuchet MS" w:hAnsi="Trebuchet MS" w:cs="Trebuchet MS"/>
          <w:color w:val="000000"/>
          <w:sz w:val="28"/>
          <w:lang w:val="fr-FR"/>
        </w:rPr>
        <w:t>5 - Présentation des candidatures et des offres</w:t>
      </w:r>
      <w:bookmarkEnd w:id="41"/>
    </w:p>
    <w:p w14:paraId="074506E2" w14:textId="77777777" w:rsidR="00A8415E" w:rsidRPr="00EA0FD5" w:rsidRDefault="0093633D">
      <w:pPr>
        <w:pStyle w:val="ParagrapheIndent1"/>
        <w:spacing w:after="240" w:line="232" w:lineRule="exact"/>
        <w:jc w:val="both"/>
        <w:rPr>
          <w:color w:val="000000"/>
          <w:lang w:val="fr-FR"/>
        </w:rPr>
      </w:pPr>
      <w:r w:rsidRPr="00EA0FD5">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E25C9EA" w14:textId="77777777" w:rsidR="00A8415E" w:rsidRPr="00EA0FD5" w:rsidRDefault="0093633D">
      <w:pPr>
        <w:pStyle w:val="ParagrapheIndent1"/>
        <w:spacing w:line="232" w:lineRule="exact"/>
        <w:jc w:val="both"/>
        <w:rPr>
          <w:color w:val="000000"/>
          <w:lang w:val="fr-FR"/>
        </w:rPr>
      </w:pPr>
      <w:r w:rsidRPr="00EA0FD5">
        <w:rPr>
          <w:color w:val="000000"/>
          <w:lang w:val="fr-FR"/>
        </w:rPr>
        <w:t>Les offres des candidats seront entièrement rédigées en langue française et exprimées en EURO.</w:t>
      </w:r>
    </w:p>
    <w:p w14:paraId="0AC01098" w14:textId="77777777" w:rsidR="00A8415E" w:rsidRPr="00EA0FD5" w:rsidRDefault="0093633D">
      <w:pPr>
        <w:pStyle w:val="ParagrapheIndent1"/>
        <w:spacing w:line="232" w:lineRule="exact"/>
        <w:jc w:val="both"/>
        <w:rPr>
          <w:color w:val="000000"/>
          <w:lang w:val="fr-FR"/>
        </w:rPr>
      </w:pPr>
      <w:r w:rsidRPr="00EA0FD5">
        <w:rPr>
          <w:color w:val="000000"/>
          <w:lang w:val="fr-FR"/>
        </w:rPr>
        <w:t>Si les offres des candidats sont rédigées dans une autre langue, elles doivent être accompagnées d'une traduction en français, cette traduction doit concerner l'ensemble des documents remis dans l'offre.</w:t>
      </w:r>
    </w:p>
    <w:p w14:paraId="054950FE" w14:textId="77777777" w:rsidR="00A8415E" w:rsidRPr="00EA0FD5" w:rsidRDefault="0093633D">
      <w:pPr>
        <w:pStyle w:val="ParagrapheIndent1"/>
        <w:spacing w:line="232" w:lineRule="exact"/>
        <w:jc w:val="both"/>
        <w:rPr>
          <w:color w:val="000000"/>
          <w:lang w:val="fr-FR"/>
        </w:rPr>
      </w:pPr>
      <w:r w:rsidRPr="00EA0FD5">
        <w:rPr>
          <w:color w:val="000000"/>
          <w:lang w:val="fr-FR"/>
        </w:rPr>
        <w:t> </w:t>
      </w:r>
    </w:p>
    <w:p w14:paraId="68B4D578" w14:textId="77777777" w:rsidR="00A8415E" w:rsidRPr="00EA0FD5" w:rsidRDefault="0093633D" w:rsidP="00643E39">
      <w:pPr>
        <w:pStyle w:val="ParagrapheIndent1"/>
        <w:spacing w:line="232" w:lineRule="exact"/>
        <w:jc w:val="both"/>
        <w:rPr>
          <w:color w:val="000000"/>
          <w:lang w:val="fr-FR"/>
        </w:rPr>
      </w:pPr>
      <w:r w:rsidRPr="00EA0FD5">
        <w:rPr>
          <w:color w:val="000000"/>
          <w:u w:val="single"/>
          <w:lang w:val="fr-FR"/>
        </w:rPr>
        <w:t>ATTENTION :</w:t>
      </w:r>
      <w:r w:rsidRPr="00EA0FD5">
        <w:rPr>
          <w:color w:val="000000"/>
          <w:lang w:val="fr-FR"/>
        </w:rPr>
        <w:t xml:space="preserve"> le candidat transmet sa proposition en une seule fois. Si plusieurs plis sont successivement transmis par un même candidat, seul est ouvert le dernier pli reçu par le Pouvoir adjudicateur dans le délai fixé pour la remise des plis. L’ensemble des documents attendus au titre de la consultation devront figurer dans le dernier pli remis.</w:t>
      </w:r>
    </w:p>
    <w:p w14:paraId="7C6E5B72" w14:textId="77777777" w:rsidR="00C82840" w:rsidRPr="00EA0FD5" w:rsidRDefault="00C82840" w:rsidP="00C82840">
      <w:pPr>
        <w:rPr>
          <w:rFonts w:ascii="Trebuchet MS" w:hAnsi="Trebuchet MS"/>
          <w:sz w:val="20"/>
          <w:szCs w:val="20"/>
          <w:lang w:val="fr-FR"/>
        </w:rPr>
      </w:pPr>
    </w:p>
    <w:p w14:paraId="4B74EBD6" w14:textId="77777777" w:rsidR="00BB656B" w:rsidRPr="00EA0FD5" w:rsidRDefault="00BB656B" w:rsidP="00BB656B">
      <w:pPr>
        <w:pStyle w:val="Titre2"/>
        <w:spacing w:before="20" w:after="120"/>
        <w:ind w:left="300" w:right="20"/>
        <w:rPr>
          <w:rFonts w:ascii="Trebuchet MS" w:eastAsia="Trebuchet MS" w:hAnsi="Trebuchet MS" w:cs="Trebuchet MS"/>
          <w:i w:val="0"/>
          <w:color w:val="000000"/>
          <w:sz w:val="24"/>
          <w:lang w:val="fr-FR"/>
        </w:rPr>
      </w:pPr>
      <w:bookmarkStart w:id="42" w:name="ArtL2_RC-2-A6.5"/>
      <w:bookmarkStart w:id="43" w:name="_Toc180155386"/>
      <w:bookmarkStart w:id="44" w:name="_Toc219469802"/>
      <w:bookmarkEnd w:id="42"/>
      <w:r w:rsidRPr="00EA0FD5">
        <w:rPr>
          <w:rFonts w:ascii="Trebuchet MS" w:eastAsia="Trebuchet MS" w:hAnsi="Trebuchet MS" w:cs="Trebuchet MS"/>
          <w:i w:val="0"/>
          <w:color w:val="000000"/>
          <w:sz w:val="24"/>
          <w:lang w:val="fr-FR"/>
        </w:rPr>
        <w:t>5.1. Pièces à remettre au titre de la candidature</w:t>
      </w:r>
      <w:bookmarkEnd w:id="43"/>
      <w:bookmarkEnd w:id="44"/>
    </w:p>
    <w:p w14:paraId="7A3E9303" w14:textId="77777777" w:rsidR="005D5433" w:rsidRPr="00EA0FD5" w:rsidRDefault="005D5433" w:rsidP="003445FF">
      <w:pPr>
        <w:pStyle w:val="ParagrapheIndent2"/>
        <w:spacing w:line="232" w:lineRule="exact"/>
        <w:jc w:val="both"/>
        <w:rPr>
          <w:b/>
          <w:color w:val="000000"/>
          <w:lang w:val="fr-FR"/>
        </w:rPr>
      </w:pPr>
    </w:p>
    <w:p w14:paraId="45F500C1" w14:textId="77777777" w:rsidR="00A8415E" w:rsidRPr="00EA0FD5" w:rsidRDefault="0093633D" w:rsidP="003445FF">
      <w:pPr>
        <w:pStyle w:val="ParagrapheIndent2"/>
        <w:spacing w:line="232" w:lineRule="exact"/>
        <w:jc w:val="both"/>
        <w:rPr>
          <w:color w:val="000000"/>
          <w:lang w:val="fr-FR"/>
        </w:rPr>
      </w:pPr>
      <w:r w:rsidRPr="00EA0FD5">
        <w:rPr>
          <w:color w:val="000000"/>
          <w:lang w:val="fr-FR"/>
        </w:rPr>
        <w:t>Les candidats doivent fournir un dossier de candidature comprenant les pièces justificatives suivantes:</w:t>
      </w:r>
    </w:p>
    <w:p w14:paraId="632AB94A" w14:textId="77777777" w:rsidR="00A8415E" w:rsidRPr="00EA0FD5" w:rsidRDefault="00A8415E" w:rsidP="003445FF">
      <w:pPr>
        <w:pStyle w:val="ParagrapheIndent2"/>
        <w:spacing w:line="232" w:lineRule="exact"/>
        <w:jc w:val="both"/>
        <w:rPr>
          <w:color w:val="000000"/>
          <w:lang w:val="fr-FR"/>
        </w:rPr>
      </w:pPr>
    </w:p>
    <w:p w14:paraId="7913292A" w14:textId="77777777" w:rsidR="00A8415E" w:rsidRPr="00EA0FD5" w:rsidRDefault="0093633D" w:rsidP="003445FF">
      <w:pPr>
        <w:pStyle w:val="ParagrapheIndent2"/>
        <w:numPr>
          <w:ilvl w:val="0"/>
          <w:numId w:val="3"/>
        </w:numPr>
        <w:spacing w:line="232" w:lineRule="exact"/>
        <w:jc w:val="both"/>
        <w:rPr>
          <w:color w:val="000000"/>
          <w:lang w:val="fr-FR"/>
        </w:rPr>
      </w:pPr>
      <w:r w:rsidRPr="00EA0FD5">
        <w:rPr>
          <w:color w:val="000000"/>
          <w:lang w:val="fr-FR"/>
        </w:rPr>
        <w:t>La Lettre de candidature - Habilitation du mandataire par ses cotraitants : formulaire DC 1 (disponible sur le site du ministère : www.economie.gouv) ou équivalent ;</w:t>
      </w:r>
    </w:p>
    <w:p w14:paraId="6F1F35ED" w14:textId="77777777" w:rsidR="00266711" w:rsidRPr="00EA0FD5" w:rsidRDefault="00266711" w:rsidP="003445FF">
      <w:pPr>
        <w:jc w:val="both"/>
        <w:rPr>
          <w:lang w:val="fr-FR"/>
        </w:rPr>
      </w:pPr>
    </w:p>
    <w:p w14:paraId="1B64C71A" w14:textId="2D6DD7AE" w:rsidR="00A8415E" w:rsidRPr="00EA0FD5" w:rsidRDefault="0093633D" w:rsidP="003445FF">
      <w:pPr>
        <w:pStyle w:val="ParagrapheIndent2"/>
        <w:numPr>
          <w:ilvl w:val="0"/>
          <w:numId w:val="3"/>
        </w:numPr>
        <w:spacing w:line="232" w:lineRule="exact"/>
        <w:jc w:val="both"/>
        <w:rPr>
          <w:color w:val="000000"/>
          <w:lang w:val="fr-FR"/>
        </w:rPr>
      </w:pPr>
      <w:r w:rsidRPr="00EA0FD5">
        <w:rPr>
          <w:color w:val="000000"/>
          <w:lang w:val="fr-FR"/>
        </w:rPr>
        <w:t>La Déclaration du candidat individuel ou du membre du groupement : formulaire DC 2 (disponible sur le site du ministère : www.economie.gouv) ou équivalent ;</w:t>
      </w:r>
    </w:p>
    <w:p w14:paraId="0436E99F" w14:textId="77777777" w:rsidR="00266711" w:rsidRPr="00EA0FD5" w:rsidRDefault="00266711" w:rsidP="003445FF">
      <w:pPr>
        <w:jc w:val="both"/>
        <w:rPr>
          <w:lang w:val="fr-FR"/>
        </w:rPr>
      </w:pPr>
    </w:p>
    <w:p w14:paraId="49AD1C94" w14:textId="77777777" w:rsidR="00A8415E" w:rsidRPr="00EA0FD5" w:rsidRDefault="0093633D" w:rsidP="003445FF">
      <w:pPr>
        <w:pStyle w:val="ParagrapheIndent2"/>
        <w:spacing w:line="232" w:lineRule="exact"/>
        <w:jc w:val="both"/>
        <w:rPr>
          <w:color w:val="000000"/>
          <w:lang w:val="fr-FR"/>
        </w:rPr>
      </w:pPr>
      <w:r w:rsidRPr="00EA0FD5">
        <w:rPr>
          <w:color w:val="000000"/>
          <w:lang w:val="fr-FR"/>
        </w:rPr>
        <w:t xml:space="preserve">A ces deux formulaires (DC 1 et DC 2), le candidat peut substituer le e-DUME (Document Unique de Marché Européen au format électronique). </w:t>
      </w:r>
      <w:r w:rsidRPr="00EA0FD5">
        <w:rPr>
          <w:b/>
          <w:i/>
          <w:color w:val="000000"/>
          <w:lang w:val="fr-FR"/>
        </w:rPr>
        <w:t>Depuis le 1er octobre 2018, le DUME n'est plus disponible qu’au format dématérialisé.</w:t>
      </w:r>
      <w:r w:rsidRPr="00EA0FD5">
        <w:rPr>
          <w:color w:val="000000"/>
          <w:lang w:val="fr-FR"/>
        </w:rPr>
        <w:t xml:space="preserve"> Le e-DUME est un formulaire standard de l'Union Européenne pré-rempli sur la base du numéro SIRET du candidat.</w:t>
      </w:r>
    </w:p>
    <w:p w14:paraId="112E2CDD" w14:textId="77777777" w:rsidR="00A8415E" w:rsidRPr="00EA0FD5" w:rsidRDefault="0093633D" w:rsidP="003445FF">
      <w:pPr>
        <w:pStyle w:val="ParagrapheIndent2"/>
        <w:spacing w:line="232" w:lineRule="exact"/>
        <w:jc w:val="both"/>
        <w:rPr>
          <w:b/>
          <w:i/>
          <w:color w:val="000000"/>
          <w:lang w:val="fr-FR"/>
        </w:rPr>
      </w:pPr>
      <w:r w:rsidRPr="00EA0FD5">
        <w:rPr>
          <w:color w:val="000000"/>
          <w:lang w:val="fr-FR"/>
        </w:rPr>
        <w:t xml:space="preserve">Le candidat peut notamment créer son e-Dume via le portail web disponible sur Chorus Pro ou encore sur le site de l’Union européenne à l’adresse </w:t>
      </w:r>
      <w:hyperlink r:id="rId10" w:history="1">
        <w:r w:rsidRPr="00EA0FD5">
          <w:rPr>
            <w:color w:val="000000"/>
            <w:lang w:val="fr-FR"/>
          </w:rPr>
          <w:t>https://ec.europa.eu/tools/espd/filter?lang=fr</w:t>
        </w:r>
      </w:hyperlink>
      <w:r w:rsidRPr="00EA0FD5">
        <w:rPr>
          <w:color w:val="000000"/>
          <w:lang w:val="fr-FR"/>
        </w:rPr>
        <w:t xml:space="preserve"> </w:t>
      </w:r>
      <w:r w:rsidRPr="00EA0FD5">
        <w:rPr>
          <w:b/>
          <w:i/>
          <w:color w:val="000000"/>
          <w:lang w:val="fr-FR"/>
        </w:rPr>
        <w:t>Il peut également compléter l’e-Dume sur le profil d’acheteur dans le cadre de sa réponse électronique, sur  https://www.marches-publics.gouv.fr/ .</w:t>
      </w:r>
    </w:p>
    <w:p w14:paraId="337BDE9F" w14:textId="77777777" w:rsidR="003D6BAA" w:rsidRPr="00EA0FD5" w:rsidRDefault="003D6BAA" w:rsidP="003D6BAA">
      <w:pPr>
        <w:rPr>
          <w:lang w:val="fr-FR"/>
        </w:rPr>
      </w:pPr>
    </w:p>
    <w:p w14:paraId="3218466A" w14:textId="77777777" w:rsidR="00266711" w:rsidRPr="00EA0FD5" w:rsidRDefault="0093633D" w:rsidP="00266711">
      <w:pPr>
        <w:pStyle w:val="ParagrapheIndent2"/>
        <w:spacing w:line="232" w:lineRule="exact"/>
        <w:ind w:left="20" w:right="20"/>
        <w:jc w:val="both"/>
        <w:rPr>
          <w:color w:val="000000"/>
          <w:lang w:val="fr-FR"/>
        </w:rPr>
      </w:pPr>
      <w:r w:rsidRPr="00EA0FD5">
        <w:rPr>
          <w:color w:val="000000"/>
          <w:lang w:val="fr-FR"/>
        </w:rPr>
        <w:t>Tant que les informations demeurent correctes, le DUME présenté dans le cadre d’une précédente procédure de passation de marché public peut être réutilisé. Un soumissionnaire peut être exclu de la procédure de passation de marché ou faire l’objet de poursuites pénales s’il est rendu coupable de fausses déclarations en remplissant le DUME, ou s’il a caché des informations ou n’a pas présenté les justificatifs les complétant à la demande de l’organisme.</w:t>
      </w:r>
      <w:r w:rsidR="00266711" w:rsidRPr="00EA0FD5">
        <w:rPr>
          <w:color w:val="000000"/>
          <w:lang w:val="fr-FR"/>
        </w:rPr>
        <w:t xml:space="preserve"> Si le candidat répond à la présente consultation via le DUME :</w:t>
      </w:r>
    </w:p>
    <w:p w14:paraId="68522360" w14:textId="77777777" w:rsidR="00266711" w:rsidRPr="00EA0FD5" w:rsidRDefault="00266711" w:rsidP="00266711">
      <w:pPr>
        <w:pStyle w:val="ParagrapheIndent2"/>
        <w:spacing w:line="232" w:lineRule="exact"/>
        <w:ind w:left="20" w:right="20"/>
        <w:jc w:val="both"/>
        <w:rPr>
          <w:color w:val="000000"/>
          <w:lang w:val="fr-FR"/>
        </w:rPr>
      </w:pPr>
    </w:p>
    <w:p w14:paraId="32241608" w14:textId="77777777" w:rsidR="00266711" w:rsidRPr="00EA0FD5" w:rsidRDefault="00266711" w:rsidP="00266711">
      <w:pPr>
        <w:pStyle w:val="ParagrapheIndent2"/>
        <w:spacing w:line="232" w:lineRule="exact"/>
        <w:ind w:left="20" w:right="20"/>
        <w:jc w:val="both"/>
        <w:rPr>
          <w:color w:val="000000"/>
          <w:lang w:val="fr-FR"/>
        </w:rPr>
      </w:pPr>
      <w:r w:rsidRPr="00EA0FD5">
        <w:rPr>
          <w:color w:val="000000"/>
          <w:lang w:val="fr-FR"/>
        </w:rPr>
        <w:t xml:space="preserve">    •  En cas de groupement : Chaque membre du groupement doit remplir un DUME</w:t>
      </w:r>
    </w:p>
    <w:p w14:paraId="2D6E09EC" w14:textId="77777777" w:rsidR="00266711" w:rsidRPr="00EA0FD5" w:rsidRDefault="00266711" w:rsidP="00266711">
      <w:pPr>
        <w:pStyle w:val="ParagrapheIndent2"/>
        <w:spacing w:line="232" w:lineRule="exact"/>
        <w:ind w:left="20" w:right="20"/>
        <w:jc w:val="both"/>
        <w:rPr>
          <w:color w:val="000000"/>
          <w:lang w:val="fr-FR"/>
        </w:rPr>
      </w:pPr>
      <w:r w:rsidRPr="00EA0FD5">
        <w:rPr>
          <w:color w:val="000000"/>
          <w:lang w:val="fr-FR"/>
        </w:rPr>
        <w:t xml:space="preserve">    •  En cas de sous-traitance : Chaque sous-traitant doit remplir un DUME</w:t>
      </w:r>
    </w:p>
    <w:p w14:paraId="717F747A" w14:textId="77777777" w:rsidR="00266711" w:rsidRPr="00EA0FD5" w:rsidRDefault="00266711" w:rsidP="00266711">
      <w:pPr>
        <w:rPr>
          <w:lang w:val="fr-FR"/>
        </w:rPr>
      </w:pPr>
    </w:p>
    <w:p w14:paraId="5CDE3740" w14:textId="77777777" w:rsidR="0093633D" w:rsidRPr="00EA0FD5" w:rsidRDefault="0093633D">
      <w:pPr>
        <w:pStyle w:val="ParagrapheIndent2"/>
        <w:spacing w:line="232" w:lineRule="exact"/>
        <w:jc w:val="both"/>
        <w:rPr>
          <w:b/>
          <w:color w:val="000000"/>
          <w:u w:val="single"/>
          <w:lang w:val="fr-FR"/>
        </w:rPr>
      </w:pPr>
      <w:r w:rsidRPr="00EA0FD5">
        <w:rPr>
          <w:b/>
          <w:color w:val="000000"/>
          <w:u w:val="single"/>
          <w:lang w:val="fr-FR"/>
        </w:rPr>
        <w:t xml:space="preserve">A. Pièces de la candidature telles que prévues aux articles L. 2142-1, R. 2142-3, R. 2142-4, R. 2143-3 et R. 2143-4 du Code de la commande publique : </w:t>
      </w:r>
    </w:p>
    <w:p w14:paraId="53FA6C50" w14:textId="77777777" w:rsidR="0093633D" w:rsidRPr="00EA0FD5" w:rsidRDefault="0093633D">
      <w:pPr>
        <w:pStyle w:val="ParagrapheIndent2"/>
        <w:spacing w:line="232" w:lineRule="exact"/>
        <w:jc w:val="both"/>
        <w:rPr>
          <w:b/>
          <w:color w:val="000000"/>
          <w:u w:val="single"/>
          <w:lang w:val="fr-FR"/>
        </w:rPr>
      </w:pPr>
    </w:p>
    <w:p w14:paraId="0A3CA39C" w14:textId="77777777" w:rsidR="00A8415E" w:rsidRPr="00EA0FD5" w:rsidRDefault="0093633D">
      <w:pPr>
        <w:pStyle w:val="ParagrapheIndent2"/>
        <w:spacing w:line="232" w:lineRule="exact"/>
        <w:jc w:val="both"/>
        <w:rPr>
          <w:color w:val="000000"/>
          <w:lang w:val="fr-FR"/>
        </w:rPr>
      </w:pPr>
      <w:r w:rsidRPr="00EA0FD5">
        <w:rPr>
          <w:color w:val="000000"/>
          <w:lang w:val="fr-FR"/>
        </w:rPr>
        <w:t>Renseignements concernant la situation juridique de l'entreprise :</w:t>
      </w:r>
    </w:p>
    <w:p w14:paraId="535D40A8" w14:textId="77777777" w:rsidR="00266711" w:rsidRPr="00EA0FD5" w:rsidRDefault="00266711" w:rsidP="00266711">
      <w:pPr>
        <w:rPr>
          <w:lang w:val="fr-FR"/>
        </w:rPr>
      </w:pPr>
    </w:p>
    <w:tbl>
      <w:tblPr>
        <w:tblW w:w="0" w:type="auto"/>
        <w:tblLayout w:type="fixed"/>
        <w:tblLook w:val="04A0" w:firstRow="1" w:lastRow="0" w:firstColumn="1" w:lastColumn="0" w:noHBand="0" w:noVBand="1"/>
      </w:tblPr>
      <w:tblGrid>
        <w:gridCol w:w="9495"/>
      </w:tblGrid>
      <w:tr w:rsidR="00EE47A0" w:rsidRPr="00EA0FD5" w14:paraId="444B86F5" w14:textId="77777777" w:rsidTr="00EE47A0">
        <w:trPr>
          <w:trHeight w:val="292"/>
        </w:trPr>
        <w:tc>
          <w:tcPr>
            <w:tcW w:w="9495"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B865495" w14:textId="77777777" w:rsidR="00EE47A0" w:rsidRPr="00EA0FD5" w:rsidRDefault="00EE47A0">
            <w:pPr>
              <w:spacing w:before="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Libellés</w:t>
            </w:r>
          </w:p>
        </w:tc>
      </w:tr>
      <w:tr w:rsidR="00EE47A0" w:rsidRPr="00EA0FD5" w14:paraId="20632956" w14:textId="77777777" w:rsidTr="00EE47A0">
        <w:trPr>
          <w:trHeight w:val="400"/>
        </w:trPr>
        <w:tc>
          <w:tcPr>
            <w:tcW w:w="94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852B10" w14:textId="77777777" w:rsidR="00EE47A0" w:rsidRPr="00EA0FD5" w:rsidRDefault="00EE47A0">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Déclaration sur l'honneur pour justifier que le candidat n'entre dans aucun des cas d'interdiction de soumissionner</w:t>
            </w:r>
          </w:p>
        </w:tc>
      </w:tr>
      <w:tr w:rsidR="00EE47A0" w:rsidRPr="00EA0FD5" w14:paraId="3838C3AD" w14:textId="77777777" w:rsidTr="00EE47A0">
        <w:trPr>
          <w:trHeight w:val="400"/>
        </w:trPr>
        <w:tc>
          <w:tcPr>
            <w:tcW w:w="94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35804B" w14:textId="77777777" w:rsidR="00EE47A0" w:rsidRPr="00EA0FD5" w:rsidRDefault="00EE47A0">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La liste nominative des salariés étrangers soumis à autorisation de travail conformément à l’article D8254-4 du Code du Travail (imprimé joint)</w:t>
            </w:r>
          </w:p>
        </w:tc>
      </w:tr>
      <w:tr w:rsidR="00EE47A0" w:rsidRPr="00EA0FD5" w14:paraId="0CB56393" w14:textId="77777777" w:rsidTr="00EE47A0">
        <w:trPr>
          <w:trHeight w:val="400"/>
        </w:trPr>
        <w:tc>
          <w:tcPr>
            <w:tcW w:w="949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B782B6" w14:textId="77777777" w:rsidR="00EE47A0" w:rsidRPr="00EA0FD5" w:rsidRDefault="00EE47A0">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Copie du ou des jugements prononcés, si le candidat est en redressement judiciaire</w:t>
            </w:r>
          </w:p>
        </w:tc>
      </w:tr>
    </w:tbl>
    <w:p w14:paraId="25B9C6C9" w14:textId="77777777" w:rsidR="00A8415E" w:rsidRPr="00EA0FD5" w:rsidRDefault="00A8415E">
      <w:pPr>
        <w:spacing w:line="240" w:lineRule="exact"/>
        <w:rPr>
          <w:lang w:val="fr-FR"/>
        </w:rPr>
      </w:pPr>
    </w:p>
    <w:p w14:paraId="5790BB07" w14:textId="77777777" w:rsidR="006878B2" w:rsidRPr="00EA0FD5" w:rsidRDefault="006878B2" w:rsidP="006878B2">
      <w:pPr>
        <w:pStyle w:val="ParagrapheIndent2"/>
        <w:spacing w:line="232" w:lineRule="exact"/>
        <w:ind w:left="20" w:right="20"/>
        <w:jc w:val="both"/>
        <w:rPr>
          <w:color w:val="000000"/>
          <w:lang w:val="fr-FR"/>
        </w:rPr>
      </w:pPr>
      <w:r w:rsidRPr="00EA0FD5">
        <w:rPr>
          <w:color w:val="000000"/>
          <w:lang w:val="fr-FR"/>
        </w:rPr>
        <w:t>Renseignements concernant la capacité économique et financière de l'entreprise :</w:t>
      </w:r>
    </w:p>
    <w:p w14:paraId="6663E591" w14:textId="77777777" w:rsidR="006878B2" w:rsidRPr="00EA0FD5" w:rsidRDefault="006878B2" w:rsidP="006878B2">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9481"/>
      </w:tblGrid>
      <w:tr w:rsidR="006878B2" w:rsidRPr="00EA0FD5" w14:paraId="1847C935" w14:textId="77777777" w:rsidTr="00D30D17">
        <w:trPr>
          <w:trHeight w:val="340"/>
        </w:trPr>
        <w:tc>
          <w:tcPr>
            <w:tcW w:w="948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16AC657" w14:textId="77777777" w:rsidR="006878B2" w:rsidRPr="00EA0FD5" w:rsidRDefault="006878B2" w:rsidP="00D30D17">
            <w:pPr>
              <w:spacing w:before="80" w:after="2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Libellés</w:t>
            </w:r>
          </w:p>
        </w:tc>
      </w:tr>
      <w:tr w:rsidR="006878B2" w:rsidRPr="00EA0FD5" w14:paraId="07A5A96A" w14:textId="77777777" w:rsidTr="00D30D17">
        <w:trPr>
          <w:trHeight w:val="680"/>
        </w:trPr>
        <w:tc>
          <w:tcPr>
            <w:tcW w:w="94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FEA251" w14:textId="77777777" w:rsidR="006878B2" w:rsidRPr="00EA0FD5" w:rsidRDefault="006878B2" w:rsidP="00D30D17">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r>
    </w:tbl>
    <w:p w14:paraId="7960EC85" w14:textId="77777777" w:rsidR="006878B2" w:rsidRPr="00EA0FD5" w:rsidRDefault="006878B2" w:rsidP="006878B2">
      <w:pPr>
        <w:spacing w:line="240" w:lineRule="exact"/>
        <w:rPr>
          <w:lang w:val="fr-FR"/>
        </w:rPr>
      </w:pPr>
      <w:r w:rsidRPr="00EA0FD5">
        <w:rPr>
          <w:lang w:val="fr-FR"/>
        </w:rPr>
        <w:t xml:space="preserve"> </w:t>
      </w:r>
    </w:p>
    <w:p w14:paraId="165EA02E" w14:textId="77777777" w:rsidR="006878B2" w:rsidRPr="00EA0FD5" w:rsidRDefault="006878B2" w:rsidP="006878B2">
      <w:pPr>
        <w:pStyle w:val="ParagrapheIndent2"/>
        <w:spacing w:line="232" w:lineRule="exact"/>
        <w:ind w:left="20" w:right="20"/>
        <w:jc w:val="both"/>
        <w:rPr>
          <w:color w:val="000000"/>
          <w:lang w:val="fr-FR"/>
        </w:rPr>
      </w:pPr>
      <w:r w:rsidRPr="00EA0FD5">
        <w:rPr>
          <w:color w:val="000000"/>
          <w:lang w:val="fr-FR"/>
        </w:rPr>
        <w:t>Renseignements concernant les références professionnelles et la capacité technique de l'entreprise :</w:t>
      </w:r>
    </w:p>
    <w:p w14:paraId="4733D3E9" w14:textId="77777777" w:rsidR="006878B2" w:rsidRPr="00EA0FD5" w:rsidRDefault="006878B2" w:rsidP="006878B2">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9481"/>
      </w:tblGrid>
      <w:tr w:rsidR="006878B2" w:rsidRPr="00EA0FD5" w14:paraId="2A00A61C" w14:textId="77777777" w:rsidTr="00D30D17">
        <w:trPr>
          <w:trHeight w:val="340"/>
        </w:trPr>
        <w:tc>
          <w:tcPr>
            <w:tcW w:w="948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A556B43" w14:textId="77777777" w:rsidR="006878B2" w:rsidRPr="00EA0FD5" w:rsidRDefault="006878B2" w:rsidP="00D30D17">
            <w:pPr>
              <w:spacing w:before="80" w:after="2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Libellés</w:t>
            </w:r>
          </w:p>
        </w:tc>
      </w:tr>
      <w:tr w:rsidR="006878B2" w:rsidRPr="00EA0FD5" w14:paraId="4320446A" w14:textId="77777777" w:rsidTr="00D30D17">
        <w:trPr>
          <w:trHeight w:val="680"/>
        </w:trPr>
        <w:tc>
          <w:tcPr>
            <w:tcW w:w="94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F13F8F" w14:textId="77777777" w:rsidR="006878B2" w:rsidRPr="00EA0FD5" w:rsidRDefault="006878B2" w:rsidP="00D30D17">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r>
      <w:tr w:rsidR="006878B2" w:rsidRPr="00EA0FD5" w14:paraId="7A779DF3" w14:textId="77777777" w:rsidTr="00D30D17">
        <w:trPr>
          <w:trHeight w:val="680"/>
        </w:trPr>
        <w:tc>
          <w:tcPr>
            <w:tcW w:w="94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ED6CE6" w14:textId="77777777" w:rsidR="006878B2" w:rsidRPr="00EA0FD5" w:rsidRDefault="006878B2" w:rsidP="00D30D17">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r>
      <w:tr w:rsidR="006878B2" w:rsidRPr="00EA0FD5" w14:paraId="6B3A8C15" w14:textId="77777777" w:rsidTr="00D30D17">
        <w:trPr>
          <w:trHeight w:val="920"/>
        </w:trPr>
        <w:tc>
          <w:tcPr>
            <w:tcW w:w="94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F370C8" w14:textId="77777777" w:rsidR="006878B2" w:rsidRPr="00EA0FD5" w:rsidRDefault="006878B2" w:rsidP="00D30D17">
            <w:pPr>
              <w:spacing w:line="232" w:lineRule="exact"/>
              <w:ind w:left="80" w:right="80"/>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r>
    </w:tbl>
    <w:p w14:paraId="401D0341" w14:textId="77777777" w:rsidR="006878B2" w:rsidRPr="00EA0FD5" w:rsidRDefault="006878B2">
      <w:pPr>
        <w:spacing w:line="240" w:lineRule="exact"/>
        <w:rPr>
          <w:lang w:val="fr-FR"/>
        </w:rPr>
      </w:pPr>
    </w:p>
    <w:p w14:paraId="6B99F39D" w14:textId="77777777" w:rsidR="00117E54" w:rsidRPr="00EA0FD5" w:rsidRDefault="00117E54" w:rsidP="00117E54">
      <w:pPr>
        <w:spacing w:line="232" w:lineRule="exact"/>
        <w:ind w:left="20" w:right="20"/>
        <w:jc w:val="both"/>
        <w:rPr>
          <w:rFonts w:ascii="Trebuchet MS" w:eastAsia="Trebuchet MS" w:hAnsi="Trebuchet MS" w:cs="Trebuchet MS"/>
          <w:b/>
          <w:color w:val="000000"/>
          <w:sz w:val="20"/>
          <w:u w:val="single"/>
          <w:lang w:val="fr-FR"/>
        </w:rPr>
      </w:pPr>
      <w:r w:rsidRPr="00EA0FD5">
        <w:rPr>
          <w:rFonts w:ascii="Trebuchet MS" w:eastAsia="Trebuchet MS" w:hAnsi="Trebuchet MS" w:cs="Trebuchet MS"/>
          <w:b/>
          <w:color w:val="000000"/>
          <w:sz w:val="20"/>
          <w:u w:val="single"/>
          <w:lang w:val="fr-FR"/>
        </w:rPr>
        <w:t>B. Pièces à fournir en cas de groupement :</w:t>
      </w:r>
    </w:p>
    <w:p w14:paraId="0C23B524" w14:textId="77777777" w:rsidR="009B1D67" w:rsidRPr="00EA0FD5" w:rsidRDefault="009B1D67" w:rsidP="00117E54">
      <w:pPr>
        <w:spacing w:line="232" w:lineRule="exact"/>
        <w:ind w:left="20" w:right="20"/>
        <w:jc w:val="both"/>
        <w:rPr>
          <w:rFonts w:ascii="Trebuchet MS" w:eastAsia="Trebuchet MS" w:hAnsi="Trebuchet MS" w:cs="Trebuchet MS"/>
          <w:color w:val="000000"/>
          <w:sz w:val="20"/>
          <w:lang w:val="fr-FR"/>
        </w:rPr>
      </w:pPr>
    </w:p>
    <w:p w14:paraId="50E8D728"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En cas de groupement, doivent être impérativement joints :</w:t>
      </w:r>
    </w:p>
    <w:p w14:paraId="0F92F266"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p>
    <w:p w14:paraId="1369F6DE"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u w:val="single"/>
          <w:lang w:val="fr-FR"/>
        </w:rPr>
      </w:pPr>
      <w:r w:rsidRPr="00EA0FD5">
        <w:rPr>
          <w:rFonts w:ascii="Trebuchet MS" w:eastAsia="Trebuchet MS" w:hAnsi="Trebuchet MS" w:cs="Trebuchet MS"/>
          <w:color w:val="000000"/>
          <w:sz w:val="20"/>
          <w:u w:val="single"/>
          <w:lang w:val="fr-FR"/>
        </w:rPr>
        <w:t>1/ La lettre de candidature et d’habilitation du mandataire par ses cotraitants datée et signée :</w:t>
      </w:r>
    </w:p>
    <w:p w14:paraId="633064E2"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ab/>
        <w:t>soit par la personne (le mandataire) ayant le pouvoir d’engager le groupement. En cette hypothèse, une habilitation du mandataire à le représenter, datée et signée par une personne compétente à l’effet d’engager le candidat, est produite par chacun des autres mem</w:t>
      </w:r>
      <w:r w:rsidR="009A68AC" w:rsidRPr="00EA0FD5">
        <w:rPr>
          <w:rFonts w:ascii="Trebuchet MS" w:eastAsia="Trebuchet MS" w:hAnsi="Trebuchet MS" w:cs="Trebuchet MS"/>
          <w:color w:val="000000"/>
          <w:sz w:val="20"/>
          <w:lang w:val="fr-FR"/>
        </w:rPr>
        <w:t>bres du groupement</w:t>
      </w:r>
      <w:r w:rsidRPr="00EA0FD5">
        <w:rPr>
          <w:rFonts w:ascii="Trebuchet MS" w:eastAsia="Trebuchet MS" w:hAnsi="Trebuchet MS" w:cs="Trebuchet MS"/>
          <w:color w:val="000000"/>
          <w:sz w:val="20"/>
          <w:lang w:val="fr-FR"/>
        </w:rPr>
        <w:t>;</w:t>
      </w:r>
    </w:p>
    <w:p w14:paraId="529B21D2"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ab/>
        <w:t>soit par l’ensemble des entreprises groupées : dans ce cas, la lettre est signée par les personnes ayant le pouvoir d’engager chaque membre du groupement ;</w:t>
      </w:r>
    </w:p>
    <w:p w14:paraId="246D4876" w14:textId="77777777" w:rsidR="00117E54" w:rsidRPr="00EA0FD5" w:rsidRDefault="00117E54" w:rsidP="00117E54">
      <w:pPr>
        <w:spacing w:line="232" w:lineRule="exact"/>
        <w:ind w:right="20"/>
        <w:jc w:val="both"/>
        <w:rPr>
          <w:rFonts w:ascii="Trebuchet MS" w:eastAsia="Trebuchet MS" w:hAnsi="Trebuchet MS" w:cs="Trebuchet MS"/>
          <w:color w:val="000000"/>
          <w:sz w:val="20"/>
          <w:lang w:val="fr-FR"/>
        </w:rPr>
      </w:pPr>
    </w:p>
    <w:p w14:paraId="0F81A22C" w14:textId="77777777" w:rsidR="00117E54" w:rsidRPr="00EA0FD5" w:rsidRDefault="00117E54" w:rsidP="009A68AC">
      <w:pPr>
        <w:spacing w:line="232" w:lineRule="exact"/>
        <w:ind w:left="20" w:right="20"/>
        <w:jc w:val="both"/>
        <w:rPr>
          <w:rFonts w:ascii="Trebuchet MS" w:eastAsia="Trebuchet MS" w:hAnsi="Trebuchet MS" w:cs="Trebuchet MS"/>
          <w:color w:val="000000"/>
          <w:sz w:val="20"/>
          <w:u w:val="single"/>
          <w:lang w:val="fr-FR"/>
        </w:rPr>
      </w:pPr>
      <w:r w:rsidRPr="00EA0FD5">
        <w:rPr>
          <w:rFonts w:ascii="Trebuchet MS" w:eastAsia="Trebuchet MS" w:hAnsi="Trebuchet MS" w:cs="Trebuchet MS"/>
          <w:color w:val="000000"/>
          <w:sz w:val="20"/>
          <w:u w:val="single"/>
          <w:lang w:val="fr-FR"/>
        </w:rPr>
        <w:t>2/ Pour chacun des membres du groupement :</w:t>
      </w:r>
    </w:p>
    <w:p w14:paraId="7B373A83"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ab/>
        <w:t>un document indiquant les noms, prénom et qualité de la personne compétente pour engager le candidat pour le compte duquel il agit, ainsi que la raison sociale, forme juridique, adresse du siège social et le cas échéant le numéro d’immatriculation au registre du commerce ou le numéro SIREN du candidat ;</w:t>
      </w:r>
    </w:p>
    <w:p w14:paraId="10CCAD34"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lastRenderedPageBreak/>
        <w:t>-</w:t>
      </w:r>
      <w:r w:rsidRPr="00EA0FD5">
        <w:rPr>
          <w:rFonts w:ascii="Trebuchet MS" w:eastAsia="Trebuchet MS" w:hAnsi="Trebuchet MS" w:cs="Trebuchet MS"/>
          <w:color w:val="000000"/>
          <w:sz w:val="20"/>
          <w:lang w:val="fr-FR"/>
        </w:rPr>
        <w:tab/>
        <w:t>la déclaration sur l’honneur du candidat, datée et signée par la personne ayant le pouvoir d’engager le candidat, en application de l'article R 2143-3 du Code de la Commande Publique ;</w:t>
      </w:r>
    </w:p>
    <w:p w14:paraId="171D4FE0"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ab/>
        <w:t>les pièces référencées de l’article « A. Pièces à fournir par tous les candidats » ci-dessus ;</w:t>
      </w:r>
    </w:p>
    <w:p w14:paraId="5A8E0FC0"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w:t>
      </w:r>
      <w:r w:rsidRPr="00EA0FD5">
        <w:rPr>
          <w:rFonts w:ascii="Trebuchet MS" w:eastAsia="Trebuchet MS" w:hAnsi="Trebuchet MS" w:cs="Trebuchet MS"/>
          <w:color w:val="000000"/>
          <w:sz w:val="20"/>
          <w:lang w:val="fr-FR"/>
        </w:rPr>
        <w:tab/>
        <w:t>et si le candidat est en redressement judiciaire, la copie du ou des jugements l’autorisant à poursuivre son activité.</w:t>
      </w:r>
    </w:p>
    <w:p w14:paraId="16FF2E9D" w14:textId="77777777" w:rsidR="00117E54" w:rsidRPr="00EA0FD5" w:rsidRDefault="00117E54" w:rsidP="00117E54">
      <w:pPr>
        <w:rPr>
          <w:rFonts w:ascii="Trebuchet MS" w:hAnsi="Trebuchet MS"/>
          <w:lang w:val="fr-FR"/>
        </w:rPr>
      </w:pPr>
    </w:p>
    <w:p w14:paraId="56AC0C29"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b/>
          <w:color w:val="000000"/>
          <w:sz w:val="20"/>
          <w:u w:val="single"/>
          <w:lang w:val="fr-FR"/>
        </w:rPr>
        <w:t>C. Pièces à fournir en cas de sous-traitant pour la réalisation des prestations de service :</w:t>
      </w:r>
    </w:p>
    <w:p w14:paraId="215B538B" w14:textId="77777777" w:rsidR="00117E54" w:rsidRPr="00EA0FD5" w:rsidRDefault="00117E54" w:rsidP="00117E54">
      <w:pPr>
        <w:spacing w:line="232" w:lineRule="exact"/>
        <w:ind w:left="20" w:right="20"/>
        <w:jc w:val="both"/>
        <w:rPr>
          <w:rFonts w:ascii="Trebuchet MS" w:eastAsia="Trebuchet MS" w:hAnsi="Trebuchet MS" w:cs="Trebuchet MS"/>
          <w:color w:val="7030A0"/>
          <w:sz w:val="20"/>
          <w:lang w:val="fr-FR"/>
        </w:rPr>
      </w:pPr>
    </w:p>
    <w:p w14:paraId="382ECDCF"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Si les candidats envisagent de recourir à la sous-traitance, doivent être impérativement joints </w:t>
      </w:r>
      <w:r w:rsidRPr="00EA0FD5">
        <w:rPr>
          <w:rFonts w:ascii="Trebuchet MS" w:eastAsia="Trebuchet MS" w:hAnsi="Trebuchet MS" w:cs="Trebuchet MS"/>
          <w:b/>
          <w:color w:val="000000"/>
          <w:sz w:val="20"/>
          <w:lang w:val="fr-FR"/>
        </w:rPr>
        <w:t>pour chacun des sous-traitants :</w:t>
      </w:r>
    </w:p>
    <w:p w14:paraId="769A42C1"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1/ la nature des prestations sous-traitées, sans aucune indication relative à leur montant ;</w:t>
      </w:r>
    </w:p>
    <w:p w14:paraId="16FFEE09"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2/ un engagement écrit du ou des sous-traitants, ou le contrat de sous-traitance occulté de toute mention qui n’aurait pas à être transmise au stade des candidatures, notamment le prix ;</w:t>
      </w:r>
    </w:p>
    <w:p w14:paraId="735B95ED" w14:textId="77777777" w:rsidR="00117E54" w:rsidRPr="00EA0FD5" w:rsidRDefault="00117E54" w:rsidP="00117E54">
      <w:pPr>
        <w:spacing w:after="20"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3/ un document indiquant le nom, prénom et qualité de la personne compétente pour engager l’opérateur pour le compte duquel il agit, ainsi que la raison sociale, forme juridique, adresse du siège social et le cas échéant le numéro d’immatriculation au registre du commerce, au registre des transporteurs routiers de marchandises ou le numéro SIREN du candidat ;</w:t>
      </w:r>
    </w:p>
    <w:p w14:paraId="1B9389F4"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4/ la déclaration sur l’honneur du candidat attestant que le candidat ne fait pas l’objet d’une interdiction de soumissionner telles que définies aux articles L 2141-1 à L 2141-11 du Code de la Commande Publique.;</w:t>
      </w:r>
    </w:p>
    <w:p w14:paraId="06201C01"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5/ les pièces référencées de </w:t>
      </w:r>
      <w:r w:rsidRPr="00EA0FD5">
        <w:rPr>
          <w:rFonts w:ascii="Trebuchet MS" w:eastAsia="Trebuchet MS" w:hAnsi="Trebuchet MS" w:cs="Trebuchet MS"/>
          <w:b/>
          <w:color w:val="000000"/>
          <w:sz w:val="20"/>
          <w:lang w:val="fr-FR"/>
        </w:rPr>
        <w:t>l’article A.</w:t>
      </w:r>
      <w:r w:rsidRPr="00EA0FD5">
        <w:rPr>
          <w:rFonts w:ascii="Trebuchet MS" w:eastAsia="Trebuchet MS" w:hAnsi="Trebuchet MS" w:cs="Trebuchet MS"/>
          <w:color w:val="000000"/>
          <w:sz w:val="20"/>
          <w:lang w:val="fr-FR"/>
        </w:rPr>
        <w:t xml:space="preserve"> ci-dessus ;</w:t>
      </w:r>
    </w:p>
    <w:p w14:paraId="18DEF4FC" w14:textId="77777777" w:rsidR="00117E54" w:rsidRPr="00EA0FD5" w:rsidRDefault="00117E54" w:rsidP="00117E54">
      <w:pPr>
        <w:spacing w:after="240"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6/ et s’il y a lieu, si l’opérateur est en redressement judiciaire, la copie du ou des jugements l’autorisant à poursuivre.</w:t>
      </w:r>
    </w:p>
    <w:p w14:paraId="3C6917E0" w14:textId="77777777" w:rsidR="00117E54" w:rsidRPr="00EA0FD5" w:rsidRDefault="00117E54" w:rsidP="00117E54">
      <w:pPr>
        <w:spacing w:after="240"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Conformément aux articles R 2143-11 et R 2143-12 du Code de la Commande Publique, 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26C5CC49" w14:textId="77777777" w:rsidR="00117E54" w:rsidRPr="00EA0FD5" w:rsidRDefault="00117E54" w:rsidP="00117E54">
      <w:pPr>
        <w:pStyle w:val="ParagrapheIndent2"/>
        <w:spacing w:line="232" w:lineRule="exact"/>
        <w:jc w:val="both"/>
        <w:rPr>
          <w:color w:val="000000"/>
          <w:lang w:val="fr-FR"/>
        </w:rPr>
      </w:pPr>
      <w:r w:rsidRPr="00EA0FD5">
        <w:rPr>
          <w:b/>
          <w:color w:val="000000"/>
          <w:u w:val="single"/>
          <w:lang w:val="fr-FR"/>
        </w:rPr>
        <w:t>Pour information :</w:t>
      </w:r>
    </w:p>
    <w:p w14:paraId="0D3AD32E" w14:textId="77777777" w:rsidR="00117E54" w:rsidRPr="00EA0FD5" w:rsidRDefault="00117E54" w:rsidP="00117E54">
      <w:pPr>
        <w:pStyle w:val="ParagrapheIndent2"/>
        <w:spacing w:line="232" w:lineRule="exact"/>
        <w:jc w:val="both"/>
        <w:rPr>
          <w:color w:val="000000"/>
          <w:lang w:val="fr-FR"/>
        </w:rPr>
      </w:pPr>
    </w:p>
    <w:p w14:paraId="24C44A3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Conformément à l’article R 2143-13 et R 2143-14 du Code de la Commande Publique, les candidats ne sont pas tenus de fournir les documents justificatifs et moyens de preuve que le pouvoir adjudicateur peut obtenir par le biais d’un système électronique de mise à disposition d’informations administré par un organisme officiel ou d’un espace de stockage numérique, si les conditions suivantes sont réunies :</w:t>
      </w:r>
    </w:p>
    <w:p w14:paraId="195F731A" w14:textId="77777777" w:rsidR="00117E54" w:rsidRPr="00EA0FD5" w:rsidRDefault="00117E54" w:rsidP="00117E54">
      <w:pPr>
        <w:pStyle w:val="ParagrapheIndent2"/>
        <w:spacing w:line="232" w:lineRule="exact"/>
        <w:jc w:val="both"/>
        <w:rPr>
          <w:color w:val="000000"/>
          <w:lang w:val="fr-FR"/>
        </w:rPr>
      </w:pPr>
    </w:p>
    <w:p w14:paraId="7DCF677C"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candidats doivent indiquer dans leur dossier de candidature :</w:t>
      </w:r>
    </w:p>
    <w:p w14:paraId="18C20559" w14:textId="77777777" w:rsidR="00117E54" w:rsidRPr="00EA0FD5" w:rsidRDefault="00117E54" w:rsidP="00117E54">
      <w:pPr>
        <w:pStyle w:val="ParagrapheIndent2"/>
        <w:spacing w:line="232" w:lineRule="exact"/>
        <w:jc w:val="both"/>
        <w:rPr>
          <w:color w:val="000000"/>
          <w:lang w:val="fr-FR"/>
        </w:rPr>
      </w:pPr>
    </w:p>
    <w:p w14:paraId="6653E033"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    •  D’une part la liste des documents qui peuvent être obtenus par ce biais</w:t>
      </w:r>
    </w:p>
    <w:p w14:paraId="3ACCFF8F" w14:textId="77777777" w:rsidR="00117E54" w:rsidRPr="00EA0FD5" w:rsidRDefault="00117E54" w:rsidP="00117E54">
      <w:pPr>
        <w:spacing w:line="232" w:lineRule="exact"/>
        <w:ind w:left="20" w:right="20"/>
        <w:jc w:val="both"/>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 xml:space="preserve">    •  D’autre part les modalités de consultation de ce système et/ou d’accès à cet espace</w:t>
      </w:r>
    </w:p>
    <w:p w14:paraId="6574F487" w14:textId="77777777" w:rsidR="00117E54" w:rsidRPr="00EA0FD5" w:rsidRDefault="00117E54" w:rsidP="00117E54">
      <w:pPr>
        <w:pStyle w:val="ParagrapheIndent2"/>
        <w:spacing w:line="232" w:lineRule="exact"/>
        <w:jc w:val="both"/>
        <w:rPr>
          <w:color w:val="000000"/>
          <w:lang w:val="fr-FR"/>
        </w:rPr>
      </w:pPr>
    </w:p>
    <w:p w14:paraId="6E6FCD42" w14:textId="77777777" w:rsidR="00117E54" w:rsidRPr="00EA0FD5" w:rsidRDefault="00117E54" w:rsidP="00117E54">
      <w:pPr>
        <w:pStyle w:val="ParagrapheIndent2"/>
        <w:spacing w:line="232" w:lineRule="exact"/>
        <w:jc w:val="both"/>
        <w:rPr>
          <w:color w:val="000000"/>
          <w:lang w:val="fr-FR"/>
        </w:rPr>
      </w:pPr>
      <w:r w:rsidRPr="00EA0FD5">
        <w:rPr>
          <w:b/>
          <w:color w:val="000000"/>
          <w:lang w:val="fr-FR"/>
        </w:rPr>
        <w:t>A défaut, la candidature sera considérée comme incomplète.</w:t>
      </w:r>
    </w:p>
    <w:p w14:paraId="52225BE8" w14:textId="77777777" w:rsidR="00117E54" w:rsidRPr="00EA0FD5" w:rsidRDefault="00117E54" w:rsidP="00117E54">
      <w:pPr>
        <w:pStyle w:val="ParagrapheIndent2"/>
        <w:spacing w:line="232" w:lineRule="exact"/>
        <w:jc w:val="both"/>
        <w:rPr>
          <w:color w:val="000000"/>
          <w:lang w:val="fr-FR"/>
        </w:rPr>
      </w:pPr>
    </w:p>
    <w:p w14:paraId="0B2CA1BC"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 vérification des conditions de participation s’effectue selon les dispositions mentionnées aux articles R 2144-1 à R 2144-7 du Code de la Commande Publique. Conformément à ce même article, la vérification des capacités des candidats est effectuée, à tout moment de la procédure et au plus tard avant l’attribution du marché.</w:t>
      </w:r>
    </w:p>
    <w:p w14:paraId="4A456397" w14:textId="77777777" w:rsidR="00117E54" w:rsidRPr="00EA0FD5" w:rsidRDefault="00117E54" w:rsidP="00117E54">
      <w:pPr>
        <w:pStyle w:val="ParagrapheIndent2"/>
        <w:spacing w:line="232" w:lineRule="exact"/>
        <w:jc w:val="both"/>
        <w:rPr>
          <w:color w:val="000000"/>
          <w:lang w:val="fr-FR"/>
        </w:rPr>
      </w:pPr>
    </w:p>
    <w:p w14:paraId="535EFD32" w14:textId="77777777" w:rsidR="00FA4A13" w:rsidRPr="00EA0FD5" w:rsidRDefault="00FA4A13" w:rsidP="00FA4A13">
      <w:pPr>
        <w:spacing w:line="253" w:lineRule="exact"/>
        <w:ind w:left="40"/>
        <w:jc w:val="both"/>
        <w:rPr>
          <w:rFonts w:ascii="Trebuchet MS" w:hAnsi="Trebuchet MS"/>
          <w:color w:val="000000"/>
          <w:sz w:val="20"/>
          <w:szCs w:val="20"/>
          <w:lang w:val="fr-FR"/>
        </w:rPr>
      </w:pPr>
      <w:r w:rsidRPr="00EA0FD5">
        <w:rPr>
          <w:rFonts w:ascii="Trebuchet MS" w:hAnsi="Trebuchet MS"/>
          <w:color w:val="000000"/>
          <w:sz w:val="20"/>
          <w:szCs w:val="2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630A7DD5" w14:textId="0EA5301F" w:rsidR="00EA0FD5" w:rsidRDefault="00EA0FD5">
      <w:pPr>
        <w:rPr>
          <w:rFonts w:ascii="Trebuchet MS" w:eastAsia="Trebuchet MS" w:hAnsi="Trebuchet MS" w:cs="Trebuchet MS"/>
          <w:color w:val="000000"/>
          <w:sz w:val="20"/>
          <w:lang w:val="fr-FR"/>
        </w:rPr>
      </w:pPr>
      <w:r>
        <w:rPr>
          <w:color w:val="000000"/>
          <w:lang w:val="fr-FR"/>
        </w:rPr>
        <w:br w:type="page"/>
      </w:r>
    </w:p>
    <w:p w14:paraId="7233CC1B" w14:textId="77777777" w:rsidR="00423550" w:rsidRPr="00EA0FD5" w:rsidRDefault="00423550">
      <w:pPr>
        <w:pStyle w:val="ParagrapheIndent2"/>
        <w:spacing w:line="232" w:lineRule="exact"/>
        <w:jc w:val="both"/>
        <w:rPr>
          <w:color w:val="000000"/>
          <w:lang w:val="fr-FR"/>
        </w:rPr>
      </w:pPr>
    </w:p>
    <w:p w14:paraId="03EF84E4" w14:textId="77777777" w:rsidR="00BB656B" w:rsidRPr="00EA0FD5" w:rsidRDefault="00BB656B" w:rsidP="00BB656B">
      <w:pPr>
        <w:pStyle w:val="Titre2"/>
        <w:spacing w:before="20" w:after="120"/>
        <w:ind w:left="300" w:right="20"/>
        <w:rPr>
          <w:rFonts w:ascii="Trebuchet MS" w:eastAsia="Trebuchet MS" w:hAnsi="Trebuchet MS" w:cs="Trebuchet MS"/>
          <w:i w:val="0"/>
          <w:color w:val="000000"/>
          <w:sz w:val="24"/>
          <w:lang w:val="fr-FR"/>
        </w:rPr>
      </w:pPr>
      <w:bookmarkStart w:id="45" w:name="_Toc180155387"/>
      <w:bookmarkStart w:id="46" w:name="_Toc219469803"/>
      <w:r w:rsidRPr="00EA0FD5">
        <w:rPr>
          <w:rFonts w:ascii="Trebuchet MS" w:eastAsia="Trebuchet MS" w:hAnsi="Trebuchet MS" w:cs="Trebuchet MS"/>
          <w:i w:val="0"/>
          <w:color w:val="000000"/>
          <w:sz w:val="24"/>
          <w:lang w:val="fr-FR"/>
        </w:rPr>
        <w:t>5.2 Pièces à remettre au titre de l'offre</w:t>
      </w:r>
      <w:bookmarkEnd w:id="45"/>
      <w:bookmarkEnd w:id="46"/>
    </w:p>
    <w:p w14:paraId="65553DEB" w14:textId="77777777" w:rsidR="00E30F8F" w:rsidRPr="00EA0FD5" w:rsidRDefault="00E30F8F" w:rsidP="00E30F8F">
      <w:pPr>
        <w:rPr>
          <w:lang w:val="fr-FR"/>
        </w:rPr>
      </w:pPr>
    </w:p>
    <w:tbl>
      <w:tblPr>
        <w:tblW w:w="0" w:type="auto"/>
        <w:tblLayout w:type="fixed"/>
        <w:tblLook w:val="04A0" w:firstRow="1" w:lastRow="0" w:firstColumn="1" w:lastColumn="0" w:noHBand="0" w:noVBand="1"/>
      </w:tblPr>
      <w:tblGrid>
        <w:gridCol w:w="8400"/>
        <w:gridCol w:w="1200"/>
      </w:tblGrid>
      <w:tr w:rsidR="00A8415E" w:rsidRPr="00EA0FD5" w14:paraId="033845A4"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23544EE" w14:textId="77777777" w:rsidR="00A8415E" w:rsidRPr="00EA0FD5" w:rsidRDefault="0093633D">
            <w:pPr>
              <w:spacing w:before="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0A208CC" w14:textId="77777777" w:rsidR="00A8415E" w:rsidRPr="00EA0FD5" w:rsidRDefault="0093633D">
            <w:pPr>
              <w:spacing w:before="4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Signature</w:t>
            </w:r>
          </w:p>
        </w:tc>
      </w:tr>
      <w:tr w:rsidR="00DB07A3" w:rsidRPr="00EA0FD5" w14:paraId="0704ED7D" w14:textId="77777777" w:rsidTr="00EE47A0">
        <w:trPr>
          <w:trHeight w:val="1529"/>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0D6247" w14:textId="77777777" w:rsidR="00DB07A3" w:rsidRPr="00EA0FD5" w:rsidRDefault="00DB07A3">
            <w:pPr>
              <w:spacing w:line="232" w:lineRule="exact"/>
              <w:ind w:left="80" w:right="80"/>
              <w:rPr>
                <w:rFonts w:ascii="Trebuchet MS" w:eastAsia="Trebuchet MS" w:hAnsi="Trebuchet MS" w:cs="Trebuchet MS"/>
                <w:b/>
                <w:sz w:val="20"/>
                <w:lang w:val="fr-FR"/>
              </w:rPr>
            </w:pPr>
            <w:r w:rsidRPr="00EA0FD5">
              <w:rPr>
                <w:rFonts w:ascii="Trebuchet MS" w:eastAsia="Trebuchet MS" w:hAnsi="Trebuchet MS" w:cs="Trebuchet MS"/>
                <w:b/>
                <w:sz w:val="20"/>
                <w:lang w:val="fr-FR"/>
              </w:rPr>
              <w:t>Les annexes au Règlement de la Consultation (RC)</w:t>
            </w:r>
          </w:p>
          <w:p w14:paraId="105A1001" w14:textId="26EDAA2B" w:rsidR="00092059" w:rsidRPr="00EA0FD5" w:rsidRDefault="00092059" w:rsidP="00092059">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4 : Certificat de visite obligatoire LOT 1</w:t>
            </w:r>
          </w:p>
          <w:p w14:paraId="29FE4370" w14:textId="73D4AEA5" w:rsidR="00DB07A3" w:rsidRPr="00EA0FD5" w:rsidRDefault="00092059" w:rsidP="00EE47A0">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w:t>
            </w:r>
            <w:r w:rsidR="00A017CE" w:rsidRPr="00EA0FD5">
              <w:rPr>
                <w:rFonts w:ascii="Trebuchet MS" w:eastAsia="Trebuchet MS" w:hAnsi="Trebuchet MS" w:cs="Trebuchet MS"/>
                <w:sz w:val="20"/>
                <w:lang w:val="fr-FR"/>
              </w:rPr>
              <w:t>5</w:t>
            </w:r>
            <w:r w:rsidRPr="00EA0FD5">
              <w:rPr>
                <w:rFonts w:ascii="Trebuchet MS" w:eastAsia="Trebuchet MS" w:hAnsi="Trebuchet MS" w:cs="Trebuchet MS"/>
                <w:sz w:val="20"/>
                <w:lang w:val="fr-FR"/>
              </w:rPr>
              <w:t xml:space="preserve"> : Détail Quantitatif Estimatif (DQE)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6DF2B6" w14:textId="49782BB2" w:rsidR="00DB07A3" w:rsidRPr="00EA0FD5" w:rsidRDefault="00DB07A3">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NON</w:t>
            </w:r>
          </w:p>
        </w:tc>
      </w:tr>
      <w:tr w:rsidR="00A8415E" w:rsidRPr="00EA0FD5" w14:paraId="6060DBED" w14:textId="77777777" w:rsidTr="00EE47A0">
        <w:trPr>
          <w:trHeight w:val="1611"/>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D45BA7" w14:textId="77777777" w:rsidR="00A8415E" w:rsidRPr="00EA0FD5" w:rsidRDefault="0093633D">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b/>
                <w:sz w:val="20"/>
                <w:lang w:val="fr-FR"/>
              </w:rPr>
              <w:t>Les annexes financières et techniques de l'Acte d'Engagement (Imprimé ATTRI 1</w:t>
            </w:r>
            <w:r w:rsidRPr="00EA0FD5">
              <w:rPr>
                <w:rFonts w:ascii="Trebuchet MS" w:eastAsia="Trebuchet MS" w:hAnsi="Trebuchet MS" w:cs="Trebuchet MS"/>
                <w:sz w:val="20"/>
                <w:lang w:val="fr-FR"/>
              </w:rPr>
              <w:t>),</w:t>
            </w:r>
          </w:p>
          <w:p w14:paraId="0DCCDC8E" w14:textId="77777777" w:rsidR="00A8415E" w:rsidRPr="00EA0FD5" w:rsidRDefault="0093633D">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1 à l’AE : relative à « la déclaration de sous-traitance »</w:t>
            </w:r>
          </w:p>
          <w:p w14:paraId="0735F7A0" w14:textId="77777777" w:rsidR="00A8415E" w:rsidRPr="00EA0FD5" w:rsidRDefault="0093633D">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2 à l’AE : relative à la « désignation des cotraitants et la répartition des prestations »</w:t>
            </w:r>
          </w:p>
          <w:p w14:paraId="21D07BBA" w14:textId="251115F1" w:rsidR="00A8415E" w:rsidRPr="00EA0FD5" w:rsidRDefault="0093633D">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w:t>
            </w:r>
            <w:r w:rsidR="00820050" w:rsidRPr="00EA0FD5">
              <w:rPr>
                <w:rFonts w:ascii="Trebuchet MS" w:eastAsia="Trebuchet MS" w:hAnsi="Trebuchet MS" w:cs="Trebuchet MS"/>
                <w:sz w:val="20"/>
                <w:lang w:val="fr-FR"/>
              </w:rPr>
              <w:t>3</w:t>
            </w:r>
            <w:r w:rsidRPr="00EA0FD5">
              <w:rPr>
                <w:rFonts w:ascii="Trebuchet MS" w:eastAsia="Trebuchet MS" w:hAnsi="Trebuchet MS" w:cs="Trebuchet MS"/>
                <w:sz w:val="20"/>
                <w:lang w:val="fr-FR"/>
              </w:rPr>
              <w:t xml:space="preserve"> à l’AE : Le Bo</w:t>
            </w:r>
            <w:r w:rsidR="00A017CE" w:rsidRPr="00EA0FD5">
              <w:rPr>
                <w:rFonts w:ascii="Trebuchet MS" w:eastAsia="Trebuchet MS" w:hAnsi="Trebuchet MS" w:cs="Trebuchet MS"/>
                <w:sz w:val="20"/>
                <w:lang w:val="fr-FR"/>
              </w:rPr>
              <w:t xml:space="preserve">rdereau des prix unitaires </w:t>
            </w:r>
          </w:p>
          <w:p w14:paraId="73112C8D" w14:textId="1E34A97D" w:rsidR="00A8415E" w:rsidRPr="00EA0FD5" w:rsidRDefault="0093633D" w:rsidP="00EE47A0">
            <w:pPr>
              <w:spacing w:line="232" w:lineRule="exact"/>
              <w:ind w:left="80" w:right="80"/>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Annexe </w:t>
            </w:r>
            <w:r w:rsidR="00820050" w:rsidRPr="00EA0FD5">
              <w:rPr>
                <w:rFonts w:ascii="Trebuchet MS" w:eastAsia="Trebuchet MS" w:hAnsi="Trebuchet MS" w:cs="Trebuchet MS"/>
                <w:sz w:val="20"/>
                <w:lang w:val="fr-FR"/>
              </w:rPr>
              <w:t>4</w:t>
            </w:r>
            <w:r w:rsidRPr="00EA0FD5">
              <w:rPr>
                <w:rFonts w:ascii="Trebuchet MS" w:eastAsia="Trebuchet MS" w:hAnsi="Trebuchet MS" w:cs="Trebuchet MS"/>
                <w:sz w:val="20"/>
                <w:lang w:val="fr-FR"/>
              </w:rPr>
              <w:t xml:space="preserve"> à l’AE : Le Délai d'intervention lot 2</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E716C1" w14:textId="2278829B" w:rsidR="00A8415E" w:rsidRPr="00EA0FD5" w:rsidRDefault="00DB07A3">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OUI</w:t>
            </w:r>
          </w:p>
        </w:tc>
      </w:tr>
      <w:tr w:rsidR="00A8415E" w:rsidRPr="00EA0FD5" w14:paraId="50EE5A4A"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E21000" w14:textId="0C5CD059" w:rsidR="00A8415E" w:rsidRPr="00EA0FD5" w:rsidRDefault="00DB07A3">
            <w:pPr>
              <w:spacing w:before="80" w:after="20"/>
              <w:ind w:left="80" w:right="80"/>
              <w:rPr>
                <w:rFonts w:ascii="Trebuchet MS" w:eastAsia="Trebuchet MS" w:hAnsi="Trebuchet MS" w:cs="Trebuchet MS"/>
                <w:sz w:val="20"/>
                <w:lang w:val="fr-FR"/>
              </w:rPr>
            </w:pPr>
            <w:r w:rsidRPr="00EA0FD5">
              <w:rPr>
                <w:rFonts w:ascii="Trebuchet MS" w:eastAsia="Trebuchet MS" w:hAnsi="Trebuchet MS" w:cs="Trebuchet MS"/>
                <w:b/>
                <w:sz w:val="20"/>
                <w:lang w:val="fr-FR"/>
              </w:rPr>
              <w:t>Cadre de réponse</w:t>
            </w:r>
            <w:r w:rsidRPr="00EA0FD5">
              <w:rPr>
                <w:rFonts w:ascii="Trebuchet MS" w:eastAsia="Trebuchet MS" w:hAnsi="Trebuchet MS" w:cs="Trebuchet MS"/>
                <w:sz w:val="20"/>
                <w:lang w:val="fr-FR"/>
              </w:rPr>
              <w:t xml:space="preserve"> (à remettre pour chacun des lots)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8CC856" w14:textId="51D4A4C3" w:rsidR="00A8415E" w:rsidRPr="00EA0FD5" w:rsidRDefault="0093633D" w:rsidP="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N</w:t>
            </w:r>
            <w:r w:rsidR="0070537A" w:rsidRPr="00EA0FD5">
              <w:rPr>
                <w:rFonts w:ascii="Trebuchet MS" w:eastAsia="Trebuchet MS" w:hAnsi="Trebuchet MS" w:cs="Trebuchet MS"/>
                <w:color w:val="000000"/>
                <w:sz w:val="20"/>
                <w:lang w:val="fr-FR"/>
              </w:rPr>
              <w:t>ON</w:t>
            </w:r>
          </w:p>
        </w:tc>
      </w:tr>
      <w:tr w:rsidR="00DB07A3" w:rsidRPr="00EA0FD5" w14:paraId="057F0B9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1D8CE9" w14:textId="271614B4" w:rsidR="00DB07A3" w:rsidRPr="00EA0FD5" w:rsidRDefault="00DB07A3">
            <w:pPr>
              <w:spacing w:before="80" w:after="20"/>
              <w:ind w:left="80" w:right="80"/>
              <w:rPr>
                <w:rFonts w:ascii="Trebuchet MS" w:eastAsia="Trebuchet MS" w:hAnsi="Trebuchet MS" w:cs="Trebuchet MS"/>
                <w:sz w:val="20"/>
                <w:lang w:val="fr-FR"/>
              </w:rPr>
            </w:pPr>
            <w:r w:rsidRPr="00EA0FD5">
              <w:rPr>
                <w:rFonts w:ascii="Trebuchet MS" w:eastAsia="Trebuchet MS" w:hAnsi="Trebuchet MS" w:cs="Trebuchet MS"/>
                <w:b/>
                <w:sz w:val="20"/>
                <w:lang w:val="fr-FR"/>
              </w:rPr>
              <w:t>Le catalogue et/ou tarifs publics, pour chacun des lots (dématérialisé ou lien internet)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B3B04C" w14:textId="7D426791" w:rsidR="00DB07A3" w:rsidRPr="00EA0FD5" w:rsidRDefault="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NON</w:t>
            </w:r>
          </w:p>
        </w:tc>
      </w:tr>
      <w:tr w:rsidR="0070537A" w:rsidRPr="00EA0FD5" w14:paraId="76F1DB8F" w14:textId="77777777" w:rsidTr="008166C3">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76EF083" w14:textId="0A3E36A1" w:rsidR="0070537A" w:rsidRPr="00EA0FD5" w:rsidRDefault="0070537A" w:rsidP="0070537A">
            <w:pPr>
              <w:spacing w:before="80" w:after="20"/>
              <w:ind w:left="80" w:right="80"/>
              <w:rPr>
                <w:rFonts w:ascii="Trebuchet MS" w:eastAsia="Trebuchet MS" w:hAnsi="Trebuchet MS" w:cs="Trebuchet MS"/>
                <w:b/>
                <w:sz w:val="20"/>
                <w:szCs w:val="20"/>
                <w:highlight w:val="yellow"/>
                <w:lang w:val="fr-FR"/>
              </w:rPr>
            </w:pPr>
            <w:r w:rsidRPr="00EA0FD5">
              <w:rPr>
                <w:rFonts w:ascii="Trebuchet MS" w:eastAsia="Trebuchet MS" w:hAnsi="Trebuchet MS" w:cstheme="majorBidi"/>
                <w:color w:val="000000"/>
                <w:sz w:val="20"/>
                <w:szCs w:val="20"/>
                <w:lang w:val="fr-FR"/>
              </w:rPr>
              <w:t>L’attestation sur l’honneur remplie, datée et signée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0DB552" w14:textId="3325FDE0" w:rsidR="0070537A" w:rsidRPr="00EA0FD5" w:rsidRDefault="0070537A" w:rsidP="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OUI</w:t>
            </w:r>
          </w:p>
        </w:tc>
      </w:tr>
      <w:tr w:rsidR="0070537A" w:rsidRPr="00EA0FD5" w14:paraId="7F5B770F" w14:textId="77777777" w:rsidTr="008166C3">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016FD7A" w14:textId="0FC281DA" w:rsidR="0070537A" w:rsidRPr="00EA0FD5" w:rsidRDefault="0070537A" w:rsidP="0070537A">
            <w:pPr>
              <w:spacing w:before="80" w:after="20"/>
              <w:ind w:left="80" w:right="80"/>
              <w:rPr>
                <w:rFonts w:ascii="Trebuchet MS" w:eastAsia="Trebuchet MS" w:hAnsi="Trebuchet MS" w:cs="Trebuchet MS"/>
                <w:b/>
                <w:sz w:val="20"/>
                <w:szCs w:val="20"/>
                <w:highlight w:val="yellow"/>
                <w:lang w:val="fr-FR"/>
              </w:rPr>
            </w:pPr>
            <w:r w:rsidRPr="00EA0FD5">
              <w:rPr>
                <w:rFonts w:ascii="Trebuchet MS" w:eastAsia="Trebuchet MS" w:hAnsi="Trebuchet MS" w:cstheme="majorBidi"/>
                <w:color w:val="000000"/>
                <w:sz w:val="20"/>
                <w:szCs w:val="20"/>
                <w:lang w:val="fr-FR"/>
              </w:rPr>
              <w:t>L’imprimé relatif à la liste nominative des salariés étrangers soumis à autorisation de travail conformément à l’article D8254-4 du Code du Travail rempli, daté et signé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06F7C1" w14:textId="4CA6B67D" w:rsidR="0070537A" w:rsidRPr="00EA0FD5" w:rsidRDefault="0070537A" w:rsidP="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OUI</w:t>
            </w:r>
          </w:p>
        </w:tc>
      </w:tr>
      <w:tr w:rsidR="0070537A" w:rsidRPr="00EA0FD5" w14:paraId="58795176" w14:textId="77777777" w:rsidTr="008166C3">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48EC1CF" w14:textId="33FC46FC" w:rsidR="0070537A" w:rsidRPr="00EA0FD5" w:rsidRDefault="0070537A" w:rsidP="0070537A">
            <w:pPr>
              <w:spacing w:before="80" w:after="20"/>
              <w:ind w:left="80" w:right="80"/>
              <w:rPr>
                <w:rFonts w:ascii="Trebuchet MS" w:eastAsia="Trebuchet MS" w:hAnsi="Trebuchet MS" w:cs="Trebuchet MS"/>
                <w:b/>
                <w:sz w:val="20"/>
                <w:szCs w:val="20"/>
                <w:highlight w:val="yellow"/>
                <w:lang w:val="fr-FR"/>
              </w:rPr>
            </w:pPr>
            <w:r w:rsidRPr="00EA0FD5">
              <w:rPr>
                <w:rFonts w:ascii="Trebuchet MS" w:eastAsia="Trebuchet MS" w:hAnsi="Trebuchet MS" w:cstheme="majorBidi"/>
                <w:color w:val="000000"/>
                <w:sz w:val="20"/>
                <w:szCs w:val="20"/>
                <w:lang w:val="fr-FR"/>
              </w:rPr>
              <w:t>L’annexe 4 CCAP Fiche d’engagement et de réception d’une communication sur la sécurité de l’information cochée et signée remplie, datée et signée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AE1570" w14:textId="398B7DB1" w:rsidR="0070537A" w:rsidRPr="00EA0FD5" w:rsidRDefault="0070537A" w:rsidP="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OUI</w:t>
            </w:r>
          </w:p>
        </w:tc>
      </w:tr>
      <w:tr w:rsidR="0070537A" w:rsidRPr="00EA0FD5" w14:paraId="4978E10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4722B6" w14:textId="77777777" w:rsidR="0070537A" w:rsidRPr="00EA0FD5" w:rsidRDefault="0070537A" w:rsidP="0070537A">
            <w:pPr>
              <w:spacing w:before="80" w:after="20"/>
              <w:ind w:left="80" w:right="80"/>
              <w:rPr>
                <w:rFonts w:ascii="Trebuchet MS" w:eastAsia="Trebuchet MS" w:hAnsi="Trebuchet MS" w:cs="Trebuchet MS"/>
                <w:b/>
                <w:sz w:val="20"/>
                <w:highlight w:val="yellow"/>
                <w:lang w:val="fr-FR"/>
              </w:rPr>
            </w:pPr>
            <w:r w:rsidRPr="00EA0FD5">
              <w:rPr>
                <w:rFonts w:ascii="Trebuchet MS" w:eastAsia="Trebuchet MS" w:hAnsi="Trebuchet MS" w:cs="Trebuchet MS"/>
                <w:b/>
                <w:sz w:val="20"/>
                <w:lang w:val="fr-FR"/>
              </w:rPr>
              <w:t xml:space="preserve">Un Relevé d'Identité Bancaire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B52EC" w14:textId="77777777" w:rsidR="0070537A" w:rsidRPr="00EA0FD5" w:rsidRDefault="0070537A" w:rsidP="0070537A">
            <w:pPr>
              <w:spacing w:before="80" w:after="20"/>
              <w:ind w:left="80" w:right="80"/>
              <w:jc w:val="cente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Non</w:t>
            </w:r>
          </w:p>
        </w:tc>
      </w:tr>
    </w:tbl>
    <w:p w14:paraId="3D5EAE34" w14:textId="77777777" w:rsidR="00A8415E" w:rsidRPr="00EA0FD5" w:rsidRDefault="0093633D">
      <w:pPr>
        <w:spacing w:after="20" w:line="240" w:lineRule="exact"/>
        <w:rPr>
          <w:lang w:val="fr-FR"/>
        </w:rPr>
      </w:pPr>
      <w:r w:rsidRPr="00EA0FD5">
        <w:rPr>
          <w:lang w:val="fr-FR"/>
        </w:rPr>
        <w:t xml:space="preserve"> </w:t>
      </w:r>
    </w:p>
    <w:p w14:paraId="744DCBBE" w14:textId="0D27EB4D" w:rsidR="009B1D67" w:rsidRPr="00EA0FD5" w:rsidRDefault="009B1D67" w:rsidP="009B1D67">
      <w:pPr>
        <w:spacing w:line="253" w:lineRule="exact"/>
        <w:jc w:val="both"/>
        <w:rPr>
          <w:rFonts w:ascii="Trebuchet MS" w:hAnsi="Trebuchet MS"/>
          <w:b/>
          <w:color w:val="000000"/>
          <w:sz w:val="22"/>
          <w:szCs w:val="20"/>
          <w:lang w:val="fr-FR"/>
        </w:rPr>
      </w:pPr>
      <w:r w:rsidRPr="00EA0FD5">
        <w:rPr>
          <w:rFonts w:ascii="Trebuchet MS" w:hAnsi="Trebuchet MS"/>
          <w:b/>
          <w:color w:val="000000"/>
          <w:sz w:val="22"/>
          <w:szCs w:val="20"/>
          <w:lang w:val="fr-FR"/>
        </w:rPr>
        <w:t>Il est demandé aux candidats de remettre impérativement les annex</w:t>
      </w:r>
      <w:r w:rsidR="00A017CE" w:rsidRPr="00EA0FD5">
        <w:rPr>
          <w:rFonts w:ascii="Trebuchet MS" w:hAnsi="Trebuchet MS"/>
          <w:b/>
          <w:color w:val="000000"/>
          <w:sz w:val="22"/>
          <w:szCs w:val="20"/>
          <w:lang w:val="fr-FR"/>
        </w:rPr>
        <w:t>es 3 et</w:t>
      </w:r>
      <w:r w:rsidR="00EF6F3B" w:rsidRPr="00EA0FD5">
        <w:rPr>
          <w:rFonts w:ascii="Trebuchet MS" w:hAnsi="Trebuchet MS"/>
          <w:b/>
          <w:color w:val="000000"/>
          <w:sz w:val="22"/>
          <w:szCs w:val="20"/>
          <w:lang w:val="fr-FR"/>
        </w:rPr>
        <w:t xml:space="preserve"> 4,</w:t>
      </w:r>
      <w:r w:rsidRPr="00EA0FD5">
        <w:rPr>
          <w:rFonts w:ascii="Trebuchet MS" w:hAnsi="Trebuchet MS"/>
          <w:b/>
          <w:color w:val="000000"/>
          <w:sz w:val="22"/>
          <w:szCs w:val="20"/>
          <w:lang w:val="fr-FR"/>
        </w:rPr>
        <w:t xml:space="preserve"> à l’Acte d’Engagement </w:t>
      </w:r>
      <w:r w:rsidRPr="00EA0FD5">
        <w:rPr>
          <w:rFonts w:ascii="Trebuchet MS" w:hAnsi="Trebuchet MS"/>
          <w:b/>
          <w:color w:val="000000"/>
          <w:sz w:val="22"/>
          <w:szCs w:val="20"/>
          <w:u w:val="single"/>
          <w:lang w:val="fr-FR"/>
        </w:rPr>
        <w:t xml:space="preserve">en </w:t>
      </w:r>
      <w:r w:rsidRPr="00EA0FD5">
        <w:rPr>
          <w:rFonts w:ascii="Trebuchet MS" w:hAnsi="Trebuchet MS"/>
          <w:b/>
          <w:color w:val="000000"/>
          <w:szCs w:val="20"/>
          <w:u w:val="single"/>
          <w:lang w:val="fr-FR"/>
        </w:rPr>
        <w:t xml:space="preserve">PDF </w:t>
      </w:r>
      <w:r w:rsidRPr="00EA0FD5">
        <w:rPr>
          <w:rFonts w:ascii="Trebuchet MS" w:hAnsi="Trebuchet MS"/>
          <w:b/>
          <w:color w:val="000000"/>
          <w:sz w:val="22"/>
          <w:szCs w:val="20"/>
          <w:u w:val="single"/>
          <w:lang w:val="fr-FR"/>
        </w:rPr>
        <w:t xml:space="preserve">et sous format </w:t>
      </w:r>
      <w:r w:rsidRPr="00EA0FD5">
        <w:rPr>
          <w:rFonts w:ascii="Trebuchet MS" w:hAnsi="Trebuchet MS"/>
          <w:b/>
          <w:color w:val="000000"/>
          <w:szCs w:val="20"/>
          <w:u w:val="single"/>
          <w:lang w:val="fr-FR"/>
        </w:rPr>
        <w:t>Excel</w:t>
      </w:r>
      <w:r w:rsidRPr="00EA0FD5">
        <w:rPr>
          <w:rFonts w:ascii="Trebuchet MS" w:hAnsi="Trebuchet MS"/>
          <w:b/>
          <w:color w:val="000000"/>
          <w:sz w:val="22"/>
          <w:szCs w:val="20"/>
          <w:lang w:val="fr-FR"/>
        </w:rPr>
        <w:t>. Il est impératif de renseigner les prix de l’ensemble des matériaux listés au sein des BPU.</w:t>
      </w:r>
    </w:p>
    <w:p w14:paraId="678E2378" w14:textId="77777777" w:rsidR="009B1D67" w:rsidRPr="00EA0FD5" w:rsidRDefault="009B1D67" w:rsidP="009B1D67">
      <w:pPr>
        <w:spacing w:line="253" w:lineRule="exact"/>
        <w:jc w:val="both"/>
        <w:rPr>
          <w:rFonts w:ascii="Trebuchet MS" w:hAnsi="Trebuchet MS"/>
          <w:b/>
          <w:color w:val="000000"/>
          <w:sz w:val="22"/>
          <w:szCs w:val="20"/>
          <w:lang w:val="fr-FR"/>
        </w:rPr>
      </w:pPr>
    </w:p>
    <w:p w14:paraId="52F39EB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671CB070" w14:textId="77777777" w:rsidR="00117E54" w:rsidRPr="00EA0FD5" w:rsidRDefault="00117E54">
      <w:pPr>
        <w:spacing w:after="20" w:line="240" w:lineRule="exact"/>
        <w:rPr>
          <w:lang w:val="fr-FR"/>
        </w:rPr>
      </w:pPr>
    </w:p>
    <w:p w14:paraId="52A9B059" w14:textId="77777777" w:rsidR="00A8415E" w:rsidRPr="00EA0FD5" w:rsidRDefault="0093633D">
      <w:pPr>
        <w:pStyle w:val="ParagrapheIndent2"/>
        <w:spacing w:after="240"/>
        <w:jc w:val="both"/>
        <w:rPr>
          <w:b/>
          <w:color w:val="000000"/>
          <w:lang w:val="fr-FR"/>
        </w:rPr>
      </w:pPr>
      <w:r w:rsidRPr="00EA0FD5">
        <w:rPr>
          <w:b/>
          <w:color w:val="000000"/>
          <w:lang w:val="fr-FR"/>
        </w:rPr>
        <w:t>La signature électronique de ces documents n’est pas exigée dans le cadre de cette consultation.</w:t>
      </w:r>
    </w:p>
    <w:p w14:paraId="52DF233E" w14:textId="349E56CD" w:rsidR="00A8415E" w:rsidRPr="00EA0FD5" w:rsidRDefault="0093633D">
      <w:pPr>
        <w:pStyle w:val="Titre2"/>
        <w:ind w:left="280"/>
        <w:rPr>
          <w:rFonts w:ascii="Trebuchet MS" w:eastAsia="Trebuchet MS" w:hAnsi="Trebuchet MS" w:cs="Trebuchet MS"/>
          <w:i w:val="0"/>
          <w:color w:val="000000"/>
          <w:sz w:val="24"/>
          <w:lang w:val="fr-FR"/>
        </w:rPr>
      </w:pPr>
      <w:bookmarkStart w:id="47" w:name="ArtL2_RC-2-A6.9"/>
      <w:bookmarkStart w:id="48" w:name="_Toc219469804"/>
      <w:bookmarkEnd w:id="47"/>
      <w:r w:rsidRPr="00EA0FD5">
        <w:rPr>
          <w:rFonts w:ascii="Trebuchet MS" w:eastAsia="Trebuchet MS" w:hAnsi="Trebuchet MS" w:cs="Trebuchet MS"/>
          <w:i w:val="0"/>
          <w:color w:val="000000"/>
          <w:sz w:val="24"/>
          <w:lang w:val="fr-FR"/>
        </w:rPr>
        <w:t>5.</w:t>
      </w:r>
      <w:r w:rsidR="00BB656B" w:rsidRPr="00EA0FD5">
        <w:rPr>
          <w:rFonts w:ascii="Trebuchet MS" w:eastAsia="Trebuchet MS" w:hAnsi="Trebuchet MS" w:cs="Trebuchet MS"/>
          <w:i w:val="0"/>
          <w:color w:val="000000"/>
          <w:sz w:val="24"/>
          <w:lang w:val="fr-FR"/>
        </w:rPr>
        <w:t>3</w:t>
      </w:r>
      <w:r w:rsidRPr="00EA0FD5">
        <w:rPr>
          <w:rFonts w:ascii="Trebuchet MS" w:eastAsia="Trebuchet MS" w:hAnsi="Trebuchet MS" w:cs="Trebuchet MS"/>
          <w:i w:val="0"/>
          <w:color w:val="000000"/>
          <w:sz w:val="24"/>
          <w:lang w:val="fr-FR"/>
        </w:rPr>
        <w:t xml:space="preserve"> - Visites sur site</w:t>
      </w:r>
      <w:bookmarkEnd w:id="48"/>
    </w:p>
    <w:p w14:paraId="5557E45A" w14:textId="77777777" w:rsidR="001840BC" w:rsidRPr="00EA0FD5" w:rsidRDefault="001840BC" w:rsidP="001840BC">
      <w:pPr>
        <w:rPr>
          <w:rFonts w:ascii="Trebuchet MS" w:eastAsia="Trebuchet MS" w:hAnsi="Trebuchet MS" w:cs="Trebuchet MS"/>
          <w:bCs/>
          <w:color w:val="000000"/>
          <w:sz w:val="20"/>
          <w:lang w:val="fr-FR"/>
        </w:rPr>
      </w:pPr>
    </w:p>
    <w:p w14:paraId="27E040F1" w14:textId="294D6956" w:rsidR="009B1D67" w:rsidRPr="00EA0FD5" w:rsidRDefault="009B1D67" w:rsidP="009B1D67">
      <w:pPr>
        <w:pStyle w:val="ParagrapheIndent2"/>
        <w:spacing w:line="232" w:lineRule="exact"/>
        <w:jc w:val="both"/>
        <w:rPr>
          <w:color w:val="000000"/>
          <w:lang w:val="fr-FR"/>
        </w:rPr>
      </w:pPr>
      <w:r w:rsidRPr="00EA0FD5">
        <w:rPr>
          <w:color w:val="000000"/>
          <w:lang w:val="fr-FR"/>
        </w:rPr>
        <w:t xml:space="preserve">La visite des sites listés </w:t>
      </w:r>
      <w:r w:rsidR="00A017CE" w:rsidRPr="00EA0FD5">
        <w:rPr>
          <w:color w:val="000000"/>
          <w:lang w:val="fr-FR"/>
        </w:rPr>
        <w:t>à</w:t>
      </w:r>
      <w:r w:rsidR="00AD5582" w:rsidRPr="00EA0FD5">
        <w:rPr>
          <w:color w:val="000000"/>
          <w:lang w:val="fr-FR"/>
        </w:rPr>
        <w:t xml:space="preserve"> </w:t>
      </w:r>
      <w:r w:rsidR="00A017CE" w:rsidRPr="00EA0FD5">
        <w:rPr>
          <w:color w:val="000000"/>
          <w:lang w:val="fr-FR"/>
        </w:rPr>
        <w:t>l’annexe</w:t>
      </w:r>
      <w:r w:rsidR="00AD5582" w:rsidRPr="00EA0FD5">
        <w:rPr>
          <w:color w:val="000000"/>
          <w:lang w:val="fr-FR"/>
        </w:rPr>
        <w:t xml:space="preserve"> 3 du RC</w:t>
      </w:r>
      <w:r w:rsidRPr="00EA0FD5">
        <w:rPr>
          <w:color w:val="000000"/>
          <w:lang w:val="fr-FR"/>
        </w:rPr>
        <w:t xml:space="preserve"> est obligatoire. </w:t>
      </w:r>
    </w:p>
    <w:p w14:paraId="612814C5" w14:textId="77777777" w:rsidR="009B1D67" w:rsidRPr="00EA0FD5" w:rsidRDefault="009B1D67" w:rsidP="009B1D67">
      <w:pPr>
        <w:rPr>
          <w:rFonts w:ascii="Trebuchet MS" w:eastAsia="Trebuchet MS" w:hAnsi="Trebuchet MS" w:cs="Trebuchet MS"/>
          <w:color w:val="000000"/>
          <w:sz w:val="20"/>
          <w:lang w:val="fr-FR"/>
        </w:rPr>
      </w:pPr>
    </w:p>
    <w:p w14:paraId="59B1C4BF" w14:textId="01D8A22E" w:rsidR="009B1D67" w:rsidRPr="00EA0FD5" w:rsidRDefault="00EE47A0" w:rsidP="009B1D67">
      <w:pPr>
        <w:rPr>
          <w:rFonts w:ascii="Trebuchet MS" w:eastAsia="Trebuchet MS" w:hAnsi="Trebuchet MS" w:cs="Trebuchet MS"/>
          <w:color w:val="000000"/>
          <w:sz w:val="20"/>
          <w:lang w:val="fr-FR"/>
        </w:rPr>
      </w:pPr>
      <w:r w:rsidRPr="00EA0FD5">
        <w:rPr>
          <w:rFonts w:ascii="Trebuchet MS" w:eastAsia="Trebuchet MS" w:hAnsi="Trebuchet MS" w:cs="Trebuchet MS"/>
          <w:color w:val="000000"/>
          <w:sz w:val="20"/>
          <w:lang w:val="fr-FR"/>
        </w:rPr>
        <w:t>Conformément à</w:t>
      </w:r>
      <w:r w:rsidR="009B1D67" w:rsidRPr="00EA0FD5">
        <w:rPr>
          <w:rFonts w:ascii="Trebuchet MS" w:eastAsia="Trebuchet MS" w:hAnsi="Trebuchet MS" w:cs="Trebuchet MS"/>
          <w:color w:val="000000"/>
          <w:sz w:val="20"/>
          <w:lang w:val="fr-FR"/>
        </w:rPr>
        <w:t xml:space="preserve"> </w:t>
      </w:r>
      <w:r w:rsidRPr="00EA0FD5">
        <w:rPr>
          <w:rFonts w:ascii="Trebuchet MS" w:eastAsia="Trebuchet MS" w:hAnsi="Trebuchet MS" w:cs="Trebuchet MS"/>
          <w:color w:val="000000"/>
          <w:sz w:val="20"/>
          <w:lang w:val="fr-FR"/>
        </w:rPr>
        <w:t>l’annexe</w:t>
      </w:r>
      <w:r w:rsidR="009B1D67" w:rsidRPr="00EA0FD5">
        <w:rPr>
          <w:rFonts w:ascii="Trebuchet MS" w:eastAsia="Trebuchet MS" w:hAnsi="Trebuchet MS" w:cs="Trebuchet MS"/>
          <w:color w:val="000000"/>
          <w:sz w:val="20"/>
          <w:lang w:val="fr-FR"/>
        </w:rPr>
        <w:t xml:space="preserve"> </w:t>
      </w:r>
      <w:r w:rsidR="00AD5582" w:rsidRPr="00EA0FD5">
        <w:rPr>
          <w:rFonts w:ascii="Trebuchet MS" w:eastAsia="Trebuchet MS" w:hAnsi="Trebuchet MS" w:cs="Trebuchet MS"/>
          <w:color w:val="000000"/>
          <w:sz w:val="20"/>
          <w:lang w:val="fr-FR"/>
        </w:rPr>
        <w:t>3 du</w:t>
      </w:r>
      <w:r w:rsidR="009B1D67" w:rsidRPr="00EA0FD5">
        <w:rPr>
          <w:rFonts w:ascii="Trebuchet MS" w:eastAsia="Trebuchet MS" w:hAnsi="Trebuchet MS" w:cs="Trebuchet MS"/>
          <w:color w:val="000000"/>
          <w:sz w:val="20"/>
          <w:lang w:val="fr-FR"/>
        </w:rPr>
        <w:t xml:space="preserve"> </w:t>
      </w:r>
      <w:r w:rsidR="00AD5582" w:rsidRPr="00EA0FD5">
        <w:rPr>
          <w:rFonts w:ascii="Trebuchet MS" w:eastAsia="Trebuchet MS" w:hAnsi="Trebuchet MS" w:cs="Trebuchet MS"/>
          <w:color w:val="000000"/>
          <w:sz w:val="20"/>
          <w:lang w:val="fr-FR"/>
        </w:rPr>
        <w:t>RC</w:t>
      </w:r>
      <w:r w:rsidR="009B1D67" w:rsidRPr="00EA0FD5">
        <w:rPr>
          <w:rFonts w:ascii="Trebuchet MS" w:eastAsia="Trebuchet MS" w:hAnsi="Trebuchet MS" w:cs="Trebuchet MS"/>
          <w:color w:val="000000"/>
          <w:sz w:val="20"/>
          <w:lang w:val="fr-FR"/>
        </w:rPr>
        <w:t xml:space="preserve">, les sites à visiter par lot sont les suivants : </w:t>
      </w:r>
    </w:p>
    <w:p w14:paraId="13D5C4E8" w14:textId="77777777" w:rsidR="00AD5582" w:rsidRPr="00EA0FD5" w:rsidRDefault="00AD5582" w:rsidP="009B1D67">
      <w:pPr>
        <w:rPr>
          <w:rFonts w:ascii="Trebuchet MS" w:eastAsia="Trebuchet MS" w:hAnsi="Trebuchet MS" w:cs="Trebuchet MS"/>
          <w:color w:val="000000"/>
          <w:sz w:val="20"/>
          <w:lang w:val="fr-FR"/>
        </w:rPr>
      </w:pPr>
    </w:p>
    <w:p w14:paraId="0AEFB2E1" w14:textId="79B88753" w:rsidR="009B1D67" w:rsidRPr="00EA0FD5" w:rsidRDefault="009B1D67" w:rsidP="009B1D67">
      <w:pPr>
        <w:pStyle w:val="Paragraphedeliste"/>
        <w:numPr>
          <w:ilvl w:val="0"/>
          <w:numId w:val="4"/>
        </w:numPr>
        <w:jc w:val="both"/>
        <w:rPr>
          <w:rFonts w:ascii="Trebuchet MS" w:eastAsia="Trebuchet MS" w:hAnsi="Trebuchet MS" w:cs="Trebuchet MS"/>
          <w:color w:val="000000"/>
          <w:sz w:val="20"/>
        </w:rPr>
      </w:pPr>
      <w:r w:rsidRPr="00EA0FD5">
        <w:rPr>
          <w:rFonts w:ascii="Trebuchet MS" w:eastAsia="Trebuchet MS" w:hAnsi="Trebuchet MS" w:cs="Trebuchet MS"/>
          <w:color w:val="000000"/>
          <w:sz w:val="20"/>
        </w:rPr>
        <w:t>Lot n°</w:t>
      </w:r>
      <w:r w:rsidR="00AD5582" w:rsidRPr="00EA0FD5">
        <w:rPr>
          <w:rFonts w:ascii="Trebuchet MS" w:eastAsia="Trebuchet MS" w:hAnsi="Trebuchet MS" w:cs="Trebuchet MS"/>
          <w:color w:val="000000"/>
          <w:sz w:val="20"/>
        </w:rPr>
        <w:t>1</w:t>
      </w:r>
      <w:r w:rsidR="00C655D2" w:rsidRPr="00EA0FD5">
        <w:rPr>
          <w:rFonts w:ascii="Trebuchet MS" w:eastAsia="Trebuchet MS" w:hAnsi="Trebuchet MS" w:cs="Trebuchet MS"/>
          <w:color w:val="000000"/>
          <w:sz w:val="20"/>
        </w:rPr>
        <w:t xml:space="preserve"> : la visite </w:t>
      </w:r>
      <w:r w:rsidRPr="00EA0FD5">
        <w:rPr>
          <w:rFonts w:ascii="Trebuchet MS" w:eastAsia="Trebuchet MS" w:hAnsi="Trebuchet MS" w:cs="Trebuchet MS"/>
          <w:color w:val="000000"/>
          <w:sz w:val="20"/>
        </w:rPr>
        <w:t xml:space="preserve">est à réaliser pour les </w:t>
      </w:r>
      <w:r w:rsidR="00A34D24">
        <w:rPr>
          <w:rFonts w:ascii="Trebuchet MS" w:eastAsia="Trebuchet MS" w:hAnsi="Trebuchet MS" w:cs="Trebuchet MS"/>
          <w:color w:val="000000"/>
          <w:sz w:val="20"/>
        </w:rPr>
        <w:t>quatre</w:t>
      </w:r>
      <w:r w:rsidRPr="00EA0FD5">
        <w:rPr>
          <w:rFonts w:ascii="Trebuchet MS" w:eastAsia="Trebuchet MS" w:hAnsi="Trebuchet MS" w:cs="Trebuchet MS"/>
          <w:color w:val="000000"/>
          <w:sz w:val="20"/>
        </w:rPr>
        <w:t xml:space="preserve"> (</w:t>
      </w:r>
      <w:r w:rsidR="00A34D24">
        <w:rPr>
          <w:rFonts w:ascii="Trebuchet MS" w:eastAsia="Trebuchet MS" w:hAnsi="Trebuchet MS" w:cs="Trebuchet MS"/>
          <w:color w:val="000000"/>
          <w:sz w:val="20"/>
        </w:rPr>
        <w:t>4</w:t>
      </w:r>
      <w:r w:rsidRPr="00EA0FD5">
        <w:rPr>
          <w:rFonts w:ascii="Trebuchet MS" w:eastAsia="Trebuchet MS" w:hAnsi="Trebuchet MS" w:cs="Trebuchet MS"/>
          <w:color w:val="000000"/>
          <w:sz w:val="20"/>
        </w:rPr>
        <w:t xml:space="preserve">) </w:t>
      </w:r>
      <w:r w:rsidR="00C655D2" w:rsidRPr="00EA0FD5">
        <w:rPr>
          <w:rFonts w:ascii="Trebuchet MS" w:eastAsia="Trebuchet MS" w:hAnsi="Trebuchet MS" w:cs="Trebuchet MS"/>
          <w:color w:val="000000"/>
          <w:sz w:val="20"/>
        </w:rPr>
        <w:t xml:space="preserve">sites </w:t>
      </w:r>
      <w:r w:rsidRPr="00EA0FD5">
        <w:rPr>
          <w:rFonts w:ascii="Trebuchet MS" w:eastAsia="Trebuchet MS" w:hAnsi="Trebuchet MS" w:cs="Trebuchet MS"/>
          <w:color w:val="000000"/>
          <w:sz w:val="20"/>
        </w:rPr>
        <w:t>du présent lot (</w:t>
      </w:r>
      <w:r w:rsidR="00BC2FA5" w:rsidRPr="00EA0FD5">
        <w:rPr>
          <w:rFonts w:ascii="Trebuchet MS" w:eastAsia="Trebuchet MS" w:hAnsi="Trebuchet MS" w:cs="Trebuchet MS"/>
          <w:color w:val="000000"/>
          <w:sz w:val="20"/>
        </w:rPr>
        <w:t>Centre Administratif de Valmante, CEIR, SALENGRO et PATIO</w:t>
      </w:r>
      <w:r w:rsidRPr="00EA0FD5">
        <w:rPr>
          <w:rFonts w:ascii="Trebuchet MS" w:eastAsia="Trebuchet MS" w:hAnsi="Trebuchet MS" w:cs="Trebuchet MS"/>
          <w:color w:val="000000"/>
          <w:sz w:val="20"/>
        </w:rPr>
        <w:t xml:space="preserve">) ; </w:t>
      </w:r>
    </w:p>
    <w:p w14:paraId="28AE16DD" w14:textId="77777777" w:rsidR="009B1D67" w:rsidRPr="00EA0FD5" w:rsidRDefault="009B1D67" w:rsidP="009B1D67">
      <w:pPr>
        <w:pStyle w:val="Paragraphedeliste"/>
        <w:numPr>
          <w:ilvl w:val="0"/>
          <w:numId w:val="4"/>
        </w:numPr>
        <w:jc w:val="both"/>
        <w:rPr>
          <w:rFonts w:ascii="Trebuchet MS" w:eastAsia="Trebuchet MS" w:hAnsi="Trebuchet MS" w:cs="Trebuchet MS"/>
          <w:color w:val="000000"/>
          <w:sz w:val="20"/>
        </w:rPr>
      </w:pPr>
      <w:r w:rsidRPr="00EA0FD5">
        <w:rPr>
          <w:rFonts w:ascii="Trebuchet MS" w:eastAsia="Trebuchet MS" w:hAnsi="Trebuchet MS" w:cs="Trebuchet MS"/>
          <w:color w:val="000000"/>
          <w:sz w:val="20"/>
        </w:rPr>
        <w:t>Lot n°</w:t>
      </w:r>
      <w:r w:rsidR="00AD5582" w:rsidRPr="00EA0FD5">
        <w:rPr>
          <w:rFonts w:ascii="Trebuchet MS" w:eastAsia="Trebuchet MS" w:hAnsi="Trebuchet MS" w:cs="Trebuchet MS"/>
          <w:color w:val="000000"/>
          <w:sz w:val="20"/>
        </w:rPr>
        <w:t>2</w:t>
      </w:r>
      <w:r w:rsidRPr="00EA0FD5">
        <w:rPr>
          <w:rFonts w:ascii="Trebuchet MS" w:eastAsia="Trebuchet MS" w:hAnsi="Trebuchet MS" w:cs="Trebuchet MS"/>
          <w:color w:val="000000"/>
          <w:sz w:val="20"/>
        </w:rPr>
        <w:t xml:space="preserve"> : la visite n’est à réaliser que pour </w:t>
      </w:r>
      <w:r w:rsidR="00AD5582" w:rsidRPr="00EA0FD5">
        <w:rPr>
          <w:rFonts w:ascii="Trebuchet MS" w:eastAsia="Trebuchet MS" w:hAnsi="Trebuchet MS" w:cs="Trebuchet MS"/>
          <w:color w:val="000000"/>
          <w:sz w:val="20"/>
        </w:rPr>
        <w:t>deux</w:t>
      </w:r>
      <w:r w:rsidRPr="00EA0FD5">
        <w:rPr>
          <w:rFonts w:ascii="Trebuchet MS" w:eastAsia="Trebuchet MS" w:hAnsi="Trebuchet MS" w:cs="Trebuchet MS"/>
          <w:color w:val="000000"/>
          <w:sz w:val="20"/>
        </w:rPr>
        <w:t xml:space="preserve"> (</w:t>
      </w:r>
      <w:r w:rsidR="00BC2FA5" w:rsidRPr="00EA0FD5">
        <w:rPr>
          <w:rFonts w:ascii="Trebuchet MS" w:eastAsia="Trebuchet MS" w:hAnsi="Trebuchet MS" w:cs="Trebuchet MS"/>
          <w:color w:val="000000"/>
          <w:sz w:val="20"/>
        </w:rPr>
        <w:t>2</w:t>
      </w:r>
      <w:r w:rsidRPr="00EA0FD5">
        <w:rPr>
          <w:rFonts w:ascii="Trebuchet MS" w:eastAsia="Trebuchet MS" w:hAnsi="Trebuchet MS" w:cs="Trebuchet MS"/>
          <w:color w:val="000000"/>
          <w:sz w:val="20"/>
        </w:rPr>
        <w:t>) site</w:t>
      </w:r>
      <w:r w:rsidR="00BC2FA5" w:rsidRPr="00EA0FD5">
        <w:rPr>
          <w:rFonts w:ascii="Trebuchet MS" w:eastAsia="Trebuchet MS" w:hAnsi="Trebuchet MS" w:cs="Trebuchet MS"/>
          <w:color w:val="000000"/>
          <w:sz w:val="20"/>
        </w:rPr>
        <w:t>s</w:t>
      </w:r>
      <w:r w:rsidRPr="00EA0FD5">
        <w:rPr>
          <w:rFonts w:ascii="Trebuchet MS" w:eastAsia="Trebuchet MS" w:hAnsi="Trebuchet MS" w:cs="Trebuchet MS"/>
          <w:color w:val="000000"/>
          <w:sz w:val="20"/>
        </w:rPr>
        <w:t xml:space="preserve"> sur les </w:t>
      </w:r>
      <w:r w:rsidR="00BC2FA5" w:rsidRPr="00EA0FD5">
        <w:rPr>
          <w:rFonts w:ascii="Trebuchet MS" w:eastAsia="Trebuchet MS" w:hAnsi="Trebuchet MS" w:cs="Trebuchet MS"/>
          <w:color w:val="000000"/>
          <w:sz w:val="20"/>
        </w:rPr>
        <w:t>treize</w:t>
      </w:r>
      <w:r w:rsidRPr="00EA0FD5">
        <w:rPr>
          <w:rFonts w:ascii="Trebuchet MS" w:eastAsia="Trebuchet MS" w:hAnsi="Trebuchet MS" w:cs="Trebuchet MS"/>
          <w:color w:val="000000"/>
          <w:sz w:val="20"/>
        </w:rPr>
        <w:t xml:space="preserve"> (</w:t>
      </w:r>
      <w:r w:rsidR="00BC2FA5" w:rsidRPr="00EA0FD5">
        <w:rPr>
          <w:rFonts w:ascii="Trebuchet MS" w:eastAsia="Trebuchet MS" w:hAnsi="Trebuchet MS" w:cs="Trebuchet MS"/>
          <w:color w:val="000000"/>
          <w:sz w:val="20"/>
        </w:rPr>
        <w:t>13</w:t>
      </w:r>
      <w:r w:rsidRPr="00EA0FD5">
        <w:rPr>
          <w:rFonts w:ascii="Trebuchet MS" w:eastAsia="Trebuchet MS" w:hAnsi="Trebuchet MS" w:cs="Trebuchet MS"/>
          <w:color w:val="000000"/>
          <w:sz w:val="20"/>
        </w:rPr>
        <w:t>) du présent lot (</w:t>
      </w:r>
      <w:r w:rsidR="00BC2FA5" w:rsidRPr="00EA0FD5">
        <w:rPr>
          <w:rFonts w:ascii="Trebuchet MS" w:eastAsia="Trebuchet MS" w:hAnsi="Trebuchet MS" w:cs="Trebuchet MS"/>
          <w:color w:val="000000"/>
          <w:sz w:val="20"/>
        </w:rPr>
        <w:t>LE CABOT et AUBAGNE DEFENSIONS</w:t>
      </w:r>
      <w:r w:rsidRPr="00EA0FD5">
        <w:rPr>
          <w:rFonts w:ascii="Trebuchet MS" w:eastAsia="Trebuchet MS" w:hAnsi="Trebuchet MS" w:cs="Trebuchet MS"/>
          <w:color w:val="000000"/>
          <w:sz w:val="20"/>
        </w:rPr>
        <w:t xml:space="preserve">) ; </w:t>
      </w:r>
    </w:p>
    <w:p w14:paraId="39AFEDCF" w14:textId="77777777" w:rsidR="009B1D67" w:rsidRPr="00EA0FD5" w:rsidRDefault="009B1D67" w:rsidP="009B1D67">
      <w:pPr>
        <w:pStyle w:val="ParagrapheIndent2"/>
        <w:spacing w:line="232" w:lineRule="exact"/>
        <w:jc w:val="both"/>
        <w:rPr>
          <w:color w:val="7030A0"/>
          <w:lang w:val="fr-FR"/>
        </w:rPr>
      </w:pPr>
    </w:p>
    <w:p w14:paraId="2D42E9A7" w14:textId="77777777" w:rsidR="009B1D67" w:rsidRPr="00EA0FD5" w:rsidRDefault="009B1D67" w:rsidP="009B1D67">
      <w:pPr>
        <w:pStyle w:val="ParagrapheIndent2"/>
        <w:spacing w:line="232" w:lineRule="exact"/>
        <w:jc w:val="both"/>
        <w:rPr>
          <w:color w:val="000000"/>
          <w:lang w:val="fr-FR"/>
        </w:rPr>
      </w:pPr>
      <w:r w:rsidRPr="00EA0FD5">
        <w:rPr>
          <w:color w:val="000000"/>
          <w:lang w:val="fr-FR"/>
        </w:rPr>
        <w:t>L'offre d'un candidat qui n'a pas effectué les visites exigées sera déclarée irrégulière. La connaissance des sites par un candidat, ne saurait l’exempter de réaliser la visite des sites. La visite a pour objectif de permettre à tous candidats de prendre la mesure de toutes les contraintes et sujétions induites pour l’exécution du présent accord-cadre.</w:t>
      </w:r>
    </w:p>
    <w:p w14:paraId="7B0A8222" w14:textId="77777777" w:rsidR="009B1D67" w:rsidRPr="00EA0FD5" w:rsidRDefault="009B1D67" w:rsidP="009B1D67">
      <w:pPr>
        <w:pStyle w:val="ParagrapheIndent2"/>
        <w:spacing w:line="232" w:lineRule="exact"/>
        <w:jc w:val="both"/>
        <w:rPr>
          <w:color w:val="000000"/>
          <w:lang w:val="fr-FR"/>
        </w:rPr>
      </w:pPr>
    </w:p>
    <w:p w14:paraId="5D2F43B7" w14:textId="77777777" w:rsidR="009B1D67" w:rsidRPr="00EA0FD5" w:rsidRDefault="009B1D67" w:rsidP="009B1D67">
      <w:pPr>
        <w:pStyle w:val="ParagrapheIndent2"/>
        <w:spacing w:line="232" w:lineRule="exact"/>
        <w:jc w:val="both"/>
        <w:rPr>
          <w:color w:val="000000"/>
          <w:lang w:val="fr-FR"/>
        </w:rPr>
      </w:pPr>
      <w:r w:rsidRPr="00EA0FD5">
        <w:rPr>
          <w:color w:val="000000"/>
          <w:lang w:val="fr-FR"/>
        </w:rPr>
        <w:t>Les conditions de visites sont les suivantes :</w:t>
      </w:r>
    </w:p>
    <w:p w14:paraId="7945BCF0" w14:textId="77777777" w:rsidR="009B1D67" w:rsidRPr="00EA0FD5" w:rsidRDefault="009B1D67" w:rsidP="009B1D67">
      <w:pPr>
        <w:pStyle w:val="ParagrapheIndent2"/>
        <w:spacing w:line="232" w:lineRule="exact"/>
        <w:jc w:val="both"/>
        <w:rPr>
          <w:color w:val="000000"/>
          <w:lang w:val="fr-FR"/>
        </w:rPr>
      </w:pPr>
    </w:p>
    <w:p w14:paraId="036E2DE4" w14:textId="77777777" w:rsidR="009B1D67" w:rsidRPr="00EA0FD5" w:rsidRDefault="009B1D67" w:rsidP="009B1D67">
      <w:pPr>
        <w:pStyle w:val="ParagrapheIndent2"/>
        <w:spacing w:line="232" w:lineRule="exact"/>
        <w:jc w:val="both"/>
        <w:rPr>
          <w:color w:val="000000"/>
          <w:lang w:val="fr-FR"/>
        </w:rPr>
      </w:pPr>
      <w:r w:rsidRPr="00EA0FD5">
        <w:rPr>
          <w:color w:val="000000"/>
          <w:lang w:val="fr-FR"/>
        </w:rPr>
        <w:lastRenderedPageBreak/>
        <w:t>La visite se fera après prise de rendez-vous, auprès des interlocuteurs ci-dessous désignés, et devra être réalisée au maximum dix (10) jours calendaires avant la date limite de réception des offres pour permettre de poser toute question qui en découlerait dans les délais fixés au 8.1 du présent règlement de la consultation.</w:t>
      </w:r>
    </w:p>
    <w:p w14:paraId="34E32A1E" w14:textId="77777777" w:rsidR="009B1D67" w:rsidRPr="00EA0FD5" w:rsidRDefault="009B1D67" w:rsidP="009B1D67">
      <w:pPr>
        <w:pStyle w:val="ParagrapheIndent2"/>
        <w:spacing w:line="232" w:lineRule="exact"/>
        <w:jc w:val="both"/>
        <w:rPr>
          <w:color w:val="000000"/>
          <w:lang w:val="fr-FR"/>
        </w:rPr>
      </w:pPr>
    </w:p>
    <w:p w14:paraId="09D393C6" w14:textId="3191C037" w:rsidR="009B1D67" w:rsidRPr="00EA0FD5" w:rsidRDefault="009B1D67" w:rsidP="009B1D67">
      <w:pPr>
        <w:pStyle w:val="ParagrapheIndent2"/>
        <w:spacing w:line="232" w:lineRule="exact"/>
        <w:jc w:val="both"/>
        <w:rPr>
          <w:color w:val="000000"/>
          <w:lang w:val="fr-FR"/>
        </w:rPr>
      </w:pPr>
      <w:r w:rsidRPr="00EA0FD5">
        <w:rPr>
          <w:color w:val="000000"/>
          <w:lang w:val="fr-FR"/>
        </w:rPr>
        <w:t xml:space="preserve">Les candidats sont priés d'adresser leurs demandes par mail </w:t>
      </w:r>
      <w:r w:rsidR="00EA0FD5" w:rsidRPr="00EA0FD5">
        <w:rPr>
          <w:color w:val="000000"/>
          <w:u w:val="single"/>
          <w:lang w:val="fr-FR"/>
        </w:rPr>
        <w:t>au plus tard 12 jours avant la date limite de remise des offres</w:t>
      </w:r>
      <w:r w:rsidR="00EA0FD5">
        <w:rPr>
          <w:color w:val="000000"/>
          <w:lang w:val="fr-FR"/>
        </w:rPr>
        <w:t xml:space="preserve"> </w:t>
      </w:r>
      <w:r w:rsidRPr="00EA0FD5">
        <w:rPr>
          <w:color w:val="000000"/>
          <w:lang w:val="fr-FR"/>
        </w:rPr>
        <w:t>auprès de l’ensemble des interlocuteurs ci-dessous désignés :</w:t>
      </w:r>
    </w:p>
    <w:p w14:paraId="14D8C25D" w14:textId="77777777" w:rsidR="009B1D67" w:rsidRPr="00EA0FD5" w:rsidRDefault="009B1D67" w:rsidP="009B1D67">
      <w:pPr>
        <w:pStyle w:val="ParagrapheIndent2"/>
        <w:spacing w:line="232" w:lineRule="exact"/>
        <w:jc w:val="both"/>
        <w:rPr>
          <w:color w:val="000000"/>
          <w:lang w:val="fr-FR"/>
        </w:rPr>
      </w:pPr>
    </w:p>
    <w:p w14:paraId="5AA51C6F" w14:textId="7FA36FFF" w:rsidR="009B1D67" w:rsidRPr="00EA0FD5" w:rsidRDefault="009B1D67" w:rsidP="009B1D67">
      <w:pPr>
        <w:pStyle w:val="ParagrapheIndent2"/>
        <w:numPr>
          <w:ilvl w:val="0"/>
          <w:numId w:val="5"/>
        </w:numPr>
        <w:spacing w:line="232" w:lineRule="exact"/>
        <w:jc w:val="both"/>
        <w:rPr>
          <w:color w:val="000000"/>
          <w:lang w:val="fr-FR"/>
        </w:rPr>
      </w:pPr>
      <w:r w:rsidRPr="00EA0FD5">
        <w:rPr>
          <w:color w:val="000000"/>
          <w:lang w:val="fr-FR"/>
        </w:rPr>
        <w:t xml:space="preserve"> </w:t>
      </w:r>
      <w:hyperlink r:id="rId11" w:history="1">
        <w:r w:rsidRPr="00EA0FD5">
          <w:rPr>
            <w:rStyle w:val="Lienhypertexte"/>
            <w:lang w:val="fr-FR"/>
          </w:rPr>
          <w:t>746-servicemaintenance@assurance-maladie.fr</w:t>
        </w:r>
      </w:hyperlink>
    </w:p>
    <w:p w14:paraId="0B40C670" w14:textId="42D6D71B" w:rsidR="009B1D67" w:rsidRPr="00EA0FD5" w:rsidRDefault="00EE3BE3" w:rsidP="009B1D67">
      <w:pPr>
        <w:pStyle w:val="ParagrapheIndent2"/>
        <w:numPr>
          <w:ilvl w:val="0"/>
          <w:numId w:val="5"/>
        </w:numPr>
        <w:spacing w:line="232" w:lineRule="exact"/>
        <w:jc w:val="both"/>
        <w:rPr>
          <w:color w:val="000000"/>
          <w:lang w:val="fr-FR"/>
        </w:rPr>
      </w:pPr>
      <w:hyperlink r:id="rId12" w:history="1">
        <w:r w:rsidR="00BC2FA5" w:rsidRPr="00EA0FD5">
          <w:rPr>
            <w:rStyle w:val="Lienhypertexte"/>
            <w:lang w:val="fr-FR"/>
          </w:rPr>
          <w:t>cedric.buonagurio@assurance-maladie.fr</w:t>
        </w:r>
      </w:hyperlink>
      <w:r w:rsidR="009B1D67" w:rsidRPr="00EA0FD5">
        <w:rPr>
          <w:color w:val="000000"/>
          <w:lang w:val="fr-FR"/>
        </w:rPr>
        <w:t xml:space="preserve"> ;</w:t>
      </w:r>
    </w:p>
    <w:p w14:paraId="4F0970AE" w14:textId="0E3AA4A3" w:rsidR="006C10F2" w:rsidRPr="00EA0FD5" w:rsidRDefault="00EE3BE3" w:rsidP="006C10F2">
      <w:pPr>
        <w:pStyle w:val="ParagrapheIndent2"/>
        <w:numPr>
          <w:ilvl w:val="0"/>
          <w:numId w:val="5"/>
        </w:numPr>
        <w:spacing w:line="232" w:lineRule="exact"/>
        <w:jc w:val="both"/>
        <w:rPr>
          <w:color w:val="000000"/>
          <w:lang w:val="fr-FR"/>
        </w:rPr>
      </w:pPr>
      <w:hyperlink r:id="rId13" w:history="1">
        <w:r w:rsidR="006C10F2" w:rsidRPr="00EA0FD5">
          <w:rPr>
            <w:rStyle w:val="Lienhypertexte"/>
            <w:lang w:val="fr-FR"/>
          </w:rPr>
          <w:t>nicolas.miralles@assurance-maladie.fr</w:t>
        </w:r>
      </w:hyperlink>
      <w:r w:rsidR="006C10F2" w:rsidRPr="00EA0FD5">
        <w:rPr>
          <w:color w:val="000000"/>
          <w:lang w:val="fr-FR"/>
        </w:rPr>
        <w:t xml:space="preserve"> ;</w:t>
      </w:r>
    </w:p>
    <w:p w14:paraId="3834B3AE" w14:textId="6093CCD8" w:rsidR="001226DF" w:rsidRPr="00EA0FD5" w:rsidRDefault="00EE3BE3" w:rsidP="001226DF">
      <w:pPr>
        <w:pStyle w:val="ParagrapheIndent2"/>
        <w:numPr>
          <w:ilvl w:val="0"/>
          <w:numId w:val="5"/>
        </w:numPr>
        <w:spacing w:line="232" w:lineRule="exact"/>
        <w:jc w:val="both"/>
        <w:rPr>
          <w:color w:val="000000"/>
          <w:lang w:val="fr-FR"/>
        </w:rPr>
      </w:pPr>
      <w:hyperlink r:id="rId14" w:history="1">
        <w:r w:rsidR="001226DF" w:rsidRPr="00EA0FD5">
          <w:rPr>
            <w:rStyle w:val="Lienhypertexte"/>
            <w:lang w:val="fr-FR"/>
          </w:rPr>
          <w:t>martin.guillot@assurance-maladie.fr</w:t>
        </w:r>
      </w:hyperlink>
      <w:r w:rsidR="001226DF" w:rsidRPr="00EA0FD5">
        <w:rPr>
          <w:color w:val="000000"/>
          <w:lang w:val="fr-FR"/>
        </w:rPr>
        <w:t xml:space="preserve"> ;</w:t>
      </w:r>
    </w:p>
    <w:p w14:paraId="58DDE656" w14:textId="77777777" w:rsidR="009B1D67" w:rsidRPr="00EA0FD5" w:rsidRDefault="009B1D67" w:rsidP="009B1D67">
      <w:pPr>
        <w:pStyle w:val="ParagrapheIndent2"/>
        <w:spacing w:line="232" w:lineRule="exact"/>
        <w:jc w:val="both"/>
        <w:rPr>
          <w:color w:val="000000"/>
          <w:highlight w:val="yellow"/>
          <w:lang w:val="fr-FR"/>
        </w:rPr>
      </w:pPr>
    </w:p>
    <w:p w14:paraId="53DA600F" w14:textId="77777777" w:rsidR="009B1D67" w:rsidRPr="00EA0FD5" w:rsidRDefault="009B1D67" w:rsidP="009B1D67">
      <w:pPr>
        <w:pStyle w:val="ParagrapheIndent2"/>
        <w:spacing w:line="232" w:lineRule="exact"/>
        <w:jc w:val="both"/>
        <w:rPr>
          <w:color w:val="000000"/>
          <w:lang w:val="fr-FR"/>
        </w:rPr>
      </w:pPr>
      <w:r w:rsidRPr="00EA0FD5">
        <w:rPr>
          <w:color w:val="000000"/>
          <w:lang w:val="fr-FR"/>
        </w:rPr>
        <w:t>Le nombre de représentants par candidat ne pourra excéder deux (2) personnes.</w:t>
      </w:r>
    </w:p>
    <w:p w14:paraId="7BA41216" w14:textId="77777777" w:rsidR="009B1D67" w:rsidRPr="00EA0FD5" w:rsidRDefault="009B1D67" w:rsidP="009B1D67">
      <w:pPr>
        <w:pStyle w:val="ParagrapheIndent2"/>
        <w:spacing w:line="232" w:lineRule="exact"/>
        <w:jc w:val="both"/>
        <w:rPr>
          <w:color w:val="000000"/>
          <w:lang w:val="fr-FR"/>
        </w:rPr>
      </w:pPr>
    </w:p>
    <w:p w14:paraId="6056D2BF" w14:textId="08055D15" w:rsidR="009B1D67" w:rsidRPr="00EA0FD5" w:rsidRDefault="009B1D67" w:rsidP="009B1D67">
      <w:pPr>
        <w:pStyle w:val="ParagrapheIndent2"/>
        <w:spacing w:line="232" w:lineRule="exact"/>
        <w:jc w:val="both"/>
        <w:rPr>
          <w:color w:val="000000"/>
          <w:lang w:val="fr-FR"/>
        </w:rPr>
      </w:pPr>
      <w:r w:rsidRPr="00EA0FD5">
        <w:rPr>
          <w:color w:val="000000"/>
          <w:lang w:val="fr-FR"/>
        </w:rPr>
        <w:t xml:space="preserve">L’attestation de visite fournie aux candidats (Cf. Annexe </w:t>
      </w:r>
      <w:r w:rsidR="00BC2FA5" w:rsidRPr="00EA0FD5">
        <w:rPr>
          <w:color w:val="000000"/>
          <w:lang w:val="fr-FR"/>
        </w:rPr>
        <w:t xml:space="preserve">3 </w:t>
      </w:r>
      <w:r w:rsidRPr="00EA0FD5">
        <w:rPr>
          <w:color w:val="000000"/>
          <w:lang w:val="fr-FR"/>
        </w:rPr>
        <w:t xml:space="preserve">du </w:t>
      </w:r>
      <w:r w:rsidR="00BC2FA5" w:rsidRPr="00EA0FD5">
        <w:rPr>
          <w:color w:val="000000"/>
          <w:lang w:val="fr-FR"/>
        </w:rPr>
        <w:t>RC</w:t>
      </w:r>
      <w:r w:rsidRPr="00EA0FD5">
        <w:rPr>
          <w:color w:val="000000"/>
          <w:lang w:val="fr-FR"/>
        </w:rPr>
        <w:t>), devra être signée par l'agent de la CPAM ayant effectué la visite et par le candidat. L'attestation de visite doit impérativement être remise avec l’offre du candidat.</w:t>
      </w:r>
    </w:p>
    <w:p w14:paraId="7DDFD3DB" w14:textId="77777777" w:rsidR="009B1D67" w:rsidRPr="00EA0FD5" w:rsidRDefault="009B1D67" w:rsidP="009B1D67">
      <w:pPr>
        <w:rPr>
          <w:rFonts w:ascii="Trebuchet MS" w:eastAsia="Trebuchet MS" w:hAnsi="Trebuchet MS" w:cs="Trebuchet MS"/>
          <w:color w:val="000000"/>
          <w:sz w:val="20"/>
          <w:lang w:val="fr-FR"/>
        </w:rPr>
      </w:pPr>
    </w:p>
    <w:p w14:paraId="0ECF7D09" w14:textId="77777777" w:rsidR="009B1D67" w:rsidRPr="00EA0FD5" w:rsidRDefault="009B1D67" w:rsidP="009B1D67">
      <w:pPr>
        <w:pStyle w:val="ParagrapheIndent2"/>
        <w:spacing w:after="240" w:line="232" w:lineRule="exact"/>
        <w:jc w:val="both"/>
        <w:rPr>
          <w:color w:val="000000"/>
          <w:lang w:val="fr-FR"/>
        </w:rPr>
      </w:pPr>
      <w:r w:rsidRPr="00EA0FD5">
        <w:rPr>
          <w:color w:val="000000"/>
          <w:lang w:val="fr-FR"/>
        </w:rPr>
        <w:t>Les questions que pourraient susciter les visites seront posées via la plateforme de dématérialisation à l’issue des visites et feront l’objet d’une réponse dans les conditions fixées au présent règlement.</w:t>
      </w:r>
    </w:p>
    <w:p w14:paraId="48FC7B24" w14:textId="77777777" w:rsidR="002D0514" w:rsidRPr="00EA0FD5" w:rsidRDefault="002D0514" w:rsidP="002D0514">
      <w:pPr>
        <w:rPr>
          <w:rFonts w:ascii="Trebuchet MS" w:hAnsi="Trebuchet MS"/>
          <w:sz w:val="20"/>
          <w:szCs w:val="20"/>
          <w:lang w:val="fr-FR"/>
        </w:rPr>
      </w:pPr>
    </w:p>
    <w:p w14:paraId="190CE8C0" w14:textId="77777777" w:rsidR="00A8415E" w:rsidRPr="00EA0FD5" w:rsidRDefault="0093633D">
      <w:pPr>
        <w:pStyle w:val="Titre1"/>
        <w:rPr>
          <w:rFonts w:ascii="Trebuchet MS" w:eastAsia="Trebuchet MS" w:hAnsi="Trebuchet MS" w:cs="Trebuchet MS"/>
          <w:color w:val="000000"/>
          <w:sz w:val="28"/>
          <w:lang w:val="fr-FR"/>
        </w:rPr>
      </w:pPr>
      <w:bookmarkStart w:id="49" w:name="ArtL1_RC-2-A7"/>
      <w:bookmarkStart w:id="50" w:name="_Toc219469805"/>
      <w:bookmarkStart w:id="51" w:name="_GoBack"/>
      <w:bookmarkEnd w:id="49"/>
      <w:bookmarkEnd w:id="51"/>
      <w:r w:rsidRPr="00EA0FD5">
        <w:rPr>
          <w:rFonts w:ascii="Trebuchet MS" w:eastAsia="Trebuchet MS" w:hAnsi="Trebuchet MS" w:cs="Trebuchet MS"/>
          <w:color w:val="000000"/>
          <w:sz w:val="28"/>
          <w:lang w:val="fr-FR"/>
        </w:rPr>
        <w:t>6 - Conditions d'envoi ou de remise des plis</w:t>
      </w:r>
      <w:bookmarkEnd w:id="50"/>
    </w:p>
    <w:p w14:paraId="1F49CAF8" w14:textId="77777777" w:rsidR="00117E54" w:rsidRPr="00EA0FD5" w:rsidRDefault="0093633D">
      <w:pPr>
        <w:pStyle w:val="ParagrapheIndent1"/>
        <w:spacing w:after="240" w:line="232" w:lineRule="exact"/>
        <w:jc w:val="both"/>
        <w:rPr>
          <w:color w:val="000000"/>
          <w:lang w:val="fr-FR"/>
        </w:rPr>
      </w:pPr>
      <w:r w:rsidRPr="00EA0FD5">
        <w:rPr>
          <w:color w:val="000000"/>
          <w:lang w:val="fr-FR"/>
        </w:rPr>
        <w:t xml:space="preserve">Les plis devront parvenir à destination avant la date et l'heure limites de réception des offres indiquées sur la page de garde du présent document.   </w:t>
      </w:r>
    </w:p>
    <w:p w14:paraId="6CFC4EED" w14:textId="77777777" w:rsidR="00117E54" w:rsidRPr="00EA0FD5" w:rsidRDefault="00117E54" w:rsidP="00117E54">
      <w:pPr>
        <w:jc w:val="both"/>
        <w:rPr>
          <w:rFonts w:ascii="Trebuchet MS" w:eastAsia="Trebuchet MS" w:hAnsi="Trebuchet MS"/>
          <w:color w:val="000000"/>
          <w:sz w:val="20"/>
          <w:szCs w:val="20"/>
          <w:lang w:val="fr-FR"/>
        </w:rPr>
      </w:pPr>
      <w:bookmarkStart w:id="52" w:name="ArtL2_RC-2-A7.4"/>
      <w:bookmarkEnd w:id="52"/>
      <w:r w:rsidRPr="00EA0FD5">
        <w:rPr>
          <w:rFonts w:ascii="Trebuchet MS" w:eastAsia="Trebuchet MS" w:hAnsi="Trebuchet MS"/>
          <w:color w:val="000000"/>
          <w:sz w:val="20"/>
          <w:szCs w:val="20"/>
          <w:lang w:val="fr-FR"/>
        </w:rPr>
        <w:t>Les lettres de rejet et/ou de notification transmises par voie électronique seront adressées à l’adresse de contact utilisée par le candidat pour le dépôt de son offre.</w:t>
      </w:r>
    </w:p>
    <w:p w14:paraId="266CDB33" w14:textId="77777777" w:rsidR="00117E54" w:rsidRPr="00EA0FD5" w:rsidRDefault="00117E54" w:rsidP="00117E54">
      <w:pPr>
        <w:jc w:val="both"/>
        <w:rPr>
          <w:rFonts w:ascii="Trebuchet MS" w:eastAsia="Trebuchet MS" w:hAnsi="Trebuchet MS"/>
          <w:color w:val="000000"/>
          <w:sz w:val="20"/>
          <w:szCs w:val="20"/>
          <w:lang w:val="fr-FR"/>
        </w:rPr>
      </w:pPr>
    </w:p>
    <w:p w14:paraId="39220C2B"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53" w:name="_Toc219469806"/>
      <w:r w:rsidRPr="00EA0FD5">
        <w:rPr>
          <w:rFonts w:ascii="Trebuchet MS" w:eastAsia="Trebuchet MS" w:hAnsi="Trebuchet MS" w:cs="Trebuchet MS"/>
          <w:i w:val="0"/>
          <w:color w:val="000000"/>
          <w:sz w:val="24"/>
          <w:lang w:val="fr-FR"/>
        </w:rPr>
        <w:t>6.1 - Transmission électronique</w:t>
      </w:r>
      <w:bookmarkEnd w:id="53"/>
    </w:p>
    <w:p w14:paraId="6A39A2E3" w14:textId="77777777" w:rsidR="00117E54" w:rsidRPr="00EA0FD5" w:rsidRDefault="00117E54" w:rsidP="00117E54">
      <w:pPr>
        <w:pStyle w:val="ParagrapheIndent2"/>
        <w:spacing w:line="232" w:lineRule="exact"/>
        <w:jc w:val="both"/>
        <w:rPr>
          <w:color w:val="000000"/>
          <w:lang w:val="fr-FR"/>
        </w:rPr>
      </w:pPr>
      <w:bookmarkStart w:id="54" w:name="ArtL1_RC-2-A9"/>
      <w:bookmarkEnd w:id="54"/>
      <w:r w:rsidRPr="00EA0FD5">
        <w:rPr>
          <w:color w:val="000000"/>
          <w:lang w:val="fr-FR"/>
        </w:rPr>
        <w:t>Le choix du mode de transmission est global et irréversible. Les candidats doivent appliquer le même mode de transmission à l'ensemble des documents transmis au pouvoir adjudicateur.  </w:t>
      </w:r>
    </w:p>
    <w:p w14:paraId="402AD36E" w14:textId="77777777" w:rsidR="00117E54" w:rsidRPr="00EA0FD5" w:rsidRDefault="00117E54" w:rsidP="00117E54">
      <w:pPr>
        <w:rPr>
          <w:lang w:val="fr-FR"/>
        </w:rPr>
      </w:pPr>
    </w:p>
    <w:p w14:paraId="45FDEB31" w14:textId="77777777" w:rsidR="00117E54" w:rsidRPr="00EA0FD5" w:rsidRDefault="00117E54" w:rsidP="00117E54">
      <w:pPr>
        <w:pStyle w:val="ParagrapheIndent2"/>
        <w:spacing w:line="232" w:lineRule="exact"/>
        <w:jc w:val="both"/>
        <w:rPr>
          <w:color w:val="000000"/>
          <w:lang w:val="fr-FR"/>
        </w:rPr>
      </w:pPr>
      <w:r w:rsidRPr="00EA0FD5">
        <w:rPr>
          <w:b/>
          <w:color w:val="000000"/>
          <w:u w:val="single"/>
          <w:lang w:val="fr-FR"/>
        </w:rPr>
        <w:t>6.1.1 Mode d'emploi de la plateforme dématérialisée PLACE :</w:t>
      </w:r>
    </w:p>
    <w:p w14:paraId="39349489" w14:textId="77777777" w:rsidR="00117E54" w:rsidRPr="00EA0FD5" w:rsidRDefault="00117E54" w:rsidP="00117E54">
      <w:pPr>
        <w:pStyle w:val="ParagrapheIndent2"/>
        <w:spacing w:line="232" w:lineRule="exact"/>
        <w:jc w:val="both"/>
        <w:rPr>
          <w:color w:val="000000"/>
          <w:lang w:val="fr-FR"/>
        </w:rPr>
      </w:pPr>
    </w:p>
    <w:p w14:paraId="31332E87" w14:textId="77777777" w:rsidR="002D0514" w:rsidRPr="00EA0FD5" w:rsidRDefault="00117E54" w:rsidP="002D0514">
      <w:pPr>
        <w:pStyle w:val="ParagrapheIndent2"/>
        <w:spacing w:line="232" w:lineRule="exact"/>
        <w:jc w:val="both"/>
        <w:rPr>
          <w:color w:val="000000"/>
          <w:lang w:val="fr-FR"/>
        </w:rPr>
      </w:pPr>
      <w:r w:rsidRPr="00EA0FD5">
        <w:rPr>
          <w:color w:val="000000"/>
          <w:lang w:val="fr-FR"/>
        </w:rPr>
        <w:t xml:space="preserve">Les organismes de sécurité sociale utilisent la plateforme de dématérialisation PLACE à l’adresse : </w:t>
      </w:r>
      <w:hyperlink r:id="rId15" w:history="1">
        <w:r w:rsidRPr="00EA0FD5">
          <w:rPr>
            <w:color w:val="000000"/>
            <w:lang w:val="fr-FR"/>
          </w:rPr>
          <w:t>https://www.marches-publics.gouv.fr</w:t>
        </w:r>
      </w:hyperlink>
    </w:p>
    <w:p w14:paraId="138CB3F5" w14:textId="77777777" w:rsidR="00117E54" w:rsidRPr="00EA0FD5" w:rsidRDefault="00117E54" w:rsidP="00117E54">
      <w:pPr>
        <w:pStyle w:val="ParagrapheIndent2"/>
        <w:spacing w:line="232" w:lineRule="exact"/>
        <w:jc w:val="both"/>
        <w:rPr>
          <w:color w:val="000000"/>
          <w:lang w:val="fr-FR"/>
        </w:rPr>
      </w:pPr>
    </w:p>
    <w:p w14:paraId="17E0795A"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 dossier de consultation des entreprises est remis gratuitement à chaque candidat. Il est disponible à l’adresse électronique suivante : </w:t>
      </w:r>
      <w:hyperlink r:id="rId16" w:history="1">
        <w:r w:rsidRPr="00EA0FD5">
          <w:rPr>
            <w:color w:val="000000"/>
            <w:lang w:val="fr-FR"/>
          </w:rPr>
          <w:t>https://www.marches-publics.gouv.fr</w:t>
        </w:r>
      </w:hyperlink>
    </w:p>
    <w:p w14:paraId="199C1FC7" w14:textId="77777777" w:rsidR="00117E54" w:rsidRPr="00EA0FD5" w:rsidRDefault="00117E54" w:rsidP="00117E54">
      <w:pPr>
        <w:pStyle w:val="ParagrapheIndent2"/>
        <w:spacing w:line="232" w:lineRule="exact"/>
        <w:jc w:val="both"/>
        <w:rPr>
          <w:color w:val="000000"/>
          <w:lang w:val="fr-FR"/>
        </w:rPr>
      </w:pPr>
    </w:p>
    <w:p w14:paraId="157BE3F8" w14:textId="4C6B34DB"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t xml:space="preserve">6.1.2 </w:t>
      </w:r>
      <w:r w:rsidR="00117E54" w:rsidRPr="00EA0FD5">
        <w:rPr>
          <w:b/>
          <w:color w:val="000000"/>
          <w:u w:val="single"/>
          <w:lang w:val="fr-FR"/>
        </w:rPr>
        <w:t>Retrait et mises à jour du Dossier de Consultation des Entreprises (DCE) :</w:t>
      </w:r>
    </w:p>
    <w:p w14:paraId="4CE5704B" w14:textId="77777777" w:rsidR="00117E54" w:rsidRPr="00EA0FD5" w:rsidRDefault="00117E54" w:rsidP="00117E54">
      <w:pPr>
        <w:pStyle w:val="ParagrapheIndent2"/>
        <w:spacing w:line="232" w:lineRule="exact"/>
        <w:jc w:val="both"/>
        <w:rPr>
          <w:color w:val="000000"/>
          <w:lang w:val="fr-FR"/>
        </w:rPr>
      </w:pPr>
    </w:p>
    <w:p w14:paraId="1911C6DD"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L’opérateur économique est libre de s’identifier ou non lorsqu’il retire un DCE sur la plateforme.</w:t>
      </w:r>
    </w:p>
    <w:p w14:paraId="5A06C90D" w14:textId="77777777" w:rsidR="00117E54" w:rsidRPr="00EA0FD5" w:rsidRDefault="00117E54" w:rsidP="00117E54">
      <w:pPr>
        <w:pStyle w:val="ParagrapheIndent2"/>
        <w:spacing w:line="232" w:lineRule="exact"/>
        <w:jc w:val="both"/>
        <w:rPr>
          <w:color w:val="000000"/>
          <w:lang w:val="fr-FR"/>
        </w:rPr>
      </w:pPr>
    </w:p>
    <w:p w14:paraId="515BDD79"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Cependant, en cas de téléchargement anonyme, l’opérateur est prévenu qu’il renonce explicitement à recevoir directement par mails d’alertes les informations de modifications de la consultation. En effet, son identification (adresse électronique) lui permet d’être tenu informé automatiquement via la plateforme des modifications et des précisions éventuellement apportées au DCE.</w:t>
      </w:r>
    </w:p>
    <w:p w14:paraId="4C4C5E6C" w14:textId="77777777" w:rsidR="00117E54" w:rsidRPr="00EA0FD5" w:rsidRDefault="00117E54" w:rsidP="00117E54">
      <w:pPr>
        <w:pStyle w:val="ParagrapheIndent2"/>
        <w:spacing w:line="232" w:lineRule="exact"/>
        <w:jc w:val="both"/>
        <w:rPr>
          <w:color w:val="000000"/>
          <w:lang w:val="fr-FR"/>
        </w:rPr>
      </w:pPr>
    </w:p>
    <w:p w14:paraId="28CF2B8E"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C’est pourquoi il est recommandé à l’opérateur économique de s’identifier lors du téléchargement des pièces du DCE, ce qui lui permettra de s'assurer d'être tenu informé par voie électronique des éventuels éléments complémentaires intervenants avant la clôture du délai limite de remise des offres (envoi de questions et réponses aux différentes entreprises, report de délai, etc.).</w:t>
      </w:r>
    </w:p>
    <w:p w14:paraId="2EC6A3A7" w14:textId="77777777" w:rsidR="00117E54" w:rsidRPr="00EA0FD5" w:rsidRDefault="00117E54" w:rsidP="00117E54">
      <w:pPr>
        <w:pStyle w:val="ParagrapheIndent2"/>
        <w:spacing w:line="232" w:lineRule="exact"/>
        <w:jc w:val="both"/>
        <w:rPr>
          <w:color w:val="000000"/>
          <w:lang w:val="fr-FR"/>
        </w:rPr>
      </w:pPr>
    </w:p>
    <w:p w14:paraId="158118E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L’opérateur vérifiera également que les alertes de la plateforme ne sont pas filtrées par le dispositif anti spam de l’entreprise ou redirigés vers les</w:t>
      </w:r>
      <w:r w:rsidR="003E6CC7" w:rsidRPr="00EA0FD5">
        <w:rPr>
          <w:color w:val="000000"/>
          <w:lang w:val="fr-FR"/>
        </w:rPr>
        <w:t xml:space="preserve"> « courriers</w:t>
      </w:r>
      <w:r w:rsidRPr="00EA0FD5">
        <w:rPr>
          <w:color w:val="000000"/>
          <w:lang w:val="fr-FR"/>
        </w:rPr>
        <w:t xml:space="preserve"> </w:t>
      </w:r>
      <w:r w:rsidR="003E6CC7" w:rsidRPr="00EA0FD5">
        <w:rPr>
          <w:color w:val="000000"/>
          <w:lang w:val="fr-FR"/>
        </w:rPr>
        <w:t>indésirables »</w:t>
      </w:r>
      <w:r w:rsidRPr="00EA0FD5">
        <w:rPr>
          <w:color w:val="000000"/>
          <w:lang w:val="fr-FR"/>
        </w:rPr>
        <w:t>.</w:t>
      </w:r>
    </w:p>
    <w:p w14:paraId="14A64572" w14:textId="77777777" w:rsidR="003E6CC7" w:rsidRPr="00EA0FD5" w:rsidRDefault="003E6CC7" w:rsidP="00117E54">
      <w:pPr>
        <w:pStyle w:val="ParagrapheIndent2"/>
        <w:spacing w:line="232" w:lineRule="exact"/>
        <w:jc w:val="both"/>
        <w:rPr>
          <w:b/>
          <w:color w:val="000000"/>
          <w:u w:val="single"/>
          <w:lang w:val="fr-FR"/>
        </w:rPr>
      </w:pPr>
    </w:p>
    <w:p w14:paraId="49C2D7DE" w14:textId="04691BF1"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lastRenderedPageBreak/>
        <w:t xml:space="preserve">6.1.3 </w:t>
      </w:r>
      <w:r w:rsidR="00117E54" w:rsidRPr="00EA0FD5">
        <w:rPr>
          <w:b/>
          <w:color w:val="000000"/>
          <w:u w:val="single"/>
          <w:lang w:val="fr-FR"/>
        </w:rPr>
        <w:t>Demande de renseignements complémentaires : questions des candidats :</w:t>
      </w:r>
    </w:p>
    <w:p w14:paraId="52E034FE" w14:textId="77777777" w:rsidR="00117E54" w:rsidRPr="00EA0FD5" w:rsidRDefault="00117E54" w:rsidP="00117E54">
      <w:pPr>
        <w:pStyle w:val="ParagrapheIndent2"/>
        <w:spacing w:line="232" w:lineRule="exact"/>
        <w:jc w:val="both"/>
        <w:rPr>
          <w:color w:val="000000"/>
          <w:lang w:val="fr-FR"/>
        </w:rPr>
      </w:pPr>
    </w:p>
    <w:p w14:paraId="7E5DC9D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candidats peuvent poser des questions, dans la limite de dix (10) jours calendaires avant la date limite de réception des offres, techniques et administratives, qu’ils jugeraient utiles sur la consultation et les documents de la consultation, par l’intermédiaire de la plateforme UNIQUEMENT. Un accusé de réception est délivré au candidat en cas de demande de renseignements complémentaires.</w:t>
      </w:r>
    </w:p>
    <w:p w14:paraId="6F152793" w14:textId="77777777" w:rsidR="00117E54" w:rsidRPr="00EA0FD5" w:rsidRDefault="00117E54" w:rsidP="00117E54">
      <w:pPr>
        <w:pStyle w:val="ParagrapheIndent2"/>
        <w:spacing w:line="232" w:lineRule="exact"/>
        <w:jc w:val="both"/>
        <w:rPr>
          <w:color w:val="000000"/>
          <w:lang w:val="fr-FR"/>
        </w:rPr>
      </w:pPr>
    </w:p>
    <w:p w14:paraId="199C36F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candidats recevront la réponse sous la même forme.</w:t>
      </w:r>
    </w:p>
    <w:p w14:paraId="18F4EE8F" w14:textId="77777777" w:rsidR="00117E54" w:rsidRPr="00EA0FD5" w:rsidRDefault="00117E54" w:rsidP="00117E54">
      <w:pPr>
        <w:pStyle w:val="ParagrapheIndent2"/>
        <w:spacing w:line="232" w:lineRule="exact"/>
        <w:jc w:val="both"/>
        <w:rPr>
          <w:color w:val="000000"/>
          <w:lang w:val="fr-FR"/>
        </w:rPr>
      </w:pPr>
    </w:p>
    <w:p w14:paraId="0770951B"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échanges de documents, questions, réponses devront être réalisés via la plateforme afin d’en assurer une meilleure traçabilité. La messagerie de la plateforme est également utilisée pour informer les opérateurs économiques de différents événements tels que : nouvelle version d'un document, demande de précision, lettre de rejet, etc.</w:t>
      </w:r>
    </w:p>
    <w:p w14:paraId="0514E648" w14:textId="77777777" w:rsidR="00117E54" w:rsidRPr="00EA0FD5" w:rsidRDefault="00117E54" w:rsidP="00117E54">
      <w:pPr>
        <w:pStyle w:val="ParagrapheIndent2"/>
        <w:spacing w:line="232" w:lineRule="exact"/>
        <w:jc w:val="both"/>
        <w:rPr>
          <w:color w:val="000000"/>
          <w:lang w:val="fr-FR"/>
        </w:rPr>
      </w:pPr>
    </w:p>
    <w:p w14:paraId="0DD317D9"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candidats devront veiller à ce que leurs serveurs de messagerie présents dans leurs systèmes informatiques ne filtrent pas les envois venant de la plateforme.</w:t>
      </w:r>
    </w:p>
    <w:p w14:paraId="7646A271" w14:textId="77777777" w:rsidR="00BC2FA5" w:rsidRPr="00EA0FD5" w:rsidRDefault="00BC2FA5" w:rsidP="00117E54">
      <w:pPr>
        <w:pStyle w:val="ParagrapheIndent2"/>
        <w:spacing w:line="232" w:lineRule="exact"/>
        <w:jc w:val="both"/>
        <w:rPr>
          <w:b/>
          <w:color w:val="000000"/>
          <w:u w:val="single"/>
          <w:lang w:val="fr-FR"/>
        </w:rPr>
      </w:pPr>
    </w:p>
    <w:p w14:paraId="0ED2B540" w14:textId="607BE93C" w:rsidR="00BC2FA5" w:rsidRPr="00EA0FD5" w:rsidRDefault="00C06354" w:rsidP="00BC2FA5">
      <w:pPr>
        <w:pStyle w:val="ParagrapheIndent2"/>
        <w:spacing w:line="232" w:lineRule="exact"/>
        <w:jc w:val="both"/>
        <w:rPr>
          <w:color w:val="000000"/>
          <w:lang w:val="fr-FR"/>
        </w:rPr>
      </w:pPr>
      <w:r w:rsidRPr="00EA0FD5">
        <w:rPr>
          <w:b/>
          <w:color w:val="000000"/>
          <w:u w:val="single"/>
          <w:lang w:val="fr-FR"/>
        </w:rPr>
        <w:t>6.1</w:t>
      </w:r>
      <w:r w:rsidR="00BC2FA5" w:rsidRPr="00EA0FD5">
        <w:rPr>
          <w:b/>
          <w:color w:val="000000"/>
          <w:u w:val="single"/>
          <w:lang w:val="fr-FR"/>
        </w:rPr>
        <w:t>.3. Dépôt des offres dématérialisées :</w:t>
      </w:r>
    </w:p>
    <w:p w14:paraId="448016D1" w14:textId="77777777" w:rsidR="00BC2FA5" w:rsidRPr="00EA0FD5" w:rsidRDefault="00BC2FA5" w:rsidP="00BC2FA5">
      <w:pPr>
        <w:pStyle w:val="ParagrapheIndent2"/>
        <w:spacing w:line="232" w:lineRule="exact"/>
        <w:jc w:val="both"/>
        <w:rPr>
          <w:color w:val="000000"/>
          <w:lang w:val="fr-FR"/>
        </w:rPr>
      </w:pPr>
    </w:p>
    <w:p w14:paraId="00F81D1B" w14:textId="77777777" w:rsidR="00BC2FA5" w:rsidRPr="00EA0FD5" w:rsidRDefault="00BC2FA5" w:rsidP="00BC2FA5">
      <w:pPr>
        <w:pStyle w:val="ParagrapheIndent2"/>
        <w:spacing w:line="232" w:lineRule="exact"/>
        <w:jc w:val="both"/>
        <w:rPr>
          <w:color w:val="000000"/>
          <w:lang w:val="fr-FR"/>
        </w:rPr>
      </w:pPr>
      <w:r w:rsidRPr="00EA0FD5">
        <w:rPr>
          <w:color w:val="000000"/>
          <w:lang w:val="fr-FR"/>
        </w:rPr>
        <w:t>Les candidats disposent sur PLACE d'une rubrique d'aide pour les procédures électroniques qui expose le mode opératoire relatif au dépôt des dossiers. En outre, pour toute demande d'assistance technique, question ou tout problème rencontré, le candidat peut contacter les conseillers techniques du site après avoir consulté la "FAQ et support en ligne"   Un guide d’utilisation (manuel entreprises) dans le cadre du dépôt dématérialisé est mis à la disposition des soumissionnaires par la plateforme. La transmission électronique se fait par envoi d'un seul dossier comprenant l'intégralité des documents exigés. Le pouvoir adjudicateur ne pourra être tenu pour responsable des dommages, troubles, directs ou indirects qui pourraient résulter de l'usage lié au fonctionnement de la plateforme PLACE utilisée dans le cadre de la dématérialisation des procédures.  </w:t>
      </w:r>
    </w:p>
    <w:p w14:paraId="49814BBB" w14:textId="4C6AFF98" w:rsidR="00BC2FA5" w:rsidRPr="00EA0FD5" w:rsidRDefault="00BC2FA5" w:rsidP="00117E54">
      <w:pPr>
        <w:pStyle w:val="ParagrapheIndent2"/>
        <w:spacing w:line="232" w:lineRule="exact"/>
        <w:jc w:val="both"/>
        <w:rPr>
          <w:b/>
          <w:color w:val="000000"/>
          <w:u w:val="single"/>
          <w:lang w:val="fr-FR"/>
        </w:rPr>
      </w:pPr>
    </w:p>
    <w:p w14:paraId="4C82AF09" w14:textId="77777777" w:rsidR="00BC3B80" w:rsidRPr="00EA0FD5" w:rsidRDefault="00BC3B80" w:rsidP="00BC3B80">
      <w:pPr>
        <w:pStyle w:val="ParagrapheIndent2"/>
        <w:spacing w:line="232" w:lineRule="exact"/>
        <w:jc w:val="both"/>
        <w:rPr>
          <w:b/>
          <w:color w:val="000000"/>
          <w:u w:val="single"/>
          <w:lang w:val="fr-FR"/>
        </w:rPr>
      </w:pPr>
      <w:r w:rsidRPr="00EA0FD5">
        <w:rPr>
          <w:b/>
          <w:color w:val="000000"/>
          <w:u w:val="single"/>
          <w:lang w:val="fr-FR"/>
        </w:rPr>
        <w:t>L’attention des candidats est attirée sur le poids maximum des fichiers déposés sur la plateforme PLACE fixé à 1Go.</w:t>
      </w:r>
    </w:p>
    <w:p w14:paraId="3FDC4C73" w14:textId="77777777" w:rsidR="00BC3B80" w:rsidRPr="00EA0FD5" w:rsidRDefault="00BC3B80" w:rsidP="00BC3B80">
      <w:pPr>
        <w:rPr>
          <w:lang w:val="fr-FR"/>
        </w:rPr>
      </w:pPr>
    </w:p>
    <w:p w14:paraId="0043243F" w14:textId="7018CA2D" w:rsidR="00117E54" w:rsidRPr="00EA0FD5" w:rsidRDefault="00C06354" w:rsidP="00117E54">
      <w:pPr>
        <w:pStyle w:val="ParagrapheIndent2"/>
        <w:spacing w:line="232" w:lineRule="exact"/>
        <w:jc w:val="both"/>
        <w:rPr>
          <w:b/>
          <w:color w:val="000000"/>
          <w:u w:val="single"/>
          <w:lang w:val="fr-FR"/>
        </w:rPr>
      </w:pPr>
      <w:r w:rsidRPr="00EA0FD5">
        <w:rPr>
          <w:b/>
          <w:color w:val="000000"/>
          <w:u w:val="single"/>
          <w:lang w:val="fr-FR"/>
        </w:rPr>
        <w:t>6.1</w:t>
      </w:r>
      <w:r w:rsidR="00117E54" w:rsidRPr="00EA0FD5">
        <w:rPr>
          <w:b/>
          <w:color w:val="000000"/>
          <w:u w:val="single"/>
          <w:lang w:val="fr-FR"/>
        </w:rPr>
        <w:t>.</w:t>
      </w:r>
      <w:r w:rsidR="00BC2FA5" w:rsidRPr="00EA0FD5">
        <w:rPr>
          <w:b/>
          <w:color w:val="000000"/>
          <w:u w:val="single"/>
          <w:lang w:val="fr-FR"/>
        </w:rPr>
        <w:t>4</w:t>
      </w:r>
      <w:r w:rsidR="00117E54" w:rsidRPr="00EA0FD5">
        <w:rPr>
          <w:b/>
          <w:color w:val="000000"/>
          <w:u w:val="single"/>
          <w:lang w:val="fr-FR"/>
        </w:rPr>
        <w:t xml:space="preserve">. Signature électronique : </w:t>
      </w:r>
    </w:p>
    <w:p w14:paraId="2AD245A0" w14:textId="77777777" w:rsidR="00117E54" w:rsidRPr="00EA0FD5" w:rsidRDefault="00117E54" w:rsidP="00117E54">
      <w:pPr>
        <w:rPr>
          <w:lang w:val="fr-FR"/>
        </w:rPr>
      </w:pPr>
    </w:p>
    <w:p w14:paraId="5FC5E291" w14:textId="77777777" w:rsidR="00117E54" w:rsidRPr="00EA0FD5" w:rsidRDefault="00117E54" w:rsidP="00117E54">
      <w:pPr>
        <w:pStyle w:val="ParagrapheIndent2"/>
        <w:spacing w:line="232" w:lineRule="exact"/>
        <w:jc w:val="both"/>
        <w:rPr>
          <w:color w:val="000000"/>
          <w:lang w:val="fr-FR"/>
        </w:rPr>
      </w:pPr>
      <w:r w:rsidRPr="00EA0FD5">
        <w:rPr>
          <w:b/>
          <w:color w:val="000000"/>
          <w:u w:val="single"/>
          <w:lang w:val="fr-FR"/>
        </w:rPr>
        <w:t>L’Organisme n’impose pas la signature électronique au moment du dépôt. Dans ce cas, la signature du contrat final (acte d’engagement pré-imprimé ATTRI 1) sera rematérialisé et signé.</w:t>
      </w:r>
    </w:p>
    <w:p w14:paraId="4591BBED" w14:textId="77777777" w:rsidR="00117E54" w:rsidRPr="00EA0FD5" w:rsidRDefault="00117E54" w:rsidP="00117E54">
      <w:pPr>
        <w:pStyle w:val="ParagrapheIndent2"/>
        <w:spacing w:line="232" w:lineRule="exact"/>
        <w:jc w:val="both"/>
        <w:rPr>
          <w:color w:val="000000"/>
          <w:lang w:val="fr-FR"/>
        </w:rPr>
      </w:pPr>
    </w:p>
    <w:p w14:paraId="02E3587B"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Pour autant, les candidats qui souhaitent signer leur offre dès son dépôt, suivent les instructions ci-après.</w:t>
      </w:r>
    </w:p>
    <w:p w14:paraId="66C610F1" w14:textId="77777777" w:rsidR="00117E54" w:rsidRPr="00EA0FD5" w:rsidRDefault="00117E54" w:rsidP="00117E54">
      <w:pPr>
        <w:pStyle w:val="ParagrapheIndent2"/>
        <w:spacing w:line="232" w:lineRule="exact"/>
        <w:jc w:val="both"/>
        <w:rPr>
          <w:color w:val="000000"/>
          <w:lang w:val="fr-FR"/>
        </w:rPr>
      </w:pPr>
    </w:p>
    <w:p w14:paraId="5784D87A"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Une signature électronique nécessite un certificat électronique de signature et un logiciel de signature (ou « outil de signature ») qui permet d’apposer la signature.</w:t>
      </w:r>
    </w:p>
    <w:p w14:paraId="1E719285" w14:textId="77777777" w:rsidR="00117E54" w:rsidRPr="00EA0FD5" w:rsidRDefault="00117E54" w:rsidP="00117E54">
      <w:pPr>
        <w:pStyle w:val="ParagrapheIndent2"/>
        <w:spacing w:line="232" w:lineRule="exact"/>
        <w:jc w:val="both"/>
        <w:rPr>
          <w:color w:val="000000"/>
          <w:lang w:val="fr-FR"/>
        </w:rPr>
      </w:pPr>
    </w:p>
    <w:p w14:paraId="060EB5C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Les personnes habilitées à signer électroniquement :</w:t>
      </w:r>
    </w:p>
    <w:p w14:paraId="7D5FAB37" w14:textId="77777777" w:rsidR="00117E54" w:rsidRPr="00EA0FD5" w:rsidRDefault="00117E54" w:rsidP="00117E54">
      <w:pPr>
        <w:pStyle w:val="ParagrapheIndent2"/>
        <w:spacing w:line="232" w:lineRule="exact"/>
        <w:jc w:val="both"/>
        <w:rPr>
          <w:color w:val="000000"/>
          <w:lang w:val="fr-FR"/>
        </w:rPr>
      </w:pPr>
    </w:p>
    <w:p w14:paraId="5A3851B8"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 signataire doit pouvoir produire les éléments propres à établir que la signature utilisée a été délivrée à une personne qui pouvait engager l’entreprise dans les conditions énumérées à l'article 1367 du Code Civil.</w:t>
      </w:r>
    </w:p>
    <w:p w14:paraId="3DA3D9A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51E2E03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 candidat produit les éléments permettant d’établir que c’est la personne habilitée qui a envoyé électroniquement ou validé l’envoi électronique des candidatures et des offres.</w:t>
      </w:r>
    </w:p>
    <w:p w14:paraId="07C1AA48"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2BAE3405"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frais d'accès au réseau et de recours à la signature électronique sont à la charge de chaque candidat.</w:t>
      </w:r>
    </w:p>
    <w:p w14:paraId="550E6F91" w14:textId="77777777" w:rsidR="00117E54" w:rsidRPr="00EA0FD5" w:rsidRDefault="00117E54" w:rsidP="00117E54">
      <w:pPr>
        <w:pStyle w:val="ParagrapheIndent2"/>
        <w:spacing w:line="232" w:lineRule="exact"/>
        <w:jc w:val="both"/>
        <w:rPr>
          <w:color w:val="000000"/>
          <w:lang w:val="fr-FR"/>
        </w:rPr>
      </w:pPr>
    </w:p>
    <w:p w14:paraId="25DB0005" w14:textId="77777777" w:rsidR="00117E54" w:rsidRPr="00EA0FD5" w:rsidRDefault="00117E54" w:rsidP="00117E54">
      <w:pPr>
        <w:pStyle w:val="ParagrapheIndent2"/>
        <w:spacing w:line="232" w:lineRule="exact"/>
        <w:jc w:val="both"/>
        <w:rPr>
          <w:b/>
          <w:color w:val="000000"/>
          <w:lang w:val="fr-FR"/>
        </w:rPr>
      </w:pPr>
      <w:r w:rsidRPr="00EA0FD5">
        <w:rPr>
          <w:color w:val="000000"/>
          <w:lang w:val="fr-FR"/>
        </w:rPr>
        <w:t>   • </w:t>
      </w:r>
      <w:r w:rsidRPr="00EA0FD5">
        <w:rPr>
          <w:b/>
          <w:color w:val="000000"/>
          <w:u w:val="single"/>
          <w:lang w:val="fr-FR"/>
        </w:rPr>
        <w:t>Les certificats autorisés</w:t>
      </w:r>
      <w:r w:rsidRPr="00EA0FD5">
        <w:rPr>
          <w:b/>
          <w:color w:val="000000"/>
          <w:lang w:val="fr-FR"/>
        </w:rPr>
        <w:t> :</w:t>
      </w:r>
    </w:p>
    <w:p w14:paraId="5D9C7A55" w14:textId="77777777" w:rsidR="00117E54" w:rsidRPr="00EA0FD5" w:rsidRDefault="00117E54" w:rsidP="00117E54">
      <w:pPr>
        <w:rPr>
          <w:lang w:val="fr-FR"/>
        </w:rPr>
      </w:pPr>
    </w:p>
    <w:p w14:paraId="570E09C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Dans le cadre de la dématérialisation de la commande publique, l'arrêté du 22 mars 2019 définit les modalités d'utilisation de la signature électronique.</w:t>
      </w:r>
    </w:p>
    <w:p w14:paraId="5099537B" w14:textId="77777777" w:rsidR="00117E54" w:rsidRPr="00EA0FD5" w:rsidRDefault="00117E54" w:rsidP="00117E54">
      <w:pPr>
        <w:pStyle w:val="ParagrapheIndent2"/>
        <w:spacing w:line="232" w:lineRule="exact"/>
        <w:jc w:val="both"/>
        <w:rPr>
          <w:color w:val="000000"/>
          <w:lang w:val="fr-FR"/>
        </w:rPr>
      </w:pPr>
    </w:p>
    <w:p w14:paraId="2524872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formats de signature sont XAdES, CAdES ou PAdES tels que mentionnés aux articles 1 et 2 de la décision d'exécution (UE) n° 2015/1506 de la Commission du 8 septembre 2015.</w:t>
      </w:r>
    </w:p>
    <w:p w14:paraId="0560B09E"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696456A4" w14:textId="77777777" w:rsidR="00117E54" w:rsidRPr="00EA0FD5" w:rsidRDefault="00117E54" w:rsidP="00117E54">
      <w:pPr>
        <w:pStyle w:val="ParagrapheIndent2"/>
        <w:spacing w:line="232" w:lineRule="exact"/>
        <w:jc w:val="both"/>
        <w:rPr>
          <w:color w:val="000000"/>
          <w:lang w:val="fr-FR"/>
        </w:rPr>
      </w:pPr>
      <w:r w:rsidRPr="00EA0FD5">
        <w:rPr>
          <w:b/>
          <w:i/>
          <w:color w:val="000000"/>
          <w:u w:val="single"/>
          <w:lang w:val="fr-FR"/>
        </w:rPr>
        <w:lastRenderedPageBreak/>
        <w:t>Un fichier ZIP est un contenant. La signature du zip ne vaut pas signature des fichiers contenus dans le zip. Chaque fichier doit être signé individuellement (lorsque la signature est requise). Un candidat qui signe le ZIP est assimilable à celui qui répondrait sous forme « papier » en signant l’enveloppe au lieu de son contenu.</w:t>
      </w:r>
    </w:p>
    <w:p w14:paraId="495CC91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079B4655" w14:textId="77777777" w:rsidR="00117E54" w:rsidRPr="00EA0FD5" w:rsidRDefault="00117E54" w:rsidP="00117E54">
      <w:pPr>
        <w:pStyle w:val="ParagrapheIndent2"/>
        <w:spacing w:line="232" w:lineRule="exact"/>
        <w:jc w:val="both"/>
        <w:rPr>
          <w:color w:val="000000"/>
          <w:lang w:val="fr-FR"/>
        </w:rPr>
      </w:pPr>
      <w:r w:rsidRPr="00EA0FD5">
        <w:rPr>
          <w:b/>
          <w:i/>
          <w:color w:val="000000"/>
          <w:u w:val="single"/>
          <w:lang w:val="fr-FR"/>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p w14:paraId="6AE5EF96" w14:textId="77777777" w:rsidR="00117E54" w:rsidRPr="00EA0FD5" w:rsidRDefault="00117E54" w:rsidP="00117E54">
      <w:pPr>
        <w:pStyle w:val="ParagrapheIndent2"/>
        <w:spacing w:line="232" w:lineRule="exact"/>
        <w:jc w:val="both"/>
        <w:rPr>
          <w:color w:val="000000"/>
          <w:lang w:val="fr-FR"/>
        </w:rPr>
      </w:pPr>
    </w:p>
    <w:p w14:paraId="12253CFD"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Les formats de signature</w:t>
      </w:r>
      <w:r w:rsidRPr="00EA0FD5">
        <w:rPr>
          <w:b/>
          <w:color w:val="000000"/>
          <w:lang w:val="fr-FR"/>
        </w:rPr>
        <w:t> :</w:t>
      </w:r>
    </w:p>
    <w:p w14:paraId="39A1742D"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trois formats acceptés par la plateforme sont les formats XAdES, CAdES ou PAdES.</w:t>
      </w:r>
    </w:p>
    <w:p w14:paraId="01F2BA05" w14:textId="77777777" w:rsidR="00117E54" w:rsidRPr="00EA0FD5" w:rsidRDefault="00117E54" w:rsidP="00117E54">
      <w:pPr>
        <w:pStyle w:val="ParagrapheIndent2"/>
        <w:spacing w:line="232" w:lineRule="exact"/>
        <w:jc w:val="both"/>
        <w:rPr>
          <w:color w:val="000000"/>
          <w:lang w:val="fr-FR"/>
        </w:rPr>
      </w:pPr>
    </w:p>
    <w:p w14:paraId="57D6F2DC"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La signature en cas de filiale</w:t>
      </w:r>
      <w:r w:rsidRPr="00EA0FD5">
        <w:rPr>
          <w:b/>
          <w:color w:val="000000"/>
          <w:lang w:val="fr-FR"/>
        </w:rPr>
        <w:t> :</w:t>
      </w:r>
    </w:p>
    <w:p w14:paraId="6C2FBFBB"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 certificat identifie à la fois une entreprise et une personne physique. Il est nécessaire de prévoir autant de certificats que d’habilitation à signer les marchés.</w:t>
      </w:r>
    </w:p>
    <w:p w14:paraId="7EDB69A8"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427154A2" w14:textId="77777777" w:rsidR="00117E54" w:rsidRPr="00EA0FD5" w:rsidRDefault="00117E54" w:rsidP="00117E54">
      <w:pPr>
        <w:pStyle w:val="ParagrapheIndent2"/>
        <w:spacing w:line="232" w:lineRule="exact"/>
        <w:jc w:val="both"/>
        <w:rPr>
          <w:color w:val="000000"/>
          <w:lang w:val="fr-FR"/>
        </w:rPr>
      </w:pPr>
      <w:r w:rsidRPr="00EA0FD5">
        <w:rPr>
          <w:color w:val="000000"/>
          <w:u w:val="single"/>
          <w:lang w:val="fr-FR"/>
        </w:rPr>
        <w:t>Lorsque le candidat est une filiale, deux cas de figure doivent être distingués</w:t>
      </w:r>
      <w:r w:rsidRPr="00EA0FD5">
        <w:rPr>
          <w:color w:val="000000"/>
          <w:lang w:val="fr-FR"/>
        </w:rPr>
        <w:t xml:space="preserve"> :</w:t>
      </w:r>
    </w:p>
    <w:p w14:paraId="10C89569"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7A18865A"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w:t>
      </w:r>
      <w:r w:rsidRPr="00EA0FD5">
        <w:rPr>
          <w:color w:val="000000"/>
          <w:u w:val="single"/>
          <w:lang w:val="fr-FR"/>
        </w:rPr>
        <w:t>soit une filiale répond pour elle-même : dans ce cas, la personne qui signe</w:t>
      </w:r>
      <w:r w:rsidRPr="00EA0FD5">
        <w:rPr>
          <w:color w:val="000000"/>
          <w:lang w:val="fr-FR"/>
        </w:rPr>
        <w:t>:</w:t>
      </w:r>
    </w:p>
    <w:p w14:paraId="19E72727" w14:textId="77777777" w:rsidR="00117E54" w:rsidRPr="00EA0FD5" w:rsidRDefault="00117E54" w:rsidP="00117E54">
      <w:pPr>
        <w:pStyle w:val="ParagrapheIndent2"/>
        <w:spacing w:line="232" w:lineRule="exact"/>
        <w:jc w:val="both"/>
        <w:rPr>
          <w:color w:val="000000"/>
          <w:lang w:val="fr-FR"/>
        </w:rPr>
      </w:pPr>
    </w:p>
    <w:p w14:paraId="53D5D1C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•est le titulaire du certificat de signature électronique ;</w:t>
      </w:r>
    </w:p>
    <w:p w14:paraId="4CDD3ACC"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et qui a qualité pour engager la filiale.</w:t>
      </w:r>
    </w:p>
    <w:p w14:paraId="5E2581D8" w14:textId="77777777" w:rsidR="00117E54" w:rsidRPr="00EA0FD5" w:rsidRDefault="00117E54" w:rsidP="00117E54">
      <w:pPr>
        <w:pStyle w:val="ParagrapheIndent2"/>
        <w:spacing w:line="232" w:lineRule="exact"/>
        <w:jc w:val="both"/>
        <w:rPr>
          <w:color w:val="000000"/>
          <w:lang w:val="fr-FR"/>
        </w:rPr>
      </w:pPr>
    </w:p>
    <w:p w14:paraId="5FF31E39"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w:t>
      </w:r>
      <w:r w:rsidRPr="00EA0FD5">
        <w:rPr>
          <w:color w:val="000000"/>
          <w:u w:val="single"/>
          <w:lang w:val="fr-FR"/>
        </w:rPr>
        <w:t>soit le responsable d’une filiale est habilité à signer les marchés de chacune des filiales du groupe</w:t>
      </w:r>
      <w:r w:rsidRPr="00EA0FD5">
        <w:rPr>
          <w:color w:val="000000"/>
          <w:lang w:val="fr-FR"/>
        </w:rPr>
        <w:t> :</w:t>
      </w:r>
    </w:p>
    <w:p w14:paraId="0CDB59FC" w14:textId="77777777" w:rsidR="00117E54" w:rsidRPr="00EA0FD5" w:rsidRDefault="00117E54" w:rsidP="00117E54">
      <w:pPr>
        <w:pStyle w:val="ParagrapheIndent2"/>
        <w:spacing w:line="232" w:lineRule="exact"/>
        <w:jc w:val="both"/>
        <w:rPr>
          <w:color w:val="000000"/>
          <w:lang w:val="fr-FR"/>
        </w:rPr>
      </w:pPr>
    </w:p>
    <w:p w14:paraId="5617D3E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•son nom apparaîtra (en tant que titulaire du certificat de signature électronique ainsi que le n° SIREN de la filiale pour laquelle il travaille) à côté de celui de la filiale soumissionnaire ;</w:t>
      </w:r>
    </w:p>
    <w:p w14:paraId="6B28A645"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ce numéro peut donc être différent de celui de l’entreprise qui soumissionne.</w:t>
      </w:r>
    </w:p>
    <w:p w14:paraId="117F9A1C" w14:textId="77777777" w:rsidR="00117E54" w:rsidRPr="00EA0FD5" w:rsidRDefault="00117E54" w:rsidP="00117E54">
      <w:pPr>
        <w:pStyle w:val="ParagrapheIndent2"/>
        <w:spacing w:line="232" w:lineRule="exact"/>
        <w:jc w:val="both"/>
        <w:rPr>
          <w:color w:val="000000"/>
          <w:lang w:val="fr-FR"/>
        </w:rPr>
      </w:pPr>
    </w:p>
    <w:p w14:paraId="6747CD28"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Signature électronique multiple</w:t>
      </w:r>
      <w:r w:rsidRPr="00EA0FD5">
        <w:rPr>
          <w:b/>
          <w:color w:val="000000"/>
          <w:lang w:val="fr-FR"/>
        </w:rPr>
        <w:t> :</w:t>
      </w:r>
    </w:p>
    <w:p w14:paraId="48965F15" w14:textId="77777777" w:rsidR="00117E54" w:rsidRPr="00EA0FD5" w:rsidRDefault="00117E54" w:rsidP="00117E54">
      <w:pPr>
        <w:pStyle w:val="ParagrapheIndent2"/>
        <w:spacing w:line="232" w:lineRule="exact"/>
        <w:jc w:val="both"/>
        <w:rPr>
          <w:color w:val="000000"/>
          <w:lang w:val="fr-FR"/>
        </w:rPr>
      </w:pPr>
    </w:p>
    <w:p w14:paraId="4BCA838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 plate-forme dispose d’un parapheur électronique qui autorise au minimum :</w:t>
      </w:r>
    </w:p>
    <w:p w14:paraId="33244575" w14:textId="77777777" w:rsidR="00117E54" w:rsidRPr="00EA0FD5" w:rsidRDefault="00117E54" w:rsidP="00117E54">
      <w:pPr>
        <w:pStyle w:val="ParagrapheIndent2"/>
        <w:spacing w:line="232" w:lineRule="exact"/>
        <w:jc w:val="both"/>
        <w:rPr>
          <w:color w:val="000000"/>
          <w:lang w:val="fr-FR"/>
        </w:rPr>
      </w:pPr>
    </w:p>
    <w:p w14:paraId="11895F9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le regroupement de documents à valider ou signer ;</w:t>
      </w:r>
    </w:p>
    <w:p w14:paraId="5E23EAC8"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la signature d’un même document par plusieurs signataires ;</w:t>
      </w:r>
    </w:p>
    <w:p w14:paraId="22F2E1D6"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Sans en altérer l’intégrité, que l’utilisation soit locale ou en ligne.</w:t>
      </w:r>
    </w:p>
    <w:p w14:paraId="5ACE86CA"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4015C82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Chaque signature est vérifiée indépendamment des autres.</w:t>
      </w:r>
    </w:p>
    <w:p w14:paraId="1EAB5E2D" w14:textId="77777777" w:rsidR="00117E54" w:rsidRPr="00EA0FD5" w:rsidRDefault="00117E54" w:rsidP="00117E54">
      <w:pPr>
        <w:pStyle w:val="ParagrapheIndent2"/>
        <w:spacing w:line="232" w:lineRule="exact"/>
        <w:jc w:val="both"/>
        <w:rPr>
          <w:color w:val="000000"/>
          <w:lang w:val="fr-FR"/>
        </w:rPr>
      </w:pPr>
    </w:p>
    <w:p w14:paraId="2F48A310"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La signature électronique en cas de Cotraitance</w:t>
      </w:r>
      <w:r w:rsidRPr="00EA0FD5">
        <w:rPr>
          <w:b/>
          <w:color w:val="000000"/>
          <w:lang w:val="fr-FR"/>
        </w:rPr>
        <w:t> :</w:t>
      </w:r>
    </w:p>
    <w:p w14:paraId="10A477EE"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En cas de signatures multiples d'un même document, il est recommandé que les signataires utilisent le même outil de signature.</w:t>
      </w:r>
    </w:p>
    <w:p w14:paraId="10999425" w14:textId="77777777" w:rsidR="00117E54" w:rsidRPr="00EA0FD5" w:rsidRDefault="00117E54" w:rsidP="00117E54">
      <w:pPr>
        <w:pStyle w:val="ParagrapheIndent2"/>
        <w:spacing w:line="232" w:lineRule="exact"/>
        <w:jc w:val="both"/>
        <w:rPr>
          <w:color w:val="000000"/>
          <w:lang w:val="fr-FR"/>
        </w:rPr>
      </w:pPr>
    </w:p>
    <w:p w14:paraId="6ED50922"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w:t>
      </w:r>
      <w:r w:rsidRPr="00EA0FD5">
        <w:rPr>
          <w:b/>
          <w:color w:val="000000"/>
          <w:u w:val="single"/>
          <w:lang w:val="fr-FR"/>
        </w:rPr>
        <w:t>Les vérifications de l’outil de signature du candidat</w:t>
      </w:r>
      <w:r w:rsidRPr="00EA0FD5">
        <w:rPr>
          <w:b/>
          <w:color w:val="000000"/>
          <w:lang w:val="fr-FR"/>
        </w:rPr>
        <w:t> :</w:t>
      </w:r>
    </w:p>
    <w:p w14:paraId="7DCC584E"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 certificat de signature du candidat qui accompagne les documents signés doit présenter les caractéristiques suivantes :</w:t>
      </w:r>
    </w:p>
    <w:p w14:paraId="2364AB6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ne pas avoir été révoqué à la date de signature du document,</w:t>
      </w:r>
    </w:p>
    <w:p w14:paraId="680FC2F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ne pas être arrivé à expiration à la date de signature du document,</w:t>
      </w:r>
    </w:p>
    <w:p w14:paraId="3FB75AF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doit être établi au nom d’une personne physique habilitée à engager la société.</w:t>
      </w:r>
    </w:p>
    <w:p w14:paraId="7828A7E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4ABDB596" w14:textId="77777777" w:rsidR="00117E54" w:rsidRPr="00EA0FD5" w:rsidRDefault="00117E54" w:rsidP="00117E54">
      <w:pPr>
        <w:pStyle w:val="ParagrapheIndent2"/>
        <w:spacing w:line="232" w:lineRule="exact"/>
        <w:jc w:val="both"/>
        <w:rPr>
          <w:color w:val="000000"/>
          <w:lang w:val="fr-FR"/>
        </w:rPr>
      </w:pPr>
      <w:r w:rsidRPr="00EA0FD5">
        <w:rPr>
          <w:b/>
          <w:color w:val="000000"/>
          <w:lang w:val="fr-FR"/>
        </w:rPr>
        <w:t xml:space="preserve">La procédure de vérification de la validité d’une signature est gratuite et permet de vérifier au moins : </w:t>
      </w:r>
    </w:p>
    <w:p w14:paraId="6AEC1AB9" w14:textId="77777777" w:rsidR="00117E54" w:rsidRPr="00EA0FD5" w:rsidRDefault="00117E54" w:rsidP="00117E54">
      <w:pPr>
        <w:pStyle w:val="ParagrapheIndent2"/>
        <w:spacing w:line="232" w:lineRule="exact"/>
        <w:jc w:val="both"/>
        <w:rPr>
          <w:color w:val="000000"/>
          <w:lang w:val="fr-FR"/>
        </w:rPr>
      </w:pPr>
    </w:p>
    <w:p w14:paraId="7ECA263C"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 1°) l’identité du signataire ;</w:t>
      </w:r>
    </w:p>
    <w:p w14:paraId="2C29D5E4"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•2°) l’appartenance du certificat du signataire à l’une des catégories de certificats visées ci-dessus ;</w:t>
      </w:r>
    </w:p>
    <w:p w14:paraId="5BFF5CAD"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•3°) le respect du format de signature mentionné (XAdES, CAdES ou PAdES) ;</w:t>
      </w:r>
    </w:p>
    <w:p w14:paraId="6E93324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•4°) le caractère non échu et non révoqué du certificat à la date de la signature ;</w:t>
      </w:r>
    </w:p>
    <w:p w14:paraId="1FFDFC42"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•5°) l’intégrité du fichier signé.</w:t>
      </w:r>
    </w:p>
    <w:p w14:paraId="6DC337AE" w14:textId="77777777" w:rsidR="00117E54" w:rsidRPr="00EA0FD5" w:rsidRDefault="00117E54" w:rsidP="00117E54">
      <w:pPr>
        <w:pStyle w:val="ParagrapheIndent2"/>
        <w:spacing w:line="232" w:lineRule="exact"/>
        <w:jc w:val="both"/>
        <w:rPr>
          <w:b/>
          <w:color w:val="000000"/>
          <w:lang w:val="fr-FR"/>
        </w:rPr>
      </w:pPr>
    </w:p>
    <w:p w14:paraId="753C07E4" w14:textId="77777777" w:rsidR="00117E54" w:rsidRPr="00EA0FD5" w:rsidRDefault="00117E54" w:rsidP="00117E54">
      <w:pPr>
        <w:pStyle w:val="ParagrapheIndent2"/>
        <w:spacing w:line="232" w:lineRule="exact"/>
        <w:jc w:val="both"/>
        <w:rPr>
          <w:color w:val="000000"/>
          <w:lang w:val="fr-FR"/>
        </w:rPr>
      </w:pPr>
      <w:r w:rsidRPr="00EA0FD5">
        <w:rPr>
          <w:b/>
          <w:color w:val="000000"/>
          <w:lang w:val="fr-FR"/>
        </w:rPr>
        <w:lastRenderedPageBreak/>
        <w:t xml:space="preserve">Ces vérifications peuvent être effectuées de manière automatisée, lorsque les fonctionnalités de la plateforme le permettent sauf en ce qui concerne l’identité du signataire du document. </w:t>
      </w:r>
    </w:p>
    <w:p w14:paraId="1B07B56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11C823B1" w14:textId="77777777" w:rsidR="00117E54" w:rsidRPr="00EA0FD5" w:rsidRDefault="00117E54" w:rsidP="00117E54">
      <w:pPr>
        <w:pStyle w:val="ParagrapheIndent2"/>
        <w:spacing w:line="232" w:lineRule="exact"/>
        <w:jc w:val="both"/>
        <w:rPr>
          <w:color w:val="000000"/>
          <w:lang w:val="fr-FR"/>
        </w:rPr>
      </w:pPr>
      <w:r w:rsidRPr="00EA0FD5">
        <w:rPr>
          <w:b/>
          <w:color w:val="000000"/>
          <w:lang w:val="fr-FR"/>
        </w:rPr>
        <w:t xml:space="preserve">La vérification de l’identité du signataire et de sa capacité à engager l’entreprise reste effectuée par le pouvoir adjudicateur. </w:t>
      </w:r>
    </w:p>
    <w:p w14:paraId="460DF1E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w:t>
      </w:r>
    </w:p>
    <w:p w14:paraId="2005F207" w14:textId="77777777" w:rsidR="00117E54" w:rsidRPr="00EA0FD5" w:rsidRDefault="00117E54" w:rsidP="00117E54">
      <w:pPr>
        <w:pStyle w:val="ParagrapheIndent2"/>
        <w:spacing w:after="240" w:line="232" w:lineRule="exact"/>
        <w:jc w:val="both"/>
        <w:rPr>
          <w:color w:val="000000"/>
          <w:lang w:val="fr-FR"/>
        </w:rPr>
      </w:pPr>
      <w:r w:rsidRPr="00EA0FD5">
        <w:rPr>
          <w:color w:val="000000"/>
          <w:lang w:val="fr-FR"/>
        </w:rPr>
        <w:t>Une entreprise qui utilise le dispositif de création de signature proposé par la plateforme est dispensée de fournir la procédure de vérification de la signature.</w:t>
      </w:r>
    </w:p>
    <w:p w14:paraId="1F22B87B" w14:textId="0D106895"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t>6.1</w:t>
      </w:r>
      <w:r w:rsidR="00117E54" w:rsidRPr="00EA0FD5">
        <w:rPr>
          <w:b/>
          <w:color w:val="000000"/>
          <w:u w:val="single"/>
          <w:lang w:val="fr-FR"/>
        </w:rPr>
        <w:t>.</w:t>
      </w:r>
      <w:r w:rsidR="00BC2FA5" w:rsidRPr="00EA0FD5">
        <w:rPr>
          <w:b/>
          <w:color w:val="000000"/>
          <w:u w:val="single"/>
          <w:lang w:val="fr-FR"/>
        </w:rPr>
        <w:t>5</w:t>
      </w:r>
      <w:r w:rsidR="00117E54" w:rsidRPr="00EA0FD5">
        <w:rPr>
          <w:b/>
          <w:color w:val="000000"/>
          <w:u w:val="single"/>
          <w:lang w:val="fr-FR"/>
        </w:rPr>
        <w:t>. Virus : </w:t>
      </w:r>
    </w:p>
    <w:p w14:paraId="120C1A88" w14:textId="77777777" w:rsidR="00117E54" w:rsidRPr="00EA0FD5" w:rsidRDefault="00117E54" w:rsidP="00117E54">
      <w:pPr>
        <w:pStyle w:val="ParagrapheIndent2"/>
        <w:spacing w:line="232" w:lineRule="exact"/>
        <w:jc w:val="both"/>
        <w:rPr>
          <w:color w:val="000000"/>
          <w:lang w:val="fr-FR"/>
        </w:rPr>
      </w:pPr>
    </w:p>
    <w:p w14:paraId="756290B2"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soumissionnaires s’assureront avant l’envoi de la réponse que les fichiers transmis ne comportent pas de programme informatique malveillant (virus).</w:t>
      </w:r>
    </w:p>
    <w:p w14:paraId="6155ECD4" w14:textId="77777777" w:rsidR="00117E54" w:rsidRPr="00EA0FD5" w:rsidRDefault="00117E54" w:rsidP="00117E54">
      <w:pPr>
        <w:pStyle w:val="ParagrapheIndent2"/>
        <w:spacing w:line="232" w:lineRule="exact"/>
        <w:jc w:val="both"/>
        <w:rPr>
          <w:color w:val="000000"/>
          <w:lang w:val="fr-FR"/>
        </w:rPr>
      </w:pPr>
    </w:p>
    <w:p w14:paraId="386B7E12"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14:paraId="0ED05873" w14:textId="77777777" w:rsidR="00117E54" w:rsidRPr="00EA0FD5" w:rsidRDefault="00117E54" w:rsidP="00117E54">
      <w:pPr>
        <w:pStyle w:val="ParagrapheIndent2"/>
        <w:spacing w:line="232" w:lineRule="exact"/>
        <w:jc w:val="both"/>
        <w:rPr>
          <w:color w:val="000000"/>
          <w:lang w:val="fr-FR"/>
        </w:rPr>
      </w:pPr>
    </w:p>
    <w:p w14:paraId="69DDFA6F" w14:textId="6AAF22E7"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t>6.1</w:t>
      </w:r>
      <w:r w:rsidR="00117E54" w:rsidRPr="00EA0FD5">
        <w:rPr>
          <w:b/>
          <w:color w:val="000000"/>
          <w:u w:val="single"/>
          <w:lang w:val="fr-FR"/>
        </w:rPr>
        <w:t>.</w:t>
      </w:r>
      <w:r w:rsidR="005D70A1" w:rsidRPr="00EA0FD5">
        <w:rPr>
          <w:b/>
          <w:color w:val="000000"/>
          <w:u w:val="single"/>
          <w:lang w:val="fr-FR"/>
        </w:rPr>
        <w:t>6</w:t>
      </w:r>
      <w:r w:rsidR="00117E54" w:rsidRPr="00EA0FD5">
        <w:rPr>
          <w:b/>
          <w:color w:val="000000"/>
          <w:u w:val="single"/>
          <w:lang w:val="fr-FR"/>
        </w:rPr>
        <w:t>. Horodatage – Heure d’arrivée des plis sur la plateforme :</w:t>
      </w:r>
    </w:p>
    <w:p w14:paraId="03DD592F" w14:textId="77777777" w:rsidR="00117E54" w:rsidRPr="00EA0FD5" w:rsidRDefault="00117E54" w:rsidP="00117E54">
      <w:pPr>
        <w:pStyle w:val="ParagrapheIndent2"/>
        <w:spacing w:line="232" w:lineRule="exact"/>
        <w:jc w:val="both"/>
        <w:rPr>
          <w:color w:val="000000"/>
          <w:lang w:val="fr-FR"/>
        </w:rPr>
      </w:pPr>
    </w:p>
    <w:p w14:paraId="5DB2FFEB" w14:textId="77777777" w:rsidR="00117E54" w:rsidRPr="00EA0FD5" w:rsidRDefault="00117E54" w:rsidP="00117E54">
      <w:pPr>
        <w:pStyle w:val="ParagrapheIndent2"/>
        <w:spacing w:line="232" w:lineRule="exact"/>
        <w:jc w:val="both"/>
        <w:rPr>
          <w:color w:val="000000"/>
          <w:lang w:val="fr-FR"/>
        </w:rPr>
      </w:pPr>
      <w:r w:rsidRPr="00EA0FD5">
        <w:rPr>
          <w:color w:val="000000"/>
          <w:u w:val="single"/>
          <w:lang w:val="fr-FR"/>
        </w:rPr>
        <w:t>Tous les plis transmis par voie électronique sont horodatés :</w:t>
      </w:r>
    </w:p>
    <w:p w14:paraId="3710BBC7" w14:textId="77777777" w:rsidR="00117E54" w:rsidRPr="00EA0FD5" w:rsidRDefault="00117E54" w:rsidP="00117E54">
      <w:pPr>
        <w:pStyle w:val="ParagrapheIndent2"/>
        <w:spacing w:line="232" w:lineRule="exact"/>
        <w:jc w:val="both"/>
        <w:rPr>
          <w:color w:val="000000"/>
          <w:lang w:val="fr-FR"/>
        </w:rPr>
      </w:pPr>
    </w:p>
    <w:p w14:paraId="1800A03B"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w:t>
      </w:r>
      <w:r w:rsidRPr="00EA0FD5">
        <w:rPr>
          <w:color w:val="000000"/>
          <w:u w:val="single"/>
          <w:lang w:val="fr-FR"/>
        </w:rPr>
        <w:t>Accusé de réception :</w:t>
      </w:r>
      <w:r w:rsidRPr="00EA0FD5">
        <w:rPr>
          <w:color w:val="000000"/>
          <w:lang w:val="fr-FR"/>
        </w:rPr>
        <w:t xml:space="preserve"> après l’arrivée du pli sur la plate-forme, un accusé de réception est adressé au candidat par courrier électronique donnant à son dépôt une date et une heure certaines.</w:t>
      </w:r>
    </w:p>
    <w:p w14:paraId="6B0FB03A" w14:textId="77777777" w:rsidR="00117E54" w:rsidRPr="00EA0FD5" w:rsidRDefault="00117E54" w:rsidP="00117E54">
      <w:pPr>
        <w:pStyle w:val="ParagrapheIndent2"/>
        <w:spacing w:line="232" w:lineRule="exact"/>
        <w:jc w:val="both"/>
        <w:rPr>
          <w:color w:val="000000"/>
          <w:lang w:val="fr-FR"/>
        </w:rPr>
      </w:pPr>
    </w:p>
    <w:p w14:paraId="53E89522"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w:t>
      </w:r>
      <w:r w:rsidRPr="00EA0FD5">
        <w:rPr>
          <w:color w:val="000000"/>
          <w:u w:val="single"/>
          <w:lang w:val="fr-FR"/>
        </w:rPr>
        <w:t>Date et heure de référence :</w:t>
      </w:r>
      <w:r w:rsidRPr="00EA0FD5">
        <w:rPr>
          <w:color w:val="000000"/>
          <w:lang w:val="fr-FR"/>
        </w:rPr>
        <w:t xml:space="preserve"> ce sont la date et l’heure de fin de réception des documents qui font référence (et non l’heure de début d’envoi des documents). Pour l’horodatage, le fuseau horaire de référence est : GMT/UTC + </w:t>
      </w:r>
      <w:r w:rsidR="00B144BC" w:rsidRPr="00EA0FD5">
        <w:rPr>
          <w:color w:val="000000"/>
          <w:lang w:val="fr-FR"/>
        </w:rPr>
        <w:t>1. Il</w:t>
      </w:r>
      <w:r w:rsidRPr="00EA0FD5">
        <w:rPr>
          <w:color w:val="000000"/>
          <w:lang w:val="fr-FR"/>
        </w:rPr>
        <w:t xml:space="preserve"> s’agit de celui de la plate-forme.</w:t>
      </w:r>
    </w:p>
    <w:p w14:paraId="1CAE2121" w14:textId="77777777" w:rsidR="00117E54" w:rsidRPr="00EA0FD5" w:rsidRDefault="00117E54" w:rsidP="00117E54">
      <w:pPr>
        <w:pStyle w:val="ParagrapheIndent2"/>
        <w:spacing w:line="232" w:lineRule="exact"/>
        <w:jc w:val="both"/>
        <w:rPr>
          <w:color w:val="000000"/>
          <w:lang w:val="fr-FR"/>
        </w:rPr>
      </w:pPr>
    </w:p>
    <w:p w14:paraId="5F39B86B"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w:t>
      </w:r>
      <w:r w:rsidRPr="00EA0FD5">
        <w:rPr>
          <w:b/>
          <w:color w:val="000000"/>
          <w:u w:val="single"/>
          <w:lang w:val="fr-FR"/>
        </w:rPr>
        <w:t>Arrivée des plis hors délai :</w:t>
      </w:r>
      <w:r w:rsidRPr="00EA0FD5">
        <w:rPr>
          <w:color w:val="000000"/>
          <w:lang w:val="fr-FR"/>
        </w:rPr>
        <w:t xml:space="preserve"> tout dossier qui arriverait sur la plate-forme après la date et l’heure limite fixées dans le règlement de la consultation est considéré comme hors délai. Cependant, la plate-forme ne refuse pas les plis arrivés hors-délai, elle doit également les enregistrer comme les autres plis.</w:t>
      </w:r>
    </w:p>
    <w:p w14:paraId="4464BB03" w14:textId="77777777" w:rsidR="00117E54" w:rsidRPr="00EA0FD5" w:rsidRDefault="00117E54" w:rsidP="00117E54">
      <w:pPr>
        <w:pStyle w:val="ParagrapheIndent2"/>
        <w:spacing w:line="232" w:lineRule="exact"/>
        <w:jc w:val="both"/>
        <w:rPr>
          <w:color w:val="000000"/>
          <w:lang w:val="fr-FR"/>
        </w:rPr>
      </w:pPr>
    </w:p>
    <w:p w14:paraId="67672945"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Les plis parvenus après cette date et heure, pour quelque motif que ce soit, ne seront pas ouverts. Le candidat en sera informé. Seuls seront ouverts les plis reçus dans les délais.</w:t>
      </w:r>
    </w:p>
    <w:p w14:paraId="7BA72B55" w14:textId="77777777" w:rsidR="00117E54" w:rsidRPr="00EA0FD5" w:rsidRDefault="00117E54" w:rsidP="00117E54">
      <w:pPr>
        <w:pStyle w:val="ParagrapheIndent2"/>
        <w:spacing w:line="232" w:lineRule="exact"/>
        <w:jc w:val="both"/>
        <w:rPr>
          <w:color w:val="000000"/>
          <w:lang w:val="fr-FR"/>
        </w:rPr>
      </w:pPr>
    </w:p>
    <w:p w14:paraId="573651F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14:paraId="59F354C2" w14:textId="77777777" w:rsidR="00117E54" w:rsidRPr="00EA0FD5" w:rsidRDefault="00117E54" w:rsidP="00117E54">
      <w:pPr>
        <w:pStyle w:val="ParagrapheIndent2"/>
        <w:spacing w:line="232" w:lineRule="exact"/>
        <w:jc w:val="both"/>
        <w:rPr>
          <w:color w:val="000000"/>
          <w:lang w:val="fr-FR"/>
        </w:rPr>
      </w:pPr>
    </w:p>
    <w:p w14:paraId="6707831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14:paraId="263E24A4" w14:textId="77777777" w:rsidR="00117E54" w:rsidRPr="00EA0FD5" w:rsidRDefault="00117E54" w:rsidP="00117E54">
      <w:pPr>
        <w:pStyle w:val="ParagrapheIndent2"/>
        <w:spacing w:line="232" w:lineRule="exact"/>
        <w:jc w:val="both"/>
        <w:rPr>
          <w:color w:val="000000"/>
          <w:lang w:val="fr-FR"/>
        </w:rPr>
      </w:pPr>
    </w:p>
    <w:p w14:paraId="39105C07" w14:textId="77777777" w:rsidR="00117E54" w:rsidRPr="00EA0FD5" w:rsidRDefault="00117E54" w:rsidP="00117E54">
      <w:pPr>
        <w:pStyle w:val="ParagrapheIndent2"/>
        <w:spacing w:line="232" w:lineRule="exact"/>
        <w:jc w:val="both"/>
        <w:rPr>
          <w:color w:val="000000"/>
          <w:lang w:val="fr-FR"/>
        </w:rPr>
      </w:pPr>
      <w:r w:rsidRPr="00EA0FD5">
        <w:rPr>
          <w:b/>
          <w:color w:val="000000"/>
          <w:u w:val="single"/>
          <w:lang w:val="fr-FR"/>
        </w:rPr>
        <w:t>AVERTISSEMENT</w:t>
      </w:r>
    </w:p>
    <w:p w14:paraId="43A75814" w14:textId="77777777" w:rsidR="00117E54" w:rsidRPr="00EA0FD5" w:rsidRDefault="00117E54" w:rsidP="00117E54">
      <w:pPr>
        <w:pStyle w:val="ParagrapheIndent2"/>
        <w:spacing w:line="232" w:lineRule="exact"/>
        <w:jc w:val="both"/>
        <w:rPr>
          <w:color w:val="000000"/>
          <w:lang w:val="fr-FR"/>
        </w:rPr>
      </w:pPr>
    </w:p>
    <w:p w14:paraId="05EAC17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p w14:paraId="1A0C0583" w14:textId="77777777" w:rsidR="00117E54" w:rsidRPr="00EA0FD5" w:rsidRDefault="00117E54" w:rsidP="00117E54">
      <w:pPr>
        <w:pStyle w:val="ParagrapheIndent2"/>
        <w:spacing w:line="232" w:lineRule="exact"/>
        <w:jc w:val="both"/>
        <w:rPr>
          <w:color w:val="000000"/>
          <w:lang w:val="fr-FR"/>
        </w:rPr>
      </w:pPr>
    </w:p>
    <w:p w14:paraId="5A3C36EC" w14:textId="3C1AF852"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t>6.1</w:t>
      </w:r>
      <w:r w:rsidR="00117E54" w:rsidRPr="00EA0FD5">
        <w:rPr>
          <w:b/>
          <w:color w:val="000000"/>
          <w:u w:val="single"/>
          <w:lang w:val="fr-FR"/>
        </w:rPr>
        <w:t>.</w:t>
      </w:r>
      <w:r w:rsidR="005D70A1" w:rsidRPr="00EA0FD5">
        <w:rPr>
          <w:b/>
          <w:color w:val="000000"/>
          <w:u w:val="single"/>
          <w:lang w:val="fr-FR"/>
        </w:rPr>
        <w:t>7</w:t>
      </w:r>
      <w:r w:rsidR="00117E54" w:rsidRPr="00EA0FD5">
        <w:rPr>
          <w:b/>
          <w:color w:val="000000"/>
          <w:u w:val="single"/>
          <w:lang w:val="fr-FR"/>
        </w:rPr>
        <w:t>. Copie de sauvegarde : </w:t>
      </w:r>
    </w:p>
    <w:p w14:paraId="5313EEC0" w14:textId="77777777" w:rsidR="00117E54" w:rsidRPr="00EA0FD5" w:rsidRDefault="00117E54" w:rsidP="00117E54">
      <w:pPr>
        <w:pStyle w:val="ParagrapheIndent2"/>
        <w:spacing w:line="232" w:lineRule="exact"/>
        <w:jc w:val="both"/>
        <w:rPr>
          <w:color w:val="000000"/>
          <w:lang w:val="fr-FR"/>
        </w:rPr>
      </w:pPr>
    </w:p>
    <w:p w14:paraId="3EBB0E9F"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L’article R 2132-11 du Code de la Commande Publique offre au candidat la possibilité d’un envoi simultané d’une</w:t>
      </w:r>
      <w:r w:rsidR="003E6CC7" w:rsidRPr="00EA0FD5">
        <w:rPr>
          <w:color w:val="000000"/>
          <w:lang w:val="fr-FR"/>
        </w:rPr>
        <w:t xml:space="preserve"> « copie</w:t>
      </w:r>
      <w:r w:rsidRPr="00EA0FD5">
        <w:rPr>
          <w:color w:val="000000"/>
          <w:lang w:val="fr-FR"/>
        </w:rPr>
        <w:t xml:space="preserve"> de sauvegarde » en cas d’échange par voie électronique.</w:t>
      </w:r>
    </w:p>
    <w:p w14:paraId="292CBF8E" w14:textId="77777777" w:rsidR="00117E54" w:rsidRPr="00EA0FD5" w:rsidRDefault="00117E54" w:rsidP="00117E54">
      <w:pPr>
        <w:pStyle w:val="ParagrapheIndent2"/>
        <w:spacing w:line="232" w:lineRule="exact"/>
        <w:jc w:val="both"/>
        <w:rPr>
          <w:color w:val="000000"/>
          <w:lang w:val="fr-FR"/>
        </w:rPr>
      </w:pPr>
    </w:p>
    <w:p w14:paraId="34BD839A" w14:textId="77777777" w:rsidR="00117E54" w:rsidRPr="00EA0FD5" w:rsidRDefault="00117E54" w:rsidP="00117E54">
      <w:pPr>
        <w:pStyle w:val="ParagrapheIndent2"/>
        <w:spacing w:line="232" w:lineRule="exact"/>
        <w:jc w:val="both"/>
        <w:rPr>
          <w:color w:val="000000"/>
          <w:lang w:val="fr-FR"/>
        </w:rPr>
      </w:pPr>
      <w:r w:rsidRPr="00EA0FD5">
        <w:rPr>
          <w:color w:val="000000"/>
          <w:u w:val="single"/>
          <w:lang w:val="fr-FR"/>
        </w:rPr>
        <w:t>Cette copie de sauvegarde :</w:t>
      </w:r>
    </w:p>
    <w:p w14:paraId="656E7CB1" w14:textId="77777777" w:rsidR="00117E54" w:rsidRPr="00EA0FD5" w:rsidRDefault="00117E54" w:rsidP="00117E54">
      <w:pPr>
        <w:pStyle w:val="ParagrapheIndent2"/>
        <w:spacing w:line="232" w:lineRule="exact"/>
        <w:jc w:val="both"/>
        <w:rPr>
          <w:color w:val="000000"/>
          <w:lang w:val="fr-FR"/>
        </w:rPr>
      </w:pPr>
    </w:p>
    <w:p w14:paraId="5AB272A8" w14:textId="77777777" w:rsidR="00117E54" w:rsidRPr="00EA0FD5" w:rsidRDefault="00117E54" w:rsidP="00117E54">
      <w:pPr>
        <w:pStyle w:val="ParagrapheIndent2"/>
        <w:spacing w:after="80" w:line="232" w:lineRule="exact"/>
        <w:jc w:val="both"/>
        <w:rPr>
          <w:color w:val="000000"/>
          <w:lang w:val="fr-FR"/>
        </w:rPr>
      </w:pPr>
      <w:r w:rsidRPr="00EA0FD5">
        <w:rPr>
          <w:color w:val="000000"/>
          <w:lang w:val="fr-FR"/>
        </w:rPr>
        <w:lastRenderedPageBreak/>
        <w:t xml:space="preserve">- peut être transmise sur un support papier ou sur support physique électronique (CD, DVD ROM, clé USB…); </w:t>
      </w:r>
    </w:p>
    <w:p w14:paraId="0AE5878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doit être placée dans un pli scellé comportant la mention</w:t>
      </w:r>
      <w:r w:rsidR="003E6CC7" w:rsidRPr="00EA0FD5">
        <w:rPr>
          <w:color w:val="000000"/>
          <w:lang w:val="fr-FR"/>
        </w:rPr>
        <w:t xml:space="preserve"> « copie</w:t>
      </w:r>
      <w:r w:rsidRPr="00EA0FD5">
        <w:rPr>
          <w:color w:val="000000"/>
          <w:lang w:val="fr-FR"/>
        </w:rPr>
        <w:t xml:space="preserve"> de </w:t>
      </w:r>
      <w:r w:rsidR="003E6CC7" w:rsidRPr="00EA0FD5">
        <w:rPr>
          <w:color w:val="000000"/>
          <w:lang w:val="fr-FR"/>
        </w:rPr>
        <w:t>sauvegarde »</w:t>
      </w:r>
      <w:r w:rsidRPr="00EA0FD5">
        <w:rPr>
          <w:color w:val="000000"/>
          <w:lang w:val="fr-FR"/>
        </w:rPr>
        <w:t xml:space="preserve"> ainsi que l’intitulé de la consultation, </w:t>
      </w:r>
    </w:p>
    <w:p w14:paraId="228C05A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doit être envoyée à l’adresse du pouvoir adjudicateur figurante dans l’Avis d’Appel Public à la Concurrence (AAPC) ou le règlement de la consultation. </w:t>
      </w:r>
    </w:p>
    <w:p w14:paraId="70C0B9F1"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ou doit être déposée en main propre les jours, aux heures et à l’adresse du pouvoir adjudicateur figurants dans l’Avis d’Appel Public à la Concurrence (AAPC) ou le règlement de la consultation contre récépissé.</w:t>
      </w:r>
    </w:p>
    <w:p w14:paraId="2CAA4531" w14:textId="77777777" w:rsidR="00117E54" w:rsidRPr="00EA0FD5" w:rsidRDefault="00117E54" w:rsidP="00117E54">
      <w:pPr>
        <w:pStyle w:val="ParagrapheIndent2"/>
        <w:spacing w:line="232" w:lineRule="exact"/>
        <w:jc w:val="both"/>
        <w:rPr>
          <w:color w:val="000000"/>
          <w:lang w:val="fr-FR"/>
        </w:rPr>
      </w:pPr>
    </w:p>
    <w:p w14:paraId="1B2D3F58" w14:textId="77777777" w:rsidR="00117E54" w:rsidRPr="00EA0FD5" w:rsidRDefault="00117E54" w:rsidP="00117E54">
      <w:pPr>
        <w:pStyle w:val="ParagrapheIndent2"/>
        <w:spacing w:line="232" w:lineRule="exact"/>
        <w:jc w:val="both"/>
        <w:rPr>
          <w:color w:val="000000"/>
          <w:lang w:val="fr-FR"/>
        </w:rPr>
      </w:pPr>
      <w:r w:rsidRPr="00EA0FD5">
        <w:rPr>
          <w:b/>
          <w:color w:val="000000"/>
          <w:u w:val="single"/>
          <w:lang w:val="fr-FR"/>
        </w:rPr>
        <w:t>Attention :</w:t>
      </w:r>
    </w:p>
    <w:p w14:paraId="31E3E4F1" w14:textId="77777777" w:rsidR="00117E54" w:rsidRPr="00EA0FD5" w:rsidRDefault="00117E54" w:rsidP="00117E54">
      <w:pPr>
        <w:pStyle w:val="ParagrapheIndent2"/>
        <w:spacing w:line="232" w:lineRule="exact"/>
        <w:jc w:val="both"/>
        <w:rPr>
          <w:color w:val="000000"/>
          <w:lang w:val="fr-FR"/>
        </w:rPr>
      </w:pPr>
      <w:r w:rsidRPr="00EA0FD5">
        <w:rPr>
          <w:b/>
          <w:color w:val="000000"/>
          <w:lang w:val="fr-FR"/>
        </w:rPr>
        <w:t>Cette copie de sauvegarde doit IMPERATIVEMENT parvenir dans les délais impartis pour la remise des candidatures ou des offres.</w:t>
      </w:r>
    </w:p>
    <w:p w14:paraId="0ED2C074" w14:textId="77777777" w:rsidR="00117E54" w:rsidRPr="00EA0FD5" w:rsidRDefault="00117E54" w:rsidP="00117E54">
      <w:pPr>
        <w:pStyle w:val="ParagrapheIndent2"/>
        <w:spacing w:line="232" w:lineRule="exact"/>
        <w:jc w:val="both"/>
        <w:rPr>
          <w:color w:val="000000"/>
          <w:lang w:val="fr-FR"/>
        </w:rPr>
      </w:pPr>
    </w:p>
    <w:p w14:paraId="462DDFE2" w14:textId="77777777" w:rsidR="00117E54" w:rsidRPr="00EA0FD5" w:rsidRDefault="00117E54" w:rsidP="00117E54">
      <w:pPr>
        <w:pStyle w:val="ParagrapheIndent2"/>
        <w:spacing w:line="232" w:lineRule="exact"/>
        <w:jc w:val="both"/>
        <w:rPr>
          <w:color w:val="000000"/>
          <w:lang w:val="fr-FR"/>
        </w:rPr>
      </w:pPr>
      <w:r w:rsidRPr="00EA0FD5">
        <w:rPr>
          <w:color w:val="000000"/>
          <w:u w:val="single"/>
          <w:lang w:val="fr-FR"/>
        </w:rPr>
        <w:t xml:space="preserve">La copie sauvegarde ne sera ouverte que dans les conditions </w:t>
      </w:r>
      <w:r w:rsidRPr="00EA0FD5">
        <w:rPr>
          <w:u w:val="single"/>
          <w:lang w:val="fr-FR"/>
        </w:rPr>
        <w:t>suivantes (article 7 de l’arrêté du 14 décembre 2009 relatif à la dématérialisation des procédures de passation des marchés publics) :</w:t>
      </w:r>
    </w:p>
    <w:p w14:paraId="68F2AE5A" w14:textId="77777777" w:rsidR="00117E54" w:rsidRPr="00EA0FD5" w:rsidRDefault="00117E54" w:rsidP="00117E54">
      <w:pPr>
        <w:pStyle w:val="ParagrapheIndent2"/>
        <w:spacing w:line="232" w:lineRule="exact"/>
        <w:jc w:val="both"/>
        <w:rPr>
          <w:color w:val="000000"/>
          <w:lang w:val="fr-FR"/>
        </w:rPr>
      </w:pPr>
    </w:p>
    <w:p w14:paraId="411796F3"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- 1. </w:t>
      </w:r>
      <w:r w:rsidR="003E6CC7" w:rsidRPr="00EA0FD5">
        <w:rPr>
          <w:color w:val="000000"/>
          <w:lang w:val="fr-FR"/>
        </w:rPr>
        <w:t>Lorsque « un</w:t>
      </w:r>
      <w:r w:rsidRPr="00EA0FD5">
        <w:rPr>
          <w:color w:val="000000"/>
          <w:lang w:val="fr-FR"/>
        </w:rPr>
        <w:t xml:space="preserve"> programme informatique malveillant [virus] est </w:t>
      </w:r>
      <w:r w:rsidR="003E6CC7" w:rsidRPr="00EA0FD5">
        <w:rPr>
          <w:color w:val="000000"/>
          <w:lang w:val="fr-FR"/>
        </w:rPr>
        <w:t>détecté »</w:t>
      </w:r>
      <w:r w:rsidRPr="00EA0FD5">
        <w:rPr>
          <w:color w:val="000000"/>
          <w:lang w:val="fr-FR"/>
        </w:rPr>
        <w:t xml:space="preserve"> par le pouvoir adjudicateur</w:t>
      </w:r>
    </w:p>
    <w:p w14:paraId="4106C37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- 2. </w:t>
      </w:r>
      <w:r w:rsidR="003E6CC7" w:rsidRPr="00EA0FD5">
        <w:rPr>
          <w:color w:val="000000"/>
          <w:lang w:val="fr-FR"/>
        </w:rPr>
        <w:t>Lorsque</w:t>
      </w:r>
      <w:r w:rsidRPr="00EA0FD5">
        <w:rPr>
          <w:color w:val="000000"/>
          <w:lang w:val="fr-FR"/>
        </w:rPr>
        <w:t xml:space="preserve"> la candidature ou l’offre transmise par voie électronique n’est pas parvenue dans les délais imposés ou n’a pas pu être ouverte par le pouvoir adjudicateur sous réserve que la copie de sauvegarde soit parvenue dans les délais.</w:t>
      </w:r>
    </w:p>
    <w:p w14:paraId="3B85883E" w14:textId="77777777" w:rsidR="00117E54" w:rsidRPr="00EA0FD5" w:rsidRDefault="00117E54" w:rsidP="00117E54">
      <w:pPr>
        <w:pStyle w:val="ParagrapheIndent2"/>
        <w:spacing w:line="232" w:lineRule="exact"/>
        <w:jc w:val="both"/>
        <w:rPr>
          <w:color w:val="000000"/>
          <w:lang w:val="fr-FR"/>
        </w:rPr>
      </w:pPr>
    </w:p>
    <w:p w14:paraId="0CC88E77"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Si le pli contenant la copie de sauvegarde n’est pas ouvert, il est détruit à l’issue de la procédure.</w:t>
      </w:r>
    </w:p>
    <w:p w14:paraId="050E19D7" w14:textId="77777777" w:rsidR="00117E54" w:rsidRPr="00EA0FD5" w:rsidRDefault="00117E54" w:rsidP="00117E54">
      <w:pPr>
        <w:pStyle w:val="ParagrapheIndent2"/>
        <w:spacing w:line="232" w:lineRule="exact"/>
        <w:jc w:val="both"/>
        <w:rPr>
          <w:color w:val="000000"/>
          <w:lang w:val="fr-FR"/>
        </w:rPr>
      </w:pPr>
    </w:p>
    <w:p w14:paraId="0901FFD6"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 xml:space="preserve">Cette copie doit être placée sous un pli fermé comportant </w:t>
      </w:r>
      <w:r w:rsidRPr="00EA0FD5">
        <w:rPr>
          <w:b/>
          <w:color w:val="000000"/>
          <w:lang w:val="fr-FR"/>
        </w:rPr>
        <w:t xml:space="preserve">IMPERATIVEMENT </w:t>
      </w:r>
      <w:r w:rsidRPr="00EA0FD5">
        <w:rPr>
          <w:color w:val="000000"/>
          <w:lang w:val="fr-FR"/>
        </w:rPr>
        <w:t xml:space="preserve">la mention </w:t>
      </w:r>
      <w:r w:rsidRPr="00EA0FD5">
        <w:rPr>
          <w:b/>
          <w:color w:val="000000"/>
          <w:lang w:val="fr-FR"/>
        </w:rPr>
        <w:t>COPIE DE SAUVEGARDE</w:t>
      </w:r>
      <w:r w:rsidRPr="00EA0FD5">
        <w:rPr>
          <w:color w:val="000000"/>
          <w:lang w:val="fr-FR"/>
        </w:rPr>
        <w:t xml:space="preserve">. Elle doit être envoyée par tout moyen permettant de déterminer de façon certaine la date et l’heure de sa réception, </w:t>
      </w:r>
      <w:r w:rsidRPr="00EA0FD5">
        <w:rPr>
          <w:b/>
          <w:color w:val="000000"/>
          <w:lang w:val="fr-FR"/>
        </w:rPr>
        <w:t>AVANT la date et l’heure de limite de réception</w:t>
      </w:r>
      <w:r w:rsidRPr="00EA0FD5">
        <w:rPr>
          <w:color w:val="000000"/>
          <w:lang w:val="fr-FR"/>
        </w:rPr>
        <w:t xml:space="preserve"> à l’adresse suivante avec la mention suivante :</w:t>
      </w:r>
    </w:p>
    <w:p w14:paraId="2CC06718" w14:textId="77777777" w:rsidR="00117E54" w:rsidRPr="00EA0FD5" w:rsidRDefault="00117E54" w:rsidP="00117E54">
      <w:pPr>
        <w:pStyle w:val="ParagrapheIndent2"/>
        <w:spacing w:line="232" w:lineRule="exact"/>
        <w:jc w:val="both"/>
        <w:rPr>
          <w:i/>
          <w:color w:val="000000"/>
          <w:lang w:val="fr-FR"/>
        </w:rPr>
      </w:pPr>
    </w:p>
    <w:p w14:paraId="6C3FDFF4"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Nom du candidat :</w:t>
      </w:r>
    </w:p>
    <w:p w14:paraId="697F847B"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Consultation n°…………………Titre du marché</w:t>
      </w:r>
    </w:p>
    <w:p w14:paraId="5C0A51CD"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COPIE DE SAUVEGARDE – Ne pas Ouvrir</w:t>
      </w:r>
    </w:p>
    <w:p w14:paraId="12F10DA0"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CPCAM DES BOUCHES-DU-RHONE</w:t>
      </w:r>
    </w:p>
    <w:p w14:paraId="44A47908"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973 - DEPARTEMENT ACHATS / MARCHES</w:t>
      </w:r>
    </w:p>
    <w:p w14:paraId="74C413CD"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56 chemin Joseph Aiguier</w:t>
      </w:r>
    </w:p>
    <w:p w14:paraId="21388EE5" w14:textId="77777777" w:rsidR="00117E54" w:rsidRPr="00EA0FD5" w:rsidRDefault="00117E54" w:rsidP="00117E54">
      <w:pPr>
        <w:pStyle w:val="ParagrapheIndent2"/>
        <w:spacing w:line="232" w:lineRule="exact"/>
        <w:jc w:val="center"/>
        <w:rPr>
          <w:color w:val="000000"/>
          <w:lang w:val="fr-FR"/>
        </w:rPr>
      </w:pPr>
      <w:r w:rsidRPr="00EA0FD5">
        <w:rPr>
          <w:i/>
          <w:color w:val="000000"/>
          <w:lang w:val="fr-FR"/>
        </w:rPr>
        <w:t>13009 MARSEILLE</w:t>
      </w:r>
    </w:p>
    <w:p w14:paraId="11CE9E91" w14:textId="77777777" w:rsidR="00117E54" w:rsidRPr="00EA0FD5" w:rsidRDefault="00117E54" w:rsidP="00117E54">
      <w:pPr>
        <w:pStyle w:val="ParagrapheIndent2"/>
        <w:spacing w:line="232" w:lineRule="exact"/>
        <w:jc w:val="both"/>
        <w:rPr>
          <w:color w:val="000000"/>
          <w:lang w:val="fr-FR"/>
        </w:rPr>
      </w:pPr>
    </w:p>
    <w:p w14:paraId="3EA5DD12" w14:textId="3FA31583" w:rsidR="00117E54" w:rsidRPr="00EA0FD5" w:rsidRDefault="00117E54" w:rsidP="00117E54">
      <w:pPr>
        <w:pStyle w:val="ParagrapheIndent2"/>
        <w:spacing w:after="240" w:line="232" w:lineRule="exact"/>
        <w:jc w:val="both"/>
        <w:rPr>
          <w:color w:val="000000"/>
          <w:lang w:val="fr-FR"/>
        </w:rPr>
      </w:pPr>
      <w:r w:rsidRPr="00EA0FD5">
        <w:rPr>
          <w:color w:val="000000"/>
          <w:lang w:val="fr-FR"/>
        </w:rPr>
        <w:t>Horaires du bureau en cas de remise en main propre contre récépissé : du lundi au vendredi, hormis les jours fériés, de 9h00 à 12h00 et de 14h00 à 16h00.</w:t>
      </w:r>
    </w:p>
    <w:p w14:paraId="6E7D0D11" w14:textId="77777777" w:rsidR="009B256E" w:rsidRPr="00EA0FD5" w:rsidRDefault="009B256E" w:rsidP="009B256E">
      <w:pPr>
        <w:rPr>
          <w:lang w:val="fr-FR"/>
        </w:rPr>
      </w:pPr>
    </w:p>
    <w:p w14:paraId="7C1EBE72" w14:textId="6812E6FC" w:rsidR="00A563BF" w:rsidRPr="00EA0FD5" w:rsidRDefault="00C06354" w:rsidP="00A563BF">
      <w:pPr>
        <w:pStyle w:val="ParagrapheIndent2"/>
        <w:spacing w:after="240" w:line="232" w:lineRule="exact"/>
        <w:jc w:val="both"/>
        <w:rPr>
          <w:color w:val="000000"/>
          <w:lang w:val="fr-FR"/>
        </w:rPr>
      </w:pPr>
      <w:r w:rsidRPr="00EA0FD5">
        <w:rPr>
          <w:b/>
          <w:color w:val="000000"/>
          <w:u w:val="single"/>
          <w:lang w:val="fr-FR"/>
        </w:rPr>
        <w:t>6.1</w:t>
      </w:r>
      <w:r w:rsidR="00A563BF" w:rsidRPr="00EA0FD5">
        <w:rPr>
          <w:b/>
          <w:color w:val="000000"/>
          <w:u w:val="single"/>
          <w:lang w:val="fr-FR"/>
        </w:rPr>
        <w:t>.8. Plans :</w:t>
      </w:r>
      <w:r w:rsidR="00A563BF" w:rsidRPr="00EA0FD5">
        <w:rPr>
          <w:color w:val="000000"/>
          <w:lang w:val="fr-FR"/>
        </w:rPr>
        <w:t xml:space="preserve"> </w:t>
      </w:r>
    </w:p>
    <w:p w14:paraId="427D237C" w14:textId="77777777" w:rsidR="00A563BF" w:rsidRPr="00EA0FD5" w:rsidRDefault="00A563BF" w:rsidP="00643E39">
      <w:pPr>
        <w:pStyle w:val="ParagrapheIndent2"/>
        <w:spacing w:line="232" w:lineRule="exact"/>
        <w:jc w:val="both"/>
        <w:rPr>
          <w:color w:val="000000"/>
          <w:lang w:val="fr-FR"/>
        </w:rPr>
      </w:pPr>
      <w:r w:rsidRPr="00EA0FD5">
        <w:rPr>
          <w:color w:val="000000"/>
          <w:lang w:val="fr-FR"/>
        </w:rPr>
        <w:t>Le candidat qui répond de façon dématérialisée peut remettre les plans au format PDF ou DWG. Il peut les envoyer sur support numérique (clé USB, CD ou DVD) à l’adresse physique de remise des plis en respectant la même échéance que pour la réponse uniquement si la taille des fichiers ne permet pas un envoi par la plateforme. Remarque : il n’est pas nécessaire de retourner les plans paraphés pour attester de leur prise en compte. Cette mesure n’apporte aucune sécurité juridique supplémentaire.    </w:t>
      </w:r>
    </w:p>
    <w:p w14:paraId="55C7207D" w14:textId="77777777" w:rsidR="00A563BF" w:rsidRPr="00EA0FD5" w:rsidRDefault="00A563BF" w:rsidP="00A563BF">
      <w:pPr>
        <w:rPr>
          <w:lang w:val="fr-FR"/>
        </w:rPr>
      </w:pPr>
    </w:p>
    <w:p w14:paraId="53365073" w14:textId="10FDA420" w:rsidR="00117E54" w:rsidRPr="00EA0FD5" w:rsidRDefault="00C06354" w:rsidP="00117E54">
      <w:pPr>
        <w:pStyle w:val="ParagrapheIndent2"/>
        <w:spacing w:line="232" w:lineRule="exact"/>
        <w:jc w:val="both"/>
        <w:rPr>
          <w:color w:val="000000"/>
          <w:lang w:val="fr-FR"/>
        </w:rPr>
      </w:pPr>
      <w:r w:rsidRPr="00EA0FD5">
        <w:rPr>
          <w:b/>
          <w:color w:val="000000"/>
          <w:u w:val="single"/>
          <w:lang w:val="fr-FR"/>
        </w:rPr>
        <w:t>6.1</w:t>
      </w:r>
      <w:r w:rsidR="00117E54" w:rsidRPr="00EA0FD5">
        <w:rPr>
          <w:b/>
          <w:color w:val="000000"/>
          <w:u w:val="single"/>
          <w:lang w:val="fr-FR"/>
        </w:rPr>
        <w:t>.</w:t>
      </w:r>
      <w:r w:rsidR="00A563BF" w:rsidRPr="00EA0FD5">
        <w:rPr>
          <w:b/>
          <w:color w:val="000000"/>
          <w:u w:val="single"/>
          <w:lang w:val="fr-FR"/>
        </w:rPr>
        <w:t>9</w:t>
      </w:r>
      <w:r w:rsidR="00117E54" w:rsidRPr="00EA0FD5">
        <w:rPr>
          <w:b/>
          <w:color w:val="000000"/>
          <w:u w:val="single"/>
          <w:lang w:val="fr-FR"/>
        </w:rPr>
        <w:t>. Envoi des offres :</w:t>
      </w:r>
    </w:p>
    <w:p w14:paraId="65B91AF9" w14:textId="77777777" w:rsidR="00117E54" w:rsidRPr="00EA0FD5" w:rsidRDefault="00117E54" w:rsidP="00117E54">
      <w:pPr>
        <w:pStyle w:val="ParagrapheIndent2"/>
        <w:spacing w:line="232" w:lineRule="exact"/>
        <w:jc w:val="both"/>
        <w:rPr>
          <w:color w:val="000000"/>
          <w:lang w:val="fr-FR"/>
        </w:rPr>
      </w:pPr>
    </w:p>
    <w:p w14:paraId="094CC270"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Une fois le dépôt réalisé, un message électronique (courriel) est envoyé au candidat : il confirme la bonne prise en compte de sa réponse avec l’heure retenue pour le dépôt.</w:t>
      </w:r>
    </w:p>
    <w:p w14:paraId="60CBFF74" w14:textId="77777777" w:rsidR="00117E54" w:rsidRPr="00EA0FD5" w:rsidRDefault="00117E54" w:rsidP="00117E54">
      <w:pPr>
        <w:pStyle w:val="ParagrapheIndent2"/>
        <w:spacing w:line="232" w:lineRule="exact"/>
        <w:jc w:val="both"/>
        <w:rPr>
          <w:color w:val="000000"/>
          <w:lang w:val="fr-FR"/>
        </w:rPr>
      </w:pPr>
    </w:p>
    <w:p w14:paraId="0D13EAE6"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Seul ce récépissé est la preuve de dépôt de la réponse.</w:t>
      </w:r>
    </w:p>
    <w:p w14:paraId="5027204B" w14:textId="77777777" w:rsidR="00117E54" w:rsidRPr="00EA0FD5" w:rsidRDefault="00117E54" w:rsidP="00117E54">
      <w:pPr>
        <w:pStyle w:val="ParagrapheIndent2"/>
        <w:spacing w:line="232" w:lineRule="exact"/>
        <w:jc w:val="both"/>
        <w:rPr>
          <w:color w:val="000000"/>
          <w:lang w:val="fr-FR"/>
        </w:rPr>
      </w:pPr>
    </w:p>
    <w:p w14:paraId="080EB391" w14:textId="1193AEAB" w:rsidR="00EA0FD5" w:rsidRDefault="00117E54" w:rsidP="00117E54">
      <w:pPr>
        <w:pStyle w:val="ParagrapheIndent2"/>
        <w:spacing w:after="240" w:line="232" w:lineRule="exact"/>
        <w:jc w:val="both"/>
        <w:rPr>
          <w:color w:val="000000"/>
          <w:lang w:val="fr-FR"/>
        </w:rPr>
      </w:pPr>
      <w:r w:rsidRPr="00EA0FD5">
        <w:rPr>
          <w:color w:val="000000"/>
          <w:lang w:val="fr-FR"/>
        </w:rPr>
        <w:t>Il convient de le conserver précieusement pendant toute la durée de la procédure, jusqu’à la signature du marché.</w:t>
      </w:r>
    </w:p>
    <w:p w14:paraId="69A08EFD" w14:textId="77777777" w:rsidR="00EA0FD5" w:rsidRDefault="00EA0FD5">
      <w:pPr>
        <w:rPr>
          <w:rFonts w:ascii="Trebuchet MS" w:eastAsia="Trebuchet MS" w:hAnsi="Trebuchet MS" w:cs="Trebuchet MS"/>
          <w:color w:val="000000"/>
          <w:sz w:val="20"/>
          <w:lang w:val="fr-FR"/>
        </w:rPr>
      </w:pPr>
      <w:r>
        <w:rPr>
          <w:color w:val="000000"/>
          <w:lang w:val="fr-FR"/>
        </w:rPr>
        <w:br w:type="page"/>
      </w:r>
    </w:p>
    <w:p w14:paraId="731F447F" w14:textId="77777777" w:rsidR="00117E54" w:rsidRPr="00EA0FD5" w:rsidRDefault="00117E54" w:rsidP="00117E54">
      <w:pPr>
        <w:pStyle w:val="ParagrapheIndent2"/>
        <w:spacing w:after="240" w:line="232" w:lineRule="exact"/>
        <w:jc w:val="both"/>
        <w:rPr>
          <w:color w:val="000000"/>
          <w:lang w:val="fr-FR"/>
        </w:rPr>
      </w:pPr>
    </w:p>
    <w:p w14:paraId="370B7EBE" w14:textId="77777777" w:rsidR="00117E54" w:rsidRPr="00EA0FD5" w:rsidRDefault="00117E54" w:rsidP="00117E54">
      <w:pPr>
        <w:pStyle w:val="Titre2"/>
        <w:ind w:left="280"/>
        <w:rPr>
          <w:rFonts w:ascii="Trebuchet MS" w:eastAsia="Trebuchet MS" w:hAnsi="Trebuchet MS" w:cs="Trebuchet MS"/>
          <w:i w:val="0"/>
          <w:color w:val="000000"/>
          <w:sz w:val="24"/>
          <w:lang w:val="fr-FR"/>
        </w:rPr>
      </w:pPr>
      <w:bookmarkStart w:id="55" w:name="ArtL2_RC-2-A7.5"/>
      <w:bookmarkStart w:id="56" w:name="_Toc219469807"/>
      <w:bookmarkEnd w:id="55"/>
      <w:r w:rsidRPr="00EA0FD5">
        <w:rPr>
          <w:rFonts w:ascii="Trebuchet MS" w:eastAsia="Trebuchet MS" w:hAnsi="Trebuchet MS" w:cs="Trebuchet MS"/>
          <w:i w:val="0"/>
          <w:color w:val="000000"/>
          <w:sz w:val="24"/>
          <w:lang w:val="fr-FR"/>
        </w:rPr>
        <w:t>6.2 - Transmission sous support papier</w:t>
      </w:r>
      <w:bookmarkEnd w:id="56"/>
    </w:p>
    <w:p w14:paraId="4F0A1A49" w14:textId="77777777" w:rsidR="00117E54" w:rsidRPr="00EA0FD5" w:rsidRDefault="00117E54" w:rsidP="00117E54">
      <w:pPr>
        <w:pStyle w:val="ParagrapheIndent2"/>
        <w:spacing w:line="232" w:lineRule="exact"/>
        <w:jc w:val="both"/>
        <w:rPr>
          <w:color w:val="000000"/>
          <w:lang w:val="fr-FR"/>
        </w:rPr>
      </w:pPr>
    </w:p>
    <w:p w14:paraId="519F4580" w14:textId="77777777" w:rsidR="00117E54" w:rsidRPr="00EA0FD5" w:rsidRDefault="00117E54" w:rsidP="00117E54">
      <w:pPr>
        <w:pStyle w:val="ParagrapheIndent2"/>
        <w:spacing w:line="232" w:lineRule="exact"/>
        <w:jc w:val="both"/>
        <w:rPr>
          <w:color w:val="000000"/>
          <w:lang w:val="fr-FR"/>
        </w:rPr>
      </w:pPr>
      <w:r w:rsidRPr="00EA0FD5">
        <w:rPr>
          <w:color w:val="000000"/>
          <w:lang w:val="fr-FR"/>
        </w:rPr>
        <w:t>La transmission des plis par voie électronique est imposée pour cette consultation. Par conséquent, la transmission par voie papier n'est pas autorisée.</w:t>
      </w:r>
    </w:p>
    <w:p w14:paraId="663A1750" w14:textId="77777777" w:rsidR="00B144BC" w:rsidRPr="00EA0FD5" w:rsidRDefault="00B144BC" w:rsidP="00B144BC">
      <w:pPr>
        <w:rPr>
          <w:lang w:val="fr-FR"/>
        </w:rPr>
      </w:pPr>
      <w:r w:rsidRPr="00EA0FD5">
        <w:rPr>
          <w:lang w:val="fr-FR"/>
        </w:rPr>
        <w:t xml:space="preserve"> </w:t>
      </w:r>
    </w:p>
    <w:p w14:paraId="5D9D53C5" w14:textId="77777777" w:rsidR="00A8415E" w:rsidRPr="00EA0FD5" w:rsidRDefault="0093633D">
      <w:pPr>
        <w:pStyle w:val="Titre1"/>
        <w:rPr>
          <w:rFonts w:ascii="Trebuchet MS" w:eastAsia="Trebuchet MS" w:hAnsi="Trebuchet MS" w:cs="Trebuchet MS"/>
          <w:color w:val="000000"/>
          <w:sz w:val="28"/>
          <w:lang w:val="fr-FR"/>
        </w:rPr>
      </w:pPr>
      <w:bookmarkStart w:id="57" w:name="_Toc219469808"/>
      <w:r w:rsidRPr="00EA0FD5">
        <w:rPr>
          <w:rFonts w:ascii="Trebuchet MS" w:eastAsia="Trebuchet MS" w:hAnsi="Trebuchet MS" w:cs="Trebuchet MS"/>
          <w:color w:val="000000"/>
          <w:sz w:val="28"/>
          <w:lang w:val="fr-FR"/>
        </w:rPr>
        <w:t>7 - Examen des candidatures et des offres</w:t>
      </w:r>
      <w:bookmarkEnd w:id="57"/>
    </w:p>
    <w:p w14:paraId="77A38222"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58" w:name="ArtL2_RC-2-A9.1"/>
      <w:bookmarkStart w:id="59" w:name="_Toc219469809"/>
      <w:bookmarkEnd w:id="58"/>
      <w:r w:rsidRPr="00EA0FD5">
        <w:rPr>
          <w:rFonts w:ascii="Trebuchet MS" w:eastAsia="Trebuchet MS" w:hAnsi="Trebuchet MS" w:cs="Trebuchet MS"/>
          <w:i w:val="0"/>
          <w:color w:val="000000"/>
          <w:sz w:val="24"/>
          <w:lang w:val="fr-FR"/>
        </w:rPr>
        <w:t>7.1 - Sélection des candidatures</w:t>
      </w:r>
      <w:bookmarkEnd w:id="59"/>
    </w:p>
    <w:p w14:paraId="56C43CD3" w14:textId="77777777" w:rsidR="00A8415E" w:rsidRPr="00EA0FD5" w:rsidRDefault="0093633D">
      <w:pPr>
        <w:pStyle w:val="ParagrapheIndent2"/>
        <w:spacing w:after="240" w:line="232" w:lineRule="exact"/>
        <w:jc w:val="both"/>
        <w:rPr>
          <w:color w:val="000000"/>
          <w:lang w:val="fr-FR"/>
        </w:rPr>
      </w:pPr>
      <w:r w:rsidRPr="00EA0FD5">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raisonnable et identique pour tous.</w:t>
      </w:r>
    </w:p>
    <w:p w14:paraId="415E48D6" w14:textId="77777777" w:rsidR="00A8415E" w:rsidRPr="00EA0FD5" w:rsidRDefault="0093633D">
      <w:pPr>
        <w:pStyle w:val="ParagrapheIndent2"/>
        <w:spacing w:after="240" w:line="232" w:lineRule="exact"/>
        <w:jc w:val="both"/>
        <w:rPr>
          <w:color w:val="000000"/>
          <w:lang w:val="fr-FR"/>
        </w:rPr>
      </w:pPr>
      <w:r w:rsidRPr="00EA0FD5">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591D1FF1"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60" w:name="ArtL2_RC-2-A9.3"/>
      <w:bookmarkStart w:id="61" w:name="_Toc219469810"/>
      <w:bookmarkEnd w:id="60"/>
      <w:r w:rsidRPr="00EA0FD5">
        <w:rPr>
          <w:rFonts w:ascii="Trebuchet MS" w:eastAsia="Trebuchet MS" w:hAnsi="Trebuchet MS" w:cs="Trebuchet MS"/>
          <w:i w:val="0"/>
          <w:color w:val="000000"/>
          <w:sz w:val="24"/>
          <w:lang w:val="fr-FR"/>
        </w:rPr>
        <w:t>7.2 - Attribution des accords-cadres</w:t>
      </w:r>
      <w:bookmarkEnd w:id="61"/>
    </w:p>
    <w:p w14:paraId="4D5F5776" w14:textId="77777777" w:rsidR="00A8415E" w:rsidRPr="00EA0FD5" w:rsidRDefault="0093633D">
      <w:pPr>
        <w:pStyle w:val="ParagrapheIndent2"/>
        <w:spacing w:line="232" w:lineRule="exact"/>
        <w:jc w:val="both"/>
        <w:rPr>
          <w:color w:val="000000"/>
          <w:lang w:val="fr-FR"/>
        </w:rPr>
      </w:pPr>
      <w:r w:rsidRPr="00EA0FD5">
        <w:rPr>
          <w:color w:val="000000"/>
          <w:lang w:val="fr-FR"/>
        </w:rPr>
        <w:t>Le jugement des offres sera effectué dans les conditions prévues aux articles L.2152-1 à L.2152-4, R. 2152-1 et R. 2152-2 du Code de la commande publique et donnera lieu à un classement des offres.</w:t>
      </w:r>
    </w:p>
    <w:p w14:paraId="5DAB2DD2" w14:textId="77777777" w:rsidR="00A8415E" w:rsidRPr="00EA0FD5" w:rsidRDefault="00A8415E">
      <w:pPr>
        <w:pStyle w:val="ParagrapheIndent2"/>
        <w:spacing w:line="232" w:lineRule="exact"/>
        <w:jc w:val="both"/>
        <w:rPr>
          <w:color w:val="000000"/>
          <w:lang w:val="fr-FR"/>
        </w:rPr>
      </w:pPr>
    </w:p>
    <w:p w14:paraId="0B09B6F8" w14:textId="77777777" w:rsidR="00A8415E" w:rsidRPr="00EA0FD5" w:rsidRDefault="0093633D">
      <w:pPr>
        <w:pStyle w:val="ParagrapheIndent2"/>
        <w:spacing w:after="240" w:line="232" w:lineRule="exact"/>
        <w:jc w:val="both"/>
        <w:rPr>
          <w:color w:val="000000"/>
          <w:lang w:val="fr-FR"/>
        </w:rPr>
      </w:pPr>
      <w:r w:rsidRPr="00EA0FD5">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0EBD0E3B" w14:textId="77777777" w:rsidR="00A8415E" w:rsidRPr="00EA0FD5" w:rsidRDefault="0093633D">
      <w:pPr>
        <w:pStyle w:val="ParagrapheIndent2"/>
        <w:spacing w:line="232" w:lineRule="exact"/>
        <w:jc w:val="both"/>
        <w:rPr>
          <w:color w:val="000000"/>
          <w:lang w:val="fr-FR"/>
        </w:rPr>
      </w:pPr>
      <w:r w:rsidRPr="00EA0FD5">
        <w:rPr>
          <w:color w:val="000000"/>
          <w:lang w:val="fr-FR"/>
        </w:rPr>
        <w:t>Les critères retenus pour le jugement des offres sont pondérés de la manière suivante :</w:t>
      </w:r>
    </w:p>
    <w:p w14:paraId="39CD8AD0" w14:textId="77777777" w:rsidR="009B256E" w:rsidRPr="00EA0FD5" w:rsidRDefault="009B256E" w:rsidP="009B256E">
      <w:pPr>
        <w:rPr>
          <w:lang w:val="fr-FR"/>
        </w:rPr>
      </w:pPr>
    </w:p>
    <w:p w14:paraId="3C5BDB48" w14:textId="70D91D54" w:rsidR="00A8415E" w:rsidRPr="00EA0FD5" w:rsidRDefault="0093633D">
      <w:pPr>
        <w:spacing w:line="232" w:lineRule="exact"/>
        <w:ind w:right="1020"/>
        <w:rPr>
          <w:rFonts w:ascii="Trebuchet MS" w:eastAsia="Trebuchet MS" w:hAnsi="Trebuchet MS" w:cs="Trebuchet MS"/>
          <w:b/>
          <w:color w:val="000000"/>
          <w:sz w:val="20"/>
          <w:u w:val="single"/>
          <w:lang w:val="fr-FR"/>
        </w:rPr>
      </w:pPr>
      <w:r w:rsidRPr="00EA0FD5">
        <w:rPr>
          <w:rFonts w:ascii="Trebuchet MS" w:eastAsia="Trebuchet MS" w:hAnsi="Trebuchet MS" w:cs="Trebuchet MS"/>
          <w:b/>
          <w:color w:val="000000"/>
          <w:sz w:val="20"/>
          <w:u w:val="single"/>
          <w:lang w:val="fr-FR"/>
        </w:rPr>
        <w:t>Pour le</w:t>
      </w:r>
      <w:r w:rsidR="00371C72">
        <w:rPr>
          <w:rFonts w:ascii="Trebuchet MS" w:eastAsia="Trebuchet MS" w:hAnsi="Trebuchet MS" w:cs="Trebuchet MS"/>
          <w:b/>
          <w:color w:val="000000"/>
          <w:sz w:val="20"/>
          <w:u w:val="single"/>
          <w:lang w:val="fr-FR"/>
        </w:rPr>
        <w:t>s</w:t>
      </w:r>
      <w:r w:rsidRPr="00EA0FD5">
        <w:rPr>
          <w:rFonts w:ascii="Trebuchet MS" w:eastAsia="Trebuchet MS" w:hAnsi="Trebuchet MS" w:cs="Trebuchet MS"/>
          <w:b/>
          <w:color w:val="000000"/>
          <w:sz w:val="20"/>
          <w:u w:val="single"/>
          <w:lang w:val="fr-FR"/>
        </w:rPr>
        <w:t xml:space="preserve"> lot</w:t>
      </w:r>
      <w:r w:rsidR="00371C72">
        <w:rPr>
          <w:rFonts w:ascii="Trebuchet MS" w:eastAsia="Trebuchet MS" w:hAnsi="Trebuchet MS" w:cs="Trebuchet MS"/>
          <w:b/>
          <w:color w:val="000000"/>
          <w:sz w:val="20"/>
          <w:u w:val="single"/>
          <w:lang w:val="fr-FR"/>
        </w:rPr>
        <w:t>s</w:t>
      </w:r>
      <w:r w:rsidRPr="00EA0FD5">
        <w:rPr>
          <w:rFonts w:ascii="Trebuchet MS" w:eastAsia="Trebuchet MS" w:hAnsi="Trebuchet MS" w:cs="Trebuchet MS"/>
          <w:b/>
          <w:color w:val="000000"/>
          <w:sz w:val="20"/>
          <w:u w:val="single"/>
          <w:lang w:val="fr-FR"/>
        </w:rPr>
        <w:t xml:space="preserve"> n°</w:t>
      </w:r>
      <w:r w:rsidR="00C26770" w:rsidRPr="00EA0FD5">
        <w:rPr>
          <w:rFonts w:ascii="Trebuchet MS" w:eastAsia="Trebuchet MS" w:hAnsi="Trebuchet MS" w:cs="Trebuchet MS"/>
          <w:b/>
          <w:color w:val="000000"/>
          <w:sz w:val="20"/>
          <w:u w:val="single"/>
          <w:lang w:val="fr-FR"/>
        </w:rPr>
        <w:t>1</w:t>
      </w:r>
      <w:r w:rsidR="00371C72">
        <w:rPr>
          <w:rFonts w:ascii="Trebuchet MS" w:eastAsia="Trebuchet MS" w:hAnsi="Trebuchet MS" w:cs="Trebuchet MS"/>
          <w:b/>
          <w:color w:val="000000"/>
          <w:sz w:val="20"/>
          <w:u w:val="single"/>
          <w:lang w:val="fr-FR"/>
        </w:rPr>
        <w:t xml:space="preserve"> et N°2</w:t>
      </w:r>
    </w:p>
    <w:p w14:paraId="2AF837F1" w14:textId="77777777" w:rsidR="00A8415E" w:rsidRPr="00EA0FD5" w:rsidRDefault="00A8415E">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117E54" w:rsidRPr="00693D0D" w14:paraId="6AB71FF6" w14:textId="77777777" w:rsidTr="00D30D1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86E9C7" w14:textId="77777777" w:rsidR="00117E54" w:rsidRPr="00693D0D" w:rsidRDefault="00117E54" w:rsidP="00D30D17">
            <w:pPr>
              <w:spacing w:before="40"/>
              <w:jc w:val="center"/>
              <w:rPr>
                <w:rFonts w:ascii="Trebuchet MS" w:eastAsia="Trebuchet MS" w:hAnsi="Trebuchet MS" w:cs="Trebuchet MS"/>
                <w:color w:val="000000"/>
                <w:sz w:val="20"/>
                <w:lang w:val="fr-FR"/>
              </w:rPr>
            </w:pPr>
            <w:r w:rsidRPr="00693D0D">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5C326DF" w14:textId="77777777" w:rsidR="00117E54" w:rsidRPr="00693D0D" w:rsidRDefault="00117E54" w:rsidP="00D30D17">
            <w:pPr>
              <w:spacing w:before="40"/>
              <w:jc w:val="center"/>
              <w:rPr>
                <w:rFonts w:ascii="Trebuchet MS" w:eastAsia="Trebuchet MS" w:hAnsi="Trebuchet MS" w:cs="Trebuchet MS"/>
                <w:color w:val="000000"/>
                <w:sz w:val="20"/>
                <w:lang w:val="fr-FR"/>
              </w:rPr>
            </w:pPr>
            <w:r w:rsidRPr="00693D0D">
              <w:rPr>
                <w:rFonts w:ascii="Trebuchet MS" w:eastAsia="Trebuchet MS" w:hAnsi="Trebuchet MS" w:cs="Trebuchet MS"/>
                <w:color w:val="000000"/>
                <w:sz w:val="20"/>
                <w:lang w:val="fr-FR"/>
              </w:rPr>
              <w:t>Pondération</w:t>
            </w:r>
          </w:p>
        </w:tc>
      </w:tr>
      <w:tr w:rsidR="00117E54" w:rsidRPr="00693D0D" w14:paraId="7553BD57" w14:textId="77777777" w:rsidTr="00D30D1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3AC91D" w14:textId="02D1360C" w:rsidR="0045386A" w:rsidRPr="00693D0D" w:rsidRDefault="00AA7D8A" w:rsidP="007B77A8">
            <w:pPr>
              <w:spacing w:before="80" w:after="20"/>
              <w:ind w:left="80" w:right="80"/>
              <w:rPr>
                <w:rFonts w:ascii="Trebuchet MS" w:eastAsia="Trebuchet MS" w:hAnsi="Trebuchet MS" w:cs="Trebuchet MS"/>
                <w:b/>
                <w:color w:val="000000"/>
                <w:sz w:val="20"/>
                <w:lang w:val="fr-FR"/>
              </w:rPr>
            </w:pPr>
            <w:r w:rsidRPr="00693D0D">
              <w:rPr>
                <w:rFonts w:ascii="Trebuchet MS" w:eastAsia="Trebuchet MS" w:hAnsi="Trebuchet MS" w:cs="Trebuchet MS"/>
                <w:b/>
                <w:color w:val="000000"/>
                <w:sz w:val="20"/>
                <w:lang w:val="fr-FR"/>
              </w:rPr>
              <w:t xml:space="preserve">Critère n°1 : </w:t>
            </w:r>
            <w:r w:rsidR="00117E54" w:rsidRPr="00693D0D">
              <w:rPr>
                <w:rFonts w:ascii="Trebuchet MS" w:eastAsia="Trebuchet MS" w:hAnsi="Trebuchet MS" w:cs="Trebuchet MS"/>
                <w:b/>
                <w:color w:val="000000"/>
                <w:sz w:val="20"/>
                <w:lang w:val="fr-FR"/>
              </w:rPr>
              <w:t>Prix des prestations</w:t>
            </w:r>
          </w:p>
          <w:p w14:paraId="0E52103D" w14:textId="569A421A" w:rsidR="00AA7D8A" w:rsidRPr="00693D0D" w:rsidRDefault="009B256E" w:rsidP="003445FF">
            <w:pPr>
              <w:spacing w:before="80" w:after="20"/>
              <w:ind w:left="80" w:right="80"/>
              <w:rPr>
                <w:rFonts w:ascii="Trebuchet MS" w:eastAsia="Trebuchet MS" w:hAnsi="Trebuchet MS" w:cs="Trebuchet MS"/>
                <w:color w:val="000000"/>
                <w:sz w:val="20"/>
                <w:lang w:val="fr-FR"/>
              </w:rPr>
            </w:pPr>
            <w:r w:rsidRPr="00693D0D">
              <w:rPr>
                <w:rFonts w:ascii="Trebuchet MS" w:eastAsia="Trebuchet MS" w:hAnsi="Trebuchet MS" w:cs="Trebuchet MS"/>
                <w:color w:val="000000"/>
                <w:sz w:val="20"/>
                <w:lang w:val="fr-FR"/>
              </w:rPr>
              <w:t xml:space="preserve">Le prix des prestations est apprécié au regard de l’addition des prix unitaires TTC de chaque </w:t>
            </w:r>
            <w:r w:rsidR="003445FF" w:rsidRPr="00693D0D">
              <w:rPr>
                <w:rFonts w:ascii="Trebuchet MS" w:eastAsia="Trebuchet MS" w:hAnsi="Trebuchet MS" w:cs="Trebuchet MS"/>
                <w:color w:val="000000"/>
                <w:sz w:val="20"/>
                <w:lang w:val="fr-FR"/>
              </w:rPr>
              <w:t>prestation</w:t>
            </w:r>
            <w:r w:rsidRPr="00693D0D">
              <w:rPr>
                <w:rFonts w:ascii="Trebuchet MS" w:eastAsia="Trebuchet MS" w:hAnsi="Trebuchet MS" w:cs="Trebuchet MS"/>
                <w:color w:val="000000"/>
                <w:sz w:val="20"/>
                <w:lang w:val="fr-FR"/>
              </w:rPr>
              <w:t>, rapportés aux quantités estimatives annuelles non contractuelles</w:t>
            </w:r>
            <w:r w:rsidR="008166C3" w:rsidRPr="00693D0D">
              <w:rPr>
                <w:rFonts w:ascii="Trebuchet MS" w:eastAsia="Trebuchet MS" w:hAnsi="Trebuchet MS" w:cs="Trebuchet MS"/>
                <w:color w:val="000000"/>
                <w:sz w:val="20"/>
                <w:lang w:val="fr-FR"/>
              </w:rPr>
              <w:t xml:space="preserve"> communiqué</w:t>
            </w:r>
            <w:r w:rsidR="003445FF" w:rsidRPr="00693D0D">
              <w:rPr>
                <w:rFonts w:ascii="Trebuchet MS" w:eastAsia="Trebuchet MS" w:hAnsi="Trebuchet MS" w:cs="Trebuchet MS"/>
                <w:color w:val="000000"/>
                <w:sz w:val="20"/>
                <w:lang w:val="fr-FR"/>
              </w:rPr>
              <w:t>es</w:t>
            </w:r>
            <w:r w:rsidR="008166C3" w:rsidRPr="00693D0D">
              <w:rPr>
                <w:rFonts w:ascii="Trebuchet MS" w:eastAsia="Trebuchet MS" w:hAnsi="Trebuchet MS" w:cs="Trebuchet MS"/>
                <w:color w:val="000000"/>
                <w:sz w:val="20"/>
                <w:lang w:val="fr-FR"/>
              </w:rPr>
              <w:t xml:space="preserve"> </w:t>
            </w:r>
            <w:r w:rsidR="003445FF" w:rsidRPr="00693D0D">
              <w:rPr>
                <w:rFonts w:ascii="Trebuchet MS" w:eastAsia="Trebuchet MS" w:hAnsi="Trebuchet MS" w:cs="Trebuchet MS"/>
                <w:color w:val="000000"/>
                <w:sz w:val="20"/>
                <w:lang w:val="fr-FR"/>
              </w:rPr>
              <w:t>dans le DQE.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45AEE7" w14:textId="03D74933" w:rsidR="00117E54" w:rsidRPr="00E0575B" w:rsidRDefault="00C26770" w:rsidP="00EB43CB">
            <w:pPr>
              <w:spacing w:before="80" w:after="20"/>
              <w:ind w:left="80" w:right="80"/>
              <w:rPr>
                <w:rFonts w:ascii="Trebuchet MS" w:eastAsia="Trebuchet MS" w:hAnsi="Trebuchet MS" w:cs="Trebuchet MS"/>
                <w:b/>
                <w:color w:val="000000"/>
                <w:sz w:val="20"/>
                <w:lang w:val="fr-FR"/>
              </w:rPr>
            </w:pPr>
            <w:r w:rsidRPr="00E0575B">
              <w:rPr>
                <w:rFonts w:ascii="Trebuchet MS" w:eastAsia="Trebuchet MS" w:hAnsi="Trebuchet MS" w:cs="Trebuchet MS"/>
                <w:b/>
                <w:color w:val="000000"/>
                <w:sz w:val="20"/>
                <w:lang w:val="fr-FR"/>
              </w:rPr>
              <w:t>4</w:t>
            </w:r>
            <w:r w:rsidR="00EB43CB" w:rsidRPr="00E0575B">
              <w:rPr>
                <w:rFonts w:ascii="Trebuchet MS" w:eastAsia="Trebuchet MS" w:hAnsi="Trebuchet MS" w:cs="Trebuchet MS"/>
                <w:b/>
                <w:color w:val="000000"/>
                <w:sz w:val="20"/>
                <w:lang w:val="fr-FR"/>
              </w:rPr>
              <w:t>0</w:t>
            </w:r>
            <w:r w:rsidR="00117E54" w:rsidRPr="00E0575B">
              <w:rPr>
                <w:rFonts w:ascii="Trebuchet MS" w:eastAsia="Trebuchet MS" w:hAnsi="Trebuchet MS" w:cs="Trebuchet MS"/>
                <w:b/>
                <w:color w:val="000000"/>
                <w:sz w:val="20"/>
                <w:lang w:val="fr-FR"/>
              </w:rPr>
              <w:t>.0</w:t>
            </w:r>
            <w:r w:rsidR="00AA7D8A" w:rsidRPr="00E0575B">
              <w:rPr>
                <w:rFonts w:ascii="Trebuchet MS" w:eastAsia="Trebuchet MS" w:hAnsi="Trebuchet MS" w:cs="Trebuchet MS"/>
                <w:b/>
                <w:color w:val="000000"/>
                <w:sz w:val="20"/>
                <w:lang w:val="fr-FR"/>
              </w:rPr>
              <w:t xml:space="preserve"> %</w:t>
            </w:r>
          </w:p>
        </w:tc>
      </w:tr>
      <w:tr w:rsidR="00117E54" w:rsidRPr="00693D0D" w14:paraId="104CDCCF" w14:textId="77777777" w:rsidTr="00D30D1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71BB9C" w14:textId="4768EB13" w:rsidR="00117E54" w:rsidRPr="00693D0D" w:rsidRDefault="00AA7D8A" w:rsidP="00AA7D8A">
            <w:pPr>
              <w:spacing w:before="80" w:after="20"/>
              <w:ind w:left="80" w:right="80"/>
              <w:rPr>
                <w:rFonts w:ascii="Trebuchet MS" w:eastAsia="Trebuchet MS" w:hAnsi="Trebuchet MS" w:cs="Trebuchet MS"/>
                <w:b/>
                <w:color w:val="000000"/>
                <w:sz w:val="20"/>
                <w:lang w:val="fr-FR"/>
              </w:rPr>
            </w:pPr>
            <w:r w:rsidRPr="00693D0D">
              <w:rPr>
                <w:rFonts w:ascii="Trebuchet MS" w:eastAsia="Trebuchet MS" w:hAnsi="Trebuchet MS" w:cs="Trebuchet MS"/>
                <w:b/>
                <w:color w:val="000000"/>
                <w:sz w:val="20"/>
                <w:lang w:val="fr-FR"/>
              </w:rPr>
              <w:t xml:space="preserve">Critère n°2 : </w:t>
            </w:r>
            <w:r w:rsidR="00117E54" w:rsidRPr="00693D0D">
              <w:rPr>
                <w:rFonts w:ascii="Trebuchet MS" w:eastAsia="Trebuchet MS" w:hAnsi="Trebuchet MS" w:cs="Trebuchet MS"/>
                <w:b/>
                <w:color w:val="000000"/>
                <w:sz w:val="20"/>
                <w:lang w:val="fr-FR"/>
              </w:rPr>
              <w:t>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3701CD" w14:textId="4386231A" w:rsidR="00117E54" w:rsidRPr="00E0575B" w:rsidRDefault="00C26770" w:rsidP="00D30D17">
            <w:pPr>
              <w:spacing w:before="80" w:after="20"/>
              <w:ind w:left="80" w:right="80"/>
              <w:rPr>
                <w:rFonts w:ascii="Trebuchet MS" w:eastAsia="Trebuchet MS" w:hAnsi="Trebuchet MS" w:cs="Trebuchet MS"/>
                <w:b/>
                <w:color w:val="000000"/>
                <w:sz w:val="20"/>
                <w:lang w:val="fr-FR"/>
              </w:rPr>
            </w:pPr>
            <w:r w:rsidRPr="00E0575B">
              <w:rPr>
                <w:rFonts w:ascii="Trebuchet MS" w:eastAsia="Trebuchet MS" w:hAnsi="Trebuchet MS" w:cs="Trebuchet MS"/>
                <w:b/>
                <w:color w:val="000000"/>
                <w:sz w:val="20"/>
                <w:lang w:val="fr-FR"/>
              </w:rPr>
              <w:t>50</w:t>
            </w:r>
            <w:r w:rsidR="00117E54" w:rsidRPr="00E0575B">
              <w:rPr>
                <w:rFonts w:ascii="Trebuchet MS" w:eastAsia="Trebuchet MS" w:hAnsi="Trebuchet MS" w:cs="Trebuchet MS"/>
                <w:b/>
                <w:color w:val="000000"/>
                <w:sz w:val="20"/>
                <w:lang w:val="fr-FR"/>
              </w:rPr>
              <w:t>.0</w:t>
            </w:r>
            <w:r w:rsidR="00AA7D8A" w:rsidRPr="00E0575B">
              <w:rPr>
                <w:rFonts w:ascii="Trebuchet MS" w:eastAsia="Trebuchet MS" w:hAnsi="Trebuchet MS" w:cs="Trebuchet MS"/>
                <w:b/>
                <w:color w:val="000000"/>
                <w:sz w:val="20"/>
                <w:lang w:val="fr-FR"/>
              </w:rPr>
              <w:t xml:space="preserve"> %</w:t>
            </w:r>
          </w:p>
        </w:tc>
      </w:tr>
      <w:tr w:rsidR="00117E54" w:rsidRPr="00693D0D" w14:paraId="12F3063B" w14:textId="77777777" w:rsidTr="00D30D1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5162A0" w14:textId="7A2EFB83" w:rsidR="00117E54" w:rsidRPr="00693D0D" w:rsidRDefault="00117E54" w:rsidP="00D30D17">
            <w:pPr>
              <w:spacing w:line="232" w:lineRule="exact"/>
              <w:ind w:left="680" w:right="80"/>
              <w:rPr>
                <w:rFonts w:ascii="Trebuchet MS" w:eastAsia="Trebuchet MS" w:hAnsi="Trebuchet MS" w:cs="Trebuchet MS"/>
                <w:i/>
                <w:sz w:val="20"/>
                <w:lang w:val="fr-FR"/>
              </w:rPr>
            </w:pPr>
            <w:r w:rsidRPr="00693D0D">
              <w:rPr>
                <w:rFonts w:ascii="Trebuchet MS" w:eastAsia="Trebuchet MS" w:hAnsi="Trebuchet MS" w:cs="Trebuchet MS"/>
                <w:i/>
                <w:sz w:val="20"/>
                <w:u w:val="single"/>
                <w:lang w:val="fr-FR"/>
              </w:rPr>
              <w:t xml:space="preserve">Sous-critère n°1 :  </w:t>
            </w:r>
            <w:r w:rsidR="006F6B69" w:rsidRPr="00693D0D">
              <w:rPr>
                <w:rFonts w:ascii="Trebuchet MS" w:eastAsia="Trebuchet MS" w:hAnsi="Trebuchet MS" w:cs="Trebuchet MS"/>
                <w:i/>
                <w:sz w:val="20"/>
                <w:u w:val="single"/>
                <w:lang w:val="fr-FR"/>
              </w:rPr>
              <w:t>Moyens humains et matériels affectés à la réalisation du contrat</w:t>
            </w:r>
            <w:r w:rsidR="00E06653" w:rsidRPr="00693D0D">
              <w:rPr>
                <w:rFonts w:ascii="Trebuchet MS" w:eastAsia="Trebuchet MS" w:hAnsi="Trebuchet MS" w:cs="Trebuchet MS"/>
                <w:i/>
                <w:sz w:val="20"/>
                <w:u w:val="single"/>
                <w:lang w:val="fr-FR"/>
              </w:rPr>
              <w:t> :</w:t>
            </w:r>
          </w:p>
          <w:p w14:paraId="185E3294" w14:textId="77777777" w:rsidR="00AA7D8A" w:rsidRPr="00693D0D" w:rsidRDefault="00AA7D8A" w:rsidP="00AA7D8A">
            <w:pPr>
              <w:numPr>
                <w:ilvl w:val="0"/>
                <w:numId w:val="7"/>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Organisation Générale - Description et dimensionnement de l'équipe de maintenance</w:t>
            </w:r>
          </w:p>
          <w:p w14:paraId="70C72683" w14:textId="23067005" w:rsidR="00AA7D8A" w:rsidRPr="00693D0D" w:rsidRDefault="00371C72" w:rsidP="00371C72">
            <w:pPr>
              <w:numPr>
                <w:ilvl w:val="0"/>
                <w:numId w:val="7"/>
              </w:numPr>
              <w:spacing w:after="60"/>
              <w:textAlignment w:val="center"/>
              <w:rPr>
                <w:rFonts w:ascii="Trebuchet MS" w:eastAsia="Calibri" w:hAnsi="Trebuchet MS" w:cs="Calibri"/>
                <w:i/>
                <w:sz w:val="20"/>
                <w:szCs w:val="20"/>
                <w:lang w:val="fr-FR" w:eastAsia="fr-FR"/>
              </w:rPr>
            </w:pPr>
            <w:r w:rsidRPr="00371C72">
              <w:rPr>
                <w:rFonts w:ascii="Trebuchet MS" w:eastAsia="Calibri" w:hAnsi="Trebuchet MS" w:cs="Calibri"/>
                <w:i/>
                <w:sz w:val="20"/>
                <w:szCs w:val="20"/>
                <w:lang w:val="fr-FR" w:eastAsia="fr-FR"/>
              </w:rPr>
              <w:t>Equipe spécifiquement dédié</w:t>
            </w:r>
            <w:r>
              <w:rPr>
                <w:rFonts w:ascii="Trebuchet MS" w:eastAsia="Calibri" w:hAnsi="Trebuchet MS" w:cs="Calibri"/>
                <w:i/>
                <w:sz w:val="20"/>
                <w:szCs w:val="20"/>
                <w:lang w:val="fr-FR" w:eastAsia="fr-FR"/>
              </w:rPr>
              <w:t>e</w:t>
            </w:r>
            <w:r w:rsidRPr="00371C72">
              <w:rPr>
                <w:rFonts w:ascii="Trebuchet MS" w:eastAsia="Calibri" w:hAnsi="Trebuchet MS" w:cs="Calibri"/>
                <w:i/>
                <w:sz w:val="20"/>
                <w:szCs w:val="20"/>
                <w:lang w:val="fr-FR" w:eastAsia="fr-FR"/>
              </w:rPr>
              <w:t xml:space="preserve"> à l’exécution des prestations </w:t>
            </w:r>
            <w:r>
              <w:rPr>
                <w:rFonts w:ascii="Trebuchet MS" w:eastAsia="Calibri" w:hAnsi="Trebuchet MS" w:cs="Calibri"/>
                <w:i/>
                <w:sz w:val="20"/>
                <w:szCs w:val="20"/>
                <w:lang w:val="fr-FR" w:eastAsia="fr-FR"/>
              </w:rPr>
              <w:t>(</w:t>
            </w:r>
            <w:r w:rsidR="00AA7D8A" w:rsidRPr="00693D0D">
              <w:rPr>
                <w:rFonts w:ascii="Trebuchet MS" w:eastAsia="Calibri" w:hAnsi="Trebuchet MS" w:cs="Calibri"/>
                <w:i/>
                <w:sz w:val="20"/>
                <w:szCs w:val="20"/>
                <w:lang w:val="fr-FR" w:eastAsia="fr-FR"/>
              </w:rPr>
              <w:t>Compétence et expérience du responsable Technique</w:t>
            </w:r>
            <w:r>
              <w:rPr>
                <w:rFonts w:ascii="Trebuchet MS" w:eastAsia="Calibri" w:hAnsi="Trebuchet MS" w:cs="Calibri"/>
                <w:i/>
                <w:sz w:val="20"/>
                <w:szCs w:val="20"/>
                <w:lang w:val="fr-FR" w:eastAsia="fr-FR"/>
              </w:rPr>
              <w:t>, des techniciens de maintenance…)</w:t>
            </w:r>
            <w:r w:rsidR="00AA7D8A" w:rsidRPr="00693D0D">
              <w:rPr>
                <w:rFonts w:ascii="Trebuchet MS" w:eastAsia="Calibri" w:hAnsi="Trebuchet MS" w:cs="Calibri"/>
                <w:i/>
                <w:sz w:val="20"/>
                <w:szCs w:val="20"/>
                <w:lang w:val="fr-FR" w:eastAsia="fr-FR"/>
              </w:rPr>
              <w:t xml:space="preserve">  </w:t>
            </w:r>
          </w:p>
          <w:p w14:paraId="3AC9B6E8" w14:textId="64372978" w:rsidR="00AA7D8A" w:rsidRPr="00693D0D" w:rsidRDefault="00AA7D8A" w:rsidP="00AA7D8A">
            <w:pPr>
              <w:numPr>
                <w:ilvl w:val="0"/>
                <w:numId w:val="7"/>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 xml:space="preserve">Mise en place </w:t>
            </w:r>
            <w:r w:rsidR="00371C72">
              <w:rPr>
                <w:rFonts w:ascii="Trebuchet MS" w:eastAsia="Calibri" w:hAnsi="Trebuchet MS" w:cs="Calibri"/>
                <w:i/>
                <w:sz w:val="20"/>
                <w:szCs w:val="20"/>
                <w:lang w:val="fr-FR" w:eastAsia="fr-FR"/>
              </w:rPr>
              <w:t xml:space="preserve">d’outils de </w:t>
            </w:r>
            <w:r w:rsidRPr="00693D0D">
              <w:rPr>
                <w:rFonts w:ascii="Trebuchet MS" w:eastAsia="Calibri" w:hAnsi="Trebuchet MS" w:cs="Calibri"/>
                <w:i/>
                <w:sz w:val="20"/>
                <w:szCs w:val="20"/>
                <w:lang w:val="fr-FR" w:eastAsia="fr-FR"/>
              </w:rPr>
              <w:t>GMAO</w:t>
            </w:r>
            <w:r w:rsidR="00371C72">
              <w:rPr>
                <w:rFonts w:ascii="Trebuchet MS" w:eastAsia="Calibri" w:hAnsi="Trebuchet MS" w:cs="Calibri"/>
                <w:i/>
                <w:sz w:val="20"/>
                <w:szCs w:val="20"/>
                <w:lang w:val="fr-FR" w:eastAsia="fr-FR"/>
              </w:rPr>
              <w:t>…</w:t>
            </w:r>
            <w:r w:rsidRPr="00693D0D">
              <w:rPr>
                <w:rFonts w:ascii="Trebuchet MS" w:eastAsia="Calibri" w:hAnsi="Trebuchet MS" w:cs="Calibri"/>
                <w:i/>
                <w:sz w:val="20"/>
                <w:szCs w:val="20"/>
                <w:lang w:val="fr-FR" w:eastAsia="fr-FR"/>
              </w:rPr>
              <w:t xml:space="preserve"> </w:t>
            </w:r>
          </w:p>
          <w:p w14:paraId="677AAD5B" w14:textId="475BBE18" w:rsidR="00AA7D8A" w:rsidRPr="00693D0D" w:rsidRDefault="00AA7D8A" w:rsidP="00AA7D8A">
            <w:pPr>
              <w:numPr>
                <w:ilvl w:val="0"/>
                <w:numId w:val="7"/>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Moyens de métrologie et outillage spécifique</w:t>
            </w:r>
            <w:r w:rsidR="00371C72">
              <w:rPr>
                <w:rFonts w:ascii="Trebuchet MS" w:eastAsia="Calibri" w:hAnsi="Trebuchet MS" w:cs="Calibri"/>
                <w:i/>
                <w:sz w:val="20"/>
                <w:szCs w:val="20"/>
                <w:lang w:val="fr-FR" w:eastAsia="fr-FR"/>
              </w:rPr>
              <w:t>…</w:t>
            </w:r>
          </w:p>
          <w:p w14:paraId="68597C69" w14:textId="541C40BE" w:rsidR="00AA7D8A" w:rsidRPr="00693D0D" w:rsidRDefault="00AA7D8A" w:rsidP="00AA7D8A">
            <w:pPr>
              <w:numPr>
                <w:ilvl w:val="0"/>
                <w:numId w:val="7"/>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Stock de pièces tampon</w:t>
            </w:r>
            <w:r w:rsidR="00EA0FD5" w:rsidRPr="00693D0D">
              <w:rPr>
                <w:rFonts w:ascii="Trebuchet MS" w:eastAsia="Calibri" w:hAnsi="Trebuchet MS" w:cs="Calibri"/>
                <w:i/>
                <w:sz w:val="20"/>
                <w:szCs w:val="20"/>
                <w:lang w:val="fr-FR" w:eastAsia="fr-FR"/>
              </w:rPr>
              <w:t>s adaptées au lot</w:t>
            </w:r>
            <w:r w:rsidR="00371C72">
              <w:rPr>
                <w:rFonts w:ascii="Trebuchet MS" w:eastAsia="Calibri" w:hAnsi="Trebuchet MS" w:cs="Calibri"/>
                <w:i/>
                <w:sz w:val="20"/>
                <w:szCs w:val="20"/>
                <w:lang w:val="fr-FR" w:eastAsia="fr-FR"/>
              </w:rPr>
              <w:t>…</w:t>
            </w:r>
            <w:r w:rsidRPr="00693D0D">
              <w:rPr>
                <w:rFonts w:ascii="Trebuchet MS" w:eastAsia="Calibri" w:hAnsi="Trebuchet MS" w:cs="Calibri"/>
                <w:i/>
                <w:sz w:val="20"/>
                <w:szCs w:val="20"/>
                <w:lang w:val="fr-FR" w:eastAsia="fr-FR"/>
              </w:rPr>
              <w:t xml:space="preserve">  </w:t>
            </w:r>
          </w:p>
          <w:p w14:paraId="4C06A7C1" w14:textId="77777777" w:rsidR="00AA7D8A" w:rsidRPr="00693D0D" w:rsidRDefault="00AA7D8A" w:rsidP="00AA7D8A">
            <w:pPr>
              <w:numPr>
                <w:ilvl w:val="0"/>
                <w:numId w:val="7"/>
              </w:numPr>
              <w:spacing w:after="60"/>
              <w:ind w:left="1080"/>
              <w:textAlignment w:val="center"/>
              <w:rPr>
                <w:rFonts w:ascii="Trebuchet MS" w:eastAsia="Calibri" w:hAnsi="Trebuchet MS" w:cs="Calibri"/>
                <w:sz w:val="20"/>
                <w:szCs w:val="20"/>
                <w:lang w:val="fr-FR" w:eastAsia="fr-FR"/>
              </w:rPr>
            </w:pPr>
            <w:r w:rsidRPr="00693D0D">
              <w:rPr>
                <w:rFonts w:ascii="Trebuchet MS" w:eastAsia="Calibri" w:hAnsi="Trebuchet MS" w:cs="Calibri"/>
                <w:i/>
                <w:sz w:val="20"/>
                <w:szCs w:val="20"/>
                <w:lang w:val="fr-FR" w:eastAsia="fr-FR"/>
              </w:rPr>
              <w:t>Sécurité, sureté et contrôle des personnels pour accès aux sites</w:t>
            </w:r>
          </w:p>
          <w:p w14:paraId="6FBFA1AD" w14:textId="230134C0" w:rsidR="00AA7D8A" w:rsidRPr="00693D0D" w:rsidRDefault="00AA7D8A" w:rsidP="00D30D17">
            <w:pPr>
              <w:spacing w:line="232" w:lineRule="exact"/>
              <w:ind w:left="680" w:right="80"/>
              <w:rPr>
                <w:rFonts w:ascii="Trebuchet MS" w:eastAsia="Trebuchet MS" w:hAnsi="Trebuchet MS" w:cs="Trebuchet MS"/>
                <w:i/>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AA57B2" w14:textId="40F5C4F7" w:rsidR="00117E54" w:rsidRPr="00693D0D" w:rsidRDefault="00643E39" w:rsidP="00D30D17">
            <w:pPr>
              <w:spacing w:before="80" w:after="20"/>
              <w:ind w:left="80" w:right="80"/>
              <w:jc w:val="right"/>
              <w:rPr>
                <w:rFonts w:ascii="Trebuchet MS" w:eastAsia="Trebuchet MS" w:hAnsi="Trebuchet MS" w:cs="Trebuchet MS"/>
                <w:i/>
                <w:sz w:val="20"/>
                <w:lang w:val="fr-FR"/>
              </w:rPr>
            </w:pPr>
            <w:r w:rsidRPr="00693D0D">
              <w:rPr>
                <w:rFonts w:ascii="Trebuchet MS" w:eastAsia="Trebuchet MS" w:hAnsi="Trebuchet MS" w:cs="Trebuchet MS"/>
                <w:i/>
                <w:sz w:val="20"/>
                <w:lang w:val="fr-FR"/>
              </w:rPr>
              <w:t>20%</w:t>
            </w:r>
          </w:p>
        </w:tc>
      </w:tr>
      <w:tr w:rsidR="00A8415E" w:rsidRPr="00693D0D" w14:paraId="1FEAA151"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373E10" w14:textId="73A2C621" w:rsidR="00AA7D8A" w:rsidRPr="00693D0D" w:rsidRDefault="0093633D" w:rsidP="00AA7D8A">
            <w:pPr>
              <w:spacing w:line="232" w:lineRule="exact"/>
              <w:ind w:left="680" w:right="80"/>
              <w:rPr>
                <w:rFonts w:ascii="Trebuchet MS" w:eastAsia="Trebuchet MS" w:hAnsi="Trebuchet MS" w:cs="Trebuchet MS"/>
                <w:i/>
                <w:color w:val="000000"/>
                <w:sz w:val="20"/>
                <w:u w:val="single"/>
                <w:lang w:val="fr-FR"/>
              </w:rPr>
            </w:pPr>
            <w:r w:rsidRPr="00693D0D">
              <w:rPr>
                <w:rFonts w:ascii="Trebuchet MS" w:eastAsia="Trebuchet MS" w:hAnsi="Trebuchet MS" w:cs="Trebuchet MS"/>
                <w:i/>
                <w:color w:val="000000"/>
                <w:sz w:val="20"/>
                <w:u w:val="single"/>
                <w:lang w:val="fr-FR"/>
              </w:rPr>
              <w:t xml:space="preserve">Sous-critère n°2 : </w:t>
            </w:r>
            <w:r w:rsidR="006F6B69" w:rsidRPr="00693D0D">
              <w:rPr>
                <w:rFonts w:ascii="Trebuchet MS" w:eastAsia="Trebuchet MS" w:hAnsi="Trebuchet MS" w:cs="Trebuchet MS"/>
                <w:i/>
                <w:color w:val="000000"/>
                <w:sz w:val="20"/>
                <w:u w:val="single"/>
                <w:lang w:val="fr-FR"/>
              </w:rPr>
              <w:t>Organisation Maintenance préventive &amp; comptes rendus</w:t>
            </w:r>
            <w:r w:rsidR="00E06653" w:rsidRPr="00693D0D">
              <w:rPr>
                <w:rFonts w:ascii="Trebuchet MS" w:eastAsia="Trebuchet MS" w:hAnsi="Trebuchet MS" w:cs="Trebuchet MS"/>
                <w:i/>
                <w:color w:val="000000"/>
                <w:sz w:val="20"/>
                <w:u w:val="single"/>
                <w:lang w:val="fr-FR"/>
              </w:rPr>
              <w:t> :</w:t>
            </w:r>
          </w:p>
          <w:p w14:paraId="12431466" w14:textId="54C0D2E9" w:rsidR="00AA7D8A" w:rsidRPr="00693D0D" w:rsidRDefault="00AA7D8A" w:rsidP="00AA7D8A">
            <w:pPr>
              <w:numPr>
                <w:ilvl w:val="0"/>
                <w:numId w:val="8"/>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Note générale de compréhension des objectifs (prise en compte de la criticité</w:t>
            </w:r>
            <w:r w:rsidR="00371C72">
              <w:rPr>
                <w:rFonts w:ascii="Trebuchet MS" w:eastAsia="Calibri" w:hAnsi="Trebuchet MS" w:cs="Calibri"/>
                <w:i/>
                <w:sz w:val="20"/>
                <w:szCs w:val="20"/>
                <w:lang w:val="fr-FR" w:eastAsia="fr-FR"/>
              </w:rPr>
              <w:t>…</w:t>
            </w:r>
            <w:r w:rsidRPr="00693D0D">
              <w:rPr>
                <w:rFonts w:ascii="Trebuchet MS" w:eastAsia="Calibri" w:hAnsi="Trebuchet MS" w:cs="Calibri"/>
                <w:i/>
                <w:sz w:val="20"/>
                <w:szCs w:val="20"/>
                <w:lang w:val="fr-FR" w:eastAsia="fr-FR"/>
              </w:rPr>
              <w:t>)</w:t>
            </w:r>
          </w:p>
          <w:p w14:paraId="32724135" w14:textId="77777777" w:rsidR="00AA7D8A" w:rsidRPr="00693D0D" w:rsidRDefault="00AA7D8A" w:rsidP="00AA7D8A">
            <w:pPr>
              <w:numPr>
                <w:ilvl w:val="0"/>
                <w:numId w:val="8"/>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Plan de maintenance, et stratégie préventive (fréquence des passages, traçabilité analyse, télémétrie…)</w:t>
            </w:r>
          </w:p>
          <w:p w14:paraId="643C51EA" w14:textId="77777777" w:rsidR="00AA7D8A" w:rsidRPr="00693D0D" w:rsidRDefault="00AA7D8A" w:rsidP="00AA7D8A">
            <w:pPr>
              <w:numPr>
                <w:ilvl w:val="0"/>
                <w:numId w:val="8"/>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Description d'une visite de maintenance, plan de visite et compte rendu</w:t>
            </w:r>
          </w:p>
          <w:p w14:paraId="791F58AB" w14:textId="77777777" w:rsidR="00AA7D8A" w:rsidRPr="00693D0D" w:rsidRDefault="00AA7D8A" w:rsidP="00AA7D8A">
            <w:pPr>
              <w:numPr>
                <w:ilvl w:val="0"/>
                <w:numId w:val="8"/>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Exemple de check-up diagnostic à la prise en main des équipements</w:t>
            </w:r>
          </w:p>
          <w:p w14:paraId="1042D29D" w14:textId="7CE41CF1" w:rsidR="00AA7D8A" w:rsidRPr="00693D0D" w:rsidRDefault="00AA7D8A">
            <w:pPr>
              <w:spacing w:line="232" w:lineRule="exact"/>
              <w:ind w:left="680" w:right="80"/>
              <w:rPr>
                <w:rFonts w:ascii="Trebuchet MS" w:eastAsia="Trebuchet MS" w:hAnsi="Trebuchet MS" w:cs="Trebuchet MS"/>
                <w:i/>
                <w:color w:val="000000"/>
                <w:sz w:val="20"/>
                <w:u w:val="single"/>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9687F5" w14:textId="2797C9B6" w:rsidR="00A8415E" w:rsidRPr="00693D0D" w:rsidRDefault="00F77F55">
            <w:pPr>
              <w:spacing w:before="80" w:after="20"/>
              <w:ind w:left="80" w:right="80"/>
              <w:jc w:val="right"/>
              <w:rPr>
                <w:rFonts w:ascii="Trebuchet MS" w:eastAsia="Trebuchet MS" w:hAnsi="Trebuchet MS" w:cs="Trebuchet MS"/>
                <w:i/>
                <w:color w:val="000000"/>
                <w:sz w:val="20"/>
                <w:lang w:val="fr-FR"/>
              </w:rPr>
            </w:pPr>
            <w:r w:rsidRPr="00693D0D">
              <w:rPr>
                <w:rFonts w:ascii="Trebuchet MS" w:eastAsia="Trebuchet MS" w:hAnsi="Trebuchet MS" w:cs="Trebuchet MS"/>
                <w:i/>
                <w:color w:val="000000"/>
                <w:sz w:val="20"/>
                <w:lang w:val="fr-FR"/>
              </w:rPr>
              <w:lastRenderedPageBreak/>
              <w:t>15</w:t>
            </w:r>
            <w:r w:rsidR="00643E39" w:rsidRPr="00693D0D">
              <w:rPr>
                <w:rFonts w:ascii="Trebuchet MS" w:eastAsia="Trebuchet MS" w:hAnsi="Trebuchet MS" w:cs="Trebuchet MS"/>
                <w:i/>
                <w:color w:val="000000"/>
                <w:sz w:val="20"/>
                <w:lang w:val="fr-FR"/>
              </w:rPr>
              <w:t>%</w:t>
            </w:r>
          </w:p>
        </w:tc>
      </w:tr>
      <w:tr w:rsidR="006F6B69" w:rsidRPr="00693D0D" w14:paraId="6691545D" w14:textId="77777777">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36139C" w14:textId="77777777" w:rsidR="006F6B69" w:rsidRPr="00693D0D" w:rsidRDefault="006F6B69" w:rsidP="006F6B69">
            <w:pPr>
              <w:spacing w:line="232" w:lineRule="exact"/>
              <w:ind w:left="680" w:right="80"/>
              <w:rPr>
                <w:rFonts w:ascii="Trebuchet MS" w:eastAsia="Trebuchet MS" w:hAnsi="Trebuchet MS" w:cs="Trebuchet MS"/>
                <w:i/>
                <w:color w:val="000000"/>
                <w:sz w:val="20"/>
                <w:u w:val="single"/>
                <w:lang w:val="fr-FR"/>
              </w:rPr>
            </w:pPr>
            <w:r w:rsidRPr="00693D0D">
              <w:rPr>
                <w:rFonts w:ascii="Trebuchet MS" w:eastAsia="Trebuchet MS" w:hAnsi="Trebuchet MS" w:cs="Trebuchet MS"/>
                <w:i/>
                <w:color w:val="000000"/>
                <w:sz w:val="20"/>
                <w:u w:val="single"/>
                <w:lang w:val="fr-FR"/>
              </w:rPr>
              <w:t>Sous-critère n°3 :</w:t>
            </w:r>
            <w:r w:rsidRPr="00693D0D">
              <w:rPr>
                <w:u w:val="single"/>
                <w:lang w:val="fr-FR"/>
              </w:rPr>
              <w:t xml:space="preserve"> </w:t>
            </w:r>
            <w:r w:rsidRPr="00693D0D">
              <w:rPr>
                <w:rFonts w:ascii="Trebuchet MS" w:eastAsia="Trebuchet MS" w:hAnsi="Trebuchet MS" w:cs="Trebuchet MS"/>
                <w:i/>
                <w:color w:val="000000"/>
                <w:sz w:val="20"/>
                <w:u w:val="single"/>
                <w:lang w:val="fr-FR"/>
              </w:rPr>
              <w:t>Organisation de la maintenance corrective</w:t>
            </w:r>
            <w:r w:rsidR="00E06653" w:rsidRPr="00693D0D">
              <w:rPr>
                <w:rFonts w:ascii="Trebuchet MS" w:eastAsia="Trebuchet MS" w:hAnsi="Trebuchet MS" w:cs="Trebuchet MS"/>
                <w:i/>
                <w:color w:val="000000"/>
                <w:sz w:val="20"/>
                <w:u w:val="single"/>
                <w:lang w:val="fr-FR"/>
              </w:rPr>
              <w:t> :</w:t>
            </w:r>
          </w:p>
          <w:p w14:paraId="179FBA06" w14:textId="1F38A39C" w:rsidR="00E06653" w:rsidRPr="00693D0D" w:rsidRDefault="00E06653" w:rsidP="00E06653">
            <w:pPr>
              <w:numPr>
                <w:ilvl w:val="0"/>
                <w:numId w:val="9"/>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Note générale de compréhension des objectifs (prise en compte de la criticité et délais d'intervention</w:t>
            </w:r>
            <w:r w:rsidR="00371C72">
              <w:rPr>
                <w:rFonts w:ascii="Trebuchet MS" w:eastAsia="Calibri" w:hAnsi="Trebuchet MS" w:cs="Calibri"/>
                <w:i/>
                <w:sz w:val="20"/>
                <w:szCs w:val="20"/>
                <w:lang w:val="fr-FR" w:eastAsia="fr-FR"/>
              </w:rPr>
              <w:t>…</w:t>
            </w:r>
            <w:r w:rsidRPr="00693D0D">
              <w:rPr>
                <w:rFonts w:ascii="Trebuchet MS" w:eastAsia="Calibri" w:hAnsi="Trebuchet MS" w:cs="Calibri"/>
                <w:i/>
                <w:sz w:val="20"/>
                <w:szCs w:val="20"/>
                <w:lang w:val="fr-FR" w:eastAsia="fr-FR"/>
              </w:rPr>
              <w:t>)</w:t>
            </w:r>
          </w:p>
          <w:p w14:paraId="65B038D7" w14:textId="1868FD06" w:rsidR="00E06653" w:rsidRPr="00693D0D" w:rsidRDefault="00E06653" w:rsidP="00E06653">
            <w:pPr>
              <w:numPr>
                <w:ilvl w:val="0"/>
                <w:numId w:val="9"/>
              </w:numPr>
              <w:spacing w:after="60"/>
              <w:ind w:left="1080"/>
              <w:textAlignment w:val="center"/>
              <w:rPr>
                <w:rFonts w:ascii="Trebuchet MS" w:eastAsia="Calibri" w:hAnsi="Trebuchet MS" w:cs="Calibri"/>
                <w:i/>
                <w:sz w:val="20"/>
                <w:szCs w:val="20"/>
                <w:lang w:val="fr-FR" w:eastAsia="fr-FR"/>
              </w:rPr>
            </w:pPr>
            <w:r w:rsidRPr="00693D0D">
              <w:rPr>
                <w:rFonts w:ascii="Trebuchet MS" w:eastAsia="Calibri" w:hAnsi="Trebuchet MS" w:cs="Calibri"/>
                <w:i/>
                <w:sz w:val="20"/>
                <w:szCs w:val="20"/>
                <w:lang w:val="fr-FR" w:eastAsia="fr-FR"/>
              </w:rPr>
              <w:t>Description d'une intervention (préparation, présentation, balisage et information, sécurité, déroulement, essais, replis, compte rendu et documentation et traçabilité de l'intervention</w:t>
            </w:r>
            <w:r w:rsidR="00371C72">
              <w:rPr>
                <w:rFonts w:ascii="Trebuchet MS" w:eastAsia="Calibri" w:hAnsi="Trebuchet MS" w:cs="Calibri"/>
                <w:i/>
                <w:sz w:val="20"/>
                <w:szCs w:val="20"/>
                <w:lang w:val="fr-FR" w:eastAsia="fr-FR"/>
              </w:rPr>
              <w:t>…)</w:t>
            </w:r>
          </w:p>
          <w:p w14:paraId="2B27A9C0" w14:textId="6849A46F" w:rsidR="00E06653" w:rsidRPr="00693D0D" w:rsidRDefault="00E06653" w:rsidP="006F6B69">
            <w:pPr>
              <w:spacing w:line="232" w:lineRule="exact"/>
              <w:ind w:left="680" w:right="80"/>
              <w:rPr>
                <w:rFonts w:ascii="Trebuchet MS" w:eastAsia="Trebuchet MS" w:hAnsi="Trebuchet MS" w:cs="Trebuchet MS"/>
                <w:i/>
                <w:color w:val="000000"/>
                <w:sz w:val="20"/>
                <w:u w:val="single"/>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A7FC93" w14:textId="6BE2EB71" w:rsidR="006F6B69" w:rsidRPr="00693D0D" w:rsidRDefault="00643E39">
            <w:pPr>
              <w:spacing w:before="80" w:after="20"/>
              <w:ind w:left="80" w:right="80"/>
              <w:jc w:val="right"/>
              <w:rPr>
                <w:rFonts w:ascii="Trebuchet MS" w:eastAsia="Trebuchet MS" w:hAnsi="Trebuchet MS" w:cs="Trebuchet MS"/>
                <w:i/>
                <w:color w:val="000000"/>
                <w:sz w:val="20"/>
                <w:lang w:val="fr-FR"/>
              </w:rPr>
            </w:pPr>
            <w:r w:rsidRPr="00693D0D">
              <w:rPr>
                <w:rFonts w:ascii="Trebuchet MS" w:eastAsia="Trebuchet MS" w:hAnsi="Trebuchet MS" w:cs="Trebuchet MS"/>
                <w:i/>
                <w:color w:val="000000"/>
                <w:sz w:val="20"/>
                <w:lang w:val="fr-FR"/>
              </w:rPr>
              <w:t>15%</w:t>
            </w:r>
          </w:p>
        </w:tc>
      </w:tr>
      <w:tr w:rsidR="00A8415E" w:rsidRPr="00693D0D" w14:paraId="434DE59F"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089FC4" w14:textId="456D3FF1" w:rsidR="006F6B69" w:rsidRPr="00693D0D" w:rsidRDefault="00AA7D8A" w:rsidP="006F6B69">
            <w:pPr>
              <w:spacing w:line="232" w:lineRule="exact"/>
              <w:ind w:right="80"/>
              <w:rPr>
                <w:rFonts w:ascii="Trebuchet MS" w:eastAsia="Trebuchet MS" w:hAnsi="Trebuchet MS" w:cs="Trebuchet MS"/>
                <w:b/>
                <w:color w:val="000000"/>
                <w:sz w:val="20"/>
                <w:lang w:val="fr-FR"/>
              </w:rPr>
            </w:pPr>
            <w:r w:rsidRPr="00693D0D">
              <w:rPr>
                <w:rFonts w:ascii="Trebuchet MS" w:eastAsia="Trebuchet MS" w:hAnsi="Trebuchet MS" w:cs="Trebuchet MS"/>
                <w:b/>
                <w:color w:val="000000"/>
                <w:sz w:val="20"/>
                <w:lang w:val="fr-FR"/>
              </w:rPr>
              <w:t xml:space="preserve">Critère n°3 : </w:t>
            </w:r>
            <w:r w:rsidR="006F6B69" w:rsidRPr="00693D0D">
              <w:rPr>
                <w:rFonts w:ascii="Trebuchet MS" w:eastAsia="Trebuchet MS" w:hAnsi="Trebuchet MS" w:cs="Trebuchet MS"/>
                <w:b/>
                <w:color w:val="000000"/>
                <w:sz w:val="20"/>
                <w:lang w:val="fr-FR"/>
              </w:rPr>
              <w:t>Environnemental :</w:t>
            </w:r>
          </w:p>
          <w:p w14:paraId="74E6160A" w14:textId="77777777" w:rsidR="006F6B69" w:rsidRPr="00693D0D" w:rsidRDefault="006F6B69" w:rsidP="006F6B69">
            <w:pPr>
              <w:spacing w:line="232" w:lineRule="exact"/>
              <w:ind w:right="80"/>
              <w:rPr>
                <w:rFonts w:ascii="Trebuchet MS" w:eastAsia="Trebuchet MS" w:hAnsi="Trebuchet MS" w:cs="Trebuchet MS"/>
                <w:color w:val="000000"/>
                <w:sz w:val="20"/>
                <w:lang w:val="fr-FR"/>
              </w:rPr>
            </w:pPr>
          </w:p>
          <w:p w14:paraId="39E876CB" w14:textId="1FF6BC82" w:rsidR="006F6B69" w:rsidRPr="00693D0D" w:rsidRDefault="006F6B69" w:rsidP="006F6B69">
            <w:pPr>
              <w:spacing w:line="232" w:lineRule="exact"/>
              <w:ind w:right="80"/>
              <w:rPr>
                <w:rFonts w:ascii="Trebuchet MS" w:eastAsia="Trebuchet MS" w:hAnsi="Trebuchet MS" w:cs="Trebuchet MS"/>
                <w:i/>
                <w:color w:val="000000"/>
                <w:sz w:val="20"/>
                <w:lang w:val="fr-FR"/>
              </w:rPr>
            </w:pPr>
            <w:r w:rsidRPr="00693D0D">
              <w:rPr>
                <w:rFonts w:ascii="Trebuchet MS" w:eastAsia="Trebuchet MS" w:hAnsi="Trebuchet MS" w:cs="Trebuchet MS"/>
                <w:i/>
                <w:color w:val="000000"/>
                <w:sz w:val="20"/>
                <w:lang w:val="fr-FR"/>
              </w:rPr>
              <w:t>Flotte d’intervention (rapport annuel des interventions, et déplacements</w:t>
            </w:r>
            <w:r w:rsidR="00371C72">
              <w:rPr>
                <w:rFonts w:ascii="Trebuchet MS" w:eastAsia="Trebuchet MS" w:hAnsi="Trebuchet MS" w:cs="Trebuchet MS"/>
                <w:i/>
                <w:color w:val="000000"/>
                <w:sz w:val="20"/>
                <w:lang w:val="fr-FR"/>
              </w:rPr>
              <w:t>…</w:t>
            </w:r>
            <w:r w:rsidRPr="00693D0D">
              <w:rPr>
                <w:rFonts w:ascii="Trebuchet MS" w:eastAsia="Trebuchet MS" w:hAnsi="Trebuchet MS" w:cs="Trebuchet MS"/>
                <w:i/>
                <w:color w:val="000000"/>
                <w:sz w:val="20"/>
                <w:lang w:val="fr-FR"/>
              </w:rPr>
              <w:t>)</w:t>
            </w:r>
          </w:p>
          <w:p w14:paraId="262218A6" w14:textId="5E2ACC44" w:rsidR="006F6B69" w:rsidRPr="00693D0D" w:rsidRDefault="006F6B69" w:rsidP="006F6B69">
            <w:pPr>
              <w:spacing w:line="232" w:lineRule="exact"/>
              <w:ind w:right="80"/>
              <w:rPr>
                <w:rFonts w:ascii="Trebuchet MS" w:eastAsia="Trebuchet MS" w:hAnsi="Trebuchet MS" w:cs="Trebuchet MS"/>
                <w:i/>
                <w:color w:val="000000"/>
                <w:sz w:val="20"/>
                <w:lang w:val="fr-FR"/>
              </w:rPr>
            </w:pPr>
            <w:r w:rsidRPr="00693D0D">
              <w:rPr>
                <w:rFonts w:ascii="Trebuchet MS" w:eastAsia="Trebuchet MS" w:hAnsi="Trebuchet MS" w:cs="Trebuchet MS"/>
                <w:i/>
                <w:color w:val="000000"/>
                <w:sz w:val="20"/>
                <w:lang w:val="fr-FR"/>
              </w:rPr>
              <w:t>· Mise en place de télémétrie spécifique pour diagnostic à distance</w:t>
            </w:r>
            <w:r w:rsidR="00EA0FD5" w:rsidRPr="00693D0D">
              <w:rPr>
                <w:rFonts w:ascii="Trebuchet MS" w:eastAsia="Trebuchet MS" w:hAnsi="Trebuchet MS" w:cs="Trebuchet MS"/>
                <w:i/>
                <w:color w:val="000000"/>
                <w:sz w:val="20"/>
                <w:lang w:val="fr-FR"/>
              </w:rPr>
              <w:t xml:space="preserve"> éventuelle</w:t>
            </w:r>
            <w:r w:rsidRPr="00693D0D">
              <w:rPr>
                <w:rFonts w:ascii="Trebuchet MS" w:eastAsia="Trebuchet MS" w:hAnsi="Trebuchet MS" w:cs="Trebuchet MS"/>
                <w:i/>
                <w:color w:val="000000"/>
                <w:sz w:val="20"/>
                <w:lang w:val="fr-FR"/>
              </w:rPr>
              <w:t xml:space="preserve"> (réduction des déplacements</w:t>
            </w:r>
            <w:r w:rsidR="00371C72">
              <w:rPr>
                <w:rFonts w:ascii="Trebuchet MS" w:eastAsia="Trebuchet MS" w:hAnsi="Trebuchet MS" w:cs="Trebuchet MS"/>
                <w:i/>
                <w:color w:val="000000"/>
                <w:sz w:val="20"/>
                <w:lang w:val="fr-FR"/>
              </w:rPr>
              <w:t>…</w:t>
            </w:r>
            <w:r w:rsidRPr="00693D0D">
              <w:rPr>
                <w:rFonts w:ascii="Trebuchet MS" w:eastAsia="Trebuchet MS" w:hAnsi="Trebuchet MS" w:cs="Trebuchet MS"/>
                <w:i/>
                <w:color w:val="000000"/>
                <w:sz w:val="20"/>
                <w:lang w:val="fr-FR"/>
              </w:rPr>
              <w:t>)</w:t>
            </w:r>
          </w:p>
          <w:p w14:paraId="073B55B4" w14:textId="3081ED37" w:rsidR="00A8415E" w:rsidRPr="00693D0D" w:rsidRDefault="006F6B69" w:rsidP="00371C72">
            <w:pPr>
              <w:spacing w:line="232" w:lineRule="exact"/>
              <w:ind w:right="80"/>
              <w:rPr>
                <w:rFonts w:ascii="Trebuchet MS" w:eastAsia="Trebuchet MS" w:hAnsi="Trebuchet MS" w:cs="Trebuchet MS"/>
                <w:i/>
                <w:color w:val="000000"/>
                <w:sz w:val="20"/>
                <w:lang w:val="fr-FR"/>
              </w:rPr>
            </w:pPr>
            <w:r w:rsidRPr="00693D0D">
              <w:rPr>
                <w:rFonts w:ascii="Trebuchet MS" w:eastAsia="Trebuchet MS" w:hAnsi="Trebuchet MS" w:cs="Trebuchet MS"/>
                <w:i/>
                <w:color w:val="000000"/>
                <w:sz w:val="20"/>
                <w:lang w:val="fr-FR"/>
              </w:rPr>
              <w:t xml:space="preserve">· Description du/des circuits de valorisation des éléments déposés, et des déchets d’intervention (déposes) </w:t>
            </w:r>
            <w:r w:rsidR="00371C72">
              <w:rPr>
                <w:rFonts w:ascii="Trebuchet MS" w:eastAsia="Trebuchet MS" w:hAnsi="Trebuchet MS" w:cs="Trebuchet MS"/>
                <w:i/>
                <w:color w:val="000000"/>
                <w:sz w:val="20"/>
                <w:lang w:val="fr-FR"/>
              </w:rPr>
              <w:t>..</w:t>
            </w:r>
            <w:r w:rsidRPr="00693D0D">
              <w:rPr>
                <w:rFonts w:ascii="Trebuchet MS" w:eastAsia="Trebuchet MS" w:hAnsi="Trebuchet MS" w:cs="Trebuchet MS"/>
                <w:i/>
                <w:color w:val="000000"/>
                <w:sz w:val="20"/>
                <w:lang w:val="fr-FR"/>
              </w:rPr>
              <w: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53937D" w14:textId="66048719" w:rsidR="00A8415E" w:rsidRPr="00E0575B" w:rsidRDefault="00EB43CB" w:rsidP="006F6B69">
            <w:pPr>
              <w:spacing w:before="80" w:after="20"/>
              <w:ind w:left="80" w:right="80"/>
              <w:rPr>
                <w:rFonts w:ascii="Trebuchet MS" w:eastAsia="Trebuchet MS" w:hAnsi="Trebuchet MS" w:cs="Trebuchet MS"/>
                <w:b/>
                <w:i/>
                <w:color w:val="000000"/>
                <w:sz w:val="20"/>
                <w:lang w:val="fr-FR"/>
              </w:rPr>
            </w:pPr>
            <w:r w:rsidRPr="00E0575B">
              <w:rPr>
                <w:rFonts w:ascii="Trebuchet MS" w:eastAsia="Trebuchet MS" w:hAnsi="Trebuchet MS" w:cs="Trebuchet MS"/>
                <w:b/>
                <w:i/>
                <w:color w:val="000000"/>
                <w:sz w:val="20"/>
                <w:lang w:val="fr-FR"/>
              </w:rPr>
              <w:t>10%</w:t>
            </w:r>
          </w:p>
        </w:tc>
      </w:tr>
    </w:tbl>
    <w:p w14:paraId="7AEE8963" w14:textId="7B9EBCD0" w:rsidR="00A8415E" w:rsidRPr="00693D0D" w:rsidRDefault="00A8415E">
      <w:pPr>
        <w:spacing w:after="20" w:line="240" w:lineRule="exact"/>
        <w:rPr>
          <w:lang w:val="fr-FR"/>
        </w:rPr>
      </w:pPr>
    </w:p>
    <w:p w14:paraId="2C1990A4" w14:textId="77777777" w:rsidR="003843E5" w:rsidRPr="00EA0FD5" w:rsidRDefault="003843E5" w:rsidP="003843E5">
      <w:pPr>
        <w:pStyle w:val="ParagrapheIndent2"/>
        <w:spacing w:line="232" w:lineRule="exact"/>
        <w:jc w:val="both"/>
        <w:rPr>
          <w:color w:val="000000"/>
          <w:lang w:val="fr-FR"/>
        </w:rPr>
      </w:pPr>
      <w:bookmarkStart w:id="62" w:name="ArtL2_RC-2-A9.4"/>
      <w:bookmarkEnd w:id="62"/>
      <w:r w:rsidRPr="00EA0FD5">
        <w:rPr>
          <w:color w:val="000000"/>
          <w:lang w:val="fr-FR"/>
        </w:rPr>
        <w:t>L'offre économiquement la plus avantageuse sera déterminée en fonction des critères énoncés supra. Chacun des critères ou des éléments, qui le composent le cas échéant, sera noté de 0 à 3 (3 correspondant à la meilleure note) selon la méthode de notation suivante:</w:t>
      </w:r>
    </w:p>
    <w:p w14:paraId="6BCEB493" w14:textId="77777777" w:rsidR="003843E5" w:rsidRPr="00EA0FD5" w:rsidRDefault="003843E5" w:rsidP="003843E5">
      <w:pPr>
        <w:pStyle w:val="ParagrapheIndent2"/>
        <w:spacing w:line="232" w:lineRule="exact"/>
        <w:jc w:val="both"/>
        <w:rPr>
          <w:color w:val="000000"/>
          <w:lang w:val="fr-FR"/>
        </w:rPr>
      </w:pPr>
      <w:r w:rsidRPr="00EA0FD5">
        <w:rPr>
          <w:color w:val="000000"/>
          <w:lang w:val="fr-FR"/>
        </w:rPr>
        <w:t>0 point : pas de réponse ou réponse non satisfaisante</w:t>
      </w:r>
    </w:p>
    <w:p w14:paraId="73F252CD" w14:textId="77777777" w:rsidR="003843E5" w:rsidRPr="00EA0FD5" w:rsidRDefault="003843E5" w:rsidP="003843E5">
      <w:pPr>
        <w:pStyle w:val="ParagrapheIndent2"/>
        <w:spacing w:line="232" w:lineRule="exact"/>
        <w:jc w:val="both"/>
        <w:rPr>
          <w:color w:val="000000"/>
          <w:lang w:val="fr-FR"/>
        </w:rPr>
      </w:pPr>
      <w:r w:rsidRPr="00EA0FD5">
        <w:rPr>
          <w:color w:val="000000"/>
          <w:lang w:val="fr-FR"/>
        </w:rPr>
        <w:t>1 point : réponse moyennement satisfaisante</w:t>
      </w:r>
    </w:p>
    <w:p w14:paraId="325F75CA" w14:textId="77777777" w:rsidR="003843E5" w:rsidRPr="00EA0FD5" w:rsidRDefault="003843E5" w:rsidP="003843E5">
      <w:pPr>
        <w:pStyle w:val="ParagrapheIndent2"/>
        <w:spacing w:line="232" w:lineRule="exact"/>
        <w:jc w:val="both"/>
        <w:rPr>
          <w:color w:val="000000"/>
          <w:lang w:val="fr-FR"/>
        </w:rPr>
      </w:pPr>
      <w:r w:rsidRPr="00EA0FD5">
        <w:rPr>
          <w:color w:val="000000"/>
          <w:lang w:val="fr-FR"/>
        </w:rPr>
        <w:t>2 points : réponse satisfaisante</w:t>
      </w:r>
    </w:p>
    <w:p w14:paraId="13368ED7" w14:textId="77777777" w:rsidR="003843E5" w:rsidRPr="00EA0FD5" w:rsidRDefault="003843E5" w:rsidP="003843E5">
      <w:pPr>
        <w:pStyle w:val="ParagrapheIndent2"/>
        <w:spacing w:line="232" w:lineRule="exact"/>
        <w:jc w:val="both"/>
        <w:rPr>
          <w:color w:val="000000"/>
          <w:lang w:val="fr-FR"/>
        </w:rPr>
      </w:pPr>
      <w:r w:rsidRPr="00EA0FD5">
        <w:rPr>
          <w:color w:val="000000"/>
          <w:lang w:val="fr-FR"/>
        </w:rPr>
        <w:t>3 points : réponse très satisfaisante.</w:t>
      </w:r>
    </w:p>
    <w:p w14:paraId="2F129A62" w14:textId="77777777" w:rsidR="003843E5" w:rsidRPr="00EA0FD5" w:rsidRDefault="003843E5" w:rsidP="003843E5">
      <w:pPr>
        <w:pStyle w:val="ParagrapheIndent2"/>
        <w:spacing w:line="232" w:lineRule="exact"/>
        <w:jc w:val="both"/>
        <w:rPr>
          <w:color w:val="000000"/>
          <w:lang w:val="fr-FR"/>
        </w:rPr>
      </w:pPr>
    </w:p>
    <w:p w14:paraId="61BCCBF9" w14:textId="3DEA248A" w:rsidR="00E06653" w:rsidRPr="00EA0FD5" w:rsidRDefault="00E06653" w:rsidP="00E06653">
      <w:pPr>
        <w:pStyle w:val="ParagrapheIndent2"/>
        <w:spacing w:line="232" w:lineRule="exact"/>
        <w:ind w:left="20" w:right="20"/>
        <w:jc w:val="both"/>
        <w:rPr>
          <w:rFonts w:cs="Times New Roman"/>
          <w:color w:val="000000"/>
          <w:szCs w:val="20"/>
          <w:lang w:val="fr-FR"/>
        </w:rPr>
      </w:pPr>
      <w:r w:rsidRPr="00EA0FD5">
        <w:rPr>
          <w:rFonts w:cs="Times New Roman"/>
          <w:color w:val="000000"/>
          <w:szCs w:val="20"/>
          <w:lang w:val="fr-FR"/>
        </w:rPr>
        <w:t>S</w:t>
      </w:r>
      <w:r w:rsidR="00247221" w:rsidRPr="00EA0FD5">
        <w:rPr>
          <w:rFonts w:cs="Times New Roman"/>
          <w:color w:val="000000"/>
          <w:szCs w:val="20"/>
          <w:lang w:val="fr-FR"/>
        </w:rPr>
        <w:t>'agissant du critère prix</w:t>
      </w:r>
      <w:r w:rsidRPr="00EA0FD5">
        <w:rPr>
          <w:rFonts w:cs="Times New Roman"/>
          <w:color w:val="000000"/>
          <w:szCs w:val="20"/>
          <w:lang w:val="fr-FR"/>
        </w:rPr>
        <w:t>, il sera appliqué le principe du calcul inversement proportionnel.</w:t>
      </w:r>
    </w:p>
    <w:p w14:paraId="213D35AC" w14:textId="595EFA5B" w:rsidR="003843E5" w:rsidRPr="00EA0FD5" w:rsidRDefault="003843E5" w:rsidP="003843E5">
      <w:pPr>
        <w:pStyle w:val="ParagrapheIndent2"/>
        <w:spacing w:line="232" w:lineRule="exact"/>
        <w:jc w:val="both"/>
        <w:rPr>
          <w:color w:val="000000"/>
          <w:lang w:val="fr-FR"/>
        </w:rPr>
      </w:pPr>
    </w:p>
    <w:p w14:paraId="4440DEA0" w14:textId="42E74602" w:rsidR="003843E5" w:rsidRPr="00EA0FD5" w:rsidRDefault="009B256E" w:rsidP="003843E5">
      <w:pPr>
        <w:pStyle w:val="ParagrapheIndent2"/>
        <w:spacing w:line="232" w:lineRule="exact"/>
        <w:jc w:val="both"/>
        <w:rPr>
          <w:color w:val="000000"/>
          <w:lang w:val="fr-FR"/>
        </w:rPr>
      </w:pPr>
      <w:r w:rsidRPr="00EA0FD5">
        <w:rPr>
          <w:color w:val="000000"/>
          <w:lang w:val="fr-FR"/>
        </w:rPr>
        <w:t>D</w:t>
      </w:r>
      <w:r w:rsidR="003843E5" w:rsidRPr="00EA0FD5">
        <w:rPr>
          <w:color w:val="000000"/>
          <w:lang w:val="fr-FR"/>
        </w:rPr>
        <w:t>ans le cas où des erreurs purement matérielles (de multiplication, d'addition ou de report) seraient constatées dans l'offre du candidat, l'entreprise sera invitée à confirmer l'offre rectifiée ; en cas de refus, son offre sera éliminée comme non cohérente.</w:t>
      </w:r>
    </w:p>
    <w:p w14:paraId="07A9837C" w14:textId="77777777" w:rsidR="003843E5" w:rsidRPr="00EA0FD5" w:rsidRDefault="003843E5">
      <w:pPr>
        <w:pStyle w:val="Titre2"/>
        <w:ind w:left="280"/>
        <w:rPr>
          <w:rFonts w:ascii="Trebuchet MS" w:eastAsia="Trebuchet MS" w:hAnsi="Trebuchet MS" w:cs="Trebuchet MS"/>
          <w:i w:val="0"/>
          <w:color w:val="000000"/>
          <w:sz w:val="24"/>
          <w:lang w:val="fr-FR"/>
        </w:rPr>
      </w:pPr>
    </w:p>
    <w:p w14:paraId="0D25D9FB"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63" w:name="_Toc219469811"/>
      <w:r w:rsidRPr="00EA0FD5">
        <w:rPr>
          <w:rFonts w:ascii="Trebuchet MS" w:eastAsia="Trebuchet MS" w:hAnsi="Trebuchet MS" w:cs="Trebuchet MS"/>
          <w:i w:val="0"/>
          <w:color w:val="000000"/>
          <w:sz w:val="24"/>
          <w:lang w:val="fr-FR"/>
        </w:rPr>
        <w:t>7.3 - Suite à donner à la consultation</w:t>
      </w:r>
      <w:bookmarkEnd w:id="63"/>
    </w:p>
    <w:p w14:paraId="002832ED" w14:textId="4211A14E" w:rsidR="00A8415E" w:rsidRPr="00EA0FD5" w:rsidRDefault="0093633D">
      <w:pPr>
        <w:pStyle w:val="ParagrapheIndent2"/>
        <w:spacing w:line="232" w:lineRule="exact"/>
        <w:jc w:val="both"/>
        <w:rPr>
          <w:color w:val="000000"/>
          <w:lang w:val="fr-FR"/>
        </w:rPr>
      </w:pPr>
      <w:r w:rsidRPr="00EA0FD5">
        <w:rPr>
          <w:color w:val="000000"/>
          <w:lang w:val="fr-FR"/>
        </w:rPr>
        <w:t> </w:t>
      </w:r>
    </w:p>
    <w:p w14:paraId="153E2C0F" w14:textId="77777777" w:rsidR="00C06354" w:rsidRPr="00EA0FD5" w:rsidRDefault="00C06354" w:rsidP="00C06354">
      <w:pPr>
        <w:pStyle w:val="ParagrapheIndent2"/>
        <w:spacing w:line="232" w:lineRule="exact"/>
        <w:ind w:left="20" w:right="20"/>
        <w:jc w:val="both"/>
        <w:rPr>
          <w:color w:val="000000"/>
          <w:lang w:val="fr-FR"/>
        </w:rPr>
      </w:pPr>
      <w:r w:rsidRPr="00EA0FD5">
        <w:rPr>
          <w:color w:val="000000"/>
          <w:lang w:val="fr-FR"/>
        </w:rPr>
        <w:t>La présente consultation ne fera l'objet d'aucune négociation.</w:t>
      </w:r>
    </w:p>
    <w:p w14:paraId="39660A9F" w14:textId="77777777" w:rsidR="00C06354" w:rsidRPr="00EA0FD5" w:rsidRDefault="00C06354" w:rsidP="00C06354">
      <w:pPr>
        <w:rPr>
          <w:lang w:val="fr-FR"/>
        </w:rPr>
      </w:pPr>
    </w:p>
    <w:p w14:paraId="21365F2E" w14:textId="77777777" w:rsidR="00A8415E" w:rsidRPr="00EA0FD5" w:rsidRDefault="0093633D">
      <w:pPr>
        <w:pStyle w:val="ParagrapheIndent2"/>
        <w:spacing w:line="232" w:lineRule="exact"/>
        <w:jc w:val="both"/>
        <w:rPr>
          <w:color w:val="000000"/>
          <w:lang w:val="fr-FR"/>
        </w:rPr>
      </w:pPr>
      <w:r w:rsidRPr="00EA0FD5">
        <w:rPr>
          <w:b/>
          <w:color w:val="000000"/>
          <w:u w:val="single"/>
          <w:lang w:val="fr-FR"/>
        </w:rPr>
        <w:t>7.3.1 – Attribution provisoire du marché</w:t>
      </w:r>
    </w:p>
    <w:p w14:paraId="3DEE1A37" w14:textId="77777777" w:rsidR="00A8415E" w:rsidRPr="00EA0FD5" w:rsidRDefault="00A8415E">
      <w:pPr>
        <w:pStyle w:val="ParagrapheIndent2"/>
        <w:spacing w:line="232" w:lineRule="exact"/>
        <w:jc w:val="both"/>
        <w:rPr>
          <w:color w:val="000000"/>
          <w:lang w:val="fr-FR"/>
        </w:rPr>
      </w:pPr>
    </w:p>
    <w:p w14:paraId="7270822D"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w:t>
      </w:r>
      <w:r w:rsidRPr="00EA0FD5">
        <w:rPr>
          <w:b/>
          <w:color w:val="000000"/>
          <w:u w:val="single"/>
          <w:lang w:val="fr-FR"/>
        </w:rPr>
        <w:t>Mise au point du marché</w:t>
      </w:r>
      <w:r w:rsidRPr="00EA0FD5">
        <w:rPr>
          <w:b/>
          <w:color w:val="000000"/>
          <w:lang w:val="fr-FR"/>
        </w:rPr>
        <w:t> :</w:t>
      </w:r>
    </w:p>
    <w:p w14:paraId="613EDC27" w14:textId="77777777" w:rsidR="00A8415E" w:rsidRPr="00EA0FD5" w:rsidRDefault="0093633D">
      <w:pPr>
        <w:pStyle w:val="ParagrapheIndent2"/>
        <w:spacing w:line="232" w:lineRule="exact"/>
        <w:jc w:val="both"/>
        <w:rPr>
          <w:color w:val="000000"/>
          <w:lang w:val="fr-FR"/>
        </w:rPr>
      </w:pPr>
      <w:r w:rsidRPr="00EA0FD5">
        <w:rPr>
          <w:color w:val="000000"/>
          <w:lang w:val="fr-FR"/>
        </w:rPr>
        <w:t>Conformément à l’article R 2152-13 du Code de la Commande Publique, le pouvoir adjudicateur se réserve la possibilité, en accord avec le soumissionnaire retenu, de procéder à une mise au point des composantes du présent marché avant sa signature.</w:t>
      </w:r>
    </w:p>
    <w:p w14:paraId="43909BE9" w14:textId="77777777" w:rsidR="00A8415E" w:rsidRPr="00EA0FD5" w:rsidRDefault="00A8415E">
      <w:pPr>
        <w:pStyle w:val="ParagrapheIndent2"/>
        <w:spacing w:line="232" w:lineRule="exact"/>
        <w:jc w:val="both"/>
        <w:rPr>
          <w:color w:val="000000"/>
          <w:lang w:val="fr-FR"/>
        </w:rPr>
      </w:pPr>
    </w:p>
    <w:p w14:paraId="1DBA0806"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w:t>
      </w:r>
      <w:r w:rsidRPr="00EA0FD5">
        <w:rPr>
          <w:b/>
          <w:color w:val="000000"/>
          <w:u w:val="single"/>
          <w:lang w:val="fr-FR"/>
        </w:rPr>
        <w:t>Matérialisation de l’acte d’engagement</w:t>
      </w:r>
      <w:r w:rsidRPr="00EA0FD5">
        <w:rPr>
          <w:b/>
          <w:color w:val="000000"/>
          <w:lang w:val="fr-FR"/>
        </w:rPr>
        <w:t> :</w:t>
      </w:r>
    </w:p>
    <w:p w14:paraId="04D28182" w14:textId="77777777" w:rsidR="00A8415E" w:rsidRPr="00EA0FD5" w:rsidRDefault="0093633D">
      <w:pPr>
        <w:pStyle w:val="ParagrapheIndent2"/>
        <w:spacing w:line="232" w:lineRule="exact"/>
        <w:jc w:val="both"/>
        <w:rPr>
          <w:color w:val="000000"/>
          <w:lang w:val="fr-FR"/>
        </w:rPr>
      </w:pPr>
      <w:r w:rsidRPr="00EA0FD5">
        <w:rPr>
          <w:color w:val="000000"/>
          <w:lang w:val="fr-FR"/>
        </w:rPr>
        <w:t>Le candidat retenu pour l’attribution du marché acceptera, s’il a transmis électroniquement son offre par voie dématérialisée ou, sur support physique électronique, s’il s’agit de la copie de sauvegarde, que les documents du marché soient rematérialisés afin de permettre la signature manuscrite du marché (Acte d’engagement pré-imprimé ATTRI 1) sur support papier.</w:t>
      </w:r>
    </w:p>
    <w:p w14:paraId="1ABF1BF7"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30A08E00" w14:textId="77777777" w:rsidR="00A8415E" w:rsidRPr="00EA0FD5" w:rsidRDefault="0093633D">
      <w:pPr>
        <w:pStyle w:val="ParagrapheIndent2"/>
        <w:spacing w:line="232" w:lineRule="exact"/>
        <w:jc w:val="both"/>
        <w:rPr>
          <w:color w:val="000000"/>
          <w:lang w:val="fr-FR"/>
        </w:rPr>
      </w:pPr>
      <w:r w:rsidRPr="00EA0FD5">
        <w:rPr>
          <w:color w:val="000000"/>
          <w:lang w:val="fr-FR"/>
        </w:rPr>
        <w:t>Un formulaire ATTRI1 qui est un modèle d’acte d’engagement utilisé par le pouvoir adjudicateur, sera adressé au soumissionnaire retenu pour formaliser la conclusion du présent marché. Le soumissionnaire retenu devra retourner cet acte d’engagement signé dans un délai de </w:t>
      </w:r>
      <w:r w:rsidRPr="00EA0FD5">
        <w:rPr>
          <w:b/>
          <w:color w:val="000000"/>
          <w:u w:val="single"/>
          <w:lang w:val="fr-FR"/>
        </w:rPr>
        <w:t>7 jours ouvrés maximum </w:t>
      </w:r>
      <w:r w:rsidRPr="00EA0FD5">
        <w:rPr>
          <w:color w:val="000000"/>
          <w:lang w:val="fr-FR"/>
        </w:rPr>
        <w:t>à compter de sa réception, permettant ainsi au pouvoir adjudicateur de le signer à son tour.</w:t>
      </w:r>
    </w:p>
    <w:p w14:paraId="1A74637A" w14:textId="77777777" w:rsidR="00A8415E" w:rsidRPr="00EA0FD5" w:rsidRDefault="00A8415E">
      <w:pPr>
        <w:pStyle w:val="ParagrapheIndent2"/>
        <w:spacing w:line="232" w:lineRule="exact"/>
        <w:jc w:val="both"/>
        <w:rPr>
          <w:color w:val="000000"/>
          <w:lang w:val="fr-FR"/>
        </w:rPr>
      </w:pPr>
    </w:p>
    <w:p w14:paraId="7E19121D" w14:textId="77777777" w:rsidR="00A8415E" w:rsidRPr="00EA0FD5" w:rsidRDefault="0093633D">
      <w:pPr>
        <w:pStyle w:val="ParagrapheIndent2"/>
        <w:spacing w:line="232" w:lineRule="exact"/>
        <w:jc w:val="both"/>
        <w:rPr>
          <w:b/>
          <w:color w:val="000000"/>
          <w:lang w:val="fr-FR"/>
        </w:rPr>
      </w:pPr>
      <w:r w:rsidRPr="00EA0FD5">
        <w:rPr>
          <w:color w:val="000000"/>
          <w:lang w:val="fr-FR"/>
        </w:rPr>
        <w:t xml:space="preserve">    •  </w:t>
      </w:r>
      <w:r w:rsidRPr="00EA0FD5">
        <w:rPr>
          <w:b/>
          <w:color w:val="000000"/>
          <w:u w:val="single"/>
          <w:lang w:val="fr-FR"/>
        </w:rPr>
        <w:t>Demande des attestations fiscales et sociales au soumissionnaire retenu</w:t>
      </w:r>
      <w:r w:rsidRPr="00EA0FD5">
        <w:rPr>
          <w:b/>
          <w:color w:val="000000"/>
          <w:lang w:val="fr-FR"/>
        </w:rPr>
        <w:t> :</w:t>
      </w:r>
    </w:p>
    <w:p w14:paraId="22D8D7BA" w14:textId="77777777" w:rsidR="00117E54" w:rsidRPr="00EA0FD5" w:rsidRDefault="00117E54" w:rsidP="00117E54">
      <w:pPr>
        <w:rPr>
          <w:lang w:val="fr-FR"/>
        </w:rPr>
      </w:pPr>
    </w:p>
    <w:p w14:paraId="73D8B157" w14:textId="77777777" w:rsidR="00A8415E" w:rsidRPr="00EA0FD5" w:rsidRDefault="0093633D" w:rsidP="00117E54">
      <w:pPr>
        <w:pStyle w:val="ParagrapheIndent2"/>
        <w:spacing w:after="120" w:line="232" w:lineRule="exact"/>
        <w:jc w:val="both"/>
        <w:rPr>
          <w:color w:val="000000"/>
          <w:lang w:val="fr-FR"/>
        </w:rPr>
      </w:pPr>
      <w:r w:rsidRPr="00EA0FD5">
        <w:rPr>
          <w:color w:val="000000"/>
          <w:lang w:val="fr-FR"/>
        </w:rPr>
        <w:t xml:space="preserve">Le soumissionnaire </w:t>
      </w:r>
      <w:r w:rsidR="00117E54" w:rsidRPr="00EA0FD5">
        <w:rPr>
          <w:color w:val="000000"/>
          <w:lang w:val="fr-FR"/>
        </w:rPr>
        <w:t>retenu (</w:t>
      </w:r>
      <w:r w:rsidRPr="00EA0FD5">
        <w:rPr>
          <w:color w:val="000000"/>
          <w:lang w:val="fr-FR"/>
        </w:rPr>
        <w:t>quelle que soit la forme de sa candidat</w:t>
      </w:r>
      <w:r w:rsidR="00117E54" w:rsidRPr="00EA0FD5">
        <w:rPr>
          <w:color w:val="000000"/>
          <w:lang w:val="fr-FR"/>
        </w:rPr>
        <w:t>ure : individuelle, groupée/co-</w:t>
      </w:r>
      <w:r w:rsidRPr="00EA0FD5">
        <w:rPr>
          <w:color w:val="000000"/>
          <w:lang w:val="fr-FR"/>
        </w:rPr>
        <w:t>traitance, sous-traitance) devra également, avec l’ATTRI 1 qu’il aura signé, et ce, conformément aux articles R 2143-</w:t>
      </w:r>
      <w:r w:rsidRPr="00EA0FD5">
        <w:rPr>
          <w:color w:val="000000"/>
          <w:lang w:val="fr-FR"/>
        </w:rPr>
        <w:lastRenderedPageBreak/>
        <w:t>6 à R 2143-10 et R 2144-1 à R 2144-5 du Code de la Commande Publique, produire les documents justificatifs prouvant qu’il n’entre pas dans un cas d’interdiction de soumissionner qui sont les suivants :</w:t>
      </w:r>
    </w:p>
    <w:p w14:paraId="5B184E57"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4E8243A2" w14:textId="77777777" w:rsidR="00A8415E" w:rsidRPr="00EA0FD5" w:rsidRDefault="0093633D">
      <w:pPr>
        <w:pStyle w:val="ParagrapheIndent2"/>
        <w:spacing w:line="232" w:lineRule="exact"/>
        <w:jc w:val="both"/>
        <w:rPr>
          <w:color w:val="000000"/>
          <w:lang w:val="fr-FR"/>
        </w:rPr>
      </w:pPr>
      <w:r w:rsidRPr="00EA0FD5">
        <w:rPr>
          <w:color w:val="000000"/>
          <w:u w:val="single"/>
          <w:lang w:val="fr-FR"/>
        </w:rPr>
        <w:t>Concernant les documents devant être fournis par le soumissionnaire établi en France et auquel il est envisagé d’attribuer le marché</w:t>
      </w:r>
      <w:r w:rsidRPr="00EA0FD5">
        <w:rPr>
          <w:color w:val="000000"/>
          <w:lang w:val="fr-FR"/>
        </w:rPr>
        <w:t> :</w:t>
      </w:r>
    </w:p>
    <w:p w14:paraId="76698A7F" w14:textId="77777777" w:rsidR="00A8415E" w:rsidRPr="00EA0FD5" w:rsidRDefault="00A8415E">
      <w:pPr>
        <w:pStyle w:val="ParagrapheIndent2"/>
        <w:spacing w:line="232" w:lineRule="exact"/>
        <w:jc w:val="both"/>
        <w:rPr>
          <w:color w:val="000000"/>
          <w:lang w:val="fr-FR"/>
        </w:rPr>
      </w:pPr>
    </w:p>
    <w:p w14:paraId="49F31283"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Les attestations et certificats délivrés par les administrations et organismes compétents prouvant que les obligations fiscales et sociales ont été satisfaites datant de moins de 6 mois, conformément à l’Arrêté du 25 mai 2016 qui fixe la liste des impôts, taxes, contributions ou cotisations sociales donnant lieu à la délivrance de certificats pour l'attribution de marchés publics et de contrats de concession ainsi que la liste des administrations et organismes compétents. L’attestation de régularité fiscale s’obtient sur le site www.impots.gouv.fr, sur le compte fiscal (uniquement si le soumissionnaire est soumis à l’impôt des sociétés) ou auprès du service </w:t>
      </w:r>
      <w:r w:rsidR="003843E5" w:rsidRPr="00EA0FD5">
        <w:rPr>
          <w:color w:val="000000"/>
          <w:lang w:val="fr-FR"/>
        </w:rPr>
        <w:t>des impôts gestionnaires</w:t>
      </w:r>
      <w:r w:rsidRPr="00EA0FD5">
        <w:rPr>
          <w:color w:val="000000"/>
          <w:lang w:val="fr-FR"/>
        </w:rPr>
        <w:t xml:space="preserve"> ; L’attestation sociale s’obtient sur le site www.urssaf.fr ou auprès des services sociaux.</w:t>
      </w:r>
    </w:p>
    <w:p w14:paraId="0D1A067B" w14:textId="77777777" w:rsidR="00A8415E" w:rsidRPr="00EA0FD5" w:rsidRDefault="00A8415E">
      <w:pPr>
        <w:pStyle w:val="ParagrapheIndent2"/>
        <w:spacing w:line="232" w:lineRule="exact"/>
        <w:jc w:val="both"/>
        <w:rPr>
          <w:color w:val="000000"/>
          <w:lang w:val="fr-FR"/>
        </w:rPr>
      </w:pPr>
    </w:p>
    <w:p w14:paraId="3A775CD3"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Un extrait de l'inscription au RCS (K ou K-bis), délivré par les services du greffe du tribunal de commerce et datant de moins de 3 mois (ou une carte d'identification justifiant de l'inscription au RM,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ou encore un récépissé du dépôt de déclaration auprès d'un centre de formalités des entreprises pour les personnes en cours d'inscription)</w:t>
      </w:r>
    </w:p>
    <w:p w14:paraId="1030D0B7" w14:textId="77777777" w:rsidR="00117E54" w:rsidRPr="00EA0FD5" w:rsidRDefault="00117E54" w:rsidP="00117E54">
      <w:pPr>
        <w:rPr>
          <w:lang w:val="fr-FR"/>
        </w:rPr>
      </w:pPr>
    </w:p>
    <w:p w14:paraId="3BC3A996" w14:textId="77777777" w:rsidR="00117E54" w:rsidRPr="00EA0FD5" w:rsidRDefault="00117E54" w:rsidP="00117E54">
      <w:pPr>
        <w:rPr>
          <w:rFonts w:ascii="Trebuchet MS" w:eastAsia="Trebuchet MS" w:hAnsi="Trebuchet MS" w:cs="Trebuchet MS"/>
          <w:sz w:val="20"/>
          <w:lang w:val="fr-FR"/>
        </w:rPr>
      </w:pPr>
      <w:r w:rsidRPr="00EA0FD5">
        <w:rPr>
          <w:rFonts w:ascii="Trebuchet MS" w:eastAsia="Trebuchet MS" w:hAnsi="Trebuchet MS" w:cs="Trebuchet MS"/>
          <w:sz w:val="20"/>
          <w:lang w:val="fr-FR"/>
        </w:rPr>
        <w:t xml:space="preserve">   • Attestation d’assurance en responsabilité civile professionnelle en cours de validité spécifiquement pour le transport des produits objets du présent accord-cadre.</w:t>
      </w:r>
    </w:p>
    <w:p w14:paraId="5C4DC6AB" w14:textId="77777777" w:rsidR="00117E54" w:rsidRPr="00EA0FD5" w:rsidRDefault="00117E54" w:rsidP="00117E54">
      <w:pPr>
        <w:rPr>
          <w:rFonts w:ascii="Trebuchet MS" w:eastAsia="Trebuchet MS" w:hAnsi="Trebuchet MS" w:cs="Trebuchet MS"/>
          <w:sz w:val="20"/>
          <w:lang w:val="fr-FR"/>
        </w:rPr>
      </w:pPr>
    </w:p>
    <w:p w14:paraId="2ECB6C88" w14:textId="77777777" w:rsidR="00117E54" w:rsidRPr="00EA0FD5" w:rsidRDefault="00117E54" w:rsidP="00117E54">
      <w:pPr>
        <w:rPr>
          <w:rFonts w:ascii="Trebuchet MS" w:eastAsia="Trebuchet MS" w:hAnsi="Trebuchet MS" w:cs="Trebuchet MS"/>
          <w:color w:val="000000"/>
          <w:sz w:val="20"/>
          <w:lang w:val="fr-FR"/>
        </w:rPr>
      </w:pPr>
      <w:r w:rsidRPr="00EA0FD5">
        <w:rPr>
          <w:rFonts w:ascii="Trebuchet MS" w:eastAsia="Trebuchet MS" w:hAnsi="Trebuchet MS" w:cs="Trebuchet MS"/>
          <w:sz w:val="20"/>
          <w:lang w:val="fr-FR"/>
        </w:rPr>
        <w:t xml:space="preserve">   •La liste des salariés étrangers qu’emploie le candidat et soumis à autorisation de travail en vertu de l’article </w:t>
      </w:r>
      <w:r w:rsidRPr="00EA0FD5">
        <w:rPr>
          <w:rFonts w:ascii="Trebuchet MS" w:eastAsia="Trebuchet MS" w:hAnsi="Trebuchet MS" w:cs="Trebuchet MS"/>
          <w:color w:val="000000"/>
          <w:sz w:val="20"/>
          <w:lang w:val="fr-FR"/>
        </w:rPr>
        <w:t>D. 8254-2 du Code du travail ou si le candidat est établi à l’étranger, de l’article D. 8254-3 du Code du travail </w:t>
      </w:r>
    </w:p>
    <w:p w14:paraId="4D0F7226" w14:textId="77777777" w:rsidR="00117E54" w:rsidRPr="00EA0FD5" w:rsidRDefault="00117E54" w:rsidP="00117E54">
      <w:pPr>
        <w:rPr>
          <w:lang w:val="fr-FR"/>
        </w:rPr>
      </w:pPr>
    </w:p>
    <w:p w14:paraId="649B065A" w14:textId="77777777" w:rsidR="00A8415E" w:rsidRPr="00EA0FD5" w:rsidRDefault="0093633D">
      <w:pPr>
        <w:pStyle w:val="ParagrapheIndent2"/>
        <w:spacing w:line="232" w:lineRule="exact"/>
        <w:jc w:val="both"/>
        <w:rPr>
          <w:color w:val="000000"/>
          <w:lang w:val="fr-FR"/>
        </w:rPr>
      </w:pPr>
      <w:r w:rsidRPr="00EA0FD5">
        <w:rPr>
          <w:color w:val="000000"/>
          <w:u w:val="single"/>
          <w:lang w:val="fr-FR"/>
        </w:rPr>
        <w:t>Concernant les documents devant être fournis par le soumissionnaire non établi en France et auquel il est envisagé d’attribuer le marché</w:t>
      </w:r>
      <w:r w:rsidRPr="00EA0FD5">
        <w:rPr>
          <w:color w:val="000000"/>
          <w:lang w:val="fr-FR"/>
        </w:rPr>
        <w:t> :</w:t>
      </w:r>
    </w:p>
    <w:p w14:paraId="2A4F8FC6" w14:textId="77777777" w:rsidR="00A8415E" w:rsidRPr="00EA0FD5" w:rsidRDefault="00A8415E">
      <w:pPr>
        <w:pStyle w:val="ParagrapheIndent2"/>
        <w:spacing w:line="232" w:lineRule="exact"/>
        <w:jc w:val="both"/>
        <w:rPr>
          <w:color w:val="000000"/>
          <w:lang w:val="fr-FR"/>
        </w:rPr>
      </w:pPr>
    </w:p>
    <w:p w14:paraId="494B7A0B"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En remplacement de l’extrait K bis original : Une pièce équivalente justifiant l’inscription au registre professionnel dans les conditions du pays où le soumissionnaire est établi, accompagnée d’une traduction en langue française </w:t>
      </w:r>
    </w:p>
    <w:p w14:paraId="6F95CD0A" w14:textId="77777777" w:rsidR="00A8415E" w:rsidRPr="00EA0FD5" w:rsidRDefault="00A8415E">
      <w:pPr>
        <w:pStyle w:val="ParagrapheIndent2"/>
        <w:spacing w:line="232" w:lineRule="exact"/>
        <w:jc w:val="both"/>
        <w:rPr>
          <w:color w:val="000000"/>
          <w:lang w:val="fr-FR"/>
        </w:rPr>
      </w:pPr>
    </w:p>
    <w:p w14:paraId="60E7D8B0"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Un certificat fiscal et social établi par les administrations et organismes du pays d’origine :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3970D30C" w14:textId="77777777" w:rsidR="00A8415E" w:rsidRPr="00EA0FD5" w:rsidRDefault="00A8415E">
      <w:pPr>
        <w:pStyle w:val="ParagrapheIndent2"/>
        <w:spacing w:line="232" w:lineRule="exact"/>
        <w:jc w:val="both"/>
        <w:rPr>
          <w:color w:val="000000"/>
          <w:lang w:val="fr-FR"/>
        </w:rPr>
      </w:pPr>
    </w:p>
    <w:p w14:paraId="385D378B" w14:textId="77777777" w:rsidR="00A8415E" w:rsidRPr="00EA0FD5" w:rsidRDefault="0093633D">
      <w:pPr>
        <w:pStyle w:val="ParagrapheIndent2"/>
        <w:spacing w:line="232" w:lineRule="exact"/>
        <w:jc w:val="both"/>
        <w:rPr>
          <w:color w:val="000000"/>
          <w:lang w:val="fr-FR"/>
        </w:rPr>
      </w:pPr>
      <w:r w:rsidRPr="00EA0FD5">
        <w:rPr>
          <w:color w:val="000000"/>
          <w:lang w:val="fr-FR"/>
        </w:rPr>
        <w:t xml:space="preserve">    •  </w:t>
      </w:r>
      <w:r w:rsidRPr="00EA0FD5">
        <w:rPr>
          <w:b/>
          <w:color w:val="000000"/>
          <w:u w:val="single"/>
          <w:lang w:val="fr-FR"/>
        </w:rPr>
        <w:t>La liste des salariés étrangers qu’emploie le candidat et soumis à autorisation de travail en vertu de l’article D. 8254-2 du Code du travail ou si le candidat est établi à l’étranger, de l’article D. 8254-3 du Code du travail</w:t>
      </w:r>
      <w:r w:rsidRPr="00EA0FD5">
        <w:rPr>
          <w:color w:val="000000"/>
          <w:lang w:val="fr-FR"/>
        </w:rPr>
        <w:t> :</w:t>
      </w:r>
    </w:p>
    <w:p w14:paraId="6B28B492"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13A44685" w14:textId="77777777" w:rsidR="00A8415E" w:rsidRPr="00EA0FD5" w:rsidRDefault="0093633D">
      <w:pPr>
        <w:pStyle w:val="ParagrapheIndent2"/>
        <w:spacing w:line="232" w:lineRule="exact"/>
        <w:jc w:val="both"/>
        <w:rPr>
          <w:color w:val="000000"/>
          <w:lang w:val="fr-FR"/>
        </w:rPr>
      </w:pPr>
      <w:r w:rsidRPr="00EA0FD5">
        <w:rPr>
          <w:color w:val="000000"/>
          <w:lang w:val="fr-FR"/>
        </w:rPr>
        <w:t>L’attributaire doit également fournir une liste nominative des travailleurs étrangers, précisant la nationalité, la date d’embauche, le type et le numéro de l’autorisation de travail, datée et signée en originale papier ;</w:t>
      </w:r>
    </w:p>
    <w:p w14:paraId="20320B00"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3ADCB8B2" w14:textId="77777777" w:rsidR="00A8415E" w:rsidRPr="00EA0FD5" w:rsidRDefault="0093633D">
      <w:pPr>
        <w:pStyle w:val="ParagrapheIndent2"/>
        <w:spacing w:line="232" w:lineRule="exact"/>
        <w:jc w:val="both"/>
        <w:rPr>
          <w:color w:val="000000"/>
          <w:lang w:val="fr-FR"/>
        </w:rPr>
      </w:pPr>
      <w:r w:rsidRPr="00EA0FD5">
        <w:rPr>
          <w:color w:val="000000"/>
          <w:lang w:val="fr-FR"/>
        </w:rPr>
        <w:t>Conformément à l’article R 2144-7 du Code de la Commande Publique, si le soumissionnaire retenu se trouve dans un cas d’interdiction de soumissionner ou ne peut produire dans le délai imparti les documents justificatifs demandés ci-dessus, le marché sera attribué au soumissionnaire dont l’offre a été classée immédiatement après la sienne sous réserve de la production par ce dernier des documents justificatifs demandés ci-dessus.</w:t>
      </w:r>
    </w:p>
    <w:p w14:paraId="40A65942"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48BB1596"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4C3808D0" w14:textId="77777777" w:rsidR="00A8415E" w:rsidRPr="00EA0FD5" w:rsidRDefault="0093633D">
      <w:pPr>
        <w:pStyle w:val="ParagrapheIndent2"/>
        <w:spacing w:line="232" w:lineRule="exact"/>
        <w:jc w:val="both"/>
        <w:rPr>
          <w:color w:val="000000"/>
          <w:lang w:val="fr-FR"/>
        </w:rPr>
      </w:pPr>
      <w:r w:rsidRPr="00EA0FD5">
        <w:rPr>
          <w:b/>
          <w:color w:val="000000"/>
          <w:u w:val="single"/>
          <w:lang w:val="fr-FR"/>
        </w:rPr>
        <w:t>7.3.2 – En cours d’exécution du marché :</w:t>
      </w:r>
    </w:p>
    <w:p w14:paraId="1CB6EDEE" w14:textId="77777777" w:rsidR="00A8415E" w:rsidRPr="00EA0FD5" w:rsidRDefault="0093633D">
      <w:pPr>
        <w:pStyle w:val="ParagrapheIndent2"/>
        <w:spacing w:line="232" w:lineRule="exact"/>
        <w:jc w:val="both"/>
        <w:rPr>
          <w:color w:val="000000"/>
          <w:lang w:val="fr-FR"/>
        </w:rPr>
      </w:pPr>
      <w:r w:rsidRPr="00EA0FD5">
        <w:rPr>
          <w:color w:val="000000"/>
          <w:lang w:val="fr-FR"/>
        </w:rPr>
        <w:lastRenderedPageBreak/>
        <w:t> </w:t>
      </w:r>
    </w:p>
    <w:p w14:paraId="30D27930" w14:textId="77777777" w:rsidR="00A8415E" w:rsidRPr="00EA0FD5" w:rsidRDefault="0093633D" w:rsidP="00117E54">
      <w:pPr>
        <w:pStyle w:val="ParagrapheIndent2"/>
        <w:spacing w:after="80" w:line="232" w:lineRule="exact"/>
        <w:jc w:val="both"/>
        <w:rPr>
          <w:color w:val="000000"/>
          <w:lang w:val="fr-FR"/>
        </w:rPr>
      </w:pPr>
      <w:r w:rsidRPr="00EA0FD5">
        <w:rPr>
          <w:color w:val="000000"/>
          <w:lang w:val="fr-FR"/>
        </w:rPr>
        <w:t> La CPCAM des Bouches-du-Rhône doit s’assurer de la conformité règlementaire de ses fournisseurs pour tout contrat d’un montant minimum à 5000 € HT. Ainsi, elle a décidé de mettre en place un référentiel fournisseur unique par le biais « </w:t>
      </w:r>
      <w:r w:rsidRPr="00EA0FD5">
        <w:rPr>
          <w:b/>
          <w:color w:val="000000"/>
          <w:u w:val="single"/>
          <w:lang w:val="fr-FR"/>
        </w:rPr>
        <w:t>d’e-Attestations.com</w:t>
      </w:r>
      <w:r w:rsidRPr="00EA0FD5">
        <w:rPr>
          <w:color w:val="000000"/>
          <w:lang w:val="fr-FR"/>
        </w:rPr>
        <w:t> ». Lors de la conclusion du contrat puis tous les six mois, le respect de la législation du travail par les fournisseurs, doit être contrôlé par la Caisse.</w:t>
      </w:r>
    </w:p>
    <w:p w14:paraId="157FE2FC" w14:textId="77777777" w:rsidR="00A8415E" w:rsidRPr="00EA0FD5" w:rsidRDefault="0093633D">
      <w:pPr>
        <w:pStyle w:val="ParagrapheIndent2"/>
        <w:spacing w:line="232" w:lineRule="exact"/>
        <w:jc w:val="both"/>
        <w:rPr>
          <w:color w:val="000000"/>
          <w:lang w:val="fr-FR"/>
        </w:rPr>
      </w:pPr>
      <w:r w:rsidRPr="00EA0FD5">
        <w:rPr>
          <w:color w:val="000000"/>
          <w:lang w:val="fr-FR"/>
        </w:rPr>
        <w:t> </w:t>
      </w:r>
    </w:p>
    <w:p w14:paraId="66338807" w14:textId="77777777" w:rsidR="00A8415E" w:rsidRPr="00EA0FD5" w:rsidRDefault="0093633D">
      <w:pPr>
        <w:pStyle w:val="ParagrapheIndent2"/>
        <w:spacing w:line="232" w:lineRule="exact"/>
        <w:jc w:val="both"/>
        <w:rPr>
          <w:color w:val="000000"/>
          <w:lang w:val="fr-FR"/>
        </w:rPr>
      </w:pPr>
      <w:r w:rsidRPr="00EA0FD5">
        <w:rPr>
          <w:b/>
          <w:color w:val="000000"/>
          <w:lang w:val="fr-FR"/>
        </w:rPr>
        <w:t>Chaque titulaire devra déposer et mettre à jour les pièces exigées tout au long de l’exécution du marché sur ce site. L’inscription, dès la notification du marché, est donc obligatoire pour tous les titulaires. A ce titre, et pour de plus amples informations, veuillez suivre le lien suivant :</w:t>
      </w:r>
    </w:p>
    <w:p w14:paraId="61F6745E" w14:textId="77777777" w:rsidR="00A8415E" w:rsidRPr="00EA0FD5" w:rsidRDefault="00EE3BE3">
      <w:pPr>
        <w:pStyle w:val="ParagrapheIndent2"/>
        <w:spacing w:line="232" w:lineRule="exact"/>
        <w:jc w:val="both"/>
        <w:rPr>
          <w:b/>
          <w:i/>
          <w:color w:val="000000"/>
          <w:lang w:val="fr-FR"/>
        </w:rPr>
      </w:pPr>
      <w:hyperlink r:id="rId17" w:history="1">
        <w:r w:rsidR="0093633D" w:rsidRPr="00EA0FD5">
          <w:rPr>
            <w:b/>
            <w:i/>
            <w:color w:val="000000"/>
            <w:lang w:val="fr-FR"/>
          </w:rPr>
          <w:t>https://www.e-attestations.com/fr/</w:t>
        </w:r>
      </w:hyperlink>
    </w:p>
    <w:p w14:paraId="46DB35B5" w14:textId="77777777" w:rsidR="003E6CC7" w:rsidRPr="00EA0FD5" w:rsidRDefault="003E6CC7" w:rsidP="003E6CC7">
      <w:pPr>
        <w:rPr>
          <w:rFonts w:ascii="Trebuchet MS" w:hAnsi="Trebuchet MS"/>
          <w:sz w:val="20"/>
          <w:szCs w:val="20"/>
          <w:lang w:val="fr-FR"/>
        </w:rPr>
      </w:pPr>
    </w:p>
    <w:p w14:paraId="62A82862" w14:textId="77777777" w:rsidR="00A8415E" w:rsidRPr="00EA0FD5" w:rsidRDefault="0093633D">
      <w:pPr>
        <w:pStyle w:val="Titre1"/>
        <w:rPr>
          <w:rFonts w:ascii="Trebuchet MS" w:eastAsia="Trebuchet MS" w:hAnsi="Trebuchet MS" w:cs="Trebuchet MS"/>
          <w:color w:val="000000"/>
          <w:sz w:val="28"/>
          <w:lang w:val="fr-FR"/>
        </w:rPr>
      </w:pPr>
      <w:bookmarkStart w:id="64" w:name="ArtL1_RC-2-A11"/>
      <w:bookmarkStart w:id="65" w:name="_Toc219469812"/>
      <w:bookmarkEnd w:id="64"/>
      <w:r w:rsidRPr="00EA0FD5">
        <w:rPr>
          <w:rFonts w:ascii="Trebuchet MS" w:eastAsia="Trebuchet MS" w:hAnsi="Trebuchet MS" w:cs="Trebuchet MS"/>
          <w:color w:val="000000"/>
          <w:sz w:val="28"/>
          <w:lang w:val="fr-FR"/>
        </w:rPr>
        <w:t>8 - Renseignements complémentaires</w:t>
      </w:r>
      <w:bookmarkEnd w:id="65"/>
    </w:p>
    <w:p w14:paraId="68222A51"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66" w:name="ArtL2_RC-2-A11.1"/>
      <w:bookmarkStart w:id="67" w:name="_Toc219469813"/>
      <w:bookmarkEnd w:id="66"/>
      <w:r w:rsidRPr="00EA0FD5">
        <w:rPr>
          <w:rFonts w:ascii="Trebuchet MS" w:eastAsia="Trebuchet MS" w:hAnsi="Trebuchet MS" w:cs="Trebuchet MS"/>
          <w:i w:val="0"/>
          <w:color w:val="000000"/>
          <w:sz w:val="24"/>
          <w:lang w:val="fr-FR"/>
        </w:rPr>
        <w:t>8.1 - Adresses supplémentaires et points de contact</w:t>
      </w:r>
      <w:bookmarkEnd w:id="67"/>
    </w:p>
    <w:p w14:paraId="01BE42CA" w14:textId="77777777" w:rsidR="00A8415E" w:rsidRPr="00EA0FD5" w:rsidRDefault="0093633D">
      <w:pPr>
        <w:pStyle w:val="ParagrapheIndent2"/>
        <w:spacing w:line="232" w:lineRule="exact"/>
        <w:jc w:val="both"/>
        <w:rPr>
          <w:color w:val="000000"/>
          <w:lang w:val="fr-FR"/>
        </w:rPr>
      </w:pPr>
      <w:r w:rsidRPr="00EA0FD5">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7B14FF4B" w14:textId="77777777" w:rsidR="00A8415E" w:rsidRPr="00EA0FD5" w:rsidRDefault="00A8415E">
      <w:pPr>
        <w:pStyle w:val="ParagrapheIndent2"/>
        <w:spacing w:line="232" w:lineRule="exact"/>
        <w:jc w:val="both"/>
        <w:rPr>
          <w:color w:val="000000"/>
          <w:lang w:val="fr-FR"/>
        </w:rPr>
      </w:pPr>
    </w:p>
    <w:p w14:paraId="6F92DE20" w14:textId="77777777" w:rsidR="00A8415E" w:rsidRPr="00EA0FD5" w:rsidRDefault="0093633D">
      <w:pPr>
        <w:pStyle w:val="ParagrapheIndent2"/>
        <w:spacing w:after="240" w:line="232" w:lineRule="exact"/>
        <w:jc w:val="both"/>
        <w:rPr>
          <w:color w:val="000000"/>
          <w:lang w:val="fr-FR"/>
        </w:rPr>
      </w:pPr>
      <w:r w:rsidRPr="00EA0FD5">
        <w:rPr>
          <w:color w:val="000000"/>
          <w:lang w:val="fr-FR"/>
        </w:rPr>
        <w:t>Cette demande doit intervenir au plus tard 10 jours avant la date limite de remise des plis.</w:t>
      </w:r>
    </w:p>
    <w:p w14:paraId="70606889" w14:textId="77777777" w:rsidR="00A8415E" w:rsidRPr="00EA0FD5" w:rsidRDefault="0093633D">
      <w:pPr>
        <w:pStyle w:val="ParagrapheIndent2"/>
        <w:spacing w:after="240" w:line="232" w:lineRule="exact"/>
        <w:jc w:val="both"/>
        <w:rPr>
          <w:color w:val="000000"/>
          <w:lang w:val="fr-FR"/>
        </w:rPr>
      </w:pPr>
      <w:r w:rsidRPr="00EA0FD5">
        <w:rPr>
          <w:color w:val="000000"/>
          <w:lang w:val="fr-FR"/>
        </w:rPr>
        <w:t>Une réponse sera alors adressée, à toutes les entreprises ayant retiré le dossier ou l'ayant téléchargé après identification, 6 jours au plus tard avant la date limite de remise des plis.</w:t>
      </w:r>
    </w:p>
    <w:p w14:paraId="3D9733CD" w14:textId="77777777" w:rsidR="003E6CC7" w:rsidRPr="00EA0FD5" w:rsidRDefault="003E6CC7" w:rsidP="003E6CC7">
      <w:pPr>
        <w:rPr>
          <w:rFonts w:ascii="Trebuchet MS" w:hAnsi="Trebuchet MS"/>
          <w:sz w:val="20"/>
          <w:szCs w:val="20"/>
          <w:lang w:val="fr-FR"/>
        </w:rPr>
      </w:pPr>
    </w:p>
    <w:p w14:paraId="6CAB05D4" w14:textId="77777777" w:rsidR="00A8415E" w:rsidRPr="00EA0FD5" w:rsidRDefault="0093633D">
      <w:pPr>
        <w:pStyle w:val="Titre2"/>
        <w:ind w:left="280"/>
        <w:rPr>
          <w:rFonts w:ascii="Trebuchet MS" w:eastAsia="Trebuchet MS" w:hAnsi="Trebuchet MS" w:cs="Trebuchet MS"/>
          <w:i w:val="0"/>
          <w:color w:val="000000"/>
          <w:sz w:val="24"/>
          <w:lang w:val="fr-FR"/>
        </w:rPr>
      </w:pPr>
      <w:bookmarkStart w:id="68" w:name="ArtL2_RC-2-A11.2"/>
      <w:bookmarkStart w:id="69" w:name="_Toc219469814"/>
      <w:bookmarkEnd w:id="68"/>
      <w:r w:rsidRPr="00EA0FD5">
        <w:rPr>
          <w:rFonts w:ascii="Trebuchet MS" w:eastAsia="Trebuchet MS" w:hAnsi="Trebuchet MS" w:cs="Trebuchet MS"/>
          <w:i w:val="0"/>
          <w:color w:val="000000"/>
          <w:sz w:val="24"/>
          <w:lang w:val="fr-FR"/>
        </w:rPr>
        <w:t>8.2 - Procédures de recours</w:t>
      </w:r>
      <w:bookmarkEnd w:id="69"/>
    </w:p>
    <w:p w14:paraId="780B855B" w14:textId="77777777" w:rsidR="00CF6755" w:rsidRPr="00EA0FD5" w:rsidRDefault="00CF6755" w:rsidP="00CF6755">
      <w:pPr>
        <w:pStyle w:val="ParagrapheIndent2"/>
        <w:spacing w:line="232" w:lineRule="exact"/>
        <w:jc w:val="both"/>
        <w:rPr>
          <w:color w:val="000000"/>
          <w:lang w:val="fr-FR"/>
        </w:rPr>
      </w:pPr>
      <w:r w:rsidRPr="00EA0FD5">
        <w:rPr>
          <w:color w:val="000000"/>
          <w:lang w:val="fr-FR"/>
        </w:rPr>
        <w:t>Le tribunal territorialement compétent et qui fournit des renseignements relatifs à l'introduction des recours est le :</w:t>
      </w:r>
    </w:p>
    <w:p w14:paraId="6D07F143" w14:textId="77777777" w:rsidR="00EF6F3B" w:rsidRPr="00EA0FD5" w:rsidRDefault="00EF6F3B" w:rsidP="00EF6F3B">
      <w:pPr>
        <w:rPr>
          <w:lang w:val="fr-FR"/>
        </w:rPr>
      </w:pPr>
    </w:p>
    <w:p w14:paraId="64BF8542" w14:textId="77777777" w:rsidR="00EF6F3B" w:rsidRPr="00EA0FD5" w:rsidRDefault="00EF6F3B" w:rsidP="00EF6F3B">
      <w:pPr>
        <w:rPr>
          <w:lang w:val="fr-FR"/>
        </w:rPr>
      </w:pPr>
    </w:p>
    <w:p w14:paraId="226820CD" w14:textId="77777777" w:rsidR="00A8415E" w:rsidRPr="00EA0FD5" w:rsidRDefault="0093633D" w:rsidP="00CF6755">
      <w:pPr>
        <w:pStyle w:val="ParagrapheIndent2"/>
        <w:spacing w:line="232" w:lineRule="exact"/>
        <w:jc w:val="center"/>
        <w:rPr>
          <w:b/>
          <w:color w:val="000000"/>
          <w:lang w:val="fr-FR"/>
        </w:rPr>
      </w:pPr>
      <w:r w:rsidRPr="00EA0FD5">
        <w:rPr>
          <w:b/>
          <w:color w:val="000000"/>
          <w:lang w:val="fr-FR"/>
        </w:rPr>
        <w:t>Tribunal judiciaire de Marseille</w:t>
      </w:r>
    </w:p>
    <w:p w14:paraId="0FBF1A90" w14:textId="77777777" w:rsidR="00A8415E" w:rsidRPr="00EA0FD5" w:rsidRDefault="0093633D" w:rsidP="00CF6755">
      <w:pPr>
        <w:pStyle w:val="ParagrapheIndent2"/>
        <w:spacing w:line="232" w:lineRule="exact"/>
        <w:jc w:val="center"/>
        <w:rPr>
          <w:b/>
          <w:color w:val="000000"/>
          <w:lang w:val="fr-FR"/>
        </w:rPr>
      </w:pPr>
      <w:r w:rsidRPr="00EA0FD5">
        <w:rPr>
          <w:b/>
          <w:color w:val="000000"/>
          <w:lang w:val="fr-FR"/>
        </w:rPr>
        <w:t>6 rue Joseph Autran</w:t>
      </w:r>
    </w:p>
    <w:p w14:paraId="316AC1BB" w14:textId="77777777" w:rsidR="00A8415E" w:rsidRPr="00EA0FD5" w:rsidRDefault="0093633D" w:rsidP="00CF6755">
      <w:pPr>
        <w:pStyle w:val="ParagrapheIndent2"/>
        <w:spacing w:line="232" w:lineRule="exact"/>
        <w:jc w:val="center"/>
        <w:rPr>
          <w:b/>
          <w:color w:val="000000"/>
          <w:lang w:val="fr-FR"/>
        </w:rPr>
      </w:pPr>
      <w:r w:rsidRPr="00EA0FD5">
        <w:rPr>
          <w:b/>
          <w:color w:val="000000"/>
          <w:lang w:val="fr-FR"/>
        </w:rPr>
        <w:t>13006 MARSEILLE</w:t>
      </w:r>
    </w:p>
    <w:p w14:paraId="6796FE58" w14:textId="77777777" w:rsidR="00A8415E" w:rsidRPr="00EA0FD5" w:rsidRDefault="0093633D" w:rsidP="00CF6755">
      <w:pPr>
        <w:pStyle w:val="ParagrapheIndent2"/>
        <w:spacing w:line="232" w:lineRule="exact"/>
        <w:jc w:val="center"/>
        <w:rPr>
          <w:b/>
          <w:color w:val="000000"/>
          <w:lang w:val="fr-FR"/>
        </w:rPr>
      </w:pPr>
      <w:r w:rsidRPr="00EA0FD5">
        <w:rPr>
          <w:b/>
          <w:color w:val="000000"/>
          <w:lang w:val="fr-FR"/>
        </w:rPr>
        <w:t>Tél : 04.91.15.50.50</w:t>
      </w:r>
    </w:p>
    <w:p w14:paraId="26A866E3" w14:textId="77777777" w:rsidR="00A8415E" w:rsidRPr="00EA0FD5" w:rsidRDefault="0093633D" w:rsidP="00CF6755">
      <w:pPr>
        <w:pStyle w:val="ParagrapheIndent2"/>
        <w:spacing w:line="232" w:lineRule="exact"/>
        <w:jc w:val="center"/>
        <w:rPr>
          <w:b/>
          <w:color w:val="000000"/>
          <w:lang w:val="fr-FR"/>
        </w:rPr>
      </w:pPr>
      <w:r w:rsidRPr="00EA0FD5">
        <w:rPr>
          <w:b/>
          <w:color w:val="000000"/>
          <w:lang w:val="fr-FR"/>
        </w:rPr>
        <w:t>Télécopie : 04.91.54.42.90</w:t>
      </w:r>
    </w:p>
    <w:sectPr w:rsidR="00A8415E" w:rsidRPr="00EA0FD5">
      <w:footerReference w:type="default" r:id="rId18"/>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CD05" w14:textId="77777777" w:rsidR="005876BC" w:rsidRDefault="005876BC">
      <w:r>
        <w:separator/>
      </w:r>
    </w:p>
  </w:endnote>
  <w:endnote w:type="continuationSeparator" w:id="0">
    <w:p w14:paraId="6B68B453" w14:textId="77777777" w:rsidR="005876BC" w:rsidRDefault="0058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BB27" w14:textId="77777777" w:rsidR="005876BC" w:rsidRDefault="005876BC">
    <w:pPr>
      <w:spacing w:line="240" w:lineRule="exact"/>
    </w:pPr>
  </w:p>
  <w:tbl>
    <w:tblPr>
      <w:tblW w:w="0" w:type="auto"/>
      <w:tblLayout w:type="fixed"/>
      <w:tblLook w:val="04A0" w:firstRow="1" w:lastRow="0" w:firstColumn="1" w:lastColumn="0" w:noHBand="0" w:noVBand="1"/>
    </w:tblPr>
    <w:tblGrid>
      <w:gridCol w:w="5220"/>
      <w:gridCol w:w="4400"/>
    </w:tblGrid>
    <w:tr w:rsidR="005876BC" w14:paraId="1365F99E" w14:textId="77777777">
      <w:trPr>
        <w:trHeight w:val="245"/>
      </w:trPr>
      <w:tc>
        <w:tcPr>
          <w:tcW w:w="5220" w:type="dxa"/>
          <w:tcMar>
            <w:top w:w="0" w:type="dxa"/>
            <w:left w:w="0" w:type="dxa"/>
            <w:bottom w:w="0" w:type="dxa"/>
            <w:right w:w="0" w:type="dxa"/>
          </w:tcMar>
          <w:vAlign w:val="center"/>
        </w:tcPr>
        <w:p w14:paraId="1A739A0B" w14:textId="77777777" w:rsidR="005876BC" w:rsidRDefault="005876BC">
          <w:pPr>
            <w:pStyle w:val="PiedDePage"/>
            <w:rPr>
              <w:color w:val="000000"/>
              <w:lang w:val="fr-FR"/>
            </w:rPr>
          </w:pPr>
          <w:r>
            <w:rPr>
              <w:color w:val="000000"/>
              <w:lang w:val="fr-FR"/>
            </w:rPr>
            <w:t xml:space="preserve">Consultation n°: 25.746.09 </w:t>
          </w:r>
        </w:p>
      </w:tc>
      <w:tc>
        <w:tcPr>
          <w:tcW w:w="4400" w:type="dxa"/>
          <w:tcMar>
            <w:top w:w="0" w:type="dxa"/>
            <w:left w:w="0" w:type="dxa"/>
            <w:bottom w:w="0" w:type="dxa"/>
            <w:right w:w="0" w:type="dxa"/>
          </w:tcMar>
          <w:vAlign w:val="center"/>
        </w:tcPr>
        <w:p w14:paraId="5FE9476D" w14:textId="1E9F0A5A" w:rsidR="005876BC" w:rsidRDefault="005876B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EE3BE3">
            <w:rPr>
              <w:noProof/>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EE3BE3">
            <w:rPr>
              <w:noProof/>
              <w:color w:val="000000"/>
              <w:lang w:val="fr-FR"/>
            </w:rPr>
            <w:t>20</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2F241" w14:textId="77777777" w:rsidR="005876BC" w:rsidRDefault="005876BC">
      <w:r>
        <w:separator/>
      </w:r>
    </w:p>
  </w:footnote>
  <w:footnote w:type="continuationSeparator" w:id="0">
    <w:p w14:paraId="3CC9E021" w14:textId="77777777" w:rsidR="005876BC" w:rsidRDefault="0058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0EB"/>
    <w:multiLevelType w:val="hybridMultilevel"/>
    <w:tmpl w:val="F57E9424"/>
    <w:lvl w:ilvl="0" w:tplc="F768F35E">
      <w:start w:val="1"/>
      <w:numFmt w:val="decimal"/>
      <w:lvlText w:val="%1."/>
      <w:lvlJc w:val="left"/>
      <w:pPr>
        <w:ind w:left="636" w:hanging="396"/>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 w15:restartNumberingAfterBreak="0">
    <w:nsid w:val="12CE2457"/>
    <w:multiLevelType w:val="hybridMultilevel"/>
    <w:tmpl w:val="46BE44BE"/>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D2347D"/>
    <w:multiLevelType w:val="multilevel"/>
    <w:tmpl w:val="C4BA921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711130E"/>
    <w:multiLevelType w:val="multilevel"/>
    <w:tmpl w:val="6164C05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2A215FFF"/>
    <w:multiLevelType w:val="hybridMultilevel"/>
    <w:tmpl w:val="33887176"/>
    <w:lvl w:ilvl="0" w:tplc="93F6C0DC">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0694D19"/>
    <w:multiLevelType w:val="multilevel"/>
    <w:tmpl w:val="EA16E5F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70BA5757"/>
    <w:multiLevelType w:val="hybridMultilevel"/>
    <w:tmpl w:val="0E2AB3BA"/>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547047"/>
    <w:multiLevelType w:val="hybridMultilevel"/>
    <w:tmpl w:val="58A06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1"/>
  </w:num>
  <w:num w:numId="5">
    <w:abstractNumId w:val="6"/>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5E"/>
    <w:rsid w:val="00003D19"/>
    <w:rsid w:val="000226A2"/>
    <w:rsid w:val="00030686"/>
    <w:rsid w:val="00092059"/>
    <w:rsid w:val="000A1BD9"/>
    <w:rsid w:val="000D20A4"/>
    <w:rsid w:val="00117E54"/>
    <w:rsid w:val="001226DF"/>
    <w:rsid w:val="0014052F"/>
    <w:rsid w:val="001427C0"/>
    <w:rsid w:val="001622CF"/>
    <w:rsid w:val="001840BC"/>
    <w:rsid w:val="00196464"/>
    <w:rsid w:val="001A20F1"/>
    <w:rsid w:val="001C24DF"/>
    <w:rsid w:val="001C60C6"/>
    <w:rsid w:val="001D619B"/>
    <w:rsid w:val="00214D14"/>
    <w:rsid w:val="002274AE"/>
    <w:rsid w:val="00247221"/>
    <w:rsid w:val="002525D9"/>
    <w:rsid w:val="00254663"/>
    <w:rsid w:val="00266711"/>
    <w:rsid w:val="00271990"/>
    <w:rsid w:val="00280DA6"/>
    <w:rsid w:val="002C69A1"/>
    <w:rsid w:val="002D0514"/>
    <w:rsid w:val="003407C9"/>
    <w:rsid w:val="003445FF"/>
    <w:rsid w:val="00351B40"/>
    <w:rsid w:val="00354855"/>
    <w:rsid w:val="003600B2"/>
    <w:rsid w:val="00371C72"/>
    <w:rsid w:val="003843E5"/>
    <w:rsid w:val="00385916"/>
    <w:rsid w:val="003D6BAA"/>
    <w:rsid w:val="003E6CC7"/>
    <w:rsid w:val="003E7631"/>
    <w:rsid w:val="003F71B9"/>
    <w:rsid w:val="004157BF"/>
    <w:rsid w:val="004229DD"/>
    <w:rsid w:val="00423550"/>
    <w:rsid w:val="00441A68"/>
    <w:rsid w:val="0044708F"/>
    <w:rsid w:val="0045386A"/>
    <w:rsid w:val="00481693"/>
    <w:rsid w:val="004D26D6"/>
    <w:rsid w:val="004D4364"/>
    <w:rsid w:val="004F18BA"/>
    <w:rsid w:val="00555210"/>
    <w:rsid w:val="005705E1"/>
    <w:rsid w:val="0058055A"/>
    <w:rsid w:val="005876BC"/>
    <w:rsid w:val="005D4A85"/>
    <w:rsid w:val="005D5433"/>
    <w:rsid w:val="005D70A1"/>
    <w:rsid w:val="005F0BB9"/>
    <w:rsid w:val="00613172"/>
    <w:rsid w:val="00643E39"/>
    <w:rsid w:val="006751C4"/>
    <w:rsid w:val="006878B2"/>
    <w:rsid w:val="00693D0D"/>
    <w:rsid w:val="006C10F2"/>
    <w:rsid w:val="006C1236"/>
    <w:rsid w:val="006D0621"/>
    <w:rsid w:val="006D6979"/>
    <w:rsid w:val="006F6B69"/>
    <w:rsid w:val="0070537A"/>
    <w:rsid w:val="00757F3C"/>
    <w:rsid w:val="00781342"/>
    <w:rsid w:val="007845CA"/>
    <w:rsid w:val="007A4D89"/>
    <w:rsid w:val="007B77A8"/>
    <w:rsid w:val="007C675B"/>
    <w:rsid w:val="007E3AC6"/>
    <w:rsid w:val="00801F66"/>
    <w:rsid w:val="008039C4"/>
    <w:rsid w:val="008166C3"/>
    <w:rsid w:val="00820050"/>
    <w:rsid w:val="008268A3"/>
    <w:rsid w:val="00857FFA"/>
    <w:rsid w:val="008705C5"/>
    <w:rsid w:val="00881E0B"/>
    <w:rsid w:val="008F103D"/>
    <w:rsid w:val="0091419D"/>
    <w:rsid w:val="0092639E"/>
    <w:rsid w:val="0093633D"/>
    <w:rsid w:val="00974624"/>
    <w:rsid w:val="009856E8"/>
    <w:rsid w:val="00985E69"/>
    <w:rsid w:val="009A68AC"/>
    <w:rsid w:val="009B1D67"/>
    <w:rsid w:val="009B256E"/>
    <w:rsid w:val="009E335B"/>
    <w:rsid w:val="009E663B"/>
    <w:rsid w:val="00A017CE"/>
    <w:rsid w:val="00A02F35"/>
    <w:rsid w:val="00A22A98"/>
    <w:rsid w:val="00A34D24"/>
    <w:rsid w:val="00A563BF"/>
    <w:rsid w:val="00A8415E"/>
    <w:rsid w:val="00A9796F"/>
    <w:rsid w:val="00AA7D8A"/>
    <w:rsid w:val="00AD5582"/>
    <w:rsid w:val="00AE68C6"/>
    <w:rsid w:val="00AF4DE3"/>
    <w:rsid w:val="00AF6F25"/>
    <w:rsid w:val="00B144BC"/>
    <w:rsid w:val="00B76FED"/>
    <w:rsid w:val="00B83AEB"/>
    <w:rsid w:val="00BB656B"/>
    <w:rsid w:val="00BC2FA5"/>
    <w:rsid w:val="00BC3B80"/>
    <w:rsid w:val="00C06354"/>
    <w:rsid w:val="00C26770"/>
    <w:rsid w:val="00C559E8"/>
    <w:rsid w:val="00C655D2"/>
    <w:rsid w:val="00C82840"/>
    <w:rsid w:val="00CB6B87"/>
    <w:rsid w:val="00CF6755"/>
    <w:rsid w:val="00D11A46"/>
    <w:rsid w:val="00D30D17"/>
    <w:rsid w:val="00D51A72"/>
    <w:rsid w:val="00D84C90"/>
    <w:rsid w:val="00DA2A99"/>
    <w:rsid w:val="00DB07A3"/>
    <w:rsid w:val="00DB3DD9"/>
    <w:rsid w:val="00E0575B"/>
    <w:rsid w:val="00E06653"/>
    <w:rsid w:val="00E15AFD"/>
    <w:rsid w:val="00E30F8F"/>
    <w:rsid w:val="00E452DB"/>
    <w:rsid w:val="00E54EC1"/>
    <w:rsid w:val="00E7055F"/>
    <w:rsid w:val="00E87E76"/>
    <w:rsid w:val="00EA0FD5"/>
    <w:rsid w:val="00EB43CB"/>
    <w:rsid w:val="00EB4776"/>
    <w:rsid w:val="00EE3BE3"/>
    <w:rsid w:val="00EE47A0"/>
    <w:rsid w:val="00EF6F3B"/>
    <w:rsid w:val="00F029BE"/>
    <w:rsid w:val="00F57760"/>
    <w:rsid w:val="00F77F55"/>
    <w:rsid w:val="00F91937"/>
    <w:rsid w:val="00FA4A13"/>
    <w:rsid w:val="00FC5109"/>
    <w:rsid w:val="00FF4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D3401"/>
  <w15:docId w15:val="{A1A24D23-810A-445C-9E09-9FB7A643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E39"/>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Paragraphedeliste">
    <w:name w:val="List Paragraph"/>
    <w:basedOn w:val="Normal"/>
    <w:uiPriority w:val="34"/>
    <w:qFormat/>
    <w:rsid w:val="0093633D"/>
    <w:pPr>
      <w:ind w:left="720"/>
      <w:contextualSpacing/>
    </w:pPr>
    <w:rPr>
      <w:lang w:val="fr-FR" w:eastAsia="fr-FR"/>
    </w:rPr>
  </w:style>
  <w:style w:type="character" w:styleId="Accentuation">
    <w:name w:val="Emphasis"/>
    <w:basedOn w:val="Policepardfaut"/>
    <w:qFormat/>
    <w:rsid w:val="00C82840"/>
    <w:rPr>
      <w:i/>
      <w:iCs/>
    </w:rPr>
  </w:style>
  <w:style w:type="character" w:styleId="Marquedecommentaire">
    <w:name w:val="annotation reference"/>
    <w:basedOn w:val="Policepardfaut"/>
    <w:semiHidden/>
    <w:unhideWhenUsed/>
    <w:rsid w:val="00B144BC"/>
    <w:rPr>
      <w:sz w:val="16"/>
      <w:szCs w:val="16"/>
    </w:rPr>
  </w:style>
  <w:style w:type="paragraph" w:styleId="Commentaire">
    <w:name w:val="annotation text"/>
    <w:basedOn w:val="Normal"/>
    <w:link w:val="CommentaireCar"/>
    <w:semiHidden/>
    <w:unhideWhenUsed/>
    <w:rsid w:val="00B144BC"/>
    <w:rPr>
      <w:sz w:val="20"/>
      <w:szCs w:val="20"/>
    </w:rPr>
  </w:style>
  <w:style w:type="character" w:customStyle="1" w:styleId="CommentaireCar">
    <w:name w:val="Commentaire Car"/>
    <w:basedOn w:val="Policepardfaut"/>
    <w:link w:val="Commentaire"/>
    <w:semiHidden/>
    <w:rsid w:val="00B144BC"/>
  </w:style>
  <w:style w:type="paragraph" w:styleId="Objetducommentaire">
    <w:name w:val="annotation subject"/>
    <w:basedOn w:val="Commentaire"/>
    <w:next w:val="Commentaire"/>
    <w:link w:val="ObjetducommentaireCar"/>
    <w:semiHidden/>
    <w:unhideWhenUsed/>
    <w:rsid w:val="00B144BC"/>
    <w:rPr>
      <w:b/>
      <w:bCs/>
    </w:rPr>
  </w:style>
  <w:style w:type="character" w:customStyle="1" w:styleId="ObjetducommentaireCar">
    <w:name w:val="Objet du commentaire Car"/>
    <w:basedOn w:val="CommentaireCar"/>
    <w:link w:val="Objetducommentaire"/>
    <w:semiHidden/>
    <w:rsid w:val="00B144BC"/>
    <w:rPr>
      <w:b/>
      <w:bCs/>
    </w:rPr>
  </w:style>
  <w:style w:type="paragraph" w:styleId="Textedebulles">
    <w:name w:val="Balloon Text"/>
    <w:basedOn w:val="Normal"/>
    <w:link w:val="TextedebullesCar"/>
    <w:semiHidden/>
    <w:unhideWhenUsed/>
    <w:rsid w:val="00B144BC"/>
    <w:rPr>
      <w:rFonts w:ascii="Segoe UI" w:hAnsi="Segoe UI" w:cs="Segoe UI"/>
      <w:sz w:val="18"/>
      <w:szCs w:val="18"/>
    </w:rPr>
  </w:style>
  <w:style w:type="character" w:customStyle="1" w:styleId="TextedebullesCar">
    <w:name w:val="Texte de bulles Car"/>
    <w:basedOn w:val="Policepardfaut"/>
    <w:link w:val="Textedebulles"/>
    <w:semiHidden/>
    <w:rsid w:val="00B144BC"/>
    <w:rPr>
      <w:rFonts w:ascii="Segoe UI" w:hAnsi="Segoe UI" w:cs="Segoe UI"/>
      <w:sz w:val="18"/>
      <w:szCs w:val="18"/>
    </w:rPr>
  </w:style>
  <w:style w:type="character" w:customStyle="1" w:styleId="Titre2Car">
    <w:name w:val="Titre 2 Car"/>
    <w:basedOn w:val="Policepardfaut"/>
    <w:link w:val="Titre2"/>
    <w:rsid w:val="00C559E8"/>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3257">
      <w:bodyDiv w:val="1"/>
      <w:marLeft w:val="0"/>
      <w:marRight w:val="0"/>
      <w:marTop w:val="0"/>
      <w:marBottom w:val="0"/>
      <w:divBdr>
        <w:top w:val="none" w:sz="0" w:space="0" w:color="auto"/>
        <w:left w:val="none" w:sz="0" w:space="0" w:color="auto"/>
        <w:bottom w:val="none" w:sz="0" w:space="0" w:color="auto"/>
        <w:right w:val="none" w:sz="0" w:space="0" w:color="auto"/>
      </w:divBdr>
    </w:div>
    <w:div w:id="155146775">
      <w:bodyDiv w:val="1"/>
      <w:marLeft w:val="0"/>
      <w:marRight w:val="0"/>
      <w:marTop w:val="0"/>
      <w:marBottom w:val="0"/>
      <w:divBdr>
        <w:top w:val="none" w:sz="0" w:space="0" w:color="auto"/>
        <w:left w:val="none" w:sz="0" w:space="0" w:color="auto"/>
        <w:bottom w:val="none" w:sz="0" w:space="0" w:color="auto"/>
        <w:right w:val="none" w:sz="0" w:space="0" w:color="auto"/>
      </w:divBdr>
    </w:div>
    <w:div w:id="259022688">
      <w:bodyDiv w:val="1"/>
      <w:marLeft w:val="0"/>
      <w:marRight w:val="0"/>
      <w:marTop w:val="0"/>
      <w:marBottom w:val="0"/>
      <w:divBdr>
        <w:top w:val="none" w:sz="0" w:space="0" w:color="auto"/>
        <w:left w:val="none" w:sz="0" w:space="0" w:color="auto"/>
        <w:bottom w:val="none" w:sz="0" w:space="0" w:color="auto"/>
        <w:right w:val="none" w:sz="0" w:space="0" w:color="auto"/>
      </w:divBdr>
    </w:div>
    <w:div w:id="610816175">
      <w:bodyDiv w:val="1"/>
      <w:marLeft w:val="0"/>
      <w:marRight w:val="0"/>
      <w:marTop w:val="0"/>
      <w:marBottom w:val="0"/>
      <w:divBdr>
        <w:top w:val="none" w:sz="0" w:space="0" w:color="auto"/>
        <w:left w:val="none" w:sz="0" w:space="0" w:color="auto"/>
        <w:bottom w:val="none" w:sz="0" w:space="0" w:color="auto"/>
        <w:right w:val="none" w:sz="0" w:space="0" w:color="auto"/>
      </w:divBdr>
    </w:div>
    <w:div w:id="1200631099">
      <w:bodyDiv w:val="1"/>
      <w:marLeft w:val="0"/>
      <w:marRight w:val="0"/>
      <w:marTop w:val="0"/>
      <w:marBottom w:val="0"/>
      <w:divBdr>
        <w:top w:val="none" w:sz="0" w:space="0" w:color="auto"/>
        <w:left w:val="none" w:sz="0" w:space="0" w:color="auto"/>
        <w:bottom w:val="none" w:sz="0" w:space="0" w:color="auto"/>
        <w:right w:val="none" w:sz="0" w:space="0" w:color="auto"/>
      </w:divBdr>
    </w:div>
    <w:div w:id="1277906537">
      <w:bodyDiv w:val="1"/>
      <w:marLeft w:val="0"/>
      <w:marRight w:val="0"/>
      <w:marTop w:val="0"/>
      <w:marBottom w:val="0"/>
      <w:divBdr>
        <w:top w:val="none" w:sz="0" w:space="0" w:color="auto"/>
        <w:left w:val="none" w:sz="0" w:space="0" w:color="auto"/>
        <w:bottom w:val="none" w:sz="0" w:space="0" w:color="auto"/>
        <w:right w:val="none" w:sz="0" w:space="0" w:color="auto"/>
      </w:divBdr>
    </w:div>
    <w:div w:id="1306620484">
      <w:bodyDiv w:val="1"/>
      <w:marLeft w:val="0"/>
      <w:marRight w:val="0"/>
      <w:marTop w:val="0"/>
      <w:marBottom w:val="0"/>
      <w:divBdr>
        <w:top w:val="none" w:sz="0" w:space="0" w:color="auto"/>
        <w:left w:val="none" w:sz="0" w:space="0" w:color="auto"/>
        <w:bottom w:val="none" w:sz="0" w:space="0" w:color="auto"/>
        <w:right w:val="none" w:sz="0" w:space="0" w:color="auto"/>
      </w:divBdr>
    </w:div>
    <w:div w:id="1434521577">
      <w:bodyDiv w:val="1"/>
      <w:marLeft w:val="0"/>
      <w:marRight w:val="0"/>
      <w:marTop w:val="0"/>
      <w:marBottom w:val="0"/>
      <w:divBdr>
        <w:top w:val="none" w:sz="0" w:space="0" w:color="auto"/>
        <w:left w:val="none" w:sz="0" w:space="0" w:color="auto"/>
        <w:bottom w:val="none" w:sz="0" w:space="0" w:color="auto"/>
        <w:right w:val="none" w:sz="0" w:space="0" w:color="auto"/>
      </w:divBdr>
    </w:div>
    <w:div w:id="186281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colas.miralles@assurance-maladi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dric.buonagurio@assurance-maladie.fr" TargetMode="External"/><Relationship Id="rId17" Type="http://schemas.openxmlformats.org/officeDocument/2006/relationships/hyperlink" Target="https://www.e-attestations.com/fr/" TargetMode="Externa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46-servicemaintenance@assurance-maladie.fr"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10" Type="http://schemas.openxmlformats.org/officeDocument/2006/relationships/hyperlink" Target="https://ec.europa.eu/tools/espd/filter?lang=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mailto:martin.guillot@assurance-malad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FB68-D3D7-4598-BCBC-27D1166B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8556</Words>
  <Characters>49552</Characters>
  <Application>Microsoft Office Word</Application>
  <DocSecurity>0</DocSecurity>
  <Lines>412</Lines>
  <Paragraphs>115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DROUET CAROLINE (CPAM BOUCHES-DU-RHONE)</dc:creator>
  <cp:keywords/>
  <dc:description/>
  <cp:lastModifiedBy>DROUET CAROLINE (CPAM BOUCHES-DU-RHONE)</cp:lastModifiedBy>
  <cp:revision>3</cp:revision>
  <cp:lastPrinted>2026-01-07T09:10:00Z</cp:lastPrinted>
  <dcterms:created xsi:type="dcterms:W3CDTF">2026-01-22T14:31:00Z</dcterms:created>
  <dcterms:modified xsi:type="dcterms:W3CDTF">2026-01-23T09:38:00Z</dcterms:modified>
</cp:coreProperties>
</file>