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D929C" w14:textId="77777777" w:rsidR="00B45FBE" w:rsidRDefault="00884479" w:rsidP="00B45FBE">
      <w:pPr>
        <w:pStyle w:val="Corpsdetexte"/>
        <w:ind w:left="107"/>
        <w:jc w:val="center"/>
        <w:rPr>
          <w:rFonts w:asciiTheme="minorHAnsi" w:hAnsiTheme="minorHAnsi"/>
          <w:u w:val="single"/>
        </w:rPr>
      </w:pPr>
      <w:r w:rsidRPr="00867FD4">
        <w:rPr>
          <w:rFonts w:asciiTheme="minorHAnsi" w:hAnsiTheme="minorHAnsi"/>
          <w:noProof/>
          <w:sz w:val="28"/>
          <w:szCs w:val="28"/>
        </w:rPr>
        <w:drawing>
          <wp:anchor distT="0" distB="0" distL="114300" distR="114300" simplePos="0" relativeHeight="251663360" behindDoc="1" locked="0" layoutInCell="1" allowOverlap="1" wp14:anchorId="19F2C99B" wp14:editId="7BBA53E7">
            <wp:simplePos x="0" y="0"/>
            <wp:positionH relativeFrom="margin">
              <wp:align>left</wp:align>
            </wp:positionH>
            <wp:positionV relativeFrom="paragraph">
              <wp:posOffset>-614045</wp:posOffset>
            </wp:positionV>
            <wp:extent cx="1877695" cy="10668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anchor>
        </w:drawing>
      </w:r>
      <w:r w:rsidR="00B45FBE" w:rsidRPr="00B45FBE">
        <w:rPr>
          <w:rFonts w:asciiTheme="minorHAnsi" w:hAnsiTheme="minorHAnsi"/>
          <w:u w:val="single"/>
        </w:rPr>
        <w:t xml:space="preserve"> </w:t>
      </w:r>
    </w:p>
    <w:p w14:paraId="69C48188" w14:textId="77777777" w:rsidR="005C4AE6" w:rsidRDefault="005C4AE6" w:rsidP="00B45FBE">
      <w:pPr>
        <w:pStyle w:val="Corpsdetexte"/>
        <w:ind w:left="107"/>
        <w:jc w:val="center"/>
        <w:rPr>
          <w:rFonts w:asciiTheme="minorHAnsi" w:hAnsiTheme="minorHAnsi"/>
          <w:sz w:val="22"/>
          <w:szCs w:val="22"/>
          <w:u w:val="single"/>
        </w:rPr>
      </w:pPr>
    </w:p>
    <w:p w14:paraId="240A3FBC" w14:textId="77777777" w:rsidR="005C4AE6" w:rsidRDefault="005C4AE6" w:rsidP="00B45FBE">
      <w:pPr>
        <w:pStyle w:val="Corpsdetexte"/>
        <w:ind w:left="107"/>
        <w:jc w:val="center"/>
        <w:rPr>
          <w:rFonts w:asciiTheme="minorHAnsi" w:hAnsiTheme="minorHAnsi"/>
          <w:sz w:val="22"/>
          <w:szCs w:val="22"/>
          <w:u w:val="single"/>
        </w:rPr>
      </w:pPr>
    </w:p>
    <w:p w14:paraId="4EF74CE1" w14:textId="4095D205" w:rsidR="00B45FBE" w:rsidRPr="00242D13" w:rsidRDefault="00B45FBE" w:rsidP="00B45FBE">
      <w:pPr>
        <w:pStyle w:val="Corpsdetexte"/>
        <w:ind w:left="107"/>
        <w:jc w:val="center"/>
        <w:rPr>
          <w:rFonts w:asciiTheme="minorHAnsi" w:hAnsiTheme="minorHAnsi"/>
          <w:sz w:val="22"/>
          <w:szCs w:val="22"/>
          <w:u w:val="single"/>
        </w:rPr>
      </w:pPr>
      <w:r w:rsidRPr="00242D13">
        <w:rPr>
          <w:rFonts w:asciiTheme="minorHAnsi" w:hAnsiTheme="minorHAnsi"/>
          <w:sz w:val="22"/>
          <w:szCs w:val="22"/>
          <w:u w:val="single"/>
        </w:rPr>
        <w:t xml:space="preserve">MARCHE PUBLIC DE </w:t>
      </w:r>
      <w:r w:rsidR="005C4AE6">
        <w:rPr>
          <w:rFonts w:asciiTheme="minorHAnsi" w:hAnsiTheme="minorHAnsi"/>
          <w:sz w:val="22"/>
          <w:szCs w:val="22"/>
          <w:u w:val="single"/>
        </w:rPr>
        <w:t>TECHNIQUE DE L’INFORMATION ET DE LA COMMUNICATION</w:t>
      </w:r>
    </w:p>
    <w:p w14:paraId="79CEFAFD" w14:textId="0D20568F" w:rsidR="00722F69" w:rsidRDefault="00722F69"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0304A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660B5346" w14:textId="77777777" w:rsidR="005C4AE6" w:rsidRPr="00867FD4" w:rsidRDefault="005C4AE6"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" fillcolor="#8db3e2 [1311]" stroked="f">
                      <v:textbox>
                        <w:txbxContent>
                          <w:p w14:paraId="303C2554"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36560426" w14:textId="78BD1229" w:rsidR="00116CB4" w:rsidRPr="002A58C9" w:rsidRDefault="00AF4A8F" w:rsidP="00520FBB">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ASSISTANCE A L’INFOGERANCE DES SYSTEMES ET RESEAUX D’INFORMATION DU MUSEE NATIONAL DE LA MARINE – TIERCE MAINTENANCE</w:t>
            </w:r>
            <w:r w:rsidR="000304A2" w:rsidRPr="002A58C9">
              <w:rPr>
                <w:rFonts w:asciiTheme="minorHAnsi" w:eastAsia="Calibri" w:hAnsiTheme="minorHAnsi"/>
                <w:b w:val="0"/>
                <w:color w:val="17365D"/>
                <w:sz w:val="28"/>
                <w:szCs w:val="28"/>
                <w:lang w:eastAsia="en-US"/>
              </w:rPr>
              <w:t xml:space="preserve"> </w:t>
            </w:r>
          </w:p>
        </w:tc>
      </w:tr>
    </w:tbl>
    <w:p w14:paraId="1A036F6B" w14:textId="77777777" w:rsidR="005C4AE6" w:rsidRPr="00867FD4" w:rsidRDefault="005C4AE6"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5cizVaUCAABQBQAADgAAAAAAAAAAAAAA&#10;AAAuAgAAZHJzL2Uyb0RvYy54bWxQSwECLQAUAAYACAAAACEAJWoYCeAAAAAJAQAADwAAAAAAAAAA&#10;AAAAAAD/BAAAZHJzL2Rvd25yZXYueG1sUEsFBgAAAAAEAAQA8wAAAAwGAAAAAA==&#10;" fillcolor="#8db3e2 [1311]" stroked="f">
                      <v:textbox style="mso-fit-shape-to-text:t">
                        <w:txbxContent>
                          <w:p w14:paraId="17E77B3F"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4F0C215F" w14:textId="7A3AD943" w:rsidR="00884479" w:rsidRDefault="00884479" w:rsidP="000B7016">
            <w:pPr>
              <w:tabs>
                <w:tab w:val="left" w:pos="360"/>
              </w:tabs>
              <w:ind w:right="24"/>
              <w:jc w:val="center"/>
              <w:rPr>
                <w:rFonts w:asciiTheme="minorHAnsi" w:hAnsiTheme="minorHAnsi"/>
                <w:bCs w:val="0"/>
                <w:i w:val="0"/>
                <w:color w:val="17365D"/>
                <w:sz w:val="28"/>
                <w:szCs w:val="28"/>
              </w:rPr>
            </w:pPr>
          </w:p>
          <w:p w14:paraId="3EADD79A" w14:textId="21A2357F" w:rsidR="00E50C55" w:rsidRDefault="00B45FBE" w:rsidP="000B7016">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w:t>
            </w:r>
            <w:r w:rsidR="00AF4A8F">
              <w:rPr>
                <w:rFonts w:asciiTheme="minorHAnsi" w:hAnsiTheme="minorHAnsi"/>
                <w:bCs w:val="0"/>
                <w:i w:val="0"/>
                <w:color w:val="17365D"/>
                <w:sz w:val="28"/>
                <w:szCs w:val="28"/>
              </w:rPr>
              <w:t>6</w:t>
            </w:r>
            <w:r>
              <w:rPr>
                <w:rFonts w:asciiTheme="minorHAnsi" w:hAnsiTheme="minorHAnsi"/>
                <w:bCs w:val="0"/>
                <w:i w:val="0"/>
                <w:color w:val="17365D"/>
                <w:sz w:val="28"/>
                <w:szCs w:val="28"/>
              </w:rPr>
              <w:t>MSI</w:t>
            </w:r>
            <w:r w:rsidR="00AF4A8F">
              <w:rPr>
                <w:rFonts w:asciiTheme="minorHAnsi" w:hAnsiTheme="minorHAnsi"/>
                <w:bCs w:val="0"/>
                <w:i w:val="0"/>
                <w:color w:val="17365D"/>
                <w:sz w:val="28"/>
                <w:szCs w:val="28"/>
              </w:rPr>
              <w:t>01</w:t>
            </w:r>
          </w:p>
          <w:p w14:paraId="1B5500AD" w14:textId="466C1626" w:rsidR="00394E09" w:rsidRPr="00867FD4" w:rsidRDefault="00394E09" w:rsidP="001D1887">
            <w:pPr>
              <w:tabs>
                <w:tab w:val="left" w:pos="360"/>
              </w:tabs>
              <w:ind w:right="24"/>
              <w:rPr>
                <w:rFonts w:asciiTheme="minorHAnsi" w:hAnsiTheme="minorHAnsi"/>
                <w:bCs w:val="0"/>
                <w:i w:val="0"/>
                <w:color w:val="17365D"/>
                <w:sz w:val="28"/>
                <w:szCs w:val="28"/>
              </w:rPr>
            </w:pPr>
          </w:p>
        </w:tc>
      </w:tr>
    </w:tbl>
    <w:p w14:paraId="61A1BE3A" w14:textId="77777777" w:rsidR="005C4AE6" w:rsidRPr="00867FD4" w:rsidRDefault="005C4AE6"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dmFjs6UCAABQBQAADgAAAAAAAAAAAAAA&#10;AAAuAgAAZHJzL2Uyb0RvYy54bWxQSwECLQAUAAYACAAAACEAJWoYCeAAAAAJAQAADwAAAAAAAAAA&#10;AAAAAAD/BAAAZHJzL2Rvd25yZXYueG1sUEsFBgAAAAAEAAQA8wAAAAwGAAAAAA==&#10;" fillcolor="#8db3e2 [1311]" stroked="f">
                      <v:textbox style="mso-fit-shape-to-text:t">
                        <w:txbxContent>
                          <w:p w14:paraId="2DC1294A" w14:textId="77777777" w:rsidR="00DE7628" w:rsidRPr="00884479" w:rsidRDefault="00DE762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003514CA" w14:textId="529ECFE3" w:rsidR="001D1887" w:rsidRDefault="005B327F" w:rsidP="001D1887">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 ouvert</w:t>
            </w:r>
            <w:r w:rsidR="001D1887" w:rsidRPr="00776F55">
              <w:rPr>
                <w:rFonts w:asciiTheme="minorHAnsi" w:hAnsiTheme="minorHAnsi"/>
                <w:b w:val="0"/>
                <w:color w:val="17365D"/>
                <w:sz w:val="28"/>
                <w:szCs w:val="28"/>
              </w:rPr>
              <w:t xml:space="preserve"> en application des articles L. 212</w:t>
            </w:r>
            <w:r>
              <w:rPr>
                <w:rFonts w:asciiTheme="minorHAnsi" w:hAnsiTheme="minorHAnsi"/>
                <w:b w:val="0"/>
                <w:color w:val="17365D"/>
                <w:sz w:val="28"/>
                <w:szCs w:val="28"/>
              </w:rPr>
              <w:t>4</w:t>
            </w:r>
            <w:r w:rsidR="001D1887" w:rsidRPr="00776F55">
              <w:rPr>
                <w:rFonts w:asciiTheme="minorHAnsi" w:hAnsiTheme="minorHAnsi"/>
                <w:b w:val="0"/>
                <w:color w:val="17365D"/>
                <w:sz w:val="28"/>
                <w:szCs w:val="28"/>
              </w:rPr>
              <w:t>-</w:t>
            </w:r>
            <w:r>
              <w:rPr>
                <w:rFonts w:asciiTheme="minorHAnsi" w:hAnsiTheme="minorHAnsi"/>
                <w:b w:val="0"/>
                <w:color w:val="17365D"/>
                <w:sz w:val="28"/>
                <w:szCs w:val="28"/>
              </w:rPr>
              <w:t>2</w:t>
            </w:r>
            <w:r w:rsidR="001D1887" w:rsidRPr="00776F55">
              <w:rPr>
                <w:rFonts w:asciiTheme="minorHAnsi" w:hAnsiTheme="minorHAnsi"/>
                <w:b w:val="0"/>
                <w:color w:val="17365D"/>
                <w:sz w:val="28"/>
                <w:szCs w:val="28"/>
              </w:rPr>
              <w:t xml:space="preserve"> et R. 212</w:t>
            </w:r>
            <w:r>
              <w:rPr>
                <w:rFonts w:asciiTheme="minorHAnsi" w:hAnsiTheme="minorHAnsi"/>
                <w:b w:val="0"/>
                <w:color w:val="17365D"/>
                <w:sz w:val="28"/>
                <w:szCs w:val="28"/>
              </w:rPr>
              <w:t>4</w:t>
            </w:r>
            <w:r w:rsidR="001D1887" w:rsidRPr="00776F55">
              <w:rPr>
                <w:rFonts w:asciiTheme="minorHAnsi" w:hAnsiTheme="minorHAnsi"/>
                <w:b w:val="0"/>
                <w:color w:val="17365D"/>
                <w:sz w:val="28"/>
                <w:szCs w:val="28"/>
              </w:rPr>
              <w:t>-</w:t>
            </w:r>
            <w:r>
              <w:rPr>
                <w:rFonts w:asciiTheme="minorHAnsi" w:hAnsiTheme="minorHAnsi"/>
                <w:b w:val="0"/>
                <w:color w:val="17365D"/>
                <w:sz w:val="28"/>
                <w:szCs w:val="28"/>
              </w:rPr>
              <w:t>2</w:t>
            </w:r>
            <w:r w:rsidR="001D1887" w:rsidRPr="00776F55">
              <w:rPr>
                <w:rFonts w:asciiTheme="minorHAnsi" w:hAnsiTheme="minorHAnsi"/>
                <w:b w:val="0"/>
                <w:i/>
                <w:color w:val="17365D"/>
                <w:sz w:val="28"/>
                <w:szCs w:val="28"/>
              </w:rPr>
              <w:t xml:space="preserve"> </w:t>
            </w:r>
            <w:r w:rsidR="001D1887" w:rsidRPr="00776F55">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78D4C19F" w:rsidR="00394E09" w:rsidRDefault="00394E09" w:rsidP="00884479">
      <w:pPr>
        <w:pStyle w:val="Corpsdetexte"/>
        <w:rPr>
          <w:rFonts w:asciiTheme="minorHAnsi" w:hAnsiTheme="minorHAnsi"/>
          <w:b/>
          <w:sz w:val="28"/>
          <w:szCs w:val="28"/>
        </w:rPr>
      </w:pPr>
    </w:p>
    <w:p w14:paraId="1514DC36" w14:textId="4C178ED6" w:rsidR="00B45FBE" w:rsidRDefault="00B45FBE" w:rsidP="00884479">
      <w:pPr>
        <w:pStyle w:val="Corpsdetexte"/>
        <w:rPr>
          <w:rFonts w:asciiTheme="minorHAnsi" w:hAnsiTheme="minorHAnsi"/>
          <w:b/>
          <w:sz w:val="28"/>
          <w:szCs w:val="28"/>
        </w:rPr>
      </w:pPr>
    </w:p>
    <w:p w14:paraId="3ECF83C1" w14:textId="20067048" w:rsidR="00B45FBE" w:rsidRDefault="00B45FBE" w:rsidP="00884479">
      <w:pPr>
        <w:pStyle w:val="Corpsdetexte"/>
        <w:rPr>
          <w:rFonts w:asciiTheme="minorHAnsi" w:hAnsiTheme="minorHAnsi"/>
          <w:b/>
          <w:sz w:val="28"/>
          <w:szCs w:val="28"/>
        </w:rPr>
      </w:pPr>
    </w:p>
    <w:p w14:paraId="320E4622" w14:textId="77777777" w:rsidR="00B45FBE" w:rsidRDefault="00B45FBE"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1 : POUVOIR ADJUDICATEUR </w:t>
            </w:r>
          </w:p>
        </w:tc>
      </w:tr>
    </w:tbl>
    <w:p w14:paraId="122B9B03" w14:textId="77777777" w:rsidR="00867FD4" w:rsidRDefault="00867FD4" w:rsidP="00722F69">
      <w:pPr>
        <w:rPr>
          <w:rFonts w:asciiTheme="minorHAnsi" w:hAnsiTheme="minorHAnsi"/>
          <w:i w:val="0"/>
        </w:rPr>
      </w:pPr>
    </w:p>
    <w:p w14:paraId="2DE67558" w14:textId="72D1BD34"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EE3D8C">
        <w:rPr>
          <w:rFonts w:asciiTheme="minorHAnsi" w:hAnsiTheme="minorHAnsi"/>
          <w:i w:val="0"/>
        </w:rPr>
        <w:t>l’accord-cadre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456A6065" w14:textId="77777777" w:rsidR="00B45FBE" w:rsidRDefault="00B45FBE" w:rsidP="00B45FBE">
      <w:pPr>
        <w:tabs>
          <w:tab w:val="left" w:pos="3011"/>
        </w:tabs>
        <w:jc w:val="center"/>
        <w:rPr>
          <w:rFonts w:asciiTheme="minorHAnsi" w:hAnsiTheme="minorHAnsi"/>
          <w:b/>
          <w:i w:val="0"/>
        </w:rPr>
      </w:pPr>
      <w:r w:rsidRPr="00867FD4">
        <w:rPr>
          <w:rFonts w:asciiTheme="minorHAnsi" w:hAnsiTheme="minorHAnsi"/>
          <w:b/>
          <w:i w:val="0"/>
        </w:rPr>
        <w:t xml:space="preserve">Musée </w:t>
      </w:r>
      <w:r>
        <w:rPr>
          <w:rFonts w:asciiTheme="minorHAnsi" w:hAnsiTheme="minorHAnsi"/>
          <w:b/>
          <w:i w:val="0"/>
        </w:rPr>
        <w:t>N</w:t>
      </w:r>
      <w:r w:rsidRPr="00867FD4">
        <w:rPr>
          <w:rFonts w:asciiTheme="minorHAnsi" w:hAnsiTheme="minorHAnsi"/>
          <w:b/>
          <w:i w:val="0"/>
        </w:rPr>
        <w:t>ational de la Marine</w:t>
      </w:r>
    </w:p>
    <w:p w14:paraId="1D00ED77" w14:textId="77777777" w:rsidR="00B45FBE" w:rsidRPr="00867FD4" w:rsidRDefault="00B45FBE" w:rsidP="00B45FBE">
      <w:pPr>
        <w:tabs>
          <w:tab w:val="left" w:pos="3011"/>
        </w:tabs>
        <w:jc w:val="center"/>
        <w:rPr>
          <w:rFonts w:asciiTheme="minorHAnsi" w:hAnsiTheme="minorHAnsi"/>
          <w:b/>
          <w:i w:val="0"/>
        </w:rPr>
      </w:pPr>
      <w:r>
        <w:rPr>
          <w:rFonts w:asciiTheme="minorHAnsi" w:hAnsiTheme="minorHAnsi"/>
          <w:b/>
          <w:i w:val="0"/>
        </w:rPr>
        <w:t>Etablissement public à caractère administratif régi par les dispositions des articles R3413-35 à R3413-61 du code de la Défense</w:t>
      </w:r>
    </w:p>
    <w:p w14:paraId="47A2C1DA" w14:textId="77777777" w:rsidR="00B45FBE" w:rsidRPr="00867FD4" w:rsidRDefault="00B45FBE" w:rsidP="00B45FBE">
      <w:pPr>
        <w:tabs>
          <w:tab w:val="left" w:pos="3011"/>
        </w:tabs>
        <w:jc w:val="center"/>
        <w:rPr>
          <w:rFonts w:asciiTheme="minorHAnsi" w:hAnsiTheme="minorHAnsi"/>
          <w:b/>
          <w:i w:val="0"/>
        </w:rPr>
      </w:pPr>
      <w:r w:rsidRPr="00867FD4">
        <w:rPr>
          <w:rFonts w:asciiTheme="minorHAnsi" w:hAnsiTheme="minorHAnsi"/>
          <w:b/>
          <w:i w:val="0"/>
        </w:rPr>
        <w:t>17, place du Trocadéro</w:t>
      </w:r>
    </w:p>
    <w:p w14:paraId="49F396F2" w14:textId="77777777" w:rsidR="00B45FBE" w:rsidRPr="00867FD4" w:rsidRDefault="00B45FBE" w:rsidP="00B45FBE">
      <w:pPr>
        <w:tabs>
          <w:tab w:val="left" w:pos="3011"/>
        </w:tabs>
        <w:jc w:val="center"/>
        <w:rPr>
          <w:rFonts w:asciiTheme="minorHAnsi" w:hAnsiTheme="minorHAnsi"/>
          <w:b/>
          <w:i w:val="0"/>
        </w:rPr>
      </w:pPr>
      <w:r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7777777" w:rsidR="00722F69" w:rsidRPr="00867FD4" w:rsidRDefault="00722F69" w:rsidP="00722F69">
      <w:pPr>
        <w:rPr>
          <w:rFonts w:asciiTheme="minorHAnsi" w:hAnsiTheme="minorHAnsi"/>
          <w:i w:val="0"/>
        </w:rPr>
      </w:pPr>
    </w:p>
    <w:p w14:paraId="7BE48170" w14:textId="7354561E" w:rsidR="00722F69" w:rsidRDefault="00D340C4" w:rsidP="00722F69">
      <w:pPr>
        <w:spacing w:line="300" w:lineRule="exact"/>
        <w:rPr>
          <w:rFonts w:asciiTheme="minorHAnsi" w:hAnsiTheme="minorHAnsi"/>
          <w:b/>
          <w:bCs w:val="0"/>
          <w:i w:val="0"/>
        </w:rPr>
      </w:pPr>
      <w:r>
        <w:rPr>
          <w:rFonts w:asciiTheme="minorHAnsi" w:hAnsiTheme="minorHAnsi"/>
          <w:i w:val="0"/>
        </w:rPr>
        <w:t xml:space="preserve">Personne responsable </w:t>
      </w:r>
      <w:r w:rsidR="00EE3D8C">
        <w:rPr>
          <w:rFonts w:asciiTheme="minorHAnsi" w:hAnsiTheme="minorHAnsi"/>
          <w:i w:val="0"/>
        </w:rPr>
        <w:t>de l’accord-cadre</w:t>
      </w:r>
      <w:r w:rsidR="00722F69" w:rsidRPr="00867FD4">
        <w:rPr>
          <w:rFonts w:asciiTheme="minorHAnsi" w:hAnsiTheme="minorHAnsi"/>
          <w:i w:val="0"/>
        </w:rPr>
        <w:t xml:space="preserve">, représentant </w:t>
      </w:r>
      <w:r w:rsidR="00867FD4">
        <w:rPr>
          <w:rFonts w:asciiTheme="minorHAnsi" w:hAnsiTheme="minorHAnsi"/>
          <w:i w:val="0"/>
        </w:rPr>
        <w:t>du Musée</w:t>
      </w:r>
      <w:r>
        <w:rPr>
          <w:rFonts w:asciiTheme="minorHAnsi" w:hAnsiTheme="minorHAnsi"/>
          <w:i w:val="0"/>
        </w:rPr>
        <w:t xml:space="preserve">, compétent pour signer </w:t>
      </w:r>
      <w:r w:rsidR="0088374A">
        <w:rPr>
          <w:rFonts w:asciiTheme="minorHAnsi" w:hAnsiTheme="minorHAnsi"/>
          <w:i w:val="0"/>
        </w:rPr>
        <w:t>le marché public</w:t>
      </w:r>
      <w:r>
        <w:rPr>
          <w:rFonts w:asciiTheme="minorHAnsi" w:hAnsiTheme="minorHAnsi"/>
          <w:i w:val="0"/>
        </w:rPr>
        <w:t xml:space="preserve"> </w:t>
      </w:r>
      <w:r w:rsidR="00B741E3">
        <w:rPr>
          <w:rFonts w:asciiTheme="minorHAnsi" w:hAnsiTheme="minorHAnsi"/>
          <w:i w:val="0"/>
        </w:rPr>
        <w:t xml:space="preserve">: </w:t>
      </w:r>
      <w:r w:rsidR="00867FD4">
        <w:rPr>
          <w:rFonts w:asciiTheme="minorHAnsi" w:hAnsiTheme="minorHAnsi"/>
          <w:b/>
          <w:bCs w:val="0"/>
          <w:i w:val="0"/>
        </w:rPr>
        <w:t xml:space="preserve">Monsieur le Directeur, </w:t>
      </w:r>
      <w:r w:rsidR="0024336F">
        <w:rPr>
          <w:rFonts w:asciiTheme="minorHAnsi" w:hAnsiTheme="minorHAnsi"/>
          <w:b/>
          <w:bCs w:val="0"/>
          <w:i w:val="0"/>
        </w:rPr>
        <w:t xml:space="preserve">Thierry </w:t>
      </w:r>
      <w:proofErr w:type="spellStart"/>
      <w:r w:rsidR="0024336F">
        <w:rPr>
          <w:rFonts w:asciiTheme="minorHAnsi" w:hAnsiTheme="minorHAnsi"/>
          <w:b/>
          <w:bCs w:val="0"/>
          <w:i w:val="0"/>
        </w:rPr>
        <w:t>Gausseron</w:t>
      </w:r>
      <w:proofErr w:type="spellEnd"/>
      <w:r w:rsidR="0024336F">
        <w:rPr>
          <w:rFonts w:asciiTheme="minorHAnsi" w:hAnsiTheme="minorHAnsi"/>
          <w:b/>
          <w:bCs w:val="0"/>
          <w:i w:val="0"/>
        </w:rPr>
        <w:t xml:space="preserve"> </w:t>
      </w:r>
    </w:p>
    <w:p w14:paraId="08469E1A" w14:textId="77777777" w:rsidR="00867FD4" w:rsidRPr="00867FD4" w:rsidRDefault="00867FD4" w:rsidP="00722F69">
      <w:pPr>
        <w:spacing w:line="300" w:lineRule="exact"/>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 xml:space="preserve">connaissance du Cahier des Clauses administratives particulières (CCAP), et du </w:t>
      </w:r>
      <w:r w:rsidRPr="004D0FAE">
        <w:rPr>
          <w:rFonts w:asciiTheme="minorHAnsi" w:hAnsiTheme="minorHAnsi"/>
          <w:i w:val="0"/>
        </w:rPr>
        <w:lastRenderedPageBreak/>
        <w:t>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7AB8484F"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du présent </w:t>
      </w:r>
      <w:r w:rsidR="00EE3D8C">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0ABAFE3B"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EE3D8C">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2B7D6E7"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EE3D8C">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1D550056"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r w:rsidR="006948CA"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28E3FEAA"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88374A">
        <w:rPr>
          <w:rFonts w:asciiTheme="minorHAnsi" w:hAnsiTheme="minorHAnsi"/>
          <w:i w:val="0"/>
        </w:rPr>
        <w:t>marché public</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4E3BB011"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EE3D8C">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62DE685F"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EE3D8C">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BF974AF" w14:textId="60FAA28E" w:rsidR="00F0553C" w:rsidRDefault="00760697" w:rsidP="006948CA">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1BFE1819" w14:textId="02406D8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EE3D8C">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63936D3B"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6948CA"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6646613A"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5C4AE6">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350CCB5B"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5C4AE6">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46E2415E"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5C4AE6">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245C947B" w:rsidR="004B58F9" w:rsidRPr="00EB4CDB" w:rsidRDefault="00D340C4" w:rsidP="005C4AE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5C4AE6">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68C3E926"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5C4AE6">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31FEC021" w14:textId="77777777" w:rsidR="000304A2" w:rsidRDefault="000304A2" w:rsidP="000304A2">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2C8BA71B" w14:textId="77777777" w:rsidR="006948CA" w:rsidRDefault="006948CA" w:rsidP="000304A2">
      <w:pPr>
        <w:pStyle w:val="Textecourant"/>
        <w:spacing w:before="40" w:line="240" w:lineRule="exact"/>
        <w:rPr>
          <w:rFonts w:asciiTheme="minorHAnsi" w:hAnsiTheme="minorHAnsi"/>
          <w:sz w:val="22"/>
          <w:szCs w:val="22"/>
          <w:lang w:val="fr-FR"/>
        </w:rPr>
      </w:pPr>
    </w:p>
    <w:p w14:paraId="08293863" w14:textId="77777777" w:rsidR="006948CA" w:rsidRPr="0097660A" w:rsidRDefault="006948CA" w:rsidP="006948CA">
      <w:pPr>
        <w:rPr>
          <w:rFonts w:asciiTheme="minorHAnsi" w:hAnsiTheme="minorHAnsi"/>
          <w:b/>
          <w:i w:val="0"/>
          <w:u w:val="single"/>
        </w:rPr>
      </w:pPr>
      <w:r w:rsidRPr="0097660A">
        <w:rPr>
          <w:rFonts w:asciiTheme="minorHAnsi" w:hAnsiTheme="minorHAnsi"/>
          <w:b/>
          <w:i w:val="0"/>
          <w:u w:val="single"/>
        </w:rPr>
        <w:t xml:space="preserve">Pour </w:t>
      </w:r>
      <w:r>
        <w:rPr>
          <w:rFonts w:asciiTheme="minorHAnsi" w:hAnsiTheme="minorHAnsi"/>
          <w:b/>
          <w:i w:val="0"/>
          <w:u w:val="single"/>
        </w:rPr>
        <w:t>la part forfaitaire de l’accord-cadre</w:t>
      </w:r>
      <w:r w:rsidRPr="0097660A">
        <w:rPr>
          <w:rFonts w:asciiTheme="minorHAnsi" w:hAnsiTheme="minorHAnsi"/>
          <w:b/>
          <w:i w:val="0"/>
        </w:rPr>
        <w:t> :</w:t>
      </w:r>
    </w:p>
    <w:p w14:paraId="3064F1ED" w14:textId="77777777" w:rsidR="006948CA" w:rsidRDefault="006948CA" w:rsidP="006948CA">
      <w:pPr>
        <w:rPr>
          <w:rFonts w:asciiTheme="minorHAnsi" w:hAnsiTheme="minorHAnsi"/>
          <w:i w:val="0"/>
        </w:rPr>
      </w:pPr>
    </w:p>
    <w:p w14:paraId="2BA1E146" w14:textId="15036AD2" w:rsidR="006948CA" w:rsidRDefault="006948CA" w:rsidP="006948CA">
      <w:pPr>
        <w:jc w:val="both"/>
        <w:rPr>
          <w:rFonts w:asciiTheme="minorHAnsi" w:hAnsiTheme="minorHAnsi"/>
          <w:i w:val="0"/>
        </w:rPr>
      </w:pPr>
      <w:r w:rsidRPr="0097660A">
        <w:rPr>
          <w:rFonts w:asciiTheme="minorHAnsi" w:hAnsiTheme="minorHAnsi"/>
          <w:b/>
          <w:i w:val="0"/>
        </w:rPr>
        <w:t xml:space="preserve">Le prix global et </w:t>
      </w:r>
      <w:r w:rsidRPr="0097660A">
        <w:rPr>
          <w:rFonts w:asciiTheme="minorHAnsi" w:hAnsiTheme="minorHAnsi"/>
          <w:b/>
          <w:i w:val="0"/>
        </w:rPr>
        <w:t>forfaitaire</w:t>
      </w:r>
      <w:r>
        <w:rPr>
          <w:rFonts w:asciiTheme="minorHAnsi" w:hAnsiTheme="minorHAnsi"/>
          <w:b/>
          <w:i w:val="0"/>
        </w:rPr>
        <w:t>,</w:t>
      </w:r>
      <w:r>
        <w:rPr>
          <w:rFonts w:asciiTheme="minorHAnsi" w:hAnsiTheme="minorHAnsi"/>
          <w:i w:val="0"/>
        </w:rPr>
        <w:t xml:space="preserve"> tel qu’il résulte de la décomposition du prix global et forfaitaire (DPGF)</w:t>
      </w:r>
      <w:r>
        <w:rPr>
          <w:rFonts w:asciiTheme="minorHAnsi" w:hAnsiTheme="minorHAnsi"/>
          <w:i w:val="0"/>
        </w:rPr>
        <w:t xml:space="preserve"> annexé au présent acte d’engagement (annexe 1)</w:t>
      </w:r>
      <w:r>
        <w:rPr>
          <w:rFonts w:asciiTheme="minorHAnsi" w:hAnsiTheme="minorHAnsi"/>
          <w:i w:val="0"/>
        </w:rPr>
        <w:t>, s’élève à :</w:t>
      </w:r>
    </w:p>
    <w:p w14:paraId="7C4BFB8A" w14:textId="77777777" w:rsidR="006948CA" w:rsidRDefault="006948CA" w:rsidP="006948C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6948CA" w:rsidRPr="001D450F" w14:paraId="63FF2608" w14:textId="77777777" w:rsidTr="00EF4B85">
        <w:trPr>
          <w:trHeight w:val="506"/>
        </w:trPr>
        <w:tc>
          <w:tcPr>
            <w:tcW w:w="4360" w:type="dxa"/>
            <w:vAlign w:val="center"/>
          </w:tcPr>
          <w:p w14:paraId="09FDD76B" w14:textId="77777777" w:rsidR="006948CA" w:rsidRPr="001D450F" w:rsidRDefault="006948CA" w:rsidP="00EF4B85">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6A3DE821" w14:textId="77777777" w:rsidR="006948CA" w:rsidRPr="001D450F" w:rsidRDefault="006948CA" w:rsidP="00EF4B85">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6948CA" w:rsidRPr="001D450F" w14:paraId="7AD26002" w14:textId="77777777" w:rsidTr="00EF4B85">
        <w:trPr>
          <w:trHeight w:val="556"/>
        </w:trPr>
        <w:tc>
          <w:tcPr>
            <w:tcW w:w="4360" w:type="dxa"/>
            <w:vAlign w:val="center"/>
          </w:tcPr>
          <w:p w14:paraId="4E62FE43" w14:textId="77777777" w:rsidR="006948CA" w:rsidRPr="001D450F" w:rsidRDefault="006948CA" w:rsidP="00EF4B85">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46C125C2" w14:textId="77777777" w:rsidR="006948CA" w:rsidRPr="001D450F" w:rsidRDefault="006948CA" w:rsidP="00EF4B85">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6948CA" w:rsidRPr="001D450F" w14:paraId="41B45D4C" w14:textId="77777777" w:rsidTr="00EF4B85">
        <w:trPr>
          <w:trHeight w:val="564"/>
        </w:trPr>
        <w:tc>
          <w:tcPr>
            <w:tcW w:w="4360" w:type="dxa"/>
            <w:vAlign w:val="center"/>
          </w:tcPr>
          <w:p w14:paraId="73BA3970" w14:textId="77777777" w:rsidR="006948CA" w:rsidRPr="001D450F" w:rsidRDefault="006948CA" w:rsidP="00EF4B85">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4A3A82AF" w14:textId="77777777" w:rsidR="006948CA" w:rsidRPr="001D450F" w:rsidRDefault="006948CA" w:rsidP="00EF4B85">
            <w:pPr>
              <w:rPr>
                <w:rFonts w:ascii="Calibri" w:hAnsi="Calibri"/>
                <w:i w:val="0"/>
                <w:szCs w:val="24"/>
              </w:rPr>
            </w:pPr>
            <w:r w:rsidRPr="001D450F">
              <w:rPr>
                <w:rFonts w:ascii="Calibri" w:hAnsi="Calibri"/>
                <w:i w:val="0"/>
                <w:szCs w:val="24"/>
              </w:rPr>
              <w:t>………………………………………………….€</w:t>
            </w:r>
          </w:p>
        </w:tc>
      </w:tr>
    </w:tbl>
    <w:p w14:paraId="3F6C11C3" w14:textId="77777777" w:rsidR="006948CA" w:rsidRDefault="006948CA" w:rsidP="006948C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D357921" w14:textId="77777777" w:rsidR="006948CA" w:rsidRDefault="006948CA" w:rsidP="000304A2">
      <w:pPr>
        <w:pStyle w:val="Textecourant"/>
        <w:spacing w:before="40" w:line="240" w:lineRule="exact"/>
        <w:rPr>
          <w:rFonts w:asciiTheme="minorHAnsi" w:hAnsiTheme="minorHAnsi"/>
          <w:sz w:val="22"/>
          <w:szCs w:val="22"/>
          <w:lang w:val="fr-FR"/>
        </w:rPr>
      </w:pPr>
    </w:p>
    <w:p w14:paraId="4095AA8C" w14:textId="77777777" w:rsidR="006948CA" w:rsidRDefault="006948CA" w:rsidP="000304A2">
      <w:pPr>
        <w:pStyle w:val="Textecourant"/>
        <w:spacing w:before="40" w:line="240" w:lineRule="exact"/>
        <w:rPr>
          <w:rFonts w:asciiTheme="minorHAnsi" w:hAnsiTheme="minorHAnsi"/>
          <w:sz w:val="22"/>
          <w:szCs w:val="22"/>
          <w:lang w:val="fr-FR"/>
        </w:rPr>
      </w:pPr>
    </w:p>
    <w:p w14:paraId="14059572" w14:textId="77777777" w:rsidR="006948CA" w:rsidRPr="0097660A" w:rsidRDefault="006948CA" w:rsidP="006948CA">
      <w:pPr>
        <w:rPr>
          <w:rFonts w:asciiTheme="minorHAnsi" w:hAnsiTheme="minorHAnsi"/>
          <w:b/>
          <w:i w:val="0"/>
        </w:rPr>
      </w:pPr>
      <w:r w:rsidRPr="0097660A">
        <w:rPr>
          <w:rFonts w:asciiTheme="minorHAnsi" w:hAnsiTheme="minorHAnsi"/>
          <w:b/>
          <w:i w:val="0"/>
          <w:u w:val="single"/>
        </w:rPr>
        <w:t xml:space="preserve">Pour </w:t>
      </w:r>
      <w:r>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Pr>
          <w:rFonts w:asciiTheme="minorHAnsi" w:hAnsiTheme="minorHAnsi"/>
          <w:b/>
          <w:i w:val="0"/>
          <w:u w:val="single"/>
        </w:rPr>
        <w:t>de l’accord-cadre</w:t>
      </w:r>
      <w:r>
        <w:rPr>
          <w:rFonts w:asciiTheme="minorHAnsi" w:hAnsiTheme="minorHAnsi"/>
          <w:b/>
          <w:i w:val="0"/>
        </w:rPr>
        <w:t xml:space="preserve"> </w:t>
      </w:r>
      <w:r w:rsidRPr="0097660A">
        <w:rPr>
          <w:rFonts w:asciiTheme="minorHAnsi" w:hAnsiTheme="minorHAnsi"/>
          <w:b/>
          <w:i w:val="0"/>
        </w:rPr>
        <w:t xml:space="preserve">: </w:t>
      </w:r>
    </w:p>
    <w:p w14:paraId="064CFE6F" w14:textId="77777777" w:rsidR="006948CA" w:rsidRDefault="006948CA" w:rsidP="000304A2">
      <w:pPr>
        <w:pStyle w:val="Textecourant"/>
        <w:spacing w:before="40" w:line="240" w:lineRule="exact"/>
        <w:rPr>
          <w:rFonts w:asciiTheme="minorHAnsi" w:hAnsiTheme="minorHAnsi"/>
          <w:sz w:val="22"/>
          <w:szCs w:val="22"/>
          <w:lang w:val="fr-FR"/>
        </w:rPr>
      </w:pPr>
    </w:p>
    <w:p w14:paraId="11670A44" w14:textId="0961FDA8" w:rsidR="000304A2" w:rsidRDefault="001005BD" w:rsidP="000304A2">
      <w:pPr>
        <w:jc w:val="both"/>
        <w:rPr>
          <w:rFonts w:asciiTheme="minorHAnsi" w:hAnsiTheme="minorHAnsi"/>
          <w:i w:val="0"/>
        </w:rPr>
      </w:pPr>
      <w:r>
        <w:rPr>
          <w:rFonts w:asciiTheme="minorHAnsi" w:hAnsiTheme="minorHAnsi"/>
          <w:i w:val="0"/>
        </w:rPr>
        <w:t xml:space="preserve">L’accord-cadre à bons de commande est conclu, </w:t>
      </w:r>
      <w:r w:rsidRPr="001005BD">
        <w:rPr>
          <w:rFonts w:asciiTheme="minorHAnsi" w:hAnsiTheme="minorHAnsi"/>
          <w:b/>
          <w:i w:val="0"/>
        </w:rPr>
        <w:t xml:space="preserve">pour la </w:t>
      </w:r>
      <w:r w:rsidR="00EE3D8C">
        <w:rPr>
          <w:rFonts w:asciiTheme="minorHAnsi" w:hAnsiTheme="minorHAnsi"/>
          <w:b/>
          <w:i w:val="0"/>
        </w:rPr>
        <w:t>période</w:t>
      </w:r>
      <w:r w:rsidRPr="001005BD">
        <w:rPr>
          <w:rFonts w:asciiTheme="minorHAnsi" w:hAnsiTheme="minorHAnsi"/>
          <w:b/>
          <w:i w:val="0"/>
        </w:rPr>
        <w:t xml:space="preserve"> initiale</w:t>
      </w:r>
      <w:r>
        <w:rPr>
          <w:rFonts w:asciiTheme="minorHAnsi" w:hAnsiTheme="minorHAnsi"/>
          <w:i w:val="0"/>
        </w:rPr>
        <w:t>, sans montant minimum mais avec un montant maximum en valeur de :</w:t>
      </w:r>
    </w:p>
    <w:p w14:paraId="749EA758" w14:textId="4EDCB277" w:rsidR="001005BD" w:rsidRDefault="001005BD" w:rsidP="000304A2">
      <w:pPr>
        <w:jc w:val="both"/>
        <w:rPr>
          <w:rFonts w:asciiTheme="minorHAnsi" w:hAnsiTheme="minorHAnsi"/>
          <w:i w:val="0"/>
        </w:rPr>
      </w:pPr>
    </w:p>
    <w:p w14:paraId="03B757E0" w14:textId="2C232AD9" w:rsidR="001005BD" w:rsidRPr="00664CF9" w:rsidRDefault="001005BD" w:rsidP="000304A2">
      <w:pPr>
        <w:jc w:val="both"/>
        <w:rPr>
          <w:rFonts w:asciiTheme="minorHAnsi" w:hAnsiTheme="minorHAnsi"/>
          <w:b/>
          <w:i w:val="0"/>
        </w:rPr>
      </w:pPr>
      <w:r w:rsidRPr="00664CF9">
        <w:rPr>
          <w:rFonts w:asciiTheme="minorHAnsi" w:hAnsiTheme="minorHAnsi"/>
          <w:b/>
          <w:i w:val="0"/>
        </w:rPr>
        <w:t>Montant</w:t>
      </w:r>
      <w:r w:rsidR="00664CF9" w:rsidRPr="00664CF9">
        <w:rPr>
          <w:rFonts w:asciiTheme="minorHAnsi" w:hAnsiTheme="minorHAnsi"/>
          <w:b/>
          <w:i w:val="0"/>
        </w:rPr>
        <w:t xml:space="preserve"> H.T. : </w:t>
      </w:r>
      <w:r w:rsidR="006948CA">
        <w:rPr>
          <w:rFonts w:asciiTheme="minorHAnsi" w:hAnsiTheme="minorHAnsi"/>
          <w:b/>
          <w:i w:val="0"/>
        </w:rPr>
        <w:t>60</w:t>
      </w:r>
      <w:r w:rsidR="00664CF9" w:rsidRPr="00664CF9">
        <w:rPr>
          <w:rFonts w:asciiTheme="minorHAnsi" w:hAnsiTheme="minorHAnsi"/>
          <w:b/>
          <w:i w:val="0"/>
        </w:rPr>
        <w:t xml:space="preserve"> 000 </w:t>
      </w:r>
      <w:r w:rsidR="00664CF9" w:rsidRPr="00664CF9">
        <w:rPr>
          <w:rFonts w:asciiTheme="minorHAnsi" w:hAnsiTheme="minorHAnsi" w:cstheme="minorHAnsi"/>
          <w:b/>
          <w:i w:val="0"/>
        </w:rPr>
        <w:t>€</w:t>
      </w:r>
    </w:p>
    <w:p w14:paraId="29D34803" w14:textId="6093F2CF" w:rsidR="00664CF9" w:rsidRPr="00664CF9" w:rsidRDefault="00664CF9" w:rsidP="000304A2">
      <w:pPr>
        <w:jc w:val="both"/>
        <w:rPr>
          <w:rFonts w:asciiTheme="minorHAnsi" w:hAnsiTheme="minorHAnsi"/>
          <w:b/>
          <w:i w:val="0"/>
        </w:rPr>
      </w:pPr>
      <w:r w:rsidRPr="00664CF9">
        <w:rPr>
          <w:rFonts w:asciiTheme="minorHAnsi" w:hAnsiTheme="minorHAnsi"/>
          <w:b/>
          <w:i w:val="0"/>
        </w:rPr>
        <w:t>Montant T.V.A. (taux : 20%</w:t>
      </w:r>
      <w:proofErr w:type="gramStart"/>
      <w:r w:rsidRPr="00664CF9">
        <w:rPr>
          <w:rFonts w:asciiTheme="minorHAnsi" w:hAnsiTheme="minorHAnsi"/>
          <w:b/>
          <w:i w:val="0"/>
        </w:rPr>
        <w:t>):</w:t>
      </w:r>
      <w:proofErr w:type="gramEnd"/>
      <w:r w:rsidRPr="00664CF9">
        <w:rPr>
          <w:rFonts w:asciiTheme="minorHAnsi" w:hAnsiTheme="minorHAnsi"/>
          <w:b/>
          <w:i w:val="0"/>
        </w:rPr>
        <w:t xml:space="preserve"> </w:t>
      </w:r>
      <w:r w:rsidR="006948CA">
        <w:rPr>
          <w:rFonts w:asciiTheme="minorHAnsi" w:hAnsiTheme="minorHAnsi"/>
          <w:b/>
          <w:i w:val="0"/>
        </w:rPr>
        <w:t xml:space="preserve">12 000 </w:t>
      </w:r>
      <w:r w:rsidR="006948CA" w:rsidRPr="00664CF9">
        <w:rPr>
          <w:rFonts w:asciiTheme="minorHAnsi" w:hAnsiTheme="minorHAnsi" w:cstheme="minorHAnsi"/>
          <w:b/>
          <w:i w:val="0"/>
        </w:rPr>
        <w:t>€</w:t>
      </w:r>
    </w:p>
    <w:p w14:paraId="1B5C9DEF" w14:textId="049DB7D7" w:rsidR="00664CF9" w:rsidRPr="00664CF9" w:rsidRDefault="00664CF9" w:rsidP="000304A2">
      <w:pPr>
        <w:jc w:val="both"/>
        <w:rPr>
          <w:rFonts w:ascii="Calibri" w:hAnsi="Calibri"/>
          <w:b/>
          <w:i w:val="0"/>
        </w:rPr>
      </w:pPr>
      <w:r w:rsidRPr="00664CF9">
        <w:rPr>
          <w:rFonts w:asciiTheme="minorHAnsi" w:hAnsiTheme="minorHAnsi"/>
          <w:b/>
          <w:i w:val="0"/>
        </w:rPr>
        <w:t xml:space="preserve">Montant T.T.C. : </w:t>
      </w:r>
      <w:r w:rsidR="006948CA">
        <w:rPr>
          <w:rFonts w:asciiTheme="minorHAnsi" w:hAnsiTheme="minorHAnsi"/>
          <w:b/>
          <w:i w:val="0"/>
        </w:rPr>
        <w:t xml:space="preserve">72 000 </w:t>
      </w:r>
      <w:r w:rsidRPr="00664CF9">
        <w:rPr>
          <w:rFonts w:asciiTheme="minorHAnsi" w:hAnsiTheme="minorHAnsi" w:cstheme="minorHAnsi"/>
          <w:b/>
          <w:i w:val="0"/>
        </w:rPr>
        <w:t>€</w:t>
      </w:r>
    </w:p>
    <w:p w14:paraId="39019098" w14:textId="20178AB3" w:rsidR="000304A2" w:rsidRDefault="00664CF9" w:rsidP="000304A2">
      <w:pPr>
        <w:spacing w:after="60"/>
        <w:jc w:val="both"/>
        <w:rPr>
          <w:rFonts w:ascii="Calibri" w:hAnsi="Calibri"/>
          <w:b/>
          <w:i w:val="0"/>
        </w:rPr>
      </w:pPr>
      <w:r>
        <w:rPr>
          <w:rFonts w:ascii="Calibri" w:hAnsi="Calibri"/>
          <w:b/>
          <w:i w:val="0"/>
        </w:rPr>
        <w:t xml:space="preserve">Montant en toutes lettres : </w:t>
      </w:r>
      <w:r w:rsidR="006948CA">
        <w:rPr>
          <w:rFonts w:ascii="Calibri" w:hAnsi="Calibri"/>
          <w:b/>
          <w:i w:val="0"/>
        </w:rPr>
        <w:t xml:space="preserve">soixante-douze mille </w:t>
      </w:r>
      <w:r>
        <w:rPr>
          <w:rFonts w:ascii="Calibri" w:hAnsi="Calibri"/>
          <w:b/>
          <w:i w:val="0"/>
        </w:rPr>
        <w:t>euros toutes taxes comprises</w:t>
      </w:r>
    </w:p>
    <w:p w14:paraId="281E4550" w14:textId="1BAE43BF" w:rsidR="00664CF9" w:rsidRDefault="00664CF9" w:rsidP="000304A2">
      <w:pPr>
        <w:spacing w:after="60"/>
        <w:jc w:val="both"/>
        <w:rPr>
          <w:rFonts w:ascii="Calibri" w:hAnsi="Calibri"/>
          <w:b/>
          <w:i w:val="0"/>
        </w:rPr>
      </w:pPr>
    </w:p>
    <w:p w14:paraId="0769B1F5" w14:textId="3124E96D" w:rsidR="00664CF9" w:rsidRDefault="00664CF9" w:rsidP="000304A2">
      <w:pPr>
        <w:spacing w:after="60"/>
        <w:jc w:val="both"/>
        <w:rPr>
          <w:rFonts w:ascii="Calibri" w:hAnsi="Calibri"/>
          <w:b/>
          <w:i w:val="0"/>
        </w:rPr>
      </w:pPr>
      <w:r>
        <w:rPr>
          <w:rFonts w:ascii="Calibri" w:hAnsi="Calibri"/>
          <w:b/>
          <w:i w:val="0"/>
        </w:rPr>
        <w:t>L’accord-cadre à bons de commande est conclu, pour chaque période de reconduction, sans montant minimum mais avec un montant maximum en valeur de :</w:t>
      </w:r>
    </w:p>
    <w:p w14:paraId="701BB6C3" w14:textId="77777777" w:rsidR="00664CF9" w:rsidRDefault="00664CF9" w:rsidP="000304A2">
      <w:pPr>
        <w:spacing w:after="60"/>
        <w:jc w:val="both"/>
        <w:rPr>
          <w:rFonts w:ascii="Calibri" w:hAnsi="Calibri"/>
          <w:b/>
          <w:i w:val="0"/>
        </w:rPr>
      </w:pPr>
    </w:p>
    <w:p w14:paraId="631D69A5" w14:textId="2DEE9134" w:rsidR="00664CF9" w:rsidRPr="00664CF9" w:rsidRDefault="00664CF9" w:rsidP="00664CF9">
      <w:pPr>
        <w:jc w:val="both"/>
        <w:rPr>
          <w:rFonts w:asciiTheme="minorHAnsi" w:hAnsiTheme="minorHAnsi"/>
          <w:b/>
          <w:i w:val="0"/>
        </w:rPr>
      </w:pPr>
      <w:r w:rsidRPr="00664CF9">
        <w:rPr>
          <w:rFonts w:asciiTheme="minorHAnsi" w:hAnsiTheme="minorHAnsi"/>
          <w:b/>
          <w:i w:val="0"/>
        </w:rPr>
        <w:t xml:space="preserve">Montant H.T. : </w:t>
      </w:r>
      <w:r w:rsidR="006948CA">
        <w:rPr>
          <w:rFonts w:asciiTheme="minorHAnsi" w:hAnsiTheme="minorHAnsi"/>
          <w:b/>
          <w:i w:val="0"/>
        </w:rPr>
        <w:t>2</w:t>
      </w:r>
      <w:r>
        <w:rPr>
          <w:rFonts w:asciiTheme="minorHAnsi" w:hAnsiTheme="minorHAnsi"/>
          <w:b/>
          <w:i w:val="0"/>
        </w:rPr>
        <w:t>0</w:t>
      </w:r>
      <w:r w:rsidRPr="00664CF9">
        <w:rPr>
          <w:rFonts w:asciiTheme="minorHAnsi" w:hAnsiTheme="minorHAnsi"/>
          <w:b/>
          <w:i w:val="0"/>
        </w:rPr>
        <w:t xml:space="preserve"> 000 </w:t>
      </w:r>
      <w:r w:rsidRPr="00664CF9">
        <w:rPr>
          <w:rFonts w:asciiTheme="minorHAnsi" w:hAnsiTheme="minorHAnsi" w:cstheme="minorHAnsi"/>
          <w:b/>
          <w:i w:val="0"/>
        </w:rPr>
        <w:t>€</w:t>
      </w:r>
    </w:p>
    <w:p w14:paraId="7A6AB94D" w14:textId="53938279" w:rsidR="00664CF9" w:rsidRPr="00664CF9" w:rsidRDefault="00664CF9" w:rsidP="00664CF9">
      <w:pPr>
        <w:jc w:val="both"/>
        <w:rPr>
          <w:rFonts w:asciiTheme="minorHAnsi" w:hAnsiTheme="minorHAnsi"/>
          <w:b/>
          <w:i w:val="0"/>
        </w:rPr>
      </w:pPr>
      <w:r w:rsidRPr="00664CF9">
        <w:rPr>
          <w:rFonts w:asciiTheme="minorHAnsi" w:hAnsiTheme="minorHAnsi"/>
          <w:b/>
          <w:i w:val="0"/>
        </w:rPr>
        <w:t>Montant T.V.A. (taux : 20%</w:t>
      </w:r>
      <w:proofErr w:type="gramStart"/>
      <w:r w:rsidRPr="00664CF9">
        <w:rPr>
          <w:rFonts w:asciiTheme="minorHAnsi" w:hAnsiTheme="minorHAnsi"/>
          <w:b/>
          <w:i w:val="0"/>
        </w:rPr>
        <w:t>):</w:t>
      </w:r>
      <w:proofErr w:type="gramEnd"/>
      <w:r w:rsidRPr="00664CF9">
        <w:rPr>
          <w:rFonts w:asciiTheme="minorHAnsi" w:hAnsiTheme="minorHAnsi"/>
          <w:b/>
          <w:i w:val="0"/>
        </w:rPr>
        <w:t xml:space="preserve"> </w:t>
      </w:r>
      <w:r w:rsidR="00CF2609">
        <w:rPr>
          <w:rFonts w:asciiTheme="minorHAnsi" w:hAnsiTheme="minorHAnsi"/>
          <w:b/>
          <w:i w:val="0"/>
        </w:rPr>
        <w:t>4</w:t>
      </w:r>
      <w:r w:rsidRPr="00664CF9">
        <w:rPr>
          <w:rFonts w:asciiTheme="minorHAnsi" w:hAnsiTheme="minorHAnsi"/>
          <w:b/>
          <w:i w:val="0"/>
        </w:rPr>
        <w:t xml:space="preserve"> </w:t>
      </w:r>
      <w:r>
        <w:rPr>
          <w:rFonts w:asciiTheme="minorHAnsi" w:hAnsiTheme="minorHAnsi"/>
          <w:b/>
          <w:i w:val="0"/>
        </w:rPr>
        <w:t>0</w:t>
      </w:r>
      <w:r w:rsidRPr="00664CF9">
        <w:rPr>
          <w:rFonts w:asciiTheme="minorHAnsi" w:hAnsiTheme="minorHAnsi"/>
          <w:b/>
          <w:i w:val="0"/>
        </w:rPr>
        <w:t>00</w:t>
      </w:r>
    </w:p>
    <w:p w14:paraId="6B53C16C" w14:textId="224F81EE" w:rsidR="00664CF9" w:rsidRPr="00664CF9" w:rsidRDefault="00664CF9" w:rsidP="00664CF9">
      <w:pPr>
        <w:jc w:val="both"/>
        <w:rPr>
          <w:rFonts w:ascii="Calibri" w:hAnsi="Calibri"/>
          <w:b/>
          <w:i w:val="0"/>
        </w:rPr>
      </w:pPr>
      <w:r w:rsidRPr="00664CF9">
        <w:rPr>
          <w:rFonts w:asciiTheme="minorHAnsi" w:hAnsiTheme="minorHAnsi"/>
          <w:b/>
          <w:i w:val="0"/>
        </w:rPr>
        <w:t xml:space="preserve">Montant T.T.C. : </w:t>
      </w:r>
      <w:r w:rsidR="00CF2609">
        <w:rPr>
          <w:rFonts w:asciiTheme="minorHAnsi" w:hAnsiTheme="minorHAnsi"/>
          <w:b/>
          <w:i w:val="0"/>
        </w:rPr>
        <w:t>24</w:t>
      </w:r>
      <w:r w:rsidRPr="00664CF9">
        <w:rPr>
          <w:rFonts w:asciiTheme="minorHAnsi" w:hAnsiTheme="minorHAnsi"/>
          <w:b/>
          <w:i w:val="0"/>
        </w:rPr>
        <w:t xml:space="preserve"> </w:t>
      </w:r>
      <w:r>
        <w:rPr>
          <w:rFonts w:asciiTheme="minorHAnsi" w:hAnsiTheme="minorHAnsi"/>
          <w:b/>
          <w:i w:val="0"/>
        </w:rPr>
        <w:t>0</w:t>
      </w:r>
      <w:r w:rsidRPr="00664CF9">
        <w:rPr>
          <w:rFonts w:asciiTheme="minorHAnsi" w:hAnsiTheme="minorHAnsi"/>
          <w:b/>
          <w:i w:val="0"/>
        </w:rPr>
        <w:t xml:space="preserve">00 </w:t>
      </w:r>
      <w:r w:rsidRPr="00664CF9">
        <w:rPr>
          <w:rFonts w:asciiTheme="minorHAnsi" w:hAnsiTheme="minorHAnsi" w:cstheme="minorHAnsi"/>
          <w:b/>
          <w:i w:val="0"/>
        </w:rPr>
        <w:t>€</w:t>
      </w:r>
    </w:p>
    <w:p w14:paraId="07302F38" w14:textId="16B232A1" w:rsidR="00664CF9" w:rsidRDefault="00664CF9" w:rsidP="00664CF9">
      <w:pPr>
        <w:spacing w:after="60"/>
        <w:jc w:val="both"/>
        <w:rPr>
          <w:rFonts w:ascii="Calibri" w:hAnsi="Calibri"/>
          <w:b/>
          <w:i w:val="0"/>
        </w:rPr>
      </w:pPr>
      <w:r>
        <w:rPr>
          <w:rFonts w:ascii="Calibri" w:hAnsi="Calibri"/>
          <w:b/>
          <w:i w:val="0"/>
        </w:rPr>
        <w:t xml:space="preserve">Montant en toutes lettres : </w:t>
      </w:r>
      <w:r w:rsidR="00CF2609">
        <w:rPr>
          <w:rFonts w:ascii="Calibri" w:hAnsi="Calibri"/>
          <w:b/>
          <w:i w:val="0"/>
        </w:rPr>
        <w:t>vingt-quatre</w:t>
      </w:r>
      <w:r>
        <w:rPr>
          <w:rFonts w:ascii="Calibri" w:hAnsi="Calibri"/>
          <w:b/>
          <w:i w:val="0"/>
        </w:rPr>
        <w:t xml:space="preserve"> mille euros toutes taxes comprises</w:t>
      </w:r>
    </w:p>
    <w:p w14:paraId="25174ACC" w14:textId="5835AB74" w:rsidR="00DE7628" w:rsidRDefault="00DE7628" w:rsidP="00664CF9">
      <w:pPr>
        <w:spacing w:after="60"/>
        <w:jc w:val="both"/>
        <w:rPr>
          <w:rFonts w:ascii="Calibri" w:hAnsi="Calibri"/>
          <w:b/>
          <w:i w:val="0"/>
        </w:rPr>
      </w:pPr>
    </w:p>
    <w:p w14:paraId="1DFF5CA1" w14:textId="626BA3F5" w:rsidR="00DE7628" w:rsidRPr="00DE7628" w:rsidRDefault="00DE7628" w:rsidP="00664CF9">
      <w:pPr>
        <w:spacing w:after="60"/>
        <w:jc w:val="both"/>
        <w:rPr>
          <w:rFonts w:ascii="Calibri" w:hAnsi="Calibri"/>
          <w:i w:val="0"/>
        </w:rPr>
      </w:pPr>
      <w:r w:rsidRPr="00DE7628">
        <w:rPr>
          <w:rFonts w:ascii="Calibri" w:hAnsi="Calibri"/>
          <w:i w:val="0"/>
        </w:rPr>
        <w:t>Le titulaire est rémunéré par le pouvoir adjudicateur par application des prix unitaires, tels que fixés dans le Bordereau des Prix Unitaires (BPU), annexé au présent acte d’engagement (annexe n°</w:t>
      </w:r>
      <w:r w:rsidR="006948CA">
        <w:rPr>
          <w:rFonts w:ascii="Calibri" w:hAnsi="Calibri"/>
          <w:i w:val="0"/>
        </w:rPr>
        <w:t>2</w:t>
      </w:r>
      <w:r w:rsidRPr="00DE7628">
        <w:rPr>
          <w:rFonts w:ascii="Calibri" w:hAnsi="Calibri"/>
          <w:i w:val="0"/>
        </w:rPr>
        <w:t>), aux quantités de prestations réellement exécutées par le titulaire.</w:t>
      </w:r>
    </w:p>
    <w:p w14:paraId="7F9C87F4" w14:textId="64EBAECB" w:rsidR="00664CF9" w:rsidRDefault="00664CF9" w:rsidP="000304A2">
      <w:pPr>
        <w:spacing w:after="60"/>
        <w:jc w:val="both"/>
        <w:rPr>
          <w:rFonts w:ascii="Calibri" w:hAnsi="Calibri"/>
          <w:b/>
          <w:i w:val="0"/>
        </w:rPr>
      </w:pPr>
    </w:p>
    <w:p w14:paraId="409D821B" w14:textId="77777777" w:rsidR="00664CF9" w:rsidRPr="001D450F" w:rsidRDefault="00664CF9" w:rsidP="000304A2">
      <w:pPr>
        <w:spacing w:after="60"/>
        <w:jc w:val="both"/>
        <w:rPr>
          <w:rFonts w:ascii="Calibri" w:hAnsi="Calibri"/>
          <w:b/>
          <w:i w:val="0"/>
        </w:rPr>
      </w:pPr>
    </w:p>
    <w:p w14:paraId="6404B97B" w14:textId="77777777" w:rsidR="00044B5E" w:rsidRDefault="00044B5E" w:rsidP="000304A2">
      <w:pPr>
        <w:spacing w:before="240"/>
        <w:jc w:val="both"/>
        <w:rPr>
          <w:rFonts w:ascii="Calibri" w:hAnsi="Calibri"/>
          <w:i w:val="0"/>
          <w:szCs w:val="24"/>
        </w:rPr>
      </w:pPr>
    </w:p>
    <w:p w14:paraId="7FCCCD5C" w14:textId="42BD386F"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lastRenderedPageBreak/>
        <w:t>Article 3.2 :</w:t>
      </w:r>
      <w:r w:rsidR="0088374A" w:rsidRPr="003E3552">
        <w:rPr>
          <w:rFonts w:asciiTheme="minorHAnsi" w:hAnsiTheme="minorHAnsi"/>
          <w:b/>
          <w:color w:val="548DD4" w:themeColor="text2" w:themeTint="99"/>
          <w:sz w:val="22"/>
          <w:szCs w:val="22"/>
          <w:u w:val="single"/>
        </w:rPr>
        <w:t xml:space="preserve"> Montant sous-traité désigné </w:t>
      </w:r>
      <w:r w:rsidR="002B33B2">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702ACE77"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2B33B2">
        <w:rPr>
          <w:rFonts w:asciiTheme="minorHAnsi" w:hAnsiTheme="minorHAnsi"/>
          <w:i w:val="0"/>
        </w:rPr>
        <w:t>de l’accord-cadre</w:t>
      </w:r>
      <w:r w:rsidR="00D340C4">
        <w:rPr>
          <w:rFonts w:asciiTheme="minorHAnsi" w:hAnsiTheme="minorHAnsi"/>
          <w:i w:val="0"/>
        </w:rPr>
        <w:t xml:space="preserv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66C4DC2" w:rsidR="00B45CA2" w:rsidRDefault="00B45CA2" w:rsidP="00722F69">
      <w:pPr>
        <w:rPr>
          <w:rFonts w:asciiTheme="minorHAnsi" w:hAnsiTheme="minorHAnsi"/>
          <w:i w:val="0"/>
        </w:rPr>
      </w:pPr>
    </w:p>
    <w:p w14:paraId="73EFCF82" w14:textId="3ABBD8F0" w:rsidR="007726F2" w:rsidRDefault="007726F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353FAAC2" w:rsidR="00E45C14" w:rsidRPr="00EB4CDB" w:rsidRDefault="00E45C14" w:rsidP="006F1502">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6F1502">
              <w:rPr>
                <w:rFonts w:asciiTheme="minorHAnsi" w:hAnsiTheme="minorHAnsi"/>
                <w:color w:val="FFFFFF"/>
                <w:sz w:val="28"/>
                <w:szCs w:val="28"/>
              </w:rPr>
              <w:t>DE L’ACCORD-CADRE</w:t>
            </w:r>
          </w:p>
        </w:tc>
      </w:tr>
    </w:tbl>
    <w:p w14:paraId="015E9A07" w14:textId="6686B44F" w:rsidR="000304A2" w:rsidRDefault="000304A2" w:rsidP="000304A2">
      <w:pPr>
        <w:pStyle w:val="Corpsdetexte"/>
        <w:spacing w:before="10"/>
        <w:rPr>
          <w:rFonts w:ascii="Calibri" w:hAnsi="Calibri" w:cs="Calibri"/>
          <w:sz w:val="22"/>
          <w:szCs w:val="22"/>
        </w:rPr>
      </w:pPr>
      <w:r w:rsidRPr="008A71F5">
        <w:rPr>
          <w:rFonts w:ascii="Calibri" w:hAnsi="Calibri" w:cs="Calibri"/>
          <w:sz w:val="22"/>
          <w:szCs w:val="22"/>
        </w:rPr>
        <w:t xml:space="preserve">Le </w:t>
      </w:r>
      <w:r w:rsidR="002B33B2">
        <w:rPr>
          <w:rFonts w:ascii="Calibri" w:hAnsi="Calibri" w:cs="Calibri"/>
          <w:sz w:val="22"/>
          <w:szCs w:val="22"/>
        </w:rPr>
        <w:t>présent accord-cadre</w:t>
      </w:r>
      <w:r w:rsidR="002B33B2" w:rsidRPr="008A71F5">
        <w:rPr>
          <w:rFonts w:ascii="Calibri" w:hAnsi="Calibri" w:cs="Calibri"/>
          <w:sz w:val="22"/>
          <w:szCs w:val="22"/>
        </w:rPr>
        <w:t xml:space="preserve"> </w:t>
      </w:r>
      <w:r w:rsidRPr="008A71F5">
        <w:rPr>
          <w:rFonts w:ascii="Calibri" w:hAnsi="Calibri" w:cs="Calibri"/>
          <w:sz w:val="22"/>
          <w:szCs w:val="22"/>
        </w:rPr>
        <w:t xml:space="preserve">est conclu pour une durée </w:t>
      </w:r>
      <w:r>
        <w:rPr>
          <w:rFonts w:ascii="Calibri" w:hAnsi="Calibri" w:cs="Calibri"/>
          <w:sz w:val="22"/>
          <w:szCs w:val="22"/>
        </w:rPr>
        <w:t xml:space="preserve">de trois (3) ans à compter de </w:t>
      </w:r>
      <w:r w:rsidR="002B33B2">
        <w:rPr>
          <w:rFonts w:ascii="Calibri" w:hAnsi="Calibri" w:cs="Calibri"/>
          <w:sz w:val="22"/>
          <w:szCs w:val="22"/>
        </w:rPr>
        <w:t xml:space="preserve">la date de </w:t>
      </w:r>
      <w:r>
        <w:rPr>
          <w:rFonts w:ascii="Calibri" w:hAnsi="Calibri" w:cs="Calibri"/>
          <w:sz w:val="22"/>
          <w:szCs w:val="22"/>
        </w:rPr>
        <w:t>sa notification.</w:t>
      </w:r>
      <w:r w:rsidR="002B33B2">
        <w:rPr>
          <w:rFonts w:ascii="Calibri" w:hAnsi="Calibri" w:cs="Calibri"/>
          <w:sz w:val="22"/>
          <w:szCs w:val="22"/>
        </w:rPr>
        <w:t xml:space="preserve"> Cette période constituera la période initiale de l’accord-cadre.</w:t>
      </w:r>
    </w:p>
    <w:p w14:paraId="2547B458" w14:textId="77777777" w:rsidR="000304A2" w:rsidRPr="008A71F5" w:rsidRDefault="000304A2" w:rsidP="000304A2">
      <w:pPr>
        <w:pStyle w:val="Corpsdetexte"/>
        <w:spacing w:before="10"/>
        <w:rPr>
          <w:rFonts w:ascii="Calibri" w:hAnsi="Calibri" w:cs="Calibri"/>
          <w:sz w:val="22"/>
          <w:szCs w:val="22"/>
        </w:rPr>
      </w:pPr>
    </w:p>
    <w:p w14:paraId="4ADE577B" w14:textId="214E8359" w:rsidR="000304A2" w:rsidRPr="008A71F5" w:rsidRDefault="002B33B2" w:rsidP="000304A2">
      <w:pPr>
        <w:pStyle w:val="Corpsdetexte"/>
        <w:spacing w:before="10"/>
        <w:rPr>
          <w:rFonts w:ascii="Calibri" w:hAnsi="Calibri" w:cs="Calibri"/>
          <w:sz w:val="22"/>
          <w:szCs w:val="22"/>
        </w:rPr>
      </w:pPr>
      <w:r>
        <w:rPr>
          <w:rFonts w:ascii="Calibri" w:hAnsi="Calibri" w:cs="Calibri"/>
          <w:sz w:val="22"/>
          <w:szCs w:val="22"/>
        </w:rPr>
        <w:t>L’accord-cadre</w:t>
      </w:r>
      <w:r w:rsidR="000304A2" w:rsidRPr="008A71F5">
        <w:rPr>
          <w:rFonts w:ascii="Calibri" w:hAnsi="Calibri" w:cs="Calibri"/>
          <w:sz w:val="22"/>
          <w:szCs w:val="22"/>
        </w:rPr>
        <w:t xml:space="preserve"> </w:t>
      </w:r>
      <w:r>
        <w:rPr>
          <w:rFonts w:ascii="Calibri" w:hAnsi="Calibri" w:cs="Calibri"/>
          <w:sz w:val="22"/>
          <w:szCs w:val="22"/>
        </w:rPr>
        <w:t>pourra être renouvelé deux (2) fois par reconduction expresse par période d’un (1) an sans que la durée totale de l’accord-cadre ne puisse</w:t>
      </w:r>
      <w:r w:rsidR="000304A2" w:rsidRPr="008A71F5">
        <w:rPr>
          <w:rFonts w:ascii="Calibri" w:hAnsi="Calibri" w:cs="Calibri"/>
          <w:sz w:val="22"/>
          <w:szCs w:val="22"/>
        </w:rPr>
        <w:t xml:space="preserve"> excéder </w:t>
      </w:r>
      <w:r w:rsidR="000304A2">
        <w:rPr>
          <w:rFonts w:ascii="Calibri" w:hAnsi="Calibri" w:cs="Calibri"/>
          <w:sz w:val="22"/>
          <w:szCs w:val="22"/>
        </w:rPr>
        <w:t>cinq (5</w:t>
      </w:r>
      <w:r w:rsidR="000304A2" w:rsidRPr="008A71F5">
        <w:rPr>
          <w:rFonts w:ascii="Calibri" w:hAnsi="Calibri" w:cs="Calibri"/>
          <w:sz w:val="22"/>
          <w:szCs w:val="22"/>
        </w:rPr>
        <w:t>) ans.</w:t>
      </w:r>
    </w:p>
    <w:p w14:paraId="4ECEE1E9" w14:textId="77777777" w:rsidR="000304A2" w:rsidRPr="008A71F5" w:rsidRDefault="000304A2" w:rsidP="000304A2">
      <w:pPr>
        <w:pStyle w:val="Corpsdetexte"/>
        <w:spacing w:before="10"/>
        <w:rPr>
          <w:rFonts w:ascii="Calibri" w:hAnsi="Calibri" w:cs="Calibri"/>
          <w:sz w:val="22"/>
          <w:szCs w:val="22"/>
        </w:rPr>
      </w:pPr>
    </w:p>
    <w:p w14:paraId="71BD9018" w14:textId="692D82E5" w:rsidR="000304A2" w:rsidRPr="008A71F5" w:rsidRDefault="002B33B2" w:rsidP="000304A2">
      <w:pPr>
        <w:pStyle w:val="Corpsdetexte"/>
        <w:spacing w:before="10"/>
        <w:rPr>
          <w:rFonts w:ascii="Calibri" w:hAnsi="Calibri" w:cs="Calibri"/>
          <w:sz w:val="22"/>
          <w:szCs w:val="22"/>
        </w:rPr>
      </w:pPr>
      <w:r>
        <w:rPr>
          <w:rFonts w:ascii="Calibri" w:hAnsi="Calibri" w:cs="Calibri"/>
          <w:sz w:val="22"/>
          <w:szCs w:val="22"/>
        </w:rPr>
        <w:t>Cette reconduction s’effectuera par lettre recommandée avec accusé de réception trois (3) mois avant l’échéance annuelle de l’accord-cadre.</w:t>
      </w:r>
    </w:p>
    <w:p w14:paraId="104DCA81" w14:textId="77777777" w:rsidR="000304A2" w:rsidRPr="008A71F5" w:rsidRDefault="000304A2" w:rsidP="000304A2">
      <w:pPr>
        <w:pStyle w:val="Corpsdetexte"/>
        <w:spacing w:before="10"/>
        <w:rPr>
          <w:rFonts w:ascii="Calibri" w:hAnsi="Calibri" w:cs="Calibri"/>
          <w:sz w:val="22"/>
          <w:szCs w:val="22"/>
        </w:rPr>
      </w:pPr>
    </w:p>
    <w:p w14:paraId="135E6BFE" w14:textId="4EE00CCE" w:rsidR="000304A2" w:rsidRDefault="000304A2" w:rsidP="000304A2">
      <w:pPr>
        <w:pStyle w:val="Corpsdetexte"/>
        <w:spacing w:before="10"/>
        <w:rPr>
          <w:rFonts w:ascii="Calibri" w:hAnsi="Calibri" w:cs="Calibri"/>
          <w:sz w:val="22"/>
          <w:szCs w:val="22"/>
        </w:rPr>
      </w:pPr>
      <w:r w:rsidRPr="008A71F5">
        <w:rPr>
          <w:rFonts w:ascii="Calibri" w:hAnsi="Calibri" w:cs="Calibri"/>
          <w:sz w:val="22"/>
          <w:szCs w:val="22"/>
        </w:rPr>
        <w:t xml:space="preserve">Chaque bon de commande notifié pendant la validité </w:t>
      </w:r>
      <w:r w:rsidR="002B33B2">
        <w:rPr>
          <w:rFonts w:ascii="Calibri" w:hAnsi="Calibri" w:cs="Calibri"/>
          <w:sz w:val="22"/>
          <w:szCs w:val="22"/>
        </w:rPr>
        <w:t>de l’accord-cadre</w:t>
      </w:r>
      <w:r w:rsidRPr="008A71F5">
        <w:rPr>
          <w:rFonts w:ascii="Calibri" w:hAnsi="Calibri" w:cs="Calibri"/>
          <w:sz w:val="22"/>
          <w:szCs w:val="22"/>
        </w:rPr>
        <w:t xml:space="preserve"> sera exécuté par le titulaire jusqu’à son terme et, le cas échéant, </w:t>
      </w:r>
      <w:r w:rsidR="00CF2609">
        <w:rPr>
          <w:rFonts w:ascii="Calibri" w:hAnsi="Calibri" w:cs="Calibri"/>
          <w:sz w:val="22"/>
          <w:szCs w:val="22"/>
        </w:rPr>
        <w:t xml:space="preserve">jusqu’à trois mois </w:t>
      </w:r>
      <w:r w:rsidRPr="008A71F5">
        <w:rPr>
          <w:rFonts w:ascii="Calibri" w:hAnsi="Calibri" w:cs="Calibri"/>
          <w:sz w:val="22"/>
          <w:szCs w:val="22"/>
        </w:rPr>
        <w:t xml:space="preserve">au-delà de la période de validité </w:t>
      </w:r>
      <w:r w:rsidR="002B33B2">
        <w:rPr>
          <w:rFonts w:ascii="Calibri" w:hAnsi="Calibri" w:cs="Calibri"/>
          <w:sz w:val="22"/>
          <w:szCs w:val="22"/>
        </w:rPr>
        <w:t>de l’accord-cadre</w:t>
      </w:r>
      <w:r w:rsidRPr="008A71F5">
        <w:rPr>
          <w:rFonts w:ascii="Calibri" w:hAnsi="Calibri" w:cs="Calibri"/>
          <w:sz w:val="22"/>
          <w:szCs w:val="22"/>
        </w:rPr>
        <w:t>.</w:t>
      </w:r>
    </w:p>
    <w:p w14:paraId="37A836BF" w14:textId="77777777" w:rsidR="000304A2" w:rsidRDefault="000304A2" w:rsidP="000304A2">
      <w:pPr>
        <w:pStyle w:val="Corpsdetexte"/>
        <w:spacing w:before="10"/>
        <w:rPr>
          <w:rFonts w:asciiTheme="minorHAnsi" w:hAnsiTheme="minorHAnsi"/>
          <w:sz w:val="22"/>
          <w:szCs w:val="22"/>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87B7D8C"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F1502">
        <w:rPr>
          <w:rFonts w:ascii="Calibri" w:hAnsi="Calibri"/>
          <w:i w:val="0"/>
        </w:rPr>
        <w:t>de l’accord-cadre</w:t>
      </w:r>
      <w:r w:rsidR="006202E7" w:rsidRPr="40AED4A0">
        <w:rPr>
          <w:rFonts w:ascii="Calibri" w:hAnsi="Calibri"/>
          <w:i w:val="0"/>
        </w:rPr>
        <w:t xml:space="preserve"> </w:t>
      </w:r>
      <w:r w:rsidRPr="40AED4A0">
        <w:rPr>
          <w:rFonts w:ascii="Calibri" w:hAnsi="Calibri"/>
          <w:i w:val="0"/>
        </w:rPr>
        <w:t xml:space="preserve">sont spécifiées à l’article </w:t>
      </w:r>
      <w:r w:rsidR="4FFBBDE4" w:rsidRPr="006F1502">
        <w:rPr>
          <w:rFonts w:ascii="Calibri" w:hAnsi="Calibri"/>
          <w:i w:val="0"/>
          <w:highlight w:val="yellow"/>
        </w:rPr>
        <w:t>28</w:t>
      </w:r>
      <w:r w:rsidRPr="006F1502">
        <w:rPr>
          <w:rFonts w:ascii="Calibri" w:hAnsi="Calibri"/>
          <w:i w:val="0"/>
          <w:highlight w:val="yellow"/>
        </w:rPr>
        <w:t xml:space="preserve"> du CCAP</w:t>
      </w:r>
      <w:r w:rsidRPr="40AED4A0">
        <w:rPr>
          <w:rFonts w:ascii="Calibri" w:hAnsi="Calibri"/>
          <w:i w:val="0"/>
        </w:rPr>
        <w:t>.</w:t>
      </w:r>
    </w:p>
    <w:p w14:paraId="1263417E" w14:textId="648C6170"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6F1502">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lastRenderedPageBreak/>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7882F002"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F1502">
        <w:rPr>
          <w:rFonts w:asciiTheme="minorHAnsi" w:hAnsiTheme="minorHAnsi" w:cs="Arial"/>
          <w:sz w:val="22"/>
          <w:szCs w:val="22"/>
        </w:rPr>
        <w:t>de l’accord-cadre</w:t>
      </w:r>
      <w:r w:rsidR="006202E7">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1BC28303"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2450D7E2" w14:textId="77777777" w:rsidR="00405BB6" w:rsidRDefault="00405BB6" w:rsidP="00722F69">
      <w:pPr>
        <w:pStyle w:val="Titre1"/>
        <w:ind w:right="72"/>
        <w:rPr>
          <w:rFonts w:asciiTheme="minorHAnsi" w:hAnsiTheme="minorHAnsi"/>
          <w:i w:val="0"/>
          <w:sz w:val="22"/>
          <w:szCs w:val="22"/>
        </w:rPr>
      </w:pPr>
    </w:p>
    <w:p w14:paraId="4C76C9E0" w14:textId="40D8B8F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F1502">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lastRenderedPageBreak/>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32360914" w14:textId="36F8CD2E"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4205E0"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F1502">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0AE23784"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M</w:t>
      </w:r>
      <w:r w:rsidR="00405BB6" w:rsidRPr="00405BB6">
        <w:rPr>
          <w:rFonts w:asciiTheme="minorHAnsi" w:hAnsiTheme="minorHAnsi"/>
          <w:i w:val="0"/>
        </w:rPr>
        <w:t>es torts exclusifs, ne pas faire l'objet</w:t>
      </w:r>
    </w:p>
    <w:p w14:paraId="457190F1" w14:textId="4BF2CE3F"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S</w:t>
      </w:r>
      <w:r w:rsidR="00405BB6" w:rsidRPr="00405BB6">
        <w:rPr>
          <w:rFonts w:asciiTheme="minorHAnsi" w:hAnsiTheme="minorHAnsi"/>
          <w:i w:val="0"/>
        </w:rPr>
        <w:t>es torts exclusifs, que l’opérateur économique pour lequel j’interviens ne fait pas l'objet</w:t>
      </w:r>
    </w:p>
    <w:p w14:paraId="30D2478A" w14:textId="17D7A330"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 xml:space="preserve">'une interdiction visée à </w:t>
      </w:r>
      <w:r w:rsidRPr="00405BB6">
        <w:rPr>
          <w:rFonts w:asciiTheme="minorHAnsi" w:hAnsiTheme="minorHAnsi"/>
          <w:i w:val="0"/>
        </w:rPr>
        <w:t>l’article L.</w:t>
      </w:r>
      <w:r w:rsidR="00405BB6" w:rsidRPr="00405BB6">
        <w:rPr>
          <w:rFonts w:asciiTheme="minorHAnsi" w:hAnsiTheme="minorHAnsi"/>
          <w:i w:val="0"/>
        </w:rPr>
        <w:t xml:space="preserve"> 2141-1 du code de la commande publique</w:t>
      </w:r>
    </w:p>
    <w:p w14:paraId="0E0F58BF" w14:textId="04426082" w:rsidR="00405BB6" w:rsidRPr="00405BB6" w:rsidRDefault="0099473C" w:rsidP="00405BB6">
      <w:pPr>
        <w:widowControl w:val="0"/>
        <w:numPr>
          <w:ilvl w:val="0"/>
          <w:numId w:val="12"/>
        </w:numPr>
        <w:tabs>
          <w:tab w:val="num" w:pos="1080"/>
        </w:tabs>
        <w:ind w:hanging="11"/>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interdiction de concourir</w:t>
      </w:r>
    </w:p>
    <w:p w14:paraId="7DCC422B" w14:textId="2D61FB36"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condamnation inscrite au bulletin n° 2 du casier judiciaire pour les infractions visées aux articles L. 8221-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8221-</w:t>
      </w:r>
      <w:smartTag w:uri="urn:schemas-microsoft-com:office:smarttags" w:element="metricconverter">
        <w:smartTagPr>
          <w:attr w:name="ProductID" w:val="2, L"/>
        </w:smartTagPr>
        <w:r w:rsidR="00405BB6" w:rsidRPr="00405BB6">
          <w:rPr>
            <w:rFonts w:asciiTheme="minorHAnsi" w:hAnsiTheme="minorHAnsi"/>
            <w:i w:val="0"/>
          </w:rPr>
          <w:t>2, L</w:t>
        </w:r>
      </w:smartTag>
      <w:r w:rsidR="00405BB6" w:rsidRPr="00405BB6">
        <w:rPr>
          <w:rFonts w:asciiTheme="minorHAnsi" w:hAnsiTheme="minorHAnsi"/>
          <w:i w:val="0"/>
        </w:rPr>
        <w:t>. 8221-3 et L. 8221-</w:t>
      </w:r>
      <w:smartTag w:uri="urn:schemas-microsoft-com:office:smarttags" w:element="metricconverter">
        <w:smartTagPr>
          <w:attr w:name="ProductID" w:val="5, L"/>
        </w:smartTagPr>
        <w:r w:rsidR="00405BB6" w:rsidRPr="00405BB6">
          <w:rPr>
            <w:rFonts w:asciiTheme="minorHAnsi" w:hAnsiTheme="minorHAnsi"/>
            <w:i w:val="0"/>
          </w:rPr>
          <w:t>5, L</w:t>
        </w:r>
      </w:smartTag>
      <w:r w:rsidR="00405BB6" w:rsidRPr="00405BB6">
        <w:rPr>
          <w:rFonts w:asciiTheme="minorHAnsi" w:hAnsiTheme="minorHAnsi"/>
          <w:i w:val="0"/>
        </w:rPr>
        <w:t>. 8231-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8251-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xml:space="preserve">. 8241-1 et L. 8241-2 du code du travail au cours des cinq dernières années </w:t>
      </w:r>
    </w:p>
    <w:p w14:paraId="201360F6" w14:textId="796DB645"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O</w:t>
      </w:r>
      <w:r w:rsidR="00405BB6" w:rsidRPr="00405BB6">
        <w:rPr>
          <w:rFonts w:asciiTheme="minorHAnsi" w:hAnsiTheme="minorHAnsi"/>
          <w:i w:val="0"/>
        </w:rPr>
        <w:t>u d’interdictions équivalentes prononcées dans un autre pays</w:t>
      </w:r>
    </w:p>
    <w:p w14:paraId="227B823A" w14:textId="7DE828CE"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w:t>
      </w:r>
      <w:r w:rsidR="006F1502" w:rsidRPr="00405BB6">
        <w:rPr>
          <w:rFonts w:asciiTheme="minorHAnsi" w:hAnsiTheme="minorHAnsi"/>
          <w:i w:val="0"/>
        </w:rPr>
        <w:t>publi</w:t>
      </w:r>
      <w:r w:rsidR="006F1502">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4E725D26"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F1502">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19E41C08" w:rsidR="007A101B" w:rsidRPr="00EB4CDB" w:rsidRDefault="006202E7" w:rsidP="006F1502">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F1502">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6444E2A"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CF2609">
              <w:rPr>
                <w:rFonts w:ascii="Calibri" w:hAnsi="Calibri"/>
                <w:b/>
                <w:bCs w:val="0"/>
                <w:i w:val="0"/>
              </w:rPr>
              <w:t xml:space="preserve">                                                                                                           </w:t>
            </w:r>
            <w:r>
              <w:rPr>
                <w:rFonts w:ascii="Calibri" w:hAnsi="Calibri"/>
                <w:b/>
                <w:bCs w:val="0"/>
                <w:i w:val="0"/>
              </w:rPr>
              <w:t xml:space="preserve">Le signataire </w:t>
            </w:r>
            <w:r w:rsidR="00DE7628">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873489C" w14:textId="77777777" w:rsidR="00DE7628" w:rsidRDefault="00DE7628" w:rsidP="000B7016">
            <w:pPr>
              <w:spacing w:before="120" w:after="60"/>
              <w:ind w:left="497" w:right="197"/>
              <w:jc w:val="center"/>
              <w:rPr>
                <w:rFonts w:ascii="Calibri" w:hAnsi="Calibri"/>
                <w:i w:val="0"/>
              </w:rPr>
            </w:pPr>
          </w:p>
          <w:p w14:paraId="3D9B8C8F" w14:textId="760FD8CF" w:rsidR="00DE7628" w:rsidRDefault="00DE7628" w:rsidP="00C3781D">
            <w:pPr>
              <w:spacing w:before="120" w:after="60"/>
              <w:ind w:left="497" w:right="197"/>
              <w:jc w:val="center"/>
              <w:rPr>
                <w:rFonts w:ascii="Calibri" w:hAnsi="Calibri"/>
                <w:b/>
                <w:i w:val="0"/>
              </w:rPr>
            </w:pPr>
            <w:r>
              <w:rPr>
                <w:rFonts w:ascii="Calibri" w:hAnsi="Calibri"/>
                <w:i w:val="0"/>
              </w:rPr>
              <w:t xml:space="preserve">                                                                       A Paris, le </w:t>
            </w:r>
            <w:r w:rsidR="007A101B" w:rsidRPr="007A101B">
              <w:rPr>
                <w:rFonts w:ascii="Calibri" w:hAnsi="Calibri"/>
                <w:b/>
                <w:i w:val="0"/>
              </w:rPr>
              <w:tab/>
            </w:r>
            <w:r w:rsidR="007A101B" w:rsidRPr="007A101B">
              <w:rPr>
                <w:rFonts w:ascii="Calibri" w:hAnsi="Calibri"/>
                <w:b/>
                <w:i w:val="0"/>
              </w:rPr>
              <w:tab/>
            </w:r>
            <w:r w:rsidR="007A101B" w:rsidRPr="007A101B">
              <w:rPr>
                <w:rFonts w:ascii="Calibri" w:hAnsi="Calibri"/>
                <w:b/>
                <w:i w:val="0"/>
              </w:rPr>
              <w:tab/>
            </w:r>
            <w:r w:rsidR="007A101B" w:rsidRPr="007A101B">
              <w:rPr>
                <w:rFonts w:ascii="Calibri" w:hAnsi="Calibri"/>
                <w:b/>
                <w:i w:val="0"/>
              </w:rPr>
              <w:tab/>
            </w:r>
            <w:r w:rsidR="007A101B" w:rsidRPr="007A101B">
              <w:rPr>
                <w:rFonts w:ascii="Calibri" w:hAnsi="Calibri"/>
                <w:b/>
                <w:i w:val="0"/>
              </w:rPr>
              <w:tab/>
            </w:r>
            <w:r w:rsidR="007A101B" w:rsidRPr="007A101B">
              <w:rPr>
                <w:rFonts w:ascii="Calibri" w:hAnsi="Calibri"/>
                <w:b/>
                <w:i w:val="0"/>
              </w:rPr>
              <w:tab/>
            </w:r>
          </w:p>
          <w:p w14:paraId="6F382C60" w14:textId="549A83E3" w:rsidR="00DE7628" w:rsidRDefault="00DE7628" w:rsidP="00C3781D">
            <w:pPr>
              <w:spacing w:before="120" w:after="60"/>
              <w:ind w:left="497" w:right="197"/>
              <w:jc w:val="center"/>
              <w:rPr>
                <w:rFonts w:ascii="Calibri" w:hAnsi="Calibri"/>
                <w:b/>
                <w:i w:val="0"/>
              </w:rPr>
            </w:pPr>
          </w:p>
          <w:p w14:paraId="69EA0388" w14:textId="41A4BA12" w:rsidR="007A101B" w:rsidRPr="007A101B" w:rsidRDefault="00DE7628" w:rsidP="00C3781D">
            <w:pPr>
              <w:spacing w:before="120" w:after="60"/>
              <w:ind w:left="497" w:right="197"/>
              <w:jc w:val="center"/>
              <w:rPr>
                <w:rFonts w:ascii="Calibri" w:hAnsi="Calibri"/>
                <w:b/>
                <w:i w:val="0"/>
              </w:rPr>
            </w:pPr>
            <w:r>
              <w:rPr>
                <w:rFonts w:ascii="Calibri" w:hAnsi="Calibri"/>
                <w:b/>
                <w:i w:val="0"/>
              </w:rPr>
              <w:t xml:space="preserve">                                                         </w:t>
            </w:r>
            <w:r w:rsidR="007A101B" w:rsidRPr="007A101B">
              <w:rPr>
                <w:rFonts w:ascii="Calibri" w:hAnsi="Calibri"/>
                <w:b/>
                <w:i w:val="0"/>
              </w:rPr>
              <w:t>Le représentant du pouvoir adjudicateur</w:t>
            </w:r>
          </w:p>
        </w:tc>
      </w:tr>
    </w:tbl>
    <w:p w14:paraId="19CE80B1" w14:textId="0C51949C" w:rsidR="000A5071" w:rsidRDefault="000A5071"/>
    <w:sectPr w:rsidR="000A507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0B2DD" w14:textId="77777777" w:rsidR="00DE7628" w:rsidRDefault="00DE7628" w:rsidP="00722F69">
      <w:r>
        <w:separator/>
      </w:r>
    </w:p>
  </w:endnote>
  <w:endnote w:type="continuationSeparator" w:id="0">
    <w:p w14:paraId="576615FC" w14:textId="77777777" w:rsidR="00DE7628" w:rsidRDefault="00DE7628"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DE7628" w:rsidRDefault="00DE7628"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DE7628" w:rsidRDefault="00DE7628"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5A6D3D85" w:rsidR="00DE7628" w:rsidRDefault="00DE7628"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05986">
      <w:rPr>
        <w:rStyle w:val="Numrodepage"/>
        <w:noProof/>
      </w:rPr>
      <w:t>2</w:t>
    </w:r>
    <w:r>
      <w:rPr>
        <w:rStyle w:val="Numrodepage"/>
      </w:rPr>
      <w:fldChar w:fldCharType="end"/>
    </w:r>
  </w:p>
  <w:p w14:paraId="7FF8C257" w14:textId="264FAAFD" w:rsidR="00DE7628" w:rsidRPr="00C41B59" w:rsidRDefault="00DE7628"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sidR="005B327F">
      <w:rPr>
        <w:rFonts w:ascii="Courier New" w:eastAsia="Arial" w:hAnsi="Arial"/>
        <w:bCs w:val="0"/>
        <w:i w:val="0"/>
        <w:sz w:val="24"/>
        <w:lang w:val="en-US" w:eastAsia="en-US"/>
      </w:rPr>
      <w:t>Accord-cadre n</w:t>
    </w:r>
    <w:r w:rsidR="005B327F">
      <w:rPr>
        <w:rFonts w:ascii="Courier New" w:eastAsia="Arial" w:hAnsi="Arial"/>
        <w:bCs w:val="0"/>
        <w:i w:val="0"/>
        <w:sz w:val="24"/>
        <w:lang w:val="en-US" w:eastAsia="en-US"/>
      </w:rPr>
      <w:t>°</w:t>
    </w:r>
    <w:r w:rsidR="005B327F">
      <w:rPr>
        <w:rFonts w:ascii="Courier New" w:eastAsia="Arial" w:hAnsi="Arial"/>
        <w:bCs w:val="0"/>
        <w:i w:val="0"/>
        <w:sz w:val="24"/>
        <w:lang w:val="en-US" w:eastAsia="en-US"/>
      </w:rPr>
      <w:t>26MSI01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BEE74" w14:textId="77777777" w:rsidR="00DE7628" w:rsidRDefault="00DE7628" w:rsidP="00722F69">
      <w:r>
        <w:separator/>
      </w:r>
    </w:p>
  </w:footnote>
  <w:footnote w:type="continuationSeparator" w:id="0">
    <w:p w14:paraId="546DE569" w14:textId="77777777" w:rsidR="00DE7628" w:rsidRDefault="00DE7628" w:rsidP="00722F69">
      <w:r>
        <w:continuationSeparator/>
      </w:r>
    </w:p>
  </w:footnote>
  <w:footnote w:id="1">
    <w:p w14:paraId="3E25FB7C" w14:textId="77777777" w:rsidR="00DE7628" w:rsidRPr="004B5381" w:rsidRDefault="00DE7628"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DE7628" w:rsidRPr="00870047" w:rsidRDefault="00DE7628"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DE7628" w:rsidRPr="00870047" w:rsidRDefault="00DE7628"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DE7628" w:rsidRPr="00AF2F55" w:rsidRDefault="00DE7628" w:rsidP="00636D30">
      <w:pPr>
        <w:pStyle w:val="Notedebasdepage"/>
        <w:rPr>
          <w:rFonts w:cs="Tahoma"/>
          <w:sz w:val="18"/>
          <w:szCs w:val="18"/>
        </w:rPr>
      </w:pPr>
    </w:p>
  </w:footnote>
  <w:footnote w:id="4">
    <w:p w14:paraId="5F66DA61" w14:textId="77777777" w:rsidR="00DE7628" w:rsidRPr="008C01F4" w:rsidRDefault="00DE7628"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DE7628" w:rsidRPr="00AF2F55" w:rsidRDefault="00DE7628" w:rsidP="00636D30">
      <w:pPr>
        <w:pStyle w:val="Notedebasdepage"/>
        <w:rPr>
          <w:rFonts w:cs="Tahoma"/>
          <w:sz w:val="18"/>
          <w:szCs w:val="18"/>
        </w:rPr>
      </w:pPr>
    </w:p>
  </w:footnote>
  <w:footnote w:id="5">
    <w:p w14:paraId="01651212" w14:textId="77777777" w:rsidR="00DE7628" w:rsidRPr="003976FA" w:rsidRDefault="00DE7628"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DE7628" w:rsidRPr="003976FA" w:rsidRDefault="00DE7628"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DE7628" w:rsidRPr="003976FA" w:rsidRDefault="00DE7628"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4"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D386745"/>
    <w:multiLevelType w:val="hybridMultilevel"/>
    <w:tmpl w:val="24FC1B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2" w15:restartNumberingAfterBreak="0">
    <w:nsid w:val="56C103C4"/>
    <w:multiLevelType w:val="hybridMultilevel"/>
    <w:tmpl w:val="571C29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910965877">
    <w:abstractNumId w:val="13"/>
  </w:num>
  <w:num w:numId="2" w16cid:durableId="1446388511">
    <w:abstractNumId w:val="11"/>
  </w:num>
  <w:num w:numId="3" w16cid:durableId="1933120739">
    <w:abstractNumId w:val="3"/>
  </w:num>
  <w:num w:numId="4" w16cid:durableId="1017731184">
    <w:abstractNumId w:val="2"/>
  </w:num>
  <w:num w:numId="5" w16cid:durableId="1743943822">
    <w:abstractNumId w:val="10"/>
  </w:num>
  <w:num w:numId="6" w16cid:durableId="1202716971">
    <w:abstractNumId w:val="4"/>
  </w:num>
  <w:num w:numId="7" w16cid:durableId="1728608956">
    <w:abstractNumId w:val="1"/>
  </w:num>
  <w:num w:numId="8" w16cid:durableId="575669944">
    <w:abstractNumId w:val="6"/>
  </w:num>
  <w:num w:numId="9" w16cid:durableId="1753501219">
    <w:abstractNumId w:val="8"/>
  </w:num>
  <w:num w:numId="10" w16cid:durableId="970745399">
    <w:abstractNumId w:val="0"/>
  </w:num>
  <w:num w:numId="11" w16cid:durableId="677852526">
    <w:abstractNumId w:val="7"/>
  </w:num>
  <w:num w:numId="12" w16cid:durableId="426771560">
    <w:abstractNumId w:val="9"/>
  </w:num>
  <w:num w:numId="13" w16cid:durableId="1576667001">
    <w:abstractNumId w:val="14"/>
  </w:num>
  <w:num w:numId="14" w16cid:durableId="2092192724">
    <w:abstractNumId w:val="5"/>
  </w:num>
  <w:num w:numId="15" w16cid:durableId="7946380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07D0D"/>
    <w:rsid w:val="000304A2"/>
    <w:rsid w:val="00032E90"/>
    <w:rsid w:val="000364FC"/>
    <w:rsid w:val="00044B5E"/>
    <w:rsid w:val="000767B9"/>
    <w:rsid w:val="0007686D"/>
    <w:rsid w:val="00080600"/>
    <w:rsid w:val="00082ECE"/>
    <w:rsid w:val="000A5071"/>
    <w:rsid w:val="000A5A29"/>
    <w:rsid w:val="000B7016"/>
    <w:rsid w:val="000C5258"/>
    <w:rsid w:val="000D615F"/>
    <w:rsid w:val="000F3CF5"/>
    <w:rsid w:val="001005BD"/>
    <w:rsid w:val="0010093E"/>
    <w:rsid w:val="00116CB4"/>
    <w:rsid w:val="0014787C"/>
    <w:rsid w:val="0018476C"/>
    <w:rsid w:val="001941DB"/>
    <w:rsid w:val="001B0A6A"/>
    <w:rsid w:val="001D1887"/>
    <w:rsid w:val="001D450F"/>
    <w:rsid w:val="00204F32"/>
    <w:rsid w:val="00237899"/>
    <w:rsid w:val="00241E7E"/>
    <w:rsid w:val="0024336F"/>
    <w:rsid w:val="00247F45"/>
    <w:rsid w:val="00295DD1"/>
    <w:rsid w:val="00297EF2"/>
    <w:rsid w:val="002A58C9"/>
    <w:rsid w:val="002A6B39"/>
    <w:rsid w:val="002A71BE"/>
    <w:rsid w:val="002B0527"/>
    <w:rsid w:val="002B33B2"/>
    <w:rsid w:val="002B36BC"/>
    <w:rsid w:val="002B591E"/>
    <w:rsid w:val="002C3A47"/>
    <w:rsid w:val="002D11D8"/>
    <w:rsid w:val="002D2F43"/>
    <w:rsid w:val="002E2F0A"/>
    <w:rsid w:val="0033373D"/>
    <w:rsid w:val="00371872"/>
    <w:rsid w:val="0037405B"/>
    <w:rsid w:val="003773A1"/>
    <w:rsid w:val="003808C2"/>
    <w:rsid w:val="00381832"/>
    <w:rsid w:val="00385A53"/>
    <w:rsid w:val="0039177E"/>
    <w:rsid w:val="00394E09"/>
    <w:rsid w:val="003954E9"/>
    <w:rsid w:val="003B0916"/>
    <w:rsid w:val="003B0B88"/>
    <w:rsid w:val="003C39DA"/>
    <w:rsid w:val="003E3552"/>
    <w:rsid w:val="003E4ACA"/>
    <w:rsid w:val="003F4F66"/>
    <w:rsid w:val="00405986"/>
    <w:rsid w:val="00405BB6"/>
    <w:rsid w:val="0040741A"/>
    <w:rsid w:val="00412264"/>
    <w:rsid w:val="004139F1"/>
    <w:rsid w:val="00417A4D"/>
    <w:rsid w:val="00432A3A"/>
    <w:rsid w:val="0044062E"/>
    <w:rsid w:val="0047050D"/>
    <w:rsid w:val="00485E04"/>
    <w:rsid w:val="00490AB2"/>
    <w:rsid w:val="00495BDA"/>
    <w:rsid w:val="004A0571"/>
    <w:rsid w:val="004A3C27"/>
    <w:rsid w:val="004B58F9"/>
    <w:rsid w:val="004D0FAE"/>
    <w:rsid w:val="004D0FEC"/>
    <w:rsid w:val="004E0977"/>
    <w:rsid w:val="004F4FA6"/>
    <w:rsid w:val="005020AF"/>
    <w:rsid w:val="0051349B"/>
    <w:rsid w:val="00520FBB"/>
    <w:rsid w:val="00551909"/>
    <w:rsid w:val="00551F27"/>
    <w:rsid w:val="00555F86"/>
    <w:rsid w:val="00562639"/>
    <w:rsid w:val="00574C90"/>
    <w:rsid w:val="00576AB5"/>
    <w:rsid w:val="005B327F"/>
    <w:rsid w:val="005C4AE6"/>
    <w:rsid w:val="005E0B02"/>
    <w:rsid w:val="0060382C"/>
    <w:rsid w:val="006202E7"/>
    <w:rsid w:val="00622AA2"/>
    <w:rsid w:val="0062553B"/>
    <w:rsid w:val="00636D30"/>
    <w:rsid w:val="006379F2"/>
    <w:rsid w:val="006546DE"/>
    <w:rsid w:val="00664CF9"/>
    <w:rsid w:val="006948CA"/>
    <w:rsid w:val="006A27A8"/>
    <w:rsid w:val="006C4EA8"/>
    <w:rsid w:val="006D2A55"/>
    <w:rsid w:val="006D638C"/>
    <w:rsid w:val="006F1502"/>
    <w:rsid w:val="00711133"/>
    <w:rsid w:val="00721831"/>
    <w:rsid w:val="00722F69"/>
    <w:rsid w:val="00723330"/>
    <w:rsid w:val="00733EC2"/>
    <w:rsid w:val="007348FA"/>
    <w:rsid w:val="007440FF"/>
    <w:rsid w:val="00760697"/>
    <w:rsid w:val="007716F9"/>
    <w:rsid w:val="007726F2"/>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32E97"/>
    <w:rsid w:val="00946426"/>
    <w:rsid w:val="00990110"/>
    <w:rsid w:val="0099473C"/>
    <w:rsid w:val="00995CB0"/>
    <w:rsid w:val="009A4FCB"/>
    <w:rsid w:val="009A7F2A"/>
    <w:rsid w:val="009B6ED3"/>
    <w:rsid w:val="009B7D10"/>
    <w:rsid w:val="009D56A2"/>
    <w:rsid w:val="009E1B84"/>
    <w:rsid w:val="009E2B0B"/>
    <w:rsid w:val="009E49FC"/>
    <w:rsid w:val="009F4BC5"/>
    <w:rsid w:val="00A25344"/>
    <w:rsid w:val="00A722C6"/>
    <w:rsid w:val="00AB0A02"/>
    <w:rsid w:val="00AC662D"/>
    <w:rsid w:val="00AD449E"/>
    <w:rsid w:val="00AF4A8F"/>
    <w:rsid w:val="00B12712"/>
    <w:rsid w:val="00B428A0"/>
    <w:rsid w:val="00B45CA2"/>
    <w:rsid w:val="00B45FBE"/>
    <w:rsid w:val="00B46F8E"/>
    <w:rsid w:val="00B64624"/>
    <w:rsid w:val="00B70F2A"/>
    <w:rsid w:val="00B741E3"/>
    <w:rsid w:val="00B874A0"/>
    <w:rsid w:val="00BB13D5"/>
    <w:rsid w:val="00BC563A"/>
    <w:rsid w:val="00BC59F8"/>
    <w:rsid w:val="00BD7AD0"/>
    <w:rsid w:val="00C0248D"/>
    <w:rsid w:val="00C06064"/>
    <w:rsid w:val="00C1259D"/>
    <w:rsid w:val="00C145DC"/>
    <w:rsid w:val="00C25E28"/>
    <w:rsid w:val="00C3781D"/>
    <w:rsid w:val="00C417CE"/>
    <w:rsid w:val="00C41B59"/>
    <w:rsid w:val="00C426CA"/>
    <w:rsid w:val="00C5045E"/>
    <w:rsid w:val="00C575E2"/>
    <w:rsid w:val="00C60AAC"/>
    <w:rsid w:val="00C63D77"/>
    <w:rsid w:val="00C73ECE"/>
    <w:rsid w:val="00C84552"/>
    <w:rsid w:val="00C93A4B"/>
    <w:rsid w:val="00CC546A"/>
    <w:rsid w:val="00CF2609"/>
    <w:rsid w:val="00D10760"/>
    <w:rsid w:val="00D20BE8"/>
    <w:rsid w:val="00D24503"/>
    <w:rsid w:val="00D27344"/>
    <w:rsid w:val="00D340C4"/>
    <w:rsid w:val="00D712AB"/>
    <w:rsid w:val="00D71B97"/>
    <w:rsid w:val="00D84813"/>
    <w:rsid w:val="00DB446D"/>
    <w:rsid w:val="00DC4EBC"/>
    <w:rsid w:val="00DE506F"/>
    <w:rsid w:val="00DE7628"/>
    <w:rsid w:val="00E15A3B"/>
    <w:rsid w:val="00E43BBC"/>
    <w:rsid w:val="00E45C14"/>
    <w:rsid w:val="00E501CF"/>
    <w:rsid w:val="00E50C55"/>
    <w:rsid w:val="00E915A2"/>
    <w:rsid w:val="00E96816"/>
    <w:rsid w:val="00EB4F0F"/>
    <w:rsid w:val="00EC6EC4"/>
    <w:rsid w:val="00EE269B"/>
    <w:rsid w:val="00EE3D8C"/>
    <w:rsid w:val="00F0553C"/>
    <w:rsid w:val="00F10127"/>
    <w:rsid w:val="00F14D7F"/>
    <w:rsid w:val="00F3502A"/>
    <w:rsid w:val="00F4164A"/>
    <w:rsid w:val="00F65700"/>
    <w:rsid w:val="00F731B1"/>
    <w:rsid w:val="00F7386B"/>
    <w:rsid w:val="00F74BF7"/>
    <w:rsid w:val="00F90DB8"/>
    <w:rsid w:val="00F92B14"/>
    <w:rsid w:val="00FB17CE"/>
    <w:rsid w:val="00FB1C2A"/>
    <w:rsid w:val="00FD42DF"/>
    <w:rsid w:val="00FD4C4B"/>
    <w:rsid w:val="00FD5540"/>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93797F34-261F-4C13-8CB1-E27D086801BE}">
  <ds:schemaRefs>
    <ds:schemaRef ds:uri="http://purl.org/dc/elements/1.1/"/>
    <ds:schemaRef ds:uri="http://schemas.microsoft.com/office/2006/metadata/properties"/>
    <ds:schemaRef ds:uri="http://purl.org/dc/terms/"/>
    <ds:schemaRef ds:uri="http://schemas.openxmlformats.org/package/2006/metadata/core-properties"/>
    <ds:schemaRef ds:uri="ad61d13d-1178-4fdb-951d-30042e867b60"/>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E9A907-F01E-44C7-B5F4-26B6D15A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2602</Words>
  <Characters>14316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c.aydin</dc:creator>
  <cp:lastModifiedBy>Karine NONNON</cp:lastModifiedBy>
  <cp:revision>4</cp:revision>
  <cp:lastPrinted>2021-10-04T07:50:00Z</cp:lastPrinted>
  <dcterms:created xsi:type="dcterms:W3CDTF">2024-10-30T17:03:00Z</dcterms:created>
  <dcterms:modified xsi:type="dcterms:W3CDTF">2025-12-31T15:22:00Z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