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Pr="005B35F7" w:rsidRDefault="00CD093A" w:rsidP="00CD093A">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5B35F7">
        <w:rPr>
          <w:rFonts w:ascii="Antique Olive Pro" w:hAnsi="Antique Olive Pro" w:cs="Arial"/>
          <w:sz w:val="120"/>
          <w:szCs w:val="120"/>
        </w:rPr>
        <w:t>Mucem</w:t>
      </w:r>
    </w:p>
    <w:p w14:paraId="409A89FB" w14:textId="0D519D50"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0B06BE">
        <w:rPr>
          <w:b/>
          <w:sz w:val="28"/>
        </w:rPr>
        <w:t xml:space="preserve">Département </w:t>
      </w:r>
      <w:r w:rsidR="000B06BE" w:rsidRPr="000B06BE">
        <w:rPr>
          <w:b/>
          <w:sz w:val="28"/>
        </w:rPr>
        <w:t xml:space="preserve">des Bâtiments et de l’Exploitation </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1A089E8A" w14:textId="77777777" w:rsidR="00160A29" w:rsidRPr="00160A29" w:rsidRDefault="00160A29" w:rsidP="00CD093A">
      <w:pPr>
        <w:jc w:val="center"/>
        <w:rPr>
          <w:b/>
          <w:color w:val="0070C0"/>
        </w:rPr>
      </w:pPr>
    </w:p>
    <w:p w14:paraId="03AC2A1E" w14:textId="3504F3C5" w:rsidR="00CD093A" w:rsidRDefault="00CD093A" w:rsidP="00CD093A">
      <w:pPr>
        <w:jc w:val="center"/>
        <w:rPr>
          <w:b/>
          <w:color w:val="0070C0"/>
          <w:sz w:val="56"/>
        </w:rPr>
      </w:pPr>
      <w:r w:rsidRPr="00AD5244">
        <w:rPr>
          <w:b/>
          <w:color w:val="0070C0"/>
          <w:sz w:val="56"/>
        </w:rPr>
        <w:t xml:space="preserve">CAHIER DES CLAUSES </w:t>
      </w:r>
      <w:r w:rsidRPr="009C3142">
        <w:rPr>
          <w:b/>
          <w:color w:val="0070C0"/>
          <w:sz w:val="56"/>
        </w:rPr>
        <w:t>ADMINISTRATIVES PARTICULIERES (CCAP)</w:t>
      </w:r>
    </w:p>
    <w:p w14:paraId="7B246237" w14:textId="77777777" w:rsidR="00160A29" w:rsidRPr="00160A29" w:rsidRDefault="00160A29" w:rsidP="00CD093A">
      <w:pPr>
        <w:jc w:val="center"/>
        <w:rPr>
          <w:b/>
          <w:color w:val="0070C0"/>
        </w:rPr>
      </w:pPr>
    </w:p>
    <w:p w14:paraId="06799A57" w14:textId="3DD8DB7B" w:rsidR="00F32664" w:rsidRDefault="00F32664" w:rsidP="00CD093A">
      <w:pPr>
        <w:jc w:val="center"/>
        <w:rPr>
          <w:b/>
          <w:color w:val="0070C0"/>
          <w:sz w:val="56"/>
        </w:rPr>
      </w:pPr>
      <w:bookmarkStart w:id="0" w:name="_Hlk209087859"/>
      <w:r>
        <w:rPr>
          <w:b/>
          <w:color w:val="0070C0"/>
          <w:sz w:val="56"/>
        </w:rPr>
        <w:t>Fournitures courantes et service</w:t>
      </w:r>
      <w:r w:rsidR="006B4170">
        <w:rPr>
          <w:b/>
          <w:color w:val="0070C0"/>
          <w:sz w:val="56"/>
        </w:rPr>
        <w:t>s</w:t>
      </w:r>
    </w:p>
    <w:p w14:paraId="4368CF21" w14:textId="77777777" w:rsidR="00160A29" w:rsidRPr="00160A29" w:rsidRDefault="00160A29" w:rsidP="00CD093A">
      <w:pPr>
        <w:jc w:val="center"/>
        <w:rPr>
          <w:b/>
          <w:color w:val="0070C0"/>
          <w:sz w:val="18"/>
        </w:rPr>
      </w:pPr>
    </w:p>
    <w:bookmarkEnd w:id="0"/>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38DF4F9" w14:textId="5BBC3E8F" w:rsidR="00971CC5" w:rsidRPr="004F401A" w:rsidRDefault="00160A29"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4F401A">
        <w:rPr>
          <w:rFonts w:ascii="NeueHaasGroteskText Pro" w:hAnsi="NeueHaasGroteskText Pro" w:cs="Arial"/>
          <w:b/>
          <w:sz w:val="36"/>
        </w:rPr>
        <w:t xml:space="preserve">Fourniture, </w:t>
      </w:r>
      <w:r w:rsidR="00E75373" w:rsidRPr="004F401A">
        <w:rPr>
          <w:rFonts w:ascii="NeueHaasGroteskText Pro" w:hAnsi="NeueHaasGroteskText Pro" w:cs="Arial"/>
          <w:b/>
          <w:sz w:val="36"/>
        </w:rPr>
        <w:t xml:space="preserve">impression, </w:t>
      </w:r>
      <w:r w:rsidRPr="004F401A">
        <w:rPr>
          <w:rFonts w:ascii="NeueHaasGroteskText Pro" w:hAnsi="NeueHaasGroteskText Pro" w:cs="Arial"/>
          <w:b/>
          <w:sz w:val="36"/>
        </w:rPr>
        <w:t>pose</w:t>
      </w:r>
      <w:r w:rsidR="00E75373" w:rsidRPr="004F401A">
        <w:rPr>
          <w:rFonts w:ascii="NeueHaasGroteskText Pro" w:hAnsi="NeueHaasGroteskText Pro" w:cs="Arial"/>
          <w:b/>
          <w:sz w:val="36"/>
        </w:rPr>
        <w:t xml:space="preserve"> et </w:t>
      </w:r>
      <w:r w:rsidRPr="004F401A">
        <w:rPr>
          <w:rFonts w:ascii="NeueHaasGroteskText Pro" w:hAnsi="NeueHaasGroteskText Pro" w:cs="Arial"/>
          <w:b/>
          <w:sz w:val="36"/>
        </w:rPr>
        <w:t xml:space="preserve">dépose de marquages </w:t>
      </w:r>
      <w:r w:rsidR="004F401A" w:rsidRPr="004F401A">
        <w:rPr>
          <w:rFonts w:ascii="NeueHaasGroteskText Pro" w:hAnsi="NeueHaasGroteskText Pro" w:cs="Arial"/>
          <w:b/>
          <w:sz w:val="36"/>
        </w:rPr>
        <w:t xml:space="preserve">et d’éléments </w:t>
      </w:r>
      <w:r w:rsidRPr="004F401A">
        <w:rPr>
          <w:rFonts w:ascii="NeueHaasGroteskText Pro" w:hAnsi="NeueHaasGroteskText Pro" w:cs="Arial"/>
          <w:b/>
          <w:sz w:val="36"/>
        </w:rPr>
        <w:t xml:space="preserve">de signalétique </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08883DD1" w:rsidR="00CD093A" w:rsidRPr="00160A29"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rPr>
        <w:t xml:space="preserve">Accord-cadre </w:t>
      </w:r>
      <w:r w:rsidRPr="00160A29">
        <w:rPr>
          <w:b/>
          <w:sz w:val="32"/>
        </w:rPr>
        <w:t>mono-attributaire à bons de commande</w:t>
      </w:r>
    </w:p>
    <w:p w14:paraId="6DB8233C" w14:textId="77777777" w:rsidR="00160A29" w:rsidRPr="00160A29" w:rsidRDefault="00160A29" w:rsidP="001D3828">
      <w:pPr>
        <w:pBdr>
          <w:top w:val="single" w:sz="4" w:space="1" w:color="auto"/>
          <w:left w:val="single" w:sz="4" w:space="4" w:color="auto"/>
          <w:bottom w:val="single" w:sz="4" w:space="1" w:color="auto"/>
          <w:right w:val="single" w:sz="4" w:space="0" w:color="auto"/>
        </w:pBdr>
        <w:jc w:val="center"/>
        <w:rPr>
          <w:b/>
          <w:sz w:val="32"/>
        </w:rPr>
      </w:pPr>
    </w:p>
    <w:p w14:paraId="5537DC73" w14:textId="25459A6F" w:rsidR="00260377" w:rsidRPr="00160A2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160A29">
        <w:rPr>
          <w:b/>
          <w:color w:val="595959" w:themeColor="text1" w:themeTint="A6"/>
          <w:sz w:val="28"/>
          <w:u w:val="single"/>
        </w:rPr>
        <w:t xml:space="preserve">INFORMATIONS </w:t>
      </w:r>
      <w:proofErr w:type="spellStart"/>
      <w:r w:rsidRPr="00160A29">
        <w:rPr>
          <w:b/>
          <w:color w:val="595959" w:themeColor="text1" w:themeTint="A6"/>
          <w:sz w:val="28"/>
          <w:u w:val="single"/>
        </w:rPr>
        <w:t>A</w:t>
      </w:r>
      <w:proofErr w:type="spellEnd"/>
      <w:r w:rsidRPr="00160A29">
        <w:rPr>
          <w:b/>
          <w:color w:val="595959" w:themeColor="text1" w:themeTint="A6"/>
          <w:sz w:val="28"/>
          <w:u w:val="single"/>
        </w:rPr>
        <w:t xml:space="preserve"> RENSEIGNER PAR LE MUCEM :</w:t>
      </w:r>
    </w:p>
    <w:p w14:paraId="533ECC15" w14:textId="6BF9DE21" w:rsidR="00BC0DC9" w:rsidRPr="00160A2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sidRPr="00160A29">
        <w:rPr>
          <w:color w:val="595959" w:themeColor="text1" w:themeTint="A6"/>
          <w:sz w:val="28"/>
          <w:szCs w:val="28"/>
          <w:u w:val="single"/>
        </w:rPr>
        <w:t xml:space="preserve">Nom du titulaire : </w:t>
      </w:r>
    </w:p>
    <w:p w14:paraId="4600DCC0" w14:textId="604C36DF" w:rsidR="00CD093A" w:rsidRPr="00675004"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60A29">
        <w:rPr>
          <w:color w:val="595959" w:themeColor="text1" w:themeTint="A6"/>
          <w:sz w:val="28"/>
          <w:szCs w:val="28"/>
          <w:u w:val="single"/>
        </w:rPr>
        <w:t xml:space="preserve">Date dernière mise à jour avant </w:t>
      </w:r>
      <w:r w:rsidRPr="00675004">
        <w:rPr>
          <w:color w:val="595959" w:themeColor="text1" w:themeTint="A6"/>
          <w:sz w:val="28"/>
          <w:szCs w:val="28"/>
          <w:u w:val="single"/>
        </w:rPr>
        <w:t>notification</w:t>
      </w:r>
      <w:r w:rsidRPr="00675004">
        <w:rPr>
          <w:color w:val="595959" w:themeColor="text1" w:themeTint="A6"/>
          <w:sz w:val="28"/>
          <w:szCs w:val="28"/>
        </w:rPr>
        <w:t xml:space="preserve"> </w:t>
      </w:r>
      <w:r w:rsidRPr="005F5BE2">
        <w:rPr>
          <w:color w:val="595959" w:themeColor="text1" w:themeTint="A6"/>
          <w:sz w:val="28"/>
          <w:szCs w:val="28"/>
        </w:rPr>
        <w:t xml:space="preserve">: </w:t>
      </w:r>
      <w:r w:rsidR="005F5BE2" w:rsidRPr="005F5BE2">
        <w:rPr>
          <w:color w:val="595959" w:themeColor="text1" w:themeTint="A6"/>
          <w:sz w:val="28"/>
          <w:szCs w:val="28"/>
        </w:rPr>
        <w:t>22</w:t>
      </w:r>
      <w:r w:rsidR="00160A29" w:rsidRPr="005F5BE2">
        <w:rPr>
          <w:color w:val="595959" w:themeColor="text1" w:themeTint="A6"/>
          <w:sz w:val="28"/>
          <w:szCs w:val="28"/>
        </w:rPr>
        <w:t>/</w:t>
      </w:r>
      <w:r w:rsidR="005F5BE2" w:rsidRPr="005F5BE2">
        <w:rPr>
          <w:color w:val="595959" w:themeColor="text1" w:themeTint="A6"/>
          <w:sz w:val="28"/>
          <w:szCs w:val="28"/>
        </w:rPr>
        <w:t>01</w:t>
      </w:r>
      <w:r w:rsidR="006C1FCB" w:rsidRPr="005F5BE2">
        <w:rPr>
          <w:color w:val="595959" w:themeColor="text1" w:themeTint="A6"/>
          <w:sz w:val="28"/>
          <w:szCs w:val="28"/>
        </w:rPr>
        <w:t>/2025</w:t>
      </w:r>
    </w:p>
    <w:p w14:paraId="4B5E1432" w14:textId="64B5EB91" w:rsidR="00CD093A" w:rsidRPr="00675004"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675004">
        <w:rPr>
          <w:color w:val="595959" w:themeColor="text1" w:themeTint="A6"/>
          <w:sz w:val="28"/>
          <w:szCs w:val="28"/>
          <w:u w:val="single"/>
        </w:rPr>
        <w:t>Référence du contrat</w:t>
      </w:r>
      <w:r w:rsidRPr="00675004">
        <w:rPr>
          <w:color w:val="595959" w:themeColor="text1" w:themeTint="A6"/>
          <w:sz w:val="28"/>
          <w:szCs w:val="28"/>
        </w:rPr>
        <w:t xml:space="preserve"> :</w:t>
      </w:r>
      <w:r w:rsidR="00260377" w:rsidRPr="00675004">
        <w:rPr>
          <w:color w:val="595959" w:themeColor="text1" w:themeTint="A6"/>
          <w:sz w:val="28"/>
          <w:szCs w:val="28"/>
        </w:rPr>
        <w:t xml:space="preserve"> </w:t>
      </w:r>
      <w:r w:rsidR="00B071D0" w:rsidRPr="00675004">
        <w:rPr>
          <w:color w:val="595959" w:themeColor="text1" w:themeTint="A6"/>
          <w:sz w:val="28"/>
          <w:szCs w:val="28"/>
        </w:rPr>
        <w:t>2</w:t>
      </w:r>
      <w:r w:rsidR="00B17050" w:rsidRPr="00675004">
        <w:rPr>
          <w:color w:val="595959" w:themeColor="text1" w:themeTint="A6"/>
          <w:sz w:val="28"/>
          <w:szCs w:val="28"/>
        </w:rPr>
        <w:t>0</w:t>
      </w:r>
      <w:r w:rsidR="006659EC" w:rsidRPr="00675004">
        <w:rPr>
          <w:color w:val="595959" w:themeColor="text1" w:themeTint="A6"/>
          <w:sz w:val="28"/>
          <w:szCs w:val="28"/>
        </w:rPr>
        <w:t>2</w:t>
      </w:r>
      <w:r w:rsidR="00675004" w:rsidRPr="00675004">
        <w:rPr>
          <w:color w:val="595959" w:themeColor="text1" w:themeTint="A6"/>
          <w:sz w:val="28"/>
          <w:szCs w:val="28"/>
        </w:rPr>
        <w:t>6</w:t>
      </w:r>
      <w:r w:rsidR="00260377" w:rsidRPr="00675004">
        <w:rPr>
          <w:color w:val="595959" w:themeColor="text1" w:themeTint="A6"/>
          <w:sz w:val="28"/>
          <w:szCs w:val="28"/>
        </w:rPr>
        <w:t xml:space="preserve"> </w:t>
      </w:r>
      <w:r w:rsidR="007D2838" w:rsidRPr="00675004">
        <w:rPr>
          <w:color w:val="595959" w:themeColor="text1" w:themeTint="A6"/>
          <w:sz w:val="28"/>
          <w:szCs w:val="28"/>
        </w:rPr>
        <w:t>00000__</w:t>
      </w:r>
    </w:p>
    <w:p w14:paraId="274E6DB9" w14:textId="769F89EF" w:rsidR="00CD093A" w:rsidRPr="00675004"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675004">
        <w:rPr>
          <w:color w:val="595959" w:themeColor="text1" w:themeTint="A6"/>
          <w:sz w:val="28"/>
          <w:szCs w:val="28"/>
          <w:u w:val="single"/>
        </w:rPr>
        <w:t>Mois M</w:t>
      </w:r>
      <w:r w:rsidRPr="00675004">
        <w:rPr>
          <w:color w:val="595959" w:themeColor="text1" w:themeTint="A6"/>
          <w:sz w:val="28"/>
          <w:szCs w:val="28"/>
          <w:u w:val="single"/>
          <w:vertAlign w:val="subscript"/>
        </w:rPr>
        <w:t>0</w:t>
      </w:r>
      <w:r w:rsidR="00260377" w:rsidRPr="00675004">
        <w:rPr>
          <w:color w:val="595959" w:themeColor="text1" w:themeTint="A6"/>
          <w:sz w:val="28"/>
          <w:szCs w:val="28"/>
          <w:u w:val="single"/>
        </w:rPr>
        <w:t xml:space="preserve"> </w:t>
      </w:r>
      <w:r w:rsidRPr="00675004">
        <w:rPr>
          <w:color w:val="595959" w:themeColor="text1" w:themeTint="A6"/>
          <w:sz w:val="28"/>
          <w:szCs w:val="28"/>
        </w:rPr>
        <w:t>:</w:t>
      </w:r>
      <w:r w:rsidR="001D3828" w:rsidRPr="00675004">
        <w:rPr>
          <w:color w:val="595959" w:themeColor="text1" w:themeTint="A6"/>
          <w:sz w:val="28"/>
          <w:szCs w:val="28"/>
        </w:rPr>
        <w:t xml:space="preserve"> </w:t>
      </w:r>
      <w:r w:rsidR="00160A29" w:rsidRPr="00675004">
        <w:rPr>
          <w:color w:val="595959" w:themeColor="text1" w:themeTint="A6"/>
          <w:sz w:val="28"/>
          <w:szCs w:val="28"/>
        </w:rPr>
        <w:t>0</w:t>
      </w:r>
      <w:r w:rsidR="00EA5998">
        <w:rPr>
          <w:color w:val="595959" w:themeColor="text1" w:themeTint="A6"/>
          <w:sz w:val="28"/>
          <w:szCs w:val="28"/>
        </w:rPr>
        <w:t>2</w:t>
      </w:r>
      <w:r w:rsidR="001D3828" w:rsidRPr="00675004">
        <w:rPr>
          <w:color w:val="595959" w:themeColor="text1" w:themeTint="A6"/>
          <w:sz w:val="28"/>
          <w:szCs w:val="28"/>
        </w:rPr>
        <w:t>/202</w:t>
      </w:r>
      <w:r w:rsidR="00160A29" w:rsidRPr="00675004">
        <w:rPr>
          <w:color w:val="595959" w:themeColor="text1" w:themeTint="A6"/>
          <w:sz w:val="28"/>
          <w:szCs w:val="28"/>
        </w:rPr>
        <w:t>6</w:t>
      </w:r>
    </w:p>
    <w:p w14:paraId="59AE41C7" w14:textId="4D93FC28" w:rsidR="001D3828" w:rsidRPr="001D3828" w:rsidRDefault="001D3828"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48F802E1" w14:textId="3CEC7DE0"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57A5C00F" w14:textId="77777777" w:rsidR="006A5952" w:rsidRDefault="006A5952"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2ED9E344" w14:textId="77777777" w:rsidR="001D3828" w:rsidRPr="00215F69"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655FABDC" w14:textId="77777777" w:rsidR="00160A29" w:rsidRDefault="00160A29" w:rsidP="009360AD">
      <w:pPr>
        <w:jc w:val="center"/>
        <w:rPr>
          <w:b/>
          <w:color w:val="000000" w:themeColor="text1"/>
          <w:sz w:val="28"/>
        </w:rPr>
      </w:pPr>
    </w:p>
    <w:p w14:paraId="797C4881" w14:textId="47C4D65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77BF5EA0" w14:textId="6A9AC4F0" w:rsidR="002C2C7A"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20072832" w:history="1">
        <w:r w:rsidR="002C2C7A" w:rsidRPr="00E2619F">
          <w:rPr>
            <w:rStyle w:val="Lienhypertexte"/>
            <w:rFonts w:cs="Times New Roman"/>
            <w:noProof/>
          </w:rPr>
          <w:t>Article 1</w:t>
        </w:r>
        <w:r w:rsidR="002C2C7A" w:rsidRPr="00E2619F">
          <w:rPr>
            <w:rStyle w:val="Lienhypertexte"/>
            <w:noProof/>
          </w:rPr>
          <w:t xml:space="preserve"> Présentation du contrat et des signataires</w:t>
        </w:r>
        <w:r w:rsidR="002C2C7A">
          <w:rPr>
            <w:noProof/>
            <w:webHidden/>
          </w:rPr>
          <w:tab/>
        </w:r>
        <w:r w:rsidR="002C2C7A">
          <w:rPr>
            <w:noProof/>
            <w:webHidden/>
          </w:rPr>
          <w:fldChar w:fldCharType="begin"/>
        </w:r>
        <w:r w:rsidR="002C2C7A">
          <w:rPr>
            <w:noProof/>
            <w:webHidden/>
          </w:rPr>
          <w:instrText xml:space="preserve"> PAGEREF _Toc220072832 \h </w:instrText>
        </w:r>
        <w:r w:rsidR="002C2C7A">
          <w:rPr>
            <w:noProof/>
            <w:webHidden/>
          </w:rPr>
        </w:r>
        <w:r w:rsidR="002C2C7A">
          <w:rPr>
            <w:noProof/>
            <w:webHidden/>
          </w:rPr>
          <w:fldChar w:fldCharType="separate"/>
        </w:r>
        <w:r w:rsidR="002C2C7A">
          <w:rPr>
            <w:noProof/>
            <w:webHidden/>
          </w:rPr>
          <w:t>4</w:t>
        </w:r>
        <w:r w:rsidR="002C2C7A">
          <w:rPr>
            <w:noProof/>
            <w:webHidden/>
          </w:rPr>
          <w:fldChar w:fldCharType="end"/>
        </w:r>
      </w:hyperlink>
    </w:p>
    <w:p w14:paraId="039E24C1" w14:textId="5A55848A" w:rsidR="002C2C7A" w:rsidRDefault="002C2C7A">
      <w:pPr>
        <w:pStyle w:val="TM2"/>
        <w:rPr>
          <w:rFonts w:asciiTheme="minorHAnsi" w:eastAsiaTheme="minorEastAsia" w:hAnsiTheme="minorHAnsi" w:cstheme="minorBidi"/>
          <w:bCs w:val="0"/>
          <w:noProof/>
          <w:color w:val="auto"/>
          <w:sz w:val="22"/>
        </w:rPr>
      </w:pPr>
      <w:hyperlink w:anchor="_Toc220072833" w:history="1">
        <w:r w:rsidRPr="00E2619F">
          <w:rPr>
            <w:rStyle w:val="Lienhypertexte"/>
            <w:rFonts w:cs="Times New Roman"/>
            <w:noProof/>
          </w:rPr>
          <w:t>1.1</w:t>
        </w:r>
        <w:r w:rsidRPr="00E2619F">
          <w:rPr>
            <w:rStyle w:val="Lienhypertexte"/>
            <w:noProof/>
          </w:rPr>
          <w:t xml:space="preserve"> Présentation du CCAP</w:t>
        </w:r>
        <w:r>
          <w:rPr>
            <w:noProof/>
            <w:webHidden/>
          </w:rPr>
          <w:tab/>
        </w:r>
        <w:r>
          <w:rPr>
            <w:noProof/>
            <w:webHidden/>
          </w:rPr>
          <w:fldChar w:fldCharType="begin"/>
        </w:r>
        <w:r>
          <w:rPr>
            <w:noProof/>
            <w:webHidden/>
          </w:rPr>
          <w:instrText xml:space="preserve"> PAGEREF _Toc220072833 \h </w:instrText>
        </w:r>
        <w:r>
          <w:rPr>
            <w:noProof/>
            <w:webHidden/>
          </w:rPr>
        </w:r>
        <w:r>
          <w:rPr>
            <w:noProof/>
            <w:webHidden/>
          </w:rPr>
          <w:fldChar w:fldCharType="separate"/>
        </w:r>
        <w:r>
          <w:rPr>
            <w:noProof/>
            <w:webHidden/>
          </w:rPr>
          <w:t>4</w:t>
        </w:r>
        <w:r>
          <w:rPr>
            <w:noProof/>
            <w:webHidden/>
          </w:rPr>
          <w:fldChar w:fldCharType="end"/>
        </w:r>
      </w:hyperlink>
    </w:p>
    <w:p w14:paraId="64F4A0B5" w14:textId="126954A1" w:rsidR="002C2C7A" w:rsidRDefault="002C2C7A">
      <w:pPr>
        <w:pStyle w:val="TM2"/>
        <w:rPr>
          <w:rFonts w:asciiTheme="minorHAnsi" w:eastAsiaTheme="minorEastAsia" w:hAnsiTheme="minorHAnsi" w:cstheme="minorBidi"/>
          <w:bCs w:val="0"/>
          <w:noProof/>
          <w:color w:val="auto"/>
          <w:sz w:val="22"/>
        </w:rPr>
      </w:pPr>
      <w:hyperlink w:anchor="_Toc220072834" w:history="1">
        <w:r w:rsidRPr="00E2619F">
          <w:rPr>
            <w:rStyle w:val="Lienhypertexte"/>
            <w:rFonts w:cs="Times New Roman"/>
            <w:noProof/>
          </w:rPr>
          <w:t>1.2</w:t>
        </w:r>
        <w:r w:rsidRPr="00E2619F">
          <w:rPr>
            <w:rStyle w:val="Lienhypertexte"/>
            <w:caps/>
            <w:noProof/>
            <w:highlight w:val="lightGray"/>
          </w:rPr>
          <w:t xml:space="preserve"> </w:t>
        </w:r>
        <w:r w:rsidRPr="00E2619F">
          <w:rPr>
            <w:rStyle w:val="Lienhypertexte"/>
            <w:caps/>
            <w:noProof/>
            <w:sz w:val="36"/>
            <w:szCs w:val="36"/>
            <w:highlight w:val="lightGray"/>
          </w:rPr>
          <w:sym w:font="Wingdings" w:char="F046"/>
        </w:r>
        <w:r w:rsidRPr="00E2619F">
          <w:rPr>
            <w:rStyle w:val="Lienhypertexte"/>
            <w:noProof/>
          </w:rPr>
          <w:t>Désignation des parties</w:t>
        </w:r>
        <w:r>
          <w:rPr>
            <w:noProof/>
            <w:webHidden/>
          </w:rPr>
          <w:tab/>
        </w:r>
        <w:r>
          <w:rPr>
            <w:noProof/>
            <w:webHidden/>
          </w:rPr>
          <w:fldChar w:fldCharType="begin"/>
        </w:r>
        <w:r>
          <w:rPr>
            <w:noProof/>
            <w:webHidden/>
          </w:rPr>
          <w:instrText xml:space="preserve"> PAGEREF _Toc220072834 \h </w:instrText>
        </w:r>
        <w:r>
          <w:rPr>
            <w:noProof/>
            <w:webHidden/>
          </w:rPr>
        </w:r>
        <w:r>
          <w:rPr>
            <w:noProof/>
            <w:webHidden/>
          </w:rPr>
          <w:fldChar w:fldCharType="separate"/>
        </w:r>
        <w:r>
          <w:rPr>
            <w:noProof/>
            <w:webHidden/>
          </w:rPr>
          <w:t>4</w:t>
        </w:r>
        <w:r>
          <w:rPr>
            <w:noProof/>
            <w:webHidden/>
          </w:rPr>
          <w:fldChar w:fldCharType="end"/>
        </w:r>
      </w:hyperlink>
    </w:p>
    <w:p w14:paraId="17C61A1F" w14:textId="23A9407B" w:rsidR="002C2C7A" w:rsidRDefault="002C2C7A">
      <w:pPr>
        <w:pStyle w:val="TM1"/>
        <w:rPr>
          <w:rFonts w:asciiTheme="minorHAnsi" w:eastAsiaTheme="minorEastAsia" w:hAnsiTheme="minorHAnsi" w:cstheme="minorBidi"/>
          <w:b w:val="0"/>
          <w:bCs w:val="0"/>
          <w:iCs w:val="0"/>
          <w:noProof/>
          <w:sz w:val="22"/>
          <w:szCs w:val="22"/>
        </w:rPr>
      </w:pPr>
      <w:hyperlink w:anchor="_Toc220072835" w:history="1">
        <w:r w:rsidRPr="00E2619F">
          <w:rPr>
            <w:rStyle w:val="Lienhypertexte"/>
            <w:rFonts w:cs="Times New Roman"/>
            <w:noProof/>
          </w:rPr>
          <w:t>Article 2</w:t>
        </w:r>
        <w:r w:rsidRPr="00E2619F">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_Toc220072835 \h </w:instrText>
        </w:r>
        <w:r>
          <w:rPr>
            <w:noProof/>
            <w:webHidden/>
          </w:rPr>
        </w:r>
        <w:r>
          <w:rPr>
            <w:noProof/>
            <w:webHidden/>
          </w:rPr>
          <w:fldChar w:fldCharType="separate"/>
        </w:r>
        <w:r>
          <w:rPr>
            <w:noProof/>
            <w:webHidden/>
          </w:rPr>
          <w:t>7</w:t>
        </w:r>
        <w:r>
          <w:rPr>
            <w:noProof/>
            <w:webHidden/>
          </w:rPr>
          <w:fldChar w:fldCharType="end"/>
        </w:r>
      </w:hyperlink>
    </w:p>
    <w:p w14:paraId="25E4CCFD" w14:textId="6F261F06" w:rsidR="002C2C7A" w:rsidRDefault="002C2C7A">
      <w:pPr>
        <w:pStyle w:val="TM2"/>
        <w:rPr>
          <w:rFonts w:asciiTheme="minorHAnsi" w:eastAsiaTheme="minorEastAsia" w:hAnsiTheme="minorHAnsi" w:cstheme="minorBidi"/>
          <w:bCs w:val="0"/>
          <w:noProof/>
          <w:color w:val="auto"/>
          <w:sz w:val="22"/>
        </w:rPr>
      </w:pPr>
      <w:hyperlink w:anchor="_Toc220072836" w:history="1">
        <w:r w:rsidRPr="00E2619F">
          <w:rPr>
            <w:rStyle w:val="Lienhypertexte"/>
            <w:rFonts w:cs="Times New Roman"/>
            <w:noProof/>
          </w:rPr>
          <w:t>2.1</w:t>
        </w:r>
        <w:r w:rsidRPr="00E2619F">
          <w:rPr>
            <w:rStyle w:val="Lienhypertexte"/>
            <w:noProof/>
          </w:rPr>
          <w:t xml:space="preserve"> Forme et objet du contrat</w:t>
        </w:r>
        <w:r>
          <w:rPr>
            <w:noProof/>
            <w:webHidden/>
          </w:rPr>
          <w:tab/>
        </w:r>
        <w:r>
          <w:rPr>
            <w:noProof/>
            <w:webHidden/>
          </w:rPr>
          <w:fldChar w:fldCharType="begin"/>
        </w:r>
        <w:r>
          <w:rPr>
            <w:noProof/>
            <w:webHidden/>
          </w:rPr>
          <w:instrText xml:space="preserve"> PAGEREF _Toc220072836 \h </w:instrText>
        </w:r>
        <w:r>
          <w:rPr>
            <w:noProof/>
            <w:webHidden/>
          </w:rPr>
        </w:r>
        <w:r>
          <w:rPr>
            <w:noProof/>
            <w:webHidden/>
          </w:rPr>
          <w:fldChar w:fldCharType="separate"/>
        </w:r>
        <w:r>
          <w:rPr>
            <w:noProof/>
            <w:webHidden/>
          </w:rPr>
          <w:t>7</w:t>
        </w:r>
        <w:r>
          <w:rPr>
            <w:noProof/>
            <w:webHidden/>
          </w:rPr>
          <w:fldChar w:fldCharType="end"/>
        </w:r>
      </w:hyperlink>
    </w:p>
    <w:p w14:paraId="5598C274" w14:textId="3DDD8B25" w:rsidR="002C2C7A" w:rsidRDefault="002C2C7A">
      <w:pPr>
        <w:pStyle w:val="TM2"/>
        <w:rPr>
          <w:rFonts w:asciiTheme="minorHAnsi" w:eastAsiaTheme="minorEastAsia" w:hAnsiTheme="minorHAnsi" w:cstheme="minorBidi"/>
          <w:bCs w:val="0"/>
          <w:noProof/>
          <w:color w:val="auto"/>
          <w:sz w:val="22"/>
        </w:rPr>
      </w:pPr>
      <w:hyperlink w:anchor="_Toc220072837" w:history="1">
        <w:r w:rsidRPr="00E2619F">
          <w:rPr>
            <w:rStyle w:val="Lienhypertexte"/>
            <w:rFonts w:cs="Times New Roman"/>
            <w:noProof/>
          </w:rPr>
          <w:t>2.2</w:t>
        </w:r>
        <w:r w:rsidRPr="00E2619F">
          <w:rPr>
            <w:rStyle w:val="Lienhypertexte"/>
            <w:noProof/>
          </w:rPr>
          <w:t xml:space="preserve"> Exclusions</w:t>
        </w:r>
        <w:r>
          <w:rPr>
            <w:noProof/>
            <w:webHidden/>
          </w:rPr>
          <w:tab/>
        </w:r>
        <w:r>
          <w:rPr>
            <w:noProof/>
            <w:webHidden/>
          </w:rPr>
          <w:fldChar w:fldCharType="begin"/>
        </w:r>
        <w:r>
          <w:rPr>
            <w:noProof/>
            <w:webHidden/>
          </w:rPr>
          <w:instrText xml:space="preserve"> PAGEREF _Toc220072837 \h </w:instrText>
        </w:r>
        <w:r>
          <w:rPr>
            <w:noProof/>
            <w:webHidden/>
          </w:rPr>
        </w:r>
        <w:r>
          <w:rPr>
            <w:noProof/>
            <w:webHidden/>
          </w:rPr>
          <w:fldChar w:fldCharType="separate"/>
        </w:r>
        <w:r>
          <w:rPr>
            <w:noProof/>
            <w:webHidden/>
          </w:rPr>
          <w:t>7</w:t>
        </w:r>
        <w:r>
          <w:rPr>
            <w:noProof/>
            <w:webHidden/>
          </w:rPr>
          <w:fldChar w:fldCharType="end"/>
        </w:r>
      </w:hyperlink>
    </w:p>
    <w:p w14:paraId="6068ACFD" w14:textId="6F600981" w:rsidR="002C2C7A" w:rsidRDefault="002C2C7A">
      <w:pPr>
        <w:pStyle w:val="TM2"/>
        <w:rPr>
          <w:rFonts w:asciiTheme="minorHAnsi" w:eastAsiaTheme="minorEastAsia" w:hAnsiTheme="minorHAnsi" w:cstheme="minorBidi"/>
          <w:bCs w:val="0"/>
          <w:noProof/>
          <w:color w:val="auto"/>
          <w:sz w:val="22"/>
        </w:rPr>
      </w:pPr>
      <w:hyperlink w:anchor="_Toc220072838" w:history="1">
        <w:r w:rsidRPr="00E2619F">
          <w:rPr>
            <w:rStyle w:val="Lienhypertexte"/>
            <w:rFonts w:cs="Times New Roman"/>
            <w:noProof/>
          </w:rPr>
          <w:t>2.3</w:t>
        </w:r>
        <w:r w:rsidRPr="00E2619F">
          <w:rPr>
            <w:rStyle w:val="Lienhypertexte"/>
            <w:noProof/>
          </w:rPr>
          <w:t xml:space="preserve"> Volumétrie</w:t>
        </w:r>
        <w:r>
          <w:rPr>
            <w:noProof/>
            <w:webHidden/>
          </w:rPr>
          <w:tab/>
        </w:r>
        <w:r>
          <w:rPr>
            <w:noProof/>
            <w:webHidden/>
          </w:rPr>
          <w:fldChar w:fldCharType="begin"/>
        </w:r>
        <w:r>
          <w:rPr>
            <w:noProof/>
            <w:webHidden/>
          </w:rPr>
          <w:instrText xml:space="preserve"> PAGEREF _Toc220072838 \h </w:instrText>
        </w:r>
        <w:r>
          <w:rPr>
            <w:noProof/>
            <w:webHidden/>
          </w:rPr>
        </w:r>
        <w:r>
          <w:rPr>
            <w:noProof/>
            <w:webHidden/>
          </w:rPr>
          <w:fldChar w:fldCharType="separate"/>
        </w:r>
        <w:r>
          <w:rPr>
            <w:noProof/>
            <w:webHidden/>
          </w:rPr>
          <w:t>7</w:t>
        </w:r>
        <w:r>
          <w:rPr>
            <w:noProof/>
            <w:webHidden/>
          </w:rPr>
          <w:fldChar w:fldCharType="end"/>
        </w:r>
      </w:hyperlink>
    </w:p>
    <w:p w14:paraId="2AC13F60" w14:textId="41935A72" w:rsidR="002C2C7A" w:rsidRDefault="002C2C7A">
      <w:pPr>
        <w:pStyle w:val="TM1"/>
        <w:rPr>
          <w:rFonts w:asciiTheme="minorHAnsi" w:eastAsiaTheme="minorEastAsia" w:hAnsiTheme="minorHAnsi" w:cstheme="minorBidi"/>
          <w:b w:val="0"/>
          <w:bCs w:val="0"/>
          <w:iCs w:val="0"/>
          <w:noProof/>
          <w:sz w:val="22"/>
          <w:szCs w:val="22"/>
        </w:rPr>
      </w:pPr>
      <w:hyperlink w:anchor="_Toc220072839" w:history="1">
        <w:r w:rsidRPr="00E2619F">
          <w:rPr>
            <w:rStyle w:val="Lienhypertexte"/>
            <w:rFonts w:cs="Times New Roman"/>
            <w:noProof/>
          </w:rPr>
          <w:t>Article 3</w:t>
        </w:r>
        <w:r w:rsidRPr="00E2619F">
          <w:rPr>
            <w:rStyle w:val="Lienhypertexte"/>
            <w:noProof/>
          </w:rPr>
          <w:t xml:space="preserve"> Pièces contractuelles</w:t>
        </w:r>
        <w:r>
          <w:rPr>
            <w:noProof/>
            <w:webHidden/>
          </w:rPr>
          <w:tab/>
        </w:r>
        <w:r>
          <w:rPr>
            <w:noProof/>
            <w:webHidden/>
          </w:rPr>
          <w:fldChar w:fldCharType="begin"/>
        </w:r>
        <w:r>
          <w:rPr>
            <w:noProof/>
            <w:webHidden/>
          </w:rPr>
          <w:instrText xml:space="preserve"> PAGEREF _Toc220072839 \h </w:instrText>
        </w:r>
        <w:r>
          <w:rPr>
            <w:noProof/>
            <w:webHidden/>
          </w:rPr>
        </w:r>
        <w:r>
          <w:rPr>
            <w:noProof/>
            <w:webHidden/>
          </w:rPr>
          <w:fldChar w:fldCharType="separate"/>
        </w:r>
        <w:r>
          <w:rPr>
            <w:noProof/>
            <w:webHidden/>
          </w:rPr>
          <w:t>7</w:t>
        </w:r>
        <w:r>
          <w:rPr>
            <w:noProof/>
            <w:webHidden/>
          </w:rPr>
          <w:fldChar w:fldCharType="end"/>
        </w:r>
      </w:hyperlink>
    </w:p>
    <w:p w14:paraId="52A91B11" w14:textId="7C454765" w:rsidR="002C2C7A" w:rsidRDefault="002C2C7A">
      <w:pPr>
        <w:pStyle w:val="TM1"/>
        <w:rPr>
          <w:rFonts w:asciiTheme="minorHAnsi" w:eastAsiaTheme="minorEastAsia" w:hAnsiTheme="minorHAnsi" w:cstheme="minorBidi"/>
          <w:b w:val="0"/>
          <w:bCs w:val="0"/>
          <w:iCs w:val="0"/>
          <w:noProof/>
          <w:sz w:val="22"/>
          <w:szCs w:val="22"/>
        </w:rPr>
      </w:pPr>
      <w:hyperlink w:anchor="_Toc220072840" w:history="1">
        <w:r w:rsidRPr="00E2619F">
          <w:rPr>
            <w:rStyle w:val="Lienhypertexte"/>
            <w:rFonts w:cs="Times New Roman"/>
            <w:noProof/>
          </w:rPr>
          <w:t>Article 4</w:t>
        </w:r>
        <w:r w:rsidRPr="00E2619F">
          <w:rPr>
            <w:rStyle w:val="Lienhypertexte"/>
            <w:noProof/>
          </w:rPr>
          <w:t xml:space="preserve"> Entrée en vigueur et durée du contrat – délais de réalisation des prestations / livraison des fournitures</w:t>
        </w:r>
        <w:r>
          <w:rPr>
            <w:noProof/>
            <w:webHidden/>
          </w:rPr>
          <w:tab/>
        </w:r>
        <w:r>
          <w:rPr>
            <w:noProof/>
            <w:webHidden/>
          </w:rPr>
          <w:fldChar w:fldCharType="begin"/>
        </w:r>
        <w:r>
          <w:rPr>
            <w:noProof/>
            <w:webHidden/>
          </w:rPr>
          <w:instrText xml:space="preserve"> PAGEREF _Toc220072840 \h </w:instrText>
        </w:r>
        <w:r>
          <w:rPr>
            <w:noProof/>
            <w:webHidden/>
          </w:rPr>
        </w:r>
        <w:r>
          <w:rPr>
            <w:noProof/>
            <w:webHidden/>
          </w:rPr>
          <w:fldChar w:fldCharType="separate"/>
        </w:r>
        <w:r>
          <w:rPr>
            <w:noProof/>
            <w:webHidden/>
          </w:rPr>
          <w:t>8</w:t>
        </w:r>
        <w:r>
          <w:rPr>
            <w:noProof/>
            <w:webHidden/>
          </w:rPr>
          <w:fldChar w:fldCharType="end"/>
        </w:r>
      </w:hyperlink>
    </w:p>
    <w:p w14:paraId="3C80492C" w14:textId="04430896" w:rsidR="002C2C7A" w:rsidRDefault="002C2C7A">
      <w:pPr>
        <w:pStyle w:val="TM2"/>
        <w:rPr>
          <w:rFonts w:asciiTheme="minorHAnsi" w:eastAsiaTheme="minorEastAsia" w:hAnsiTheme="minorHAnsi" w:cstheme="minorBidi"/>
          <w:bCs w:val="0"/>
          <w:noProof/>
          <w:color w:val="auto"/>
          <w:sz w:val="22"/>
        </w:rPr>
      </w:pPr>
      <w:hyperlink w:anchor="_Toc220072841" w:history="1">
        <w:r w:rsidRPr="00E2619F">
          <w:rPr>
            <w:rStyle w:val="Lienhypertexte"/>
            <w:rFonts w:cs="Times New Roman"/>
            <w:noProof/>
          </w:rPr>
          <w:t>4.1</w:t>
        </w:r>
        <w:r w:rsidRPr="00E2619F">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_Toc220072841 \h </w:instrText>
        </w:r>
        <w:r>
          <w:rPr>
            <w:noProof/>
            <w:webHidden/>
          </w:rPr>
        </w:r>
        <w:r>
          <w:rPr>
            <w:noProof/>
            <w:webHidden/>
          </w:rPr>
          <w:fldChar w:fldCharType="separate"/>
        </w:r>
        <w:r>
          <w:rPr>
            <w:noProof/>
            <w:webHidden/>
          </w:rPr>
          <w:t>8</w:t>
        </w:r>
        <w:r>
          <w:rPr>
            <w:noProof/>
            <w:webHidden/>
          </w:rPr>
          <w:fldChar w:fldCharType="end"/>
        </w:r>
      </w:hyperlink>
    </w:p>
    <w:p w14:paraId="2083E957" w14:textId="737ED6AD" w:rsidR="002C2C7A" w:rsidRDefault="002C2C7A">
      <w:pPr>
        <w:pStyle w:val="TM2"/>
        <w:rPr>
          <w:rFonts w:asciiTheme="minorHAnsi" w:eastAsiaTheme="minorEastAsia" w:hAnsiTheme="minorHAnsi" w:cstheme="minorBidi"/>
          <w:bCs w:val="0"/>
          <w:noProof/>
          <w:color w:val="auto"/>
          <w:sz w:val="22"/>
        </w:rPr>
      </w:pPr>
      <w:hyperlink w:anchor="_Toc220072842" w:history="1">
        <w:r w:rsidRPr="00E2619F">
          <w:rPr>
            <w:rStyle w:val="Lienhypertexte"/>
            <w:rFonts w:cs="Times New Roman"/>
            <w:noProof/>
          </w:rPr>
          <w:t>4.2</w:t>
        </w:r>
        <w:r w:rsidRPr="00E2619F">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_Toc220072842 \h </w:instrText>
        </w:r>
        <w:r>
          <w:rPr>
            <w:noProof/>
            <w:webHidden/>
          </w:rPr>
        </w:r>
        <w:r>
          <w:rPr>
            <w:noProof/>
            <w:webHidden/>
          </w:rPr>
          <w:fldChar w:fldCharType="separate"/>
        </w:r>
        <w:r>
          <w:rPr>
            <w:noProof/>
            <w:webHidden/>
          </w:rPr>
          <w:t>8</w:t>
        </w:r>
        <w:r>
          <w:rPr>
            <w:noProof/>
            <w:webHidden/>
          </w:rPr>
          <w:fldChar w:fldCharType="end"/>
        </w:r>
      </w:hyperlink>
    </w:p>
    <w:p w14:paraId="7F9B6599" w14:textId="3682F41D" w:rsidR="002C2C7A" w:rsidRDefault="002C2C7A">
      <w:pPr>
        <w:pStyle w:val="TM2"/>
        <w:rPr>
          <w:rFonts w:asciiTheme="minorHAnsi" w:eastAsiaTheme="minorEastAsia" w:hAnsiTheme="minorHAnsi" w:cstheme="minorBidi"/>
          <w:bCs w:val="0"/>
          <w:noProof/>
          <w:color w:val="auto"/>
          <w:sz w:val="22"/>
        </w:rPr>
      </w:pPr>
      <w:hyperlink w:anchor="_Toc220072843" w:history="1">
        <w:r w:rsidRPr="00E2619F">
          <w:rPr>
            <w:rStyle w:val="Lienhypertexte"/>
            <w:rFonts w:cs="Times New Roman"/>
            <w:noProof/>
          </w:rPr>
          <w:t>4.3</w:t>
        </w:r>
        <w:r w:rsidRPr="00E2619F">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_Toc220072843 \h </w:instrText>
        </w:r>
        <w:r>
          <w:rPr>
            <w:noProof/>
            <w:webHidden/>
          </w:rPr>
        </w:r>
        <w:r>
          <w:rPr>
            <w:noProof/>
            <w:webHidden/>
          </w:rPr>
          <w:fldChar w:fldCharType="separate"/>
        </w:r>
        <w:r>
          <w:rPr>
            <w:noProof/>
            <w:webHidden/>
          </w:rPr>
          <w:t>8</w:t>
        </w:r>
        <w:r>
          <w:rPr>
            <w:noProof/>
            <w:webHidden/>
          </w:rPr>
          <w:fldChar w:fldCharType="end"/>
        </w:r>
      </w:hyperlink>
    </w:p>
    <w:p w14:paraId="0795AB3A" w14:textId="226D8339" w:rsidR="002C2C7A" w:rsidRDefault="002C2C7A">
      <w:pPr>
        <w:pStyle w:val="TM1"/>
        <w:rPr>
          <w:rFonts w:asciiTheme="minorHAnsi" w:eastAsiaTheme="minorEastAsia" w:hAnsiTheme="minorHAnsi" w:cstheme="minorBidi"/>
          <w:b w:val="0"/>
          <w:bCs w:val="0"/>
          <w:iCs w:val="0"/>
          <w:noProof/>
          <w:sz w:val="22"/>
          <w:szCs w:val="22"/>
        </w:rPr>
      </w:pPr>
      <w:hyperlink w:anchor="_Toc220072844" w:history="1">
        <w:r w:rsidRPr="00E2619F">
          <w:rPr>
            <w:rStyle w:val="Lienhypertexte"/>
            <w:rFonts w:cs="Times New Roman"/>
            <w:noProof/>
          </w:rPr>
          <w:t>Article 5</w:t>
        </w:r>
        <w:r w:rsidRPr="00E2619F">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_Toc220072844 \h </w:instrText>
        </w:r>
        <w:r>
          <w:rPr>
            <w:noProof/>
            <w:webHidden/>
          </w:rPr>
        </w:r>
        <w:r>
          <w:rPr>
            <w:noProof/>
            <w:webHidden/>
          </w:rPr>
          <w:fldChar w:fldCharType="separate"/>
        </w:r>
        <w:r>
          <w:rPr>
            <w:noProof/>
            <w:webHidden/>
          </w:rPr>
          <w:t>8</w:t>
        </w:r>
        <w:r>
          <w:rPr>
            <w:noProof/>
            <w:webHidden/>
          </w:rPr>
          <w:fldChar w:fldCharType="end"/>
        </w:r>
      </w:hyperlink>
    </w:p>
    <w:p w14:paraId="13D6814D" w14:textId="0C04A437" w:rsidR="002C2C7A" w:rsidRDefault="002C2C7A">
      <w:pPr>
        <w:pStyle w:val="TM2"/>
        <w:rPr>
          <w:rFonts w:asciiTheme="minorHAnsi" w:eastAsiaTheme="minorEastAsia" w:hAnsiTheme="minorHAnsi" w:cstheme="minorBidi"/>
          <w:bCs w:val="0"/>
          <w:noProof/>
          <w:color w:val="auto"/>
          <w:sz w:val="22"/>
        </w:rPr>
      </w:pPr>
      <w:hyperlink w:anchor="_Toc220072845" w:history="1">
        <w:r w:rsidRPr="00E2619F">
          <w:rPr>
            <w:rStyle w:val="Lienhypertexte"/>
            <w:rFonts w:cs="Times New Roman"/>
            <w:noProof/>
            <w:lang w:eastAsia="ar-SA"/>
          </w:rPr>
          <w:t>5.1</w:t>
        </w:r>
        <w:r w:rsidRPr="00E2619F">
          <w:rPr>
            <w:rStyle w:val="Lienhypertexte"/>
            <w:noProof/>
            <w:lang w:eastAsia="ar-SA"/>
          </w:rPr>
          <w:t xml:space="preserve"> Émission des bons de commande</w:t>
        </w:r>
        <w:r>
          <w:rPr>
            <w:noProof/>
            <w:webHidden/>
          </w:rPr>
          <w:tab/>
        </w:r>
        <w:r>
          <w:rPr>
            <w:noProof/>
            <w:webHidden/>
          </w:rPr>
          <w:fldChar w:fldCharType="begin"/>
        </w:r>
        <w:r>
          <w:rPr>
            <w:noProof/>
            <w:webHidden/>
          </w:rPr>
          <w:instrText xml:space="preserve"> PAGEREF _Toc220072845 \h </w:instrText>
        </w:r>
        <w:r>
          <w:rPr>
            <w:noProof/>
            <w:webHidden/>
          </w:rPr>
        </w:r>
        <w:r>
          <w:rPr>
            <w:noProof/>
            <w:webHidden/>
          </w:rPr>
          <w:fldChar w:fldCharType="separate"/>
        </w:r>
        <w:r>
          <w:rPr>
            <w:noProof/>
            <w:webHidden/>
          </w:rPr>
          <w:t>8</w:t>
        </w:r>
        <w:r>
          <w:rPr>
            <w:noProof/>
            <w:webHidden/>
          </w:rPr>
          <w:fldChar w:fldCharType="end"/>
        </w:r>
      </w:hyperlink>
    </w:p>
    <w:p w14:paraId="272B276A" w14:textId="641B1567" w:rsidR="002C2C7A" w:rsidRDefault="002C2C7A">
      <w:pPr>
        <w:pStyle w:val="TM1"/>
        <w:rPr>
          <w:rFonts w:asciiTheme="minorHAnsi" w:eastAsiaTheme="minorEastAsia" w:hAnsiTheme="minorHAnsi" w:cstheme="minorBidi"/>
          <w:b w:val="0"/>
          <w:bCs w:val="0"/>
          <w:iCs w:val="0"/>
          <w:noProof/>
          <w:sz w:val="22"/>
          <w:szCs w:val="22"/>
        </w:rPr>
      </w:pPr>
      <w:hyperlink w:anchor="_Toc220072846" w:history="1">
        <w:r w:rsidRPr="00E2619F">
          <w:rPr>
            <w:rStyle w:val="Lienhypertexte"/>
            <w:rFonts w:cs="Times New Roman"/>
            <w:noProof/>
          </w:rPr>
          <w:t>Article 6</w:t>
        </w:r>
        <w:r w:rsidRPr="00E2619F">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_Toc220072846 \h </w:instrText>
        </w:r>
        <w:r>
          <w:rPr>
            <w:noProof/>
            <w:webHidden/>
          </w:rPr>
        </w:r>
        <w:r>
          <w:rPr>
            <w:noProof/>
            <w:webHidden/>
          </w:rPr>
          <w:fldChar w:fldCharType="separate"/>
        </w:r>
        <w:r>
          <w:rPr>
            <w:noProof/>
            <w:webHidden/>
          </w:rPr>
          <w:t>9</w:t>
        </w:r>
        <w:r>
          <w:rPr>
            <w:noProof/>
            <w:webHidden/>
          </w:rPr>
          <w:fldChar w:fldCharType="end"/>
        </w:r>
      </w:hyperlink>
    </w:p>
    <w:p w14:paraId="3D93C914" w14:textId="47FEC94A" w:rsidR="002C2C7A" w:rsidRDefault="002C2C7A">
      <w:pPr>
        <w:pStyle w:val="TM2"/>
        <w:rPr>
          <w:rFonts w:asciiTheme="minorHAnsi" w:eastAsiaTheme="minorEastAsia" w:hAnsiTheme="minorHAnsi" w:cstheme="minorBidi"/>
          <w:bCs w:val="0"/>
          <w:noProof/>
          <w:color w:val="auto"/>
          <w:sz w:val="22"/>
        </w:rPr>
      </w:pPr>
      <w:hyperlink w:anchor="_Toc220072847" w:history="1">
        <w:r w:rsidRPr="00E2619F">
          <w:rPr>
            <w:rStyle w:val="Lienhypertexte"/>
            <w:rFonts w:cs="Times New Roman"/>
            <w:noProof/>
          </w:rPr>
          <w:t>6.1</w:t>
        </w:r>
        <w:r w:rsidRPr="00E2619F">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_Toc220072847 \h </w:instrText>
        </w:r>
        <w:r>
          <w:rPr>
            <w:noProof/>
            <w:webHidden/>
          </w:rPr>
        </w:r>
        <w:r>
          <w:rPr>
            <w:noProof/>
            <w:webHidden/>
          </w:rPr>
          <w:fldChar w:fldCharType="separate"/>
        </w:r>
        <w:r>
          <w:rPr>
            <w:noProof/>
            <w:webHidden/>
          </w:rPr>
          <w:t>9</w:t>
        </w:r>
        <w:r>
          <w:rPr>
            <w:noProof/>
            <w:webHidden/>
          </w:rPr>
          <w:fldChar w:fldCharType="end"/>
        </w:r>
      </w:hyperlink>
    </w:p>
    <w:p w14:paraId="6995C740" w14:textId="5A9D448D" w:rsidR="002C2C7A" w:rsidRDefault="002C2C7A">
      <w:pPr>
        <w:pStyle w:val="TM2"/>
        <w:rPr>
          <w:rFonts w:asciiTheme="minorHAnsi" w:eastAsiaTheme="minorEastAsia" w:hAnsiTheme="minorHAnsi" w:cstheme="minorBidi"/>
          <w:bCs w:val="0"/>
          <w:noProof/>
          <w:color w:val="auto"/>
          <w:sz w:val="22"/>
        </w:rPr>
      </w:pPr>
      <w:hyperlink w:anchor="_Toc220072848" w:history="1">
        <w:r w:rsidRPr="00E2619F">
          <w:rPr>
            <w:rStyle w:val="Lienhypertexte"/>
            <w:rFonts w:cs="Times New Roman"/>
            <w:noProof/>
          </w:rPr>
          <w:t>6.2</w:t>
        </w:r>
        <w:r w:rsidRPr="00E2619F">
          <w:rPr>
            <w:rStyle w:val="Lienhypertexte"/>
            <w:noProof/>
          </w:rPr>
          <w:t xml:space="preserve"> Représentants du Mucem</w:t>
        </w:r>
        <w:r>
          <w:rPr>
            <w:noProof/>
            <w:webHidden/>
          </w:rPr>
          <w:tab/>
        </w:r>
        <w:r>
          <w:rPr>
            <w:noProof/>
            <w:webHidden/>
          </w:rPr>
          <w:fldChar w:fldCharType="begin"/>
        </w:r>
        <w:r>
          <w:rPr>
            <w:noProof/>
            <w:webHidden/>
          </w:rPr>
          <w:instrText xml:space="preserve"> PAGEREF _Toc220072848 \h </w:instrText>
        </w:r>
        <w:r>
          <w:rPr>
            <w:noProof/>
            <w:webHidden/>
          </w:rPr>
        </w:r>
        <w:r>
          <w:rPr>
            <w:noProof/>
            <w:webHidden/>
          </w:rPr>
          <w:fldChar w:fldCharType="separate"/>
        </w:r>
        <w:r>
          <w:rPr>
            <w:noProof/>
            <w:webHidden/>
          </w:rPr>
          <w:t>9</w:t>
        </w:r>
        <w:r>
          <w:rPr>
            <w:noProof/>
            <w:webHidden/>
          </w:rPr>
          <w:fldChar w:fldCharType="end"/>
        </w:r>
      </w:hyperlink>
    </w:p>
    <w:p w14:paraId="3209CAED" w14:textId="1AD7866C" w:rsidR="002C2C7A" w:rsidRDefault="002C2C7A">
      <w:pPr>
        <w:pStyle w:val="TM2"/>
        <w:rPr>
          <w:rFonts w:asciiTheme="minorHAnsi" w:eastAsiaTheme="minorEastAsia" w:hAnsiTheme="minorHAnsi" w:cstheme="minorBidi"/>
          <w:bCs w:val="0"/>
          <w:noProof/>
          <w:color w:val="auto"/>
          <w:sz w:val="22"/>
        </w:rPr>
      </w:pPr>
      <w:hyperlink w:anchor="_Toc220072849" w:history="1">
        <w:r w:rsidRPr="00E2619F">
          <w:rPr>
            <w:rStyle w:val="Lienhypertexte"/>
            <w:rFonts w:cs="Times New Roman"/>
            <w:noProof/>
          </w:rPr>
          <w:t>6.3</w:t>
        </w:r>
        <w:r w:rsidRPr="00E2619F">
          <w:rPr>
            <w:rStyle w:val="Lienhypertexte"/>
            <w:noProof/>
          </w:rPr>
          <w:t xml:space="preserve"> Modalités de communication entre les parties</w:t>
        </w:r>
        <w:r>
          <w:rPr>
            <w:noProof/>
            <w:webHidden/>
          </w:rPr>
          <w:tab/>
        </w:r>
        <w:r>
          <w:rPr>
            <w:noProof/>
            <w:webHidden/>
          </w:rPr>
          <w:fldChar w:fldCharType="begin"/>
        </w:r>
        <w:r>
          <w:rPr>
            <w:noProof/>
            <w:webHidden/>
          </w:rPr>
          <w:instrText xml:space="preserve"> PAGEREF _Toc220072849 \h </w:instrText>
        </w:r>
        <w:r>
          <w:rPr>
            <w:noProof/>
            <w:webHidden/>
          </w:rPr>
        </w:r>
        <w:r>
          <w:rPr>
            <w:noProof/>
            <w:webHidden/>
          </w:rPr>
          <w:fldChar w:fldCharType="separate"/>
        </w:r>
        <w:r>
          <w:rPr>
            <w:noProof/>
            <w:webHidden/>
          </w:rPr>
          <w:t>10</w:t>
        </w:r>
        <w:r>
          <w:rPr>
            <w:noProof/>
            <w:webHidden/>
          </w:rPr>
          <w:fldChar w:fldCharType="end"/>
        </w:r>
      </w:hyperlink>
    </w:p>
    <w:p w14:paraId="3CBAB66C" w14:textId="770D92F9" w:rsidR="002C2C7A" w:rsidRDefault="002C2C7A">
      <w:pPr>
        <w:pStyle w:val="TM1"/>
        <w:rPr>
          <w:rFonts w:asciiTheme="minorHAnsi" w:eastAsiaTheme="minorEastAsia" w:hAnsiTheme="minorHAnsi" w:cstheme="minorBidi"/>
          <w:b w:val="0"/>
          <w:bCs w:val="0"/>
          <w:iCs w:val="0"/>
          <w:noProof/>
          <w:sz w:val="22"/>
          <w:szCs w:val="22"/>
        </w:rPr>
      </w:pPr>
      <w:hyperlink w:anchor="_Toc220072850" w:history="1">
        <w:r w:rsidRPr="00E2619F">
          <w:rPr>
            <w:rStyle w:val="Lienhypertexte"/>
            <w:rFonts w:cs="Times New Roman"/>
            <w:noProof/>
          </w:rPr>
          <w:t>Article 7</w:t>
        </w:r>
        <w:r w:rsidRPr="00E2619F">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_Toc220072850 \h </w:instrText>
        </w:r>
        <w:r>
          <w:rPr>
            <w:noProof/>
            <w:webHidden/>
          </w:rPr>
        </w:r>
        <w:r>
          <w:rPr>
            <w:noProof/>
            <w:webHidden/>
          </w:rPr>
          <w:fldChar w:fldCharType="separate"/>
        </w:r>
        <w:r>
          <w:rPr>
            <w:noProof/>
            <w:webHidden/>
          </w:rPr>
          <w:t>10</w:t>
        </w:r>
        <w:r>
          <w:rPr>
            <w:noProof/>
            <w:webHidden/>
          </w:rPr>
          <w:fldChar w:fldCharType="end"/>
        </w:r>
      </w:hyperlink>
    </w:p>
    <w:p w14:paraId="61F51C48" w14:textId="7224F2B7" w:rsidR="002C2C7A" w:rsidRDefault="002C2C7A">
      <w:pPr>
        <w:pStyle w:val="TM2"/>
        <w:rPr>
          <w:rFonts w:asciiTheme="minorHAnsi" w:eastAsiaTheme="minorEastAsia" w:hAnsiTheme="minorHAnsi" w:cstheme="minorBidi"/>
          <w:bCs w:val="0"/>
          <w:noProof/>
          <w:color w:val="auto"/>
          <w:sz w:val="22"/>
        </w:rPr>
      </w:pPr>
      <w:hyperlink w:anchor="_Toc220072851" w:history="1">
        <w:r w:rsidRPr="00E2619F">
          <w:rPr>
            <w:rStyle w:val="Lienhypertexte"/>
            <w:rFonts w:cs="Times New Roman"/>
            <w:noProof/>
          </w:rPr>
          <w:t>7.1</w:t>
        </w:r>
        <w:r w:rsidRPr="00E2619F">
          <w:rPr>
            <w:rStyle w:val="Lienhypertexte"/>
            <w:noProof/>
          </w:rPr>
          <w:t xml:space="preserve"> Responsabilité du titulaire</w:t>
        </w:r>
        <w:r>
          <w:rPr>
            <w:noProof/>
            <w:webHidden/>
          </w:rPr>
          <w:tab/>
        </w:r>
        <w:r>
          <w:rPr>
            <w:noProof/>
            <w:webHidden/>
          </w:rPr>
          <w:fldChar w:fldCharType="begin"/>
        </w:r>
        <w:r>
          <w:rPr>
            <w:noProof/>
            <w:webHidden/>
          </w:rPr>
          <w:instrText xml:space="preserve"> PAGEREF _Toc220072851 \h </w:instrText>
        </w:r>
        <w:r>
          <w:rPr>
            <w:noProof/>
            <w:webHidden/>
          </w:rPr>
        </w:r>
        <w:r>
          <w:rPr>
            <w:noProof/>
            <w:webHidden/>
          </w:rPr>
          <w:fldChar w:fldCharType="separate"/>
        </w:r>
        <w:r>
          <w:rPr>
            <w:noProof/>
            <w:webHidden/>
          </w:rPr>
          <w:t>10</w:t>
        </w:r>
        <w:r>
          <w:rPr>
            <w:noProof/>
            <w:webHidden/>
          </w:rPr>
          <w:fldChar w:fldCharType="end"/>
        </w:r>
      </w:hyperlink>
    </w:p>
    <w:p w14:paraId="134AE833" w14:textId="459ADD0C" w:rsidR="002C2C7A" w:rsidRDefault="002C2C7A">
      <w:pPr>
        <w:pStyle w:val="TM2"/>
        <w:rPr>
          <w:rFonts w:asciiTheme="minorHAnsi" w:eastAsiaTheme="minorEastAsia" w:hAnsiTheme="minorHAnsi" w:cstheme="minorBidi"/>
          <w:bCs w:val="0"/>
          <w:noProof/>
          <w:color w:val="auto"/>
          <w:sz w:val="22"/>
        </w:rPr>
      </w:pPr>
      <w:hyperlink w:anchor="_Toc220072852" w:history="1">
        <w:r w:rsidRPr="00E2619F">
          <w:rPr>
            <w:rStyle w:val="Lienhypertexte"/>
            <w:rFonts w:cs="Times New Roman"/>
            <w:noProof/>
          </w:rPr>
          <w:t>7.2</w:t>
        </w:r>
        <w:r w:rsidRPr="00E2619F">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_Toc220072852 \h </w:instrText>
        </w:r>
        <w:r>
          <w:rPr>
            <w:noProof/>
            <w:webHidden/>
          </w:rPr>
        </w:r>
        <w:r>
          <w:rPr>
            <w:noProof/>
            <w:webHidden/>
          </w:rPr>
          <w:fldChar w:fldCharType="separate"/>
        </w:r>
        <w:r>
          <w:rPr>
            <w:noProof/>
            <w:webHidden/>
          </w:rPr>
          <w:t>10</w:t>
        </w:r>
        <w:r>
          <w:rPr>
            <w:noProof/>
            <w:webHidden/>
          </w:rPr>
          <w:fldChar w:fldCharType="end"/>
        </w:r>
      </w:hyperlink>
    </w:p>
    <w:p w14:paraId="3BBAB189" w14:textId="43CA2D10" w:rsidR="002C2C7A" w:rsidRDefault="002C2C7A">
      <w:pPr>
        <w:pStyle w:val="TM2"/>
        <w:rPr>
          <w:rFonts w:asciiTheme="minorHAnsi" w:eastAsiaTheme="minorEastAsia" w:hAnsiTheme="minorHAnsi" w:cstheme="minorBidi"/>
          <w:bCs w:val="0"/>
          <w:noProof/>
          <w:color w:val="auto"/>
          <w:sz w:val="22"/>
        </w:rPr>
      </w:pPr>
      <w:hyperlink w:anchor="_Toc220072853" w:history="1">
        <w:r w:rsidRPr="00E2619F">
          <w:rPr>
            <w:rStyle w:val="Lienhypertexte"/>
            <w:rFonts w:cs="Times New Roman"/>
            <w:noProof/>
          </w:rPr>
          <w:t>7.3</w:t>
        </w:r>
        <w:r w:rsidRPr="00E2619F">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_Toc220072853 \h </w:instrText>
        </w:r>
        <w:r>
          <w:rPr>
            <w:noProof/>
            <w:webHidden/>
          </w:rPr>
        </w:r>
        <w:r>
          <w:rPr>
            <w:noProof/>
            <w:webHidden/>
          </w:rPr>
          <w:fldChar w:fldCharType="separate"/>
        </w:r>
        <w:r>
          <w:rPr>
            <w:noProof/>
            <w:webHidden/>
          </w:rPr>
          <w:t>11</w:t>
        </w:r>
        <w:r>
          <w:rPr>
            <w:noProof/>
            <w:webHidden/>
          </w:rPr>
          <w:fldChar w:fldCharType="end"/>
        </w:r>
      </w:hyperlink>
    </w:p>
    <w:p w14:paraId="0439B9C7" w14:textId="58605424" w:rsidR="002C2C7A" w:rsidRDefault="002C2C7A">
      <w:pPr>
        <w:pStyle w:val="TM2"/>
        <w:rPr>
          <w:rFonts w:asciiTheme="minorHAnsi" w:eastAsiaTheme="minorEastAsia" w:hAnsiTheme="minorHAnsi" w:cstheme="minorBidi"/>
          <w:bCs w:val="0"/>
          <w:noProof/>
          <w:color w:val="auto"/>
          <w:sz w:val="22"/>
        </w:rPr>
      </w:pPr>
      <w:hyperlink w:anchor="_Toc220072854" w:history="1">
        <w:r w:rsidRPr="00E2619F">
          <w:rPr>
            <w:rStyle w:val="Lienhypertexte"/>
            <w:rFonts w:cs="Times New Roman"/>
            <w:noProof/>
          </w:rPr>
          <w:t>7.4</w:t>
        </w:r>
        <w:r w:rsidRPr="00E2619F">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_Toc220072854 \h </w:instrText>
        </w:r>
        <w:r>
          <w:rPr>
            <w:noProof/>
            <w:webHidden/>
          </w:rPr>
        </w:r>
        <w:r>
          <w:rPr>
            <w:noProof/>
            <w:webHidden/>
          </w:rPr>
          <w:fldChar w:fldCharType="separate"/>
        </w:r>
        <w:r>
          <w:rPr>
            <w:noProof/>
            <w:webHidden/>
          </w:rPr>
          <w:t>11</w:t>
        </w:r>
        <w:r>
          <w:rPr>
            <w:noProof/>
            <w:webHidden/>
          </w:rPr>
          <w:fldChar w:fldCharType="end"/>
        </w:r>
      </w:hyperlink>
    </w:p>
    <w:p w14:paraId="3598B513" w14:textId="3B67B54A" w:rsidR="002C2C7A" w:rsidRDefault="002C2C7A">
      <w:pPr>
        <w:pStyle w:val="TM2"/>
        <w:rPr>
          <w:rFonts w:asciiTheme="minorHAnsi" w:eastAsiaTheme="minorEastAsia" w:hAnsiTheme="minorHAnsi" w:cstheme="minorBidi"/>
          <w:bCs w:val="0"/>
          <w:noProof/>
          <w:color w:val="auto"/>
          <w:sz w:val="22"/>
        </w:rPr>
      </w:pPr>
      <w:hyperlink w:anchor="_Toc220072855" w:history="1">
        <w:r w:rsidRPr="00E2619F">
          <w:rPr>
            <w:rStyle w:val="Lienhypertexte"/>
            <w:rFonts w:cs="Times New Roman"/>
            <w:noProof/>
          </w:rPr>
          <w:t>7.5</w:t>
        </w:r>
        <w:r w:rsidRPr="00E2619F">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_Toc220072855 \h </w:instrText>
        </w:r>
        <w:r>
          <w:rPr>
            <w:noProof/>
            <w:webHidden/>
          </w:rPr>
        </w:r>
        <w:r>
          <w:rPr>
            <w:noProof/>
            <w:webHidden/>
          </w:rPr>
          <w:fldChar w:fldCharType="separate"/>
        </w:r>
        <w:r>
          <w:rPr>
            <w:noProof/>
            <w:webHidden/>
          </w:rPr>
          <w:t>12</w:t>
        </w:r>
        <w:r>
          <w:rPr>
            <w:noProof/>
            <w:webHidden/>
          </w:rPr>
          <w:fldChar w:fldCharType="end"/>
        </w:r>
      </w:hyperlink>
    </w:p>
    <w:p w14:paraId="3E677311" w14:textId="4D77F265" w:rsidR="002C2C7A" w:rsidRDefault="002C2C7A">
      <w:pPr>
        <w:pStyle w:val="TM2"/>
        <w:rPr>
          <w:rFonts w:asciiTheme="minorHAnsi" w:eastAsiaTheme="minorEastAsia" w:hAnsiTheme="minorHAnsi" w:cstheme="minorBidi"/>
          <w:bCs w:val="0"/>
          <w:noProof/>
          <w:color w:val="auto"/>
          <w:sz w:val="22"/>
        </w:rPr>
      </w:pPr>
      <w:hyperlink w:anchor="_Toc220072856" w:history="1">
        <w:r w:rsidRPr="00E2619F">
          <w:rPr>
            <w:rStyle w:val="Lienhypertexte"/>
            <w:rFonts w:cs="Times New Roman"/>
            <w:noProof/>
          </w:rPr>
          <w:t>7.6</w:t>
        </w:r>
        <w:r w:rsidRPr="00E2619F">
          <w:rPr>
            <w:rStyle w:val="Lienhypertexte"/>
            <w:noProof/>
          </w:rPr>
          <w:t xml:space="preserve"> Modalités d’accès et de circulation du personnel du titulaire sur le(s) site(s) du Mucem</w:t>
        </w:r>
        <w:r>
          <w:rPr>
            <w:noProof/>
            <w:webHidden/>
          </w:rPr>
          <w:tab/>
        </w:r>
        <w:r>
          <w:rPr>
            <w:noProof/>
            <w:webHidden/>
          </w:rPr>
          <w:fldChar w:fldCharType="begin"/>
        </w:r>
        <w:r>
          <w:rPr>
            <w:noProof/>
            <w:webHidden/>
          </w:rPr>
          <w:instrText xml:space="preserve"> PAGEREF _Toc220072856 \h </w:instrText>
        </w:r>
        <w:r>
          <w:rPr>
            <w:noProof/>
            <w:webHidden/>
          </w:rPr>
        </w:r>
        <w:r>
          <w:rPr>
            <w:noProof/>
            <w:webHidden/>
          </w:rPr>
          <w:fldChar w:fldCharType="separate"/>
        </w:r>
        <w:r>
          <w:rPr>
            <w:noProof/>
            <w:webHidden/>
          </w:rPr>
          <w:t>12</w:t>
        </w:r>
        <w:r>
          <w:rPr>
            <w:noProof/>
            <w:webHidden/>
          </w:rPr>
          <w:fldChar w:fldCharType="end"/>
        </w:r>
      </w:hyperlink>
    </w:p>
    <w:p w14:paraId="21B632DD" w14:textId="51DCAEA1" w:rsidR="002C2C7A" w:rsidRDefault="002C2C7A">
      <w:pPr>
        <w:pStyle w:val="TM2"/>
        <w:rPr>
          <w:rFonts w:asciiTheme="minorHAnsi" w:eastAsiaTheme="minorEastAsia" w:hAnsiTheme="minorHAnsi" w:cstheme="minorBidi"/>
          <w:bCs w:val="0"/>
          <w:noProof/>
          <w:color w:val="auto"/>
          <w:sz w:val="22"/>
        </w:rPr>
      </w:pPr>
      <w:hyperlink w:anchor="_Toc220072857" w:history="1">
        <w:r w:rsidRPr="00E2619F">
          <w:rPr>
            <w:rStyle w:val="Lienhypertexte"/>
            <w:rFonts w:cs="Times New Roman"/>
            <w:noProof/>
          </w:rPr>
          <w:t>7.7</w:t>
        </w:r>
        <w:r w:rsidRPr="00E2619F">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_Toc220072857 \h </w:instrText>
        </w:r>
        <w:r>
          <w:rPr>
            <w:noProof/>
            <w:webHidden/>
          </w:rPr>
        </w:r>
        <w:r>
          <w:rPr>
            <w:noProof/>
            <w:webHidden/>
          </w:rPr>
          <w:fldChar w:fldCharType="separate"/>
        </w:r>
        <w:r>
          <w:rPr>
            <w:noProof/>
            <w:webHidden/>
          </w:rPr>
          <w:t>13</w:t>
        </w:r>
        <w:r>
          <w:rPr>
            <w:noProof/>
            <w:webHidden/>
          </w:rPr>
          <w:fldChar w:fldCharType="end"/>
        </w:r>
      </w:hyperlink>
    </w:p>
    <w:p w14:paraId="65C9FA09" w14:textId="14E6C179" w:rsidR="002C2C7A" w:rsidRDefault="002C2C7A">
      <w:pPr>
        <w:pStyle w:val="TM2"/>
        <w:rPr>
          <w:rFonts w:asciiTheme="minorHAnsi" w:eastAsiaTheme="minorEastAsia" w:hAnsiTheme="minorHAnsi" w:cstheme="minorBidi"/>
          <w:bCs w:val="0"/>
          <w:noProof/>
          <w:color w:val="auto"/>
          <w:sz w:val="22"/>
        </w:rPr>
      </w:pPr>
      <w:hyperlink w:anchor="_Toc220072858" w:history="1">
        <w:r w:rsidRPr="00E2619F">
          <w:rPr>
            <w:rStyle w:val="Lienhypertexte"/>
            <w:rFonts w:cs="Times New Roman"/>
            <w:noProof/>
          </w:rPr>
          <w:t>7.8</w:t>
        </w:r>
        <w:r w:rsidRPr="00E2619F">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_Toc220072858 \h </w:instrText>
        </w:r>
        <w:r>
          <w:rPr>
            <w:noProof/>
            <w:webHidden/>
          </w:rPr>
        </w:r>
        <w:r>
          <w:rPr>
            <w:noProof/>
            <w:webHidden/>
          </w:rPr>
          <w:fldChar w:fldCharType="separate"/>
        </w:r>
        <w:r>
          <w:rPr>
            <w:noProof/>
            <w:webHidden/>
          </w:rPr>
          <w:t>13</w:t>
        </w:r>
        <w:r>
          <w:rPr>
            <w:noProof/>
            <w:webHidden/>
          </w:rPr>
          <w:fldChar w:fldCharType="end"/>
        </w:r>
      </w:hyperlink>
    </w:p>
    <w:p w14:paraId="108A1C7D" w14:textId="2B7EE97F" w:rsidR="002C2C7A" w:rsidRDefault="002C2C7A">
      <w:pPr>
        <w:pStyle w:val="TM1"/>
        <w:rPr>
          <w:rFonts w:asciiTheme="minorHAnsi" w:eastAsiaTheme="minorEastAsia" w:hAnsiTheme="minorHAnsi" w:cstheme="minorBidi"/>
          <w:b w:val="0"/>
          <w:bCs w:val="0"/>
          <w:iCs w:val="0"/>
          <w:noProof/>
          <w:sz w:val="22"/>
          <w:szCs w:val="22"/>
        </w:rPr>
      </w:pPr>
      <w:hyperlink w:anchor="_Toc220072859" w:history="1">
        <w:r w:rsidRPr="00E2619F">
          <w:rPr>
            <w:rStyle w:val="Lienhypertexte"/>
            <w:rFonts w:cs="Times New Roman"/>
            <w:noProof/>
          </w:rPr>
          <w:t>Article 8</w:t>
        </w:r>
        <w:r w:rsidRPr="00E2619F">
          <w:rPr>
            <w:rStyle w:val="Lienhypertexte"/>
            <w:noProof/>
          </w:rPr>
          <w:t xml:space="preserve"> Conditions de réalisation des prestations et de livraison des fournitures</w:t>
        </w:r>
        <w:r>
          <w:rPr>
            <w:noProof/>
            <w:webHidden/>
          </w:rPr>
          <w:tab/>
        </w:r>
        <w:r>
          <w:rPr>
            <w:noProof/>
            <w:webHidden/>
          </w:rPr>
          <w:fldChar w:fldCharType="begin"/>
        </w:r>
        <w:r>
          <w:rPr>
            <w:noProof/>
            <w:webHidden/>
          </w:rPr>
          <w:instrText xml:space="preserve"> PAGEREF _Toc220072859 \h </w:instrText>
        </w:r>
        <w:r>
          <w:rPr>
            <w:noProof/>
            <w:webHidden/>
          </w:rPr>
        </w:r>
        <w:r>
          <w:rPr>
            <w:noProof/>
            <w:webHidden/>
          </w:rPr>
          <w:fldChar w:fldCharType="separate"/>
        </w:r>
        <w:r>
          <w:rPr>
            <w:noProof/>
            <w:webHidden/>
          </w:rPr>
          <w:t>13</w:t>
        </w:r>
        <w:r>
          <w:rPr>
            <w:noProof/>
            <w:webHidden/>
          </w:rPr>
          <w:fldChar w:fldCharType="end"/>
        </w:r>
      </w:hyperlink>
    </w:p>
    <w:p w14:paraId="1D73AC7F" w14:textId="72EB3F2E" w:rsidR="002C2C7A" w:rsidRDefault="002C2C7A">
      <w:pPr>
        <w:pStyle w:val="TM2"/>
        <w:rPr>
          <w:rFonts w:asciiTheme="minorHAnsi" w:eastAsiaTheme="minorEastAsia" w:hAnsiTheme="minorHAnsi" w:cstheme="minorBidi"/>
          <w:bCs w:val="0"/>
          <w:noProof/>
          <w:color w:val="auto"/>
          <w:sz w:val="22"/>
        </w:rPr>
      </w:pPr>
      <w:hyperlink w:anchor="_Toc220072860" w:history="1">
        <w:r w:rsidRPr="00E2619F">
          <w:rPr>
            <w:rStyle w:val="Lienhypertexte"/>
            <w:rFonts w:cs="Times New Roman"/>
            <w:noProof/>
          </w:rPr>
          <w:t>8.1</w:t>
        </w:r>
        <w:r w:rsidRPr="00E2619F">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_Toc220072860 \h </w:instrText>
        </w:r>
        <w:r>
          <w:rPr>
            <w:noProof/>
            <w:webHidden/>
          </w:rPr>
        </w:r>
        <w:r>
          <w:rPr>
            <w:noProof/>
            <w:webHidden/>
          </w:rPr>
          <w:fldChar w:fldCharType="separate"/>
        </w:r>
        <w:r>
          <w:rPr>
            <w:noProof/>
            <w:webHidden/>
          </w:rPr>
          <w:t>13</w:t>
        </w:r>
        <w:r>
          <w:rPr>
            <w:noProof/>
            <w:webHidden/>
          </w:rPr>
          <w:fldChar w:fldCharType="end"/>
        </w:r>
      </w:hyperlink>
    </w:p>
    <w:p w14:paraId="79AD49BE" w14:textId="6BF82EB9" w:rsidR="002C2C7A" w:rsidRDefault="002C2C7A">
      <w:pPr>
        <w:pStyle w:val="TM2"/>
        <w:rPr>
          <w:rFonts w:asciiTheme="minorHAnsi" w:eastAsiaTheme="minorEastAsia" w:hAnsiTheme="minorHAnsi" w:cstheme="minorBidi"/>
          <w:bCs w:val="0"/>
          <w:noProof/>
          <w:color w:val="auto"/>
          <w:sz w:val="22"/>
        </w:rPr>
      </w:pPr>
      <w:hyperlink w:anchor="_Toc220072861" w:history="1">
        <w:r w:rsidRPr="00E2619F">
          <w:rPr>
            <w:rStyle w:val="Lienhypertexte"/>
            <w:rFonts w:cs="Times New Roman"/>
            <w:noProof/>
          </w:rPr>
          <w:t>8.2</w:t>
        </w:r>
        <w:r w:rsidRPr="00E2619F">
          <w:rPr>
            <w:rStyle w:val="Lienhypertexte"/>
            <w:noProof/>
          </w:rPr>
          <w:t xml:space="preserve"> Considérations environnementales ☼</w:t>
        </w:r>
        <w:r>
          <w:rPr>
            <w:noProof/>
            <w:webHidden/>
          </w:rPr>
          <w:tab/>
        </w:r>
        <w:r>
          <w:rPr>
            <w:noProof/>
            <w:webHidden/>
          </w:rPr>
          <w:fldChar w:fldCharType="begin"/>
        </w:r>
        <w:r>
          <w:rPr>
            <w:noProof/>
            <w:webHidden/>
          </w:rPr>
          <w:instrText xml:space="preserve"> PAGEREF _Toc220072861 \h </w:instrText>
        </w:r>
        <w:r>
          <w:rPr>
            <w:noProof/>
            <w:webHidden/>
          </w:rPr>
        </w:r>
        <w:r>
          <w:rPr>
            <w:noProof/>
            <w:webHidden/>
          </w:rPr>
          <w:fldChar w:fldCharType="separate"/>
        </w:r>
        <w:r>
          <w:rPr>
            <w:noProof/>
            <w:webHidden/>
          </w:rPr>
          <w:t>13</w:t>
        </w:r>
        <w:r>
          <w:rPr>
            <w:noProof/>
            <w:webHidden/>
          </w:rPr>
          <w:fldChar w:fldCharType="end"/>
        </w:r>
      </w:hyperlink>
    </w:p>
    <w:p w14:paraId="07F2F46A" w14:textId="5CA0950F" w:rsidR="002C2C7A" w:rsidRDefault="002C2C7A">
      <w:pPr>
        <w:pStyle w:val="TM1"/>
        <w:rPr>
          <w:rFonts w:asciiTheme="minorHAnsi" w:eastAsiaTheme="minorEastAsia" w:hAnsiTheme="minorHAnsi" w:cstheme="minorBidi"/>
          <w:b w:val="0"/>
          <w:bCs w:val="0"/>
          <w:iCs w:val="0"/>
          <w:noProof/>
          <w:sz w:val="22"/>
          <w:szCs w:val="22"/>
        </w:rPr>
      </w:pPr>
      <w:hyperlink w:anchor="_Toc220072862" w:history="1">
        <w:r w:rsidRPr="00E2619F">
          <w:rPr>
            <w:rStyle w:val="Lienhypertexte"/>
            <w:rFonts w:cs="Times New Roman"/>
            <w:noProof/>
          </w:rPr>
          <w:t>Article 9</w:t>
        </w:r>
        <w:r w:rsidRPr="00E2619F">
          <w:rPr>
            <w:rStyle w:val="Lienhypertexte"/>
            <w:noProof/>
          </w:rPr>
          <w:t xml:space="preserve"> Garantie</w:t>
        </w:r>
        <w:r>
          <w:rPr>
            <w:noProof/>
            <w:webHidden/>
          </w:rPr>
          <w:tab/>
        </w:r>
        <w:r>
          <w:rPr>
            <w:noProof/>
            <w:webHidden/>
          </w:rPr>
          <w:fldChar w:fldCharType="begin"/>
        </w:r>
        <w:r>
          <w:rPr>
            <w:noProof/>
            <w:webHidden/>
          </w:rPr>
          <w:instrText xml:space="preserve"> PAGEREF _Toc220072862 \h </w:instrText>
        </w:r>
        <w:r>
          <w:rPr>
            <w:noProof/>
            <w:webHidden/>
          </w:rPr>
        </w:r>
        <w:r>
          <w:rPr>
            <w:noProof/>
            <w:webHidden/>
          </w:rPr>
          <w:fldChar w:fldCharType="separate"/>
        </w:r>
        <w:r>
          <w:rPr>
            <w:noProof/>
            <w:webHidden/>
          </w:rPr>
          <w:t>14</w:t>
        </w:r>
        <w:r>
          <w:rPr>
            <w:noProof/>
            <w:webHidden/>
          </w:rPr>
          <w:fldChar w:fldCharType="end"/>
        </w:r>
      </w:hyperlink>
    </w:p>
    <w:p w14:paraId="0E9739B0" w14:textId="713B5E94" w:rsidR="002C2C7A" w:rsidRDefault="002C2C7A">
      <w:pPr>
        <w:pStyle w:val="TM1"/>
        <w:rPr>
          <w:rFonts w:asciiTheme="minorHAnsi" w:eastAsiaTheme="minorEastAsia" w:hAnsiTheme="minorHAnsi" w:cstheme="minorBidi"/>
          <w:b w:val="0"/>
          <w:bCs w:val="0"/>
          <w:iCs w:val="0"/>
          <w:noProof/>
          <w:sz w:val="22"/>
          <w:szCs w:val="22"/>
        </w:rPr>
      </w:pPr>
      <w:hyperlink w:anchor="_Toc220072863" w:history="1">
        <w:r w:rsidRPr="00E2619F">
          <w:rPr>
            <w:rStyle w:val="Lienhypertexte"/>
            <w:rFonts w:cs="Times New Roman"/>
            <w:noProof/>
          </w:rPr>
          <w:t>Article 10</w:t>
        </w:r>
        <w:r w:rsidRPr="00E2619F">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_Toc220072863 \h </w:instrText>
        </w:r>
        <w:r>
          <w:rPr>
            <w:noProof/>
            <w:webHidden/>
          </w:rPr>
        </w:r>
        <w:r>
          <w:rPr>
            <w:noProof/>
            <w:webHidden/>
          </w:rPr>
          <w:fldChar w:fldCharType="separate"/>
        </w:r>
        <w:r>
          <w:rPr>
            <w:noProof/>
            <w:webHidden/>
          </w:rPr>
          <w:t>14</w:t>
        </w:r>
        <w:r>
          <w:rPr>
            <w:noProof/>
            <w:webHidden/>
          </w:rPr>
          <w:fldChar w:fldCharType="end"/>
        </w:r>
      </w:hyperlink>
    </w:p>
    <w:p w14:paraId="5A8CCABC" w14:textId="64C1BCFC" w:rsidR="002C2C7A" w:rsidRDefault="002C2C7A">
      <w:pPr>
        <w:pStyle w:val="TM1"/>
        <w:rPr>
          <w:rFonts w:asciiTheme="minorHAnsi" w:eastAsiaTheme="minorEastAsia" w:hAnsiTheme="minorHAnsi" w:cstheme="minorBidi"/>
          <w:b w:val="0"/>
          <w:bCs w:val="0"/>
          <w:iCs w:val="0"/>
          <w:noProof/>
          <w:sz w:val="22"/>
          <w:szCs w:val="22"/>
        </w:rPr>
      </w:pPr>
      <w:hyperlink w:anchor="_Toc220072864" w:history="1">
        <w:r w:rsidRPr="00E2619F">
          <w:rPr>
            <w:rStyle w:val="Lienhypertexte"/>
            <w:rFonts w:cs="Times New Roman"/>
            <w:noProof/>
          </w:rPr>
          <w:t>Article 11</w:t>
        </w:r>
        <w:r w:rsidRPr="00E2619F">
          <w:rPr>
            <w:rStyle w:val="Lienhypertexte"/>
            <w:noProof/>
          </w:rPr>
          <w:t xml:space="preserve"> Responsabilité - Assurances</w:t>
        </w:r>
        <w:r>
          <w:rPr>
            <w:noProof/>
            <w:webHidden/>
          </w:rPr>
          <w:tab/>
        </w:r>
        <w:r>
          <w:rPr>
            <w:noProof/>
            <w:webHidden/>
          </w:rPr>
          <w:fldChar w:fldCharType="begin"/>
        </w:r>
        <w:r>
          <w:rPr>
            <w:noProof/>
            <w:webHidden/>
          </w:rPr>
          <w:instrText xml:space="preserve"> PAGEREF _Toc220072864 \h </w:instrText>
        </w:r>
        <w:r>
          <w:rPr>
            <w:noProof/>
            <w:webHidden/>
          </w:rPr>
        </w:r>
        <w:r>
          <w:rPr>
            <w:noProof/>
            <w:webHidden/>
          </w:rPr>
          <w:fldChar w:fldCharType="separate"/>
        </w:r>
        <w:r>
          <w:rPr>
            <w:noProof/>
            <w:webHidden/>
          </w:rPr>
          <w:t>14</w:t>
        </w:r>
        <w:r>
          <w:rPr>
            <w:noProof/>
            <w:webHidden/>
          </w:rPr>
          <w:fldChar w:fldCharType="end"/>
        </w:r>
      </w:hyperlink>
    </w:p>
    <w:p w14:paraId="664A782B" w14:textId="47F9E304" w:rsidR="002C2C7A" w:rsidRDefault="002C2C7A">
      <w:pPr>
        <w:pStyle w:val="TM1"/>
        <w:rPr>
          <w:rFonts w:asciiTheme="minorHAnsi" w:eastAsiaTheme="minorEastAsia" w:hAnsiTheme="minorHAnsi" w:cstheme="minorBidi"/>
          <w:b w:val="0"/>
          <w:bCs w:val="0"/>
          <w:iCs w:val="0"/>
          <w:noProof/>
          <w:sz w:val="22"/>
          <w:szCs w:val="22"/>
        </w:rPr>
      </w:pPr>
      <w:hyperlink w:anchor="_Toc220072865" w:history="1">
        <w:r w:rsidRPr="00E2619F">
          <w:rPr>
            <w:rStyle w:val="Lienhypertexte"/>
            <w:rFonts w:cs="Times New Roman"/>
            <w:noProof/>
          </w:rPr>
          <w:t>Article 12</w:t>
        </w:r>
        <w:r w:rsidRPr="00E2619F">
          <w:rPr>
            <w:rStyle w:val="Lienhypertexte"/>
            <w:noProof/>
            <w:highlight w:val="lightGray"/>
          </w:rPr>
          <w:t xml:space="preserve"> </w:t>
        </w:r>
        <w:r w:rsidRPr="00E2619F">
          <w:rPr>
            <w:rStyle w:val="Lienhypertexte"/>
            <w:noProof/>
            <w:sz w:val="36"/>
            <w:highlight w:val="lightGray"/>
          </w:rPr>
          <w:sym w:font="Wingdings" w:char="F046"/>
        </w:r>
        <w:r w:rsidRPr="00E2619F">
          <w:rPr>
            <w:rStyle w:val="Lienhypertexte"/>
            <w:noProof/>
          </w:rPr>
          <w:t>Sous-traitance</w:t>
        </w:r>
        <w:r>
          <w:rPr>
            <w:noProof/>
            <w:webHidden/>
          </w:rPr>
          <w:tab/>
        </w:r>
        <w:r>
          <w:rPr>
            <w:noProof/>
            <w:webHidden/>
          </w:rPr>
          <w:fldChar w:fldCharType="begin"/>
        </w:r>
        <w:r>
          <w:rPr>
            <w:noProof/>
            <w:webHidden/>
          </w:rPr>
          <w:instrText xml:space="preserve"> PAGEREF _Toc220072865 \h </w:instrText>
        </w:r>
        <w:r>
          <w:rPr>
            <w:noProof/>
            <w:webHidden/>
          </w:rPr>
        </w:r>
        <w:r>
          <w:rPr>
            <w:noProof/>
            <w:webHidden/>
          </w:rPr>
          <w:fldChar w:fldCharType="separate"/>
        </w:r>
        <w:r>
          <w:rPr>
            <w:noProof/>
            <w:webHidden/>
          </w:rPr>
          <w:t>15</w:t>
        </w:r>
        <w:r>
          <w:rPr>
            <w:noProof/>
            <w:webHidden/>
          </w:rPr>
          <w:fldChar w:fldCharType="end"/>
        </w:r>
      </w:hyperlink>
    </w:p>
    <w:p w14:paraId="51F0FCB6" w14:textId="0408C2AF" w:rsidR="002C2C7A" w:rsidRDefault="002C2C7A">
      <w:pPr>
        <w:pStyle w:val="TM1"/>
        <w:rPr>
          <w:rFonts w:asciiTheme="minorHAnsi" w:eastAsiaTheme="minorEastAsia" w:hAnsiTheme="minorHAnsi" w:cstheme="minorBidi"/>
          <w:b w:val="0"/>
          <w:bCs w:val="0"/>
          <w:iCs w:val="0"/>
          <w:noProof/>
          <w:sz w:val="22"/>
          <w:szCs w:val="22"/>
        </w:rPr>
      </w:pPr>
      <w:hyperlink w:anchor="_Toc220072866" w:history="1">
        <w:r w:rsidRPr="00E2619F">
          <w:rPr>
            <w:rStyle w:val="Lienhypertexte"/>
            <w:rFonts w:cs="Times New Roman"/>
            <w:noProof/>
          </w:rPr>
          <w:t>Article 13</w:t>
        </w:r>
        <w:r w:rsidRPr="00E2619F">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_Toc220072866 \h </w:instrText>
        </w:r>
        <w:r>
          <w:rPr>
            <w:noProof/>
            <w:webHidden/>
          </w:rPr>
        </w:r>
        <w:r>
          <w:rPr>
            <w:noProof/>
            <w:webHidden/>
          </w:rPr>
          <w:fldChar w:fldCharType="separate"/>
        </w:r>
        <w:r>
          <w:rPr>
            <w:noProof/>
            <w:webHidden/>
          </w:rPr>
          <w:t>15</w:t>
        </w:r>
        <w:r>
          <w:rPr>
            <w:noProof/>
            <w:webHidden/>
          </w:rPr>
          <w:fldChar w:fldCharType="end"/>
        </w:r>
      </w:hyperlink>
    </w:p>
    <w:p w14:paraId="251BABF5" w14:textId="2C7CF159" w:rsidR="002C2C7A" w:rsidRDefault="002C2C7A">
      <w:pPr>
        <w:pStyle w:val="TM1"/>
        <w:rPr>
          <w:rFonts w:asciiTheme="minorHAnsi" w:eastAsiaTheme="minorEastAsia" w:hAnsiTheme="minorHAnsi" w:cstheme="minorBidi"/>
          <w:b w:val="0"/>
          <w:bCs w:val="0"/>
          <w:iCs w:val="0"/>
          <w:noProof/>
          <w:sz w:val="22"/>
          <w:szCs w:val="22"/>
        </w:rPr>
      </w:pPr>
      <w:hyperlink w:anchor="_Toc220072867" w:history="1">
        <w:r w:rsidRPr="00E2619F">
          <w:rPr>
            <w:rStyle w:val="Lienhypertexte"/>
            <w:rFonts w:cs="Times New Roman"/>
            <w:noProof/>
          </w:rPr>
          <w:t>Article 14</w:t>
        </w:r>
        <w:r w:rsidRPr="00E2619F">
          <w:rPr>
            <w:rStyle w:val="Lienhypertexte"/>
            <w:noProof/>
          </w:rPr>
          <w:t xml:space="preserve"> Modalités financières</w:t>
        </w:r>
        <w:r>
          <w:rPr>
            <w:noProof/>
            <w:webHidden/>
          </w:rPr>
          <w:tab/>
        </w:r>
        <w:r>
          <w:rPr>
            <w:noProof/>
            <w:webHidden/>
          </w:rPr>
          <w:fldChar w:fldCharType="begin"/>
        </w:r>
        <w:r>
          <w:rPr>
            <w:noProof/>
            <w:webHidden/>
          </w:rPr>
          <w:instrText xml:space="preserve"> PAGEREF _Toc220072867 \h </w:instrText>
        </w:r>
        <w:r>
          <w:rPr>
            <w:noProof/>
            <w:webHidden/>
          </w:rPr>
        </w:r>
        <w:r>
          <w:rPr>
            <w:noProof/>
            <w:webHidden/>
          </w:rPr>
          <w:fldChar w:fldCharType="separate"/>
        </w:r>
        <w:r>
          <w:rPr>
            <w:noProof/>
            <w:webHidden/>
          </w:rPr>
          <w:t>16</w:t>
        </w:r>
        <w:r>
          <w:rPr>
            <w:noProof/>
            <w:webHidden/>
          </w:rPr>
          <w:fldChar w:fldCharType="end"/>
        </w:r>
      </w:hyperlink>
    </w:p>
    <w:p w14:paraId="31A0A7AD" w14:textId="470C1964" w:rsidR="002C2C7A" w:rsidRDefault="002C2C7A">
      <w:pPr>
        <w:pStyle w:val="TM2"/>
        <w:rPr>
          <w:rFonts w:asciiTheme="minorHAnsi" w:eastAsiaTheme="minorEastAsia" w:hAnsiTheme="minorHAnsi" w:cstheme="minorBidi"/>
          <w:bCs w:val="0"/>
          <w:noProof/>
          <w:color w:val="auto"/>
          <w:sz w:val="22"/>
        </w:rPr>
      </w:pPr>
      <w:hyperlink w:anchor="_Toc220072868" w:history="1">
        <w:r w:rsidRPr="00E2619F">
          <w:rPr>
            <w:rStyle w:val="Lienhypertexte"/>
            <w:rFonts w:cs="Times New Roman"/>
            <w:noProof/>
          </w:rPr>
          <w:t>14.1</w:t>
        </w:r>
        <w:r w:rsidRPr="00E2619F">
          <w:rPr>
            <w:rStyle w:val="Lienhypertexte"/>
            <w:noProof/>
          </w:rPr>
          <w:t xml:space="preserve"> Forme et contenu des prix</w:t>
        </w:r>
        <w:r>
          <w:rPr>
            <w:noProof/>
            <w:webHidden/>
          </w:rPr>
          <w:tab/>
        </w:r>
        <w:r>
          <w:rPr>
            <w:noProof/>
            <w:webHidden/>
          </w:rPr>
          <w:fldChar w:fldCharType="begin"/>
        </w:r>
        <w:r>
          <w:rPr>
            <w:noProof/>
            <w:webHidden/>
          </w:rPr>
          <w:instrText xml:space="preserve"> PAGEREF _Toc220072868 \h </w:instrText>
        </w:r>
        <w:r>
          <w:rPr>
            <w:noProof/>
            <w:webHidden/>
          </w:rPr>
        </w:r>
        <w:r>
          <w:rPr>
            <w:noProof/>
            <w:webHidden/>
          </w:rPr>
          <w:fldChar w:fldCharType="separate"/>
        </w:r>
        <w:r>
          <w:rPr>
            <w:noProof/>
            <w:webHidden/>
          </w:rPr>
          <w:t>16</w:t>
        </w:r>
        <w:r>
          <w:rPr>
            <w:noProof/>
            <w:webHidden/>
          </w:rPr>
          <w:fldChar w:fldCharType="end"/>
        </w:r>
      </w:hyperlink>
    </w:p>
    <w:p w14:paraId="7B4D713C" w14:textId="33627E60" w:rsidR="002C2C7A" w:rsidRDefault="002C2C7A">
      <w:pPr>
        <w:pStyle w:val="TM2"/>
        <w:rPr>
          <w:rFonts w:asciiTheme="minorHAnsi" w:eastAsiaTheme="minorEastAsia" w:hAnsiTheme="minorHAnsi" w:cstheme="minorBidi"/>
          <w:bCs w:val="0"/>
          <w:noProof/>
          <w:color w:val="auto"/>
          <w:sz w:val="22"/>
        </w:rPr>
      </w:pPr>
      <w:hyperlink w:anchor="_Toc220072869" w:history="1">
        <w:r w:rsidRPr="00E2619F">
          <w:rPr>
            <w:rStyle w:val="Lienhypertexte"/>
            <w:rFonts w:cs="Times New Roman"/>
            <w:noProof/>
          </w:rPr>
          <w:t>14.2</w:t>
        </w:r>
        <w:r w:rsidRPr="00E2619F">
          <w:rPr>
            <w:rStyle w:val="Lienhypertexte"/>
            <w:noProof/>
          </w:rPr>
          <w:t xml:space="preserve"> Montant du contrat</w:t>
        </w:r>
        <w:r>
          <w:rPr>
            <w:noProof/>
            <w:webHidden/>
          </w:rPr>
          <w:tab/>
        </w:r>
        <w:r>
          <w:rPr>
            <w:noProof/>
            <w:webHidden/>
          </w:rPr>
          <w:fldChar w:fldCharType="begin"/>
        </w:r>
        <w:r>
          <w:rPr>
            <w:noProof/>
            <w:webHidden/>
          </w:rPr>
          <w:instrText xml:space="preserve"> PAGEREF _Toc220072869 \h </w:instrText>
        </w:r>
        <w:r>
          <w:rPr>
            <w:noProof/>
            <w:webHidden/>
          </w:rPr>
        </w:r>
        <w:r>
          <w:rPr>
            <w:noProof/>
            <w:webHidden/>
          </w:rPr>
          <w:fldChar w:fldCharType="separate"/>
        </w:r>
        <w:r>
          <w:rPr>
            <w:noProof/>
            <w:webHidden/>
          </w:rPr>
          <w:t>16</w:t>
        </w:r>
        <w:r>
          <w:rPr>
            <w:noProof/>
            <w:webHidden/>
          </w:rPr>
          <w:fldChar w:fldCharType="end"/>
        </w:r>
      </w:hyperlink>
    </w:p>
    <w:p w14:paraId="64FDFF62" w14:textId="254B3E8B" w:rsidR="002C2C7A" w:rsidRDefault="002C2C7A">
      <w:pPr>
        <w:pStyle w:val="TM2"/>
        <w:rPr>
          <w:rFonts w:asciiTheme="minorHAnsi" w:eastAsiaTheme="minorEastAsia" w:hAnsiTheme="minorHAnsi" w:cstheme="minorBidi"/>
          <w:bCs w:val="0"/>
          <w:noProof/>
          <w:color w:val="auto"/>
          <w:sz w:val="22"/>
        </w:rPr>
      </w:pPr>
      <w:hyperlink w:anchor="_Toc220072870" w:history="1">
        <w:r w:rsidRPr="00E2619F">
          <w:rPr>
            <w:rStyle w:val="Lienhypertexte"/>
            <w:rFonts w:cs="Times New Roman"/>
            <w:noProof/>
          </w:rPr>
          <w:t>14.3</w:t>
        </w:r>
        <w:r w:rsidRPr="00E2619F">
          <w:rPr>
            <w:rStyle w:val="Lienhypertexte"/>
            <w:noProof/>
          </w:rPr>
          <w:t xml:space="preserve"> Garantie financière</w:t>
        </w:r>
        <w:r>
          <w:rPr>
            <w:noProof/>
            <w:webHidden/>
          </w:rPr>
          <w:tab/>
        </w:r>
        <w:r>
          <w:rPr>
            <w:noProof/>
            <w:webHidden/>
          </w:rPr>
          <w:fldChar w:fldCharType="begin"/>
        </w:r>
        <w:r>
          <w:rPr>
            <w:noProof/>
            <w:webHidden/>
          </w:rPr>
          <w:instrText xml:space="preserve"> PAGEREF _Toc220072870 \h </w:instrText>
        </w:r>
        <w:r>
          <w:rPr>
            <w:noProof/>
            <w:webHidden/>
          </w:rPr>
        </w:r>
        <w:r>
          <w:rPr>
            <w:noProof/>
            <w:webHidden/>
          </w:rPr>
          <w:fldChar w:fldCharType="separate"/>
        </w:r>
        <w:r>
          <w:rPr>
            <w:noProof/>
            <w:webHidden/>
          </w:rPr>
          <w:t>18</w:t>
        </w:r>
        <w:r>
          <w:rPr>
            <w:noProof/>
            <w:webHidden/>
          </w:rPr>
          <w:fldChar w:fldCharType="end"/>
        </w:r>
      </w:hyperlink>
    </w:p>
    <w:p w14:paraId="7F3B44B7" w14:textId="2EE9EA02" w:rsidR="002C2C7A" w:rsidRDefault="002C2C7A">
      <w:pPr>
        <w:pStyle w:val="TM2"/>
        <w:rPr>
          <w:rFonts w:asciiTheme="minorHAnsi" w:eastAsiaTheme="minorEastAsia" w:hAnsiTheme="minorHAnsi" w:cstheme="minorBidi"/>
          <w:bCs w:val="0"/>
          <w:noProof/>
          <w:color w:val="auto"/>
          <w:sz w:val="22"/>
        </w:rPr>
      </w:pPr>
      <w:hyperlink w:anchor="_Toc220072871" w:history="1">
        <w:r w:rsidRPr="00E2619F">
          <w:rPr>
            <w:rStyle w:val="Lienhypertexte"/>
            <w:rFonts w:cs="Times New Roman"/>
            <w:noProof/>
          </w:rPr>
          <w:t>14.4</w:t>
        </w:r>
        <w:r w:rsidRPr="00E2619F">
          <w:rPr>
            <w:rStyle w:val="Lienhypertexte"/>
            <w:noProof/>
          </w:rPr>
          <w:t xml:space="preserve"> Variation des prix</w:t>
        </w:r>
        <w:r>
          <w:rPr>
            <w:noProof/>
            <w:webHidden/>
          </w:rPr>
          <w:tab/>
        </w:r>
        <w:r>
          <w:rPr>
            <w:noProof/>
            <w:webHidden/>
          </w:rPr>
          <w:fldChar w:fldCharType="begin"/>
        </w:r>
        <w:r>
          <w:rPr>
            <w:noProof/>
            <w:webHidden/>
          </w:rPr>
          <w:instrText xml:space="preserve"> PAGEREF _Toc220072871 \h </w:instrText>
        </w:r>
        <w:r>
          <w:rPr>
            <w:noProof/>
            <w:webHidden/>
          </w:rPr>
        </w:r>
        <w:r>
          <w:rPr>
            <w:noProof/>
            <w:webHidden/>
          </w:rPr>
          <w:fldChar w:fldCharType="separate"/>
        </w:r>
        <w:r>
          <w:rPr>
            <w:noProof/>
            <w:webHidden/>
          </w:rPr>
          <w:t>18</w:t>
        </w:r>
        <w:r>
          <w:rPr>
            <w:noProof/>
            <w:webHidden/>
          </w:rPr>
          <w:fldChar w:fldCharType="end"/>
        </w:r>
      </w:hyperlink>
    </w:p>
    <w:p w14:paraId="1FC812D3" w14:textId="30B075D9" w:rsidR="002C2C7A" w:rsidRDefault="002C2C7A">
      <w:pPr>
        <w:pStyle w:val="TM2"/>
        <w:rPr>
          <w:rFonts w:asciiTheme="minorHAnsi" w:eastAsiaTheme="minorEastAsia" w:hAnsiTheme="minorHAnsi" w:cstheme="minorBidi"/>
          <w:bCs w:val="0"/>
          <w:noProof/>
          <w:color w:val="auto"/>
          <w:sz w:val="22"/>
        </w:rPr>
      </w:pPr>
      <w:hyperlink w:anchor="_Toc220072872" w:history="1">
        <w:r w:rsidRPr="00E2619F">
          <w:rPr>
            <w:rStyle w:val="Lienhypertexte"/>
            <w:rFonts w:cs="Times New Roman"/>
            <w:noProof/>
          </w:rPr>
          <w:t>14.5</w:t>
        </w:r>
        <w:r w:rsidRPr="00E2619F">
          <w:rPr>
            <w:rStyle w:val="Lienhypertexte"/>
            <w:noProof/>
          </w:rPr>
          <w:t xml:space="preserve"> Avance</w:t>
        </w:r>
        <w:r>
          <w:rPr>
            <w:noProof/>
            <w:webHidden/>
          </w:rPr>
          <w:tab/>
        </w:r>
        <w:r>
          <w:rPr>
            <w:noProof/>
            <w:webHidden/>
          </w:rPr>
          <w:fldChar w:fldCharType="begin"/>
        </w:r>
        <w:r>
          <w:rPr>
            <w:noProof/>
            <w:webHidden/>
          </w:rPr>
          <w:instrText xml:space="preserve"> PAGEREF _Toc220072872 \h </w:instrText>
        </w:r>
        <w:r>
          <w:rPr>
            <w:noProof/>
            <w:webHidden/>
          </w:rPr>
        </w:r>
        <w:r>
          <w:rPr>
            <w:noProof/>
            <w:webHidden/>
          </w:rPr>
          <w:fldChar w:fldCharType="separate"/>
        </w:r>
        <w:r>
          <w:rPr>
            <w:noProof/>
            <w:webHidden/>
          </w:rPr>
          <w:t>19</w:t>
        </w:r>
        <w:r>
          <w:rPr>
            <w:noProof/>
            <w:webHidden/>
          </w:rPr>
          <w:fldChar w:fldCharType="end"/>
        </w:r>
      </w:hyperlink>
    </w:p>
    <w:p w14:paraId="5986E352" w14:textId="1D2F14E7" w:rsidR="002C2C7A" w:rsidRDefault="002C2C7A">
      <w:pPr>
        <w:pStyle w:val="TM2"/>
        <w:rPr>
          <w:rFonts w:asciiTheme="minorHAnsi" w:eastAsiaTheme="minorEastAsia" w:hAnsiTheme="minorHAnsi" w:cstheme="minorBidi"/>
          <w:bCs w:val="0"/>
          <w:noProof/>
          <w:color w:val="auto"/>
          <w:sz w:val="22"/>
        </w:rPr>
      </w:pPr>
      <w:hyperlink w:anchor="_Toc220072873" w:history="1">
        <w:r w:rsidRPr="00E2619F">
          <w:rPr>
            <w:rStyle w:val="Lienhypertexte"/>
            <w:rFonts w:cs="Times New Roman"/>
            <w:noProof/>
          </w:rPr>
          <w:t>14.6</w:t>
        </w:r>
        <w:r w:rsidRPr="00E2619F">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_Toc220072873 \h </w:instrText>
        </w:r>
        <w:r>
          <w:rPr>
            <w:noProof/>
            <w:webHidden/>
          </w:rPr>
        </w:r>
        <w:r>
          <w:rPr>
            <w:noProof/>
            <w:webHidden/>
          </w:rPr>
          <w:fldChar w:fldCharType="separate"/>
        </w:r>
        <w:r>
          <w:rPr>
            <w:noProof/>
            <w:webHidden/>
          </w:rPr>
          <w:t>19</w:t>
        </w:r>
        <w:r>
          <w:rPr>
            <w:noProof/>
            <w:webHidden/>
          </w:rPr>
          <w:fldChar w:fldCharType="end"/>
        </w:r>
      </w:hyperlink>
    </w:p>
    <w:p w14:paraId="26CBA33F" w14:textId="4BB793A8" w:rsidR="002C2C7A" w:rsidRDefault="002C2C7A">
      <w:pPr>
        <w:pStyle w:val="TM1"/>
        <w:rPr>
          <w:rFonts w:asciiTheme="minorHAnsi" w:eastAsiaTheme="minorEastAsia" w:hAnsiTheme="minorHAnsi" w:cstheme="minorBidi"/>
          <w:b w:val="0"/>
          <w:bCs w:val="0"/>
          <w:iCs w:val="0"/>
          <w:noProof/>
          <w:sz w:val="22"/>
          <w:szCs w:val="22"/>
        </w:rPr>
      </w:pPr>
      <w:hyperlink w:anchor="_Toc220072874" w:history="1">
        <w:r w:rsidRPr="00E2619F">
          <w:rPr>
            <w:rStyle w:val="Lienhypertexte"/>
            <w:rFonts w:cs="Times New Roman"/>
            <w:noProof/>
          </w:rPr>
          <w:t>Article 15</w:t>
        </w:r>
        <w:r w:rsidRPr="00E2619F">
          <w:rPr>
            <w:rStyle w:val="Lienhypertexte"/>
            <w:noProof/>
          </w:rPr>
          <w:t xml:space="preserve"> Pénalités</w:t>
        </w:r>
        <w:r>
          <w:rPr>
            <w:noProof/>
            <w:webHidden/>
          </w:rPr>
          <w:tab/>
        </w:r>
        <w:r>
          <w:rPr>
            <w:noProof/>
            <w:webHidden/>
          </w:rPr>
          <w:fldChar w:fldCharType="begin"/>
        </w:r>
        <w:r>
          <w:rPr>
            <w:noProof/>
            <w:webHidden/>
          </w:rPr>
          <w:instrText xml:space="preserve"> PAGEREF _Toc220072874 \h </w:instrText>
        </w:r>
        <w:r>
          <w:rPr>
            <w:noProof/>
            <w:webHidden/>
          </w:rPr>
        </w:r>
        <w:r>
          <w:rPr>
            <w:noProof/>
            <w:webHidden/>
          </w:rPr>
          <w:fldChar w:fldCharType="separate"/>
        </w:r>
        <w:r>
          <w:rPr>
            <w:noProof/>
            <w:webHidden/>
          </w:rPr>
          <w:t>22</w:t>
        </w:r>
        <w:r>
          <w:rPr>
            <w:noProof/>
            <w:webHidden/>
          </w:rPr>
          <w:fldChar w:fldCharType="end"/>
        </w:r>
      </w:hyperlink>
    </w:p>
    <w:p w14:paraId="6D427549" w14:textId="3ADFB307" w:rsidR="002C2C7A" w:rsidRDefault="002C2C7A">
      <w:pPr>
        <w:pStyle w:val="TM2"/>
        <w:rPr>
          <w:rFonts w:asciiTheme="minorHAnsi" w:eastAsiaTheme="minorEastAsia" w:hAnsiTheme="minorHAnsi" w:cstheme="minorBidi"/>
          <w:bCs w:val="0"/>
          <w:noProof/>
          <w:color w:val="auto"/>
          <w:sz w:val="22"/>
        </w:rPr>
      </w:pPr>
      <w:hyperlink w:anchor="_Toc220072875" w:history="1">
        <w:r w:rsidRPr="00E2619F">
          <w:rPr>
            <w:rStyle w:val="Lienhypertexte"/>
            <w:rFonts w:cs="Times New Roman"/>
            <w:noProof/>
          </w:rPr>
          <w:t>15.1</w:t>
        </w:r>
        <w:r w:rsidRPr="00E2619F">
          <w:rPr>
            <w:rStyle w:val="Lienhypertexte"/>
            <w:noProof/>
          </w:rPr>
          <w:t xml:space="preserve"> Pénalité de retard</w:t>
        </w:r>
        <w:r>
          <w:rPr>
            <w:noProof/>
            <w:webHidden/>
          </w:rPr>
          <w:tab/>
        </w:r>
        <w:r>
          <w:rPr>
            <w:noProof/>
            <w:webHidden/>
          </w:rPr>
          <w:fldChar w:fldCharType="begin"/>
        </w:r>
        <w:r>
          <w:rPr>
            <w:noProof/>
            <w:webHidden/>
          </w:rPr>
          <w:instrText xml:space="preserve"> PAGEREF _Toc220072875 \h </w:instrText>
        </w:r>
        <w:r>
          <w:rPr>
            <w:noProof/>
            <w:webHidden/>
          </w:rPr>
        </w:r>
        <w:r>
          <w:rPr>
            <w:noProof/>
            <w:webHidden/>
          </w:rPr>
          <w:fldChar w:fldCharType="separate"/>
        </w:r>
        <w:r>
          <w:rPr>
            <w:noProof/>
            <w:webHidden/>
          </w:rPr>
          <w:t>22</w:t>
        </w:r>
        <w:r>
          <w:rPr>
            <w:noProof/>
            <w:webHidden/>
          </w:rPr>
          <w:fldChar w:fldCharType="end"/>
        </w:r>
      </w:hyperlink>
    </w:p>
    <w:p w14:paraId="299A63B6" w14:textId="5A250E94" w:rsidR="002C2C7A" w:rsidRDefault="002C2C7A">
      <w:pPr>
        <w:pStyle w:val="TM2"/>
        <w:rPr>
          <w:rFonts w:asciiTheme="minorHAnsi" w:eastAsiaTheme="minorEastAsia" w:hAnsiTheme="minorHAnsi" w:cstheme="minorBidi"/>
          <w:bCs w:val="0"/>
          <w:noProof/>
          <w:color w:val="auto"/>
          <w:sz w:val="22"/>
        </w:rPr>
      </w:pPr>
      <w:hyperlink w:anchor="_Toc220072876" w:history="1">
        <w:r w:rsidRPr="00E2619F">
          <w:rPr>
            <w:rStyle w:val="Lienhypertexte"/>
            <w:rFonts w:cs="Times New Roman"/>
            <w:noProof/>
          </w:rPr>
          <w:t>15.2</w:t>
        </w:r>
        <w:r w:rsidRPr="00E2619F">
          <w:rPr>
            <w:rStyle w:val="Lienhypertexte"/>
            <w:noProof/>
          </w:rPr>
          <w:t xml:space="preserve"> Absence aux réunions</w:t>
        </w:r>
        <w:r>
          <w:rPr>
            <w:noProof/>
            <w:webHidden/>
          </w:rPr>
          <w:tab/>
        </w:r>
        <w:r>
          <w:rPr>
            <w:noProof/>
            <w:webHidden/>
          </w:rPr>
          <w:fldChar w:fldCharType="begin"/>
        </w:r>
        <w:r>
          <w:rPr>
            <w:noProof/>
            <w:webHidden/>
          </w:rPr>
          <w:instrText xml:space="preserve"> PAGEREF _Toc220072876 \h </w:instrText>
        </w:r>
        <w:r>
          <w:rPr>
            <w:noProof/>
            <w:webHidden/>
          </w:rPr>
        </w:r>
        <w:r>
          <w:rPr>
            <w:noProof/>
            <w:webHidden/>
          </w:rPr>
          <w:fldChar w:fldCharType="separate"/>
        </w:r>
        <w:r>
          <w:rPr>
            <w:noProof/>
            <w:webHidden/>
          </w:rPr>
          <w:t>22</w:t>
        </w:r>
        <w:r>
          <w:rPr>
            <w:noProof/>
            <w:webHidden/>
          </w:rPr>
          <w:fldChar w:fldCharType="end"/>
        </w:r>
      </w:hyperlink>
    </w:p>
    <w:p w14:paraId="22F01011" w14:textId="37303933" w:rsidR="002C2C7A" w:rsidRDefault="002C2C7A">
      <w:pPr>
        <w:pStyle w:val="TM2"/>
        <w:rPr>
          <w:rFonts w:asciiTheme="minorHAnsi" w:eastAsiaTheme="minorEastAsia" w:hAnsiTheme="minorHAnsi" w:cstheme="minorBidi"/>
          <w:bCs w:val="0"/>
          <w:noProof/>
          <w:color w:val="auto"/>
          <w:sz w:val="22"/>
        </w:rPr>
      </w:pPr>
      <w:hyperlink w:anchor="_Toc220072877" w:history="1">
        <w:r w:rsidRPr="00E2619F">
          <w:rPr>
            <w:rStyle w:val="Lienhypertexte"/>
            <w:rFonts w:cs="Times New Roman"/>
            <w:noProof/>
          </w:rPr>
          <w:t>15.3</w:t>
        </w:r>
        <w:r w:rsidRPr="00E2619F">
          <w:rPr>
            <w:rStyle w:val="Lienhypertexte"/>
            <w:noProof/>
          </w:rPr>
          <w:t xml:space="preserve"> Détérioration des ouvrages du Mucem</w:t>
        </w:r>
        <w:r>
          <w:rPr>
            <w:noProof/>
            <w:webHidden/>
          </w:rPr>
          <w:tab/>
        </w:r>
        <w:r>
          <w:rPr>
            <w:noProof/>
            <w:webHidden/>
          </w:rPr>
          <w:fldChar w:fldCharType="begin"/>
        </w:r>
        <w:r>
          <w:rPr>
            <w:noProof/>
            <w:webHidden/>
          </w:rPr>
          <w:instrText xml:space="preserve"> PAGEREF _Toc220072877 \h </w:instrText>
        </w:r>
        <w:r>
          <w:rPr>
            <w:noProof/>
            <w:webHidden/>
          </w:rPr>
        </w:r>
        <w:r>
          <w:rPr>
            <w:noProof/>
            <w:webHidden/>
          </w:rPr>
          <w:fldChar w:fldCharType="separate"/>
        </w:r>
        <w:r>
          <w:rPr>
            <w:noProof/>
            <w:webHidden/>
          </w:rPr>
          <w:t>22</w:t>
        </w:r>
        <w:r>
          <w:rPr>
            <w:noProof/>
            <w:webHidden/>
          </w:rPr>
          <w:fldChar w:fldCharType="end"/>
        </w:r>
      </w:hyperlink>
    </w:p>
    <w:p w14:paraId="6EA51292" w14:textId="54B508BD" w:rsidR="002C2C7A" w:rsidRDefault="002C2C7A">
      <w:pPr>
        <w:pStyle w:val="TM2"/>
        <w:rPr>
          <w:rFonts w:asciiTheme="minorHAnsi" w:eastAsiaTheme="minorEastAsia" w:hAnsiTheme="minorHAnsi" w:cstheme="minorBidi"/>
          <w:bCs w:val="0"/>
          <w:noProof/>
          <w:color w:val="auto"/>
          <w:sz w:val="22"/>
        </w:rPr>
      </w:pPr>
      <w:hyperlink w:anchor="_Toc220072878" w:history="1">
        <w:r w:rsidRPr="00E2619F">
          <w:rPr>
            <w:rStyle w:val="Lienhypertexte"/>
            <w:rFonts w:cs="Times New Roman"/>
            <w:noProof/>
          </w:rPr>
          <w:t>15.4</w:t>
        </w:r>
        <w:r w:rsidRPr="00E2619F">
          <w:rPr>
            <w:rStyle w:val="Lienhypertexte"/>
            <w:noProof/>
          </w:rPr>
          <w:t xml:space="preserve"> Non-respect du plan de prévention</w:t>
        </w:r>
        <w:r>
          <w:rPr>
            <w:noProof/>
            <w:webHidden/>
          </w:rPr>
          <w:tab/>
        </w:r>
        <w:r>
          <w:rPr>
            <w:noProof/>
            <w:webHidden/>
          </w:rPr>
          <w:fldChar w:fldCharType="begin"/>
        </w:r>
        <w:r>
          <w:rPr>
            <w:noProof/>
            <w:webHidden/>
          </w:rPr>
          <w:instrText xml:space="preserve"> PAGEREF _Toc220072878 \h </w:instrText>
        </w:r>
        <w:r>
          <w:rPr>
            <w:noProof/>
            <w:webHidden/>
          </w:rPr>
        </w:r>
        <w:r>
          <w:rPr>
            <w:noProof/>
            <w:webHidden/>
          </w:rPr>
          <w:fldChar w:fldCharType="separate"/>
        </w:r>
        <w:r>
          <w:rPr>
            <w:noProof/>
            <w:webHidden/>
          </w:rPr>
          <w:t>22</w:t>
        </w:r>
        <w:r>
          <w:rPr>
            <w:noProof/>
            <w:webHidden/>
          </w:rPr>
          <w:fldChar w:fldCharType="end"/>
        </w:r>
      </w:hyperlink>
    </w:p>
    <w:p w14:paraId="4DC6664C" w14:textId="1EF68F70" w:rsidR="002C2C7A" w:rsidRDefault="002C2C7A">
      <w:pPr>
        <w:pStyle w:val="TM2"/>
        <w:rPr>
          <w:rFonts w:asciiTheme="minorHAnsi" w:eastAsiaTheme="minorEastAsia" w:hAnsiTheme="minorHAnsi" w:cstheme="minorBidi"/>
          <w:bCs w:val="0"/>
          <w:noProof/>
          <w:color w:val="auto"/>
          <w:sz w:val="22"/>
        </w:rPr>
      </w:pPr>
      <w:hyperlink w:anchor="_Toc220072879" w:history="1">
        <w:r w:rsidRPr="00E2619F">
          <w:rPr>
            <w:rStyle w:val="Lienhypertexte"/>
            <w:rFonts w:cs="Times New Roman"/>
            <w:noProof/>
          </w:rPr>
          <w:t>15.5</w:t>
        </w:r>
        <w:r w:rsidRPr="00E2619F">
          <w:rPr>
            <w:rStyle w:val="Lienhypertexte"/>
            <w:noProof/>
          </w:rPr>
          <w:t xml:space="preserve"> Non-respect du règlement intérieur</w:t>
        </w:r>
        <w:r>
          <w:rPr>
            <w:noProof/>
            <w:webHidden/>
          </w:rPr>
          <w:tab/>
        </w:r>
        <w:r>
          <w:rPr>
            <w:noProof/>
            <w:webHidden/>
          </w:rPr>
          <w:fldChar w:fldCharType="begin"/>
        </w:r>
        <w:r>
          <w:rPr>
            <w:noProof/>
            <w:webHidden/>
          </w:rPr>
          <w:instrText xml:space="preserve"> PAGEREF _Toc220072879 \h </w:instrText>
        </w:r>
        <w:r>
          <w:rPr>
            <w:noProof/>
            <w:webHidden/>
          </w:rPr>
        </w:r>
        <w:r>
          <w:rPr>
            <w:noProof/>
            <w:webHidden/>
          </w:rPr>
          <w:fldChar w:fldCharType="separate"/>
        </w:r>
        <w:r>
          <w:rPr>
            <w:noProof/>
            <w:webHidden/>
          </w:rPr>
          <w:t>22</w:t>
        </w:r>
        <w:r>
          <w:rPr>
            <w:noProof/>
            <w:webHidden/>
          </w:rPr>
          <w:fldChar w:fldCharType="end"/>
        </w:r>
      </w:hyperlink>
    </w:p>
    <w:p w14:paraId="4F4F43CE" w14:textId="1A0AE5FD" w:rsidR="002C2C7A" w:rsidRDefault="002C2C7A">
      <w:pPr>
        <w:pStyle w:val="TM2"/>
        <w:rPr>
          <w:rFonts w:asciiTheme="minorHAnsi" w:eastAsiaTheme="minorEastAsia" w:hAnsiTheme="minorHAnsi" w:cstheme="minorBidi"/>
          <w:bCs w:val="0"/>
          <w:noProof/>
          <w:color w:val="auto"/>
          <w:sz w:val="22"/>
        </w:rPr>
      </w:pPr>
      <w:hyperlink w:anchor="_Toc220072880" w:history="1">
        <w:r w:rsidRPr="00E2619F">
          <w:rPr>
            <w:rStyle w:val="Lienhypertexte"/>
            <w:rFonts w:cs="Times New Roman"/>
            <w:noProof/>
          </w:rPr>
          <w:t>15.6</w:t>
        </w:r>
        <w:r w:rsidRPr="00E2619F">
          <w:rPr>
            <w:rStyle w:val="Lienhypertexte"/>
            <w:noProof/>
          </w:rPr>
          <w:t xml:space="preserve"> Non-respect des obligations en matière de gestion des déchets</w:t>
        </w:r>
        <w:r>
          <w:rPr>
            <w:noProof/>
            <w:webHidden/>
          </w:rPr>
          <w:tab/>
        </w:r>
        <w:r>
          <w:rPr>
            <w:noProof/>
            <w:webHidden/>
          </w:rPr>
          <w:fldChar w:fldCharType="begin"/>
        </w:r>
        <w:r>
          <w:rPr>
            <w:noProof/>
            <w:webHidden/>
          </w:rPr>
          <w:instrText xml:space="preserve"> PAGEREF _Toc220072880 \h </w:instrText>
        </w:r>
        <w:r>
          <w:rPr>
            <w:noProof/>
            <w:webHidden/>
          </w:rPr>
        </w:r>
        <w:r>
          <w:rPr>
            <w:noProof/>
            <w:webHidden/>
          </w:rPr>
          <w:fldChar w:fldCharType="separate"/>
        </w:r>
        <w:r>
          <w:rPr>
            <w:noProof/>
            <w:webHidden/>
          </w:rPr>
          <w:t>22</w:t>
        </w:r>
        <w:r>
          <w:rPr>
            <w:noProof/>
            <w:webHidden/>
          </w:rPr>
          <w:fldChar w:fldCharType="end"/>
        </w:r>
      </w:hyperlink>
    </w:p>
    <w:p w14:paraId="2EE919A4" w14:textId="180B9E89" w:rsidR="002C2C7A" w:rsidRDefault="002C2C7A">
      <w:pPr>
        <w:pStyle w:val="TM2"/>
        <w:rPr>
          <w:rFonts w:asciiTheme="minorHAnsi" w:eastAsiaTheme="minorEastAsia" w:hAnsiTheme="minorHAnsi" w:cstheme="minorBidi"/>
          <w:bCs w:val="0"/>
          <w:noProof/>
          <w:color w:val="auto"/>
          <w:sz w:val="22"/>
        </w:rPr>
      </w:pPr>
      <w:hyperlink w:anchor="_Toc220072881" w:history="1">
        <w:r w:rsidRPr="00E2619F">
          <w:rPr>
            <w:rStyle w:val="Lienhypertexte"/>
            <w:rFonts w:cs="Times New Roman"/>
            <w:noProof/>
          </w:rPr>
          <w:t>15.7</w:t>
        </w:r>
        <w:r w:rsidRPr="00E2619F">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_Toc220072881 \h </w:instrText>
        </w:r>
        <w:r>
          <w:rPr>
            <w:noProof/>
            <w:webHidden/>
          </w:rPr>
        </w:r>
        <w:r>
          <w:rPr>
            <w:noProof/>
            <w:webHidden/>
          </w:rPr>
          <w:fldChar w:fldCharType="separate"/>
        </w:r>
        <w:r>
          <w:rPr>
            <w:noProof/>
            <w:webHidden/>
          </w:rPr>
          <w:t>22</w:t>
        </w:r>
        <w:r>
          <w:rPr>
            <w:noProof/>
            <w:webHidden/>
          </w:rPr>
          <w:fldChar w:fldCharType="end"/>
        </w:r>
      </w:hyperlink>
    </w:p>
    <w:p w14:paraId="3F898052" w14:textId="02F0100E" w:rsidR="002C2C7A" w:rsidRDefault="002C2C7A">
      <w:pPr>
        <w:pStyle w:val="TM2"/>
        <w:rPr>
          <w:rFonts w:asciiTheme="minorHAnsi" w:eastAsiaTheme="minorEastAsia" w:hAnsiTheme="minorHAnsi" w:cstheme="minorBidi"/>
          <w:bCs w:val="0"/>
          <w:noProof/>
          <w:color w:val="auto"/>
          <w:sz w:val="22"/>
        </w:rPr>
      </w:pPr>
      <w:hyperlink w:anchor="_Toc220072882" w:history="1">
        <w:r w:rsidRPr="00E2619F">
          <w:rPr>
            <w:rStyle w:val="Lienhypertexte"/>
            <w:rFonts w:cs="Times New Roman"/>
            <w:noProof/>
          </w:rPr>
          <w:t>15.8</w:t>
        </w:r>
        <w:r w:rsidRPr="00E2619F">
          <w:rPr>
            <w:rStyle w:val="Lienhypertexte"/>
            <w:noProof/>
          </w:rPr>
          <w:t xml:space="preserve"> Dispositions d’application</w:t>
        </w:r>
        <w:r>
          <w:rPr>
            <w:noProof/>
            <w:webHidden/>
          </w:rPr>
          <w:tab/>
        </w:r>
        <w:r>
          <w:rPr>
            <w:noProof/>
            <w:webHidden/>
          </w:rPr>
          <w:fldChar w:fldCharType="begin"/>
        </w:r>
        <w:r>
          <w:rPr>
            <w:noProof/>
            <w:webHidden/>
          </w:rPr>
          <w:instrText xml:space="preserve"> PAGEREF _Toc220072882 \h </w:instrText>
        </w:r>
        <w:r>
          <w:rPr>
            <w:noProof/>
            <w:webHidden/>
          </w:rPr>
        </w:r>
        <w:r>
          <w:rPr>
            <w:noProof/>
            <w:webHidden/>
          </w:rPr>
          <w:fldChar w:fldCharType="separate"/>
        </w:r>
        <w:r>
          <w:rPr>
            <w:noProof/>
            <w:webHidden/>
          </w:rPr>
          <w:t>22</w:t>
        </w:r>
        <w:r>
          <w:rPr>
            <w:noProof/>
            <w:webHidden/>
          </w:rPr>
          <w:fldChar w:fldCharType="end"/>
        </w:r>
      </w:hyperlink>
    </w:p>
    <w:p w14:paraId="190C982B" w14:textId="7792B49B" w:rsidR="002C2C7A" w:rsidRDefault="002C2C7A">
      <w:pPr>
        <w:pStyle w:val="TM1"/>
        <w:rPr>
          <w:rFonts w:asciiTheme="minorHAnsi" w:eastAsiaTheme="minorEastAsia" w:hAnsiTheme="minorHAnsi" w:cstheme="minorBidi"/>
          <w:b w:val="0"/>
          <w:bCs w:val="0"/>
          <w:iCs w:val="0"/>
          <w:noProof/>
          <w:sz w:val="22"/>
          <w:szCs w:val="22"/>
        </w:rPr>
      </w:pPr>
      <w:hyperlink w:anchor="_Toc220072883" w:history="1">
        <w:r w:rsidRPr="00E2619F">
          <w:rPr>
            <w:rStyle w:val="Lienhypertexte"/>
            <w:rFonts w:cs="Times New Roman"/>
            <w:noProof/>
          </w:rPr>
          <w:t>Article 16</w:t>
        </w:r>
        <w:r w:rsidRPr="00E2619F">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_Toc220072883 \h </w:instrText>
        </w:r>
        <w:r>
          <w:rPr>
            <w:noProof/>
            <w:webHidden/>
          </w:rPr>
        </w:r>
        <w:r>
          <w:rPr>
            <w:noProof/>
            <w:webHidden/>
          </w:rPr>
          <w:fldChar w:fldCharType="separate"/>
        </w:r>
        <w:r>
          <w:rPr>
            <w:noProof/>
            <w:webHidden/>
          </w:rPr>
          <w:t>23</w:t>
        </w:r>
        <w:r>
          <w:rPr>
            <w:noProof/>
            <w:webHidden/>
          </w:rPr>
          <w:fldChar w:fldCharType="end"/>
        </w:r>
      </w:hyperlink>
    </w:p>
    <w:p w14:paraId="13365CF3" w14:textId="68EA0525" w:rsidR="002C2C7A" w:rsidRDefault="002C2C7A">
      <w:pPr>
        <w:pStyle w:val="TM2"/>
        <w:rPr>
          <w:rFonts w:asciiTheme="minorHAnsi" w:eastAsiaTheme="minorEastAsia" w:hAnsiTheme="minorHAnsi" w:cstheme="minorBidi"/>
          <w:bCs w:val="0"/>
          <w:noProof/>
          <w:color w:val="auto"/>
          <w:sz w:val="22"/>
        </w:rPr>
      </w:pPr>
      <w:hyperlink w:anchor="_Toc220072884" w:history="1">
        <w:r w:rsidRPr="00E2619F">
          <w:rPr>
            <w:rStyle w:val="Lienhypertexte"/>
            <w:rFonts w:cs="Times New Roman"/>
            <w:noProof/>
          </w:rPr>
          <w:t>16.1</w:t>
        </w:r>
        <w:r w:rsidRPr="00E2619F">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_Toc220072884 \h </w:instrText>
        </w:r>
        <w:r>
          <w:rPr>
            <w:noProof/>
            <w:webHidden/>
          </w:rPr>
        </w:r>
        <w:r>
          <w:rPr>
            <w:noProof/>
            <w:webHidden/>
          </w:rPr>
          <w:fldChar w:fldCharType="separate"/>
        </w:r>
        <w:r>
          <w:rPr>
            <w:noProof/>
            <w:webHidden/>
          </w:rPr>
          <w:t>23</w:t>
        </w:r>
        <w:r>
          <w:rPr>
            <w:noProof/>
            <w:webHidden/>
          </w:rPr>
          <w:fldChar w:fldCharType="end"/>
        </w:r>
      </w:hyperlink>
    </w:p>
    <w:p w14:paraId="27989A04" w14:textId="61EAB588" w:rsidR="002C2C7A" w:rsidRDefault="002C2C7A">
      <w:pPr>
        <w:pStyle w:val="TM2"/>
        <w:rPr>
          <w:rFonts w:asciiTheme="minorHAnsi" w:eastAsiaTheme="minorEastAsia" w:hAnsiTheme="minorHAnsi" w:cstheme="minorBidi"/>
          <w:bCs w:val="0"/>
          <w:noProof/>
          <w:color w:val="auto"/>
          <w:sz w:val="22"/>
        </w:rPr>
      </w:pPr>
      <w:hyperlink w:anchor="_Toc220072885" w:history="1">
        <w:r w:rsidRPr="00E2619F">
          <w:rPr>
            <w:rStyle w:val="Lienhypertexte"/>
            <w:rFonts w:cs="Times New Roman"/>
            <w:noProof/>
          </w:rPr>
          <w:t>16.2</w:t>
        </w:r>
        <w:r w:rsidRPr="00E2619F">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_Toc220072885 \h </w:instrText>
        </w:r>
        <w:r>
          <w:rPr>
            <w:noProof/>
            <w:webHidden/>
          </w:rPr>
        </w:r>
        <w:r>
          <w:rPr>
            <w:noProof/>
            <w:webHidden/>
          </w:rPr>
          <w:fldChar w:fldCharType="separate"/>
        </w:r>
        <w:r>
          <w:rPr>
            <w:noProof/>
            <w:webHidden/>
          </w:rPr>
          <w:t>24</w:t>
        </w:r>
        <w:r>
          <w:rPr>
            <w:noProof/>
            <w:webHidden/>
          </w:rPr>
          <w:fldChar w:fldCharType="end"/>
        </w:r>
      </w:hyperlink>
    </w:p>
    <w:p w14:paraId="245946B9" w14:textId="3A74F899" w:rsidR="002C2C7A" w:rsidRDefault="002C2C7A">
      <w:pPr>
        <w:pStyle w:val="TM2"/>
        <w:rPr>
          <w:rFonts w:asciiTheme="minorHAnsi" w:eastAsiaTheme="minorEastAsia" w:hAnsiTheme="minorHAnsi" w:cstheme="minorBidi"/>
          <w:bCs w:val="0"/>
          <w:noProof/>
          <w:color w:val="auto"/>
          <w:sz w:val="22"/>
        </w:rPr>
      </w:pPr>
      <w:hyperlink w:anchor="_Toc220072886" w:history="1">
        <w:r w:rsidRPr="00E2619F">
          <w:rPr>
            <w:rStyle w:val="Lienhypertexte"/>
            <w:rFonts w:cs="Times New Roman"/>
            <w:noProof/>
          </w:rPr>
          <w:t>16.3</w:t>
        </w:r>
        <w:r w:rsidRPr="00E2619F">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_Toc220072886 \h </w:instrText>
        </w:r>
        <w:r>
          <w:rPr>
            <w:noProof/>
            <w:webHidden/>
          </w:rPr>
        </w:r>
        <w:r>
          <w:rPr>
            <w:noProof/>
            <w:webHidden/>
          </w:rPr>
          <w:fldChar w:fldCharType="separate"/>
        </w:r>
        <w:r>
          <w:rPr>
            <w:noProof/>
            <w:webHidden/>
          </w:rPr>
          <w:t>24</w:t>
        </w:r>
        <w:r>
          <w:rPr>
            <w:noProof/>
            <w:webHidden/>
          </w:rPr>
          <w:fldChar w:fldCharType="end"/>
        </w:r>
      </w:hyperlink>
    </w:p>
    <w:p w14:paraId="0FFAF4B0" w14:textId="7BACEC4E" w:rsidR="002C2C7A" w:rsidRDefault="002C2C7A">
      <w:pPr>
        <w:pStyle w:val="TM2"/>
        <w:rPr>
          <w:rFonts w:asciiTheme="minorHAnsi" w:eastAsiaTheme="minorEastAsia" w:hAnsiTheme="minorHAnsi" w:cstheme="minorBidi"/>
          <w:bCs w:val="0"/>
          <w:noProof/>
          <w:color w:val="auto"/>
          <w:sz w:val="22"/>
        </w:rPr>
      </w:pPr>
      <w:hyperlink w:anchor="_Toc220072887" w:history="1">
        <w:r w:rsidRPr="00E2619F">
          <w:rPr>
            <w:rStyle w:val="Lienhypertexte"/>
            <w:rFonts w:cs="Times New Roman"/>
            <w:noProof/>
          </w:rPr>
          <w:t>16.4</w:t>
        </w:r>
        <w:r w:rsidRPr="00E2619F">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_Toc220072887 \h </w:instrText>
        </w:r>
        <w:r>
          <w:rPr>
            <w:noProof/>
            <w:webHidden/>
          </w:rPr>
        </w:r>
        <w:r>
          <w:rPr>
            <w:noProof/>
            <w:webHidden/>
          </w:rPr>
          <w:fldChar w:fldCharType="separate"/>
        </w:r>
        <w:r>
          <w:rPr>
            <w:noProof/>
            <w:webHidden/>
          </w:rPr>
          <w:t>24</w:t>
        </w:r>
        <w:r>
          <w:rPr>
            <w:noProof/>
            <w:webHidden/>
          </w:rPr>
          <w:fldChar w:fldCharType="end"/>
        </w:r>
      </w:hyperlink>
    </w:p>
    <w:p w14:paraId="2989B05F" w14:textId="49B25265" w:rsidR="002C2C7A" w:rsidRDefault="002C2C7A">
      <w:pPr>
        <w:pStyle w:val="TM2"/>
        <w:rPr>
          <w:rFonts w:asciiTheme="minorHAnsi" w:eastAsiaTheme="minorEastAsia" w:hAnsiTheme="minorHAnsi" w:cstheme="minorBidi"/>
          <w:bCs w:val="0"/>
          <w:noProof/>
          <w:color w:val="auto"/>
          <w:sz w:val="22"/>
        </w:rPr>
      </w:pPr>
      <w:hyperlink w:anchor="_Toc220072888" w:history="1">
        <w:r w:rsidRPr="00E2619F">
          <w:rPr>
            <w:rStyle w:val="Lienhypertexte"/>
            <w:rFonts w:cs="Times New Roman"/>
            <w:noProof/>
          </w:rPr>
          <w:t>16.5</w:t>
        </w:r>
        <w:r w:rsidRPr="00E2619F">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_Toc220072888 \h </w:instrText>
        </w:r>
        <w:r>
          <w:rPr>
            <w:noProof/>
            <w:webHidden/>
          </w:rPr>
        </w:r>
        <w:r>
          <w:rPr>
            <w:noProof/>
            <w:webHidden/>
          </w:rPr>
          <w:fldChar w:fldCharType="separate"/>
        </w:r>
        <w:r>
          <w:rPr>
            <w:noProof/>
            <w:webHidden/>
          </w:rPr>
          <w:t>25</w:t>
        </w:r>
        <w:r>
          <w:rPr>
            <w:noProof/>
            <w:webHidden/>
          </w:rPr>
          <w:fldChar w:fldCharType="end"/>
        </w:r>
      </w:hyperlink>
    </w:p>
    <w:p w14:paraId="223FFB57" w14:textId="63AF88AB" w:rsidR="002C2C7A" w:rsidRDefault="002C2C7A">
      <w:pPr>
        <w:pStyle w:val="TM2"/>
        <w:rPr>
          <w:rFonts w:asciiTheme="minorHAnsi" w:eastAsiaTheme="minorEastAsia" w:hAnsiTheme="minorHAnsi" w:cstheme="minorBidi"/>
          <w:bCs w:val="0"/>
          <w:noProof/>
          <w:color w:val="auto"/>
          <w:sz w:val="22"/>
        </w:rPr>
      </w:pPr>
      <w:hyperlink w:anchor="_Toc220072889" w:history="1">
        <w:r w:rsidRPr="00E2619F">
          <w:rPr>
            <w:rStyle w:val="Lienhypertexte"/>
            <w:rFonts w:cs="Times New Roman"/>
            <w:noProof/>
          </w:rPr>
          <w:t>16.6</w:t>
        </w:r>
        <w:r w:rsidRPr="00E2619F">
          <w:rPr>
            <w:rStyle w:val="Lienhypertexte"/>
            <w:noProof/>
          </w:rPr>
          <w:t xml:space="preserve"> Demandes indemnitaires</w:t>
        </w:r>
        <w:r>
          <w:rPr>
            <w:noProof/>
            <w:webHidden/>
          </w:rPr>
          <w:tab/>
        </w:r>
        <w:r>
          <w:rPr>
            <w:noProof/>
            <w:webHidden/>
          </w:rPr>
          <w:fldChar w:fldCharType="begin"/>
        </w:r>
        <w:r>
          <w:rPr>
            <w:noProof/>
            <w:webHidden/>
          </w:rPr>
          <w:instrText xml:space="preserve"> PAGEREF _Toc220072889 \h </w:instrText>
        </w:r>
        <w:r>
          <w:rPr>
            <w:noProof/>
            <w:webHidden/>
          </w:rPr>
        </w:r>
        <w:r>
          <w:rPr>
            <w:noProof/>
            <w:webHidden/>
          </w:rPr>
          <w:fldChar w:fldCharType="separate"/>
        </w:r>
        <w:r>
          <w:rPr>
            <w:noProof/>
            <w:webHidden/>
          </w:rPr>
          <w:t>25</w:t>
        </w:r>
        <w:r>
          <w:rPr>
            <w:noProof/>
            <w:webHidden/>
          </w:rPr>
          <w:fldChar w:fldCharType="end"/>
        </w:r>
      </w:hyperlink>
    </w:p>
    <w:p w14:paraId="0B99EF62" w14:textId="028AF5F3" w:rsidR="002C2C7A" w:rsidRDefault="002C2C7A">
      <w:pPr>
        <w:pStyle w:val="TM2"/>
        <w:rPr>
          <w:rFonts w:asciiTheme="minorHAnsi" w:eastAsiaTheme="minorEastAsia" w:hAnsiTheme="minorHAnsi" w:cstheme="minorBidi"/>
          <w:bCs w:val="0"/>
          <w:noProof/>
          <w:color w:val="auto"/>
          <w:sz w:val="22"/>
        </w:rPr>
      </w:pPr>
      <w:hyperlink w:anchor="_Toc220072890" w:history="1">
        <w:r w:rsidRPr="00E2619F">
          <w:rPr>
            <w:rStyle w:val="Lienhypertexte"/>
            <w:rFonts w:cs="Times New Roman"/>
            <w:noProof/>
          </w:rPr>
          <w:t>16.7</w:t>
        </w:r>
        <w:r w:rsidRPr="00E2619F">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_Toc220072890 \h </w:instrText>
        </w:r>
        <w:r>
          <w:rPr>
            <w:noProof/>
            <w:webHidden/>
          </w:rPr>
        </w:r>
        <w:r>
          <w:rPr>
            <w:noProof/>
            <w:webHidden/>
          </w:rPr>
          <w:fldChar w:fldCharType="separate"/>
        </w:r>
        <w:r>
          <w:rPr>
            <w:noProof/>
            <w:webHidden/>
          </w:rPr>
          <w:t>25</w:t>
        </w:r>
        <w:r>
          <w:rPr>
            <w:noProof/>
            <w:webHidden/>
          </w:rPr>
          <w:fldChar w:fldCharType="end"/>
        </w:r>
      </w:hyperlink>
    </w:p>
    <w:p w14:paraId="2B812D9D" w14:textId="5002420C" w:rsidR="002C2C7A" w:rsidRDefault="002C2C7A">
      <w:pPr>
        <w:pStyle w:val="TM1"/>
        <w:rPr>
          <w:rFonts w:asciiTheme="minorHAnsi" w:eastAsiaTheme="minorEastAsia" w:hAnsiTheme="minorHAnsi" w:cstheme="minorBidi"/>
          <w:b w:val="0"/>
          <w:bCs w:val="0"/>
          <w:iCs w:val="0"/>
          <w:noProof/>
          <w:sz w:val="22"/>
          <w:szCs w:val="22"/>
        </w:rPr>
      </w:pPr>
      <w:hyperlink w:anchor="_Toc220072891" w:history="1">
        <w:r w:rsidRPr="00E2619F">
          <w:rPr>
            <w:rStyle w:val="Lienhypertexte"/>
            <w:rFonts w:cs="Times New Roman"/>
            <w:noProof/>
          </w:rPr>
          <w:t>Article 17</w:t>
        </w:r>
        <w:r w:rsidRPr="00E2619F">
          <w:rPr>
            <w:rStyle w:val="Lienhypertexte"/>
            <w:noProof/>
          </w:rPr>
          <w:t xml:space="preserve"> Litiges - langues</w:t>
        </w:r>
        <w:r>
          <w:rPr>
            <w:noProof/>
            <w:webHidden/>
          </w:rPr>
          <w:tab/>
        </w:r>
        <w:r>
          <w:rPr>
            <w:noProof/>
            <w:webHidden/>
          </w:rPr>
          <w:fldChar w:fldCharType="begin"/>
        </w:r>
        <w:r>
          <w:rPr>
            <w:noProof/>
            <w:webHidden/>
          </w:rPr>
          <w:instrText xml:space="preserve"> PAGEREF _Toc220072891 \h </w:instrText>
        </w:r>
        <w:r>
          <w:rPr>
            <w:noProof/>
            <w:webHidden/>
          </w:rPr>
        </w:r>
        <w:r>
          <w:rPr>
            <w:noProof/>
            <w:webHidden/>
          </w:rPr>
          <w:fldChar w:fldCharType="separate"/>
        </w:r>
        <w:r>
          <w:rPr>
            <w:noProof/>
            <w:webHidden/>
          </w:rPr>
          <w:t>25</w:t>
        </w:r>
        <w:r>
          <w:rPr>
            <w:noProof/>
            <w:webHidden/>
          </w:rPr>
          <w:fldChar w:fldCharType="end"/>
        </w:r>
      </w:hyperlink>
    </w:p>
    <w:p w14:paraId="15BF9D8E" w14:textId="2DB82315" w:rsidR="002C2C7A" w:rsidRDefault="002C2C7A">
      <w:pPr>
        <w:pStyle w:val="TM1"/>
        <w:rPr>
          <w:rFonts w:asciiTheme="minorHAnsi" w:eastAsiaTheme="minorEastAsia" w:hAnsiTheme="minorHAnsi" w:cstheme="minorBidi"/>
          <w:b w:val="0"/>
          <w:bCs w:val="0"/>
          <w:iCs w:val="0"/>
          <w:noProof/>
          <w:sz w:val="22"/>
          <w:szCs w:val="22"/>
        </w:rPr>
      </w:pPr>
      <w:hyperlink w:anchor="_Toc220072892" w:history="1">
        <w:r w:rsidRPr="00E2619F">
          <w:rPr>
            <w:rStyle w:val="Lienhypertexte"/>
            <w:rFonts w:cs="Times New Roman"/>
            <w:noProof/>
          </w:rPr>
          <w:t>Article 18</w:t>
        </w:r>
        <w:r w:rsidRPr="00E2619F">
          <w:rPr>
            <w:rStyle w:val="Lienhypertexte"/>
            <w:noProof/>
          </w:rPr>
          <w:t xml:space="preserve"> Dérogations au CCAG FCS</w:t>
        </w:r>
        <w:r>
          <w:rPr>
            <w:noProof/>
            <w:webHidden/>
          </w:rPr>
          <w:tab/>
        </w:r>
        <w:r>
          <w:rPr>
            <w:noProof/>
            <w:webHidden/>
          </w:rPr>
          <w:fldChar w:fldCharType="begin"/>
        </w:r>
        <w:r>
          <w:rPr>
            <w:noProof/>
            <w:webHidden/>
          </w:rPr>
          <w:instrText xml:space="preserve"> PAGEREF _Toc220072892 \h </w:instrText>
        </w:r>
        <w:r>
          <w:rPr>
            <w:noProof/>
            <w:webHidden/>
          </w:rPr>
        </w:r>
        <w:r>
          <w:rPr>
            <w:noProof/>
            <w:webHidden/>
          </w:rPr>
          <w:fldChar w:fldCharType="separate"/>
        </w:r>
        <w:r>
          <w:rPr>
            <w:noProof/>
            <w:webHidden/>
          </w:rPr>
          <w:t>25</w:t>
        </w:r>
        <w:r>
          <w:rPr>
            <w:noProof/>
            <w:webHidden/>
          </w:rPr>
          <w:fldChar w:fldCharType="end"/>
        </w:r>
      </w:hyperlink>
    </w:p>
    <w:p w14:paraId="730C08EE" w14:textId="7275A99A" w:rsidR="002C2C7A" w:rsidRDefault="002C2C7A">
      <w:pPr>
        <w:pStyle w:val="TM1"/>
        <w:rPr>
          <w:rFonts w:asciiTheme="minorHAnsi" w:eastAsiaTheme="minorEastAsia" w:hAnsiTheme="minorHAnsi" w:cstheme="minorBidi"/>
          <w:b w:val="0"/>
          <w:bCs w:val="0"/>
          <w:iCs w:val="0"/>
          <w:noProof/>
          <w:sz w:val="22"/>
          <w:szCs w:val="22"/>
        </w:rPr>
      </w:pPr>
      <w:hyperlink w:anchor="_Toc220072893" w:history="1">
        <w:r w:rsidRPr="00E2619F">
          <w:rPr>
            <w:rStyle w:val="Lienhypertexte"/>
            <w:rFonts w:cs="Times New Roman"/>
            <w:noProof/>
          </w:rPr>
          <w:t>Article 19</w:t>
        </w:r>
        <w:r w:rsidRPr="00E2619F">
          <w:rPr>
            <w:rStyle w:val="Lienhypertexte"/>
            <w:noProof/>
            <w:highlight w:val="lightGray"/>
          </w:rPr>
          <w:t xml:space="preserve"> </w:t>
        </w:r>
        <w:r w:rsidRPr="00E2619F">
          <w:rPr>
            <w:rStyle w:val="Lienhypertexte"/>
            <w:noProof/>
            <w:sz w:val="28"/>
            <w:highlight w:val="lightGray"/>
          </w:rPr>
          <w:sym w:font="Wingdings" w:char="F046"/>
        </w:r>
        <w:r w:rsidRPr="00E2619F">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_Toc220072893 \h </w:instrText>
        </w:r>
        <w:r>
          <w:rPr>
            <w:noProof/>
            <w:webHidden/>
          </w:rPr>
        </w:r>
        <w:r>
          <w:rPr>
            <w:noProof/>
            <w:webHidden/>
          </w:rPr>
          <w:fldChar w:fldCharType="separate"/>
        </w:r>
        <w:r>
          <w:rPr>
            <w:noProof/>
            <w:webHidden/>
          </w:rPr>
          <w:t>25</w:t>
        </w:r>
        <w:r>
          <w:rPr>
            <w:noProof/>
            <w:webHidden/>
          </w:rPr>
          <w:fldChar w:fldCharType="end"/>
        </w:r>
      </w:hyperlink>
    </w:p>
    <w:p w14:paraId="7E116085" w14:textId="1A8B9427" w:rsidR="00E22FCF" w:rsidRDefault="001C51E6" w:rsidP="008505D9">
      <w:r>
        <w:fldChar w:fldCharType="end"/>
      </w:r>
    </w:p>
    <w:p w14:paraId="4C2712DA" w14:textId="77777777" w:rsidR="008505D9" w:rsidRPr="008505D9" w:rsidRDefault="008505D9" w:rsidP="008505D9"/>
    <w:p w14:paraId="57A82835" w14:textId="21FF5E93"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 xml:space="preserve">présent </w:t>
      </w:r>
      <w:r w:rsidR="009442F5" w:rsidRPr="002529A8">
        <w:rPr>
          <w:color w:val="FF0000"/>
        </w:rPr>
        <w:t>CCAP</w:t>
      </w:r>
      <w:r w:rsidR="008505D9" w:rsidRPr="002529A8">
        <w:rPr>
          <w:color w:val="FF0000"/>
        </w:rPr>
        <w:t xml:space="preserve"> comporte</w:t>
      </w:r>
      <w:r w:rsidR="008505D9" w:rsidRPr="008505D9">
        <w:rPr>
          <w:color w:val="FF0000"/>
        </w:rPr>
        <w:t xml:space="preserv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2C2C7A">
        <w:rPr>
          <w:b/>
          <w:i/>
          <w:color w:val="FF0000"/>
        </w:rPr>
        <w:t xml:space="preserve">Article 19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bookmarkStart w:id="7" w:name="_Toc220072832"/>
      <w:r>
        <w:lastRenderedPageBreak/>
        <w:t xml:space="preserve">Présentation du contrat et </w:t>
      </w:r>
      <w:r w:rsidR="001B3BE2">
        <w:t xml:space="preserve">des </w:t>
      </w:r>
      <w:r>
        <w:t>signataires</w:t>
      </w:r>
      <w:bookmarkEnd w:id="7"/>
    </w:p>
    <w:p w14:paraId="543F4B4C" w14:textId="49F52724" w:rsidR="00F8711F" w:rsidRDefault="00F8711F" w:rsidP="007C1882">
      <w:pPr>
        <w:pStyle w:val="Titre2"/>
      </w:pPr>
      <w:bookmarkStart w:id="8" w:name="_Toc220072833"/>
      <w:r>
        <w:t>Présentation du C</w:t>
      </w:r>
      <w:r w:rsidRPr="00160A29">
        <w:t>CAP</w:t>
      </w:r>
      <w:bookmarkEnd w:id="8"/>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7C1882">
      <w:pPr>
        <w:pStyle w:val="Titre2"/>
      </w:pPr>
      <w:bookmarkStart w:id="9" w:name="_Ref359508711"/>
      <w:bookmarkStart w:id="10" w:name="_Ref434487817"/>
      <w:bookmarkStart w:id="11" w:name="_Ref207021320"/>
      <w:bookmarkStart w:id="12" w:name="_Toc220072834"/>
      <w:bookmarkEnd w:id="1"/>
      <w:r w:rsidRPr="001B3BE2">
        <w:rPr>
          <w:caps/>
          <w:color w:val="FF0000"/>
          <w:sz w:val="36"/>
          <w:szCs w:val="36"/>
          <w:highlight w:val="lightGray"/>
        </w:rPr>
        <w:sym w:font="Wingdings" w:char="F046"/>
      </w:r>
      <w:r w:rsidR="0001715E">
        <w:t>Désignation des parties</w:t>
      </w:r>
      <w:bookmarkEnd w:id="9"/>
      <w:bookmarkEnd w:id="10"/>
      <w:bookmarkEnd w:id="11"/>
      <w:bookmarkEnd w:id="12"/>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3558FF4" w14:textId="77777777" w:rsidR="005B35F7" w:rsidRDefault="00626A7A" w:rsidP="00626A7A">
      <w:r w:rsidRPr="00926001">
        <w:t>Esplanade du J4</w:t>
      </w:r>
    </w:p>
    <w:p w14:paraId="1E512A05" w14:textId="693EEA51" w:rsidR="001350E9" w:rsidRDefault="00626A7A" w:rsidP="00626A7A">
      <w:r w:rsidRPr="00926001">
        <w:t>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bookmarkStart w:id="13" w:name="_Hlk207014809"/>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bookmarkEnd w:id="13"/>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A26942">
      <w:pPr>
        <w:spacing w:before="120"/>
      </w:pPr>
      <w:r w:rsidRPr="00A26942">
        <w:fldChar w:fldCharType="begin">
          <w:ffData>
            <w:name w:val="CaseACocher1"/>
            <w:enabled/>
            <w:calcOnExit w:val="0"/>
            <w:checkBox>
              <w:sizeAuto/>
              <w:default w:val="0"/>
            </w:checkBox>
          </w:ffData>
        </w:fldChar>
      </w:r>
      <w:r w:rsidR="00614C3E" w:rsidRPr="00A26942">
        <w:instrText xml:space="preserve"> FORMCHECKBOX </w:instrText>
      </w:r>
      <w:r w:rsidR="002C2C7A">
        <w:fldChar w:fldCharType="separate"/>
      </w:r>
      <w:r w:rsidRPr="00A26942">
        <w:fldChar w:fldCharType="end"/>
      </w:r>
      <w:r w:rsidR="00614C3E" w:rsidRPr="00A26942">
        <w:t xml:space="preserve"> </w:t>
      </w:r>
      <w:r w:rsidR="00614C3E" w:rsidRPr="00A26942">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107D1DB" w:rsidR="00614C3E" w:rsidRPr="00AF472A" w:rsidRDefault="00614C3E" w:rsidP="003559AE">
      <w:r w:rsidRPr="00AF472A">
        <w:t>Ayant son siège social à : ……………………………………………………………………………………</w:t>
      </w:r>
      <w:r w:rsidR="00BD49D9" w:rsidRPr="00AF472A">
        <w:t>……</w:t>
      </w:r>
      <w:r w:rsidRPr="00AF472A">
        <w:t>.</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3A7EB996" w:rsidR="00614C3E" w:rsidRPr="00AF472A" w:rsidRDefault="00614C3E" w:rsidP="003559AE">
      <w:r w:rsidRPr="00AF472A">
        <w:t>Nom : ……………………………………………………………………………………………………………</w:t>
      </w:r>
      <w:r w:rsidR="00BD49D9" w:rsidRPr="00AF472A">
        <w:t>……</w:t>
      </w:r>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371F8333"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r w:rsidR="00BD49D9" w:rsidRPr="00AF472A">
        <w:t>……</w:t>
      </w:r>
      <w:r w:rsidRPr="00AF472A">
        <w:t>.</w:t>
      </w:r>
    </w:p>
    <w:p w14:paraId="0DE8B6B6" w14:textId="77777777" w:rsidR="004B6C80" w:rsidRDefault="004B6C80" w:rsidP="004B6C80">
      <w:bookmarkStart w:id="14"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4"/>
    <w:p w14:paraId="5BBDC001" w14:textId="0CF770D4" w:rsidR="00614C3E" w:rsidRPr="003559AE" w:rsidRDefault="001C51E6" w:rsidP="00373A14">
      <w:pPr>
        <w:spacing w:line="360" w:lineRule="auto"/>
      </w:pPr>
      <w:r w:rsidRPr="00A26942">
        <w:rPr>
          <w:b/>
        </w:rPr>
        <w:fldChar w:fldCharType="begin">
          <w:ffData>
            <w:name w:val="CaseACocher1"/>
            <w:enabled/>
            <w:calcOnExit w:val="0"/>
            <w:checkBox>
              <w:sizeAuto/>
              <w:default w:val="0"/>
            </w:checkBox>
          </w:ffData>
        </w:fldChar>
      </w:r>
      <w:r w:rsidR="00614C3E" w:rsidRPr="00A26942">
        <w:rPr>
          <w:b/>
        </w:rPr>
        <w:instrText xml:space="preserve"> FORMCHECKBOX </w:instrText>
      </w:r>
      <w:r w:rsidR="002C2C7A">
        <w:rPr>
          <w:b/>
        </w:rPr>
      </w:r>
      <w:r w:rsidR="002C2C7A">
        <w:rPr>
          <w:b/>
        </w:rPr>
        <w:fldChar w:fldCharType="separate"/>
      </w:r>
      <w:r w:rsidRPr="00A26942">
        <w:rPr>
          <w:b/>
        </w:rPr>
        <w:fldChar w:fldCharType="end"/>
      </w:r>
      <w:r w:rsidR="00614C3E" w:rsidRPr="00A26942">
        <w:rPr>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2C2C7A">
        <w:rPr>
          <w:b/>
        </w:rPr>
      </w:r>
      <w:r w:rsidR="002C2C7A">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2C2C7A">
        <w:rPr>
          <w:b/>
        </w:rPr>
      </w:r>
      <w:r w:rsidR="002C2C7A">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2C2C7A">
        <w:rPr>
          <w:b/>
        </w:rPr>
      </w:r>
      <w:r w:rsidR="002C2C7A">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197BBB69" w14:textId="7BEA0B9B" w:rsidR="00626A7A" w:rsidRDefault="00626A7A" w:rsidP="00626A7A">
      <w:r w:rsidRPr="00160A29">
        <w:t xml:space="preserve">En cas de groupement conjoint, le mandataire est solidaire, pour l’exécution du contrat, de chacun des membres du groupement pour ses obligations contractuelles à l’égard du </w:t>
      </w:r>
      <w:r w:rsidR="002304D6" w:rsidRPr="00160A29">
        <w:t>Mucem</w:t>
      </w:r>
      <w:r w:rsidRPr="00160A29">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44A169BA" w:rsidR="00614C3E" w:rsidRPr="00AF472A" w:rsidRDefault="00614C3E" w:rsidP="003559AE">
      <w:r w:rsidRPr="00AF472A">
        <w:t xml:space="preserve">Dénomination sociale : </w:t>
      </w:r>
      <w:r w:rsidRPr="001350E9">
        <w:rPr>
          <w:b/>
        </w:rPr>
        <w:t>………………………………………………………………………………………</w:t>
      </w:r>
      <w:r w:rsidR="00BD49D9" w:rsidRPr="001350E9">
        <w:rPr>
          <w:b/>
        </w:rPr>
        <w:t>……</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671FE504"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r w:rsidR="00BD49D9" w:rsidRPr="00AF472A">
        <w:t>……</w:t>
      </w:r>
      <w:r w:rsidRPr="00AF472A">
        <w:t>.</w:t>
      </w:r>
    </w:p>
    <w:p w14:paraId="20DE9937" w14:textId="0F5F0516" w:rsidR="00614C3E" w:rsidRPr="00AF472A" w:rsidRDefault="00614C3E" w:rsidP="00D46347">
      <w:r w:rsidRPr="00160A29">
        <w:t xml:space="preserve">En cas groupement conjoint, le mandataire est solidaire, pour l’exécution du </w:t>
      </w:r>
      <w:r w:rsidR="00591C85" w:rsidRPr="00160A29">
        <w:t>contrat</w:t>
      </w:r>
      <w:r w:rsidRPr="00160A29">
        <w:t xml:space="preserve">, de chacun des membres du groupement pour ses obligations contractuelles à l’égard du </w:t>
      </w:r>
      <w:r w:rsidR="002304D6" w:rsidRPr="00160A29">
        <w:t>Mucem</w:t>
      </w:r>
      <w:r w:rsidRPr="00160A29">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4EC0D08E" w:rsidR="00614C3E" w:rsidRPr="00AF472A" w:rsidRDefault="00614C3E" w:rsidP="00D46347">
      <w:r w:rsidRPr="00AF472A">
        <w:t>Dénomination sociale : ………………………………………………………………………………………</w:t>
      </w:r>
      <w:r w:rsidR="00BD49D9" w:rsidRPr="00AF472A">
        <w:t>……</w:t>
      </w:r>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C2C7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2C2C7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64D585DB"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r w:rsidR="00BD49D9" w:rsidRPr="00AF472A">
        <w:t>……</w:t>
      </w:r>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4F5B3F27" w:rsidR="00E1431E" w:rsidRPr="00062D32" w:rsidRDefault="00BD49D9" w:rsidP="00E1431E">
      <w:pPr>
        <w:pStyle w:val="Listepuces"/>
      </w:pPr>
      <w:r w:rsidRPr="00062D32">
        <w:t>Aux</w:t>
      </w:r>
      <w:r w:rsidR="00E1431E" w:rsidRPr="00062D32">
        <w:t xml:space="preserve"> personnes ayant pouvoir de l’engager ;</w:t>
      </w:r>
    </w:p>
    <w:p w14:paraId="76E65EE4" w14:textId="6517B7A3" w:rsidR="00E1431E" w:rsidRPr="00062D32" w:rsidRDefault="00BD49D9" w:rsidP="00E1431E">
      <w:pPr>
        <w:pStyle w:val="Listepuces"/>
      </w:pPr>
      <w:r w:rsidRPr="00062D32">
        <w:t>À</w:t>
      </w:r>
      <w:r w:rsidR="00E1431E" w:rsidRPr="00062D32">
        <w:t xml:space="preserve"> la forme juridique sous laquelle il exerce son activité ;</w:t>
      </w:r>
    </w:p>
    <w:p w14:paraId="7ED3354E" w14:textId="6E02408B" w:rsidR="00E1431E" w:rsidRPr="00062D32" w:rsidRDefault="00BD49D9" w:rsidP="00E1431E">
      <w:pPr>
        <w:pStyle w:val="Listepuces"/>
      </w:pPr>
      <w:r w:rsidRPr="00062D32">
        <w:t>À</w:t>
      </w:r>
      <w:r w:rsidR="00E1431E" w:rsidRPr="00062D32">
        <w:t xml:space="preserve"> sa raison sociale ou à sa dénomination ;</w:t>
      </w:r>
    </w:p>
    <w:p w14:paraId="07B0E182" w14:textId="4469AEB9" w:rsidR="00E1431E" w:rsidRPr="00062D32" w:rsidRDefault="00BD49D9" w:rsidP="00E1431E">
      <w:pPr>
        <w:pStyle w:val="Listepuces"/>
      </w:pPr>
      <w:r w:rsidRPr="00062D32">
        <w:lastRenderedPageBreak/>
        <w:t>À</w:t>
      </w:r>
      <w:r w:rsidR="00E1431E" w:rsidRPr="00062D32">
        <w:t xml:space="preserve"> son adresse ou à son siège social ;</w:t>
      </w:r>
    </w:p>
    <w:p w14:paraId="27C7E88F" w14:textId="0DB17BAA" w:rsidR="00E1431E" w:rsidRPr="00062D32" w:rsidRDefault="00BD49D9" w:rsidP="00E1431E">
      <w:pPr>
        <w:pStyle w:val="Listepuces"/>
      </w:pPr>
      <w:r w:rsidRPr="00062D32">
        <w:t>Aux</w:t>
      </w:r>
      <w:r w:rsidR="00E1431E" w:rsidRPr="00062D32">
        <w:t xml:space="preserve"> renseignements qu’il a fournis pour l</w:t>
      </w:r>
      <w:r w:rsidR="00E1431E">
        <w:t xml:space="preserve">’acceptation d’un sous-traitant </w:t>
      </w:r>
      <w:r w:rsidR="00E1431E" w:rsidRPr="00062D32">
        <w:t>et l’agrément de ses conditions de paiements ;</w:t>
      </w:r>
    </w:p>
    <w:p w14:paraId="3B316F7F" w14:textId="2F046465" w:rsidR="00E1431E" w:rsidRPr="00062D32" w:rsidRDefault="00BD49D9" w:rsidP="00E1431E">
      <w:pPr>
        <w:pStyle w:val="Listepuces"/>
      </w:pPr>
      <w:r w:rsidRPr="00062D32">
        <w:t>Et</w:t>
      </w:r>
      <w:r w:rsidR="00E1431E" w:rsidRPr="00062D32">
        <w:t xml:space="preserve"> de façon générale, à toutes les modifications importantes de fonctionnement de l’entreprise pouvant</w:t>
      </w:r>
      <w:r w:rsidR="00E1431E">
        <w:t xml:space="preserve"> influer sur le déroulement du </w:t>
      </w:r>
      <w:r w:rsidR="00591C85">
        <w:t>contrat</w:t>
      </w:r>
      <w:r w:rsidR="00E1431E"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5" w:name="_Toc333412607"/>
      <w:bookmarkStart w:id="16" w:name="_Toc251755466"/>
      <w:bookmarkStart w:id="17" w:name="_Toc251755542"/>
      <w:bookmarkStart w:id="18" w:name="_Toc251761063"/>
      <w:bookmarkStart w:id="19" w:name="_Toc295160928"/>
      <w:bookmarkStart w:id="20" w:name="_Toc295312886"/>
      <w:bookmarkStart w:id="21" w:name="_Ref318106763"/>
      <w:bookmarkStart w:id="22" w:name="_Toc251755469"/>
      <w:bookmarkStart w:id="23" w:name="_Toc251755545"/>
      <w:bookmarkStart w:id="24" w:name="_Toc251761066"/>
      <w:bookmarkStart w:id="25" w:name="_Toc295160931"/>
      <w:bookmarkStart w:id="26" w:name="_Toc295312889"/>
      <w:bookmarkStart w:id="27" w:name="_Toc220072835"/>
      <w:bookmarkEnd w:id="2"/>
      <w:bookmarkEnd w:id="3"/>
      <w:bookmarkEnd w:id="4"/>
      <w:bookmarkEnd w:id="5"/>
      <w:bookmarkEnd w:id="6"/>
      <w:r>
        <w:t>Forme</w:t>
      </w:r>
      <w:r w:rsidR="005B11AC">
        <w:t xml:space="preserve">, </w:t>
      </w:r>
      <w:r w:rsidR="00EA7224">
        <w:t>objet</w:t>
      </w:r>
      <w:r w:rsidR="00906DE9" w:rsidRPr="00F07F6E">
        <w:t xml:space="preserve"> </w:t>
      </w:r>
      <w:bookmarkEnd w:id="15"/>
      <w:r>
        <w:t xml:space="preserve">et périmètre </w:t>
      </w:r>
      <w:r w:rsidR="002B7E46">
        <w:t xml:space="preserve">du </w:t>
      </w:r>
      <w:r w:rsidR="007D66BB">
        <w:t>contrat</w:t>
      </w:r>
      <w:bookmarkEnd w:id="27"/>
    </w:p>
    <w:p w14:paraId="3F945482" w14:textId="5E953DE0" w:rsidR="00FD4826" w:rsidRPr="00FD4826" w:rsidRDefault="00FD4826" w:rsidP="00FD4826">
      <w:pPr>
        <w:pStyle w:val="Titre2"/>
      </w:pPr>
      <w:bookmarkStart w:id="28" w:name="_Toc220072836"/>
      <w:r>
        <w:t xml:space="preserve">Forme </w:t>
      </w:r>
      <w:r w:rsidR="00F3720B">
        <w:t xml:space="preserve">et objet </w:t>
      </w:r>
      <w:r>
        <w:t>du contrat</w:t>
      </w:r>
      <w:bookmarkEnd w:id="28"/>
      <w:r w:rsidR="00F3720B">
        <w:t xml:space="preserve"> </w:t>
      </w:r>
    </w:p>
    <w:p w14:paraId="77F486CA" w14:textId="77777777" w:rsidR="006A5952" w:rsidRDefault="006A5952" w:rsidP="006A5952">
      <w:pPr>
        <w:rPr>
          <w:b/>
        </w:rPr>
      </w:pPr>
      <w:bookmarkStart w:id="29" w:name="_Hlk157762481"/>
      <w:r w:rsidRPr="002038EE">
        <w:t xml:space="preserve">Le </w:t>
      </w:r>
      <w:r>
        <w:t>présent contrat</w:t>
      </w:r>
      <w:r w:rsidRPr="002038EE">
        <w:t xml:space="preserve"> a po</w:t>
      </w:r>
      <w:r w:rsidRPr="00821B53">
        <w:t xml:space="preserve">ur objet </w:t>
      </w:r>
      <w:r w:rsidRPr="000312D5">
        <w:t xml:space="preserve">la </w:t>
      </w:r>
      <w:r w:rsidRPr="000312D5">
        <w:rPr>
          <w:b/>
        </w:rPr>
        <w:t>fourniture, l’impression, la pose, la dépose de marquages et supports de signalétique.</w:t>
      </w:r>
      <w:r w:rsidRPr="00160A29">
        <w:rPr>
          <w:b/>
        </w:rPr>
        <w:t xml:space="preserve"> </w:t>
      </w:r>
    </w:p>
    <w:p w14:paraId="3A766257" w14:textId="77777777" w:rsidR="006A5952" w:rsidRDefault="00EA7224" w:rsidP="00A9204C">
      <w:pPr>
        <w:rPr>
          <w:b/>
        </w:rPr>
      </w:pPr>
      <w:r w:rsidRPr="003D6625">
        <w:t xml:space="preserve">Le </w:t>
      </w:r>
      <w:r w:rsidR="000B673D">
        <w:t xml:space="preserve">présent </w:t>
      </w:r>
      <w:r w:rsidR="00591C85">
        <w:t>contrat</w:t>
      </w:r>
      <w:r w:rsidRPr="003D6625">
        <w:t xml:space="preserve"> </w:t>
      </w:r>
      <w:r>
        <w:t xml:space="preserve">est </w:t>
      </w:r>
      <w:r w:rsidRPr="00160A29">
        <w:t xml:space="preserve">un </w:t>
      </w:r>
      <w:r w:rsidR="00EE57BB" w:rsidRPr="00160A29">
        <w:rPr>
          <w:b/>
        </w:rPr>
        <w:t>accord-</w:t>
      </w:r>
      <w:r w:rsidR="00591C85" w:rsidRPr="00160A29">
        <w:rPr>
          <w:b/>
        </w:rPr>
        <w:t xml:space="preserve">cadre </w:t>
      </w:r>
      <w:r w:rsidR="001A2495" w:rsidRPr="00160A29">
        <w:rPr>
          <w:b/>
        </w:rPr>
        <w:t xml:space="preserve">mono-attributaire </w:t>
      </w:r>
      <w:r w:rsidRPr="00160A29">
        <w:rPr>
          <w:b/>
        </w:rPr>
        <w:t>à bon</w:t>
      </w:r>
      <w:r w:rsidR="00E87588" w:rsidRPr="00160A29">
        <w:rPr>
          <w:b/>
        </w:rPr>
        <w:t>s</w:t>
      </w:r>
      <w:r w:rsidRPr="00160A29">
        <w:rPr>
          <w:b/>
        </w:rPr>
        <w:t xml:space="preserve"> de commande</w:t>
      </w:r>
      <w:r w:rsidR="00E87588" w:rsidRPr="00160A29">
        <w:rPr>
          <w:b/>
        </w:rPr>
        <w:t>s</w:t>
      </w:r>
      <w:r w:rsidR="00160A29" w:rsidRPr="00160A29">
        <w:rPr>
          <w:b/>
        </w:rPr>
        <w:t>.</w:t>
      </w:r>
      <w:r w:rsidR="00EA5998">
        <w:rPr>
          <w:b/>
        </w:rPr>
        <w:t xml:space="preserve"> </w:t>
      </w:r>
    </w:p>
    <w:p w14:paraId="0D2DCC9E" w14:textId="6AA78216" w:rsidR="00BB3E6A" w:rsidRPr="00EA5998" w:rsidRDefault="00EA5998" w:rsidP="00A9204C">
      <w:pPr>
        <w:rPr>
          <w:highlight w:val="yellow"/>
        </w:rPr>
      </w:pPr>
      <w:r>
        <w:t>La part à commande comporte une partie exécutée sur la base de devis sur frais justifiés pour toute prestation sur-mesure exceptionnelle.</w:t>
      </w:r>
    </w:p>
    <w:bookmarkEnd w:id="29"/>
    <w:p w14:paraId="5DCCB299" w14:textId="6711A9C3" w:rsidR="00FD4826" w:rsidRPr="00160A29" w:rsidRDefault="00FD4826" w:rsidP="00FD4826">
      <w:r w:rsidRPr="00160A29">
        <w:rPr>
          <w:b/>
        </w:rPr>
        <w:t>La description et les spécifications techniques des prestations</w:t>
      </w:r>
      <w:r w:rsidRPr="00160A29">
        <w:t xml:space="preserve"> attendues figure principalement dans le CCTP et ses annexes</w:t>
      </w:r>
      <w:r w:rsidR="00160A29" w:rsidRPr="00160A29">
        <w:t>.</w:t>
      </w:r>
    </w:p>
    <w:p w14:paraId="6BAABC3D" w14:textId="7AE3FE85" w:rsidR="005E4C62" w:rsidRPr="00160A29" w:rsidRDefault="00906DE9" w:rsidP="00160A29">
      <w:bookmarkStart w:id="30" w:name="_Hlk157762780"/>
      <w:r w:rsidRPr="00160A29">
        <w:t xml:space="preserve">Les </w:t>
      </w:r>
      <w:r w:rsidR="00FF3F21" w:rsidRPr="00160A29">
        <w:t>p</w:t>
      </w:r>
      <w:r w:rsidRPr="00160A29">
        <w:t xml:space="preserve">restations </w:t>
      </w:r>
      <w:r w:rsidR="00F32664" w:rsidRPr="00160A29">
        <w:t>ne sont pas divisées en lots</w:t>
      </w:r>
      <w:r w:rsidR="00160A29" w:rsidRPr="00160A29">
        <w:t>.</w:t>
      </w:r>
    </w:p>
    <w:p w14:paraId="33C0508C" w14:textId="4C06DBEF" w:rsidR="005E4C62" w:rsidRDefault="005E4C62" w:rsidP="00E8547F">
      <w:r w:rsidRPr="00160A29">
        <w:t xml:space="preserve">Le contrat </w:t>
      </w:r>
      <w:r w:rsidR="00F32664" w:rsidRPr="00160A29">
        <w:t>ne comporte pas de tranches</w:t>
      </w:r>
      <w:r w:rsidR="00160A29" w:rsidRPr="00160A29">
        <w:t>.</w:t>
      </w:r>
      <w:r w:rsidR="00F32664">
        <w:t xml:space="preserve"> </w:t>
      </w:r>
    </w:p>
    <w:p w14:paraId="7419B977" w14:textId="77777777" w:rsidR="000A5DA8" w:rsidRDefault="000A5DA8" w:rsidP="002A05E1">
      <w:pPr>
        <w:pStyle w:val="Titre2"/>
      </w:pPr>
      <w:bookmarkStart w:id="31" w:name="_Toc220072837"/>
      <w:bookmarkEnd w:id="30"/>
      <w:r>
        <w:t>Exclusions</w:t>
      </w:r>
      <w:bookmarkEnd w:id="31"/>
    </w:p>
    <w:p w14:paraId="13E90C0A" w14:textId="2CB9CFA2" w:rsidR="00675004" w:rsidRPr="00675004" w:rsidRDefault="00D1536F" w:rsidP="00A9204C">
      <w:r w:rsidRPr="00675004">
        <w:t>Son</w:t>
      </w:r>
      <w:r w:rsidR="008E3601" w:rsidRPr="00675004">
        <w:t>t</w:t>
      </w:r>
      <w:r w:rsidRPr="00675004">
        <w:t xml:space="preserve"> exclues du périmètre du </w:t>
      </w:r>
      <w:r w:rsidR="00591C85" w:rsidRPr="00675004">
        <w:t>contrat</w:t>
      </w:r>
      <w:r w:rsidRPr="00675004">
        <w:t xml:space="preserve"> </w:t>
      </w:r>
      <w:r w:rsidR="00675004" w:rsidRPr="00675004">
        <w:t>les prestations de fabrication, impression, pose et dépose de la signalétique dans les espaces d’exposition (cartels, ours, panneaux, etc.)</w:t>
      </w:r>
      <w:r w:rsidR="006A5952">
        <w:t>.</w:t>
      </w:r>
    </w:p>
    <w:p w14:paraId="01E7AB66" w14:textId="61A44558" w:rsidR="00F3720B" w:rsidRDefault="00F3720B" w:rsidP="00E1431E">
      <w:pPr>
        <w:pStyle w:val="Titre2"/>
      </w:pPr>
      <w:bookmarkStart w:id="32" w:name="_Toc333412610"/>
      <w:bookmarkStart w:id="33" w:name="_Toc220072838"/>
      <w:r>
        <w:t>Volumétrie</w:t>
      </w:r>
      <w:bookmarkEnd w:id="33"/>
    </w:p>
    <w:p w14:paraId="09B6A0E4" w14:textId="53B70A2E" w:rsidR="00F3720B" w:rsidRPr="00675004" w:rsidRDefault="00675004" w:rsidP="00F3720B">
      <w:r w:rsidRPr="00675004">
        <w:t>À</w:t>
      </w:r>
      <w:r w:rsidR="00F3720B" w:rsidRPr="00675004">
        <w:t xml:space="preserve"> titre indicatif, les événements organisés dans les murs du Mucem sont les suivants :</w:t>
      </w:r>
    </w:p>
    <w:p w14:paraId="3E46FAEF" w14:textId="5F249CA8" w:rsidR="00F3720B" w:rsidRPr="00675004" w:rsidRDefault="00F3720B" w:rsidP="00F3720B">
      <w:pPr>
        <w:pStyle w:val="Listepuces"/>
        <w:tabs>
          <w:tab w:val="clear" w:pos="1276"/>
          <w:tab w:val="num" w:pos="851"/>
        </w:tabs>
        <w:ind w:left="567"/>
      </w:pPr>
      <w:r w:rsidRPr="00675004">
        <w:t>Entre 3 et 4 expositions temporaires par an pour le J4 (deux principaux espaces d’exposition temporaires de 850 et 1 200 m</w:t>
      </w:r>
      <w:r w:rsidR="00BA26F6">
        <w:t>²</w:t>
      </w:r>
      <w:r w:rsidRPr="00675004">
        <w:t>)</w:t>
      </w:r>
    </w:p>
    <w:p w14:paraId="6801F358" w14:textId="3FBAF96B" w:rsidR="00F3720B" w:rsidRPr="00675004" w:rsidRDefault="00F3720B" w:rsidP="00695BBF">
      <w:pPr>
        <w:pStyle w:val="Listepuces"/>
        <w:tabs>
          <w:tab w:val="clear" w:pos="1276"/>
          <w:tab w:val="num" w:pos="851"/>
        </w:tabs>
        <w:ind w:left="567"/>
      </w:pPr>
      <w:r w:rsidRPr="00675004">
        <w:t>Environ 3 expositions temporaires au bâtiment GHR du Fort Saint Jean (espace d’exposition de 300 m</w:t>
      </w:r>
      <w:r w:rsidR="00BA26F6">
        <w:t>²</w:t>
      </w:r>
      <w:r w:rsidRPr="00675004">
        <w:t>)</w:t>
      </w:r>
      <w:bookmarkStart w:id="34" w:name="_GoBack"/>
      <w:bookmarkEnd w:id="34"/>
    </w:p>
    <w:p w14:paraId="2FA71ED4" w14:textId="2DE1711A" w:rsidR="00F3720B" w:rsidRPr="00675004" w:rsidRDefault="00F3720B" w:rsidP="00695BBF">
      <w:pPr>
        <w:pStyle w:val="Listepuces"/>
        <w:tabs>
          <w:tab w:val="clear" w:pos="1276"/>
          <w:tab w:val="num" w:pos="851"/>
        </w:tabs>
        <w:ind w:left="567"/>
      </w:pPr>
      <w:r w:rsidRPr="00675004">
        <w:t>Opérations d’acquisition(s) (à destination du site du CCR ou exceptionnellement à Paris pour les commissions nationales) : 3 à 5 par an</w:t>
      </w:r>
    </w:p>
    <w:p w14:paraId="347FA40A" w14:textId="77777777" w:rsidR="00AF77A5" w:rsidRPr="00A046A7" w:rsidRDefault="00AF77A5" w:rsidP="00AF77A5">
      <w:pPr>
        <w:pStyle w:val="Titre1"/>
      </w:pPr>
      <w:bookmarkStart w:id="35" w:name="_Ref335896546"/>
      <w:bookmarkStart w:id="36" w:name="_Ref335896556"/>
      <w:bookmarkStart w:id="37" w:name="_Toc220072839"/>
      <w:bookmarkEnd w:id="32"/>
      <w:r w:rsidRPr="00A046A7">
        <w:t xml:space="preserve">Pièces </w:t>
      </w:r>
      <w:bookmarkEnd w:id="16"/>
      <w:bookmarkEnd w:id="17"/>
      <w:bookmarkEnd w:id="18"/>
      <w:bookmarkEnd w:id="19"/>
      <w:bookmarkEnd w:id="20"/>
      <w:bookmarkEnd w:id="21"/>
      <w:r w:rsidR="00A046A7">
        <w:t>contractuelles</w:t>
      </w:r>
      <w:bookmarkEnd w:id="35"/>
      <w:bookmarkEnd w:id="36"/>
      <w:bookmarkEnd w:id="37"/>
    </w:p>
    <w:p w14:paraId="1FC4E4B5" w14:textId="68F1375D" w:rsidR="00AF77A5" w:rsidRPr="00BD03E8" w:rsidRDefault="0078789A" w:rsidP="00547B0E">
      <w:bookmarkStart w:id="38" w:name="_Hlk209081541"/>
      <w:r w:rsidRPr="00BD03E8">
        <w:t>L</w:t>
      </w:r>
      <w:r w:rsidR="00C174AB" w:rsidRPr="00BD03E8">
        <w:t>e</w:t>
      </w:r>
      <w:r w:rsidR="00AF77A5" w:rsidRPr="00BD03E8">
        <w:t xml:space="preserve"> </w:t>
      </w:r>
      <w:r w:rsidR="00591C85" w:rsidRPr="00BD03E8">
        <w:t>contrat</w:t>
      </w:r>
      <w:r w:rsidR="00AF77A5" w:rsidRPr="00BD03E8">
        <w:t xml:space="preserve"> est </w:t>
      </w:r>
      <w:r w:rsidR="00BA5E9A" w:rsidRPr="00BD03E8">
        <w:t xml:space="preserve">constitué par les pièces </w:t>
      </w:r>
      <w:r w:rsidR="007361BE" w:rsidRPr="00BD03E8">
        <w:t xml:space="preserve">contractuelles </w:t>
      </w:r>
      <w:r w:rsidR="00BA5E9A" w:rsidRPr="00BD03E8">
        <w:t xml:space="preserve">suivantes qui, en cas de contradiction, prévalent par ordre de priorité suivant </w:t>
      </w:r>
      <w:r w:rsidR="002547FA" w:rsidRPr="00BD03E8">
        <w:t>:</w:t>
      </w:r>
    </w:p>
    <w:bookmarkEnd w:id="38"/>
    <w:p w14:paraId="4EDDF0AB" w14:textId="39E1EA66" w:rsidR="009D179F" w:rsidRPr="00675004" w:rsidRDefault="009D179F" w:rsidP="00AF77A5">
      <w:pPr>
        <w:pStyle w:val="Listepuces"/>
      </w:pPr>
      <w:r w:rsidRPr="009D179F">
        <w:t xml:space="preserve">Le </w:t>
      </w:r>
      <w:r w:rsidR="008F008C">
        <w:t xml:space="preserve">présent </w:t>
      </w:r>
      <w:r w:rsidR="00150916" w:rsidRPr="0091304E">
        <w:rPr>
          <w:b/>
        </w:rPr>
        <w:t xml:space="preserve">Cahier des </w:t>
      </w:r>
      <w:r w:rsidR="00150916" w:rsidRPr="00675004">
        <w:rPr>
          <w:b/>
        </w:rPr>
        <w:t xml:space="preserve">Clauses </w:t>
      </w:r>
      <w:r w:rsidR="00B90BA5" w:rsidRPr="00675004">
        <w:rPr>
          <w:b/>
        </w:rPr>
        <w:t>Administrative</w:t>
      </w:r>
      <w:r w:rsidR="00160A29" w:rsidRPr="00675004">
        <w:rPr>
          <w:b/>
        </w:rPr>
        <w:t>s</w:t>
      </w:r>
      <w:r w:rsidR="00B90BA5" w:rsidRPr="00675004">
        <w:rPr>
          <w:b/>
        </w:rPr>
        <w:t xml:space="preserve"> </w:t>
      </w:r>
      <w:r w:rsidR="00150916" w:rsidRPr="00675004">
        <w:rPr>
          <w:b/>
        </w:rPr>
        <w:t>Particulières</w:t>
      </w:r>
      <w:r w:rsidR="00150916" w:rsidRPr="00675004">
        <w:t xml:space="preserve"> (CC</w:t>
      </w:r>
      <w:r w:rsidR="00B90BA5" w:rsidRPr="00675004">
        <w:t>A</w:t>
      </w:r>
      <w:r w:rsidR="00150916" w:rsidRPr="00675004">
        <w:t>P)</w:t>
      </w:r>
      <w:r w:rsidRPr="00675004">
        <w:t xml:space="preserve"> valant </w:t>
      </w:r>
      <w:r w:rsidR="00AF77A5" w:rsidRPr="00675004">
        <w:t>acte d’engagement</w:t>
      </w:r>
      <w:r w:rsidR="009A415B" w:rsidRPr="00675004">
        <w:t>,</w:t>
      </w:r>
      <w:r w:rsidRPr="00675004">
        <w:t xml:space="preserve"> </w:t>
      </w:r>
      <w:bookmarkStart w:id="39" w:name="_Hlk209081602"/>
      <w:r w:rsidR="009A415B" w:rsidRPr="00675004">
        <w:t xml:space="preserve">dans sa version </w:t>
      </w:r>
      <w:r w:rsidR="00670FB6" w:rsidRPr="00675004">
        <w:t xml:space="preserve">notifiée au </w:t>
      </w:r>
      <w:r w:rsidR="0035764B" w:rsidRPr="00675004">
        <w:t>titulaire</w:t>
      </w:r>
      <w:r w:rsidR="00670FB6" w:rsidRPr="00675004">
        <w:t xml:space="preserve">, </w:t>
      </w:r>
      <w:r w:rsidR="009A415B" w:rsidRPr="00675004">
        <w:t xml:space="preserve">résultant des dernières modifications éventuelles, opérées par </w:t>
      </w:r>
      <w:proofErr w:type="spellStart"/>
      <w:r w:rsidR="00BD03E8" w:rsidRPr="00675004">
        <w:t>éventuel.s</w:t>
      </w:r>
      <w:proofErr w:type="spellEnd"/>
      <w:r w:rsidR="00BD03E8" w:rsidRPr="00675004">
        <w:t xml:space="preserve"> mise au point, </w:t>
      </w:r>
      <w:proofErr w:type="spellStart"/>
      <w:r w:rsidR="009A415B" w:rsidRPr="00675004">
        <w:t>avenant</w:t>
      </w:r>
      <w:r w:rsidR="00BD03E8" w:rsidRPr="00675004">
        <w:t>.s</w:t>
      </w:r>
      <w:proofErr w:type="spellEnd"/>
      <w:r w:rsidR="009A415B" w:rsidRPr="00675004">
        <w:t xml:space="preserve">, </w:t>
      </w:r>
      <w:r w:rsidRPr="00675004">
        <w:t>et ses</w:t>
      </w:r>
      <w:r w:rsidR="00AF77A5" w:rsidRPr="00675004">
        <w:t xml:space="preserve"> annexes</w:t>
      </w:r>
      <w:r w:rsidR="00670FB6" w:rsidRPr="00675004">
        <w:t> :</w:t>
      </w:r>
      <w:bookmarkEnd w:id="39"/>
    </w:p>
    <w:p w14:paraId="3366BF3E" w14:textId="2AEA29B1" w:rsidR="00906DE9" w:rsidRPr="00675004" w:rsidRDefault="00803896" w:rsidP="00810727">
      <w:pPr>
        <w:pStyle w:val="Listepuces2"/>
      </w:pPr>
      <w:r w:rsidRPr="00675004">
        <w:t xml:space="preserve">Annexe </w:t>
      </w:r>
      <w:r w:rsidR="00D95192" w:rsidRPr="00675004">
        <w:t>1</w:t>
      </w:r>
      <w:r w:rsidRPr="00675004">
        <w:t xml:space="preserve"> : </w:t>
      </w:r>
      <w:r w:rsidR="00906DE9" w:rsidRPr="00675004">
        <w:t>annexe financière (bordereau des prix unitaires désigné sous le terme « BPU »)</w:t>
      </w:r>
    </w:p>
    <w:p w14:paraId="6F9215F8" w14:textId="18909AEC" w:rsidR="009D179F" w:rsidRPr="00D95192" w:rsidRDefault="00803896" w:rsidP="00810727">
      <w:pPr>
        <w:pStyle w:val="Listepuces2"/>
      </w:pPr>
      <w:r w:rsidRPr="00675004">
        <w:t xml:space="preserve">Annexe </w:t>
      </w:r>
      <w:r w:rsidR="00675004" w:rsidRPr="00675004">
        <w:t>2</w:t>
      </w:r>
      <w:r w:rsidR="00412DA3" w:rsidRPr="00675004">
        <w:t xml:space="preserve"> : </w:t>
      </w:r>
      <w:bookmarkStart w:id="40" w:name="_Hlk157762891"/>
      <w:r w:rsidR="008F008C" w:rsidRPr="00675004">
        <w:t xml:space="preserve">éventuelle </w:t>
      </w:r>
      <w:r w:rsidR="00412DA3" w:rsidRPr="00675004">
        <w:t>d</w:t>
      </w:r>
      <w:r w:rsidR="00CF66D2" w:rsidRPr="00675004">
        <w:t>emande d’acceptation</w:t>
      </w:r>
      <w:r w:rsidR="009D179F" w:rsidRPr="00675004">
        <w:t xml:space="preserve"> de sous-traitant</w:t>
      </w:r>
      <w:r w:rsidR="0097150C" w:rsidRPr="00675004">
        <w:t xml:space="preserve"> avant notification du </w:t>
      </w:r>
      <w:r w:rsidR="00591C85" w:rsidRPr="00675004">
        <w:t>contrat</w:t>
      </w:r>
      <w:r w:rsidR="0097150C">
        <w:t xml:space="preserve"> </w:t>
      </w:r>
      <w:r>
        <w:t xml:space="preserve">– </w:t>
      </w:r>
      <w:r w:rsidR="00C1707A">
        <w:rPr>
          <w:i/>
        </w:rPr>
        <w:t>le cas échéant</w:t>
      </w:r>
      <w:r w:rsidR="00810727">
        <w:rPr>
          <w:i/>
        </w:rPr>
        <w:t xml:space="preserve"> </w:t>
      </w:r>
      <w:bookmarkEnd w:id="40"/>
    </w:p>
    <w:p w14:paraId="0D86E731" w14:textId="6ED8CE6E" w:rsidR="00B83656" w:rsidRDefault="00B83656" w:rsidP="002547FA">
      <w:pPr>
        <w:pStyle w:val="Listepuces"/>
      </w:pPr>
      <w:r>
        <w:t xml:space="preserve">Le </w:t>
      </w:r>
      <w:r w:rsidRPr="00B83656">
        <w:rPr>
          <w:b/>
        </w:rPr>
        <w:t>Cahier des Clauses Techniques Particulières (CCTP)</w:t>
      </w:r>
      <w:r>
        <w:t xml:space="preserve"> et ses annexes :</w:t>
      </w:r>
    </w:p>
    <w:p w14:paraId="0FB5688F" w14:textId="77777777" w:rsidR="00675004" w:rsidRPr="00806575" w:rsidRDefault="00675004" w:rsidP="00675004">
      <w:pPr>
        <w:pStyle w:val="Listepuces2"/>
        <w:ind w:left="1701"/>
      </w:pPr>
      <w:r w:rsidRPr="00806575">
        <w:t xml:space="preserve">Annexe </w:t>
      </w:r>
      <w:r>
        <w:t>n°</w:t>
      </w:r>
      <w:r w:rsidRPr="00806575">
        <w:t>1 : Modèle de plan de prévention</w:t>
      </w:r>
    </w:p>
    <w:p w14:paraId="3D790260" w14:textId="77777777" w:rsidR="00675004" w:rsidRPr="00806575" w:rsidRDefault="00675004" w:rsidP="00675004">
      <w:pPr>
        <w:pStyle w:val="Listepuces2"/>
        <w:ind w:left="1701"/>
      </w:pPr>
      <w:r w:rsidRPr="00806575">
        <w:t xml:space="preserve">Annexe </w:t>
      </w:r>
      <w:r>
        <w:t>n°</w:t>
      </w:r>
      <w:r w:rsidRPr="00806575">
        <w:t>2 : Échantillons</w:t>
      </w:r>
    </w:p>
    <w:p w14:paraId="665D0134" w14:textId="77777777" w:rsidR="00675004" w:rsidRPr="00806575" w:rsidRDefault="00675004" w:rsidP="00675004">
      <w:pPr>
        <w:pStyle w:val="Listepuces2"/>
        <w:ind w:left="1701"/>
      </w:pPr>
      <w:r w:rsidRPr="00806575">
        <w:t xml:space="preserve">Annexe </w:t>
      </w:r>
      <w:r>
        <w:t>n°</w:t>
      </w:r>
      <w:r w:rsidRPr="00806575">
        <w:t>3 : Charte graphique</w:t>
      </w:r>
    </w:p>
    <w:p w14:paraId="19040A0D" w14:textId="77777777" w:rsidR="00675004" w:rsidRPr="00806575" w:rsidRDefault="00675004" w:rsidP="00675004">
      <w:pPr>
        <w:pStyle w:val="Listepuces2"/>
        <w:ind w:left="1701"/>
      </w:pPr>
      <w:r w:rsidRPr="00806575">
        <w:t xml:space="preserve">Annexe n°4 : Plan du J4 et du Fort Saint-Jean (FSJ) </w:t>
      </w:r>
    </w:p>
    <w:p w14:paraId="4B024640" w14:textId="77777777" w:rsidR="00675004" w:rsidRPr="00806575" w:rsidRDefault="00675004" w:rsidP="00675004">
      <w:pPr>
        <w:pStyle w:val="Listepuces2"/>
        <w:ind w:left="1701"/>
      </w:pPr>
      <w:r w:rsidRPr="00806575">
        <w:lastRenderedPageBreak/>
        <w:t>Annexe n°5 : Refonte de la signalétique - carnet graphique</w:t>
      </w:r>
    </w:p>
    <w:p w14:paraId="314DE190" w14:textId="77777777" w:rsidR="00675004" w:rsidRDefault="00675004" w:rsidP="00675004">
      <w:pPr>
        <w:pStyle w:val="Listepuces2"/>
        <w:ind w:left="1701"/>
      </w:pPr>
      <w:r w:rsidRPr="00806575">
        <w:t>Annexe n°6 : Refonte de la signalétique - plan d’implantation</w:t>
      </w:r>
    </w:p>
    <w:p w14:paraId="7E979AB2" w14:textId="1916A398" w:rsidR="00F32664" w:rsidRPr="00675004" w:rsidRDefault="00F32664" w:rsidP="00F32664">
      <w:pPr>
        <w:pStyle w:val="Listepuces"/>
      </w:pPr>
      <w:r w:rsidRPr="00675004">
        <w:t xml:space="preserve">Les </w:t>
      </w:r>
      <w:r w:rsidRPr="00675004">
        <w:rPr>
          <w:b/>
        </w:rPr>
        <w:t>bons de commande</w:t>
      </w:r>
    </w:p>
    <w:p w14:paraId="5261B6FD" w14:textId="6FA97298" w:rsidR="002547FA" w:rsidRPr="0078789A" w:rsidRDefault="00675004" w:rsidP="002547FA">
      <w:pPr>
        <w:pStyle w:val="Listepuces"/>
      </w:pPr>
      <w:r w:rsidRPr="0078789A">
        <w:t>Le</w:t>
      </w:r>
      <w:r w:rsidR="002547FA" w:rsidRPr="0078789A">
        <w:t xml:space="preserve"> </w:t>
      </w:r>
      <w:bookmarkStart w:id="41" w:name="_Hlk157762934"/>
      <w:r w:rsidR="002547FA" w:rsidRPr="0078789A">
        <w:rPr>
          <w:b/>
        </w:rPr>
        <w:t xml:space="preserve">Cahier des Clauses Administratives Générales applicables aux </w:t>
      </w:r>
      <w:r w:rsidR="00412190" w:rsidRPr="0078789A">
        <w:rPr>
          <w:b/>
        </w:rPr>
        <w:t>marché</w:t>
      </w:r>
      <w:r w:rsidR="002547FA" w:rsidRPr="0078789A">
        <w:rPr>
          <w:b/>
        </w:rPr>
        <w:t xml:space="preserve">s publics de </w:t>
      </w:r>
      <w:bookmarkStart w:id="42" w:name="_Hlk207015070"/>
      <w:r w:rsidR="002547FA" w:rsidRPr="0078789A">
        <w:rPr>
          <w:b/>
        </w:rPr>
        <w:t>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43" w:name="_Hlk178778515"/>
      <w:r w:rsidR="002547FA" w:rsidRPr="0078789A">
        <w:rPr>
          <w:b/>
        </w:rPr>
        <w:t>)</w:t>
      </w:r>
      <w:r w:rsidR="002547FA" w:rsidRPr="0078789A">
        <w:t xml:space="preserve"> </w:t>
      </w:r>
      <w:bookmarkStart w:id="44" w:name="_Hlk157762974"/>
      <w:bookmarkEnd w:id="42"/>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41"/>
      <w:bookmarkEnd w:id="44"/>
    </w:p>
    <w:bookmarkEnd w:id="43"/>
    <w:p w14:paraId="6DA52F02" w14:textId="13AAC993"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p>
    <w:p w14:paraId="0DF16DB8" w14:textId="14760BDF" w:rsidR="009A415B" w:rsidRPr="00926001" w:rsidRDefault="009A415B" w:rsidP="009A415B">
      <w:pPr>
        <w:pStyle w:val="Listepuces"/>
      </w:pPr>
      <w:r>
        <w:t xml:space="preserve">Les </w:t>
      </w:r>
      <w:r w:rsidR="001144AC" w:rsidRPr="001144AC">
        <w:rPr>
          <w:b/>
        </w:rPr>
        <w:t xml:space="preserve">éventuelles </w:t>
      </w:r>
      <w:r w:rsidRPr="001144AC">
        <w:rPr>
          <w:b/>
        </w:rPr>
        <w:t>demandes d’acceptation de sous-traitance postérieure</w:t>
      </w:r>
      <w:r w:rsidR="007B73D5" w:rsidRPr="001144AC">
        <w:rPr>
          <w:b/>
        </w:rPr>
        <w:t xml:space="preserve">s à la notification du </w:t>
      </w:r>
      <w:r w:rsidR="00591C85" w:rsidRPr="001144AC">
        <w:rPr>
          <w:b/>
        </w:rPr>
        <w:t>contrat</w:t>
      </w:r>
    </w:p>
    <w:p w14:paraId="6632DEBF" w14:textId="5BFFEC3F" w:rsidR="0082189E" w:rsidRPr="00CF49CA" w:rsidRDefault="0082189E" w:rsidP="001A2495">
      <w:bookmarkStart w:id="45" w:name="_Hlk178779717"/>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3134F007" w:rsidR="006629B9" w:rsidRPr="00675004" w:rsidRDefault="005B11AC" w:rsidP="00AA1285">
      <w:pPr>
        <w:pStyle w:val="Titre1"/>
      </w:pPr>
      <w:bookmarkStart w:id="46" w:name="_Toc220072840"/>
      <w:bookmarkEnd w:id="45"/>
      <w:r>
        <w:t>Entrée en vigueur et d</w:t>
      </w:r>
      <w:r w:rsidR="000817ED">
        <w:t>urée</w:t>
      </w:r>
      <w:r w:rsidR="00A15D98" w:rsidRPr="00062D32">
        <w:t xml:space="preserve"> </w:t>
      </w:r>
      <w:bookmarkEnd w:id="22"/>
      <w:bookmarkEnd w:id="23"/>
      <w:bookmarkEnd w:id="24"/>
      <w:bookmarkEnd w:id="25"/>
      <w:bookmarkEnd w:id="26"/>
      <w:r w:rsidR="00B04DF1">
        <w:t xml:space="preserve">du </w:t>
      </w:r>
      <w:r w:rsidR="00E366CB">
        <w:t>contrat</w:t>
      </w:r>
      <w:r w:rsidR="00B04DF1">
        <w:t xml:space="preserve"> </w:t>
      </w:r>
      <w:r w:rsidR="00783E8A">
        <w:t xml:space="preserve">– </w:t>
      </w:r>
      <w:r w:rsidR="00783E8A" w:rsidRPr="00675004">
        <w:t>délais d</w:t>
      </w:r>
      <w:r w:rsidR="005D3423" w:rsidRPr="00675004">
        <w:t>e réalisation des prestations</w:t>
      </w:r>
      <w:r w:rsidR="00F42DA2" w:rsidRPr="00675004">
        <w:t xml:space="preserve"> / livraison</w:t>
      </w:r>
      <w:r w:rsidR="005D3423" w:rsidRPr="00675004">
        <w:t xml:space="preserve"> des fournitures</w:t>
      </w:r>
      <w:bookmarkEnd w:id="46"/>
    </w:p>
    <w:p w14:paraId="55831BAF" w14:textId="1D4B981E" w:rsidR="00DE2F0C" w:rsidRDefault="002519C3" w:rsidP="007C1882">
      <w:pPr>
        <w:pStyle w:val="Titre2"/>
      </w:pPr>
      <w:bookmarkStart w:id="47" w:name="_Toc300767441"/>
      <w:bookmarkStart w:id="48" w:name="_Ref329613463"/>
      <w:bookmarkStart w:id="49" w:name="_Toc293853475"/>
      <w:bookmarkStart w:id="50" w:name="_Toc295160936"/>
      <w:bookmarkStart w:id="51" w:name="_Toc295312894"/>
      <w:bookmarkStart w:id="52" w:name="_Toc220072841"/>
      <w:r>
        <w:t>Durée</w:t>
      </w:r>
      <w:r w:rsidR="005B11AC">
        <w:t xml:space="preserve"> et</w:t>
      </w:r>
      <w:r>
        <w:t xml:space="preserve"> prise d’effet du </w:t>
      </w:r>
      <w:r w:rsidR="00E366CB">
        <w:t>contrat</w:t>
      </w:r>
      <w:bookmarkEnd w:id="52"/>
    </w:p>
    <w:p w14:paraId="43FD6B39" w14:textId="6C073CBA" w:rsidR="001D5DF0" w:rsidRDefault="00586CAC" w:rsidP="001D5DF0">
      <w:r w:rsidRPr="00160A29">
        <w:t>Le</w:t>
      </w:r>
      <w:r w:rsidR="00906DE9" w:rsidRPr="00160A29">
        <w:t xml:space="preserve"> </w:t>
      </w:r>
      <w:r w:rsidR="00393135" w:rsidRPr="00160A29">
        <w:t>contrat</w:t>
      </w:r>
      <w:r w:rsidR="00906DE9" w:rsidRPr="00160A29">
        <w:t xml:space="preserve"> est conclu pour une </w:t>
      </w:r>
      <w:r w:rsidR="001D5DF0" w:rsidRPr="00160A29">
        <w:rPr>
          <w:b/>
        </w:rPr>
        <w:t>durée ferme de 12 mois, renouvelable tacitement pour une durée de trois fois douze mois</w:t>
      </w:r>
      <w:r w:rsidR="001D5DF0" w:rsidRPr="00160A29">
        <w:t>, sauf dénonciation expresse de la part du Mucem trois mois avant la fin de l’année d’exécution en cours, sans que la durée totale ne puisse excéder quarante-huit (48) mois.</w:t>
      </w:r>
    </w:p>
    <w:p w14:paraId="28824C08" w14:textId="75173EF5" w:rsidR="002519C3" w:rsidRPr="00160A29" w:rsidRDefault="002519C3" w:rsidP="00B277F6">
      <w:bookmarkStart w:id="53" w:name="_Hlk157763124"/>
      <w:r w:rsidRPr="00160A29">
        <w:t xml:space="preserve">Le point de départ du </w:t>
      </w:r>
      <w:r w:rsidR="00591C85" w:rsidRPr="00160A29">
        <w:t>contrat</w:t>
      </w:r>
      <w:r w:rsidRPr="00160A29">
        <w:t xml:space="preserve"> court :</w:t>
      </w:r>
    </w:p>
    <w:p w14:paraId="6A9764E3" w14:textId="1A2595DA" w:rsidR="002519C3" w:rsidRPr="00160A29" w:rsidRDefault="00D70119" w:rsidP="002519C3">
      <w:pPr>
        <w:pStyle w:val="Listepuces"/>
      </w:pPr>
      <w:r w:rsidRPr="00160A29">
        <w:t>Soit à</w:t>
      </w:r>
      <w:r w:rsidR="002519C3" w:rsidRPr="00160A29">
        <w:t xml:space="preserve"> compter du </w:t>
      </w:r>
      <w:r w:rsidR="00160A29" w:rsidRPr="00160A29">
        <w:t>30</w:t>
      </w:r>
      <w:r w:rsidR="002519C3" w:rsidRPr="00160A29">
        <w:t>/</w:t>
      </w:r>
      <w:r w:rsidR="00160A29" w:rsidRPr="00160A29">
        <w:t>03</w:t>
      </w:r>
      <w:r w:rsidR="002519C3" w:rsidRPr="00160A29">
        <w:t>/20</w:t>
      </w:r>
      <w:r w:rsidR="003E0F3D" w:rsidRPr="00160A29">
        <w:t>2</w:t>
      </w:r>
      <w:r w:rsidR="00160A29" w:rsidRPr="00160A29">
        <w:t>6</w:t>
      </w:r>
    </w:p>
    <w:p w14:paraId="65838EF0" w14:textId="70A28279" w:rsidR="002519C3" w:rsidRPr="00160A29" w:rsidRDefault="0037576A" w:rsidP="002519C3">
      <w:pPr>
        <w:pStyle w:val="Listepuces"/>
      </w:pPr>
      <w:r w:rsidRPr="00160A29">
        <w:t>S</w:t>
      </w:r>
      <w:r w:rsidR="00D70119" w:rsidRPr="00160A29">
        <w:t>oit à</w:t>
      </w:r>
      <w:r w:rsidR="002519C3" w:rsidRPr="00160A29">
        <w:t xml:space="preserve"> compter du jour de la notification au titulaire</w:t>
      </w:r>
      <w:r w:rsidR="00160A29" w:rsidRPr="00160A29">
        <w:t>, si celle-ci intervient après le 30/03/2026</w:t>
      </w:r>
    </w:p>
    <w:bookmarkEnd w:id="53"/>
    <w:p w14:paraId="61E6A87D" w14:textId="77777777" w:rsidR="00BD03E8" w:rsidRPr="00160A29" w:rsidRDefault="00DE2F0C" w:rsidP="00CC1F79">
      <w:pPr>
        <w:rPr>
          <w:rFonts w:cs="Arial"/>
          <w:kern w:val="16"/>
        </w:rPr>
      </w:pPr>
      <w:r w:rsidRPr="00160A29">
        <w:rPr>
          <w:rFonts w:cs="Arial"/>
          <w:kern w:val="16"/>
        </w:rPr>
        <w:t xml:space="preserve">La période de reconduction commence à la date anniversaire </w:t>
      </w:r>
      <w:r w:rsidR="002519C3" w:rsidRPr="00160A29">
        <w:rPr>
          <w:rFonts w:cs="Arial"/>
          <w:kern w:val="16"/>
        </w:rPr>
        <w:t>de l</w:t>
      </w:r>
      <w:r w:rsidR="00AB25C3" w:rsidRPr="00160A29">
        <w:rPr>
          <w:rFonts w:cs="Arial"/>
          <w:kern w:val="16"/>
        </w:rPr>
        <w:t>a date d’</w:t>
      </w:r>
      <w:r w:rsidR="002519C3" w:rsidRPr="00160A29">
        <w:rPr>
          <w:rFonts w:cs="Arial"/>
          <w:kern w:val="16"/>
        </w:rPr>
        <w:t xml:space="preserve">entrée en vigueur du </w:t>
      </w:r>
      <w:r w:rsidR="00591C85" w:rsidRPr="00160A29">
        <w:rPr>
          <w:rFonts w:cs="Arial"/>
          <w:kern w:val="16"/>
        </w:rPr>
        <w:t>contrat</w:t>
      </w:r>
      <w:r w:rsidRPr="00160A29">
        <w:rPr>
          <w:rFonts w:cs="Arial"/>
          <w:kern w:val="16"/>
        </w:rPr>
        <w:t>.</w:t>
      </w:r>
      <w:r w:rsidR="00F32664" w:rsidRPr="00160A29">
        <w:rPr>
          <w:rFonts w:cs="Arial"/>
          <w:kern w:val="16"/>
        </w:rPr>
        <w:t xml:space="preserve"> </w:t>
      </w:r>
    </w:p>
    <w:p w14:paraId="2806F051" w14:textId="77777777" w:rsidR="00BD03E8" w:rsidRPr="00160A29" w:rsidRDefault="00BD03E8" w:rsidP="00BD03E8">
      <w:pPr>
        <w:rPr>
          <w:rFonts w:cs="Arial"/>
        </w:rPr>
      </w:pPr>
      <w:r w:rsidRPr="00160A29">
        <w:rPr>
          <w:rFonts w:cs="Arial"/>
        </w:rPr>
        <w:t xml:space="preserve">Conformément à </w:t>
      </w:r>
      <w:r w:rsidRPr="00160A29">
        <w:rPr>
          <w:rFonts w:cs="Arial"/>
          <w:b/>
          <w:i/>
          <w:color w:val="595959" w:themeColor="text1" w:themeTint="A6"/>
        </w:rPr>
        <w:t>l'article R. 2112-4 du Code de la Commande Publique</w:t>
      </w:r>
      <w:r w:rsidRPr="00160A29">
        <w:rPr>
          <w:rFonts w:cs="Arial"/>
        </w:rPr>
        <w:t>, le Titulaire ne peut pas s’opposer à la reconduction du marché.</w:t>
      </w:r>
    </w:p>
    <w:p w14:paraId="4ADE5E12" w14:textId="2574598A" w:rsidR="00442AD4" w:rsidRPr="00160A29" w:rsidRDefault="00BA3782" w:rsidP="007C1882">
      <w:pPr>
        <w:pStyle w:val="Titre2"/>
      </w:pPr>
      <w:bookmarkStart w:id="54" w:name="_Toc220072842"/>
      <w:r w:rsidRPr="00160A29">
        <w:t>Durée</w:t>
      </w:r>
      <w:r w:rsidR="003E0F3D" w:rsidRPr="00160A29">
        <w:t xml:space="preserve"> et</w:t>
      </w:r>
      <w:r w:rsidR="005F5409" w:rsidRPr="00160A29">
        <w:t xml:space="preserve"> prise d’effet </w:t>
      </w:r>
      <w:r w:rsidRPr="00160A29">
        <w:t>des B</w:t>
      </w:r>
      <w:r w:rsidR="00442AD4" w:rsidRPr="00160A29">
        <w:t xml:space="preserve">ons de </w:t>
      </w:r>
      <w:r w:rsidRPr="00160A29">
        <w:t>C</w:t>
      </w:r>
      <w:r w:rsidR="00442AD4" w:rsidRPr="00160A29">
        <w:t>ommande</w:t>
      </w:r>
      <w:bookmarkEnd w:id="54"/>
      <w:r w:rsidR="00520593" w:rsidRPr="00160A29">
        <w:t xml:space="preserve"> </w:t>
      </w:r>
    </w:p>
    <w:p w14:paraId="524E184D" w14:textId="7B9BC717" w:rsidR="00250A7E" w:rsidRDefault="00250A7E" w:rsidP="00250A7E">
      <w:bookmarkStart w:id="55" w:name="_Hlk157763183"/>
      <w:r w:rsidRPr="00160A29">
        <w:t xml:space="preserve">L’émission de bons de commande ne peut se faire que pendant la durée de validité de l’Accord Cadre. L’exécution stricto sensu des prestations peut toutefois s’achever au-delà de la période de validité </w:t>
      </w:r>
      <w:r w:rsidR="00F32664" w:rsidRPr="00160A29">
        <w:t>du présent contrat</w:t>
      </w:r>
      <w:r w:rsidRPr="00160A29">
        <w:t xml:space="preserve"> sans toutefois dépasser celle-ci de trois (3) mois.</w:t>
      </w:r>
    </w:p>
    <w:p w14:paraId="5624F249" w14:textId="5B4568BE" w:rsidR="00442AD4" w:rsidRPr="00393135" w:rsidRDefault="00442AD4" w:rsidP="007C1882">
      <w:pPr>
        <w:pStyle w:val="Titre2"/>
      </w:pPr>
      <w:bookmarkStart w:id="56" w:name="_Toc220072843"/>
      <w:bookmarkEnd w:id="55"/>
      <w:r w:rsidRPr="00393135">
        <w:t xml:space="preserve">Délais et calendrier </w:t>
      </w:r>
      <w:r w:rsidR="005D3423" w:rsidRPr="00393135">
        <w:t>de réalisation</w:t>
      </w:r>
      <w:r w:rsidRPr="00393135">
        <w:t xml:space="preserve"> des </w:t>
      </w:r>
      <w:r w:rsidR="0035764B">
        <w:t>prestation</w:t>
      </w:r>
      <w:r w:rsidRPr="00393135">
        <w:t>s</w:t>
      </w:r>
      <w:bookmarkEnd w:id="56"/>
    </w:p>
    <w:p w14:paraId="1EBBD591" w14:textId="5E133C7D" w:rsidR="005F27ED" w:rsidRDefault="005F27ED" w:rsidP="000D536F">
      <w:r>
        <w:t xml:space="preserve">Par défaut, le délai d’exécution complète des prestations est de </w:t>
      </w:r>
      <w:r w:rsidRPr="00ED4A48">
        <w:rPr>
          <w:b/>
          <w:u w:val="single"/>
        </w:rPr>
        <w:t>12 jours ouvrés maximum</w:t>
      </w:r>
      <w:r w:rsidR="00ED4A48">
        <w:t>,</w:t>
      </w:r>
      <w:r>
        <w:t xml:space="preserve"> suivant les modalités prévues à </w:t>
      </w:r>
      <w:r w:rsidRPr="005F27ED">
        <w:rPr>
          <w:rFonts w:cs="Arial"/>
          <w:b/>
          <w:i/>
          <w:color w:val="595959" w:themeColor="text1" w:themeTint="A6"/>
        </w:rPr>
        <w:t>l’article 1.8 du CCTP.</w:t>
      </w:r>
      <w:r>
        <w:t xml:space="preserve"> </w:t>
      </w:r>
    </w:p>
    <w:p w14:paraId="0AEFE3F5" w14:textId="23047794" w:rsidR="005F27ED" w:rsidRPr="00ED4A48" w:rsidRDefault="005F27ED" w:rsidP="000D536F">
      <w:pPr>
        <w:rPr>
          <w:u w:val="single"/>
        </w:rPr>
      </w:pPr>
      <w:r w:rsidRPr="00ED4A48">
        <w:rPr>
          <w:u w:val="single"/>
        </w:rPr>
        <w:t>Toutefois, l</w:t>
      </w:r>
      <w:r w:rsidR="00442AD4" w:rsidRPr="00ED4A48">
        <w:rPr>
          <w:u w:val="single"/>
        </w:rPr>
        <w:t xml:space="preserve">e délai d’exécution de la </w:t>
      </w:r>
      <w:r w:rsidR="0035764B" w:rsidRPr="00ED4A48">
        <w:rPr>
          <w:u w:val="single"/>
        </w:rPr>
        <w:t>prestation</w:t>
      </w:r>
      <w:r w:rsidR="00442AD4" w:rsidRPr="00ED4A48">
        <w:rPr>
          <w:u w:val="single"/>
        </w:rPr>
        <w:t xml:space="preserve"> </w:t>
      </w:r>
      <w:r w:rsidRPr="00ED4A48">
        <w:rPr>
          <w:u w:val="single"/>
        </w:rPr>
        <w:t>pourra être supérieur ou inférieur</w:t>
      </w:r>
      <w:r w:rsidR="00865604" w:rsidRPr="00ED4A48">
        <w:rPr>
          <w:u w:val="single"/>
        </w:rPr>
        <w:t xml:space="preserve"> selon la complexité de l’opération à réaliser</w:t>
      </w:r>
      <w:r w:rsidRPr="00ED4A48">
        <w:rPr>
          <w:u w:val="single"/>
        </w:rPr>
        <w:t xml:space="preserve">. Le cas échéant, ce délai sera mentionné </w:t>
      </w:r>
      <w:r w:rsidR="00906DE9" w:rsidRPr="00ED4A48">
        <w:rPr>
          <w:u w:val="single"/>
        </w:rPr>
        <w:t>dans le Bon de Commande</w:t>
      </w:r>
      <w:r w:rsidRPr="00ED4A48">
        <w:rPr>
          <w:u w:val="single"/>
        </w:rPr>
        <w:t xml:space="preserve"> </w:t>
      </w:r>
      <w:r w:rsidR="00906DE9" w:rsidRPr="00ED4A48">
        <w:rPr>
          <w:u w:val="single"/>
        </w:rPr>
        <w:t>correspondant.</w:t>
      </w:r>
    </w:p>
    <w:p w14:paraId="3C76D4AE" w14:textId="371710E5" w:rsidR="000D536F" w:rsidRPr="005F27ED" w:rsidRDefault="000D536F" w:rsidP="000D536F">
      <w:r w:rsidRPr="005F27ED">
        <w:t xml:space="preserve">Le délai d’exécution des </w:t>
      </w:r>
      <w:r w:rsidR="0035764B" w:rsidRPr="005F27ED">
        <w:t>prestation</w:t>
      </w:r>
      <w:r w:rsidRPr="005F27ED">
        <w:t xml:space="preserve">s ou de livraison des Fournitures démarra à compter de la réception du Bon de Commande par le </w:t>
      </w:r>
      <w:r w:rsidR="0035764B" w:rsidRPr="005F27ED">
        <w:t>titulaire</w:t>
      </w:r>
      <w:r w:rsidRPr="005F27ED">
        <w:t xml:space="preserve"> </w:t>
      </w:r>
      <w:r w:rsidRPr="005F27ED">
        <w:rPr>
          <w:lang w:eastAsia="ar-SA"/>
        </w:rPr>
        <w:t>ou à compter d’une date spécifiée dans le Bon de Commande.</w:t>
      </w:r>
    </w:p>
    <w:p w14:paraId="332FD62C" w14:textId="4BDEED7A" w:rsidR="007976E3" w:rsidRPr="005F27ED" w:rsidRDefault="00966CF5" w:rsidP="007976E3">
      <w:pPr>
        <w:pStyle w:val="Titre1"/>
      </w:pPr>
      <w:bookmarkStart w:id="57" w:name="_Toc333412631"/>
      <w:bookmarkStart w:id="58" w:name="_Ref9860334"/>
      <w:bookmarkStart w:id="59" w:name="_Ref9860344"/>
      <w:bookmarkStart w:id="60" w:name="_Toc220072844"/>
      <w:r w:rsidRPr="005F27ED">
        <w:t>Modalités</w:t>
      </w:r>
      <w:r w:rsidR="007976E3" w:rsidRPr="005F27ED">
        <w:t xml:space="preserve"> </w:t>
      </w:r>
      <w:bookmarkEnd w:id="57"/>
      <w:r w:rsidR="003E0F3D" w:rsidRPr="005F27ED">
        <w:t>d’émission des bons de commande</w:t>
      </w:r>
      <w:bookmarkEnd w:id="60"/>
      <w:r w:rsidR="003E0F3D" w:rsidRPr="005F27ED">
        <w:t xml:space="preserve"> </w:t>
      </w:r>
      <w:bookmarkEnd w:id="58"/>
      <w:bookmarkEnd w:id="59"/>
    </w:p>
    <w:p w14:paraId="01898845" w14:textId="0B3383D2" w:rsidR="00014F9F" w:rsidRPr="005F27ED" w:rsidRDefault="00865604" w:rsidP="00014F9F">
      <w:pPr>
        <w:pStyle w:val="Titre2"/>
        <w:rPr>
          <w:lang w:eastAsia="ar-SA"/>
        </w:rPr>
      </w:pPr>
      <w:bookmarkStart w:id="61" w:name="_Ref216357555"/>
      <w:bookmarkStart w:id="62" w:name="_Toc220072845"/>
      <w:r w:rsidRPr="005F27ED">
        <w:rPr>
          <w:lang w:eastAsia="ar-SA"/>
        </w:rPr>
        <w:t>Émission</w:t>
      </w:r>
      <w:r w:rsidR="00CE7CC7" w:rsidRPr="005F27ED">
        <w:rPr>
          <w:lang w:eastAsia="ar-SA"/>
        </w:rPr>
        <w:t xml:space="preserve"> </w:t>
      </w:r>
      <w:r w:rsidR="00014F9F" w:rsidRPr="005F27ED">
        <w:rPr>
          <w:lang w:eastAsia="ar-SA"/>
        </w:rPr>
        <w:t>des bons de commande</w:t>
      </w:r>
      <w:bookmarkEnd w:id="61"/>
      <w:bookmarkEnd w:id="62"/>
    </w:p>
    <w:p w14:paraId="69366A3A" w14:textId="2F6F6E1E" w:rsidR="00A923CD" w:rsidRPr="004E44A0" w:rsidRDefault="00A923CD" w:rsidP="00A923CD">
      <w:r w:rsidRPr="005F27ED">
        <w:t>Les bons de commande passés sur le fondement du présent accord-cadre sont conclus en application des articles R. 2162-13 et R. 2162-14 du code de la commande publique. Ils seront émis au fur et à mesure de la survenance des besoins et seront remis par tout</w:t>
      </w:r>
      <w:r w:rsidRPr="004E44A0">
        <w:t xml:space="preserve"> moyen permettant de donner date certaine.</w:t>
      </w:r>
    </w:p>
    <w:p w14:paraId="07709F28" w14:textId="18C09442" w:rsidR="00A923CD" w:rsidRPr="004E44A0" w:rsidRDefault="00A923CD" w:rsidP="00A923CD">
      <w:r w:rsidRPr="004E44A0">
        <w:t>Les bons de commande conclus sur la base du présent accord-cadre ne peuvent être émis que pendant la durée de validité́ de l’accord-cadre. Ils sont établis :</w:t>
      </w:r>
    </w:p>
    <w:p w14:paraId="0696887E" w14:textId="1266645A" w:rsidR="00A923CD" w:rsidRDefault="00BD49D9" w:rsidP="00A923CD">
      <w:pPr>
        <w:pStyle w:val="Listepuces"/>
        <w:rPr>
          <w:lang w:eastAsia="ar-SA"/>
        </w:rPr>
      </w:pPr>
      <w:r w:rsidRPr="004E44A0">
        <w:rPr>
          <w:lang w:eastAsia="ar-SA"/>
        </w:rPr>
        <w:lastRenderedPageBreak/>
        <w:t>À</w:t>
      </w:r>
      <w:r w:rsidR="00A923CD" w:rsidRPr="004E44A0">
        <w:rPr>
          <w:lang w:eastAsia="ar-SA"/>
        </w:rPr>
        <w:t xml:space="preserve"> partir du bordereau des prix unitaires (BPU) </w:t>
      </w:r>
      <w:r w:rsidR="004E44A0">
        <w:rPr>
          <w:lang w:eastAsia="ar-SA"/>
        </w:rPr>
        <w:t>figurant en annexe 1 du présent C</w:t>
      </w:r>
      <w:r w:rsidR="004E44A0" w:rsidRPr="005F27ED">
        <w:rPr>
          <w:lang w:eastAsia="ar-SA"/>
        </w:rPr>
        <w:t>CA</w:t>
      </w:r>
      <w:r w:rsidR="004E44A0">
        <w:rPr>
          <w:lang w:eastAsia="ar-SA"/>
        </w:rPr>
        <w:t>P</w:t>
      </w:r>
    </w:p>
    <w:p w14:paraId="7D247D0D" w14:textId="7EA1979E" w:rsidR="00EA5998" w:rsidRPr="004E44A0" w:rsidRDefault="00EA5998" w:rsidP="00A923CD">
      <w:pPr>
        <w:pStyle w:val="Listepuces"/>
        <w:rPr>
          <w:lang w:eastAsia="ar-SA"/>
        </w:rPr>
      </w:pPr>
      <w:r w:rsidRPr="004E44A0">
        <w:rPr>
          <w:lang w:eastAsia="ar-SA"/>
        </w:rPr>
        <w:t>À</w:t>
      </w:r>
      <w:r>
        <w:rPr>
          <w:lang w:eastAsia="ar-SA"/>
        </w:rPr>
        <w:t xml:space="preserve"> partir des devis sur frais justifiés validés par le Mucem (cf. </w:t>
      </w:r>
      <w:r w:rsidRPr="004066D7">
        <w:rPr>
          <w:b/>
          <w:i/>
          <w:color w:val="595959" w:themeColor="text1" w:themeTint="A6"/>
        </w:rPr>
        <w:t xml:space="preserve">article </w:t>
      </w:r>
      <w:r w:rsidRPr="004066D7">
        <w:rPr>
          <w:b/>
          <w:i/>
          <w:color w:val="595959" w:themeColor="text1" w:themeTint="A6"/>
        </w:rPr>
        <w:fldChar w:fldCharType="begin"/>
      </w:r>
      <w:r w:rsidRPr="004066D7">
        <w:rPr>
          <w:b/>
          <w:i/>
          <w:color w:val="595959" w:themeColor="text1" w:themeTint="A6"/>
        </w:rPr>
        <w:instrText xml:space="preserve"> REF _Ref179269814 \r \h  \* MERGEFORMAT </w:instrText>
      </w:r>
      <w:r w:rsidRPr="004066D7">
        <w:rPr>
          <w:b/>
          <w:i/>
          <w:color w:val="595959" w:themeColor="text1" w:themeTint="A6"/>
        </w:rPr>
      </w:r>
      <w:r w:rsidRPr="004066D7">
        <w:rPr>
          <w:b/>
          <w:i/>
          <w:color w:val="595959" w:themeColor="text1" w:themeTint="A6"/>
        </w:rPr>
        <w:fldChar w:fldCharType="separate"/>
      </w:r>
      <w:r w:rsidR="002C2C7A">
        <w:rPr>
          <w:b/>
          <w:i/>
          <w:color w:val="595959" w:themeColor="text1" w:themeTint="A6"/>
        </w:rPr>
        <w:t>14.2.2</w:t>
      </w:r>
      <w:r w:rsidRPr="004066D7">
        <w:rPr>
          <w:b/>
          <w:i/>
          <w:color w:val="595959" w:themeColor="text1" w:themeTint="A6"/>
        </w:rPr>
        <w:fldChar w:fldCharType="end"/>
      </w:r>
      <w:r w:rsidRPr="004066D7">
        <w:rPr>
          <w:b/>
          <w:i/>
          <w:color w:val="595959" w:themeColor="text1" w:themeTint="A6"/>
        </w:rPr>
        <w:t xml:space="preserve"> du présent CCAP</w:t>
      </w:r>
      <w:r>
        <w:rPr>
          <w:lang w:eastAsia="ar-SA"/>
        </w:rPr>
        <w:t>)</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bookmarkStart w:id="63" w:name="_Hlk207021123"/>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de </w:t>
      </w:r>
      <w:r w:rsidRPr="005F27ED">
        <w:rPr>
          <w:szCs w:val="22"/>
        </w:rPr>
        <w:t>cinq (5) jours calendaires à compter</w:t>
      </w:r>
      <w:r w:rsidRPr="00B102B6">
        <w:rPr>
          <w:szCs w:val="22"/>
        </w:rPr>
        <w:t xml:space="preserve"> de la date de réception </w:t>
      </w:r>
      <w:r>
        <w:rPr>
          <w:szCs w:val="22"/>
        </w:rPr>
        <w:t>du bon de commande</w:t>
      </w:r>
      <w:r w:rsidRPr="00B102B6">
        <w:rPr>
          <w:szCs w:val="22"/>
        </w:rPr>
        <w:t>, sous peine de forclusion.</w:t>
      </w:r>
    </w:p>
    <w:p w14:paraId="24C4B0D5" w14:textId="53AAB131" w:rsidR="004E6F4E" w:rsidRPr="00803896" w:rsidRDefault="00803896" w:rsidP="004E6F4E">
      <w:pPr>
        <w:pStyle w:val="Titre1"/>
      </w:pPr>
      <w:bookmarkStart w:id="64" w:name="_Hlk179272493"/>
      <w:bookmarkStart w:id="65" w:name="_Toc220072846"/>
      <w:bookmarkEnd w:id="63"/>
      <w:r>
        <w:t>Coordination</w:t>
      </w:r>
      <w:r w:rsidR="00A05E14">
        <w:t xml:space="preserve"> - pilotage</w:t>
      </w:r>
      <w:r>
        <w:t xml:space="preserve"> – suivi </w:t>
      </w:r>
      <w:r w:rsidR="00330AEC">
        <w:t>de la relation contractuelle</w:t>
      </w:r>
      <w:bookmarkEnd w:id="65"/>
    </w:p>
    <w:p w14:paraId="5D3E4C2F" w14:textId="77B7570E" w:rsidR="00A5071A" w:rsidRDefault="00A5071A" w:rsidP="00A5071A">
      <w:pPr>
        <w:pStyle w:val="Titre2"/>
      </w:pPr>
      <w:bookmarkStart w:id="66" w:name="_Toc220072847"/>
      <w:bookmarkEnd w:id="64"/>
      <w:r>
        <w:t>Représentant</w:t>
      </w:r>
      <w:r w:rsidR="00CF6B1F">
        <w:t>(</w:t>
      </w:r>
      <w:r>
        <w:t>s</w:t>
      </w:r>
      <w:r w:rsidR="00CF6B1F">
        <w:t>)</w:t>
      </w:r>
      <w:r>
        <w:t xml:space="preserve"> du titulaire</w:t>
      </w:r>
      <w:r w:rsidR="004A6928">
        <w:t xml:space="preserve"> – pilotage du contrat par le titulaire</w:t>
      </w:r>
      <w:bookmarkEnd w:id="66"/>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A5071A">
      <w:pPr>
        <w:pStyle w:val="Titre2"/>
      </w:pPr>
      <w:bookmarkStart w:id="67" w:name="_Toc220072848"/>
      <w:r>
        <w:t>Représentants du Mucem</w:t>
      </w:r>
      <w:bookmarkEnd w:id="67"/>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485E3475" w:rsidR="00A5071A" w:rsidRPr="00FD5D7F" w:rsidRDefault="00CF6B1F" w:rsidP="00A5071A">
      <w:pPr>
        <w:jc w:val="center"/>
        <w:rPr>
          <w:b/>
          <w:color w:val="0070C0"/>
        </w:rPr>
      </w:pPr>
      <w:r w:rsidRPr="005F27ED">
        <w:rPr>
          <w:b/>
          <w:color w:val="0070C0"/>
        </w:rPr>
        <w:t>Mme</w:t>
      </w:r>
      <w:r w:rsidR="00A5071A" w:rsidRPr="005F27ED">
        <w:rPr>
          <w:b/>
          <w:color w:val="0070C0"/>
        </w:rPr>
        <w:t xml:space="preserve"> </w:t>
      </w:r>
      <w:r w:rsidR="005F27ED" w:rsidRPr="005F27ED">
        <w:rPr>
          <w:b/>
          <w:color w:val="0070C0"/>
        </w:rPr>
        <w:t>Marine THIRRIOT</w:t>
      </w:r>
      <w:r w:rsidR="00A5071A" w:rsidRPr="005F27ED">
        <w:rPr>
          <w:b/>
          <w:color w:val="0070C0"/>
        </w:rPr>
        <w:t>,</w:t>
      </w:r>
      <w:r w:rsidR="005F27ED" w:rsidRPr="005F27ED">
        <w:rPr>
          <w:b/>
          <w:color w:val="0070C0"/>
        </w:rPr>
        <w:t xml:space="preserve"> cheffe de projets immobiliers</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354B4F">
        <w:tc>
          <w:tcPr>
            <w:tcW w:w="4925" w:type="dxa"/>
            <w:shd w:val="clear" w:color="auto" w:fill="D9D9D9" w:themeFill="background1" w:themeFillShade="D9"/>
            <w:vAlign w:val="center"/>
          </w:tcPr>
          <w:p w14:paraId="6144D7F5" w14:textId="77777777" w:rsidR="00A5071A" w:rsidRPr="008F55B0" w:rsidRDefault="00A5071A" w:rsidP="000848A1">
            <w:pPr>
              <w:rPr>
                <w:b/>
              </w:rPr>
            </w:pPr>
            <w:bookmarkStart w:id="68" w:name="_Hlk178780177"/>
            <w:r w:rsidRPr="008F55B0">
              <w:rPr>
                <w:b/>
              </w:rPr>
              <w:t>Ordonnateur</w:t>
            </w:r>
          </w:p>
        </w:tc>
        <w:tc>
          <w:tcPr>
            <w:tcW w:w="4846"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354B4F">
        <w:tc>
          <w:tcPr>
            <w:tcW w:w="4925"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46" w:type="dxa"/>
            <w:vAlign w:val="center"/>
          </w:tcPr>
          <w:p w14:paraId="782DCE9A" w14:textId="13E0CB87" w:rsidR="008B0CA8" w:rsidRDefault="0051153C" w:rsidP="008B0CA8">
            <w:r w:rsidRPr="00B931EA">
              <w:t>M</w:t>
            </w:r>
            <w:r>
              <w:t>adame</w:t>
            </w:r>
            <w:r w:rsidRPr="00B931EA">
              <w:t xml:space="preserve"> </w:t>
            </w:r>
            <w:r w:rsidR="008B0CA8">
              <w:t xml:space="preserve">l’agent </w:t>
            </w:r>
            <w:r w:rsidRPr="00B931EA">
              <w:t>comptable de l’</w:t>
            </w:r>
            <w:r w:rsidR="00865604" w:rsidRPr="00B931EA">
              <w:t>Établissement</w:t>
            </w:r>
            <w:r w:rsidRPr="00B931EA">
              <w:t xml:space="preserve"> public du </w:t>
            </w:r>
            <w:r w:rsidRPr="005F27ED">
              <w:t>Mucem</w:t>
            </w:r>
            <w:r w:rsidR="00101F94" w:rsidRPr="005F27ED">
              <w:t xml:space="preserve">, </w:t>
            </w:r>
            <w:r w:rsidR="008B0CA8" w:rsidRPr="005F27ED">
              <w:rPr>
                <w:b/>
              </w:rPr>
              <w:t>Céline Bugéia</w:t>
            </w:r>
          </w:p>
          <w:p w14:paraId="1E10D849" w14:textId="49600636" w:rsidR="008B0CA8" w:rsidRDefault="008B0CA8" w:rsidP="005D16F8">
            <w:r>
              <w:t xml:space="preserve">Même adresse que celle du Mucem mentionnée à l’article </w:t>
            </w:r>
            <w:r w:rsidR="00354B4F">
              <w:fldChar w:fldCharType="begin"/>
            </w:r>
            <w:r w:rsidR="00354B4F">
              <w:instrText xml:space="preserve"> REF _Ref207021320 \r \h </w:instrText>
            </w:r>
            <w:r w:rsidR="00354B4F">
              <w:fldChar w:fldCharType="separate"/>
            </w:r>
            <w:r w:rsidR="002C2C7A">
              <w:t>1.2</w:t>
            </w:r>
            <w:r w:rsidR="00354B4F">
              <w:fldChar w:fldCharType="end"/>
            </w:r>
            <w:r>
              <w:t xml:space="preserve"> du présent document</w:t>
            </w:r>
          </w:p>
        </w:tc>
      </w:tr>
      <w:tr w:rsidR="00A5071A" w14:paraId="64195631" w14:textId="77777777" w:rsidTr="00354B4F">
        <w:tc>
          <w:tcPr>
            <w:tcW w:w="4925"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46" w:type="dxa"/>
            <w:vAlign w:val="center"/>
          </w:tcPr>
          <w:p w14:paraId="20CFEF3A" w14:textId="60BB0E20" w:rsidR="00A5071A" w:rsidRDefault="00A5071A" w:rsidP="0051153C">
            <w:r w:rsidRPr="00B931EA">
              <w:t>M</w:t>
            </w:r>
            <w:r w:rsidR="0051153C">
              <w:t>adame</w:t>
            </w:r>
            <w:r w:rsidRPr="00B931EA">
              <w:t xml:space="preserve"> l’Agent comptable de l’</w:t>
            </w:r>
            <w:r w:rsidR="00865604" w:rsidRPr="00B931EA">
              <w:t>Établissement</w:t>
            </w:r>
            <w:r w:rsidRPr="00B931EA">
              <w:t xml:space="preserve"> public du Mucem</w:t>
            </w:r>
          </w:p>
        </w:tc>
      </w:tr>
    </w:tbl>
    <w:p w14:paraId="51AC6D0D" w14:textId="2B7090A1" w:rsidR="00FD5D7F" w:rsidRDefault="00FD5D7F" w:rsidP="00FD5D7F">
      <w:pPr>
        <w:pStyle w:val="Titre2"/>
      </w:pPr>
      <w:bookmarkStart w:id="69" w:name="_Toc251755489"/>
      <w:bookmarkStart w:id="70" w:name="_Toc251755565"/>
      <w:bookmarkStart w:id="71" w:name="_Toc251761086"/>
      <w:bookmarkStart w:id="72" w:name="_Toc295160971"/>
      <w:bookmarkStart w:id="73" w:name="_Toc295312929"/>
      <w:bookmarkStart w:id="74" w:name="_Toc237763167"/>
      <w:bookmarkStart w:id="75" w:name="_Toc220072849"/>
      <w:bookmarkEnd w:id="47"/>
      <w:bookmarkEnd w:id="48"/>
      <w:bookmarkEnd w:id="68"/>
      <w:r>
        <w:lastRenderedPageBreak/>
        <w:t>Modalités de communication entre les parties</w:t>
      </w:r>
      <w:bookmarkEnd w:id="75"/>
    </w:p>
    <w:p w14:paraId="150788DF" w14:textId="77777777" w:rsidR="00FD5D7F" w:rsidRPr="00DB6F3F" w:rsidRDefault="00FD5D7F" w:rsidP="00FD5D7F">
      <w:pPr>
        <w:rPr>
          <w:rFonts w:cs="Arial"/>
        </w:rPr>
      </w:pPr>
      <w:r w:rsidRPr="00DB6F3F">
        <w:rPr>
          <w:rFonts w:cs="Arial"/>
        </w:rPr>
        <w:t xml:space="preserve">Pour les </w:t>
      </w:r>
      <w:r>
        <w:rPr>
          <w:rFonts w:cs="Arial"/>
        </w:rPr>
        <w:t xml:space="preserve">échanges entre les parties, </w:t>
      </w:r>
      <w:r w:rsidRPr="00DB6F3F">
        <w:rPr>
          <w:rFonts w:cs="Arial"/>
        </w:rPr>
        <w:t xml:space="preserve">décisions </w:t>
      </w:r>
      <w:r>
        <w:rPr>
          <w:rFonts w:cs="Arial"/>
        </w:rPr>
        <w:t>et</w:t>
      </w:r>
      <w:r w:rsidRPr="00DB6F3F">
        <w:rPr>
          <w:rFonts w:cs="Arial"/>
        </w:rPr>
        <w:t xml:space="preserve"> informations, les formes suivantes</w:t>
      </w:r>
      <w:r>
        <w:rPr>
          <w:rFonts w:cs="Arial"/>
        </w:rPr>
        <w:t xml:space="preserve"> sont privilégiées,</w:t>
      </w:r>
      <w:r w:rsidRPr="00DB6F3F">
        <w:rPr>
          <w:rFonts w:cs="Arial"/>
        </w:rPr>
        <w:t xml:space="preserve"> par ordre de préférence :</w:t>
      </w:r>
    </w:p>
    <w:p w14:paraId="5D1A9F83" w14:textId="77777777" w:rsidR="00FD5D7F" w:rsidRPr="00BE7364" w:rsidRDefault="00FD5D7F" w:rsidP="00FD5D7F">
      <w:pPr>
        <w:pStyle w:val="Listepuces"/>
        <w:tabs>
          <w:tab w:val="clear" w:pos="1276"/>
          <w:tab w:val="num" w:pos="851"/>
        </w:tabs>
        <w:ind w:left="567"/>
      </w:pPr>
      <w:r w:rsidRPr="00BE7364">
        <w:t>Courrier électronique</w:t>
      </w:r>
    </w:p>
    <w:p w14:paraId="61664FE3" w14:textId="77777777" w:rsidR="00FD5D7F" w:rsidRPr="00DB6F3F" w:rsidRDefault="00FD5D7F" w:rsidP="00FD5D7F">
      <w:pPr>
        <w:pStyle w:val="Listepuces"/>
        <w:tabs>
          <w:tab w:val="clear" w:pos="1276"/>
          <w:tab w:val="num" w:pos="851"/>
        </w:tabs>
        <w:ind w:left="567"/>
      </w:pPr>
      <w:r w:rsidRPr="00BE7364">
        <w:t>L</w:t>
      </w:r>
      <w:r w:rsidRPr="00DB6F3F">
        <w:t>ettre recommandée avec accusé de réception</w:t>
      </w:r>
    </w:p>
    <w:p w14:paraId="37A889F1" w14:textId="0396F7C8" w:rsidR="00C12D91" w:rsidRPr="00062D32" w:rsidRDefault="001D5DF0" w:rsidP="00C12D91">
      <w:pPr>
        <w:pStyle w:val="Titre1"/>
      </w:pPr>
      <w:bookmarkStart w:id="76" w:name="_Toc220072850"/>
      <w:r>
        <w:t xml:space="preserve">Responsabilité - </w:t>
      </w:r>
      <w:r w:rsidR="00C12D91" w:rsidRPr="00062D32">
        <w:t xml:space="preserve">Obligations </w:t>
      </w:r>
      <w:r w:rsidR="00C12D91">
        <w:t>du</w:t>
      </w:r>
      <w:r w:rsidR="00C12D91" w:rsidRPr="00062D32">
        <w:t xml:space="preserve"> </w:t>
      </w:r>
      <w:r w:rsidR="0035764B">
        <w:t>titulaire</w:t>
      </w:r>
      <w:bookmarkEnd w:id="69"/>
      <w:bookmarkEnd w:id="70"/>
      <w:bookmarkEnd w:id="71"/>
      <w:bookmarkEnd w:id="72"/>
      <w:bookmarkEnd w:id="73"/>
      <w:bookmarkEnd w:id="74"/>
      <w:bookmarkEnd w:id="76"/>
    </w:p>
    <w:p w14:paraId="57C0B1F9" w14:textId="485D7B26" w:rsidR="00C12D91" w:rsidRPr="00062D32" w:rsidRDefault="00727662" w:rsidP="00C12D91">
      <w:pPr>
        <w:pStyle w:val="Titre2"/>
      </w:pPr>
      <w:bookmarkStart w:id="77" w:name="_Toc220072851"/>
      <w:r>
        <w:t>Responsabilité du titulaire</w:t>
      </w:r>
      <w:bookmarkEnd w:id="77"/>
    </w:p>
    <w:p w14:paraId="454A334D" w14:textId="248CF70D" w:rsidR="00727662" w:rsidRDefault="00727662" w:rsidP="00C12D91">
      <w:bookmarkStart w:id="78" w:name="_Hlk207021363"/>
      <w:bookmarkStart w:id="79" w:name="_Hlk207021413"/>
      <w:bookmarkStart w:id="80" w:name="_Hlk178780360"/>
      <w:r>
        <w:t xml:space="preserve">Le titulaire est tenu de mettre en œuvre, dans le cadre des </w:t>
      </w:r>
      <w:r w:rsidR="00B84130">
        <w:t>prestations</w:t>
      </w:r>
      <w:r>
        <w:t xml:space="preserve"> qui lui sont confiées, tous les pr</w:t>
      </w:r>
      <w:r w:rsidR="00354B4F">
        <w:t>o</w:t>
      </w:r>
      <w:r>
        <w:t>cédés et moyens lui permettant de réaliser les prestations conformément aux spécifications du cahier des charges.</w:t>
      </w:r>
    </w:p>
    <w:p w14:paraId="69CC7679" w14:textId="77777777" w:rsidR="00354B4F" w:rsidRDefault="00354B4F" w:rsidP="00C12D91">
      <w:r w:rsidRPr="00F30BE2">
        <w:t>Il s’engage, si cela s’avère nécessaire à renforcer son équipe et ses moyens techniques sans accroissement de rémunération.</w:t>
      </w:r>
    </w:p>
    <w:p w14:paraId="409A3462" w14:textId="69833671" w:rsidR="00727662" w:rsidRDefault="00727662" w:rsidP="00C12D91">
      <w:r>
        <w:t>Pour les prestations qui lui incombent, le titulaire doit strictement respecter les délais, les coûts et les niveaux de qualité prévus dans les documents contractuels.</w:t>
      </w:r>
      <w:bookmarkEnd w:id="78"/>
      <w:r>
        <w:t xml:space="preserve"> </w:t>
      </w:r>
      <w:bookmarkEnd w:id="79"/>
      <w:r>
        <w:t>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59C552B4" w14:textId="2E1856DD" w:rsidR="00C12D91" w:rsidRPr="005F27ED" w:rsidRDefault="00C12D91" w:rsidP="00C12D91">
      <w:pPr>
        <w:pStyle w:val="Titre2"/>
      </w:pPr>
      <w:bookmarkStart w:id="81" w:name="_Toc382827855"/>
      <w:bookmarkStart w:id="82" w:name="_Toc220072852"/>
      <w:bookmarkEnd w:id="80"/>
      <w:r w:rsidRPr="005F27ED">
        <w:t xml:space="preserve">Moyens éventuellement mis à la disposition du </w:t>
      </w:r>
      <w:r w:rsidR="0035764B" w:rsidRPr="005F27ED">
        <w:t>titulaire</w:t>
      </w:r>
      <w:bookmarkEnd w:id="81"/>
      <w:bookmarkEnd w:id="82"/>
    </w:p>
    <w:p w14:paraId="0202A0E8" w14:textId="1FF79DC2" w:rsidR="00C12D91" w:rsidRDefault="00C12D91" w:rsidP="00C12D91">
      <w: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t>titulaire</w:t>
      </w:r>
      <w:r>
        <w:t>. Ce constat est signé par les deux parties. Il mentionne la valeur de ces moyens.</w:t>
      </w:r>
    </w:p>
    <w:p w14:paraId="39E38BC5" w14:textId="77777777" w:rsidR="00C12D91" w:rsidRDefault="00C12D91" w:rsidP="00C12D91">
      <w:r>
        <w:t>La date effective de la mise à disposition est celle du constat contradictoire.</w:t>
      </w:r>
    </w:p>
    <w:p w14:paraId="6975D3D7" w14:textId="77777777" w:rsidR="00C12D91" w:rsidRDefault="00C12D91" w:rsidP="00C12D91">
      <w: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026760A7" w:rsidR="00C12D91" w:rsidRDefault="00BD49D9" w:rsidP="00C12D91">
      <w:r>
        <w:t>À</w:t>
      </w:r>
      <w:r w:rsidR="00C12D91">
        <w:t xml:space="preserve"> cet effet, le titulaire doit :</w:t>
      </w:r>
    </w:p>
    <w:p w14:paraId="66D51A3E" w14:textId="658FF912" w:rsidR="00C12D91" w:rsidRDefault="00BD49D9" w:rsidP="00C12D91">
      <w:pPr>
        <w:pStyle w:val="Listepuces"/>
      </w:pPr>
      <w:r>
        <w:t>En</w:t>
      </w:r>
      <w:r w:rsidR="00C12D91">
        <w:t xml:space="preserve"> tenir un inventaire permanent,</w:t>
      </w:r>
    </w:p>
    <w:p w14:paraId="185CA37A" w14:textId="13597F03" w:rsidR="00C12D91" w:rsidRDefault="00BD49D9" w:rsidP="00C12D91">
      <w:pPr>
        <w:pStyle w:val="Listepuces"/>
      </w:pPr>
      <w:r>
        <w:t>Apposer</w:t>
      </w:r>
      <w:r w:rsidR="00C12D91">
        <w:t xml:space="preserve"> sur les moyens tout dispositif permettant l'identification du propriétaire.</w:t>
      </w:r>
    </w:p>
    <w:p w14:paraId="34F848D3" w14:textId="381D363E" w:rsidR="00C12D91" w:rsidRDefault="00C12D91" w:rsidP="00C12D91">
      <w:r>
        <w:t xml:space="preserve">Lorsque l'un de ces moyens mis à disposition est endommagé, détruit ou perdu, le </w:t>
      </w:r>
      <w:r w:rsidR="0035764B">
        <w:t>titulaire</w:t>
      </w:r>
      <w:r>
        <w:t xml:space="preserve"> est tenu de le remettre en état, de le remplacer ou d'en rembourser la valeur résiduelle à la date de disparition ou du sinistre.</w:t>
      </w:r>
    </w:p>
    <w:p w14:paraId="340EA7C3" w14:textId="77777777" w:rsidR="00C12D91" w:rsidRDefault="00C12D91" w:rsidP="00C12D91">
      <w:r>
        <w:t>Au terme de l'exécution ou après résiliation du contrat, ou au terme fixé par celui-ci, les moyens mis à disposition sont restitués au Mucem.</w:t>
      </w:r>
    </w:p>
    <w:p w14:paraId="3146A6E7" w14:textId="26DDA95A" w:rsidR="00C12D91" w:rsidRDefault="00C12D91" w:rsidP="00C12D91">
      <w:r>
        <w:t xml:space="preserve">Un constat contradictoire est établi lors de leur restitution. Le cas échéant, les frais relatifs à cette restitution incombent au </w:t>
      </w:r>
      <w:r w:rsidR="0035764B">
        <w:t>titulaire</w:t>
      </w:r>
      <w:r>
        <w:t>.</w:t>
      </w:r>
    </w:p>
    <w:p w14:paraId="7E7DB532" w14:textId="77777777" w:rsidR="00C12D91" w:rsidRDefault="00C12D91" w:rsidP="00C12D91">
      <w: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Default="00C12D91" w:rsidP="00C12D91">
      <w:r>
        <w:t>Indépendamment des sanctions mentionnées ci-dessus, le contrat peut être résilié, dans les conditions de l'</w:t>
      </w:r>
      <w:r w:rsidRPr="000F6F26">
        <w:rPr>
          <w:b/>
          <w:i/>
          <w:color w:val="595959" w:themeColor="text1" w:themeTint="A6"/>
        </w:rPr>
        <w:t xml:space="preserve">article </w:t>
      </w:r>
      <w:r w:rsidR="000F6F26">
        <w:rPr>
          <w:b/>
          <w:i/>
          <w:color w:val="595959" w:themeColor="text1" w:themeTint="A6"/>
        </w:rPr>
        <w:t>41</w:t>
      </w:r>
      <w:r w:rsidRPr="000F6F26">
        <w:rPr>
          <w:b/>
          <w:i/>
          <w:color w:val="595959" w:themeColor="text1" w:themeTint="A6"/>
        </w:rPr>
        <w:t xml:space="preserve"> du </w:t>
      </w:r>
      <w:r w:rsidR="00DF7155">
        <w:rPr>
          <w:b/>
          <w:i/>
          <w:color w:val="595959" w:themeColor="text1" w:themeTint="A6"/>
        </w:rPr>
        <w:t>CCAG-FCS</w:t>
      </w:r>
      <w:r>
        <w:t xml:space="preserve">, en cas de défaut de présentation, de mauvais emploi ou d'utilisation abusive des moyens mis à la disposition du </w:t>
      </w:r>
      <w:r w:rsidR="0035764B">
        <w:t>titulaire</w:t>
      </w:r>
      <w:r>
        <w:t>.</w:t>
      </w:r>
    </w:p>
    <w:p w14:paraId="4F294B73" w14:textId="646CC801" w:rsidR="00C12D91" w:rsidRDefault="00C12D91" w:rsidP="00C12D91">
      <w:r>
        <w:t xml:space="preserve">Le </w:t>
      </w:r>
      <w:r w:rsidR="0035764B">
        <w:t>titulaire</w:t>
      </w:r>
      <w:r>
        <w:t xml:space="preserve"> peut être tenu, préalablement à leur mise à sa disposition et tant qu'il en dispose, de faire assurer à ses frais l'ensemble des moyens qui sont la propriété du Mucem.</w:t>
      </w:r>
    </w:p>
    <w:p w14:paraId="7E404D6B" w14:textId="77777777" w:rsidR="00C12D91" w:rsidRDefault="00C12D91" w:rsidP="00C12D91">
      <w:r>
        <w:t>Il devra dans ce cas justifier avant tout début d'exécution de celui-ci qu'il est titulaire de ces contrats d'assurances, au moyen d'une attestation établissant l'étendue de la responsabilité garantie.</w:t>
      </w:r>
    </w:p>
    <w:p w14:paraId="03E70F7D" w14:textId="0F778265" w:rsidR="00C12D91" w:rsidRDefault="005F27ED" w:rsidP="00C12D91">
      <w:r w:rsidRPr="005F27ED">
        <w:t>À tout moment</w:t>
      </w:r>
      <w:r w:rsidR="00C12D91" w:rsidRPr="005F27ED">
        <w:t xml:space="preserve"> durant l'exécution du contrat, le </w:t>
      </w:r>
      <w:r w:rsidR="0035764B" w:rsidRPr="005F27ED">
        <w:t>titulaire</w:t>
      </w:r>
      <w:r w:rsidR="00C12D91" w:rsidRPr="005F27ED">
        <w:t xml:space="preserve"> doit être en mesure de produire cette attestation, sur demande du Mucem et dans un délai de quinze jours à compter de la réception de la demande.</w:t>
      </w:r>
    </w:p>
    <w:p w14:paraId="5249ED93" w14:textId="02B546A6" w:rsidR="00C12D91" w:rsidRDefault="00C12D91" w:rsidP="00C12D91">
      <w:r>
        <w:t xml:space="preserve">Si le </w:t>
      </w:r>
      <w:r w:rsidR="0035764B">
        <w:t>titulaire</w:t>
      </w:r>
      <w:r>
        <w:t xml:space="preserve"> contrevient à ces prescriptions, le Mucem peut contracter à sa place, cinq jours après une mise en demeure restée sans effet, la ou les polices d'assurance nécessaires.</w:t>
      </w:r>
    </w:p>
    <w:p w14:paraId="792BFEF5" w14:textId="390739F4" w:rsidR="00C12D91" w:rsidRDefault="00C12D91" w:rsidP="00C12D91">
      <w:pPr>
        <w:rPr>
          <w:highlight w:val="yellow"/>
        </w:rPr>
      </w:pPr>
      <w:r>
        <w:t xml:space="preserve">Le montant des primes d'assurances est alors retenu sur les sommes dues au </w:t>
      </w:r>
      <w:r w:rsidR="0035764B">
        <w:t>titulaire</w:t>
      </w:r>
      <w:r>
        <w:t xml:space="preserve"> au titre du contrat.</w:t>
      </w:r>
    </w:p>
    <w:p w14:paraId="27E1060D" w14:textId="77777777" w:rsidR="00C12D91" w:rsidRPr="001432B3" w:rsidRDefault="00C12D91" w:rsidP="00C12D91">
      <w:pPr>
        <w:pStyle w:val="Titre2"/>
      </w:pPr>
      <w:bookmarkStart w:id="83" w:name="_Toc220072853"/>
      <w:r w:rsidRPr="001432B3">
        <w:lastRenderedPageBreak/>
        <w:t>Moyens humains – personnel affecté aux opérations</w:t>
      </w:r>
      <w:bookmarkEnd w:id="83"/>
    </w:p>
    <w:p w14:paraId="7EB1DCBD" w14:textId="18471556" w:rsidR="00C12D91" w:rsidRPr="00EF1E7C" w:rsidRDefault="00C12D91" w:rsidP="00C12D91">
      <w:r>
        <w:t xml:space="preserve">Le </w:t>
      </w:r>
      <w:r w:rsidR="0035764B">
        <w:t>titulaire</w:t>
      </w:r>
      <w:r>
        <w:t xml:space="preserve"> s’engage à faire exécuter les </w:t>
      </w:r>
      <w:r w:rsidR="0035764B">
        <w:t>prestation</w:t>
      </w:r>
      <w:r>
        <w:t xml:space="preserve">s par du personnel qualifié compte-tenu de la technicité des </w:t>
      </w:r>
      <w:r w:rsidR="0035764B">
        <w:t>prestation</w:t>
      </w:r>
      <w:r>
        <w:t xml:space="preserve">s </w:t>
      </w:r>
      <w:r w:rsidRPr="00EF1E7C">
        <w:t>à réaliser.</w:t>
      </w:r>
    </w:p>
    <w:p w14:paraId="0585F775" w14:textId="582CA0B7" w:rsidR="00C12D91" w:rsidRDefault="00C12D91" w:rsidP="00C12D91">
      <w:r w:rsidRPr="00EF1E7C">
        <w:rPr>
          <w:u w:val="single"/>
        </w:rPr>
        <w:t xml:space="preserve">Au plus tard </w:t>
      </w:r>
      <w:r w:rsidR="005F27ED" w:rsidRPr="00EF1E7C">
        <w:rPr>
          <w:u w:val="single"/>
        </w:rPr>
        <w:t>48h</w:t>
      </w:r>
      <w:r w:rsidRPr="00EF1E7C">
        <w:rPr>
          <w:u w:val="single"/>
        </w:rPr>
        <w:t xml:space="preserve"> avant le début de l'exécution des </w:t>
      </w:r>
      <w:r w:rsidR="0035764B" w:rsidRPr="00EF1E7C">
        <w:rPr>
          <w:u w:val="single"/>
        </w:rPr>
        <w:t>prestation</w:t>
      </w:r>
      <w:r w:rsidRPr="00EF1E7C">
        <w:rPr>
          <w:u w:val="single"/>
        </w:rPr>
        <w:t>s</w:t>
      </w:r>
      <w:r w:rsidRPr="00EF1E7C">
        <w:t xml:space="preserve">, le </w:t>
      </w:r>
      <w:r w:rsidR="0035764B" w:rsidRPr="00EF1E7C">
        <w:t>titulaire</w:t>
      </w:r>
      <w:r w:rsidRPr="00EF1E7C">
        <w:t xml:space="preserve"> devra fournir, la liste nominative de ses salariés prévus pour intervenir sur le(s) site(s) du Mucem pour l’établissement des laissez-passer et désigner, s’il y a lieu, le chef d’équipe qui sera l'interlocuteur du Mucem.</w:t>
      </w:r>
      <w:r w:rsidR="005F27ED">
        <w:t xml:space="preserve"> </w:t>
      </w:r>
      <w:r w:rsidR="00EF1E7C">
        <w:t xml:space="preserve">La liste exhaustive des informations figure à </w:t>
      </w:r>
      <w:r w:rsidR="00EF1E7C" w:rsidRPr="00EF1E7C">
        <w:rPr>
          <w:b/>
          <w:i/>
          <w:color w:val="595959" w:themeColor="text1" w:themeTint="A6"/>
        </w:rPr>
        <w:t>l’article 1.11.2 du CCTP.</w:t>
      </w:r>
      <w:r w:rsidR="00EF1E7C">
        <w:t xml:space="preserve"> </w:t>
      </w:r>
    </w:p>
    <w:p w14:paraId="7F72EFB5" w14:textId="3B00A657" w:rsidR="00C12D91" w:rsidRDefault="00C12D91" w:rsidP="00C12D91">
      <w:r w:rsidRPr="00EF1E7C">
        <w:t xml:space="preserve">Le représentant habilité du Mucem se réserve le droit de demander le remplacement d’un ou de plusieurs des intervenants du </w:t>
      </w:r>
      <w:r w:rsidR="0035764B" w:rsidRPr="00EF1E7C">
        <w:t>titulaire</w:t>
      </w:r>
      <w:r w:rsidRPr="00EF1E7C">
        <w:t xml:space="preserve"> qui ne satisferait pas aux obligations décrites ci-dessus, ou dont le comportement pourrait générer des dégâts sur les œuvres.</w:t>
      </w:r>
    </w:p>
    <w:p w14:paraId="2B06A7A1" w14:textId="77777777" w:rsidR="00C12D91" w:rsidRDefault="00C12D91" w:rsidP="00C12D91">
      <w:pPr>
        <w:pStyle w:val="Titre2"/>
      </w:pPr>
      <w:bookmarkStart w:id="84" w:name="_Ref416181559"/>
      <w:bookmarkStart w:id="85" w:name="_Ref416181843"/>
      <w:bookmarkStart w:id="86" w:name="_Hlk178865756"/>
      <w:bookmarkStart w:id="87" w:name="_Toc220072854"/>
      <w:r w:rsidRPr="00E508AC">
        <w:t>Obligations liées au travail dissimulé</w:t>
      </w:r>
      <w:bookmarkEnd w:id="84"/>
      <w:bookmarkEnd w:id="85"/>
      <w:bookmarkEnd w:id="87"/>
    </w:p>
    <w:p w14:paraId="21AD4054" w14:textId="04320A81" w:rsidR="00E01875" w:rsidRPr="00E01875" w:rsidRDefault="00E01875" w:rsidP="00135A48">
      <w:pPr>
        <w:pStyle w:val="Titre3"/>
      </w:pPr>
      <w:r>
        <w:t>Lis</w:t>
      </w:r>
      <w:r w:rsidR="006E2543">
        <w:t xml:space="preserve">te des documents </w:t>
      </w:r>
      <w:r w:rsidR="00354B4F">
        <w:t>à</w:t>
      </w:r>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65FCE3B6" w:rsidR="00C12D91" w:rsidRPr="000634D5" w:rsidRDefault="00BD49D9" w:rsidP="00C12D91">
      <w:pPr>
        <w:pStyle w:val="Listepuces"/>
      </w:pPr>
      <w:r w:rsidRPr="000634D5">
        <w:t>Une</w:t>
      </w:r>
      <w:r w:rsidR="00C12D91" w:rsidRPr="000634D5">
        <w:t xml:space="preserve"> attestation de fourniture de déclarations </w:t>
      </w:r>
      <w:r w:rsidR="00C12D91">
        <w:t>sociales et de paiement des cotisations et contributions</w:t>
      </w:r>
      <w:r w:rsidR="00C12D91" w:rsidRPr="000634D5">
        <w:t xml:space="preserve"> </w:t>
      </w:r>
      <w:r w:rsidR="00C12D91">
        <w:t xml:space="preserve">de sécurité sociale prévue à l’article L243-15 du code de la sécurité sociale émanant de l’organisme de protection sociale </w:t>
      </w:r>
      <w:r w:rsidR="00C12D91" w:rsidRPr="000634D5">
        <w:t xml:space="preserve">chargé du recouvrement des cotisations et des contributions sociales </w:t>
      </w:r>
      <w:r w:rsidR="00C12D91" w:rsidRPr="00591BEF">
        <w:rPr>
          <w:u w:val="single"/>
        </w:rPr>
        <w:t>datant de moins de six mois</w:t>
      </w:r>
      <w:r w:rsidR="00C12D91"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12E876A4" w:rsidR="00C12D91" w:rsidRDefault="00BD49D9" w:rsidP="00C12D91">
      <w:pPr>
        <w:pStyle w:val="Listepuces"/>
      </w:pPr>
      <w:r w:rsidRPr="00584CA3">
        <w:t>Un</w:t>
      </w:r>
      <w:r w:rsidR="00C12D91" w:rsidRPr="00584CA3">
        <w:t xml:space="preserve"> document mentionnant son numéro individuel d'identification attribué en application de l'article 286 ter du code général des impôts</w:t>
      </w:r>
      <w:r w:rsidR="00C12D91">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059D6F88" w:rsidR="00C12D91" w:rsidRPr="000634D5" w:rsidRDefault="00BD49D9" w:rsidP="00C12D91">
      <w:pPr>
        <w:pStyle w:val="Listepuces"/>
      </w:pPr>
      <w:r w:rsidRPr="00584CA3">
        <w:t>Un</w:t>
      </w:r>
      <w:r w:rsidR="00C12D91" w:rsidRPr="00584CA3">
        <w:t xml:space="preserve"> document attestant la régularité de sa situation sociale au regard du règlement (CE) n°883/2004 du </w:t>
      </w:r>
      <w:r w:rsidR="00C12D91">
        <w:t>29 avril 2004</w:t>
      </w:r>
      <w:r w:rsidR="00C12D91"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rsidR="00C12D91">
        <w:t>titulaire</w:t>
      </w:r>
      <w:r w:rsidR="00C12D91"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552A0A38" w:rsidR="00C12D91" w:rsidRPr="00584CA3" w:rsidRDefault="00BD49D9" w:rsidP="00C12D91">
      <w:pPr>
        <w:pStyle w:val="Listepuces"/>
      </w:pPr>
      <w:r w:rsidRPr="000634D5">
        <w:t>Un</w:t>
      </w:r>
      <w:r w:rsidR="00C12D91" w:rsidRPr="000634D5">
        <w:t xml:space="preserve"> d</w:t>
      </w:r>
      <w:r w:rsidR="00C12D91" w:rsidRPr="00584CA3">
        <w:t>ocument émanant des autorités tenant le registre professionnel ou un document équivalent certifiant cette inscription,</w:t>
      </w:r>
    </w:p>
    <w:p w14:paraId="1E315833" w14:textId="77C1ECF7" w:rsidR="00C12D91" w:rsidRPr="00584CA3" w:rsidRDefault="00BD49D9" w:rsidP="00C12D91">
      <w:pPr>
        <w:pStyle w:val="Listepuces"/>
      </w:pPr>
      <w:r w:rsidRPr="00584CA3">
        <w:t>Un</w:t>
      </w:r>
      <w:r w:rsidR="00C12D91"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2E9F8D55" w:rsidR="00C12D91" w:rsidRPr="000634D5" w:rsidRDefault="00BD49D9" w:rsidP="00C12D91">
      <w:pPr>
        <w:pStyle w:val="Listepuces"/>
      </w:pPr>
      <w:r w:rsidRPr="00584CA3">
        <w:t>Pour</w:t>
      </w:r>
      <w:r w:rsidR="00C12D91" w:rsidRPr="00584CA3">
        <w:t xml:space="preserve"> les entreprises en cours de création, un document datant de moins de six mois émanant de l'autorité habilitée à recevoir l'inscription au registre professionnel et attestant de la demande d'im</w:t>
      </w:r>
      <w:r w:rsidR="00C12D91"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lastRenderedPageBreak/>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0629BE1" w14:textId="56E050FE"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w:t>
      </w:r>
      <w:r w:rsidR="00BD49D9" w:rsidRPr="000634D5">
        <w:t>À</w:t>
      </w:r>
      <w:r w:rsidRPr="000634D5">
        <w:t xml:space="preserve">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88" w:name="_Hlk178780414"/>
      <w:r>
        <w:t>M</w:t>
      </w:r>
      <w:bookmarkStart w:id="89" w:name="_Hlk207021530"/>
      <w:r>
        <w:t>ode de transmission des documents (</w:t>
      </w:r>
      <w:r w:rsidR="00E01875">
        <w:t>logiciel e.attestations</w:t>
      </w:r>
      <w:r>
        <w:t>)</w:t>
      </w:r>
    </w:p>
    <w:p w14:paraId="29A42942" w14:textId="77777777" w:rsidR="00E01875" w:rsidRPr="00B3204B" w:rsidRDefault="00E01875" w:rsidP="00E01875">
      <w:bookmarkStart w:id="90" w:name="_Hlk207021519"/>
      <w:bookmarkStart w:id="91" w:name="_Hlk178780403"/>
      <w:bookmarkEnd w:id="88"/>
      <w:bookmarkEnd w:id="89"/>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03DB1233" w:rsidR="00E01875" w:rsidRPr="00B3204B" w:rsidRDefault="002C2C7A"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0D585241" w:rsidR="00E01875" w:rsidRPr="00EF1E7C" w:rsidRDefault="00BD49D9" w:rsidP="00E01875">
      <w:r>
        <w:t>À</w:t>
      </w:r>
      <w:r w:rsidR="00E01875">
        <w:t xml:space="preserve"> défaut, le contrat</w:t>
      </w:r>
      <w:r w:rsidR="00E01875" w:rsidRPr="00B3204B">
        <w:t xml:space="preserve"> pourra être résilié aux torts du titulaire. Ainsi </w:t>
      </w:r>
      <w:r w:rsidR="00C21BCA">
        <w:t>l’acheteur</w:t>
      </w:r>
      <w:r w:rsidR="00C21BCA" w:rsidRPr="00B3204B">
        <w:t xml:space="preserve"> </w:t>
      </w:r>
      <w:r w:rsidR="00E01875" w:rsidRPr="00B3204B">
        <w:t xml:space="preserve">pourra faire procéder par un tiers à l'exécution des </w:t>
      </w:r>
      <w:r w:rsidR="00E01875" w:rsidRPr="00EF1E7C">
        <w:t>prestations prévues par le contrat, aux frais et risques du titulaire.</w:t>
      </w:r>
      <w:bookmarkEnd w:id="90"/>
    </w:p>
    <w:p w14:paraId="0202CF46" w14:textId="77777777" w:rsidR="00C12D91" w:rsidRPr="00EF1E7C" w:rsidRDefault="00C12D91" w:rsidP="00C12D91">
      <w:pPr>
        <w:pStyle w:val="Titre2"/>
      </w:pPr>
      <w:bookmarkStart w:id="92" w:name="_Toc220072855"/>
      <w:bookmarkEnd w:id="86"/>
      <w:bookmarkEnd w:id="91"/>
      <w:r w:rsidRPr="00EF1E7C">
        <w:t>Sécurité et protection de la santé des travailleurs sur les lieux des opérations</w:t>
      </w:r>
      <w:bookmarkEnd w:id="92"/>
    </w:p>
    <w:p w14:paraId="40D65D50" w14:textId="2241C5A7" w:rsidR="00C12D91" w:rsidRPr="00EF1E7C" w:rsidRDefault="00C12D91" w:rsidP="00C12D91">
      <w:r w:rsidRPr="00EF1E7C">
        <w:t xml:space="preserve">Le </w:t>
      </w:r>
      <w:r w:rsidR="0035764B" w:rsidRPr="00EF1E7C">
        <w:t>titulaire</w:t>
      </w:r>
      <w:r w:rsidRPr="00EF1E7C">
        <w:t xml:space="preserve"> assure le rôle qui lui est imparti par la réglementation en vigueur en matière de protection de la main d'œuvre, d'hygiène, de conditions de travail et de sécurité. </w:t>
      </w:r>
      <w:r w:rsidR="00BD49D9" w:rsidRPr="00EF1E7C">
        <w:t>À</w:t>
      </w:r>
      <w:r w:rsidRPr="00EF1E7C">
        <w:t xml:space="preserve"> ce titre, il devra observer les dispositions particulières de sécurité liées à la nature des opérations. Ces dispositions sont réputées avoir été prises en compte pour l'établissement de tous les prix. Le </w:t>
      </w:r>
      <w:r w:rsidR="0035764B" w:rsidRPr="00EF1E7C">
        <w:t>titulaire</w:t>
      </w:r>
      <w:r w:rsidRPr="00EF1E7C">
        <w:t xml:space="preserve"> ne pourra prétendre à aucune prolongation des délais ni à aucune indemnité à ce titre.</w:t>
      </w:r>
    </w:p>
    <w:p w14:paraId="7AC69855" w14:textId="1C40603D" w:rsidR="00C12D91" w:rsidRPr="00EF1E7C" w:rsidRDefault="00C12D91" w:rsidP="00C12D91">
      <w:r w:rsidRPr="00EF1E7C">
        <w:t xml:space="preserve">En complément des dispositions prévues à </w:t>
      </w:r>
      <w:r w:rsidRPr="00EF1E7C">
        <w:rPr>
          <w:b/>
          <w:i/>
          <w:color w:val="595959" w:themeColor="text1" w:themeTint="A6"/>
        </w:rPr>
        <w:t xml:space="preserve">l’article 6 du </w:t>
      </w:r>
      <w:r w:rsidR="00DF7155" w:rsidRPr="00EF1E7C">
        <w:rPr>
          <w:b/>
          <w:i/>
          <w:color w:val="595959" w:themeColor="text1" w:themeTint="A6"/>
        </w:rPr>
        <w:t>CCAG-FCS</w:t>
      </w:r>
      <w:r w:rsidRPr="00EF1E7C">
        <w:rPr>
          <w:b/>
          <w:i/>
          <w:color w:val="595959" w:themeColor="text1" w:themeTint="A6"/>
        </w:rPr>
        <w:t>,</w:t>
      </w:r>
      <w:r w:rsidRPr="00EF1E7C">
        <w:t xml:space="preserve"> le </w:t>
      </w:r>
      <w:r w:rsidR="0035764B" w:rsidRPr="00EF1E7C">
        <w:t>titulaire</w:t>
      </w:r>
      <w:r w:rsidRPr="00EF1E7C">
        <w:t xml:space="preserve"> devra, conformément </w:t>
      </w:r>
      <w:r w:rsidR="00105C32" w:rsidRPr="00EF1E7C">
        <w:t>aux articles R.4532-1 à R.4532-98 du Code du travail</w:t>
      </w:r>
      <w:r w:rsidRPr="00EF1E7C">
        <w:t> :</w:t>
      </w:r>
    </w:p>
    <w:p w14:paraId="2FCEF6A8" w14:textId="5409A857" w:rsidR="00C12D91" w:rsidRPr="00EF1E7C" w:rsidRDefault="00BD49D9" w:rsidP="00C12D91">
      <w:pPr>
        <w:pStyle w:val="Listepuces"/>
      </w:pPr>
      <w:r w:rsidRPr="00EF1E7C">
        <w:t>Établir</w:t>
      </w:r>
      <w:r w:rsidR="00171178" w:rsidRPr="00EF1E7C">
        <w:t xml:space="preserve"> </w:t>
      </w:r>
      <w:r w:rsidR="00C12D91" w:rsidRPr="00EF1E7C">
        <w:t>une note d’information préalable précisant les dates d’intervention, les durées, le nombre de salariés affectés, les noms et qualités des personnes responsables.</w:t>
      </w:r>
    </w:p>
    <w:p w14:paraId="31D95596" w14:textId="0BF1742C" w:rsidR="00C12D91" w:rsidRPr="00EF1E7C" w:rsidRDefault="00C12D91" w:rsidP="00C12D91">
      <w:pPr>
        <w:pStyle w:val="Listepuces"/>
      </w:pPr>
      <w:r w:rsidRPr="00EF1E7C">
        <w:t>Particip</w:t>
      </w:r>
      <w:r w:rsidR="00171178" w:rsidRPr="00EF1E7C">
        <w:t>er</w:t>
      </w:r>
      <w:r w:rsidRPr="00EF1E7C">
        <w:t xml:space="preserve"> le cas échéant à des inspections préalables des lieux d’intervention, des installations qui s’y trouvent et des matériels éventuellement mis à disposition du </w:t>
      </w:r>
      <w:r w:rsidR="0035764B" w:rsidRPr="00EF1E7C">
        <w:t>titulaire</w:t>
      </w:r>
      <w:r w:rsidRPr="00EF1E7C">
        <w:t>.</w:t>
      </w:r>
    </w:p>
    <w:p w14:paraId="79B52B10" w14:textId="3E90C328" w:rsidR="00C12D91" w:rsidRPr="00EF1E7C" w:rsidRDefault="00C12D91" w:rsidP="00C12D91">
      <w:pPr>
        <w:pStyle w:val="Listepuces"/>
      </w:pPr>
      <w:r w:rsidRPr="00EF1E7C">
        <w:t>Particip</w:t>
      </w:r>
      <w:r w:rsidR="00171178" w:rsidRPr="00EF1E7C">
        <w:t xml:space="preserve">er </w:t>
      </w:r>
      <w:r w:rsidRPr="00EF1E7C">
        <w:t xml:space="preserve">avant le commencement des </w:t>
      </w:r>
      <w:r w:rsidR="0035764B" w:rsidRPr="00EF1E7C">
        <w:t>prestation</w:t>
      </w:r>
      <w:r w:rsidRPr="00EF1E7C">
        <w:t xml:space="preserve">s, à l’établissement d’un </w:t>
      </w:r>
      <w:r w:rsidRPr="00EF1E7C">
        <w:rPr>
          <w:b/>
        </w:rPr>
        <w:t>plan de prévention</w:t>
      </w:r>
      <w:r w:rsidRPr="00EF1E7C">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36420145" w14:textId="77777777" w:rsidR="00C12D91" w:rsidRPr="00EF1E7C" w:rsidRDefault="00C12D91" w:rsidP="00C12D91">
      <w:pPr>
        <w:pStyle w:val="Listepuces"/>
      </w:pPr>
      <w:r w:rsidRPr="00EF1E7C">
        <w:t>Information des salariés des dispositions retenues.</w:t>
      </w:r>
    </w:p>
    <w:p w14:paraId="1D3782AB" w14:textId="419D4174" w:rsidR="00C12D91" w:rsidRPr="00EF1E7C" w:rsidRDefault="00C12D91" w:rsidP="00C12D91">
      <w:pPr>
        <w:pStyle w:val="Titre2"/>
      </w:pPr>
      <w:bookmarkStart w:id="93" w:name="_Toc220072856"/>
      <w:r w:rsidRPr="00EF1E7C">
        <w:t>Modalités d’accès et de circulation du personnel</w:t>
      </w:r>
      <w:r w:rsidR="00DE213E" w:rsidRPr="00EF1E7C">
        <w:t xml:space="preserve"> du titulaire sur le(s) site(s) du Mucem</w:t>
      </w:r>
      <w:bookmarkEnd w:id="93"/>
    </w:p>
    <w:p w14:paraId="38588D71" w14:textId="49DCFED4" w:rsidR="00266D61" w:rsidRPr="00EF1E7C" w:rsidRDefault="00266D61" w:rsidP="00266D61">
      <w:pPr>
        <w:rPr>
          <w:szCs w:val="22"/>
        </w:rPr>
      </w:pPr>
      <w:r w:rsidRPr="00EF1E7C">
        <w:rPr>
          <w:szCs w:val="22"/>
        </w:rPr>
        <w:t xml:space="preserve">Le personnel du </w:t>
      </w:r>
      <w:r w:rsidR="0035764B" w:rsidRPr="00EF1E7C">
        <w:rPr>
          <w:szCs w:val="22"/>
        </w:rPr>
        <w:t>titulaire</w:t>
      </w:r>
      <w:r w:rsidRPr="00EF1E7C">
        <w:rPr>
          <w:szCs w:val="22"/>
        </w:rPr>
        <w:t xml:space="preserve"> est soumis notamment au règlement intérieur du Mucem, aux règles d’accès et de circulation sur les sites objet du marché, aux dispositions relatives à l’hygiène, à la sécurité du travail et des personnes en vigueur.</w:t>
      </w:r>
    </w:p>
    <w:p w14:paraId="150D346F" w14:textId="405F488F" w:rsidR="00C12D91" w:rsidRPr="00EF1E7C" w:rsidRDefault="00C12D91" w:rsidP="00C12D91">
      <w:pPr>
        <w:rPr>
          <w:szCs w:val="22"/>
        </w:rPr>
      </w:pPr>
      <w:r w:rsidRPr="00EF1E7C">
        <w:rPr>
          <w:szCs w:val="22"/>
        </w:rPr>
        <w:t xml:space="preserve">Le personnel désigné par le </w:t>
      </w:r>
      <w:r w:rsidR="0035764B" w:rsidRPr="00EF1E7C">
        <w:rPr>
          <w:szCs w:val="22"/>
        </w:rPr>
        <w:t>titulaire</w:t>
      </w:r>
      <w:r w:rsidRPr="00EF1E7C">
        <w:rPr>
          <w:szCs w:val="22"/>
        </w:rPr>
        <w:t xml:space="preserve"> comme intervenant sur site sera porteur d’une tenue propre à l’entreprise. Cette tenue spécifique à l’entreprise est obligatoire.</w:t>
      </w:r>
    </w:p>
    <w:p w14:paraId="36A142CB" w14:textId="77777777" w:rsidR="00C12D91" w:rsidRPr="00EF1E7C" w:rsidRDefault="00C12D91" w:rsidP="00C12D91">
      <w:pPr>
        <w:rPr>
          <w:szCs w:val="22"/>
        </w:rPr>
      </w:pPr>
      <w:r w:rsidRPr="00EF1E7C">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C21BCA" w:rsidRDefault="00C12D91" w:rsidP="00C12D91">
      <w:pPr>
        <w:rPr>
          <w:szCs w:val="22"/>
        </w:rPr>
      </w:pPr>
      <w:r w:rsidRPr="00EF1E7C">
        <w:rPr>
          <w:szCs w:val="22"/>
        </w:rPr>
        <w:lastRenderedPageBreak/>
        <w:t xml:space="preserve">Le </w:t>
      </w:r>
      <w:r w:rsidR="0035764B" w:rsidRPr="00EF1E7C">
        <w:rPr>
          <w:szCs w:val="22"/>
        </w:rPr>
        <w:t>titulaire</w:t>
      </w:r>
      <w:r w:rsidRPr="00EF1E7C">
        <w:rPr>
          <w:szCs w:val="22"/>
        </w:rPr>
        <w:t xml:space="preserve"> s’engage à fournir à la personne chargée de la conduite du contrat, </w:t>
      </w:r>
      <w:r w:rsidRPr="00EF1E7C">
        <w:rPr>
          <w:szCs w:val="22"/>
          <w:u w:val="single"/>
        </w:rPr>
        <w:t>au plus tard deux (2) jours avant la date présumée d’intervention</w:t>
      </w:r>
      <w:r w:rsidRPr="00EF1E7C">
        <w:rPr>
          <w:szCs w:val="22"/>
        </w:rPr>
        <w:t xml:space="preserve">, la liste des véhicules automobiles et leurs caractéristiques (type, marque, couleur, immatriculation, nom du </w:t>
      </w:r>
      <w:r w:rsidR="0035764B" w:rsidRPr="00EF1E7C">
        <w:rPr>
          <w:szCs w:val="22"/>
        </w:rPr>
        <w:t>titulaire</w:t>
      </w:r>
      <w:r w:rsidRPr="00EF1E7C">
        <w:rPr>
          <w:szCs w:val="22"/>
        </w:rPr>
        <w:t>) amenés à pénétrer et à stationner dans l’enceinte du Mucem.</w:t>
      </w:r>
    </w:p>
    <w:p w14:paraId="140BEAB7" w14:textId="77777777" w:rsidR="00C12D91" w:rsidRPr="00C21BCA" w:rsidRDefault="00C12D91" w:rsidP="00986BD5">
      <w:pPr>
        <w:pStyle w:val="Titre2"/>
      </w:pPr>
      <w:bookmarkStart w:id="94" w:name="_Toc220072857"/>
      <w:r w:rsidRPr="00C21BCA">
        <w:t>Obligation de confidentialité</w:t>
      </w:r>
      <w:bookmarkEnd w:id="94"/>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986BD5">
      <w:pPr>
        <w:pStyle w:val="Titre2"/>
      </w:pPr>
      <w:bookmarkStart w:id="95" w:name="_Toc220072858"/>
      <w:r>
        <w:t>Réparation des dégâts</w:t>
      </w:r>
      <w:r w:rsidR="00073171">
        <w:t xml:space="preserve"> éventuels</w:t>
      </w:r>
      <w:bookmarkEnd w:id="95"/>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5C49E304" w14:textId="139D8D99" w:rsidR="001A276A" w:rsidRPr="00EF1E7C" w:rsidRDefault="001A276A" w:rsidP="001A276A">
      <w:pPr>
        <w:pStyle w:val="Titre1"/>
      </w:pPr>
      <w:bookmarkStart w:id="96" w:name="_Hlk207021605"/>
      <w:bookmarkStart w:id="97" w:name="_Toc220072859"/>
      <w:r w:rsidRPr="00EF1E7C">
        <w:t xml:space="preserve">Conditions de réalisation des prestations </w:t>
      </w:r>
      <w:bookmarkEnd w:id="96"/>
      <w:r w:rsidR="00EF1E7C" w:rsidRPr="00EF1E7C">
        <w:t>et de</w:t>
      </w:r>
      <w:r w:rsidRPr="00EF1E7C">
        <w:t xml:space="preserve"> livraison des fournitures</w:t>
      </w:r>
      <w:bookmarkEnd w:id="97"/>
    </w:p>
    <w:p w14:paraId="1996EA4B" w14:textId="77777777" w:rsidR="001A276A" w:rsidRPr="00EF1E7C" w:rsidRDefault="001A276A" w:rsidP="001A276A">
      <w:pPr>
        <w:pStyle w:val="Titre2"/>
      </w:pPr>
      <w:bookmarkStart w:id="98" w:name="_Toc333412618"/>
      <w:bookmarkStart w:id="99" w:name="_Toc220072860"/>
      <w:r w:rsidRPr="00EF1E7C">
        <w:t>Lieux d’exécution - lieu de livraison</w:t>
      </w:r>
      <w:bookmarkEnd w:id="98"/>
      <w:bookmarkEnd w:id="99"/>
    </w:p>
    <w:p w14:paraId="6EF084A7" w14:textId="33F040C0" w:rsidR="00EF1E7C" w:rsidRPr="00EF1E7C" w:rsidRDefault="00EF1E7C" w:rsidP="00EF1E7C">
      <w:bookmarkStart w:id="100" w:name="_Toc333412620"/>
      <w:r w:rsidRPr="00EF1E7C">
        <w:t xml:space="preserve">La livraison des fournitures et la réalisation des prestations pourra avoir lieu sur les trois principaux sites du Mucem : </w:t>
      </w:r>
    </w:p>
    <w:p w14:paraId="1C1DDC9A" w14:textId="77777777" w:rsidR="00EF1E7C" w:rsidRPr="00EF1E7C" w:rsidRDefault="00EF1E7C" w:rsidP="00EF1E7C">
      <w:pPr>
        <w:pStyle w:val="Listepuces"/>
        <w:ind w:hanging="284"/>
      </w:pPr>
      <w:r w:rsidRPr="00EF1E7C">
        <w:t>Esplanade du J4 – 7 promenade Robert Laffont – CS 10 351 - 13 213 Marseille cedex 02, selon les horaires définis par le Mucem.</w:t>
      </w:r>
    </w:p>
    <w:p w14:paraId="40A4C302" w14:textId="77777777" w:rsidR="00EF1E7C" w:rsidRPr="00AA455B" w:rsidRDefault="00EF1E7C" w:rsidP="00EF1E7C">
      <w:pPr>
        <w:pStyle w:val="Listepuces"/>
        <w:ind w:hanging="284"/>
      </w:pPr>
      <w:r w:rsidRPr="00AA455B">
        <w:t>Fort St Jean, 201 quai du port 13002 Marseille</w:t>
      </w:r>
    </w:p>
    <w:p w14:paraId="0BD9ED03" w14:textId="77777777" w:rsidR="00EF1E7C" w:rsidRPr="00F7504C" w:rsidRDefault="00EF1E7C" w:rsidP="00EF1E7C">
      <w:pPr>
        <w:pStyle w:val="Listepuces"/>
        <w:ind w:hanging="284"/>
      </w:pPr>
      <w:r w:rsidRPr="00AA455B">
        <w:t>Belle de mai, pour les ouvrages mis en place au Centre de Conservation et de Ressources</w:t>
      </w:r>
      <w:r>
        <w:t xml:space="preserve"> (CCR)</w:t>
      </w:r>
      <w:r w:rsidRPr="00AA455B">
        <w:t xml:space="preserve">, 1 rue Clovis </w:t>
      </w:r>
      <w:r w:rsidRPr="00F7504C">
        <w:t>Hugues, 13003 Marseille.</w:t>
      </w:r>
    </w:p>
    <w:p w14:paraId="426631EE" w14:textId="15D983BA" w:rsidR="00EF1E7C" w:rsidRDefault="00EF1E7C" w:rsidP="00EF1E7C">
      <w:r>
        <w:t xml:space="preserve">Les modalités de livraison et de pose sont fixées à </w:t>
      </w:r>
      <w:r w:rsidRPr="00EF1E7C">
        <w:rPr>
          <w:b/>
          <w:i/>
          <w:color w:val="595959" w:themeColor="text1" w:themeTint="A6"/>
        </w:rPr>
        <w:t>l’article 1.7 du CCTP.</w:t>
      </w:r>
      <w:r>
        <w:t xml:space="preserve"> </w:t>
      </w:r>
    </w:p>
    <w:p w14:paraId="2EF9B9A7" w14:textId="69AC9053" w:rsidR="001A276A" w:rsidRPr="00BA26F6" w:rsidRDefault="001A276A" w:rsidP="001A276A">
      <w:pPr>
        <w:pStyle w:val="Titre2"/>
        <w:rPr>
          <w:color w:val="00B050"/>
        </w:rPr>
      </w:pPr>
      <w:bookmarkStart w:id="101" w:name="_Hlk187658613"/>
      <w:bookmarkStart w:id="102" w:name="_Toc220072861"/>
      <w:bookmarkEnd w:id="100"/>
      <w:r w:rsidRPr="00BA26F6">
        <w:rPr>
          <w:color w:val="00B050"/>
        </w:rPr>
        <w:t>Considérations environnementales</w:t>
      </w:r>
      <w:r w:rsidR="00EF1E7C" w:rsidRPr="00BA26F6">
        <w:rPr>
          <w:color w:val="00B050"/>
        </w:rPr>
        <w:t xml:space="preserve"> </w:t>
      </w:r>
      <w:r w:rsidR="00EF1E7C" w:rsidRPr="00BA26F6">
        <w:rPr>
          <w:color w:val="00B050"/>
          <w:sz w:val="28"/>
        </w:rPr>
        <w:t>☼</w:t>
      </w:r>
      <w:bookmarkEnd w:id="102"/>
    </w:p>
    <w:p w14:paraId="251E7B45" w14:textId="610F509B" w:rsidR="00EF1E7C" w:rsidRPr="00AA455B" w:rsidRDefault="001A276A" w:rsidP="00EF1E7C">
      <w:r w:rsidRPr="00EF1E7C">
        <w:t xml:space="preserve">Le présent contrat comprend </w:t>
      </w:r>
      <w:r w:rsidR="00EF1E7C" w:rsidRPr="00EF1E7C">
        <w:t xml:space="preserve">une </w:t>
      </w:r>
      <w:r w:rsidRPr="00EF1E7C">
        <w:t>clause</w:t>
      </w:r>
      <w:r w:rsidR="00EF1E7C" w:rsidRPr="00EF1E7C">
        <w:t xml:space="preserve"> </w:t>
      </w:r>
      <w:r w:rsidRPr="00EF1E7C">
        <w:t xml:space="preserve">environnementale comme conditions d’exécution ou comme spécification technique, à savoir </w:t>
      </w:r>
      <w:r w:rsidR="00EF1E7C" w:rsidRPr="00EF1E7C">
        <w:t>que</w:t>
      </w:r>
      <w:r w:rsidR="006A5952">
        <w:t>,</w:t>
      </w:r>
      <w:r w:rsidR="00EF1E7C" w:rsidRPr="00EF1E7C">
        <w:t xml:space="preserve"> tout en assurant le niveau d’exigence et de qualité requise par le Mucem, le titulaire doit s’inscrire dans une </w:t>
      </w:r>
      <w:r w:rsidR="00EF1E7C" w:rsidRPr="00EF1E7C">
        <w:rPr>
          <w:b/>
        </w:rPr>
        <w:t>démarche pro-active de développement durable en proposant des méthodes de fabrication, d’exécution et la fourniture de produits de signalétique respectueux de l’environnement</w:t>
      </w:r>
      <w:r w:rsidR="00EF1E7C">
        <w:t xml:space="preserve">, en favorisant des solutions économes en matière et en énergie, et en préférant des produits recyclables ou réemployables à l’issue de leur application au Mucem. </w:t>
      </w:r>
    </w:p>
    <w:p w14:paraId="1D6BCF80" w14:textId="77777777" w:rsidR="00EF1E7C" w:rsidRPr="00EF1E7C" w:rsidRDefault="00EF1E7C" w:rsidP="00EF1E7C">
      <w:pPr>
        <w:rPr>
          <w:b/>
        </w:rPr>
      </w:pPr>
      <w:r w:rsidRPr="00EF1E7C">
        <w:rPr>
          <w:b/>
        </w:rPr>
        <w:t>Les besoins en impression de supports de signalétique doivent sortir d’un cycle linéaire pour s’inscrire dans une logique circulaire et une réduction de l’empreinte écologique tout en assurant de la transparence et de la pédagogie.</w:t>
      </w:r>
    </w:p>
    <w:p w14:paraId="4C041546" w14:textId="77777777" w:rsidR="00EF1E7C" w:rsidRDefault="00EF1E7C" w:rsidP="00EF1E7C">
      <w:r w:rsidRPr="00AA455B">
        <w:t xml:space="preserve">L’environnement, comme sa protection doivent être une préoccupation quotidienne. </w:t>
      </w:r>
      <w:r w:rsidRPr="00EF1E7C">
        <w:rPr>
          <w:b/>
        </w:rPr>
        <w:t>Une attente particulière sera mise sur la provenance et la composition de l’ensemble des produits utilisés</w:t>
      </w:r>
      <w:r w:rsidRPr="00AA455B">
        <w:t xml:space="preserve"> (encres, papiers, colles, etc.) </w:t>
      </w:r>
      <w:r w:rsidRPr="00EF1E7C">
        <w:rPr>
          <w:b/>
        </w:rPr>
        <w:t>comme sur la gestion et le retraitement des déchets d’imprimerie</w:t>
      </w:r>
      <w:r w:rsidRPr="00AA455B">
        <w:t>.</w:t>
      </w:r>
    </w:p>
    <w:p w14:paraId="3D540D91" w14:textId="451F8071" w:rsidR="001A276A" w:rsidRDefault="00EF1E7C" w:rsidP="00EF1E7C">
      <w:r>
        <w:t xml:space="preserve">Une attente particulière sera mise sur la </w:t>
      </w:r>
      <w:r w:rsidRPr="00EF1E7C">
        <w:rPr>
          <w:b/>
        </w:rPr>
        <w:t>provenance et la composition de l’ensemble des produits utilisés</w:t>
      </w:r>
      <w:r>
        <w:t xml:space="preserve"> (encres, papiers, colles, etc.) comme sur la </w:t>
      </w:r>
      <w:r w:rsidRPr="00EF1E7C">
        <w:rPr>
          <w:b/>
        </w:rPr>
        <w:t>gestion et le retraitement des déchets d’imprimerie</w:t>
      </w:r>
      <w:r>
        <w:t>.</w:t>
      </w:r>
    </w:p>
    <w:p w14:paraId="5C993B9B" w14:textId="77777777" w:rsidR="001A276A" w:rsidRDefault="001A276A" w:rsidP="001A276A">
      <w:bookmarkStart w:id="103" w:name="_Hlk207021759"/>
      <w: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bookmarkEnd w:id="103"/>
    <w:p w14:paraId="7D909188" w14:textId="77777777" w:rsidR="001A276A" w:rsidRDefault="001A276A" w:rsidP="001A276A">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3FBA7E41" w:rsidR="001A276A" w:rsidRDefault="001A276A" w:rsidP="001A276A">
      <w:r>
        <w:lastRenderedPageBreak/>
        <w:t xml:space="preserve">La valorisation ou l’élimination des déchets créés lors de l’exécution des prestations est de la responsabilité du titulaire pendant la durée du marché. </w:t>
      </w:r>
      <w:r w:rsidR="00BD49D9">
        <w:t>À</w:t>
      </w:r>
      <w:r>
        <w:t xml:space="preserve">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25B56A17" w:rsidR="001A276A" w:rsidRDefault="001A276A" w:rsidP="001A276A">
      <w:r>
        <w:t>En cas de non-communication de ces éléments justificatifs, et après une mise en demeure restée infructueuse, l'acheteur se réserve le droit d'appliquer les pénalités prévues dans le présent CCAP (</w:t>
      </w:r>
      <w:r w:rsidRPr="004B7B78">
        <w:rPr>
          <w:b/>
          <w:i/>
          <w:color w:val="595959" w:themeColor="text1" w:themeTint="A6"/>
        </w:rPr>
        <w:t xml:space="preserve">article </w:t>
      </w:r>
      <w:r w:rsidRPr="004B7B78">
        <w:rPr>
          <w:b/>
          <w:i/>
          <w:color w:val="595959" w:themeColor="text1" w:themeTint="A6"/>
        </w:rPr>
        <w:fldChar w:fldCharType="begin"/>
      </w:r>
      <w:r w:rsidRPr="004B7B78">
        <w:rPr>
          <w:b/>
          <w:i/>
          <w:color w:val="595959" w:themeColor="text1" w:themeTint="A6"/>
        </w:rPr>
        <w:instrText xml:space="preserve"> REF _Ref91582247 \r \h  \* MERGEFORMAT </w:instrText>
      </w:r>
      <w:r w:rsidRPr="004B7B78">
        <w:rPr>
          <w:b/>
          <w:i/>
          <w:color w:val="595959" w:themeColor="text1" w:themeTint="A6"/>
        </w:rPr>
      </w:r>
      <w:r w:rsidRPr="004B7B78">
        <w:rPr>
          <w:b/>
          <w:i/>
          <w:color w:val="595959" w:themeColor="text1" w:themeTint="A6"/>
        </w:rPr>
        <w:fldChar w:fldCharType="separate"/>
      </w:r>
      <w:r w:rsidR="002C2C7A">
        <w:rPr>
          <w:b/>
          <w:i/>
          <w:color w:val="595959" w:themeColor="text1" w:themeTint="A6"/>
        </w:rPr>
        <w:t>15.6</w:t>
      </w:r>
      <w:r w:rsidRPr="004B7B78">
        <w:rPr>
          <w:b/>
          <w:i/>
          <w:color w:val="595959" w:themeColor="text1" w:themeTint="A6"/>
        </w:rPr>
        <w:fldChar w:fldCharType="end"/>
      </w:r>
      <w:r>
        <w:t>).</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Pr="00EF1E7C" w:rsidRDefault="001A276A" w:rsidP="001A276A">
      <w:r>
        <w:t xml:space="preserve">Aucun sursis de livraison ne peut être demandé par le titulaire pour des événements survenus après l'expiration du délai d'exécution du </w:t>
      </w:r>
      <w:r w:rsidRPr="00EF1E7C">
        <w:t>marché, éventuellement déjà prolongé.</w:t>
      </w:r>
      <w:bookmarkEnd w:id="101"/>
    </w:p>
    <w:p w14:paraId="2FE69CB2" w14:textId="14C7F121" w:rsidR="00566D81" w:rsidRPr="00EF1E7C" w:rsidRDefault="00566D81" w:rsidP="00E818A9">
      <w:pPr>
        <w:pStyle w:val="Titre1"/>
      </w:pPr>
      <w:bookmarkStart w:id="104" w:name="_Toc220072862"/>
      <w:r w:rsidRPr="00EF1E7C">
        <w:t>Garantie</w:t>
      </w:r>
      <w:bookmarkEnd w:id="104"/>
    </w:p>
    <w:p w14:paraId="3D161F9F" w14:textId="0C9E9FEC" w:rsidR="00566D81" w:rsidRPr="00EF1E7C" w:rsidRDefault="00566D81" w:rsidP="00566D81">
      <w:r w:rsidRPr="00EF1E7C">
        <w:t>Les prestations font l’objet de la garantie prévue au CCAG.</w:t>
      </w:r>
    </w:p>
    <w:p w14:paraId="5C9360CD" w14:textId="11B255BB" w:rsidR="00DE19BA" w:rsidRPr="00DE19BA" w:rsidRDefault="00DE19BA" w:rsidP="00566D81">
      <w:r w:rsidRPr="00EF1E7C">
        <w:t>La garantie s’exerce indépendamment de la garantie légale</w:t>
      </w:r>
      <w:r w:rsidRPr="00DE19BA">
        <w:t xml:space="preserve"> pour vices cachés prévue aux article</w:t>
      </w:r>
      <w:r>
        <w:t>s</w:t>
      </w:r>
      <w:r w:rsidRPr="00DE19BA">
        <w:t xml:space="preserve"> 1641 et suivants du code civil.</w:t>
      </w:r>
    </w:p>
    <w:p w14:paraId="7D6C960F" w14:textId="23943DED" w:rsidR="008E7D99" w:rsidRPr="00507BC2" w:rsidRDefault="008E7D99" w:rsidP="008E7D99">
      <w:pPr>
        <w:pStyle w:val="Titre1"/>
      </w:pPr>
      <w:bookmarkStart w:id="105" w:name="_Ref507592801"/>
      <w:bookmarkStart w:id="106" w:name="_Hlk209085036"/>
      <w:bookmarkStart w:id="107" w:name="_Ref9860408"/>
      <w:bookmarkStart w:id="108" w:name="_Ref9860414"/>
      <w:bookmarkStart w:id="109" w:name="_Toc220072863"/>
      <w:r w:rsidRPr="00507BC2">
        <w:t>Démarche diversité – égalité</w:t>
      </w:r>
      <w:bookmarkEnd w:id="105"/>
      <w:bookmarkEnd w:id="109"/>
    </w:p>
    <w:p w14:paraId="49C5BA0E" w14:textId="71CC6731" w:rsidR="008E7D99" w:rsidRDefault="008E7D99" w:rsidP="008E7D99">
      <w:bookmarkStart w:id="110" w:name="_Hlk187658065"/>
      <w:bookmarkStart w:id="111" w:name="_Hlk190437739"/>
      <w:bookmarkStart w:id="112" w:name="_Hlk178782198"/>
      <w:bookmarkStart w:id="113" w:name="_Hlk179272280"/>
      <w:bookmarkEnd w:id="106"/>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00BA26F6" w:rsidRPr="00195AEC">
        <w:rPr>
          <w:b/>
        </w:rPr>
        <w:t>Égalité</w:t>
      </w:r>
      <w:r w:rsidRPr="00195AEC">
        <w:rPr>
          <w:b/>
        </w:rPr>
        <w:t xml:space="preserve"> professionnelle femmes / hommes </w:t>
      </w:r>
      <w:r w:rsidRPr="00507BC2">
        <w:t>», souhaite mobiliser les entreprises dans le cadre de sa politique</w:t>
      </w:r>
      <w:r>
        <w:t xml:space="preserve"> d’achats responsables.</w:t>
      </w:r>
    </w:p>
    <w:p w14:paraId="417F879F" w14:textId="05920F70" w:rsidR="008E7D99" w:rsidRDefault="00BD49D9" w:rsidP="008E7D99">
      <w:bookmarkStart w:id="114" w:name="_Hlk187658092"/>
      <w:bookmarkEnd w:id="110"/>
      <w:r>
        <w:t>À</w:t>
      </w:r>
      <w:r w:rsidR="008E7D99">
        <w:t xml:space="preserve">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482C51D" w14:textId="77777777" w:rsidR="008E7D99" w:rsidRDefault="008E7D99" w:rsidP="008E7D99">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7D0C805" w14:textId="77777777" w:rsidR="008E7D99" w:rsidRDefault="008E7D99" w:rsidP="008E7D99">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bookmarkEnd w:id="111"/>
      <w:r>
        <w:t>.</w:t>
      </w:r>
      <w:bookmarkEnd w:id="112"/>
    </w:p>
    <w:p w14:paraId="7F685245" w14:textId="77777777" w:rsidR="008E7D99" w:rsidRDefault="008E7D99" w:rsidP="008E7D99">
      <w:pPr>
        <w:pStyle w:val="Titre1"/>
      </w:pPr>
      <w:bookmarkStart w:id="115" w:name="_Ref416181510"/>
      <w:bookmarkStart w:id="116" w:name="_Toc220072864"/>
      <w:bookmarkEnd w:id="113"/>
      <w:bookmarkEnd w:id="114"/>
      <w:r>
        <w:t>Responsabilité - Assurance</w:t>
      </w:r>
      <w:bookmarkEnd w:id="115"/>
      <w:r>
        <w:t>s</w:t>
      </w:r>
      <w:bookmarkEnd w:id="116"/>
    </w:p>
    <w:p w14:paraId="6029283C" w14:textId="77777777" w:rsidR="008E7D99" w:rsidRDefault="008E7D99" w:rsidP="008E7D99">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25F979B6" w14:textId="77777777" w:rsidR="008E7D99" w:rsidRDefault="008E7D99" w:rsidP="008E7D99">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6EBF14E1" w14:textId="77777777" w:rsidR="008E7D99" w:rsidRDefault="008E7D99" w:rsidP="008E7D99">
      <w:r w:rsidRPr="00E52477">
        <w:rPr>
          <w:rFonts w:eastAsia="Calibri" w:cs="Arial"/>
          <w:lang w:eastAsia="en-US"/>
        </w:rPr>
        <w:t xml:space="preserve">Le </w:t>
      </w:r>
      <w:r>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3390ECCE" w14:textId="77777777" w:rsidR="008E7D99" w:rsidRDefault="008E7D99" w:rsidP="008E7D99">
      <w:r>
        <w:t>Il devra donc fournir une attestation de son assureur justifiant qu’il est à jour de ses cotisations et que sa police contient les garanties en rapport avec l’importance de la prestation.</w:t>
      </w:r>
    </w:p>
    <w:p w14:paraId="59D9786C" w14:textId="77777777" w:rsidR="008E7D99" w:rsidRDefault="008E7D99" w:rsidP="008E7D99">
      <w:r>
        <w:t>À tout moment, durant l’exécution de la prestation, le titulaire doit être en mesure de produire cette attestation, sur demande de l’acheteur et dans un délai de quinze jours à compter de la réception de la demande.</w:t>
      </w:r>
    </w:p>
    <w:p w14:paraId="6D8651DC" w14:textId="77777777" w:rsidR="00AD513D" w:rsidRDefault="00AD513D" w:rsidP="00AD513D">
      <w:pPr>
        <w:pStyle w:val="Titre1"/>
      </w:pPr>
      <w:bookmarkStart w:id="117" w:name="_Ref479846870"/>
      <w:bookmarkStart w:id="118" w:name="_Toc333412642"/>
      <w:bookmarkStart w:id="119" w:name="_Toc220072865"/>
      <w:r w:rsidRPr="008754C0">
        <w:rPr>
          <w:color w:val="FF0000"/>
          <w:sz w:val="36"/>
          <w:highlight w:val="lightGray"/>
        </w:rPr>
        <w:lastRenderedPageBreak/>
        <w:sym w:font="Wingdings" w:char="F046"/>
      </w:r>
      <w:r>
        <w:t>Sous-traitance</w:t>
      </w:r>
      <w:bookmarkEnd w:id="117"/>
      <w:bookmarkEnd w:id="119"/>
    </w:p>
    <w:p w14:paraId="54FF4BDF" w14:textId="77777777" w:rsidR="00AD513D" w:rsidRDefault="00AD513D" w:rsidP="00AD513D">
      <w:bookmarkStart w:id="120" w:name="_Hlk179272183"/>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 </w:t>
      </w:r>
      <w:r>
        <w:t xml:space="preserve">les </w:t>
      </w:r>
      <w:r w:rsidRPr="001654B9">
        <w:rPr>
          <w:b/>
          <w:i/>
          <w:color w:val="595959" w:themeColor="text1" w:themeTint="A6"/>
        </w:rPr>
        <w:t>articles R2193-2 à R2193-22 du code de la commande publique</w:t>
      </w:r>
      <w:r>
        <w:t xml:space="preserve">, à savoir notamment </w:t>
      </w:r>
      <w:r w:rsidRPr="00AF472A">
        <w:t xml:space="preserve">à condition d'avoir obtenu de la personne responsable du </w:t>
      </w:r>
      <w:r>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dit DC4, suivant le modèle fourni par le Mucem</w:t>
      </w:r>
      <w:r>
        <w:t>)</w:t>
      </w:r>
      <w:r w:rsidRPr="00AF472A">
        <w:t xml:space="preserve">, que le </w:t>
      </w:r>
      <w:r>
        <w:t>titulaire</w:t>
      </w:r>
      <w:r w:rsidRPr="00AF472A">
        <w:t xml:space="preserve"> doit remettre au </w:t>
      </w:r>
      <w:r>
        <w:t>Mucem</w:t>
      </w:r>
      <w:r w:rsidRPr="00AF472A">
        <w:t xml:space="preserve"> contre récépissé ou à envoyer par lettre recommandée avec avis de réception.</w:t>
      </w:r>
    </w:p>
    <w:p w14:paraId="610E9A07" w14:textId="77777777" w:rsidR="00AD513D" w:rsidRPr="000C4F73" w:rsidRDefault="00AD513D" w:rsidP="00AD513D">
      <w:pPr>
        <w:rPr>
          <w:rFonts w:cs="Arial"/>
        </w:rPr>
      </w:pPr>
      <w:r w:rsidRPr="00935CEB">
        <w:t xml:space="preserve">Dans le cas d'un </w:t>
      </w:r>
      <w:r>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0837ED97" w14:textId="77777777" w:rsidR="00AD513D" w:rsidRDefault="00AD513D" w:rsidP="00AD513D"/>
    <w:p w14:paraId="64A274AC" w14:textId="77777777" w:rsidR="00AD513D" w:rsidRPr="000C4F73" w:rsidRDefault="00AD513D" w:rsidP="00AD513D">
      <w:r w:rsidRPr="000C4F73">
        <w:t xml:space="preserve">Les justifications concernant le(s) sous-traitant(s) sont identiques à celles exigées des candidats par </w:t>
      </w:r>
      <w:r>
        <w:t>l’acheteur</w:t>
      </w:r>
      <w:r w:rsidRPr="000C4F73">
        <w:t xml:space="preserve"> dans </w:t>
      </w:r>
      <w:r>
        <w:t>le règlement de la consultation</w:t>
      </w:r>
      <w:r w:rsidRPr="000C4F73">
        <w:t xml:space="preserve"> </w:t>
      </w:r>
      <w:r>
        <w:t>ayant conduit à la conclusion du présent</w:t>
      </w:r>
      <w:r w:rsidRPr="000C4F73">
        <w:t xml:space="preserve"> </w:t>
      </w:r>
      <w:r>
        <w:t>contrat.</w:t>
      </w:r>
    </w:p>
    <w:p w14:paraId="4762DAE0" w14:textId="77777777" w:rsidR="00AD513D" w:rsidRPr="000C4F73" w:rsidRDefault="00AD513D" w:rsidP="00AD513D">
      <w:r w:rsidRPr="000C4F73">
        <w:t xml:space="preserve">L’absence de l’une de ces pièces et/ou la non-conformité des documents remis par </w:t>
      </w:r>
      <w:r>
        <w:t>le titulaire</w:t>
      </w:r>
      <w:r w:rsidRPr="000C4F73">
        <w:t xml:space="preserve"> </w:t>
      </w:r>
      <w:r>
        <w:t>peut faire</w:t>
      </w:r>
      <w:r w:rsidRPr="000C4F73">
        <w:t xml:space="preserve"> obstacle à l’acceptation des sous-traitants par la personne représentant l</w:t>
      </w:r>
      <w:r>
        <w:t>’acheteur</w:t>
      </w:r>
      <w:r w:rsidRPr="000C4F73">
        <w:t>.</w:t>
      </w:r>
    </w:p>
    <w:p w14:paraId="3673AEE6" w14:textId="77777777" w:rsidR="00AD513D" w:rsidRPr="007629E9" w:rsidRDefault="00AD513D" w:rsidP="00AD513D">
      <w:pPr>
        <w:rPr>
          <w:b/>
        </w:rPr>
      </w:pPr>
      <w:r w:rsidRPr="007629E9">
        <w:rPr>
          <w:b/>
        </w:rPr>
        <w:t xml:space="preserve">Le </w:t>
      </w:r>
      <w:r>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AD513D" w14:paraId="0A29DFAA" w14:textId="77777777" w:rsidTr="005F7A14">
        <w:tc>
          <w:tcPr>
            <w:tcW w:w="9778" w:type="dxa"/>
          </w:tcPr>
          <w:p w14:paraId="0F097A22" w14:textId="77777777" w:rsidR="00AD513D" w:rsidRDefault="00AD513D" w:rsidP="005F7A14">
            <w:pPr>
              <w:pStyle w:val="rNormal"/>
            </w:pPr>
            <w:r w:rsidRPr="00A56273">
              <w:rPr>
                <w:color w:val="FF0000"/>
                <w:sz w:val="28"/>
                <w:highlight w:val="lightGray"/>
              </w:rPr>
              <w:sym w:font="Wingdings" w:char="F046"/>
            </w:r>
            <w:r w:rsidRPr="007629E9">
              <w:rPr>
                <w:u w:val="single"/>
              </w:rPr>
              <w:t xml:space="preserve">Le montant total des </w:t>
            </w:r>
            <w:r>
              <w:rPr>
                <w:u w:val="single"/>
              </w:rPr>
              <w:t>prestations</w:t>
            </w:r>
            <w:r w:rsidRPr="007629E9">
              <w:rPr>
                <w:u w:val="single"/>
              </w:rPr>
              <w:t xml:space="preserve"> qu</w:t>
            </w:r>
            <w:r>
              <w:rPr>
                <w:u w:val="single"/>
              </w:rPr>
              <w:t>e le titulaire envisage de sous-</w:t>
            </w:r>
            <w:r w:rsidRPr="007629E9">
              <w:rPr>
                <w:u w:val="single"/>
              </w:rPr>
              <w:t xml:space="preserve">traiter </w:t>
            </w:r>
            <w:r>
              <w:rPr>
                <w:u w:val="single"/>
              </w:rPr>
              <w:t xml:space="preserve">avant notification du contrat, </w:t>
            </w:r>
            <w:r w:rsidRPr="007629E9">
              <w:rPr>
                <w:u w:val="single"/>
              </w:rPr>
              <w:t xml:space="preserve">conformément à </w:t>
            </w:r>
            <w:r>
              <w:rPr>
                <w:u w:val="single"/>
              </w:rPr>
              <w:t>l’</w:t>
            </w:r>
            <w:r w:rsidRPr="007629E9">
              <w:rPr>
                <w:u w:val="single"/>
              </w:rPr>
              <w:t xml:space="preserve">annexe </w:t>
            </w:r>
            <w:r>
              <w:rPr>
                <w:u w:val="single"/>
              </w:rPr>
              <w:t xml:space="preserve">du présent CCAP </w:t>
            </w:r>
            <w:r w:rsidRPr="007629E9">
              <w:rPr>
                <w:u w:val="single"/>
              </w:rPr>
              <w:t>est de </w:t>
            </w:r>
            <w:r>
              <w:t>:</w:t>
            </w:r>
          </w:p>
          <w:p w14:paraId="799F3640" w14:textId="77777777" w:rsidR="00AD513D" w:rsidRDefault="00AD513D" w:rsidP="005F7A14">
            <w:pPr>
              <w:pStyle w:val="rNormal"/>
              <w:spacing w:before="0" w:after="0"/>
            </w:pPr>
            <w:r>
              <w:t>Montant hors T.V.A</w:t>
            </w:r>
            <w:r>
              <w:tab/>
              <w:t xml:space="preserve">(en chiffres) </w:t>
            </w:r>
          </w:p>
          <w:p w14:paraId="6BF13586" w14:textId="77777777" w:rsidR="00AD513D" w:rsidRDefault="00AD513D" w:rsidP="005F7A14">
            <w:pPr>
              <w:pStyle w:val="rNormal"/>
              <w:spacing w:before="0" w:after="0"/>
            </w:pPr>
            <w:r>
              <w:t xml:space="preserve">T.V.A. au taux de </w:t>
            </w:r>
            <w:r w:rsidRPr="00A15F13">
              <w:rPr>
                <w:highlight w:val="lightGray"/>
              </w:rPr>
              <w:t>__</w:t>
            </w:r>
            <w:r>
              <w:t>%</w:t>
            </w:r>
            <w:r>
              <w:tab/>
              <w:t>(en chiffres)</w:t>
            </w:r>
          </w:p>
          <w:p w14:paraId="1F9F54AF" w14:textId="77777777" w:rsidR="00AD513D" w:rsidRDefault="00AD513D" w:rsidP="005F7A14">
            <w:pPr>
              <w:pStyle w:val="rNormal"/>
              <w:spacing w:before="0" w:after="0"/>
            </w:pPr>
            <w:r>
              <w:t>Montant T.V.A. incluse</w:t>
            </w:r>
            <w:r>
              <w:tab/>
              <w:t xml:space="preserve">(en chiffres) </w:t>
            </w:r>
          </w:p>
          <w:p w14:paraId="3E8092EB" w14:textId="3D985169" w:rsidR="00AD513D" w:rsidRDefault="00AD513D" w:rsidP="005F7A14">
            <w:pPr>
              <w:pStyle w:val="rNormal"/>
              <w:spacing w:before="0" w:after="0"/>
            </w:pPr>
            <w:r>
              <w:t>(</w:t>
            </w:r>
            <w:r w:rsidRPr="00542F13">
              <w:rPr>
                <w:highlight w:val="lightGray"/>
              </w:rPr>
              <w:t>...........................................................................................................</w:t>
            </w:r>
            <w:r>
              <w:t>) (</w:t>
            </w:r>
            <w:r w:rsidR="00BD49D9">
              <w:t>En</w:t>
            </w:r>
            <w:r>
              <w:t xml:space="preserve"> toutes lettres)</w:t>
            </w:r>
          </w:p>
          <w:p w14:paraId="659116F0" w14:textId="77777777" w:rsidR="00AD513D" w:rsidRDefault="00AD513D" w:rsidP="005F7A14"/>
        </w:tc>
      </w:tr>
      <w:tr w:rsidR="00AD513D" w14:paraId="505946E9" w14:textId="77777777" w:rsidTr="005F7A14">
        <w:tc>
          <w:tcPr>
            <w:tcW w:w="9778" w:type="dxa"/>
          </w:tcPr>
          <w:p w14:paraId="03763482" w14:textId="77777777" w:rsidR="00AD513D" w:rsidRDefault="00AD513D" w:rsidP="005F7A14">
            <w:pPr>
              <w:pStyle w:val="rNormal"/>
              <w:spacing w:before="360"/>
              <w:rPr>
                <w:u w:val="single"/>
              </w:rPr>
            </w:pPr>
            <w:r w:rsidRPr="00A56273">
              <w:rPr>
                <w:color w:val="FF0000"/>
                <w:sz w:val="28"/>
                <w:highlight w:val="lightGray"/>
              </w:rPr>
              <w:sym w:font="Wingdings" w:char="F046"/>
            </w:r>
            <w:r>
              <w:rPr>
                <w:u w:val="single"/>
              </w:rPr>
              <w:t>Le montant maximal de la créance que le titulaire pourra présenter en nantissement ou céder, est ainsi de :</w:t>
            </w:r>
          </w:p>
          <w:p w14:paraId="68C91818" w14:textId="77777777" w:rsidR="00AD513D" w:rsidRDefault="00AD513D" w:rsidP="005F7A14">
            <w:pPr>
              <w:pStyle w:val="rNormal"/>
              <w:spacing w:before="0" w:after="0"/>
            </w:pPr>
            <w:r>
              <w:t>Montant hors T.V.A</w:t>
            </w:r>
            <w:r>
              <w:tab/>
              <w:t>(en chiffres)</w:t>
            </w:r>
          </w:p>
          <w:p w14:paraId="05AE4BC1" w14:textId="77777777" w:rsidR="00AD513D" w:rsidRDefault="00AD513D" w:rsidP="005F7A14">
            <w:pPr>
              <w:pStyle w:val="rNormal"/>
              <w:spacing w:before="0" w:after="0"/>
            </w:pPr>
            <w:r>
              <w:t xml:space="preserve">T.V.A. au taux de </w:t>
            </w:r>
            <w:r w:rsidRPr="00A15F13">
              <w:rPr>
                <w:highlight w:val="lightGray"/>
              </w:rPr>
              <w:t>__</w:t>
            </w:r>
            <w:r>
              <w:t>%</w:t>
            </w:r>
            <w:r>
              <w:tab/>
              <w:t>(en chiffres)</w:t>
            </w:r>
          </w:p>
          <w:p w14:paraId="0A9CE855" w14:textId="77777777" w:rsidR="00AD513D" w:rsidRDefault="00AD513D" w:rsidP="005F7A14">
            <w:pPr>
              <w:pStyle w:val="rNormal"/>
              <w:spacing w:before="0" w:after="0"/>
            </w:pPr>
            <w:r>
              <w:t>Montant T.V.A. incluse</w:t>
            </w:r>
            <w:r>
              <w:tab/>
              <w:t>(en chiffres)</w:t>
            </w:r>
          </w:p>
          <w:p w14:paraId="4089C7B7" w14:textId="7000A745" w:rsidR="00AD513D" w:rsidRDefault="00AD513D" w:rsidP="005F7A14">
            <w:r>
              <w:t>(</w:t>
            </w:r>
            <w:r w:rsidRPr="00AA4B96">
              <w:rPr>
                <w:highlight w:val="lightGray"/>
              </w:rPr>
              <w:t>.....................................................................................................................................</w:t>
            </w:r>
            <w:r>
              <w:rPr>
                <w:highlight w:val="lightGray"/>
              </w:rPr>
              <w:t>...............................</w:t>
            </w:r>
            <w:r>
              <w:t>) (</w:t>
            </w:r>
            <w:r w:rsidR="00BD49D9">
              <w:t>En</w:t>
            </w:r>
            <w:r>
              <w:t xml:space="preserve"> toutes lettres).</w:t>
            </w:r>
          </w:p>
          <w:p w14:paraId="00BF9239" w14:textId="77777777" w:rsidR="00AD513D" w:rsidRDefault="00AD513D" w:rsidP="005F7A14"/>
        </w:tc>
      </w:tr>
    </w:tbl>
    <w:p w14:paraId="614A8057" w14:textId="5F29D17E" w:rsidR="00E818A9" w:rsidRPr="009A36AB" w:rsidRDefault="000848A1" w:rsidP="00E818A9">
      <w:pPr>
        <w:pStyle w:val="Titre1"/>
      </w:pPr>
      <w:bookmarkStart w:id="121" w:name="_Ref216357617"/>
      <w:bookmarkStart w:id="122" w:name="_Ref216357631"/>
      <w:bookmarkStart w:id="123" w:name="_Toc220072866"/>
      <w:bookmarkEnd w:id="120"/>
      <w:bookmarkEnd w:id="118"/>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107"/>
      <w:bookmarkEnd w:id="108"/>
      <w:bookmarkEnd w:id="121"/>
      <w:bookmarkEnd w:id="122"/>
      <w:bookmarkEnd w:id="123"/>
    </w:p>
    <w:p w14:paraId="5C887935" w14:textId="135438EE" w:rsidR="000848A1" w:rsidRPr="002E33A8"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articles 2</w:t>
      </w:r>
      <w:r w:rsidR="005B5D94" w:rsidRPr="00D64E64">
        <w:rPr>
          <w:b/>
          <w:i/>
          <w:color w:val="595959" w:themeColor="text1" w:themeTint="A6"/>
        </w:rPr>
        <w:t>7</w:t>
      </w:r>
      <w:r w:rsidR="000848A1" w:rsidRPr="00D64E64">
        <w:rPr>
          <w:b/>
          <w:i/>
          <w:color w:val="595959" w:themeColor="text1" w:themeTint="A6"/>
        </w:rPr>
        <w:t xml:space="preserve"> </w:t>
      </w:r>
      <w:r w:rsidR="005B5D94" w:rsidRPr="00D64E64">
        <w:rPr>
          <w:b/>
          <w:i/>
          <w:color w:val="595959" w:themeColor="text1" w:themeTint="A6"/>
        </w:rPr>
        <w:t>et suivants</w:t>
      </w:r>
      <w:r w:rsidR="000848A1" w:rsidRPr="00D64E64">
        <w:rPr>
          <w:b/>
          <w:i/>
          <w:color w:val="595959" w:themeColor="text1" w:themeTint="A6"/>
        </w:rPr>
        <w:t xml:space="preserve"> du </w:t>
      </w:r>
      <w:r w:rsidR="000848A1" w:rsidRPr="002E33A8">
        <w:rPr>
          <w:b/>
          <w:i/>
          <w:color w:val="595959" w:themeColor="text1" w:themeTint="A6"/>
        </w:rPr>
        <w:t>CCAG FCS</w:t>
      </w:r>
      <w:r w:rsidR="000848A1" w:rsidRPr="002E33A8">
        <w:t>, toutefois :</w:t>
      </w:r>
    </w:p>
    <w:p w14:paraId="7A9ECCFA" w14:textId="1DC1C1EF" w:rsidR="000848A1" w:rsidRPr="002E33A8" w:rsidRDefault="002E33A8" w:rsidP="000848A1">
      <w:pPr>
        <w:pStyle w:val="Listepuces"/>
      </w:pPr>
      <w:r w:rsidRPr="002E33A8">
        <w:rPr>
          <w:color w:val="00B0F0"/>
        </w:rPr>
        <w:t>Par</w:t>
      </w:r>
      <w:r w:rsidR="000848A1" w:rsidRPr="002E33A8">
        <w:rPr>
          <w:color w:val="00B0F0"/>
        </w:rPr>
        <w:t xml:space="preserve"> dérogation à l’</w:t>
      </w:r>
      <w:r w:rsidR="000848A1" w:rsidRPr="002E33A8">
        <w:rPr>
          <w:b/>
          <w:i/>
          <w:color w:val="00B0F0"/>
        </w:rPr>
        <w:t>article 2</w:t>
      </w:r>
      <w:r w:rsidR="005B5D94" w:rsidRPr="002E33A8">
        <w:rPr>
          <w:b/>
          <w:i/>
          <w:color w:val="00B0F0"/>
        </w:rPr>
        <w:t>7</w:t>
      </w:r>
      <w:r w:rsidR="000848A1" w:rsidRPr="002E33A8">
        <w:rPr>
          <w:b/>
          <w:i/>
          <w:color w:val="00B0F0"/>
        </w:rPr>
        <w:t>.3 dudit CCAG.FCS</w:t>
      </w:r>
      <w:r w:rsidR="000848A1" w:rsidRPr="002E33A8">
        <w:t xml:space="preserve">, </w:t>
      </w:r>
      <w:r w:rsidR="005B5D94" w:rsidRPr="002E33A8">
        <w:t>l’acheteur</w:t>
      </w:r>
      <w:r w:rsidR="000848A1" w:rsidRPr="002E33A8">
        <w:t xml:space="preserve"> n’avisera pas </w:t>
      </w:r>
      <w:r w:rsidR="005B5D94" w:rsidRPr="002E33A8">
        <w:t xml:space="preserve">forcément </w:t>
      </w:r>
      <w:r w:rsidR="000848A1" w:rsidRPr="002E33A8">
        <w:t>le titulaire des jours et heures des opérations de vérification ; celles-ci pourront donc se dérouler sans le</w:t>
      </w:r>
      <w:r w:rsidR="005B5D94" w:rsidRPr="002E33A8">
        <w:t xml:space="preserve"> titulaire ou son représentant</w:t>
      </w:r>
    </w:p>
    <w:p w14:paraId="392A9426" w14:textId="310D8D44" w:rsidR="000848A1" w:rsidRPr="002E33A8" w:rsidRDefault="002E33A8" w:rsidP="000848A1">
      <w:pPr>
        <w:pStyle w:val="Listepuces"/>
      </w:pPr>
      <w:r w:rsidRPr="002E33A8">
        <w:rPr>
          <w:color w:val="00B0F0"/>
        </w:rPr>
        <w:t>Par</w:t>
      </w:r>
      <w:r w:rsidR="000848A1" w:rsidRPr="002E33A8">
        <w:rPr>
          <w:color w:val="00B0F0"/>
        </w:rPr>
        <w:t xml:space="preserve"> dérogation aux </w:t>
      </w:r>
      <w:r w:rsidR="000848A1" w:rsidRPr="002E33A8">
        <w:rPr>
          <w:b/>
          <w:i/>
          <w:color w:val="00B0F0"/>
        </w:rPr>
        <w:t>articles 2</w:t>
      </w:r>
      <w:r w:rsidR="005B5D94" w:rsidRPr="002E33A8">
        <w:rPr>
          <w:b/>
          <w:i/>
          <w:color w:val="00B0F0"/>
        </w:rPr>
        <w:t>8</w:t>
      </w:r>
      <w:r w:rsidR="000848A1" w:rsidRPr="002E33A8">
        <w:rPr>
          <w:b/>
          <w:i/>
          <w:color w:val="00B0F0"/>
        </w:rPr>
        <w:t>.2</w:t>
      </w:r>
      <w:r w:rsidR="005B5D94" w:rsidRPr="002E33A8">
        <w:rPr>
          <w:b/>
          <w:i/>
          <w:color w:val="00B0F0"/>
        </w:rPr>
        <w:t xml:space="preserve"> §2, 30.1 et 30</w:t>
      </w:r>
      <w:r w:rsidR="000848A1" w:rsidRPr="002E33A8">
        <w:rPr>
          <w:b/>
          <w:i/>
          <w:color w:val="00B0F0"/>
        </w:rPr>
        <w:t>.2.1</w:t>
      </w:r>
      <w:r w:rsidR="005B5D94" w:rsidRPr="002E33A8">
        <w:rPr>
          <w:b/>
          <w:i/>
          <w:color w:val="00B0F0"/>
        </w:rPr>
        <w:t xml:space="preserve"> </w:t>
      </w:r>
      <w:r w:rsidR="000848A1" w:rsidRPr="002E33A8">
        <w:rPr>
          <w:b/>
          <w:i/>
          <w:color w:val="00B0F0"/>
        </w:rPr>
        <w:t xml:space="preserve">§2 du </w:t>
      </w:r>
      <w:r w:rsidR="00DF7155" w:rsidRPr="002E33A8">
        <w:rPr>
          <w:b/>
          <w:i/>
          <w:color w:val="00B0F0"/>
        </w:rPr>
        <w:t>CCAG-FCS</w:t>
      </w:r>
      <w:r w:rsidR="000848A1" w:rsidRPr="002E33A8">
        <w:t xml:space="preserve">, les délais mentionnés sont portés à </w:t>
      </w:r>
      <w:r w:rsidR="00777F06">
        <w:t>5</w:t>
      </w:r>
      <w:r w:rsidR="000848A1" w:rsidRPr="002E33A8">
        <w:t xml:space="preserve"> jours</w:t>
      </w:r>
      <w:r>
        <w:t xml:space="preserve"> ouvrés</w:t>
      </w:r>
      <w:r w:rsidR="000848A1" w:rsidRPr="002E33A8">
        <w:t>.</w:t>
      </w:r>
    </w:p>
    <w:p w14:paraId="59F7428A" w14:textId="4A6700E6" w:rsidR="006901F1" w:rsidRPr="008F571C" w:rsidRDefault="006901F1" w:rsidP="006901F1">
      <w:pPr>
        <w:pStyle w:val="Listepuces"/>
      </w:pPr>
      <w:r w:rsidRPr="002E33A8">
        <w:t xml:space="preserve">En cas d’ajournement, </w:t>
      </w:r>
      <w:r w:rsidRPr="002E33A8">
        <w:rPr>
          <w:b/>
          <w:i/>
          <w:color w:val="00B0F0"/>
        </w:rPr>
        <w:t xml:space="preserve">par dérogation </w:t>
      </w:r>
      <w:r w:rsidR="000E0FD2" w:rsidRPr="002E33A8">
        <w:rPr>
          <w:b/>
          <w:i/>
          <w:color w:val="00B0F0"/>
        </w:rPr>
        <w:t>aux dispositions de l’article 30</w:t>
      </w:r>
      <w:r w:rsidRPr="002E33A8">
        <w:rPr>
          <w:b/>
          <w:i/>
          <w:color w:val="00B0F0"/>
        </w:rPr>
        <w:t xml:space="preserve">.2 du </w:t>
      </w:r>
      <w:r w:rsidR="00DF7155" w:rsidRPr="002E33A8">
        <w:rPr>
          <w:b/>
          <w:i/>
          <w:color w:val="00B0F0"/>
        </w:rPr>
        <w:t>CCAG-FCS</w:t>
      </w:r>
      <w:r w:rsidRPr="002E33A8">
        <w:t xml:space="preserve">, le </w:t>
      </w:r>
      <w:r w:rsidR="0035764B" w:rsidRPr="002E33A8">
        <w:t>titulaire</w:t>
      </w:r>
      <w:r w:rsidRPr="002E33A8">
        <w:t xml:space="preserve"> dispose d’un</w:t>
      </w:r>
      <w:r w:rsidRPr="008F571C">
        <w:t xml:space="preserve"> délai de </w:t>
      </w:r>
      <w:r w:rsidR="002E33A8">
        <w:t>2</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243956EE"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w:t>
      </w:r>
      <w:r w:rsidR="002E33A8">
        <w:rPr>
          <w:u w:val="single"/>
        </w:rPr>
        <w:t>2</w:t>
      </w:r>
      <w:r w:rsidRPr="00341D30">
        <w:rPr>
          <w:u w:val="single"/>
        </w:rPr>
        <w:t xml:space="preserve"> jours </w:t>
      </w:r>
      <w:r w:rsidR="002E33A8">
        <w:rPr>
          <w:u w:val="single"/>
        </w:rPr>
        <w:t xml:space="preserve">ouvrés </w:t>
      </w:r>
      <w:r w:rsidRPr="00341D30">
        <w:rPr>
          <w:u w:val="single"/>
        </w:rPr>
        <w:t xml:space="preserve">à compter de la décision </w:t>
      </w:r>
      <w:r w:rsidR="000E0FD2">
        <w:rPr>
          <w:u w:val="single"/>
        </w:rPr>
        <w:t>de l’acheteur</w:t>
      </w:r>
      <w:r>
        <w:t xml:space="preserve">. </w:t>
      </w:r>
    </w:p>
    <w:p w14:paraId="403BCEE8" w14:textId="1DB6C96E" w:rsidR="00535D21" w:rsidRDefault="000F5C12" w:rsidP="00BF0E36">
      <w:pPr>
        <w:pStyle w:val="Titre1"/>
      </w:pPr>
      <w:bookmarkStart w:id="124" w:name="_Toc220072867"/>
      <w:bookmarkEnd w:id="49"/>
      <w:bookmarkEnd w:id="50"/>
      <w:bookmarkEnd w:id="51"/>
      <w:r>
        <w:lastRenderedPageBreak/>
        <w:t>Modalités financières</w:t>
      </w:r>
      <w:bookmarkEnd w:id="124"/>
    </w:p>
    <w:p w14:paraId="517D637D" w14:textId="77777777" w:rsidR="00543C0A" w:rsidRDefault="00543C0A" w:rsidP="007C1882">
      <w:pPr>
        <w:pStyle w:val="Titre2"/>
      </w:pPr>
      <w:bookmarkStart w:id="125" w:name="_Toc333412633"/>
      <w:bookmarkStart w:id="126" w:name="_Toc330810348"/>
      <w:bookmarkStart w:id="127" w:name="_Ref329692297"/>
      <w:bookmarkStart w:id="128" w:name="_Ref329692471"/>
      <w:bookmarkStart w:id="129" w:name="_Toc220072868"/>
      <w:r>
        <w:t>Forme et contenu des prix</w:t>
      </w:r>
      <w:bookmarkEnd w:id="125"/>
      <w:bookmarkEnd w:id="129"/>
    </w:p>
    <w:p w14:paraId="525E831B" w14:textId="30BAB73F" w:rsidR="00543C0A" w:rsidRPr="007F2844" w:rsidRDefault="00543C0A" w:rsidP="00543C0A">
      <w:bookmarkStart w:id="130" w:name="_Hlk157765124"/>
      <w:r w:rsidRPr="007F2844">
        <w:t xml:space="preserve">Le présent </w:t>
      </w:r>
      <w:r w:rsidR="00591C85">
        <w:t>contrat</w:t>
      </w:r>
      <w:r w:rsidRPr="007F2844">
        <w:t xml:space="preserve"> est conclu en Euros.</w:t>
      </w:r>
    </w:p>
    <w:tbl>
      <w:tblPr>
        <w:tblStyle w:val="Grilledutableau"/>
        <w:tblW w:w="0" w:type="auto"/>
        <w:tblLook w:val="04A0" w:firstRow="1" w:lastRow="0" w:firstColumn="1" w:lastColumn="0" w:noHBand="0" w:noVBand="1"/>
      </w:tblPr>
      <w:tblGrid>
        <w:gridCol w:w="9771"/>
      </w:tblGrid>
      <w:tr w:rsidR="004066D7" w:rsidRPr="004066D7" w14:paraId="68E5918F" w14:textId="77777777" w:rsidTr="004066D7">
        <w:tc>
          <w:tcPr>
            <w:tcW w:w="9771" w:type="dxa"/>
            <w:tcBorders>
              <w:bottom w:val="nil"/>
            </w:tcBorders>
          </w:tcPr>
          <w:p w14:paraId="5A9D8AE0" w14:textId="77777777" w:rsidR="004066D7" w:rsidRPr="004066D7" w:rsidRDefault="004066D7" w:rsidP="00EA5998">
            <w:pPr>
              <w:spacing w:after="0" w:line="276" w:lineRule="auto"/>
              <w:rPr>
                <w:b/>
              </w:rPr>
            </w:pPr>
            <w:r w:rsidRPr="004066D7">
              <w:t xml:space="preserve">Les </w:t>
            </w:r>
            <w:r w:rsidRPr="004066D7">
              <w:rPr>
                <w:b/>
              </w:rPr>
              <w:t xml:space="preserve">prestations </w:t>
            </w:r>
            <w:r w:rsidRPr="004066D7">
              <w:t xml:space="preserve">sont rémunérées sur la base d’une </w:t>
            </w:r>
            <w:r w:rsidRPr="004066D7">
              <w:rPr>
                <w:b/>
                <w:u w:val="single"/>
              </w:rPr>
              <w:t>part à commande</w:t>
            </w:r>
            <w:r w:rsidRPr="004066D7">
              <w:rPr>
                <w:b/>
              </w:rPr>
              <w:t xml:space="preserve"> </w:t>
            </w:r>
            <w:r w:rsidRPr="004066D7">
              <w:t>(</w:t>
            </w:r>
            <w:r w:rsidRPr="004066D7">
              <w:rPr>
                <w:i/>
              </w:rPr>
              <w:t>articles R2162-1 à R2162-14 du code de la commande publique</w:t>
            </w:r>
            <w:r w:rsidRPr="004066D7">
              <w:t xml:space="preserve">), </w:t>
            </w:r>
            <w:r w:rsidRPr="004066D7">
              <w:rPr>
                <w:b/>
              </w:rPr>
              <w:t xml:space="preserve">par application : </w:t>
            </w:r>
          </w:p>
        </w:tc>
      </w:tr>
      <w:tr w:rsidR="004066D7" w:rsidRPr="004066D7" w14:paraId="164F05B8" w14:textId="77777777" w:rsidTr="004066D7">
        <w:tc>
          <w:tcPr>
            <w:tcW w:w="9771" w:type="dxa"/>
            <w:tcBorders>
              <w:top w:val="nil"/>
              <w:bottom w:val="nil"/>
            </w:tcBorders>
          </w:tcPr>
          <w:p w14:paraId="4A0E0127" w14:textId="77777777" w:rsidR="004066D7" w:rsidRPr="004066D7" w:rsidRDefault="004066D7" w:rsidP="00EA5998">
            <w:pPr>
              <w:pStyle w:val="Listepuces2"/>
              <w:spacing w:after="0"/>
            </w:pPr>
            <w:r w:rsidRPr="004066D7">
              <w:rPr>
                <w:b/>
              </w:rPr>
              <w:t>Des prix unitaires indiqués au bordereau des prix unitaires</w:t>
            </w:r>
            <w:r w:rsidRPr="004066D7">
              <w:t xml:space="preserve"> (figurant en </w:t>
            </w:r>
            <w:r w:rsidRPr="004066D7">
              <w:rPr>
                <w:b/>
                <w:i/>
                <w:color w:val="595959" w:themeColor="text1" w:themeTint="A6"/>
              </w:rPr>
              <w:t>Annexe 1 du CCAP</w:t>
            </w:r>
            <w:r w:rsidRPr="004066D7">
              <w:rPr>
                <w:i/>
                <w:color w:val="595959" w:themeColor="text1" w:themeTint="A6"/>
              </w:rPr>
              <w:t>)</w:t>
            </w:r>
            <w:r w:rsidRPr="004066D7">
              <w:t xml:space="preserve"> aux quantités réellement exécutées </w:t>
            </w:r>
          </w:p>
        </w:tc>
      </w:tr>
      <w:tr w:rsidR="004066D7" w:rsidRPr="004066D7" w14:paraId="0A5E8501" w14:textId="77777777" w:rsidTr="004066D7">
        <w:trPr>
          <w:trHeight w:val="497"/>
        </w:trPr>
        <w:tc>
          <w:tcPr>
            <w:tcW w:w="9771" w:type="dxa"/>
            <w:tcBorders>
              <w:top w:val="nil"/>
            </w:tcBorders>
          </w:tcPr>
          <w:p w14:paraId="709B216F" w14:textId="7BCC27E7" w:rsidR="004066D7" w:rsidRPr="004066D7" w:rsidRDefault="004066D7" w:rsidP="00EA5998">
            <w:pPr>
              <w:pStyle w:val="Listepuces2"/>
              <w:spacing w:after="0"/>
            </w:pPr>
            <w:r w:rsidRPr="004066D7">
              <w:rPr>
                <w:b/>
              </w:rPr>
              <w:t>Des montants figurant dans les devis sur frais justifiés</w:t>
            </w:r>
            <w:r w:rsidRPr="004066D7">
              <w:t xml:space="preserve"> établis par le Titulaire (</w:t>
            </w:r>
            <w:r>
              <w:t xml:space="preserve">conformément </w:t>
            </w:r>
            <w:r w:rsidRPr="004066D7">
              <w:t xml:space="preserve">à </w:t>
            </w:r>
            <w:r w:rsidRPr="004066D7">
              <w:rPr>
                <w:b/>
                <w:i/>
                <w:color w:val="595959" w:themeColor="text1" w:themeTint="A6"/>
              </w:rPr>
              <w:t xml:space="preserve">l’article </w:t>
            </w:r>
            <w:r w:rsidRPr="004066D7">
              <w:rPr>
                <w:b/>
                <w:i/>
                <w:color w:val="595959" w:themeColor="text1" w:themeTint="A6"/>
              </w:rPr>
              <w:fldChar w:fldCharType="begin"/>
            </w:r>
            <w:r w:rsidRPr="004066D7">
              <w:rPr>
                <w:b/>
                <w:i/>
                <w:color w:val="595959" w:themeColor="text1" w:themeTint="A6"/>
              </w:rPr>
              <w:instrText xml:space="preserve"> REF _Ref179269814 \r \h  \* MERGEFORMAT </w:instrText>
            </w:r>
            <w:r w:rsidRPr="004066D7">
              <w:rPr>
                <w:b/>
                <w:i/>
                <w:color w:val="595959" w:themeColor="text1" w:themeTint="A6"/>
              </w:rPr>
            </w:r>
            <w:r w:rsidRPr="004066D7">
              <w:rPr>
                <w:b/>
                <w:i/>
                <w:color w:val="595959" w:themeColor="text1" w:themeTint="A6"/>
              </w:rPr>
              <w:fldChar w:fldCharType="separate"/>
            </w:r>
            <w:r w:rsidR="002C2C7A">
              <w:rPr>
                <w:b/>
                <w:i/>
                <w:color w:val="595959" w:themeColor="text1" w:themeTint="A6"/>
              </w:rPr>
              <w:t>14.2.2</w:t>
            </w:r>
            <w:r w:rsidRPr="004066D7">
              <w:rPr>
                <w:b/>
                <w:i/>
                <w:color w:val="595959" w:themeColor="text1" w:themeTint="A6"/>
              </w:rPr>
              <w:fldChar w:fldCharType="end"/>
            </w:r>
            <w:r w:rsidRPr="004066D7">
              <w:rPr>
                <w:b/>
                <w:i/>
                <w:color w:val="595959" w:themeColor="text1" w:themeTint="A6"/>
              </w:rPr>
              <w:t xml:space="preserve"> du présent CCAP</w:t>
            </w:r>
            <w:r w:rsidRPr="004066D7">
              <w:t>).</w:t>
            </w:r>
          </w:p>
        </w:tc>
      </w:tr>
    </w:tbl>
    <w:p w14:paraId="694BEBEE" w14:textId="77777777" w:rsidR="00240FD6" w:rsidRDefault="00240FD6" w:rsidP="00E81771"/>
    <w:p w14:paraId="19AFB464" w14:textId="3A83D545"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121DDE60" w14:textId="5928051D" w:rsidR="002E33A8" w:rsidRPr="00BF168E" w:rsidRDefault="002E33A8" w:rsidP="002E33A8">
      <w:r>
        <w:t xml:space="preserve">En complément à </w:t>
      </w:r>
      <w:r w:rsidRPr="002E33A8">
        <w:rPr>
          <w:b/>
          <w:i/>
          <w:color w:val="595959" w:themeColor="text1" w:themeTint="A6"/>
        </w:rPr>
        <w:t>l’article 10.1.3 du CCAG-FCS</w:t>
      </w:r>
      <w:r w:rsidRPr="00BF168E">
        <w:t>, les prix incluent la garantie, de bonne tenue des supports, le stockage des marquages avant leur pose, les frais liés aux éventuels essais et au contrôle technique et règlementaire,…</w:t>
      </w:r>
    </w:p>
    <w:p w14:paraId="1EE8B35D" w14:textId="77777777" w:rsidR="002E33A8" w:rsidRPr="00BF168E" w:rsidRDefault="002E33A8" w:rsidP="002E33A8">
      <w:r w:rsidRPr="00865604">
        <w:rPr>
          <w:u w:val="single"/>
        </w:rPr>
        <w:t>Le prix de location de nacelles</w:t>
      </w:r>
      <w:r w:rsidRPr="00BF168E">
        <w:t>, lorsque la hauteur de positionnement des dispositifs de signalétique l’exige, comprend la prestation des conducteurs et assistant habilités, la protection et le balisage du site d’intervention, la mise à disposition des moyens de protection individuels agréés, les frais afférents aux assurances et l’obtention des autorisations d’occupation de la voie publique.</w:t>
      </w:r>
    </w:p>
    <w:p w14:paraId="6035A9E2" w14:textId="77777777" w:rsidR="002E33A8" w:rsidRPr="00BF168E" w:rsidRDefault="002E33A8" w:rsidP="002E33A8">
      <w:r w:rsidRPr="00BF168E">
        <w:t>Le titulaire prend en charge le temps de stationnement inactif de la nacelle ainsi que les conséquences financières d’un retard de livraison des fournitures ou de la nacelle.</w:t>
      </w:r>
    </w:p>
    <w:p w14:paraId="05C33EAA" w14:textId="36A7818E" w:rsidR="002E33A8" w:rsidRPr="00BF168E" w:rsidRDefault="002E33A8" w:rsidP="002E33A8">
      <w:r w:rsidRPr="00BF168E">
        <w:t xml:space="preserve">En cas de retard dans l’exécution des prestations de pose ou de </w:t>
      </w:r>
      <w:r w:rsidR="00777F06">
        <w:t xml:space="preserve">dépose </w:t>
      </w:r>
      <w:r w:rsidRPr="00BF168E">
        <w:t>pour une cause liée aux responsabilités du titulaire (erreur de fabrication ou de pose, retard de livraison, panne, absence d’autorisation, manquement aux obligations de sécurité…), celui-ci prendra en charge les coûts induits par la location supplémentaire des nacelles.</w:t>
      </w:r>
    </w:p>
    <w:p w14:paraId="2E47A107" w14:textId="77777777" w:rsidR="002E33A8" w:rsidRPr="00BF168E" w:rsidRDefault="002E33A8" w:rsidP="002E33A8">
      <w:r w:rsidRPr="00BF168E">
        <w:t xml:space="preserve">Le </w:t>
      </w:r>
      <w:r w:rsidRPr="00865604">
        <w:rPr>
          <w:u w:val="single"/>
        </w:rPr>
        <w:t>forfait de livraison et d’enlèvement de la nacelle</w:t>
      </w:r>
      <w:r w:rsidRPr="00BF168E">
        <w:t xml:space="preserve"> comprend toutes les sujétions afférentes à cette prestation.</w:t>
      </w:r>
    </w:p>
    <w:p w14:paraId="0CF955E6" w14:textId="21AA2BE9" w:rsidR="002E33A8" w:rsidRPr="00865604" w:rsidRDefault="002E33A8" w:rsidP="002E33A8">
      <w:r w:rsidRPr="00865604">
        <w:t xml:space="preserve">Le </w:t>
      </w:r>
      <w:r w:rsidRPr="00865604">
        <w:rPr>
          <w:u w:val="single"/>
        </w:rPr>
        <w:t>forfait supplémentaire de déplacement</w:t>
      </w:r>
      <w:r w:rsidRPr="00865604">
        <w:t xml:space="preserve"> s’applique pour les opérations de pose ou de dépose d’une durée totale supérieure à ½ journée. Pour les opérations de pose ou dépose d’une durée inférieure, le coût du déplacement est compris dans les prix unitaires de pose et de dépose.</w:t>
      </w:r>
    </w:p>
    <w:p w14:paraId="25759255" w14:textId="4F0B9F77" w:rsidR="009F2D23" w:rsidRPr="00393E0B" w:rsidRDefault="009F2D23" w:rsidP="009F2D23">
      <w:r w:rsidRPr="00865604">
        <w:t xml:space="preserve">Un </w:t>
      </w:r>
      <w:r w:rsidRPr="00865604">
        <w:rPr>
          <w:u w:val="single"/>
        </w:rPr>
        <w:t>coefficient de majoration</w:t>
      </w:r>
      <w:r w:rsidRPr="00865604">
        <w:t xml:space="preserve"> est applicable sur les prix unitaires hors taxe de pose et de dépose pour la réalisation de prestations planifiées par le Mucem en horaire de nuit, dimanche et jours fériés. Ce coefficient de majoration n’est pas applicable du fait d’un retard du titulaire sur le calendrier initial d’exécution des prestations.</w:t>
      </w:r>
    </w:p>
    <w:p w14:paraId="18634BCF" w14:textId="77777777" w:rsidR="009F2D23" w:rsidRPr="00BF168E" w:rsidRDefault="009F2D23" w:rsidP="002E33A8"/>
    <w:p w14:paraId="54610F8D" w14:textId="77777777" w:rsidR="002E33A8" w:rsidRPr="00BF168E" w:rsidRDefault="002E33A8" w:rsidP="002E33A8">
      <w:r w:rsidRPr="00BF168E">
        <w:t>Les prix de l’accord-cadre sont réputés comprendre notamment les suggestions particulières ci-après :</w:t>
      </w:r>
    </w:p>
    <w:p w14:paraId="2A9E7A80" w14:textId="77777777" w:rsidR="002E33A8" w:rsidRPr="00BF168E" w:rsidRDefault="002E33A8" w:rsidP="002E33A8">
      <w:pPr>
        <w:pStyle w:val="Listepuces"/>
        <w:tabs>
          <w:tab w:val="clear" w:pos="1276"/>
          <w:tab w:val="num" w:pos="851"/>
        </w:tabs>
      </w:pPr>
      <w:r w:rsidRPr="00BF168E">
        <w:t>Le titulaire devra, sans pouvoir demander aucune indemnité ou augmentation du prix souscrit se conformer aux instructions qui lui seront données par le Mucem en ce qui concerne les heures d’entrée et de sortie des ouvriers, l’emplacement et le dépôt momentané des livraisons,</w:t>
      </w:r>
    </w:p>
    <w:p w14:paraId="1CCE5805" w14:textId="77777777" w:rsidR="002E33A8" w:rsidRPr="00BF168E" w:rsidRDefault="002E33A8" w:rsidP="002E33A8">
      <w:pPr>
        <w:pStyle w:val="Listepuces"/>
        <w:tabs>
          <w:tab w:val="clear" w:pos="1276"/>
          <w:tab w:val="num" w:pos="851"/>
        </w:tabs>
      </w:pPr>
      <w:r w:rsidRPr="00BF168E">
        <w:t>Le titulaire supportera, sans indemnité ni augmentation du prix souscrit, les interruptions du travail nécessitées par les besoins du fonctionnement ou d’exploitation de l’établissement dans lequel s’effectuent les prestations et prendra toutes les mesures qui lui seront indiquées pour ne pas gêner les services.</w:t>
      </w:r>
    </w:p>
    <w:p w14:paraId="6E998205" w14:textId="77777777" w:rsidR="002E33A8" w:rsidRDefault="002E33A8" w:rsidP="00247F66"/>
    <w:p w14:paraId="7FC4ED6C" w14:textId="53BAA61F" w:rsidR="002E33A8"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7C1882">
      <w:pPr>
        <w:pStyle w:val="Titre2"/>
      </w:pPr>
      <w:bookmarkStart w:id="131" w:name="_Toc220072869"/>
      <w:bookmarkEnd w:id="130"/>
      <w:r>
        <w:t xml:space="preserve">Montant du </w:t>
      </w:r>
      <w:r w:rsidR="00E366CB">
        <w:t>contrat</w:t>
      </w:r>
      <w:bookmarkEnd w:id="131"/>
    </w:p>
    <w:p w14:paraId="476D9BC3" w14:textId="6F732647" w:rsidR="00784619" w:rsidRPr="00F215EF" w:rsidRDefault="00831D85" w:rsidP="00135A48">
      <w:pPr>
        <w:pStyle w:val="Titre3"/>
      </w:pPr>
      <w:bookmarkStart w:id="132" w:name="_Ref217377999"/>
      <w:r w:rsidRPr="00F215EF">
        <w:t>Part à prix unitaire</w:t>
      </w:r>
      <w:r w:rsidR="00E20682" w:rsidRPr="00F215EF">
        <w:t>s</w:t>
      </w:r>
      <w:r w:rsidR="00507BC2" w:rsidRPr="00F215EF">
        <w:t> :</w:t>
      </w:r>
      <w:r w:rsidR="00B4426A" w:rsidRPr="00F215EF">
        <w:t xml:space="preserve"> montants minimum et maximum</w:t>
      </w:r>
      <w:bookmarkEnd w:id="132"/>
    </w:p>
    <w:p w14:paraId="604DFD06" w14:textId="462D6618" w:rsidR="00B4426A" w:rsidRPr="00F215EF" w:rsidRDefault="00B4426A" w:rsidP="00B4426A">
      <w:bookmarkStart w:id="133" w:name="_Hlk157765277"/>
      <w:r w:rsidRPr="00F215EF">
        <w:t>Le contrat est conclu sans minimum</w:t>
      </w:r>
      <w:r w:rsidR="00F215EF" w:rsidRPr="00F215EF">
        <w:t>.</w:t>
      </w:r>
    </w:p>
    <w:p w14:paraId="5A4F1353" w14:textId="0F98E4FE" w:rsidR="000B2F23" w:rsidRPr="00F215EF" w:rsidRDefault="000B2F23" w:rsidP="00B4426A">
      <w:r w:rsidRPr="00F215EF">
        <w:lastRenderedPageBreak/>
        <w:t xml:space="preserve">Le contrat est conclu avec un </w:t>
      </w:r>
      <w:r w:rsidRPr="00F215EF">
        <w:rPr>
          <w:b/>
        </w:rPr>
        <w:t xml:space="preserve">maximum </w:t>
      </w:r>
      <w:r w:rsidRPr="005F5BE2">
        <w:rPr>
          <w:b/>
        </w:rPr>
        <w:t xml:space="preserve">de </w:t>
      </w:r>
      <w:r w:rsidR="005F5BE2" w:rsidRPr="005F5BE2">
        <w:rPr>
          <w:b/>
        </w:rPr>
        <w:t>291 666,67 €HT soit 350 000</w:t>
      </w:r>
      <w:r w:rsidRPr="005F5BE2">
        <w:rPr>
          <w:b/>
        </w:rPr>
        <w:t xml:space="preserve"> €</w:t>
      </w:r>
      <w:r w:rsidR="00193BAD" w:rsidRPr="005F5BE2">
        <w:rPr>
          <w:b/>
        </w:rPr>
        <w:t>TTC</w:t>
      </w:r>
      <w:r w:rsidR="009D221A" w:rsidRPr="005F5BE2">
        <w:rPr>
          <w:b/>
        </w:rPr>
        <w:t xml:space="preserve">, </w:t>
      </w:r>
      <w:r w:rsidR="009D221A" w:rsidRPr="005F5BE2">
        <w:rPr>
          <w:u w:val="single"/>
        </w:rPr>
        <w:t>pour la part à commande du contrat</w:t>
      </w:r>
      <w:r w:rsidR="009D221A" w:rsidRPr="005F5BE2">
        <w:rPr>
          <w:b/>
        </w:rPr>
        <w:t>,</w:t>
      </w:r>
      <w:r w:rsidRPr="005F5BE2">
        <w:t xml:space="preserve"> sur la totalité de sa durée, y compris </w:t>
      </w:r>
      <w:r w:rsidR="009D221A" w:rsidRPr="005F5BE2">
        <w:t xml:space="preserve">éventuelles </w:t>
      </w:r>
      <w:r w:rsidRPr="005F5BE2">
        <w:t>reconduction</w:t>
      </w:r>
      <w:r w:rsidR="009D221A" w:rsidRPr="005F5BE2">
        <w:t>s</w:t>
      </w:r>
      <w:r w:rsidR="00901F3B" w:rsidRPr="005F5BE2">
        <w:t xml:space="preserve">, </w:t>
      </w:r>
      <w:r w:rsidR="00D34812" w:rsidRPr="005F5BE2">
        <w:t>y</w:t>
      </w:r>
      <w:r w:rsidR="00D34812">
        <w:t xml:space="preserve"> compris devis sur frais justifiés, </w:t>
      </w:r>
      <w:r w:rsidR="00901F3B" w:rsidRPr="00F215EF">
        <w:t xml:space="preserve">hors clause de révision des prix </w:t>
      </w:r>
      <w:r w:rsidR="006E3A80" w:rsidRPr="00F215EF">
        <w:t>ou d’actualisation des prix</w:t>
      </w:r>
      <w:r w:rsidRPr="00F215EF">
        <w:t>.</w:t>
      </w:r>
    </w:p>
    <w:p w14:paraId="0FB3A5CD" w14:textId="37B6DB62" w:rsidR="00901F3B" w:rsidRPr="00F215EF" w:rsidRDefault="00901F3B" w:rsidP="00901F3B">
      <w:bookmarkStart w:id="134" w:name="_Hlk188627788"/>
      <w:bookmarkEnd w:id="133"/>
      <w:r w:rsidRPr="00F215EF">
        <w:t xml:space="preserve">Dans le cas particulier où le montant des prestations exécutées atteint le montant maximum prévu par le présent contrat, l’Acheteur se réserve la possibilité de dépasser ce montant </w:t>
      </w:r>
      <w:r w:rsidR="006E3A80" w:rsidRPr="00F215EF">
        <w:t xml:space="preserve">si ce dépassement est justifié par </w:t>
      </w:r>
      <w:r w:rsidRPr="00F215EF">
        <w:t>:</w:t>
      </w:r>
    </w:p>
    <w:p w14:paraId="79EC6C61" w14:textId="6E1BE4E1" w:rsidR="00901F3B" w:rsidRPr="00F215EF" w:rsidRDefault="00BD49D9" w:rsidP="00901F3B">
      <w:pPr>
        <w:pStyle w:val="Listepuces2"/>
      </w:pPr>
      <w:r w:rsidRPr="00F215EF">
        <w:t>La</w:t>
      </w:r>
      <w:r w:rsidR="00901F3B" w:rsidRPr="00F215EF">
        <w:t xml:space="preserve"> nécessité de recours à des prestations supplémentaires,</w:t>
      </w:r>
    </w:p>
    <w:p w14:paraId="7E06CD4E" w14:textId="10E995BF" w:rsidR="00901F3B" w:rsidRPr="00F215EF" w:rsidRDefault="00BD49D9" w:rsidP="00901F3B">
      <w:pPr>
        <w:pStyle w:val="Listepuces2"/>
      </w:pPr>
      <w:r w:rsidRPr="00F215EF">
        <w:t>Ou</w:t>
      </w:r>
      <w:r w:rsidR="00901F3B" w:rsidRPr="00F215EF">
        <w:t xml:space="preserve"> des circonstances exceptionnelles</w:t>
      </w:r>
    </w:p>
    <w:p w14:paraId="65FF2424" w14:textId="037E3789" w:rsidR="00901F3B" w:rsidRPr="00F215EF" w:rsidRDefault="00BD49D9" w:rsidP="00901F3B">
      <w:pPr>
        <w:pStyle w:val="Listepuces2"/>
      </w:pPr>
      <w:r w:rsidRPr="00F215EF">
        <w:t>Ou</w:t>
      </w:r>
      <w:r w:rsidR="00901F3B" w:rsidRPr="00F215EF">
        <w:t xml:space="preserve"> une prolongation nécessaire pour l'exécution du marché</w:t>
      </w:r>
    </w:p>
    <w:p w14:paraId="081A6E32" w14:textId="59F8280F" w:rsidR="00901F3B" w:rsidRPr="00F215EF" w:rsidRDefault="00BD49D9" w:rsidP="00901F3B">
      <w:pPr>
        <w:pStyle w:val="Listepuces2"/>
      </w:pPr>
      <w:r w:rsidRPr="00F215EF">
        <w:t>Ou</w:t>
      </w:r>
      <w:r w:rsidR="00901F3B" w:rsidRPr="00F215EF">
        <w:t xml:space="preserve"> si la passation des bons de commande au-delà du seuil maximum ne modifie pas de manière substantielle le contrat</w:t>
      </w:r>
    </w:p>
    <w:p w14:paraId="531D9A3F" w14:textId="2C94792A" w:rsidR="00514E12" w:rsidRPr="00F215EF" w:rsidRDefault="00514E12" w:rsidP="00901F3B">
      <w:r w:rsidRPr="00F215EF">
        <w:t>La modification du montant maximum fera l’objet d’un avenant.</w:t>
      </w:r>
    </w:p>
    <w:p w14:paraId="64D5D773" w14:textId="7A9BE061" w:rsidR="002E33A8" w:rsidRPr="00FD3049" w:rsidRDefault="00901F3B" w:rsidP="00901F3B">
      <w:r w:rsidRPr="00F215EF">
        <w:t>La décision de poursuivre doit</w:t>
      </w:r>
      <w:r w:rsidR="00C70BBA" w:rsidRPr="00F215EF">
        <w:t>,</w:t>
      </w:r>
      <w:r w:rsidRPr="00F215EF">
        <w:t xml:space="preserve"> en tout état de cause</w:t>
      </w:r>
      <w:r w:rsidR="00C70BBA" w:rsidRPr="00F215EF">
        <w:t>,</w:t>
      </w:r>
      <w:r w:rsidRPr="00F215EF">
        <w:t xml:space="preserve"> intervenir dans la limite des dispositions règlementaires applicables en termes de seuil de publicité et/ou de procédure applicables au moment de la passation du présent contrat.</w:t>
      </w:r>
    </w:p>
    <w:p w14:paraId="2E9936E1" w14:textId="2B7573CD" w:rsidR="009D221A" w:rsidRPr="00A47009" w:rsidRDefault="009D221A" w:rsidP="009D221A">
      <w:pPr>
        <w:pStyle w:val="Titre3"/>
      </w:pPr>
      <w:bookmarkStart w:id="135" w:name="_Ref179269814"/>
      <w:bookmarkStart w:id="136" w:name="_Hlk179270195"/>
      <w:bookmarkEnd w:id="134"/>
      <w:r w:rsidRPr="00A47009">
        <w:t>Ajout de prestations ou fournitures nouvelles dans le cadre de l’objet du march</w:t>
      </w:r>
      <w:bookmarkEnd w:id="135"/>
      <w:r w:rsidR="00D34812">
        <w:t>é</w:t>
      </w:r>
    </w:p>
    <w:p w14:paraId="60FE5C2E" w14:textId="4EA5E420" w:rsidR="005F1839" w:rsidRPr="004066D7" w:rsidRDefault="005F1839" w:rsidP="004066D7">
      <w:pPr>
        <w:pStyle w:val="Paragraphedeliste"/>
        <w:numPr>
          <w:ilvl w:val="0"/>
          <w:numId w:val="48"/>
        </w:numPr>
        <w:pBdr>
          <w:bottom w:val="single" w:sz="4" w:space="1" w:color="auto"/>
        </w:pBdr>
        <w:spacing w:before="240"/>
        <w:rPr>
          <w:rFonts w:ascii="Arial Gras" w:hAnsi="Arial Gras"/>
          <w:b/>
          <w:smallCaps/>
        </w:rPr>
      </w:pPr>
      <w:bookmarkStart w:id="137" w:name="_Hlk207022192"/>
      <w:bookmarkStart w:id="138" w:name="_Hlk179214738"/>
      <w:bookmarkEnd w:id="136"/>
      <w:r w:rsidRPr="004066D7">
        <w:rPr>
          <w:rFonts w:ascii="Arial Gras" w:hAnsi="Arial Gras"/>
          <w:b/>
          <w:smallCaps/>
        </w:rPr>
        <w:t xml:space="preserve">Prestations standardisées </w:t>
      </w:r>
    </w:p>
    <w:p w14:paraId="5C162D44" w14:textId="26E60299" w:rsidR="009D221A" w:rsidRPr="00A47009" w:rsidRDefault="009D221A" w:rsidP="009D221A">
      <w:r w:rsidRPr="00A47009">
        <w:t xml:space="preserve">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w:t>
      </w:r>
      <w:r w:rsidR="00F215EF" w:rsidRPr="00A47009">
        <w:t xml:space="preserve">sous réserve </w:t>
      </w:r>
      <w:r w:rsidRPr="00A47009">
        <w:t>que cette extension concerne leur objet ou leur consistance (établissement de sous-détails de prix unitaires, …).</w:t>
      </w:r>
    </w:p>
    <w:p w14:paraId="7C94758E" w14:textId="77777777" w:rsidR="001E17AA" w:rsidRPr="00A47009" w:rsidRDefault="001E17AA" w:rsidP="001E17AA">
      <w:r w:rsidRPr="00A47009">
        <w:t>Cela peut concerner par exemple :</w:t>
      </w:r>
    </w:p>
    <w:p w14:paraId="666EC7F6" w14:textId="364C48C2" w:rsidR="001E17AA" w:rsidRPr="00A47009" w:rsidRDefault="00BD49D9" w:rsidP="001E17AA">
      <w:pPr>
        <w:pStyle w:val="Listepuces2"/>
        <w:ind w:left="993"/>
      </w:pPr>
      <w:r w:rsidRPr="00A47009">
        <w:t>L’éventuel</w:t>
      </w:r>
      <w:r w:rsidR="001E17AA" w:rsidRPr="00A47009">
        <w:t xml:space="preserve"> ajout de fournitures en remplacement de fournitures devenues obsolètes. Dans ce cas, le Titulaire proposera </w:t>
      </w:r>
      <w:r w:rsidRPr="00A47009">
        <w:t>à</w:t>
      </w:r>
      <w:r w:rsidR="001E17AA" w:rsidRPr="00A47009">
        <w:t xml:space="preserve"> minima un ou des matériels à fonctionnalités égales et à prix équivalents</w:t>
      </w:r>
    </w:p>
    <w:p w14:paraId="42FA207A" w14:textId="59ADE408" w:rsidR="001E17AA" w:rsidRPr="00A47009" w:rsidRDefault="00BD49D9" w:rsidP="001E17AA">
      <w:pPr>
        <w:pStyle w:val="Listepuces2"/>
        <w:ind w:left="993"/>
      </w:pPr>
      <w:r w:rsidRPr="00A47009">
        <w:t>L’intégration</w:t>
      </w:r>
      <w:r w:rsidR="001E17AA" w:rsidRPr="00A47009">
        <w:t xml:space="preserve"> d’une modification réglementaire nécessitant la modification des matériels objets du marché</w:t>
      </w:r>
    </w:p>
    <w:p w14:paraId="10BCC8AE" w14:textId="6FA7E5DC" w:rsidR="001E17AA" w:rsidRPr="00A47009" w:rsidRDefault="00BD49D9" w:rsidP="001E17AA">
      <w:pPr>
        <w:pStyle w:val="Listepuces2"/>
        <w:ind w:left="993"/>
      </w:pPr>
      <w:r w:rsidRPr="00A47009">
        <w:t>La</w:t>
      </w:r>
      <w:r w:rsidR="001E17AA" w:rsidRPr="00A47009">
        <w:t xml:space="preserve"> nécessité de faire appel à des prestations ou des fournitures spécifiques ne figurant pas au bordereau des prix en lien avec l’objet du marché</w:t>
      </w:r>
    </w:p>
    <w:p w14:paraId="356B8551" w14:textId="48197B21" w:rsidR="001E17AA" w:rsidRPr="00A47009" w:rsidRDefault="00BD49D9" w:rsidP="001E17AA">
      <w:pPr>
        <w:pStyle w:val="Listepuces2"/>
        <w:ind w:left="993"/>
      </w:pPr>
      <w:r w:rsidRPr="00A47009">
        <w:t>L’intégration</w:t>
      </w:r>
      <w:r w:rsidR="001E17AA" w:rsidRPr="00A47009">
        <w:t xml:space="preserve"> d’une technologie innovante qui, à fonctionnalités équivalentes ou supérieures, permettrait, notamment, de réaliser des économies d’énergie, de diminuer le coût global des prestations,…</w:t>
      </w:r>
    </w:p>
    <w:bookmarkEnd w:id="137"/>
    <w:p w14:paraId="59D37287" w14:textId="77777777" w:rsidR="009D221A" w:rsidRPr="00A47009" w:rsidRDefault="009D221A" w:rsidP="009D221A">
      <w:r w:rsidRPr="00A47009">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32EA29A" w:rsidR="009D221A" w:rsidRPr="005F1839" w:rsidRDefault="009D221A" w:rsidP="009D221A">
      <w:pPr>
        <w:rPr>
          <w:b/>
        </w:rPr>
      </w:pPr>
      <w:r w:rsidRPr="005F1839">
        <w:rPr>
          <w:b/>
        </w:rPr>
        <w:t xml:space="preserve">Lorsque le représentant du Mucem et le Titulaire sont d'accord pour arrêter les prix définitifs, ces nouveaux prix seront intégrés au </w:t>
      </w:r>
      <w:r w:rsidR="005F1839" w:rsidRPr="005F1839">
        <w:rPr>
          <w:b/>
        </w:rPr>
        <w:t>BPU</w:t>
      </w:r>
      <w:r w:rsidR="00F215EF" w:rsidRPr="005F1839">
        <w:rPr>
          <w:b/>
        </w:rPr>
        <w:t xml:space="preserve"> et donnent lieu à </w:t>
      </w:r>
      <w:r w:rsidRPr="005F1839">
        <w:rPr>
          <w:b/>
        </w:rPr>
        <w:t>la passation d’un avenant</w:t>
      </w:r>
      <w:r w:rsidR="00A47009" w:rsidRPr="005F1839">
        <w:rPr>
          <w:b/>
        </w:rPr>
        <w:t xml:space="preserve"> signé des deux parties. </w:t>
      </w:r>
    </w:p>
    <w:p w14:paraId="10030E25" w14:textId="63BF25BB" w:rsidR="009D221A" w:rsidRDefault="009D221A" w:rsidP="009D221A">
      <w:r w:rsidRPr="00A47009">
        <w:t>Ces prix nouveaux sont établis sur les mêmes bases que les prix du marché, notamment aux conditions économiques en vigueur le mois d'établissement de ces prix, dit « M</w:t>
      </w:r>
      <w:r w:rsidR="009F2D23">
        <w:rPr>
          <w:vertAlign w:val="subscript"/>
        </w:rPr>
        <w:t>0</w:t>
      </w:r>
      <w:r w:rsidRPr="00A47009">
        <w:t>». Ils seront révisés, le cas échéant, dans les conditions définies au présent marché.</w:t>
      </w:r>
    </w:p>
    <w:p w14:paraId="4A4F6314" w14:textId="36F64B6A" w:rsidR="005F1839" w:rsidRPr="004066D7" w:rsidRDefault="005F1839" w:rsidP="004066D7">
      <w:pPr>
        <w:pStyle w:val="Paragraphedeliste"/>
        <w:numPr>
          <w:ilvl w:val="0"/>
          <w:numId w:val="48"/>
        </w:numPr>
        <w:pBdr>
          <w:bottom w:val="single" w:sz="4" w:space="1" w:color="auto"/>
        </w:pBdr>
        <w:spacing w:before="240"/>
        <w:rPr>
          <w:rFonts w:ascii="Arial Gras" w:hAnsi="Arial Gras"/>
          <w:b/>
          <w:smallCaps/>
        </w:rPr>
      </w:pPr>
      <w:r w:rsidRPr="004066D7">
        <w:rPr>
          <w:rFonts w:ascii="Arial Gras" w:hAnsi="Arial Gras"/>
          <w:b/>
          <w:smallCaps/>
        </w:rPr>
        <w:t xml:space="preserve">Prestations exceptionnelles sur mesure  </w:t>
      </w:r>
    </w:p>
    <w:p w14:paraId="38FF8716" w14:textId="261B4088" w:rsidR="005F1839" w:rsidRPr="004066D7" w:rsidRDefault="005F1839" w:rsidP="009D221A">
      <w:pPr>
        <w:rPr>
          <w:b/>
        </w:rPr>
      </w:pPr>
      <w:r w:rsidRPr="004066D7">
        <w:rPr>
          <w:b/>
        </w:rPr>
        <w:t xml:space="preserve">Toute demande de prestation exceptionnelle, ne pouvant être couverte par les prix existants du BPU, fera l’objet d’un </w:t>
      </w:r>
      <w:r w:rsidRPr="004066D7">
        <w:rPr>
          <w:b/>
          <w:u w:val="single"/>
        </w:rPr>
        <w:t>devis sur frais justifiés</w:t>
      </w:r>
      <w:r w:rsidRPr="004066D7">
        <w:rPr>
          <w:b/>
        </w:rPr>
        <w:t xml:space="preserve"> établi par le Titulaire. </w:t>
      </w:r>
    </w:p>
    <w:p w14:paraId="20A52638" w14:textId="10384F69" w:rsidR="005F1839" w:rsidRDefault="005F1839" w:rsidP="009D221A">
      <w:r>
        <w:t xml:space="preserve">Ce devis, une fois validé par le Mucem, donnera lieu à la passation d’un bon de commande, dans la limite sur montant maximum prévu à </w:t>
      </w:r>
      <w:r w:rsidRPr="004066D7">
        <w:rPr>
          <w:b/>
          <w:i/>
          <w:color w:val="595959" w:themeColor="text1" w:themeTint="A6"/>
        </w:rPr>
        <w:t xml:space="preserve">l’article </w:t>
      </w:r>
      <w:r w:rsidR="004066D7">
        <w:rPr>
          <w:b/>
          <w:i/>
          <w:color w:val="595959" w:themeColor="text1" w:themeTint="A6"/>
        </w:rPr>
        <w:fldChar w:fldCharType="begin"/>
      </w:r>
      <w:r w:rsidR="004066D7">
        <w:rPr>
          <w:b/>
          <w:i/>
          <w:color w:val="595959" w:themeColor="text1" w:themeTint="A6"/>
        </w:rPr>
        <w:instrText xml:space="preserve"> REF _Ref217377999 \r \h </w:instrText>
      </w:r>
      <w:r w:rsidR="004066D7">
        <w:rPr>
          <w:b/>
          <w:i/>
          <w:color w:val="595959" w:themeColor="text1" w:themeTint="A6"/>
        </w:rPr>
      </w:r>
      <w:r w:rsidR="004066D7">
        <w:rPr>
          <w:b/>
          <w:i/>
          <w:color w:val="595959" w:themeColor="text1" w:themeTint="A6"/>
        </w:rPr>
        <w:fldChar w:fldCharType="separate"/>
      </w:r>
      <w:r w:rsidR="002C2C7A">
        <w:rPr>
          <w:b/>
          <w:i/>
          <w:color w:val="595959" w:themeColor="text1" w:themeTint="A6"/>
        </w:rPr>
        <w:t>14.2.1</w:t>
      </w:r>
      <w:r w:rsidR="004066D7">
        <w:rPr>
          <w:b/>
          <w:i/>
          <w:color w:val="595959" w:themeColor="text1" w:themeTint="A6"/>
        </w:rPr>
        <w:fldChar w:fldCharType="end"/>
      </w:r>
      <w:r w:rsidR="004066D7">
        <w:rPr>
          <w:b/>
          <w:i/>
          <w:color w:val="595959" w:themeColor="text1" w:themeTint="A6"/>
        </w:rPr>
        <w:t xml:space="preserve"> </w:t>
      </w:r>
      <w:r w:rsidRPr="004066D7">
        <w:rPr>
          <w:b/>
          <w:i/>
          <w:color w:val="595959" w:themeColor="text1" w:themeTint="A6"/>
        </w:rPr>
        <w:t>du présent CCAP.</w:t>
      </w:r>
      <w:r>
        <w:t xml:space="preserve"> </w:t>
      </w:r>
    </w:p>
    <w:p w14:paraId="171E95DD" w14:textId="60F543D0" w:rsidR="005F1839" w:rsidRDefault="005F1839" w:rsidP="009D221A">
      <w:r>
        <w:t xml:space="preserve">Les devis devront être transmis dans un délai précisé par le Mucem, par voie électronique, et devront comporter obligatoirement : </w:t>
      </w:r>
    </w:p>
    <w:p w14:paraId="3C377953" w14:textId="747D1CAB" w:rsidR="005F1839" w:rsidRDefault="005F1839" w:rsidP="005F1839">
      <w:pPr>
        <w:pStyle w:val="Listepuces2"/>
      </w:pPr>
      <w:r>
        <w:t xml:space="preserve">Le sous-détail des coûts (fourniture, pose, main d’œuvre, </w:t>
      </w:r>
      <w:r w:rsidR="004066D7">
        <w:t xml:space="preserve">moyens d’accès, </w:t>
      </w:r>
      <w:r>
        <w:t xml:space="preserve">etc.) </w:t>
      </w:r>
    </w:p>
    <w:p w14:paraId="7C8784E8" w14:textId="6C369EE7" w:rsidR="005F1839" w:rsidRDefault="004066D7" w:rsidP="005F1839">
      <w:pPr>
        <w:pStyle w:val="Listepuces2"/>
      </w:pPr>
      <w:r>
        <w:lastRenderedPageBreak/>
        <w:t xml:space="preserve">Le montant HT et TTC </w:t>
      </w:r>
    </w:p>
    <w:p w14:paraId="067AF01E" w14:textId="0C91E522" w:rsidR="004066D7" w:rsidRDefault="004066D7" w:rsidP="005F1839">
      <w:pPr>
        <w:pStyle w:val="Listepuces2"/>
      </w:pPr>
      <w:r>
        <w:t xml:space="preserve">Le taux de TVA applicable </w:t>
      </w:r>
    </w:p>
    <w:bookmarkEnd w:id="138"/>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246781A3"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39" w:name="_Toc333412634"/>
      <w:r w:rsidR="00213A18">
        <w:t xml:space="preserve">figure dans les annexes financières annexées au présent </w:t>
      </w:r>
      <w:r w:rsidR="00213A18" w:rsidRPr="00F215EF">
        <w:t>CCAP.</w:t>
      </w:r>
    </w:p>
    <w:p w14:paraId="24D7E415" w14:textId="77777777" w:rsidR="00543C0A" w:rsidRDefault="00543C0A" w:rsidP="007C1882">
      <w:pPr>
        <w:pStyle w:val="Titre2"/>
      </w:pPr>
      <w:bookmarkStart w:id="140" w:name="_Toc331518415"/>
      <w:bookmarkStart w:id="141" w:name="_Toc333412635"/>
      <w:bookmarkStart w:id="142" w:name="_Toc220072870"/>
      <w:bookmarkEnd w:id="139"/>
      <w:r>
        <w:t>Garantie financière</w:t>
      </w:r>
      <w:bookmarkEnd w:id="140"/>
      <w:bookmarkEnd w:id="141"/>
      <w:bookmarkEnd w:id="142"/>
    </w:p>
    <w:p w14:paraId="0955C1CA" w14:textId="5BBA2A7D" w:rsidR="00543C0A" w:rsidRDefault="00543C0A" w:rsidP="00543C0A">
      <w:r w:rsidRPr="00A47009">
        <w:t>Aucune clause de g</w:t>
      </w:r>
      <w:r w:rsidR="00A01000" w:rsidRPr="00A47009">
        <w:t>arantie financière n’est prévue.</w:t>
      </w:r>
    </w:p>
    <w:p w14:paraId="08059564" w14:textId="16B724B0" w:rsidR="00993C8F" w:rsidRPr="00A47009" w:rsidRDefault="001E17AA" w:rsidP="007C1882">
      <w:pPr>
        <w:pStyle w:val="Titre2"/>
      </w:pPr>
      <w:bookmarkStart w:id="143" w:name="_Ref399754270"/>
      <w:bookmarkStart w:id="144" w:name="_Toc220072871"/>
      <w:bookmarkEnd w:id="126"/>
      <w:r w:rsidRPr="00A47009">
        <w:t>Variation</w:t>
      </w:r>
      <w:r w:rsidR="009210CA" w:rsidRPr="00A47009">
        <w:t xml:space="preserve"> des prix</w:t>
      </w:r>
      <w:bookmarkEnd w:id="144"/>
    </w:p>
    <w:p w14:paraId="590EB595" w14:textId="601D924D" w:rsidR="007A6E97" w:rsidRPr="00A47009" w:rsidRDefault="001E17AA" w:rsidP="00135A48">
      <w:pPr>
        <w:pStyle w:val="Titre3"/>
      </w:pPr>
      <w:r w:rsidRPr="00A47009">
        <w:t>Principes de variation des prix</w:t>
      </w:r>
    </w:p>
    <w:p w14:paraId="1B97FDF8" w14:textId="7E1C4631" w:rsidR="007A6E97" w:rsidRDefault="007A6E97" w:rsidP="007A6E97">
      <w:bookmarkStart w:id="145" w:name="_Hlk178929852"/>
      <w:r w:rsidRPr="00A47009">
        <w:t xml:space="preserve">Les </w:t>
      </w:r>
      <w:r w:rsidRPr="00A47009">
        <w:rPr>
          <w:b/>
        </w:rPr>
        <w:t xml:space="preserve">prix </w:t>
      </w:r>
      <w:r w:rsidR="009210CA" w:rsidRPr="00A47009">
        <w:rPr>
          <w:b/>
        </w:rPr>
        <w:t xml:space="preserve">unitaires </w:t>
      </w:r>
      <w:r w:rsidRPr="00A47009">
        <w:rPr>
          <w:b/>
        </w:rPr>
        <w:t>sont fermes la première année du contrat</w:t>
      </w:r>
      <w:r w:rsidR="0011510D" w:rsidRPr="00A47009">
        <w:t xml:space="preserve"> (12 premiers mois à compter de son entrée en vigueur)</w:t>
      </w:r>
      <w:r w:rsidRPr="00A47009">
        <w:t xml:space="preserve">, puis </w:t>
      </w:r>
      <w:r w:rsidRPr="00A47009">
        <w:rPr>
          <w:b/>
        </w:rPr>
        <w:t xml:space="preserve">révisables lors de </w:t>
      </w:r>
      <w:r w:rsidR="0011510D" w:rsidRPr="00A47009">
        <w:rPr>
          <w:b/>
        </w:rPr>
        <w:t>nouvelle</w:t>
      </w:r>
      <w:r w:rsidR="0011510D" w:rsidRPr="001E17AA">
        <w:rPr>
          <w:b/>
        </w:rPr>
        <w:t xml:space="preserve"> année</w:t>
      </w:r>
      <w:r w:rsidRPr="001E17AA">
        <w:rPr>
          <w:b/>
        </w:rPr>
        <w:t xml:space="preserve"> du contrat</w:t>
      </w:r>
      <w:r>
        <w:t xml:space="preserve">, </w:t>
      </w:r>
      <w:r w:rsidRPr="00E64275">
        <w:t>selon la formule suivante :</w:t>
      </w:r>
      <w:r>
        <w:t xml:space="preserve"> </w:t>
      </w:r>
    </w:p>
    <w:tbl>
      <w:tblPr>
        <w:tblStyle w:val="Grilledutableau"/>
        <w:tblW w:w="0" w:type="auto"/>
        <w:jc w:val="center"/>
        <w:tblLook w:val="04A0" w:firstRow="1" w:lastRow="0" w:firstColumn="1" w:lastColumn="0" w:noHBand="0" w:noVBand="1"/>
      </w:tblPr>
      <w:tblGrid>
        <w:gridCol w:w="9771"/>
      </w:tblGrid>
      <w:tr w:rsidR="007A6E97" w:rsidRPr="00346AD6" w14:paraId="0615A1C0" w14:textId="77777777" w:rsidTr="00DB694B">
        <w:trPr>
          <w:jc w:val="center"/>
        </w:trPr>
        <w:tc>
          <w:tcPr>
            <w:tcW w:w="9778" w:type="dxa"/>
          </w:tcPr>
          <w:bookmarkEnd w:id="145"/>
          <w:p w14:paraId="30F6C5F9" w14:textId="0CD9C81C" w:rsidR="007A6E97" w:rsidRPr="001C25FD" w:rsidRDefault="0011510D" w:rsidP="0011510D">
            <w:pPr>
              <w:jc w:val="center"/>
              <w:rPr>
                <w:b/>
                <w:sz w:val="22"/>
              </w:rPr>
            </w:pPr>
            <w:r w:rsidRPr="001C25FD">
              <w:rPr>
                <w:b/>
                <w:sz w:val="22"/>
              </w:rPr>
              <w:t>P = P</w:t>
            </w:r>
            <w:r w:rsidRPr="001C25FD">
              <w:rPr>
                <w:b/>
                <w:sz w:val="22"/>
                <w:vertAlign w:val="subscript"/>
              </w:rPr>
              <w:t>0</w:t>
            </w:r>
            <w:r w:rsidR="0017151D" w:rsidRPr="001C25FD">
              <w:rPr>
                <w:b/>
                <w:sz w:val="22"/>
              </w:rPr>
              <w:t xml:space="preserve"> </w:t>
            </w:r>
            <w:r w:rsidR="001C25FD" w:rsidRPr="001C25FD">
              <w:rPr>
                <w:b/>
                <w:sz w:val="22"/>
              </w:rPr>
              <w:t xml:space="preserve">x </w:t>
            </w:r>
            <w:r w:rsidR="00A64578" w:rsidRPr="001C25FD">
              <w:rPr>
                <w:b/>
                <w:sz w:val="22"/>
              </w:rPr>
              <w:t xml:space="preserve">(0.4 </w:t>
            </w:r>
            <w:r w:rsidR="0017151D" w:rsidRPr="001C25FD">
              <w:rPr>
                <w:b/>
                <w:sz w:val="22"/>
              </w:rPr>
              <w:t>(</w:t>
            </w:r>
            <w:r w:rsidR="00A64578" w:rsidRPr="001C25FD">
              <w:rPr>
                <w:b/>
                <w:sz w:val="22"/>
              </w:rPr>
              <w:t>CPF 20.30</w:t>
            </w:r>
            <w:r w:rsidR="007A6E97" w:rsidRPr="001C25FD">
              <w:rPr>
                <w:b/>
                <w:sz w:val="22"/>
              </w:rPr>
              <w:t>/</w:t>
            </w:r>
            <w:r w:rsidR="00A64578" w:rsidRPr="001C25FD">
              <w:rPr>
                <w:b/>
                <w:sz w:val="22"/>
              </w:rPr>
              <w:t>CPF 20.30</w:t>
            </w:r>
            <w:r w:rsidR="00A64578" w:rsidRPr="001C25FD">
              <w:rPr>
                <w:b/>
                <w:sz w:val="22"/>
                <w:vertAlign w:val="subscript"/>
              </w:rPr>
              <w:t>0</w:t>
            </w:r>
            <w:r w:rsidR="0017151D" w:rsidRPr="001C25FD">
              <w:rPr>
                <w:b/>
                <w:sz w:val="22"/>
              </w:rPr>
              <w:t>)</w:t>
            </w:r>
            <w:r w:rsidR="00A64578" w:rsidRPr="001C25FD">
              <w:rPr>
                <w:b/>
                <w:sz w:val="22"/>
              </w:rPr>
              <w:t xml:space="preserve"> + 0.6 (</w:t>
            </w:r>
            <w:proofErr w:type="spellStart"/>
            <w:r w:rsidR="00A64578" w:rsidRPr="001C25FD">
              <w:rPr>
                <w:b/>
                <w:sz w:val="22"/>
              </w:rPr>
              <w:t>ICHTrev</w:t>
            </w:r>
            <w:proofErr w:type="spellEnd"/>
            <w:r w:rsidR="00A64578" w:rsidRPr="001C25FD">
              <w:rPr>
                <w:b/>
                <w:sz w:val="22"/>
              </w:rPr>
              <w:t>-TS-C/ICHTrevTS-C</w:t>
            </w:r>
            <w:r w:rsidR="00A64578" w:rsidRPr="001C25FD">
              <w:rPr>
                <w:b/>
                <w:sz w:val="22"/>
                <w:vertAlign w:val="subscript"/>
              </w:rPr>
              <w:t>0</w:t>
            </w:r>
            <w:r w:rsidR="00A64578" w:rsidRPr="001C25FD">
              <w:rPr>
                <w:b/>
                <w:sz w:val="22"/>
              </w:rPr>
              <w:t>))</w:t>
            </w:r>
          </w:p>
        </w:tc>
      </w:tr>
    </w:tbl>
    <w:p w14:paraId="06EAF063" w14:textId="325E23F2" w:rsidR="007A6E97" w:rsidRPr="005A73FB" w:rsidRDefault="007A6E97" w:rsidP="007A6E97">
      <w:pPr>
        <w:rPr>
          <w:rFonts w:ascii="Segoe UI" w:hAnsi="Segoe UI" w:cs="Segoe UI"/>
          <w:spacing w:val="1"/>
        </w:rPr>
      </w:pPr>
    </w:p>
    <w:p w14:paraId="7E14AAD3" w14:textId="77777777" w:rsidR="007A6E97" w:rsidRDefault="007A6E97" w:rsidP="007A6E97">
      <w:r w:rsidRPr="00185499">
        <w:rPr>
          <w:u w:val="single"/>
        </w:rPr>
        <w:t>Définition des indices utilisés</w:t>
      </w:r>
      <w:r w:rsidRPr="00185499">
        <w:t> :</w:t>
      </w:r>
    </w:p>
    <w:p w14:paraId="39657732" w14:textId="049A97A7" w:rsidR="0011510D" w:rsidRDefault="0011510D" w:rsidP="0011510D">
      <w:pPr>
        <w:pStyle w:val="Listepuces"/>
      </w:pPr>
      <w:r>
        <w:t>M</w:t>
      </w:r>
      <w:r w:rsidRPr="00A64578">
        <w:rPr>
          <w:vertAlign w:val="subscript"/>
        </w:rPr>
        <w:t>0</w:t>
      </w:r>
      <w:r>
        <w:t> : mois d’établissement des prix « M</w:t>
      </w:r>
      <w:r w:rsidRPr="00A64578">
        <w:rPr>
          <w:vertAlign w:val="subscript"/>
        </w:rPr>
        <w:t>0</w:t>
      </w:r>
      <w:r>
        <w:t xml:space="preserve"> », figurant en page de garde du présent </w:t>
      </w:r>
      <w:r w:rsidRPr="002367CC">
        <w:t>CC</w:t>
      </w:r>
      <w:r w:rsidRPr="00A47009">
        <w:t>A</w:t>
      </w:r>
      <w:r w:rsidRPr="002367CC">
        <w:t>P</w:t>
      </w:r>
      <w:r>
        <w:t xml:space="preserve"> (correspondant au mois de la dernière offre du titulaire en réponse à la consultation)</w:t>
      </w:r>
    </w:p>
    <w:p w14:paraId="79EA6EF0" w14:textId="20DB0435" w:rsidR="007A6E97" w:rsidRDefault="007A6E97" w:rsidP="007A6E97">
      <w:pPr>
        <w:pStyle w:val="Listepuces"/>
      </w:pPr>
      <w:bookmarkStart w:id="146" w:name="_Hlk178929867"/>
      <w:r>
        <w:t>P = prix révisé</w:t>
      </w:r>
      <w:r w:rsidR="00A161F6">
        <w:t xml:space="preserve"> </w:t>
      </w:r>
      <w:r w:rsidR="009033AE">
        <w:t>pour la nouvelle année du contrat</w:t>
      </w:r>
    </w:p>
    <w:p w14:paraId="31AEEAFE" w14:textId="0616BDFA" w:rsidR="007A6E97" w:rsidRDefault="0011510D" w:rsidP="007A6E97">
      <w:pPr>
        <w:pStyle w:val="Listepuces"/>
      </w:pPr>
      <w:r>
        <w:t>P</w:t>
      </w:r>
      <w:r w:rsidRPr="00A64578">
        <w:rPr>
          <w:vertAlign w:val="subscript"/>
        </w:rPr>
        <w:t>0</w:t>
      </w:r>
      <w:r w:rsidR="007A6E97">
        <w:t xml:space="preserve"> = prix du contrat au mois M</w:t>
      </w:r>
      <w:r w:rsidRPr="00A64578">
        <w:rPr>
          <w:vertAlign w:val="subscript"/>
        </w:rPr>
        <w:t>0</w:t>
      </w:r>
      <w:r w:rsidR="007A6E97">
        <w:t>,</w:t>
      </w:r>
    </w:p>
    <w:bookmarkEnd w:id="146"/>
    <w:p w14:paraId="6B6D6BB9" w14:textId="1065DD2A" w:rsidR="00A64578" w:rsidRDefault="00A64578" w:rsidP="007A6E97">
      <w:pPr>
        <w:pStyle w:val="Listepuces"/>
      </w:pPr>
      <w:r>
        <w:t xml:space="preserve">CPF 20.30 = dernier indice mensuel connu de prix de production de l’industrie française pour le marché français – CPF 20.30 – Peintures, vernis et autres revêtements encres d’imprimerie et mastics, à la date anniversaire du contrat, publié dans le bulletin mensuel de statistique de l’INSEE, identifiant : </w:t>
      </w:r>
      <w:r w:rsidRPr="00A64578">
        <w:t>010764145</w:t>
      </w:r>
    </w:p>
    <w:p w14:paraId="01F9763C" w14:textId="2EE23CCC" w:rsidR="00A64578" w:rsidRDefault="00A64578" w:rsidP="00A64578">
      <w:pPr>
        <w:pStyle w:val="Listepuces"/>
      </w:pPr>
      <w:r>
        <w:t>CPF 20.30</w:t>
      </w:r>
      <w:r w:rsidRPr="00A64578">
        <w:rPr>
          <w:vertAlign w:val="subscript"/>
        </w:rPr>
        <w:t>0</w:t>
      </w:r>
      <w:r>
        <w:t xml:space="preserve"> = indice de prix de production de l’industrie française pour le marché français – CPF 20.30 – Peintures, vernis et autres revêtements encres d’imprimerie et mastics du mois M</w:t>
      </w:r>
      <w:r w:rsidRPr="00A64578">
        <w:rPr>
          <w:vertAlign w:val="subscript"/>
        </w:rPr>
        <w:t>0</w:t>
      </w:r>
      <w:r>
        <w:t xml:space="preserve">, publié dans le bulletin mensuel de statistique de l’INSEE, identifiant : </w:t>
      </w:r>
      <w:r w:rsidRPr="00A64578">
        <w:t>010764145</w:t>
      </w:r>
    </w:p>
    <w:p w14:paraId="1E79EB37" w14:textId="33293245" w:rsidR="007A6E97" w:rsidRDefault="007A6E97" w:rsidP="007A6E97">
      <w:pPr>
        <w:pStyle w:val="Listepuces"/>
      </w:pPr>
      <w:r>
        <w:t>ICHTrev-TS</w:t>
      </w:r>
      <w:r w:rsidR="00A64578">
        <w:t>-C</w:t>
      </w:r>
      <w:r w:rsidR="0011510D" w:rsidRPr="00A64578">
        <w:rPr>
          <w:vertAlign w:val="subscript"/>
        </w:rPr>
        <w:t>0</w:t>
      </w:r>
      <w:r>
        <w:t>= indice mensuel du coût horaire du travail révisé, tous salariés</w:t>
      </w:r>
      <w:r w:rsidR="00A64578">
        <w:t>, industrie manufacturière (section C)</w:t>
      </w:r>
      <w:r>
        <w:t xml:space="preserve"> du mois M</w:t>
      </w:r>
      <w:r w:rsidR="0011510D" w:rsidRPr="00A64578">
        <w:rPr>
          <w:vertAlign w:val="subscript"/>
        </w:rPr>
        <w:t>0</w:t>
      </w:r>
      <w:r>
        <w:t xml:space="preserve">, publié dans le bulletin mensuel de statistique de l’INSEE, identifiant : </w:t>
      </w:r>
      <w:r w:rsidR="00A64578">
        <w:t xml:space="preserve">001565185 </w:t>
      </w:r>
    </w:p>
    <w:p w14:paraId="464167C2" w14:textId="77BB1871" w:rsidR="007A6E97" w:rsidRPr="001C25FD" w:rsidRDefault="007A6E97" w:rsidP="007A6E97">
      <w:pPr>
        <w:pStyle w:val="Listepuces"/>
      </w:pPr>
      <w:proofErr w:type="spellStart"/>
      <w:r>
        <w:t>ICHTrev</w:t>
      </w:r>
      <w:proofErr w:type="spellEnd"/>
      <w:r>
        <w:t>-TS</w:t>
      </w:r>
      <w:r w:rsidR="00A64578">
        <w:t>-C</w:t>
      </w:r>
      <w:r>
        <w:t xml:space="preserve">= dernier indice mensuel connu </w:t>
      </w:r>
      <w:r w:rsidR="001C25FD">
        <w:t>du coût horaire du travail révisé, tous salariés, industrie manufacturière (section C)</w:t>
      </w:r>
      <w:r w:rsidR="00A64578">
        <w:t>,</w:t>
      </w:r>
      <w:r>
        <w:t xml:space="preserve"> à l</w:t>
      </w:r>
      <w:r w:rsidR="0011510D">
        <w:t xml:space="preserve">a date anniversaire du contrat, </w:t>
      </w:r>
      <w:r>
        <w:t xml:space="preserve">publié dans le bulletin mensuel de statistique de </w:t>
      </w:r>
      <w:r w:rsidRPr="001C25FD">
        <w:t xml:space="preserve">l’INSEE, identifiant : </w:t>
      </w:r>
      <w:r w:rsidR="001C25FD" w:rsidRPr="001C25FD">
        <w:t>001565185</w:t>
      </w:r>
    </w:p>
    <w:p w14:paraId="0A73A4F3" w14:textId="53D5FE4F" w:rsidR="007A6E97" w:rsidRDefault="007A6E97" w:rsidP="007A6E97">
      <w:r w:rsidRPr="001C25FD">
        <w:t>Les indices sont lus sur le site Internet de l’INSEE</w:t>
      </w:r>
      <w:r>
        <w:t xml:space="preserve"> à la date de la demande de révision des prix.</w:t>
      </w:r>
    </w:p>
    <w:p w14:paraId="118BB50E" w14:textId="77777777" w:rsidR="007A6E97" w:rsidRPr="008925C8" w:rsidRDefault="007A6E97" w:rsidP="007A6E97">
      <w:r w:rsidRPr="008925C8">
        <w:t>Si l’un des indices de référence cessait d’être publié, il serait remplacé de plein droit par celui qui s’y substituerait, en appliquant le coefficient de raccordement établi à cet effet.</w:t>
      </w:r>
    </w:p>
    <w:p w14:paraId="37AD8518" w14:textId="77777777" w:rsidR="007A6E97" w:rsidRDefault="007A6E97" w:rsidP="007A6E97">
      <w:pPr>
        <w:pStyle w:val="Listepuces"/>
        <w:numPr>
          <w:ilvl w:val="0"/>
          <w:numId w:val="0"/>
        </w:numPr>
      </w:pPr>
    </w:p>
    <w:p w14:paraId="07542A68" w14:textId="77777777" w:rsidR="00A54A74" w:rsidRPr="00182E0A" w:rsidRDefault="00A54A74" w:rsidP="00A54A74">
      <w:pPr>
        <w:rPr>
          <w:b/>
        </w:rPr>
      </w:pPr>
      <w:bookmarkStart w:id="147" w:name="_Hlk178929977"/>
      <w:bookmarkStart w:id="148" w:name="_Hlk206676240"/>
      <w:bookmarkStart w:id="149" w:name="_Hlk152153507"/>
      <w: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42EB9C91" w14:textId="77777777" w:rsidR="00A54A74" w:rsidRDefault="00A54A74" w:rsidP="009F2D23"/>
    <w:p w14:paraId="63E236C6" w14:textId="77777777" w:rsidR="00A54A74" w:rsidRDefault="00A54A74" w:rsidP="009F2D23">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785C2A6F" w14:textId="6F0A86BD" w:rsidR="00A54A74" w:rsidRDefault="00A54A74" w:rsidP="009F2D23">
      <w:r>
        <w:t>Le prix révisé, après application du coefficient de révision, est arrêté et arrondi à la deuxième décimale</w:t>
      </w:r>
      <w:bookmarkEnd w:id="147"/>
      <w:r>
        <w:t>.</w:t>
      </w:r>
    </w:p>
    <w:p w14:paraId="318A3F60" w14:textId="77777777" w:rsidR="009D221A" w:rsidRDefault="009D221A" w:rsidP="009F2D23">
      <w:pPr>
        <w:pStyle w:val="Listepuces"/>
        <w:numPr>
          <w:ilvl w:val="0"/>
          <w:numId w:val="0"/>
        </w:numPr>
        <w:spacing w:line="240" w:lineRule="auto"/>
      </w:pPr>
      <w:bookmarkStart w:id="150" w:name="_Hlk179214649"/>
      <w:bookmarkEnd w:id="148"/>
    </w:p>
    <w:p w14:paraId="5CE5961F" w14:textId="6E1CCCAE" w:rsidR="009D221A" w:rsidRDefault="009D221A" w:rsidP="009F2D23">
      <w:pPr>
        <w:pStyle w:val="Listepuces"/>
        <w:numPr>
          <w:ilvl w:val="0"/>
          <w:numId w:val="0"/>
        </w:numPr>
        <w:spacing w:line="240" w:lineRule="auto"/>
      </w:pPr>
      <w:r w:rsidRPr="009D221A">
        <w:rPr>
          <w:b/>
          <w:u w:val="single"/>
        </w:rPr>
        <w:t>En cas d’ajout de prix nouveaux</w:t>
      </w:r>
      <w:r w:rsidR="001E17AA">
        <w:rPr>
          <w:b/>
          <w:u w:val="single"/>
        </w:rPr>
        <w:t>,</w:t>
      </w:r>
      <w:r w:rsidRPr="00186231">
        <w:t xml:space="preserve"> en application des dispositions de </w:t>
      </w:r>
      <w:r w:rsidRPr="009D221A">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_Ref179269814 \r \h </w:instrText>
      </w:r>
      <w:r w:rsidR="009F2D23">
        <w:rPr>
          <w:b/>
          <w:i/>
          <w:color w:val="595959" w:themeColor="text1" w:themeTint="A6"/>
        </w:rPr>
        <w:instrText xml:space="preserve"> \* MERGEFORMAT </w:instrText>
      </w:r>
      <w:r>
        <w:rPr>
          <w:b/>
          <w:i/>
          <w:color w:val="595959" w:themeColor="text1" w:themeTint="A6"/>
        </w:rPr>
      </w:r>
      <w:r>
        <w:rPr>
          <w:b/>
          <w:i/>
          <w:color w:val="595959" w:themeColor="text1" w:themeTint="A6"/>
        </w:rPr>
        <w:fldChar w:fldCharType="separate"/>
      </w:r>
      <w:r w:rsidR="002C2C7A">
        <w:rPr>
          <w:b/>
          <w:i/>
          <w:color w:val="595959" w:themeColor="text1" w:themeTint="A6"/>
        </w:rPr>
        <w:t>14.2.2</w:t>
      </w:r>
      <w:r>
        <w:rPr>
          <w:b/>
          <w:i/>
          <w:color w:val="595959" w:themeColor="text1" w:themeTint="A6"/>
        </w:rPr>
        <w:fldChar w:fldCharType="end"/>
      </w:r>
      <w:r w:rsidRPr="009D221A">
        <w:rPr>
          <w:b/>
          <w:i/>
          <w:color w:val="595959" w:themeColor="text1" w:themeTint="A6"/>
        </w:rPr>
        <w:t xml:space="preserve"> du présent C</w:t>
      </w:r>
      <w:r w:rsidRPr="00CB0882">
        <w:rPr>
          <w:b/>
          <w:i/>
          <w:color w:val="595959" w:themeColor="text1" w:themeTint="A6"/>
        </w:rPr>
        <w:t>CA</w:t>
      </w:r>
      <w:r w:rsidRPr="009D221A">
        <w:rPr>
          <w:b/>
          <w:i/>
          <w:color w:val="595959" w:themeColor="text1" w:themeTint="A6"/>
        </w:rPr>
        <w:t>P</w:t>
      </w:r>
      <w:r w:rsidRPr="00186231">
        <w:t xml:space="preserve">, ces derniers peuvent être révisés par application de la même formule </w:t>
      </w:r>
      <w:r>
        <w:t xml:space="preserve">mentionnée ci-dessus, </w:t>
      </w:r>
      <w:r w:rsidRPr="00424393">
        <w:t xml:space="preserve">lors de l’année </w:t>
      </w:r>
      <w:r w:rsidR="001E17AA">
        <w:t xml:space="preserve">du </w:t>
      </w:r>
      <w:r w:rsidR="001E17AA">
        <w:lastRenderedPageBreak/>
        <w:t xml:space="preserve">contrat </w:t>
      </w:r>
      <w:r w:rsidRPr="00424393">
        <w:t>suivant leur mise en place. Le mois M</w:t>
      </w:r>
      <w:r w:rsidRPr="009F2D23">
        <w:rPr>
          <w:vertAlign w:val="subscript"/>
        </w:rPr>
        <w:t xml:space="preserve">0 </w:t>
      </w:r>
      <w:r w:rsidRPr="00424393">
        <w:t xml:space="preserve">est </w:t>
      </w:r>
      <w:r>
        <w:t xml:space="preserve">alors </w:t>
      </w:r>
      <w:r w:rsidRPr="00424393">
        <w:t>différent de celui figurant en page de garde du présent CCP. Il correspond au mois d’établissement des prix nouveaux par le titulaire.</w:t>
      </w:r>
    </w:p>
    <w:p w14:paraId="794F869B" w14:textId="2DE86D71" w:rsidR="001E17AA" w:rsidRDefault="001E17AA" w:rsidP="001E17AA">
      <w:pPr>
        <w:pStyle w:val="Titre3"/>
      </w:pPr>
      <w:r w:rsidRPr="001E17AA">
        <w:t>Modification exceptionnelle du cadencement de la variation des prix</w:t>
      </w:r>
    </w:p>
    <w:p w14:paraId="2456BF5C" w14:textId="39800A2A" w:rsidR="001E17AA" w:rsidRDefault="001E17AA" w:rsidP="001E17AA">
      <w:bookmarkStart w:id="151" w:name="_Hlk179215016"/>
      <w:r w:rsidRPr="00EB1C5F">
        <w:rPr>
          <w:b/>
          <w:i/>
          <w:color w:val="595959" w:themeColor="text1" w:themeTint="A6"/>
        </w:rPr>
        <w:t xml:space="preserve">En complément de l’article </w:t>
      </w:r>
      <w:r w:rsidRPr="00360FD7">
        <w:rPr>
          <w:b/>
          <w:i/>
          <w:color w:val="595959" w:themeColor="text1" w:themeTint="A6"/>
        </w:rPr>
        <w:t>10.2.2 du CCAG</w:t>
      </w:r>
      <w:r w:rsidR="00360FD7" w:rsidRPr="00360FD7">
        <w:rPr>
          <w:b/>
          <w:i/>
          <w:color w:val="595959" w:themeColor="text1" w:themeTint="A6"/>
        </w:rPr>
        <w:t xml:space="preserve"> FCS</w:t>
      </w:r>
      <w:r w:rsidRPr="00360FD7">
        <w:t>, dans</w:t>
      </w:r>
      <w:r>
        <w:t xml:space="preserve">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EB1C5F" w:rsidRDefault="001E17AA" w:rsidP="001E17AA">
      <w:r>
        <w:t>Le changement de cadencement s’effectuera par le biais d’un avenant à l’initiative du Mucem. Le cadencement sera adapté en fonction de l’évolution de l’indice (mensuel, trimestriel, ou autre).</w:t>
      </w:r>
    </w:p>
    <w:p w14:paraId="70736F82" w14:textId="77777777" w:rsidR="00543C0A" w:rsidRDefault="00543C0A" w:rsidP="007C1882">
      <w:pPr>
        <w:pStyle w:val="Titre2"/>
      </w:pPr>
      <w:bookmarkStart w:id="152" w:name="_Toc220072872"/>
      <w:bookmarkEnd w:id="149"/>
      <w:bookmarkEnd w:id="150"/>
      <w:bookmarkEnd w:id="151"/>
      <w:r>
        <w:t>Avance</w:t>
      </w:r>
      <w:bookmarkEnd w:id="143"/>
      <w:bookmarkEnd w:id="152"/>
    </w:p>
    <w:p w14:paraId="12CC8688" w14:textId="6037D113" w:rsidR="00886085" w:rsidRPr="00886085" w:rsidRDefault="00886085" w:rsidP="000A5DA8">
      <w:bookmarkStart w:id="153" w:name="_Hlk190436274"/>
      <w:bookmarkStart w:id="154" w:name="_Hlk178930392"/>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06D87120" w14:textId="302A4A2F" w:rsidR="00912857" w:rsidRDefault="00912857" w:rsidP="00912857">
      <w:bookmarkStart w:id="155" w:name="_Hlk190436266"/>
      <w:bookmarkEnd w:id="153"/>
      <w:bookmarkEnd w:id="154"/>
      <w:r>
        <w:t xml:space="preserve">Sauf refus exprimé dans le présent </w:t>
      </w:r>
      <w:r w:rsidRPr="00A47009">
        <w:t>CCAP v</w:t>
      </w:r>
      <w:r>
        <w:t xml:space="preserve">alant acte d'engagement, une avance sera versée au </w:t>
      </w:r>
      <w:r w:rsidR="0035764B">
        <w:t>titulaire</w:t>
      </w:r>
      <w:r>
        <w:t xml:space="preserve"> </w:t>
      </w:r>
      <w:r w:rsidR="00E01126">
        <w:t xml:space="preserve">pour chaque </w:t>
      </w:r>
      <w:r w:rsidR="003456CC">
        <w:t>b</w:t>
      </w:r>
      <w:r w:rsidR="00E01126">
        <w:t>on de C</w:t>
      </w:r>
      <w:r>
        <w:t>ommande d'un montant supérieur à 50 000 € HT et d'une durée d'exécution supérieure à deux mois.</w:t>
      </w:r>
    </w:p>
    <w:p w14:paraId="36015E0A" w14:textId="053BBFFC" w:rsidR="007C1882" w:rsidRDefault="00912857" w:rsidP="007C1882">
      <w:r>
        <w:t xml:space="preserve">Elle est égale à </w:t>
      </w:r>
      <w:r w:rsidRPr="00B91E5D">
        <w:rPr>
          <w:b/>
        </w:rPr>
        <w:t xml:space="preserve">5 % </w:t>
      </w:r>
      <w:r>
        <w:t xml:space="preserve">du montant du </w:t>
      </w:r>
      <w:r w:rsidR="003456CC">
        <w:t>b</w:t>
      </w:r>
      <w:r>
        <w:t xml:space="preserve">on de </w:t>
      </w:r>
      <w:r w:rsidR="00E01126">
        <w:t>C</w:t>
      </w:r>
      <w:r>
        <w:t>ommande si la durée prévue pour l'exécution de celui-ci est inférieure ou égale à douze mois ; si cette durée est supérieure à douze mois, l'avance est égale à 5%</w:t>
      </w:r>
      <w:r w:rsidR="00B91E5D">
        <w:t xml:space="preserve"> </w:t>
      </w:r>
      <w:r>
        <w:t>d'une somme égale à douze fois le montant du bon de commande divisé par la durée prévue pour l'exécution de celui-ci exprimée en mois.</w:t>
      </w:r>
    </w:p>
    <w:p w14:paraId="02E17F1C" w14:textId="2CF78E42" w:rsidR="007374B9" w:rsidRDefault="007374B9" w:rsidP="007374B9">
      <w:r>
        <w:t xml:space="preserve">Le remboursement de l’avance s’impute par précompte, sur les sommes dues au </w:t>
      </w:r>
      <w:r w:rsidR="0035764B">
        <w:t>titulaire</w:t>
      </w:r>
      <w:r>
        <w:t xml:space="preserve"> au titre de ses demandes de paiement, effectuées suivant </w:t>
      </w:r>
      <w:r w:rsidRPr="00ED0FB4">
        <w:t xml:space="preserve">la périodicité déterminée à </w:t>
      </w:r>
      <w:r w:rsidRPr="00ED0FB4">
        <w:rPr>
          <w:b/>
          <w:i/>
          <w:color w:val="595959" w:themeColor="text1" w:themeTint="A6"/>
        </w:rPr>
        <w:t xml:space="preserve">l’article </w:t>
      </w:r>
      <w:r w:rsidRPr="00ED0FB4">
        <w:rPr>
          <w:b/>
          <w:i/>
          <w:color w:val="595959" w:themeColor="text1" w:themeTint="A6"/>
        </w:rPr>
        <w:fldChar w:fldCharType="begin"/>
      </w:r>
      <w:r w:rsidRPr="00ED0FB4">
        <w:rPr>
          <w:b/>
          <w:i/>
          <w:color w:val="595959" w:themeColor="text1" w:themeTint="A6"/>
        </w:rPr>
        <w:instrText xml:space="preserve"> REF _Ref426020060 \r \h </w:instrText>
      </w:r>
      <w:r w:rsidR="00ED0FB4">
        <w:rPr>
          <w:b/>
          <w:i/>
          <w:color w:val="595959" w:themeColor="text1" w:themeTint="A6"/>
        </w:rPr>
        <w:instrText xml:space="preserve"> \* MERGEFORMAT </w:instrText>
      </w:r>
      <w:r w:rsidRPr="00ED0FB4">
        <w:rPr>
          <w:b/>
          <w:i/>
          <w:color w:val="595959" w:themeColor="text1" w:themeTint="A6"/>
        </w:rPr>
      </w:r>
      <w:r w:rsidRPr="00ED0FB4">
        <w:rPr>
          <w:b/>
          <w:i/>
          <w:color w:val="595959" w:themeColor="text1" w:themeTint="A6"/>
        </w:rPr>
        <w:fldChar w:fldCharType="separate"/>
      </w:r>
      <w:r w:rsidR="002C2C7A">
        <w:rPr>
          <w:b/>
          <w:i/>
          <w:color w:val="595959" w:themeColor="text1" w:themeTint="A6"/>
        </w:rPr>
        <w:t>14.6.3</w:t>
      </w:r>
      <w:r w:rsidRPr="00ED0FB4">
        <w:rPr>
          <w:b/>
          <w:i/>
          <w:color w:val="595959" w:themeColor="text1" w:themeTint="A6"/>
        </w:rPr>
        <w:fldChar w:fldCharType="end"/>
      </w:r>
      <w:r w:rsidRPr="00ED0FB4">
        <w:rPr>
          <w:b/>
          <w:i/>
          <w:color w:val="595959" w:themeColor="text1" w:themeTint="A6"/>
        </w:rPr>
        <w:t xml:space="preserve"> du présent CCAP</w:t>
      </w:r>
      <w:r w:rsidRPr="00ED0FB4">
        <w:t xml:space="preserve">, quand le montant des </w:t>
      </w:r>
      <w:r w:rsidR="0035764B" w:rsidRPr="00ED0FB4">
        <w:t>prestation</w:t>
      </w:r>
      <w:r w:rsidRPr="00ED0FB4">
        <w:t xml:space="preserve">s exécutées atteint </w:t>
      </w:r>
      <w:r w:rsidR="00C153CC" w:rsidRPr="00ED0FB4">
        <w:t>65</w:t>
      </w:r>
      <w:r w:rsidRPr="00ED0FB4">
        <w:t xml:space="preserve"> % du montant total de l’assiette de l’avance.</w:t>
      </w:r>
      <w:r w:rsidR="009A7667" w:rsidRPr="00ED0FB4">
        <w:t xml:space="preserve"> Il doit être terminé lorsque ledit montant atteint 80 % du montant initial TTC.</w:t>
      </w:r>
    </w:p>
    <w:p w14:paraId="27E07F90" w14:textId="77777777" w:rsidR="009A7667" w:rsidRDefault="009A7667" w:rsidP="007374B9"/>
    <w:p w14:paraId="116108D2" w14:textId="524B120B" w:rsidR="009A7667" w:rsidRPr="003C7685" w:rsidRDefault="009A7667" w:rsidP="009A7667">
      <w:r>
        <w:t xml:space="preserve">Dès lors que le </w:t>
      </w:r>
      <w:r w:rsidR="0035764B">
        <w:t>titulaire</w:t>
      </w:r>
      <w:r>
        <w:t xml:space="preserve"> remplit les conditions pour bénéficier d’une avance, une avance peut être versée, sur leur demande, aux sous-traitants bénéficiaires du paiement direct suivant les mêmes dispositions (taux de l’avance et conditions de versement et de </w:t>
      </w:r>
      <w:r w:rsidR="000E4973">
        <w:t>remboursement, …</w:t>
      </w:r>
      <w:r>
        <w:t xml:space="preserve">) que celles applicables au </w:t>
      </w:r>
      <w:r w:rsidR="0035764B">
        <w:t>titulaire</w:t>
      </w:r>
      <w:r>
        <w:t xml:space="preserve">, avec les particularités détaillées </w:t>
      </w:r>
      <w:r w:rsidR="008C0BD8">
        <w:t xml:space="preserve">aux </w:t>
      </w:r>
      <w:r w:rsidR="008C0BD8" w:rsidRPr="00B74484">
        <w:rPr>
          <w:b/>
          <w:i/>
          <w:color w:val="595959" w:themeColor="text1" w:themeTint="A6"/>
        </w:rPr>
        <w:t xml:space="preserve">articles R2193-19 à R2193-20 </w:t>
      </w:r>
      <w:r w:rsidR="00B74484" w:rsidRPr="00B74484">
        <w:rPr>
          <w:b/>
          <w:i/>
          <w:color w:val="595959" w:themeColor="text1" w:themeTint="A6"/>
        </w:rPr>
        <w:t>du code de la commande publique</w:t>
      </w:r>
      <w:r>
        <w:t>.</w:t>
      </w:r>
      <w:bookmarkEnd w:id="155"/>
    </w:p>
    <w:p w14:paraId="1832B4D2" w14:textId="0FC853EB" w:rsidR="001D02F7" w:rsidRDefault="001D02F7" w:rsidP="00F437C6">
      <w:pPr>
        <w:pStyle w:val="Titre2"/>
      </w:pPr>
      <w:bookmarkStart w:id="156" w:name="_Toc220072873"/>
      <w:r>
        <w:t xml:space="preserve">Modalités de </w:t>
      </w:r>
      <w:r w:rsidR="009A7667">
        <w:t xml:space="preserve">facturation et de </w:t>
      </w:r>
      <w:r>
        <w:t>règlement des comptes</w:t>
      </w:r>
      <w:bookmarkEnd w:id="156"/>
    </w:p>
    <w:p w14:paraId="1F163883" w14:textId="1BFDBB0A" w:rsidR="00CC451F" w:rsidRDefault="00CC451F" w:rsidP="00135A48">
      <w:pPr>
        <w:pStyle w:val="Titre3"/>
      </w:pPr>
      <w:bookmarkStart w:id="157" w:name="_Hlk178781954"/>
      <w:bookmarkStart w:id="158"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4E1677D" w:rsidR="00CB5337" w:rsidRPr="00CC451F" w:rsidRDefault="00CB5337" w:rsidP="00CC451F">
      <w:r w:rsidRPr="003752E7">
        <w:t>En cas de modification d’établissement financier et/ou de numéro de compte, le Titulaire doit en avertir la personne publique</w:t>
      </w:r>
      <w:r w:rsidR="00194368">
        <w:t>.</w:t>
      </w:r>
    </w:p>
    <w:p w14:paraId="7DE3A9D9" w14:textId="6358282D" w:rsidR="008645D5" w:rsidRDefault="008645D5" w:rsidP="00135A48">
      <w:pPr>
        <w:pStyle w:val="Titre3"/>
      </w:pPr>
      <w:r>
        <w:t>Présentation des demandes de paiement</w:t>
      </w:r>
    </w:p>
    <w:p w14:paraId="19B5790B" w14:textId="77777777" w:rsidR="00B33756" w:rsidRPr="000E4973" w:rsidRDefault="00B33756" w:rsidP="00B33756">
      <w:pPr>
        <w:spacing w:before="120" w:line="276" w:lineRule="auto"/>
        <w:rPr>
          <w:rFonts w:eastAsia="Calibri"/>
          <w:lang w:eastAsia="en-US"/>
        </w:rPr>
      </w:pPr>
      <w:bookmarkStart w:id="159" w:name="_Hlk197955718"/>
      <w:r w:rsidRPr="003752E7">
        <w:rPr>
          <w:rFonts w:eastAsia="Calibri"/>
          <w:lang w:eastAsia="en-US"/>
        </w:rPr>
        <w:t>La transmission des documents relatifs au paiement s'effectue conformément aux dispositions des articles L.2192-</w:t>
      </w:r>
      <w:r w:rsidRPr="000E4973">
        <w:rPr>
          <w:rFonts w:eastAsia="Calibri"/>
          <w:lang w:eastAsia="en-US"/>
        </w:rPr>
        <w:t>1 et suivants du code de la commande publique.</w:t>
      </w:r>
    </w:p>
    <w:p w14:paraId="6B9F9820" w14:textId="264C86F0" w:rsidR="00B55392" w:rsidRPr="000E4973" w:rsidRDefault="00B55392" w:rsidP="00B55392">
      <w:r w:rsidRPr="000E4973">
        <w:t>Aucune demande de paiement ne peut être transmise avant réalisation des Prestations correspondantes. Le montant de chaque demande de paiement ne peut excéder la valeur des Prestations auxquelles elle se rapporte.</w:t>
      </w:r>
    </w:p>
    <w:p w14:paraId="3CC86B8B" w14:textId="77777777" w:rsidR="00ED4A48" w:rsidRDefault="00ED4A48" w:rsidP="009B4438">
      <w:bookmarkStart w:id="160" w:name="_Hlk195282017"/>
    </w:p>
    <w:p w14:paraId="794607C7" w14:textId="77777777" w:rsidR="00ED4A48" w:rsidRDefault="00ED4A48" w:rsidP="009B4438"/>
    <w:p w14:paraId="44409352" w14:textId="6FD27E59" w:rsidR="009B4438" w:rsidRPr="000E4973" w:rsidRDefault="009B4438" w:rsidP="009B4438">
      <w:r w:rsidRPr="000E4973">
        <w:lastRenderedPageBreak/>
        <w:t xml:space="preserve">Outre les mentions réglementaires obligatoires, </w:t>
      </w:r>
      <w:r w:rsidRPr="000E4973">
        <w:rPr>
          <w:b/>
        </w:rPr>
        <w:t>chaque demande de paiement devra impérativement faire apparaitre les mentions suivantes</w:t>
      </w:r>
      <w:r w:rsidRPr="000E4973">
        <w:t xml:space="preserve"> </w:t>
      </w:r>
      <w:r w:rsidRPr="000E4973">
        <w:rPr>
          <w:b/>
          <w:u w:val="single"/>
        </w:rPr>
        <w:t>sous peine de rejet ou de suspension de la facture</w:t>
      </w:r>
      <w:r w:rsidRPr="000E4973">
        <w:t> :</w:t>
      </w:r>
    </w:p>
    <w:p w14:paraId="7C608BAC" w14:textId="77777777" w:rsidR="009B4438" w:rsidRPr="000E4973" w:rsidRDefault="009B4438" w:rsidP="009B4438">
      <w:pPr>
        <w:pStyle w:val="Listepuces2"/>
      </w:pPr>
      <w:r w:rsidRPr="000E4973">
        <w:t xml:space="preserve">L’intégralité du Numéro d’Engagement Juridique (EJ) communiqué par le Mucem, </w:t>
      </w:r>
      <w:r w:rsidRPr="000E4973">
        <w:rPr>
          <w:i/>
        </w:rPr>
        <w:t>par exemple : EJ/010/2023/0000073</w:t>
      </w:r>
    </w:p>
    <w:p w14:paraId="1EDB525A" w14:textId="77777777" w:rsidR="009B4438" w:rsidRPr="000E4973" w:rsidRDefault="009B4438" w:rsidP="009B4438">
      <w:pPr>
        <w:pStyle w:val="Listepuces2"/>
      </w:pPr>
      <w:r w:rsidRPr="000E4973">
        <w:t>Le n° de référence du contrat tel que figurant sur la page de garde du présent document</w:t>
      </w:r>
    </w:p>
    <w:p w14:paraId="5EF30CC0" w14:textId="2499E843" w:rsidR="009B4438" w:rsidRPr="000E4973" w:rsidRDefault="009B4438" w:rsidP="009B4438">
      <w:pPr>
        <w:pStyle w:val="Listepuces2"/>
      </w:pPr>
      <w:proofErr w:type="spellStart"/>
      <w:r w:rsidRPr="000E4973">
        <w:t>La</w:t>
      </w:r>
      <w:r w:rsidR="00194368" w:rsidRPr="000E4973">
        <w:t>.les</w:t>
      </w:r>
      <w:proofErr w:type="spellEnd"/>
      <w:r w:rsidR="00194368" w:rsidRPr="000E4973">
        <w:t xml:space="preserve"> </w:t>
      </w:r>
      <w:proofErr w:type="spellStart"/>
      <w:r w:rsidR="00194368" w:rsidRPr="000E4973">
        <w:t>référe</w:t>
      </w:r>
      <w:r w:rsidRPr="000E4973">
        <w:t>nce</w:t>
      </w:r>
      <w:r w:rsidR="00194368" w:rsidRPr="000E4973">
        <w:t>.s</w:t>
      </w:r>
      <w:proofErr w:type="spellEnd"/>
      <w:r w:rsidRPr="000E4973">
        <w:t xml:space="preserve"> </w:t>
      </w:r>
      <w:proofErr w:type="spellStart"/>
      <w:r w:rsidRPr="000E4973">
        <w:t>d</w:t>
      </w:r>
      <w:r w:rsidR="00194368" w:rsidRPr="000E4973">
        <w:t>u.des</w:t>
      </w:r>
      <w:proofErr w:type="spellEnd"/>
      <w:r w:rsidRPr="000E4973">
        <w:t xml:space="preserve"> prix </w:t>
      </w:r>
      <w:proofErr w:type="spellStart"/>
      <w:r w:rsidR="00194368" w:rsidRPr="000E4973">
        <w:t>unitaire.s</w:t>
      </w:r>
      <w:proofErr w:type="spellEnd"/>
      <w:r w:rsidR="00194368" w:rsidRPr="000E4973">
        <w:t xml:space="preserve"> </w:t>
      </w:r>
      <w:r w:rsidRPr="000E4973">
        <w:t xml:space="preserve">figurant dans le Bordereau des Prix Unitaires </w:t>
      </w:r>
      <w:r w:rsidR="00BD49D9">
        <w:t xml:space="preserve">ou la référence du devis (pour les bons de commande faisant suite à un devis sur frais justifiés) </w:t>
      </w:r>
    </w:p>
    <w:bookmarkEnd w:id="160"/>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49292657" w:rsidR="00B33756" w:rsidRPr="003752E7" w:rsidRDefault="00B33756" w:rsidP="00B33756">
      <w:pPr>
        <w:spacing w:before="120" w:line="276" w:lineRule="auto"/>
      </w:pPr>
      <w:r w:rsidRPr="003752E7">
        <w:t>En cas de paiement séparé</w:t>
      </w:r>
      <w:r w:rsidR="00194368">
        <w:t xml:space="preserve"> entre les différents co-traitants</w:t>
      </w:r>
      <w:r w:rsidRPr="003752E7">
        <w:t>, il est impératif d’identifier précisément la répartition du montant entre cotraitants et de joindre les références bancaires de chaque cotraitant.</w:t>
      </w:r>
    </w:p>
    <w:p w14:paraId="6165174A" w14:textId="542A8BED" w:rsidR="00B33756" w:rsidRPr="003752E7" w:rsidRDefault="000775A8" w:rsidP="00B33756">
      <w:pPr>
        <w:spacing w:before="120" w:line="276" w:lineRule="auto"/>
      </w:pPr>
      <w:bookmarkStart w:id="161" w:name="_Hlk178928440"/>
      <w:bookmarkEnd w:id="159"/>
      <w:r w:rsidRPr="00195C22">
        <w:rPr>
          <w:rFonts w:cs="Arial"/>
        </w:rPr>
        <w:t xml:space="preserve">Le dépôt, la transmission et la réception des factures électroniques sont effectués </w:t>
      </w:r>
      <w:r w:rsidRPr="00FB0BB4">
        <w:rPr>
          <w:rFonts w:cs="Arial"/>
          <w:b/>
          <w:bCs/>
        </w:rPr>
        <w:t>exclusivement sur le portail de facturation Chorus Pro.</w:t>
      </w:r>
      <w:r w:rsidRPr="00195C22">
        <w:rPr>
          <w:rFonts w:cs="Arial"/>
        </w:rPr>
        <w:t xml:space="preserve"> Lorsqu'une facture est transmise en dehors de ce portail, la personne publique peut la rejeter après avoir rappelé cette obligation à l'émetteur et l'avoir invité à s'y conformer.</w:t>
      </w:r>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301947C1" w:rsidR="00135A48" w:rsidRPr="003752E7" w:rsidRDefault="00135A48" w:rsidP="00135A48">
            <w:pPr>
              <w:rPr>
                <w:b/>
              </w:rPr>
            </w:pPr>
            <w:bookmarkStart w:id="162" w:name="_Hlk178928482"/>
            <w:bookmarkEnd w:id="161"/>
            <w:r w:rsidRPr="003752E7">
              <w:rPr>
                <w:b/>
              </w:rPr>
              <w:t xml:space="preserve">Le portail Chorus Pro </w:t>
            </w:r>
            <w:r w:rsidR="000775A8">
              <w:rPr>
                <w:b/>
              </w:rPr>
              <w:t xml:space="preserve">est </w:t>
            </w:r>
            <w:r w:rsidRPr="003752E7">
              <w:rPr>
                <w:b/>
              </w:rPr>
              <w:t xml:space="preserve">accessible par internet en se connectant à l'URL: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54E27F6B" w:rsidR="00135A48" w:rsidRPr="003752E7" w:rsidRDefault="00135A48" w:rsidP="00135A48">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103F1094" w:rsidR="00135A48" w:rsidRPr="003752E7" w:rsidRDefault="00135A48" w:rsidP="00135A48">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41DDE737" w14:textId="5E6BB609" w:rsidR="00135A48" w:rsidRPr="003752E7" w:rsidRDefault="00135A48" w:rsidP="00135A48">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63" w:name="_Ref426020060"/>
      <w:bookmarkEnd w:id="162"/>
      <w:r>
        <w:t>Acomptes et paiement</w:t>
      </w:r>
      <w:r w:rsidR="006539B6">
        <w:t>s</w:t>
      </w:r>
      <w:r>
        <w:t xml:space="preserve"> partiels définitifs</w:t>
      </w:r>
      <w:bookmarkEnd w:id="163"/>
    </w:p>
    <w:p w14:paraId="37200CF8" w14:textId="241F9D8A" w:rsidR="00B55392" w:rsidRDefault="00B55392" w:rsidP="00B55392">
      <w:bookmarkStart w:id="164"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w:t>
      </w:r>
      <w:r w:rsidRPr="002E33A8">
        <w:t xml:space="preserve">est trimestrielle </w:t>
      </w:r>
      <w:bookmarkStart w:id="165" w:name="_Hlk207022709"/>
      <w:r w:rsidRPr="002E33A8">
        <w:t>(mensuelle</w:t>
      </w:r>
      <w:r>
        <w:t xml:space="preserve">, sur demande, pour les PME et PMI). </w:t>
      </w:r>
      <w:bookmarkEnd w:id="165"/>
      <w:r>
        <w:t>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66" w:name="_Hlk178781975"/>
      <w:bookmarkEnd w:id="157"/>
      <w:bookmarkEnd w:id="164"/>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lastRenderedPageBreak/>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7F19F58D"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2C2C7A">
        <w:rPr>
          <w:b/>
          <w:i/>
          <w:color w:val="595959" w:themeColor="text1" w:themeTint="A6"/>
        </w:rPr>
        <w:t xml:space="preserve">Article 15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67" w:name="_Ref454807581"/>
      <w:r w:rsidRPr="00926001">
        <w:t>Délai de paiement</w:t>
      </w:r>
      <w:r w:rsidR="00ED41C1">
        <w:t xml:space="preserve"> et intérêts moratoires</w:t>
      </w:r>
      <w:bookmarkEnd w:id="167"/>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w:t>
      </w:r>
      <w:r w:rsidRPr="002E33A8">
        <w:t xml:space="preserve">du compte sur lequel sont effectués les paiements des sommes dues au titre du présent </w:t>
      </w:r>
      <w:r w:rsidR="00591C85" w:rsidRPr="002E33A8">
        <w:t>contrat</w:t>
      </w:r>
      <w:r w:rsidRPr="002E33A8">
        <w:t xml:space="preserve">. S’il néglige de se conformer à cette disposition, le </w:t>
      </w:r>
      <w:r w:rsidR="0035764B" w:rsidRPr="002E33A8">
        <w:t>titulaire</w:t>
      </w:r>
      <w:r w:rsidRPr="002E33A8">
        <w:t xml:space="preserve"> est informé que le </w:t>
      </w:r>
      <w:r w:rsidR="002304D6" w:rsidRPr="002E33A8">
        <w:t>Mucem</w:t>
      </w:r>
      <w:r w:rsidRPr="002E33A8">
        <w:t xml:space="preserve"> ne saurait être tenu pour responsable des retards de paiements des factures présentant une anomalie par comparaiso</w:t>
      </w:r>
      <w:r w:rsidR="006B2A20" w:rsidRPr="002E33A8">
        <w:t>n aux indications portées sur le CCA</w:t>
      </w:r>
      <w:r w:rsidR="003752E7" w:rsidRPr="002E33A8">
        <w:t>P valant</w:t>
      </w:r>
      <w:r w:rsidR="003752E7">
        <w:t xml:space="preserve">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6A541D6" w:rsidR="00AD418F" w:rsidRDefault="00AD418F" w:rsidP="00AD418F">
      <w:pPr>
        <w:rPr>
          <w:color w:val="FF0000"/>
          <w:u w:val="single"/>
        </w:rPr>
      </w:pPr>
      <w:bookmarkStart w:id="168" w:name="_Ref335897748"/>
      <w:bookmarkStart w:id="169" w:name="_Ref335897761"/>
      <w:bookmarkStart w:id="170" w:name="_Toc400355578"/>
      <w:r w:rsidRPr="00340440">
        <w:rPr>
          <w:b/>
          <w:color w:val="FF0000"/>
        </w:rPr>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w:t>
      </w:r>
      <w:r w:rsidR="00194368">
        <w:rPr>
          <w:color w:val="FF0000"/>
        </w:rPr>
        <w:t>au service des achats</w:t>
      </w:r>
      <w:r w:rsidRPr="00340440">
        <w:rPr>
          <w:color w:val="FF0000"/>
        </w:rPr>
        <w:t xml:space="preserve">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276B3C" w:rsidRDefault="001654B9" w:rsidP="001654B9">
      <w:r>
        <w:lastRenderedPageBreak/>
        <w:t>Le Mucem</w:t>
      </w:r>
      <w:r w:rsidRPr="00AF472A">
        <w:t xml:space="preserve"> se libérera des sommes dues aux sous-traitants payés directement en faisant porter les montants aux </w:t>
      </w:r>
      <w:r w:rsidRPr="00276B3C">
        <w:t>crédits des comptes désignés dans les actes spéciaux.</w:t>
      </w:r>
      <w:bookmarkEnd w:id="158"/>
      <w:bookmarkEnd w:id="166"/>
    </w:p>
    <w:p w14:paraId="328E393E" w14:textId="77777777" w:rsidR="00E630F9" w:rsidRPr="00276B3C" w:rsidRDefault="00E630F9" w:rsidP="00BF0E36">
      <w:pPr>
        <w:pStyle w:val="Titre1"/>
      </w:pPr>
      <w:bookmarkStart w:id="171" w:name="_Ref335896659"/>
      <w:bookmarkStart w:id="172" w:name="_Ref335896673"/>
      <w:bookmarkStart w:id="173" w:name="_Toc220072874"/>
      <w:bookmarkEnd w:id="168"/>
      <w:bookmarkEnd w:id="169"/>
      <w:bookmarkEnd w:id="170"/>
      <w:r w:rsidRPr="00276B3C">
        <w:t>Pénalités</w:t>
      </w:r>
      <w:bookmarkEnd w:id="127"/>
      <w:bookmarkEnd w:id="128"/>
      <w:bookmarkEnd w:id="171"/>
      <w:bookmarkEnd w:id="172"/>
      <w:bookmarkEnd w:id="173"/>
    </w:p>
    <w:p w14:paraId="70FBFBF5" w14:textId="398D5378" w:rsidR="0077298C" w:rsidRPr="00276B3C" w:rsidRDefault="0077298C" w:rsidP="007C1882">
      <w:pPr>
        <w:pStyle w:val="Titre2"/>
      </w:pPr>
      <w:bookmarkStart w:id="174" w:name="_Ref2592117"/>
      <w:bookmarkStart w:id="175" w:name="_Toc220072875"/>
      <w:r w:rsidRPr="00276B3C">
        <w:t>Pénalité de retard</w:t>
      </w:r>
      <w:bookmarkEnd w:id="174"/>
      <w:bookmarkEnd w:id="175"/>
    </w:p>
    <w:p w14:paraId="5E29B04B" w14:textId="34AA4485" w:rsidR="00FE1F5B" w:rsidRPr="006E41A3" w:rsidRDefault="001654B9" w:rsidP="0077298C">
      <w:pPr>
        <w:rPr>
          <w:u w:val="single"/>
        </w:rPr>
      </w:pPr>
      <w:r w:rsidRPr="00276B3C">
        <w:t>D</w:t>
      </w:r>
      <w:r w:rsidR="0077298C" w:rsidRPr="00276B3C">
        <w:t xml:space="preserve">es pénalités </w:t>
      </w:r>
      <w:r w:rsidR="00110B7E" w:rsidRPr="00276B3C">
        <w:t>seront</w:t>
      </w:r>
      <w:r w:rsidR="004C69C0" w:rsidRPr="00276B3C">
        <w:t xml:space="preserve"> appliquées au </w:t>
      </w:r>
      <w:r w:rsidR="0035764B" w:rsidRPr="00276B3C">
        <w:t>titulaire</w:t>
      </w:r>
      <w:r w:rsidR="0077298C" w:rsidRPr="00276B3C">
        <w:t xml:space="preserve"> </w:t>
      </w:r>
      <w:r w:rsidR="0077298C" w:rsidRPr="006E41A3">
        <w:rPr>
          <w:u w:val="single"/>
        </w:rPr>
        <w:t>pour tout dépassement des délais de livraison</w:t>
      </w:r>
      <w:r w:rsidR="000A2680" w:rsidRPr="006E41A3">
        <w:rPr>
          <w:u w:val="single"/>
        </w:rPr>
        <w:t xml:space="preserve"> des fournitures ou d’exécution des prestations</w:t>
      </w:r>
      <w:r w:rsidR="002E12A2" w:rsidRPr="006E41A3">
        <w:rPr>
          <w:u w:val="single"/>
        </w:rPr>
        <w:t>.</w:t>
      </w:r>
    </w:p>
    <w:p w14:paraId="0DFDEB9B" w14:textId="32D7C867" w:rsidR="0077298C" w:rsidRPr="00276B3C" w:rsidRDefault="00FE1F5B" w:rsidP="0077298C">
      <w:r w:rsidRPr="00276B3C">
        <w:rPr>
          <w:b/>
          <w:i/>
          <w:color w:val="00B0F0"/>
        </w:rPr>
        <w:t>Par dérogation à l’article 14.1.1</w:t>
      </w:r>
      <w:r w:rsidR="00AE0A0B" w:rsidRPr="00276B3C">
        <w:rPr>
          <w:b/>
          <w:i/>
          <w:color w:val="00B0F0"/>
        </w:rPr>
        <w:t xml:space="preserve"> du CCAG-FCS</w:t>
      </w:r>
      <w:r w:rsidRPr="00276B3C">
        <w:t>, l</w:t>
      </w:r>
      <w:r w:rsidR="0077298C" w:rsidRPr="00276B3C">
        <w:t xml:space="preserve">e montant des pénalités est fixé à </w:t>
      </w:r>
      <w:r w:rsidR="00237E45" w:rsidRPr="00276B3C">
        <w:rPr>
          <w:b/>
        </w:rPr>
        <w:t>deux cents (200) €</w:t>
      </w:r>
      <w:r w:rsidR="0077298C" w:rsidRPr="00276B3C">
        <w:rPr>
          <w:b/>
        </w:rPr>
        <w:t xml:space="preserve"> par jour calendaire de retard</w:t>
      </w:r>
      <w:r w:rsidR="0077298C" w:rsidRPr="00276B3C">
        <w:t>.</w:t>
      </w:r>
    </w:p>
    <w:p w14:paraId="248CB0FC" w14:textId="6DBF22D1" w:rsidR="00061EAE" w:rsidRPr="00276B3C" w:rsidRDefault="00061EAE" w:rsidP="00ED4A48">
      <w:pPr>
        <w:pStyle w:val="Listepuces"/>
        <w:numPr>
          <w:ilvl w:val="0"/>
          <w:numId w:val="0"/>
        </w:numPr>
      </w:pPr>
      <w:r w:rsidRPr="00276B3C">
        <w:t xml:space="preserve">Pour </w:t>
      </w:r>
      <w:r w:rsidR="009F2D23" w:rsidRPr="00276B3C">
        <w:rPr>
          <w:u w:val="single"/>
        </w:rPr>
        <w:t xml:space="preserve">tout </w:t>
      </w:r>
      <w:r w:rsidR="00276B3C" w:rsidRPr="00276B3C">
        <w:rPr>
          <w:u w:val="single"/>
        </w:rPr>
        <w:t>document non-transmis dans les délais</w:t>
      </w:r>
      <w:r w:rsidR="00276B3C" w:rsidRPr="00276B3C">
        <w:t xml:space="preserve"> prévus au contrat : </w:t>
      </w:r>
      <w:r w:rsidR="009F2D23" w:rsidRPr="00276B3C">
        <w:t xml:space="preserve"> </w:t>
      </w:r>
      <w:r w:rsidR="00A84B82" w:rsidRPr="00A84B82">
        <w:rPr>
          <w:b/>
        </w:rPr>
        <w:t>cent</w:t>
      </w:r>
      <w:r w:rsidR="00A84B82">
        <w:t xml:space="preserve"> </w:t>
      </w:r>
      <w:r w:rsidR="00276B3C" w:rsidRPr="00276B3C">
        <w:rPr>
          <w:b/>
        </w:rPr>
        <w:t>cinquante</w:t>
      </w:r>
      <w:r w:rsidRPr="00276B3C">
        <w:rPr>
          <w:b/>
        </w:rPr>
        <w:t xml:space="preserve"> (</w:t>
      </w:r>
      <w:r w:rsidR="00A84B82">
        <w:rPr>
          <w:b/>
        </w:rPr>
        <w:t>1</w:t>
      </w:r>
      <w:r w:rsidR="00276B3C" w:rsidRPr="00276B3C">
        <w:rPr>
          <w:b/>
        </w:rPr>
        <w:t>50</w:t>
      </w:r>
      <w:r w:rsidRPr="00276B3C">
        <w:rPr>
          <w:b/>
        </w:rPr>
        <w:t>) € par jour calendaire de retard</w:t>
      </w:r>
      <w:r w:rsidRPr="00276B3C">
        <w:t>.</w:t>
      </w:r>
    </w:p>
    <w:p w14:paraId="4C1EC8D1" w14:textId="7788C1BA" w:rsidR="002F0D57" w:rsidRPr="00276B3C" w:rsidRDefault="00C360D8" w:rsidP="002F0D57">
      <w:pPr>
        <w:pStyle w:val="Titre2"/>
      </w:pPr>
      <w:bookmarkStart w:id="176" w:name="_Toc220072876"/>
      <w:r w:rsidRPr="00276B3C">
        <w:t>A</w:t>
      </w:r>
      <w:r w:rsidR="002F0D57" w:rsidRPr="00276B3C">
        <w:t>bsence aux réunions</w:t>
      </w:r>
      <w:bookmarkEnd w:id="176"/>
    </w:p>
    <w:p w14:paraId="540AD94F" w14:textId="58A7ADA0" w:rsidR="002F0D57" w:rsidRPr="00276B3C" w:rsidRDefault="002F0D57" w:rsidP="002F0D57">
      <w:r w:rsidRPr="00276B3C">
        <w:t xml:space="preserve">En cas d’absence, non déclarée dans les 48 heures précédant la date prévue d’une quelconque réunion, il </w:t>
      </w:r>
      <w:r w:rsidR="00110B7E" w:rsidRPr="00276B3C">
        <w:t>ser</w:t>
      </w:r>
      <w:r w:rsidRPr="00276B3C">
        <w:t xml:space="preserve">a fait application d’une pénalité de </w:t>
      </w:r>
      <w:r w:rsidR="00276B3C" w:rsidRPr="00276B3C">
        <w:t>5</w:t>
      </w:r>
      <w:r w:rsidRPr="00276B3C">
        <w:t>0 € par absence non déclarée.</w:t>
      </w:r>
    </w:p>
    <w:p w14:paraId="6A7842FF" w14:textId="07177590" w:rsidR="00C360D8" w:rsidRPr="00276B3C" w:rsidRDefault="00C360D8" w:rsidP="007C1882">
      <w:pPr>
        <w:pStyle w:val="Titre2"/>
      </w:pPr>
      <w:bookmarkStart w:id="177" w:name="_Toc220072877"/>
      <w:r w:rsidRPr="00276B3C">
        <w:t>Détérioration des ouvrages du Mucem</w:t>
      </w:r>
      <w:bookmarkEnd w:id="177"/>
    </w:p>
    <w:p w14:paraId="0BF9BEC0" w14:textId="332B1544" w:rsidR="00C360D8" w:rsidRPr="00276B3C" w:rsidRDefault="00C360D8" w:rsidP="00C360D8">
      <w:r w:rsidRPr="00276B3C">
        <w:t xml:space="preserve">En cas de détérioration du bâtiment liée à la prestation du titulaire (dégradation d’un mur…), le </w:t>
      </w:r>
      <w:r w:rsidR="0035764B" w:rsidRPr="00276B3C">
        <w:t>titulaire</w:t>
      </w:r>
      <w:r w:rsidRPr="00276B3C">
        <w:t xml:space="preserve"> encourt une pénalité forfaitaire de cinq cent </w:t>
      </w:r>
      <w:r w:rsidRPr="00276B3C">
        <w:rPr>
          <w:b/>
        </w:rPr>
        <w:t>500 € par détérioration constatée</w:t>
      </w:r>
      <w:r w:rsidRPr="00276B3C">
        <w:t>. Chaque détérioration différente (nature de la détérioration ou nature du support détérioré) entraînera l’application de cette pénalité. Celle-ci pourra être éventuellement complétée d’une prise en charge de l’assureur du titulaire.</w:t>
      </w:r>
    </w:p>
    <w:p w14:paraId="1B63420F" w14:textId="7C8E1DE9" w:rsidR="00E32C64" w:rsidRPr="00276B3C" w:rsidRDefault="00C360D8" w:rsidP="007C1882">
      <w:pPr>
        <w:pStyle w:val="Titre2"/>
      </w:pPr>
      <w:bookmarkStart w:id="178" w:name="_Toc220072878"/>
      <w:r w:rsidRPr="00276B3C">
        <w:t>N</w:t>
      </w:r>
      <w:r w:rsidR="00E32C64" w:rsidRPr="00276B3C">
        <w:t>on-respect du plan de prévention</w:t>
      </w:r>
      <w:bookmarkEnd w:id="178"/>
    </w:p>
    <w:p w14:paraId="49E9F40B" w14:textId="372E0175" w:rsidR="00E32C64" w:rsidRPr="00276B3C" w:rsidRDefault="00E32C64" w:rsidP="00E32C64">
      <w:r w:rsidRPr="00276B3C">
        <w:t xml:space="preserve">Sur simple constat </w:t>
      </w:r>
      <w:r w:rsidR="008F107F" w:rsidRPr="00276B3C">
        <w:t>du Mucem</w:t>
      </w:r>
      <w:r w:rsidRPr="00276B3C">
        <w:t>, des pénalités seront appliquées au titulaire pour non-respect des dispositions fixées dans le plan de prévention d’un montant de :</w:t>
      </w:r>
    </w:p>
    <w:p w14:paraId="0D13C5C0" w14:textId="1CD7A5B5" w:rsidR="00E32C64" w:rsidRPr="00276B3C" w:rsidRDefault="00E32C64" w:rsidP="00E32C64">
      <w:pPr>
        <w:pStyle w:val="Listepuces"/>
      </w:pPr>
      <w:r w:rsidRPr="00276B3C">
        <w:t>1000 (mille) Euros par infraction constatée lorsque la violation met en danger la vie d</w:t>
      </w:r>
      <w:r w:rsidR="007B5D66" w:rsidRPr="00276B3C">
        <w:t>’une personne</w:t>
      </w:r>
    </w:p>
    <w:p w14:paraId="724113C3" w14:textId="5AFA6F53" w:rsidR="00E32C64" w:rsidRPr="00276B3C" w:rsidRDefault="00E32C64" w:rsidP="00E32C64">
      <w:pPr>
        <w:pStyle w:val="Listepuces"/>
      </w:pPr>
      <w:r w:rsidRPr="00276B3C">
        <w:t>500 (cinq cents) Euros par infraction con</w:t>
      </w:r>
      <w:r w:rsidR="007B5D66" w:rsidRPr="00276B3C">
        <w:t>statée dans tous les autres cas</w:t>
      </w:r>
    </w:p>
    <w:p w14:paraId="7A714C18" w14:textId="50800D60" w:rsidR="00C360D8" w:rsidRPr="00276B3C" w:rsidRDefault="00C360D8" w:rsidP="007C1882">
      <w:pPr>
        <w:pStyle w:val="Titre2"/>
      </w:pPr>
      <w:bookmarkStart w:id="179" w:name="_Toc220072879"/>
      <w:r w:rsidRPr="00276B3C">
        <w:t>Non-respect du règlement intérieur</w:t>
      </w:r>
      <w:bookmarkEnd w:id="179"/>
    </w:p>
    <w:p w14:paraId="6F494876" w14:textId="77777777" w:rsidR="00C360D8" w:rsidRPr="00276B3C" w:rsidRDefault="00C360D8" w:rsidP="00C360D8">
      <w:r w:rsidRPr="00276B3C">
        <w:t>Le non-respect du règlement intérieur du Mucem implique une pénalité forfaitaire de 100 (cent) Euros par infraction.</w:t>
      </w:r>
    </w:p>
    <w:p w14:paraId="1F8923C1" w14:textId="4626A391" w:rsidR="0083175A" w:rsidRPr="00276B3C" w:rsidRDefault="0083175A" w:rsidP="0083175A">
      <w:pPr>
        <w:pStyle w:val="Titre2"/>
      </w:pPr>
      <w:bookmarkStart w:id="180" w:name="_Ref91582247"/>
      <w:bookmarkStart w:id="181" w:name="_Toc220072880"/>
      <w:r w:rsidRPr="00276B3C">
        <w:t>Non-respect des obligations en matière de gestion des déchets</w:t>
      </w:r>
      <w:bookmarkEnd w:id="180"/>
      <w:bookmarkEnd w:id="181"/>
    </w:p>
    <w:p w14:paraId="3C0926EA" w14:textId="133562EF" w:rsidR="0083175A" w:rsidRPr="0083175A" w:rsidRDefault="004B7B78" w:rsidP="0083175A">
      <w:r w:rsidRPr="00276B3C">
        <w:t xml:space="preserve">Le titulaire encourt une pénalité de 50 € par jour </w:t>
      </w:r>
      <w:r w:rsidR="00E92BD4" w:rsidRPr="00276B3C">
        <w:t xml:space="preserve">calendaire </w:t>
      </w:r>
      <w:r w:rsidRPr="00276B3C">
        <w:t>de retard dans la remise des documents relatifs au traitement des déchets. Le retard est mesuré à compter de la demande par le Mucem au titulaire de remise des documents exigés dans le présent contrat.</w:t>
      </w:r>
    </w:p>
    <w:p w14:paraId="614447B0" w14:textId="08D261DA" w:rsidR="0077298C" w:rsidRDefault="00C360D8" w:rsidP="007C1882">
      <w:pPr>
        <w:pStyle w:val="Titre2"/>
      </w:pPr>
      <w:bookmarkStart w:id="182" w:name="_Toc220072881"/>
      <w:r>
        <w:t>Non remise</w:t>
      </w:r>
      <w:r w:rsidR="0077298C">
        <w:t xml:space="preserve"> de document</w:t>
      </w:r>
      <w:r w:rsidR="00777C56">
        <w:t xml:space="preserve"> administratif (assurance, attestation fiscale et sociale,</w:t>
      </w:r>
      <w:r w:rsidR="00D61C26">
        <w:t xml:space="preserve"> DC4</w:t>
      </w:r>
      <w:r w:rsidR="00777C56">
        <w:t>…)</w:t>
      </w:r>
      <w:bookmarkEnd w:id="182"/>
    </w:p>
    <w:p w14:paraId="2B7D5AED" w14:textId="4985CBEE" w:rsidR="00777C56" w:rsidRPr="00777C56" w:rsidRDefault="00777C56" w:rsidP="00777C56">
      <w:bookmarkStart w:id="183" w:name="_Toc251755533"/>
      <w:bookmarkStart w:id="184" w:name="_Toc251755609"/>
      <w:bookmarkStart w:id="185" w:name="_Toc251761130"/>
      <w:bookmarkStart w:id="186" w:name="_Toc295161016"/>
      <w:bookmarkStart w:id="187" w:name="_Toc295312974"/>
      <w:bookmarkStart w:id="188"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2C2C7A">
        <w:rPr>
          <w:b/>
          <w:i/>
          <w:color w:val="595959" w:themeColor="text1" w:themeTint="A6"/>
        </w:rPr>
        <w:t xml:space="preserve">Article 11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26BFC130"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2C2C7A">
        <w:rPr>
          <w:b/>
          <w:i/>
          <w:color w:val="595959" w:themeColor="text1" w:themeTint="A6"/>
        </w:rPr>
        <w:t>7.4</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89" w:name="_Toc220072882"/>
      <w:r w:rsidRPr="00062D32">
        <w:t>Dispositions d’application</w:t>
      </w:r>
      <w:bookmarkEnd w:id="183"/>
      <w:bookmarkEnd w:id="184"/>
      <w:bookmarkEnd w:id="185"/>
      <w:bookmarkEnd w:id="186"/>
      <w:bookmarkEnd w:id="187"/>
      <w:bookmarkEnd w:id="188"/>
      <w:bookmarkEnd w:id="189"/>
    </w:p>
    <w:p w14:paraId="6DE575BC" w14:textId="77777777" w:rsidR="0077298C" w:rsidRPr="00062D32" w:rsidRDefault="0077298C" w:rsidP="00692A9C">
      <w:bookmarkStart w:id="190" w:name="_Hlk157765705"/>
      <w:r w:rsidRPr="00062D32">
        <w:t>Les différents types de pénalités ne sont pas exclusifs les uns des autres et peuvent être cumulés.</w:t>
      </w:r>
    </w:p>
    <w:p w14:paraId="16E2A8B5" w14:textId="2251884D" w:rsidR="0077298C" w:rsidRDefault="00A161F6" w:rsidP="00692A9C">
      <w:bookmarkStart w:id="191"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91"/>
    <w:p w14:paraId="70DB9769" w14:textId="2E40AC9A" w:rsidR="00C609B3" w:rsidRDefault="00C609B3" w:rsidP="00692A9C">
      <w:r>
        <w:lastRenderedPageBreak/>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01BB8A4C"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r w:rsidR="00675004">
        <w:t xml:space="preserve"> </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bookmarkStart w:id="192" w:name="_Hlk209086431"/>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2A23BD73" w:rsidR="00110B7E" w:rsidRDefault="00BD49D9" w:rsidP="00110B7E">
      <w:pPr>
        <w:pStyle w:val="Listepuces"/>
      </w:pPr>
      <w:r>
        <w:t>Aux</w:t>
      </w:r>
      <w:r w:rsidR="00110B7E">
        <w:t xml:space="preserve"> efforts du titulaire accomplis pour limiter le préjudice subi</w:t>
      </w:r>
    </w:p>
    <w:p w14:paraId="4D642C2A" w14:textId="635ED7E5" w:rsidR="00110B7E" w:rsidRDefault="00BD49D9" w:rsidP="00110B7E">
      <w:pPr>
        <w:pStyle w:val="Listepuces"/>
      </w:pPr>
      <w:r>
        <w:t>Au</w:t>
      </w:r>
      <w:r w:rsidR="00110B7E">
        <w:t xml:space="preserve"> préjudice effectivement subi</w:t>
      </w:r>
    </w:p>
    <w:p w14:paraId="4E89CCC2" w14:textId="6FF244FF" w:rsidR="00110B7E" w:rsidRPr="00507BC2" w:rsidRDefault="00BD49D9" w:rsidP="00110B7E">
      <w:pPr>
        <w:pStyle w:val="Listepuces"/>
      </w:pPr>
      <w:r>
        <w:t>À</w:t>
      </w:r>
      <w:r w:rsidR="00110B7E">
        <w:t xml:space="preserve"> la proportion entre le </w:t>
      </w:r>
      <w:r w:rsidR="00110B7E" w:rsidRPr="00507BC2">
        <w:t xml:space="preserve">montant de la pénalité et le montant du </w:t>
      </w:r>
      <w:r w:rsidR="003F63DA" w:rsidRPr="00507BC2">
        <w:t>contrat</w:t>
      </w:r>
      <w:bookmarkEnd w:id="190"/>
    </w:p>
    <w:p w14:paraId="323DDEAF" w14:textId="4235980A" w:rsidR="00D40998" w:rsidRPr="00D40998" w:rsidRDefault="00D40998" w:rsidP="00081A0C">
      <w:pPr>
        <w:pStyle w:val="Titre1"/>
        <w:spacing w:after="240"/>
      </w:pPr>
      <w:bookmarkStart w:id="193" w:name="_Hlk190436920"/>
      <w:bookmarkStart w:id="194" w:name="_Ref454960589"/>
      <w:bookmarkStart w:id="195" w:name="_Ref454960594"/>
      <w:bookmarkStart w:id="196" w:name="_Ref399754327"/>
      <w:bookmarkStart w:id="197" w:name="_Ref400370216"/>
      <w:bookmarkStart w:id="198" w:name="_Toc220072883"/>
      <w:bookmarkEnd w:id="192"/>
      <w:r w:rsidRPr="00D40998">
        <w:t>Dispositions applicables en cas de menace sanitaire grave appelant des mesures d’urgence</w:t>
      </w:r>
      <w:bookmarkEnd w:id="198"/>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99" w:name="_Toc220072884"/>
      <w:r>
        <w:t>Suspension de l'exécution des prestations à la demande du titulaire</w:t>
      </w:r>
      <w:bookmarkEnd w:id="199"/>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lastRenderedPageBreak/>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128ABF33" w:rsidR="00D63B1E" w:rsidRDefault="00BD49D9" w:rsidP="00D63B1E">
      <w:r>
        <w:t>À</w:t>
      </w:r>
      <w:r w:rsidR="00D63B1E">
        <w:t xml:space="preserve">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200" w:name="_Toc220072885"/>
      <w:r>
        <w:t>Suspension à l'initiative de l'acheteur</w:t>
      </w:r>
      <w:bookmarkEnd w:id="200"/>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7781EF5E" w:rsidR="00D63B1E" w:rsidRDefault="00BD49D9" w:rsidP="00460738">
      <w:pPr>
        <w:pStyle w:val="Listepuces"/>
      </w:pPr>
      <w:r>
        <w:t>Les</w:t>
      </w:r>
      <w:r w:rsidR="00D63B1E">
        <w:t xml:space="preserve"> coûts d'arrêt des prestations objet du marché ;</w:t>
      </w:r>
    </w:p>
    <w:p w14:paraId="34519745" w14:textId="08D5DFAD" w:rsidR="00D63B1E" w:rsidRDefault="00BD49D9" w:rsidP="00460738">
      <w:pPr>
        <w:pStyle w:val="Listepuces"/>
      </w:pPr>
      <w:r>
        <w:t>Les</w:t>
      </w:r>
      <w:r w:rsidR="00D63B1E">
        <w:t xml:space="preserve"> coûts de remise en état à l'issue de la suspension en vue de la reprise d'exécution ;</w:t>
      </w:r>
    </w:p>
    <w:p w14:paraId="5C4F6013" w14:textId="69E95EE6" w:rsidR="00D63B1E" w:rsidRDefault="00BD49D9" w:rsidP="00460738">
      <w:pPr>
        <w:pStyle w:val="Listepuces"/>
      </w:pPr>
      <w:r>
        <w:t>La</w:t>
      </w:r>
      <w:r w:rsidR="00D63B1E">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201" w:name="_Toc220072886"/>
      <w:r>
        <w:t>Prolongation du délai d'exécution des prestations</w:t>
      </w:r>
      <w:bookmarkEnd w:id="201"/>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202" w:name="_Toc220072887"/>
      <w:r>
        <w:t>Résiliation en cas d'impossibilité d'exécuter la prestation et indemnisation associée</w:t>
      </w:r>
      <w:bookmarkEnd w:id="202"/>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0C64001C" w:rsidR="00D63B1E" w:rsidRDefault="00D63B1E" w:rsidP="00460738">
      <w:pPr>
        <w:pStyle w:val="Titre2"/>
      </w:pPr>
      <w:bookmarkStart w:id="203" w:name="_Toc220072888"/>
      <w:r>
        <w:lastRenderedPageBreak/>
        <w:t>Indemnisation suite à l'annulation d'un bon de commande</w:t>
      </w:r>
      <w:bookmarkEnd w:id="203"/>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1BE98AB2" w:rsidR="00D63B1E" w:rsidRDefault="00BD49D9" w:rsidP="00460738">
      <w:pPr>
        <w:pStyle w:val="Listepuces"/>
      </w:pPr>
      <w:r>
        <w:t>De</w:t>
      </w:r>
      <w:r w:rsidR="00D63B1E">
        <w:t xml:space="preserve"> l'existence du préjudice subi (réalité des charges pesant sur le titulaire et évaluation du montant demandé) </w:t>
      </w:r>
    </w:p>
    <w:p w14:paraId="02C84E53" w14:textId="1B91D43F" w:rsidR="00D63B1E" w:rsidRDefault="00BD49D9" w:rsidP="00460738">
      <w:pPr>
        <w:pStyle w:val="Listepuces"/>
      </w:pPr>
      <w:r>
        <w:t>De</w:t>
      </w:r>
      <w:r w:rsidR="00D63B1E">
        <w:t xml:space="preserve"> l'existence d'un lien de causalité entre l'évènement perturbateur et ledit préjudice.</w:t>
      </w:r>
    </w:p>
    <w:p w14:paraId="3785BC50" w14:textId="7F5565D8" w:rsidR="00D63B1E" w:rsidRDefault="00D63B1E" w:rsidP="00460738">
      <w:pPr>
        <w:pStyle w:val="Titre2"/>
      </w:pPr>
      <w:bookmarkStart w:id="204" w:name="_Toc220072889"/>
      <w:r>
        <w:t>Demandes indemnitaires</w:t>
      </w:r>
      <w:bookmarkEnd w:id="204"/>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205" w:name="_Toc220072890"/>
      <w:r>
        <w:t>Modalités de communications en cas de crise sanitaire</w:t>
      </w:r>
      <w:bookmarkEnd w:id="205"/>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93"/>
    </w:p>
    <w:p w14:paraId="21E55115" w14:textId="19EF8385" w:rsidR="001432B3" w:rsidRDefault="001432B3" w:rsidP="00BF0E36">
      <w:pPr>
        <w:pStyle w:val="Titre1"/>
      </w:pPr>
      <w:bookmarkStart w:id="206" w:name="_Ref9860511"/>
      <w:bookmarkStart w:id="207" w:name="_Ref9860514"/>
      <w:bookmarkStart w:id="208" w:name="_Toc220072891"/>
      <w:r>
        <w:t>Litiges</w:t>
      </w:r>
      <w:r w:rsidR="00973966">
        <w:t xml:space="preserve"> - langues</w:t>
      </w:r>
      <w:bookmarkEnd w:id="194"/>
      <w:bookmarkEnd w:id="195"/>
      <w:bookmarkEnd w:id="206"/>
      <w:bookmarkEnd w:id="207"/>
      <w:bookmarkEnd w:id="208"/>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124C44" w:rsidRDefault="00973966" w:rsidP="00973966">
      <w:r>
        <w:t xml:space="preserve">Tous les documents, inscriptions sur matériel, correspondances, demandes de paiement ou modes d’emploi doivent être entièrement rédigés en langue française. S’ils sont rédigés dans une autre langue, ils doivent être </w:t>
      </w:r>
      <w:r w:rsidRPr="00124C44">
        <w:t>accompagnés d’une traduction en français, certifiée conforme à l’original par un traducteur assermenté.</w:t>
      </w:r>
    </w:p>
    <w:p w14:paraId="5EE4DDF0" w14:textId="77777777" w:rsidR="00412190" w:rsidRPr="00124C44" w:rsidRDefault="00412190" w:rsidP="00412190">
      <w:pPr>
        <w:pStyle w:val="Titre1"/>
      </w:pPr>
      <w:bookmarkStart w:id="209" w:name="_Toc220072892"/>
      <w:r w:rsidRPr="00124C44">
        <w:t>Dérogations au CCAG FCS</w:t>
      </w:r>
      <w:bookmarkEnd w:id="209"/>
    </w:p>
    <w:tbl>
      <w:tblPr>
        <w:tblStyle w:val="Grilledutableau"/>
        <w:tblW w:w="0" w:type="auto"/>
        <w:jc w:val="center"/>
        <w:tblLayout w:type="fixed"/>
        <w:tblLook w:val="04A0" w:firstRow="1" w:lastRow="0" w:firstColumn="1" w:lastColumn="0" w:noHBand="0" w:noVBand="1"/>
      </w:tblPr>
      <w:tblGrid>
        <w:gridCol w:w="6091"/>
        <w:gridCol w:w="3680"/>
      </w:tblGrid>
      <w:tr w:rsidR="00412190" w:rsidRPr="00124C44" w14:paraId="6EFEB9E9" w14:textId="77777777" w:rsidTr="00124C44">
        <w:trPr>
          <w:trHeight w:val="469"/>
          <w:tblHeader/>
          <w:jc w:val="center"/>
        </w:trPr>
        <w:tc>
          <w:tcPr>
            <w:tcW w:w="6091" w:type="dxa"/>
            <w:shd w:val="clear" w:color="auto" w:fill="D9D9D9" w:themeFill="background1" w:themeFillShade="D9"/>
            <w:vAlign w:val="center"/>
          </w:tcPr>
          <w:p w14:paraId="0D2330F5" w14:textId="77777777" w:rsidR="00412190" w:rsidRPr="00124C44" w:rsidRDefault="00412190" w:rsidP="006607AF">
            <w:pPr>
              <w:jc w:val="center"/>
              <w:rPr>
                <w:b/>
              </w:rPr>
            </w:pPr>
            <w:r w:rsidRPr="00124C44">
              <w:rPr>
                <w:b/>
              </w:rPr>
              <w:t>Article du présent CCAP</w:t>
            </w:r>
          </w:p>
        </w:tc>
        <w:tc>
          <w:tcPr>
            <w:tcW w:w="3680" w:type="dxa"/>
            <w:shd w:val="clear" w:color="auto" w:fill="D9D9D9" w:themeFill="background1" w:themeFillShade="D9"/>
            <w:vAlign w:val="center"/>
          </w:tcPr>
          <w:p w14:paraId="1A19E8A5" w14:textId="77777777" w:rsidR="00412190" w:rsidRPr="00124C44" w:rsidRDefault="00412190" w:rsidP="006607AF">
            <w:pPr>
              <w:jc w:val="center"/>
              <w:rPr>
                <w:b/>
                <w:color w:val="00B0F0"/>
              </w:rPr>
            </w:pPr>
            <w:r w:rsidRPr="00124C44">
              <w:rPr>
                <w:b/>
                <w:color w:val="00B0F0"/>
              </w:rPr>
              <w:t>Article du CCAG auquel il est dérogé</w:t>
            </w:r>
          </w:p>
        </w:tc>
      </w:tr>
      <w:tr w:rsidR="003E5D76" w:rsidRPr="00124C44" w14:paraId="1BF516AC" w14:textId="77777777" w:rsidTr="00124C44">
        <w:trPr>
          <w:trHeight w:val="253"/>
          <w:jc w:val="center"/>
        </w:trPr>
        <w:tc>
          <w:tcPr>
            <w:tcW w:w="6091" w:type="dxa"/>
          </w:tcPr>
          <w:p w14:paraId="5AA19812" w14:textId="71CD3E8E" w:rsidR="003E5D76" w:rsidRPr="00124C44" w:rsidRDefault="003E5D76" w:rsidP="006607AF">
            <w:pPr>
              <w:jc w:val="center"/>
            </w:pPr>
            <w:r w:rsidRPr="00124C44">
              <w:fldChar w:fldCharType="begin"/>
            </w:r>
            <w:r w:rsidRPr="00124C44">
              <w:instrText xml:space="preserve"> REF _Ref9860334 \r \h </w:instrText>
            </w:r>
            <w:r w:rsidR="002529A8" w:rsidRPr="00124C44">
              <w:instrText xml:space="preserve"> \* MERGEFORMAT </w:instrText>
            </w:r>
            <w:r w:rsidRPr="00124C44">
              <w:fldChar w:fldCharType="separate"/>
            </w:r>
            <w:r w:rsidR="002C2C7A">
              <w:t xml:space="preserve">Article 5  </w:t>
            </w:r>
            <w:r w:rsidRPr="00124C44">
              <w:fldChar w:fldCharType="end"/>
            </w:r>
            <w:r w:rsidRPr="00124C44">
              <w:t xml:space="preserve">- </w:t>
            </w:r>
            <w:r w:rsidRPr="00124C44">
              <w:fldChar w:fldCharType="begin"/>
            </w:r>
            <w:r w:rsidRPr="00124C44">
              <w:instrText xml:space="preserve"> REF _Ref9860344 \h </w:instrText>
            </w:r>
            <w:r w:rsidR="00124C44">
              <w:instrText xml:space="preserve"> \* MERGEFORMAT </w:instrText>
            </w:r>
            <w:r w:rsidRPr="00124C44">
              <w:fldChar w:fldCharType="separate"/>
            </w:r>
            <w:r w:rsidR="002C2C7A" w:rsidRPr="005F27ED">
              <w:t xml:space="preserve">Modalités d’émission des bons de commande </w:t>
            </w:r>
            <w:r w:rsidRPr="00124C44">
              <w:fldChar w:fldCharType="end"/>
            </w:r>
          </w:p>
        </w:tc>
        <w:tc>
          <w:tcPr>
            <w:tcW w:w="3680" w:type="dxa"/>
          </w:tcPr>
          <w:p w14:paraId="0453BFE3" w14:textId="1E831ADF" w:rsidR="003E5D76" w:rsidRPr="00124C44" w:rsidRDefault="003E5D76" w:rsidP="006607AF">
            <w:pPr>
              <w:jc w:val="center"/>
              <w:rPr>
                <w:color w:val="00B0F0"/>
              </w:rPr>
            </w:pPr>
            <w:r w:rsidRPr="00124C44">
              <w:rPr>
                <w:color w:val="00B0F0"/>
              </w:rPr>
              <w:t>Art 3.7.2</w:t>
            </w:r>
          </w:p>
        </w:tc>
      </w:tr>
      <w:tr w:rsidR="003E5D76" w:rsidRPr="00124C44" w14:paraId="17B42765" w14:textId="77777777" w:rsidTr="00124C44">
        <w:trPr>
          <w:trHeight w:val="253"/>
          <w:jc w:val="center"/>
        </w:trPr>
        <w:tc>
          <w:tcPr>
            <w:tcW w:w="6091" w:type="dxa"/>
          </w:tcPr>
          <w:p w14:paraId="45FA7E80" w14:textId="3313AEC7" w:rsidR="003E5D76" w:rsidRPr="00124C44" w:rsidRDefault="002529A8" w:rsidP="006607AF">
            <w:pPr>
              <w:jc w:val="center"/>
            </w:pPr>
            <w:r w:rsidRPr="00124C44">
              <w:fldChar w:fldCharType="begin"/>
            </w:r>
            <w:r w:rsidRPr="00124C44">
              <w:instrText xml:space="preserve"> REF _Ref216357617 \r \h </w:instrText>
            </w:r>
            <w:r w:rsidR="00124C44">
              <w:instrText xml:space="preserve"> \* MERGEFORMAT </w:instrText>
            </w:r>
            <w:r w:rsidRPr="00124C44">
              <w:fldChar w:fldCharType="separate"/>
            </w:r>
            <w:r w:rsidR="002C2C7A">
              <w:t xml:space="preserve">Article 13  </w:t>
            </w:r>
            <w:r w:rsidRPr="00124C44">
              <w:fldChar w:fldCharType="end"/>
            </w:r>
            <w:r w:rsidRPr="00124C44">
              <w:t xml:space="preserve">- </w:t>
            </w:r>
            <w:r w:rsidRPr="00124C44">
              <w:fldChar w:fldCharType="begin"/>
            </w:r>
            <w:r w:rsidRPr="00124C44">
              <w:instrText xml:space="preserve"> REF _Ref216357631 \h </w:instrText>
            </w:r>
            <w:r w:rsidR="00124C44">
              <w:instrText xml:space="preserve"> \* MERGEFORMAT </w:instrText>
            </w:r>
            <w:r w:rsidRPr="00124C44">
              <w:fldChar w:fldCharType="separate"/>
            </w:r>
            <w:r w:rsidR="002C2C7A">
              <w:t>Opération de v</w:t>
            </w:r>
            <w:r w:rsidR="002C2C7A" w:rsidRPr="009A36AB">
              <w:t xml:space="preserve">érification – </w:t>
            </w:r>
            <w:r w:rsidR="002C2C7A">
              <w:t>admission</w:t>
            </w:r>
            <w:r w:rsidR="002C2C7A" w:rsidRPr="009A36AB">
              <w:t xml:space="preserve"> des </w:t>
            </w:r>
            <w:r w:rsidR="002C2C7A">
              <w:t>prestation</w:t>
            </w:r>
            <w:r w:rsidR="002C2C7A" w:rsidRPr="009A36AB">
              <w:t>s</w:t>
            </w:r>
            <w:r w:rsidRPr="00124C44">
              <w:fldChar w:fldCharType="end"/>
            </w:r>
          </w:p>
        </w:tc>
        <w:tc>
          <w:tcPr>
            <w:tcW w:w="3680" w:type="dxa"/>
          </w:tcPr>
          <w:p w14:paraId="35D3C187" w14:textId="40F11B45" w:rsidR="003E5D76" w:rsidRPr="00124C44" w:rsidRDefault="000A2680" w:rsidP="006607AF">
            <w:pPr>
              <w:jc w:val="center"/>
              <w:rPr>
                <w:color w:val="00B0F0"/>
              </w:rPr>
            </w:pPr>
            <w:r w:rsidRPr="00124C44">
              <w:rPr>
                <w:color w:val="00B0F0"/>
              </w:rPr>
              <w:t>Art 27.3, 28.2, 30.1, 30.2.1, 30.2, 30.4</w:t>
            </w:r>
          </w:p>
        </w:tc>
      </w:tr>
      <w:tr w:rsidR="00412190" w:rsidRPr="00124C44" w14:paraId="60CF67B3" w14:textId="77777777" w:rsidTr="00124C44">
        <w:trPr>
          <w:trHeight w:val="253"/>
          <w:jc w:val="center"/>
        </w:trPr>
        <w:tc>
          <w:tcPr>
            <w:tcW w:w="6091" w:type="dxa"/>
          </w:tcPr>
          <w:p w14:paraId="0E63C5FA" w14:textId="6C7ACC4B" w:rsidR="00412190" w:rsidRPr="00124C44" w:rsidRDefault="00412190" w:rsidP="006607AF">
            <w:pPr>
              <w:jc w:val="center"/>
            </w:pPr>
            <w:r w:rsidRPr="00124C44">
              <w:fldChar w:fldCharType="begin"/>
            </w:r>
            <w:r w:rsidRPr="00124C44">
              <w:instrText xml:space="preserve"> REF _Ref335896659 \r \h  \* MERGEFORMAT </w:instrText>
            </w:r>
            <w:r w:rsidRPr="00124C44">
              <w:fldChar w:fldCharType="separate"/>
            </w:r>
            <w:r w:rsidR="002C2C7A">
              <w:t xml:space="preserve">Article 15  </w:t>
            </w:r>
            <w:r w:rsidRPr="00124C44">
              <w:fldChar w:fldCharType="end"/>
            </w:r>
            <w:r w:rsidRPr="00124C44">
              <w:t xml:space="preserve">- </w:t>
            </w:r>
            <w:r w:rsidRPr="00124C44">
              <w:fldChar w:fldCharType="begin"/>
            </w:r>
            <w:r w:rsidRPr="00124C44">
              <w:instrText xml:space="preserve"> REF _Ref335896659 \h  \* MERGEFORMAT </w:instrText>
            </w:r>
            <w:r w:rsidRPr="00124C44">
              <w:fldChar w:fldCharType="separate"/>
            </w:r>
            <w:r w:rsidR="002C2C7A" w:rsidRPr="00276B3C">
              <w:t>Pénalités</w:t>
            </w:r>
            <w:r w:rsidRPr="00124C44">
              <w:fldChar w:fldCharType="end"/>
            </w:r>
          </w:p>
        </w:tc>
        <w:tc>
          <w:tcPr>
            <w:tcW w:w="3680" w:type="dxa"/>
          </w:tcPr>
          <w:p w14:paraId="24AECBDB" w14:textId="77777777" w:rsidR="00412190" w:rsidRPr="00124C44" w:rsidRDefault="00412190" w:rsidP="006607AF">
            <w:pPr>
              <w:jc w:val="center"/>
              <w:rPr>
                <w:color w:val="00B0F0"/>
              </w:rPr>
            </w:pPr>
            <w:r w:rsidRPr="00124C44">
              <w:rPr>
                <w:color w:val="00B0F0"/>
              </w:rPr>
              <w:t>Article 14</w:t>
            </w:r>
          </w:p>
        </w:tc>
      </w:tr>
      <w:tr w:rsidR="003E5D76" w14:paraId="220FC119" w14:textId="77777777" w:rsidTr="00124C44">
        <w:trPr>
          <w:trHeight w:val="253"/>
          <w:jc w:val="center"/>
        </w:trPr>
        <w:tc>
          <w:tcPr>
            <w:tcW w:w="6091" w:type="dxa"/>
          </w:tcPr>
          <w:p w14:paraId="1494CECD" w14:textId="0475E246" w:rsidR="003E5D76" w:rsidRPr="00124C44" w:rsidRDefault="003E5D76" w:rsidP="006F0228">
            <w:pPr>
              <w:jc w:val="center"/>
            </w:pPr>
            <w:r w:rsidRPr="00124C44">
              <w:fldChar w:fldCharType="begin"/>
            </w:r>
            <w:r w:rsidRPr="00124C44">
              <w:instrText xml:space="preserve"> REF _Ref9860511 \r \h </w:instrText>
            </w:r>
            <w:r w:rsidR="00232171" w:rsidRPr="00124C44">
              <w:instrText xml:space="preserve"> \* MERGEFORMAT </w:instrText>
            </w:r>
            <w:r w:rsidRPr="00124C44">
              <w:fldChar w:fldCharType="separate"/>
            </w:r>
            <w:r w:rsidR="002C2C7A">
              <w:t xml:space="preserve">Article 17  </w:t>
            </w:r>
            <w:r w:rsidRPr="00124C44">
              <w:fldChar w:fldCharType="end"/>
            </w:r>
            <w:r w:rsidRPr="00124C44">
              <w:t xml:space="preserve">- </w:t>
            </w:r>
            <w:r w:rsidRPr="00124C44">
              <w:fldChar w:fldCharType="begin"/>
            </w:r>
            <w:r w:rsidRPr="00124C44">
              <w:instrText xml:space="preserve"> REF _Ref9860514 \h </w:instrText>
            </w:r>
            <w:r w:rsidR="00232171" w:rsidRPr="00124C44">
              <w:instrText xml:space="preserve"> \* MERGEFORMAT </w:instrText>
            </w:r>
            <w:r w:rsidRPr="00124C44">
              <w:fldChar w:fldCharType="separate"/>
            </w:r>
            <w:r w:rsidR="002C2C7A">
              <w:t>Litiges - langues</w:t>
            </w:r>
            <w:r w:rsidRPr="00124C44">
              <w:fldChar w:fldCharType="end"/>
            </w:r>
          </w:p>
        </w:tc>
        <w:tc>
          <w:tcPr>
            <w:tcW w:w="3680" w:type="dxa"/>
          </w:tcPr>
          <w:p w14:paraId="2BCE3D3B" w14:textId="2E2D7B9E" w:rsidR="003E5D76" w:rsidRPr="00124C44" w:rsidRDefault="000A2680" w:rsidP="006F0228">
            <w:pPr>
              <w:jc w:val="center"/>
              <w:rPr>
                <w:color w:val="00B0F0"/>
              </w:rPr>
            </w:pPr>
            <w:r w:rsidRPr="00124C44">
              <w:rPr>
                <w:color w:val="00B0F0"/>
              </w:rPr>
              <w:t>Article 46</w:t>
            </w:r>
            <w:r w:rsidR="003E5D76" w:rsidRPr="00124C44">
              <w:rPr>
                <w:color w:val="00B0F0"/>
              </w:rPr>
              <w:t>.3</w:t>
            </w:r>
          </w:p>
        </w:tc>
      </w:tr>
    </w:tbl>
    <w:p w14:paraId="277CD675" w14:textId="1E77445A" w:rsidR="00411D10" w:rsidRDefault="00166688" w:rsidP="00411D10">
      <w:pPr>
        <w:pStyle w:val="Titre1"/>
      </w:pPr>
      <w:bookmarkStart w:id="210" w:name="_Hlk178931435"/>
      <w:bookmarkStart w:id="211" w:name="_Ref488241145"/>
      <w:bookmarkStart w:id="212" w:name="_Ref178930765"/>
      <w:bookmarkStart w:id="213" w:name="_Hlk179272786"/>
      <w:bookmarkStart w:id="214" w:name="_Toc220072893"/>
      <w:r w:rsidRPr="004D2B34">
        <w:rPr>
          <w:color w:val="FF0000"/>
          <w:sz w:val="28"/>
          <w:highlight w:val="lightGray"/>
        </w:rPr>
        <w:sym w:font="Wingdings" w:char="F046"/>
      </w:r>
      <w:bookmarkStart w:id="215" w:name="_Hlk178782289"/>
      <w:bookmarkEnd w:id="210"/>
      <w:r w:rsidR="00F23A9A" w:rsidRPr="00F23A9A">
        <w:t>Engagement du titulaire et s</w:t>
      </w:r>
      <w:r w:rsidR="00411D10">
        <w:t xml:space="preserve">ignature des </w:t>
      </w:r>
      <w:bookmarkEnd w:id="196"/>
      <w:bookmarkEnd w:id="197"/>
      <w:bookmarkEnd w:id="211"/>
      <w:r w:rsidR="00993680">
        <w:t>parties</w:t>
      </w:r>
      <w:bookmarkEnd w:id="212"/>
      <w:bookmarkEnd w:id="215"/>
      <w:bookmarkEnd w:id="214"/>
    </w:p>
    <w:p w14:paraId="7B3C1E3E" w14:textId="46AAE515" w:rsidR="00D17E99" w:rsidRPr="00C563EC" w:rsidRDefault="00D17E99" w:rsidP="00D17E99">
      <w:bookmarkStart w:id="216" w:name="_Hlk178930782"/>
      <w:bookmarkEnd w:id="213"/>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0A74F456"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002C2C7A">
        <w:rPr>
          <w:rFonts w:ascii="CGP" w:hAnsi="CGP"/>
          <w:b/>
        </w:rPr>
      </w:r>
      <w:r w:rsidR="002C2C7A">
        <w:rPr>
          <w:rFonts w:ascii="CGP" w:hAnsi="CGP"/>
          <w:b/>
        </w:rPr>
        <w:fldChar w:fldCharType="separate"/>
      </w:r>
      <w:r w:rsidRPr="00AF472A">
        <w:rPr>
          <w:rFonts w:ascii="CGP" w:hAnsi="CGP"/>
          <w:b/>
        </w:rPr>
        <w:fldChar w:fldCharType="end"/>
      </w:r>
      <w:r w:rsidR="00D17E99">
        <w:rPr>
          <w:rFonts w:ascii="CGP" w:hAnsi="CGP"/>
          <w:b/>
        </w:rPr>
        <w:t xml:space="preserve"> </w:t>
      </w:r>
      <w:r w:rsidR="00BD49D9">
        <w:t>Renonce</w:t>
      </w:r>
      <w:r w:rsidR="00D17E99">
        <w:t xml:space="preserv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2C2C7A">
        <w:rPr>
          <w:b/>
          <w:i/>
          <w:color w:val="595959" w:themeColor="text1" w:themeTint="A6"/>
        </w:rPr>
        <w:t>14.4</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 xml:space="preserve">du </w:t>
      </w:r>
      <w:r w:rsidR="00D17E99" w:rsidRPr="00276B3C">
        <w:rPr>
          <w:b/>
          <w:i/>
          <w:color w:val="595959" w:themeColor="text1" w:themeTint="A6"/>
        </w:rPr>
        <w:t>présent CCAP</w:t>
      </w:r>
    </w:p>
    <w:bookmarkEnd w:id="216"/>
    <w:p w14:paraId="4112324F" w14:textId="77777777" w:rsidR="00F9494C" w:rsidRDefault="00F9494C" w:rsidP="00F9494C">
      <w:pPr>
        <w:pStyle w:val="Listepuces"/>
        <w:numPr>
          <w:ilvl w:val="0"/>
          <w:numId w:val="0"/>
        </w:numPr>
      </w:pPr>
    </w:p>
    <w:p w14:paraId="432617DC" w14:textId="5419C1B7" w:rsidR="00F9494C" w:rsidRDefault="00F9494C" w:rsidP="00F9494C">
      <w:pPr>
        <w:pStyle w:val="Listepuces"/>
        <w:numPr>
          <w:ilvl w:val="0"/>
          <w:numId w:val="0"/>
        </w:numPr>
        <w:rPr>
          <w:i/>
        </w:rPr>
      </w:pPr>
      <w:bookmarkStart w:id="217" w:name="_Hlk157766315"/>
      <w:r>
        <w:t xml:space="preserve">Le présent CCAP comporte </w:t>
      </w:r>
      <w:r w:rsidR="00276B3C">
        <w:t>2</w:t>
      </w:r>
      <w:r>
        <w:t xml:space="preserve"> annexes : </w:t>
      </w:r>
      <w:r w:rsidRPr="00543FB2">
        <w:rPr>
          <w:i/>
        </w:rPr>
        <w:t xml:space="preserve">(cocher </w:t>
      </w:r>
      <w:r>
        <w:rPr>
          <w:i/>
        </w:rPr>
        <w:t>les cases</w:t>
      </w:r>
      <w:r w:rsidRPr="00543FB2">
        <w:rPr>
          <w:i/>
        </w:rPr>
        <w:t>)</w:t>
      </w:r>
    </w:p>
    <w:bookmarkStart w:id="218" w:name="_Hlk207014560"/>
    <w:p w14:paraId="7674BB76" w14:textId="2AFA9BE7" w:rsidR="00F9494C" w:rsidRPr="00276B3C" w:rsidRDefault="00971CC5" w:rsidP="00F9494C">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2C2C7A">
        <w:rPr>
          <w:rFonts w:ascii="CGP" w:hAnsi="CGP"/>
          <w:b/>
        </w:rPr>
      </w:r>
      <w:r w:rsidR="002C2C7A">
        <w:rPr>
          <w:rFonts w:ascii="CGP" w:hAnsi="CGP"/>
          <w:b/>
        </w:rPr>
        <w:fldChar w:fldCharType="separate"/>
      </w:r>
      <w:r w:rsidRPr="00AF472A">
        <w:rPr>
          <w:rFonts w:ascii="CGP" w:hAnsi="CGP"/>
          <w:b/>
        </w:rPr>
        <w:fldChar w:fldCharType="end"/>
      </w:r>
      <w:r w:rsidRPr="00971CC5">
        <w:t xml:space="preserve"> </w:t>
      </w:r>
      <w:bookmarkEnd w:id="218"/>
      <w:r w:rsidR="00F9494C" w:rsidRPr="00276B3C">
        <w:t>Annexe 1 : annexe financière (bordereau des prix unitaires désigné sous le terme « BPU »)</w:t>
      </w:r>
    </w:p>
    <w:p w14:paraId="4A6CF2DB" w14:textId="6DDD8250" w:rsidR="00F9494C" w:rsidRPr="00276B3C" w:rsidRDefault="00F9494C" w:rsidP="00971CC5">
      <w:pPr>
        <w:ind w:left="851"/>
      </w:pPr>
      <w:r w:rsidRPr="00276B3C">
        <w:rPr>
          <w:rFonts w:ascii="CGP" w:hAnsi="CGP"/>
          <w:b/>
        </w:rPr>
        <w:fldChar w:fldCharType="begin">
          <w:ffData>
            <w:name w:val="CaseACocher1"/>
            <w:enabled/>
            <w:calcOnExit w:val="0"/>
            <w:checkBox>
              <w:sizeAuto/>
              <w:default w:val="0"/>
            </w:checkBox>
          </w:ffData>
        </w:fldChar>
      </w:r>
      <w:r w:rsidRPr="00276B3C">
        <w:rPr>
          <w:rFonts w:ascii="CGP" w:hAnsi="CGP"/>
          <w:b/>
        </w:rPr>
        <w:instrText xml:space="preserve"> FORMCHECKBOX </w:instrText>
      </w:r>
      <w:r w:rsidR="002C2C7A">
        <w:rPr>
          <w:rFonts w:ascii="CGP" w:hAnsi="CGP"/>
          <w:b/>
        </w:rPr>
      </w:r>
      <w:r w:rsidR="002C2C7A">
        <w:rPr>
          <w:rFonts w:ascii="CGP" w:hAnsi="CGP"/>
          <w:b/>
        </w:rPr>
        <w:fldChar w:fldCharType="separate"/>
      </w:r>
      <w:r w:rsidRPr="00276B3C">
        <w:rPr>
          <w:rFonts w:ascii="CGP" w:hAnsi="CGP"/>
          <w:b/>
        </w:rPr>
        <w:fldChar w:fldCharType="end"/>
      </w:r>
      <w:r w:rsidR="00971CC5" w:rsidRPr="00276B3C">
        <w:t xml:space="preserve"> An</w:t>
      </w:r>
      <w:r w:rsidRPr="00276B3C">
        <w:t xml:space="preserve">nexe </w:t>
      </w:r>
      <w:r w:rsidR="00276B3C" w:rsidRPr="00276B3C">
        <w:t>2</w:t>
      </w:r>
      <w:r w:rsidRPr="00276B3C">
        <w:t xml:space="preserve"> : éventuelle demande d’acceptation de sous-traitant avant notification du contrat – le cas échéant (voir le modèle de DC4 fourni par le Mucem)</w:t>
      </w:r>
      <w:bookmarkEnd w:id="217"/>
    </w:p>
    <w:p w14:paraId="40776A40" w14:textId="4DD162BB" w:rsidR="00F23A9A" w:rsidRPr="00445BD9" w:rsidRDefault="000E71D3" w:rsidP="00F23A9A">
      <w:pPr>
        <w:tabs>
          <w:tab w:val="left" w:pos="851"/>
        </w:tabs>
        <w:rPr>
          <w:rFonts w:cs="Arial"/>
        </w:rPr>
      </w:pPr>
      <w:bookmarkStart w:id="219" w:name="_Hlk178931449"/>
      <w:bookmarkStart w:id="220" w:name="_Hlk178782313"/>
      <w:r w:rsidRPr="00276B3C">
        <w:rPr>
          <w:b/>
          <w:caps/>
          <w:color w:val="FF0000"/>
          <w:sz w:val="36"/>
          <w:szCs w:val="36"/>
        </w:rPr>
        <w:lastRenderedPageBreak/>
        <w:sym w:font="Wingdings" w:char="F046"/>
      </w:r>
      <w:r w:rsidR="00F23A9A" w:rsidRPr="00276B3C">
        <w:rPr>
          <w:rFonts w:cs="Arial"/>
        </w:rPr>
        <w:t>Après avoir pris connaissance des pièces constitut</w:t>
      </w:r>
      <w:r w:rsidR="00897AEC" w:rsidRPr="00276B3C">
        <w:rPr>
          <w:rFonts w:cs="Arial"/>
        </w:rPr>
        <w:t>ives du marché public mentionnées à l’</w:t>
      </w:r>
      <w:r w:rsidR="00897AEC" w:rsidRPr="00276B3C">
        <w:rPr>
          <w:rFonts w:cs="Arial"/>
          <w:b/>
          <w:i/>
          <w:color w:val="595959" w:themeColor="text1" w:themeTint="A6"/>
        </w:rPr>
        <w:fldChar w:fldCharType="begin"/>
      </w:r>
      <w:r w:rsidR="00897AEC" w:rsidRPr="00276B3C">
        <w:rPr>
          <w:rFonts w:cs="Arial"/>
          <w:b/>
          <w:i/>
          <w:color w:val="595959" w:themeColor="text1" w:themeTint="A6"/>
        </w:rPr>
        <w:instrText xml:space="preserve"> REF _Ref335896546 \r \h  \* MERGEFORMAT </w:instrText>
      </w:r>
      <w:r w:rsidR="00897AEC" w:rsidRPr="00276B3C">
        <w:rPr>
          <w:rFonts w:cs="Arial"/>
          <w:b/>
          <w:i/>
          <w:color w:val="595959" w:themeColor="text1" w:themeTint="A6"/>
        </w:rPr>
      </w:r>
      <w:r w:rsidR="00897AEC" w:rsidRPr="00276B3C">
        <w:rPr>
          <w:rFonts w:cs="Arial"/>
          <w:b/>
          <w:i/>
          <w:color w:val="595959" w:themeColor="text1" w:themeTint="A6"/>
        </w:rPr>
        <w:fldChar w:fldCharType="separate"/>
      </w:r>
      <w:r w:rsidR="002C2C7A">
        <w:rPr>
          <w:rFonts w:cs="Arial"/>
          <w:b/>
          <w:i/>
          <w:color w:val="595959" w:themeColor="text1" w:themeTint="A6"/>
        </w:rPr>
        <w:t xml:space="preserve">Article 3  </w:t>
      </w:r>
      <w:r w:rsidR="00897AEC" w:rsidRPr="00276B3C">
        <w:rPr>
          <w:rFonts w:cs="Arial"/>
          <w:b/>
          <w:i/>
          <w:color w:val="595959" w:themeColor="text1" w:themeTint="A6"/>
        </w:rPr>
        <w:fldChar w:fldCharType="end"/>
      </w:r>
      <w:r w:rsidR="00897AEC" w:rsidRPr="00276B3C">
        <w:rPr>
          <w:rFonts w:cs="Arial"/>
          <w:b/>
          <w:i/>
          <w:color w:val="595959" w:themeColor="text1" w:themeTint="A6"/>
        </w:rPr>
        <w:t>du présent CCAP</w:t>
      </w:r>
      <w:r w:rsidR="00897AEC" w:rsidRPr="00276B3C">
        <w:rPr>
          <w:rFonts w:cs="Arial"/>
        </w:rPr>
        <w:t xml:space="preserve">, </w:t>
      </w:r>
      <w:r w:rsidR="00F23A9A" w:rsidRPr="00276B3C">
        <w:rPr>
          <w:rFonts w:cs="Arial"/>
        </w:rPr>
        <w:t xml:space="preserve">et </w:t>
      </w:r>
      <w:r w:rsidR="00F23A9A" w:rsidRPr="00445BD9">
        <w:rPr>
          <w:rFonts w:cs="Arial"/>
        </w:rPr>
        <w:t>conformément à leurs clauses,</w:t>
      </w:r>
    </w:p>
    <w:p w14:paraId="6BFBCAB0" w14:textId="4AA73C37" w:rsidR="00804EEA" w:rsidRPr="00445BD9" w:rsidRDefault="00F23A9A" w:rsidP="00FE1F5B">
      <w:pPr>
        <w:pStyle w:val="fcase1ertab"/>
        <w:tabs>
          <w:tab w:val="clear" w:pos="426"/>
          <w:tab w:val="left" w:pos="851"/>
          <w:tab w:val="left" w:pos="993"/>
        </w:tabs>
        <w:ind w:left="851" w:firstLine="0"/>
        <w:rPr>
          <w:rFonts w:ascii="Arial" w:hAnsi="Arial" w:cs="Arial"/>
        </w:rPr>
      </w:pPr>
      <w:r w:rsidRPr="00445BD9">
        <w:rPr>
          <w:rFonts w:ascii="Arial" w:hAnsi="Arial" w:cs="Arial"/>
        </w:rPr>
        <w:fldChar w:fldCharType="begin">
          <w:ffData>
            <w:name w:val=""/>
            <w:enabled/>
            <w:calcOnExit w:val="0"/>
            <w:checkBox>
              <w:size w:val="20"/>
              <w:default w:val="0"/>
            </w:checkBox>
          </w:ffData>
        </w:fldChar>
      </w:r>
      <w:r w:rsidRPr="00445BD9">
        <w:rPr>
          <w:rFonts w:ascii="Arial" w:hAnsi="Arial" w:cs="Arial"/>
        </w:rPr>
        <w:instrText xml:space="preserve"> FORMCHECKBOX </w:instrText>
      </w:r>
      <w:r w:rsidR="002C2C7A">
        <w:rPr>
          <w:rFonts w:ascii="Arial" w:hAnsi="Arial" w:cs="Arial"/>
        </w:rPr>
      </w:r>
      <w:r w:rsidR="002C2C7A">
        <w:rPr>
          <w:rFonts w:ascii="Arial" w:hAnsi="Arial" w:cs="Arial"/>
        </w:rPr>
        <w:fldChar w:fldCharType="separate"/>
      </w:r>
      <w:r w:rsidRPr="00445BD9">
        <w:rPr>
          <w:rFonts w:ascii="Arial" w:hAnsi="Arial" w:cs="Arial"/>
        </w:rPr>
        <w:fldChar w:fldCharType="end"/>
      </w:r>
      <w:r w:rsidRPr="00445BD9">
        <w:rPr>
          <w:rFonts w:ascii="Arial" w:hAnsi="Arial" w:cs="Arial"/>
        </w:rPr>
        <w:t xml:space="preserve"> le </w:t>
      </w:r>
      <w:r w:rsidR="0035764B" w:rsidRPr="00445BD9">
        <w:rPr>
          <w:rFonts w:ascii="Arial" w:hAnsi="Arial" w:cs="Arial"/>
        </w:rPr>
        <w:t>titulaire</w:t>
      </w:r>
      <w:r w:rsidRPr="00445BD9">
        <w:rPr>
          <w:rFonts w:ascii="Arial" w:hAnsi="Arial" w:cs="Arial"/>
        </w:rPr>
        <w:t xml:space="preserve"> </w:t>
      </w:r>
      <w:r w:rsidRPr="00445BD9">
        <w:rPr>
          <w:rFonts w:ascii="Arial" w:hAnsi="Arial" w:cs="Arial"/>
          <w:b/>
        </w:rPr>
        <w:t>individuel</w:t>
      </w:r>
      <w:r w:rsidRPr="00445BD9">
        <w:rPr>
          <w:rFonts w:ascii="Arial" w:hAnsi="Arial" w:cs="Arial"/>
        </w:rPr>
        <w:t xml:space="preserve"> s’engage, sur la base de son offre et pour son propre compte</w:t>
      </w:r>
      <w:r w:rsidR="00804EEA" w:rsidRPr="00445BD9">
        <w:rPr>
          <w:rFonts w:ascii="Arial" w:hAnsi="Arial" w:cs="Arial"/>
        </w:rPr>
        <w:t xml:space="preserve"> à livrer les fournitures demandées ou à exécuter les prestations demandées au(x) prix indiqué(s) dans le présent CCAP et l’annexe financière.</w:t>
      </w:r>
    </w:p>
    <w:bookmarkEnd w:id="219"/>
    <w:p w14:paraId="7E849CB0" w14:textId="6AA8BB1C" w:rsidR="00F23A9A" w:rsidRPr="00445BD9" w:rsidRDefault="00F23A9A" w:rsidP="00F23A9A">
      <w:pPr>
        <w:tabs>
          <w:tab w:val="left" w:pos="851"/>
        </w:tabs>
        <w:ind w:left="851"/>
        <w:rPr>
          <w:rFonts w:cs="Arial"/>
          <w:i/>
          <w:sz w:val="18"/>
          <w:szCs w:val="18"/>
        </w:rPr>
      </w:pPr>
      <w:r w:rsidRPr="00445BD9">
        <w:rPr>
          <w:rFonts w:cs="Arial"/>
        </w:rPr>
        <w:fldChar w:fldCharType="begin">
          <w:ffData>
            <w:name w:val=""/>
            <w:enabled/>
            <w:calcOnExit w:val="0"/>
            <w:checkBox>
              <w:size w:val="20"/>
              <w:default w:val="0"/>
            </w:checkBox>
          </w:ffData>
        </w:fldChar>
      </w:r>
      <w:r w:rsidRPr="00445BD9">
        <w:rPr>
          <w:rFonts w:cs="Arial"/>
        </w:rPr>
        <w:instrText xml:space="preserve"> FORMCHECKBOX </w:instrText>
      </w:r>
      <w:r w:rsidR="002C2C7A">
        <w:rPr>
          <w:rFonts w:cs="Arial"/>
        </w:rPr>
      </w:r>
      <w:r w:rsidR="002C2C7A">
        <w:rPr>
          <w:rFonts w:cs="Arial"/>
        </w:rPr>
        <w:fldChar w:fldCharType="separate"/>
      </w:r>
      <w:r w:rsidRPr="00445BD9">
        <w:rPr>
          <w:rFonts w:cs="Arial"/>
        </w:rPr>
        <w:fldChar w:fldCharType="end"/>
      </w:r>
      <w:r w:rsidRPr="00445BD9">
        <w:rPr>
          <w:rFonts w:cs="Arial"/>
        </w:rPr>
        <w:t xml:space="preserve"> </w:t>
      </w:r>
      <w:r w:rsidRPr="00445BD9">
        <w:rPr>
          <w:rFonts w:cs="Arial"/>
          <w:b/>
        </w:rPr>
        <w:t>l’ensemble des membres du groupement</w:t>
      </w:r>
      <w:r w:rsidRPr="00445BD9">
        <w:rPr>
          <w:rFonts w:cs="Arial"/>
        </w:rPr>
        <w:t xml:space="preserve"> s’engagent, sur la base de l’offre du groupement</w:t>
      </w:r>
      <w:r w:rsidR="00804EEA" w:rsidRPr="00445BD9">
        <w:rPr>
          <w:rFonts w:cs="Arial"/>
        </w:rPr>
        <w:t xml:space="preserve"> à livrer les fournitures demandées ou à exécuter les prestations demandées au(x) prix indiqué(s) dans le présent CCAP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65DEFBB" w14:textId="77777777" w:rsidR="00470027" w:rsidRDefault="00470027" w:rsidP="0037029E">
            <w:pPr>
              <w:rPr>
                <w:b/>
                <w:sz w:val="24"/>
                <w:u w:val="single"/>
              </w:rPr>
            </w:pPr>
            <w:r w:rsidRPr="000E71D3">
              <w:rPr>
                <w:b/>
                <w:caps/>
                <w:sz w:val="36"/>
                <w:szCs w:val="36"/>
                <w:highlight w:val="lightGray"/>
              </w:rPr>
              <w:sym w:font="Wingdings" w:char="F046"/>
            </w:r>
            <w:r>
              <w:rPr>
                <w:b/>
                <w:caps/>
                <w:sz w:val="36"/>
                <w:szCs w:val="36"/>
              </w:rPr>
              <w:t xml:space="preserve"> </w:t>
            </w:r>
            <w:r w:rsidR="00F23A9A" w:rsidRPr="00897AEC">
              <w:rPr>
                <w:b/>
                <w:sz w:val="24"/>
                <w:u w:val="single"/>
              </w:rPr>
              <w:t>Signature du titulaire individuel</w:t>
            </w:r>
            <w:r w:rsidR="00F23A9A" w:rsidRPr="00FA2B22">
              <w:rPr>
                <w:rStyle w:val="Appelnotedebasdep"/>
                <w:rFonts w:asciiTheme="minorHAnsi" w:hAnsiTheme="minorHAnsi" w:cstheme="minorHAnsi"/>
                <w:b/>
                <w:sz w:val="22"/>
                <w:szCs w:val="22"/>
              </w:rPr>
              <w:footnoteReference w:id="13"/>
            </w:r>
          </w:p>
          <w:p w14:paraId="786AC4A5" w14:textId="6CC2CC65" w:rsidR="000E71D3" w:rsidRPr="00470027" w:rsidRDefault="000E71D3" w:rsidP="0037029E">
            <w:pPr>
              <w:rPr>
                <w:b/>
                <w:sz w:val="24"/>
              </w:rPr>
            </w:pP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08283B60" w:rsidR="00F23A9A" w:rsidRPr="00FA2B22" w:rsidRDefault="00470027" w:rsidP="00F23A9A">
            <w:pPr>
              <w:rPr>
                <w:b/>
                <w:sz w:val="24"/>
              </w:rPr>
            </w:pPr>
            <w:bookmarkStart w:id="221" w:name="_Hlk209086935"/>
            <w:r w:rsidRPr="000E71D3">
              <w:rPr>
                <w:b/>
                <w:caps/>
                <w:sz w:val="36"/>
                <w:szCs w:val="36"/>
                <w:highlight w:val="lightGray"/>
              </w:rPr>
              <w:sym w:font="Wingdings" w:char="F046"/>
            </w:r>
            <w:r>
              <w:rPr>
                <w:b/>
                <w:caps/>
                <w:sz w:val="36"/>
                <w:szCs w:val="36"/>
              </w:rPr>
              <w:t xml:space="preserve"> </w:t>
            </w:r>
            <w:r w:rsidR="00F23A9A" w:rsidRPr="00897AEC">
              <w:rPr>
                <w:b/>
                <w:sz w:val="24"/>
                <w:u w:val="single"/>
              </w:rPr>
              <w:t xml:space="preserve">Signature </w:t>
            </w:r>
            <w:r w:rsidR="00FA2B22" w:rsidRPr="00897AEC">
              <w:rPr>
                <w:b/>
                <w:sz w:val="24"/>
                <w:u w:val="single"/>
              </w:rPr>
              <w:t xml:space="preserve">du </w:t>
            </w:r>
            <w:r w:rsidR="00F23A9A"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00F23A9A" w:rsidRPr="00FA2B22">
              <w:rPr>
                <w:b/>
                <w:sz w:val="24"/>
              </w:rPr>
              <w:t> :</w:t>
            </w:r>
          </w:p>
          <w:p w14:paraId="54F6F217" w14:textId="593077D4"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lastRenderedPageBreak/>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2C2C7A">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bookmarkEnd w:id="221"/>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220"/>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ED4A48">
        <w:trPr>
          <w:trHeight w:val="2870"/>
        </w:trPr>
        <w:tc>
          <w:tcPr>
            <w:tcW w:w="9628" w:type="dxa"/>
          </w:tcPr>
          <w:p w14:paraId="5CBCF4DF" w14:textId="539CC880" w:rsidR="00F23A9A" w:rsidRDefault="00643B0C" w:rsidP="00643B0C">
            <w:r w:rsidRPr="00235804">
              <w:t xml:space="preserve">Est accepté le présent document valant acte </w:t>
            </w:r>
            <w:r w:rsidRPr="00276B3C">
              <w:t>d’engagement et CC</w:t>
            </w:r>
            <w:r w:rsidR="00412190" w:rsidRPr="00276B3C">
              <w:t>A</w:t>
            </w:r>
            <w:r w:rsidRPr="00276B3C">
              <w:t>P</w:t>
            </w:r>
          </w:p>
          <w:p w14:paraId="5884DF0C" w14:textId="2927E2FF" w:rsidR="00F7152A" w:rsidRPr="00276B3C" w:rsidRDefault="00F7152A" w:rsidP="00F7152A">
            <w:pPr>
              <w:tabs>
                <w:tab w:val="left" w:pos="5785"/>
              </w:tabs>
              <w:rPr>
                <w:color w:val="000000"/>
              </w:rPr>
            </w:pPr>
            <w:r w:rsidRPr="00276B3C">
              <w:rPr>
                <w:color w:val="000000"/>
              </w:rPr>
              <w:t xml:space="preserve">Après passage en CCAO du </w:t>
            </w:r>
            <w:r w:rsidR="00276B3C">
              <w:rPr>
                <w:color w:val="000000"/>
              </w:rPr>
              <w:t xml:space="preserve">                                  </w:t>
            </w:r>
            <w:r w:rsidRPr="00276B3C">
              <w:rPr>
                <w:color w:val="000000"/>
              </w:rPr>
              <w:t xml:space="preserve"> et visa du CBR</w:t>
            </w:r>
          </w:p>
          <w:p w14:paraId="7B98AAFB" w14:textId="67173E3D" w:rsidR="00643B0C" w:rsidRPr="00643B0C" w:rsidRDefault="00643B0C" w:rsidP="00675004">
            <w:pPr>
              <w:rPr>
                <w:highlight w:val="yellow"/>
              </w:rPr>
            </w:pPr>
          </w:p>
          <w:p w14:paraId="14CD7A7E" w14:textId="77777777" w:rsidR="000E71D3" w:rsidRPr="000E71D3" w:rsidRDefault="000E71D3" w:rsidP="00643B0C">
            <w:r w:rsidRPr="000E71D3">
              <w:t xml:space="preserve">À </w:t>
            </w:r>
            <w:r w:rsidR="00643B0C">
              <w:t>Marseille</w:t>
            </w:r>
            <w:r w:rsidRPr="000E71D3">
              <w:t xml:space="preserve">, le </w:t>
            </w:r>
          </w:p>
          <w:p w14:paraId="29E0F1D1" w14:textId="4DB9465F" w:rsid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49FC477" w14:textId="77777777" w:rsidR="00ED4A48" w:rsidRDefault="00ED4A48" w:rsidP="00F7152A">
            <w:pPr>
              <w:tabs>
                <w:tab w:val="left" w:pos="5785"/>
              </w:tabs>
            </w:pPr>
          </w:p>
          <w:p w14:paraId="13EC7FDF" w14:textId="77777777" w:rsidR="00ED4A48" w:rsidRDefault="00ED4A48" w:rsidP="00F7152A">
            <w:pPr>
              <w:tabs>
                <w:tab w:val="left" w:pos="5785"/>
              </w:tabs>
            </w:pPr>
          </w:p>
          <w:p w14:paraId="47ACB0B5" w14:textId="4040E05F" w:rsidR="00ED4A48" w:rsidRDefault="00ED4A48" w:rsidP="00F7152A">
            <w:pPr>
              <w:tabs>
                <w:tab w:val="left" w:pos="5785"/>
              </w:tabs>
            </w:pPr>
          </w:p>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5"/>
      <w:footerReference w:type="default" r:id="rId16"/>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6A5952" w:rsidRDefault="006A5952">
      <w:r>
        <w:separator/>
      </w:r>
    </w:p>
  </w:endnote>
  <w:endnote w:type="continuationSeparator" w:id="0">
    <w:p w14:paraId="2BB5A58D" w14:textId="77777777" w:rsidR="006A5952" w:rsidRDefault="006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6A5952" w:rsidRPr="00BD1409" w:rsidRDefault="006A5952"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6A5952" w:rsidRDefault="006A5952">
      <w:r>
        <w:separator/>
      </w:r>
    </w:p>
  </w:footnote>
  <w:footnote w:type="continuationSeparator" w:id="0">
    <w:p w14:paraId="39A668D6" w14:textId="77777777" w:rsidR="006A5952" w:rsidRDefault="006A5952">
      <w:r>
        <w:continuationSeparator/>
      </w:r>
    </w:p>
  </w:footnote>
  <w:footnote w:id="1">
    <w:p w14:paraId="2EBE7535" w14:textId="77777777" w:rsidR="006A5952" w:rsidRPr="00A26942" w:rsidRDefault="006A5952" w:rsidP="00A26942">
      <w:pPr>
        <w:rPr>
          <w:rFonts w:cs="Arial"/>
          <w:i/>
          <w:sz w:val="18"/>
          <w:szCs w:val="18"/>
        </w:rPr>
      </w:pPr>
      <w:r w:rsidRPr="00A26942">
        <w:rPr>
          <w:rStyle w:val="Appelnotedebasdep"/>
          <w:rFonts w:cs="Arial"/>
          <w:i/>
        </w:rPr>
        <w:footnoteRef/>
      </w:r>
      <w:r w:rsidRPr="00A26942">
        <w:rPr>
          <w:rFonts w:cs="Arial"/>
          <w:i/>
          <w:sz w:val="18"/>
          <w:szCs w:val="18"/>
        </w:rPr>
        <w:t xml:space="preserve"> Le candidat doit cocher la case ou la situation concernée.</w:t>
      </w:r>
    </w:p>
  </w:footnote>
  <w:footnote w:id="2">
    <w:p w14:paraId="5BA33D1B" w14:textId="77777777" w:rsidR="006A5952" w:rsidRPr="00D46347" w:rsidRDefault="006A5952" w:rsidP="00A26942">
      <w:pPr>
        <w:pStyle w:val="Notedebasdepage"/>
        <w:rPr>
          <w:rFonts w:asciiTheme="minorHAnsi" w:hAnsiTheme="minorHAnsi" w:cstheme="minorHAnsi"/>
          <w:i/>
        </w:rPr>
      </w:pPr>
      <w:r w:rsidRPr="00A26942">
        <w:rPr>
          <w:rStyle w:val="Appelnotedebasdep"/>
          <w:rFonts w:ascii="Arial" w:hAnsi="Arial" w:cs="Arial"/>
          <w:i/>
        </w:rPr>
        <w:footnoteRef/>
      </w:r>
      <w:r w:rsidRPr="00A26942">
        <w:rPr>
          <w:rFonts w:ascii="Arial" w:hAnsi="Arial" w:cs="Arial"/>
          <w:i/>
          <w:sz w:val="18"/>
          <w:szCs w:val="18"/>
        </w:rPr>
        <w:t xml:space="preserve"> La personne physique représentant le candidat doit cocher la situation concernée</w:t>
      </w:r>
    </w:p>
  </w:footnote>
  <w:footnote w:id="3">
    <w:p w14:paraId="206C2042" w14:textId="77777777" w:rsidR="006A5952" w:rsidRPr="00D46347" w:rsidRDefault="006A5952"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6A5952" w:rsidRPr="00FD4826" w:rsidRDefault="006A5952"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6A5952" w:rsidRPr="00FD4826" w:rsidRDefault="006A5952"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6A5952" w:rsidRPr="00FD4826" w:rsidRDefault="006A5952"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6A5952" w:rsidRPr="00FD4826" w:rsidRDefault="006A5952"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6A5952" w:rsidRPr="00120497" w:rsidRDefault="006A5952"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6A5952" w:rsidRPr="00FD4826" w:rsidRDefault="006A595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6A5952" w:rsidRPr="00FD4826" w:rsidRDefault="006A595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6A5952" w:rsidRPr="00FD4826" w:rsidRDefault="006A5952"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6A5952" w:rsidRPr="00127D83" w:rsidRDefault="006A5952"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6A5952" w:rsidRPr="00AE2D37" w:rsidRDefault="006A5952"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6A5952" w:rsidRPr="00FA2B22" w:rsidRDefault="006A5952"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024243BD" w:rsidR="006A5952" w:rsidRDefault="006A5952" w:rsidP="002F6D57">
    <w:pPr>
      <w:pStyle w:val="En-tte"/>
      <w:jc w:val="left"/>
    </w:pPr>
    <w:r w:rsidRPr="000312D5">
      <w:t xml:space="preserve">Mucem – CCAP &amp; AE – </w:t>
    </w:r>
    <w:r w:rsidRPr="000312D5">
      <w:rPr>
        <w:b/>
      </w:rPr>
      <w:t>Fourniture, impression, pose, dépose de marquages et d’éléments de signalétique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8C9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E1284D"/>
    <w:multiLevelType w:val="hybridMultilevel"/>
    <w:tmpl w:val="7D5E0204"/>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6"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1"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B8076E"/>
    <w:multiLevelType w:val="hybridMultilevel"/>
    <w:tmpl w:val="F788C9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036DD"/>
    <w:multiLevelType w:val="hybridMultilevel"/>
    <w:tmpl w:val="F596268C"/>
    <w:lvl w:ilvl="0" w:tplc="227EAE6A">
      <w:start w:val="1"/>
      <w:numFmt w:val="bullet"/>
      <w:pStyle w:val="Pucerouge"/>
      <w:lvlText w:val="o"/>
      <w:lvlJc w:val="left"/>
      <w:pPr>
        <w:ind w:left="360" w:hanging="360"/>
      </w:pPr>
      <w:rPr>
        <w:rFonts w:ascii="Courier New" w:hAnsi="Courier New" w:cs="Courier New" w:hint="default"/>
        <w:color w:val="FFFFFF" w:themeColor="background1"/>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0E21100"/>
    <w:multiLevelType w:val="hybridMultilevel"/>
    <w:tmpl w:val="A6A0F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1"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2"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num>
  <w:num w:numId="3">
    <w:abstractNumId w:val="15"/>
  </w:num>
  <w:num w:numId="4">
    <w:abstractNumId w:val="30"/>
  </w:num>
  <w:num w:numId="5">
    <w:abstractNumId w:val="17"/>
  </w:num>
  <w:num w:numId="6">
    <w:abstractNumId w:val="9"/>
  </w:num>
  <w:num w:numId="7">
    <w:abstractNumId w:val="19"/>
  </w:num>
  <w:num w:numId="8">
    <w:abstractNumId w:val="11"/>
  </w:num>
  <w:num w:numId="9">
    <w:abstractNumId w:val="18"/>
  </w:num>
  <w:num w:numId="10">
    <w:abstractNumId w:val="20"/>
  </w:num>
  <w:num w:numId="11">
    <w:abstractNumId w:val="31"/>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2"/>
  </w:num>
  <w:num w:numId="15">
    <w:abstractNumId w:val="16"/>
  </w:num>
  <w:num w:numId="16">
    <w:abstractNumId w:val="25"/>
  </w:num>
  <w:num w:numId="17">
    <w:abstractNumId w:val="29"/>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13"/>
  </w:num>
  <w:num w:numId="47">
    <w:abstractNumId w:val="19"/>
  </w:num>
  <w:num w:numId="4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09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2D5"/>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775A8"/>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4651"/>
    <w:rsid w:val="000A5DA8"/>
    <w:rsid w:val="000A6972"/>
    <w:rsid w:val="000A6E71"/>
    <w:rsid w:val="000A7911"/>
    <w:rsid w:val="000B06BE"/>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973"/>
    <w:rsid w:val="000E4E97"/>
    <w:rsid w:val="000E5ED8"/>
    <w:rsid w:val="000E6F68"/>
    <w:rsid w:val="000E71D3"/>
    <w:rsid w:val="000F00B0"/>
    <w:rsid w:val="000F0A29"/>
    <w:rsid w:val="000F1E08"/>
    <w:rsid w:val="000F23DA"/>
    <w:rsid w:val="000F2D4A"/>
    <w:rsid w:val="000F438E"/>
    <w:rsid w:val="000F533A"/>
    <w:rsid w:val="000F5C12"/>
    <w:rsid w:val="000F6F26"/>
    <w:rsid w:val="00100153"/>
    <w:rsid w:val="001007F7"/>
    <w:rsid w:val="00101F94"/>
    <w:rsid w:val="00103A82"/>
    <w:rsid w:val="00105C32"/>
    <w:rsid w:val="00110055"/>
    <w:rsid w:val="00110301"/>
    <w:rsid w:val="0011062E"/>
    <w:rsid w:val="00110764"/>
    <w:rsid w:val="00110B7E"/>
    <w:rsid w:val="001114F4"/>
    <w:rsid w:val="0011305B"/>
    <w:rsid w:val="001144AC"/>
    <w:rsid w:val="00114C5A"/>
    <w:rsid w:val="0011510D"/>
    <w:rsid w:val="00120309"/>
    <w:rsid w:val="0012048C"/>
    <w:rsid w:val="00120497"/>
    <w:rsid w:val="001213ED"/>
    <w:rsid w:val="00124C44"/>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0A29"/>
    <w:rsid w:val="00163260"/>
    <w:rsid w:val="0016338D"/>
    <w:rsid w:val="00163AC2"/>
    <w:rsid w:val="001654B9"/>
    <w:rsid w:val="00166688"/>
    <w:rsid w:val="001677D9"/>
    <w:rsid w:val="00167BCA"/>
    <w:rsid w:val="00171178"/>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368"/>
    <w:rsid w:val="0019475A"/>
    <w:rsid w:val="00195AEC"/>
    <w:rsid w:val="00197D0E"/>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25FD"/>
    <w:rsid w:val="001C51E6"/>
    <w:rsid w:val="001C706C"/>
    <w:rsid w:val="001C70DE"/>
    <w:rsid w:val="001D02F7"/>
    <w:rsid w:val="001D0750"/>
    <w:rsid w:val="001D1E19"/>
    <w:rsid w:val="001D2EBF"/>
    <w:rsid w:val="001D2ED2"/>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2171"/>
    <w:rsid w:val="002331F5"/>
    <w:rsid w:val="00235123"/>
    <w:rsid w:val="00235804"/>
    <w:rsid w:val="00235979"/>
    <w:rsid w:val="00236436"/>
    <w:rsid w:val="00237E45"/>
    <w:rsid w:val="00240A03"/>
    <w:rsid w:val="00240FD6"/>
    <w:rsid w:val="0024327D"/>
    <w:rsid w:val="0024484C"/>
    <w:rsid w:val="00244D5C"/>
    <w:rsid w:val="002459A6"/>
    <w:rsid w:val="00245E2D"/>
    <w:rsid w:val="00246BBD"/>
    <w:rsid w:val="00247F66"/>
    <w:rsid w:val="00250A70"/>
    <w:rsid w:val="00250A7E"/>
    <w:rsid w:val="00250D0A"/>
    <w:rsid w:val="00251064"/>
    <w:rsid w:val="002519C3"/>
    <w:rsid w:val="00252390"/>
    <w:rsid w:val="002529A8"/>
    <w:rsid w:val="00253662"/>
    <w:rsid w:val="002547FA"/>
    <w:rsid w:val="00260377"/>
    <w:rsid w:val="00260A3B"/>
    <w:rsid w:val="00260FB6"/>
    <w:rsid w:val="00261408"/>
    <w:rsid w:val="00262A46"/>
    <w:rsid w:val="00266D61"/>
    <w:rsid w:val="0027307C"/>
    <w:rsid w:val="00274967"/>
    <w:rsid w:val="00276205"/>
    <w:rsid w:val="00276B3C"/>
    <w:rsid w:val="00280036"/>
    <w:rsid w:val="00280547"/>
    <w:rsid w:val="002823CE"/>
    <w:rsid w:val="00284AD2"/>
    <w:rsid w:val="0028516D"/>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21"/>
    <w:rsid w:val="002A51FF"/>
    <w:rsid w:val="002A70EB"/>
    <w:rsid w:val="002A7BB0"/>
    <w:rsid w:val="002B081B"/>
    <w:rsid w:val="002B1172"/>
    <w:rsid w:val="002B627E"/>
    <w:rsid w:val="002B6286"/>
    <w:rsid w:val="002B7E46"/>
    <w:rsid w:val="002C0E84"/>
    <w:rsid w:val="002C2C7A"/>
    <w:rsid w:val="002C4174"/>
    <w:rsid w:val="002C6AB2"/>
    <w:rsid w:val="002C70C4"/>
    <w:rsid w:val="002D0136"/>
    <w:rsid w:val="002D0EE0"/>
    <w:rsid w:val="002D6EC2"/>
    <w:rsid w:val="002E06E3"/>
    <w:rsid w:val="002E12A2"/>
    <w:rsid w:val="002E33A8"/>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4B4F"/>
    <w:rsid w:val="003559AE"/>
    <w:rsid w:val="0035764B"/>
    <w:rsid w:val="00360FD7"/>
    <w:rsid w:val="003632CC"/>
    <w:rsid w:val="003638A8"/>
    <w:rsid w:val="00364BFF"/>
    <w:rsid w:val="003650A8"/>
    <w:rsid w:val="0036609B"/>
    <w:rsid w:val="0037029E"/>
    <w:rsid w:val="00370375"/>
    <w:rsid w:val="003706B6"/>
    <w:rsid w:val="003723D1"/>
    <w:rsid w:val="003728D6"/>
    <w:rsid w:val="00372EF0"/>
    <w:rsid w:val="00373141"/>
    <w:rsid w:val="00373A14"/>
    <w:rsid w:val="0037521A"/>
    <w:rsid w:val="003752E7"/>
    <w:rsid w:val="0037576A"/>
    <w:rsid w:val="0037630E"/>
    <w:rsid w:val="00376488"/>
    <w:rsid w:val="00376D5B"/>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4F4"/>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6D7"/>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3746"/>
    <w:rsid w:val="004345E3"/>
    <w:rsid w:val="00434C4F"/>
    <w:rsid w:val="004370CE"/>
    <w:rsid w:val="00441FDE"/>
    <w:rsid w:val="00442AD4"/>
    <w:rsid w:val="00442AD6"/>
    <w:rsid w:val="00442FCC"/>
    <w:rsid w:val="004439A8"/>
    <w:rsid w:val="00444BEE"/>
    <w:rsid w:val="00445BD9"/>
    <w:rsid w:val="00451167"/>
    <w:rsid w:val="0045145D"/>
    <w:rsid w:val="004519A8"/>
    <w:rsid w:val="004573D4"/>
    <w:rsid w:val="004601C2"/>
    <w:rsid w:val="00460738"/>
    <w:rsid w:val="00460CE0"/>
    <w:rsid w:val="0046164E"/>
    <w:rsid w:val="00461E86"/>
    <w:rsid w:val="00461F71"/>
    <w:rsid w:val="004629FA"/>
    <w:rsid w:val="00470027"/>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1AAD"/>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401A"/>
    <w:rsid w:val="004F5EAD"/>
    <w:rsid w:val="004F5F9B"/>
    <w:rsid w:val="005006D3"/>
    <w:rsid w:val="00502650"/>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4E12"/>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3FB"/>
    <w:rsid w:val="005A78C7"/>
    <w:rsid w:val="005B0C77"/>
    <w:rsid w:val="005B11AC"/>
    <w:rsid w:val="005B1BF3"/>
    <w:rsid w:val="005B21B8"/>
    <w:rsid w:val="005B2D65"/>
    <w:rsid w:val="005B35F7"/>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839"/>
    <w:rsid w:val="005F1B91"/>
    <w:rsid w:val="005F27ED"/>
    <w:rsid w:val="005F5409"/>
    <w:rsid w:val="005F5BE2"/>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5004"/>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5952"/>
    <w:rsid w:val="006A62CC"/>
    <w:rsid w:val="006A65DF"/>
    <w:rsid w:val="006A6916"/>
    <w:rsid w:val="006A78AC"/>
    <w:rsid w:val="006A7DB2"/>
    <w:rsid w:val="006A7EB4"/>
    <w:rsid w:val="006B0708"/>
    <w:rsid w:val="006B2A20"/>
    <w:rsid w:val="006B33A3"/>
    <w:rsid w:val="006B3ACC"/>
    <w:rsid w:val="006B4170"/>
    <w:rsid w:val="006C1FCB"/>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1A3"/>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5A66"/>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2E"/>
    <w:rsid w:val="00767B96"/>
    <w:rsid w:val="0077298C"/>
    <w:rsid w:val="00772A8C"/>
    <w:rsid w:val="00776081"/>
    <w:rsid w:val="00777C56"/>
    <w:rsid w:val="00777F0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38F4"/>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0E1"/>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284"/>
    <w:rsid w:val="00852D13"/>
    <w:rsid w:val="00854DE0"/>
    <w:rsid w:val="0085524B"/>
    <w:rsid w:val="00856224"/>
    <w:rsid w:val="00856609"/>
    <w:rsid w:val="00860656"/>
    <w:rsid w:val="008613C5"/>
    <w:rsid w:val="0086242C"/>
    <w:rsid w:val="00863B8E"/>
    <w:rsid w:val="0086452F"/>
    <w:rsid w:val="008645D5"/>
    <w:rsid w:val="00865604"/>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E7D99"/>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334F"/>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4438"/>
    <w:rsid w:val="009B768B"/>
    <w:rsid w:val="009C0242"/>
    <w:rsid w:val="009C177B"/>
    <w:rsid w:val="009C3142"/>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2D23"/>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942"/>
    <w:rsid w:val="00A26B6D"/>
    <w:rsid w:val="00A27232"/>
    <w:rsid w:val="00A27C7B"/>
    <w:rsid w:val="00A31663"/>
    <w:rsid w:val="00A334BE"/>
    <w:rsid w:val="00A345FF"/>
    <w:rsid w:val="00A3550B"/>
    <w:rsid w:val="00A4100A"/>
    <w:rsid w:val="00A456B0"/>
    <w:rsid w:val="00A47009"/>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578"/>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84B82"/>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513D"/>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59D2"/>
    <w:rsid w:val="00AF70A6"/>
    <w:rsid w:val="00AF77A5"/>
    <w:rsid w:val="00B015B3"/>
    <w:rsid w:val="00B01D3D"/>
    <w:rsid w:val="00B04C0B"/>
    <w:rsid w:val="00B04DF1"/>
    <w:rsid w:val="00B050FE"/>
    <w:rsid w:val="00B054AA"/>
    <w:rsid w:val="00B06424"/>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6F6"/>
    <w:rsid w:val="00BA29B9"/>
    <w:rsid w:val="00BA3782"/>
    <w:rsid w:val="00BA4238"/>
    <w:rsid w:val="00BA4FD8"/>
    <w:rsid w:val="00BA5A8D"/>
    <w:rsid w:val="00BA5E9A"/>
    <w:rsid w:val="00BA7488"/>
    <w:rsid w:val="00BB1114"/>
    <w:rsid w:val="00BB1DF4"/>
    <w:rsid w:val="00BB213D"/>
    <w:rsid w:val="00BB2334"/>
    <w:rsid w:val="00BB2608"/>
    <w:rsid w:val="00BB2849"/>
    <w:rsid w:val="00BB3E6A"/>
    <w:rsid w:val="00BB4481"/>
    <w:rsid w:val="00BC0DC9"/>
    <w:rsid w:val="00BC1089"/>
    <w:rsid w:val="00BC18AB"/>
    <w:rsid w:val="00BC2510"/>
    <w:rsid w:val="00BD03E8"/>
    <w:rsid w:val="00BD1409"/>
    <w:rsid w:val="00BD35D7"/>
    <w:rsid w:val="00BD49D9"/>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1DE"/>
    <w:rsid w:val="00CA6C7D"/>
    <w:rsid w:val="00CA73E3"/>
    <w:rsid w:val="00CA749B"/>
    <w:rsid w:val="00CB006B"/>
    <w:rsid w:val="00CB0882"/>
    <w:rsid w:val="00CB09F8"/>
    <w:rsid w:val="00CB1AEA"/>
    <w:rsid w:val="00CB2A36"/>
    <w:rsid w:val="00CB5337"/>
    <w:rsid w:val="00CB64F6"/>
    <w:rsid w:val="00CB7AEC"/>
    <w:rsid w:val="00CC1087"/>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593C"/>
    <w:rsid w:val="00D16CE4"/>
    <w:rsid w:val="00D1781F"/>
    <w:rsid w:val="00D17E99"/>
    <w:rsid w:val="00D17FE4"/>
    <w:rsid w:val="00D217C5"/>
    <w:rsid w:val="00D22AFC"/>
    <w:rsid w:val="00D247CF"/>
    <w:rsid w:val="00D249AD"/>
    <w:rsid w:val="00D269B4"/>
    <w:rsid w:val="00D30864"/>
    <w:rsid w:val="00D316F2"/>
    <w:rsid w:val="00D329C8"/>
    <w:rsid w:val="00D34792"/>
    <w:rsid w:val="00D3481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297D"/>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36FE8"/>
    <w:rsid w:val="00E4006E"/>
    <w:rsid w:val="00E42B35"/>
    <w:rsid w:val="00E44BBA"/>
    <w:rsid w:val="00E5041D"/>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175"/>
    <w:rsid w:val="00E72922"/>
    <w:rsid w:val="00E72EBC"/>
    <w:rsid w:val="00E73EFD"/>
    <w:rsid w:val="00E75373"/>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998"/>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4A48"/>
    <w:rsid w:val="00ED669C"/>
    <w:rsid w:val="00EE061D"/>
    <w:rsid w:val="00EE1AA6"/>
    <w:rsid w:val="00EE57BB"/>
    <w:rsid w:val="00EE6A79"/>
    <w:rsid w:val="00EF0ADF"/>
    <w:rsid w:val="00EF1E7C"/>
    <w:rsid w:val="00EF5F4F"/>
    <w:rsid w:val="00EF7527"/>
    <w:rsid w:val="00F02205"/>
    <w:rsid w:val="00F06987"/>
    <w:rsid w:val="00F07F6E"/>
    <w:rsid w:val="00F1032E"/>
    <w:rsid w:val="00F105C7"/>
    <w:rsid w:val="00F111FF"/>
    <w:rsid w:val="00F11A5F"/>
    <w:rsid w:val="00F1274D"/>
    <w:rsid w:val="00F1360C"/>
    <w:rsid w:val="00F14CC5"/>
    <w:rsid w:val="00F15A8C"/>
    <w:rsid w:val="00F172E6"/>
    <w:rsid w:val="00F179A2"/>
    <w:rsid w:val="00F20682"/>
    <w:rsid w:val="00F20C60"/>
    <w:rsid w:val="00F20C9E"/>
    <w:rsid w:val="00F215EF"/>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1A2"/>
    <w:rsid w:val="00F555D6"/>
    <w:rsid w:val="00F5721E"/>
    <w:rsid w:val="00F602FE"/>
    <w:rsid w:val="00F60B2C"/>
    <w:rsid w:val="00F618F5"/>
    <w:rsid w:val="00F61BD0"/>
    <w:rsid w:val="00F64AD7"/>
    <w:rsid w:val="00F656CE"/>
    <w:rsid w:val="00F659E7"/>
    <w:rsid w:val="00F66B75"/>
    <w:rsid w:val="00F71143"/>
    <w:rsid w:val="00F7152A"/>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7093"/>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7F"/>
    <w:rsid w:val="00FD5D80"/>
    <w:rsid w:val="00FD73FC"/>
    <w:rsid w:val="00FD7E41"/>
    <w:rsid w:val="00FE01F4"/>
    <w:rsid w:val="00FE1F5B"/>
    <w:rsid w:val="00FE63CA"/>
    <w:rsid w:val="00FE6C0A"/>
    <w:rsid w:val="00FF0594"/>
    <w:rsid w:val="00FF0941"/>
    <w:rsid w:val="00FF2D65"/>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924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customStyle="1" w:styleId="sous-titre">
    <w:name w:val="sous-titre"/>
    <w:basedOn w:val="Policepardfaut"/>
    <w:rsid w:val="00B06424"/>
  </w:style>
  <w:style w:type="paragraph" w:customStyle="1" w:styleId="Pucerouge">
    <w:name w:val="Puce rouge"/>
    <w:basedOn w:val="Listepuces"/>
    <w:link w:val="PucerougeCar"/>
    <w:qFormat/>
    <w:rsid w:val="00675004"/>
    <w:pPr>
      <w:numPr>
        <w:numId w:val="45"/>
      </w:numPr>
      <w:suppressAutoHyphens/>
      <w:overflowPunct/>
      <w:autoSpaceDE/>
      <w:autoSpaceDN/>
      <w:adjustRightInd/>
      <w:spacing w:before="120" w:after="0" w:line="288" w:lineRule="auto"/>
      <w:contextualSpacing w:val="0"/>
      <w:textAlignment w:val="auto"/>
    </w:pPr>
    <w:rPr>
      <w:lang w:eastAsia="ar-SA"/>
    </w:rPr>
  </w:style>
  <w:style w:type="character" w:customStyle="1" w:styleId="PucerougeCar">
    <w:name w:val="Puce rouge Car"/>
    <w:basedOn w:val="Policepardfaut"/>
    <w:link w:val="Pucerouge"/>
    <w:rsid w:val="00675004"/>
    <w:rPr>
      <w:rFonts w:ascii="Arial" w:hAnsi="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245190016">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737092619">
      <w:bodyDiv w:val="1"/>
      <w:marLeft w:val="0"/>
      <w:marRight w:val="0"/>
      <w:marTop w:val="0"/>
      <w:marBottom w:val="0"/>
      <w:divBdr>
        <w:top w:val="none" w:sz="0" w:space="0" w:color="auto"/>
        <w:left w:val="none" w:sz="0" w:space="0" w:color="auto"/>
        <w:bottom w:val="none" w:sz="0" w:space="0" w:color="auto"/>
        <w:right w:val="none" w:sz="0" w:space="0" w:color="auto"/>
      </w:divBdr>
    </w:div>
    <w:div w:id="867567240">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1986121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01A18-DDB4-4B33-A6B3-EF80D9CC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4194</TotalTime>
  <Pages>27</Pages>
  <Words>12621</Words>
  <Characters>76070</Characters>
  <Application>Microsoft Office Word</Application>
  <DocSecurity>0</DocSecurity>
  <Lines>633</Lines>
  <Paragraphs>177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283</cp:revision>
  <cp:lastPrinted>2025-09-17T09:04:00Z</cp:lastPrinted>
  <dcterms:created xsi:type="dcterms:W3CDTF">2019-05-20T10:08:00Z</dcterms:created>
  <dcterms:modified xsi:type="dcterms:W3CDTF">2026-01-23T14:00:00Z</dcterms:modified>
</cp:coreProperties>
</file>