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75619F21" w14:textId="40886E4E" w:rsidR="00397CA9" w:rsidRPr="003F5EE7" w:rsidRDefault="00397CA9" w:rsidP="00803DD4">
      <w:pPr>
        <w:suppressAutoHyphens w:val="0"/>
        <w:jc w:val="right"/>
        <w:rPr>
          <w:rFonts w:cs="Arial"/>
          <w:caps/>
          <w:color w:val="003087"/>
          <w:sz w:val="35"/>
          <w:szCs w:val="35"/>
          <w:lang w:val="en-US" w:eastAsia="fr-FR"/>
        </w:rPr>
      </w:pPr>
      <w:r w:rsidRPr="00E6481C">
        <w:rPr>
          <w:rFonts w:cs="Arial"/>
          <w:caps/>
          <w:color w:val="003087"/>
          <w:sz w:val="35"/>
          <w:szCs w:val="35"/>
          <w:lang w:val="en-US" w:eastAsia="fr-FR"/>
        </w:rPr>
        <w:t xml:space="preserve">PROCEDURE </w:t>
      </w:r>
      <w:r w:rsidR="003F5EE7" w:rsidRPr="00E6481C">
        <w:rPr>
          <w:rFonts w:cs="Arial"/>
          <w:caps/>
          <w:color w:val="003087"/>
          <w:sz w:val="35"/>
          <w:szCs w:val="35"/>
          <w:lang w:val="en-US" w:eastAsia="fr-FR"/>
        </w:rPr>
        <w:t>FORMALISEE</w:t>
      </w:r>
    </w:p>
    <w:p w14:paraId="29BA4B29" w14:textId="77777777" w:rsidR="008774D5" w:rsidRDefault="008774D5" w:rsidP="00803DD4">
      <w:pPr>
        <w:suppressAutoHyphens w:val="0"/>
        <w:jc w:val="right"/>
        <w:rPr>
          <w:rFonts w:cs="Arial"/>
          <w:caps/>
          <w:color w:val="003087"/>
          <w:sz w:val="35"/>
          <w:szCs w:val="35"/>
          <w:lang w:val="en-US" w:eastAsia="fr-FR"/>
        </w:rPr>
      </w:pPr>
    </w:p>
    <w:p w14:paraId="5D210A20" w14:textId="77777777" w:rsidR="00637CAB" w:rsidRDefault="00637CAB" w:rsidP="00803DD4">
      <w:pPr>
        <w:suppressAutoHyphens w:val="0"/>
        <w:jc w:val="right"/>
        <w:rPr>
          <w:rFonts w:cs="Arial"/>
          <w:caps/>
          <w:color w:val="003087"/>
          <w:sz w:val="35"/>
          <w:szCs w:val="35"/>
          <w:lang w:val="en-US" w:eastAsia="fr-FR"/>
        </w:rPr>
      </w:pPr>
    </w:p>
    <w:p w14:paraId="0D323A09" w14:textId="091C5967" w:rsidR="00637CAB" w:rsidRPr="003F5EE7" w:rsidRDefault="00637CAB" w:rsidP="00803DD4">
      <w:pPr>
        <w:suppressAutoHyphens w:val="0"/>
        <w:jc w:val="right"/>
        <w:rPr>
          <w:rFonts w:cs="Arial"/>
          <w:caps/>
          <w:color w:val="003087"/>
          <w:sz w:val="35"/>
          <w:szCs w:val="35"/>
          <w:lang w:val="en-US" w:eastAsia="fr-FR"/>
        </w:rPr>
      </w:pPr>
      <w:r>
        <w:rPr>
          <w:rFonts w:cs="Arial"/>
          <w:caps/>
          <w:color w:val="003087"/>
          <w:sz w:val="35"/>
          <w:szCs w:val="35"/>
          <w:lang w:val="en-US" w:eastAsia="fr-FR"/>
        </w:rPr>
        <w:t>AC26CARTAM</w:t>
      </w:r>
    </w:p>
    <w:p w14:paraId="70865872" w14:textId="77777777" w:rsidR="00081128" w:rsidRPr="00081128" w:rsidRDefault="00081128" w:rsidP="00081128">
      <w:pPr>
        <w:rPr>
          <w:lang w:val="en-US"/>
        </w:rPr>
      </w:pPr>
    </w:p>
    <w:p w14:paraId="18E32358" w14:textId="77777777" w:rsidR="00081128" w:rsidRPr="00081128" w:rsidRDefault="00081128" w:rsidP="00081128">
      <w:pPr>
        <w:rPr>
          <w:lang w:val="en-US"/>
        </w:rPr>
      </w:pPr>
    </w:p>
    <w:p w14:paraId="23AF95BA" w14:textId="77777777" w:rsidR="00081128" w:rsidRPr="00081128" w:rsidRDefault="00081128" w:rsidP="00081128">
      <w:pPr>
        <w:rPr>
          <w:lang w:val="en-US"/>
        </w:rPr>
      </w:pPr>
    </w:p>
    <w:p w14:paraId="509A7519" w14:textId="77777777" w:rsidR="00081128" w:rsidRPr="00081128" w:rsidRDefault="00081128" w:rsidP="00081128">
      <w:pPr>
        <w:rPr>
          <w:lang w:val="en-US"/>
        </w:rPr>
      </w:pPr>
    </w:p>
    <w:p w14:paraId="04D8741D" w14:textId="77777777" w:rsidR="00081128" w:rsidRPr="00081128" w:rsidRDefault="00081128" w:rsidP="00081128">
      <w:pPr>
        <w:rPr>
          <w:lang w:val="en-US"/>
        </w:rPr>
      </w:pPr>
    </w:p>
    <w:p w14:paraId="223896C3" w14:textId="77777777" w:rsidR="00081128" w:rsidRPr="00081128" w:rsidRDefault="00081128" w:rsidP="00081128">
      <w:pPr>
        <w:rPr>
          <w:lang w:val="en-US"/>
        </w:rPr>
      </w:pPr>
    </w:p>
    <w:p w14:paraId="41EEF271" w14:textId="77777777" w:rsidR="00081128" w:rsidRPr="00081128" w:rsidRDefault="00081128" w:rsidP="00081128">
      <w:pPr>
        <w:rPr>
          <w:lang w:val="en-US"/>
        </w:rPr>
      </w:pPr>
    </w:p>
    <w:p w14:paraId="1CAE9E3A" w14:textId="77777777" w:rsidR="00081128" w:rsidRPr="00081128" w:rsidRDefault="00081128" w:rsidP="00081128">
      <w:pPr>
        <w:rPr>
          <w:lang w:val="en-US"/>
        </w:rPr>
      </w:pPr>
    </w:p>
    <w:p w14:paraId="7125E707" w14:textId="77777777" w:rsidR="00081128" w:rsidRPr="00081128" w:rsidRDefault="00081128" w:rsidP="00081128">
      <w:pPr>
        <w:rPr>
          <w:lang w:val="en-US"/>
        </w:rPr>
      </w:pPr>
    </w:p>
    <w:p w14:paraId="2EF4BC2C" w14:textId="77777777" w:rsidR="00081128" w:rsidRPr="00081128" w:rsidRDefault="00081128" w:rsidP="00081128">
      <w:pPr>
        <w:rPr>
          <w:lang w:val="en-US"/>
        </w:rPr>
      </w:pPr>
    </w:p>
    <w:p w14:paraId="2207DB15" w14:textId="77777777" w:rsidR="00081128" w:rsidRPr="00081128" w:rsidRDefault="00081128" w:rsidP="00081128">
      <w:pPr>
        <w:rPr>
          <w:lang w:val="en-US"/>
        </w:rPr>
      </w:pPr>
    </w:p>
    <w:p w14:paraId="340AE3AC" w14:textId="77777777" w:rsidR="00081128" w:rsidRDefault="00081128" w:rsidP="00081128">
      <w:pPr>
        <w:rPr>
          <w:rFonts w:cs="Arial"/>
          <w:caps/>
          <w:color w:val="003087"/>
          <w:sz w:val="35"/>
          <w:szCs w:val="35"/>
          <w:lang w:val="en-US" w:eastAsia="fr-FR"/>
        </w:rPr>
      </w:pPr>
    </w:p>
    <w:p w14:paraId="740DBEF7" w14:textId="77777777" w:rsidR="00081128" w:rsidRPr="00081128" w:rsidRDefault="00081128" w:rsidP="00081128">
      <w:pPr>
        <w:rPr>
          <w:lang w:val="en-US"/>
        </w:rPr>
      </w:pPr>
    </w:p>
    <w:p w14:paraId="6B1DD2C3" w14:textId="77777777" w:rsidR="00081128" w:rsidRPr="00081128" w:rsidRDefault="00081128" w:rsidP="00081128">
      <w:pPr>
        <w:rPr>
          <w:lang w:val="en-US"/>
        </w:rPr>
      </w:pPr>
    </w:p>
    <w:p w14:paraId="0A96EB70" w14:textId="77777777" w:rsidR="00081128" w:rsidRPr="00081128" w:rsidRDefault="00081128" w:rsidP="00081128">
      <w:pPr>
        <w:rPr>
          <w:lang w:val="en-US"/>
        </w:rPr>
      </w:pPr>
    </w:p>
    <w:p w14:paraId="67EF17C1" w14:textId="77777777" w:rsidR="00081128" w:rsidRPr="00081128" w:rsidRDefault="00081128" w:rsidP="00081128">
      <w:pPr>
        <w:rPr>
          <w:lang w:val="en-US"/>
        </w:rPr>
      </w:pPr>
    </w:p>
    <w:p w14:paraId="75A3330D" w14:textId="77777777" w:rsidR="00081128" w:rsidRPr="00081128" w:rsidRDefault="00081128" w:rsidP="00081128">
      <w:pPr>
        <w:rPr>
          <w:lang w:val="en-US"/>
        </w:rPr>
      </w:pPr>
    </w:p>
    <w:p w14:paraId="0A60785F" w14:textId="19146281" w:rsidR="00081128" w:rsidRDefault="00081128" w:rsidP="00081128">
      <w:pPr>
        <w:rPr>
          <w:rFonts w:cs="Arial"/>
          <w:caps/>
          <w:color w:val="003087"/>
          <w:sz w:val="35"/>
          <w:szCs w:val="35"/>
          <w:lang w:val="en-US" w:eastAsia="fr-FR"/>
        </w:rPr>
      </w:pPr>
    </w:p>
    <w:p w14:paraId="3E13B9B8" w14:textId="77777777" w:rsidR="00081128" w:rsidRPr="00081128" w:rsidRDefault="00081128" w:rsidP="00081128">
      <w:pPr>
        <w:rPr>
          <w:lang w:val="en-US"/>
        </w:rPr>
      </w:pPr>
    </w:p>
    <w:p w14:paraId="59B1E7BF" w14:textId="77777777" w:rsidR="00081128" w:rsidRPr="00081128" w:rsidRDefault="00081128" w:rsidP="00081128">
      <w:pPr>
        <w:rPr>
          <w:lang w:val="en-US"/>
        </w:rPr>
      </w:pPr>
    </w:p>
    <w:p w14:paraId="2157366A" w14:textId="31F68750" w:rsidR="00081128" w:rsidRPr="00081128" w:rsidRDefault="00081128" w:rsidP="00081128">
      <w:pPr>
        <w:rPr>
          <w:lang w:val="en-US"/>
        </w:rPr>
        <w:sectPr w:rsidR="00081128" w:rsidRPr="00081128"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Default="00761235" w:rsidP="00CA77B3">
      <w:pPr>
        <w:pStyle w:val="Corpsdetexte31"/>
        <w:tabs>
          <w:tab w:val="left" w:pos="851"/>
        </w:tabs>
        <w:rPr>
          <w:b/>
          <w:i w:val="0"/>
          <w:sz w:val="8"/>
          <w:szCs w:val="14"/>
          <w:lang w:val="en-US"/>
        </w:rPr>
      </w:pPr>
    </w:p>
    <w:p w14:paraId="79EEEB9B" w14:textId="77777777" w:rsidR="00B60348" w:rsidRDefault="00B60348" w:rsidP="00CA77B3">
      <w:pPr>
        <w:pStyle w:val="Corpsdetexte31"/>
        <w:tabs>
          <w:tab w:val="left" w:pos="851"/>
        </w:tabs>
        <w:rPr>
          <w:b/>
          <w:i w:val="0"/>
          <w:sz w:val="8"/>
          <w:szCs w:val="14"/>
          <w:lang w:val="en-US"/>
        </w:rPr>
      </w:pPr>
    </w:p>
    <w:p w14:paraId="4D17C70B" w14:textId="77777777" w:rsidR="00B60348" w:rsidRPr="00CA77B3" w:rsidRDefault="00B60348" w:rsidP="00CA77B3">
      <w:pPr>
        <w:pStyle w:val="Corpsdetexte31"/>
        <w:tabs>
          <w:tab w:val="left" w:pos="851"/>
        </w:tabs>
        <w:rPr>
          <w:b/>
          <w:i w:val="0"/>
          <w:sz w:val="8"/>
          <w:szCs w:val="14"/>
          <w:lang w:val="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256E1F14" w14:textId="77777777" w:rsidR="00B60348" w:rsidRDefault="00B60348" w:rsidP="006C4338">
      <w:pPr>
        <w:tabs>
          <w:tab w:val="left" w:pos="426"/>
          <w:tab w:val="left" w:pos="851"/>
        </w:tabs>
        <w:jc w:val="both"/>
        <w:rPr>
          <w:rFonts w:ascii="Trebuchet MS" w:hAnsi="Trebuchet MS"/>
          <w:sz w:val="16"/>
        </w:rPr>
      </w:pPr>
    </w:p>
    <w:p w14:paraId="38BDD7A6" w14:textId="3D978A02"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CB1FFD">
        <w:rPr>
          <w:rFonts w:ascii="Arial" w:hAnsi="Arial" w:cs="Arial"/>
        </w:rPr>
        <w:t>Prestations de tierce maintenance applicative de l’outil de bancarisation et visualisation des données environnementales post accident. (CARTAM)</w:t>
      </w:r>
    </w:p>
    <w:p w14:paraId="5143499B" w14:textId="109FF7AB" w:rsidR="009B1CD0" w:rsidRDefault="009B1CD0" w:rsidP="006C4338">
      <w:pPr>
        <w:tabs>
          <w:tab w:val="left" w:pos="426"/>
          <w:tab w:val="left" w:pos="851"/>
        </w:tabs>
        <w:jc w:val="both"/>
        <w:rPr>
          <w:rFonts w:ascii="Arial" w:hAnsi="Arial" w:cs="Arial"/>
          <w:sz w:val="16"/>
          <w:szCs w:val="24"/>
        </w:rPr>
      </w:pPr>
    </w:p>
    <w:p w14:paraId="12CA1A02" w14:textId="40CE4E7D"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55178F">
        <w:rPr>
          <w:rFonts w:ascii="Arial" w:hAnsi="Arial" w:cs="Arial"/>
          <w:szCs w:val="22"/>
        </w:rPr>
        <w:t>AC26CARTAM</w:t>
      </w:r>
    </w:p>
    <w:p w14:paraId="3C235EBB" w14:textId="77777777" w:rsidR="00DD26F2" w:rsidRDefault="00DD26F2" w:rsidP="0061068C">
      <w:pPr>
        <w:tabs>
          <w:tab w:val="left" w:pos="426"/>
          <w:tab w:val="left" w:pos="851"/>
        </w:tabs>
        <w:jc w:val="both"/>
        <w:rPr>
          <w:rFonts w:ascii="Arial" w:hAnsi="Arial" w:cs="Arial"/>
          <w:sz w:val="12"/>
        </w:rPr>
      </w:pPr>
    </w:p>
    <w:p w14:paraId="1C8E47BE" w14:textId="77777777" w:rsidR="00FC0293"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Codes CPV principaux :</w:t>
      </w:r>
    </w:p>
    <w:p w14:paraId="54E69C5E" w14:textId="669C7DAD" w:rsidR="009459E3" w:rsidRDefault="00CA77B3" w:rsidP="009459E3">
      <w:pPr>
        <w:tabs>
          <w:tab w:val="left" w:pos="426"/>
          <w:tab w:val="left" w:pos="851"/>
        </w:tabs>
        <w:ind w:left="2840" w:hanging="2840"/>
        <w:rPr>
          <w:rFonts w:ascii="Arial" w:hAnsi="Arial" w:cs="Arial"/>
        </w:rPr>
      </w:pPr>
      <w:r>
        <w:rPr>
          <w:rFonts w:ascii="Arial" w:hAnsi="Arial" w:cs="Arial"/>
        </w:rPr>
        <w:tab/>
      </w:r>
      <w:r w:rsidR="002F1D08">
        <w:rPr>
          <w:rFonts w:ascii="Arial" w:hAnsi="Arial" w:cs="Arial"/>
        </w:rPr>
        <w:t xml:space="preserve">72000000-5 Services </w:t>
      </w:r>
      <w:r w:rsidR="00F15710">
        <w:rPr>
          <w:rFonts w:ascii="Arial" w:hAnsi="Arial" w:cs="Arial"/>
        </w:rPr>
        <w:t>de technologies de l’information, conseil, développement de</w:t>
      </w:r>
      <w:r>
        <w:rPr>
          <w:rFonts w:ascii="Arial" w:hAnsi="Arial" w:cs="Arial"/>
        </w:rPr>
        <w:t xml:space="preserve"> </w:t>
      </w:r>
      <w:r w:rsidR="00F15710">
        <w:rPr>
          <w:rFonts w:ascii="Arial" w:hAnsi="Arial" w:cs="Arial"/>
        </w:rPr>
        <w:t>logiciels, internet et appui.</w:t>
      </w:r>
    </w:p>
    <w:p w14:paraId="797500FB" w14:textId="696AD4BD" w:rsidR="009459E3" w:rsidRDefault="00C60A91" w:rsidP="009459E3">
      <w:pPr>
        <w:tabs>
          <w:tab w:val="left" w:pos="426"/>
          <w:tab w:val="left" w:pos="851"/>
        </w:tabs>
        <w:ind w:left="2840" w:hanging="2840"/>
        <w:rPr>
          <w:rFonts w:ascii="Arial" w:hAnsi="Arial" w:cs="Arial"/>
        </w:rPr>
      </w:pPr>
      <w:r>
        <w:rPr>
          <w:rFonts w:ascii="Arial" w:hAnsi="Arial" w:cs="Arial"/>
        </w:rPr>
        <w:tab/>
        <w:t>72212517 – Services de développement de logiciels de technologie de l’information.</w:t>
      </w:r>
    </w:p>
    <w:p w14:paraId="33897D60" w14:textId="17928E43" w:rsidR="004A0C74" w:rsidRPr="008571D3" w:rsidRDefault="004A0C74" w:rsidP="009459E3">
      <w:pPr>
        <w:tabs>
          <w:tab w:val="left" w:pos="426"/>
          <w:tab w:val="left" w:pos="851"/>
        </w:tabs>
        <w:ind w:left="2840" w:hanging="2840"/>
        <w:rPr>
          <w:rFonts w:ascii="Arial" w:hAnsi="Arial" w:cs="Arial"/>
        </w:rPr>
      </w:pPr>
      <w:r>
        <w:rPr>
          <w:rFonts w:ascii="Arial" w:hAnsi="Arial" w:cs="Arial"/>
        </w:rPr>
        <w:tab/>
      </w:r>
      <w:r w:rsidR="00D432AC">
        <w:rPr>
          <w:rFonts w:ascii="Arial" w:hAnsi="Arial" w:cs="Arial"/>
        </w:rPr>
        <w:t>72261000 – Service d’assistance relative aux logiciels.</w:t>
      </w:r>
    </w:p>
    <w:p w14:paraId="7A60FECE" w14:textId="77777777" w:rsidR="009B1CD0" w:rsidRPr="008C0B1F" w:rsidRDefault="009B1CD0"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58A02B45" w14:textId="77777777" w:rsidR="009B29BC" w:rsidRDefault="009B29BC" w:rsidP="006F3DF9">
      <w:pPr>
        <w:pStyle w:val="fcasegauche"/>
        <w:tabs>
          <w:tab w:val="left" w:pos="851"/>
        </w:tabs>
        <w:spacing w:after="0"/>
        <w:ind w:left="851" w:firstLine="0"/>
        <w:rPr>
          <w:rFonts w:ascii="Arial Narrow" w:hAnsi="Arial Narrow"/>
        </w:rPr>
      </w:pPr>
    </w:p>
    <w:p w14:paraId="44983D1F" w14:textId="4D33D5DC"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la variante suivante : </w:t>
      </w:r>
    </w:p>
    <w:p w14:paraId="5E237EF8" w14:textId="12CADF11" w:rsidR="00086578" w:rsidRPr="00086578" w:rsidRDefault="00086578" w:rsidP="005846FB">
      <w:pPr>
        <w:pStyle w:val="fcasegauche"/>
        <w:tabs>
          <w:tab w:val="left" w:pos="851"/>
        </w:tabs>
        <w:spacing w:after="0"/>
        <w:ind w:left="851" w:firstLine="0"/>
        <w:rPr>
          <w:rFonts w:ascii="Arial" w:hAnsi="Arial" w:cs="Arial"/>
          <w:sz w:val="16"/>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550C395" w14:textId="77777777" w:rsidR="00320879" w:rsidRDefault="00320879" w:rsidP="007D4AAE">
      <w:pPr>
        <w:pStyle w:val="fcasegauche"/>
        <w:tabs>
          <w:tab w:val="left" w:pos="851"/>
        </w:tabs>
        <w:rPr>
          <w:rFonts w:ascii="Arial Narrow" w:hAnsi="Arial Narrow" w:cs="Arial"/>
        </w:rPr>
      </w:pPr>
    </w:p>
    <w:p w14:paraId="12A0CC49" w14:textId="77777777" w:rsidR="00BE4FC4" w:rsidRPr="009B4B68" w:rsidRDefault="00BE4FC4" w:rsidP="00BE4FC4">
      <w:pPr>
        <w:pStyle w:val="fcasegauche"/>
        <w:tabs>
          <w:tab w:val="left" w:pos="851"/>
        </w:tabs>
        <w:rPr>
          <w:rFonts w:ascii="Arial Narrow" w:hAnsi="Arial Narrow" w:cs="Arial"/>
        </w:rPr>
      </w:pPr>
      <w:r w:rsidRPr="009B4B68">
        <w:rPr>
          <w:rFonts w:ascii="Arial Narrow" w:hAnsi="Arial Narrow" w:cs="Arial"/>
        </w:rPr>
        <w:t xml:space="preserve">Par dérogation à l’article 4.1 du CCAG-TIC, en cas de contradiction, les pièces constitutives qui suivent prévalent dans l’ordre de priorité décroissant mentionné ci-après : </w:t>
      </w:r>
    </w:p>
    <w:p w14:paraId="57724564" w14:textId="77777777" w:rsidR="009B4B68" w:rsidRPr="009B4B68" w:rsidRDefault="009B4B68" w:rsidP="009B4B68">
      <w:pPr>
        <w:numPr>
          <w:ilvl w:val="0"/>
          <w:numId w:val="29"/>
        </w:numPr>
        <w:contextualSpacing/>
        <w:jc w:val="both"/>
        <w:rPr>
          <w:rFonts w:ascii="Arial Narrow" w:hAnsi="Arial Narrow" w:cs="Arial"/>
          <w:lang w:eastAsia="fr-FR"/>
        </w:rPr>
      </w:pPr>
      <w:r w:rsidRPr="009B4B68">
        <w:rPr>
          <w:rFonts w:ascii="Arial Narrow" w:hAnsi="Arial Narrow" w:cs="Arial"/>
          <w:lang w:eastAsia="fr-FR"/>
        </w:rPr>
        <w:t>La notification de l’accord-cadre</w:t>
      </w:r>
      <w:r w:rsidRPr="009B4B68">
        <w:rPr>
          <w:rFonts w:ascii="Arial Narrow" w:hAnsi="Arial Narrow" w:cs="Calibri"/>
          <w:lang w:eastAsia="fr-FR"/>
        </w:rPr>
        <w:t> </w:t>
      </w:r>
      <w:r w:rsidRPr="009B4B68">
        <w:rPr>
          <w:rFonts w:ascii="Arial Narrow" w:hAnsi="Arial Narrow" w:cs="Arial"/>
          <w:lang w:eastAsia="fr-FR"/>
        </w:rPr>
        <w:t>;</w:t>
      </w:r>
    </w:p>
    <w:p w14:paraId="55DCE91D" w14:textId="77777777" w:rsidR="009B4B68" w:rsidRPr="009B4B68" w:rsidRDefault="009B4B68" w:rsidP="009B4B68">
      <w:pPr>
        <w:numPr>
          <w:ilvl w:val="0"/>
          <w:numId w:val="29"/>
        </w:numPr>
        <w:contextualSpacing/>
        <w:jc w:val="both"/>
        <w:rPr>
          <w:rFonts w:ascii="Arial Narrow" w:hAnsi="Arial Narrow" w:cs="Arial"/>
          <w:lang w:eastAsia="fr-FR"/>
        </w:rPr>
      </w:pPr>
      <w:r w:rsidRPr="009B4B68">
        <w:rPr>
          <w:rFonts w:ascii="Arial Narrow" w:hAnsi="Arial Narrow" w:cs="Arial"/>
          <w:lang w:eastAsia="fr-FR"/>
        </w:rPr>
        <w:t>L’acte d'Engagement (AE) réf AE AC26CARTAM et son annexe financière en un original complété, daté et signé par une personne habilitée de plein droit à représenter la société :</w:t>
      </w:r>
    </w:p>
    <w:p w14:paraId="16E7EAEF" w14:textId="77777777" w:rsidR="009B4B68" w:rsidRPr="009B4B68" w:rsidRDefault="009B4B68" w:rsidP="009B4B68">
      <w:pPr>
        <w:numPr>
          <w:ilvl w:val="0"/>
          <w:numId w:val="19"/>
        </w:numPr>
        <w:jc w:val="both"/>
        <w:rPr>
          <w:rFonts w:ascii="Arial Narrow" w:hAnsi="Arial Narrow" w:cs="Arial"/>
          <w:lang w:eastAsia="fr-FR"/>
        </w:rPr>
      </w:pPr>
      <w:r w:rsidRPr="009B4B68">
        <w:rPr>
          <w:rFonts w:ascii="Arial Narrow" w:hAnsi="Arial Narrow" w:cs="Arial"/>
          <w:lang w:eastAsia="fr-FR"/>
        </w:rPr>
        <w:t>Annexe n°1 Annexe Financière (Réf. BPU AC26CARTAM)</w:t>
      </w:r>
    </w:p>
    <w:p w14:paraId="5A2C8DCB"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Le cahier des clauses administratives particulières (CCAP : AC26CARTAM) dont l'exemplaire conservé dans les archives de l'Ineris fait seul foi ;</w:t>
      </w:r>
    </w:p>
    <w:p w14:paraId="7A487CB5" w14:textId="77777777" w:rsidR="009B4B68" w:rsidRPr="009B4B68" w:rsidRDefault="009B4B68" w:rsidP="009B4B68">
      <w:pPr>
        <w:numPr>
          <w:ilvl w:val="0"/>
          <w:numId w:val="28"/>
        </w:numPr>
        <w:jc w:val="both"/>
        <w:rPr>
          <w:rFonts w:ascii="Arial Narrow" w:hAnsi="Arial Narrow" w:cs="Arial"/>
          <w:lang w:eastAsia="fr-FR"/>
        </w:rPr>
      </w:pPr>
      <w:r w:rsidRPr="009B4B68">
        <w:rPr>
          <w:rFonts w:ascii="Arial Narrow" w:hAnsi="Arial Narrow" w:cs="Arial"/>
          <w:lang w:eastAsia="fr-FR"/>
        </w:rPr>
        <w:t>Les conditions générales d’achat de l’Ineris ;</w:t>
      </w:r>
    </w:p>
    <w:p w14:paraId="49E53566" w14:textId="77777777" w:rsidR="009B4B68" w:rsidRPr="009B4B68" w:rsidRDefault="009B4B68" w:rsidP="009B4B68">
      <w:pPr>
        <w:numPr>
          <w:ilvl w:val="0"/>
          <w:numId w:val="28"/>
        </w:numPr>
        <w:jc w:val="both"/>
        <w:rPr>
          <w:rFonts w:ascii="Arial Narrow" w:hAnsi="Arial Narrow" w:cs="Arial"/>
          <w:lang w:eastAsia="fr-FR"/>
        </w:rPr>
      </w:pPr>
      <w:r w:rsidRPr="009B4B68">
        <w:rPr>
          <w:rFonts w:ascii="Arial Narrow" w:hAnsi="Arial Narrow" w:cs="Arial"/>
          <w:lang w:eastAsia="fr-FR"/>
        </w:rPr>
        <w:t>La charte fournisseur disponible sur le site internet de l’Ineris (</w:t>
      </w:r>
      <w:hyperlink r:id="rId15" w:history="1">
        <w:r w:rsidRPr="009B4B68">
          <w:rPr>
            <w:rFonts w:ascii="Arial Narrow" w:hAnsi="Arial Narrow" w:cs="Arial"/>
            <w:color w:val="0000FF"/>
            <w:u w:val="single"/>
            <w:lang w:eastAsia="fr-FR"/>
          </w:rPr>
          <w:t>www.ineris.fr</w:t>
        </w:r>
      </w:hyperlink>
      <w:r w:rsidRPr="009B4B68">
        <w:rPr>
          <w:rFonts w:ascii="Arial Narrow" w:hAnsi="Arial Narrow" w:cs="Arial"/>
          <w:lang w:eastAsia="fr-FR"/>
        </w:rPr>
        <w:t xml:space="preserve"> );</w:t>
      </w:r>
    </w:p>
    <w:p w14:paraId="793E5774" w14:textId="77777777" w:rsidR="009B4B68" w:rsidRPr="009B4B68" w:rsidRDefault="009B4B68" w:rsidP="009B4B68">
      <w:pPr>
        <w:numPr>
          <w:ilvl w:val="0"/>
          <w:numId w:val="28"/>
        </w:numPr>
        <w:jc w:val="both"/>
        <w:rPr>
          <w:rFonts w:ascii="Arial Narrow" w:hAnsi="Arial Narrow" w:cs="Arial"/>
          <w:lang w:eastAsia="fr-FR"/>
        </w:rPr>
      </w:pPr>
      <w:r w:rsidRPr="009B4B68">
        <w:rPr>
          <w:rFonts w:ascii="Arial Narrow" w:hAnsi="Arial Narrow" w:cs="Arial"/>
          <w:lang w:eastAsia="fr-FR"/>
        </w:rPr>
        <w:t>La charte de déontologie de l’Ineris</w:t>
      </w:r>
    </w:p>
    <w:p w14:paraId="67ADEF54" w14:textId="77777777" w:rsidR="009B4B68" w:rsidRPr="009B4B68" w:rsidRDefault="009B4B68" w:rsidP="009B4B68">
      <w:pPr>
        <w:numPr>
          <w:ilvl w:val="0"/>
          <w:numId w:val="28"/>
        </w:numPr>
        <w:jc w:val="both"/>
        <w:rPr>
          <w:rFonts w:ascii="Arial Narrow" w:hAnsi="Arial Narrow" w:cs="Arial"/>
          <w:lang w:eastAsia="fr-FR"/>
        </w:rPr>
      </w:pPr>
      <w:r w:rsidRPr="009B4B68">
        <w:rPr>
          <w:rFonts w:ascii="Arial Narrow" w:hAnsi="Arial Narrow" w:cs="Arial"/>
          <w:lang w:eastAsia="fr-FR"/>
        </w:rPr>
        <w:t>Questions – Réponses formulées lors de la procédure de passation.</w:t>
      </w:r>
    </w:p>
    <w:p w14:paraId="16C362D4" w14:textId="77777777" w:rsidR="009B4B68" w:rsidRPr="009B4B68" w:rsidRDefault="009B4B68" w:rsidP="009B4B68">
      <w:pPr>
        <w:numPr>
          <w:ilvl w:val="0"/>
          <w:numId w:val="30"/>
        </w:numPr>
        <w:contextualSpacing/>
        <w:jc w:val="both"/>
        <w:rPr>
          <w:rFonts w:ascii="Arial Narrow" w:hAnsi="Arial Narrow" w:cs="Arial"/>
          <w:lang w:eastAsia="fr-FR"/>
        </w:rPr>
      </w:pPr>
      <w:bookmarkStart w:id="0" w:name="_Hlk44335747"/>
      <w:r w:rsidRPr="009B4B68">
        <w:rPr>
          <w:rFonts w:ascii="Arial Narrow" w:hAnsi="Arial Narrow" w:cs="Arial"/>
          <w:lang w:eastAsia="fr-FR"/>
        </w:rPr>
        <w:t xml:space="preserve">Le Cahier des Clauses Administratives Générales (CCAG) applicables aux marchés publics de prestations de techniques de l’information et de la communication (C.C.A.G. TIC),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t>
      </w:r>
      <w:hyperlink r:id="rId16" w:history="1">
        <w:r w:rsidRPr="009B4B68">
          <w:rPr>
            <w:rFonts w:ascii="Arial Narrow" w:hAnsi="Arial Narrow" w:cs="Arial"/>
            <w:color w:val="0000FF"/>
            <w:u w:val="single"/>
            <w:lang w:eastAsia="fr-FR"/>
          </w:rPr>
          <w:t>www.marches-publics.fr</w:t>
        </w:r>
      </w:hyperlink>
      <w:r w:rsidRPr="009B4B68">
        <w:rPr>
          <w:rFonts w:ascii="Arial Narrow" w:hAnsi="Arial Narrow" w:cs="Arial"/>
          <w:lang w:eastAsia="fr-FR"/>
        </w:rPr>
        <w:t>;</w:t>
      </w:r>
    </w:p>
    <w:bookmarkEnd w:id="0"/>
    <w:p w14:paraId="60B31569"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Le cahier des clauses techniques particulières (CCTP AC26CARTAM) et son annexe le Cadre de Réponse Technique obligatoire CRT-AC26CARTAM.</w:t>
      </w:r>
    </w:p>
    <w:p w14:paraId="51495867"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La Politique de Sécurité du Système d’Information (PSSI) de l’Ineris.</w:t>
      </w:r>
    </w:p>
    <w:p w14:paraId="05D1398B"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 xml:space="preserve">L'offre technique du Titulaire référencée dans l’AE dans toute ses dispositions conformes aux documents qui précèdent </w:t>
      </w:r>
    </w:p>
    <w:p w14:paraId="46993FF8"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Les actes spéciaux de sous-traitance et leurs avenants éventuels, postérieurs à la notification du Marché.</w:t>
      </w:r>
    </w:p>
    <w:p w14:paraId="0037E8F6"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La Convention de Services ; ce document sera rédigé par le Titulaire (V0 annexée à l’Offre), la version aboutie constitue un Livrable de la Phase Transitoire ; dès que la Convention de Services aboutie sera signée par les deux Parties, elle s’insérera au-dessus du CCTP dans l'ordre de prévalence contractuelle des documents ;</w:t>
      </w:r>
    </w:p>
    <w:p w14:paraId="7BF0CD00"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 xml:space="preserve">Le Plan d’Assurance Sécurité ; ce document sera rédigé par le Titulaire et constitue un Livrable de la Phase Transitoire ; dès que le Plan d’Assurance Sécurité sera signé par les deux Parties, il s’insérera au-dessus du Plan de Prise en Charge dans l'ordre de prévalence contractuelle des documents ; </w:t>
      </w:r>
    </w:p>
    <w:p w14:paraId="5FF57C93"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 xml:space="preserve">Le Plan de Réversibilité ; ce document sera rédigé par le Titulaire qui devra en établir une première version dans les trois (3) premiers mois du Marché, ce document est ensuite mis à jour régulièrement ; dès que le Plan de réversibilité sera signé par les deux Parties, il s’insérera au-dessus de l’Offre du Titulaire dans l'ordre de prévalence contractuelle des documents ; </w:t>
      </w:r>
    </w:p>
    <w:p w14:paraId="67B8FA20"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Le PAQ ; ce document sera rédigé par le Titulaire et constitue un Livrable de la Phase Transitoire ; dès que le PAQ sera signé par les deux Parties, il s’insérera au-dessus de l’Offre du Titulaire dans l'ordre de prévalence contractuelle des documents ;</w:t>
      </w:r>
    </w:p>
    <w:p w14:paraId="3E609EF4" w14:textId="77777777" w:rsidR="009B4B68" w:rsidRPr="009B4B68" w:rsidRDefault="009B4B68" w:rsidP="009B4B68">
      <w:pPr>
        <w:numPr>
          <w:ilvl w:val="0"/>
          <w:numId w:val="30"/>
        </w:numPr>
        <w:contextualSpacing/>
        <w:jc w:val="both"/>
        <w:rPr>
          <w:rFonts w:ascii="Arial Narrow" w:hAnsi="Arial Narrow" w:cs="Arial"/>
          <w:lang w:eastAsia="fr-FR"/>
        </w:rPr>
      </w:pPr>
      <w:r w:rsidRPr="009B4B68">
        <w:rPr>
          <w:rFonts w:ascii="Arial Narrow" w:hAnsi="Arial Narrow" w:cs="Arial"/>
          <w:lang w:eastAsia="fr-FR"/>
        </w:rPr>
        <w:t>Les bons de commandes émis dans le cadre des marchés subséquents</w:t>
      </w:r>
    </w:p>
    <w:p w14:paraId="3116AB49" w14:textId="77777777" w:rsidR="009B4B68" w:rsidRDefault="009B4B68" w:rsidP="00320879">
      <w:pPr>
        <w:pStyle w:val="fcasegauche"/>
        <w:tabs>
          <w:tab w:val="left" w:pos="851"/>
        </w:tabs>
        <w:rPr>
          <w:rFonts w:ascii="Arial Narrow" w:hAnsi="Arial Narrow" w:cs="Arial"/>
        </w:rPr>
      </w:pPr>
    </w:p>
    <w:p w14:paraId="2C9B5BAC" w14:textId="03460ABD"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14B85A6D" w14:textId="77777777" w:rsidR="00042571" w:rsidRDefault="00042571" w:rsidP="006C4338">
      <w:pPr>
        <w:pStyle w:val="fcasegauche"/>
        <w:tabs>
          <w:tab w:val="left" w:pos="851"/>
        </w:tabs>
        <w:spacing w:after="0"/>
        <w:ind w:left="0" w:firstLine="0"/>
        <w:rPr>
          <w:rFonts w:ascii="Trebuchet MS" w:hAnsi="Trebuchet MS" w:cs="Arial"/>
          <w:bCs/>
          <w:iCs/>
        </w:rPr>
      </w:pP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7"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8"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7F71BD2B" w14:textId="77777777" w:rsidR="00042571" w:rsidRDefault="00042571" w:rsidP="009B45B9">
      <w:pPr>
        <w:tabs>
          <w:tab w:val="left" w:pos="426"/>
          <w:tab w:val="left" w:pos="851"/>
        </w:tabs>
        <w:jc w:val="both"/>
        <w:rPr>
          <w:rFonts w:ascii="Arial Narrow" w:hAnsi="Arial Narrow" w:cs="Arial"/>
          <w:b/>
        </w:rPr>
        <w:sectPr w:rsidR="00042571" w:rsidSect="00803DD4">
          <w:footerReference w:type="default" r:id="rId19"/>
          <w:pgSz w:w="11906" w:h="16838"/>
          <w:pgMar w:top="454" w:right="851" w:bottom="736" w:left="851" w:header="720" w:footer="680" w:gutter="0"/>
          <w:cols w:space="720"/>
          <w:docGrid w:linePitch="360"/>
        </w:sectPr>
      </w:pP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6C85B72C" w14:textId="56C613BA" w:rsidR="005A0123" w:rsidRDefault="009B1CD0" w:rsidP="00074106">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Pr="00153371">
        <w:rPr>
          <w:rFonts w:ascii="Arial" w:hAnsi="Arial" w:cs="Arial"/>
        </w:rPr>
        <w:t xml:space="preserve">de </w:t>
      </w:r>
      <w:r w:rsidR="00020157">
        <w:rPr>
          <w:rFonts w:ascii="Arial" w:hAnsi="Arial" w:cs="Arial"/>
        </w:rPr>
        <w:t>24</w:t>
      </w:r>
      <w:r w:rsidR="00251040" w:rsidRPr="00153371">
        <w:rPr>
          <w:rFonts w:ascii="Arial" w:hAnsi="Arial" w:cs="Arial"/>
        </w:rPr>
        <w:t xml:space="preserve"> mois</w:t>
      </w:r>
      <w:r w:rsidR="00074106">
        <w:rPr>
          <w:rFonts w:ascii="Arial" w:hAnsi="Arial" w:cs="Arial"/>
        </w:rPr>
        <w:t xml:space="preserve"> </w:t>
      </w:r>
      <w:r w:rsidR="00551775">
        <w:rPr>
          <w:rFonts w:ascii="Arial" w:hAnsi="Arial" w:cs="Arial"/>
        </w:rPr>
        <w:t xml:space="preserve">à compter de la date </w:t>
      </w:r>
      <w:r w:rsidR="00EE1343">
        <w:rPr>
          <w:rFonts w:ascii="Arial" w:hAnsi="Arial" w:cs="Arial"/>
        </w:rPr>
        <w:t xml:space="preserve">fixée </w:t>
      </w:r>
      <w:r w:rsidR="005A0123">
        <w:rPr>
          <w:rFonts w:ascii="Arial" w:hAnsi="Arial" w:cs="Arial"/>
        </w:rPr>
        <w:t xml:space="preserve">à </w:t>
      </w:r>
      <w:r w:rsidR="005A0123" w:rsidRPr="002D6073">
        <w:rPr>
          <w:rFonts w:ascii="Arial" w:hAnsi="Arial" w:cs="Arial"/>
        </w:rPr>
        <w:t>l’article</w:t>
      </w:r>
      <w:r w:rsidR="005A0123" w:rsidRPr="00535283">
        <w:rPr>
          <w:rFonts w:ascii="Arial" w:hAnsi="Arial" w:cs="Arial"/>
          <w:b/>
          <w:bCs/>
          <w:highlight w:val="cyan"/>
        </w:rPr>
        <w:t xml:space="preserve"> </w:t>
      </w:r>
      <w:r w:rsidR="00BF5D7B" w:rsidRPr="00535283">
        <w:rPr>
          <w:rFonts w:ascii="Arial" w:hAnsi="Arial" w:cs="Arial"/>
          <w:b/>
          <w:bCs/>
          <w:highlight w:val="cyan"/>
        </w:rPr>
        <w:t>E</w:t>
      </w:r>
      <w:r w:rsidR="005A0123" w:rsidRPr="00535283">
        <w:rPr>
          <w:rFonts w:ascii="Arial" w:hAnsi="Arial" w:cs="Arial"/>
          <w:b/>
          <w:bCs/>
          <w:highlight w:val="cyan"/>
        </w:rPr>
        <w:t> : Décision du pouvoir adjudicateur</w:t>
      </w:r>
      <w:r w:rsidR="005A0123">
        <w:rPr>
          <w:rFonts w:ascii="Arial" w:hAnsi="Arial" w:cs="Arial"/>
        </w:rPr>
        <w:t xml:space="preserve"> ci-</w:t>
      </w:r>
      <w:r w:rsidR="00D23D77">
        <w:rPr>
          <w:rFonts w:ascii="Arial" w:hAnsi="Arial" w:cs="Arial"/>
        </w:rPr>
        <w:t>après</w:t>
      </w:r>
      <w:r w:rsidR="005A0123">
        <w:rPr>
          <w:rFonts w:ascii="Arial" w:hAnsi="Arial" w:cs="Arial"/>
        </w:rPr>
        <w:t>.</w:t>
      </w:r>
    </w:p>
    <w:p w14:paraId="2E22D6E5" w14:textId="50D14D9D" w:rsidR="00074106" w:rsidRPr="00074106" w:rsidRDefault="00074106" w:rsidP="00074106">
      <w:pPr>
        <w:tabs>
          <w:tab w:val="left" w:pos="576"/>
          <w:tab w:val="left" w:pos="851"/>
        </w:tabs>
        <w:jc w:val="both"/>
        <w:rPr>
          <w:rFonts w:ascii="Arial" w:hAnsi="Arial" w:cs="Arial"/>
        </w:rPr>
      </w:pPr>
    </w:p>
    <w:p w14:paraId="099AE211" w14:textId="77777777" w:rsidR="00074106" w:rsidRPr="00074106" w:rsidRDefault="00074106" w:rsidP="00074106">
      <w:pPr>
        <w:tabs>
          <w:tab w:val="left" w:pos="576"/>
          <w:tab w:val="left" w:pos="851"/>
        </w:tabs>
        <w:jc w:val="both"/>
        <w:rPr>
          <w:rFonts w:ascii="Arial" w:hAnsi="Arial" w:cs="Arial"/>
        </w:rPr>
      </w:pPr>
      <w:r w:rsidRPr="00074106">
        <w:rPr>
          <w:rFonts w:ascii="Arial" w:hAnsi="Arial" w:cs="Arial"/>
        </w:rPr>
        <w:t>La date prévisionnelle de notification du marché au candidat retenu est fixée au plus tard au 24/02/2026.</w:t>
      </w:r>
    </w:p>
    <w:p w14:paraId="1BF115E1" w14:textId="15DF559C" w:rsidR="00176F4B" w:rsidRPr="00153371" w:rsidRDefault="00074106" w:rsidP="00074106">
      <w:pPr>
        <w:tabs>
          <w:tab w:val="left" w:pos="576"/>
          <w:tab w:val="left" w:pos="851"/>
        </w:tabs>
        <w:jc w:val="both"/>
        <w:rPr>
          <w:rFonts w:ascii="Arial" w:hAnsi="Arial" w:cs="Arial"/>
        </w:rPr>
      </w:pPr>
      <w:r w:rsidRPr="00074106">
        <w:rPr>
          <w:rFonts w:ascii="Arial" w:hAnsi="Arial" w:cs="Arial"/>
        </w:rPr>
        <w:t>La phase de réversibilité avec le Titulaire sortant est de 30 jours à compter du 25/03/2026.</w:t>
      </w:r>
    </w:p>
    <w:p w14:paraId="2B112459" w14:textId="77777777" w:rsidR="00176F4B" w:rsidRPr="00153371" w:rsidRDefault="00176F4B" w:rsidP="009B45B9">
      <w:pPr>
        <w:tabs>
          <w:tab w:val="left" w:pos="576"/>
          <w:tab w:val="left" w:pos="851"/>
        </w:tabs>
        <w:jc w:val="both"/>
        <w:rPr>
          <w:rFonts w:ascii="Arial" w:hAnsi="Arial" w:cs="Arial"/>
        </w:rPr>
      </w:pPr>
    </w:p>
    <w:p w14:paraId="3AC07B77" w14:textId="24D73210"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L’accord cadre est reconductible</w:t>
      </w:r>
      <w:r w:rsidR="00AB1AEC">
        <w:rPr>
          <w:rFonts w:ascii="Arial Narrow" w:hAnsi="Arial Narrow" w:cs="Arial"/>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78FBCAD3" w14:textId="74D3F5BA" w:rsidR="00444CF7"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 xml:space="preserve">Nombre des reconductions : </w:t>
      </w:r>
      <w:r w:rsidRPr="00006A79">
        <w:rPr>
          <w:rFonts w:ascii="Arial" w:hAnsi="Arial" w:cs="Arial"/>
        </w:rPr>
        <w:tab/>
      </w:r>
      <w:r w:rsidR="00AB1AEC">
        <w:rPr>
          <w:rFonts w:ascii="Arial" w:hAnsi="Arial" w:cs="Arial"/>
        </w:rPr>
        <w:t>deux</w:t>
      </w:r>
      <w:r w:rsidRPr="00006A79">
        <w:rPr>
          <w:rFonts w:ascii="Arial" w:hAnsi="Arial" w:cs="Arial"/>
        </w:rPr>
        <w:t xml:space="preserve"> reconduction</w:t>
      </w:r>
      <w:r w:rsidR="00AB1AEC">
        <w:rPr>
          <w:rFonts w:ascii="Arial" w:hAnsi="Arial" w:cs="Arial"/>
        </w:rPr>
        <w:t>s</w:t>
      </w:r>
    </w:p>
    <w:p w14:paraId="6EA0FD68"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p>
    <w:p w14:paraId="31266941" w14:textId="25C1D4DA"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Type de reconduction :</w:t>
      </w:r>
      <w:r w:rsidRPr="00006A79">
        <w:rPr>
          <w:rFonts w:ascii="Arial" w:hAnsi="Arial" w:cs="Arial"/>
        </w:rPr>
        <w:tab/>
      </w:r>
      <w:r w:rsidRPr="00006A79">
        <w:rPr>
          <w:rFonts w:ascii="Arial" w:hAnsi="Arial" w:cs="Arial"/>
        </w:rPr>
        <w:tab/>
      </w:r>
      <w:r w:rsidR="00AB1AEC">
        <w:rPr>
          <w:rFonts w:ascii="Arial Narrow" w:hAnsi="Arial Narrow"/>
        </w:rPr>
        <w:fldChar w:fldCharType="begin">
          <w:ffData>
            <w:name w:val=""/>
            <w:enabled/>
            <w:calcOnExit w:val="0"/>
            <w:checkBox>
              <w:size w:val="20"/>
              <w:default w:val="1"/>
            </w:checkBox>
          </w:ffData>
        </w:fldChar>
      </w:r>
      <w:r w:rsidR="00AB1AEC">
        <w:rPr>
          <w:rFonts w:ascii="Arial Narrow" w:hAnsi="Arial Narrow"/>
        </w:rPr>
        <w:instrText xml:space="preserve"> FORMCHECKBOX </w:instrText>
      </w:r>
      <w:r w:rsidR="00AB1AEC">
        <w:rPr>
          <w:rFonts w:ascii="Arial Narrow" w:hAnsi="Arial Narrow"/>
        </w:rPr>
      </w:r>
      <w:r w:rsidR="00AB1AEC">
        <w:rPr>
          <w:rFonts w:ascii="Arial Narrow" w:hAnsi="Arial Narrow"/>
        </w:rPr>
        <w:fldChar w:fldCharType="separate"/>
      </w:r>
      <w:r w:rsidR="00AB1AEC">
        <w:rPr>
          <w:rFonts w:ascii="Arial Narrow" w:hAnsi="Arial Narrow"/>
        </w:rPr>
        <w:fldChar w:fldCharType="end"/>
      </w:r>
      <w:r w:rsidRPr="00006A79">
        <w:rPr>
          <w:rFonts w:ascii="Arial" w:hAnsi="Arial" w:cs="Arial"/>
        </w:rPr>
        <w:t xml:space="preserve"> EXPRESSE</w:t>
      </w:r>
    </w:p>
    <w:p w14:paraId="29A0C0CD"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17113850"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Durée de</w:t>
      </w:r>
      <w:r>
        <w:rPr>
          <w:rFonts w:ascii="Arial" w:hAnsi="Arial" w:cs="Arial"/>
        </w:rPr>
        <w:t xml:space="preserve"> la</w:t>
      </w:r>
      <w:r w:rsidRPr="00006A79">
        <w:rPr>
          <w:rFonts w:ascii="Arial" w:hAnsi="Arial" w:cs="Arial"/>
        </w:rPr>
        <w:t xml:space="preserve"> reconduction : </w:t>
      </w:r>
      <w:r w:rsidRPr="00006A79">
        <w:rPr>
          <w:rFonts w:ascii="Arial" w:hAnsi="Arial" w:cs="Arial"/>
        </w:rPr>
        <w:tab/>
      </w:r>
      <w:r w:rsidRPr="00006A79">
        <w:rPr>
          <w:rFonts w:ascii="Arial" w:hAnsi="Arial" w:cs="Arial"/>
        </w:rPr>
        <w:tab/>
      </w:r>
      <w:r>
        <w:rPr>
          <w:rFonts w:ascii="Arial" w:hAnsi="Arial" w:cs="Arial"/>
        </w:rPr>
        <w:t>12</w:t>
      </w:r>
      <w:r w:rsidRPr="00006A79">
        <w:rPr>
          <w:rFonts w:ascii="Arial" w:hAnsi="Arial" w:cs="Arial"/>
        </w:rPr>
        <w:t xml:space="preserve"> mois</w:t>
      </w:r>
    </w:p>
    <w:p w14:paraId="0AAA259D"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p>
    <w:p w14:paraId="3C71B5A0"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Le(s) titulaire(s) ne peut(vent) refuser la reconduction.</w:t>
      </w:r>
    </w:p>
    <w:p w14:paraId="7151A0CD" w14:textId="77777777" w:rsidR="00444CF7" w:rsidRPr="00006A79" w:rsidRDefault="00444CF7" w:rsidP="00444CF7">
      <w:pPr>
        <w:pStyle w:val="fcasegauche"/>
        <w:tabs>
          <w:tab w:val="left" w:pos="426"/>
          <w:tab w:val="left" w:pos="851"/>
        </w:tabs>
        <w:spacing w:after="0"/>
        <w:ind w:left="0" w:firstLine="0"/>
        <w:jc w:val="left"/>
        <w:rPr>
          <w:rFonts w:ascii="Arial" w:hAnsi="Arial" w:cs="Arial"/>
        </w:rPr>
      </w:pPr>
    </w:p>
    <w:p w14:paraId="6392C4F8" w14:textId="7E3CAF7C" w:rsidR="00444CF7" w:rsidRPr="00006A79" w:rsidRDefault="00444CF7" w:rsidP="00444CF7">
      <w:pPr>
        <w:pStyle w:val="fcasegauche"/>
        <w:tabs>
          <w:tab w:val="left" w:pos="426"/>
          <w:tab w:val="left" w:pos="851"/>
        </w:tabs>
        <w:spacing w:after="0"/>
        <w:ind w:left="0" w:firstLine="0"/>
        <w:jc w:val="left"/>
        <w:rPr>
          <w:rFonts w:ascii="Arial" w:hAnsi="Arial" w:cs="Arial"/>
        </w:rPr>
      </w:pPr>
      <w:r w:rsidRPr="00006A79">
        <w:rPr>
          <w:rFonts w:ascii="Arial" w:hAnsi="Arial" w:cs="Arial"/>
        </w:rPr>
        <w:t xml:space="preserve">Si l'acheteur ne souhaite pas reconduire le marché, il informe le(s) titulaire(s) de sa décision au plus tard </w:t>
      </w:r>
      <w:r w:rsidR="00E56A83">
        <w:rPr>
          <w:rFonts w:ascii="Arial" w:hAnsi="Arial" w:cs="Arial"/>
        </w:rPr>
        <w:t>2</w:t>
      </w:r>
      <w:r w:rsidRPr="00006A79">
        <w:rPr>
          <w:rFonts w:ascii="Arial" w:hAnsi="Arial" w:cs="Arial"/>
        </w:rPr>
        <w:t xml:space="preserve"> mois avant la date de fin de validité de l</w:t>
      </w:r>
      <w:r w:rsidR="00E56A83">
        <w:rPr>
          <w:rFonts w:ascii="Arial" w:hAnsi="Arial" w:cs="Arial"/>
        </w:rPr>
        <w:t>a période en cours</w:t>
      </w:r>
      <w:r w:rsidRPr="00006A79">
        <w:rPr>
          <w:rFonts w:ascii="Arial" w:hAnsi="Arial" w:cs="Arial"/>
        </w:rPr>
        <w:t>, par messagerie électronique avec accusé de réception.</w:t>
      </w:r>
    </w:p>
    <w:p w14:paraId="6E1D4FCA" w14:textId="77777777" w:rsidR="00444CF7" w:rsidRPr="004268AC" w:rsidRDefault="00444CF7" w:rsidP="009B45B9">
      <w:pPr>
        <w:tabs>
          <w:tab w:val="left" w:pos="426"/>
          <w:tab w:val="left" w:pos="851"/>
        </w:tabs>
        <w:jc w:val="both"/>
        <w:rPr>
          <w:rFonts w:ascii="Arial Narrow" w:hAnsi="Arial Narrow"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1"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1"/>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6F13026" w14:textId="5DD0ED25" w:rsidR="00D93018"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3089443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w:t>
      </w:r>
      <w:r w:rsidR="00CA1187">
        <w:rPr>
          <w:rFonts w:ascii="Arial" w:hAnsi="Arial" w:cs="Arial"/>
          <w:b/>
          <w:sz w:val="18"/>
          <w:szCs w:val="22"/>
        </w:rPr>
        <w:t xml:space="preserve">de </w:t>
      </w:r>
      <w:r w:rsidR="00CA1187" w:rsidRPr="00153371">
        <w:rPr>
          <w:rFonts w:ascii="Arial" w:hAnsi="Arial" w:cs="Arial"/>
          <w:b/>
          <w:sz w:val="18"/>
          <w:szCs w:val="22"/>
        </w:rPr>
        <w:t>:</w:t>
      </w:r>
      <w:r w:rsidRPr="00153371">
        <w:rPr>
          <w:rFonts w:ascii="Arial" w:hAnsi="Arial" w:cs="Arial"/>
          <w:b/>
          <w:sz w:val="18"/>
          <w:szCs w:val="22"/>
        </w:rPr>
        <w:t xml:space="preserve"> </w:t>
      </w:r>
      <w:r w:rsidRPr="00153371">
        <w:rPr>
          <w:rFonts w:ascii="Arial" w:hAnsi="Arial" w:cs="Arial"/>
          <w:b/>
          <w:sz w:val="18"/>
          <w:szCs w:val="22"/>
        </w:rPr>
        <w:tab/>
      </w:r>
      <w:r w:rsidR="009E4655" w:rsidRPr="00CA1187">
        <w:rPr>
          <w:rFonts w:ascii="Arial" w:hAnsi="Arial" w:cs="Arial"/>
          <w:b/>
          <w:sz w:val="18"/>
          <w:szCs w:val="22"/>
        </w:rPr>
        <w:t>…………</w:t>
      </w:r>
      <w:r w:rsidRPr="00CA1187">
        <w:rPr>
          <w:rFonts w:ascii="Arial" w:hAnsi="Arial" w:cs="Arial"/>
          <w:b/>
          <w:sz w:val="18"/>
          <w:szCs w:val="22"/>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67E3BC12" w14:textId="77777777" w:rsidR="006C1971" w:rsidRDefault="006C1971" w:rsidP="009B45B9">
      <w:pPr>
        <w:tabs>
          <w:tab w:val="left" w:pos="851"/>
        </w:tabs>
        <w:jc w:val="both"/>
        <w:rPr>
          <w:rFonts w:ascii="Arial Narrow" w:hAnsi="Arial Narrow" w:cs="Arial"/>
          <w:bCs/>
        </w:rPr>
      </w:pPr>
    </w:p>
    <w:p w14:paraId="07DAD1B2" w14:textId="77777777" w:rsidR="00D95174" w:rsidRDefault="00D95174" w:rsidP="009B45B9">
      <w:pPr>
        <w:tabs>
          <w:tab w:val="left" w:pos="851"/>
        </w:tabs>
        <w:jc w:val="both"/>
        <w:rPr>
          <w:rFonts w:ascii="Arial Narrow" w:hAnsi="Arial Narrow" w:cs="Arial"/>
          <w:bCs/>
        </w:rPr>
      </w:pPr>
    </w:p>
    <w:p w14:paraId="796750F8" w14:textId="77777777" w:rsidR="00D95174" w:rsidRDefault="00D95174" w:rsidP="009B45B9">
      <w:pPr>
        <w:tabs>
          <w:tab w:val="left" w:pos="851"/>
        </w:tabs>
        <w:jc w:val="both"/>
        <w:rPr>
          <w:rFonts w:ascii="Arial Narrow" w:hAnsi="Arial Narrow" w:cs="Arial"/>
          <w:bCs/>
        </w:rPr>
      </w:pPr>
    </w:p>
    <w:p w14:paraId="33686DA3" w14:textId="77777777" w:rsidR="00D95174" w:rsidRPr="004268AC" w:rsidRDefault="00D95174"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20"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21"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761099B2" w14:textId="77777777" w:rsidR="009F54A8" w:rsidRDefault="009F54A8" w:rsidP="005846FB">
      <w:pPr>
        <w:tabs>
          <w:tab w:val="left" w:pos="851"/>
        </w:tabs>
        <w:jc w:val="both"/>
        <w:rPr>
          <w:rFonts w:ascii="Arial Narrow" w:hAnsi="Arial Narrow" w:cs="Arial"/>
          <w:bCs/>
        </w:rPr>
        <w:sectPr w:rsidR="009F54A8" w:rsidSect="00803DD4">
          <w:pgSz w:w="11906" w:h="16838"/>
          <w:pgMar w:top="454" w:right="851" w:bottom="736" w:left="851" w:header="720" w:footer="680" w:gutter="0"/>
          <w:cols w:space="720"/>
          <w:docGrid w:linePitch="360"/>
        </w:sectPr>
      </w:pP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2"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3"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6D1EF6D8"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1E169B">
        <w:rPr>
          <w:rFonts w:ascii="Arial" w:hAnsi="Arial" w:cs="Arial"/>
        </w:rPr>
        <w:t>- 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315C4B9"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2" w:name="_Hlk501544797"/>
    <w:p w14:paraId="3ECF2263" w14:textId="05111451" w:rsidR="009A032A" w:rsidRPr="00A52D6B" w:rsidRDefault="0086061B"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2"/>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690AD6C5" w14:textId="18A93D03" w:rsidR="00D21112" w:rsidRPr="00A52D6B" w:rsidRDefault="0086061B"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1D9B4379" w:rsidR="00022A4F" w:rsidRDefault="00022A4F" w:rsidP="00022A4F">
      <w:pPr>
        <w:jc w:val="both"/>
        <w:rPr>
          <w:rFonts w:ascii="Arial" w:hAnsi="Arial" w:cs="Arial"/>
        </w:rPr>
      </w:pPr>
      <w:r>
        <w:rPr>
          <w:rFonts w:ascii="Arial" w:hAnsi="Arial" w:cs="Arial"/>
        </w:rPr>
        <w:t xml:space="preserve">Le présent marché est </w:t>
      </w:r>
      <w:r w:rsidR="00135C16">
        <w:rPr>
          <w:rFonts w:ascii="Arial" w:hAnsi="Arial" w:cs="Arial"/>
        </w:rPr>
        <w:t xml:space="preserve">pour le montant </w:t>
      </w:r>
      <w:r w:rsidR="002F49FB">
        <w:rPr>
          <w:rFonts w:ascii="Arial" w:hAnsi="Arial" w:cs="Arial"/>
        </w:rPr>
        <w:t xml:space="preserve">ferme </w:t>
      </w:r>
      <w:r w:rsidR="00135C16">
        <w:rPr>
          <w:rFonts w:ascii="Arial" w:hAnsi="Arial" w:cs="Arial"/>
        </w:rPr>
        <w:t xml:space="preserve">de </w:t>
      </w:r>
      <w:r>
        <w:rPr>
          <w:rFonts w:ascii="Arial" w:hAnsi="Arial" w:cs="Arial"/>
        </w:rPr>
        <w:t xml:space="preserve">: </w:t>
      </w:r>
    </w:p>
    <w:p w14:paraId="1CA219CA" w14:textId="77777777" w:rsidR="00022A4F" w:rsidRDefault="00022A4F" w:rsidP="00022A4F">
      <w:pPr>
        <w:jc w:val="both"/>
        <w:rPr>
          <w:rFonts w:ascii="Arial" w:hAnsi="Arial" w:cs="Arial"/>
        </w:rPr>
      </w:pPr>
    </w:p>
    <w:p w14:paraId="18369836" w14:textId="77777777" w:rsidR="000552AB" w:rsidRDefault="00022A4F" w:rsidP="00022A4F">
      <w:pPr>
        <w:jc w:val="both"/>
        <w:rPr>
          <w:rFonts w:ascii="Arial" w:hAnsi="Arial" w:cs="Arial"/>
        </w:rPr>
      </w:pPr>
      <w:r>
        <w:rPr>
          <w:rFonts w:ascii="Arial" w:hAnsi="Arial" w:cs="Arial"/>
        </w:rPr>
        <w:t xml:space="preserve">Ce montant </w:t>
      </w:r>
      <w:r w:rsidR="000552AB">
        <w:rPr>
          <w:rFonts w:ascii="Arial" w:hAnsi="Arial" w:cs="Arial"/>
        </w:rPr>
        <w:t xml:space="preserve">correspond à : </w:t>
      </w:r>
    </w:p>
    <w:p w14:paraId="40234969" w14:textId="77777777" w:rsidR="000552AB" w:rsidRDefault="000552AB" w:rsidP="00022A4F">
      <w:pPr>
        <w:jc w:val="both"/>
        <w:rPr>
          <w:rFonts w:ascii="Arial" w:hAnsi="Arial" w:cs="Arial"/>
        </w:rPr>
      </w:pPr>
    </w:p>
    <w:p w14:paraId="1046A9F7" w14:textId="77777777" w:rsidR="000552AB" w:rsidRDefault="000552AB" w:rsidP="00022A4F">
      <w:pPr>
        <w:jc w:val="both"/>
        <w:rPr>
          <w:rFonts w:ascii="Arial" w:hAnsi="Arial" w:cs="Arial"/>
        </w:rPr>
      </w:pPr>
    </w:p>
    <w:p w14:paraId="3801D347" w14:textId="77777777" w:rsidR="00832617" w:rsidRDefault="00832617" w:rsidP="00022A4F">
      <w:pPr>
        <w:jc w:val="both"/>
        <w:rPr>
          <w:rFonts w:ascii="Arial" w:hAnsi="Arial" w:cs="Arial"/>
        </w:rPr>
      </w:pPr>
    </w:p>
    <w:p w14:paraId="2E62CD2C" w14:textId="77777777" w:rsidR="00832617" w:rsidRDefault="00832617" w:rsidP="00022A4F">
      <w:pPr>
        <w:jc w:val="both"/>
        <w:rPr>
          <w:rFonts w:ascii="Arial" w:hAnsi="Arial" w:cs="Arial"/>
        </w:rPr>
      </w:pPr>
    </w:p>
    <w:p w14:paraId="2133F1C1" w14:textId="77777777" w:rsidR="00832617" w:rsidRDefault="00832617" w:rsidP="00022A4F">
      <w:pPr>
        <w:jc w:val="both"/>
        <w:rPr>
          <w:rFonts w:ascii="Arial" w:hAnsi="Arial" w:cs="Arial"/>
        </w:rPr>
      </w:pPr>
    </w:p>
    <w:p w14:paraId="61188873" w14:textId="77777777" w:rsidR="00832617" w:rsidRDefault="00832617" w:rsidP="00022A4F">
      <w:pPr>
        <w:jc w:val="both"/>
        <w:rPr>
          <w:rFonts w:ascii="Arial" w:hAnsi="Arial" w:cs="Arial"/>
        </w:rPr>
      </w:pPr>
    </w:p>
    <w:p w14:paraId="3C81CC14" w14:textId="77777777" w:rsidR="00832617" w:rsidRDefault="00832617" w:rsidP="00022A4F">
      <w:pPr>
        <w:jc w:val="both"/>
        <w:rPr>
          <w:rFonts w:ascii="Arial" w:hAnsi="Arial" w:cs="Arial"/>
        </w:rPr>
      </w:pPr>
    </w:p>
    <w:p w14:paraId="55626966" w14:textId="77777777" w:rsidR="00832617" w:rsidRDefault="00832617" w:rsidP="00022A4F">
      <w:pPr>
        <w:jc w:val="both"/>
        <w:rPr>
          <w:rFonts w:ascii="Arial" w:hAnsi="Arial" w:cs="Arial"/>
        </w:rPr>
      </w:pPr>
    </w:p>
    <w:p w14:paraId="2D37C557" w14:textId="17C89C7F" w:rsidR="00022A4F" w:rsidRDefault="000552AB" w:rsidP="00022A4F">
      <w:pPr>
        <w:jc w:val="both"/>
        <w:rPr>
          <w:rFonts w:ascii="Arial" w:hAnsi="Arial" w:cs="Arial"/>
        </w:rPr>
      </w:pPr>
      <w:r>
        <w:rPr>
          <w:rFonts w:ascii="Arial" w:hAnsi="Arial" w:cs="Arial"/>
        </w:rPr>
        <w:t>Le montant maximum du marché plafonné à 290 000 euros/HT sur toute sa durée</w:t>
      </w:r>
      <w:r w:rsidR="002F49FB">
        <w:rPr>
          <w:rFonts w:ascii="Arial" w:hAnsi="Arial" w:cs="Arial"/>
        </w:rPr>
        <w:t xml:space="preserve">, y compris les deux années optionnelles, </w:t>
      </w:r>
      <w:r w:rsidR="00022A4F">
        <w:rPr>
          <w:rFonts w:ascii="Arial" w:hAnsi="Arial" w:cs="Arial"/>
        </w:rPr>
        <w:t xml:space="preserve">est donné à titre indicatif et ne constitue en aucun cas un engagement de </w:t>
      </w:r>
      <w:r w:rsidR="00994BB5">
        <w:rPr>
          <w:rFonts w:ascii="Arial" w:hAnsi="Arial" w:cs="Arial"/>
        </w:rPr>
        <w:t>l’Ineris</w:t>
      </w:r>
      <w:r w:rsidR="00022A4F">
        <w:rPr>
          <w:rFonts w:ascii="Arial" w:hAnsi="Arial" w:cs="Arial"/>
        </w:rPr>
        <w:t>.</w:t>
      </w:r>
    </w:p>
    <w:p w14:paraId="4F9A55B9" w14:textId="77777777" w:rsidR="00022A4F" w:rsidRDefault="00022A4F" w:rsidP="00022A4F">
      <w:pPr>
        <w:jc w:val="both"/>
        <w:rPr>
          <w:rFonts w:ascii="Arial" w:hAnsi="Arial" w:cs="Arial"/>
        </w:rPr>
      </w:pPr>
    </w:p>
    <w:p w14:paraId="3AA51656" w14:textId="77777777" w:rsidR="006D75E5" w:rsidRDefault="006D75E5" w:rsidP="006D75E5">
      <w:pPr>
        <w:jc w:val="both"/>
        <w:rPr>
          <w:rFonts w:ascii="Arial" w:hAnsi="Arial" w:cs="Arial"/>
        </w:rPr>
      </w:pPr>
      <w:r>
        <w:rPr>
          <w:rFonts w:ascii="Arial" w:hAnsi="Arial" w:cs="Arial"/>
        </w:rPr>
        <w:t xml:space="preserve">La date de démarrage du marché est fixée au : </w:t>
      </w: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78541CFA" w14:textId="77777777" w:rsidR="00E17A92" w:rsidRPr="00960778" w:rsidRDefault="00E17A92" w:rsidP="00243D50">
      <w:pPr>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6B5F3" w14:textId="77777777" w:rsidR="00D85419" w:rsidRDefault="00D85419">
      <w:r>
        <w:separator/>
      </w:r>
    </w:p>
  </w:endnote>
  <w:endnote w:type="continuationSeparator" w:id="0">
    <w:p w14:paraId="1E77883A" w14:textId="77777777" w:rsidR="00D85419" w:rsidRDefault="00D8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Aria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tcPr>
        <w:p w14:paraId="58EF2B0D" w14:textId="77777777" w:rsidR="005C0983" w:rsidRPr="008E1317" w:rsidRDefault="005C0983" w:rsidP="00B40408">
          <w:pPr>
            <w:ind w:right="-638"/>
            <w:rPr>
              <w:rFonts w:ascii="Arial" w:hAnsi="Arial" w:cs="Arial"/>
              <w:b/>
              <w:i/>
            </w:rPr>
          </w:pPr>
          <w:r w:rsidRPr="008E1317">
            <w:rPr>
              <w:rFonts w:ascii="Arial" w:hAnsi="Arial" w:cs="Arial"/>
              <w:b/>
            </w:rPr>
            <w:t>Acte d’engagement</w:t>
          </w:r>
        </w:p>
      </w:tc>
      <w:tc>
        <w:tcPr>
          <w:tcW w:w="5528" w:type="dxa"/>
        </w:tcPr>
        <w:p w14:paraId="6A537FDD" w14:textId="67F85ECF" w:rsidR="005C0983" w:rsidRPr="008E1317" w:rsidRDefault="005C0983" w:rsidP="00660727">
          <w:pPr>
            <w:jc w:val="center"/>
            <w:rPr>
              <w:rFonts w:ascii="Arial" w:hAnsi="Arial" w:cs="Arial"/>
              <w:b/>
            </w:rPr>
          </w:pPr>
        </w:p>
      </w:tc>
      <w:tc>
        <w:tcPr>
          <w:tcW w:w="896" w:type="dxa"/>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ED4B9" w14:textId="77777777" w:rsidR="00D85419" w:rsidRDefault="00D85419">
      <w:r>
        <w:separator/>
      </w:r>
    </w:p>
  </w:footnote>
  <w:footnote w:type="continuationSeparator" w:id="0">
    <w:p w14:paraId="63EC55A1" w14:textId="77777777" w:rsidR="00D85419" w:rsidRDefault="00D85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8"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 w15:restartNumberingAfterBreak="0">
    <w:nsid w:val="29863AC0"/>
    <w:multiLevelType w:val="hybridMultilevel"/>
    <w:tmpl w:val="AC9A3A9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1"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2"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5"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7" w15:restartNumberingAfterBreak="0">
    <w:nsid w:val="645443FB"/>
    <w:multiLevelType w:val="hybridMultilevel"/>
    <w:tmpl w:val="756ADB72"/>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9"/>
  </w:num>
  <w:num w:numId="5" w16cid:durableId="1976176944">
    <w:abstractNumId w:val="4"/>
  </w:num>
  <w:num w:numId="6" w16cid:durableId="1349940377">
    <w:abstractNumId w:val="11"/>
  </w:num>
  <w:num w:numId="7" w16cid:durableId="98188327">
    <w:abstractNumId w:val="11"/>
  </w:num>
  <w:num w:numId="8" w16cid:durableId="1357077201">
    <w:abstractNumId w:val="11"/>
  </w:num>
  <w:num w:numId="9" w16cid:durableId="1427186863">
    <w:abstractNumId w:val="8"/>
  </w:num>
  <w:num w:numId="10" w16cid:durableId="455828443">
    <w:abstractNumId w:val="8"/>
  </w:num>
  <w:num w:numId="11" w16cid:durableId="1874030655">
    <w:abstractNumId w:val="8"/>
  </w:num>
  <w:num w:numId="12" w16cid:durableId="1554733364">
    <w:abstractNumId w:val="16"/>
  </w:num>
  <w:num w:numId="13" w16cid:durableId="1958104087">
    <w:abstractNumId w:val="16"/>
  </w:num>
  <w:num w:numId="14" w16cid:durableId="50231366">
    <w:abstractNumId w:val="16"/>
  </w:num>
  <w:num w:numId="15" w16cid:durableId="649016721">
    <w:abstractNumId w:val="18"/>
  </w:num>
  <w:num w:numId="16" w16cid:durableId="2076661091">
    <w:abstractNumId w:val="5"/>
  </w:num>
  <w:num w:numId="17" w16cid:durableId="138231400">
    <w:abstractNumId w:val="4"/>
  </w:num>
  <w:num w:numId="18" w16cid:durableId="849414333">
    <w:abstractNumId w:val="14"/>
  </w:num>
  <w:num w:numId="19" w16cid:durableId="1905292352">
    <w:abstractNumId w:val="15"/>
  </w:num>
  <w:num w:numId="20" w16cid:durableId="704599672">
    <w:abstractNumId w:val="10"/>
  </w:num>
  <w:num w:numId="21" w16cid:durableId="1123235552">
    <w:abstractNumId w:val="22"/>
  </w:num>
  <w:num w:numId="22" w16cid:durableId="1573855575">
    <w:abstractNumId w:val="12"/>
  </w:num>
  <w:num w:numId="23" w16cid:durableId="1337225628">
    <w:abstractNumId w:val="20"/>
  </w:num>
  <w:num w:numId="24" w16cid:durableId="746653955">
    <w:abstractNumId w:val="13"/>
  </w:num>
  <w:num w:numId="25" w16cid:durableId="1515144294">
    <w:abstractNumId w:val="6"/>
  </w:num>
  <w:num w:numId="26" w16cid:durableId="1091393267">
    <w:abstractNumId w:val="3"/>
  </w:num>
  <w:num w:numId="27" w16cid:durableId="22946543">
    <w:abstractNumId w:val="21"/>
  </w:num>
  <w:num w:numId="28" w16cid:durableId="1700398411">
    <w:abstractNumId w:val="7"/>
  </w:num>
  <w:num w:numId="29" w16cid:durableId="1355888637">
    <w:abstractNumId w:val="17"/>
  </w:num>
  <w:num w:numId="30" w16cid:durableId="8555845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12B"/>
    <w:rsid w:val="00000913"/>
    <w:rsid w:val="000017EC"/>
    <w:rsid w:val="00001D87"/>
    <w:rsid w:val="00007F0D"/>
    <w:rsid w:val="00020157"/>
    <w:rsid w:val="00022A4F"/>
    <w:rsid w:val="00026C1E"/>
    <w:rsid w:val="00031A00"/>
    <w:rsid w:val="000344BD"/>
    <w:rsid w:val="00036500"/>
    <w:rsid w:val="00036F9F"/>
    <w:rsid w:val="00042571"/>
    <w:rsid w:val="0004393D"/>
    <w:rsid w:val="000456CE"/>
    <w:rsid w:val="000552AB"/>
    <w:rsid w:val="0006264F"/>
    <w:rsid w:val="00065BC7"/>
    <w:rsid w:val="000663A4"/>
    <w:rsid w:val="0006728F"/>
    <w:rsid w:val="00072FF4"/>
    <w:rsid w:val="00073336"/>
    <w:rsid w:val="00074106"/>
    <w:rsid w:val="0008094B"/>
    <w:rsid w:val="00081128"/>
    <w:rsid w:val="00081F3C"/>
    <w:rsid w:val="00083C20"/>
    <w:rsid w:val="00086578"/>
    <w:rsid w:val="00097A53"/>
    <w:rsid w:val="000A2E05"/>
    <w:rsid w:val="000A6CF0"/>
    <w:rsid w:val="000A6E23"/>
    <w:rsid w:val="000B1006"/>
    <w:rsid w:val="000B3E1A"/>
    <w:rsid w:val="000C0786"/>
    <w:rsid w:val="000C151A"/>
    <w:rsid w:val="000D10AF"/>
    <w:rsid w:val="000D761F"/>
    <w:rsid w:val="000E0020"/>
    <w:rsid w:val="000E1C0C"/>
    <w:rsid w:val="000E1E24"/>
    <w:rsid w:val="000E6C96"/>
    <w:rsid w:val="000E79AD"/>
    <w:rsid w:val="000F3315"/>
    <w:rsid w:val="00103B77"/>
    <w:rsid w:val="00104B62"/>
    <w:rsid w:val="00105459"/>
    <w:rsid w:val="00106D9D"/>
    <w:rsid w:val="00116970"/>
    <w:rsid w:val="001172DE"/>
    <w:rsid w:val="00123CDB"/>
    <w:rsid w:val="00124620"/>
    <w:rsid w:val="00135C16"/>
    <w:rsid w:val="001406E7"/>
    <w:rsid w:val="00153371"/>
    <w:rsid w:val="00160D17"/>
    <w:rsid w:val="00166B56"/>
    <w:rsid w:val="001756DF"/>
    <w:rsid w:val="00176032"/>
    <w:rsid w:val="00176F4B"/>
    <w:rsid w:val="00177FD1"/>
    <w:rsid w:val="00186BEC"/>
    <w:rsid w:val="00191D30"/>
    <w:rsid w:val="00192556"/>
    <w:rsid w:val="001A21FE"/>
    <w:rsid w:val="001A59FA"/>
    <w:rsid w:val="001A6D0F"/>
    <w:rsid w:val="001B768B"/>
    <w:rsid w:val="001C2C20"/>
    <w:rsid w:val="001C38D2"/>
    <w:rsid w:val="001C40C0"/>
    <w:rsid w:val="001C733C"/>
    <w:rsid w:val="001C7880"/>
    <w:rsid w:val="001C7B8F"/>
    <w:rsid w:val="001E03ED"/>
    <w:rsid w:val="001E169B"/>
    <w:rsid w:val="001E4E56"/>
    <w:rsid w:val="0021527A"/>
    <w:rsid w:val="00215C35"/>
    <w:rsid w:val="0021797C"/>
    <w:rsid w:val="00222C49"/>
    <w:rsid w:val="00223EFE"/>
    <w:rsid w:val="00225A1A"/>
    <w:rsid w:val="00232BA0"/>
    <w:rsid w:val="00237327"/>
    <w:rsid w:val="00240987"/>
    <w:rsid w:val="002413DD"/>
    <w:rsid w:val="00243D50"/>
    <w:rsid w:val="002475EA"/>
    <w:rsid w:val="00251040"/>
    <w:rsid w:val="00263B88"/>
    <w:rsid w:val="0026489A"/>
    <w:rsid w:val="002654F2"/>
    <w:rsid w:val="0027462E"/>
    <w:rsid w:val="002904AF"/>
    <w:rsid w:val="0029455E"/>
    <w:rsid w:val="002946CF"/>
    <w:rsid w:val="002961BF"/>
    <w:rsid w:val="002A4CE3"/>
    <w:rsid w:val="002B2988"/>
    <w:rsid w:val="002C0468"/>
    <w:rsid w:val="002C2CA3"/>
    <w:rsid w:val="002C4978"/>
    <w:rsid w:val="002C4B3E"/>
    <w:rsid w:val="002C5927"/>
    <w:rsid w:val="002C79D6"/>
    <w:rsid w:val="002D0FCF"/>
    <w:rsid w:val="002D2E55"/>
    <w:rsid w:val="002D6073"/>
    <w:rsid w:val="002D690A"/>
    <w:rsid w:val="002E446D"/>
    <w:rsid w:val="002E5B3F"/>
    <w:rsid w:val="002E7206"/>
    <w:rsid w:val="002E7F09"/>
    <w:rsid w:val="002F1D08"/>
    <w:rsid w:val="002F49FB"/>
    <w:rsid w:val="002F704A"/>
    <w:rsid w:val="00313BB2"/>
    <w:rsid w:val="00313CE0"/>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E31C2"/>
    <w:rsid w:val="003F0C7D"/>
    <w:rsid w:val="003F1389"/>
    <w:rsid w:val="003F5EE7"/>
    <w:rsid w:val="00412382"/>
    <w:rsid w:val="0041526B"/>
    <w:rsid w:val="004268AC"/>
    <w:rsid w:val="0043706E"/>
    <w:rsid w:val="00444CF7"/>
    <w:rsid w:val="0044597F"/>
    <w:rsid w:val="0044629B"/>
    <w:rsid w:val="004527E1"/>
    <w:rsid w:val="00454086"/>
    <w:rsid w:val="00457AC6"/>
    <w:rsid w:val="004653F1"/>
    <w:rsid w:val="00490F70"/>
    <w:rsid w:val="0049554E"/>
    <w:rsid w:val="004964B1"/>
    <w:rsid w:val="004A0C74"/>
    <w:rsid w:val="004A29D9"/>
    <w:rsid w:val="004A3388"/>
    <w:rsid w:val="004A7169"/>
    <w:rsid w:val="004B1EF8"/>
    <w:rsid w:val="004D1E4D"/>
    <w:rsid w:val="004E75A6"/>
    <w:rsid w:val="004F09F2"/>
    <w:rsid w:val="00500F31"/>
    <w:rsid w:val="00514DAF"/>
    <w:rsid w:val="00515A11"/>
    <w:rsid w:val="00516FC1"/>
    <w:rsid w:val="00530838"/>
    <w:rsid w:val="00532EC7"/>
    <w:rsid w:val="00535283"/>
    <w:rsid w:val="00536C47"/>
    <w:rsid w:val="00541CA3"/>
    <w:rsid w:val="00542243"/>
    <w:rsid w:val="00551775"/>
    <w:rsid w:val="0055178F"/>
    <w:rsid w:val="00553933"/>
    <w:rsid w:val="005546A9"/>
    <w:rsid w:val="00560734"/>
    <w:rsid w:val="00564B59"/>
    <w:rsid w:val="005701B5"/>
    <w:rsid w:val="00571B2C"/>
    <w:rsid w:val="0058029D"/>
    <w:rsid w:val="005808E8"/>
    <w:rsid w:val="00583CAC"/>
    <w:rsid w:val="005846FB"/>
    <w:rsid w:val="00585231"/>
    <w:rsid w:val="00590975"/>
    <w:rsid w:val="005A0123"/>
    <w:rsid w:val="005A42B3"/>
    <w:rsid w:val="005A4A3B"/>
    <w:rsid w:val="005A4CB5"/>
    <w:rsid w:val="005B4FBC"/>
    <w:rsid w:val="005C0983"/>
    <w:rsid w:val="005C0D45"/>
    <w:rsid w:val="005C360B"/>
    <w:rsid w:val="005C52BC"/>
    <w:rsid w:val="005C6427"/>
    <w:rsid w:val="005D4532"/>
    <w:rsid w:val="005E607F"/>
    <w:rsid w:val="005E78E9"/>
    <w:rsid w:val="005F0643"/>
    <w:rsid w:val="0061068C"/>
    <w:rsid w:val="00611C48"/>
    <w:rsid w:val="006168F1"/>
    <w:rsid w:val="00622256"/>
    <w:rsid w:val="00632952"/>
    <w:rsid w:val="00632ECA"/>
    <w:rsid w:val="00637CAB"/>
    <w:rsid w:val="0064340D"/>
    <w:rsid w:val="0064560F"/>
    <w:rsid w:val="006527CB"/>
    <w:rsid w:val="006530DF"/>
    <w:rsid w:val="00654621"/>
    <w:rsid w:val="0065499C"/>
    <w:rsid w:val="00660727"/>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4252"/>
    <w:rsid w:val="006D75E5"/>
    <w:rsid w:val="006E1393"/>
    <w:rsid w:val="006E204B"/>
    <w:rsid w:val="006E38AA"/>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3C77"/>
    <w:rsid w:val="007F68A6"/>
    <w:rsid w:val="00803DD4"/>
    <w:rsid w:val="00812A61"/>
    <w:rsid w:val="00813D07"/>
    <w:rsid w:val="0082049D"/>
    <w:rsid w:val="0083205E"/>
    <w:rsid w:val="00832617"/>
    <w:rsid w:val="00844DAA"/>
    <w:rsid w:val="008466D7"/>
    <w:rsid w:val="008571D3"/>
    <w:rsid w:val="0086061B"/>
    <w:rsid w:val="00867D9F"/>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E1317"/>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A5BAE"/>
    <w:rsid w:val="009B1CD0"/>
    <w:rsid w:val="009B1DF9"/>
    <w:rsid w:val="009B29BC"/>
    <w:rsid w:val="009B45B9"/>
    <w:rsid w:val="009B4B68"/>
    <w:rsid w:val="009B5846"/>
    <w:rsid w:val="009C1039"/>
    <w:rsid w:val="009E4655"/>
    <w:rsid w:val="009F05A0"/>
    <w:rsid w:val="009F3B01"/>
    <w:rsid w:val="009F54A8"/>
    <w:rsid w:val="00A010AE"/>
    <w:rsid w:val="00A07D59"/>
    <w:rsid w:val="00A1232D"/>
    <w:rsid w:val="00A37DC1"/>
    <w:rsid w:val="00A42290"/>
    <w:rsid w:val="00A52D6B"/>
    <w:rsid w:val="00A61A45"/>
    <w:rsid w:val="00A663E8"/>
    <w:rsid w:val="00A711A5"/>
    <w:rsid w:val="00A736CF"/>
    <w:rsid w:val="00A841FF"/>
    <w:rsid w:val="00A96E1F"/>
    <w:rsid w:val="00A97E07"/>
    <w:rsid w:val="00AB03C8"/>
    <w:rsid w:val="00AB1AEC"/>
    <w:rsid w:val="00AB3642"/>
    <w:rsid w:val="00AC1C89"/>
    <w:rsid w:val="00AC3BCA"/>
    <w:rsid w:val="00AC7942"/>
    <w:rsid w:val="00AD17A8"/>
    <w:rsid w:val="00AD1EA5"/>
    <w:rsid w:val="00AD6368"/>
    <w:rsid w:val="00AE1A5C"/>
    <w:rsid w:val="00AE2D37"/>
    <w:rsid w:val="00AE53DF"/>
    <w:rsid w:val="00AE7831"/>
    <w:rsid w:val="00AF3806"/>
    <w:rsid w:val="00AF6BAB"/>
    <w:rsid w:val="00B00774"/>
    <w:rsid w:val="00B054DA"/>
    <w:rsid w:val="00B06C3A"/>
    <w:rsid w:val="00B07DF8"/>
    <w:rsid w:val="00B10E78"/>
    <w:rsid w:val="00B20EBA"/>
    <w:rsid w:val="00B2106D"/>
    <w:rsid w:val="00B32778"/>
    <w:rsid w:val="00B33569"/>
    <w:rsid w:val="00B33814"/>
    <w:rsid w:val="00B37D6C"/>
    <w:rsid w:val="00B40408"/>
    <w:rsid w:val="00B53F5A"/>
    <w:rsid w:val="00B56AB5"/>
    <w:rsid w:val="00B60348"/>
    <w:rsid w:val="00B60F1B"/>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4FC4"/>
    <w:rsid w:val="00BE556F"/>
    <w:rsid w:val="00BE6078"/>
    <w:rsid w:val="00BF457A"/>
    <w:rsid w:val="00BF5D7B"/>
    <w:rsid w:val="00C0519C"/>
    <w:rsid w:val="00C10DD3"/>
    <w:rsid w:val="00C1412B"/>
    <w:rsid w:val="00C167F0"/>
    <w:rsid w:val="00C22818"/>
    <w:rsid w:val="00C240FC"/>
    <w:rsid w:val="00C254A5"/>
    <w:rsid w:val="00C27B6D"/>
    <w:rsid w:val="00C363D7"/>
    <w:rsid w:val="00C371F9"/>
    <w:rsid w:val="00C45EE1"/>
    <w:rsid w:val="00C60A91"/>
    <w:rsid w:val="00C70738"/>
    <w:rsid w:val="00C75FF0"/>
    <w:rsid w:val="00C77F4A"/>
    <w:rsid w:val="00C84977"/>
    <w:rsid w:val="00C91060"/>
    <w:rsid w:val="00C911FE"/>
    <w:rsid w:val="00C91F8F"/>
    <w:rsid w:val="00C956CD"/>
    <w:rsid w:val="00C97BB1"/>
    <w:rsid w:val="00CA1187"/>
    <w:rsid w:val="00CA22B6"/>
    <w:rsid w:val="00CA6B9B"/>
    <w:rsid w:val="00CA77B3"/>
    <w:rsid w:val="00CB05D1"/>
    <w:rsid w:val="00CB1FFD"/>
    <w:rsid w:val="00CB2532"/>
    <w:rsid w:val="00CB2CA4"/>
    <w:rsid w:val="00CC681F"/>
    <w:rsid w:val="00CC6CB8"/>
    <w:rsid w:val="00CD0447"/>
    <w:rsid w:val="00CD185D"/>
    <w:rsid w:val="00CD4158"/>
    <w:rsid w:val="00CD46CC"/>
    <w:rsid w:val="00CD5584"/>
    <w:rsid w:val="00CD784D"/>
    <w:rsid w:val="00CE0B38"/>
    <w:rsid w:val="00CE7ED2"/>
    <w:rsid w:val="00CF15C4"/>
    <w:rsid w:val="00CF5FA7"/>
    <w:rsid w:val="00D141E3"/>
    <w:rsid w:val="00D21112"/>
    <w:rsid w:val="00D23D77"/>
    <w:rsid w:val="00D23F2C"/>
    <w:rsid w:val="00D252A2"/>
    <w:rsid w:val="00D41AEA"/>
    <w:rsid w:val="00D432AC"/>
    <w:rsid w:val="00D46BC7"/>
    <w:rsid w:val="00D4787B"/>
    <w:rsid w:val="00D479AF"/>
    <w:rsid w:val="00D576E5"/>
    <w:rsid w:val="00D6487A"/>
    <w:rsid w:val="00D745B1"/>
    <w:rsid w:val="00D85419"/>
    <w:rsid w:val="00D85B4D"/>
    <w:rsid w:val="00D90F25"/>
    <w:rsid w:val="00D92F21"/>
    <w:rsid w:val="00D93018"/>
    <w:rsid w:val="00D93A55"/>
    <w:rsid w:val="00D95174"/>
    <w:rsid w:val="00DA2C84"/>
    <w:rsid w:val="00DA6FB3"/>
    <w:rsid w:val="00DB1CF9"/>
    <w:rsid w:val="00DB562A"/>
    <w:rsid w:val="00DB796C"/>
    <w:rsid w:val="00DB7EF4"/>
    <w:rsid w:val="00DC0ED6"/>
    <w:rsid w:val="00DD26F2"/>
    <w:rsid w:val="00DD4A46"/>
    <w:rsid w:val="00DD5A41"/>
    <w:rsid w:val="00E02E19"/>
    <w:rsid w:val="00E05871"/>
    <w:rsid w:val="00E17A92"/>
    <w:rsid w:val="00E17C9B"/>
    <w:rsid w:val="00E17D8E"/>
    <w:rsid w:val="00E20AD3"/>
    <w:rsid w:val="00E31CC9"/>
    <w:rsid w:val="00E432A5"/>
    <w:rsid w:val="00E45F0E"/>
    <w:rsid w:val="00E47798"/>
    <w:rsid w:val="00E50E20"/>
    <w:rsid w:val="00E521C6"/>
    <w:rsid w:val="00E53A86"/>
    <w:rsid w:val="00E56A83"/>
    <w:rsid w:val="00E604E4"/>
    <w:rsid w:val="00E6481C"/>
    <w:rsid w:val="00E6507D"/>
    <w:rsid w:val="00E74222"/>
    <w:rsid w:val="00E7455B"/>
    <w:rsid w:val="00E763C4"/>
    <w:rsid w:val="00E91757"/>
    <w:rsid w:val="00E92BEB"/>
    <w:rsid w:val="00E972CE"/>
    <w:rsid w:val="00EA7E1F"/>
    <w:rsid w:val="00EB2B57"/>
    <w:rsid w:val="00EC42E7"/>
    <w:rsid w:val="00ED3918"/>
    <w:rsid w:val="00ED5E51"/>
    <w:rsid w:val="00ED7173"/>
    <w:rsid w:val="00ED77C0"/>
    <w:rsid w:val="00EE1343"/>
    <w:rsid w:val="00EF1898"/>
    <w:rsid w:val="00EF71CC"/>
    <w:rsid w:val="00F15710"/>
    <w:rsid w:val="00F208EC"/>
    <w:rsid w:val="00F21477"/>
    <w:rsid w:val="00F23348"/>
    <w:rsid w:val="00F25FB6"/>
    <w:rsid w:val="00F331B7"/>
    <w:rsid w:val="00F33661"/>
    <w:rsid w:val="00F36DAA"/>
    <w:rsid w:val="00F407C5"/>
    <w:rsid w:val="00F4296B"/>
    <w:rsid w:val="00F45F8A"/>
    <w:rsid w:val="00F469C4"/>
    <w:rsid w:val="00F46C26"/>
    <w:rsid w:val="00F47796"/>
    <w:rsid w:val="00F55B68"/>
    <w:rsid w:val="00F83A14"/>
    <w:rsid w:val="00F87FAD"/>
    <w:rsid w:val="00F92CB5"/>
    <w:rsid w:val="00F95CB5"/>
    <w:rsid w:val="00FA342D"/>
    <w:rsid w:val="00FA6231"/>
    <w:rsid w:val="00FB3832"/>
    <w:rsid w:val="00FB58D7"/>
    <w:rsid w:val="00FB65D3"/>
    <w:rsid w:val="00FC0293"/>
    <w:rsid w:val="00FC1C9F"/>
    <w:rsid w:val="00FC3DC2"/>
    <w:rsid w:val="00FD31B3"/>
    <w:rsid w:val="00FD6AD1"/>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arches-publics.fr"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ineris.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3FE928046BABD43908AD8E3D9E6E98F" ma:contentTypeVersion="3" ma:contentTypeDescription="Crée un document." ma:contentTypeScope="" ma:versionID="b6b855bced36de9a00e3d6d91b66f56f">
  <xsd:schema xmlns:xsd="http://www.w3.org/2001/XMLSchema" xmlns:xs="http://www.w3.org/2001/XMLSchema" xmlns:p="http://schemas.microsoft.com/office/2006/metadata/properties" xmlns:ns2="baa3ef81-a055-4435-85f4-a52c948b45cd" targetNamespace="http://schemas.microsoft.com/office/2006/metadata/properties" ma:root="true" ma:fieldsID="907cd6b88058db0712f2b612a2aef744" ns2:_="">
    <xsd:import namespace="baa3ef81-a055-4435-85f4-a52c948b45c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3ef81-a055-4435-85f4-a52c948b45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3.xml><?xml version="1.0" encoding="utf-8"?>
<ds:datastoreItem xmlns:ds="http://schemas.openxmlformats.org/officeDocument/2006/customXml" ds:itemID="{20715A70-D823-4EAB-A335-7999668AE64D}">
  <ds:schemaRefs>
    <ds:schemaRef ds:uri="http://schemas.openxmlformats.org/package/2006/metadata/core-properties"/>
    <ds:schemaRef ds:uri="http://purl.org/dc/dcmitype/"/>
    <ds:schemaRef ds:uri="http://www.w3.org/XML/1998/namespace"/>
    <ds:schemaRef ds:uri="http://schemas.microsoft.com/office/infopath/2007/PartnerControls"/>
    <ds:schemaRef ds:uri="http://purl.org/dc/terms/"/>
    <ds:schemaRef ds:uri="http://schemas.microsoft.com/office/2006/metadata/properties"/>
    <ds:schemaRef ds:uri="http://purl.org/dc/elements/1.1/"/>
    <ds:schemaRef ds:uri="http://schemas.microsoft.com/office/2006/documentManagement/types"/>
    <ds:schemaRef ds:uri="baa3ef81-a055-4435-85f4-a52c948b45cd"/>
  </ds:schemaRefs>
</ds:datastoreItem>
</file>

<file path=customXml/itemProps4.xml><?xml version="1.0" encoding="utf-8"?>
<ds:datastoreItem xmlns:ds="http://schemas.openxmlformats.org/officeDocument/2006/customXml" ds:itemID="{31E70681-1306-4C0C-958A-5421CF6A5DDA}">
  <ds:schemaRefs>
    <ds:schemaRef ds:uri="http://schemas.microsoft.com/sharepoint/v3/contenttype/forms"/>
  </ds:schemaRefs>
</ds:datastoreItem>
</file>

<file path=customXml/itemProps5.xml><?xml version="1.0" encoding="utf-8"?>
<ds:datastoreItem xmlns:ds="http://schemas.openxmlformats.org/officeDocument/2006/customXml" ds:itemID="{3E8E1D8B-A9D7-4368-82E1-9F9BD3910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3ef81-a055-4435-85f4-a52c948b4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10</Pages>
  <Words>2879</Words>
  <Characters>15840</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18682</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BABANI Blandine</cp:lastModifiedBy>
  <cp:revision>77</cp:revision>
  <cp:lastPrinted>2017-09-27T13:48:00Z</cp:lastPrinted>
  <dcterms:created xsi:type="dcterms:W3CDTF">2023-03-23T15:29:00Z</dcterms:created>
  <dcterms:modified xsi:type="dcterms:W3CDTF">2025-12-17T16:03:00Z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0x01010043FE928046BABD43908AD8E3D9E6E98F</vt:lpwstr>
  </property>
</Properties>
</file>