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06B39F64" w14:textId="77777777" w:rsidTr="00467E6D">
        <w:trPr>
          <w:trHeight w:val="686"/>
        </w:trPr>
        <w:tc>
          <w:tcPr>
            <w:tcW w:w="5210" w:type="dxa"/>
          </w:tcPr>
          <w:p w14:paraId="6D084158" w14:textId="77777777" w:rsidR="0026577E" w:rsidRPr="008504FB" w:rsidRDefault="0026577E" w:rsidP="00467E6D">
            <w:pPr>
              <w:rPr>
                <w:highlight w:val="green"/>
              </w:rPr>
            </w:pPr>
          </w:p>
        </w:tc>
        <w:tc>
          <w:tcPr>
            <w:tcW w:w="4997" w:type="dxa"/>
          </w:tcPr>
          <w:p w14:paraId="70BFBC9C" w14:textId="77777777" w:rsidR="0026577E" w:rsidRPr="008504FB" w:rsidRDefault="0026577E" w:rsidP="00467E6D">
            <w:pPr>
              <w:rPr>
                <w:highlight w:val="green"/>
              </w:rPr>
            </w:pPr>
          </w:p>
        </w:tc>
      </w:tr>
      <w:tr w:rsidR="0026577E" w:rsidRPr="008504FB" w14:paraId="1129144E" w14:textId="77777777" w:rsidTr="00467E6D">
        <w:trPr>
          <w:trHeight w:val="1986"/>
        </w:trPr>
        <w:tc>
          <w:tcPr>
            <w:tcW w:w="10207" w:type="dxa"/>
            <w:gridSpan w:val="2"/>
          </w:tcPr>
          <w:p w14:paraId="33F67667" w14:textId="77777777" w:rsidR="0026577E" w:rsidRPr="008504FB" w:rsidRDefault="0026577E" w:rsidP="00AB2A53">
            <w:pPr>
              <w:spacing w:before="480" w:after="1800"/>
              <w:jc w:val="center"/>
              <w:rPr>
                <w:rFonts w:eastAsia="Arial"/>
                <w:b/>
                <w:sz w:val="32"/>
                <w:szCs w:val="28"/>
              </w:rPr>
            </w:pPr>
            <w:r w:rsidRPr="008504FB">
              <w:rPr>
                <w:rFonts w:eastAsia="Arial"/>
                <w:b/>
                <w:sz w:val="32"/>
                <w:szCs w:val="28"/>
              </w:rPr>
              <w:t>RÈGLEMENT PARTICULIER DE LA CONSULTATION</w:t>
            </w:r>
          </w:p>
        </w:tc>
      </w:tr>
      <w:tr w:rsidR="0026577E" w:rsidRPr="008504FB" w14:paraId="2285969E" w14:textId="77777777" w:rsidTr="00467E6D">
        <w:trPr>
          <w:trHeight w:val="3389"/>
        </w:trPr>
        <w:tc>
          <w:tcPr>
            <w:tcW w:w="10207" w:type="dxa"/>
            <w:gridSpan w:val="2"/>
          </w:tcPr>
          <w:p w14:paraId="6FFCA15E" w14:textId="3B2719CD" w:rsidR="0026577E" w:rsidRPr="008504FB" w:rsidRDefault="0026577E" w:rsidP="00AB2A53">
            <w:pPr>
              <w:spacing w:before="600"/>
              <w:jc w:val="center"/>
              <w:rPr>
                <w:rFonts w:eastAsia="Arial"/>
                <w:b/>
                <w:szCs w:val="22"/>
              </w:rPr>
            </w:pPr>
            <w:r w:rsidRPr="008504FB">
              <w:rPr>
                <w:rFonts w:eastAsia="Arial"/>
                <w:b/>
                <w:szCs w:val="22"/>
              </w:rPr>
              <w:t xml:space="preserve">OBJET : </w:t>
            </w:r>
            <w:sdt>
              <w:sdtPr>
                <w:rPr>
                  <w:rFonts w:eastAsia="Arial"/>
                  <w:b/>
                  <w:szCs w:val="22"/>
                </w:rPr>
                <w:id w:val="1670903615"/>
                <w:placeholder>
                  <w:docPart w:val="DD485EB63A7541CA8010B29C339F0D14"/>
                </w:placeholder>
              </w:sdtPr>
              <w:sdtEndPr/>
              <w:sdtContent>
                <w:r w:rsidR="0000219D" w:rsidRPr="0000219D">
                  <w:rPr>
                    <w:rFonts w:eastAsia="Arial"/>
                    <w:b/>
                    <w:szCs w:val="22"/>
                  </w:rPr>
                  <w:t>ACCORD-CADRE A MARCHES SUBSEQUENTS : CONTROLES TECHNIQUES TRAVAUX – DIAGNOSTICS AVANT TRAVAUX – CONTROLES TECHNIQUES REGLEMENTAIRES SPECIFIQUES POUR L’ENSEMBLE DES SITES DE LA BNF</w:t>
                </w:r>
              </w:sdtContent>
            </w:sdt>
          </w:p>
          <w:p w14:paraId="49C7735B" w14:textId="77777777" w:rsidR="0026577E" w:rsidRPr="008504FB" w:rsidRDefault="0026577E" w:rsidP="00467E6D">
            <w:pPr>
              <w:jc w:val="center"/>
              <w:rPr>
                <w:rFonts w:eastAsia="Arial"/>
                <w:b/>
                <w:sz w:val="32"/>
                <w:szCs w:val="28"/>
              </w:rPr>
            </w:pPr>
          </w:p>
          <w:p w14:paraId="03A14C98" w14:textId="77777777" w:rsidR="0026577E" w:rsidRPr="008504FB" w:rsidRDefault="0026577E" w:rsidP="00AB2A53">
            <w:pPr>
              <w:spacing w:before="1920"/>
              <w:jc w:val="right"/>
              <w:rPr>
                <w:b/>
              </w:rPr>
            </w:pPr>
            <w:r w:rsidRPr="008504FB">
              <w:rPr>
                <w:b/>
              </w:rPr>
              <w:t xml:space="preserve">Dépôt électronique obligatoire </w:t>
            </w:r>
          </w:p>
          <w:p w14:paraId="5E041139" w14:textId="77777777" w:rsidR="0026577E" w:rsidRPr="008504FB" w:rsidRDefault="0026577E" w:rsidP="00467E6D">
            <w:pPr>
              <w:jc w:val="right"/>
              <w:rPr>
                <w:rFonts w:eastAsia="Arial"/>
                <w:b/>
                <w:highlight w:val="yellow"/>
              </w:rPr>
            </w:pPr>
            <w:r w:rsidRPr="008504FB">
              <w:rPr>
                <w:rFonts w:eastAsia="Arial"/>
                <w:b/>
                <w:highlight w:val="yellow"/>
              </w:rPr>
              <w:t xml:space="preserve">Date limite de réception des offres : </w:t>
            </w:r>
          </w:p>
          <w:p w14:paraId="5D15A5C6" w14:textId="731FED24" w:rsidR="0026577E" w:rsidRPr="008504FB" w:rsidRDefault="0065591C" w:rsidP="00467E6D">
            <w:pPr>
              <w:jc w:val="right"/>
              <w:rPr>
                <w:rFonts w:eastAsia="Arial"/>
                <w:b/>
                <w:sz w:val="32"/>
                <w:szCs w:val="28"/>
              </w:rPr>
            </w:pPr>
            <w:sdt>
              <w:sdtPr>
                <w:rPr>
                  <w:rFonts w:eastAsia="Arial"/>
                  <w:b/>
                  <w:highlight w:val="yellow"/>
                </w:rPr>
                <w:id w:val="929619073"/>
                <w:placeholder>
                  <w:docPart w:val="59DC02D23AA74A6A9B617EEBE93B577F"/>
                </w:placeholder>
                <w:date w:fullDate="2026-01-28T00:00:00Z">
                  <w:dateFormat w:val="dddd d MMMM yyyy"/>
                  <w:lid w:val="fr-FR"/>
                  <w:storeMappedDataAs w:val="dateTime"/>
                  <w:calendar w:val="gregorian"/>
                </w:date>
              </w:sdtPr>
              <w:sdtEndPr/>
              <w:sdtContent>
                <w:proofErr w:type="gramStart"/>
                <w:r w:rsidR="00664349">
                  <w:rPr>
                    <w:rFonts w:eastAsia="Arial"/>
                    <w:b/>
                    <w:highlight w:val="yellow"/>
                  </w:rPr>
                  <w:t>mercredi</w:t>
                </w:r>
                <w:proofErr w:type="gramEnd"/>
                <w:r w:rsidR="00664349">
                  <w:rPr>
                    <w:rFonts w:eastAsia="Arial"/>
                    <w:b/>
                    <w:highlight w:val="yellow"/>
                  </w:rPr>
                  <w:t xml:space="preserve"> 28 janvier 2026</w:t>
                </w:r>
              </w:sdtContent>
            </w:sdt>
            <w:r w:rsidR="0026577E" w:rsidRPr="008504FB">
              <w:rPr>
                <w:rFonts w:eastAsia="Arial"/>
                <w:b/>
                <w:highlight w:val="yellow"/>
              </w:rPr>
              <w:t xml:space="preserve"> à 16h00</w:t>
            </w:r>
          </w:p>
        </w:tc>
      </w:tr>
    </w:tbl>
    <w:p w14:paraId="79EFDE46"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022F0A16"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OBJET ET FORME DU MARCHÉ </w:t>
      </w:r>
    </w:p>
    <w:p w14:paraId="61A29BC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0C6C1CFE" w14:textId="77777777" w:rsidR="0000219D" w:rsidRDefault="0000219D" w:rsidP="0000219D">
      <w:r>
        <w:t>Le présent accord cadre concerne deux catégories d’intervention :</w:t>
      </w:r>
    </w:p>
    <w:p w14:paraId="2AA0EC87" w14:textId="01388B81" w:rsidR="0000219D" w:rsidRDefault="0000219D" w:rsidP="0000219D">
      <w:pPr>
        <w:pStyle w:val="Paragraphedeliste"/>
        <w:numPr>
          <w:ilvl w:val="0"/>
          <w:numId w:val="44"/>
        </w:numPr>
      </w:pPr>
      <w:r>
        <w:t xml:space="preserve">Les contrôles techniques au titre du Code de la construction et de l'habitation (Articles R*111-1 à R651-1) ; </w:t>
      </w:r>
    </w:p>
    <w:p w14:paraId="363ED419" w14:textId="540D8131" w:rsidR="0026577E" w:rsidRPr="008504FB" w:rsidRDefault="0000219D" w:rsidP="0000219D">
      <w:pPr>
        <w:pStyle w:val="Paragraphedeliste"/>
        <w:numPr>
          <w:ilvl w:val="0"/>
          <w:numId w:val="44"/>
        </w:numPr>
      </w:pPr>
      <w:r>
        <w:t>Les diagnostics avant travaux.</w:t>
      </w:r>
    </w:p>
    <w:p w14:paraId="235B9368" w14:textId="77777777" w:rsidR="0026577E" w:rsidRPr="008504FB" w:rsidRDefault="0026577E" w:rsidP="0026577E">
      <w:r w:rsidRPr="008504FB">
        <w:t>Le présent règlement de la consultation fixe les modalités de la consultation. Les candidats sont tenus de respecter les règles qui y figurent.</w:t>
      </w:r>
    </w:p>
    <w:p w14:paraId="0B32CBD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43F78782" w14:textId="3A41E20E" w:rsidR="0026577E" w:rsidRDefault="0026577E" w:rsidP="0026577E">
      <w:r w:rsidRPr="008504FB">
        <w:t xml:space="preserve">Le marché est conclu à prix </w:t>
      </w:r>
      <w:r w:rsidR="0000219D">
        <w:t>plafonds</w:t>
      </w:r>
      <w:r w:rsidRPr="008504FB">
        <w:t>.</w:t>
      </w:r>
    </w:p>
    <w:p w14:paraId="0C8A0E47" w14:textId="5B087078" w:rsidR="0000219D" w:rsidRPr="00664349" w:rsidRDefault="0000219D" w:rsidP="0026577E">
      <w:r w:rsidRPr="0000219D">
        <w:t xml:space="preserve">Les marchés subséquents pourront être passés à prix unitaires, ou à prix global et forfaitaire, ou encore à prix mixte (avec une part à prix unitaires et une part à prix global et forfaitaire), sur la même base des prix plafonds inscrits dans le </w:t>
      </w:r>
      <w:r w:rsidRPr="00664349">
        <w:t>bordereau des prix plafonds de l’accord-cadre.</w:t>
      </w:r>
    </w:p>
    <w:p w14:paraId="57022E8B" w14:textId="7C88DC59" w:rsidR="0000219D" w:rsidRPr="00664349" w:rsidRDefault="0000219D" w:rsidP="0000219D">
      <w:r w:rsidRPr="00664349">
        <w:t xml:space="preserve">Le lot 1 est un accord-cadre multi-attributaires avec conclusion de marchés subséquents conclu sans minimum et avec un montant maximum de </w:t>
      </w:r>
      <w:r w:rsidR="00CE11B4" w:rsidRPr="00664349">
        <w:t>50 000,00</w:t>
      </w:r>
      <w:r w:rsidRPr="00664349">
        <w:t xml:space="preserve"> € HT par an en application des articles R. 2162-1 à R. 2162-6 du code de la commande publique.</w:t>
      </w:r>
    </w:p>
    <w:p w14:paraId="03059487" w14:textId="4E056A71" w:rsidR="0026577E" w:rsidRPr="008504FB" w:rsidRDefault="0000219D" w:rsidP="0000219D">
      <w:r w:rsidRPr="00664349">
        <w:t xml:space="preserve">Le lot 2 est un accord-cadre multi-attributaires avec conclusion de marchés subséquents conclu sans minimum et avec un montant maximum de </w:t>
      </w:r>
      <w:r w:rsidR="00CE11B4" w:rsidRPr="00664349">
        <w:t>30 000,00</w:t>
      </w:r>
      <w:r w:rsidRPr="00664349">
        <w:t xml:space="preserve"> € HT par</w:t>
      </w:r>
      <w:r>
        <w:t xml:space="preserve"> an en application des articles R. 2162-1 à R. 2162-6 du code de la commande publique.</w:t>
      </w:r>
    </w:p>
    <w:p w14:paraId="1FCAEC83" w14:textId="38BCD84B" w:rsidR="0000219D" w:rsidRDefault="0000219D" w:rsidP="0026577E">
      <w:r w:rsidRPr="0000219D">
        <w:t>Pour chacun des lots, l’accord-cadre étant multi-attributaires, il ne sera attribué qu’aux 3 premiers soumissionnaires les mieux-</w:t>
      </w:r>
      <w:r w:rsidR="00CE11B4" w:rsidRPr="0000219D">
        <w:t>disant</w:t>
      </w:r>
      <w:r w:rsidRPr="0000219D">
        <w:t>, sous réserve d’un nombre suffisant d’offres régulières.</w:t>
      </w:r>
    </w:p>
    <w:p w14:paraId="40BC4529" w14:textId="273B0F69" w:rsidR="0026577E" w:rsidRPr="008504FB" w:rsidRDefault="0000219D" w:rsidP="0026577E">
      <w:r>
        <w:t>L</w:t>
      </w:r>
      <w:r w:rsidR="0026577E" w:rsidRPr="008504FB">
        <w:t>es marchés subséquents sont passés selon les dispositions des articles R. 2162-7 à R. 2162-14 du Code de la commande publique.</w:t>
      </w:r>
    </w:p>
    <w:p w14:paraId="3A9D38E3" w14:textId="77777777" w:rsidR="0026577E" w:rsidRPr="008504FB" w:rsidRDefault="0026577E" w:rsidP="00467E6D">
      <w:pPr>
        <w:pStyle w:val="Titre1"/>
        <w:rPr>
          <w:rFonts w:ascii="Times New Roman" w:hAnsi="Times New Roman"/>
        </w:rPr>
      </w:pPr>
      <w:bookmarkStart w:id="0" w:name="_heading=h.17fv8dwzu06g" w:colFirst="0" w:colLast="0"/>
      <w:bookmarkEnd w:id="0"/>
      <w:r w:rsidRPr="008504FB">
        <w:rPr>
          <w:rFonts w:ascii="Times New Roman" w:hAnsi="Times New Roman"/>
        </w:rPr>
        <w:t>DECOMPOSITION DU MARCHE</w:t>
      </w:r>
    </w:p>
    <w:p w14:paraId="3C9C3A20"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506EB969" w14:textId="77777777" w:rsidR="0026577E" w:rsidRPr="008504FB" w:rsidRDefault="0026577E" w:rsidP="0026577E">
      <w:r w:rsidRPr="008504FB">
        <w:t>Les variantes ne sont pas autorisées.</w:t>
      </w:r>
    </w:p>
    <w:p w14:paraId="20A226E3"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07BA832C" w14:textId="77777777" w:rsidR="0026577E" w:rsidRPr="008504FB" w:rsidRDefault="0026577E" w:rsidP="0026577E">
      <w:r w:rsidRPr="008504FB">
        <w:t>Les prestations ne sont pas décomposées en tranches.</w:t>
      </w:r>
    </w:p>
    <w:p w14:paraId="436D45BB"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3603A3B6" w14:textId="77777777" w:rsidR="0000219D" w:rsidRDefault="0000219D" w:rsidP="0000219D">
      <w:pPr>
        <w:pBdr>
          <w:top w:val="nil"/>
          <w:left w:val="nil"/>
          <w:bottom w:val="nil"/>
          <w:right w:val="nil"/>
          <w:between w:val="nil"/>
        </w:pBdr>
        <w:ind w:left="720" w:hanging="720"/>
      </w:pPr>
      <w:r>
        <w:t>L’accord-cadre est alloti en deux lots :</w:t>
      </w:r>
    </w:p>
    <w:p w14:paraId="44AC52FC" w14:textId="108F1C57" w:rsidR="0000219D" w:rsidRDefault="0000219D" w:rsidP="0000219D">
      <w:pPr>
        <w:pStyle w:val="Paragraphedeliste"/>
        <w:numPr>
          <w:ilvl w:val="0"/>
          <w:numId w:val="46"/>
        </w:numPr>
        <w:pBdr>
          <w:top w:val="nil"/>
          <w:left w:val="nil"/>
          <w:bottom w:val="nil"/>
          <w:right w:val="nil"/>
          <w:between w:val="nil"/>
        </w:pBdr>
      </w:pPr>
      <w:r>
        <w:t xml:space="preserve">Lot 1 : </w:t>
      </w:r>
      <w:r w:rsidR="00664349" w:rsidRPr="00664349">
        <w:t>Les contrôles techniques au titre de la loi 78/-12 du 4 janvier 1978 relatif à la responsabilité et à l’assurance dans le domaine de la construction et les contrôles techniques réglementaires spécifiques hors loi 78-12 du 4 janvier 1978</w:t>
      </w:r>
      <w:r w:rsidR="00664349">
        <w:t xml:space="preserve"> </w:t>
      </w:r>
      <w:r>
        <w:t>;</w:t>
      </w:r>
    </w:p>
    <w:p w14:paraId="53B6EB1E" w14:textId="77076D0D" w:rsidR="0026577E" w:rsidRDefault="0000219D" w:rsidP="0000219D">
      <w:pPr>
        <w:pStyle w:val="Paragraphedeliste"/>
        <w:numPr>
          <w:ilvl w:val="0"/>
          <w:numId w:val="46"/>
        </w:numPr>
        <w:pBdr>
          <w:top w:val="nil"/>
          <w:left w:val="nil"/>
          <w:bottom w:val="nil"/>
          <w:right w:val="nil"/>
          <w:between w:val="nil"/>
        </w:pBdr>
      </w:pPr>
      <w:r>
        <w:t>Lot 2 : Les diagnostics avant travaux.</w:t>
      </w:r>
    </w:p>
    <w:p w14:paraId="4327D311" w14:textId="77777777" w:rsidR="0000219D" w:rsidRPr="008504FB" w:rsidRDefault="0000219D" w:rsidP="0026577E">
      <w:pPr>
        <w:pBdr>
          <w:top w:val="nil"/>
          <w:left w:val="nil"/>
          <w:bottom w:val="nil"/>
          <w:right w:val="nil"/>
          <w:between w:val="nil"/>
        </w:pBdr>
        <w:ind w:left="720" w:hanging="720"/>
        <w:rPr>
          <w:rFonts w:eastAsia="Arimo"/>
          <w:color w:val="000000"/>
        </w:rPr>
      </w:pPr>
    </w:p>
    <w:p w14:paraId="2B66C527" w14:textId="0FABFDA8" w:rsidR="0026577E" w:rsidRPr="008504FB" w:rsidRDefault="0026577E" w:rsidP="0026577E">
      <w:pPr>
        <w:rPr>
          <w:color w:val="FF0000"/>
        </w:rPr>
      </w:pPr>
      <w:r w:rsidRPr="008504FB">
        <w:t xml:space="preserve">Les candidats qui le souhaitent ont la possibilité de </w:t>
      </w:r>
      <w:r w:rsidRPr="0000219D">
        <w:t xml:space="preserve">soumissionner pour l’ensemble des lots. </w:t>
      </w:r>
    </w:p>
    <w:p w14:paraId="20A6282F" w14:textId="77777777" w:rsidR="0026577E" w:rsidRPr="008504FB" w:rsidRDefault="0026577E" w:rsidP="0026577E">
      <w:r w:rsidRPr="008504FB">
        <w:t xml:space="preserve">Le cas échéant, les soumissionnaires établiront une offre technique et financière distincte par lot (une enveloppe par lot). </w:t>
      </w:r>
    </w:p>
    <w:p w14:paraId="57D03F21" w14:textId="02B77692" w:rsidR="00EB51A1" w:rsidRPr="0000219D" w:rsidRDefault="0026577E" w:rsidP="0026577E">
      <w:r w:rsidRPr="008504FB">
        <w:lastRenderedPageBreak/>
        <w:t xml:space="preserve">La remise d’une offre optimisée financièrement en cas de réponse </w:t>
      </w:r>
      <w:r w:rsidR="00E55A42">
        <w:t>aux</w:t>
      </w:r>
      <w:r w:rsidRPr="008504FB">
        <w:t xml:space="preserve"> deux lots, n’est pas autorisée.</w:t>
      </w:r>
    </w:p>
    <w:p w14:paraId="6B12A84E" w14:textId="04C696F8" w:rsidR="0026577E" w:rsidRDefault="0026577E" w:rsidP="00467E6D">
      <w:pPr>
        <w:pStyle w:val="Titre1"/>
        <w:rPr>
          <w:rFonts w:ascii="Times New Roman" w:hAnsi="Times New Roman"/>
        </w:rPr>
      </w:pPr>
      <w:r w:rsidRPr="008504FB">
        <w:rPr>
          <w:rFonts w:ascii="Times New Roman" w:hAnsi="Times New Roman"/>
        </w:rPr>
        <w:t>DUREE DU MARCHE</w:t>
      </w:r>
    </w:p>
    <w:p w14:paraId="519A4BC2" w14:textId="3D7832A7" w:rsidR="0000219D" w:rsidRPr="0000219D" w:rsidRDefault="0000219D" w:rsidP="0000219D">
      <w:r w:rsidRPr="0000219D">
        <w:t>Par dérogation à l’article 13 du CCAG/PI, la durée de l’accord-cadre est d’un (1) an et prend effet à compter du 1er avril 2026 ou à sa date de notification si celle-ci est postérieure. l’accord-cadre est reconductible tacitement trois (3) fois maximum pour des périodes de douze (12) mois chacune, sauf dénonciation par la BnF trois (3) mois avant la fin de la période annuelle en cours par lettre recommandée avec accusé de réception.</w:t>
      </w:r>
    </w:p>
    <w:p w14:paraId="46AF12B0" w14:textId="77777777" w:rsidR="0026577E" w:rsidRPr="008504FB" w:rsidRDefault="0026577E" w:rsidP="00467E6D">
      <w:pPr>
        <w:pStyle w:val="Titre1"/>
        <w:rPr>
          <w:rFonts w:ascii="Times New Roman" w:hAnsi="Times New Roman"/>
        </w:rPr>
      </w:pPr>
      <w:r w:rsidRPr="008504FB">
        <w:rPr>
          <w:rFonts w:ascii="Times New Roman" w:hAnsi="Times New Roman"/>
        </w:rPr>
        <w:t>CONDITIONS DE LA MISE EN CONCURRENCE</w:t>
      </w:r>
    </w:p>
    <w:p w14:paraId="456CC4C0"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06259947" w14:textId="77777777" w:rsidR="0026577E" w:rsidRPr="008504FB" w:rsidRDefault="0026577E" w:rsidP="0026577E">
      <w:r w:rsidRPr="008504FB">
        <w:t>La présente consultation est passée sous la forme de l’appel d’offres ouvert, en application des articles R. 2161-2 à R. 2161-5 du Code de la commande publique.</w:t>
      </w:r>
    </w:p>
    <w:p w14:paraId="2D9932C1"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693CE3BD" w14:textId="77777777" w:rsidR="0026577E" w:rsidRPr="008504FB" w:rsidRDefault="0026577E" w:rsidP="0026577E">
      <w:r w:rsidRPr="008504FB">
        <w:t xml:space="preserve">Le marché pourra être attribué à un titulaire unique ou à un groupement momentané d'entreprises, étant entendu que le groupement doit être constitué dès le stade de la candidature. </w:t>
      </w:r>
    </w:p>
    <w:p w14:paraId="5FF9C165" w14:textId="66C4DF61" w:rsidR="0026577E" w:rsidRPr="008504FB" w:rsidRDefault="0026577E" w:rsidP="0026577E">
      <w:pPr>
        <w:rPr>
          <w:color w:val="FF0000"/>
        </w:rPr>
      </w:pPr>
      <w:r w:rsidRPr="008504FB">
        <w:t>L’un des membres du groupement devra être désigné comme mandataire du groupement.</w:t>
      </w:r>
    </w:p>
    <w:p w14:paraId="0B7D2393" w14:textId="77777777" w:rsidR="0026577E" w:rsidRPr="008504FB" w:rsidRDefault="00CC115A" w:rsidP="0026577E">
      <w:r>
        <w:t xml:space="preserve">En </w:t>
      </w:r>
      <w:r w:rsidR="0026577E" w:rsidRPr="008504FB">
        <w:t>cas de candidatures groupées, le mandataire assure la sécurité et l'authenticité des informations transmises au nom des membres du groupement.</w:t>
      </w:r>
    </w:p>
    <w:p w14:paraId="5ACA76BF" w14:textId="77777777" w:rsidR="007671B4" w:rsidRDefault="0026577E" w:rsidP="007671B4">
      <w:pPr>
        <w:pStyle w:val="Paragraphedeliste"/>
        <w:numPr>
          <w:ilvl w:val="0"/>
          <w:numId w:val="21"/>
        </w:numPr>
      </w:pPr>
      <w:r w:rsidRPr="008504FB">
        <w:t xml:space="preserve">Un même opérateur économique ne peut être mandataire de plusieurs </w:t>
      </w:r>
      <w:r w:rsidR="007671B4">
        <w:t>groupements.</w:t>
      </w:r>
    </w:p>
    <w:p w14:paraId="243A6E02" w14:textId="77777777" w:rsidR="0026577E" w:rsidRPr="008504FB" w:rsidRDefault="0026577E" w:rsidP="007671B4">
      <w:pPr>
        <w:pStyle w:val="Paragraphedeliste"/>
        <w:numPr>
          <w:ilvl w:val="0"/>
          <w:numId w:val="21"/>
        </w:numPr>
      </w:pPr>
      <w:r w:rsidRPr="008504FB">
        <w:t>Un même opérateur économique ne peut présenter une offre en agissant à la fois en qualité de candidat individuel et de membre d’un ou plusieurs groupements.</w:t>
      </w:r>
    </w:p>
    <w:p w14:paraId="709AF66D" w14:textId="77777777" w:rsidR="0026577E" w:rsidRPr="008504FB" w:rsidRDefault="0026577E" w:rsidP="0026577E">
      <w:r w:rsidRPr="008504FB">
        <w:t>Au stade de l’attribution, le groupement devra impérativement être conjoint avec solidarité du mandataire</w:t>
      </w:r>
      <w:r w:rsidRPr="0000219D">
        <w:t xml:space="preserve"> ou </w:t>
      </w:r>
      <w:r w:rsidRPr="008504FB">
        <w:t>solidaire.</w:t>
      </w:r>
    </w:p>
    <w:p w14:paraId="03EC9A2E"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26E37D73" w14:textId="77777777" w:rsidR="0026577E" w:rsidRPr="008504FB" w:rsidRDefault="0026577E" w:rsidP="0026577E">
      <w:r w:rsidRPr="008504FB">
        <w:t>Le pouvoir adjudicateur responsable de l'organisation de la procédure est :</w:t>
      </w:r>
    </w:p>
    <w:p w14:paraId="00507B19" w14:textId="77777777" w:rsidR="0026577E" w:rsidRPr="008504FB" w:rsidRDefault="0026577E" w:rsidP="00AB2A53">
      <w:pPr>
        <w:spacing w:before="0" w:after="0"/>
        <w:jc w:val="center"/>
      </w:pPr>
      <w:r w:rsidRPr="008504FB">
        <w:t>La Bibliothèque nationale de France (BnF)</w:t>
      </w:r>
    </w:p>
    <w:p w14:paraId="2A8F2B26"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51772C11" w14:textId="77777777" w:rsidR="0026577E" w:rsidRPr="008504FB" w:rsidRDefault="0026577E" w:rsidP="00AB2A53">
      <w:pPr>
        <w:spacing w:before="0" w:after="0"/>
        <w:jc w:val="center"/>
      </w:pPr>
      <w:r w:rsidRPr="008504FB">
        <w:t>75706 PARIS Cedex 13</w:t>
      </w:r>
    </w:p>
    <w:p w14:paraId="63E2798A" w14:textId="77777777" w:rsidR="0026577E" w:rsidRPr="008504FB" w:rsidRDefault="0026577E" w:rsidP="00AB2A53">
      <w:pPr>
        <w:spacing w:before="0" w:after="0"/>
        <w:jc w:val="center"/>
        <w:rPr>
          <w:b/>
        </w:rPr>
      </w:pPr>
      <w:r w:rsidRPr="008504FB">
        <w:t>Téléphone. : 01.53.79.42.37</w:t>
      </w:r>
    </w:p>
    <w:p w14:paraId="025D9C85"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5C4A57AE" w14:textId="6F7A9878" w:rsidR="0026577E" w:rsidRDefault="0026577E" w:rsidP="0026577E">
      <w:r w:rsidRPr="008504FB">
        <w:t xml:space="preserve">Le délai de validité des offres est fixé à cinq (5) mois à compter de la date limite de remise des </w:t>
      </w:r>
      <w:r w:rsidRPr="0000219D">
        <w:t>propositions</w:t>
      </w:r>
      <w:r w:rsidR="0000219D" w:rsidRPr="0000219D">
        <w:t>.</w:t>
      </w:r>
      <w:r w:rsidR="00467E6D" w:rsidRPr="0000219D">
        <w:t xml:space="preserve"> </w:t>
      </w:r>
    </w:p>
    <w:p w14:paraId="2B12A55A" w14:textId="77777777" w:rsidR="00DD629B" w:rsidRPr="00DD629B" w:rsidRDefault="00DD629B" w:rsidP="00DD629B">
      <w:pPr>
        <w:pStyle w:val="Titre2"/>
        <w:rPr>
          <w:rFonts w:ascii="Times New Roman" w:hAnsi="Times New Roman"/>
        </w:rPr>
      </w:pPr>
      <w:r w:rsidRPr="00DD629B">
        <w:rPr>
          <w:rFonts w:ascii="Times New Roman" w:hAnsi="Times New Roman"/>
        </w:rPr>
        <w:t>Code CPV</w:t>
      </w:r>
    </w:p>
    <w:p w14:paraId="09842BA1" w14:textId="1BEC9885" w:rsidR="00F716F0" w:rsidRDefault="0000219D" w:rsidP="0026577E">
      <w:r w:rsidRPr="0000219D">
        <w:t>71000000-8 (Services d'architecture, services de construction, services d'ingénierie et services d'inspection.)</w:t>
      </w:r>
    </w:p>
    <w:p w14:paraId="2E8A8792" w14:textId="77777777" w:rsidR="00F716F0" w:rsidRPr="00F716F0" w:rsidRDefault="00F716F0" w:rsidP="00F716F0">
      <w:pPr>
        <w:pStyle w:val="Titre1"/>
        <w:ind w:left="431" w:hanging="431"/>
        <w:rPr>
          <w:rFonts w:ascii="Times New Roman" w:hAnsi="Times New Roman"/>
        </w:rPr>
      </w:pPr>
      <w:r w:rsidRPr="00F716F0">
        <w:rPr>
          <w:rFonts w:ascii="Times New Roman" w:hAnsi="Times New Roman"/>
        </w:rPr>
        <w:lastRenderedPageBreak/>
        <w:t>GESTION DE LA CONSULTATION</w:t>
      </w:r>
    </w:p>
    <w:p w14:paraId="137FBBD7"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2655EBBE" w14:textId="77777777" w:rsidR="0025733D" w:rsidRDefault="0025733D" w:rsidP="0025733D">
      <w:r>
        <w:t xml:space="preserve">L’ensemble du dossier permettant de répondre à la présente consultation est téléchargeable gratuitement par chaque candidat. </w:t>
      </w:r>
    </w:p>
    <w:p w14:paraId="49419A2F" w14:textId="77777777" w:rsidR="0025733D" w:rsidRDefault="0025733D" w:rsidP="0025733D">
      <w:r>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74C4E5D2"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40B1A6F2"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7A5E5CEA" w14:textId="77777777" w:rsidR="00106DD8" w:rsidRDefault="00106DD8" w:rsidP="00106DD8">
      <w:r>
        <w:t xml:space="preserve">La responsabilité de l’acheteur public ne saurait être recherchée si le candidat a communiqué une adresse erronée, s’il n’a pas souhaité s’identifier ou s'il n'a pas consulté ses messages en temps et en heure. </w:t>
      </w:r>
    </w:p>
    <w:p w14:paraId="111F7665" w14:textId="77777777"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7F0DBE0E" w14:textId="77777777" w:rsidR="0025733D" w:rsidRPr="008504FB" w:rsidRDefault="0025733D" w:rsidP="0025733D">
      <w:pPr>
        <w:pStyle w:val="Titre2"/>
        <w:rPr>
          <w:rFonts w:ascii="Times New Roman" w:hAnsi="Times New Roman"/>
        </w:rPr>
      </w:pPr>
      <w:r w:rsidRPr="008504FB">
        <w:rPr>
          <w:rFonts w:ascii="Times New Roman" w:hAnsi="Times New Roman"/>
        </w:rPr>
        <w:t>CONTENU DU DOSSIER DE CONSULTATION DES ENTREPRISES</w:t>
      </w:r>
    </w:p>
    <w:p w14:paraId="4D411639" w14:textId="77777777" w:rsidR="0025733D" w:rsidRPr="008504FB" w:rsidRDefault="0025733D" w:rsidP="0025733D">
      <w:r w:rsidRPr="008504FB">
        <w:t>Le dossier de consultation des entreprises comprend les pièces suivantes :</w:t>
      </w:r>
    </w:p>
    <w:p w14:paraId="54FE5B5A" w14:textId="77777777" w:rsidR="0025733D" w:rsidRPr="0000219D" w:rsidRDefault="0025733D" w:rsidP="0025733D">
      <w:pPr>
        <w:numPr>
          <w:ilvl w:val="0"/>
          <w:numId w:val="10"/>
        </w:numPr>
        <w:pBdr>
          <w:top w:val="nil"/>
          <w:left w:val="nil"/>
          <w:bottom w:val="nil"/>
          <w:right w:val="nil"/>
          <w:between w:val="nil"/>
        </w:pBdr>
      </w:pPr>
      <w:r w:rsidRPr="008504FB">
        <w:rPr>
          <w:rFonts w:eastAsia="Arimo"/>
          <w:color w:val="000000"/>
        </w:rPr>
        <w:t xml:space="preserve">Le règlement </w:t>
      </w:r>
      <w:r w:rsidRPr="0000219D">
        <w:rPr>
          <w:rFonts w:eastAsia="Arimo"/>
        </w:rPr>
        <w:t>particulier de la consultation (RPC) et ses annexes :</w:t>
      </w:r>
    </w:p>
    <w:p w14:paraId="3D0372F2" w14:textId="77777777" w:rsidR="0025733D" w:rsidRPr="0000219D" w:rsidRDefault="0025733D" w:rsidP="0025733D">
      <w:pPr>
        <w:numPr>
          <w:ilvl w:val="1"/>
          <w:numId w:val="10"/>
        </w:numPr>
        <w:pBdr>
          <w:top w:val="nil"/>
          <w:left w:val="nil"/>
          <w:bottom w:val="nil"/>
          <w:right w:val="nil"/>
          <w:between w:val="nil"/>
        </w:pBdr>
      </w:pPr>
      <w:r w:rsidRPr="0000219D">
        <w:rPr>
          <w:rFonts w:eastAsia="Arimo"/>
        </w:rPr>
        <w:t>Annexe 1 : La fiche de synthèse ;</w:t>
      </w:r>
    </w:p>
    <w:p w14:paraId="485D934B" w14:textId="77777777" w:rsidR="0025733D" w:rsidRPr="0000219D" w:rsidRDefault="0025733D" w:rsidP="0025733D">
      <w:pPr>
        <w:numPr>
          <w:ilvl w:val="1"/>
          <w:numId w:val="10"/>
        </w:numPr>
        <w:pBdr>
          <w:top w:val="nil"/>
          <w:left w:val="nil"/>
          <w:bottom w:val="nil"/>
          <w:right w:val="nil"/>
          <w:between w:val="nil"/>
        </w:pBdr>
        <w:rPr>
          <w:rFonts w:eastAsia="Arimo"/>
        </w:rPr>
      </w:pPr>
      <w:r w:rsidRPr="0000219D">
        <w:rPr>
          <w:rFonts w:eastAsia="Arimo"/>
        </w:rPr>
        <w:t>Annexe 2 : Le questionnaire Mixité/Diversité</w:t>
      </w:r>
      <w:r w:rsidR="00C608D5" w:rsidRPr="0000219D">
        <w:rPr>
          <w:rFonts w:eastAsia="Arimo"/>
        </w:rPr>
        <w:t xml:space="preserve"> (cf. article </w:t>
      </w:r>
      <w:r w:rsidR="00D51831" w:rsidRPr="0000219D">
        <w:rPr>
          <w:rFonts w:eastAsia="Arimo"/>
        </w:rPr>
        <w:t>11</w:t>
      </w:r>
      <w:r w:rsidR="00C608D5" w:rsidRPr="0000219D">
        <w:rPr>
          <w:rFonts w:eastAsia="Arimo"/>
        </w:rPr>
        <w:t xml:space="preserve"> du présent document)</w:t>
      </w:r>
    </w:p>
    <w:p w14:paraId="18D85393" w14:textId="532E5406" w:rsidR="0025733D" w:rsidRPr="0000219D" w:rsidRDefault="0025733D" w:rsidP="0025733D">
      <w:pPr>
        <w:numPr>
          <w:ilvl w:val="1"/>
          <w:numId w:val="10"/>
        </w:numPr>
        <w:pBdr>
          <w:top w:val="nil"/>
          <w:left w:val="nil"/>
          <w:bottom w:val="nil"/>
          <w:right w:val="nil"/>
          <w:between w:val="nil"/>
        </w:pBdr>
        <w:rPr>
          <w:rFonts w:eastAsia="Arimo"/>
        </w:rPr>
      </w:pPr>
      <w:r w:rsidRPr="0000219D">
        <w:rPr>
          <w:rFonts w:eastAsia="Arimo"/>
        </w:rPr>
        <w:t xml:space="preserve">Annexe </w:t>
      </w:r>
      <w:r w:rsidR="0000219D" w:rsidRPr="0000219D">
        <w:rPr>
          <w:rFonts w:eastAsia="Arimo"/>
        </w:rPr>
        <w:t>3</w:t>
      </w:r>
      <w:r w:rsidRPr="0000219D">
        <w:rPr>
          <w:rFonts w:eastAsia="Arimo"/>
        </w:rPr>
        <w:t> : Le cadre de mémoire technique</w:t>
      </w:r>
      <w:r w:rsidR="00E55A42">
        <w:rPr>
          <w:rFonts w:eastAsia="Arimo"/>
        </w:rPr>
        <w:t xml:space="preserve"> des deux lots</w:t>
      </w:r>
      <w:r w:rsidRPr="0000219D">
        <w:rPr>
          <w:rFonts w:eastAsia="Arimo"/>
        </w:rPr>
        <w:t xml:space="preserve"> ;</w:t>
      </w:r>
    </w:p>
    <w:p w14:paraId="43B05917"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 xml:space="preserve">Le document unique de marché européen </w:t>
      </w:r>
      <w:r w:rsidRPr="008504FB">
        <w:rPr>
          <w:rFonts w:eastAsia="Arimo"/>
          <w:b/>
          <w:color w:val="000000"/>
        </w:rPr>
        <w:t>(DUME – format XML)</w:t>
      </w:r>
      <w:r w:rsidRPr="008504FB">
        <w:rPr>
          <w:rFonts w:eastAsia="Arimo"/>
          <w:color w:val="000000"/>
        </w:rPr>
        <w:t> ;</w:t>
      </w:r>
    </w:p>
    <w:p w14:paraId="5F569E45" w14:textId="256288DF" w:rsidR="0025733D" w:rsidRPr="008504FB" w:rsidRDefault="00FC0EB7" w:rsidP="0025733D">
      <w:pPr>
        <w:numPr>
          <w:ilvl w:val="0"/>
          <w:numId w:val="10"/>
        </w:numPr>
        <w:pBdr>
          <w:top w:val="nil"/>
          <w:left w:val="nil"/>
          <w:bottom w:val="nil"/>
          <w:right w:val="nil"/>
          <w:between w:val="nil"/>
        </w:pBdr>
      </w:pPr>
      <w:r>
        <w:rPr>
          <w:rFonts w:eastAsia="Arimo"/>
          <w:color w:val="000000"/>
        </w:rPr>
        <w:t xml:space="preserve">L’acte d’engagement </w:t>
      </w:r>
      <w:r w:rsidR="0000219D">
        <w:rPr>
          <w:rFonts w:eastAsia="Arimo"/>
          <w:color w:val="000000"/>
        </w:rPr>
        <w:t xml:space="preserve">pour chacun des lots </w:t>
      </w:r>
      <w:r w:rsidR="0025733D" w:rsidRPr="008504FB">
        <w:rPr>
          <w:rFonts w:eastAsia="Arimo"/>
          <w:color w:val="000000"/>
        </w:rPr>
        <w:t>(AE</w:t>
      </w:r>
      <w:r>
        <w:rPr>
          <w:rFonts w:eastAsia="Arimo"/>
          <w:color w:val="000000"/>
        </w:rPr>
        <w:t xml:space="preserve"> – format Word</w:t>
      </w:r>
      <w:r w:rsidR="0025733D" w:rsidRPr="008504FB">
        <w:rPr>
          <w:rFonts w:eastAsia="Arimo"/>
          <w:color w:val="000000"/>
        </w:rPr>
        <w:t xml:space="preserve">) et ses annexes : </w:t>
      </w:r>
    </w:p>
    <w:p w14:paraId="1902B1E2" w14:textId="77777777"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Annexe 1 : La demande de paiement sur compte identifié (non contractuelle) ;</w:t>
      </w:r>
    </w:p>
    <w:p w14:paraId="176EE566" w14:textId="77777777"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Annexe 2 : La déclaration de sous-traitance et d’agrément des conditions de paiement (le cas échéant) ;</w:t>
      </w:r>
    </w:p>
    <w:p w14:paraId="3DA83721" w14:textId="37C0B797" w:rsidR="0025733D" w:rsidRPr="007E5013" w:rsidRDefault="0025733D" w:rsidP="0025733D">
      <w:pPr>
        <w:numPr>
          <w:ilvl w:val="1"/>
          <w:numId w:val="10"/>
        </w:numPr>
        <w:pBdr>
          <w:top w:val="nil"/>
          <w:left w:val="nil"/>
          <w:bottom w:val="nil"/>
          <w:right w:val="nil"/>
          <w:between w:val="nil"/>
        </w:pBdr>
      </w:pPr>
      <w:r w:rsidRPr="007E5013">
        <w:t xml:space="preserve">Annexe </w:t>
      </w:r>
      <w:r w:rsidR="0000219D" w:rsidRPr="007E5013">
        <w:t>3</w:t>
      </w:r>
      <w:r w:rsidRPr="007E5013">
        <w:t xml:space="preserve"> </w:t>
      </w:r>
      <w:r w:rsidRPr="007E5013">
        <w:rPr>
          <w:rFonts w:eastAsia="Arimo"/>
        </w:rPr>
        <w:t xml:space="preserve">Le bordereau des prix </w:t>
      </w:r>
      <w:r w:rsidR="0000219D" w:rsidRPr="007E5013">
        <w:rPr>
          <w:rFonts w:eastAsia="Arimo"/>
        </w:rPr>
        <w:t>plafonds</w:t>
      </w:r>
      <w:r w:rsidRPr="007E5013">
        <w:rPr>
          <w:rFonts w:eastAsia="Arimo"/>
        </w:rPr>
        <w:t xml:space="preserve"> (BP</w:t>
      </w:r>
      <w:r w:rsidR="0000219D" w:rsidRPr="007E5013">
        <w:rPr>
          <w:rFonts w:eastAsia="Arimo"/>
        </w:rPr>
        <w:t>P</w:t>
      </w:r>
      <w:r w:rsidRPr="007E5013">
        <w:rPr>
          <w:rFonts w:eastAsia="Arimo"/>
        </w:rPr>
        <w:t>)</w:t>
      </w:r>
      <w:r w:rsidRPr="007E5013">
        <w:t xml:space="preserve"> ;</w:t>
      </w:r>
    </w:p>
    <w:p w14:paraId="3512201B" w14:textId="77777777" w:rsidR="0025733D" w:rsidRPr="0000219D" w:rsidRDefault="0025733D" w:rsidP="0025733D">
      <w:pPr>
        <w:numPr>
          <w:ilvl w:val="0"/>
          <w:numId w:val="10"/>
        </w:numPr>
        <w:pBdr>
          <w:top w:val="nil"/>
          <w:left w:val="nil"/>
          <w:bottom w:val="nil"/>
          <w:right w:val="nil"/>
          <w:between w:val="nil"/>
        </w:pBdr>
      </w:pPr>
      <w:r w:rsidRPr="008504FB">
        <w:rPr>
          <w:rFonts w:eastAsia="Arimo"/>
          <w:color w:val="000000"/>
        </w:rPr>
        <w:t xml:space="preserve">Le cahier des </w:t>
      </w:r>
      <w:r w:rsidRPr="0000219D">
        <w:rPr>
          <w:rFonts w:eastAsia="Arimo"/>
        </w:rPr>
        <w:t>clauses administratives particulières (CCAP) ;</w:t>
      </w:r>
    </w:p>
    <w:p w14:paraId="13667CA9" w14:textId="77777777" w:rsidR="0025733D" w:rsidRPr="0000219D" w:rsidRDefault="0025733D" w:rsidP="0025733D">
      <w:pPr>
        <w:numPr>
          <w:ilvl w:val="0"/>
          <w:numId w:val="10"/>
        </w:numPr>
        <w:pBdr>
          <w:top w:val="nil"/>
          <w:left w:val="nil"/>
          <w:bottom w:val="nil"/>
          <w:right w:val="nil"/>
          <w:between w:val="nil"/>
        </w:pBdr>
        <w:rPr>
          <w:rFonts w:eastAsia="Arimo"/>
        </w:rPr>
      </w:pPr>
      <w:r w:rsidRPr="0000219D">
        <w:rPr>
          <w:rFonts w:eastAsia="Arimo"/>
        </w:rPr>
        <w:t xml:space="preserve">Le cahier des clauses techniques particulières (CCTP) et ses annexes </w:t>
      </w:r>
      <w:r w:rsidRPr="0000219D">
        <w:t>:</w:t>
      </w:r>
    </w:p>
    <w:p w14:paraId="60999DFA" w14:textId="77777777" w:rsidR="0000219D" w:rsidRDefault="0000219D" w:rsidP="0000219D">
      <w:pPr>
        <w:numPr>
          <w:ilvl w:val="1"/>
          <w:numId w:val="10"/>
        </w:numPr>
        <w:pBdr>
          <w:top w:val="nil"/>
          <w:left w:val="nil"/>
          <w:bottom w:val="nil"/>
          <w:right w:val="nil"/>
          <w:between w:val="nil"/>
        </w:pBdr>
      </w:pPr>
      <w:r>
        <w:t>Annexe A : Missions complémentaires de contrôle technique ;</w:t>
      </w:r>
    </w:p>
    <w:p w14:paraId="004E6294" w14:textId="77777777" w:rsidR="0000219D" w:rsidRDefault="0000219D" w:rsidP="0000219D">
      <w:pPr>
        <w:numPr>
          <w:ilvl w:val="1"/>
          <w:numId w:val="10"/>
        </w:numPr>
        <w:pBdr>
          <w:top w:val="nil"/>
          <w:left w:val="nil"/>
          <w:bottom w:val="nil"/>
          <w:right w:val="nil"/>
          <w:between w:val="nil"/>
        </w:pBdr>
      </w:pPr>
      <w:r>
        <w:t>Annexe B : Actes techniques et d’information ;</w:t>
      </w:r>
    </w:p>
    <w:p w14:paraId="5A288AAD" w14:textId="77777777" w:rsidR="0000219D" w:rsidRDefault="0000219D" w:rsidP="0000219D">
      <w:pPr>
        <w:numPr>
          <w:ilvl w:val="1"/>
          <w:numId w:val="10"/>
        </w:numPr>
        <w:pBdr>
          <w:top w:val="nil"/>
          <w:left w:val="nil"/>
          <w:bottom w:val="nil"/>
          <w:right w:val="nil"/>
          <w:between w:val="nil"/>
        </w:pBdr>
      </w:pPr>
      <w:r>
        <w:t>Annexe C : Modèle de marché subséquent.</w:t>
      </w:r>
    </w:p>
    <w:p w14:paraId="05D76756"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Le guide de dématérialisation des factures – Portail Chorus Pro.</w:t>
      </w:r>
    </w:p>
    <w:p w14:paraId="33A3EF83"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332840F1"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2A503AEA" w14:textId="77777777" w:rsidR="0026577E" w:rsidRPr="008504FB" w:rsidRDefault="0026577E" w:rsidP="0026577E">
      <w:r w:rsidRPr="008504FB">
        <w:lastRenderedPageBreak/>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62F0E2EB"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4E3E4F40"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47732A15"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28224DAF" w14:textId="77777777" w:rsidR="0025733D" w:rsidRDefault="0025733D" w:rsidP="002F0C3E">
      <w:pPr>
        <w:rPr>
          <w:b/>
        </w:rPr>
      </w:pPr>
      <w:r w:rsidRPr="008504FB">
        <w:rPr>
          <w:b/>
        </w:rPr>
        <w:t>Toute question qui serait posée et transmise autrement que par la plateforme PLACE ne sera pas prise en compte</w:t>
      </w:r>
    </w:p>
    <w:p w14:paraId="470AF52F"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0A6CF846" w14:textId="77777777" w:rsidR="002F0C3E" w:rsidRPr="008504FB" w:rsidRDefault="00106DD8" w:rsidP="002F0C3E">
      <w:r>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117D53FF"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100C2AD1" w14:textId="77777777" w:rsidR="002F0C3E" w:rsidRPr="008504FB" w:rsidRDefault="002F0C3E" w:rsidP="002F0C3E">
      <w:pPr>
        <w:rPr>
          <w:b/>
        </w:rPr>
      </w:pPr>
      <w:r w:rsidRPr="008504FB">
        <w:t>Il ne sera répondu à aucune question oralement : les questions doivent être posées par écrit.</w:t>
      </w:r>
    </w:p>
    <w:p w14:paraId="5A0D6D35" w14:textId="77777777" w:rsidR="0026577E" w:rsidRPr="008504FB" w:rsidRDefault="0026577E" w:rsidP="00467E6D">
      <w:pPr>
        <w:pStyle w:val="Titre1"/>
        <w:rPr>
          <w:rFonts w:ascii="Times New Roman" w:hAnsi="Times New Roman"/>
        </w:rPr>
      </w:pPr>
      <w:r w:rsidRPr="008504FB">
        <w:rPr>
          <w:rFonts w:ascii="Times New Roman" w:hAnsi="Times New Roman"/>
        </w:rPr>
        <w:t>PRÉSENTATION DES PLIS</w:t>
      </w:r>
    </w:p>
    <w:p w14:paraId="50237E51" w14:textId="77777777" w:rsidR="00CE7C8F" w:rsidRDefault="0026577E" w:rsidP="0026577E">
      <w:r w:rsidRPr="008504FB">
        <w:t xml:space="preserve">Chaque candidat </w:t>
      </w:r>
      <w:r w:rsidR="00CE7C8F">
        <w:t xml:space="preserve">aura à produire un dossier complet comprenant : </w:t>
      </w:r>
    </w:p>
    <w:p w14:paraId="7CB1D120" w14:textId="77777777" w:rsidR="0026577E" w:rsidRPr="008504FB" w:rsidRDefault="0026577E" w:rsidP="00351A41">
      <w:pPr>
        <w:numPr>
          <w:ilvl w:val="0"/>
          <w:numId w:val="14"/>
        </w:numPr>
        <w:pBdr>
          <w:top w:val="nil"/>
          <w:left w:val="nil"/>
          <w:bottom w:val="nil"/>
          <w:right w:val="nil"/>
          <w:between w:val="nil"/>
        </w:pBdr>
      </w:pPr>
      <w:r w:rsidRPr="008504FB">
        <w:rPr>
          <w:rFonts w:eastAsia="Arimo"/>
          <w:color w:val="000000"/>
        </w:rPr>
        <w:t>sa candidature, c’est-à-dire les éléments qui permettront à la BnF d’évaluer sa capacité à soumissionner et ses capacités professionnelles, techniques et financières </w:t>
      </w:r>
    </w:p>
    <w:p w14:paraId="4CB0A173" w14:textId="77777777" w:rsidR="0026577E" w:rsidRPr="00566041" w:rsidRDefault="0026577E" w:rsidP="00351A41">
      <w:pPr>
        <w:numPr>
          <w:ilvl w:val="0"/>
          <w:numId w:val="14"/>
        </w:numPr>
        <w:pBdr>
          <w:top w:val="nil"/>
          <w:left w:val="nil"/>
          <w:bottom w:val="nil"/>
          <w:right w:val="nil"/>
          <w:between w:val="nil"/>
        </w:pBdr>
      </w:pPr>
      <w:r w:rsidRPr="008504FB">
        <w:rPr>
          <w:rFonts w:eastAsia="Arimo"/>
          <w:color w:val="000000"/>
        </w:rPr>
        <w:t xml:space="preserve">son offre, c’est-à-dire la réponse technique et </w:t>
      </w:r>
      <w:r w:rsidR="00F24673" w:rsidRPr="008504FB">
        <w:rPr>
          <w:rFonts w:eastAsia="Arimo"/>
          <w:color w:val="000000"/>
        </w:rPr>
        <w:t>financière</w:t>
      </w:r>
      <w:r w:rsidRPr="008504FB">
        <w:rPr>
          <w:rFonts w:eastAsia="Arimo"/>
          <w:color w:val="000000"/>
        </w:rPr>
        <w:t>.</w:t>
      </w:r>
    </w:p>
    <w:p w14:paraId="2F2E971D"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29680150"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602"/>
      </w:tblGrid>
      <w:tr w:rsidR="00CE7C8F" w:rsidRPr="00EB3522" w14:paraId="2ABE54DB" w14:textId="77777777" w:rsidTr="00BB3AC8">
        <w:tc>
          <w:tcPr>
            <w:tcW w:w="0" w:type="auto"/>
            <w:gridSpan w:val="2"/>
            <w:shd w:val="clear" w:color="auto" w:fill="auto"/>
            <w:vAlign w:val="center"/>
          </w:tcPr>
          <w:p w14:paraId="1607225F"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CE7C8F" w14:paraId="0B72C2F2" w14:textId="77777777" w:rsidTr="00BB3AC8">
        <w:tc>
          <w:tcPr>
            <w:tcW w:w="0" w:type="auto"/>
            <w:shd w:val="clear" w:color="auto" w:fill="BFBFBF"/>
            <w:vAlign w:val="center"/>
          </w:tcPr>
          <w:p w14:paraId="62CA0DD4" w14:textId="77777777" w:rsidR="00CE7C8F" w:rsidRDefault="00CE7C8F" w:rsidP="00BB3AC8">
            <w:pPr>
              <w:spacing w:before="0" w:after="0"/>
              <w:jc w:val="left"/>
            </w:pPr>
          </w:p>
        </w:tc>
        <w:tc>
          <w:tcPr>
            <w:tcW w:w="0" w:type="auto"/>
            <w:shd w:val="clear" w:color="auto" w:fill="CCC0D9"/>
            <w:vAlign w:val="center"/>
          </w:tcPr>
          <w:p w14:paraId="7C8167A9"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CE7C8F" w14:paraId="25FE123E" w14:textId="77777777" w:rsidTr="00566041">
        <w:tc>
          <w:tcPr>
            <w:tcW w:w="0" w:type="auto"/>
            <w:shd w:val="clear" w:color="auto" w:fill="auto"/>
            <w:vAlign w:val="center"/>
          </w:tcPr>
          <w:p w14:paraId="4CAD7DD4" w14:textId="77777777" w:rsidR="00CE7C8F" w:rsidRDefault="00CE7C8F" w:rsidP="00CE7C8F">
            <w:pPr>
              <w:numPr>
                <w:ilvl w:val="0"/>
                <w:numId w:val="27"/>
              </w:numPr>
              <w:spacing w:before="0" w:after="0"/>
              <w:jc w:val="left"/>
            </w:pPr>
            <w:r>
              <w:t>Lettre de candidature</w:t>
            </w:r>
          </w:p>
        </w:tc>
        <w:tc>
          <w:tcPr>
            <w:tcW w:w="0" w:type="auto"/>
            <w:shd w:val="clear" w:color="auto" w:fill="auto"/>
            <w:vAlign w:val="center"/>
          </w:tcPr>
          <w:p w14:paraId="36C10588" w14:textId="77777777" w:rsidR="00CE7C8F" w:rsidRDefault="00CE7C8F" w:rsidP="007C3C21">
            <w:pPr>
              <w:pStyle w:val="Paragraphedeliste"/>
              <w:numPr>
                <w:ilvl w:val="0"/>
                <w:numId w:val="40"/>
              </w:numPr>
              <w:spacing w:before="0" w:after="0"/>
              <w:jc w:val="left"/>
            </w:pPr>
            <w:r>
              <w:t>DC1 ou DUME</w:t>
            </w:r>
            <w:r w:rsidR="001916F7">
              <w:rPr>
                <w:rStyle w:val="Appelnotedebasdep"/>
              </w:rPr>
              <w:footnoteReference w:id="1"/>
            </w:r>
          </w:p>
        </w:tc>
      </w:tr>
      <w:tr w:rsidR="00CE7C8F" w14:paraId="217AC10E" w14:textId="77777777" w:rsidTr="00566041">
        <w:tc>
          <w:tcPr>
            <w:tcW w:w="0" w:type="auto"/>
            <w:shd w:val="clear" w:color="auto" w:fill="auto"/>
            <w:vAlign w:val="center"/>
          </w:tcPr>
          <w:p w14:paraId="1F0E9437" w14:textId="77777777" w:rsidR="00CE7C8F" w:rsidRDefault="00CE7C8F" w:rsidP="00CE7C8F">
            <w:pPr>
              <w:numPr>
                <w:ilvl w:val="0"/>
                <w:numId w:val="27"/>
              </w:numPr>
              <w:spacing w:before="0" w:after="0"/>
              <w:jc w:val="left"/>
            </w:pPr>
            <w:r>
              <w:t>Preuve de l’existence juridique de l’entreprise</w:t>
            </w:r>
          </w:p>
        </w:tc>
        <w:tc>
          <w:tcPr>
            <w:tcW w:w="0" w:type="auto"/>
            <w:shd w:val="clear" w:color="auto" w:fill="auto"/>
            <w:vAlign w:val="center"/>
          </w:tcPr>
          <w:p w14:paraId="0D58C498" w14:textId="77777777" w:rsidR="00CE7C8F" w:rsidRDefault="00CE7C8F" w:rsidP="007C3C21">
            <w:pPr>
              <w:pStyle w:val="Paragraphedeliste"/>
              <w:numPr>
                <w:ilvl w:val="0"/>
                <w:numId w:val="40"/>
              </w:numPr>
              <w:spacing w:before="0" w:after="0"/>
              <w:jc w:val="left"/>
            </w:pPr>
            <w:r>
              <w:t>K-bis</w:t>
            </w:r>
          </w:p>
        </w:tc>
      </w:tr>
      <w:tr w:rsidR="00566041" w14:paraId="09A143A8" w14:textId="77777777" w:rsidTr="00566041">
        <w:trPr>
          <w:trHeight w:val="828"/>
        </w:trPr>
        <w:tc>
          <w:tcPr>
            <w:tcW w:w="0" w:type="auto"/>
            <w:shd w:val="clear" w:color="auto" w:fill="auto"/>
            <w:vAlign w:val="center"/>
          </w:tcPr>
          <w:p w14:paraId="7D4CF4A6" w14:textId="77777777" w:rsidR="00566041" w:rsidRDefault="00566041" w:rsidP="00CE7C8F">
            <w:pPr>
              <w:numPr>
                <w:ilvl w:val="0"/>
                <w:numId w:val="27"/>
              </w:numPr>
              <w:spacing w:before="0" w:after="0"/>
              <w:jc w:val="left"/>
            </w:pPr>
            <w:r>
              <w:t>Preuve du pouvoir des personnes habilitées à engager l’entreprise</w:t>
            </w:r>
          </w:p>
        </w:tc>
        <w:tc>
          <w:tcPr>
            <w:tcW w:w="0" w:type="auto"/>
            <w:shd w:val="clear" w:color="auto" w:fill="auto"/>
            <w:vAlign w:val="center"/>
          </w:tcPr>
          <w:p w14:paraId="0C5277D9" w14:textId="77777777" w:rsidR="00566041" w:rsidRDefault="00566041" w:rsidP="00566041">
            <w:pPr>
              <w:pStyle w:val="Paragraphedeliste"/>
              <w:numPr>
                <w:ilvl w:val="0"/>
                <w:numId w:val="14"/>
              </w:numPr>
              <w:spacing w:before="0" w:after="0"/>
              <w:jc w:val="left"/>
            </w:pPr>
            <w:r>
              <w:t>K-bis</w:t>
            </w:r>
            <w:r w:rsidR="001916F7">
              <w:t xml:space="preserve"> </w:t>
            </w:r>
          </w:p>
          <w:p w14:paraId="52CC76E7" w14:textId="77777777" w:rsidR="00566041" w:rsidRDefault="00566041" w:rsidP="00566041">
            <w:pPr>
              <w:pStyle w:val="Paragraphedeliste"/>
              <w:numPr>
                <w:ilvl w:val="0"/>
                <w:numId w:val="14"/>
              </w:numPr>
              <w:spacing w:before="0" w:after="0"/>
              <w:jc w:val="left"/>
            </w:pPr>
            <w:r>
              <w:t>Délégation des pouvoirs</w:t>
            </w:r>
            <w:r w:rsidR="001916F7">
              <w:t xml:space="preserve"> émanant de la personne désignée au K-bis</w:t>
            </w:r>
          </w:p>
          <w:p w14:paraId="08FA692B" w14:textId="77777777" w:rsidR="006F3B8A" w:rsidRDefault="006F3B8A" w:rsidP="00566041">
            <w:pPr>
              <w:pStyle w:val="Paragraphedeliste"/>
              <w:numPr>
                <w:ilvl w:val="0"/>
                <w:numId w:val="14"/>
              </w:numPr>
              <w:spacing w:before="0" w:after="0"/>
              <w:jc w:val="left"/>
            </w:pPr>
            <w:r>
              <w:t>La copie du jugement prononcé en cas de redressement judiciaire, le cas échéant</w:t>
            </w:r>
          </w:p>
        </w:tc>
      </w:tr>
      <w:tr w:rsidR="00CE7C8F" w14:paraId="332B9CE8" w14:textId="77777777" w:rsidTr="00BB3AC8">
        <w:tc>
          <w:tcPr>
            <w:tcW w:w="0" w:type="auto"/>
            <w:gridSpan w:val="2"/>
            <w:shd w:val="clear" w:color="auto" w:fill="auto"/>
            <w:vAlign w:val="center"/>
          </w:tcPr>
          <w:p w14:paraId="0AAD3DE1" w14:textId="7777777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r>
              <w:rPr>
                <w:b/>
              </w:rPr>
              <w:t>S</w:t>
            </w:r>
          </w:p>
        </w:tc>
      </w:tr>
      <w:tr w:rsidR="00CE7C8F" w14:paraId="1DBB7033" w14:textId="77777777" w:rsidTr="00BB3AC8">
        <w:tc>
          <w:tcPr>
            <w:tcW w:w="0" w:type="auto"/>
            <w:shd w:val="clear" w:color="auto" w:fill="BFBFBF"/>
            <w:vAlign w:val="center"/>
          </w:tcPr>
          <w:p w14:paraId="2B2F44A7" w14:textId="77777777" w:rsidR="00CE7C8F" w:rsidRDefault="00CE7C8F" w:rsidP="00BB3AC8">
            <w:pPr>
              <w:spacing w:before="0" w:after="0"/>
              <w:jc w:val="left"/>
            </w:pPr>
          </w:p>
        </w:tc>
        <w:tc>
          <w:tcPr>
            <w:tcW w:w="0" w:type="auto"/>
            <w:shd w:val="clear" w:color="auto" w:fill="CCC0D9"/>
            <w:vAlign w:val="center"/>
          </w:tcPr>
          <w:p w14:paraId="4F698260" w14:textId="77777777" w:rsidR="00CE7C8F" w:rsidRPr="002064CB" w:rsidRDefault="00CE7C8F" w:rsidP="00BB3AC8">
            <w:pPr>
              <w:spacing w:before="0" w:after="0"/>
              <w:jc w:val="center"/>
              <w:rPr>
                <w:b/>
              </w:rPr>
            </w:pPr>
            <w:r w:rsidRPr="002064CB">
              <w:rPr>
                <w:b/>
              </w:rPr>
              <w:t>Types de document à produire</w:t>
            </w:r>
          </w:p>
        </w:tc>
      </w:tr>
      <w:tr w:rsidR="00CE7C8F" w14:paraId="109C02C2" w14:textId="77777777" w:rsidTr="00566041">
        <w:tc>
          <w:tcPr>
            <w:tcW w:w="0" w:type="auto"/>
            <w:shd w:val="clear" w:color="auto" w:fill="auto"/>
            <w:vAlign w:val="center"/>
          </w:tcPr>
          <w:p w14:paraId="3ACC0768" w14:textId="77777777" w:rsidR="00CE7C8F" w:rsidRDefault="00CE7C8F" w:rsidP="00CE7C8F">
            <w:pPr>
              <w:numPr>
                <w:ilvl w:val="0"/>
                <w:numId w:val="14"/>
              </w:numPr>
              <w:spacing w:before="0" w:after="0"/>
              <w:ind w:left="426" w:hanging="284"/>
              <w:jc w:val="left"/>
            </w:pPr>
            <w:r>
              <w:t>Déclaration du chiffre d’affaire global sur les 3 dernières années</w:t>
            </w:r>
          </w:p>
          <w:p w14:paraId="4044E112" w14:textId="77777777" w:rsidR="00CE7C8F" w:rsidRDefault="00CE7C8F" w:rsidP="00CE7C8F">
            <w:pPr>
              <w:numPr>
                <w:ilvl w:val="0"/>
                <w:numId w:val="14"/>
              </w:numPr>
              <w:spacing w:before="0" w:after="0"/>
              <w:ind w:left="426" w:hanging="284"/>
              <w:jc w:val="left"/>
            </w:pPr>
            <w:r>
              <w:lastRenderedPageBreak/>
              <w:t>Déclaration du chiffre d’affaire du domaine d’activité, objet du marché sur les 3 dernières années</w:t>
            </w:r>
          </w:p>
          <w:p w14:paraId="2D7B4389" w14:textId="77777777" w:rsidR="00CE7C8F" w:rsidRDefault="00CE7C8F" w:rsidP="001916F7">
            <w:pPr>
              <w:spacing w:after="240"/>
            </w:pPr>
            <w:r w:rsidRPr="00D16037">
              <w:t>Si, pour une raison justifiée, l'opérateur économique n'est pas en mesure de produire les renseignements et documents demandés, il est autorisé à prouver sa capacité économique et financière par tout autre moyen considéré comme approprié par la BnF</w:t>
            </w:r>
          </w:p>
        </w:tc>
        <w:tc>
          <w:tcPr>
            <w:tcW w:w="0" w:type="auto"/>
            <w:shd w:val="clear" w:color="auto" w:fill="auto"/>
            <w:vAlign w:val="center"/>
          </w:tcPr>
          <w:p w14:paraId="6CDAA9FF" w14:textId="77777777" w:rsidR="00566041" w:rsidRDefault="00566041" w:rsidP="00566041">
            <w:pPr>
              <w:pStyle w:val="Paragraphedeliste"/>
              <w:numPr>
                <w:ilvl w:val="0"/>
                <w:numId w:val="14"/>
              </w:numPr>
              <w:spacing w:before="0" w:after="0"/>
              <w:jc w:val="left"/>
            </w:pPr>
            <w:r>
              <w:lastRenderedPageBreak/>
              <w:t>Fiche de synthèse</w:t>
            </w:r>
          </w:p>
          <w:p w14:paraId="1BB88391" w14:textId="77777777" w:rsidR="00CE7C8F" w:rsidRDefault="00CE7C8F" w:rsidP="00566041">
            <w:pPr>
              <w:pStyle w:val="Paragraphedeliste"/>
              <w:numPr>
                <w:ilvl w:val="0"/>
                <w:numId w:val="14"/>
              </w:numPr>
              <w:spacing w:before="0" w:after="0"/>
              <w:jc w:val="left"/>
            </w:pPr>
            <w:r>
              <w:t>DC2 ou DUME</w:t>
            </w:r>
          </w:p>
        </w:tc>
      </w:tr>
      <w:tr w:rsidR="00CE7C8F" w14:paraId="36DAC6E0" w14:textId="77777777" w:rsidTr="00BB3AC8">
        <w:tc>
          <w:tcPr>
            <w:tcW w:w="0" w:type="auto"/>
            <w:shd w:val="clear" w:color="auto" w:fill="auto"/>
            <w:vAlign w:val="center"/>
          </w:tcPr>
          <w:p w14:paraId="4C227EFA" w14:textId="77777777" w:rsidR="00CE7C8F" w:rsidRDefault="00CE7C8F" w:rsidP="00BB3AC8">
            <w:pPr>
              <w:spacing w:before="0" w:after="0"/>
              <w:jc w:val="left"/>
            </w:pPr>
            <w:r>
              <w:t>Déclaration appropriée de banque</w:t>
            </w:r>
          </w:p>
        </w:tc>
        <w:tc>
          <w:tcPr>
            <w:tcW w:w="0" w:type="auto"/>
            <w:shd w:val="clear" w:color="auto" w:fill="auto"/>
            <w:vAlign w:val="center"/>
          </w:tcPr>
          <w:p w14:paraId="626E26FE" w14:textId="77777777" w:rsidR="00566041" w:rsidRDefault="00CE7C8F" w:rsidP="00566041">
            <w:pPr>
              <w:pStyle w:val="Paragraphedeliste"/>
              <w:numPr>
                <w:ilvl w:val="0"/>
                <w:numId w:val="14"/>
              </w:numPr>
              <w:spacing w:before="0" w:after="0"/>
              <w:jc w:val="left"/>
            </w:pPr>
            <w:r>
              <w:t>Attestation d’assurance</w:t>
            </w:r>
            <w:r w:rsidR="00566041">
              <w:t xml:space="preserve"> civile</w:t>
            </w:r>
            <w:r>
              <w:t xml:space="preserve"> pour les risques professionnels</w:t>
            </w:r>
          </w:p>
        </w:tc>
      </w:tr>
      <w:tr w:rsidR="00CE7C8F" w14:paraId="2C4F011B" w14:textId="77777777" w:rsidTr="00BB3AC8">
        <w:tc>
          <w:tcPr>
            <w:tcW w:w="0" w:type="auto"/>
            <w:gridSpan w:val="2"/>
            <w:shd w:val="clear" w:color="auto" w:fill="auto"/>
            <w:vAlign w:val="center"/>
          </w:tcPr>
          <w:p w14:paraId="020C48BC" w14:textId="77777777" w:rsidR="00CE7C8F" w:rsidRDefault="00CE7C8F" w:rsidP="00BB3AC8">
            <w:pPr>
              <w:spacing w:before="0" w:after="0"/>
              <w:jc w:val="center"/>
            </w:pPr>
            <w:r w:rsidRPr="002064CB">
              <w:rPr>
                <w:b/>
              </w:rPr>
              <w:t>DOCUMENTS RELATIF</w:t>
            </w:r>
            <w:r>
              <w:rPr>
                <w:b/>
              </w:rPr>
              <w:t>S A LA CAPACITE TECHNIQUES</w:t>
            </w:r>
          </w:p>
        </w:tc>
      </w:tr>
      <w:tr w:rsidR="00CE7C8F" w14:paraId="7FE7A8CA" w14:textId="77777777" w:rsidTr="00BB3AC8">
        <w:tc>
          <w:tcPr>
            <w:tcW w:w="0" w:type="auto"/>
            <w:shd w:val="clear" w:color="auto" w:fill="BFBFBF"/>
            <w:vAlign w:val="center"/>
          </w:tcPr>
          <w:p w14:paraId="6DEA341D" w14:textId="77777777" w:rsidR="00CE7C8F" w:rsidRDefault="00CE7C8F" w:rsidP="00BB3AC8">
            <w:pPr>
              <w:spacing w:before="0" w:after="0"/>
              <w:jc w:val="left"/>
            </w:pPr>
          </w:p>
        </w:tc>
        <w:tc>
          <w:tcPr>
            <w:tcW w:w="0" w:type="auto"/>
            <w:shd w:val="clear" w:color="auto" w:fill="CCC0D9"/>
            <w:vAlign w:val="center"/>
          </w:tcPr>
          <w:p w14:paraId="4CDE1C11" w14:textId="77777777" w:rsidR="00CE7C8F" w:rsidRPr="002064CB" w:rsidRDefault="00CE7C8F" w:rsidP="00BB3AC8">
            <w:pPr>
              <w:spacing w:before="0" w:after="0"/>
              <w:jc w:val="center"/>
              <w:rPr>
                <w:b/>
              </w:rPr>
            </w:pPr>
            <w:r w:rsidRPr="002064CB">
              <w:rPr>
                <w:b/>
              </w:rPr>
              <w:t>Types de document à produire</w:t>
            </w:r>
          </w:p>
        </w:tc>
      </w:tr>
      <w:tr w:rsidR="00CE7C8F" w14:paraId="163193CB" w14:textId="77777777" w:rsidTr="001916F7">
        <w:trPr>
          <w:trHeight w:val="1010"/>
        </w:trPr>
        <w:tc>
          <w:tcPr>
            <w:tcW w:w="0" w:type="auto"/>
            <w:shd w:val="clear" w:color="auto" w:fill="auto"/>
            <w:vAlign w:val="center"/>
          </w:tcPr>
          <w:p w14:paraId="75434DCF" w14:textId="77777777" w:rsidR="00CE7C8F" w:rsidRPr="002064CB" w:rsidRDefault="00566041" w:rsidP="00BB3AC8">
            <w:pPr>
              <w:spacing w:before="0" w:after="0"/>
              <w:jc w:val="left"/>
              <w:rPr>
                <w:b/>
              </w:rPr>
            </w:pPr>
            <w:r>
              <w:rPr>
                <w:b/>
              </w:rPr>
              <w:t>Matériels exigés</w:t>
            </w:r>
          </w:p>
        </w:tc>
        <w:tc>
          <w:tcPr>
            <w:tcW w:w="0" w:type="auto"/>
            <w:shd w:val="clear" w:color="auto" w:fill="auto"/>
            <w:vAlign w:val="center"/>
          </w:tcPr>
          <w:p w14:paraId="320CE4ED" w14:textId="77777777" w:rsidR="00566041" w:rsidRDefault="00CE7C8F" w:rsidP="00566041">
            <w:pPr>
              <w:pStyle w:val="Paragraphedeliste"/>
              <w:numPr>
                <w:ilvl w:val="0"/>
                <w:numId w:val="14"/>
              </w:numPr>
              <w:spacing w:before="0" w:after="0"/>
              <w:jc w:val="left"/>
            </w:pPr>
            <w:r>
              <w:t xml:space="preserve">Liste des </w:t>
            </w:r>
            <w:r w:rsidRPr="00146298">
              <w:t>outillage</w:t>
            </w:r>
            <w:r>
              <w:t>s</w:t>
            </w:r>
            <w:r w:rsidR="00566041">
              <w:t xml:space="preserve"> </w:t>
            </w:r>
          </w:p>
          <w:p w14:paraId="33B73323" w14:textId="77777777" w:rsidR="00CE7C8F" w:rsidRDefault="00566041" w:rsidP="001916F7">
            <w:pPr>
              <w:pStyle w:val="Paragraphedeliste"/>
              <w:numPr>
                <w:ilvl w:val="0"/>
                <w:numId w:val="14"/>
              </w:numPr>
              <w:spacing w:before="0" w:after="240"/>
              <w:jc w:val="left"/>
            </w:pPr>
            <w:r>
              <w:t xml:space="preserve">Liste </w:t>
            </w:r>
            <w:r w:rsidR="00CE7C8F" w:rsidRPr="00146298">
              <w:t xml:space="preserve">du matériel et de l'équipement technique </w:t>
            </w:r>
            <w:r>
              <w:t>nécessaire à l’exécution</w:t>
            </w:r>
          </w:p>
        </w:tc>
      </w:tr>
      <w:tr w:rsidR="00566041" w14:paraId="7445EB27" w14:textId="77777777" w:rsidTr="00BB3AC8">
        <w:tc>
          <w:tcPr>
            <w:tcW w:w="0" w:type="auto"/>
            <w:shd w:val="clear" w:color="auto" w:fill="auto"/>
            <w:vAlign w:val="center"/>
          </w:tcPr>
          <w:p w14:paraId="06FF9091" w14:textId="77777777" w:rsidR="00566041" w:rsidRPr="002064CB" w:rsidRDefault="00566041" w:rsidP="00BB3AC8">
            <w:pPr>
              <w:spacing w:before="0" w:after="0"/>
              <w:jc w:val="left"/>
              <w:rPr>
                <w:b/>
              </w:rPr>
            </w:pPr>
            <w:r>
              <w:rPr>
                <w:b/>
              </w:rPr>
              <w:t xml:space="preserve">Qualification </w:t>
            </w:r>
          </w:p>
        </w:tc>
        <w:tc>
          <w:tcPr>
            <w:tcW w:w="0" w:type="auto"/>
            <w:shd w:val="clear" w:color="auto" w:fill="auto"/>
            <w:vAlign w:val="center"/>
          </w:tcPr>
          <w:p w14:paraId="03A1F719" w14:textId="77777777" w:rsidR="0000219D" w:rsidRPr="0000219D" w:rsidRDefault="0000219D" w:rsidP="0000219D">
            <w:pPr>
              <w:spacing w:before="0" w:after="0"/>
              <w:jc w:val="left"/>
              <w:rPr>
                <w:b/>
              </w:rPr>
            </w:pPr>
            <w:r w:rsidRPr="0000219D">
              <w:rPr>
                <w:b/>
              </w:rPr>
              <w:t>Pour le lot 1 :</w:t>
            </w:r>
          </w:p>
          <w:p w14:paraId="77911D72" w14:textId="77777777" w:rsidR="0000219D" w:rsidRPr="0000219D" w:rsidRDefault="0000219D" w:rsidP="0000219D">
            <w:pPr>
              <w:pStyle w:val="Paragraphedeliste"/>
              <w:numPr>
                <w:ilvl w:val="0"/>
                <w:numId w:val="14"/>
              </w:numPr>
              <w:spacing w:before="0" w:after="0"/>
              <w:jc w:val="left"/>
              <w:rPr>
                <w:b/>
              </w:rPr>
            </w:pPr>
            <w:r w:rsidRPr="0000219D">
              <w:rPr>
                <w:b/>
              </w:rPr>
              <w:t xml:space="preserve">Agrément ministériel pour la mission de contrôle technique délivrée par une autorité gouvernementale ; </w:t>
            </w:r>
          </w:p>
          <w:p w14:paraId="1523946E" w14:textId="77777777" w:rsidR="0000219D" w:rsidRPr="0000219D" w:rsidRDefault="0000219D" w:rsidP="0000219D">
            <w:pPr>
              <w:pStyle w:val="Paragraphedeliste"/>
              <w:spacing w:before="0" w:after="0"/>
              <w:jc w:val="left"/>
              <w:rPr>
                <w:b/>
              </w:rPr>
            </w:pPr>
          </w:p>
          <w:p w14:paraId="1101F6BD" w14:textId="77777777" w:rsidR="0000219D" w:rsidRPr="0000219D" w:rsidRDefault="0000219D" w:rsidP="0000219D">
            <w:pPr>
              <w:pStyle w:val="Paragraphedeliste"/>
              <w:numPr>
                <w:ilvl w:val="0"/>
                <w:numId w:val="14"/>
              </w:numPr>
              <w:spacing w:before="0" w:after="0"/>
              <w:jc w:val="left"/>
              <w:rPr>
                <w:b/>
              </w:rPr>
            </w:pPr>
            <w:r w:rsidRPr="0000219D">
              <w:rPr>
                <w:b/>
              </w:rPr>
              <w:t>Attestation des compétences délivrées par le Comité Français d'Accréditation (COFRAC) pour mission des bureaux de contrôle ou équivalent ;</w:t>
            </w:r>
          </w:p>
          <w:p w14:paraId="13635BAC" w14:textId="77777777" w:rsidR="0000219D" w:rsidRPr="0000219D" w:rsidRDefault="0000219D" w:rsidP="0000219D">
            <w:pPr>
              <w:spacing w:before="0" w:after="0"/>
              <w:jc w:val="left"/>
              <w:rPr>
                <w:b/>
              </w:rPr>
            </w:pPr>
          </w:p>
          <w:p w14:paraId="65C09300" w14:textId="77777777" w:rsidR="0000219D" w:rsidRPr="0000219D" w:rsidRDefault="0000219D" w:rsidP="0000219D">
            <w:pPr>
              <w:spacing w:before="0" w:after="0"/>
              <w:jc w:val="left"/>
              <w:rPr>
                <w:b/>
              </w:rPr>
            </w:pPr>
            <w:r w:rsidRPr="0000219D">
              <w:rPr>
                <w:b/>
              </w:rPr>
              <w:t xml:space="preserve">Pour le lot 2 : </w:t>
            </w:r>
          </w:p>
          <w:p w14:paraId="27D445B6" w14:textId="77777777" w:rsidR="0000219D" w:rsidRPr="0000219D" w:rsidRDefault="0000219D" w:rsidP="0000219D">
            <w:pPr>
              <w:spacing w:before="0" w:after="0"/>
              <w:jc w:val="left"/>
              <w:rPr>
                <w:b/>
              </w:rPr>
            </w:pPr>
          </w:p>
          <w:p w14:paraId="15832160" w14:textId="77777777" w:rsidR="0000219D" w:rsidRPr="0000219D" w:rsidRDefault="0000219D" w:rsidP="0000219D">
            <w:pPr>
              <w:pStyle w:val="Paragraphedeliste"/>
              <w:numPr>
                <w:ilvl w:val="0"/>
                <w:numId w:val="14"/>
              </w:numPr>
              <w:spacing w:before="0" w:after="0"/>
              <w:jc w:val="left"/>
              <w:rPr>
                <w:b/>
              </w:rPr>
            </w:pPr>
            <w:r w:rsidRPr="0000219D">
              <w:rPr>
                <w:b/>
              </w:rPr>
              <w:t>Accréditation COFRAC ou équivalent pour l’analyse de l’amiante, du plomb et des polluants ;</w:t>
            </w:r>
          </w:p>
          <w:p w14:paraId="0F8193D4" w14:textId="77777777" w:rsidR="0000219D" w:rsidRPr="0000219D" w:rsidRDefault="0000219D" w:rsidP="0000219D">
            <w:pPr>
              <w:pStyle w:val="Paragraphedeliste"/>
              <w:spacing w:before="0" w:after="0"/>
              <w:jc w:val="left"/>
            </w:pPr>
          </w:p>
          <w:p w14:paraId="2E259EB2" w14:textId="2A6F6BA6" w:rsidR="00566041" w:rsidRPr="0000219D" w:rsidRDefault="00566041" w:rsidP="0000219D">
            <w:pPr>
              <w:pStyle w:val="Paragraphedeliste"/>
              <w:numPr>
                <w:ilvl w:val="0"/>
                <w:numId w:val="14"/>
              </w:numPr>
              <w:spacing w:before="0" w:after="0"/>
              <w:jc w:val="left"/>
            </w:pPr>
            <w:r w:rsidRPr="0000219D">
              <w:rPr>
                <w:color w:val="FF0000"/>
              </w:rPr>
              <w:t>NOTA : L’absence de cette qualification ou de son équivalent est éliminatoire après une demande de régularisation qui reste infructueuse conformément à l’article R. 2144-2 du Code de la commande publique</w:t>
            </w:r>
          </w:p>
        </w:tc>
      </w:tr>
      <w:tr w:rsidR="00566041" w14:paraId="78A20920" w14:textId="77777777" w:rsidTr="00BB3AC8">
        <w:tc>
          <w:tcPr>
            <w:tcW w:w="0" w:type="auto"/>
            <w:gridSpan w:val="2"/>
            <w:shd w:val="clear" w:color="auto" w:fill="auto"/>
            <w:vAlign w:val="center"/>
          </w:tcPr>
          <w:p w14:paraId="395B24DD" w14:textId="77777777" w:rsidR="00566041" w:rsidRDefault="00566041" w:rsidP="00BB3AC8">
            <w:pPr>
              <w:spacing w:before="0" w:after="0"/>
              <w:jc w:val="center"/>
            </w:pPr>
            <w:r w:rsidRPr="002064CB">
              <w:rPr>
                <w:b/>
              </w:rPr>
              <w:t>DOCUMENTS RELATIF</w:t>
            </w:r>
            <w:r>
              <w:rPr>
                <w:b/>
              </w:rPr>
              <w:t>S A LA CAPACITE PROFESSIONNELLES</w:t>
            </w:r>
          </w:p>
        </w:tc>
      </w:tr>
      <w:tr w:rsidR="00566041" w14:paraId="4549AFEE" w14:textId="77777777" w:rsidTr="00BB3AC8">
        <w:tc>
          <w:tcPr>
            <w:tcW w:w="0" w:type="auto"/>
            <w:shd w:val="clear" w:color="auto" w:fill="BFBFBF"/>
            <w:vAlign w:val="center"/>
          </w:tcPr>
          <w:p w14:paraId="7B44FE77" w14:textId="77777777" w:rsidR="00566041" w:rsidRDefault="00566041" w:rsidP="00BB3AC8">
            <w:pPr>
              <w:spacing w:before="0" w:after="0"/>
              <w:jc w:val="left"/>
            </w:pPr>
          </w:p>
        </w:tc>
        <w:tc>
          <w:tcPr>
            <w:tcW w:w="0" w:type="auto"/>
            <w:shd w:val="clear" w:color="auto" w:fill="CCC0D9"/>
            <w:vAlign w:val="center"/>
          </w:tcPr>
          <w:p w14:paraId="20E32686" w14:textId="77777777" w:rsidR="00566041" w:rsidRPr="002064CB" w:rsidRDefault="00566041" w:rsidP="00BB3AC8">
            <w:pPr>
              <w:spacing w:before="0" w:after="0"/>
              <w:jc w:val="center"/>
              <w:rPr>
                <w:b/>
              </w:rPr>
            </w:pPr>
            <w:r w:rsidRPr="002064CB">
              <w:rPr>
                <w:b/>
              </w:rPr>
              <w:t>Types de document à produire</w:t>
            </w:r>
          </w:p>
        </w:tc>
      </w:tr>
      <w:tr w:rsidR="00566041" w14:paraId="4DF3644A" w14:textId="77777777" w:rsidTr="00BB3AC8">
        <w:trPr>
          <w:trHeight w:val="902"/>
        </w:trPr>
        <w:tc>
          <w:tcPr>
            <w:tcW w:w="0" w:type="auto"/>
            <w:shd w:val="clear" w:color="auto" w:fill="auto"/>
            <w:vAlign w:val="center"/>
          </w:tcPr>
          <w:p w14:paraId="36EF21B7" w14:textId="77777777" w:rsidR="00566041" w:rsidRDefault="00566041" w:rsidP="00CE7C8F">
            <w:pPr>
              <w:numPr>
                <w:ilvl w:val="0"/>
                <w:numId w:val="26"/>
              </w:numPr>
              <w:spacing w:before="0" w:after="0"/>
            </w:pPr>
            <w:r>
              <w:t>E</w:t>
            </w:r>
            <w:r w:rsidRPr="00146298">
              <w:t xml:space="preserve">ffectifs </w:t>
            </w:r>
            <w:r>
              <w:t>annuels du candidat sur les 3 dernières années</w:t>
            </w:r>
          </w:p>
          <w:p w14:paraId="0EED44AC" w14:textId="77777777" w:rsidR="00566041" w:rsidRPr="002064CB" w:rsidRDefault="00566041" w:rsidP="00CE7C8F">
            <w:pPr>
              <w:numPr>
                <w:ilvl w:val="0"/>
                <w:numId w:val="26"/>
              </w:numPr>
              <w:spacing w:before="0" w:after="0"/>
            </w:pPr>
            <w:r>
              <w:t>Effectifs mis à disposition sur les 3 dernières années</w:t>
            </w:r>
          </w:p>
        </w:tc>
        <w:tc>
          <w:tcPr>
            <w:tcW w:w="0" w:type="auto"/>
            <w:vMerge w:val="restart"/>
            <w:shd w:val="clear" w:color="auto" w:fill="auto"/>
            <w:vAlign w:val="center"/>
          </w:tcPr>
          <w:p w14:paraId="3F703022" w14:textId="77777777" w:rsidR="00566041" w:rsidRDefault="00566041" w:rsidP="00BB3AC8">
            <w:pPr>
              <w:spacing w:before="0" w:after="0"/>
              <w:jc w:val="center"/>
            </w:pPr>
            <w:r>
              <w:t>Fiche de synthèse</w:t>
            </w:r>
          </w:p>
        </w:tc>
      </w:tr>
      <w:tr w:rsidR="00566041" w14:paraId="1760343D" w14:textId="77777777" w:rsidTr="00BB3AC8">
        <w:trPr>
          <w:trHeight w:val="864"/>
        </w:trPr>
        <w:tc>
          <w:tcPr>
            <w:tcW w:w="0" w:type="auto"/>
            <w:shd w:val="clear" w:color="auto" w:fill="auto"/>
            <w:vAlign w:val="center"/>
          </w:tcPr>
          <w:p w14:paraId="0D5B3FDB" w14:textId="77777777" w:rsidR="00566041" w:rsidRPr="00146298" w:rsidRDefault="00566041" w:rsidP="00CE7C8F">
            <w:pPr>
              <w:numPr>
                <w:ilvl w:val="0"/>
                <w:numId w:val="14"/>
              </w:numPr>
              <w:spacing w:before="0" w:after="0"/>
              <w:jc w:val="left"/>
            </w:pPr>
            <w:r w:rsidRPr="00146298">
              <w:t>liste des principales prestations similaires</w:t>
            </w:r>
            <w:r>
              <w:t xml:space="preserve"> sur les 3 dernières années et leur montant</w:t>
            </w:r>
          </w:p>
        </w:tc>
        <w:tc>
          <w:tcPr>
            <w:tcW w:w="0" w:type="auto"/>
            <w:vMerge/>
            <w:shd w:val="clear" w:color="auto" w:fill="auto"/>
            <w:vAlign w:val="center"/>
          </w:tcPr>
          <w:p w14:paraId="00AD674A" w14:textId="77777777" w:rsidR="00566041" w:rsidRDefault="00566041" w:rsidP="00BB3AC8">
            <w:pPr>
              <w:spacing w:before="0" w:after="0"/>
              <w:jc w:val="center"/>
            </w:pPr>
          </w:p>
        </w:tc>
      </w:tr>
    </w:tbl>
    <w:p w14:paraId="60C0BE08" w14:textId="77777777" w:rsidR="0026577E" w:rsidRPr="001916F7" w:rsidRDefault="0026577E" w:rsidP="00633068">
      <w:pPr>
        <w:spacing w:before="360"/>
        <w:rPr>
          <w:b/>
        </w:rPr>
      </w:pPr>
      <w:r w:rsidRPr="008504FB">
        <w:lastRenderedPageBreak/>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5D473540" w14:textId="77777777" w:rsidR="0026577E" w:rsidRPr="008504FB" w:rsidRDefault="0026577E" w:rsidP="0026577E">
      <w:pPr>
        <w:pStyle w:val="Titre2"/>
        <w:rPr>
          <w:rFonts w:ascii="Times New Roman" w:hAnsi="Times New Roman"/>
        </w:rPr>
      </w:pPr>
      <w:r w:rsidRPr="008504FB">
        <w:rPr>
          <w:rFonts w:ascii="Times New Roman" w:hAnsi="Times New Roman"/>
        </w:rPr>
        <w:t>L’offre</w:t>
      </w:r>
    </w:p>
    <w:p w14:paraId="0FD2AF78" w14:textId="15A08249" w:rsidR="0026577E" w:rsidRPr="008504FB" w:rsidRDefault="0026577E" w:rsidP="0026577E">
      <w:r w:rsidRPr="008504FB">
        <w:t>Le soumissionnaire fournit obligatoirement</w:t>
      </w:r>
      <w:r w:rsidR="0000219D">
        <w:t>, pour chacun des lots</w:t>
      </w:r>
      <w:r w:rsidR="00E55A42">
        <w:t xml:space="preserve"> auxquels il répond</w:t>
      </w:r>
      <w:r w:rsidR="0000219D">
        <w:t>,</w:t>
      </w:r>
      <w:r w:rsidRPr="008504FB">
        <w:t xml:space="preserve"> les éléments suivants dans son offre, sous peine d’irrégularité de celle-ci :</w:t>
      </w:r>
    </w:p>
    <w:p w14:paraId="20A2528E"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L’acte d’engagement dûment complété</w:t>
      </w:r>
      <w:r w:rsidR="00FC0EB7">
        <w:rPr>
          <w:rFonts w:eastAsia="Arimo"/>
          <w:color w:val="000000"/>
        </w:rPr>
        <w:t xml:space="preserve"> et </w:t>
      </w:r>
      <w:r w:rsidR="00FC0EB7" w:rsidRPr="006F3B8A">
        <w:rPr>
          <w:rFonts w:eastAsia="Arimo"/>
          <w:b/>
          <w:color w:val="000000"/>
          <w:u w:val="single"/>
        </w:rPr>
        <w:t>non signé (format Word)</w:t>
      </w:r>
      <w:r w:rsidRPr="008504FB">
        <w:rPr>
          <w:rFonts w:eastAsia="Arimo"/>
          <w:color w:val="000000"/>
        </w:rPr>
        <w:t xml:space="preserve">, </w:t>
      </w:r>
    </w:p>
    <w:p w14:paraId="0E45E1C3" w14:textId="2E5059D5" w:rsidR="0026577E" w:rsidRPr="008504FB" w:rsidRDefault="0026577E" w:rsidP="00351A41">
      <w:pPr>
        <w:numPr>
          <w:ilvl w:val="0"/>
          <w:numId w:val="4"/>
        </w:numPr>
        <w:pBdr>
          <w:top w:val="nil"/>
          <w:left w:val="nil"/>
          <w:bottom w:val="nil"/>
          <w:right w:val="nil"/>
          <w:between w:val="nil"/>
        </w:pBdr>
      </w:pPr>
      <w:r w:rsidRPr="0000219D">
        <w:rPr>
          <w:rFonts w:eastAsia="Arimo"/>
        </w:rPr>
        <w:t>Le bordereau des prix</w:t>
      </w:r>
      <w:r w:rsidR="0000219D" w:rsidRPr="0000219D">
        <w:rPr>
          <w:rFonts w:eastAsia="Arimo"/>
        </w:rPr>
        <w:t xml:space="preserve"> plafonds</w:t>
      </w:r>
      <w:r w:rsidRPr="0000219D">
        <w:rPr>
          <w:rFonts w:eastAsia="Arimo"/>
        </w:rPr>
        <w:t xml:space="preserve"> dûment </w:t>
      </w:r>
      <w:r w:rsidRPr="008504FB">
        <w:rPr>
          <w:rFonts w:eastAsia="Arimo"/>
          <w:color w:val="000000"/>
        </w:rPr>
        <w:t xml:space="preserve">et intégralement complété sous format .XLS ou XLSX (offre financière chiffrée en euros). </w:t>
      </w:r>
    </w:p>
    <w:p w14:paraId="29F2B6F4"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Le cas échéant, les annexes relatives à la déclaration et la demande d'agrément des conditions de paiement d'un sous-traitant (imprimé DC4 téléchargeable sur le site du ministère en charge de l’économie ou équivalent).</w:t>
      </w:r>
    </w:p>
    <w:p w14:paraId="5F61828F" w14:textId="77777777" w:rsidR="0026577E" w:rsidRPr="006F3B8A" w:rsidRDefault="0026577E" w:rsidP="00351A41">
      <w:pPr>
        <w:numPr>
          <w:ilvl w:val="0"/>
          <w:numId w:val="4"/>
        </w:numPr>
        <w:pBdr>
          <w:top w:val="nil"/>
          <w:left w:val="nil"/>
          <w:bottom w:val="nil"/>
          <w:right w:val="nil"/>
          <w:between w:val="nil"/>
        </w:pBdr>
      </w:pPr>
      <w:r w:rsidRPr="008504FB">
        <w:rPr>
          <w:rFonts w:eastAsia="Arimo"/>
          <w:color w:val="000000"/>
        </w:rPr>
        <w:t xml:space="preserve">Le mémoire technique, composé a minima des éléments </w:t>
      </w:r>
      <w:r w:rsidR="00055B27">
        <w:rPr>
          <w:rFonts w:eastAsia="Arimo"/>
          <w:color w:val="000000"/>
        </w:rPr>
        <w:t>figurant au cadre de mémoire</w:t>
      </w:r>
    </w:p>
    <w:p w14:paraId="3ADA9293" w14:textId="77777777" w:rsidR="006F3B8A" w:rsidRPr="00B30EC0" w:rsidRDefault="006F3B8A" w:rsidP="00B30EC0">
      <w:pPr>
        <w:spacing w:before="240" w:after="240"/>
        <w:rPr>
          <w:i/>
          <w:sz w:val="20"/>
        </w:rPr>
      </w:pPr>
      <w:r w:rsidRPr="00B30EC0">
        <w:rPr>
          <w:i/>
          <w:sz w:val="16"/>
          <w:u w:val="single"/>
        </w:rPr>
        <w:t>NOTA</w:t>
      </w:r>
      <w:r w:rsidRPr="00B30EC0">
        <w:rPr>
          <w:i/>
          <w:sz w:val="16"/>
        </w:rPr>
        <w:t xml:space="preserve"> </w:t>
      </w:r>
      <w:r w:rsidRPr="00B30EC0">
        <w:rPr>
          <w:i/>
          <w:sz w:val="20"/>
        </w:rPr>
        <w:t>: Les soumissionnaires doivent impérativement respecter le cadre de mémoire technique mentionné ci-avant sous peine d’irrégularité de leur offre.</w:t>
      </w:r>
    </w:p>
    <w:p w14:paraId="71EFDD23" w14:textId="5C35B857" w:rsidR="00AB2A53" w:rsidRPr="008504FB" w:rsidRDefault="00AB2A53" w:rsidP="00351A41">
      <w:pPr>
        <w:numPr>
          <w:ilvl w:val="0"/>
          <w:numId w:val="4"/>
        </w:numPr>
        <w:pBdr>
          <w:top w:val="nil"/>
          <w:left w:val="nil"/>
          <w:bottom w:val="nil"/>
          <w:right w:val="nil"/>
          <w:between w:val="nil"/>
        </w:pBdr>
        <w:rPr>
          <w:color w:val="FF0000"/>
        </w:rPr>
      </w:pPr>
      <w:r w:rsidRPr="008504FB">
        <w:rPr>
          <w:color w:val="FF0000"/>
        </w:rPr>
        <w:br w:type="page"/>
      </w:r>
    </w:p>
    <w:p w14:paraId="1A0369F3" w14:textId="77777777" w:rsidR="0026577E" w:rsidRPr="008504FB" w:rsidRDefault="00055B27" w:rsidP="00055B27">
      <w:pPr>
        <w:pStyle w:val="Titre2"/>
        <w:rPr>
          <w:rFonts w:ascii="Times New Roman" w:hAnsi="Times New Roman"/>
        </w:rPr>
      </w:pPr>
      <w:r>
        <w:rPr>
          <w:rFonts w:ascii="Times New Roman" w:hAnsi="Times New Roman"/>
        </w:rPr>
        <w:lastRenderedPageBreak/>
        <w:t>pièces à produire au stade de l’attribution par le candidat retenu</w:t>
      </w:r>
    </w:p>
    <w:p w14:paraId="100447DA" w14:textId="77777777" w:rsidR="00055B27" w:rsidRDefault="00055B27" w:rsidP="0026577E">
      <w:r>
        <w:t xml:space="preserve">Ces pièces sont demandées ultérieurement au(x) seul(s) attributaire(s) du marché. </w:t>
      </w:r>
    </w:p>
    <w:p w14:paraId="0F452EFF"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6C2893F9" w14:textId="77777777" w:rsidR="00055B27" w:rsidRDefault="00055B27" w:rsidP="00055B27">
      <w:r w:rsidRPr="007849AE">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3"/>
      </w:tblGrid>
      <w:tr w:rsidR="00055B27" w:rsidRPr="00055B27" w14:paraId="7E03AA5A" w14:textId="77777777" w:rsidTr="00BB3AC8">
        <w:tc>
          <w:tcPr>
            <w:tcW w:w="0" w:type="auto"/>
            <w:gridSpan w:val="2"/>
            <w:shd w:val="clear" w:color="auto" w:fill="E5DFEC"/>
            <w:vAlign w:val="center"/>
          </w:tcPr>
          <w:p w14:paraId="6BC19F28"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5E45478A" w14:textId="77777777" w:rsidTr="00BB3AC8">
        <w:tc>
          <w:tcPr>
            <w:tcW w:w="0" w:type="auto"/>
            <w:gridSpan w:val="2"/>
            <w:shd w:val="clear" w:color="auto" w:fill="auto"/>
            <w:vAlign w:val="center"/>
          </w:tcPr>
          <w:p w14:paraId="6DAB4364" w14:textId="77777777" w:rsidR="00055B27" w:rsidRPr="00055B27" w:rsidRDefault="00055B27" w:rsidP="00FC0EB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00FC0EB7" w:rsidRPr="00B30EC0">
              <w:rPr>
                <w:b/>
                <w:u w:val="single"/>
                <w:shd w:val="clear" w:color="auto" w:fill="auto"/>
              </w:rPr>
              <w:t>non signé (format-Word)</w:t>
            </w:r>
          </w:p>
        </w:tc>
      </w:tr>
      <w:tr w:rsidR="00055B27" w:rsidRPr="00055B27" w14:paraId="17673C06" w14:textId="77777777" w:rsidTr="00BB3AC8">
        <w:tc>
          <w:tcPr>
            <w:tcW w:w="0" w:type="auto"/>
            <w:gridSpan w:val="2"/>
            <w:shd w:val="clear" w:color="auto" w:fill="auto"/>
            <w:vAlign w:val="center"/>
          </w:tcPr>
          <w:p w14:paraId="22D66ED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le RIB</w:t>
            </w:r>
            <w:r w:rsidR="00B30EC0">
              <w:rPr>
                <w:shd w:val="clear" w:color="auto" w:fill="auto"/>
              </w:rPr>
              <w:t xml:space="preserve"> ou postal où figure l’IBAN au nom de la société </w:t>
            </w:r>
          </w:p>
        </w:tc>
      </w:tr>
      <w:tr w:rsidR="00055B27" w:rsidRPr="00055B27" w14:paraId="4F4EEDE4" w14:textId="77777777" w:rsidTr="00BB3AC8">
        <w:tc>
          <w:tcPr>
            <w:tcW w:w="0" w:type="auto"/>
            <w:gridSpan w:val="2"/>
            <w:shd w:val="clear" w:color="auto" w:fill="auto"/>
            <w:vAlign w:val="center"/>
          </w:tcPr>
          <w:p w14:paraId="6E7666B4"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w:t>
            </w:r>
          </w:p>
        </w:tc>
      </w:tr>
      <w:tr w:rsidR="00055B27" w:rsidRPr="00055B27" w14:paraId="49671A3A" w14:textId="77777777" w:rsidTr="00BB3AC8">
        <w:tc>
          <w:tcPr>
            <w:tcW w:w="0" w:type="auto"/>
            <w:gridSpan w:val="2"/>
            <w:shd w:val="clear" w:color="auto" w:fill="auto"/>
            <w:vAlign w:val="center"/>
          </w:tcPr>
          <w:p w14:paraId="22093040"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K-bis daté de moins de 3 mois</w:t>
            </w:r>
          </w:p>
          <w:p w14:paraId="558CDAB8"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17AFAC0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w:t>
            </w:r>
          </w:p>
        </w:tc>
      </w:tr>
      <w:tr w:rsidR="00055B27" w:rsidRPr="00055B27" w14:paraId="50C30440" w14:textId="77777777" w:rsidTr="00BB3AC8">
        <w:tc>
          <w:tcPr>
            <w:tcW w:w="0" w:type="auto"/>
            <w:gridSpan w:val="2"/>
            <w:shd w:val="clear" w:color="auto" w:fill="auto"/>
            <w:vAlign w:val="center"/>
          </w:tcPr>
          <w:p w14:paraId="1365F7D1" w14:textId="77777777" w:rsidR="00B30EC0" w:rsidRDefault="00055B27" w:rsidP="00B30EC0">
            <w:pPr>
              <w:numPr>
                <w:ilvl w:val="0"/>
                <w:numId w:val="14"/>
              </w:numPr>
              <w:spacing w:before="0" w:after="0"/>
              <w:ind w:left="454" w:hanging="284"/>
              <w:jc w:val="left"/>
              <w:rPr>
                <w:shd w:val="clear" w:color="auto" w:fill="auto"/>
              </w:rPr>
            </w:pPr>
            <w:r w:rsidRPr="00055B27">
              <w:rPr>
                <w:shd w:val="clear" w:color="auto" w:fill="auto"/>
              </w:rPr>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49E0D11C" w14:textId="77777777" w:rsidR="00B30EC0" w:rsidRPr="00B30EC0" w:rsidRDefault="00B30EC0" w:rsidP="00B30EC0">
            <w:pPr>
              <w:numPr>
                <w:ilvl w:val="0"/>
                <w:numId w:val="14"/>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0CB66F14" w14:textId="77777777" w:rsidTr="00BB3AC8">
        <w:tc>
          <w:tcPr>
            <w:tcW w:w="0" w:type="auto"/>
            <w:gridSpan w:val="2"/>
            <w:shd w:val="clear" w:color="auto" w:fill="auto"/>
            <w:vAlign w:val="center"/>
          </w:tcPr>
          <w:p w14:paraId="6486E65C" w14:textId="77777777" w:rsidR="00055B27" w:rsidRDefault="00B30EC0" w:rsidP="00055B27">
            <w:pPr>
              <w:numPr>
                <w:ilvl w:val="0"/>
                <w:numId w:val="14"/>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264052D5" w14:textId="77777777" w:rsidR="00B30EC0" w:rsidRPr="00055B27" w:rsidRDefault="00B30EC0" w:rsidP="00055B27">
            <w:pPr>
              <w:numPr>
                <w:ilvl w:val="0"/>
                <w:numId w:val="14"/>
              </w:numPr>
              <w:spacing w:before="0" w:after="0"/>
              <w:ind w:left="454" w:hanging="284"/>
              <w:jc w:val="left"/>
              <w:rPr>
                <w:shd w:val="clear" w:color="auto" w:fill="auto"/>
              </w:rPr>
            </w:pPr>
            <w:r>
              <w:rPr>
                <w:shd w:val="clear" w:color="auto" w:fill="auto"/>
              </w:rPr>
              <w:t>Liste nominative des salariés étrangers soumis à autorisation de travail visé à l’article D.8254-2 du code du travail.</w:t>
            </w:r>
          </w:p>
        </w:tc>
      </w:tr>
      <w:tr w:rsidR="003455E5" w:rsidRPr="003455E5" w14:paraId="3FAFE4C0" w14:textId="77777777" w:rsidTr="003455E5">
        <w:tc>
          <w:tcPr>
            <w:tcW w:w="0" w:type="auto"/>
            <w:gridSpan w:val="2"/>
            <w:shd w:val="clear" w:color="auto" w:fill="auto"/>
            <w:vAlign w:val="center"/>
          </w:tcPr>
          <w:p w14:paraId="4DD0007F"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p>
        </w:tc>
      </w:tr>
      <w:tr w:rsidR="00055B27" w:rsidRPr="00055B27" w14:paraId="1C75DA1F" w14:textId="77777777" w:rsidTr="00BB3AC8">
        <w:tc>
          <w:tcPr>
            <w:tcW w:w="0" w:type="auto"/>
            <w:gridSpan w:val="2"/>
            <w:shd w:val="clear" w:color="auto" w:fill="E5DFEC"/>
            <w:vAlign w:val="center"/>
          </w:tcPr>
          <w:p w14:paraId="59E760B5" w14:textId="77777777" w:rsidR="00055B27" w:rsidRPr="00055B27" w:rsidRDefault="00055B27" w:rsidP="00055B27">
            <w:pPr>
              <w:spacing w:before="0" w:after="0"/>
              <w:jc w:val="center"/>
              <w:rPr>
                <w:shd w:val="clear" w:color="auto" w:fill="auto"/>
              </w:rPr>
            </w:pPr>
            <w:r w:rsidRPr="00055B27">
              <w:rPr>
                <w:shd w:val="clear" w:color="auto" w:fill="auto"/>
              </w:rPr>
              <w:t>SI GROUPEMENT</w:t>
            </w:r>
          </w:p>
        </w:tc>
      </w:tr>
      <w:tr w:rsidR="00055B27" w:rsidRPr="00055B27" w14:paraId="05D76CFE" w14:textId="77777777" w:rsidTr="003455E5">
        <w:tc>
          <w:tcPr>
            <w:tcW w:w="4702" w:type="dxa"/>
            <w:shd w:val="clear" w:color="auto" w:fill="CCC0D9"/>
            <w:vAlign w:val="center"/>
          </w:tcPr>
          <w:p w14:paraId="703D8CFC"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86" w:type="dxa"/>
            <w:shd w:val="clear" w:color="auto" w:fill="CCC0D9"/>
            <w:vAlign w:val="center"/>
          </w:tcPr>
          <w:p w14:paraId="04568275"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3DAA092C" w14:textId="77777777" w:rsidTr="003455E5">
        <w:tc>
          <w:tcPr>
            <w:tcW w:w="4702" w:type="dxa"/>
            <w:shd w:val="clear" w:color="auto" w:fill="auto"/>
            <w:vAlign w:val="center"/>
          </w:tcPr>
          <w:p w14:paraId="347CFF60"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Pr="00B30EC0">
              <w:rPr>
                <w:b/>
                <w:u w:val="single"/>
                <w:shd w:val="clear" w:color="auto" w:fill="auto"/>
              </w:rPr>
              <w:t>non signé (format-Word)</w:t>
            </w:r>
          </w:p>
        </w:tc>
        <w:tc>
          <w:tcPr>
            <w:tcW w:w="4586" w:type="dxa"/>
            <w:shd w:val="clear" w:color="auto" w:fill="auto"/>
            <w:vAlign w:val="center"/>
          </w:tcPr>
          <w:p w14:paraId="3A5DDB12"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Pr>
                <w:shd w:val="clear" w:color="auto" w:fill="auto"/>
              </w:rPr>
              <w:t xml:space="preserve">non signé </w:t>
            </w:r>
            <w:r w:rsidRPr="0098192E">
              <w:rPr>
                <w:b/>
                <w:u w:val="single"/>
                <w:shd w:val="clear" w:color="auto" w:fill="auto"/>
              </w:rPr>
              <w:t>(format-Word)</w:t>
            </w:r>
          </w:p>
        </w:tc>
      </w:tr>
      <w:tr w:rsidR="00055B27" w:rsidRPr="00055B27" w14:paraId="6B666B38" w14:textId="77777777" w:rsidTr="003455E5">
        <w:tc>
          <w:tcPr>
            <w:tcW w:w="4702" w:type="dxa"/>
            <w:shd w:val="clear" w:color="auto" w:fill="auto"/>
            <w:vAlign w:val="center"/>
          </w:tcPr>
          <w:p w14:paraId="3F2EA956" w14:textId="77777777" w:rsidR="00055B27" w:rsidRPr="00055B27" w:rsidRDefault="00055B27" w:rsidP="00055B27">
            <w:pPr>
              <w:numPr>
                <w:ilvl w:val="0"/>
                <w:numId w:val="14"/>
              </w:numPr>
              <w:rPr>
                <w:shd w:val="clear" w:color="auto" w:fill="auto"/>
              </w:rPr>
            </w:pPr>
            <w:r w:rsidRPr="00055B27">
              <w:rPr>
                <w:shd w:val="clear" w:color="auto" w:fill="auto"/>
              </w:rPr>
              <w:t>Un relevé d’identité bancaire (RIB) ou postal où figure l’IBAN</w:t>
            </w:r>
          </w:p>
        </w:tc>
        <w:tc>
          <w:tcPr>
            <w:tcW w:w="4586" w:type="dxa"/>
            <w:shd w:val="clear" w:color="auto" w:fill="auto"/>
            <w:vAlign w:val="center"/>
          </w:tcPr>
          <w:p w14:paraId="7C23259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06AA68F3" w14:textId="77777777" w:rsidTr="003455E5">
        <w:tc>
          <w:tcPr>
            <w:tcW w:w="4702" w:type="dxa"/>
            <w:shd w:val="clear" w:color="auto" w:fill="auto"/>
            <w:vAlign w:val="center"/>
          </w:tcPr>
          <w:p w14:paraId="532C414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c>
          <w:tcPr>
            <w:tcW w:w="4586" w:type="dxa"/>
            <w:shd w:val="clear" w:color="auto" w:fill="auto"/>
            <w:vAlign w:val="center"/>
          </w:tcPr>
          <w:p w14:paraId="63D1E77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33755F92" w14:textId="77777777" w:rsidTr="003455E5">
        <w:tc>
          <w:tcPr>
            <w:tcW w:w="4702" w:type="dxa"/>
            <w:shd w:val="clear" w:color="auto" w:fill="auto"/>
            <w:vAlign w:val="center"/>
          </w:tcPr>
          <w:p w14:paraId="5288F124"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pour </w:t>
            </w:r>
            <w:r w:rsidRPr="00055B27">
              <w:rPr>
                <w:b/>
                <w:shd w:val="clear" w:color="auto" w:fill="auto"/>
              </w:rPr>
              <w:t>chaque membre</w:t>
            </w:r>
          </w:p>
          <w:p w14:paraId="6A97DB20"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5EBE4DCA" w14:textId="77777777" w:rsidR="00055B27" w:rsidRPr="00055B27" w:rsidRDefault="00055B27" w:rsidP="00055B27">
            <w:pPr>
              <w:numPr>
                <w:ilvl w:val="0"/>
                <w:numId w:val="14"/>
              </w:numPr>
              <w:spacing w:before="0" w:after="0"/>
              <w:ind w:left="454" w:hanging="284"/>
              <w:jc w:val="left"/>
              <w:rPr>
                <w:shd w:val="clear" w:color="auto" w:fill="auto"/>
              </w:rPr>
            </w:pPr>
            <w:proofErr w:type="gramStart"/>
            <w:r w:rsidRPr="00055B27">
              <w:rPr>
                <w:shd w:val="clear" w:color="auto" w:fill="auto"/>
              </w:rPr>
              <w:t>un</w:t>
            </w:r>
            <w:proofErr w:type="gramEnd"/>
            <w:r w:rsidRPr="00055B27">
              <w:rPr>
                <w:shd w:val="clear" w:color="auto" w:fill="auto"/>
              </w:rPr>
              <w:t xml:space="preserve"> extrait D1 ou, à défaut, un document équivalent délivré par l'autorité judiciaire ou administrative compétente du pays d'origine  pour </w:t>
            </w:r>
            <w:r w:rsidRPr="00055B27">
              <w:rPr>
                <w:b/>
                <w:shd w:val="clear" w:color="auto" w:fill="auto"/>
              </w:rPr>
              <w:t>chaque membre</w:t>
            </w:r>
          </w:p>
        </w:tc>
        <w:tc>
          <w:tcPr>
            <w:tcW w:w="4586" w:type="dxa"/>
            <w:shd w:val="clear" w:color="auto" w:fill="auto"/>
            <w:vAlign w:val="center"/>
          </w:tcPr>
          <w:p w14:paraId="45BB1F31"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36A8685A" w14:textId="77777777" w:rsidR="00055B27" w:rsidRPr="00055B27" w:rsidRDefault="00055B27" w:rsidP="00055B27">
            <w:pPr>
              <w:ind w:left="170"/>
              <w:jc w:val="left"/>
              <w:rPr>
                <w:shd w:val="clear" w:color="auto" w:fill="auto"/>
              </w:rPr>
            </w:pPr>
            <w:proofErr w:type="gramStart"/>
            <w:r w:rsidRPr="00055B27">
              <w:rPr>
                <w:shd w:val="clear" w:color="auto" w:fill="auto"/>
              </w:rPr>
              <w:t>OU</w:t>
            </w:r>
            <w:proofErr w:type="gramEnd"/>
          </w:p>
          <w:p w14:paraId="75B81E75"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du </w:t>
            </w:r>
            <w:r w:rsidRPr="00055B27">
              <w:rPr>
                <w:b/>
                <w:shd w:val="clear" w:color="auto" w:fill="auto"/>
              </w:rPr>
              <w:t>mandataire</w:t>
            </w:r>
          </w:p>
        </w:tc>
      </w:tr>
      <w:tr w:rsidR="00055B27" w:rsidRPr="00055B27" w14:paraId="2533EE12" w14:textId="77777777" w:rsidTr="003455E5">
        <w:tc>
          <w:tcPr>
            <w:tcW w:w="4702" w:type="dxa"/>
            <w:shd w:val="clear" w:color="auto" w:fill="auto"/>
            <w:vAlign w:val="center"/>
          </w:tcPr>
          <w:p w14:paraId="38E041A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Attestations fiscales et sociales de moins de 6 mois pour chaque membre</w:t>
            </w:r>
          </w:p>
        </w:tc>
        <w:tc>
          <w:tcPr>
            <w:tcW w:w="4586" w:type="dxa"/>
            <w:shd w:val="clear" w:color="auto" w:fill="auto"/>
            <w:vAlign w:val="center"/>
          </w:tcPr>
          <w:p w14:paraId="0E426BF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064D8BA2" w14:textId="77777777" w:rsidTr="003455E5">
        <w:tc>
          <w:tcPr>
            <w:tcW w:w="4702" w:type="dxa"/>
            <w:shd w:val="clear" w:color="auto" w:fill="auto"/>
            <w:vAlign w:val="center"/>
          </w:tcPr>
          <w:p w14:paraId="5440E32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lastRenderedPageBreak/>
              <w:t xml:space="preserve">pièces prévues à l’article D. 8222-5 du code du travail, et aux articles R. 1263-12 ou D. 8222-7 ou D. 8254-2 à D. 8254-5 pour le co-contractant établi à l’étranger. Ces pièces sont à produire tous les six mois jusqu’à la fin de l’exécution du marché pour </w:t>
            </w:r>
            <w:r w:rsidRPr="00055B27">
              <w:rPr>
                <w:b/>
                <w:shd w:val="clear" w:color="auto" w:fill="auto"/>
              </w:rPr>
              <w:t>chaque membre</w:t>
            </w:r>
          </w:p>
        </w:tc>
        <w:tc>
          <w:tcPr>
            <w:tcW w:w="4586" w:type="dxa"/>
            <w:shd w:val="clear" w:color="auto" w:fill="auto"/>
            <w:vAlign w:val="center"/>
          </w:tcPr>
          <w:p w14:paraId="58566AD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du </w:t>
            </w:r>
            <w:r w:rsidRPr="00055B27">
              <w:rPr>
                <w:b/>
                <w:shd w:val="clear" w:color="auto" w:fill="auto"/>
              </w:rPr>
              <w:t>mandataire</w:t>
            </w:r>
          </w:p>
        </w:tc>
      </w:tr>
      <w:tr w:rsidR="003455E5" w:rsidRPr="00055B27" w14:paraId="6BA568D1" w14:textId="77777777" w:rsidTr="003455E5">
        <w:tc>
          <w:tcPr>
            <w:tcW w:w="4702" w:type="dxa"/>
            <w:shd w:val="clear" w:color="auto" w:fill="auto"/>
            <w:vAlign w:val="center"/>
          </w:tcPr>
          <w:p w14:paraId="67F26AF0"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w:t>
            </w:r>
            <w:r>
              <w:rPr>
                <w:shd w:val="clear" w:color="auto" w:fill="auto"/>
              </w:rPr>
              <w:t xml:space="preserve">complété </w:t>
            </w:r>
            <w:r w:rsidRPr="00055B27">
              <w:rPr>
                <w:shd w:val="clear" w:color="auto" w:fill="auto"/>
              </w:rPr>
              <w:t xml:space="preserve">pour </w:t>
            </w:r>
            <w:r w:rsidRPr="00055B27">
              <w:rPr>
                <w:b/>
                <w:shd w:val="clear" w:color="auto" w:fill="auto"/>
              </w:rPr>
              <w:t>chaque membre</w:t>
            </w:r>
          </w:p>
        </w:tc>
        <w:tc>
          <w:tcPr>
            <w:tcW w:w="4586" w:type="dxa"/>
            <w:shd w:val="clear" w:color="auto" w:fill="auto"/>
            <w:vAlign w:val="center"/>
          </w:tcPr>
          <w:p w14:paraId="59FD7604"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pour </w:t>
            </w:r>
            <w:r>
              <w:rPr>
                <w:b/>
                <w:shd w:val="clear" w:color="auto" w:fill="auto"/>
              </w:rPr>
              <w:t>le mandataire</w:t>
            </w:r>
          </w:p>
        </w:tc>
      </w:tr>
    </w:tbl>
    <w:p w14:paraId="43B3134F" w14:textId="77777777" w:rsidR="00055B27" w:rsidRPr="007849AE" w:rsidRDefault="00055B27" w:rsidP="00055B27">
      <w:pPr>
        <w:spacing w:before="360"/>
        <w:rPr>
          <w:rFonts w:eastAsia="Arimo"/>
        </w:rPr>
      </w:pPr>
      <w:r w:rsidRPr="007849AE">
        <w:rPr>
          <w:rFonts w:eastAsia="Arimo"/>
        </w:rPr>
        <w:t>Si le signataire n'est pas un représentant légal de l'opérateur économique, l'acte lui donnant la capacité de signer est transmis ;</w:t>
      </w:r>
    </w:p>
    <w:p w14:paraId="47F8A16E" w14:textId="77777777" w:rsidR="00055B27" w:rsidRPr="007849AE" w:rsidRDefault="00055B27" w:rsidP="00055B27">
      <w:pPr>
        <w:pStyle w:val="Paragraphedeliste"/>
        <w:numPr>
          <w:ilvl w:val="0"/>
          <w:numId w:val="6"/>
        </w:numPr>
      </w:pPr>
      <w:r w:rsidRPr="003E7CD9">
        <w:rPr>
          <w:rFonts w:eastAsia="Arimo"/>
        </w:rPr>
        <w:t>Lorsque le candidat ou l’un de co-traitant est en redressement judiciaire, il produit la copie du ou des jugements prononcés ;</w:t>
      </w:r>
    </w:p>
    <w:p w14:paraId="2855C9BC" w14:textId="77777777" w:rsidR="00055B27" w:rsidRPr="007849AE" w:rsidRDefault="00055B27" w:rsidP="00055B27">
      <w:pPr>
        <w:pStyle w:val="Paragraphedeliste"/>
        <w:numPr>
          <w:ilvl w:val="0"/>
          <w:numId w:val="6"/>
        </w:numPr>
      </w:pPr>
      <w:r w:rsidRPr="003E7CD9">
        <w:rPr>
          <w:rFonts w:eastAsia="Arimo"/>
        </w:rPr>
        <w:t>Si l'attributaire pressenti recourt à des salariés détachés, il doit produire (article R1263-12 code du travail) :</w:t>
      </w:r>
    </w:p>
    <w:p w14:paraId="7E2903CA" w14:textId="77777777" w:rsidR="0026577E" w:rsidRDefault="00055B27" w:rsidP="00055B27">
      <w:pPr>
        <w:pStyle w:val="Paragraphedeliste"/>
        <w:numPr>
          <w:ilvl w:val="1"/>
          <w:numId w:val="6"/>
        </w:numPr>
      </w:pPr>
      <w:r w:rsidRPr="003E7CD9">
        <w:rPr>
          <w:rFonts w:eastAsia="Arimo"/>
        </w:rPr>
        <w:t>Une copie du document désignant le représentant mentionné à l'article R. 1263-2-1.</w:t>
      </w:r>
    </w:p>
    <w:p w14:paraId="06835C10" w14:textId="77777777" w:rsidR="00055B27" w:rsidRPr="00055B27" w:rsidRDefault="00055B27" w:rsidP="00055B27">
      <w:pPr>
        <w:pStyle w:val="Titre2"/>
        <w:rPr>
          <w:rFonts w:ascii="Times New Roman" w:hAnsi="Times New Roman"/>
        </w:rPr>
      </w:pPr>
      <w:r w:rsidRPr="00055B27">
        <w:rPr>
          <w:rFonts w:ascii="Times New Roman" w:hAnsi="Times New Roman"/>
        </w:rPr>
        <w:t xml:space="preserve">Précision sur </w:t>
      </w:r>
      <w:r>
        <w:rPr>
          <w:rFonts w:ascii="Times New Roman" w:hAnsi="Times New Roman"/>
        </w:rPr>
        <w:t>la sous-traitance</w:t>
      </w:r>
    </w:p>
    <w:p w14:paraId="0B331B65"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Il est rappelé que la sous-traitance totale est interdite. Le candidat peut sous-traiter l’exécution de certaines parties du marché à condition d’avoir obtenu préalablement, de la part de la BnF, l’acceptation de chaque sous-traitant et l’agrément de ses conditions de paiement. </w:t>
      </w:r>
    </w:p>
    <w:p w14:paraId="42AEB32E"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La sous-traitance des fournitures est interdite.</w:t>
      </w:r>
    </w:p>
    <w:p w14:paraId="431CBC1C"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Les candidats peuvent présenter leurs sous-traitants à la BnF lors de la remise des plis ou en cours d’exécution du marché. La présentation du sous-traitant se fait à l’aide de l’imprimé DC4 disponible à l’adresse suivante : </w:t>
      </w:r>
      <w:hyperlink r:id="rId16" w:history="1">
        <w:r w:rsidRPr="00DD629B">
          <w:rPr>
            <w:rStyle w:val="Lienhypertexte"/>
            <w:rFonts w:eastAsiaTheme="minorHAnsi" w:cs="ArialMT"/>
            <w:lang w:eastAsia="en-US"/>
          </w:rPr>
          <w:t>https://www.economie.gouv.fr/daj/formulaires-declaration-du-candidat</w:t>
        </w:r>
      </w:hyperlink>
    </w:p>
    <w:p w14:paraId="40695431"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Lorsque le sous-traitant est proposé au stade du dépôt du pli, le candidat doit transmettre l’ensemble des documents administratifs </w:t>
      </w:r>
      <w:proofErr w:type="gramStart"/>
      <w:r>
        <w:rPr>
          <w:rFonts w:eastAsiaTheme="minorHAnsi" w:cs="ArialMT"/>
          <w:lang w:eastAsia="en-US"/>
        </w:rPr>
        <w:t>nécessaires  à</w:t>
      </w:r>
      <w:proofErr w:type="gramEnd"/>
      <w:r>
        <w:rPr>
          <w:rFonts w:eastAsiaTheme="minorHAnsi" w:cs="ArialMT"/>
          <w:lang w:eastAsia="en-US"/>
        </w:rPr>
        <w:t xml:space="preserve"> l’attribution telle que défini à l’article 7.</w:t>
      </w:r>
      <w:r w:rsidR="005D5E66">
        <w:rPr>
          <w:rFonts w:eastAsiaTheme="minorHAnsi" w:cs="ArialMT"/>
          <w:lang w:eastAsia="en-US"/>
        </w:rPr>
        <w:t>1 et 7.3</w:t>
      </w:r>
      <w:r>
        <w:rPr>
          <w:rFonts w:eastAsiaTheme="minorHAnsi" w:cs="ArialMT"/>
          <w:lang w:eastAsia="en-US"/>
        </w:rPr>
        <w:t xml:space="preserve"> du présent RC.</w:t>
      </w:r>
    </w:p>
    <w:p w14:paraId="23CFA35C" w14:textId="77777777" w:rsidR="0026577E" w:rsidRPr="008504FB" w:rsidRDefault="00D51831" w:rsidP="00467E6D">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6FBAC5C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candidatures</w:t>
      </w:r>
    </w:p>
    <w:p w14:paraId="6B435151" w14:textId="77777777" w:rsidR="00027BE3"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10937668" w14:textId="6F24B332" w:rsidR="003B35C3" w:rsidRDefault="00027BE3" w:rsidP="0026577E">
      <w:r>
        <w:t>Si la BnF constate, avant de procéder à l’examen des candidatures, que les pièces dont la production était réclamée</w:t>
      </w:r>
      <w:r w:rsidR="0098192E">
        <w:t xml:space="preserve"> à l’article 7</w:t>
      </w:r>
      <w:r>
        <w:t xml:space="preserve"> </w:t>
      </w:r>
      <w:r w:rsidR="00E55A42">
        <w:t>sont absentes</w:t>
      </w:r>
      <w:r w:rsidR="003B35C3">
        <w:t xml:space="preserve"> ou incomplètes, elle peut demander à tous les candidats concernés de compléter leur dossier de candidature dans un délai identique pour tous et qui </w:t>
      </w:r>
      <w:r w:rsidR="000E4D84">
        <w:t xml:space="preserve">ne </w:t>
      </w:r>
      <w:r w:rsidR="003B35C3">
        <w:t>saurait être supérieur à sept (7) jours.</w:t>
      </w:r>
    </w:p>
    <w:p w14:paraId="04322F81" w14:textId="77777777" w:rsidR="003B35C3" w:rsidRDefault="003B35C3" w:rsidP="0026577E">
      <w:r>
        <w:t xml:space="preserve">Les candidatures incomplètes ou demeurées incomplètes à la suite du dépôt des </w:t>
      </w:r>
      <w:r w:rsidR="000E4D84">
        <w:t>plis</w:t>
      </w:r>
      <w:r>
        <w:t xml:space="preserve"> ou d’une demande de complément sont éliminées.</w:t>
      </w:r>
    </w:p>
    <w:p w14:paraId="1455126D" w14:textId="77777777" w:rsidR="003B35C3" w:rsidRDefault="003B35C3" w:rsidP="0026577E">
      <w:r>
        <w:t>Les candidatures sont appréciées au regard de la capacité professionnelle</w:t>
      </w:r>
      <w:r w:rsidR="000E4D84">
        <w:t>,</w:t>
      </w:r>
      <w:r>
        <w:t xml:space="preserve"> technique et financière du candidat.</w:t>
      </w:r>
    </w:p>
    <w:p w14:paraId="1EB099AB" w14:textId="4065DB51" w:rsidR="0026577E" w:rsidRDefault="0026577E" w:rsidP="0026577E">
      <w:r w:rsidRPr="008504FB">
        <w:lastRenderedPageBreak/>
        <w:t>Ne seront pas admises les candidatures qui ne présentent pas les capacités professionnelles, techniques et financières suffisantes au regard des capacités nécessaires pour la réalisation des prestations demandées.</w:t>
      </w:r>
    </w:p>
    <w:p w14:paraId="0C40AA23" w14:textId="2AF5A5B6" w:rsidR="0000219D" w:rsidRDefault="0000219D" w:rsidP="0026577E">
      <w:r>
        <w:t xml:space="preserve">A ce titre, il est demandé : </w:t>
      </w:r>
    </w:p>
    <w:p w14:paraId="56C0A417" w14:textId="77777777" w:rsidR="0000219D" w:rsidRPr="00E640C7" w:rsidRDefault="0000219D" w:rsidP="007E5013">
      <w:pPr>
        <w:spacing w:before="0" w:after="0"/>
        <w:rPr>
          <w:b/>
          <w:color w:val="FF0000"/>
        </w:rPr>
      </w:pPr>
      <w:r w:rsidRPr="00E640C7">
        <w:rPr>
          <w:b/>
          <w:color w:val="FF0000"/>
        </w:rPr>
        <w:t>Pour le lot 1 :</w:t>
      </w:r>
    </w:p>
    <w:p w14:paraId="3763EB5C" w14:textId="77777777" w:rsidR="0000219D" w:rsidRPr="000052C1" w:rsidRDefault="0000219D" w:rsidP="007E5013">
      <w:pPr>
        <w:pStyle w:val="Paragraphedeliste"/>
        <w:numPr>
          <w:ilvl w:val="0"/>
          <w:numId w:val="47"/>
        </w:numPr>
        <w:autoSpaceDE w:val="0"/>
        <w:autoSpaceDN w:val="0"/>
        <w:adjustRightInd w:val="0"/>
        <w:spacing w:before="0" w:after="0"/>
        <w:rPr>
          <w:rFonts w:eastAsia="Arimo"/>
          <w:b/>
          <w:color w:val="000000"/>
        </w:rPr>
      </w:pPr>
      <w:r w:rsidRPr="000052C1">
        <w:rPr>
          <w:rFonts w:eastAsia="Arimo"/>
          <w:b/>
          <w:color w:val="000000"/>
        </w:rPr>
        <w:t xml:space="preserve">Agrément ministériel pour la mission de contrôle technique délivrée par une autorité gouvernementale ; </w:t>
      </w:r>
    </w:p>
    <w:p w14:paraId="0F48FC92" w14:textId="77777777" w:rsidR="0000219D" w:rsidRPr="000052C1" w:rsidRDefault="0000219D" w:rsidP="007E5013">
      <w:pPr>
        <w:pStyle w:val="Paragraphedeliste"/>
        <w:spacing w:before="0" w:after="0"/>
        <w:rPr>
          <w:rFonts w:eastAsia="Arimo"/>
          <w:b/>
          <w:color w:val="000000"/>
        </w:rPr>
      </w:pPr>
    </w:p>
    <w:p w14:paraId="7E0E1FD6" w14:textId="77777777" w:rsidR="0000219D" w:rsidRDefault="0000219D" w:rsidP="007E5013">
      <w:pPr>
        <w:pStyle w:val="Paragraphedeliste"/>
        <w:numPr>
          <w:ilvl w:val="0"/>
          <w:numId w:val="47"/>
        </w:numPr>
        <w:autoSpaceDE w:val="0"/>
        <w:autoSpaceDN w:val="0"/>
        <w:adjustRightInd w:val="0"/>
        <w:spacing w:before="0" w:after="0"/>
        <w:rPr>
          <w:rFonts w:eastAsia="Arimo"/>
          <w:b/>
          <w:color w:val="000000"/>
        </w:rPr>
      </w:pPr>
      <w:r w:rsidRPr="000052C1">
        <w:rPr>
          <w:rFonts w:eastAsia="Arimo"/>
          <w:b/>
          <w:color w:val="000000"/>
        </w:rPr>
        <w:t>Attestation des compétences délivrées par le Comité Français d'Accréditation (COFRAC) pour mission des bureaux de contrôle ou équivalent ;</w:t>
      </w:r>
    </w:p>
    <w:p w14:paraId="7EE85AC9" w14:textId="77777777" w:rsidR="0000219D" w:rsidRDefault="0000219D" w:rsidP="007E5013">
      <w:pPr>
        <w:spacing w:before="0" w:after="0"/>
        <w:rPr>
          <w:rFonts w:eastAsia="Arimo"/>
          <w:b/>
          <w:color w:val="000000"/>
        </w:rPr>
      </w:pPr>
    </w:p>
    <w:p w14:paraId="32EFCF93" w14:textId="77777777" w:rsidR="0000219D" w:rsidRPr="00E640C7" w:rsidRDefault="0000219D" w:rsidP="007E5013">
      <w:pPr>
        <w:spacing w:before="0" w:after="0"/>
        <w:rPr>
          <w:rFonts w:eastAsia="Arimo"/>
          <w:b/>
          <w:color w:val="FF0000"/>
        </w:rPr>
      </w:pPr>
      <w:r w:rsidRPr="00E640C7">
        <w:rPr>
          <w:rFonts w:eastAsia="Arimo"/>
          <w:b/>
          <w:color w:val="FF0000"/>
        </w:rPr>
        <w:t xml:space="preserve">Pour le lot 2 : </w:t>
      </w:r>
    </w:p>
    <w:p w14:paraId="34FB0C4D" w14:textId="77777777" w:rsidR="0000219D" w:rsidRPr="00D15158" w:rsidRDefault="0000219D" w:rsidP="007E5013">
      <w:pPr>
        <w:spacing w:before="0" w:after="0"/>
        <w:rPr>
          <w:rFonts w:eastAsia="Arimo"/>
          <w:b/>
          <w:color w:val="000000"/>
        </w:rPr>
      </w:pPr>
    </w:p>
    <w:p w14:paraId="4B2EA018" w14:textId="7694E5FE" w:rsidR="0000219D" w:rsidRPr="007E5013" w:rsidRDefault="0000219D" w:rsidP="0026577E">
      <w:pPr>
        <w:pStyle w:val="Paragraphedeliste"/>
        <w:numPr>
          <w:ilvl w:val="0"/>
          <w:numId w:val="47"/>
        </w:numPr>
        <w:autoSpaceDE w:val="0"/>
        <w:autoSpaceDN w:val="0"/>
        <w:adjustRightInd w:val="0"/>
        <w:spacing w:before="0" w:after="0"/>
        <w:rPr>
          <w:rFonts w:eastAsia="Arimo"/>
          <w:b/>
          <w:color w:val="000000"/>
        </w:rPr>
      </w:pPr>
      <w:r>
        <w:rPr>
          <w:rFonts w:eastAsia="Arimo"/>
          <w:b/>
          <w:color w:val="000000"/>
        </w:rPr>
        <w:t>Accréditation COFRAC ou équivalent pour l’analyse de l’amiante, du plomb et des polluants ;</w:t>
      </w:r>
    </w:p>
    <w:p w14:paraId="34D5EE8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0E2D7B41" w14:textId="5349C21F" w:rsidR="0026577E" w:rsidRDefault="0026577E" w:rsidP="0026577E">
      <w:r w:rsidRPr="008504FB">
        <w:t>Le jugement des offres sera effectué sur la base des critères mentionnés ci-après. La BnF retiendra l’offre économiquement la plus avantageuse présentant le meilleur rapport qualité-prix.</w:t>
      </w:r>
    </w:p>
    <w:p w14:paraId="4FA903D1" w14:textId="220439A0" w:rsidR="007E5013" w:rsidRDefault="007E5013" w:rsidP="0026577E"/>
    <w:p w14:paraId="17237AA8" w14:textId="4438EE8F" w:rsidR="007E5013" w:rsidRPr="007E5013" w:rsidRDefault="007E5013" w:rsidP="007E5013">
      <w:pPr>
        <w:jc w:val="center"/>
        <w:rPr>
          <w:b/>
        </w:rPr>
      </w:pPr>
      <w:r w:rsidRPr="007E5013">
        <w:rPr>
          <w:b/>
        </w:rPr>
        <w:t xml:space="preserve">LOT 1 </w:t>
      </w:r>
    </w:p>
    <w:p w14:paraId="5724B3BF" w14:textId="77777777" w:rsidR="007E5013" w:rsidRPr="008504FB" w:rsidRDefault="007E5013" w:rsidP="007E5013">
      <w:pPr>
        <w:jc w:val="center"/>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7E5013" w:rsidRPr="007E5013" w14:paraId="44536391" w14:textId="77777777" w:rsidTr="0004107C">
        <w:tc>
          <w:tcPr>
            <w:tcW w:w="8714" w:type="dxa"/>
            <w:shd w:val="clear" w:color="auto" w:fill="DAEEF3" w:themeFill="accent5" w:themeFillTint="33"/>
          </w:tcPr>
          <w:p w14:paraId="01DE32E6" w14:textId="77777777" w:rsidR="0026577E" w:rsidRPr="007E5013" w:rsidRDefault="0026577E" w:rsidP="00351A41">
            <w:pPr>
              <w:pStyle w:val="Paragraphedeliste"/>
              <w:numPr>
                <w:ilvl w:val="0"/>
                <w:numId w:val="16"/>
              </w:numPr>
              <w:pBdr>
                <w:top w:val="nil"/>
                <w:left w:val="nil"/>
                <w:bottom w:val="nil"/>
                <w:right w:val="nil"/>
                <w:between w:val="nil"/>
              </w:pBdr>
              <w:jc w:val="left"/>
              <w:rPr>
                <w:rFonts w:eastAsia="Arimo"/>
                <w:b/>
              </w:rPr>
            </w:pPr>
            <w:r w:rsidRPr="007E5013">
              <w:rPr>
                <w:rFonts w:eastAsia="Arimo"/>
                <w:b/>
              </w:rPr>
              <w:t>CRITERE 1 : VALEUR TECHNIQUE (50% de la note globale)</w:t>
            </w:r>
          </w:p>
        </w:tc>
      </w:tr>
    </w:tbl>
    <w:p w14:paraId="4E1F8C7E" w14:textId="77777777" w:rsidR="0026577E" w:rsidRPr="007E5013" w:rsidRDefault="0026577E" w:rsidP="0026577E">
      <w:pPr>
        <w:jc w:val="left"/>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0"/>
        <w:gridCol w:w="2250"/>
      </w:tblGrid>
      <w:tr w:rsidR="007E5013" w:rsidRPr="007E5013" w14:paraId="18E72440" w14:textId="77777777" w:rsidTr="00467E6D">
        <w:tc>
          <w:tcPr>
            <w:tcW w:w="6240" w:type="dxa"/>
            <w:shd w:val="clear" w:color="auto" w:fill="auto"/>
            <w:tcMar>
              <w:top w:w="100" w:type="dxa"/>
              <w:left w:w="100" w:type="dxa"/>
              <w:bottom w:w="100" w:type="dxa"/>
              <w:right w:w="100" w:type="dxa"/>
            </w:tcMar>
          </w:tcPr>
          <w:p w14:paraId="2B5D8DF3" w14:textId="77777777" w:rsidR="0026577E" w:rsidRPr="007E5013" w:rsidRDefault="0026577E" w:rsidP="00467E6D">
            <w:pPr>
              <w:widowControl w:val="0"/>
              <w:pBdr>
                <w:top w:val="nil"/>
                <w:left w:val="nil"/>
                <w:bottom w:val="nil"/>
                <w:right w:val="nil"/>
                <w:between w:val="nil"/>
              </w:pBdr>
              <w:jc w:val="center"/>
              <w:rPr>
                <w:b/>
              </w:rPr>
            </w:pPr>
            <w:r w:rsidRPr="007E5013">
              <w:rPr>
                <w:b/>
              </w:rPr>
              <w:t>Sous-critères</w:t>
            </w:r>
          </w:p>
        </w:tc>
        <w:tc>
          <w:tcPr>
            <w:tcW w:w="2250" w:type="dxa"/>
            <w:shd w:val="clear" w:color="auto" w:fill="auto"/>
            <w:tcMar>
              <w:top w:w="100" w:type="dxa"/>
              <w:left w:w="100" w:type="dxa"/>
              <w:bottom w:w="100" w:type="dxa"/>
              <w:right w:w="100" w:type="dxa"/>
            </w:tcMar>
          </w:tcPr>
          <w:p w14:paraId="3F1B6464" w14:textId="77777777" w:rsidR="0026577E" w:rsidRPr="007E5013" w:rsidRDefault="00467E6D" w:rsidP="00467E6D">
            <w:pPr>
              <w:widowControl w:val="0"/>
              <w:pBdr>
                <w:top w:val="nil"/>
                <w:left w:val="nil"/>
                <w:bottom w:val="nil"/>
                <w:right w:val="nil"/>
                <w:between w:val="nil"/>
              </w:pBdr>
              <w:jc w:val="center"/>
              <w:rPr>
                <w:b/>
              </w:rPr>
            </w:pPr>
            <w:r w:rsidRPr="007E5013">
              <w:rPr>
                <w:b/>
              </w:rPr>
              <w:t>Pondération</w:t>
            </w:r>
          </w:p>
        </w:tc>
      </w:tr>
      <w:tr w:rsidR="007E5013" w:rsidRPr="007E5013" w14:paraId="2C86E693" w14:textId="77777777" w:rsidTr="00467E6D">
        <w:tc>
          <w:tcPr>
            <w:tcW w:w="6240" w:type="dxa"/>
            <w:shd w:val="clear" w:color="auto" w:fill="auto"/>
            <w:tcMar>
              <w:top w:w="100" w:type="dxa"/>
              <w:left w:w="100" w:type="dxa"/>
              <w:bottom w:w="100" w:type="dxa"/>
              <w:right w:w="100" w:type="dxa"/>
            </w:tcMar>
          </w:tcPr>
          <w:p w14:paraId="76666F82" w14:textId="5C7D8F08" w:rsidR="0026577E" w:rsidRPr="007E5013" w:rsidRDefault="0026577E" w:rsidP="00467E6D">
            <w:pPr>
              <w:widowControl w:val="0"/>
              <w:pBdr>
                <w:top w:val="nil"/>
                <w:left w:val="nil"/>
                <w:bottom w:val="nil"/>
                <w:right w:val="nil"/>
                <w:between w:val="nil"/>
              </w:pBdr>
              <w:jc w:val="left"/>
            </w:pPr>
            <w:r w:rsidRPr="007E5013">
              <w:t xml:space="preserve">Sous-critère n°1 : </w:t>
            </w:r>
            <w:r w:rsidR="007E5013" w:rsidRPr="007E5013">
              <w:t>Présentation des différentes étapes du processus d’un marché subséquent</w:t>
            </w:r>
          </w:p>
        </w:tc>
        <w:tc>
          <w:tcPr>
            <w:tcW w:w="2250" w:type="dxa"/>
            <w:shd w:val="clear" w:color="auto" w:fill="auto"/>
            <w:tcMar>
              <w:top w:w="100" w:type="dxa"/>
              <w:left w:w="100" w:type="dxa"/>
              <w:bottom w:w="100" w:type="dxa"/>
              <w:right w:w="100" w:type="dxa"/>
            </w:tcMar>
          </w:tcPr>
          <w:p w14:paraId="52D0BA46" w14:textId="4ABE1638" w:rsidR="0026577E" w:rsidRPr="007E5013" w:rsidRDefault="002A4C40" w:rsidP="002A4C40">
            <w:pPr>
              <w:widowControl w:val="0"/>
              <w:pBdr>
                <w:top w:val="nil"/>
                <w:left w:val="nil"/>
                <w:bottom w:val="nil"/>
                <w:right w:val="nil"/>
                <w:between w:val="nil"/>
              </w:pBdr>
              <w:jc w:val="center"/>
            </w:pPr>
            <w:r>
              <w:t>30 %</w:t>
            </w:r>
          </w:p>
        </w:tc>
      </w:tr>
      <w:tr w:rsidR="007E5013" w:rsidRPr="007E5013" w14:paraId="24316AA6" w14:textId="77777777" w:rsidTr="00467E6D">
        <w:tc>
          <w:tcPr>
            <w:tcW w:w="6240" w:type="dxa"/>
            <w:shd w:val="clear" w:color="auto" w:fill="auto"/>
            <w:tcMar>
              <w:top w:w="100" w:type="dxa"/>
              <w:left w:w="100" w:type="dxa"/>
              <w:bottom w:w="100" w:type="dxa"/>
              <w:right w:w="100" w:type="dxa"/>
            </w:tcMar>
          </w:tcPr>
          <w:p w14:paraId="4E485265" w14:textId="2BE6CFF2" w:rsidR="0026577E" w:rsidRPr="007E5013" w:rsidRDefault="0026577E" w:rsidP="00467E6D">
            <w:pPr>
              <w:widowControl w:val="0"/>
              <w:jc w:val="left"/>
            </w:pPr>
            <w:r w:rsidRPr="007E5013">
              <w:t xml:space="preserve">Sous-critère n°2 : </w:t>
            </w:r>
            <w:r w:rsidR="007E5013" w:rsidRPr="007E5013">
              <w:t>Description des moyens humains et matériels</w:t>
            </w:r>
          </w:p>
        </w:tc>
        <w:tc>
          <w:tcPr>
            <w:tcW w:w="2250" w:type="dxa"/>
            <w:shd w:val="clear" w:color="auto" w:fill="auto"/>
            <w:tcMar>
              <w:top w:w="100" w:type="dxa"/>
              <w:left w:w="100" w:type="dxa"/>
              <w:bottom w:w="100" w:type="dxa"/>
              <w:right w:w="100" w:type="dxa"/>
            </w:tcMar>
          </w:tcPr>
          <w:p w14:paraId="478DC0FC" w14:textId="7B359C46" w:rsidR="0026577E" w:rsidRPr="007E5013" w:rsidRDefault="002A4C40" w:rsidP="002A4C40">
            <w:pPr>
              <w:widowControl w:val="0"/>
              <w:pBdr>
                <w:top w:val="nil"/>
                <w:left w:val="nil"/>
                <w:bottom w:val="nil"/>
                <w:right w:val="nil"/>
                <w:between w:val="nil"/>
              </w:pBdr>
              <w:jc w:val="center"/>
            </w:pPr>
            <w:r>
              <w:t>40 %</w:t>
            </w:r>
          </w:p>
        </w:tc>
      </w:tr>
      <w:tr w:rsidR="007E5013" w:rsidRPr="007E5013" w14:paraId="0075DA6D" w14:textId="77777777" w:rsidTr="00467E6D">
        <w:tc>
          <w:tcPr>
            <w:tcW w:w="6240" w:type="dxa"/>
            <w:shd w:val="clear" w:color="auto" w:fill="auto"/>
            <w:tcMar>
              <w:top w:w="100" w:type="dxa"/>
              <w:left w:w="100" w:type="dxa"/>
              <w:bottom w:w="100" w:type="dxa"/>
              <w:right w:w="100" w:type="dxa"/>
            </w:tcMar>
          </w:tcPr>
          <w:p w14:paraId="16D539C0" w14:textId="7B18ABC2" w:rsidR="0026577E" w:rsidRPr="007E5013" w:rsidRDefault="0026577E" w:rsidP="00467E6D">
            <w:pPr>
              <w:widowControl w:val="0"/>
              <w:jc w:val="left"/>
            </w:pPr>
            <w:r w:rsidRPr="007E5013">
              <w:t xml:space="preserve">Sous-critère n°3 : </w:t>
            </w:r>
            <w:r w:rsidR="007E5013" w:rsidRPr="007E5013">
              <w:t xml:space="preserve">Présentation des actions mises en place par le candidat en matière </w:t>
            </w:r>
            <w:r w:rsidR="0065591C">
              <w:t>environnementale</w:t>
            </w:r>
            <w:bookmarkStart w:id="1" w:name="_GoBack"/>
            <w:bookmarkEnd w:id="1"/>
          </w:p>
        </w:tc>
        <w:tc>
          <w:tcPr>
            <w:tcW w:w="2250" w:type="dxa"/>
            <w:shd w:val="clear" w:color="auto" w:fill="auto"/>
            <w:tcMar>
              <w:top w:w="100" w:type="dxa"/>
              <w:left w:w="100" w:type="dxa"/>
              <w:bottom w:w="100" w:type="dxa"/>
              <w:right w:w="100" w:type="dxa"/>
            </w:tcMar>
          </w:tcPr>
          <w:p w14:paraId="0D152D41" w14:textId="12AD7F35" w:rsidR="0026577E" w:rsidRPr="007E5013" w:rsidRDefault="002A4C40" w:rsidP="002A4C40">
            <w:pPr>
              <w:widowControl w:val="0"/>
              <w:pBdr>
                <w:top w:val="nil"/>
                <w:left w:val="nil"/>
                <w:bottom w:val="nil"/>
                <w:right w:val="nil"/>
                <w:between w:val="nil"/>
              </w:pBdr>
              <w:jc w:val="center"/>
            </w:pPr>
            <w:r>
              <w:t>30 %</w:t>
            </w:r>
          </w:p>
        </w:tc>
      </w:tr>
    </w:tbl>
    <w:p w14:paraId="01DCBF22" w14:textId="77777777" w:rsidR="0026577E" w:rsidRPr="007E5013" w:rsidRDefault="0026577E" w:rsidP="0026577E">
      <w:pPr>
        <w:jc w:val="left"/>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7E5013" w:rsidRPr="007E5013" w14:paraId="05C10531" w14:textId="77777777" w:rsidTr="00467E6D">
        <w:tc>
          <w:tcPr>
            <w:tcW w:w="8714" w:type="dxa"/>
            <w:shd w:val="clear" w:color="auto" w:fill="DAEEF3" w:themeFill="accent5" w:themeFillTint="33"/>
          </w:tcPr>
          <w:p w14:paraId="0C9D332D" w14:textId="77777777" w:rsidR="0026577E" w:rsidRPr="007E5013" w:rsidRDefault="0026577E" w:rsidP="00351A41">
            <w:pPr>
              <w:pStyle w:val="Paragraphedeliste"/>
              <w:numPr>
                <w:ilvl w:val="0"/>
                <w:numId w:val="16"/>
              </w:numPr>
              <w:pBdr>
                <w:top w:val="nil"/>
                <w:left w:val="nil"/>
                <w:bottom w:val="nil"/>
                <w:right w:val="nil"/>
                <w:between w:val="nil"/>
              </w:pBdr>
              <w:jc w:val="left"/>
              <w:rPr>
                <w:rFonts w:eastAsia="Arimo"/>
                <w:b/>
              </w:rPr>
            </w:pPr>
            <w:r w:rsidRPr="007E5013">
              <w:rPr>
                <w:rFonts w:eastAsia="Arimo"/>
                <w:b/>
              </w:rPr>
              <w:t>CRITERE 2 : PRIX (50% de la note globale)</w:t>
            </w:r>
          </w:p>
        </w:tc>
      </w:tr>
    </w:tbl>
    <w:p w14:paraId="250A0EB1" w14:textId="737570BC" w:rsidR="007E5013" w:rsidRPr="007E5013" w:rsidRDefault="007E5013" w:rsidP="007E5013">
      <w:r w:rsidRPr="007E5013">
        <w:t>Le prix sera évalué sur la base suivante :</w:t>
      </w:r>
    </w:p>
    <w:p w14:paraId="0DE266C8" w14:textId="636C4D96" w:rsidR="007E5013" w:rsidRPr="007E5013" w:rsidRDefault="007E5013" w:rsidP="007E5013">
      <w:r w:rsidRPr="007E5013">
        <w:t>-</w:t>
      </w:r>
      <w:r w:rsidRPr="007E5013">
        <w:tab/>
        <w:t>Devis quantitatif estimatif du lot 1 (non communiqué au</w:t>
      </w:r>
      <w:r w:rsidR="00E55A42">
        <w:t>x</w:t>
      </w:r>
      <w:r w:rsidRPr="007E5013">
        <w:t xml:space="preserve"> candidat</w:t>
      </w:r>
      <w:r w:rsidR="00E55A42">
        <w:t>s</w:t>
      </w:r>
      <w:r w:rsidRPr="007E5013">
        <w:t xml:space="preserve">) :  </w:t>
      </w:r>
      <w:r w:rsidR="002A4C40">
        <w:t xml:space="preserve">60 </w:t>
      </w:r>
      <w:r w:rsidRPr="007E5013">
        <w:t xml:space="preserve">% </w:t>
      </w:r>
    </w:p>
    <w:p w14:paraId="418DCF43" w14:textId="71537F7C" w:rsidR="007E5013" w:rsidRPr="007E5013" w:rsidRDefault="007E5013" w:rsidP="007E5013">
      <w:r w:rsidRPr="007E5013">
        <w:t>-</w:t>
      </w:r>
      <w:r w:rsidRPr="007E5013">
        <w:tab/>
        <w:t xml:space="preserve">Scénario de commande 1 :  </w:t>
      </w:r>
      <w:r w:rsidR="002A4C40">
        <w:t xml:space="preserve">20 </w:t>
      </w:r>
      <w:r w:rsidRPr="007E5013">
        <w:t>%</w:t>
      </w:r>
    </w:p>
    <w:p w14:paraId="6AF7D4CD" w14:textId="60E39E43" w:rsidR="007E5013" w:rsidRDefault="007E5013" w:rsidP="007E5013">
      <w:r w:rsidRPr="007E5013">
        <w:t>-</w:t>
      </w:r>
      <w:r w:rsidRPr="007E5013">
        <w:tab/>
        <w:t xml:space="preserve">Scénario de commande 2 : </w:t>
      </w:r>
      <w:r w:rsidR="002A4C40">
        <w:t xml:space="preserve">20 </w:t>
      </w:r>
      <w:r w:rsidRPr="007E5013">
        <w:t>%</w:t>
      </w:r>
    </w:p>
    <w:p w14:paraId="6DFCE6B8" w14:textId="77777777" w:rsidR="007E5013" w:rsidRDefault="007E5013" w:rsidP="007E5013"/>
    <w:p w14:paraId="1A2C1A74" w14:textId="198665F6" w:rsidR="007E5013" w:rsidRPr="007E5013" w:rsidRDefault="007E5013" w:rsidP="007E5013">
      <w:pPr>
        <w:jc w:val="center"/>
        <w:rPr>
          <w:b/>
        </w:rPr>
      </w:pPr>
      <w:r w:rsidRPr="007E5013">
        <w:rPr>
          <w:b/>
        </w:rPr>
        <w:t xml:space="preserve">LOT </w:t>
      </w:r>
      <w:r w:rsidR="00EB0C2E">
        <w:rPr>
          <w:b/>
        </w:rPr>
        <w:t>2</w:t>
      </w:r>
    </w:p>
    <w:p w14:paraId="28FFA67D" w14:textId="77777777" w:rsidR="007E5013" w:rsidRPr="008504FB" w:rsidRDefault="007E5013" w:rsidP="007E5013">
      <w:pPr>
        <w:jc w:val="center"/>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7E5013" w:rsidRPr="007E5013" w14:paraId="6BCA18E1" w14:textId="77777777" w:rsidTr="001B197C">
        <w:tc>
          <w:tcPr>
            <w:tcW w:w="8714" w:type="dxa"/>
            <w:shd w:val="clear" w:color="auto" w:fill="DAEEF3" w:themeFill="accent5" w:themeFillTint="33"/>
          </w:tcPr>
          <w:p w14:paraId="72A2D4C9" w14:textId="77777777" w:rsidR="007E5013" w:rsidRPr="007E5013" w:rsidRDefault="007E5013" w:rsidP="001B197C">
            <w:pPr>
              <w:pStyle w:val="Paragraphedeliste"/>
              <w:numPr>
                <w:ilvl w:val="0"/>
                <w:numId w:val="16"/>
              </w:numPr>
              <w:pBdr>
                <w:top w:val="nil"/>
                <w:left w:val="nil"/>
                <w:bottom w:val="nil"/>
                <w:right w:val="nil"/>
                <w:between w:val="nil"/>
              </w:pBdr>
              <w:jc w:val="left"/>
              <w:rPr>
                <w:rFonts w:eastAsia="Arimo"/>
                <w:b/>
              </w:rPr>
            </w:pPr>
            <w:r w:rsidRPr="007E5013">
              <w:rPr>
                <w:rFonts w:eastAsia="Arimo"/>
                <w:b/>
              </w:rPr>
              <w:t>CRITERE 1 : VALEUR TECHNIQUE (50% de la note globale)</w:t>
            </w:r>
          </w:p>
        </w:tc>
      </w:tr>
    </w:tbl>
    <w:p w14:paraId="4329654D" w14:textId="77777777" w:rsidR="007E5013" w:rsidRPr="007E5013" w:rsidRDefault="007E5013" w:rsidP="007E5013">
      <w:pPr>
        <w:jc w:val="left"/>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0"/>
        <w:gridCol w:w="2250"/>
      </w:tblGrid>
      <w:tr w:rsidR="007E5013" w:rsidRPr="007E5013" w14:paraId="2F05A068" w14:textId="77777777" w:rsidTr="001B197C">
        <w:tc>
          <w:tcPr>
            <w:tcW w:w="6240" w:type="dxa"/>
            <w:shd w:val="clear" w:color="auto" w:fill="auto"/>
            <w:tcMar>
              <w:top w:w="100" w:type="dxa"/>
              <w:left w:w="100" w:type="dxa"/>
              <w:bottom w:w="100" w:type="dxa"/>
              <w:right w:w="100" w:type="dxa"/>
            </w:tcMar>
          </w:tcPr>
          <w:p w14:paraId="262014AA" w14:textId="77777777" w:rsidR="007E5013" w:rsidRPr="007E5013" w:rsidRDefault="007E5013" w:rsidP="001B197C">
            <w:pPr>
              <w:widowControl w:val="0"/>
              <w:pBdr>
                <w:top w:val="nil"/>
                <w:left w:val="nil"/>
                <w:bottom w:val="nil"/>
                <w:right w:val="nil"/>
                <w:between w:val="nil"/>
              </w:pBdr>
              <w:jc w:val="center"/>
              <w:rPr>
                <w:b/>
              </w:rPr>
            </w:pPr>
            <w:r w:rsidRPr="007E5013">
              <w:rPr>
                <w:b/>
              </w:rPr>
              <w:t>Sous-critères</w:t>
            </w:r>
          </w:p>
        </w:tc>
        <w:tc>
          <w:tcPr>
            <w:tcW w:w="2250" w:type="dxa"/>
            <w:shd w:val="clear" w:color="auto" w:fill="auto"/>
            <w:tcMar>
              <w:top w:w="100" w:type="dxa"/>
              <w:left w:w="100" w:type="dxa"/>
              <w:bottom w:w="100" w:type="dxa"/>
              <w:right w:w="100" w:type="dxa"/>
            </w:tcMar>
          </w:tcPr>
          <w:p w14:paraId="37C5817E" w14:textId="77777777" w:rsidR="007E5013" w:rsidRPr="007E5013" w:rsidRDefault="007E5013" w:rsidP="001B197C">
            <w:pPr>
              <w:widowControl w:val="0"/>
              <w:pBdr>
                <w:top w:val="nil"/>
                <w:left w:val="nil"/>
                <w:bottom w:val="nil"/>
                <w:right w:val="nil"/>
                <w:between w:val="nil"/>
              </w:pBdr>
              <w:jc w:val="center"/>
              <w:rPr>
                <w:b/>
              </w:rPr>
            </w:pPr>
            <w:r w:rsidRPr="007E5013">
              <w:rPr>
                <w:b/>
              </w:rPr>
              <w:t>Pondération</w:t>
            </w:r>
          </w:p>
        </w:tc>
      </w:tr>
      <w:tr w:rsidR="007E5013" w:rsidRPr="007E5013" w14:paraId="1CEB73C2" w14:textId="77777777" w:rsidTr="001B197C">
        <w:tc>
          <w:tcPr>
            <w:tcW w:w="6240" w:type="dxa"/>
            <w:shd w:val="clear" w:color="auto" w:fill="auto"/>
            <w:tcMar>
              <w:top w:w="100" w:type="dxa"/>
              <w:left w:w="100" w:type="dxa"/>
              <w:bottom w:w="100" w:type="dxa"/>
              <w:right w:w="100" w:type="dxa"/>
            </w:tcMar>
          </w:tcPr>
          <w:p w14:paraId="05E78343" w14:textId="77777777" w:rsidR="007E5013" w:rsidRPr="007E5013" w:rsidRDefault="007E5013" w:rsidP="001B197C">
            <w:pPr>
              <w:widowControl w:val="0"/>
              <w:pBdr>
                <w:top w:val="nil"/>
                <w:left w:val="nil"/>
                <w:bottom w:val="nil"/>
                <w:right w:val="nil"/>
                <w:between w:val="nil"/>
              </w:pBdr>
              <w:jc w:val="left"/>
            </w:pPr>
            <w:r w:rsidRPr="007E5013">
              <w:t>Sous-critère n°1 : Présentation des différentes étapes du processus d’un marché subséquent</w:t>
            </w:r>
          </w:p>
        </w:tc>
        <w:tc>
          <w:tcPr>
            <w:tcW w:w="2250" w:type="dxa"/>
            <w:shd w:val="clear" w:color="auto" w:fill="auto"/>
            <w:tcMar>
              <w:top w:w="100" w:type="dxa"/>
              <w:left w:w="100" w:type="dxa"/>
              <w:bottom w:w="100" w:type="dxa"/>
              <w:right w:w="100" w:type="dxa"/>
            </w:tcMar>
          </w:tcPr>
          <w:p w14:paraId="1DA34DC6" w14:textId="72ECDC88" w:rsidR="007E5013" w:rsidRPr="007E5013" w:rsidRDefault="002A4C40" w:rsidP="002A4C40">
            <w:pPr>
              <w:widowControl w:val="0"/>
              <w:pBdr>
                <w:top w:val="nil"/>
                <w:left w:val="nil"/>
                <w:bottom w:val="nil"/>
                <w:right w:val="nil"/>
                <w:between w:val="nil"/>
              </w:pBdr>
              <w:jc w:val="center"/>
            </w:pPr>
            <w:r>
              <w:t>30 %</w:t>
            </w:r>
          </w:p>
        </w:tc>
      </w:tr>
      <w:tr w:rsidR="007E5013" w:rsidRPr="007E5013" w14:paraId="355D8FA4" w14:textId="77777777" w:rsidTr="001B197C">
        <w:tc>
          <w:tcPr>
            <w:tcW w:w="6240" w:type="dxa"/>
            <w:shd w:val="clear" w:color="auto" w:fill="auto"/>
            <w:tcMar>
              <w:top w:w="100" w:type="dxa"/>
              <w:left w:w="100" w:type="dxa"/>
              <w:bottom w:w="100" w:type="dxa"/>
              <w:right w:w="100" w:type="dxa"/>
            </w:tcMar>
          </w:tcPr>
          <w:p w14:paraId="0FC49041" w14:textId="77777777" w:rsidR="007E5013" w:rsidRPr="007E5013" w:rsidRDefault="007E5013" w:rsidP="001B197C">
            <w:pPr>
              <w:widowControl w:val="0"/>
              <w:jc w:val="left"/>
            </w:pPr>
            <w:r w:rsidRPr="007E5013">
              <w:t>Sous-critère n°2 : Description des moyens humains et matériels</w:t>
            </w:r>
          </w:p>
        </w:tc>
        <w:tc>
          <w:tcPr>
            <w:tcW w:w="2250" w:type="dxa"/>
            <w:shd w:val="clear" w:color="auto" w:fill="auto"/>
            <w:tcMar>
              <w:top w:w="100" w:type="dxa"/>
              <w:left w:w="100" w:type="dxa"/>
              <w:bottom w:w="100" w:type="dxa"/>
              <w:right w:w="100" w:type="dxa"/>
            </w:tcMar>
          </w:tcPr>
          <w:p w14:paraId="02DEB8A0" w14:textId="5BBA163F" w:rsidR="007E5013" w:rsidRPr="007E5013" w:rsidRDefault="002A4C40" w:rsidP="002A4C40">
            <w:pPr>
              <w:widowControl w:val="0"/>
              <w:pBdr>
                <w:top w:val="nil"/>
                <w:left w:val="nil"/>
                <w:bottom w:val="nil"/>
                <w:right w:val="nil"/>
                <w:between w:val="nil"/>
              </w:pBdr>
              <w:jc w:val="center"/>
            </w:pPr>
            <w:r>
              <w:t>40 %</w:t>
            </w:r>
          </w:p>
        </w:tc>
      </w:tr>
      <w:tr w:rsidR="007E5013" w:rsidRPr="007E5013" w14:paraId="04B39B14" w14:textId="77777777" w:rsidTr="001B197C">
        <w:tc>
          <w:tcPr>
            <w:tcW w:w="6240" w:type="dxa"/>
            <w:shd w:val="clear" w:color="auto" w:fill="auto"/>
            <w:tcMar>
              <w:top w:w="100" w:type="dxa"/>
              <w:left w:w="100" w:type="dxa"/>
              <w:bottom w:w="100" w:type="dxa"/>
              <w:right w:w="100" w:type="dxa"/>
            </w:tcMar>
          </w:tcPr>
          <w:p w14:paraId="615C654A" w14:textId="7A2DBE30" w:rsidR="007E5013" w:rsidRPr="007E5013" w:rsidRDefault="007E5013" w:rsidP="001B197C">
            <w:pPr>
              <w:widowControl w:val="0"/>
              <w:jc w:val="left"/>
            </w:pPr>
            <w:r w:rsidRPr="007E5013">
              <w:t xml:space="preserve">Sous-critère n°3 : Présentation des actions mises en place par le candidat en matière </w:t>
            </w:r>
            <w:r w:rsidR="0065591C">
              <w:t>environnementale</w:t>
            </w:r>
          </w:p>
        </w:tc>
        <w:tc>
          <w:tcPr>
            <w:tcW w:w="2250" w:type="dxa"/>
            <w:shd w:val="clear" w:color="auto" w:fill="auto"/>
            <w:tcMar>
              <w:top w:w="100" w:type="dxa"/>
              <w:left w:w="100" w:type="dxa"/>
              <w:bottom w:w="100" w:type="dxa"/>
              <w:right w:w="100" w:type="dxa"/>
            </w:tcMar>
          </w:tcPr>
          <w:p w14:paraId="30A6A924" w14:textId="0FF8BA8B" w:rsidR="007E5013" w:rsidRPr="007E5013" w:rsidRDefault="002A4C40" w:rsidP="002A4C40">
            <w:pPr>
              <w:widowControl w:val="0"/>
              <w:pBdr>
                <w:top w:val="nil"/>
                <w:left w:val="nil"/>
                <w:bottom w:val="nil"/>
                <w:right w:val="nil"/>
                <w:between w:val="nil"/>
              </w:pBdr>
              <w:jc w:val="center"/>
            </w:pPr>
            <w:r>
              <w:t>30 %</w:t>
            </w:r>
          </w:p>
        </w:tc>
      </w:tr>
    </w:tbl>
    <w:p w14:paraId="79510F4D" w14:textId="77777777" w:rsidR="007E5013" w:rsidRPr="007E5013" w:rsidRDefault="007E5013" w:rsidP="007E5013">
      <w:pPr>
        <w:jc w:val="left"/>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7E5013" w:rsidRPr="007E5013" w14:paraId="5F430F56" w14:textId="77777777" w:rsidTr="001B197C">
        <w:tc>
          <w:tcPr>
            <w:tcW w:w="8714" w:type="dxa"/>
            <w:shd w:val="clear" w:color="auto" w:fill="DAEEF3" w:themeFill="accent5" w:themeFillTint="33"/>
          </w:tcPr>
          <w:p w14:paraId="35C4F04A" w14:textId="77777777" w:rsidR="007E5013" w:rsidRPr="007E5013" w:rsidRDefault="007E5013" w:rsidP="001B197C">
            <w:pPr>
              <w:pStyle w:val="Paragraphedeliste"/>
              <w:numPr>
                <w:ilvl w:val="0"/>
                <w:numId w:val="16"/>
              </w:numPr>
              <w:pBdr>
                <w:top w:val="nil"/>
                <w:left w:val="nil"/>
                <w:bottom w:val="nil"/>
                <w:right w:val="nil"/>
                <w:between w:val="nil"/>
              </w:pBdr>
              <w:jc w:val="left"/>
              <w:rPr>
                <w:rFonts w:eastAsia="Arimo"/>
                <w:b/>
              </w:rPr>
            </w:pPr>
            <w:r w:rsidRPr="007E5013">
              <w:rPr>
                <w:rFonts w:eastAsia="Arimo"/>
                <w:b/>
              </w:rPr>
              <w:t>CRITERE 2 : PRIX (50% de la note globale)</w:t>
            </w:r>
          </w:p>
        </w:tc>
      </w:tr>
    </w:tbl>
    <w:p w14:paraId="2AB048E2" w14:textId="77777777" w:rsidR="007E5013" w:rsidRPr="007E5013" w:rsidRDefault="007E5013" w:rsidP="007E5013">
      <w:r w:rsidRPr="007E5013">
        <w:t>Le prix sera évalué sur la base suivante :</w:t>
      </w:r>
    </w:p>
    <w:p w14:paraId="47E8DC7E" w14:textId="2F596FC2" w:rsidR="007E5013" w:rsidRPr="007E5013" w:rsidRDefault="007E5013" w:rsidP="007E5013">
      <w:r w:rsidRPr="007E5013">
        <w:t>-</w:t>
      </w:r>
      <w:r w:rsidRPr="007E5013">
        <w:tab/>
        <w:t xml:space="preserve">Devis quantitatif estimatif du lot </w:t>
      </w:r>
      <w:r w:rsidR="00EB0C2E">
        <w:t>2</w:t>
      </w:r>
      <w:r w:rsidRPr="007E5013">
        <w:t xml:space="preserve"> (non communiqué au</w:t>
      </w:r>
      <w:r w:rsidR="00E55A42">
        <w:t>x</w:t>
      </w:r>
      <w:r w:rsidRPr="007E5013">
        <w:t xml:space="preserve"> candidat</w:t>
      </w:r>
      <w:r w:rsidR="00E55A42">
        <w:t>s</w:t>
      </w:r>
      <w:r w:rsidRPr="007E5013">
        <w:t xml:space="preserve">) :  </w:t>
      </w:r>
      <w:r w:rsidR="002A4C40">
        <w:t>60</w:t>
      </w:r>
      <w:r w:rsidRPr="007E5013">
        <w:t xml:space="preserve">% </w:t>
      </w:r>
    </w:p>
    <w:p w14:paraId="15EE31E5" w14:textId="3CE2E413" w:rsidR="007E5013" w:rsidRPr="007E5013" w:rsidRDefault="007E5013" w:rsidP="007E5013">
      <w:r w:rsidRPr="007E5013">
        <w:t>-</w:t>
      </w:r>
      <w:r w:rsidRPr="007E5013">
        <w:tab/>
        <w:t xml:space="preserve">Scénario de commande </w:t>
      </w:r>
      <w:r>
        <w:t xml:space="preserve">3 </w:t>
      </w:r>
      <w:r w:rsidRPr="007E5013">
        <w:t xml:space="preserve">:  </w:t>
      </w:r>
      <w:r w:rsidR="002A4C40">
        <w:t xml:space="preserve">40 </w:t>
      </w:r>
      <w:r w:rsidRPr="007E5013">
        <w:t>%</w:t>
      </w:r>
    </w:p>
    <w:p w14:paraId="3DD4A9EA" w14:textId="77777777" w:rsidR="0026577E" w:rsidRPr="008504FB" w:rsidRDefault="0026577E" w:rsidP="00467E6D">
      <w:pPr>
        <w:pStyle w:val="Titre1"/>
        <w:rPr>
          <w:rFonts w:ascii="Times New Roman" w:hAnsi="Times New Roman"/>
        </w:rPr>
      </w:pPr>
      <w:r w:rsidRPr="008504FB">
        <w:rPr>
          <w:rFonts w:ascii="Times New Roman" w:hAnsi="Times New Roman"/>
        </w:rPr>
        <w:t xml:space="preserve">CONDITIONS D'ENVOI OU DE REMISE DES </w:t>
      </w:r>
      <w:r w:rsidR="009D2830">
        <w:rPr>
          <w:rFonts w:ascii="Times New Roman" w:hAnsi="Times New Roman"/>
        </w:rPr>
        <w:t>PLIS</w:t>
      </w:r>
    </w:p>
    <w:p w14:paraId="228742D0" w14:textId="77777777" w:rsidR="00082903" w:rsidRDefault="00082903" w:rsidP="00082903">
      <w:pPr>
        <w:pStyle w:val="Titre2"/>
        <w:rPr>
          <w:rFonts w:ascii="Times New Roman" w:hAnsi="Times New Roman"/>
        </w:rPr>
      </w:pPr>
      <w:bookmarkStart w:id="2" w:name="_heading=h.30j0zll" w:colFirst="0" w:colLast="0"/>
      <w:bookmarkEnd w:id="2"/>
      <w:r>
        <w:rPr>
          <w:rFonts w:ascii="Times New Roman" w:hAnsi="Times New Roman"/>
        </w:rPr>
        <w:t>Modalités de signature de l’offre</w:t>
      </w:r>
    </w:p>
    <w:p w14:paraId="3A1AE002" w14:textId="77777777" w:rsidR="00082903" w:rsidRDefault="00082903" w:rsidP="00082903">
      <w:pPr>
        <w:pStyle w:val="Titre3"/>
      </w:pPr>
      <w:r>
        <w:t xml:space="preserve">Signature électronique de l’offre </w:t>
      </w:r>
      <w:r w:rsidR="001C0E2D">
        <w:t>par l’attributaire</w:t>
      </w:r>
    </w:p>
    <w:p w14:paraId="34107A47" w14:textId="77777777" w:rsidR="00082903" w:rsidRPr="00E44600" w:rsidRDefault="00082903" w:rsidP="00082903">
      <w:pPr>
        <w:pBdr>
          <w:top w:val="nil"/>
          <w:left w:val="nil"/>
          <w:bottom w:val="nil"/>
          <w:right w:val="nil"/>
          <w:between w:val="nil"/>
        </w:pBdr>
        <w:spacing w:line="288" w:lineRule="auto"/>
        <w:ind w:right="425"/>
      </w:pPr>
      <w:r>
        <w:t xml:space="preserve">Au sein de la BnF, les marchés seront désormais signés électroniquement. L’établissement s’est doté d’une solution de signature électronique qu’elle mettra à la disposition de l’attributaire du marché. </w:t>
      </w:r>
    </w:p>
    <w:p w14:paraId="772FCF8E" w14:textId="77777777" w:rsidR="00082903" w:rsidRDefault="00082903" w:rsidP="00082903">
      <w:pPr>
        <w:pBdr>
          <w:top w:val="nil"/>
          <w:left w:val="nil"/>
          <w:bottom w:val="nil"/>
          <w:right w:val="nil"/>
          <w:between w:val="nil"/>
        </w:pBdr>
        <w:spacing w:line="288" w:lineRule="auto"/>
        <w:ind w:right="425"/>
      </w:pPr>
      <w: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003A6BA8" w14:textId="77777777" w:rsidR="00082903" w:rsidRDefault="001C0E2D" w:rsidP="00082903">
      <w:pPr>
        <w:pStyle w:val="Titre3"/>
      </w:pPr>
      <w:r>
        <w:t>Signature électronique du marché par la BnF</w:t>
      </w:r>
    </w:p>
    <w:p w14:paraId="5C40C341" w14:textId="77777777" w:rsidR="00082903" w:rsidRDefault="00082903" w:rsidP="00082903">
      <w:pPr>
        <w:pBdr>
          <w:top w:val="nil"/>
          <w:left w:val="nil"/>
          <w:bottom w:val="nil"/>
          <w:right w:val="nil"/>
          <w:between w:val="nil"/>
        </w:pBdr>
        <w:spacing w:line="288" w:lineRule="auto"/>
        <w:ind w:right="425"/>
      </w:pPr>
      <w:r>
        <w:t>Le délai minimal observé par la BnF pour signer les marchés passés selon la procédure formalisée est de 11 jours à compter de l’envoi du courrier de rejet.</w:t>
      </w:r>
    </w:p>
    <w:p w14:paraId="50441A72" w14:textId="77777777" w:rsidR="002F0C3E" w:rsidRPr="008504FB" w:rsidRDefault="002F0C3E" w:rsidP="002F0C3E">
      <w:pPr>
        <w:pStyle w:val="Titre2"/>
        <w:rPr>
          <w:rFonts w:ascii="Times New Roman" w:hAnsi="Times New Roman"/>
        </w:rPr>
      </w:pPr>
      <w:r w:rsidRPr="008504FB">
        <w:rPr>
          <w:rFonts w:ascii="Times New Roman" w:hAnsi="Times New Roman"/>
        </w:rPr>
        <w:lastRenderedPageBreak/>
        <w:t>Modalités de remise des plis par voie électronique</w:t>
      </w:r>
    </w:p>
    <w:p w14:paraId="5FB77149" w14:textId="77777777" w:rsidR="002F0C3E" w:rsidRPr="008504FB" w:rsidRDefault="002F0C3E" w:rsidP="002F0C3E">
      <w:r w:rsidRPr="008504FB">
        <w:t>Conformément à l'article R. 2132-7</w:t>
      </w:r>
      <w:r w:rsidR="009D2830">
        <w:t>, R2132-11 à R2132-13</w:t>
      </w:r>
      <w:r w:rsidRPr="008504FB">
        <w:t xml:space="preserve"> du Code de la commande publique, la réponse sera remise obligatoirement sous forme d’un document électronique</w:t>
      </w:r>
      <w:r w:rsidR="00D103D9">
        <w:t>.</w:t>
      </w:r>
    </w:p>
    <w:p w14:paraId="1B81F09D" w14:textId="77777777" w:rsidR="002F0C3E" w:rsidRPr="008504FB" w:rsidRDefault="002F0C3E" w:rsidP="002F0C3E">
      <w:pPr>
        <w:spacing w:line="288" w:lineRule="auto"/>
        <w:ind w:right="-2"/>
        <w:jc w:val="left"/>
      </w:pPr>
      <w:r w:rsidRPr="008504FB">
        <w:t xml:space="preserve">Les plis transmis par voie électronique doivent être déposés avant </w:t>
      </w:r>
      <w:r w:rsidR="00D103D9" w:rsidRPr="008504FB">
        <w:t>la date</w:t>
      </w:r>
      <w:r w:rsidRPr="008504FB">
        <w:t xml:space="preserve"> et heure indiquées sur la page de garde du présent règlement</w:t>
      </w:r>
      <w:r w:rsidRPr="008504FB">
        <w:rPr>
          <w:rFonts w:eastAsiaTheme="minorHAnsi" w:cs="Geneva"/>
          <w:i/>
          <w:iCs/>
          <w:lang w:eastAsia="en-US"/>
        </w:rPr>
        <w:t xml:space="preserve">, </w:t>
      </w:r>
      <w:r w:rsidRPr="008504FB">
        <w:t xml:space="preserve">sur le site suivant : </w:t>
      </w:r>
      <w:hyperlink r:id="rId17" w:history="1">
        <w:r w:rsidRPr="008504FB">
          <w:rPr>
            <w:rStyle w:val="Lienhypertexte"/>
          </w:rPr>
          <w:t>https://www.marches-publics.gouv.fr/?page=entreprise.AccueilEntreprise</w:t>
        </w:r>
      </w:hyperlink>
      <w:r w:rsidR="00D103D9">
        <w:rPr>
          <w:rStyle w:val="Lienhypertexte"/>
        </w:rPr>
        <w:t>.</w:t>
      </w:r>
    </w:p>
    <w:p w14:paraId="62F86A82" w14:textId="77777777" w:rsidR="009E22C8" w:rsidRDefault="002F0C3E" w:rsidP="002F0C3E">
      <w:pPr>
        <w:pBdr>
          <w:top w:val="nil"/>
          <w:left w:val="nil"/>
          <w:bottom w:val="nil"/>
          <w:right w:val="nil"/>
          <w:between w:val="nil"/>
        </w:pBdr>
        <w:spacing w:line="288" w:lineRule="auto"/>
        <w:ind w:right="-2"/>
      </w:pPr>
      <w:r w:rsidRPr="008504FB">
        <w:t>Chaque transmission d’un pli fera l’objet d’une date certaine de réception et d’un accusé de réception électronique</w:t>
      </w:r>
      <w:r w:rsidR="009E22C8">
        <w:t>, horodaté</w:t>
      </w:r>
      <w:r w:rsidRPr="008504FB">
        <w:t>.</w:t>
      </w:r>
    </w:p>
    <w:p w14:paraId="6F1AF542" w14:textId="77777777" w:rsidR="009E22C8" w:rsidRDefault="002F0C3E" w:rsidP="002F0C3E">
      <w:pPr>
        <w:pBdr>
          <w:top w:val="nil"/>
          <w:left w:val="nil"/>
          <w:bottom w:val="nil"/>
          <w:right w:val="nil"/>
          <w:between w:val="nil"/>
        </w:pBdr>
        <w:spacing w:line="288" w:lineRule="auto"/>
        <w:ind w:right="-2"/>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783FE4BA" w14:textId="77777777" w:rsidR="009E22C8" w:rsidRDefault="002F0C3E" w:rsidP="002F0C3E">
      <w:pPr>
        <w:pBdr>
          <w:top w:val="nil"/>
          <w:left w:val="nil"/>
          <w:bottom w:val="nil"/>
          <w:right w:val="nil"/>
          <w:between w:val="nil"/>
        </w:pBdr>
        <w:spacing w:line="288" w:lineRule="auto"/>
        <w:ind w:right="-2"/>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4636A83C" w14:textId="77777777" w:rsidR="005D5E66" w:rsidRDefault="005D5E66" w:rsidP="005D5E66">
      <w:pPr>
        <w:pBdr>
          <w:top w:val="nil"/>
          <w:left w:val="nil"/>
          <w:bottom w:val="nil"/>
          <w:right w:val="nil"/>
          <w:between w:val="nil"/>
        </w:pBdr>
        <w:spacing w:line="288" w:lineRule="auto"/>
        <w:ind w:right="-2"/>
      </w:pPr>
      <w:r>
        <w:t>En cas de difficultés, l</w:t>
      </w:r>
      <w:r w:rsidR="009E22C8">
        <w:t>es candidats trouveront sur l</w:t>
      </w:r>
      <w:r>
        <w:t>a plateforme PLACE</w:t>
      </w:r>
    </w:p>
    <w:p w14:paraId="39E0D898"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rubrique Aide</w:t>
      </w:r>
    </w:p>
    <w:p w14:paraId="01E20E0C"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proofErr w:type="gramStart"/>
      <w:r>
        <w:t xml:space="preserve">Une </w:t>
      </w:r>
      <w:r w:rsidR="009E22C8">
        <w:t xml:space="preserve"> </w:t>
      </w:r>
      <w:r>
        <w:t>assistance</w:t>
      </w:r>
      <w:proofErr w:type="gramEnd"/>
      <w:r>
        <w:t xml:space="preserve"> téléphonique</w:t>
      </w:r>
    </w:p>
    <w:p w14:paraId="58419921"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Foire aux questions</w:t>
      </w:r>
    </w:p>
    <w:p w14:paraId="679C7EB9" w14:textId="77777777" w:rsidR="009E22C8" w:rsidRDefault="009E22C8" w:rsidP="002F0C3E">
      <w:pPr>
        <w:pBdr>
          <w:top w:val="nil"/>
          <w:left w:val="nil"/>
          <w:bottom w:val="nil"/>
          <w:right w:val="nil"/>
          <w:between w:val="nil"/>
        </w:pBdr>
        <w:spacing w:line="288" w:lineRule="auto"/>
        <w:ind w:right="-2"/>
      </w:pPr>
      <w:r>
        <w:t xml:space="preserve">Les candidats sont invités à tester la configuration de leur poste de travail et répondre à une consultation test afin de s’assurer du bon fonctionnement de l’environnement informatique. </w:t>
      </w:r>
    </w:p>
    <w:p w14:paraId="79B67A16" w14:textId="77777777" w:rsidR="002F0C3E" w:rsidRPr="008504FB" w:rsidRDefault="002F0C3E" w:rsidP="00E44600">
      <w:pPr>
        <w:pBdr>
          <w:top w:val="nil"/>
          <w:left w:val="nil"/>
          <w:bottom w:val="nil"/>
          <w:right w:val="nil"/>
          <w:between w:val="nil"/>
        </w:pBdr>
        <w:spacing w:line="288" w:lineRule="auto"/>
        <w:ind w:right="425"/>
        <w:rPr>
          <w:color w:val="000000"/>
        </w:rPr>
      </w:pPr>
      <w:r w:rsidRPr="008504FB">
        <w:rPr>
          <w:color w:val="000000"/>
        </w:rPr>
        <w:t>Il est recommandé aux candidats</w:t>
      </w:r>
      <w:r w:rsidRPr="008504FB">
        <w:rPr>
          <w:b/>
          <w:color w:val="000000"/>
        </w:rPr>
        <w:t xml:space="preserve"> </w:t>
      </w:r>
      <w:r w:rsidRPr="008504FB">
        <w:rPr>
          <w:color w:val="000000"/>
        </w:rPr>
        <w:t>de respecter les recommandations suivantes tant pour les dépôts électroniques que les copies de sauvegarde :</w:t>
      </w:r>
    </w:p>
    <w:p w14:paraId="687699FF"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les</w:t>
      </w:r>
      <w:proofErr w:type="gramEnd"/>
      <w:r w:rsidRPr="008504FB">
        <w:rPr>
          <w:color w:val="000000"/>
        </w:rPr>
        <w:t xml:space="preserve">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28FEBD28"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ne</w:t>
      </w:r>
      <w:proofErr w:type="gramEnd"/>
      <w:r w:rsidRPr="008504FB">
        <w:rPr>
          <w:color w:val="000000"/>
        </w:rPr>
        <w:t xml:space="preserv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4FAB6220"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ne pas utiliser certains outils, notamment les “macros” ;</w:t>
      </w:r>
    </w:p>
    <w:p w14:paraId="7CE0411C"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faire en sorte que l’offre ne soit pas trop volumineuse ;</w:t>
      </w:r>
    </w:p>
    <w:p w14:paraId="422EC70F" w14:textId="77777777" w:rsidR="002F0C3E" w:rsidRPr="008504FB" w:rsidRDefault="00E44600" w:rsidP="00E44600">
      <w:pPr>
        <w:pBdr>
          <w:top w:val="nil"/>
          <w:left w:val="nil"/>
          <w:bottom w:val="nil"/>
          <w:right w:val="nil"/>
          <w:between w:val="nil"/>
        </w:pBdr>
        <w:spacing w:line="288" w:lineRule="auto"/>
        <w:ind w:right="425"/>
        <w:rPr>
          <w:color w:val="000000"/>
        </w:rPr>
      </w:pPr>
      <w:r w:rsidRPr="008504FB">
        <w:rPr>
          <w:color w:val="000000"/>
        </w:rPr>
        <w:t>Tous</w:t>
      </w:r>
      <w:r w:rsidR="002F0C3E" w:rsidRPr="008504FB">
        <w:rPr>
          <w:color w:val="000000"/>
        </w:rPr>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179755E8" w14:textId="77777777" w:rsidR="0026577E" w:rsidRPr="008504FB" w:rsidRDefault="00082903" w:rsidP="0026577E">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23C75563" w14:textId="77777777" w:rsidR="0026577E" w:rsidRPr="008504FB" w:rsidRDefault="0026577E" w:rsidP="0026577E">
      <w:bookmarkStart w:id="3" w:name="_heading=h.1fob9te" w:colFirst="0" w:colLast="0"/>
      <w:bookmarkEnd w:id="3"/>
      <w:r w:rsidRPr="008504FB">
        <w:t>Le candidat peut envoyer une copie de sauvegarde sur support physique électronique (Clé USB).</w:t>
      </w:r>
    </w:p>
    <w:p w14:paraId="312381F8" w14:textId="77777777" w:rsidR="0026577E" w:rsidRPr="008504FB" w:rsidRDefault="0026577E" w:rsidP="0026577E">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3DF9D5F7" w14:textId="77777777" w:rsidTr="00467E6D">
        <w:tc>
          <w:tcPr>
            <w:tcW w:w="8714" w:type="dxa"/>
          </w:tcPr>
          <w:p w14:paraId="3A3DDA1D" w14:textId="77777777" w:rsidR="0026577E" w:rsidRPr="008504FB" w:rsidRDefault="0026577E" w:rsidP="00467E6D">
            <w:pPr>
              <w:jc w:val="center"/>
            </w:pPr>
            <w:r w:rsidRPr="008504FB">
              <w:t>COPIE DE SAUVEGARDE D’UNE OFFRE ELECTRONIQUE</w:t>
            </w:r>
          </w:p>
          <w:p w14:paraId="71E56E43" w14:textId="7845948B" w:rsidR="0026577E" w:rsidRPr="008504FB" w:rsidRDefault="00EB0C2E" w:rsidP="00467E6D">
            <w:pPr>
              <w:jc w:val="center"/>
            </w:pPr>
            <w:r w:rsidRPr="00EB0C2E">
              <w:t xml:space="preserve">ACCORD-CADRE A MARCHES SUBSEQUENTS : CONTROLES TECHNIQUES TRAVAUX – DIAGNOSTICS AVANT TRAVAUX </w:t>
            </w:r>
            <w:r w:rsidR="0026577E" w:rsidRPr="00EB0C2E">
              <w:t xml:space="preserve">– </w:t>
            </w:r>
            <w:r w:rsidRPr="00EB0C2E">
              <w:t>JMA</w:t>
            </w:r>
          </w:p>
          <w:p w14:paraId="09C3F77B" w14:textId="77777777" w:rsidR="0026577E" w:rsidRPr="008504FB" w:rsidRDefault="0026577E" w:rsidP="00467E6D">
            <w:pPr>
              <w:jc w:val="center"/>
              <w:rPr>
                <w:b/>
              </w:rPr>
            </w:pPr>
            <w:r w:rsidRPr="008504FB">
              <w:t>« NE PAS OUVRIR PAR LE SERVICE COURRIER »</w:t>
            </w:r>
          </w:p>
        </w:tc>
      </w:tr>
    </w:tbl>
    <w:p w14:paraId="34924BFC" w14:textId="77777777" w:rsidR="0026577E" w:rsidRPr="008504FB" w:rsidRDefault="0026577E" w:rsidP="0026577E">
      <w:r w:rsidRPr="008504FB">
        <w:lastRenderedPageBreak/>
        <w:t>L’offre sera remise sous enveloppe portant l'adresse suivante :</w:t>
      </w:r>
    </w:p>
    <w:p w14:paraId="6B79C18F" w14:textId="77777777" w:rsidR="0026577E" w:rsidRPr="008504FB" w:rsidRDefault="0026577E" w:rsidP="001C0E2D">
      <w:pPr>
        <w:spacing w:after="0"/>
        <w:jc w:val="center"/>
      </w:pPr>
      <w:r w:rsidRPr="008504FB">
        <w:t>Bibliothèque nationale de France</w:t>
      </w:r>
    </w:p>
    <w:p w14:paraId="390381F0" w14:textId="77777777" w:rsidR="0026577E" w:rsidRPr="008504FB" w:rsidRDefault="0026577E" w:rsidP="001C0E2D">
      <w:pPr>
        <w:spacing w:before="0" w:after="0"/>
        <w:jc w:val="center"/>
      </w:pPr>
      <w:r w:rsidRPr="008504FB">
        <w:t>Direction de l’administration et du personnel</w:t>
      </w:r>
    </w:p>
    <w:p w14:paraId="569C98BF" w14:textId="77777777" w:rsidR="0026577E" w:rsidRPr="008504FB" w:rsidRDefault="0026577E" w:rsidP="001C0E2D">
      <w:pPr>
        <w:spacing w:before="0" w:after="0"/>
        <w:jc w:val="center"/>
      </w:pPr>
      <w:r w:rsidRPr="008504FB">
        <w:t>Service des marchés -Tour des lettres T4 (niveau 6) Bureau 06.131</w:t>
      </w:r>
    </w:p>
    <w:p w14:paraId="509CB8F1" w14:textId="77777777" w:rsidR="0026577E" w:rsidRPr="008504FB" w:rsidRDefault="0026577E" w:rsidP="001C0E2D">
      <w:pPr>
        <w:spacing w:before="0" w:after="0"/>
        <w:jc w:val="center"/>
      </w:pPr>
      <w:r w:rsidRPr="008504FB">
        <w:t>Quai François Mauriac</w:t>
      </w:r>
    </w:p>
    <w:p w14:paraId="276FE26C" w14:textId="77777777" w:rsidR="0026577E" w:rsidRPr="008504FB" w:rsidRDefault="0026577E" w:rsidP="001C0E2D">
      <w:pPr>
        <w:spacing w:before="0" w:after="0"/>
        <w:jc w:val="center"/>
      </w:pPr>
      <w:r w:rsidRPr="008504FB">
        <w:t>75706 Paris cedex 13</w:t>
      </w:r>
    </w:p>
    <w:p w14:paraId="0A4E2028" w14:textId="77777777" w:rsidR="0026577E" w:rsidRPr="008504FB" w:rsidRDefault="0026577E" w:rsidP="0026577E">
      <w:r w:rsidRPr="008504FB">
        <w:t>Les copies de sauvegarde dont l'avis de réception serait délivré après la date et l'heure fixées ci-avant ainsi que ceux qui ne seraient pas remis sous enveloppe cachetée, ne seront pas retenus.</w:t>
      </w:r>
    </w:p>
    <w:p w14:paraId="0FA5B92B"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63BD59A5"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72250387" w14:textId="77777777" w:rsidR="003B35C3" w:rsidRPr="008504FB" w:rsidRDefault="003B35C3" w:rsidP="003B35C3">
      <w:r w:rsidRPr="008504F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11054429" w14:textId="77777777" w:rsidR="003B35C3" w:rsidRPr="008504FB" w:rsidRDefault="003B35C3" w:rsidP="003B35C3">
      <w:r w:rsidRPr="008504FB">
        <w:t>Vis-à-vis des traitements de données à caractère personnel précités, la BnF a la qualité de responsable de traitement au sens du RGPD.</w:t>
      </w:r>
    </w:p>
    <w:p w14:paraId="1214A4F3" w14:textId="77777777" w:rsidR="003B35C3" w:rsidRPr="008504FB" w:rsidRDefault="003B35C3" w:rsidP="003B35C3">
      <w:r w:rsidRPr="008504FB">
        <w:t>La collecte de ces données (nom, prénom, fonction, nom de la société, et selon le cas : coordonnées téléphoniques et/ou postales, email, photographie, immatriculation du véhicule) a pour objectif :</w:t>
      </w:r>
    </w:p>
    <w:p w14:paraId="3D08BFC4"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13B1929B"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1E51F3F7" w14:textId="77777777" w:rsidR="003B35C3" w:rsidRPr="008504FB" w:rsidRDefault="003B35C3" w:rsidP="003B35C3">
      <w:r w:rsidRPr="008504FB">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8">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49091249"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7C0F6643"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75D3202F" w14:textId="77777777" w:rsidR="00D313D8" w:rsidRDefault="00D313D8" w:rsidP="00D313D8">
      <w:r>
        <w:t>L’instance chargée des procédures de recours et auprès de laquelle des renseignements peuvent être obtenus est :</w:t>
      </w:r>
    </w:p>
    <w:p w14:paraId="3F86910D" w14:textId="77777777" w:rsidR="00D313D8" w:rsidRDefault="00D313D8" w:rsidP="00D313D8">
      <w:pPr>
        <w:spacing w:before="0" w:after="0"/>
        <w:jc w:val="center"/>
      </w:pPr>
      <w:r>
        <w:t>Tribunal administratif de Paris</w:t>
      </w:r>
    </w:p>
    <w:p w14:paraId="287781CE" w14:textId="77777777" w:rsidR="00D313D8" w:rsidRDefault="00D313D8" w:rsidP="00D313D8">
      <w:pPr>
        <w:spacing w:before="0" w:after="0"/>
        <w:jc w:val="center"/>
      </w:pPr>
      <w:r>
        <w:t>7, rue de Jouy, 75004 Paris.</w:t>
      </w:r>
    </w:p>
    <w:p w14:paraId="0BBB8CC3" w14:textId="77777777" w:rsidR="00D313D8" w:rsidRDefault="00D313D8" w:rsidP="00D313D8">
      <w:pPr>
        <w:spacing w:before="0" w:after="0"/>
        <w:jc w:val="center"/>
      </w:pPr>
      <w:r>
        <w:t>Tel : +33 14 45 94 400</w:t>
      </w:r>
    </w:p>
    <w:p w14:paraId="3513CEE9" w14:textId="77777777" w:rsidR="00D313D8" w:rsidRPr="00D313D8" w:rsidRDefault="00D313D8" w:rsidP="00D313D8">
      <w:pPr>
        <w:spacing w:before="0" w:after="0"/>
        <w:jc w:val="center"/>
      </w:pPr>
      <w:r>
        <w:t>Adresse courriel : greffe.taparis@juradm.fr</w:t>
      </w:r>
    </w:p>
    <w:p w14:paraId="53F591B7" w14:textId="77777777" w:rsidR="00D313D8" w:rsidRPr="00D313D8" w:rsidRDefault="00D313D8" w:rsidP="00FC0EB7">
      <w:pPr>
        <w:pStyle w:val="Titre1"/>
        <w:ind w:left="431" w:hanging="431"/>
      </w:pPr>
      <w:r w:rsidRPr="00D313D8">
        <w:rPr>
          <w:rFonts w:ascii="Times New Roman" w:hAnsi="Times New Roman"/>
        </w:rPr>
        <w:lastRenderedPageBreak/>
        <w:t>DEMARCHE LABELISATION</w:t>
      </w:r>
    </w:p>
    <w:p w14:paraId="0EE407DA"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5D0DFF06"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7CFD784C" w14:textId="77777777" w:rsidR="00510E97" w:rsidRDefault="00545530" w:rsidP="0026577E">
      <w:r>
        <w:t xml:space="preserve">Pour inciter ses partenaires à entamer ou développer </w:t>
      </w:r>
      <w:proofErr w:type="gramStart"/>
      <w:r>
        <w:t>une démarche similaires</w:t>
      </w:r>
      <w:proofErr w:type="gramEnd"/>
      <w:r>
        <w:t xml:space="preserve"> ou pour s’inspirer de ce que ce dernier a déjà entrepris en matière d’égalité professionnelle et de lutte contre les discriminations, la BnF a rédigé un questionnaire « diversité et égalité professionnelle » annexé au règlement de la consultation.</w:t>
      </w:r>
    </w:p>
    <w:p w14:paraId="22FCE3C3" w14:textId="77777777" w:rsidR="001C0E2D" w:rsidRDefault="003455E5" w:rsidP="003455E5">
      <w:pPr>
        <w:jc w:val="left"/>
        <w:sectPr w:rsidR="001C0E2D">
          <w:headerReference w:type="default" r:id="rId19"/>
          <w:footerReference w:type="default" r:id="rId20"/>
          <w:pgSz w:w="11906" w:h="16838"/>
          <w:pgMar w:top="1417" w:right="1417" w:bottom="1417" w:left="1417" w:header="708" w:footer="708" w:gutter="0"/>
          <w:cols w:space="708"/>
          <w:docGrid w:linePitch="360"/>
        </w:sectPr>
      </w:pPr>
      <w:r>
        <w:t xml:space="preserve">Ce questionnaire doit obligatoirement être remis par le futur Titulaire du marché public conformément aux dispositions de l’article 6.3 du présent règlement de la consultation. </w:t>
      </w:r>
    </w:p>
    <w:p w14:paraId="5ABA75E6" w14:textId="77777777" w:rsidR="0026577E" w:rsidRPr="008504FB" w:rsidRDefault="0026577E" w:rsidP="00D15A2D">
      <w:pPr>
        <w:jc w:val="center"/>
        <w:rPr>
          <w:b/>
        </w:rPr>
      </w:pPr>
      <w:r w:rsidRPr="008504FB">
        <w:rPr>
          <w:b/>
        </w:rPr>
        <w:lastRenderedPageBreak/>
        <w:t>FICHE DE SYNTHESE</w:t>
      </w:r>
    </w:p>
    <w:p w14:paraId="3E49CC06" w14:textId="77777777" w:rsidR="0026577E" w:rsidRPr="008504FB" w:rsidRDefault="0026577E" w:rsidP="0026577E">
      <w:pPr>
        <w:jc w:val="center"/>
        <w:rPr>
          <w:u w:val="single"/>
        </w:rPr>
      </w:pPr>
    </w:p>
    <w:p w14:paraId="3024E95B" w14:textId="77777777" w:rsidR="0026577E" w:rsidRPr="008504FB" w:rsidRDefault="0026577E" w:rsidP="0026577E">
      <w:r w:rsidRPr="008504FB">
        <w:t>À remplir par le candidat (en cas de groupement : à remplir par chaque co-traitant) et, le cas échéant, par le ou les sous-traitants avérés du candidat en vue de l’appréciation de leur capacités professionnelles, techniques et financières</w:t>
      </w:r>
    </w:p>
    <w:p w14:paraId="13192679" w14:textId="77777777" w:rsidR="0026577E" w:rsidRPr="008504FB" w:rsidRDefault="0026577E" w:rsidP="001C0E2D">
      <w:pPr>
        <w:spacing w:before="240"/>
      </w:pPr>
      <w:r w:rsidRPr="008504FB">
        <w:t>INFORMATIONS GÉNÉRALES :</w:t>
      </w:r>
    </w:p>
    <w:p w14:paraId="46E59E56" w14:textId="77777777" w:rsidR="001C0E2D" w:rsidRDefault="00FC0EB7" w:rsidP="001C0E2D">
      <w:pPr>
        <w:pStyle w:val="Paragraphedeliste"/>
        <w:numPr>
          <w:ilvl w:val="0"/>
          <w:numId w:val="42"/>
        </w:numPr>
        <w:spacing w:before="240" w:after="240"/>
      </w:pPr>
      <w:r w:rsidRPr="001C0E2D">
        <w:rPr>
          <w:sz w:val="28"/>
        </w:rPr>
        <w:t>Le candidat</w:t>
      </w:r>
      <w:r w:rsidR="001C0E2D" w:rsidRPr="001C0E2D">
        <w:rPr>
          <w:sz w:val="28"/>
        </w:rPr>
        <w:t xml:space="preserve"> </w:t>
      </w:r>
      <w:r w:rsidR="001C0E2D" w:rsidRPr="001C0E2D">
        <w:rPr>
          <w:i/>
          <w:sz w:val="20"/>
        </w:rPr>
        <w:t>(Nom de la société)</w:t>
      </w:r>
      <w:r w:rsidRPr="001C0E2D">
        <w:rPr>
          <w:sz w:val="28"/>
        </w:rPr>
        <w:t> </w:t>
      </w:r>
      <w:r>
        <w:t xml:space="preserve">:                                        </w:t>
      </w:r>
    </w:p>
    <w:p w14:paraId="71F833CA" w14:textId="77777777" w:rsidR="0026577E" w:rsidRPr="008504FB" w:rsidRDefault="001C0E2D" w:rsidP="001C0E2D">
      <w:pPr>
        <w:spacing w:before="240" w:after="240"/>
        <w:ind w:left="708"/>
      </w:pPr>
      <w:r w:rsidRPr="001C0E2D">
        <w:rPr>
          <w:sz w:val="24"/>
        </w:rPr>
        <w:t>Se</w:t>
      </w:r>
      <w:r w:rsidR="0026577E" w:rsidRPr="001C0E2D">
        <w:rPr>
          <w:sz w:val="24"/>
        </w:rPr>
        <w:t xml:space="preserve"> présente</w:t>
      </w:r>
      <w:r w:rsidR="0026577E" w:rsidRPr="001C0E2D">
        <w:rPr>
          <w:b/>
          <w:sz w:val="24"/>
          <w:szCs w:val="26"/>
          <w:vertAlign w:val="superscript"/>
        </w:rPr>
        <w:footnoteReference w:id="2"/>
      </w:r>
      <w:r w:rsidR="0026577E" w:rsidRPr="001C0E2D">
        <w:rPr>
          <w:sz w:val="20"/>
        </w:rPr>
        <w:t xml:space="preserve"> :  </w:t>
      </w:r>
      <w:r w:rsidR="0026577E" w:rsidRPr="008504FB">
        <w:tab/>
        <w:t xml:space="preserve">  </w:t>
      </w:r>
      <w:r w:rsidR="0026577E" w:rsidRPr="008504FB">
        <w:tab/>
      </w:r>
    </w:p>
    <w:p w14:paraId="59E7B176" w14:textId="77777777" w:rsidR="0026577E" w:rsidRPr="008504FB" w:rsidRDefault="0065591C" w:rsidP="001C0E2D">
      <w:pPr>
        <w:pBdr>
          <w:top w:val="nil"/>
          <w:left w:val="nil"/>
          <w:bottom w:val="nil"/>
          <w:right w:val="nil"/>
          <w:between w:val="nil"/>
        </w:pBdr>
        <w:spacing w:before="720" w:after="240"/>
        <w:jc w:val="right"/>
      </w:pPr>
      <w:sdt>
        <w:sdtPr>
          <w:rPr>
            <w:rFonts w:eastAsia="Arimo"/>
            <w:color w:val="000000"/>
          </w:rPr>
          <w:id w:val="660891021"/>
          <w14:checkbox>
            <w14:checked w14:val="0"/>
            <w14:checkedState w14:val="2612" w14:font="MS Gothic"/>
            <w14:uncheckedState w14:val="2610" w14:font="MS Gothic"/>
          </w14:checkbox>
        </w:sdtPr>
        <w:sdtEndPr/>
        <w:sdtContent>
          <w:r w:rsidR="00FC0EB7">
            <w:rPr>
              <w:rFonts w:ascii="MS Gothic" w:eastAsia="MS Gothic" w:hAnsi="MS Gothic" w:hint="eastAsia"/>
              <w:color w:val="000000"/>
            </w:rPr>
            <w:t>☐</w:t>
          </w:r>
        </w:sdtContent>
      </w:sdt>
      <w:r w:rsidR="0026577E" w:rsidRPr="008504FB">
        <w:rPr>
          <w:rFonts w:eastAsia="Arimo"/>
          <w:color w:val="000000"/>
        </w:rPr>
        <w:t>Seul</w:t>
      </w:r>
      <w:r w:rsidR="001C0E2D">
        <w:rPr>
          <w:rFonts w:eastAsia="Arimo"/>
          <w:color w:val="000000"/>
        </w:rPr>
        <w:tab/>
      </w:r>
      <w:r w:rsidR="001C0E2D">
        <w:rPr>
          <w:rFonts w:eastAsia="Arimo"/>
          <w:color w:val="000000"/>
        </w:rPr>
        <w:tab/>
      </w:r>
      <w:r w:rsidR="001C0E2D">
        <w:rPr>
          <w:rFonts w:eastAsia="Arimo"/>
          <w:color w:val="000000"/>
        </w:rPr>
        <w:tab/>
      </w:r>
      <w:r w:rsidR="001C0E2D">
        <w:rPr>
          <w:rFonts w:eastAsia="Arimo"/>
          <w:color w:val="000000"/>
        </w:rPr>
        <w:tab/>
        <w:t xml:space="preserve">ou </w:t>
      </w:r>
      <w:r w:rsidR="001C0E2D">
        <w:rPr>
          <w:rFonts w:eastAsia="Arimo"/>
          <w:color w:val="000000"/>
        </w:rPr>
        <w:tab/>
      </w:r>
      <w:sdt>
        <w:sdtPr>
          <w:rPr>
            <w:rFonts w:eastAsia="Arimo"/>
            <w:color w:val="000000"/>
          </w:rPr>
          <w:id w:val="1235659616"/>
          <w14:checkbox>
            <w14:checked w14:val="0"/>
            <w14:checkedState w14:val="2612" w14:font="MS Gothic"/>
            <w14:uncheckedState w14:val="2610" w14:font="MS Gothic"/>
          </w14:checkbox>
        </w:sdtPr>
        <w:sdtEndPr/>
        <w:sdtContent>
          <w:r w:rsidR="001C0E2D">
            <w:rPr>
              <w:rFonts w:ascii="MS Gothic" w:eastAsia="MS Gothic" w:hAnsi="MS Gothic" w:hint="eastAsia"/>
              <w:color w:val="000000"/>
            </w:rPr>
            <w:t>☐</w:t>
          </w:r>
        </w:sdtContent>
      </w:sdt>
      <w:r w:rsidR="0026577E" w:rsidRPr="008504FB">
        <w:rPr>
          <w:rFonts w:eastAsia="Arimo"/>
          <w:color w:val="000000"/>
        </w:rPr>
        <w:t>En groupement conjoint / solidaire avec le(s) co–traitant(s) suivant(s) :</w:t>
      </w:r>
    </w:p>
    <w:p w14:paraId="288FD70F" w14:textId="77777777" w:rsidR="0026577E" w:rsidRPr="008504FB" w:rsidRDefault="0065591C" w:rsidP="001C0E2D">
      <w:pPr>
        <w:pStyle w:val="Paragraphedeliste"/>
        <w:numPr>
          <w:ilvl w:val="0"/>
          <w:numId w:val="41"/>
        </w:numPr>
        <w:spacing w:before="360" w:after="240"/>
        <w:ind w:left="714" w:hanging="357"/>
        <w:contextualSpacing w:val="0"/>
      </w:pPr>
      <w:sdt>
        <w:sdtPr>
          <w:tag w:val="goog_rdk_4"/>
          <w:id w:val="-1578516760"/>
        </w:sdtPr>
        <w:sdtEndPr/>
        <w:sdtContent>
          <w:r w:rsidR="001C0E2D">
            <w:t>Cotraitant 1 :</w:t>
          </w:r>
        </w:sdtContent>
      </w:sdt>
    </w:p>
    <w:p w14:paraId="313A1019" w14:textId="77777777" w:rsidR="0026577E" w:rsidRPr="008504FB" w:rsidRDefault="0065591C" w:rsidP="001C0E2D">
      <w:pPr>
        <w:pStyle w:val="Paragraphedeliste"/>
        <w:numPr>
          <w:ilvl w:val="0"/>
          <w:numId w:val="41"/>
        </w:numPr>
        <w:spacing w:before="360" w:after="240"/>
        <w:ind w:left="714" w:hanging="357"/>
        <w:contextualSpacing w:val="0"/>
      </w:pPr>
      <w:sdt>
        <w:sdtPr>
          <w:tag w:val="goog_rdk_5"/>
          <w:id w:val="495620423"/>
        </w:sdtPr>
        <w:sdtEndPr/>
        <w:sdtContent>
          <w:r w:rsidR="001C0E2D">
            <w:t>Cotraitant 2 :</w:t>
          </w:r>
        </w:sdtContent>
      </w:sdt>
    </w:p>
    <w:p w14:paraId="1B886B06" w14:textId="77777777" w:rsidR="0026577E" w:rsidRPr="008504FB" w:rsidRDefault="0065591C" w:rsidP="001C0E2D">
      <w:pPr>
        <w:pStyle w:val="Paragraphedeliste"/>
        <w:numPr>
          <w:ilvl w:val="0"/>
          <w:numId w:val="41"/>
        </w:numPr>
        <w:spacing w:before="360" w:after="240"/>
        <w:ind w:left="714" w:hanging="357"/>
        <w:contextualSpacing w:val="0"/>
      </w:pPr>
      <w:sdt>
        <w:sdtPr>
          <w:tag w:val="goog_rdk_6"/>
          <w:id w:val="-1372147284"/>
        </w:sdtPr>
        <w:sdtEndPr/>
        <w:sdtContent>
          <w:r w:rsidR="001C0E2D">
            <w:t>Cotraitant 3 :</w:t>
          </w:r>
        </w:sdtContent>
      </w:sdt>
    </w:p>
    <w:p w14:paraId="5B7E73C9" w14:textId="77777777" w:rsidR="0026577E" w:rsidRPr="008504FB" w:rsidRDefault="001C0E2D" w:rsidP="001C0E2D">
      <w:pPr>
        <w:pBdr>
          <w:top w:val="nil"/>
          <w:left w:val="nil"/>
          <w:bottom w:val="nil"/>
          <w:right w:val="nil"/>
          <w:between w:val="nil"/>
        </w:pBdr>
        <w:tabs>
          <w:tab w:val="left" w:pos="2127"/>
        </w:tabs>
        <w:spacing w:before="480"/>
      </w:pPr>
      <w:r>
        <w:rPr>
          <w:rFonts w:eastAsia="Arimo"/>
          <w:color w:val="000000"/>
        </w:rPr>
        <w:tab/>
      </w:r>
      <w:sdt>
        <w:sdtPr>
          <w:rPr>
            <w:rFonts w:eastAsia="Arimo"/>
            <w:color w:val="000000"/>
          </w:rPr>
          <w:id w:val="189946878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0026577E" w:rsidRPr="008504FB">
        <w:rPr>
          <w:rFonts w:eastAsia="Arimo"/>
          <w:color w:val="000000"/>
        </w:rPr>
        <w:t>Le mandataire du groupement es</w:t>
      </w:r>
      <w:r>
        <w:rPr>
          <w:rFonts w:eastAsia="Arimo"/>
          <w:color w:val="000000"/>
        </w:rPr>
        <w:t>t la société :</w:t>
      </w:r>
    </w:p>
    <w:p w14:paraId="1D2CBF1D" w14:textId="77777777" w:rsidR="00FC0EB7" w:rsidRDefault="00FC0EB7" w:rsidP="00FC0EB7">
      <w:pPr>
        <w:pBdr>
          <w:top w:val="nil"/>
          <w:left w:val="nil"/>
          <w:bottom w:val="nil"/>
          <w:right w:val="nil"/>
          <w:between w:val="nil"/>
        </w:pBdr>
        <w:rPr>
          <w:rFonts w:eastAsia="Arimo"/>
          <w:color w:val="000000"/>
        </w:rPr>
      </w:pPr>
    </w:p>
    <w:p w14:paraId="58AC6DE3" w14:textId="77777777" w:rsidR="0026577E" w:rsidRPr="00BD701A" w:rsidRDefault="00FC0EB7" w:rsidP="001C0E2D">
      <w:pPr>
        <w:pStyle w:val="Paragraphedeliste"/>
        <w:numPr>
          <w:ilvl w:val="0"/>
          <w:numId w:val="42"/>
        </w:numPr>
        <w:spacing w:before="240" w:after="480"/>
        <w:ind w:left="714" w:hanging="357"/>
        <w:contextualSpacing w:val="0"/>
        <w:rPr>
          <w:sz w:val="28"/>
        </w:rPr>
      </w:pPr>
      <w:r w:rsidRPr="001C0E2D">
        <w:rPr>
          <w:sz w:val="28"/>
        </w:rPr>
        <w:t>Le candidat a</w:t>
      </w:r>
      <w:r w:rsidR="0026577E" w:rsidRPr="001C0E2D">
        <w:rPr>
          <w:sz w:val="28"/>
        </w:rPr>
        <w:t>ppuie sa candidature à l’aide du/des sous–traitant(s) suivant(s)</w:t>
      </w:r>
      <w:r w:rsidR="00BD701A" w:rsidRPr="00D15A2D">
        <w:rPr>
          <w:sz w:val="16"/>
        </w:rPr>
        <w:footnoteReference w:id="3"/>
      </w:r>
      <w:r w:rsidR="0026577E" w:rsidRPr="001C0E2D">
        <w:rPr>
          <w:sz w:val="28"/>
        </w:rPr>
        <w:t> :</w:t>
      </w:r>
    </w:p>
    <w:p w14:paraId="6A0079B3" w14:textId="77777777" w:rsidR="001C0E2D" w:rsidRPr="001C0E2D" w:rsidRDefault="001C0E2D" w:rsidP="00D15A2D">
      <w:pPr>
        <w:pStyle w:val="Paragraphedeliste"/>
        <w:numPr>
          <w:ilvl w:val="0"/>
          <w:numId w:val="41"/>
        </w:numPr>
        <w:spacing w:before="360" w:after="240"/>
        <w:ind w:left="0" w:firstLine="0"/>
        <w:contextualSpacing w:val="0"/>
        <w:rPr>
          <w:rFonts w:eastAsia="Symbol"/>
          <w:color w:val="000000"/>
        </w:rPr>
      </w:pPr>
      <w:r>
        <w:rPr>
          <w:rFonts w:eastAsia="Symbol"/>
          <w:color w:val="000000"/>
        </w:rPr>
        <w:t xml:space="preserve">Sous-traitant </w:t>
      </w:r>
      <w:r w:rsidRPr="001C0E2D">
        <w:rPr>
          <w:rFonts w:eastAsia="Symbol"/>
          <w:color w:val="000000"/>
        </w:rPr>
        <w:t>1 :</w:t>
      </w:r>
    </w:p>
    <w:p w14:paraId="2F49B8DF" w14:textId="77777777" w:rsidR="001C0E2D" w:rsidRPr="001C0E2D" w:rsidRDefault="001C0E2D" w:rsidP="001C0E2D">
      <w:pPr>
        <w:spacing w:before="240"/>
        <w:rPr>
          <w:rFonts w:eastAsia="Symbol"/>
          <w:color w:val="000000"/>
        </w:rPr>
      </w:pPr>
      <w:r w:rsidRPr="001C0E2D">
        <w:rPr>
          <w:rFonts w:eastAsia="Symbol"/>
          <w:color w:val="000000"/>
        </w:rPr>
        <w:t>−</w:t>
      </w:r>
      <w:r w:rsidRPr="001C0E2D">
        <w:rPr>
          <w:rFonts w:eastAsia="Symbol"/>
          <w:color w:val="000000"/>
        </w:rPr>
        <w:tab/>
      </w:r>
      <w:r>
        <w:rPr>
          <w:rFonts w:eastAsia="Symbol"/>
          <w:color w:val="000000"/>
        </w:rPr>
        <w:t>Sous-traitant</w:t>
      </w:r>
      <w:r w:rsidRPr="001C0E2D">
        <w:rPr>
          <w:rFonts w:eastAsia="Symbol"/>
          <w:color w:val="000000"/>
        </w:rPr>
        <w:t xml:space="preserve"> 2 :</w:t>
      </w:r>
    </w:p>
    <w:p w14:paraId="3A460B9E" w14:textId="77777777" w:rsidR="001C0E2D" w:rsidRDefault="001C0E2D" w:rsidP="001C0E2D">
      <w:pPr>
        <w:spacing w:before="240"/>
        <w:rPr>
          <w:rFonts w:eastAsia="Symbol"/>
          <w:color w:val="000000"/>
        </w:rPr>
      </w:pPr>
      <w:r w:rsidRPr="001C0E2D">
        <w:rPr>
          <w:rFonts w:eastAsia="Symbol"/>
          <w:color w:val="000000"/>
        </w:rPr>
        <w:t>−</w:t>
      </w:r>
      <w:r w:rsidRPr="001C0E2D">
        <w:rPr>
          <w:rFonts w:eastAsia="Symbol"/>
          <w:color w:val="000000"/>
        </w:rPr>
        <w:tab/>
      </w:r>
      <w:r>
        <w:rPr>
          <w:rFonts w:eastAsia="Symbol"/>
          <w:color w:val="000000"/>
        </w:rPr>
        <w:t>Sous-traitant</w:t>
      </w:r>
      <w:r w:rsidRPr="001C0E2D">
        <w:rPr>
          <w:rFonts w:eastAsia="Symbol"/>
          <w:color w:val="000000"/>
        </w:rPr>
        <w:t xml:space="preserve"> 3 : </w:t>
      </w:r>
    </w:p>
    <w:p w14:paraId="2C38869D" w14:textId="77777777" w:rsidR="0026577E" w:rsidRPr="00D15A2D" w:rsidRDefault="0026577E" w:rsidP="00D15A2D">
      <w:pPr>
        <w:pStyle w:val="Paragraphedeliste"/>
        <w:numPr>
          <w:ilvl w:val="0"/>
          <w:numId w:val="42"/>
        </w:numPr>
        <w:spacing w:before="240" w:after="480"/>
        <w:ind w:left="714" w:hanging="357"/>
        <w:contextualSpacing w:val="0"/>
        <w:rPr>
          <w:sz w:val="28"/>
        </w:rPr>
      </w:pPr>
      <w:r w:rsidRPr="00D15A2D">
        <w:rPr>
          <w:sz w:val="28"/>
        </w:rPr>
        <w:t xml:space="preserve">Les données de la fiche de synthèse sont celles de la société : </w:t>
      </w:r>
    </w:p>
    <w:p w14:paraId="0F910330" w14:textId="77777777" w:rsidR="0026577E" w:rsidRPr="008504FB" w:rsidRDefault="0026577E" w:rsidP="00D15A2D">
      <w:pPr>
        <w:pStyle w:val="Paragraphedeliste"/>
        <w:numPr>
          <w:ilvl w:val="0"/>
          <w:numId w:val="41"/>
        </w:numPr>
        <w:spacing w:before="360" w:after="240"/>
        <w:ind w:left="0" w:firstLine="0"/>
        <w:contextualSpacing w:val="0"/>
      </w:pPr>
      <w:r w:rsidRPr="008504FB">
        <w:t xml:space="preserve">Forme de la société : </w:t>
      </w:r>
    </w:p>
    <w:p w14:paraId="49340D39" w14:textId="77777777" w:rsidR="0026577E" w:rsidRPr="008504FB" w:rsidRDefault="0026577E" w:rsidP="00D15A2D">
      <w:pPr>
        <w:pStyle w:val="Paragraphedeliste"/>
        <w:numPr>
          <w:ilvl w:val="0"/>
          <w:numId w:val="41"/>
        </w:numPr>
        <w:spacing w:before="360" w:after="240"/>
        <w:ind w:left="0" w:firstLine="0"/>
        <w:contextualSpacing w:val="0"/>
      </w:pPr>
      <w:r w:rsidRPr="008504FB">
        <w:t xml:space="preserve">Capital social : </w:t>
      </w:r>
    </w:p>
    <w:tbl>
      <w:tblPr>
        <w:tblW w:w="8508" w:type="dxa"/>
        <w:jc w:val="center"/>
        <w:tblLayout w:type="fixed"/>
        <w:tblLook w:val="0000" w:firstRow="0" w:lastRow="0" w:firstColumn="0" w:lastColumn="0" w:noHBand="0" w:noVBand="0"/>
      </w:tblPr>
      <w:tblGrid>
        <w:gridCol w:w="2770"/>
        <w:gridCol w:w="2771"/>
        <w:gridCol w:w="2967"/>
      </w:tblGrid>
      <w:tr w:rsidR="0026577E" w:rsidRPr="008504FB" w14:paraId="37C0A658" w14:textId="77777777" w:rsidTr="00467E6D">
        <w:trPr>
          <w:trHeight w:val="200"/>
          <w:jc w:val="center"/>
        </w:trPr>
        <w:tc>
          <w:tcPr>
            <w:tcW w:w="8506" w:type="dxa"/>
            <w:gridSpan w:val="3"/>
            <w:tcBorders>
              <w:top w:val="single" w:sz="4" w:space="0" w:color="000000"/>
              <w:left w:val="single" w:sz="4" w:space="0" w:color="000000"/>
              <w:bottom w:val="single" w:sz="4" w:space="0" w:color="000000"/>
              <w:right w:val="single" w:sz="4" w:space="0" w:color="000000"/>
            </w:tcBorders>
            <w:shd w:val="clear" w:color="auto" w:fill="C6D9F1"/>
          </w:tcPr>
          <w:p w14:paraId="6CEC13CE" w14:textId="77777777" w:rsidR="0026577E" w:rsidRPr="008504FB" w:rsidRDefault="0026577E" w:rsidP="00467E6D">
            <w:r w:rsidRPr="008504FB">
              <w:lastRenderedPageBreak/>
              <w:t>Chiffre d'affaires global</w:t>
            </w:r>
          </w:p>
        </w:tc>
      </w:tr>
      <w:tr w:rsidR="0026577E" w:rsidRPr="008504FB" w14:paraId="76E5E584" w14:textId="77777777" w:rsidTr="00467E6D">
        <w:trPr>
          <w:jc w:val="center"/>
        </w:trPr>
        <w:tc>
          <w:tcPr>
            <w:tcW w:w="2770" w:type="dxa"/>
            <w:tcBorders>
              <w:top w:val="single" w:sz="4" w:space="0" w:color="000000"/>
              <w:left w:val="single" w:sz="4" w:space="0" w:color="000000"/>
              <w:bottom w:val="single" w:sz="4" w:space="0" w:color="000000"/>
              <w:right w:val="single" w:sz="4" w:space="0" w:color="000000"/>
            </w:tcBorders>
          </w:tcPr>
          <w:p w14:paraId="74BA5602" w14:textId="018FE247" w:rsidR="0026577E" w:rsidRPr="008504FB" w:rsidRDefault="002F0C3E" w:rsidP="00467E6D">
            <w:r w:rsidRPr="008504FB">
              <w:t>202</w:t>
            </w:r>
            <w:r w:rsidR="00EB0C2E">
              <w:t>2</w:t>
            </w:r>
          </w:p>
        </w:tc>
        <w:tc>
          <w:tcPr>
            <w:tcW w:w="2770" w:type="dxa"/>
            <w:tcBorders>
              <w:top w:val="single" w:sz="4" w:space="0" w:color="000000"/>
              <w:left w:val="single" w:sz="4" w:space="0" w:color="000000"/>
              <w:bottom w:val="single" w:sz="4" w:space="0" w:color="000000"/>
              <w:right w:val="single" w:sz="4" w:space="0" w:color="000000"/>
            </w:tcBorders>
          </w:tcPr>
          <w:p w14:paraId="2B8274FA" w14:textId="78C772D6" w:rsidR="0026577E" w:rsidRPr="008504FB" w:rsidRDefault="002F0C3E" w:rsidP="00467E6D">
            <w:r w:rsidRPr="008504FB">
              <w:t>202</w:t>
            </w:r>
            <w:r w:rsidR="00EB0C2E">
              <w:t>3</w:t>
            </w:r>
          </w:p>
        </w:tc>
        <w:tc>
          <w:tcPr>
            <w:tcW w:w="2966" w:type="dxa"/>
            <w:tcBorders>
              <w:top w:val="single" w:sz="4" w:space="0" w:color="000000"/>
              <w:left w:val="single" w:sz="4" w:space="0" w:color="000000"/>
              <w:bottom w:val="single" w:sz="4" w:space="0" w:color="000000"/>
              <w:right w:val="single" w:sz="4" w:space="0" w:color="000000"/>
            </w:tcBorders>
          </w:tcPr>
          <w:p w14:paraId="46CE642D" w14:textId="49BB1883" w:rsidR="0026577E" w:rsidRPr="008504FB" w:rsidRDefault="002F0C3E" w:rsidP="00467E6D">
            <w:r w:rsidRPr="008504FB">
              <w:t>202</w:t>
            </w:r>
            <w:r w:rsidR="00EB0C2E">
              <w:t>4</w:t>
            </w:r>
          </w:p>
        </w:tc>
      </w:tr>
      <w:tr w:rsidR="0026577E" w:rsidRPr="008504FB" w14:paraId="726FDBCE" w14:textId="77777777" w:rsidTr="00467E6D">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6CA2EA9E" w14:textId="77777777" w:rsidR="0026577E" w:rsidRPr="008504FB" w:rsidRDefault="0026577E" w:rsidP="00467E6D"/>
        </w:tc>
        <w:tc>
          <w:tcPr>
            <w:tcW w:w="2770" w:type="dxa"/>
            <w:tcBorders>
              <w:top w:val="single" w:sz="4" w:space="0" w:color="000000"/>
              <w:left w:val="single" w:sz="4" w:space="0" w:color="000000"/>
              <w:bottom w:val="single" w:sz="4" w:space="0" w:color="000000"/>
              <w:right w:val="single" w:sz="4" w:space="0" w:color="000000"/>
            </w:tcBorders>
            <w:vAlign w:val="center"/>
          </w:tcPr>
          <w:p w14:paraId="410F9E5E" w14:textId="77777777" w:rsidR="0026577E" w:rsidRPr="008504FB" w:rsidRDefault="0026577E" w:rsidP="00467E6D"/>
        </w:tc>
        <w:tc>
          <w:tcPr>
            <w:tcW w:w="2966" w:type="dxa"/>
            <w:tcBorders>
              <w:top w:val="single" w:sz="4" w:space="0" w:color="000000"/>
              <w:left w:val="single" w:sz="4" w:space="0" w:color="000000"/>
              <w:bottom w:val="single" w:sz="4" w:space="0" w:color="000000"/>
              <w:right w:val="single" w:sz="4" w:space="0" w:color="000000"/>
            </w:tcBorders>
            <w:vAlign w:val="center"/>
          </w:tcPr>
          <w:p w14:paraId="0F3B5671" w14:textId="77777777" w:rsidR="0026577E" w:rsidRPr="008504FB" w:rsidRDefault="0026577E" w:rsidP="00467E6D"/>
        </w:tc>
      </w:tr>
    </w:tbl>
    <w:p w14:paraId="485054DD" w14:textId="77777777" w:rsidR="0026577E" w:rsidRPr="008504FB" w:rsidRDefault="0026577E" w:rsidP="0026577E"/>
    <w:p w14:paraId="4CD472D5" w14:textId="77777777" w:rsidR="0026577E" w:rsidRPr="008504FB" w:rsidRDefault="0026577E" w:rsidP="0026577E"/>
    <w:tbl>
      <w:tblPr>
        <w:tblW w:w="8508" w:type="dxa"/>
        <w:jc w:val="center"/>
        <w:tblLayout w:type="fixed"/>
        <w:tblLook w:val="0000" w:firstRow="0" w:lastRow="0" w:firstColumn="0" w:lastColumn="0" w:noHBand="0" w:noVBand="0"/>
      </w:tblPr>
      <w:tblGrid>
        <w:gridCol w:w="2770"/>
        <w:gridCol w:w="2771"/>
        <w:gridCol w:w="2967"/>
      </w:tblGrid>
      <w:tr w:rsidR="0026577E" w:rsidRPr="008504FB" w14:paraId="5A12578E" w14:textId="77777777" w:rsidTr="002F0C3E">
        <w:trPr>
          <w:trHeight w:val="225"/>
          <w:jc w:val="center"/>
        </w:trPr>
        <w:tc>
          <w:tcPr>
            <w:tcW w:w="850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D463956" w14:textId="77777777" w:rsidR="0026577E" w:rsidRPr="008504FB" w:rsidRDefault="0026577E" w:rsidP="00467E6D">
            <w:r w:rsidRPr="008504FB">
              <w:t>Chiffre d’affaires pour des prestations similaires</w:t>
            </w:r>
          </w:p>
        </w:tc>
      </w:tr>
      <w:tr w:rsidR="00EB0C2E" w:rsidRPr="008504FB" w14:paraId="30001438" w14:textId="77777777" w:rsidTr="002F0C3E">
        <w:trPr>
          <w:jc w:val="center"/>
        </w:trPr>
        <w:tc>
          <w:tcPr>
            <w:tcW w:w="2770" w:type="dxa"/>
            <w:tcBorders>
              <w:top w:val="single" w:sz="4" w:space="0" w:color="000000"/>
              <w:left w:val="single" w:sz="4" w:space="0" w:color="000000"/>
              <w:bottom w:val="single" w:sz="4" w:space="0" w:color="000000"/>
              <w:right w:val="single" w:sz="4" w:space="0" w:color="000000"/>
            </w:tcBorders>
          </w:tcPr>
          <w:p w14:paraId="0CB5CF16" w14:textId="668B312A" w:rsidR="00EB0C2E" w:rsidRPr="008504FB" w:rsidRDefault="00EB0C2E" w:rsidP="00EB0C2E">
            <w:r w:rsidRPr="008504FB">
              <w:t>202</w:t>
            </w:r>
            <w:r>
              <w:t>2</w:t>
            </w:r>
          </w:p>
        </w:tc>
        <w:tc>
          <w:tcPr>
            <w:tcW w:w="2771" w:type="dxa"/>
            <w:tcBorders>
              <w:top w:val="single" w:sz="4" w:space="0" w:color="000000"/>
              <w:left w:val="single" w:sz="4" w:space="0" w:color="000000"/>
              <w:bottom w:val="single" w:sz="4" w:space="0" w:color="000000"/>
              <w:right w:val="single" w:sz="4" w:space="0" w:color="000000"/>
            </w:tcBorders>
          </w:tcPr>
          <w:p w14:paraId="35D63311" w14:textId="1F160DF4" w:rsidR="00EB0C2E" w:rsidRPr="008504FB" w:rsidRDefault="00EB0C2E" w:rsidP="00EB0C2E">
            <w:r w:rsidRPr="008504FB">
              <w:t>202</w:t>
            </w:r>
            <w:r>
              <w:t>3</w:t>
            </w:r>
          </w:p>
        </w:tc>
        <w:tc>
          <w:tcPr>
            <w:tcW w:w="2967" w:type="dxa"/>
            <w:tcBorders>
              <w:top w:val="single" w:sz="4" w:space="0" w:color="000000"/>
              <w:left w:val="single" w:sz="4" w:space="0" w:color="000000"/>
              <w:bottom w:val="single" w:sz="4" w:space="0" w:color="000000"/>
              <w:right w:val="single" w:sz="4" w:space="0" w:color="000000"/>
            </w:tcBorders>
          </w:tcPr>
          <w:p w14:paraId="7571F63A" w14:textId="3100822A" w:rsidR="00EB0C2E" w:rsidRPr="008504FB" w:rsidRDefault="00EB0C2E" w:rsidP="00EB0C2E">
            <w:r w:rsidRPr="008504FB">
              <w:t>202</w:t>
            </w:r>
            <w:r>
              <w:t>4</w:t>
            </w:r>
          </w:p>
        </w:tc>
      </w:tr>
      <w:tr w:rsidR="0026577E" w:rsidRPr="008504FB" w14:paraId="2B09C768" w14:textId="77777777" w:rsidTr="002F0C3E">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0E1479A5" w14:textId="77777777" w:rsidR="0026577E" w:rsidRPr="008504FB" w:rsidRDefault="0026577E" w:rsidP="00467E6D"/>
        </w:tc>
        <w:tc>
          <w:tcPr>
            <w:tcW w:w="2771" w:type="dxa"/>
            <w:tcBorders>
              <w:top w:val="single" w:sz="4" w:space="0" w:color="000000"/>
              <w:left w:val="single" w:sz="4" w:space="0" w:color="000000"/>
              <w:bottom w:val="single" w:sz="4" w:space="0" w:color="000000"/>
              <w:right w:val="single" w:sz="4" w:space="0" w:color="000000"/>
            </w:tcBorders>
            <w:vAlign w:val="center"/>
          </w:tcPr>
          <w:p w14:paraId="428B657D" w14:textId="77777777" w:rsidR="0026577E" w:rsidRPr="008504FB" w:rsidRDefault="0026577E" w:rsidP="00467E6D"/>
        </w:tc>
        <w:tc>
          <w:tcPr>
            <w:tcW w:w="2967" w:type="dxa"/>
            <w:tcBorders>
              <w:top w:val="single" w:sz="4" w:space="0" w:color="000000"/>
              <w:left w:val="single" w:sz="4" w:space="0" w:color="000000"/>
              <w:bottom w:val="single" w:sz="4" w:space="0" w:color="000000"/>
              <w:right w:val="single" w:sz="4" w:space="0" w:color="000000"/>
            </w:tcBorders>
            <w:vAlign w:val="center"/>
          </w:tcPr>
          <w:p w14:paraId="78C14F3D" w14:textId="77777777" w:rsidR="0026577E" w:rsidRPr="008504FB" w:rsidRDefault="0026577E" w:rsidP="00467E6D"/>
        </w:tc>
      </w:tr>
    </w:tbl>
    <w:p w14:paraId="31339828" w14:textId="77777777" w:rsidR="0026577E" w:rsidRPr="008504FB" w:rsidRDefault="0026577E" w:rsidP="0026577E"/>
    <w:p w14:paraId="2360F2ED" w14:textId="77777777" w:rsidR="0026577E" w:rsidRPr="008504FB" w:rsidRDefault="0026577E" w:rsidP="0026577E">
      <w:r w:rsidRPr="008504FB">
        <w:t>MOYENS HUMAINS</w:t>
      </w:r>
    </w:p>
    <w:tbl>
      <w:tblPr>
        <w:tblW w:w="8508" w:type="dxa"/>
        <w:jc w:val="center"/>
        <w:tblLayout w:type="fixed"/>
        <w:tblLook w:val="0000" w:firstRow="0" w:lastRow="0" w:firstColumn="0" w:lastColumn="0" w:noHBand="0" w:noVBand="0"/>
      </w:tblPr>
      <w:tblGrid>
        <w:gridCol w:w="2770"/>
        <w:gridCol w:w="2771"/>
        <w:gridCol w:w="2967"/>
      </w:tblGrid>
      <w:tr w:rsidR="0026577E" w:rsidRPr="008504FB" w14:paraId="0DE8FB70" w14:textId="77777777" w:rsidTr="002F0C3E">
        <w:trPr>
          <w:trHeight w:val="220"/>
          <w:jc w:val="center"/>
        </w:trPr>
        <w:tc>
          <w:tcPr>
            <w:tcW w:w="8508" w:type="dxa"/>
            <w:gridSpan w:val="3"/>
            <w:tcBorders>
              <w:top w:val="single" w:sz="4" w:space="0" w:color="000000"/>
              <w:left w:val="single" w:sz="4" w:space="0" w:color="000000"/>
              <w:bottom w:val="single" w:sz="4" w:space="0" w:color="000000"/>
              <w:right w:val="single" w:sz="4" w:space="0" w:color="000000"/>
            </w:tcBorders>
            <w:shd w:val="clear" w:color="auto" w:fill="C6D9F1"/>
          </w:tcPr>
          <w:p w14:paraId="59543102" w14:textId="77777777" w:rsidR="0026577E" w:rsidRPr="008504FB" w:rsidRDefault="0026577E" w:rsidP="00467E6D">
            <w:r w:rsidRPr="008504FB">
              <w:t>Effectifs</w:t>
            </w:r>
          </w:p>
        </w:tc>
      </w:tr>
      <w:tr w:rsidR="00EB0C2E" w:rsidRPr="008504FB" w14:paraId="401AD4D2" w14:textId="77777777" w:rsidTr="002F0C3E">
        <w:trPr>
          <w:jc w:val="center"/>
        </w:trPr>
        <w:tc>
          <w:tcPr>
            <w:tcW w:w="2770" w:type="dxa"/>
            <w:tcBorders>
              <w:top w:val="single" w:sz="4" w:space="0" w:color="000000"/>
              <w:left w:val="single" w:sz="4" w:space="0" w:color="000000"/>
              <w:bottom w:val="single" w:sz="4" w:space="0" w:color="000000"/>
              <w:right w:val="single" w:sz="4" w:space="0" w:color="000000"/>
            </w:tcBorders>
          </w:tcPr>
          <w:p w14:paraId="3E02A5C5" w14:textId="6837C626" w:rsidR="00EB0C2E" w:rsidRPr="008504FB" w:rsidRDefault="00EB0C2E" w:rsidP="00EB0C2E">
            <w:r w:rsidRPr="008504FB">
              <w:t>202</w:t>
            </w:r>
            <w:r>
              <w:t>2</w:t>
            </w:r>
          </w:p>
        </w:tc>
        <w:tc>
          <w:tcPr>
            <w:tcW w:w="2771" w:type="dxa"/>
            <w:tcBorders>
              <w:top w:val="single" w:sz="4" w:space="0" w:color="000000"/>
              <w:left w:val="single" w:sz="4" w:space="0" w:color="000000"/>
              <w:bottom w:val="single" w:sz="4" w:space="0" w:color="000000"/>
              <w:right w:val="single" w:sz="4" w:space="0" w:color="000000"/>
            </w:tcBorders>
          </w:tcPr>
          <w:p w14:paraId="069E453F" w14:textId="709E5105" w:rsidR="00EB0C2E" w:rsidRPr="008504FB" w:rsidRDefault="00EB0C2E" w:rsidP="00EB0C2E">
            <w:r w:rsidRPr="008504FB">
              <w:t>202</w:t>
            </w:r>
            <w:r>
              <w:t>3</w:t>
            </w:r>
          </w:p>
        </w:tc>
        <w:tc>
          <w:tcPr>
            <w:tcW w:w="2967" w:type="dxa"/>
            <w:tcBorders>
              <w:top w:val="single" w:sz="4" w:space="0" w:color="000000"/>
              <w:left w:val="single" w:sz="4" w:space="0" w:color="000000"/>
              <w:bottom w:val="single" w:sz="4" w:space="0" w:color="000000"/>
              <w:right w:val="single" w:sz="4" w:space="0" w:color="000000"/>
            </w:tcBorders>
          </w:tcPr>
          <w:p w14:paraId="00D32ABA" w14:textId="3387CE84" w:rsidR="00EB0C2E" w:rsidRPr="008504FB" w:rsidRDefault="00EB0C2E" w:rsidP="00EB0C2E">
            <w:r w:rsidRPr="008504FB">
              <w:t>202</w:t>
            </w:r>
            <w:r>
              <w:t>4</w:t>
            </w:r>
          </w:p>
        </w:tc>
      </w:tr>
      <w:tr w:rsidR="0026577E" w:rsidRPr="008504FB" w14:paraId="5DA6D4A8" w14:textId="77777777" w:rsidTr="002F0C3E">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60635F6B" w14:textId="77777777" w:rsidR="0026577E" w:rsidRPr="008504FB" w:rsidRDefault="0026577E" w:rsidP="00467E6D"/>
        </w:tc>
        <w:tc>
          <w:tcPr>
            <w:tcW w:w="2771" w:type="dxa"/>
            <w:tcBorders>
              <w:top w:val="single" w:sz="4" w:space="0" w:color="000000"/>
              <w:left w:val="single" w:sz="4" w:space="0" w:color="000000"/>
              <w:bottom w:val="single" w:sz="4" w:space="0" w:color="000000"/>
              <w:right w:val="single" w:sz="4" w:space="0" w:color="000000"/>
            </w:tcBorders>
            <w:vAlign w:val="center"/>
          </w:tcPr>
          <w:p w14:paraId="5F507D16" w14:textId="77777777" w:rsidR="0026577E" w:rsidRPr="008504FB" w:rsidRDefault="0026577E" w:rsidP="00467E6D"/>
        </w:tc>
        <w:tc>
          <w:tcPr>
            <w:tcW w:w="2967" w:type="dxa"/>
            <w:tcBorders>
              <w:top w:val="single" w:sz="4" w:space="0" w:color="000000"/>
              <w:left w:val="single" w:sz="4" w:space="0" w:color="000000"/>
              <w:bottom w:val="single" w:sz="4" w:space="0" w:color="000000"/>
              <w:right w:val="single" w:sz="4" w:space="0" w:color="000000"/>
            </w:tcBorders>
            <w:vAlign w:val="center"/>
          </w:tcPr>
          <w:p w14:paraId="2DDBA071" w14:textId="77777777" w:rsidR="0026577E" w:rsidRPr="008504FB" w:rsidRDefault="0026577E" w:rsidP="00467E6D"/>
        </w:tc>
      </w:tr>
    </w:tbl>
    <w:p w14:paraId="6439276B" w14:textId="77777777" w:rsidR="0026577E" w:rsidRPr="008504FB" w:rsidRDefault="0026577E" w:rsidP="0026577E"/>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2835"/>
      </w:tblGrid>
      <w:tr w:rsidR="0026577E" w:rsidRPr="008504FB" w14:paraId="2E29075C" w14:textId="77777777" w:rsidTr="00BD701A">
        <w:trPr>
          <w:jc w:val="center"/>
        </w:trPr>
        <w:tc>
          <w:tcPr>
            <w:tcW w:w="4962" w:type="dxa"/>
            <w:shd w:val="clear" w:color="auto" w:fill="DBE5F1" w:themeFill="accent1" w:themeFillTint="33"/>
          </w:tcPr>
          <w:p w14:paraId="7FAA0D68" w14:textId="77777777" w:rsidR="0026577E" w:rsidRPr="008504FB" w:rsidRDefault="0026577E" w:rsidP="00467E6D">
            <w:r w:rsidRPr="008504FB">
              <w:t>Effectifs mis à disposition pour les prestations demandées</w:t>
            </w:r>
          </w:p>
        </w:tc>
        <w:tc>
          <w:tcPr>
            <w:tcW w:w="2835" w:type="dxa"/>
            <w:shd w:val="clear" w:color="auto" w:fill="auto"/>
            <w:vAlign w:val="center"/>
          </w:tcPr>
          <w:p w14:paraId="39D1514F" w14:textId="77777777" w:rsidR="0026577E" w:rsidRPr="008504FB" w:rsidRDefault="0026577E" w:rsidP="00467E6D"/>
        </w:tc>
      </w:tr>
    </w:tbl>
    <w:p w14:paraId="770C2F15" w14:textId="77777777" w:rsidR="0026577E" w:rsidRPr="008504FB" w:rsidRDefault="0026577E" w:rsidP="0026577E">
      <w:r w:rsidRPr="008504FB">
        <w:br w:type="page"/>
      </w:r>
    </w:p>
    <w:p w14:paraId="29773097" w14:textId="77777777" w:rsidR="0026577E" w:rsidRPr="008504FB" w:rsidRDefault="0026577E" w:rsidP="00BD701A">
      <w:pPr>
        <w:jc w:val="center"/>
      </w:pPr>
      <w:r w:rsidRPr="008504FB">
        <w:lastRenderedPageBreak/>
        <w:t>RÉFÉRENCES</w:t>
      </w:r>
      <w:r w:rsidR="00BD701A">
        <w:t xml:space="preserve"> SUR LES 3 DERNIERES ANNEES ET DE MEME NATURE QUE L’OBJET DU MARCHE</w:t>
      </w:r>
    </w:p>
    <w:tbl>
      <w:tblPr>
        <w:tblW w:w="8444" w:type="dxa"/>
        <w:tblLayout w:type="fixed"/>
        <w:tblLook w:val="0000" w:firstRow="0" w:lastRow="0" w:firstColumn="0" w:lastColumn="0" w:noHBand="0" w:noVBand="0"/>
      </w:tblPr>
      <w:tblGrid>
        <w:gridCol w:w="2774"/>
        <w:gridCol w:w="2835"/>
        <w:gridCol w:w="2835"/>
      </w:tblGrid>
      <w:tr w:rsidR="0026577E" w:rsidRPr="008504FB" w14:paraId="19D72D35" w14:textId="77777777" w:rsidTr="00467E6D">
        <w:tc>
          <w:tcPr>
            <w:tcW w:w="277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C8FE35A" w14:textId="77777777" w:rsidR="0026577E" w:rsidRPr="008504FB" w:rsidRDefault="0026577E" w:rsidP="00467E6D">
            <w:r w:rsidRPr="008504FB">
              <w:t>Nom du client</w:t>
            </w:r>
          </w:p>
        </w:tc>
        <w:tc>
          <w:tcPr>
            <w:tcW w:w="28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711CD03" w14:textId="77777777" w:rsidR="0026577E" w:rsidRPr="008504FB" w:rsidRDefault="0026577E" w:rsidP="00467E6D">
            <w:r w:rsidRPr="008504FB">
              <w:t>Objet de la prestation</w:t>
            </w:r>
            <w:r w:rsidR="00BD701A">
              <w:t xml:space="preserve"> similaire</w:t>
            </w:r>
            <w:r w:rsidRPr="008504FB">
              <w:t xml:space="preserve"> réalisée</w:t>
            </w:r>
          </w:p>
        </w:tc>
        <w:tc>
          <w:tcPr>
            <w:tcW w:w="28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F2B359" w14:textId="77777777" w:rsidR="0026577E" w:rsidRPr="008504FB" w:rsidRDefault="0026577E" w:rsidP="00467E6D">
            <w:r w:rsidRPr="008504FB">
              <w:t>Montant de l'opération en euros TTC</w:t>
            </w:r>
          </w:p>
        </w:tc>
      </w:tr>
      <w:tr w:rsidR="0026577E" w:rsidRPr="008504FB" w14:paraId="3EC956F7"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EEE15DB" w14:textId="38D35638" w:rsidR="0026577E" w:rsidRPr="008504FB" w:rsidRDefault="002F0C3E" w:rsidP="00467E6D">
            <w:r w:rsidRPr="008504FB">
              <w:t>202</w:t>
            </w:r>
            <w:r w:rsidR="00EB0C2E">
              <w:t>4</w:t>
            </w:r>
          </w:p>
        </w:tc>
      </w:tr>
      <w:tr w:rsidR="0026577E" w:rsidRPr="008504FB" w14:paraId="56BF5713"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4D1A047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7A2B298A"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4E5962E" w14:textId="77777777" w:rsidR="0026577E" w:rsidRPr="008504FB" w:rsidRDefault="0026577E" w:rsidP="00467E6D"/>
        </w:tc>
      </w:tr>
      <w:tr w:rsidR="0026577E" w:rsidRPr="008504FB" w14:paraId="1E5B4970"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57C511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D409DE1"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2F57A23" w14:textId="77777777" w:rsidR="0026577E" w:rsidRPr="008504FB" w:rsidRDefault="0026577E" w:rsidP="00467E6D"/>
        </w:tc>
      </w:tr>
      <w:tr w:rsidR="0026577E" w:rsidRPr="008504FB" w14:paraId="665291F7"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2F1D146C"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9A54FB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5EF3F0D" w14:textId="77777777" w:rsidR="0026577E" w:rsidRPr="008504FB" w:rsidRDefault="0026577E" w:rsidP="00467E6D"/>
        </w:tc>
      </w:tr>
      <w:tr w:rsidR="0026577E" w:rsidRPr="008504FB" w14:paraId="6E4C4481"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8B68C12"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E28521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BE36952" w14:textId="77777777" w:rsidR="0026577E" w:rsidRPr="008504FB" w:rsidRDefault="0026577E" w:rsidP="00467E6D"/>
        </w:tc>
      </w:tr>
      <w:tr w:rsidR="0026577E" w:rsidRPr="008504FB" w14:paraId="5C2F659B"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EED0145"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556B05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9B9138A" w14:textId="77777777" w:rsidR="0026577E" w:rsidRPr="008504FB" w:rsidRDefault="0026577E" w:rsidP="00467E6D"/>
        </w:tc>
      </w:tr>
      <w:tr w:rsidR="0026577E" w:rsidRPr="008504FB" w14:paraId="0C65CF0C"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159C84C" w14:textId="685D5DE1" w:rsidR="0026577E" w:rsidRPr="008504FB" w:rsidRDefault="002F0C3E" w:rsidP="00467E6D">
            <w:r w:rsidRPr="008504FB">
              <w:t>202</w:t>
            </w:r>
            <w:r w:rsidR="00EB0C2E">
              <w:t>3</w:t>
            </w:r>
          </w:p>
        </w:tc>
      </w:tr>
      <w:tr w:rsidR="0026577E" w:rsidRPr="008504FB" w14:paraId="30DA5B55"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38C4C51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FCAEDDB"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713E238" w14:textId="77777777" w:rsidR="0026577E" w:rsidRPr="008504FB" w:rsidRDefault="0026577E" w:rsidP="00467E6D"/>
        </w:tc>
      </w:tr>
      <w:tr w:rsidR="0026577E" w:rsidRPr="008504FB" w14:paraId="77D48B90"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43EE8F51"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1FCDC2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C97D509" w14:textId="77777777" w:rsidR="0026577E" w:rsidRPr="008504FB" w:rsidRDefault="0026577E" w:rsidP="00467E6D"/>
        </w:tc>
      </w:tr>
      <w:tr w:rsidR="0026577E" w:rsidRPr="008504FB" w14:paraId="3A58957E"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2FFB169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E9E5B52"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C224908" w14:textId="77777777" w:rsidR="0026577E" w:rsidRPr="008504FB" w:rsidRDefault="0026577E" w:rsidP="00467E6D"/>
        </w:tc>
      </w:tr>
      <w:tr w:rsidR="0026577E" w:rsidRPr="008504FB" w14:paraId="301414F4"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36BD79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B3AAD60"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519F68B" w14:textId="77777777" w:rsidR="0026577E" w:rsidRPr="008504FB" w:rsidRDefault="0026577E" w:rsidP="00467E6D"/>
        </w:tc>
      </w:tr>
      <w:tr w:rsidR="0026577E" w:rsidRPr="008504FB" w14:paraId="31A9BA58"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D74A20C"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E794BD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E5EB09A" w14:textId="77777777" w:rsidR="0026577E" w:rsidRPr="008504FB" w:rsidRDefault="0026577E" w:rsidP="00467E6D"/>
        </w:tc>
      </w:tr>
      <w:tr w:rsidR="0026577E" w:rsidRPr="008504FB" w14:paraId="62CE6E68"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5E96DD" w14:textId="2C16B18D" w:rsidR="0026577E" w:rsidRPr="008504FB" w:rsidRDefault="002F0C3E" w:rsidP="00467E6D">
            <w:r w:rsidRPr="008504FB">
              <w:t>202</w:t>
            </w:r>
            <w:r w:rsidR="00EB0C2E">
              <w:t>2</w:t>
            </w:r>
          </w:p>
        </w:tc>
      </w:tr>
      <w:tr w:rsidR="0026577E" w:rsidRPr="008504FB" w14:paraId="05B2F7D2"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246E689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AB0514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92A4558" w14:textId="77777777" w:rsidR="0026577E" w:rsidRPr="008504FB" w:rsidRDefault="0026577E" w:rsidP="00467E6D"/>
        </w:tc>
      </w:tr>
      <w:tr w:rsidR="0026577E" w:rsidRPr="008504FB" w14:paraId="694D9972"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3DD9E544"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B3D4176"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8052AF4" w14:textId="77777777" w:rsidR="0026577E" w:rsidRPr="008504FB" w:rsidRDefault="0026577E" w:rsidP="00467E6D"/>
        </w:tc>
      </w:tr>
      <w:tr w:rsidR="0026577E" w:rsidRPr="008504FB" w14:paraId="1A6DEC65"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61049D34"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90FB839"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B1B1E80" w14:textId="77777777" w:rsidR="0026577E" w:rsidRPr="008504FB" w:rsidRDefault="0026577E" w:rsidP="00467E6D"/>
        </w:tc>
      </w:tr>
      <w:tr w:rsidR="0026577E" w:rsidRPr="008504FB" w14:paraId="61030521"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61294A5"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1DD290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C7BB606" w14:textId="77777777" w:rsidR="0026577E" w:rsidRPr="008504FB" w:rsidRDefault="0026577E" w:rsidP="00467E6D"/>
        </w:tc>
      </w:tr>
      <w:tr w:rsidR="0026577E" w:rsidRPr="008504FB" w14:paraId="3D630A99"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4BE8B40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9505A99"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AB06D6E" w14:textId="77777777" w:rsidR="0026577E" w:rsidRPr="008504FB" w:rsidRDefault="0026577E" w:rsidP="00467E6D"/>
        </w:tc>
      </w:tr>
    </w:tbl>
    <w:p w14:paraId="1B9A702B" w14:textId="77777777" w:rsidR="0004107C" w:rsidRPr="008504FB" w:rsidRDefault="0004107C" w:rsidP="00D15A2D">
      <w:pPr>
        <w:spacing w:after="200" w:line="276" w:lineRule="auto"/>
        <w:jc w:val="left"/>
      </w:pPr>
    </w:p>
    <w:sectPr w:rsidR="0004107C" w:rsidRPr="008504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ACD1" w14:textId="77777777" w:rsidR="00C03A6B" w:rsidRDefault="00C03A6B" w:rsidP="00011492">
      <w:r>
        <w:separator/>
      </w:r>
    </w:p>
  </w:endnote>
  <w:endnote w:type="continuationSeparator" w:id="0">
    <w:p w14:paraId="2B1A15C3" w14:textId="77777777" w:rsidR="00C03A6B" w:rsidRDefault="00C03A6B"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CFC5"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668260A7"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A120" w14:textId="77777777" w:rsidR="003455E5" w:rsidRDefault="003455E5">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56E350FE"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12B35CA" w14:textId="77777777" w:rsidR="003455E5" w:rsidRDefault="003455E5" w:rsidP="00AB2A53">
        <w:pPr>
          <w:pStyle w:val="Pieddepage"/>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33DD" w14:textId="77777777" w:rsidR="00C03A6B" w:rsidRDefault="00C03A6B" w:rsidP="00011492">
      <w:r>
        <w:separator/>
      </w:r>
    </w:p>
  </w:footnote>
  <w:footnote w:type="continuationSeparator" w:id="0">
    <w:p w14:paraId="3A05DF81" w14:textId="77777777" w:rsidR="00C03A6B" w:rsidRDefault="00C03A6B" w:rsidP="00011492">
      <w:r>
        <w:continuationSeparator/>
      </w:r>
    </w:p>
  </w:footnote>
  <w:footnote w:id="1">
    <w:p w14:paraId="69337045" w14:textId="77777777" w:rsidR="003455E5" w:rsidRDefault="003455E5">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 w:id="2">
    <w:p w14:paraId="7566F8BB" w14:textId="77777777" w:rsidR="003455E5" w:rsidRDefault="003455E5" w:rsidP="0026577E">
      <w:pPr>
        <w:pBdr>
          <w:top w:val="nil"/>
          <w:left w:val="nil"/>
          <w:bottom w:val="nil"/>
          <w:right w:val="nil"/>
          <w:between w:val="nil"/>
        </w:pBdr>
        <w:rPr>
          <w:rFonts w:ascii="Arimo" w:eastAsia="Arimo" w:hAnsi="Arimo" w:cs="Arimo"/>
          <w:color w:val="000000"/>
        </w:rPr>
      </w:pPr>
      <w:r w:rsidRPr="00BD701A">
        <w:rPr>
          <w:sz w:val="16"/>
          <w:vertAlign w:val="superscript"/>
        </w:rPr>
        <w:footnoteRef/>
      </w:r>
      <w:r>
        <w:rPr>
          <w:rFonts w:ascii="Arimo" w:eastAsia="Arimo" w:hAnsi="Arimo" w:cs="Arimo"/>
          <w:color w:val="000000"/>
        </w:rPr>
        <w:t xml:space="preserve"> </w:t>
      </w:r>
      <w:r>
        <w:rPr>
          <w:rFonts w:ascii="Arimo" w:eastAsia="Arimo" w:hAnsi="Arimo" w:cs="Arimo"/>
          <w:i/>
          <w:color w:val="000000"/>
          <w:sz w:val="16"/>
        </w:rPr>
        <w:t>Cochez les cases correspondantes à votre situation</w:t>
      </w:r>
    </w:p>
  </w:footnote>
  <w:footnote w:id="3">
    <w:p w14:paraId="0A610CD5" w14:textId="77777777" w:rsidR="003455E5" w:rsidRPr="00BD701A" w:rsidRDefault="003455E5">
      <w:pPr>
        <w:pStyle w:val="Notedebasdepage"/>
        <w:rPr>
          <w:sz w:val="16"/>
        </w:rPr>
      </w:pPr>
      <w:r w:rsidRPr="00BD701A">
        <w:rPr>
          <w:rStyle w:val="Appelnotedebasdep"/>
          <w:sz w:val="16"/>
        </w:rPr>
        <w:footnoteRef/>
      </w:r>
      <w:r w:rsidRPr="00BD701A">
        <w:rPr>
          <w:sz w:val="16"/>
        </w:rPr>
        <w:t xml:space="preserve"> </w:t>
      </w:r>
      <w:r w:rsidRPr="00D15A2D">
        <w:rPr>
          <w:i/>
          <w:sz w:val="16"/>
        </w:rPr>
        <w:t>Joindre une copie du contrat de sous-traitance ou de l’engagement du sous-traitant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2D35"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7E68F722"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6D79" w14:textId="77777777" w:rsidR="003455E5" w:rsidRDefault="003455E5">
    <w:pPr>
      <w:pBdr>
        <w:top w:val="nil"/>
        <w:left w:val="nil"/>
        <w:bottom w:val="nil"/>
        <w:right w:val="nil"/>
        <w:between w:val="nil"/>
      </w:pBdr>
      <w:tabs>
        <w:tab w:val="center" w:pos="4536"/>
        <w:tab w:val="right" w:pos="9072"/>
      </w:tabs>
      <w:jc w:val="right"/>
      <w:rPr>
        <w:rFonts w:ascii="Arimo" w:eastAsia="Arimo" w:hAnsi="Arimo" w:cs="Arimo"/>
        <w:color w:val="000000"/>
      </w:rPr>
    </w:pPr>
  </w:p>
  <w:p w14:paraId="175F7627"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5569" w14:textId="77777777" w:rsidR="003455E5" w:rsidRDefault="003455E5">
    <w:pPr>
      <w:pStyle w:val="En-tte"/>
    </w:pPr>
    <w:r w:rsidRPr="007849AE">
      <w:rPr>
        <w:noProof/>
      </w:rPr>
      <w:drawing>
        <wp:anchor distT="0" distB="0" distL="114300" distR="114300" simplePos="0" relativeHeight="251659264" behindDoc="0" locked="0" layoutInCell="1" hidden="0" allowOverlap="1" wp14:anchorId="4708DF8D" wp14:editId="3A74F78B">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2FF" w14:textId="77777777" w:rsidR="003455E5" w:rsidRDefault="003455E5" w:rsidP="00AB2A53">
    <w:pPr>
      <w:pStyle w:val="En-tte"/>
    </w:pPr>
    <w:r>
      <w:rPr>
        <w:noProof/>
      </w:rPr>
      <w:drawing>
        <wp:inline distT="0" distB="0" distL="0" distR="0" wp14:anchorId="21E3E524" wp14:editId="3EDA51F2">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21"/>
    <w:multiLevelType w:val="hybridMultilevel"/>
    <w:tmpl w:val="C708F778"/>
    <w:lvl w:ilvl="0" w:tplc="AA9CD674">
      <w:start w:val="1"/>
      <w:numFmt w:val="decimal"/>
      <w:lvlText w:val="%1."/>
      <w:lvlJc w:val="left"/>
      <w:pPr>
        <w:ind w:left="720" w:hanging="360"/>
      </w:pPr>
      <w:rPr>
        <w:rFonts w:hint="default"/>
        <w:b/>
        <w:i w:val="0"/>
        <w:color w:val="7030A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2817FA7"/>
    <w:multiLevelType w:val="hybridMultilevel"/>
    <w:tmpl w:val="02C45A8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AFD6291"/>
    <w:multiLevelType w:val="multilevel"/>
    <w:tmpl w:val="1C8217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1" w15:restartNumberingAfterBreak="0">
    <w:nsid w:val="37090FBB"/>
    <w:multiLevelType w:val="multilevel"/>
    <w:tmpl w:val="4EA6956A"/>
    <w:lvl w:ilvl="0">
      <w:start w:val="3"/>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2" w15:restartNumberingAfterBreak="0">
    <w:nsid w:val="399D740D"/>
    <w:multiLevelType w:val="hybridMultilevel"/>
    <w:tmpl w:val="D25ED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031548"/>
    <w:multiLevelType w:val="multilevel"/>
    <w:tmpl w:val="0E3694D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4"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E4A9C"/>
    <w:multiLevelType w:val="hybridMultilevel"/>
    <w:tmpl w:val="F3ACA63A"/>
    <w:lvl w:ilvl="0" w:tplc="60AADC5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194D0E"/>
    <w:multiLevelType w:val="hybridMultilevel"/>
    <w:tmpl w:val="B8284B6C"/>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2C5103"/>
    <w:multiLevelType w:val="hybridMultilevel"/>
    <w:tmpl w:val="E4CABA12"/>
    <w:lvl w:ilvl="0" w:tplc="2892C0F4">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14B211B"/>
    <w:multiLevelType w:val="hybridMultilevel"/>
    <w:tmpl w:val="174AD2B8"/>
    <w:lvl w:ilvl="0" w:tplc="60AADC5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22"/>
  </w:num>
  <w:num w:numId="4">
    <w:abstractNumId w:val="2"/>
  </w:num>
  <w:num w:numId="5">
    <w:abstractNumId w:val="27"/>
  </w:num>
  <w:num w:numId="6">
    <w:abstractNumId w:val="10"/>
  </w:num>
  <w:num w:numId="7">
    <w:abstractNumId w:val="6"/>
  </w:num>
  <w:num w:numId="8">
    <w:abstractNumId w:val="11"/>
  </w:num>
  <w:num w:numId="9">
    <w:abstractNumId w:val="13"/>
  </w:num>
  <w:num w:numId="10">
    <w:abstractNumId w:val="14"/>
  </w:num>
  <w:num w:numId="11">
    <w:abstractNumId w:val="7"/>
  </w:num>
  <w:num w:numId="12">
    <w:abstractNumId w:val="9"/>
  </w:num>
  <w:num w:numId="13">
    <w:abstractNumId w:val="18"/>
  </w:num>
  <w:num w:numId="14">
    <w:abstractNumId w:val="16"/>
  </w:num>
  <w:num w:numId="15">
    <w:abstractNumId w:val="24"/>
  </w:num>
  <w:num w:numId="16">
    <w:abstractNumId w:val="15"/>
  </w:num>
  <w:num w:numId="17">
    <w:abstractNumId w:val="3"/>
  </w:num>
  <w:num w:numId="18">
    <w:abstractNumId w:val="8"/>
  </w:num>
  <w:num w:numId="19">
    <w:abstractNumId w:val="8"/>
  </w:num>
  <w:num w:numId="20">
    <w:abstractNumId w:val="8"/>
  </w:num>
  <w:num w:numId="21">
    <w:abstractNumId w:val="28"/>
  </w:num>
  <w:num w:numId="22">
    <w:abstractNumId w:val="8"/>
  </w:num>
  <w:num w:numId="23">
    <w:abstractNumId w:val="8"/>
  </w:num>
  <w:num w:numId="24">
    <w:abstractNumId w:val="8"/>
  </w:num>
  <w:num w:numId="25">
    <w:abstractNumId w:val="8"/>
  </w:num>
  <w:num w:numId="26">
    <w:abstractNumId w:val="5"/>
  </w:num>
  <w:num w:numId="27">
    <w:abstractNumId w:val="17"/>
  </w:num>
  <w:num w:numId="28">
    <w:abstractNumId w:val="8"/>
  </w:num>
  <w:num w:numId="29">
    <w:abstractNumId w:val="8"/>
  </w:num>
  <w:num w:numId="30">
    <w:abstractNumId w:val="8"/>
  </w:num>
  <w:num w:numId="31">
    <w:abstractNumId w:val="0"/>
  </w:num>
  <w:num w:numId="32">
    <w:abstractNumId w:val="8"/>
  </w:num>
  <w:num w:numId="33">
    <w:abstractNumId w:val="8"/>
  </w:num>
  <w:num w:numId="34">
    <w:abstractNumId w:val="1"/>
  </w:num>
  <w:num w:numId="35">
    <w:abstractNumId w:val="8"/>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8"/>
  </w:num>
  <w:num w:numId="40">
    <w:abstractNumId w:val="19"/>
  </w:num>
  <w:num w:numId="41">
    <w:abstractNumId w:val="21"/>
  </w:num>
  <w:num w:numId="42">
    <w:abstractNumId w:val="25"/>
  </w:num>
  <w:num w:numId="43">
    <w:abstractNumId w:val="12"/>
  </w:num>
  <w:num w:numId="44">
    <w:abstractNumId w:val="26"/>
  </w:num>
  <w:num w:numId="45">
    <w:abstractNumId w:val="20"/>
  </w:num>
  <w:num w:numId="46">
    <w:abstractNumId w:val="23"/>
  </w:num>
  <w:num w:numId="4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96"/>
    <w:rsid w:val="0000101B"/>
    <w:rsid w:val="0000219D"/>
    <w:rsid w:val="00002872"/>
    <w:rsid w:val="00011492"/>
    <w:rsid w:val="00027BE3"/>
    <w:rsid w:val="0003743D"/>
    <w:rsid w:val="0004107C"/>
    <w:rsid w:val="00044FE0"/>
    <w:rsid w:val="00054150"/>
    <w:rsid w:val="000546DE"/>
    <w:rsid w:val="00055B27"/>
    <w:rsid w:val="00067C68"/>
    <w:rsid w:val="000770DC"/>
    <w:rsid w:val="00082903"/>
    <w:rsid w:val="00086C20"/>
    <w:rsid w:val="00097C3E"/>
    <w:rsid w:val="000A7554"/>
    <w:rsid w:val="000C687C"/>
    <w:rsid w:val="000C7DE7"/>
    <w:rsid w:val="000D5C13"/>
    <w:rsid w:val="000E1264"/>
    <w:rsid w:val="000E4D84"/>
    <w:rsid w:val="000F37D3"/>
    <w:rsid w:val="000F7396"/>
    <w:rsid w:val="00106DD8"/>
    <w:rsid w:val="001077CC"/>
    <w:rsid w:val="001527A0"/>
    <w:rsid w:val="001616DC"/>
    <w:rsid w:val="00167C92"/>
    <w:rsid w:val="00174E35"/>
    <w:rsid w:val="00187141"/>
    <w:rsid w:val="001916F7"/>
    <w:rsid w:val="00191AF0"/>
    <w:rsid w:val="00195D05"/>
    <w:rsid w:val="001A3559"/>
    <w:rsid w:val="001A3ADD"/>
    <w:rsid w:val="001C0E2D"/>
    <w:rsid w:val="001C5258"/>
    <w:rsid w:val="001C728C"/>
    <w:rsid w:val="001D05A4"/>
    <w:rsid w:val="001D24A6"/>
    <w:rsid w:val="001E0B61"/>
    <w:rsid w:val="001E50DB"/>
    <w:rsid w:val="001F7BB0"/>
    <w:rsid w:val="00200C24"/>
    <w:rsid w:val="00204E74"/>
    <w:rsid w:val="0021036A"/>
    <w:rsid w:val="0021683D"/>
    <w:rsid w:val="002276B0"/>
    <w:rsid w:val="002404D9"/>
    <w:rsid w:val="00254A07"/>
    <w:rsid w:val="0025733D"/>
    <w:rsid w:val="0026577E"/>
    <w:rsid w:val="002A2793"/>
    <w:rsid w:val="002A4C40"/>
    <w:rsid w:val="002A5DC8"/>
    <w:rsid w:val="002B6D82"/>
    <w:rsid w:val="002C292B"/>
    <w:rsid w:val="002D0CD5"/>
    <w:rsid w:val="002D2ACC"/>
    <w:rsid w:val="002F0C3E"/>
    <w:rsid w:val="002F629A"/>
    <w:rsid w:val="003455E5"/>
    <w:rsid w:val="00351A41"/>
    <w:rsid w:val="00366A1A"/>
    <w:rsid w:val="003A4C06"/>
    <w:rsid w:val="003B35C3"/>
    <w:rsid w:val="003B7410"/>
    <w:rsid w:val="003C6EF9"/>
    <w:rsid w:val="003E3010"/>
    <w:rsid w:val="003E5BF6"/>
    <w:rsid w:val="003F4568"/>
    <w:rsid w:val="00417AB7"/>
    <w:rsid w:val="0042794B"/>
    <w:rsid w:val="00427F7A"/>
    <w:rsid w:val="00442EE2"/>
    <w:rsid w:val="004541EB"/>
    <w:rsid w:val="00454CC8"/>
    <w:rsid w:val="00467E6D"/>
    <w:rsid w:val="00475F55"/>
    <w:rsid w:val="00477D8F"/>
    <w:rsid w:val="00495709"/>
    <w:rsid w:val="004C5913"/>
    <w:rsid w:val="004D55B7"/>
    <w:rsid w:val="00505481"/>
    <w:rsid w:val="00510E97"/>
    <w:rsid w:val="005247E3"/>
    <w:rsid w:val="00532BF5"/>
    <w:rsid w:val="00544684"/>
    <w:rsid w:val="00545530"/>
    <w:rsid w:val="005579A3"/>
    <w:rsid w:val="00566041"/>
    <w:rsid w:val="0056633A"/>
    <w:rsid w:val="005866F4"/>
    <w:rsid w:val="005945CF"/>
    <w:rsid w:val="005C56DB"/>
    <w:rsid w:val="005C6442"/>
    <w:rsid w:val="005D2853"/>
    <w:rsid w:val="005D5E66"/>
    <w:rsid w:val="005E68F3"/>
    <w:rsid w:val="005F3D64"/>
    <w:rsid w:val="00604312"/>
    <w:rsid w:val="00613B81"/>
    <w:rsid w:val="00631177"/>
    <w:rsid w:val="00633068"/>
    <w:rsid w:val="0063616D"/>
    <w:rsid w:val="00641E07"/>
    <w:rsid w:val="0065591C"/>
    <w:rsid w:val="0066335B"/>
    <w:rsid w:val="00664349"/>
    <w:rsid w:val="0068393F"/>
    <w:rsid w:val="0069701E"/>
    <w:rsid w:val="006A494C"/>
    <w:rsid w:val="006B6455"/>
    <w:rsid w:val="006E6DB6"/>
    <w:rsid w:val="006F3B8A"/>
    <w:rsid w:val="006F6A82"/>
    <w:rsid w:val="007057C7"/>
    <w:rsid w:val="00727CF9"/>
    <w:rsid w:val="00740F5F"/>
    <w:rsid w:val="00753481"/>
    <w:rsid w:val="00756B8C"/>
    <w:rsid w:val="007671B4"/>
    <w:rsid w:val="007730DA"/>
    <w:rsid w:val="00774F52"/>
    <w:rsid w:val="00782AD2"/>
    <w:rsid w:val="007839DA"/>
    <w:rsid w:val="00794373"/>
    <w:rsid w:val="007C3C21"/>
    <w:rsid w:val="007E5013"/>
    <w:rsid w:val="008303DD"/>
    <w:rsid w:val="0084603B"/>
    <w:rsid w:val="008504FB"/>
    <w:rsid w:val="00856187"/>
    <w:rsid w:val="00857281"/>
    <w:rsid w:val="008733B9"/>
    <w:rsid w:val="00884CF3"/>
    <w:rsid w:val="008A67D8"/>
    <w:rsid w:val="008B21DF"/>
    <w:rsid w:val="008B45B2"/>
    <w:rsid w:val="008B7523"/>
    <w:rsid w:val="008D226A"/>
    <w:rsid w:val="008D4630"/>
    <w:rsid w:val="008E3800"/>
    <w:rsid w:val="008E5CBE"/>
    <w:rsid w:val="008F15A5"/>
    <w:rsid w:val="008F569B"/>
    <w:rsid w:val="00900FED"/>
    <w:rsid w:val="0095040D"/>
    <w:rsid w:val="00971755"/>
    <w:rsid w:val="0098192E"/>
    <w:rsid w:val="00985860"/>
    <w:rsid w:val="009A1131"/>
    <w:rsid w:val="009A4DE0"/>
    <w:rsid w:val="009C6651"/>
    <w:rsid w:val="009D2830"/>
    <w:rsid w:val="009D6646"/>
    <w:rsid w:val="009E22C8"/>
    <w:rsid w:val="009F1675"/>
    <w:rsid w:val="009F20C9"/>
    <w:rsid w:val="00A16550"/>
    <w:rsid w:val="00A1729A"/>
    <w:rsid w:val="00A503FB"/>
    <w:rsid w:val="00A63DF5"/>
    <w:rsid w:val="00A64E5F"/>
    <w:rsid w:val="00A768F9"/>
    <w:rsid w:val="00A834C3"/>
    <w:rsid w:val="00A83DB3"/>
    <w:rsid w:val="00A940E4"/>
    <w:rsid w:val="00A95EC9"/>
    <w:rsid w:val="00A97D86"/>
    <w:rsid w:val="00AB2A53"/>
    <w:rsid w:val="00AC0AC0"/>
    <w:rsid w:val="00AC117C"/>
    <w:rsid w:val="00AC711B"/>
    <w:rsid w:val="00AD692C"/>
    <w:rsid w:val="00AF1F46"/>
    <w:rsid w:val="00B24F95"/>
    <w:rsid w:val="00B30EC0"/>
    <w:rsid w:val="00B337AA"/>
    <w:rsid w:val="00B34733"/>
    <w:rsid w:val="00B37AF9"/>
    <w:rsid w:val="00B52AA9"/>
    <w:rsid w:val="00B61D5B"/>
    <w:rsid w:val="00B8153A"/>
    <w:rsid w:val="00BB3AC8"/>
    <w:rsid w:val="00BB4EE6"/>
    <w:rsid w:val="00BD701A"/>
    <w:rsid w:val="00BE20DB"/>
    <w:rsid w:val="00C0107D"/>
    <w:rsid w:val="00C03A6B"/>
    <w:rsid w:val="00C07B4B"/>
    <w:rsid w:val="00C12556"/>
    <w:rsid w:val="00C31673"/>
    <w:rsid w:val="00C52D57"/>
    <w:rsid w:val="00C608D5"/>
    <w:rsid w:val="00C6396B"/>
    <w:rsid w:val="00CB1D16"/>
    <w:rsid w:val="00CC115A"/>
    <w:rsid w:val="00CC6551"/>
    <w:rsid w:val="00CE11B4"/>
    <w:rsid w:val="00CE4BAA"/>
    <w:rsid w:val="00CE7C8F"/>
    <w:rsid w:val="00D06FD5"/>
    <w:rsid w:val="00D103D9"/>
    <w:rsid w:val="00D14547"/>
    <w:rsid w:val="00D15A2D"/>
    <w:rsid w:val="00D2291D"/>
    <w:rsid w:val="00D2679F"/>
    <w:rsid w:val="00D313D8"/>
    <w:rsid w:val="00D51831"/>
    <w:rsid w:val="00DA0B6E"/>
    <w:rsid w:val="00DA2FD3"/>
    <w:rsid w:val="00DA5EF6"/>
    <w:rsid w:val="00DD52C8"/>
    <w:rsid w:val="00DD5CAF"/>
    <w:rsid w:val="00DD629B"/>
    <w:rsid w:val="00DE07E5"/>
    <w:rsid w:val="00E11667"/>
    <w:rsid w:val="00E12A2F"/>
    <w:rsid w:val="00E250F8"/>
    <w:rsid w:val="00E27BDF"/>
    <w:rsid w:val="00E30E96"/>
    <w:rsid w:val="00E367E6"/>
    <w:rsid w:val="00E44600"/>
    <w:rsid w:val="00E55A42"/>
    <w:rsid w:val="00E909BE"/>
    <w:rsid w:val="00EB0C2E"/>
    <w:rsid w:val="00EB51A1"/>
    <w:rsid w:val="00ED70B2"/>
    <w:rsid w:val="00EF0DEC"/>
    <w:rsid w:val="00EF2746"/>
    <w:rsid w:val="00EF3D31"/>
    <w:rsid w:val="00EF4578"/>
    <w:rsid w:val="00EF5473"/>
    <w:rsid w:val="00F077CC"/>
    <w:rsid w:val="00F22E2E"/>
    <w:rsid w:val="00F24673"/>
    <w:rsid w:val="00F257D9"/>
    <w:rsid w:val="00F2592E"/>
    <w:rsid w:val="00F43FA2"/>
    <w:rsid w:val="00F52E79"/>
    <w:rsid w:val="00F57661"/>
    <w:rsid w:val="00F6385B"/>
    <w:rsid w:val="00F64FE2"/>
    <w:rsid w:val="00F716F0"/>
    <w:rsid w:val="00F729A3"/>
    <w:rsid w:val="00F80283"/>
    <w:rsid w:val="00F86385"/>
    <w:rsid w:val="00F93207"/>
    <w:rsid w:val="00FB5D2E"/>
    <w:rsid w:val="00FB7AED"/>
    <w:rsid w:val="00FC0EB7"/>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68FC6"/>
  <w15:docId w15:val="{4BCC2F8D-CA33-44B1-9E16-89E240CE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5A"/>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Paragraphe de liste num,Paragraphe de liste 1"/>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pd@bnf.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rches-publics.gouv.fr/?page=entreprise.AccueilEntreprise"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85EB63A7541CA8010B29C339F0D14"/>
        <w:category>
          <w:name w:val="Général"/>
          <w:gallery w:val="placeholder"/>
        </w:category>
        <w:types>
          <w:type w:val="bbPlcHdr"/>
        </w:types>
        <w:behaviors>
          <w:behavior w:val="content"/>
        </w:behaviors>
        <w:guid w:val="{DB1552F8-5CBC-40B4-B639-5B8E2529DB31}"/>
      </w:docPartPr>
      <w:docPartBody>
        <w:p w:rsidR="005B15C1" w:rsidRDefault="001D623F" w:rsidP="001D623F">
          <w:pPr>
            <w:pStyle w:val="DD485EB63A7541CA8010B29C339F0D14"/>
          </w:pPr>
          <w:r w:rsidRPr="00AB30BC">
            <w:rPr>
              <w:rStyle w:val="Textedelespacerserv"/>
              <w:rFonts w:eastAsiaTheme="minorHAnsi"/>
            </w:rPr>
            <w:t>Cliquez ici pour taper du texte.</w:t>
          </w:r>
        </w:p>
      </w:docPartBody>
    </w:docPart>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85177"/>
    <w:rsid w:val="000F1833"/>
    <w:rsid w:val="000F6CBF"/>
    <w:rsid w:val="001D623F"/>
    <w:rsid w:val="00212458"/>
    <w:rsid w:val="00213F90"/>
    <w:rsid w:val="00305E40"/>
    <w:rsid w:val="003B5E7B"/>
    <w:rsid w:val="004735C3"/>
    <w:rsid w:val="004B5AC9"/>
    <w:rsid w:val="004C707D"/>
    <w:rsid w:val="005222D6"/>
    <w:rsid w:val="00546FC6"/>
    <w:rsid w:val="005B15C1"/>
    <w:rsid w:val="00603354"/>
    <w:rsid w:val="0060607F"/>
    <w:rsid w:val="00674969"/>
    <w:rsid w:val="006D684E"/>
    <w:rsid w:val="007D54D7"/>
    <w:rsid w:val="00B027E5"/>
    <w:rsid w:val="00B85F1D"/>
    <w:rsid w:val="00BD6835"/>
    <w:rsid w:val="00C16B1A"/>
    <w:rsid w:val="00C2312F"/>
    <w:rsid w:val="00CD6BC2"/>
    <w:rsid w:val="00E708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623F"/>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CF1112FB-6FC4-4FC4-94C9-09513F85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4371</Words>
  <Characters>24046</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Jérémy MARTINS</dc:creator>
  <cp:lastModifiedBy>Jérémy MARTINS</cp:lastModifiedBy>
  <cp:revision>4</cp:revision>
  <cp:lastPrinted>2019-11-25T17:36:00Z</cp:lastPrinted>
  <dcterms:created xsi:type="dcterms:W3CDTF">2025-12-03T13:12:00Z</dcterms:created>
  <dcterms:modified xsi:type="dcterms:W3CDTF">2025-12-17T09:25:00Z</dcterms:modified>
</cp:coreProperties>
</file>