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326FBA3D" w14:textId="7514B656" w:rsidR="00BA0499" w:rsidRPr="00C74328" w:rsidRDefault="0026577E" w:rsidP="00BA0499">
            <w:pPr>
              <w:spacing w:before="600"/>
              <w:jc w:val="center"/>
              <w:rPr>
                <w:rFonts w:eastAsia="Arial"/>
                <w:b/>
                <w:sz w:val="24"/>
                <w:szCs w:val="24"/>
              </w:rPr>
            </w:pPr>
            <w:r w:rsidRPr="00C74328">
              <w:rPr>
                <w:rFonts w:eastAsia="Arial"/>
                <w:b/>
                <w:sz w:val="24"/>
                <w:szCs w:val="24"/>
              </w:rPr>
              <w:t xml:space="preserve">OBJET : </w:t>
            </w:r>
            <w:r w:rsidR="00BA0499" w:rsidRPr="00C74328">
              <w:rPr>
                <w:rFonts w:eastAsia="Arial"/>
                <w:b/>
                <w:sz w:val="24"/>
                <w:szCs w:val="24"/>
              </w:rPr>
              <w:t>PRESTATIONS EN CONSERVATION-RESTAURATION DE DOCUMENTS RELIÉS, DE DOCUMENTS EN FEUILLE</w:t>
            </w:r>
            <w:r w:rsidR="00205636">
              <w:rPr>
                <w:rFonts w:eastAsia="Arial"/>
                <w:b/>
                <w:sz w:val="24"/>
                <w:szCs w:val="24"/>
              </w:rPr>
              <w:t>S</w:t>
            </w:r>
            <w:r w:rsidR="00BA0499" w:rsidRPr="00C74328">
              <w:rPr>
                <w:rFonts w:eastAsia="Arial"/>
                <w:b/>
                <w:sz w:val="24"/>
                <w:szCs w:val="24"/>
              </w:rPr>
              <w:t xml:space="preserve"> ET D’OBJETS 3D EN PAPIER CONSERVÉS OU EXPOSÉS A LA BIBLIOTHEQUE NATIONALE DE FRANCE</w:t>
            </w:r>
          </w:p>
          <w:p w14:paraId="6FFCA15E" w14:textId="2F192CD4" w:rsidR="0026577E" w:rsidRPr="008504FB" w:rsidRDefault="0026577E" w:rsidP="00AB2A53">
            <w:pPr>
              <w:spacing w:before="600"/>
              <w:jc w:val="center"/>
              <w:rPr>
                <w:rFonts w:eastAsia="Arial"/>
                <w:b/>
                <w:szCs w:val="22"/>
              </w:rPr>
            </w:pPr>
          </w:p>
          <w:p w14:paraId="03A14C98" w14:textId="77777777" w:rsidR="0026577E" w:rsidRPr="0007264D" w:rsidRDefault="0026577E" w:rsidP="00AB2A53">
            <w:pPr>
              <w:spacing w:before="1920"/>
              <w:jc w:val="right"/>
              <w:rPr>
                <w:b/>
              </w:rPr>
            </w:pPr>
            <w:r w:rsidRPr="0007264D">
              <w:rPr>
                <w:b/>
              </w:rPr>
              <w:t xml:space="preserve">Dépôt électronique obligatoire </w:t>
            </w:r>
          </w:p>
          <w:p w14:paraId="5E041139" w14:textId="77777777" w:rsidR="0026577E" w:rsidRPr="0007264D" w:rsidRDefault="0026577E" w:rsidP="00467E6D">
            <w:pPr>
              <w:jc w:val="right"/>
              <w:rPr>
                <w:rFonts w:eastAsia="Arial"/>
                <w:b/>
              </w:rPr>
            </w:pPr>
            <w:r w:rsidRPr="0007264D">
              <w:rPr>
                <w:rFonts w:eastAsia="Arial"/>
                <w:b/>
              </w:rPr>
              <w:t xml:space="preserve">Date limite de réception des offres : </w:t>
            </w:r>
          </w:p>
          <w:p w14:paraId="71D1689B" w14:textId="6C84DC1A" w:rsidR="0026577E" w:rsidRDefault="005001AE" w:rsidP="00467E6D">
            <w:pPr>
              <w:jc w:val="right"/>
              <w:rPr>
                <w:rFonts w:eastAsia="Arial"/>
                <w:b/>
                <w:highlight w:val="yellow"/>
              </w:rPr>
            </w:pPr>
            <w:sdt>
              <w:sdtPr>
                <w:rPr>
                  <w:rFonts w:eastAsia="Arial"/>
                  <w:b/>
                </w:rPr>
                <w:id w:val="929619073"/>
                <w:placeholder>
                  <w:docPart w:val="59DC02D23AA74A6A9B617EEBE93B577F"/>
                </w:placeholder>
                <w:date w:fullDate="2026-02-03T00:00:00Z">
                  <w:dateFormat w:val="dddd d MMMM yyyy"/>
                  <w:lid w:val="fr-FR"/>
                  <w:storeMappedDataAs w:val="dateTime"/>
                  <w:calendar w:val="gregorian"/>
                </w:date>
              </w:sdtPr>
              <w:sdtEndPr/>
              <w:sdtContent>
                <w:proofErr w:type="gramStart"/>
                <w:r w:rsidR="0007264D" w:rsidRPr="0007264D">
                  <w:rPr>
                    <w:rFonts w:eastAsia="Arial"/>
                    <w:b/>
                  </w:rPr>
                  <w:t>mardi</w:t>
                </w:r>
                <w:proofErr w:type="gramEnd"/>
                <w:r w:rsidR="0007264D" w:rsidRPr="0007264D">
                  <w:rPr>
                    <w:rFonts w:eastAsia="Arial"/>
                    <w:b/>
                  </w:rPr>
                  <w:t xml:space="preserve"> 3 février 2026</w:t>
                </w:r>
              </w:sdtContent>
            </w:sdt>
            <w:r w:rsidR="0026577E" w:rsidRPr="0007264D">
              <w:rPr>
                <w:rFonts w:eastAsia="Arial"/>
                <w:b/>
              </w:rPr>
              <w:t xml:space="preserve"> à 1</w:t>
            </w:r>
            <w:r w:rsidR="0007264D" w:rsidRPr="0007264D">
              <w:rPr>
                <w:rFonts w:eastAsia="Arial"/>
                <w:b/>
              </w:rPr>
              <w:t>1</w:t>
            </w:r>
            <w:r w:rsidR="0026577E" w:rsidRPr="0007264D">
              <w:rPr>
                <w:rFonts w:eastAsia="Arial"/>
                <w:b/>
              </w:rPr>
              <w:t>h00</w:t>
            </w:r>
          </w:p>
          <w:p w14:paraId="63A2D52B" w14:textId="77777777" w:rsidR="00516A1F" w:rsidRDefault="00516A1F" w:rsidP="00467E6D">
            <w:pPr>
              <w:jc w:val="right"/>
              <w:rPr>
                <w:rFonts w:eastAsia="Arial"/>
                <w:b/>
                <w:sz w:val="32"/>
                <w:szCs w:val="28"/>
              </w:rPr>
            </w:pPr>
          </w:p>
          <w:p w14:paraId="535A3846" w14:textId="77777777" w:rsidR="00516A1F" w:rsidRDefault="00516A1F" w:rsidP="00516A1F">
            <w:pPr>
              <w:rPr>
                <w:b/>
                <w:i/>
                <w:color w:val="FF0000"/>
                <w:sz w:val="28"/>
                <w:shd w:val="clear" w:color="auto" w:fill="auto"/>
              </w:rPr>
            </w:pPr>
            <w:r>
              <w:rPr>
                <w:b/>
                <w:i/>
                <w:color w:val="FF0000"/>
                <w:sz w:val="28"/>
              </w:rPr>
              <w:t xml:space="preserve">La période comprise entre le </w:t>
            </w:r>
            <w:r>
              <w:rPr>
                <w:b/>
                <w:i/>
                <w:color w:val="FF0000"/>
                <w:sz w:val="28"/>
                <w:u w:val="single"/>
              </w:rPr>
              <w:t>24 et 31 décembre 2025</w:t>
            </w:r>
            <w:r>
              <w:rPr>
                <w:b/>
                <w:i/>
                <w:color w:val="FF0000"/>
                <w:sz w:val="28"/>
              </w:rPr>
              <w:t xml:space="preserve"> étant neutralisé, il ne sera répondu à aucune question durant cette période</w:t>
            </w:r>
          </w:p>
          <w:p w14:paraId="2CD58B99" w14:textId="77777777" w:rsidR="00516A1F" w:rsidRDefault="00516A1F" w:rsidP="00467E6D">
            <w:pPr>
              <w:jc w:val="right"/>
              <w:rPr>
                <w:rFonts w:eastAsia="Arial"/>
                <w:b/>
                <w:sz w:val="32"/>
                <w:szCs w:val="28"/>
              </w:rPr>
            </w:pPr>
          </w:p>
          <w:p w14:paraId="5D15A5C6" w14:textId="78D8B646" w:rsidR="00516A1F" w:rsidRPr="008504FB" w:rsidRDefault="00516A1F" w:rsidP="00516A1F">
            <w:pPr>
              <w:jc w:val="left"/>
              <w:rPr>
                <w:rFonts w:eastAsia="Arial"/>
                <w:b/>
                <w:sz w:val="32"/>
                <w:szCs w:val="28"/>
              </w:rPr>
            </w:pP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0C15C626" w14:textId="5458FDFD" w:rsidR="00205636" w:rsidRPr="00205636" w:rsidRDefault="0026577E" w:rsidP="00205636">
      <w:r w:rsidRPr="008504FB">
        <w:t xml:space="preserve">La présente procédure a pour objet </w:t>
      </w:r>
      <w:r w:rsidR="005E7CA9" w:rsidRPr="005E7CA9">
        <w:t>l</w:t>
      </w:r>
      <w:r w:rsidR="00205636">
        <w:t xml:space="preserve">a </w:t>
      </w:r>
      <w:r w:rsidR="005E7CA9" w:rsidRPr="005E7CA9">
        <w:t>conservation-restauration de documents reliés, de documents en feuilles et d’objets 3D en papier</w:t>
      </w:r>
      <w:r w:rsidR="00205636">
        <w:t xml:space="preserve"> </w:t>
      </w:r>
      <w:r w:rsidR="00205636" w:rsidRPr="00205636">
        <w:t xml:space="preserve">conservés ou exposés à la Bibliothèque nationale de </w:t>
      </w:r>
      <w:r w:rsidR="00205636">
        <w:t>France.</w:t>
      </w:r>
    </w:p>
    <w:p w14:paraId="6137128C" w14:textId="750491CA" w:rsidR="005E7CA9" w:rsidRDefault="005E7CA9" w:rsidP="005E7CA9">
      <w:r w:rsidRPr="005E7CA9">
        <w:t>Ces prestations peuvent combiner tous les champs techniques d’interventions dans ces domaines, allant des actions de conservation préventive aux interventions curatives, de minimales à fondamentales.</w:t>
      </w:r>
    </w:p>
    <w:p w14:paraId="4B59DAD5" w14:textId="46756B3C" w:rsidR="008E3C88" w:rsidRPr="005E7CA9" w:rsidRDefault="008E3C88" w:rsidP="005E7CA9">
      <w:r>
        <w:t>Le marché est décomposé en trois lots qui sont détaillés à l’article 2.3 du présent règlement particulier de la consultation.</w:t>
      </w:r>
    </w:p>
    <w:p w14:paraId="235B9368" w14:textId="77777777"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2D4644E" w14:textId="77777777" w:rsidR="008E3C88" w:rsidRPr="008E11FB" w:rsidRDefault="008E3C88" w:rsidP="008E11FB">
      <w:pPr>
        <w:pStyle w:val="Titre3"/>
      </w:pPr>
      <w:bookmarkStart w:id="0" w:name="_Hlk207115112"/>
      <w:r w:rsidRPr="008E11FB">
        <w:t xml:space="preserve">Forme du marché pour le lot 1 </w:t>
      </w:r>
    </w:p>
    <w:bookmarkEnd w:id="0"/>
    <w:p w14:paraId="0B1A1789" w14:textId="7A1E848D" w:rsidR="0026577E" w:rsidRDefault="008E11FB" w:rsidP="0026577E">
      <w:pPr>
        <w:rPr>
          <w:color w:val="000000" w:themeColor="text1"/>
        </w:rPr>
      </w:pPr>
      <w:r>
        <w:rPr>
          <w:color w:val="000000" w:themeColor="text1"/>
        </w:rPr>
        <w:t xml:space="preserve">Le </w:t>
      </w:r>
      <w:r w:rsidR="005E7CA9" w:rsidRPr="004C69DA">
        <w:rPr>
          <w:color w:val="000000" w:themeColor="text1"/>
        </w:rPr>
        <w:t>marché est un a</w:t>
      </w:r>
      <w:r w:rsidR="0026577E" w:rsidRPr="004C69DA">
        <w:rPr>
          <w:color w:val="000000" w:themeColor="text1"/>
        </w:rPr>
        <w:t>ccord-cadre multi-attributaires avec conclusion de marchés subséquents conclu sans montant minimum et avec un montant maximum par an</w:t>
      </w:r>
      <w:r w:rsidR="004C69DA" w:rsidRPr="004C69DA">
        <w:rPr>
          <w:color w:val="000000" w:themeColor="text1"/>
        </w:rPr>
        <w:t>,</w:t>
      </w:r>
      <w:r w:rsidR="0026577E" w:rsidRPr="004C69DA">
        <w:rPr>
          <w:color w:val="000000" w:themeColor="text1"/>
        </w:rPr>
        <w:t xml:space="preserve"> en application des articles R. 2162-1 à R. 2162-6, R. 2162-13 et R. 2162-14 du Code de la commande publique.</w:t>
      </w:r>
    </w:p>
    <w:p w14:paraId="5AC79656" w14:textId="60CB68D7" w:rsidR="008E11FB" w:rsidRPr="008E11FB" w:rsidRDefault="008E11FB" w:rsidP="008E11FB">
      <w:pPr>
        <w:rPr>
          <w:color w:val="000000" w:themeColor="text1"/>
        </w:rPr>
      </w:pPr>
      <w:r w:rsidRPr="008E11FB">
        <w:rPr>
          <w:color w:val="000000" w:themeColor="text1"/>
        </w:rPr>
        <w:t xml:space="preserve">L’accord-cadre est conclu avec un maximum de </w:t>
      </w:r>
      <w:r>
        <w:rPr>
          <w:color w:val="000000" w:themeColor="text1"/>
        </w:rPr>
        <w:t>60</w:t>
      </w:r>
      <w:r w:rsidRPr="008E11FB">
        <w:rPr>
          <w:color w:val="000000" w:themeColor="text1"/>
        </w:rPr>
        <w:t> 000 € HT</w:t>
      </w:r>
      <w:r>
        <w:rPr>
          <w:color w:val="000000" w:themeColor="text1"/>
        </w:rPr>
        <w:t xml:space="preserve"> par an</w:t>
      </w:r>
      <w:r w:rsidRPr="008E11FB">
        <w:rPr>
          <w:color w:val="000000" w:themeColor="text1"/>
        </w:rPr>
        <w:t xml:space="preserve">.  </w:t>
      </w:r>
    </w:p>
    <w:p w14:paraId="6AAC72C3" w14:textId="4179E469" w:rsidR="008E11FB" w:rsidRPr="008E11FB" w:rsidRDefault="008E11FB" w:rsidP="008E11FB">
      <w:pPr>
        <w:rPr>
          <w:color w:val="000000" w:themeColor="text1"/>
        </w:rPr>
      </w:pPr>
      <w:r w:rsidRPr="008E11FB">
        <w:rPr>
          <w:color w:val="000000" w:themeColor="text1"/>
        </w:rPr>
        <w:t xml:space="preserve">La BnF </w:t>
      </w:r>
      <w:r w:rsidRPr="002B1A88">
        <w:rPr>
          <w:color w:val="000000" w:themeColor="text1"/>
        </w:rPr>
        <w:t>retiendra deux attributaires sous</w:t>
      </w:r>
      <w:r w:rsidRPr="008E11FB">
        <w:rPr>
          <w:color w:val="000000" w:themeColor="text1"/>
        </w:rPr>
        <w:t xml:space="preserve"> réserve que le nombre d’offres recevables le permette.</w:t>
      </w:r>
    </w:p>
    <w:p w14:paraId="74BBA344" w14:textId="77777777" w:rsidR="008E11FB" w:rsidRPr="008E11FB" w:rsidRDefault="008E11FB" w:rsidP="008E11FB">
      <w:pPr>
        <w:rPr>
          <w:color w:val="000000" w:themeColor="text1"/>
        </w:rPr>
      </w:pPr>
      <w:r w:rsidRPr="008E11FB">
        <w:rPr>
          <w:color w:val="000000" w:themeColor="text1"/>
        </w:rPr>
        <w:t>Les marchés subséquents sont passés selon les dispositions des articles R. 2162-7 à R. 2162-12 du code de la commande publique. Ils seront conclus à prix forfaitaires.</w:t>
      </w:r>
    </w:p>
    <w:p w14:paraId="49E84E47" w14:textId="0C54C516" w:rsidR="008E11FB" w:rsidRPr="008E11FB" w:rsidRDefault="008E11FB" w:rsidP="008E11FB">
      <w:pPr>
        <w:pStyle w:val="Titre3"/>
      </w:pPr>
      <w:r w:rsidRPr="008E11FB">
        <w:t xml:space="preserve">Forme du marché pour le lot </w:t>
      </w:r>
      <w:r w:rsidR="00C81300">
        <w:t>2</w:t>
      </w:r>
      <w:r w:rsidRPr="008E11FB">
        <w:t xml:space="preserve"> </w:t>
      </w:r>
    </w:p>
    <w:p w14:paraId="1D802181" w14:textId="56E9B38A" w:rsidR="005E7CA9" w:rsidRDefault="008E11FB" w:rsidP="005E7CA9">
      <w:r>
        <w:rPr>
          <w:color w:val="000000" w:themeColor="text1"/>
        </w:rPr>
        <w:t xml:space="preserve">Le </w:t>
      </w:r>
      <w:r w:rsidR="005E7CA9" w:rsidRPr="004C69DA">
        <w:rPr>
          <w:color w:val="000000" w:themeColor="text1"/>
        </w:rPr>
        <w:t>marché est un accord-cadre mono attributaire</w:t>
      </w:r>
      <w:r w:rsidR="008038FE" w:rsidRPr="004C69DA">
        <w:rPr>
          <w:color w:val="000000" w:themeColor="text1"/>
        </w:rPr>
        <w:t xml:space="preserve"> </w:t>
      </w:r>
      <w:r w:rsidR="005E7CA9" w:rsidRPr="004C69DA">
        <w:rPr>
          <w:color w:val="000000" w:themeColor="text1"/>
        </w:rPr>
        <w:t xml:space="preserve">avec conclusion </w:t>
      </w:r>
      <w:r w:rsidR="005E7CA9" w:rsidRPr="005E7CA9">
        <w:t>de marchés subséquents conclu sans montant minimum et avec un montant maximum par an, en application des articles R. 2162-1 à R. 2162-6, R. 2162-13 et R. 2162-14 du Code de la commande publique.</w:t>
      </w:r>
    </w:p>
    <w:p w14:paraId="797D806A" w14:textId="59437A2B" w:rsidR="00747FB7" w:rsidRPr="00747FB7" w:rsidRDefault="00747FB7" w:rsidP="00747FB7">
      <w:r w:rsidRPr="00747FB7">
        <w:t xml:space="preserve">L’accord-cadre est conclu avec un maximum de </w:t>
      </w:r>
      <w:r>
        <w:t xml:space="preserve">15 </w:t>
      </w:r>
      <w:r w:rsidRPr="00747FB7">
        <w:t xml:space="preserve">000 € HT par an.  </w:t>
      </w:r>
    </w:p>
    <w:p w14:paraId="3B07ACC6" w14:textId="77777777" w:rsidR="00747FB7" w:rsidRPr="00747FB7" w:rsidRDefault="00747FB7" w:rsidP="00747FB7">
      <w:r w:rsidRPr="00747FB7">
        <w:t>Les marchés subséquents sont passés selon les dispositions des articles R. 2162-7 à R. 2162-12 du code de la commande publique. Ils seront conclus à prix forfaitaires.</w:t>
      </w:r>
    </w:p>
    <w:p w14:paraId="143D45D9" w14:textId="2F8C4DCF" w:rsidR="00C81300" w:rsidRPr="008E11FB" w:rsidRDefault="00C81300" w:rsidP="00C81300">
      <w:pPr>
        <w:pStyle w:val="Titre3"/>
      </w:pPr>
      <w:r w:rsidRPr="008E11FB">
        <w:t xml:space="preserve">Forme du marché pour le lot </w:t>
      </w:r>
      <w:r w:rsidR="00747FB7">
        <w:t>3</w:t>
      </w:r>
      <w:r w:rsidRPr="008E11FB">
        <w:t xml:space="preserve"> </w:t>
      </w:r>
    </w:p>
    <w:p w14:paraId="1AAC8C35" w14:textId="213FDA3B" w:rsidR="005E7CA9" w:rsidRPr="005E7CA9" w:rsidRDefault="00747FB7" w:rsidP="005E7CA9">
      <w:r>
        <w:t xml:space="preserve">Le </w:t>
      </w:r>
      <w:r w:rsidR="005E7CA9" w:rsidRPr="005E7CA9">
        <w:t>marché est un accord-cadre mono attributaire</w:t>
      </w:r>
      <w:r w:rsidR="008038FE">
        <w:t xml:space="preserve"> </w:t>
      </w:r>
      <w:r w:rsidR="005E7CA9" w:rsidRPr="005E7CA9">
        <w:t xml:space="preserve">avec </w:t>
      </w:r>
      <w:r w:rsidR="008038FE">
        <w:t>c</w:t>
      </w:r>
      <w:r w:rsidR="005E7CA9" w:rsidRPr="005E7CA9">
        <w:t>onclusion de marchés subséquents conclu sans montant minimum et avec un montant maximum par an, en application des articles R. 2162-1 à R. 2162-6, R. 2162-13 et R. 2162-14 du Code de la commande publique.</w:t>
      </w:r>
    </w:p>
    <w:p w14:paraId="0CA6BBE3" w14:textId="764DF959" w:rsidR="00747FB7" w:rsidRPr="00747FB7" w:rsidRDefault="00747FB7" w:rsidP="00747FB7">
      <w:r w:rsidRPr="00747FB7">
        <w:t>L’accord-cadre est conclu avec un maximum de 1</w:t>
      </w:r>
      <w:r>
        <w:t>0</w:t>
      </w:r>
      <w:r w:rsidRPr="00747FB7">
        <w:t xml:space="preserve"> 000 € HT par an.  </w:t>
      </w:r>
    </w:p>
    <w:p w14:paraId="40BC4529" w14:textId="75A370CA" w:rsidR="0026577E" w:rsidRDefault="004C69DA" w:rsidP="0026577E">
      <w:pPr>
        <w:rPr>
          <w:color w:val="000000" w:themeColor="text1"/>
        </w:rPr>
      </w:pPr>
      <w:r w:rsidRPr="004C69DA">
        <w:rPr>
          <w:color w:val="000000" w:themeColor="text1"/>
        </w:rPr>
        <w:t>Les ma</w:t>
      </w:r>
      <w:r w:rsidR="0026577E" w:rsidRPr="004C69DA">
        <w:rPr>
          <w:color w:val="000000" w:themeColor="text1"/>
        </w:rPr>
        <w:t>rchés subséquents sont passés selon les dispositions des articles R. 2162-7 à R. 2162-14 du Code de la commande publique.</w:t>
      </w:r>
    </w:p>
    <w:p w14:paraId="4613624C" w14:textId="25CC9723" w:rsidR="001E6013" w:rsidRPr="001E6013" w:rsidRDefault="001E6013" w:rsidP="001E6013">
      <w:pPr>
        <w:keepNext/>
        <w:keepLines/>
        <w:numPr>
          <w:ilvl w:val="1"/>
          <w:numId w:val="1"/>
        </w:numPr>
        <w:spacing w:before="240"/>
        <w:outlineLvl w:val="1"/>
        <w:rPr>
          <w:rFonts w:eastAsiaTheme="majorEastAsia" w:cs="Times New Roman"/>
          <w:b/>
          <w:bCs/>
          <w:smallCaps/>
          <w:color w:val="7030A0"/>
          <w:szCs w:val="22"/>
          <w:u w:val="single"/>
        </w:rPr>
      </w:pPr>
      <w:r>
        <w:rPr>
          <w:rFonts w:eastAsiaTheme="majorEastAsia" w:cs="Times New Roman"/>
          <w:b/>
          <w:bCs/>
          <w:smallCaps/>
          <w:color w:val="7030A0"/>
          <w:szCs w:val="22"/>
          <w:u w:val="single"/>
        </w:rPr>
        <w:t xml:space="preserve">pour le lot 1 : </w:t>
      </w:r>
      <w:r w:rsidRPr="001E6013">
        <w:rPr>
          <w:rFonts w:eastAsiaTheme="majorEastAsia" w:cs="Times New Roman"/>
          <w:b/>
          <w:bCs/>
          <w:smallCaps/>
          <w:color w:val="7030A0"/>
          <w:szCs w:val="22"/>
          <w:u w:val="single"/>
        </w:rPr>
        <w:t>Clause sociale d’insertion professionnelle au bénéfice des néo-diplômés en conservation-restauration</w:t>
      </w:r>
    </w:p>
    <w:p w14:paraId="7F41404C" w14:textId="4A5BF917" w:rsidR="001E6013" w:rsidRPr="001E6013" w:rsidRDefault="001E6013" w:rsidP="001E6013">
      <w:pPr>
        <w:spacing w:before="0" w:after="0"/>
        <w:rPr>
          <w:rFonts w:cs="Times New Roman"/>
          <w:iCs/>
          <w:szCs w:val="22"/>
          <w:shd w:val="clear" w:color="auto" w:fill="auto"/>
        </w:rPr>
      </w:pPr>
      <w:r w:rsidRPr="001E6013">
        <w:rPr>
          <w:rFonts w:cs="Times New Roman"/>
          <w:iCs/>
          <w:szCs w:val="22"/>
          <w:shd w:val="clear" w:color="auto" w:fill="auto"/>
        </w:rPr>
        <w:t xml:space="preserve">Pour promouvoir l’emploi et la transmission des savoirs dans le monde culturel, le pouvoir adjudicateur a décidé de faire application des dispositions de l’article L.2112-2 du Code de la Commande Publique incluant dans le cahier des charges de la présente consultation une clause obligatoire d’insertion professionnelle au bénéfice des néo-diplômés en conservation-restauration du patrimoine. </w:t>
      </w:r>
    </w:p>
    <w:p w14:paraId="054CAC5B" w14:textId="77777777" w:rsidR="001E6013" w:rsidRPr="001E6013" w:rsidRDefault="001E6013" w:rsidP="001E6013">
      <w:pPr>
        <w:spacing w:before="0" w:after="0"/>
        <w:rPr>
          <w:rFonts w:cs="Times New Roman"/>
          <w:iCs/>
          <w:szCs w:val="22"/>
          <w:shd w:val="clear" w:color="auto" w:fill="auto"/>
        </w:rPr>
      </w:pPr>
    </w:p>
    <w:p w14:paraId="697CE590" w14:textId="77777777" w:rsidR="001E6013" w:rsidRPr="001E6013" w:rsidRDefault="001E6013" w:rsidP="001E6013">
      <w:pPr>
        <w:spacing w:before="0" w:after="0"/>
        <w:rPr>
          <w:rFonts w:cs="Times New Roman"/>
          <w:iCs/>
          <w:szCs w:val="22"/>
          <w:shd w:val="clear" w:color="auto" w:fill="auto"/>
        </w:rPr>
      </w:pPr>
      <w:r w:rsidRPr="001E6013">
        <w:rPr>
          <w:rFonts w:cs="Times New Roman"/>
          <w:iCs/>
          <w:szCs w:val="22"/>
          <w:shd w:val="clear" w:color="auto" w:fill="auto"/>
        </w:rPr>
        <w:t xml:space="preserve">Cette démarche constitue une </w:t>
      </w:r>
      <w:r w:rsidRPr="001E6013">
        <w:rPr>
          <w:rFonts w:cs="Times New Roman"/>
          <w:b/>
          <w:bCs/>
          <w:iCs/>
          <w:szCs w:val="22"/>
          <w:u w:val="single"/>
          <w:shd w:val="clear" w:color="auto" w:fill="auto"/>
        </w:rPr>
        <w:t>condition d’exécution</w:t>
      </w:r>
      <w:r w:rsidRPr="001E6013">
        <w:rPr>
          <w:rFonts w:cs="Times New Roman"/>
          <w:iCs/>
          <w:szCs w:val="22"/>
          <w:shd w:val="clear" w:color="auto" w:fill="auto"/>
        </w:rPr>
        <w:t xml:space="preserve"> du présent marché.</w:t>
      </w:r>
    </w:p>
    <w:p w14:paraId="777FC297" w14:textId="77777777" w:rsidR="001E6013" w:rsidRPr="001E6013" w:rsidRDefault="001E6013" w:rsidP="001E6013">
      <w:pPr>
        <w:spacing w:before="0" w:after="0"/>
        <w:rPr>
          <w:rFonts w:cs="Times New Roman"/>
          <w:iCs/>
          <w:szCs w:val="22"/>
          <w:shd w:val="clear" w:color="auto" w:fill="auto"/>
        </w:rPr>
      </w:pPr>
    </w:p>
    <w:p w14:paraId="7B590FAA" w14:textId="77777777" w:rsidR="001E6013" w:rsidRPr="001E6013" w:rsidRDefault="001E6013" w:rsidP="001E6013">
      <w:pPr>
        <w:spacing w:before="0" w:after="0"/>
        <w:rPr>
          <w:rFonts w:cs="Times New Roman"/>
          <w:iCs/>
          <w:szCs w:val="22"/>
          <w:shd w:val="clear" w:color="auto" w:fill="auto"/>
        </w:rPr>
      </w:pPr>
      <w:r w:rsidRPr="001E6013">
        <w:rPr>
          <w:rFonts w:cs="Times New Roman"/>
          <w:iCs/>
          <w:szCs w:val="22"/>
          <w:shd w:val="clear" w:color="auto" w:fill="auto"/>
        </w:rPr>
        <w:t>Pour l’exécution du marché, l’entreprise attributaire devra réaliser une action d’insertion qui permette l’accès à l’emploi de personnes diplômées dans le domaine de la conservation-restauration depuis moins de cinq (5) ans.</w:t>
      </w:r>
    </w:p>
    <w:p w14:paraId="22BAF3DB" w14:textId="77777777" w:rsidR="001E6013" w:rsidRPr="001E6013" w:rsidRDefault="001E6013" w:rsidP="001E6013">
      <w:pPr>
        <w:spacing w:before="0" w:after="0"/>
        <w:rPr>
          <w:rFonts w:cs="Times New Roman"/>
          <w:iCs/>
          <w:szCs w:val="22"/>
          <w:shd w:val="clear" w:color="auto" w:fill="auto"/>
        </w:rPr>
      </w:pPr>
    </w:p>
    <w:p w14:paraId="7929DF36" w14:textId="77777777" w:rsidR="001E6013" w:rsidRPr="001E6013" w:rsidRDefault="001E6013" w:rsidP="001E6013">
      <w:pPr>
        <w:spacing w:before="0" w:after="0"/>
        <w:rPr>
          <w:rFonts w:cs="Times New Roman"/>
          <w:iCs/>
          <w:szCs w:val="22"/>
          <w:shd w:val="clear" w:color="auto" w:fill="auto"/>
        </w:rPr>
      </w:pPr>
      <w:r w:rsidRPr="001E6013">
        <w:rPr>
          <w:rFonts w:cs="Times New Roman"/>
          <w:iCs/>
          <w:szCs w:val="22"/>
          <w:shd w:val="clear" w:color="auto" w:fill="auto"/>
        </w:rPr>
        <w:t>Pour faciliter la mise en œuvre de la clause d'insertion professionnelle de néo-diplômés, le pouvoir adjudicateur a mis en place un dispositif d’accompagnement mis en œuvre par :</w:t>
      </w:r>
    </w:p>
    <w:p w14:paraId="566525D5" w14:textId="77777777" w:rsidR="001E6013" w:rsidRPr="001E6013" w:rsidRDefault="001E6013" w:rsidP="001E6013">
      <w:pPr>
        <w:spacing w:before="0" w:after="0"/>
        <w:jc w:val="center"/>
        <w:rPr>
          <w:rFonts w:cs="Times New Roman"/>
          <w:iCs/>
          <w:szCs w:val="22"/>
          <w:shd w:val="clear" w:color="auto" w:fill="auto"/>
        </w:rPr>
      </w:pPr>
    </w:p>
    <w:p w14:paraId="0169491B" w14:textId="77777777" w:rsidR="001E6013" w:rsidRPr="001E6013" w:rsidRDefault="001E6013" w:rsidP="001E6013">
      <w:pPr>
        <w:spacing w:before="0" w:after="0"/>
        <w:jc w:val="center"/>
        <w:rPr>
          <w:rFonts w:cs="Times New Roman"/>
          <w:b/>
          <w:iCs/>
          <w:szCs w:val="22"/>
          <w:shd w:val="clear" w:color="auto" w:fill="auto"/>
        </w:rPr>
      </w:pPr>
      <w:r w:rsidRPr="001E6013">
        <w:rPr>
          <w:rFonts w:cs="Times New Roman"/>
          <w:b/>
          <w:iCs/>
          <w:szCs w:val="22"/>
          <w:shd w:val="clear" w:color="auto" w:fill="auto"/>
        </w:rPr>
        <w:t>La Mission ministérielle des achats du Ministère de la Culture</w:t>
      </w:r>
    </w:p>
    <w:p w14:paraId="3F26336D" w14:textId="77777777" w:rsidR="001E6013" w:rsidRPr="001E6013" w:rsidRDefault="001E6013" w:rsidP="001E6013">
      <w:pPr>
        <w:spacing w:before="0" w:after="0"/>
        <w:jc w:val="center"/>
        <w:rPr>
          <w:rFonts w:cs="Times New Roman"/>
          <w:b/>
          <w:iCs/>
          <w:szCs w:val="22"/>
          <w:shd w:val="clear" w:color="auto" w:fill="auto"/>
        </w:rPr>
      </w:pPr>
      <w:r w:rsidRPr="001E6013">
        <w:rPr>
          <w:rFonts w:cs="Times New Roman"/>
          <w:b/>
          <w:iCs/>
          <w:szCs w:val="22"/>
          <w:shd w:val="clear" w:color="auto" w:fill="auto"/>
        </w:rPr>
        <w:t>182, Rue Saint-Honoré 75001 Paris</w:t>
      </w:r>
    </w:p>
    <w:p w14:paraId="378FB34B" w14:textId="77777777" w:rsidR="001E6013" w:rsidRPr="001E6013" w:rsidRDefault="001E6013" w:rsidP="001E6013">
      <w:pPr>
        <w:spacing w:before="0" w:after="0"/>
        <w:rPr>
          <w:rFonts w:cs="Times New Roman"/>
          <w:iCs/>
          <w:szCs w:val="22"/>
          <w:shd w:val="clear" w:color="auto" w:fill="auto"/>
        </w:rPr>
      </w:pPr>
    </w:p>
    <w:p w14:paraId="1EDE0942" w14:textId="77777777" w:rsidR="001E6013" w:rsidRPr="001E6013" w:rsidRDefault="001E6013" w:rsidP="001E6013">
      <w:pPr>
        <w:spacing w:before="0" w:after="0"/>
        <w:rPr>
          <w:rFonts w:cs="Times New Roman"/>
          <w:iCs/>
          <w:szCs w:val="22"/>
          <w:shd w:val="clear" w:color="auto" w:fill="auto"/>
        </w:rPr>
      </w:pPr>
      <w:r w:rsidRPr="001E6013">
        <w:rPr>
          <w:rFonts w:cs="Times New Roman"/>
          <w:iCs/>
          <w:szCs w:val="22"/>
          <w:shd w:val="clear" w:color="auto" w:fill="auto"/>
        </w:rPr>
        <w:t>Les candidats ne sont pas autorisés à formuler de réserve dans leur offre sur la clause obligatoire d’insertion professionnelle de néo-diplômés.</w:t>
      </w:r>
    </w:p>
    <w:p w14:paraId="4715E79E" w14:textId="77777777" w:rsidR="001E6013" w:rsidRPr="001E6013" w:rsidRDefault="001E6013" w:rsidP="001E6013">
      <w:pPr>
        <w:spacing w:before="0" w:after="0"/>
        <w:rPr>
          <w:rFonts w:cs="Times New Roman"/>
          <w:iCs/>
          <w:szCs w:val="22"/>
          <w:shd w:val="clear" w:color="auto" w:fill="auto"/>
        </w:rPr>
      </w:pPr>
    </w:p>
    <w:p w14:paraId="2E636C8B" w14:textId="77777777" w:rsidR="001E6013" w:rsidRPr="001E6013" w:rsidRDefault="001E6013" w:rsidP="001E6013">
      <w:pPr>
        <w:spacing w:before="0" w:after="0"/>
        <w:rPr>
          <w:rFonts w:cs="Times New Roman"/>
          <w:b/>
          <w:iCs/>
          <w:szCs w:val="22"/>
          <w:u w:val="single"/>
          <w:shd w:val="clear" w:color="auto" w:fill="auto"/>
        </w:rPr>
      </w:pPr>
      <w:r w:rsidRPr="001E6013">
        <w:rPr>
          <w:rFonts w:cs="Times New Roman"/>
          <w:iCs/>
          <w:szCs w:val="22"/>
          <w:shd w:val="clear" w:color="auto" w:fill="auto"/>
        </w:rPr>
        <w:t>Une offre qui ne satisferait pas à cette condition d’exécution sera déclarée irrégulière au motif de non-respect du cahier des charges.</w:t>
      </w:r>
      <w:r w:rsidRPr="001E6013">
        <w:rPr>
          <w:rFonts w:cs="Times New Roman"/>
          <w:b/>
          <w:iCs/>
          <w:szCs w:val="22"/>
          <w:u w:val="single"/>
          <w:shd w:val="clear" w:color="auto" w:fill="auto"/>
        </w:rPr>
        <w:t xml:space="preserve"> </w:t>
      </w:r>
    </w:p>
    <w:p w14:paraId="3A9D38E3" w14:textId="77777777" w:rsidR="0026577E" w:rsidRPr="008504FB" w:rsidRDefault="0026577E" w:rsidP="00467E6D">
      <w:pPr>
        <w:pStyle w:val="Titre1"/>
        <w:rPr>
          <w:rFonts w:ascii="Times New Roman" w:hAnsi="Times New Roman"/>
        </w:rPr>
      </w:pPr>
      <w:bookmarkStart w:id="1" w:name="_heading=h.17fv8dwzu06g" w:colFirst="0" w:colLast="0"/>
      <w:bookmarkEnd w:id="1"/>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6C50C2E0" w14:textId="07D1D851" w:rsidR="0026577E" w:rsidRPr="008504FB" w:rsidRDefault="0026577E" w:rsidP="0026577E">
      <w:r w:rsidRPr="008504FB">
        <w:t xml:space="preserve">Les prestations sont décomposées en </w:t>
      </w:r>
      <w:r w:rsidR="005E7CA9">
        <w:t xml:space="preserve">trois </w:t>
      </w:r>
      <w:r w:rsidRPr="008504FB">
        <w:t xml:space="preserve">lots comme suit : </w:t>
      </w:r>
    </w:p>
    <w:p w14:paraId="2C41EF14" w14:textId="45C42367" w:rsidR="005E7CA9" w:rsidRPr="005E7CA9" w:rsidRDefault="0026577E" w:rsidP="00D31A57">
      <w:pPr>
        <w:numPr>
          <w:ilvl w:val="0"/>
          <w:numId w:val="6"/>
        </w:numPr>
        <w:pBdr>
          <w:top w:val="nil"/>
          <w:left w:val="nil"/>
          <w:bottom w:val="nil"/>
          <w:right w:val="nil"/>
          <w:between w:val="nil"/>
        </w:pBdr>
        <w:rPr>
          <w:rFonts w:eastAsia="Arimo"/>
          <w:color w:val="000000"/>
        </w:rPr>
      </w:pPr>
      <w:r w:rsidRPr="008504FB">
        <w:rPr>
          <w:rFonts w:eastAsia="Arimo"/>
          <w:color w:val="000000"/>
        </w:rPr>
        <w:t xml:space="preserve">Lot 1 : </w:t>
      </w:r>
      <w:r w:rsidR="005E7CA9" w:rsidRPr="005E7CA9">
        <w:rPr>
          <w:rFonts w:eastAsia="Arimo"/>
          <w:color w:val="000000"/>
        </w:rPr>
        <w:t>conservation-restauration de documents reliés, reliures et corps d’ouvrage</w:t>
      </w:r>
      <w:r w:rsidR="005E7CA9">
        <w:rPr>
          <w:rFonts w:eastAsia="Arimo"/>
          <w:color w:val="000000"/>
        </w:rPr>
        <w:t> ;</w:t>
      </w:r>
    </w:p>
    <w:p w14:paraId="787DA894" w14:textId="5ACA2179" w:rsidR="005E7CA9" w:rsidRPr="005E7CA9" w:rsidRDefault="005E7CA9" w:rsidP="00D31A57">
      <w:pPr>
        <w:numPr>
          <w:ilvl w:val="0"/>
          <w:numId w:val="6"/>
        </w:numPr>
        <w:pBdr>
          <w:top w:val="nil"/>
          <w:left w:val="nil"/>
          <w:bottom w:val="nil"/>
          <w:right w:val="nil"/>
          <w:between w:val="nil"/>
        </w:pBdr>
        <w:rPr>
          <w:rFonts w:eastAsia="Arimo"/>
          <w:color w:val="000000"/>
        </w:rPr>
      </w:pPr>
      <w:r>
        <w:rPr>
          <w:rFonts w:eastAsia="Arimo"/>
          <w:color w:val="000000"/>
        </w:rPr>
        <w:t xml:space="preserve">Lot 2 : </w:t>
      </w:r>
      <w:r w:rsidRPr="005E7CA9">
        <w:rPr>
          <w:rFonts w:eastAsia="Arimo"/>
          <w:color w:val="000000"/>
        </w:rPr>
        <w:t>conservation-restauration de documents en feuille et d’objets 3D en papier</w:t>
      </w:r>
      <w:r>
        <w:rPr>
          <w:rFonts w:eastAsia="Arimo"/>
          <w:color w:val="000000"/>
        </w:rPr>
        <w:t> ;</w:t>
      </w:r>
    </w:p>
    <w:p w14:paraId="7150F47F" w14:textId="22622BDF" w:rsidR="0026577E" w:rsidRPr="008504FB" w:rsidRDefault="005E7CA9" w:rsidP="00D31A57">
      <w:pPr>
        <w:numPr>
          <w:ilvl w:val="0"/>
          <w:numId w:val="6"/>
        </w:numPr>
        <w:pBdr>
          <w:top w:val="nil"/>
          <w:left w:val="nil"/>
          <w:bottom w:val="nil"/>
          <w:right w:val="nil"/>
          <w:between w:val="nil"/>
        </w:pBdr>
      </w:pPr>
      <w:r>
        <w:rPr>
          <w:rFonts w:eastAsia="Arimo"/>
          <w:color w:val="000000"/>
        </w:rPr>
        <w:t xml:space="preserve">Lot 3 : </w:t>
      </w:r>
      <w:r w:rsidRPr="005E7CA9">
        <w:rPr>
          <w:rFonts w:eastAsia="Arimo"/>
          <w:color w:val="000000"/>
        </w:rPr>
        <w:t xml:space="preserve">conservation-restauration de séries de documents reliés et de séries </w:t>
      </w:r>
      <w:r w:rsidR="00751C42">
        <w:rPr>
          <w:rFonts w:eastAsia="Arimo"/>
          <w:color w:val="000000"/>
        </w:rPr>
        <w:t xml:space="preserve">de </w:t>
      </w:r>
      <w:r w:rsidRPr="005E7CA9">
        <w:rPr>
          <w:rFonts w:eastAsia="Arimo"/>
          <w:color w:val="000000"/>
        </w:rPr>
        <w:t>documents en feuille.</w:t>
      </w:r>
    </w:p>
    <w:p w14:paraId="2B66C527" w14:textId="65BF9A32" w:rsidR="0026577E" w:rsidRPr="00FB1781" w:rsidRDefault="0026577E" w:rsidP="0026577E">
      <w:pPr>
        <w:rPr>
          <w:color w:val="000000" w:themeColor="text1"/>
        </w:rPr>
      </w:pPr>
      <w:r w:rsidRPr="00FB1781">
        <w:rPr>
          <w:color w:val="000000" w:themeColor="text1"/>
        </w:rPr>
        <w:t xml:space="preserve">Les candidats qui le souhaitent ont la possibilité de soumissionner pour l’ensemble des lots. </w:t>
      </w:r>
    </w:p>
    <w:p w14:paraId="20A6282F" w14:textId="77777777" w:rsidR="0026577E" w:rsidRPr="008504FB" w:rsidRDefault="0026577E" w:rsidP="0026577E">
      <w:r w:rsidRPr="008504FB">
        <w:t xml:space="preserve">Le cas échéant, les soumissionnaires établiront une offre technique et financière distincte par lot (une enveloppe par lot). </w:t>
      </w:r>
    </w:p>
    <w:p w14:paraId="216063B3" w14:textId="3F6374E5" w:rsidR="0026577E" w:rsidRPr="008504FB" w:rsidRDefault="0026577E" w:rsidP="0026577E">
      <w:r w:rsidRPr="008504FB">
        <w:t>La remise d’une offre optimisée financièrement en cas de réponse à deux lots et plus n’est pas autorisée.</w:t>
      </w:r>
    </w:p>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70F02FD7" w14:textId="59660C43" w:rsidR="008E11FB" w:rsidRPr="008E11FB" w:rsidRDefault="008E11FB" w:rsidP="008E11FB">
      <w:pPr>
        <w:pStyle w:val="Titre2"/>
        <w:rPr>
          <w:rFonts w:ascii="Times New Roman" w:hAnsi="Times New Roman"/>
        </w:rPr>
      </w:pPr>
      <w:bookmarkStart w:id="2" w:name="_Hlk212623748"/>
      <w:r w:rsidRPr="008E11FB">
        <w:rPr>
          <w:rFonts w:ascii="Times New Roman" w:hAnsi="Times New Roman"/>
        </w:rPr>
        <w:t xml:space="preserve">durée du marché </w:t>
      </w:r>
    </w:p>
    <w:bookmarkEnd w:id="2"/>
    <w:p w14:paraId="44D1F4E0" w14:textId="5EE675D9" w:rsidR="00397F34" w:rsidRPr="00397F34" w:rsidRDefault="00397F34" w:rsidP="00397F34">
      <w:r w:rsidRPr="00397F34">
        <w:rPr>
          <w:color w:val="000000" w:themeColor="text1"/>
        </w:rPr>
        <w:t xml:space="preserve">Le marché est </w:t>
      </w:r>
      <w:r w:rsidRPr="00397F34">
        <w:t xml:space="preserve">conclu pour une durée d’un an à compter de sa notification au titulaire. </w:t>
      </w:r>
    </w:p>
    <w:p w14:paraId="45AC0D6A" w14:textId="77777777" w:rsidR="00397F34" w:rsidRPr="00397F34" w:rsidRDefault="00397F34" w:rsidP="00397F34">
      <w:r w:rsidRPr="00397F34">
        <w:t>Ensuite, le marché est reconductible tacitement trois fois maximum pour une période de douze mois. Trois mois avant la fin de la période concernée, la BnF informera le cas échéant le titulaire de sa décision de ne pas reconduire le marché par lettre recommandée avec accusé de réception.</w:t>
      </w:r>
    </w:p>
    <w:p w14:paraId="748B85C1" w14:textId="77777777" w:rsidR="00397F34" w:rsidRPr="00397F34" w:rsidRDefault="00397F34" w:rsidP="00397F34">
      <w:r w:rsidRPr="00397F34">
        <w:lastRenderedPageBreak/>
        <w:t>Le titulaire du marché ne peut pas refuser la reconduction et ne peut se prévaloir d’aucune indemnité en cas d’absence de reconduction.</w:t>
      </w:r>
    </w:p>
    <w:p w14:paraId="01E4D222" w14:textId="48FD6A97" w:rsidR="008E11FB" w:rsidRPr="008E11FB" w:rsidRDefault="008E11FB" w:rsidP="008E11FB">
      <w:pPr>
        <w:pStyle w:val="Titre2"/>
        <w:rPr>
          <w:rFonts w:ascii="Times New Roman" w:hAnsi="Times New Roman"/>
        </w:rPr>
      </w:pPr>
      <w:r w:rsidRPr="008E11FB">
        <w:rPr>
          <w:rFonts w:ascii="Times New Roman" w:hAnsi="Times New Roman"/>
        </w:rPr>
        <w:t>durée d</w:t>
      </w:r>
      <w:r>
        <w:rPr>
          <w:rFonts w:ascii="Times New Roman" w:hAnsi="Times New Roman"/>
        </w:rPr>
        <w:t xml:space="preserve">es marches </w:t>
      </w:r>
      <w:proofErr w:type="spellStart"/>
      <w:r>
        <w:rPr>
          <w:rFonts w:ascii="Times New Roman" w:hAnsi="Times New Roman"/>
        </w:rPr>
        <w:t>subsequents</w:t>
      </w:r>
      <w:proofErr w:type="spellEnd"/>
      <w:r w:rsidRPr="008E11FB">
        <w:rPr>
          <w:rFonts w:ascii="Times New Roman" w:hAnsi="Times New Roman"/>
        </w:rPr>
        <w:t xml:space="preserve"> </w:t>
      </w:r>
    </w:p>
    <w:p w14:paraId="27972CAF" w14:textId="7D7C5159" w:rsidR="00397F34" w:rsidRPr="00397F34" w:rsidRDefault="00397F34" w:rsidP="00397F34">
      <w:r w:rsidRPr="00397F34">
        <w:t>La conclusion des marchés subséquents ne peut se faire que pendant la durée de validité de l’accord-cadre. Les marchés subséquents sont exécutoires, mêmes après la fin des délais contractuels de l’accord-cadre.</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06259947" w14:textId="77777777" w:rsidR="0026577E" w:rsidRPr="008504FB" w:rsidRDefault="0026577E" w:rsidP="0026577E">
      <w:r w:rsidRPr="008504FB">
        <w:t>La présente consultation est passée sous la forme de l’appel d’offres ouvert, en application des articles R. 2161-2 à R. 2161-5 du Code de la commande publique.</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5FF9C165" w14:textId="1FB819E9" w:rsidR="0026577E" w:rsidRPr="006F4499" w:rsidRDefault="0026577E" w:rsidP="0026577E">
      <w:r w:rsidRPr="008504FB">
        <w:t xml:space="preserve">L’un des membres du groupement devra être désigné comme mandataire du groupement. </w:t>
      </w:r>
    </w:p>
    <w:p w14:paraId="0B7D2393" w14:textId="77777777"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5ACA76BF" w14:textId="77777777" w:rsidR="007671B4" w:rsidRDefault="0026577E" w:rsidP="00D31A57">
      <w:pPr>
        <w:pStyle w:val="Paragraphedeliste"/>
        <w:numPr>
          <w:ilvl w:val="0"/>
          <w:numId w:val="10"/>
        </w:numPr>
      </w:pPr>
      <w:r w:rsidRPr="008504FB">
        <w:t xml:space="preserve">Un même opérateur économique ne peut être mandataire de plusieurs </w:t>
      </w:r>
      <w:r w:rsidR="007671B4">
        <w:t>groupements.</w:t>
      </w:r>
    </w:p>
    <w:p w14:paraId="243A6E02" w14:textId="77777777" w:rsidR="0026577E" w:rsidRPr="00FB1781" w:rsidRDefault="0026577E" w:rsidP="00D31A57">
      <w:pPr>
        <w:pStyle w:val="Paragraphedeliste"/>
        <w:numPr>
          <w:ilvl w:val="0"/>
          <w:numId w:val="10"/>
        </w:numPr>
        <w:rPr>
          <w:color w:val="000000" w:themeColor="text1"/>
        </w:rPr>
      </w:pPr>
      <w:r w:rsidRPr="008504FB">
        <w:t xml:space="preserve">Un même opérateur économique ne peut présenter une offre en agissant à la fois en qualité de </w:t>
      </w:r>
      <w:r w:rsidRPr="00FB1781">
        <w:rPr>
          <w:color w:val="000000" w:themeColor="text1"/>
        </w:rPr>
        <w:t>candidat individuel et de membre d’un ou plusieurs groupements.</w:t>
      </w:r>
    </w:p>
    <w:p w14:paraId="709AF66D" w14:textId="77777777" w:rsidR="0026577E" w:rsidRPr="00FB1781" w:rsidRDefault="0026577E" w:rsidP="0026577E">
      <w:pPr>
        <w:rPr>
          <w:color w:val="000000" w:themeColor="text1"/>
        </w:rPr>
      </w:pPr>
      <w:r w:rsidRPr="00FB1781">
        <w:rPr>
          <w:color w:val="000000" w:themeColor="text1"/>
        </w:rPr>
        <w:t>Au stade de l’attribution, le groupement devra impérativement être conjoint avec solidarité du mandataire ou solidaire.</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4E031B2B" w:rsidR="0026577E" w:rsidRDefault="0026577E" w:rsidP="0026577E">
      <w:r w:rsidRPr="008504FB">
        <w:t>Le délai de validité des offres est fixé à cinq (5) mois à compter de la date limite de remise des propositions</w:t>
      </w:r>
      <w:r w:rsidR="00FB1781">
        <w:t>.</w:t>
      </w:r>
      <w:r w:rsidR="00467E6D" w:rsidRPr="008504FB">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4114"/>
      </w:tblGrid>
      <w:tr w:rsidR="00FA561E" w:rsidRPr="00FA561E" w14:paraId="364750C5" w14:textId="77777777" w:rsidTr="00FA561E">
        <w:trPr>
          <w:tblCellSpacing w:w="15" w:type="dxa"/>
        </w:trPr>
        <w:tc>
          <w:tcPr>
            <w:tcW w:w="0" w:type="auto"/>
            <w:vAlign w:val="center"/>
            <w:hideMark/>
          </w:tcPr>
          <w:p w14:paraId="693447FD" w14:textId="77777777" w:rsidR="00FA561E" w:rsidRPr="00FA561E" w:rsidRDefault="00FA561E" w:rsidP="00FA561E">
            <w:r w:rsidRPr="00FA561E">
              <w:t>92521210-4</w:t>
            </w:r>
          </w:p>
        </w:tc>
        <w:tc>
          <w:tcPr>
            <w:tcW w:w="0" w:type="auto"/>
            <w:vAlign w:val="center"/>
            <w:hideMark/>
          </w:tcPr>
          <w:p w14:paraId="15BAB1E5" w14:textId="05CB0171" w:rsidR="00FA561E" w:rsidRPr="00FA561E" w:rsidRDefault="00FA561E" w:rsidP="00FA561E">
            <w:r w:rsidRPr="00FA561E">
              <w:t>: Services de conservation des objets exposés.</w:t>
            </w:r>
          </w:p>
        </w:tc>
      </w:tr>
    </w:tbl>
    <w:p w14:paraId="2E8A8792" w14:textId="77777777" w:rsidR="00F716F0" w:rsidRPr="00F716F0" w:rsidRDefault="00F716F0" w:rsidP="00094B98">
      <w:pPr>
        <w:pStyle w:val="Titre1"/>
        <w:rPr>
          <w:rFonts w:ascii="Times New Roman" w:hAnsi="Times New Roman"/>
        </w:rPr>
      </w:pPr>
      <w:r w:rsidRPr="00F716F0">
        <w:rPr>
          <w:rFonts w:ascii="Times New Roman" w:hAnsi="Times New Roman"/>
        </w:rPr>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lastRenderedPageBreak/>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77777777" w:rsidR="0025733D" w:rsidRPr="008504FB" w:rsidRDefault="0025733D" w:rsidP="00D31A57">
      <w:pPr>
        <w:numPr>
          <w:ilvl w:val="0"/>
          <w:numId w:val="5"/>
        </w:numPr>
        <w:pBdr>
          <w:top w:val="nil"/>
          <w:left w:val="nil"/>
          <w:bottom w:val="nil"/>
          <w:right w:val="nil"/>
          <w:between w:val="nil"/>
        </w:pBdr>
      </w:pPr>
      <w:r w:rsidRPr="008504FB">
        <w:rPr>
          <w:rFonts w:eastAsia="Arimo"/>
          <w:color w:val="000000"/>
        </w:rPr>
        <w:t xml:space="preserve">Le règlement particulier de </w:t>
      </w:r>
      <w:r w:rsidRPr="00FA561E">
        <w:rPr>
          <w:rFonts w:eastAsia="Arimo"/>
          <w:color w:val="000000" w:themeColor="text1"/>
        </w:rPr>
        <w:t>la consultation (RPC) et ses annexes :</w:t>
      </w:r>
    </w:p>
    <w:p w14:paraId="3D0372F2" w14:textId="77777777" w:rsidR="0025733D" w:rsidRPr="00FA561E" w:rsidRDefault="0025733D" w:rsidP="00D31A57">
      <w:pPr>
        <w:numPr>
          <w:ilvl w:val="1"/>
          <w:numId w:val="5"/>
        </w:numPr>
        <w:pBdr>
          <w:top w:val="nil"/>
          <w:left w:val="nil"/>
          <w:bottom w:val="nil"/>
          <w:right w:val="nil"/>
          <w:between w:val="nil"/>
        </w:pBdr>
        <w:rPr>
          <w:color w:val="000000" w:themeColor="text1"/>
        </w:rPr>
      </w:pPr>
      <w:r w:rsidRPr="00FA561E">
        <w:rPr>
          <w:rFonts w:eastAsia="Arimo"/>
          <w:color w:val="000000" w:themeColor="text1"/>
        </w:rPr>
        <w:t>Annexe 1 : La fiche de synthèse ;</w:t>
      </w:r>
    </w:p>
    <w:p w14:paraId="485D934B" w14:textId="77777777" w:rsidR="0025733D" w:rsidRPr="00FA561E" w:rsidRDefault="0025733D" w:rsidP="00D31A57">
      <w:pPr>
        <w:numPr>
          <w:ilvl w:val="1"/>
          <w:numId w:val="5"/>
        </w:numPr>
        <w:pBdr>
          <w:top w:val="nil"/>
          <w:left w:val="nil"/>
          <w:bottom w:val="nil"/>
          <w:right w:val="nil"/>
          <w:between w:val="nil"/>
        </w:pBdr>
        <w:rPr>
          <w:rFonts w:eastAsia="Arimo"/>
          <w:color w:val="000000" w:themeColor="text1"/>
        </w:rPr>
      </w:pPr>
      <w:r w:rsidRPr="00FA561E">
        <w:rPr>
          <w:rFonts w:eastAsia="Arimo"/>
          <w:color w:val="000000" w:themeColor="text1"/>
        </w:rPr>
        <w:t>Annexe 2 : Le questionnaire Mixité/Diversité</w:t>
      </w:r>
      <w:r w:rsidR="00C608D5" w:rsidRPr="00FA561E">
        <w:rPr>
          <w:rFonts w:eastAsia="Arimo"/>
          <w:color w:val="000000" w:themeColor="text1"/>
        </w:rPr>
        <w:t xml:space="preserve"> (cf. article </w:t>
      </w:r>
      <w:r w:rsidR="00D51831" w:rsidRPr="00FA561E">
        <w:rPr>
          <w:rFonts w:eastAsia="Arimo"/>
          <w:color w:val="000000" w:themeColor="text1"/>
        </w:rPr>
        <w:t>11</w:t>
      </w:r>
      <w:r w:rsidR="00C608D5" w:rsidRPr="00FA561E">
        <w:rPr>
          <w:rFonts w:eastAsia="Arimo"/>
          <w:color w:val="000000" w:themeColor="text1"/>
        </w:rPr>
        <w:t xml:space="preserve"> du présent document)</w:t>
      </w:r>
    </w:p>
    <w:p w14:paraId="48E874DE" w14:textId="4DD7B37D" w:rsidR="0025733D" w:rsidRPr="002B1A88" w:rsidRDefault="0025733D" w:rsidP="00D31A57">
      <w:pPr>
        <w:numPr>
          <w:ilvl w:val="1"/>
          <w:numId w:val="5"/>
        </w:numPr>
        <w:pBdr>
          <w:top w:val="nil"/>
          <w:left w:val="nil"/>
          <w:bottom w:val="nil"/>
          <w:right w:val="nil"/>
          <w:between w:val="nil"/>
        </w:pBdr>
        <w:rPr>
          <w:rFonts w:eastAsia="Arimo"/>
          <w:color w:val="000000" w:themeColor="text1"/>
        </w:rPr>
      </w:pPr>
      <w:r w:rsidRPr="002B1A88">
        <w:rPr>
          <w:rFonts w:eastAsia="Arimo"/>
          <w:color w:val="000000" w:themeColor="text1"/>
        </w:rPr>
        <w:t xml:space="preserve">Annexe 3 : Le Devis Quantitatif Estimatif </w:t>
      </w:r>
      <w:r w:rsidR="00300EDE" w:rsidRPr="002B1A88">
        <w:rPr>
          <w:rFonts w:eastAsia="Arimo"/>
          <w:color w:val="000000" w:themeColor="text1"/>
        </w:rPr>
        <w:t xml:space="preserve">pour chacun des lots </w:t>
      </w:r>
      <w:r w:rsidRPr="002B1A88">
        <w:rPr>
          <w:rFonts w:eastAsia="Arimo"/>
          <w:color w:val="000000" w:themeColor="text1"/>
        </w:rPr>
        <w:t>(document non contractuel servant de base à l’analyse financière des offres)</w:t>
      </w:r>
      <w:r w:rsidRPr="002B1A88">
        <w:rPr>
          <w:color w:val="000000" w:themeColor="text1"/>
        </w:rPr>
        <w:t xml:space="preserve"> ;</w:t>
      </w:r>
    </w:p>
    <w:p w14:paraId="18D85393" w14:textId="5744AA52" w:rsidR="0025733D" w:rsidRPr="00300EDE" w:rsidRDefault="0025733D" w:rsidP="00D31A57">
      <w:pPr>
        <w:numPr>
          <w:ilvl w:val="1"/>
          <w:numId w:val="5"/>
        </w:numPr>
        <w:pBdr>
          <w:top w:val="nil"/>
          <w:left w:val="nil"/>
          <w:bottom w:val="nil"/>
          <w:right w:val="nil"/>
          <w:between w:val="nil"/>
        </w:pBdr>
        <w:rPr>
          <w:rFonts w:eastAsia="Arimo"/>
          <w:color w:val="000000" w:themeColor="text1"/>
        </w:rPr>
      </w:pPr>
      <w:r w:rsidRPr="00300EDE">
        <w:rPr>
          <w:rFonts w:eastAsia="Arimo"/>
          <w:color w:val="000000" w:themeColor="text1"/>
        </w:rPr>
        <w:t xml:space="preserve">Annexe 4 : Le cadre de mémoire technique </w:t>
      </w:r>
      <w:r w:rsidR="00300EDE">
        <w:rPr>
          <w:rFonts w:eastAsia="Arimo"/>
          <w:color w:val="000000" w:themeColor="text1"/>
        </w:rPr>
        <w:t xml:space="preserve">pour chacun des lots </w:t>
      </w:r>
      <w:r w:rsidRPr="00300EDE">
        <w:rPr>
          <w:rFonts w:eastAsia="Arimo"/>
          <w:color w:val="000000" w:themeColor="text1"/>
        </w:rPr>
        <w:t>;</w:t>
      </w:r>
    </w:p>
    <w:p w14:paraId="43B05917" w14:textId="4FBE2479" w:rsidR="0025733D" w:rsidRPr="006F4499" w:rsidRDefault="0025733D" w:rsidP="00D31A57">
      <w:pPr>
        <w:numPr>
          <w:ilvl w:val="0"/>
          <w:numId w:val="5"/>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5662DA8F" w14:textId="65DEC735" w:rsidR="006F4499" w:rsidRDefault="006F4499" w:rsidP="006F4499">
      <w:pPr>
        <w:pStyle w:val="Paragraphedeliste"/>
        <w:numPr>
          <w:ilvl w:val="0"/>
          <w:numId w:val="22"/>
        </w:numPr>
        <w:autoSpaceDE w:val="0"/>
        <w:autoSpaceDN w:val="0"/>
        <w:adjustRightInd w:val="0"/>
        <w:rPr>
          <w:szCs w:val="22"/>
          <w:shd w:val="clear" w:color="auto" w:fill="auto"/>
        </w:rPr>
      </w:pPr>
      <w:r>
        <w:rPr>
          <w:szCs w:val="22"/>
        </w:rPr>
        <w:t xml:space="preserve">L’Acte d’Engagement </w:t>
      </w:r>
      <w:r w:rsidRPr="008504FB">
        <w:rPr>
          <w:rFonts w:eastAsia="Arimo"/>
          <w:color w:val="000000"/>
        </w:rPr>
        <w:t>(AE</w:t>
      </w:r>
      <w:r>
        <w:rPr>
          <w:rFonts w:eastAsia="Arimo"/>
          <w:color w:val="000000"/>
        </w:rPr>
        <w:t xml:space="preserve"> – format Word</w:t>
      </w:r>
      <w:r w:rsidRPr="008504FB">
        <w:rPr>
          <w:rFonts w:eastAsia="Arimo"/>
          <w:color w:val="000000"/>
        </w:rPr>
        <w:t xml:space="preserve">) </w:t>
      </w:r>
      <w:r>
        <w:rPr>
          <w:szCs w:val="22"/>
        </w:rPr>
        <w:t xml:space="preserve">et ses annexes pour le lot 1 : </w:t>
      </w:r>
    </w:p>
    <w:p w14:paraId="29678721" w14:textId="6A9F43A9" w:rsidR="006F4499" w:rsidRPr="006F4499" w:rsidRDefault="006F4499" w:rsidP="006F4499">
      <w:pPr>
        <w:numPr>
          <w:ilvl w:val="1"/>
          <w:numId w:val="5"/>
        </w:numPr>
        <w:pBdr>
          <w:top w:val="nil"/>
          <w:left w:val="nil"/>
          <w:bottom w:val="nil"/>
          <w:right w:val="nil"/>
          <w:between w:val="nil"/>
        </w:pBdr>
        <w:rPr>
          <w:rFonts w:eastAsia="Arimo" w:cs="Times New Roman"/>
          <w:color w:val="000000"/>
        </w:rPr>
      </w:pPr>
      <w:r w:rsidRPr="006F4499">
        <w:rPr>
          <w:rFonts w:eastAsia="Arimo" w:cs="Times New Roman"/>
          <w:color w:val="000000"/>
        </w:rPr>
        <w:t>Annexe 1 : La déclaration de sous-traitance et agrément des conditions de paiement</w:t>
      </w:r>
      <w:r>
        <w:rPr>
          <w:rFonts w:eastAsia="Arimo" w:cs="Times New Roman"/>
          <w:color w:val="000000"/>
        </w:rPr>
        <w:t xml:space="preserve"> </w:t>
      </w:r>
      <w:r w:rsidRPr="007B1948">
        <w:rPr>
          <w:rFonts w:eastAsia="Arimo" w:cs="Times New Roman"/>
          <w:color w:val="000000"/>
        </w:rPr>
        <w:t>(le cas échéant)</w:t>
      </w:r>
      <w:r w:rsidRPr="006F4499">
        <w:rPr>
          <w:rFonts w:eastAsia="Arimo" w:cs="Times New Roman"/>
          <w:color w:val="000000"/>
        </w:rPr>
        <w:t> ;</w:t>
      </w:r>
    </w:p>
    <w:p w14:paraId="2A690AAE" w14:textId="77777777" w:rsidR="006F4499" w:rsidRPr="006F4499" w:rsidRDefault="006F4499" w:rsidP="006F4499">
      <w:pPr>
        <w:numPr>
          <w:ilvl w:val="1"/>
          <w:numId w:val="5"/>
        </w:numPr>
        <w:pBdr>
          <w:top w:val="nil"/>
          <w:left w:val="nil"/>
          <w:bottom w:val="nil"/>
          <w:right w:val="nil"/>
          <w:between w:val="nil"/>
        </w:pBdr>
        <w:rPr>
          <w:rFonts w:eastAsia="Arimo" w:cs="Times New Roman"/>
          <w:color w:val="000000"/>
        </w:rPr>
      </w:pPr>
      <w:r w:rsidRPr="006F4499">
        <w:rPr>
          <w:rFonts w:eastAsia="Arimo" w:cs="Times New Roman"/>
          <w:color w:val="000000"/>
        </w:rPr>
        <w:t>Annexe 2 : Le bordereau des prix plafonds (BPP – format Excel) ;</w:t>
      </w:r>
    </w:p>
    <w:p w14:paraId="39A8EF04" w14:textId="21242B55" w:rsidR="006F4499" w:rsidRPr="006F4499" w:rsidRDefault="006F4499" w:rsidP="001E6013">
      <w:pPr>
        <w:numPr>
          <w:ilvl w:val="1"/>
          <w:numId w:val="5"/>
        </w:numPr>
        <w:pBdr>
          <w:top w:val="nil"/>
          <w:left w:val="nil"/>
          <w:bottom w:val="nil"/>
          <w:right w:val="nil"/>
          <w:between w:val="nil"/>
        </w:pBdr>
        <w:rPr>
          <w:rFonts w:eastAsia="Arimo" w:cs="Times New Roman"/>
          <w:color w:val="000000"/>
        </w:rPr>
      </w:pPr>
      <w:r>
        <w:rPr>
          <w:rFonts w:eastAsia="Arimo" w:cs="Times New Roman"/>
          <w:color w:val="000000"/>
        </w:rPr>
        <w:t>A</w:t>
      </w:r>
      <w:r w:rsidRPr="006F4499">
        <w:rPr>
          <w:rFonts w:eastAsia="Arimo" w:cs="Times New Roman"/>
          <w:color w:val="000000"/>
        </w:rPr>
        <w:t>nnexe 3 : L’engagement de la société relatif à la mise en œuvre de la clause sociale</w:t>
      </w:r>
      <w:r>
        <w:rPr>
          <w:rFonts w:eastAsia="Arimo" w:cs="Times New Roman"/>
          <w:color w:val="000000"/>
        </w:rPr>
        <w:t> ;</w:t>
      </w:r>
    </w:p>
    <w:p w14:paraId="20E630A4" w14:textId="7A9A4E94" w:rsidR="006F4499" w:rsidRDefault="006F4499" w:rsidP="006F4499">
      <w:pPr>
        <w:pStyle w:val="Paragraphedeliste"/>
        <w:numPr>
          <w:ilvl w:val="0"/>
          <w:numId w:val="22"/>
        </w:numPr>
        <w:autoSpaceDE w:val="0"/>
        <w:autoSpaceDN w:val="0"/>
        <w:adjustRightInd w:val="0"/>
        <w:rPr>
          <w:szCs w:val="22"/>
        </w:rPr>
      </w:pPr>
      <w:bookmarkStart w:id="3" w:name="_Hlk214896618"/>
      <w:r>
        <w:rPr>
          <w:szCs w:val="22"/>
        </w:rPr>
        <w:t xml:space="preserve">L’Acte d’Engagement </w:t>
      </w:r>
      <w:r w:rsidRPr="006F4499">
        <w:rPr>
          <w:szCs w:val="22"/>
        </w:rPr>
        <w:t xml:space="preserve">(AE – format Word) </w:t>
      </w:r>
      <w:r>
        <w:rPr>
          <w:szCs w:val="22"/>
        </w:rPr>
        <w:t xml:space="preserve">et ses annexes pour les lots 2 et 3 : </w:t>
      </w:r>
    </w:p>
    <w:p w14:paraId="237CB07B" w14:textId="5104EC64" w:rsidR="006F4499" w:rsidRPr="006F4499" w:rsidRDefault="006F4499" w:rsidP="006F4499">
      <w:pPr>
        <w:numPr>
          <w:ilvl w:val="1"/>
          <w:numId w:val="5"/>
        </w:numPr>
        <w:pBdr>
          <w:top w:val="nil"/>
          <w:left w:val="nil"/>
          <w:bottom w:val="nil"/>
          <w:right w:val="nil"/>
          <w:between w:val="nil"/>
        </w:pBdr>
        <w:rPr>
          <w:rFonts w:eastAsia="Arimo" w:cs="Times New Roman"/>
          <w:color w:val="000000"/>
        </w:rPr>
      </w:pPr>
      <w:r w:rsidRPr="006F4499">
        <w:rPr>
          <w:rFonts w:eastAsia="Arimo" w:cs="Times New Roman"/>
          <w:color w:val="000000"/>
        </w:rPr>
        <w:t>Annexe 1 : La déclaration de sous-traitance et agrément des conditions de paiement</w:t>
      </w:r>
      <w:r>
        <w:rPr>
          <w:rFonts w:eastAsia="Arimo" w:cs="Times New Roman"/>
          <w:color w:val="000000"/>
        </w:rPr>
        <w:t xml:space="preserve"> </w:t>
      </w:r>
      <w:r w:rsidRPr="006F4499">
        <w:rPr>
          <w:rFonts w:eastAsia="Arimo" w:cs="Times New Roman"/>
          <w:color w:val="000000"/>
        </w:rPr>
        <w:t>(le cas échéant) ;</w:t>
      </w:r>
    </w:p>
    <w:p w14:paraId="32F77075" w14:textId="77777777" w:rsidR="006F4499" w:rsidRPr="006F4499" w:rsidRDefault="006F4499" w:rsidP="006F4499">
      <w:pPr>
        <w:numPr>
          <w:ilvl w:val="1"/>
          <w:numId w:val="5"/>
        </w:numPr>
        <w:pBdr>
          <w:top w:val="nil"/>
          <w:left w:val="nil"/>
          <w:bottom w:val="nil"/>
          <w:right w:val="nil"/>
          <w:between w:val="nil"/>
        </w:pBdr>
        <w:rPr>
          <w:rFonts w:eastAsia="Arimo" w:cs="Times New Roman"/>
          <w:color w:val="000000"/>
        </w:rPr>
      </w:pPr>
      <w:r w:rsidRPr="006F4499">
        <w:rPr>
          <w:rFonts w:eastAsia="Arimo" w:cs="Times New Roman"/>
          <w:color w:val="000000"/>
        </w:rPr>
        <w:t>Annexe 2 : Le bordereau des prix plafonds (BPP – format Excel) ;</w:t>
      </w:r>
    </w:p>
    <w:bookmarkEnd w:id="3"/>
    <w:p w14:paraId="4D66F824" w14:textId="157B5FCF" w:rsidR="0067775D" w:rsidRPr="0067775D" w:rsidRDefault="0025733D" w:rsidP="00D31A57">
      <w:pPr>
        <w:numPr>
          <w:ilvl w:val="0"/>
          <w:numId w:val="5"/>
        </w:numPr>
        <w:pBdr>
          <w:top w:val="nil"/>
          <w:left w:val="nil"/>
          <w:bottom w:val="nil"/>
          <w:right w:val="nil"/>
          <w:between w:val="nil"/>
        </w:pBdr>
      </w:pPr>
      <w:r w:rsidRPr="008504FB">
        <w:rPr>
          <w:rFonts w:eastAsia="Arimo"/>
          <w:color w:val="000000"/>
        </w:rPr>
        <w:t xml:space="preserve">Le </w:t>
      </w:r>
      <w:r w:rsidRPr="00300EDE">
        <w:rPr>
          <w:rFonts w:eastAsia="Arimo"/>
          <w:color w:val="000000" w:themeColor="text1"/>
        </w:rPr>
        <w:t>cahier des clauses administratives particulières (</w:t>
      </w:r>
      <w:r w:rsidR="00980811" w:rsidRPr="00300EDE">
        <w:rPr>
          <w:rFonts w:eastAsia="Arimo"/>
          <w:color w:val="000000" w:themeColor="text1"/>
        </w:rPr>
        <w:t>CCAP) et</w:t>
      </w:r>
      <w:r w:rsidR="0067775D">
        <w:rPr>
          <w:rFonts w:eastAsia="Arimo"/>
          <w:color w:val="000000" w:themeColor="text1"/>
        </w:rPr>
        <w:t xml:space="preserve"> ses annexes</w:t>
      </w:r>
      <w:r w:rsidR="00980811">
        <w:rPr>
          <w:rFonts w:eastAsia="Arimo"/>
          <w:color w:val="000000" w:themeColor="text1"/>
        </w:rPr>
        <w:t>,</w:t>
      </w:r>
      <w:r w:rsidR="0067775D">
        <w:rPr>
          <w:rFonts w:eastAsia="Arimo"/>
          <w:color w:val="000000" w:themeColor="text1"/>
        </w:rPr>
        <w:t> </w:t>
      </w:r>
      <w:r w:rsidR="00980811" w:rsidRPr="00300EDE">
        <w:rPr>
          <w:rFonts w:eastAsia="Arimo"/>
          <w:color w:val="000000" w:themeColor="text1"/>
        </w:rPr>
        <w:t>commun aux trois lots</w:t>
      </w:r>
      <w:r w:rsidR="00980811">
        <w:rPr>
          <w:rFonts w:eastAsia="Arimo"/>
          <w:color w:val="000000" w:themeColor="text1"/>
        </w:rPr>
        <w:t xml:space="preserve"> </w:t>
      </w:r>
      <w:r w:rsidR="0067775D">
        <w:rPr>
          <w:rFonts w:eastAsia="Arimo"/>
          <w:color w:val="000000" w:themeColor="text1"/>
        </w:rPr>
        <w:t>:</w:t>
      </w:r>
    </w:p>
    <w:p w14:paraId="04E7B0B2" w14:textId="77777777" w:rsidR="0067775D" w:rsidRPr="0067775D" w:rsidRDefault="0067775D" w:rsidP="0067775D">
      <w:pPr>
        <w:numPr>
          <w:ilvl w:val="1"/>
          <w:numId w:val="5"/>
        </w:numPr>
        <w:pBdr>
          <w:top w:val="nil"/>
          <w:left w:val="nil"/>
          <w:bottom w:val="nil"/>
          <w:right w:val="nil"/>
          <w:between w:val="nil"/>
        </w:pBdr>
        <w:rPr>
          <w:rFonts w:eastAsia="Arimo" w:cs="Times New Roman"/>
          <w:color w:val="000000"/>
        </w:rPr>
      </w:pPr>
      <w:r w:rsidRPr="0067775D">
        <w:rPr>
          <w:rFonts w:eastAsia="Arimo" w:cs="Times New Roman"/>
          <w:color w:val="000000"/>
        </w:rPr>
        <w:t xml:space="preserve">Annexe 1 : L’attestation de réalisation des jours minimum de mission(s) prévue(s) ; </w:t>
      </w:r>
    </w:p>
    <w:p w14:paraId="3512201B" w14:textId="301FBA67" w:rsidR="0025733D" w:rsidRPr="0067775D" w:rsidRDefault="0067775D" w:rsidP="0067775D">
      <w:pPr>
        <w:numPr>
          <w:ilvl w:val="1"/>
          <w:numId w:val="5"/>
        </w:numPr>
        <w:pBdr>
          <w:top w:val="nil"/>
          <w:left w:val="nil"/>
          <w:bottom w:val="nil"/>
          <w:right w:val="nil"/>
          <w:between w:val="nil"/>
        </w:pBdr>
        <w:rPr>
          <w:rFonts w:eastAsia="Arimo" w:cs="Times New Roman"/>
          <w:color w:val="000000"/>
        </w:rPr>
      </w:pPr>
      <w:r w:rsidRPr="0067775D">
        <w:rPr>
          <w:rFonts w:eastAsia="Arimo" w:cs="Times New Roman"/>
          <w:color w:val="000000"/>
        </w:rPr>
        <w:t xml:space="preserve">Annexe 2 : Les questionnaires de bilan croisé d’exécution du marché ; </w:t>
      </w:r>
    </w:p>
    <w:p w14:paraId="5DC9127E" w14:textId="4D6AAB67" w:rsidR="0025733D" w:rsidRPr="00300EDE" w:rsidRDefault="0025733D" w:rsidP="00D31A57">
      <w:pPr>
        <w:numPr>
          <w:ilvl w:val="0"/>
          <w:numId w:val="5"/>
        </w:numPr>
        <w:pBdr>
          <w:top w:val="nil"/>
          <w:left w:val="nil"/>
          <w:bottom w:val="nil"/>
          <w:right w:val="nil"/>
          <w:between w:val="nil"/>
        </w:pBdr>
        <w:rPr>
          <w:rFonts w:eastAsia="Arimo"/>
          <w:color w:val="000000"/>
        </w:rPr>
      </w:pPr>
      <w:r w:rsidRPr="00300EDE">
        <w:rPr>
          <w:rFonts w:eastAsia="Arimo"/>
          <w:color w:val="000000"/>
        </w:rPr>
        <w:t>Le cahier des clauses techniques particulières (CCTP) </w:t>
      </w:r>
      <w:r w:rsidR="00300EDE" w:rsidRPr="00300EDE">
        <w:rPr>
          <w:rFonts w:eastAsia="Arimo"/>
          <w:color w:val="000000"/>
        </w:rPr>
        <w:t>commun aux trois lots ;</w:t>
      </w:r>
    </w:p>
    <w:p w14:paraId="05D76756" w14:textId="77777777" w:rsidR="0025733D" w:rsidRPr="008504FB" w:rsidRDefault="0025733D" w:rsidP="00D31A57">
      <w:pPr>
        <w:numPr>
          <w:ilvl w:val="0"/>
          <w:numId w:val="5"/>
        </w:numPr>
        <w:pBdr>
          <w:top w:val="nil"/>
          <w:left w:val="nil"/>
          <w:bottom w:val="nil"/>
          <w:right w:val="nil"/>
          <w:between w:val="nil"/>
        </w:pBdr>
      </w:pPr>
      <w:r w:rsidRPr="008504FB">
        <w:rPr>
          <w:rFonts w:eastAsia="Arimo"/>
          <w:color w:val="000000"/>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lastRenderedPageBreak/>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D31A57">
      <w:pPr>
        <w:numPr>
          <w:ilvl w:val="0"/>
          <w:numId w:val="7"/>
        </w:numPr>
        <w:pBdr>
          <w:top w:val="nil"/>
          <w:left w:val="nil"/>
          <w:bottom w:val="nil"/>
          <w:right w:val="nil"/>
          <w:between w:val="nil"/>
        </w:pBdr>
      </w:pPr>
      <w:proofErr w:type="gramStart"/>
      <w:r w:rsidRPr="008504FB">
        <w:rPr>
          <w:rFonts w:eastAsia="Arimo"/>
          <w:color w:val="000000"/>
        </w:rPr>
        <w:t>sa</w:t>
      </w:r>
      <w:proofErr w:type="gramEnd"/>
      <w:r w:rsidRPr="008504FB">
        <w:rPr>
          <w:rFonts w:eastAsia="Arimo"/>
          <w:color w:val="000000"/>
        </w:rPr>
        <w:t xml:space="preserve"> candidature, c’est-à-dire les éléments qui permettront à la BnF d’évaluer sa capacité à soumissionner et ses capacités professionnelles, techniques et financières </w:t>
      </w:r>
    </w:p>
    <w:p w14:paraId="4CB0A173" w14:textId="77777777" w:rsidR="0026577E" w:rsidRPr="00566041" w:rsidRDefault="0026577E" w:rsidP="00D31A57">
      <w:pPr>
        <w:numPr>
          <w:ilvl w:val="0"/>
          <w:numId w:val="7"/>
        </w:numPr>
        <w:pBdr>
          <w:top w:val="nil"/>
          <w:left w:val="nil"/>
          <w:bottom w:val="nil"/>
          <w:right w:val="nil"/>
          <w:between w:val="nil"/>
        </w:pBdr>
      </w:pPr>
      <w:proofErr w:type="gramStart"/>
      <w:r w:rsidRPr="008504FB">
        <w:rPr>
          <w:rFonts w:eastAsia="Arimo"/>
          <w:color w:val="000000"/>
        </w:rPr>
        <w:t>son</w:t>
      </w:r>
      <w:proofErr w:type="gramEnd"/>
      <w:r w:rsidRPr="008504FB">
        <w:rPr>
          <w:rFonts w:eastAsia="Arimo"/>
          <w:color w:val="000000"/>
        </w:rPr>
        <w:t xml:space="preserve">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29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D31A57">
            <w:pPr>
              <w:numPr>
                <w:ilvl w:val="0"/>
                <w:numId w:val="12"/>
              </w:numPr>
              <w:spacing w:before="0" w:after="0"/>
              <w:jc w:val="left"/>
            </w:pPr>
            <w:r>
              <w:t>Lettre de candidature</w:t>
            </w:r>
          </w:p>
        </w:tc>
        <w:tc>
          <w:tcPr>
            <w:tcW w:w="0" w:type="auto"/>
            <w:shd w:val="clear" w:color="auto" w:fill="auto"/>
            <w:vAlign w:val="center"/>
          </w:tcPr>
          <w:p w14:paraId="36C10588" w14:textId="77777777" w:rsidR="00CE7C8F" w:rsidRDefault="00CE7C8F" w:rsidP="00D31A57">
            <w:pPr>
              <w:pStyle w:val="Paragraphedeliste"/>
              <w:numPr>
                <w:ilvl w:val="0"/>
                <w:numId w:val="14"/>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D31A57">
            <w:pPr>
              <w:numPr>
                <w:ilvl w:val="0"/>
                <w:numId w:val="12"/>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D31A57">
            <w:pPr>
              <w:pStyle w:val="Paragraphedeliste"/>
              <w:numPr>
                <w:ilvl w:val="0"/>
                <w:numId w:val="14"/>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D31A57">
            <w:pPr>
              <w:numPr>
                <w:ilvl w:val="0"/>
                <w:numId w:val="12"/>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D31A57">
            <w:pPr>
              <w:pStyle w:val="Paragraphedeliste"/>
              <w:numPr>
                <w:ilvl w:val="0"/>
                <w:numId w:val="7"/>
              </w:numPr>
              <w:spacing w:before="0" w:after="0"/>
              <w:jc w:val="left"/>
            </w:pPr>
            <w:r>
              <w:t>K-bis</w:t>
            </w:r>
            <w:r w:rsidR="001916F7">
              <w:t xml:space="preserve"> </w:t>
            </w:r>
          </w:p>
          <w:p w14:paraId="52CC76E7" w14:textId="77777777" w:rsidR="00566041" w:rsidRDefault="00566041" w:rsidP="00D31A57">
            <w:pPr>
              <w:pStyle w:val="Paragraphedeliste"/>
              <w:numPr>
                <w:ilvl w:val="0"/>
                <w:numId w:val="7"/>
              </w:numPr>
              <w:spacing w:before="0" w:after="0"/>
              <w:jc w:val="left"/>
            </w:pPr>
            <w:r>
              <w:t>Délégation des pouvoirs</w:t>
            </w:r>
            <w:r w:rsidR="001916F7">
              <w:t xml:space="preserve"> émanant de la personne désignée au K-bis</w:t>
            </w:r>
          </w:p>
          <w:p w14:paraId="08FA692B" w14:textId="77777777" w:rsidR="006F3B8A" w:rsidRDefault="006F3B8A" w:rsidP="00D31A57">
            <w:pPr>
              <w:pStyle w:val="Paragraphedeliste"/>
              <w:numPr>
                <w:ilvl w:val="0"/>
                <w:numId w:val="7"/>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6BC1966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D31A57">
            <w:pPr>
              <w:numPr>
                <w:ilvl w:val="0"/>
                <w:numId w:val="7"/>
              </w:numPr>
              <w:spacing w:before="0" w:after="0"/>
              <w:ind w:left="426" w:hanging="284"/>
              <w:jc w:val="left"/>
            </w:pPr>
            <w:r>
              <w:lastRenderedPageBreak/>
              <w:t>Déclaration du chiffre d’affaire global sur les 3 dernières années</w:t>
            </w:r>
          </w:p>
          <w:p w14:paraId="4044E112" w14:textId="77777777" w:rsidR="00CE7C8F" w:rsidRDefault="00CE7C8F" w:rsidP="00D31A57">
            <w:pPr>
              <w:numPr>
                <w:ilvl w:val="0"/>
                <w:numId w:val="7"/>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6CDAA9FF" w14:textId="77777777" w:rsidR="00566041" w:rsidRDefault="00566041" w:rsidP="00D31A57">
            <w:pPr>
              <w:pStyle w:val="Paragraphedeliste"/>
              <w:numPr>
                <w:ilvl w:val="0"/>
                <w:numId w:val="7"/>
              </w:numPr>
              <w:spacing w:before="0" w:after="0"/>
              <w:jc w:val="left"/>
            </w:pPr>
            <w:r>
              <w:t>Fiche de synthèse</w:t>
            </w:r>
          </w:p>
          <w:p w14:paraId="1BB88391" w14:textId="77777777" w:rsidR="00CE7C8F" w:rsidRDefault="00CE7C8F" w:rsidP="00D31A57">
            <w:pPr>
              <w:pStyle w:val="Paragraphedeliste"/>
              <w:numPr>
                <w:ilvl w:val="0"/>
                <w:numId w:val="7"/>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D31A57">
            <w:pPr>
              <w:pStyle w:val="Paragraphedeliste"/>
              <w:numPr>
                <w:ilvl w:val="0"/>
                <w:numId w:val="7"/>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58AE008" w:rsidR="00CE7C8F" w:rsidRDefault="00CE7C8F" w:rsidP="00BB3AC8">
            <w:pPr>
              <w:spacing w:before="0" w:after="0"/>
              <w:jc w:val="center"/>
            </w:pPr>
            <w:r w:rsidRPr="002064CB">
              <w:rPr>
                <w:b/>
              </w:rPr>
              <w:t>DOCUMENTS RELATIF</w:t>
            </w:r>
            <w:r>
              <w:rPr>
                <w:b/>
              </w:rPr>
              <w:t>S A LA CAPACITE TECHNIQUE</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094B98" w:rsidRDefault="00566041" w:rsidP="00BB3AC8">
            <w:pPr>
              <w:spacing w:before="0" w:after="0"/>
              <w:jc w:val="left"/>
            </w:pPr>
            <w:r w:rsidRPr="00094B98">
              <w:t>Matériels exigés</w:t>
            </w:r>
          </w:p>
        </w:tc>
        <w:tc>
          <w:tcPr>
            <w:tcW w:w="0" w:type="auto"/>
            <w:shd w:val="clear" w:color="auto" w:fill="auto"/>
            <w:vAlign w:val="center"/>
          </w:tcPr>
          <w:p w14:paraId="320CE4ED" w14:textId="77777777" w:rsidR="00566041" w:rsidRDefault="00CE7C8F" w:rsidP="00D31A57">
            <w:pPr>
              <w:pStyle w:val="Paragraphedeliste"/>
              <w:numPr>
                <w:ilvl w:val="0"/>
                <w:numId w:val="7"/>
              </w:numPr>
              <w:spacing w:before="0" w:after="0"/>
              <w:jc w:val="left"/>
            </w:pPr>
            <w:r>
              <w:t xml:space="preserve">Liste des </w:t>
            </w:r>
            <w:r w:rsidRPr="00146298">
              <w:t>outillage</w:t>
            </w:r>
            <w:r>
              <w:t>s</w:t>
            </w:r>
            <w:r w:rsidR="00566041">
              <w:t xml:space="preserve"> </w:t>
            </w:r>
          </w:p>
          <w:p w14:paraId="33B73323" w14:textId="77777777" w:rsidR="00CE7C8F" w:rsidRDefault="00566041" w:rsidP="00D31A57">
            <w:pPr>
              <w:pStyle w:val="Paragraphedeliste"/>
              <w:numPr>
                <w:ilvl w:val="0"/>
                <w:numId w:val="7"/>
              </w:numPr>
              <w:spacing w:before="0" w:after="240"/>
              <w:jc w:val="left"/>
            </w:pPr>
            <w:r>
              <w:t xml:space="preserve">Liste </w:t>
            </w:r>
            <w:r w:rsidR="00CE7C8F" w:rsidRPr="00146298">
              <w:t xml:space="preserve">du matériel et de l'équipement technique </w:t>
            </w:r>
            <w:r>
              <w:t>nécessaire à l’exécution</w:t>
            </w:r>
          </w:p>
        </w:tc>
      </w:tr>
      <w:tr w:rsidR="00566041" w14:paraId="78A20920" w14:textId="77777777" w:rsidTr="00BB3AC8">
        <w:tc>
          <w:tcPr>
            <w:tcW w:w="0" w:type="auto"/>
            <w:gridSpan w:val="2"/>
            <w:shd w:val="clear" w:color="auto" w:fill="auto"/>
            <w:vAlign w:val="center"/>
          </w:tcPr>
          <w:p w14:paraId="395B24DD" w14:textId="11F816AF" w:rsidR="00566041" w:rsidRDefault="00566041" w:rsidP="00BB3AC8">
            <w:pPr>
              <w:spacing w:before="0" w:after="0"/>
              <w:jc w:val="center"/>
            </w:pPr>
            <w:r w:rsidRPr="002064CB">
              <w:rPr>
                <w:b/>
              </w:rPr>
              <w:t>DOCUMENTS RELATIF</w:t>
            </w:r>
            <w:r>
              <w:rPr>
                <w:b/>
              </w:rPr>
              <w:t>S A LA CAPACITE PROFESSIONNELLE</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D31A57">
            <w:pPr>
              <w:numPr>
                <w:ilvl w:val="0"/>
                <w:numId w:val="11"/>
              </w:numPr>
              <w:spacing w:before="0" w:after="0"/>
            </w:pPr>
            <w:r>
              <w:t>E</w:t>
            </w:r>
            <w:r w:rsidRPr="00146298">
              <w:t xml:space="preserve">ffectifs </w:t>
            </w:r>
            <w:r>
              <w:t>annuels du candidat sur les 3 dernières années</w:t>
            </w:r>
          </w:p>
          <w:p w14:paraId="0EED44AC" w14:textId="77777777" w:rsidR="00566041" w:rsidRPr="002064CB" w:rsidRDefault="00566041" w:rsidP="00D31A57">
            <w:pPr>
              <w:numPr>
                <w:ilvl w:val="0"/>
                <w:numId w:val="11"/>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1C6DCCFF" w:rsidR="00566041" w:rsidRPr="00146298" w:rsidRDefault="00094B98" w:rsidP="00D31A57">
            <w:pPr>
              <w:numPr>
                <w:ilvl w:val="0"/>
                <w:numId w:val="7"/>
              </w:numPr>
              <w:spacing w:before="0" w:after="0"/>
              <w:jc w:val="left"/>
            </w:pPr>
            <w:r w:rsidRPr="00146298">
              <w:t>Liste</w:t>
            </w:r>
            <w:r w:rsidR="00566041" w:rsidRPr="00146298">
              <w:t xml:space="preserve"> des principales prestations similaires</w:t>
            </w:r>
            <w:r w:rsidR="00566041">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8504FB" w:rsidRDefault="0026577E" w:rsidP="0026577E">
      <w:r w:rsidRPr="008504FB">
        <w:t>Le soumissionnaire fournit obligatoirement les éléments suivants dans son offre, sous peine d’irrégularité de celle-ci :</w:t>
      </w:r>
    </w:p>
    <w:p w14:paraId="20A2528E" w14:textId="77777777" w:rsidR="0026577E" w:rsidRPr="008504FB" w:rsidRDefault="0026577E" w:rsidP="00D31A57">
      <w:pPr>
        <w:numPr>
          <w:ilvl w:val="0"/>
          <w:numId w:val="2"/>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0E45E1C3" w14:textId="5FDC4642" w:rsidR="0026577E" w:rsidRPr="009123D7" w:rsidRDefault="0026577E" w:rsidP="00D31A57">
      <w:pPr>
        <w:numPr>
          <w:ilvl w:val="0"/>
          <w:numId w:val="2"/>
        </w:numPr>
        <w:pBdr>
          <w:top w:val="nil"/>
          <w:left w:val="nil"/>
          <w:bottom w:val="nil"/>
          <w:right w:val="nil"/>
          <w:between w:val="nil"/>
        </w:pBdr>
        <w:rPr>
          <w:color w:val="000000" w:themeColor="text1"/>
        </w:rPr>
      </w:pPr>
      <w:r w:rsidRPr="009123D7">
        <w:rPr>
          <w:rFonts w:eastAsia="Arimo"/>
          <w:color w:val="000000" w:themeColor="text1"/>
        </w:rPr>
        <w:t xml:space="preserve">Le </w:t>
      </w:r>
      <w:r w:rsidR="009123D7" w:rsidRPr="009123D7">
        <w:rPr>
          <w:rFonts w:eastAsia="Arimo"/>
          <w:color w:val="000000" w:themeColor="text1"/>
        </w:rPr>
        <w:t xml:space="preserve">bordereau des prix plafonds (BPP) </w:t>
      </w:r>
      <w:r w:rsidRPr="009123D7">
        <w:rPr>
          <w:rFonts w:eastAsia="Arimo"/>
          <w:color w:val="000000" w:themeColor="text1"/>
        </w:rPr>
        <w:t>dûment et intégralement complété sous format .XLS ou XLSX (offre financière chiffrée en euros)</w:t>
      </w:r>
      <w:r w:rsidR="009123D7">
        <w:rPr>
          <w:rFonts w:eastAsia="Arimo"/>
          <w:color w:val="000000" w:themeColor="text1"/>
        </w:rPr>
        <w:t>,</w:t>
      </w:r>
      <w:r w:rsidRPr="009123D7">
        <w:rPr>
          <w:rFonts w:eastAsia="Arimo"/>
          <w:color w:val="000000" w:themeColor="text1"/>
        </w:rPr>
        <w:t xml:space="preserve"> </w:t>
      </w:r>
    </w:p>
    <w:p w14:paraId="29F2B6F4" w14:textId="73429E62" w:rsidR="0026577E" w:rsidRPr="008504FB" w:rsidRDefault="0026577E" w:rsidP="00D31A57">
      <w:pPr>
        <w:numPr>
          <w:ilvl w:val="0"/>
          <w:numId w:val="2"/>
        </w:numPr>
        <w:pBdr>
          <w:top w:val="nil"/>
          <w:left w:val="nil"/>
          <w:bottom w:val="nil"/>
          <w:right w:val="nil"/>
          <w:between w:val="nil"/>
        </w:pBdr>
      </w:pPr>
      <w:r w:rsidRPr="009123D7">
        <w:rPr>
          <w:rFonts w:eastAsia="Arimo"/>
          <w:color w:val="000000" w:themeColor="text1"/>
        </w:rPr>
        <w:t xml:space="preserve">Le cas échéant, les annexes relatives à la déclaration </w:t>
      </w:r>
      <w:r w:rsidRPr="008504FB">
        <w:rPr>
          <w:rFonts w:eastAsia="Arimo"/>
          <w:color w:val="000000"/>
        </w:rPr>
        <w:t>et la demande d'agrément des conditions de paiement d'un sous-traitant (imprimé DC4 téléchargeable sur le site du ministère en charge de l’économie ou équivalent)</w:t>
      </w:r>
      <w:r w:rsidR="009123D7">
        <w:rPr>
          <w:rFonts w:eastAsia="Arimo"/>
          <w:color w:val="000000"/>
        </w:rPr>
        <w:t>,</w:t>
      </w:r>
    </w:p>
    <w:p w14:paraId="5F61828F" w14:textId="5DC3125B" w:rsidR="0026577E" w:rsidRPr="006F3B8A" w:rsidRDefault="0026577E" w:rsidP="00D31A57">
      <w:pPr>
        <w:numPr>
          <w:ilvl w:val="0"/>
          <w:numId w:val="2"/>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r w:rsidR="009123D7">
        <w:rPr>
          <w:rFonts w:eastAsia="Arimo"/>
          <w:color w:val="000000"/>
        </w:rPr>
        <w:t>,</w:t>
      </w:r>
    </w:p>
    <w:p w14:paraId="3ADA9293" w14:textId="77777777" w:rsidR="006F3B8A" w:rsidRPr="00B30EC0" w:rsidRDefault="006F3B8A" w:rsidP="00B30EC0">
      <w:pPr>
        <w:spacing w:before="240" w:after="240"/>
        <w:rPr>
          <w:i/>
          <w:sz w:val="20"/>
        </w:rPr>
      </w:pPr>
      <w:r w:rsidRPr="00B30EC0">
        <w:rPr>
          <w:i/>
          <w:sz w:val="16"/>
          <w:u w:val="single"/>
        </w:rPr>
        <w:t>NOTA</w:t>
      </w:r>
      <w:r w:rsidRPr="00B30EC0">
        <w:rPr>
          <w:i/>
          <w:sz w:val="16"/>
        </w:rPr>
        <w:t xml:space="preserve"> </w:t>
      </w:r>
      <w:r w:rsidRPr="00B30EC0">
        <w:rPr>
          <w:i/>
          <w:sz w:val="20"/>
        </w:rPr>
        <w:t>: Les soumissionnaires doivent impérativement respecter le cadre de mémoire technique mentionné ci-avant sous peine d’irrégularité de leur offre.</w:t>
      </w:r>
    </w:p>
    <w:p w14:paraId="22893DFC" w14:textId="1FA41789" w:rsidR="0026577E" w:rsidRPr="00572EE7" w:rsidRDefault="0026577E" w:rsidP="00D31A57">
      <w:pPr>
        <w:numPr>
          <w:ilvl w:val="0"/>
          <w:numId w:val="2"/>
        </w:numPr>
        <w:pBdr>
          <w:top w:val="nil"/>
          <w:left w:val="nil"/>
          <w:bottom w:val="nil"/>
          <w:right w:val="nil"/>
          <w:between w:val="nil"/>
        </w:pBdr>
        <w:rPr>
          <w:rFonts w:eastAsia="Arimo"/>
          <w:color w:val="000000" w:themeColor="text1"/>
        </w:rPr>
      </w:pPr>
      <w:r w:rsidRPr="00572EE7">
        <w:rPr>
          <w:rFonts w:eastAsia="Arimo"/>
          <w:color w:val="000000" w:themeColor="text1"/>
        </w:rPr>
        <w:lastRenderedPageBreak/>
        <w:t>Le Devis Quantitatif Estimatif (DQE</w:t>
      </w:r>
      <w:r w:rsidR="009123D7" w:rsidRPr="00572EE7">
        <w:rPr>
          <w:rFonts w:eastAsia="Arimo"/>
          <w:color w:val="000000" w:themeColor="text1"/>
        </w:rPr>
        <w:t>).</w:t>
      </w:r>
      <w:r w:rsidRPr="00572EE7">
        <w:rPr>
          <w:rFonts w:eastAsia="Arimo"/>
          <w:color w:val="000000" w:themeColor="text1"/>
        </w:rPr>
        <w:t xml:space="preserve"> </w:t>
      </w:r>
    </w:p>
    <w:p w14:paraId="061BC20B" w14:textId="77777777" w:rsidR="0026577E" w:rsidRPr="008504FB" w:rsidRDefault="0026577E" w:rsidP="0026577E">
      <w:pPr>
        <w:pBdr>
          <w:top w:val="nil"/>
          <w:left w:val="nil"/>
          <w:bottom w:val="nil"/>
          <w:right w:val="nil"/>
          <w:between w:val="nil"/>
        </w:pBdr>
        <w:ind w:left="720" w:hanging="720"/>
        <w:rPr>
          <w:rFonts w:eastAsia="CIDFont+F3"/>
          <w:i/>
          <w:color w:val="000000"/>
          <w:sz w:val="16"/>
          <w:szCs w:val="16"/>
        </w:rPr>
      </w:pPr>
      <w:r w:rsidRPr="008504FB">
        <w:rPr>
          <w:rFonts w:eastAsia="CIDFont+F3"/>
          <w:i/>
          <w:color w:val="000000"/>
          <w:sz w:val="16"/>
          <w:szCs w:val="16"/>
        </w:rPr>
        <w:t>NOTA : Ce document sert uniquement à l’analyse des offres et n’a pas de valeur contractuelle.</w:t>
      </w:r>
    </w:p>
    <w:p w14:paraId="1A0369F3"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1BA5FD84"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L’acte</w:t>
            </w:r>
            <w:r w:rsidR="00055B27" w:rsidRPr="00055B27">
              <w:rPr>
                <w:shd w:val="clear" w:color="auto" w:fill="auto"/>
              </w:rPr>
              <w:t xml:space="preserv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4E53CA18"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Le</w:t>
            </w:r>
            <w:r w:rsidR="00055B27" w:rsidRPr="00055B27">
              <w:rPr>
                <w:shd w:val="clear" w:color="auto" w:fill="auto"/>
              </w:rPr>
              <w:t xml:space="preserv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D31A57">
            <w:pPr>
              <w:numPr>
                <w:ilvl w:val="0"/>
                <w:numId w:val="7"/>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r w:rsidRPr="00055B27">
              <w:rPr>
                <w:shd w:val="clear" w:color="auto" w:fill="auto"/>
              </w:rPr>
              <w:t>OU</w:t>
            </w:r>
          </w:p>
          <w:p w14:paraId="17AFAC06" w14:textId="546FB9B0"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Un</w:t>
            </w:r>
            <w:r w:rsidR="00055B27" w:rsidRPr="00055B27">
              <w:rPr>
                <w:shd w:val="clear" w:color="auto" w:fill="auto"/>
              </w:rPr>
              <w:t xml:space="preserve">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D31A57">
            <w:pPr>
              <w:numPr>
                <w:ilvl w:val="0"/>
                <w:numId w:val="7"/>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D31A57">
            <w:pPr>
              <w:numPr>
                <w:ilvl w:val="0"/>
                <w:numId w:val="7"/>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D31A57">
            <w:pPr>
              <w:numPr>
                <w:ilvl w:val="0"/>
                <w:numId w:val="7"/>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D31A57">
            <w:pPr>
              <w:numPr>
                <w:ilvl w:val="0"/>
                <w:numId w:val="7"/>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D31A57">
            <w:pPr>
              <w:numPr>
                <w:ilvl w:val="0"/>
                <w:numId w:val="7"/>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5B9C2682"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L’acte</w:t>
            </w:r>
            <w:r w:rsidR="00FC0EB7" w:rsidRPr="00055B27">
              <w:rPr>
                <w:shd w:val="clear" w:color="auto" w:fill="auto"/>
              </w:rPr>
              <w:t xml:space="preserve"> d'engagement </w:t>
            </w:r>
            <w:r w:rsidR="00FC0EB7" w:rsidRPr="00B30EC0">
              <w:rPr>
                <w:b/>
                <w:u w:val="single"/>
                <w:shd w:val="clear" w:color="auto" w:fill="auto"/>
              </w:rPr>
              <w:t>non signé (format-Word)</w:t>
            </w:r>
          </w:p>
        </w:tc>
        <w:tc>
          <w:tcPr>
            <w:tcW w:w="4586" w:type="dxa"/>
            <w:shd w:val="clear" w:color="auto" w:fill="auto"/>
            <w:vAlign w:val="center"/>
          </w:tcPr>
          <w:p w14:paraId="3A5DDB12" w14:textId="76066D6D"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L’acte</w:t>
            </w:r>
            <w:r w:rsidR="00FC0EB7" w:rsidRPr="00055B27">
              <w:rPr>
                <w:shd w:val="clear" w:color="auto" w:fill="auto"/>
              </w:rPr>
              <w:t xml:space="preserve"> d'engagement </w:t>
            </w:r>
            <w:r w:rsidR="00FC0EB7">
              <w:rPr>
                <w:shd w:val="clear" w:color="auto" w:fill="auto"/>
              </w:rPr>
              <w:t xml:space="preserve">non signé </w:t>
            </w:r>
            <w:r w:rsidR="00FC0EB7"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D31A57">
            <w:pPr>
              <w:numPr>
                <w:ilvl w:val="0"/>
                <w:numId w:val="7"/>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D31A57">
            <w:pPr>
              <w:numPr>
                <w:ilvl w:val="0"/>
                <w:numId w:val="7"/>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5EBE4DCA" w14:textId="7782774A" w:rsidR="00055B27" w:rsidRPr="00055B27" w:rsidRDefault="00D74E56" w:rsidP="00D31A57">
            <w:pPr>
              <w:numPr>
                <w:ilvl w:val="0"/>
                <w:numId w:val="7"/>
              </w:numPr>
              <w:spacing w:before="0" w:after="0"/>
              <w:ind w:left="454" w:hanging="284"/>
              <w:jc w:val="left"/>
              <w:rPr>
                <w:shd w:val="clear" w:color="auto" w:fill="auto"/>
              </w:rPr>
            </w:pPr>
            <w:r w:rsidRPr="00055B27">
              <w:rPr>
                <w:shd w:val="clear" w:color="auto" w:fill="auto"/>
              </w:rPr>
              <w:t>Un</w:t>
            </w:r>
            <w:r w:rsidR="00055B27" w:rsidRPr="00055B27">
              <w:rPr>
                <w:shd w:val="clear" w:color="auto" w:fill="auto"/>
              </w:rPr>
              <w:t xml:space="preserve"> extrait D1 ou, à défaut, un document équivalent délivré par l'autorité judiciaire ou administrative compétente du pays </w:t>
            </w:r>
            <w:proofErr w:type="gramStart"/>
            <w:r w:rsidR="00055B27" w:rsidRPr="00055B27">
              <w:rPr>
                <w:shd w:val="clear" w:color="auto" w:fill="auto"/>
              </w:rPr>
              <w:t>d'origine  pour</w:t>
            </w:r>
            <w:proofErr w:type="gramEnd"/>
            <w:r w:rsidR="00055B27" w:rsidRPr="00055B27">
              <w:rPr>
                <w:shd w:val="clear" w:color="auto" w:fill="auto"/>
              </w:rPr>
              <w:t xml:space="preserve"> </w:t>
            </w:r>
            <w:r w:rsidR="00055B27"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D31A57">
            <w:pPr>
              <w:numPr>
                <w:ilvl w:val="0"/>
                <w:numId w:val="7"/>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75B81E75" w14:textId="0B5DA727" w:rsidR="00055B27" w:rsidRPr="00055B27" w:rsidRDefault="00D74E56" w:rsidP="00D31A57">
            <w:pPr>
              <w:numPr>
                <w:ilvl w:val="0"/>
                <w:numId w:val="7"/>
              </w:numPr>
              <w:spacing w:after="0"/>
              <w:ind w:left="454" w:hanging="284"/>
              <w:jc w:val="left"/>
              <w:rPr>
                <w:shd w:val="clear" w:color="auto" w:fill="auto"/>
              </w:rPr>
            </w:pPr>
            <w:r w:rsidRPr="00055B27">
              <w:rPr>
                <w:shd w:val="clear" w:color="auto" w:fill="auto"/>
              </w:rPr>
              <w:t>Un</w:t>
            </w:r>
            <w:r w:rsidR="00055B27" w:rsidRPr="00055B27">
              <w:rPr>
                <w:shd w:val="clear" w:color="auto" w:fill="auto"/>
              </w:rPr>
              <w:t xml:space="preserve"> extrait D1 ou, à défaut, un document équivalent délivré par l'autorité judiciaire ou administrative compétente du pays du </w:t>
            </w:r>
            <w:r w:rsidR="00055B27"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lastRenderedPageBreak/>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D31A57">
            <w:pPr>
              <w:numPr>
                <w:ilvl w:val="0"/>
                <w:numId w:val="7"/>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D31A57">
            <w:pPr>
              <w:numPr>
                <w:ilvl w:val="0"/>
                <w:numId w:val="7"/>
              </w:numPr>
              <w:spacing w:before="0" w:after="0"/>
              <w:ind w:left="454" w:hanging="284"/>
              <w:jc w:val="left"/>
              <w:rPr>
                <w:shd w:val="clear" w:color="auto" w:fill="auto"/>
              </w:rPr>
            </w:pPr>
            <w:proofErr w:type="gramStart"/>
            <w:r w:rsidRPr="00055B27">
              <w:rPr>
                <w:shd w:val="clear" w:color="auto" w:fill="auto"/>
              </w:rPr>
              <w:t>pièces</w:t>
            </w:r>
            <w:proofErr w:type="gramEnd"/>
            <w:r w:rsidRPr="00055B27">
              <w:rPr>
                <w:shd w:val="clear" w:color="auto" w:fill="auto"/>
              </w:rPr>
              <w:t xml:space="preserve">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D31A57">
            <w:pPr>
              <w:numPr>
                <w:ilvl w:val="0"/>
                <w:numId w:val="7"/>
              </w:numPr>
              <w:spacing w:before="0" w:after="0"/>
              <w:ind w:left="454" w:hanging="284"/>
              <w:jc w:val="left"/>
              <w:rPr>
                <w:shd w:val="clear" w:color="auto" w:fill="auto"/>
              </w:rPr>
            </w:pPr>
            <w:proofErr w:type="gramStart"/>
            <w:r w:rsidRPr="00055B27">
              <w:rPr>
                <w:shd w:val="clear" w:color="auto" w:fill="auto"/>
              </w:rPr>
              <w:t>pièces</w:t>
            </w:r>
            <w:proofErr w:type="gramEnd"/>
            <w:r w:rsidRPr="00055B27">
              <w:rPr>
                <w:shd w:val="clear" w:color="auto" w:fill="auto"/>
              </w:rPr>
              <w:t xml:space="preserve">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D31A57">
            <w:pPr>
              <w:numPr>
                <w:ilvl w:val="0"/>
                <w:numId w:val="7"/>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D31A57">
            <w:pPr>
              <w:numPr>
                <w:ilvl w:val="0"/>
                <w:numId w:val="7"/>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D31A57">
      <w:pPr>
        <w:pStyle w:val="Paragraphedeliste"/>
        <w:numPr>
          <w:ilvl w:val="0"/>
          <w:numId w:val="3"/>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D31A57">
      <w:pPr>
        <w:pStyle w:val="Paragraphedeliste"/>
        <w:numPr>
          <w:ilvl w:val="0"/>
          <w:numId w:val="3"/>
        </w:numPr>
      </w:pPr>
      <w:r w:rsidRPr="003E7CD9">
        <w:rPr>
          <w:rFonts w:eastAsia="Arimo"/>
        </w:rPr>
        <w:t>Si l'attributaire pressenti recourt à des salariés détachés, il doit produire (article R1263-12 code du travail) :</w:t>
      </w:r>
    </w:p>
    <w:p w14:paraId="7E2903CA" w14:textId="77777777" w:rsidR="0026577E" w:rsidRDefault="00055B27" w:rsidP="00D31A57">
      <w:pPr>
        <w:pStyle w:val="Paragraphedeliste"/>
        <w:numPr>
          <w:ilvl w:val="1"/>
          <w:numId w:val="3"/>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0B331B65" w14:textId="77777777" w:rsidR="00055B27" w:rsidRDefault="00055B27" w:rsidP="009123D7">
      <w:pPr>
        <w:autoSpaceDE w:val="0"/>
        <w:autoSpaceDN w:val="0"/>
        <w:adjustRightInd w:val="0"/>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Default="00055B27" w:rsidP="009123D7">
      <w:pPr>
        <w:autoSpaceDE w:val="0"/>
        <w:autoSpaceDN w:val="0"/>
        <w:adjustRightInd w:val="0"/>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9123D7">
      <w:pPr>
        <w:autoSpaceDE w:val="0"/>
        <w:autoSpaceDN w:val="0"/>
        <w:adjustRightInd w:val="0"/>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667FCBE6" w:rsidR="00055B27" w:rsidRDefault="00055B27" w:rsidP="009123D7">
      <w:pPr>
        <w:autoSpaceDE w:val="0"/>
        <w:autoSpaceDN w:val="0"/>
        <w:adjustRightInd w:val="0"/>
        <w:rPr>
          <w:rFonts w:eastAsiaTheme="minorHAnsi" w:cs="ArialMT"/>
          <w:lang w:eastAsia="en-US"/>
        </w:rPr>
      </w:pPr>
      <w:r>
        <w:rPr>
          <w:rFonts w:eastAsiaTheme="minorHAnsi" w:cs="ArialMT"/>
          <w:lang w:eastAsia="en-US"/>
        </w:rPr>
        <w:t>Lorsque le sous-traitant est proposé au stade du dépôt du pli, le candidat doit transmettre l’ensemble des documents administratifs nécessaires à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9123D7">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79567DC6" w:rsidR="003B35C3" w:rsidRDefault="00027BE3" w:rsidP="0026577E">
      <w:r>
        <w:t>Si la BnF constate, avant de procéder à l’examen des candidatures, que les pièces dont la production était réclamée</w:t>
      </w:r>
      <w:r w:rsidR="0098192E">
        <w:t xml:space="preserve"> à l’article 7</w:t>
      </w:r>
      <w:r>
        <w:t xml:space="preserve"> </w:t>
      </w:r>
      <w:r w:rsidR="00094B98">
        <w:t>sont absentes</w:t>
      </w:r>
      <w:r w:rsidR="003B35C3">
        <w:t xml:space="preserve">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094B98" w:rsidRDefault="0026577E" w:rsidP="0026577E">
      <w:r w:rsidRPr="008504FB">
        <w:lastRenderedPageBreak/>
        <w:t xml:space="preserve">Ne seront pas admises les candidatures qui ne présentent pas les capacités professionnelles, techniques et financières suffisantes au regard des capacités nécessaires pour la réalisation des prestations </w:t>
      </w:r>
      <w:r w:rsidRPr="00094B98">
        <w:t>demandées.</w:t>
      </w:r>
    </w:p>
    <w:p w14:paraId="31570A95" w14:textId="77777777" w:rsidR="00094B98" w:rsidRPr="00094B98" w:rsidRDefault="00094B98" w:rsidP="0026577E">
      <w:pPr>
        <w:rPr>
          <w:highlight w:val="yellow"/>
        </w:rPr>
      </w:pPr>
    </w:p>
    <w:p w14:paraId="23E1DFF8" w14:textId="4BA090B3" w:rsidR="00094B98" w:rsidRPr="007F6AFE" w:rsidRDefault="00094B98" w:rsidP="007F6AFE">
      <w:pPr>
        <w:pStyle w:val="Paragraphedeliste"/>
        <w:numPr>
          <w:ilvl w:val="0"/>
          <w:numId w:val="21"/>
        </w:numPr>
        <w:rPr>
          <w:b/>
          <w:u w:val="single"/>
        </w:rPr>
      </w:pPr>
      <w:r w:rsidRPr="007F6AFE">
        <w:rPr>
          <w:b/>
          <w:u w:val="single"/>
        </w:rPr>
        <w:t xml:space="preserve">Pour le lot 1 : </w:t>
      </w:r>
    </w:p>
    <w:p w14:paraId="5263F458" w14:textId="3FEADD5C" w:rsidR="00AE110E" w:rsidRPr="00AE110E" w:rsidRDefault="00AE110E" w:rsidP="00AE110E">
      <w:r w:rsidRPr="00AE110E">
        <w:t xml:space="preserve">L'appréciation des candidatures porte sur la vérification de la capacité à soumissionner des candidats sur les </w:t>
      </w:r>
      <w:r>
        <w:t xml:space="preserve">deux critères </w:t>
      </w:r>
      <w:r w:rsidRPr="00AE110E">
        <w:t>détaillés ci-dessous.</w:t>
      </w:r>
    </w:p>
    <w:p w14:paraId="33A14059" w14:textId="12E34324" w:rsidR="00094B98" w:rsidRPr="00AE110E" w:rsidRDefault="00AE110E" w:rsidP="00AE110E">
      <w:pPr>
        <w:rPr>
          <w:highlight w:val="yellow"/>
        </w:rPr>
      </w:pPr>
      <w:r w:rsidRPr="00AE110E">
        <w:t xml:space="preserve">Il est précisé qu’en l’absence d’un des </w:t>
      </w:r>
      <w:r>
        <w:t xml:space="preserve">deux </w:t>
      </w:r>
      <w:r w:rsidRPr="00AE110E">
        <w:t xml:space="preserve">critères, le candidat ou le groupement serait éliminé.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6634"/>
      </w:tblGrid>
      <w:tr w:rsidR="00EF1726" w:rsidRPr="00EF1726" w14:paraId="03FFB177"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0EDBB419" w14:textId="77777777" w:rsidR="00EF1726" w:rsidRPr="00EF1726" w:rsidRDefault="00EF1726" w:rsidP="00EF1726">
            <w:r w:rsidRPr="00EF1726">
              <w:t xml:space="preserve">Qualifications </w:t>
            </w:r>
          </w:p>
        </w:tc>
        <w:tc>
          <w:tcPr>
            <w:tcW w:w="6634" w:type="dxa"/>
            <w:tcBorders>
              <w:top w:val="single" w:sz="4" w:space="0" w:color="auto"/>
              <w:left w:val="single" w:sz="4" w:space="0" w:color="auto"/>
              <w:bottom w:val="single" w:sz="4" w:space="0" w:color="auto"/>
              <w:right w:val="single" w:sz="4" w:space="0" w:color="auto"/>
            </w:tcBorders>
          </w:tcPr>
          <w:p w14:paraId="1D98E8B1" w14:textId="0CD06027" w:rsidR="00EF1726" w:rsidRPr="00EF1726" w:rsidRDefault="00EF1726" w:rsidP="00EF1726">
            <w:r w:rsidRPr="00EF1726">
              <w:t xml:space="preserve">Le candidat ou tous les membres du groupement </w:t>
            </w:r>
            <w:r>
              <w:t xml:space="preserve">doit / </w:t>
            </w:r>
            <w:r w:rsidRPr="00EF1726">
              <w:t xml:space="preserve">doivent : </w:t>
            </w:r>
          </w:p>
          <w:p w14:paraId="0E239E54" w14:textId="2DC74DB6" w:rsidR="00EF1726" w:rsidRPr="00EF1726" w:rsidRDefault="00EF1726" w:rsidP="00EF1726">
            <w:pPr>
              <w:numPr>
                <w:ilvl w:val="0"/>
                <w:numId w:val="19"/>
              </w:numPr>
            </w:pPr>
            <w:r w:rsidRPr="00EF1726">
              <w:t xml:space="preserve">Être titulaire d’un diplôme français ou délivré dans un État membre de l’Union européenne, à finalité professionnelle, dans le domaine de la </w:t>
            </w:r>
            <w:r w:rsidR="008B0DAB">
              <w:t>conservation</w:t>
            </w:r>
            <w:r w:rsidR="00043436">
              <w:t xml:space="preserve"> </w:t>
            </w:r>
            <w:r w:rsidR="008B0DAB">
              <w:t>-</w:t>
            </w:r>
            <w:r w:rsidRPr="00EF1726">
              <w:t xml:space="preserve"> restauration du patrimoine</w:t>
            </w:r>
            <w:r w:rsidR="003A2F25">
              <w:t xml:space="preserve"> arts graphiques et livres</w:t>
            </w:r>
            <w:r w:rsidR="00043436">
              <w:t>.</w:t>
            </w:r>
          </w:p>
          <w:p w14:paraId="76C7B9E7" w14:textId="77777777" w:rsidR="00043436" w:rsidRPr="00AE110E" w:rsidRDefault="00043436" w:rsidP="00043436">
            <w:proofErr w:type="gramStart"/>
            <w:r w:rsidRPr="00AE110E">
              <w:t>O</w:t>
            </w:r>
            <w:r>
              <w:t>u</w:t>
            </w:r>
            <w:proofErr w:type="gramEnd"/>
            <w:r>
              <w:t xml:space="preserve"> </w:t>
            </w:r>
          </w:p>
          <w:p w14:paraId="6733CFBF" w14:textId="77777777" w:rsidR="00043436" w:rsidRDefault="00043436" w:rsidP="00043436">
            <w:pPr>
              <w:numPr>
                <w:ilvl w:val="0"/>
                <w:numId w:val="19"/>
              </w:numPr>
            </w:pPr>
            <w:r w:rsidRPr="00AE110E">
              <w:t>Avoir validé les acquis de l’expérience en matière de restauration dans les conditions prévues aux articles L.613-3 et L.613-4 du code de l’éducation.</w:t>
            </w:r>
            <w:r>
              <w:t xml:space="preserve"> </w:t>
            </w:r>
          </w:p>
          <w:p w14:paraId="49B5C3E7" w14:textId="77777777" w:rsidR="00043436" w:rsidRDefault="00043436" w:rsidP="00043436"/>
          <w:p w14:paraId="1648DAD4" w14:textId="7B7AA719" w:rsidR="00EF1726" w:rsidRPr="00EF1726" w:rsidRDefault="00043436" w:rsidP="00043436">
            <w:r w:rsidRPr="00993303">
              <w:t>La justification sera apportée par les diplômes</w:t>
            </w:r>
            <w:r>
              <w:t xml:space="preserve"> ou </w:t>
            </w:r>
            <w:r w:rsidRPr="00993303">
              <w:t>des attestations</w:t>
            </w:r>
            <w:r w:rsidR="007C3209">
              <w:t>.</w:t>
            </w:r>
          </w:p>
        </w:tc>
      </w:tr>
      <w:tr w:rsidR="00EF1726" w:rsidRPr="00EF1726" w14:paraId="47F122EC"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0347C96C" w14:textId="77777777" w:rsidR="00EF1726" w:rsidRPr="00EF1726" w:rsidRDefault="00EF1726" w:rsidP="00EF1726">
            <w:pPr>
              <w:rPr>
                <w:b/>
                <w:highlight w:val="yellow"/>
                <w:u w:val="single"/>
              </w:rPr>
            </w:pPr>
            <w:r w:rsidRPr="00EF1726">
              <w:t>Références</w:t>
            </w:r>
          </w:p>
        </w:tc>
        <w:tc>
          <w:tcPr>
            <w:tcW w:w="6634" w:type="dxa"/>
            <w:tcBorders>
              <w:top w:val="single" w:sz="4" w:space="0" w:color="auto"/>
              <w:left w:val="single" w:sz="4" w:space="0" w:color="auto"/>
              <w:bottom w:val="single" w:sz="4" w:space="0" w:color="auto"/>
              <w:right w:val="single" w:sz="4" w:space="0" w:color="auto"/>
            </w:tcBorders>
          </w:tcPr>
          <w:p w14:paraId="7406E7A2" w14:textId="77777777" w:rsidR="00EF1726" w:rsidRPr="00EF1726" w:rsidRDefault="00EF1726" w:rsidP="00EF1726">
            <w:pPr>
              <w:rPr>
                <w:b/>
                <w:highlight w:val="yellow"/>
                <w:u w:val="single"/>
              </w:rPr>
            </w:pPr>
            <w:r w:rsidRPr="00EF1726">
              <w:t>Le candidat ou le mandataire du groupement doit justifier d’au moins 10 ans d’expériences professionnelles dans un domaine similaire à l’objet du marché (par tout moyen).</w:t>
            </w:r>
          </w:p>
        </w:tc>
      </w:tr>
    </w:tbl>
    <w:p w14:paraId="2C896018" w14:textId="77777777" w:rsidR="00EF1726" w:rsidRPr="00094B98" w:rsidRDefault="00EF1726" w:rsidP="00AA799B">
      <w:pPr>
        <w:rPr>
          <w:highlight w:val="yellow"/>
        </w:rPr>
      </w:pPr>
    </w:p>
    <w:p w14:paraId="6D374657" w14:textId="10B9E6B4" w:rsidR="00AA799B" w:rsidRPr="007F6AFE" w:rsidRDefault="00AA799B" w:rsidP="00AA799B">
      <w:pPr>
        <w:pStyle w:val="Paragraphedeliste"/>
        <w:numPr>
          <w:ilvl w:val="0"/>
          <w:numId w:val="21"/>
        </w:numPr>
        <w:rPr>
          <w:b/>
          <w:u w:val="single"/>
        </w:rPr>
      </w:pPr>
      <w:r w:rsidRPr="007F6AFE">
        <w:rPr>
          <w:b/>
          <w:u w:val="single"/>
        </w:rPr>
        <w:t xml:space="preserve">Pour le lot </w:t>
      </w:r>
      <w:r>
        <w:rPr>
          <w:b/>
          <w:u w:val="single"/>
        </w:rPr>
        <w:t>2</w:t>
      </w:r>
      <w:r w:rsidRPr="007F6AFE">
        <w:rPr>
          <w:b/>
          <w:u w:val="single"/>
        </w:rPr>
        <w:t xml:space="preserve"> : </w:t>
      </w:r>
    </w:p>
    <w:p w14:paraId="7C9259C2" w14:textId="77777777" w:rsidR="00AA799B" w:rsidRPr="00AE110E" w:rsidRDefault="00AA799B" w:rsidP="00AA799B">
      <w:r w:rsidRPr="00AE110E">
        <w:t xml:space="preserve">L'appréciation des candidatures porte sur la vérification de la capacité à soumissionner des candidats sur les </w:t>
      </w:r>
      <w:r>
        <w:t xml:space="preserve">deux critères </w:t>
      </w:r>
      <w:r w:rsidRPr="00AE110E">
        <w:t>détaillés ci-dessous.</w:t>
      </w:r>
    </w:p>
    <w:p w14:paraId="158A65E2" w14:textId="77777777" w:rsidR="00AA799B" w:rsidRPr="00AE110E" w:rsidRDefault="00AA799B" w:rsidP="00AA799B">
      <w:pPr>
        <w:rPr>
          <w:highlight w:val="yellow"/>
        </w:rPr>
      </w:pPr>
      <w:r w:rsidRPr="00AE110E">
        <w:t xml:space="preserve">Il est précisé qu’en l’absence d’un des </w:t>
      </w:r>
      <w:r>
        <w:t xml:space="preserve">deux </w:t>
      </w:r>
      <w:r w:rsidRPr="00AE110E">
        <w:t xml:space="preserve">critères, le candidat ou le groupement serait éliminé.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6634"/>
      </w:tblGrid>
      <w:tr w:rsidR="00EF1726" w:rsidRPr="00EF1726" w14:paraId="2DBA2D2E"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1EAA1099" w14:textId="77777777" w:rsidR="00EF1726" w:rsidRPr="00EF1726" w:rsidRDefault="00EF1726" w:rsidP="006A2D9B">
            <w:r w:rsidRPr="00EF1726">
              <w:t xml:space="preserve">Qualifications </w:t>
            </w:r>
          </w:p>
        </w:tc>
        <w:tc>
          <w:tcPr>
            <w:tcW w:w="6634" w:type="dxa"/>
            <w:tcBorders>
              <w:top w:val="single" w:sz="4" w:space="0" w:color="auto"/>
              <w:left w:val="single" w:sz="4" w:space="0" w:color="auto"/>
              <w:bottom w:val="single" w:sz="4" w:space="0" w:color="auto"/>
              <w:right w:val="single" w:sz="4" w:space="0" w:color="auto"/>
            </w:tcBorders>
          </w:tcPr>
          <w:p w14:paraId="7D4B90D3" w14:textId="77777777" w:rsidR="00EF1726" w:rsidRPr="00EF1726" w:rsidRDefault="00EF1726" w:rsidP="006A2D9B">
            <w:r w:rsidRPr="00EF1726">
              <w:t xml:space="preserve">Le candidat ou tous les membres du groupement </w:t>
            </w:r>
            <w:r>
              <w:t xml:space="preserve">doit / </w:t>
            </w:r>
            <w:r w:rsidRPr="00EF1726">
              <w:t xml:space="preserve">doivent : </w:t>
            </w:r>
          </w:p>
          <w:p w14:paraId="56FFE749" w14:textId="4701DEA5" w:rsidR="00EF1726" w:rsidRPr="00EF1726" w:rsidRDefault="00EF1726" w:rsidP="00EF1726">
            <w:pPr>
              <w:numPr>
                <w:ilvl w:val="0"/>
                <w:numId w:val="19"/>
              </w:numPr>
            </w:pPr>
            <w:r w:rsidRPr="00EF1726">
              <w:t xml:space="preserve">Être titulaire d’un diplôme français ou délivré dans un État membre de l’Union européenne, à finalité professionnelle, dans le domaine de la </w:t>
            </w:r>
            <w:r w:rsidR="008B0DAB">
              <w:t>conservation</w:t>
            </w:r>
            <w:r w:rsidR="00043436">
              <w:t xml:space="preserve"> </w:t>
            </w:r>
            <w:r w:rsidR="008B0DAB">
              <w:t>-</w:t>
            </w:r>
            <w:r w:rsidRPr="00EF1726">
              <w:t xml:space="preserve"> restauration du patrimoine</w:t>
            </w:r>
            <w:r w:rsidR="003A2F25">
              <w:t xml:space="preserve"> arts graphiques</w:t>
            </w:r>
            <w:r w:rsidR="00043436">
              <w:t>.</w:t>
            </w:r>
          </w:p>
          <w:p w14:paraId="6EC7C633" w14:textId="77777777" w:rsidR="00043436" w:rsidRPr="00043436" w:rsidRDefault="00043436" w:rsidP="00043436">
            <w:proofErr w:type="gramStart"/>
            <w:r w:rsidRPr="00043436">
              <w:t>Ou</w:t>
            </w:r>
            <w:proofErr w:type="gramEnd"/>
            <w:r w:rsidRPr="00043436">
              <w:t xml:space="preserve"> </w:t>
            </w:r>
          </w:p>
          <w:p w14:paraId="010B871F" w14:textId="77777777" w:rsidR="00043436" w:rsidRPr="00043436" w:rsidRDefault="00043436" w:rsidP="00043436">
            <w:pPr>
              <w:numPr>
                <w:ilvl w:val="0"/>
                <w:numId w:val="19"/>
              </w:numPr>
            </w:pPr>
            <w:r w:rsidRPr="00043436">
              <w:t xml:space="preserve">Avoir validé les acquis de l’expérience en matière de restauration dans les conditions prévues aux articles L.613-3 et L.613-4 du code de l’éducation. </w:t>
            </w:r>
          </w:p>
          <w:p w14:paraId="324B55A7" w14:textId="77777777" w:rsidR="00043436" w:rsidRPr="00043436" w:rsidRDefault="00043436" w:rsidP="00043436"/>
          <w:p w14:paraId="12C1BE9C" w14:textId="2B695681" w:rsidR="00EF1726" w:rsidRPr="00EF1726" w:rsidRDefault="00043436" w:rsidP="00043436">
            <w:r w:rsidRPr="00043436">
              <w:t>La justification sera apportée par les diplômes ou des attestations</w:t>
            </w:r>
            <w:r w:rsidR="007C3209">
              <w:t>.</w:t>
            </w:r>
          </w:p>
        </w:tc>
      </w:tr>
      <w:tr w:rsidR="00EF1726" w:rsidRPr="00EF1726" w14:paraId="3A4701D8"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5A6414A0" w14:textId="77777777" w:rsidR="00EF1726" w:rsidRPr="00EF1726" w:rsidRDefault="00EF1726" w:rsidP="006A2D9B">
            <w:pPr>
              <w:rPr>
                <w:b/>
                <w:highlight w:val="yellow"/>
                <w:u w:val="single"/>
              </w:rPr>
            </w:pPr>
            <w:r w:rsidRPr="00EF1726">
              <w:lastRenderedPageBreak/>
              <w:t>Références</w:t>
            </w:r>
          </w:p>
        </w:tc>
        <w:tc>
          <w:tcPr>
            <w:tcW w:w="6634" w:type="dxa"/>
            <w:tcBorders>
              <w:top w:val="single" w:sz="4" w:space="0" w:color="auto"/>
              <w:left w:val="single" w:sz="4" w:space="0" w:color="auto"/>
              <w:bottom w:val="single" w:sz="4" w:space="0" w:color="auto"/>
              <w:right w:val="single" w:sz="4" w:space="0" w:color="auto"/>
            </w:tcBorders>
          </w:tcPr>
          <w:p w14:paraId="4C7832F0" w14:textId="77777777" w:rsidR="00EF1726" w:rsidRPr="00EF1726" w:rsidRDefault="00EF1726" w:rsidP="006A2D9B">
            <w:pPr>
              <w:rPr>
                <w:b/>
                <w:highlight w:val="yellow"/>
                <w:u w:val="single"/>
              </w:rPr>
            </w:pPr>
            <w:r w:rsidRPr="00EF1726">
              <w:t>Le candidat ou le mandataire du groupement doit justifier d’au moins 10 ans d’expériences professionnelles dans un domaine similaire à l’objet du marché (par tout moyen).</w:t>
            </w:r>
          </w:p>
        </w:tc>
      </w:tr>
    </w:tbl>
    <w:p w14:paraId="612B52AF" w14:textId="77777777" w:rsidR="00AA799B" w:rsidRPr="00AA799B" w:rsidRDefault="00AA799B" w:rsidP="00AA799B">
      <w:pPr>
        <w:rPr>
          <w:b/>
          <w:highlight w:val="yellow"/>
          <w:u w:val="single"/>
        </w:rPr>
      </w:pPr>
    </w:p>
    <w:p w14:paraId="560FFF5B" w14:textId="797B7B18" w:rsidR="00094B98" w:rsidRPr="00AA799B" w:rsidRDefault="00094B98" w:rsidP="00AA799B">
      <w:pPr>
        <w:numPr>
          <w:ilvl w:val="0"/>
          <w:numId w:val="21"/>
        </w:numPr>
        <w:rPr>
          <w:b/>
          <w:u w:val="single"/>
        </w:rPr>
      </w:pPr>
      <w:r w:rsidRPr="00AA799B">
        <w:rPr>
          <w:b/>
          <w:u w:val="single"/>
        </w:rPr>
        <w:t xml:space="preserve">Pour le lot </w:t>
      </w:r>
      <w:r w:rsidR="00AA799B" w:rsidRPr="00AA799B">
        <w:rPr>
          <w:b/>
          <w:u w:val="single"/>
        </w:rPr>
        <w:t>3</w:t>
      </w:r>
      <w:r w:rsidRPr="00AA799B">
        <w:rPr>
          <w:b/>
          <w:u w:val="single"/>
        </w:rPr>
        <w:t xml:space="preserve"> : </w:t>
      </w:r>
    </w:p>
    <w:p w14:paraId="3EC42298" w14:textId="77777777" w:rsidR="00AA799B" w:rsidRPr="00AA799B" w:rsidRDefault="00AA799B" w:rsidP="00AA799B">
      <w:r w:rsidRPr="00AA799B">
        <w:t>L'appréciation des candidatures porte sur la vérification de la capacité à soumissionner des candidats sur les deux critères détaillés ci-dessous.</w:t>
      </w:r>
    </w:p>
    <w:p w14:paraId="05700793" w14:textId="77777777" w:rsidR="00AA799B" w:rsidRPr="00AA799B" w:rsidRDefault="00AA799B" w:rsidP="00AA799B">
      <w:r w:rsidRPr="00AA799B">
        <w:t xml:space="preserve">Il est précisé qu’en l’absence d’un des deux critères, le candidat ou le groupement serait éliminé.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6634"/>
      </w:tblGrid>
      <w:tr w:rsidR="00EF1726" w:rsidRPr="00EF1726" w14:paraId="72DAD80A"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55177B4A" w14:textId="77777777" w:rsidR="00EF1726" w:rsidRPr="00EF1726" w:rsidRDefault="00EF1726" w:rsidP="00EF1726">
            <w:r w:rsidRPr="00EF1726">
              <w:t xml:space="preserve">Qualifications </w:t>
            </w:r>
          </w:p>
        </w:tc>
        <w:tc>
          <w:tcPr>
            <w:tcW w:w="6634" w:type="dxa"/>
            <w:tcBorders>
              <w:top w:val="single" w:sz="4" w:space="0" w:color="auto"/>
              <w:left w:val="single" w:sz="4" w:space="0" w:color="auto"/>
              <w:bottom w:val="single" w:sz="4" w:space="0" w:color="auto"/>
              <w:right w:val="single" w:sz="4" w:space="0" w:color="auto"/>
            </w:tcBorders>
          </w:tcPr>
          <w:p w14:paraId="00E1A199" w14:textId="068AED9A" w:rsidR="00EF1726" w:rsidRPr="00EF1726" w:rsidRDefault="00EF1726" w:rsidP="00EF1726">
            <w:r w:rsidRPr="00EF1726">
              <w:t xml:space="preserve">Le candidat ou </w:t>
            </w:r>
            <w:r>
              <w:t xml:space="preserve">l’un des </w:t>
            </w:r>
            <w:r w:rsidRPr="00EF1726">
              <w:t xml:space="preserve">membres du groupement doit : </w:t>
            </w:r>
          </w:p>
          <w:p w14:paraId="6B012AA5" w14:textId="51FD1CED" w:rsidR="00EF1726" w:rsidRPr="00EF1726" w:rsidRDefault="00EF1726" w:rsidP="00EF1726">
            <w:pPr>
              <w:numPr>
                <w:ilvl w:val="0"/>
                <w:numId w:val="19"/>
              </w:numPr>
            </w:pPr>
            <w:r w:rsidRPr="00EF1726">
              <w:t xml:space="preserve">Être titulaire d’un diplôme français ou délivré dans un État membre de l’Union européenne, à finalité professionnelle, dans le domaine de la </w:t>
            </w:r>
            <w:r w:rsidR="008B0DAB">
              <w:t>conservation</w:t>
            </w:r>
            <w:r w:rsidR="00043436">
              <w:t xml:space="preserve"> </w:t>
            </w:r>
            <w:r w:rsidR="008B0DAB">
              <w:t>-</w:t>
            </w:r>
            <w:r w:rsidRPr="00EF1726">
              <w:t xml:space="preserve"> restauration du patrimoine</w:t>
            </w:r>
            <w:r w:rsidR="003A2F25">
              <w:t xml:space="preserve"> arts graphiques et livres</w:t>
            </w:r>
            <w:r w:rsidR="00043436">
              <w:t>.</w:t>
            </w:r>
          </w:p>
          <w:p w14:paraId="3C73AABC" w14:textId="77777777" w:rsidR="007C3209" w:rsidRPr="007C3209" w:rsidRDefault="007C3209" w:rsidP="007C3209">
            <w:proofErr w:type="gramStart"/>
            <w:r w:rsidRPr="007C3209">
              <w:t>Ou</w:t>
            </w:r>
            <w:proofErr w:type="gramEnd"/>
            <w:r w:rsidRPr="007C3209">
              <w:t xml:space="preserve"> </w:t>
            </w:r>
          </w:p>
          <w:p w14:paraId="3C69B687" w14:textId="77777777" w:rsidR="007C3209" w:rsidRPr="007C3209" w:rsidRDefault="007C3209" w:rsidP="007C3209">
            <w:pPr>
              <w:numPr>
                <w:ilvl w:val="0"/>
                <w:numId w:val="19"/>
              </w:numPr>
            </w:pPr>
            <w:r w:rsidRPr="007C3209">
              <w:t xml:space="preserve">Avoir validé les acquis de l’expérience en matière de restauration dans les conditions prévues aux articles L.613-3 et L.613-4 du code de l’éducation. </w:t>
            </w:r>
          </w:p>
          <w:p w14:paraId="636BFF55" w14:textId="11BDF4D3" w:rsidR="00EF1726" w:rsidRDefault="00EF1726" w:rsidP="00EF1726">
            <w:proofErr w:type="gramStart"/>
            <w:r w:rsidRPr="00EF1726">
              <w:t>Ou</w:t>
            </w:r>
            <w:proofErr w:type="gramEnd"/>
            <w:r w:rsidRPr="00EF1726">
              <w:t xml:space="preserve"> </w:t>
            </w:r>
          </w:p>
          <w:p w14:paraId="412F4243" w14:textId="77777777" w:rsidR="00EF1726" w:rsidRPr="00EF1726" w:rsidRDefault="00EF1726" w:rsidP="00EF1726">
            <w:pPr>
              <w:numPr>
                <w:ilvl w:val="0"/>
                <w:numId w:val="19"/>
              </w:numPr>
            </w:pPr>
            <w:r w:rsidRPr="00EF1726">
              <w:t xml:space="preserve">Avoir plusieurs agents titulaires du CAP et/ou BMA Art de la reliure et de la dorure. </w:t>
            </w:r>
          </w:p>
          <w:p w14:paraId="7551F229" w14:textId="262F1B4C" w:rsidR="00EF1726" w:rsidRDefault="00EF1726" w:rsidP="00EF1726"/>
          <w:p w14:paraId="434CC2D2" w14:textId="0328666A" w:rsidR="00EF1726" w:rsidRPr="00EF1726" w:rsidRDefault="007C3209" w:rsidP="007C3209">
            <w:r w:rsidRPr="007C3209">
              <w:t>La justification sera apportée par les diplômes ou des attestations</w:t>
            </w:r>
            <w:r w:rsidR="00EF1726" w:rsidRPr="00EF1726">
              <w:t>.</w:t>
            </w:r>
          </w:p>
        </w:tc>
      </w:tr>
      <w:tr w:rsidR="00EF1726" w:rsidRPr="00EF1726" w14:paraId="5B88B05B" w14:textId="77777777" w:rsidTr="00683C14">
        <w:trPr>
          <w:trHeight w:val="667"/>
        </w:trPr>
        <w:tc>
          <w:tcPr>
            <w:tcW w:w="2013" w:type="dxa"/>
            <w:tcBorders>
              <w:top w:val="single" w:sz="4" w:space="0" w:color="auto"/>
              <w:left w:val="single" w:sz="4" w:space="0" w:color="auto"/>
              <w:bottom w:val="single" w:sz="4" w:space="0" w:color="auto"/>
              <w:right w:val="single" w:sz="4" w:space="0" w:color="auto"/>
            </w:tcBorders>
            <w:vAlign w:val="center"/>
          </w:tcPr>
          <w:p w14:paraId="509EEB19" w14:textId="77777777" w:rsidR="00EF1726" w:rsidRPr="00EF1726" w:rsidRDefault="00EF1726" w:rsidP="00EF1726">
            <w:pPr>
              <w:rPr>
                <w:b/>
                <w:u w:val="single"/>
              </w:rPr>
            </w:pPr>
            <w:r w:rsidRPr="00EF1726">
              <w:t>Références</w:t>
            </w:r>
          </w:p>
        </w:tc>
        <w:tc>
          <w:tcPr>
            <w:tcW w:w="6634" w:type="dxa"/>
            <w:tcBorders>
              <w:top w:val="single" w:sz="4" w:space="0" w:color="auto"/>
              <w:left w:val="single" w:sz="4" w:space="0" w:color="auto"/>
              <w:bottom w:val="single" w:sz="4" w:space="0" w:color="auto"/>
              <w:right w:val="single" w:sz="4" w:space="0" w:color="auto"/>
            </w:tcBorders>
          </w:tcPr>
          <w:p w14:paraId="7BADF479" w14:textId="77777777" w:rsidR="00EF1726" w:rsidRPr="00EF1726" w:rsidRDefault="00EF1726" w:rsidP="00EF1726">
            <w:pPr>
              <w:rPr>
                <w:b/>
                <w:u w:val="single"/>
              </w:rPr>
            </w:pPr>
            <w:r w:rsidRPr="00EF1726">
              <w:t>Le candidat ou le mandataire du groupement doit justifier d’au moins 10 ans d’expériences professionnelles dans un domaine similaire à l’objet du marché (par tout moyen).</w:t>
            </w:r>
          </w:p>
        </w:tc>
      </w:tr>
    </w:tbl>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44536391" w14:textId="77777777" w:rsidTr="0004107C">
        <w:tc>
          <w:tcPr>
            <w:tcW w:w="8714" w:type="dxa"/>
            <w:shd w:val="clear" w:color="auto" w:fill="DAEEF3" w:themeFill="accent5" w:themeFillTint="33"/>
          </w:tcPr>
          <w:p w14:paraId="01DE32E6" w14:textId="77777777" w:rsidR="0026577E" w:rsidRPr="008504FB" w:rsidRDefault="0026577E" w:rsidP="00D31A57">
            <w:pPr>
              <w:pStyle w:val="Paragraphedeliste"/>
              <w:numPr>
                <w:ilvl w:val="0"/>
                <w:numId w:val="8"/>
              </w:numPr>
              <w:pBdr>
                <w:top w:val="nil"/>
                <w:left w:val="nil"/>
                <w:bottom w:val="nil"/>
                <w:right w:val="nil"/>
                <w:between w:val="nil"/>
              </w:pBdr>
              <w:jc w:val="left"/>
              <w:rPr>
                <w:rFonts w:eastAsia="Arimo"/>
                <w:b/>
                <w:color w:val="000000"/>
              </w:rPr>
            </w:pPr>
            <w:r w:rsidRPr="008504FB">
              <w:rPr>
                <w:rFonts w:eastAsia="Arimo"/>
                <w:b/>
                <w:color w:val="000000"/>
              </w:rPr>
              <w:t xml:space="preserve">CRITERE 1 : VALEUR </w:t>
            </w:r>
            <w:r w:rsidRPr="0040544A">
              <w:rPr>
                <w:rFonts w:eastAsia="Arimo"/>
                <w:b/>
                <w:color w:val="000000" w:themeColor="text1"/>
              </w:rPr>
              <w:t xml:space="preserve">TECHNIQUE (50% de la note </w:t>
            </w:r>
            <w:r w:rsidRPr="008504FB">
              <w:rPr>
                <w:rFonts w:eastAsia="Arimo"/>
                <w:b/>
                <w:color w:val="000000"/>
              </w:rPr>
              <w:t>globale)</w:t>
            </w:r>
          </w:p>
        </w:tc>
      </w:tr>
    </w:tbl>
    <w:p w14:paraId="25D9CC82" w14:textId="77777777" w:rsidR="006A2D9B" w:rsidRPr="008B0DAB" w:rsidRDefault="006A2D9B" w:rsidP="008B0DAB">
      <w:pPr>
        <w:jc w:val="left"/>
        <w:rPr>
          <w:b/>
        </w:rPr>
      </w:pPr>
    </w:p>
    <w:p w14:paraId="5CAB3B7C" w14:textId="7E5F374F" w:rsidR="006A2D9B" w:rsidRPr="006A2D9B" w:rsidRDefault="006A2D9B" w:rsidP="006A2D9B">
      <w:pPr>
        <w:numPr>
          <w:ilvl w:val="0"/>
          <w:numId w:val="3"/>
        </w:numPr>
        <w:jc w:val="left"/>
        <w:rPr>
          <w:b/>
        </w:rPr>
      </w:pPr>
      <w:bookmarkStart w:id="4" w:name="_Hlk214380012"/>
      <w:r w:rsidRPr="006A2D9B">
        <w:rPr>
          <w:b/>
          <w:u w:val="single"/>
        </w:rPr>
        <w:t>Lot 1</w:t>
      </w:r>
      <w:r w:rsidRPr="006A2D9B">
        <w:rPr>
          <w:b/>
        </w:rPr>
        <w:t> :</w:t>
      </w:r>
    </w:p>
    <w:p w14:paraId="19DD939F" w14:textId="77777777" w:rsidR="00572EE7" w:rsidRPr="008504FB" w:rsidRDefault="00572EE7" w:rsidP="0026577E">
      <w:pPr>
        <w:jc w:val="left"/>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6"/>
        <w:gridCol w:w="1811"/>
      </w:tblGrid>
      <w:tr w:rsidR="0026577E" w:rsidRPr="008504FB" w14:paraId="18E72440" w14:textId="77777777" w:rsidTr="00261A99">
        <w:tc>
          <w:tcPr>
            <w:tcW w:w="6936" w:type="dxa"/>
            <w:shd w:val="clear" w:color="auto" w:fill="auto"/>
            <w:tcMar>
              <w:top w:w="100" w:type="dxa"/>
              <w:left w:w="100" w:type="dxa"/>
              <w:bottom w:w="100" w:type="dxa"/>
              <w:right w:w="100" w:type="dxa"/>
            </w:tcMar>
          </w:tcPr>
          <w:p w14:paraId="2B5D8DF3" w14:textId="77777777" w:rsidR="0026577E" w:rsidRPr="008504FB" w:rsidRDefault="0026577E" w:rsidP="00467E6D">
            <w:pPr>
              <w:widowControl w:val="0"/>
              <w:pBdr>
                <w:top w:val="nil"/>
                <w:left w:val="nil"/>
                <w:bottom w:val="nil"/>
                <w:right w:val="nil"/>
                <w:between w:val="nil"/>
              </w:pBdr>
              <w:jc w:val="center"/>
              <w:rPr>
                <w:b/>
              </w:rPr>
            </w:pPr>
            <w:r w:rsidRPr="008504FB">
              <w:rPr>
                <w:b/>
              </w:rPr>
              <w:t>Sous-critères</w:t>
            </w:r>
          </w:p>
        </w:tc>
        <w:tc>
          <w:tcPr>
            <w:tcW w:w="1811" w:type="dxa"/>
            <w:shd w:val="clear" w:color="auto" w:fill="auto"/>
            <w:tcMar>
              <w:top w:w="100" w:type="dxa"/>
              <w:left w:w="100" w:type="dxa"/>
              <w:bottom w:w="100" w:type="dxa"/>
              <w:right w:w="100" w:type="dxa"/>
            </w:tcMar>
          </w:tcPr>
          <w:p w14:paraId="3F1B6464" w14:textId="77777777" w:rsidR="0026577E" w:rsidRPr="008504FB" w:rsidRDefault="00467E6D" w:rsidP="00467E6D">
            <w:pPr>
              <w:widowControl w:val="0"/>
              <w:pBdr>
                <w:top w:val="nil"/>
                <w:left w:val="nil"/>
                <w:bottom w:val="nil"/>
                <w:right w:val="nil"/>
                <w:between w:val="nil"/>
              </w:pBdr>
              <w:jc w:val="center"/>
              <w:rPr>
                <w:b/>
              </w:rPr>
            </w:pPr>
            <w:r w:rsidRPr="008504FB">
              <w:rPr>
                <w:b/>
              </w:rPr>
              <w:t>Pondération</w:t>
            </w:r>
          </w:p>
        </w:tc>
      </w:tr>
      <w:tr w:rsidR="0026577E" w:rsidRPr="008504FB" w14:paraId="2C86E693" w14:textId="77777777" w:rsidTr="00261A99">
        <w:tc>
          <w:tcPr>
            <w:tcW w:w="6936" w:type="dxa"/>
            <w:shd w:val="clear" w:color="auto" w:fill="auto"/>
            <w:tcMar>
              <w:top w:w="100" w:type="dxa"/>
              <w:left w:w="100" w:type="dxa"/>
              <w:bottom w:w="100" w:type="dxa"/>
              <w:right w:w="100" w:type="dxa"/>
            </w:tcMar>
          </w:tcPr>
          <w:p w14:paraId="76666F82" w14:textId="50B5EB15" w:rsidR="0026577E" w:rsidRPr="008504FB" w:rsidRDefault="0026577E" w:rsidP="00467E6D">
            <w:pPr>
              <w:widowControl w:val="0"/>
              <w:pBdr>
                <w:top w:val="nil"/>
                <w:left w:val="nil"/>
                <w:bottom w:val="nil"/>
                <w:right w:val="nil"/>
                <w:between w:val="nil"/>
              </w:pBdr>
              <w:jc w:val="left"/>
            </w:pPr>
            <w:r w:rsidRPr="008504FB">
              <w:t xml:space="preserve">Sous-critère n°1 : </w:t>
            </w:r>
            <w:r w:rsidR="00D26AD1">
              <w:t>Description de l’atelier du candidat et mesures de p</w:t>
            </w:r>
            <w:r w:rsidR="00D26AD1" w:rsidRPr="00D26AD1">
              <w:t xml:space="preserve">rotection et </w:t>
            </w:r>
            <w:r w:rsidR="00D26AD1">
              <w:t xml:space="preserve">de </w:t>
            </w:r>
            <w:r w:rsidR="00D26AD1" w:rsidRPr="00D26AD1">
              <w:t xml:space="preserve">sécurité des documents </w:t>
            </w:r>
          </w:p>
        </w:tc>
        <w:tc>
          <w:tcPr>
            <w:tcW w:w="1811" w:type="dxa"/>
            <w:shd w:val="clear" w:color="auto" w:fill="auto"/>
            <w:tcMar>
              <w:top w:w="100" w:type="dxa"/>
              <w:left w:w="100" w:type="dxa"/>
              <w:bottom w:w="100" w:type="dxa"/>
              <w:right w:w="100" w:type="dxa"/>
            </w:tcMar>
            <w:vAlign w:val="center"/>
          </w:tcPr>
          <w:p w14:paraId="52D0BA46" w14:textId="6BCF1077" w:rsidR="0026577E" w:rsidRPr="008504FB" w:rsidRDefault="00675B47" w:rsidP="00B26F1F">
            <w:pPr>
              <w:widowControl w:val="0"/>
              <w:pBdr>
                <w:top w:val="nil"/>
                <w:left w:val="nil"/>
                <w:bottom w:val="nil"/>
                <w:right w:val="nil"/>
                <w:between w:val="nil"/>
              </w:pBdr>
              <w:jc w:val="center"/>
            </w:pPr>
            <w:r>
              <w:t>10%</w:t>
            </w:r>
          </w:p>
        </w:tc>
      </w:tr>
      <w:tr w:rsidR="0026577E" w:rsidRPr="008504FB" w14:paraId="24316AA6" w14:textId="77777777" w:rsidTr="00261A99">
        <w:tc>
          <w:tcPr>
            <w:tcW w:w="6936" w:type="dxa"/>
            <w:shd w:val="clear" w:color="auto" w:fill="auto"/>
            <w:tcMar>
              <w:top w:w="100" w:type="dxa"/>
              <w:left w:w="100" w:type="dxa"/>
              <w:bottom w:w="100" w:type="dxa"/>
              <w:right w:w="100" w:type="dxa"/>
            </w:tcMar>
          </w:tcPr>
          <w:p w14:paraId="77513D0A" w14:textId="34321597" w:rsidR="00D26AD1" w:rsidRPr="00D26AD1" w:rsidRDefault="0026577E" w:rsidP="00D26AD1">
            <w:pPr>
              <w:widowControl w:val="0"/>
              <w:jc w:val="left"/>
            </w:pPr>
            <w:r w:rsidRPr="008504FB">
              <w:lastRenderedPageBreak/>
              <w:t xml:space="preserve">Sous-critère n°2 : </w:t>
            </w:r>
            <w:r w:rsidR="00D26AD1" w:rsidRPr="00D26AD1">
              <w:t>Moyens humains proposés pour exécuter le</w:t>
            </w:r>
            <w:r w:rsidR="00B26F1F">
              <w:t xml:space="preserve">s prestations </w:t>
            </w:r>
            <w:r w:rsidR="00D26AD1" w:rsidRPr="00D26AD1">
              <w:t xml:space="preserve"> </w:t>
            </w:r>
          </w:p>
          <w:p w14:paraId="4E485265" w14:textId="4116C950" w:rsidR="0026577E" w:rsidRPr="008504FB" w:rsidRDefault="00BD30A8" w:rsidP="00B26F1F">
            <w:pPr>
              <w:widowControl w:val="0"/>
              <w:jc w:val="left"/>
            </w:pPr>
            <w:r>
              <w:t xml:space="preserve">Le </w:t>
            </w:r>
            <w:r w:rsidR="00D26AD1" w:rsidRPr="00D26AD1">
              <w:t xml:space="preserve">candidat </w:t>
            </w:r>
            <w:r w:rsidR="00D26AD1">
              <w:t>d</w:t>
            </w:r>
            <w:r w:rsidR="00C13E2A">
              <w:t xml:space="preserve">evra </w:t>
            </w:r>
            <w:r w:rsidR="00D26AD1">
              <w:t>préciser l’organisation pour l’</w:t>
            </w:r>
            <w:r w:rsidR="00B26F1F">
              <w:t>exécution</w:t>
            </w:r>
            <w:r w:rsidR="00D26AD1">
              <w:t xml:space="preserve"> des </w:t>
            </w:r>
            <w:r w:rsidR="00B26F1F">
              <w:t>prestations</w:t>
            </w:r>
            <w:r w:rsidR="00C13E2A">
              <w:t xml:space="preserve"> et </w:t>
            </w:r>
            <w:r w:rsidR="00B26F1F">
              <w:t>d</w:t>
            </w:r>
            <w:r w:rsidR="00C13E2A">
              <w:t xml:space="preserve">evra </w:t>
            </w:r>
            <w:r w:rsidR="00B26F1F" w:rsidRPr="00D26AD1">
              <w:t>justifier</w:t>
            </w:r>
            <w:r w:rsidR="00D26AD1" w:rsidRPr="00D26AD1">
              <w:t xml:space="preserve"> qu’il dispose </w:t>
            </w:r>
            <w:r w:rsidR="00D26AD1">
              <w:t xml:space="preserve">d’une personne ayant des </w:t>
            </w:r>
            <w:r w:rsidR="00B26F1F">
              <w:t>compétences</w:t>
            </w:r>
            <w:r w:rsidR="00D26AD1">
              <w:t xml:space="preserve"> </w:t>
            </w:r>
            <w:r w:rsidR="00B26F1F">
              <w:t>en termes de gestion de projets</w:t>
            </w:r>
            <w:r>
              <w:t xml:space="preserve"> (</w:t>
            </w:r>
            <w:r w:rsidR="003A2F25">
              <w:t xml:space="preserve">mettre en exergue dans le </w:t>
            </w:r>
            <w:r>
              <w:t>curriculum vitae</w:t>
            </w:r>
            <w:r w:rsidR="003A2F25">
              <w:t xml:space="preserve"> ces capacités</w:t>
            </w:r>
            <w:r w:rsidR="008610EB">
              <w:t>)</w:t>
            </w:r>
            <w:r w:rsidR="00637BEB">
              <w:t>.</w:t>
            </w:r>
            <w:r>
              <w:t xml:space="preserve"> </w:t>
            </w:r>
          </w:p>
        </w:tc>
        <w:tc>
          <w:tcPr>
            <w:tcW w:w="1811" w:type="dxa"/>
            <w:shd w:val="clear" w:color="auto" w:fill="auto"/>
            <w:tcMar>
              <w:top w:w="100" w:type="dxa"/>
              <w:left w:w="100" w:type="dxa"/>
              <w:bottom w:w="100" w:type="dxa"/>
              <w:right w:w="100" w:type="dxa"/>
            </w:tcMar>
            <w:vAlign w:val="center"/>
          </w:tcPr>
          <w:p w14:paraId="478DC0FC" w14:textId="049C0B51" w:rsidR="0026577E" w:rsidRPr="008504FB" w:rsidRDefault="00261A99" w:rsidP="00B26F1F">
            <w:pPr>
              <w:widowControl w:val="0"/>
              <w:pBdr>
                <w:top w:val="nil"/>
                <w:left w:val="nil"/>
                <w:bottom w:val="nil"/>
                <w:right w:val="nil"/>
                <w:between w:val="nil"/>
              </w:pBdr>
              <w:jc w:val="center"/>
            </w:pPr>
            <w:r>
              <w:t>20</w:t>
            </w:r>
            <w:r w:rsidR="00675B47">
              <w:t>%</w:t>
            </w:r>
          </w:p>
        </w:tc>
      </w:tr>
      <w:tr w:rsidR="0026577E" w:rsidRPr="008504FB" w14:paraId="524D7DB7" w14:textId="77777777" w:rsidTr="00261A99">
        <w:tc>
          <w:tcPr>
            <w:tcW w:w="6936" w:type="dxa"/>
            <w:shd w:val="clear" w:color="auto" w:fill="auto"/>
            <w:tcMar>
              <w:top w:w="100" w:type="dxa"/>
              <w:left w:w="100" w:type="dxa"/>
              <w:bottom w:w="100" w:type="dxa"/>
              <w:right w:w="100" w:type="dxa"/>
            </w:tcMar>
          </w:tcPr>
          <w:p w14:paraId="34719015" w14:textId="4CE1CF2D" w:rsidR="00DA2321" w:rsidRDefault="0026577E" w:rsidP="00DA2321">
            <w:pPr>
              <w:jc w:val="left"/>
            </w:pPr>
            <w:r w:rsidRPr="00D26AD1">
              <w:t>Sous-critère n°</w:t>
            </w:r>
            <w:r w:rsidR="00BD30A8">
              <w:t>3</w:t>
            </w:r>
            <w:r w:rsidRPr="00D26AD1">
              <w:t xml:space="preserve"> </w:t>
            </w:r>
            <w:r w:rsidR="00B26F1F" w:rsidRPr="00B26F1F">
              <w:rPr>
                <w:b/>
              </w:rPr>
              <w:t>*</w:t>
            </w:r>
            <w:r w:rsidR="00B26F1F">
              <w:rPr>
                <w:b/>
              </w:rPr>
              <w:t xml:space="preserve"> </w:t>
            </w:r>
            <w:r w:rsidRPr="00D26AD1">
              <w:t xml:space="preserve">: </w:t>
            </w:r>
            <w:r w:rsidR="00D26AD1" w:rsidRPr="00D26AD1">
              <w:t>Fourniture d’un exemple d</w:t>
            </w:r>
            <w:r w:rsidR="00434756">
              <w:t xml:space="preserve">’un constat d’état en vue d’une exposition </w:t>
            </w:r>
            <w:r w:rsidR="00DA2321">
              <w:t>en li</w:t>
            </w:r>
            <w:r w:rsidR="00434756">
              <w:t>en</w:t>
            </w:r>
            <w:r w:rsidR="00DA2321">
              <w:t xml:space="preserve"> avec l’objet du marché </w:t>
            </w:r>
          </w:p>
          <w:p w14:paraId="444949D6" w14:textId="4FA302F2" w:rsidR="0026577E" w:rsidRPr="00D26AD1" w:rsidRDefault="00DA2321" w:rsidP="00DA2321">
            <w:pPr>
              <w:jc w:val="left"/>
            </w:pPr>
            <w:r>
              <w:t xml:space="preserve">Le candidat présentera </w:t>
            </w:r>
            <w:r w:rsidR="00434756">
              <w:t>l’exemple d’</w:t>
            </w:r>
            <w:r>
              <w:t xml:space="preserve">une </w:t>
            </w:r>
            <w:r w:rsidR="0051759C">
              <w:t xml:space="preserve">fiche </w:t>
            </w:r>
            <w:r w:rsidR="00434756">
              <w:t>« constat d’état »</w:t>
            </w:r>
            <w:r w:rsidR="0079233D">
              <w:t xml:space="preserve">, mettant en valeur </w:t>
            </w:r>
            <w:r>
              <w:t>s</w:t>
            </w:r>
            <w:r w:rsidR="0079233D">
              <w:t xml:space="preserve">a capacité à répondre à une demande et à rendre compte de ses </w:t>
            </w:r>
            <w:r w:rsidR="00434756">
              <w:t>capacités dans ce domaine pour une suite de documents à analyser</w:t>
            </w:r>
            <w:r w:rsidR="00E743E8">
              <w:t>.</w:t>
            </w:r>
          </w:p>
        </w:tc>
        <w:tc>
          <w:tcPr>
            <w:tcW w:w="1811" w:type="dxa"/>
            <w:shd w:val="clear" w:color="auto" w:fill="auto"/>
            <w:tcMar>
              <w:top w:w="100" w:type="dxa"/>
              <w:left w:w="100" w:type="dxa"/>
              <w:bottom w:w="100" w:type="dxa"/>
              <w:right w:w="100" w:type="dxa"/>
            </w:tcMar>
            <w:vAlign w:val="center"/>
          </w:tcPr>
          <w:p w14:paraId="4AA26019" w14:textId="4A4137EA" w:rsidR="0026577E" w:rsidRPr="008504FB" w:rsidRDefault="00B26F1F" w:rsidP="00B26F1F">
            <w:pPr>
              <w:widowControl w:val="0"/>
              <w:pBdr>
                <w:top w:val="nil"/>
                <w:left w:val="nil"/>
                <w:bottom w:val="nil"/>
                <w:right w:val="nil"/>
                <w:between w:val="nil"/>
              </w:pBdr>
              <w:jc w:val="center"/>
            </w:pPr>
            <w:r>
              <w:t>1</w:t>
            </w:r>
            <w:r w:rsidR="00675B47">
              <w:t>5</w:t>
            </w:r>
            <w:r>
              <w:t>%</w:t>
            </w:r>
          </w:p>
        </w:tc>
      </w:tr>
      <w:tr w:rsidR="00D26AD1" w:rsidRPr="008504FB" w14:paraId="3C741AFE" w14:textId="77777777" w:rsidTr="00261A99">
        <w:tc>
          <w:tcPr>
            <w:tcW w:w="6936" w:type="dxa"/>
            <w:shd w:val="clear" w:color="auto" w:fill="auto"/>
            <w:tcMar>
              <w:top w:w="100" w:type="dxa"/>
              <w:left w:w="100" w:type="dxa"/>
              <w:bottom w:w="100" w:type="dxa"/>
              <w:right w:w="100" w:type="dxa"/>
            </w:tcMar>
          </w:tcPr>
          <w:p w14:paraId="4B884E4B" w14:textId="0B9A01F0" w:rsidR="00706FE2" w:rsidRPr="00D26AD1" w:rsidRDefault="00D26AD1" w:rsidP="0051759C">
            <w:pPr>
              <w:jc w:val="left"/>
            </w:pPr>
            <w:r w:rsidRPr="00D26AD1">
              <w:t>Sous-critère n°</w:t>
            </w:r>
            <w:r w:rsidR="00BD30A8">
              <w:t>4</w:t>
            </w:r>
            <w:r w:rsidR="00B26F1F">
              <w:t xml:space="preserve"> </w:t>
            </w:r>
            <w:r w:rsidR="00B26F1F" w:rsidRPr="00B26F1F">
              <w:rPr>
                <w:b/>
              </w:rPr>
              <w:t>*</w:t>
            </w:r>
            <w:r w:rsidRPr="00D26AD1">
              <w:t xml:space="preserve"> : Fourniture d’un </w:t>
            </w:r>
            <w:r w:rsidR="0051759C">
              <w:t>rapport</w:t>
            </w:r>
            <w:r w:rsidR="0051759C" w:rsidRPr="00D26AD1">
              <w:t xml:space="preserve"> </w:t>
            </w:r>
            <w:r w:rsidR="0079233D">
              <w:t>d’interventions</w:t>
            </w:r>
            <w:r w:rsidR="0051759C">
              <w:t xml:space="preserve"> lié à des </w:t>
            </w:r>
            <w:r w:rsidR="0079233D">
              <w:t xml:space="preserve">opérations </w:t>
            </w:r>
            <w:r w:rsidR="003A2F25">
              <w:t xml:space="preserve">fondamentales </w:t>
            </w:r>
            <w:r w:rsidR="00AE0429">
              <w:t>sur un ou plusieurs documents, mettant en valeur l</w:t>
            </w:r>
            <w:r w:rsidR="0079233D">
              <w:t>a capacité du candidat à répondre à une demande et à rendre compte de ses interventions.</w:t>
            </w:r>
          </w:p>
          <w:p w14:paraId="715D918A" w14:textId="5AA49DCE" w:rsidR="00D26AD1" w:rsidRPr="00D26AD1" w:rsidRDefault="00AE0429" w:rsidP="00AE0429">
            <w:pPr>
              <w:jc w:val="left"/>
            </w:pPr>
            <w:r>
              <w:t>Pour le lot 1</w:t>
            </w:r>
            <w:r w:rsidR="001B4692">
              <w:t xml:space="preserve">, il s'agit d'un </w:t>
            </w:r>
            <w:r>
              <w:t xml:space="preserve">exemple d’une intervention d’un document relié </w:t>
            </w:r>
            <w:r w:rsidR="0079233D">
              <w:t>comprenant</w:t>
            </w:r>
            <w:r w:rsidR="00D32B32">
              <w:t xml:space="preserve"> </w:t>
            </w:r>
            <w:r w:rsidR="0079233D">
              <w:t>la</w:t>
            </w:r>
            <w:r>
              <w:t xml:space="preserve"> restauration du </w:t>
            </w:r>
            <w:r w:rsidR="003A2F25">
              <w:t>corps d’ouvrage et la réalisation d’une reliure de conservation adaptée.</w:t>
            </w:r>
          </w:p>
        </w:tc>
        <w:tc>
          <w:tcPr>
            <w:tcW w:w="1811" w:type="dxa"/>
            <w:shd w:val="clear" w:color="auto" w:fill="auto"/>
            <w:tcMar>
              <w:top w:w="100" w:type="dxa"/>
              <w:left w:w="100" w:type="dxa"/>
              <w:bottom w:w="100" w:type="dxa"/>
              <w:right w:w="100" w:type="dxa"/>
            </w:tcMar>
            <w:vAlign w:val="center"/>
          </w:tcPr>
          <w:p w14:paraId="2DA56082" w14:textId="120F9F4E" w:rsidR="00D26AD1" w:rsidRPr="008504FB" w:rsidRDefault="00B26F1F" w:rsidP="00B26F1F">
            <w:pPr>
              <w:widowControl w:val="0"/>
              <w:pBdr>
                <w:top w:val="nil"/>
                <w:left w:val="nil"/>
                <w:bottom w:val="nil"/>
                <w:right w:val="nil"/>
                <w:between w:val="nil"/>
              </w:pBdr>
              <w:jc w:val="center"/>
            </w:pPr>
            <w:r>
              <w:t>1</w:t>
            </w:r>
            <w:r w:rsidR="00675B47">
              <w:t>5</w:t>
            </w:r>
            <w:r>
              <w:t>%</w:t>
            </w:r>
          </w:p>
        </w:tc>
      </w:tr>
      <w:tr w:rsidR="00D26AD1" w:rsidRPr="008504FB" w14:paraId="23749E4E" w14:textId="77777777" w:rsidTr="00261A99">
        <w:tc>
          <w:tcPr>
            <w:tcW w:w="6936" w:type="dxa"/>
            <w:shd w:val="clear" w:color="auto" w:fill="auto"/>
            <w:tcMar>
              <w:top w:w="100" w:type="dxa"/>
              <w:left w:w="100" w:type="dxa"/>
              <w:bottom w:w="100" w:type="dxa"/>
              <w:right w:w="100" w:type="dxa"/>
            </w:tcMar>
          </w:tcPr>
          <w:p w14:paraId="75477787" w14:textId="5C796F0A" w:rsidR="00D26AD1" w:rsidRPr="00D26AD1" w:rsidRDefault="00D26AD1" w:rsidP="00D26AD1">
            <w:pPr>
              <w:jc w:val="left"/>
            </w:pPr>
            <w:r w:rsidRPr="00D26AD1">
              <w:t>Sous-critère n°</w:t>
            </w:r>
            <w:r w:rsidR="00BD30A8">
              <w:t>5</w:t>
            </w:r>
            <w:r w:rsidR="00B26F1F">
              <w:t xml:space="preserve"> </w:t>
            </w:r>
            <w:r w:rsidR="00B26F1F" w:rsidRPr="00B26F1F">
              <w:rPr>
                <w:b/>
              </w:rPr>
              <w:t>*</w:t>
            </w:r>
            <w:r w:rsidRPr="00D26AD1">
              <w:t xml:space="preserve"> : Fourniture d’un </w:t>
            </w:r>
            <w:r w:rsidR="0051759C">
              <w:t>rapport</w:t>
            </w:r>
            <w:r w:rsidR="0051759C" w:rsidRPr="00D26AD1">
              <w:t xml:space="preserve"> </w:t>
            </w:r>
            <w:r w:rsidRPr="00D26AD1">
              <w:t xml:space="preserve">d’interventions </w:t>
            </w:r>
            <w:r w:rsidR="0079233D">
              <w:t xml:space="preserve">lié à des opérations complexes sur un ou plusieurs documents mettant en valeur la capacité du candidat à répondre à une demande et à rendre compte de ses interventions. </w:t>
            </w:r>
          </w:p>
          <w:p w14:paraId="5B2D865E" w14:textId="7993F663" w:rsidR="00D26AD1" w:rsidRPr="00D26AD1" w:rsidRDefault="00D32B32" w:rsidP="00BC3514">
            <w:pPr>
              <w:jc w:val="left"/>
            </w:pPr>
            <w:r>
              <w:t>Pour le lot 1</w:t>
            </w:r>
            <w:r w:rsidR="001B4692">
              <w:t xml:space="preserve">, il s’agit d’un </w:t>
            </w:r>
            <w:r>
              <w:t xml:space="preserve">exemple d’une intervention </w:t>
            </w:r>
            <w:r w:rsidR="003A2F25">
              <w:t xml:space="preserve">complexe </w:t>
            </w:r>
            <w:r w:rsidR="00BC3514">
              <w:t xml:space="preserve">sur </w:t>
            </w:r>
            <w:r>
              <w:t>un document relié comprenant la restauration du bloc page</w:t>
            </w:r>
            <w:r w:rsidR="00BC3514">
              <w:t xml:space="preserve">, </w:t>
            </w:r>
            <w:r>
              <w:t xml:space="preserve">de la structure (couture et support de couture), </w:t>
            </w:r>
            <w:r w:rsidR="00BC3514">
              <w:t>sur un document hors structure occidentale</w:t>
            </w:r>
          </w:p>
        </w:tc>
        <w:tc>
          <w:tcPr>
            <w:tcW w:w="1811" w:type="dxa"/>
            <w:shd w:val="clear" w:color="auto" w:fill="auto"/>
            <w:tcMar>
              <w:top w:w="100" w:type="dxa"/>
              <w:left w:w="100" w:type="dxa"/>
              <w:bottom w:w="100" w:type="dxa"/>
              <w:right w:w="100" w:type="dxa"/>
            </w:tcMar>
            <w:vAlign w:val="center"/>
          </w:tcPr>
          <w:p w14:paraId="7C88B42A" w14:textId="67F69B87" w:rsidR="00D26AD1" w:rsidRPr="008504FB" w:rsidRDefault="00B26F1F" w:rsidP="00B26F1F">
            <w:pPr>
              <w:widowControl w:val="0"/>
              <w:pBdr>
                <w:top w:val="nil"/>
                <w:left w:val="nil"/>
                <w:bottom w:val="nil"/>
                <w:right w:val="nil"/>
                <w:between w:val="nil"/>
              </w:pBdr>
              <w:jc w:val="center"/>
            </w:pPr>
            <w:r>
              <w:t>1</w:t>
            </w:r>
            <w:r w:rsidR="00675B47">
              <w:t>5</w:t>
            </w:r>
            <w:r>
              <w:t>%</w:t>
            </w:r>
          </w:p>
        </w:tc>
      </w:tr>
      <w:tr w:rsidR="00D26AD1" w:rsidRPr="008504FB" w14:paraId="6338E268" w14:textId="77777777" w:rsidTr="00261A99">
        <w:tc>
          <w:tcPr>
            <w:tcW w:w="6936" w:type="dxa"/>
            <w:shd w:val="clear" w:color="auto" w:fill="auto"/>
            <w:tcMar>
              <w:top w:w="100" w:type="dxa"/>
              <w:left w:w="100" w:type="dxa"/>
              <w:bottom w:w="100" w:type="dxa"/>
              <w:right w:w="100" w:type="dxa"/>
            </w:tcMar>
          </w:tcPr>
          <w:p w14:paraId="4F40DC94" w14:textId="682BCF46" w:rsidR="00D26AD1" w:rsidRDefault="00D26AD1" w:rsidP="00D26AD1">
            <w:pPr>
              <w:jc w:val="left"/>
            </w:pPr>
            <w:r w:rsidRPr="00D26AD1">
              <w:t>Sous-critère n°</w:t>
            </w:r>
            <w:r w:rsidR="00BD30A8">
              <w:t>6</w:t>
            </w:r>
            <w:r w:rsidR="00B26F1F">
              <w:t xml:space="preserve"> </w:t>
            </w:r>
            <w:r w:rsidR="00B26F1F" w:rsidRPr="00B26F1F">
              <w:rPr>
                <w:b/>
              </w:rPr>
              <w:t>*</w:t>
            </w:r>
            <w:r w:rsidRPr="00D26AD1">
              <w:t xml:space="preserve"> : Fourniture d’un </w:t>
            </w:r>
            <w:r w:rsidR="009746D4">
              <w:t>rapport d’étude</w:t>
            </w:r>
            <w:r w:rsidR="00706FE2">
              <w:t xml:space="preserve"> </w:t>
            </w:r>
            <w:r w:rsidR="009746D4" w:rsidRPr="00D26AD1">
              <w:t>propos</w:t>
            </w:r>
            <w:r w:rsidR="009746D4">
              <w:t>ant</w:t>
            </w:r>
            <w:r w:rsidR="009746D4" w:rsidRPr="00D26AD1">
              <w:t xml:space="preserve"> un protocole adapté à la conservation –restauration d’un objet spécifique ou d’une collection entière</w:t>
            </w:r>
            <w:r w:rsidR="009746D4">
              <w:t xml:space="preserve"> mettant en valeur la capacité du candidat à répondre à une demande et à rendre compte de ses investigations et préconisations.</w:t>
            </w:r>
          </w:p>
          <w:p w14:paraId="4013EE41" w14:textId="5B9F39C0" w:rsidR="00D26AD1" w:rsidRPr="00D26AD1" w:rsidRDefault="009746D4" w:rsidP="00D26AD1">
            <w:pPr>
              <w:jc w:val="left"/>
            </w:pPr>
            <w:r>
              <w:t xml:space="preserve">Pour le lot </w:t>
            </w:r>
            <w:r w:rsidR="007C3484">
              <w:t>1,</w:t>
            </w:r>
            <w:r w:rsidR="001B4692">
              <w:t xml:space="preserve"> le s</w:t>
            </w:r>
            <w:r>
              <w:t xml:space="preserve">ujet </w:t>
            </w:r>
            <w:r w:rsidR="001B4692">
              <w:t xml:space="preserve">est </w:t>
            </w:r>
            <w:r>
              <w:t>au choix du candidat dans le domaine des collections reliés.</w:t>
            </w:r>
          </w:p>
        </w:tc>
        <w:tc>
          <w:tcPr>
            <w:tcW w:w="1811" w:type="dxa"/>
            <w:shd w:val="clear" w:color="auto" w:fill="auto"/>
            <w:tcMar>
              <w:top w:w="100" w:type="dxa"/>
              <w:left w:w="100" w:type="dxa"/>
              <w:bottom w:w="100" w:type="dxa"/>
              <w:right w:w="100" w:type="dxa"/>
            </w:tcMar>
            <w:vAlign w:val="center"/>
          </w:tcPr>
          <w:p w14:paraId="57A800F0" w14:textId="383C041D" w:rsidR="00D26AD1" w:rsidRPr="008504FB" w:rsidRDefault="00B26F1F" w:rsidP="00B26F1F">
            <w:pPr>
              <w:widowControl w:val="0"/>
              <w:pBdr>
                <w:top w:val="nil"/>
                <w:left w:val="nil"/>
                <w:bottom w:val="nil"/>
                <w:right w:val="nil"/>
                <w:between w:val="nil"/>
              </w:pBdr>
              <w:jc w:val="center"/>
            </w:pPr>
            <w:r>
              <w:t>1</w:t>
            </w:r>
            <w:r w:rsidR="00675B47">
              <w:t>5</w:t>
            </w:r>
            <w:r>
              <w:t>%</w:t>
            </w:r>
          </w:p>
        </w:tc>
      </w:tr>
      <w:tr w:rsidR="002417DA" w:rsidRPr="008504FB" w14:paraId="2B355259" w14:textId="77777777" w:rsidTr="00261A99">
        <w:tc>
          <w:tcPr>
            <w:tcW w:w="6936" w:type="dxa"/>
            <w:shd w:val="clear" w:color="auto" w:fill="auto"/>
            <w:tcMar>
              <w:top w:w="100" w:type="dxa"/>
              <w:left w:w="100" w:type="dxa"/>
              <w:bottom w:w="100" w:type="dxa"/>
              <w:right w:w="100" w:type="dxa"/>
            </w:tcMar>
          </w:tcPr>
          <w:p w14:paraId="05F9B9BE" w14:textId="4454DCF5" w:rsidR="00EF03B4" w:rsidRPr="00EF03B4" w:rsidRDefault="002417DA" w:rsidP="00EF03B4">
            <w:pPr>
              <w:jc w:val="left"/>
            </w:pPr>
            <w:r w:rsidRPr="002417DA">
              <w:t>Sous-critère n°</w:t>
            </w:r>
            <w:r w:rsidR="00842678">
              <w:t>7</w:t>
            </w:r>
            <w:r>
              <w:t xml:space="preserve"> : </w:t>
            </w:r>
            <w:r w:rsidR="00EF03B4" w:rsidRPr="00EF03B4">
              <w:t xml:space="preserve">Environnement : composition des produits et matériaux et </w:t>
            </w:r>
            <w:r w:rsidR="007135D9">
              <w:t>recyclage des consommables</w:t>
            </w:r>
          </w:p>
          <w:p w14:paraId="585766AB" w14:textId="77777777" w:rsidR="00EF03B4" w:rsidRPr="00EF03B4" w:rsidRDefault="00EF03B4" w:rsidP="00EF03B4">
            <w:pPr>
              <w:jc w:val="left"/>
            </w:pPr>
            <w:r w:rsidRPr="00EF03B4">
              <w:t>Le candidat devra préciser les produits et matériaux utilisés dans le cadre de l’exécution des prestations. Ceux-ci devront être éco-labellisés européen ou équivalent.</w:t>
            </w:r>
          </w:p>
          <w:p w14:paraId="2C0A9440" w14:textId="77777777" w:rsidR="00EF03B4" w:rsidRPr="00EF03B4" w:rsidRDefault="00EF03B4" w:rsidP="00EF03B4">
            <w:pPr>
              <w:jc w:val="left"/>
            </w:pPr>
            <w:r w:rsidRPr="00EF03B4">
              <w:t xml:space="preserve">Le candidat devra fournir les fiches techniques de ces produits et matériaux. </w:t>
            </w:r>
          </w:p>
          <w:p w14:paraId="6D76C74C" w14:textId="3C601F7D" w:rsidR="002417DA" w:rsidRPr="00D26AD1" w:rsidRDefault="00EF03B4" w:rsidP="00B75F7F">
            <w:pPr>
              <w:jc w:val="left"/>
            </w:pPr>
            <w:r w:rsidRPr="00EF03B4">
              <w:t xml:space="preserve">Le candidat devra préciser les </w:t>
            </w:r>
            <w:r w:rsidR="00B75F7F" w:rsidRPr="00EF03B4">
              <w:t>m</w:t>
            </w:r>
            <w:r w:rsidR="00B75F7F">
              <w:t xml:space="preserve">esures mises en place afin de favoriser le </w:t>
            </w:r>
            <w:r w:rsidR="009A1F50">
              <w:t xml:space="preserve">recyclage des consommables, notamment par la définition de modalités de </w:t>
            </w:r>
            <w:r w:rsidR="009A1F50">
              <w:lastRenderedPageBreak/>
              <w:t xml:space="preserve">collecte des </w:t>
            </w:r>
            <w:r w:rsidR="00B75F7F">
              <w:t>déchets. I</w:t>
            </w:r>
            <w:r w:rsidR="00E743E8">
              <w:t>l</w:t>
            </w:r>
            <w:r w:rsidR="00B75F7F">
              <w:t xml:space="preserve"> précisera le nom de ses </w:t>
            </w:r>
            <w:r w:rsidR="00B75F7F" w:rsidRPr="00B75F7F">
              <w:t>partenaires en charge du recyclage</w:t>
            </w:r>
            <w:r w:rsidR="00B75F7F" w:rsidRPr="00B75F7F" w:rsidDel="007135D9">
              <w:t xml:space="preserve"> </w:t>
            </w:r>
          </w:p>
        </w:tc>
        <w:tc>
          <w:tcPr>
            <w:tcW w:w="1811" w:type="dxa"/>
            <w:shd w:val="clear" w:color="auto" w:fill="auto"/>
            <w:tcMar>
              <w:top w:w="100" w:type="dxa"/>
              <w:left w:w="100" w:type="dxa"/>
              <w:bottom w:w="100" w:type="dxa"/>
              <w:right w:w="100" w:type="dxa"/>
            </w:tcMar>
            <w:vAlign w:val="center"/>
          </w:tcPr>
          <w:p w14:paraId="00C89CD5" w14:textId="230EF7AF" w:rsidR="002417DA" w:rsidRDefault="002417DA" w:rsidP="00B26F1F">
            <w:pPr>
              <w:widowControl w:val="0"/>
              <w:pBdr>
                <w:top w:val="nil"/>
                <w:left w:val="nil"/>
                <w:bottom w:val="nil"/>
                <w:right w:val="nil"/>
                <w:between w:val="nil"/>
              </w:pBdr>
              <w:jc w:val="center"/>
            </w:pPr>
            <w:r>
              <w:lastRenderedPageBreak/>
              <w:t>1</w:t>
            </w:r>
            <w:r w:rsidR="00261A99">
              <w:t>0</w:t>
            </w:r>
            <w:r>
              <w:t>%</w:t>
            </w:r>
          </w:p>
        </w:tc>
      </w:tr>
    </w:tbl>
    <w:p w14:paraId="139ABBD2" w14:textId="77777777" w:rsidR="00514E5A" w:rsidRDefault="00514E5A" w:rsidP="00B26F1F">
      <w:pPr>
        <w:jc w:val="left"/>
        <w:rPr>
          <w:b/>
        </w:rPr>
      </w:pPr>
    </w:p>
    <w:p w14:paraId="0C6415DB" w14:textId="716AC830" w:rsidR="00B26F1F" w:rsidRPr="00B26F1F" w:rsidRDefault="00B26F1F" w:rsidP="00261A99">
      <w:pPr>
        <w:rPr>
          <w:b/>
        </w:rPr>
      </w:pPr>
      <w:r w:rsidRPr="00B26F1F">
        <w:rPr>
          <w:b/>
        </w:rPr>
        <w:t xml:space="preserve">* Dans le cadre de ces sous-critères, le candidat sera jugé autant sur </w:t>
      </w:r>
      <w:r w:rsidR="00D32B32">
        <w:rPr>
          <w:b/>
        </w:rPr>
        <w:t>la pertinence</w:t>
      </w:r>
      <w:r w:rsidRPr="00B26F1F">
        <w:rPr>
          <w:b/>
        </w:rPr>
        <w:t xml:space="preserve"> de sa réponse technique à la commande que sur sa capacité à rédiger de façon claire et pertinente le travail exécuté. </w:t>
      </w:r>
    </w:p>
    <w:p w14:paraId="01DCBF22" w14:textId="1DC43373" w:rsidR="0026577E" w:rsidRDefault="0026577E" w:rsidP="00261A99"/>
    <w:bookmarkEnd w:id="4"/>
    <w:p w14:paraId="48CEF06D" w14:textId="191A38C9" w:rsidR="006C2447" w:rsidRPr="006C2447" w:rsidRDefault="006C2447" w:rsidP="006C2447">
      <w:pPr>
        <w:numPr>
          <w:ilvl w:val="0"/>
          <w:numId w:val="3"/>
        </w:numPr>
        <w:jc w:val="left"/>
        <w:rPr>
          <w:b/>
        </w:rPr>
      </w:pPr>
      <w:r w:rsidRPr="006C2447">
        <w:rPr>
          <w:b/>
          <w:u w:val="single"/>
        </w:rPr>
        <w:t xml:space="preserve">Lot </w:t>
      </w:r>
      <w:r>
        <w:rPr>
          <w:b/>
          <w:u w:val="single"/>
        </w:rPr>
        <w:t>2</w:t>
      </w:r>
      <w:r w:rsidRPr="006C2447">
        <w:rPr>
          <w:b/>
        </w:rPr>
        <w:t> :</w:t>
      </w:r>
    </w:p>
    <w:p w14:paraId="45EA711F" w14:textId="77777777" w:rsidR="006C2447" w:rsidRPr="006C2447" w:rsidRDefault="006C2447" w:rsidP="006C2447">
      <w:pPr>
        <w:jc w:val="left"/>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8"/>
        <w:gridCol w:w="1669"/>
      </w:tblGrid>
      <w:tr w:rsidR="006C2447" w:rsidRPr="006C2447" w14:paraId="41FA88A4" w14:textId="77777777" w:rsidTr="00261A99">
        <w:tc>
          <w:tcPr>
            <w:tcW w:w="7078" w:type="dxa"/>
            <w:shd w:val="clear" w:color="auto" w:fill="auto"/>
            <w:tcMar>
              <w:top w:w="100" w:type="dxa"/>
              <w:left w:w="100" w:type="dxa"/>
              <w:bottom w:w="100" w:type="dxa"/>
              <w:right w:w="100" w:type="dxa"/>
            </w:tcMar>
          </w:tcPr>
          <w:p w14:paraId="4E027ED7" w14:textId="77777777" w:rsidR="006C2447" w:rsidRPr="006C2447" w:rsidRDefault="006C2447" w:rsidP="00E743E8">
            <w:pPr>
              <w:jc w:val="center"/>
              <w:rPr>
                <w:b/>
              </w:rPr>
            </w:pPr>
            <w:r w:rsidRPr="006C2447">
              <w:rPr>
                <w:b/>
              </w:rPr>
              <w:t>Sous-critères</w:t>
            </w:r>
          </w:p>
        </w:tc>
        <w:tc>
          <w:tcPr>
            <w:tcW w:w="1669" w:type="dxa"/>
            <w:shd w:val="clear" w:color="auto" w:fill="auto"/>
            <w:tcMar>
              <w:top w:w="100" w:type="dxa"/>
              <w:left w:w="100" w:type="dxa"/>
              <w:bottom w:w="100" w:type="dxa"/>
              <w:right w:w="100" w:type="dxa"/>
            </w:tcMar>
          </w:tcPr>
          <w:p w14:paraId="50C8CA02" w14:textId="77777777" w:rsidR="006C2447" w:rsidRPr="006C2447" w:rsidRDefault="006C2447" w:rsidP="00E743E8">
            <w:pPr>
              <w:jc w:val="center"/>
              <w:rPr>
                <w:b/>
              </w:rPr>
            </w:pPr>
            <w:r w:rsidRPr="006C2447">
              <w:rPr>
                <w:b/>
              </w:rPr>
              <w:t>Pondération</w:t>
            </w:r>
          </w:p>
        </w:tc>
      </w:tr>
      <w:tr w:rsidR="006C2447" w:rsidRPr="006C2447" w14:paraId="39927EA3" w14:textId="77777777" w:rsidTr="00261A99">
        <w:tc>
          <w:tcPr>
            <w:tcW w:w="7078" w:type="dxa"/>
            <w:shd w:val="clear" w:color="auto" w:fill="auto"/>
            <w:tcMar>
              <w:top w:w="100" w:type="dxa"/>
              <w:left w:w="100" w:type="dxa"/>
              <w:bottom w:w="100" w:type="dxa"/>
              <w:right w:w="100" w:type="dxa"/>
            </w:tcMar>
          </w:tcPr>
          <w:p w14:paraId="4358D438" w14:textId="77777777" w:rsidR="006C2447" w:rsidRPr="006C2447" w:rsidRDefault="006C2447" w:rsidP="006C2447">
            <w:pPr>
              <w:jc w:val="left"/>
            </w:pPr>
            <w:r w:rsidRPr="006C2447">
              <w:t xml:space="preserve">Sous-critère n°1 : Description de l’atelier du candidat et mesures de protection et de sécurité des documents </w:t>
            </w:r>
          </w:p>
        </w:tc>
        <w:tc>
          <w:tcPr>
            <w:tcW w:w="1669" w:type="dxa"/>
            <w:shd w:val="clear" w:color="auto" w:fill="auto"/>
            <w:tcMar>
              <w:top w:w="100" w:type="dxa"/>
              <w:left w:w="100" w:type="dxa"/>
              <w:bottom w:w="100" w:type="dxa"/>
              <w:right w:w="100" w:type="dxa"/>
            </w:tcMar>
            <w:vAlign w:val="center"/>
          </w:tcPr>
          <w:p w14:paraId="41D23D9D" w14:textId="77777777" w:rsidR="006C2447" w:rsidRPr="006C2447" w:rsidRDefault="006C2447" w:rsidP="00E743E8">
            <w:pPr>
              <w:jc w:val="center"/>
            </w:pPr>
            <w:r w:rsidRPr="006C2447">
              <w:t>10%</w:t>
            </w:r>
          </w:p>
        </w:tc>
      </w:tr>
      <w:tr w:rsidR="006C2447" w:rsidRPr="006C2447" w14:paraId="6031CD39" w14:textId="77777777" w:rsidTr="00261A99">
        <w:tc>
          <w:tcPr>
            <w:tcW w:w="7078" w:type="dxa"/>
            <w:shd w:val="clear" w:color="auto" w:fill="auto"/>
            <w:tcMar>
              <w:top w:w="100" w:type="dxa"/>
              <w:left w:w="100" w:type="dxa"/>
              <w:bottom w:w="100" w:type="dxa"/>
              <w:right w:w="100" w:type="dxa"/>
            </w:tcMar>
          </w:tcPr>
          <w:p w14:paraId="4410FB72" w14:textId="77777777" w:rsidR="006C2447" w:rsidRPr="006C2447" w:rsidRDefault="006C2447" w:rsidP="006C2447">
            <w:pPr>
              <w:jc w:val="left"/>
            </w:pPr>
            <w:r w:rsidRPr="006C2447">
              <w:t xml:space="preserve">Sous-critère n°2 : Moyens humains proposés pour exécuter les prestations  </w:t>
            </w:r>
          </w:p>
          <w:p w14:paraId="5A8B2226" w14:textId="6D84F7C3" w:rsidR="006C2447" w:rsidRPr="006C2447" w:rsidRDefault="006C2447" w:rsidP="006C2447">
            <w:pPr>
              <w:jc w:val="left"/>
            </w:pPr>
            <w:r w:rsidRPr="006C2447">
              <w:t>Le candidat devra préciser l’organisation pour l’exécution des prestations et devra justifier qu’il dispose d’une personne ayant des compétences en termes de gestion de projets (</w:t>
            </w:r>
            <w:r w:rsidR="00E743E8">
              <w:t xml:space="preserve">mettre en exergue dans </w:t>
            </w:r>
            <w:r w:rsidRPr="006C2447">
              <w:t>curriculum vitae</w:t>
            </w:r>
            <w:r w:rsidR="00E743E8">
              <w:t xml:space="preserve"> ces capacités</w:t>
            </w:r>
            <w:r w:rsidRPr="006C2447">
              <w:t xml:space="preserve">). </w:t>
            </w:r>
          </w:p>
        </w:tc>
        <w:tc>
          <w:tcPr>
            <w:tcW w:w="1669" w:type="dxa"/>
            <w:shd w:val="clear" w:color="auto" w:fill="auto"/>
            <w:tcMar>
              <w:top w:w="100" w:type="dxa"/>
              <w:left w:w="100" w:type="dxa"/>
              <w:bottom w:w="100" w:type="dxa"/>
              <w:right w:w="100" w:type="dxa"/>
            </w:tcMar>
            <w:vAlign w:val="center"/>
          </w:tcPr>
          <w:p w14:paraId="26A9EE90" w14:textId="66040A20" w:rsidR="006C2447" w:rsidRPr="006C2447" w:rsidRDefault="00261A99" w:rsidP="00E743E8">
            <w:pPr>
              <w:jc w:val="center"/>
            </w:pPr>
            <w:r>
              <w:t>20</w:t>
            </w:r>
            <w:r w:rsidR="006C2447" w:rsidRPr="006C2447">
              <w:t>%</w:t>
            </w:r>
          </w:p>
        </w:tc>
      </w:tr>
      <w:tr w:rsidR="006C2447" w:rsidRPr="006C2447" w14:paraId="0FFCB480" w14:textId="77777777" w:rsidTr="00261A99">
        <w:tc>
          <w:tcPr>
            <w:tcW w:w="7078" w:type="dxa"/>
            <w:shd w:val="clear" w:color="auto" w:fill="auto"/>
            <w:tcMar>
              <w:top w:w="100" w:type="dxa"/>
              <w:left w:w="100" w:type="dxa"/>
              <w:bottom w:w="100" w:type="dxa"/>
              <w:right w:w="100" w:type="dxa"/>
            </w:tcMar>
          </w:tcPr>
          <w:p w14:paraId="719AE569" w14:textId="08A55855" w:rsidR="006C2447" w:rsidRPr="006C2447" w:rsidRDefault="006C2447" w:rsidP="006C2447">
            <w:pPr>
              <w:jc w:val="left"/>
            </w:pPr>
            <w:r w:rsidRPr="006C2447">
              <w:t xml:space="preserve">Sous-critère n°3 </w:t>
            </w:r>
            <w:r w:rsidRPr="006C2447">
              <w:rPr>
                <w:b/>
              </w:rPr>
              <w:t xml:space="preserve">* </w:t>
            </w:r>
            <w:r w:rsidRPr="006C2447">
              <w:t xml:space="preserve">: Fourniture d’un exemple </w:t>
            </w:r>
            <w:r w:rsidR="00E743E8">
              <w:t>d’un constat d’état en vue d’une exposition</w:t>
            </w:r>
            <w:r w:rsidRPr="006C2447">
              <w:t xml:space="preserve"> en li</w:t>
            </w:r>
            <w:r w:rsidR="00E743E8">
              <w:t>en</w:t>
            </w:r>
            <w:r w:rsidRPr="006C2447">
              <w:t xml:space="preserve"> avec l’objet du marché </w:t>
            </w:r>
          </w:p>
          <w:p w14:paraId="5E5FE7F3" w14:textId="6BB17256" w:rsidR="00E743E8" w:rsidRPr="006C2447" w:rsidRDefault="00E743E8" w:rsidP="00E743E8">
            <w:pPr>
              <w:jc w:val="left"/>
            </w:pPr>
            <w:r>
              <w:t>Le candidat présentera l’exemple d’une fiche « constat d’état », mettant en valeur sa capacité à répondre à une demande et à rendre compte de ses capacités dans ce domaine pour une suite de documents à analyser.</w:t>
            </w:r>
          </w:p>
        </w:tc>
        <w:tc>
          <w:tcPr>
            <w:tcW w:w="1669" w:type="dxa"/>
            <w:shd w:val="clear" w:color="auto" w:fill="auto"/>
            <w:tcMar>
              <w:top w:w="100" w:type="dxa"/>
              <w:left w:w="100" w:type="dxa"/>
              <w:bottom w:w="100" w:type="dxa"/>
              <w:right w:w="100" w:type="dxa"/>
            </w:tcMar>
            <w:vAlign w:val="center"/>
          </w:tcPr>
          <w:p w14:paraId="20524A64" w14:textId="77777777" w:rsidR="006C2447" w:rsidRPr="006C2447" w:rsidRDefault="006C2447" w:rsidP="00E743E8">
            <w:pPr>
              <w:jc w:val="center"/>
            </w:pPr>
            <w:r w:rsidRPr="006C2447">
              <w:t>15%</w:t>
            </w:r>
          </w:p>
        </w:tc>
      </w:tr>
      <w:tr w:rsidR="006C2447" w:rsidRPr="006C2447" w14:paraId="39D6BDB9" w14:textId="77777777" w:rsidTr="00261A99">
        <w:tc>
          <w:tcPr>
            <w:tcW w:w="7078" w:type="dxa"/>
            <w:shd w:val="clear" w:color="auto" w:fill="auto"/>
            <w:tcMar>
              <w:top w:w="100" w:type="dxa"/>
              <w:left w:w="100" w:type="dxa"/>
              <w:bottom w:w="100" w:type="dxa"/>
              <w:right w:w="100" w:type="dxa"/>
            </w:tcMar>
          </w:tcPr>
          <w:p w14:paraId="6CA541A1" w14:textId="1E8E1C30" w:rsidR="006C2447" w:rsidRPr="006C2447" w:rsidRDefault="006C2447" w:rsidP="006C2447">
            <w:pPr>
              <w:jc w:val="left"/>
            </w:pPr>
            <w:r w:rsidRPr="006C2447">
              <w:t xml:space="preserve">Sous-critère n°4 </w:t>
            </w:r>
            <w:r w:rsidRPr="006C2447">
              <w:rPr>
                <w:b/>
              </w:rPr>
              <w:t>*</w:t>
            </w:r>
            <w:r w:rsidRPr="006C2447">
              <w:t xml:space="preserve"> : Fourniture d’un rapport d’interventions lié à des opérations </w:t>
            </w:r>
            <w:r w:rsidR="00E743E8">
              <w:t>fondamentales</w:t>
            </w:r>
            <w:r w:rsidRPr="006C2447">
              <w:t xml:space="preserve"> sur un ou plusieurs documents, mettant en valeur la capacité du candidat à répondre à une demande et à rendre compte de ses interventions.</w:t>
            </w:r>
          </w:p>
          <w:p w14:paraId="1AD3A0FF" w14:textId="18D81625" w:rsidR="006C2447" w:rsidRPr="006C2447" w:rsidRDefault="00D42584" w:rsidP="00D42584">
            <w:pPr>
              <w:jc w:val="left"/>
            </w:pPr>
            <w:r w:rsidRPr="00D42584">
              <w:t>Pour le lot 2</w:t>
            </w:r>
            <w:r w:rsidR="005001AE">
              <w:t>,</w:t>
            </w:r>
            <w:bookmarkStart w:id="5" w:name="_GoBack"/>
            <w:bookmarkEnd w:id="5"/>
            <w:r w:rsidR="007C3484" w:rsidRPr="007C3484">
              <w:t xml:space="preserve"> il s'agit d'un</w:t>
            </w:r>
            <w:r w:rsidR="007C3484">
              <w:t xml:space="preserve"> </w:t>
            </w:r>
            <w:r w:rsidRPr="00D42584">
              <w:t xml:space="preserve">exemple d’une intervention sur </w:t>
            </w:r>
            <w:r w:rsidR="00261A99">
              <w:t xml:space="preserve">une </w:t>
            </w:r>
            <w:r w:rsidRPr="00D42584">
              <w:t xml:space="preserve">ou plusieurs estampes avec </w:t>
            </w:r>
            <w:r w:rsidR="00E743E8">
              <w:t xml:space="preserve">dépose d’un support </w:t>
            </w:r>
            <w:r w:rsidR="00C242C1">
              <w:t>en carton, restauration et montage en unité de conservation (pochettes, passe-partout…)</w:t>
            </w:r>
            <w:r w:rsidR="005001AE">
              <w:t>.</w:t>
            </w:r>
          </w:p>
        </w:tc>
        <w:tc>
          <w:tcPr>
            <w:tcW w:w="1669" w:type="dxa"/>
            <w:shd w:val="clear" w:color="auto" w:fill="auto"/>
            <w:tcMar>
              <w:top w:w="100" w:type="dxa"/>
              <w:left w:w="100" w:type="dxa"/>
              <w:bottom w:w="100" w:type="dxa"/>
              <w:right w:w="100" w:type="dxa"/>
            </w:tcMar>
            <w:vAlign w:val="center"/>
          </w:tcPr>
          <w:p w14:paraId="43D41281" w14:textId="77777777" w:rsidR="006C2447" w:rsidRPr="006C2447" w:rsidRDefault="006C2447" w:rsidP="00E743E8">
            <w:pPr>
              <w:jc w:val="center"/>
            </w:pPr>
            <w:r w:rsidRPr="006C2447">
              <w:t>15%</w:t>
            </w:r>
          </w:p>
        </w:tc>
      </w:tr>
      <w:tr w:rsidR="006C2447" w:rsidRPr="006C2447" w14:paraId="4989E373" w14:textId="77777777" w:rsidTr="00261A99">
        <w:tc>
          <w:tcPr>
            <w:tcW w:w="7078" w:type="dxa"/>
            <w:shd w:val="clear" w:color="auto" w:fill="auto"/>
            <w:tcMar>
              <w:top w:w="100" w:type="dxa"/>
              <w:left w:w="100" w:type="dxa"/>
              <w:bottom w:w="100" w:type="dxa"/>
              <w:right w:w="100" w:type="dxa"/>
            </w:tcMar>
          </w:tcPr>
          <w:p w14:paraId="7E393A65" w14:textId="77777777" w:rsidR="006C2447" w:rsidRPr="006C2447" w:rsidRDefault="006C2447" w:rsidP="006C2447">
            <w:pPr>
              <w:jc w:val="left"/>
            </w:pPr>
            <w:r w:rsidRPr="006C2447">
              <w:t xml:space="preserve">Sous-critère n°5 </w:t>
            </w:r>
            <w:r w:rsidRPr="006C2447">
              <w:rPr>
                <w:b/>
              </w:rPr>
              <w:t>*</w:t>
            </w:r>
            <w:r w:rsidRPr="006C2447">
              <w:t xml:space="preserve"> : Fourniture d’un rapport d’interventions lié à des opérations complexes sur un ou plusieurs documents mettant en valeur la capacité du candidat à répondre à une demande et à rendre compte de ses interventions. </w:t>
            </w:r>
          </w:p>
          <w:p w14:paraId="74822CE0" w14:textId="4DB1ADDA" w:rsidR="006C2447" w:rsidRPr="006C2447" w:rsidRDefault="00D42584" w:rsidP="00D42584">
            <w:pPr>
              <w:jc w:val="left"/>
            </w:pPr>
            <w:r w:rsidRPr="00D42584">
              <w:t>Pour le lot 2</w:t>
            </w:r>
            <w:r w:rsidR="007C3484">
              <w:t>,</w:t>
            </w:r>
            <w:r w:rsidR="007C3484" w:rsidRPr="007C3484">
              <w:t xml:space="preserve"> il s'agit d'un</w:t>
            </w:r>
            <w:r w:rsidRPr="00D42584">
              <w:t xml:space="preserve"> exemple d’une intervention complexe sur une œuvre graphique </w:t>
            </w:r>
            <w:r w:rsidR="00C242C1">
              <w:t xml:space="preserve">très </w:t>
            </w:r>
            <w:r w:rsidRPr="00D42584">
              <w:t>sensible : pastel, gouache, huile sur papier</w:t>
            </w:r>
          </w:p>
        </w:tc>
        <w:tc>
          <w:tcPr>
            <w:tcW w:w="1669" w:type="dxa"/>
            <w:shd w:val="clear" w:color="auto" w:fill="auto"/>
            <w:tcMar>
              <w:top w:w="100" w:type="dxa"/>
              <w:left w:w="100" w:type="dxa"/>
              <w:bottom w:w="100" w:type="dxa"/>
              <w:right w:w="100" w:type="dxa"/>
            </w:tcMar>
            <w:vAlign w:val="center"/>
          </w:tcPr>
          <w:p w14:paraId="410074B4" w14:textId="77777777" w:rsidR="006C2447" w:rsidRPr="006C2447" w:rsidRDefault="006C2447" w:rsidP="00E743E8">
            <w:pPr>
              <w:jc w:val="center"/>
            </w:pPr>
            <w:r w:rsidRPr="006C2447">
              <w:t>15%</w:t>
            </w:r>
          </w:p>
        </w:tc>
      </w:tr>
      <w:tr w:rsidR="006C2447" w:rsidRPr="006C2447" w14:paraId="6371C973" w14:textId="77777777" w:rsidTr="00261A99">
        <w:tc>
          <w:tcPr>
            <w:tcW w:w="7078" w:type="dxa"/>
            <w:shd w:val="clear" w:color="auto" w:fill="auto"/>
            <w:tcMar>
              <w:top w:w="100" w:type="dxa"/>
              <w:left w:w="100" w:type="dxa"/>
              <w:bottom w:w="100" w:type="dxa"/>
              <w:right w:w="100" w:type="dxa"/>
            </w:tcMar>
          </w:tcPr>
          <w:p w14:paraId="49E7863F" w14:textId="1E740D73" w:rsidR="006C2447" w:rsidRPr="006C2447" w:rsidRDefault="006C2447" w:rsidP="006C2447">
            <w:pPr>
              <w:jc w:val="left"/>
            </w:pPr>
            <w:r w:rsidRPr="006C2447">
              <w:lastRenderedPageBreak/>
              <w:t xml:space="preserve">Sous-critère n°6 </w:t>
            </w:r>
            <w:r w:rsidRPr="006C2447">
              <w:rPr>
                <w:b/>
              </w:rPr>
              <w:t>*</w:t>
            </w:r>
            <w:r w:rsidRPr="006C2447">
              <w:t> : Fourniture d’un rapport d’étude proposant un protocole adapté à la conservation –</w:t>
            </w:r>
            <w:r w:rsidR="00261A99">
              <w:t xml:space="preserve"> </w:t>
            </w:r>
            <w:r w:rsidRPr="006C2447">
              <w:t>restauration d’un objet spécifique ou d’une collection entière mettant en valeur la capacité du candidat à répondre à une demande et à rendre compte de ses investigations et préconisations.</w:t>
            </w:r>
          </w:p>
          <w:p w14:paraId="52160610" w14:textId="291316DD" w:rsidR="006C2447" w:rsidRPr="006C2447" w:rsidRDefault="00D42584" w:rsidP="00D42584">
            <w:pPr>
              <w:jc w:val="left"/>
            </w:pPr>
            <w:r w:rsidRPr="00D42584">
              <w:t>Pour le lot 2</w:t>
            </w:r>
            <w:r w:rsidR="007C3484">
              <w:t>, le s</w:t>
            </w:r>
            <w:r w:rsidRPr="00D42584">
              <w:t xml:space="preserve">ujet </w:t>
            </w:r>
            <w:r w:rsidR="007C3484">
              <w:t xml:space="preserve">est </w:t>
            </w:r>
            <w:r w:rsidRPr="00D42584">
              <w:t>au choix du candidat dans le domaine des collections des œuvres graphiques</w:t>
            </w:r>
            <w:r>
              <w:t>.</w:t>
            </w:r>
          </w:p>
        </w:tc>
        <w:tc>
          <w:tcPr>
            <w:tcW w:w="1669" w:type="dxa"/>
            <w:shd w:val="clear" w:color="auto" w:fill="auto"/>
            <w:tcMar>
              <w:top w:w="100" w:type="dxa"/>
              <w:left w:w="100" w:type="dxa"/>
              <w:bottom w:w="100" w:type="dxa"/>
              <w:right w:w="100" w:type="dxa"/>
            </w:tcMar>
            <w:vAlign w:val="center"/>
          </w:tcPr>
          <w:p w14:paraId="31F37239" w14:textId="77777777" w:rsidR="006C2447" w:rsidRPr="006C2447" w:rsidRDefault="006C2447" w:rsidP="00E743E8">
            <w:pPr>
              <w:jc w:val="center"/>
            </w:pPr>
            <w:r w:rsidRPr="006C2447">
              <w:t>15%</w:t>
            </w:r>
          </w:p>
        </w:tc>
      </w:tr>
      <w:tr w:rsidR="006C2447" w:rsidRPr="006C2447" w14:paraId="06FAE96B" w14:textId="77777777" w:rsidTr="00261A99">
        <w:tc>
          <w:tcPr>
            <w:tcW w:w="7078" w:type="dxa"/>
            <w:shd w:val="clear" w:color="auto" w:fill="auto"/>
            <w:tcMar>
              <w:top w:w="100" w:type="dxa"/>
              <w:left w:w="100" w:type="dxa"/>
              <w:bottom w:w="100" w:type="dxa"/>
              <w:right w:w="100" w:type="dxa"/>
            </w:tcMar>
          </w:tcPr>
          <w:p w14:paraId="1F4A2B54" w14:textId="77777777" w:rsidR="006C2447" w:rsidRPr="006C2447" w:rsidRDefault="006C2447" w:rsidP="006C2447">
            <w:pPr>
              <w:jc w:val="left"/>
            </w:pPr>
            <w:r w:rsidRPr="006C2447">
              <w:t>Sous-critère n°7 : Environnement : composition des produits et matériaux et recyclage des consommables</w:t>
            </w:r>
          </w:p>
          <w:p w14:paraId="7B6CF43A" w14:textId="77777777" w:rsidR="006C2447" w:rsidRPr="006C2447" w:rsidRDefault="006C2447" w:rsidP="006C2447">
            <w:pPr>
              <w:jc w:val="left"/>
            </w:pPr>
            <w:r w:rsidRPr="006C2447">
              <w:t>Le candidat devra préciser les produits et matériaux utilisés dans le cadre de l’exécution des prestations. Ceux-ci devront être éco-labellisés européen ou équivalent.</w:t>
            </w:r>
          </w:p>
          <w:p w14:paraId="1DE2568C" w14:textId="77777777" w:rsidR="006C2447" w:rsidRPr="006C2447" w:rsidRDefault="006C2447" w:rsidP="006C2447">
            <w:pPr>
              <w:jc w:val="left"/>
            </w:pPr>
            <w:r w:rsidRPr="006C2447">
              <w:t xml:space="preserve">Le candidat devra fournir les fiches techniques de ces produits et matériaux. </w:t>
            </w:r>
          </w:p>
          <w:p w14:paraId="0F1F0DE8" w14:textId="77777777" w:rsidR="006C2447" w:rsidRPr="006C2447" w:rsidRDefault="006C2447" w:rsidP="006C2447">
            <w:pPr>
              <w:jc w:val="left"/>
            </w:pPr>
            <w:r w:rsidRPr="006C2447">
              <w:t>Le candidat devra préciser les mesures mises en place afin de favoriser le recyclage des consommables, notamment par la définition de modalités de collecte des déchets. IL précisera le nom de ses partenaires en charge du recyclage</w:t>
            </w:r>
            <w:r w:rsidRPr="006C2447" w:rsidDel="007135D9">
              <w:t xml:space="preserve"> </w:t>
            </w:r>
          </w:p>
        </w:tc>
        <w:tc>
          <w:tcPr>
            <w:tcW w:w="1669" w:type="dxa"/>
            <w:shd w:val="clear" w:color="auto" w:fill="auto"/>
            <w:tcMar>
              <w:top w:w="100" w:type="dxa"/>
              <w:left w:w="100" w:type="dxa"/>
              <w:bottom w:w="100" w:type="dxa"/>
              <w:right w:w="100" w:type="dxa"/>
            </w:tcMar>
            <w:vAlign w:val="center"/>
          </w:tcPr>
          <w:p w14:paraId="356536FA" w14:textId="5D4E218B" w:rsidR="006C2447" w:rsidRPr="006C2447" w:rsidRDefault="006C2447" w:rsidP="00E743E8">
            <w:pPr>
              <w:jc w:val="center"/>
            </w:pPr>
            <w:r w:rsidRPr="006C2447">
              <w:t>1</w:t>
            </w:r>
            <w:r w:rsidR="00261A99">
              <w:t>0</w:t>
            </w:r>
            <w:r w:rsidRPr="006C2447">
              <w:t>%</w:t>
            </w:r>
          </w:p>
        </w:tc>
      </w:tr>
    </w:tbl>
    <w:p w14:paraId="62D9641E" w14:textId="77777777" w:rsidR="006C2447" w:rsidRPr="006C2447" w:rsidRDefault="006C2447" w:rsidP="006C2447">
      <w:pPr>
        <w:jc w:val="left"/>
        <w:rPr>
          <w:b/>
        </w:rPr>
      </w:pPr>
    </w:p>
    <w:p w14:paraId="48E2C038" w14:textId="77777777" w:rsidR="006C2447" w:rsidRPr="006C2447" w:rsidRDefault="006C2447" w:rsidP="00261A99">
      <w:pPr>
        <w:rPr>
          <w:b/>
        </w:rPr>
      </w:pPr>
      <w:r w:rsidRPr="006C2447">
        <w:rPr>
          <w:b/>
        </w:rPr>
        <w:t xml:space="preserve">* Dans le cadre de ces sous-critères, le candidat sera jugé autant sur la pertinence de sa réponse technique à la commande que sur sa capacité à rédiger de façon claire et pertinente le travail exécuté. </w:t>
      </w:r>
    </w:p>
    <w:p w14:paraId="4A1444E3" w14:textId="77777777" w:rsidR="001B4692" w:rsidRDefault="001B4692" w:rsidP="00261A99"/>
    <w:p w14:paraId="06A3A0B2" w14:textId="165D3812" w:rsidR="001B4692" w:rsidRPr="006C2447" w:rsidRDefault="001B4692" w:rsidP="001B4692">
      <w:pPr>
        <w:numPr>
          <w:ilvl w:val="0"/>
          <w:numId w:val="3"/>
        </w:numPr>
        <w:jc w:val="left"/>
        <w:rPr>
          <w:b/>
        </w:rPr>
      </w:pPr>
      <w:r w:rsidRPr="006C2447">
        <w:rPr>
          <w:b/>
          <w:u w:val="single"/>
        </w:rPr>
        <w:t xml:space="preserve">Lot </w:t>
      </w:r>
      <w:r>
        <w:rPr>
          <w:b/>
          <w:u w:val="single"/>
        </w:rPr>
        <w:t>3</w:t>
      </w:r>
      <w:r w:rsidRPr="006C2447">
        <w:rPr>
          <w:b/>
        </w:rPr>
        <w:t> :</w:t>
      </w:r>
    </w:p>
    <w:p w14:paraId="4E58732D" w14:textId="77777777" w:rsidR="001B4692" w:rsidRPr="006C2447" w:rsidRDefault="001B4692" w:rsidP="001B4692">
      <w:pPr>
        <w:jc w:val="left"/>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8"/>
        <w:gridCol w:w="1669"/>
      </w:tblGrid>
      <w:tr w:rsidR="001B4692" w:rsidRPr="006C2447" w14:paraId="41E22930" w14:textId="77777777" w:rsidTr="00261A99">
        <w:tc>
          <w:tcPr>
            <w:tcW w:w="7078" w:type="dxa"/>
            <w:shd w:val="clear" w:color="auto" w:fill="auto"/>
            <w:tcMar>
              <w:top w:w="100" w:type="dxa"/>
              <w:left w:w="100" w:type="dxa"/>
              <w:bottom w:w="100" w:type="dxa"/>
              <w:right w:w="100" w:type="dxa"/>
            </w:tcMar>
          </w:tcPr>
          <w:p w14:paraId="32476D20" w14:textId="77777777" w:rsidR="001B4692" w:rsidRPr="006C2447" w:rsidRDefault="001B4692" w:rsidP="00751C42">
            <w:pPr>
              <w:jc w:val="center"/>
              <w:rPr>
                <w:b/>
              </w:rPr>
            </w:pPr>
            <w:r w:rsidRPr="006C2447">
              <w:rPr>
                <w:b/>
              </w:rPr>
              <w:t>Sous-critères</w:t>
            </w:r>
          </w:p>
        </w:tc>
        <w:tc>
          <w:tcPr>
            <w:tcW w:w="1669" w:type="dxa"/>
            <w:shd w:val="clear" w:color="auto" w:fill="auto"/>
            <w:tcMar>
              <w:top w:w="100" w:type="dxa"/>
              <w:left w:w="100" w:type="dxa"/>
              <w:bottom w:w="100" w:type="dxa"/>
              <w:right w:w="100" w:type="dxa"/>
            </w:tcMar>
          </w:tcPr>
          <w:p w14:paraId="79322E0D" w14:textId="77777777" w:rsidR="001B4692" w:rsidRPr="006C2447" w:rsidRDefault="001B4692" w:rsidP="00751C42">
            <w:pPr>
              <w:jc w:val="center"/>
              <w:rPr>
                <w:b/>
              </w:rPr>
            </w:pPr>
            <w:r w:rsidRPr="006C2447">
              <w:rPr>
                <w:b/>
              </w:rPr>
              <w:t>Pondération</w:t>
            </w:r>
          </w:p>
        </w:tc>
      </w:tr>
      <w:tr w:rsidR="001B4692" w:rsidRPr="006C2447" w14:paraId="3E895AEE" w14:textId="77777777" w:rsidTr="00261A99">
        <w:tc>
          <w:tcPr>
            <w:tcW w:w="7078" w:type="dxa"/>
            <w:shd w:val="clear" w:color="auto" w:fill="auto"/>
            <w:tcMar>
              <w:top w:w="100" w:type="dxa"/>
              <w:left w:w="100" w:type="dxa"/>
              <w:bottom w:w="100" w:type="dxa"/>
              <w:right w:w="100" w:type="dxa"/>
            </w:tcMar>
          </w:tcPr>
          <w:p w14:paraId="2DF1DD54" w14:textId="77777777" w:rsidR="001B4692" w:rsidRPr="006C2447" w:rsidRDefault="001B4692" w:rsidP="00751C42">
            <w:pPr>
              <w:jc w:val="left"/>
            </w:pPr>
            <w:r w:rsidRPr="006C2447">
              <w:t xml:space="preserve">Sous-critère n°1 : Description de l’atelier du candidat et mesures de protection et de sécurité des documents </w:t>
            </w:r>
          </w:p>
        </w:tc>
        <w:tc>
          <w:tcPr>
            <w:tcW w:w="1669" w:type="dxa"/>
            <w:shd w:val="clear" w:color="auto" w:fill="auto"/>
            <w:tcMar>
              <w:top w:w="100" w:type="dxa"/>
              <w:left w:w="100" w:type="dxa"/>
              <w:bottom w:w="100" w:type="dxa"/>
              <w:right w:w="100" w:type="dxa"/>
            </w:tcMar>
            <w:vAlign w:val="center"/>
          </w:tcPr>
          <w:p w14:paraId="32C4AF64" w14:textId="77777777" w:rsidR="001B4692" w:rsidRPr="006C2447" w:rsidRDefault="001B4692" w:rsidP="00751C42">
            <w:pPr>
              <w:jc w:val="center"/>
            </w:pPr>
            <w:r w:rsidRPr="006C2447">
              <w:t>10%</w:t>
            </w:r>
          </w:p>
        </w:tc>
      </w:tr>
      <w:tr w:rsidR="001B4692" w:rsidRPr="006C2447" w14:paraId="4F539FB2" w14:textId="77777777" w:rsidTr="00261A99">
        <w:tc>
          <w:tcPr>
            <w:tcW w:w="7078" w:type="dxa"/>
            <w:shd w:val="clear" w:color="auto" w:fill="auto"/>
            <w:tcMar>
              <w:top w:w="100" w:type="dxa"/>
              <w:left w:w="100" w:type="dxa"/>
              <w:bottom w:w="100" w:type="dxa"/>
              <w:right w:w="100" w:type="dxa"/>
            </w:tcMar>
          </w:tcPr>
          <w:p w14:paraId="367240DE" w14:textId="77777777" w:rsidR="001B4692" w:rsidRPr="006C2447" w:rsidRDefault="001B4692" w:rsidP="00751C42">
            <w:pPr>
              <w:jc w:val="left"/>
            </w:pPr>
            <w:r w:rsidRPr="006C2447">
              <w:t xml:space="preserve">Sous-critère n°2 : Moyens humains proposés pour exécuter les prestations  </w:t>
            </w:r>
          </w:p>
          <w:p w14:paraId="582F4769" w14:textId="77777777" w:rsidR="001B4692" w:rsidRPr="006C2447" w:rsidRDefault="001B4692" w:rsidP="00751C42">
            <w:pPr>
              <w:jc w:val="left"/>
            </w:pPr>
            <w:r w:rsidRPr="006C2447">
              <w:t xml:space="preserve">Le candidat devra préciser l’organisation pour l’exécution des prestations et devra justifier qu’il dispose d’une personne ayant des compétences en termes de gestion de projets (curriculum vitae). </w:t>
            </w:r>
          </w:p>
        </w:tc>
        <w:tc>
          <w:tcPr>
            <w:tcW w:w="1669" w:type="dxa"/>
            <w:shd w:val="clear" w:color="auto" w:fill="auto"/>
            <w:tcMar>
              <w:top w:w="100" w:type="dxa"/>
              <w:left w:w="100" w:type="dxa"/>
              <w:bottom w:w="100" w:type="dxa"/>
              <w:right w:w="100" w:type="dxa"/>
            </w:tcMar>
            <w:vAlign w:val="center"/>
          </w:tcPr>
          <w:p w14:paraId="28D35AEB" w14:textId="314F4FE9" w:rsidR="001B4692" w:rsidRPr="006C2447" w:rsidRDefault="00261A99" w:rsidP="00751C42">
            <w:pPr>
              <w:jc w:val="center"/>
            </w:pPr>
            <w:r>
              <w:t>20</w:t>
            </w:r>
            <w:r w:rsidR="001B4692" w:rsidRPr="006C2447">
              <w:t>%</w:t>
            </w:r>
          </w:p>
        </w:tc>
      </w:tr>
      <w:tr w:rsidR="001B4692" w:rsidRPr="006C2447" w14:paraId="6332A307" w14:textId="77777777" w:rsidTr="00261A99">
        <w:tc>
          <w:tcPr>
            <w:tcW w:w="7078" w:type="dxa"/>
            <w:shd w:val="clear" w:color="auto" w:fill="auto"/>
            <w:tcMar>
              <w:top w:w="100" w:type="dxa"/>
              <w:left w:w="100" w:type="dxa"/>
              <w:bottom w:w="100" w:type="dxa"/>
              <w:right w:w="100" w:type="dxa"/>
            </w:tcMar>
          </w:tcPr>
          <w:p w14:paraId="56223D97" w14:textId="44055FBE" w:rsidR="001B4692" w:rsidRPr="006C2447" w:rsidRDefault="001B4692" w:rsidP="00751C42">
            <w:pPr>
              <w:jc w:val="left"/>
            </w:pPr>
            <w:r w:rsidRPr="006C2447">
              <w:t xml:space="preserve">Sous-critère n°3 </w:t>
            </w:r>
            <w:r w:rsidRPr="006C2447">
              <w:rPr>
                <w:b/>
              </w:rPr>
              <w:t xml:space="preserve">* </w:t>
            </w:r>
            <w:r w:rsidRPr="006C2447">
              <w:t>: Fourniture d’un exemple de rapport d’interventions en li</w:t>
            </w:r>
            <w:r w:rsidR="001925D4">
              <w:t>en</w:t>
            </w:r>
            <w:r w:rsidRPr="006C2447">
              <w:t xml:space="preserve"> avec l’objet du marché </w:t>
            </w:r>
          </w:p>
          <w:p w14:paraId="7AA1A018" w14:textId="1D36C801" w:rsidR="001B4692" w:rsidRPr="006C2447" w:rsidRDefault="001B4692" w:rsidP="00751C42">
            <w:pPr>
              <w:jc w:val="left"/>
            </w:pPr>
            <w:r w:rsidRPr="006C2447">
              <w:t xml:space="preserve">Le candidat présentera </w:t>
            </w:r>
            <w:r w:rsidR="001925D4">
              <w:t>un rapport de restauration sous la forme</w:t>
            </w:r>
            <w:r w:rsidR="001925D4" w:rsidRPr="006C2447">
              <w:t xml:space="preserve"> </w:t>
            </w:r>
            <w:r w:rsidR="001925D4">
              <w:t xml:space="preserve">d’une </w:t>
            </w:r>
            <w:r w:rsidRPr="006C2447">
              <w:t>fiche synthétique, mettant en valeur sa capacité à répondre à une demande et à rendre compte de ses interventions (suite de fiches liées à un chantier de restauration de documents multiples).</w:t>
            </w:r>
          </w:p>
        </w:tc>
        <w:tc>
          <w:tcPr>
            <w:tcW w:w="1669" w:type="dxa"/>
            <w:shd w:val="clear" w:color="auto" w:fill="auto"/>
            <w:tcMar>
              <w:top w:w="100" w:type="dxa"/>
              <w:left w:w="100" w:type="dxa"/>
              <w:bottom w:w="100" w:type="dxa"/>
              <w:right w:w="100" w:type="dxa"/>
            </w:tcMar>
            <w:vAlign w:val="center"/>
          </w:tcPr>
          <w:p w14:paraId="2587BB8C" w14:textId="77777777" w:rsidR="001B4692" w:rsidRPr="006C2447" w:rsidRDefault="001B4692" w:rsidP="00751C42">
            <w:pPr>
              <w:jc w:val="center"/>
            </w:pPr>
            <w:r w:rsidRPr="006C2447">
              <w:t>15%</w:t>
            </w:r>
          </w:p>
        </w:tc>
      </w:tr>
      <w:tr w:rsidR="001B4692" w:rsidRPr="006C2447" w14:paraId="57744BF4" w14:textId="77777777" w:rsidTr="00261A99">
        <w:tc>
          <w:tcPr>
            <w:tcW w:w="7078" w:type="dxa"/>
            <w:shd w:val="clear" w:color="auto" w:fill="auto"/>
            <w:tcMar>
              <w:top w:w="100" w:type="dxa"/>
              <w:left w:w="100" w:type="dxa"/>
              <w:bottom w:w="100" w:type="dxa"/>
              <w:right w:w="100" w:type="dxa"/>
            </w:tcMar>
          </w:tcPr>
          <w:p w14:paraId="28A53416" w14:textId="77777777" w:rsidR="001B4692" w:rsidRPr="006C2447" w:rsidRDefault="001B4692" w:rsidP="00751C42">
            <w:pPr>
              <w:jc w:val="left"/>
            </w:pPr>
            <w:r w:rsidRPr="006C2447">
              <w:lastRenderedPageBreak/>
              <w:t xml:space="preserve">Sous-critère n°4 </w:t>
            </w:r>
            <w:r w:rsidRPr="006C2447">
              <w:rPr>
                <w:b/>
              </w:rPr>
              <w:t>*</w:t>
            </w:r>
            <w:r w:rsidRPr="006C2447">
              <w:t> : Fourniture d’un rapport d’interventions lié à des opérations sans complexité particulière sur un ou plusieurs documents, mettant en valeur la capacité du candidat à répondre à une demande et à rendre compte de ses interventions.</w:t>
            </w:r>
          </w:p>
          <w:p w14:paraId="64CC0316" w14:textId="71C71A9E" w:rsidR="001B4692" w:rsidRPr="006C2447" w:rsidRDefault="001B4692" w:rsidP="001B4692">
            <w:pPr>
              <w:jc w:val="left"/>
            </w:pPr>
            <w:r w:rsidRPr="001B4692">
              <w:t>Pour le lot 3</w:t>
            </w:r>
            <w:r w:rsidR="000941D7">
              <w:t>,</w:t>
            </w:r>
            <w:r w:rsidR="000941D7" w:rsidRPr="000941D7">
              <w:t xml:space="preserve"> il s'agit d'un</w:t>
            </w:r>
            <w:r w:rsidRPr="001B4692">
              <w:t xml:space="preserve"> exemple d’une intervention sur une série de documents </w:t>
            </w:r>
            <w:r w:rsidR="001925D4">
              <w:t>reliés</w:t>
            </w:r>
          </w:p>
        </w:tc>
        <w:tc>
          <w:tcPr>
            <w:tcW w:w="1669" w:type="dxa"/>
            <w:shd w:val="clear" w:color="auto" w:fill="auto"/>
            <w:tcMar>
              <w:top w:w="100" w:type="dxa"/>
              <w:left w:w="100" w:type="dxa"/>
              <w:bottom w:w="100" w:type="dxa"/>
              <w:right w:w="100" w:type="dxa"/>
            </w:tcMar>
            <w:vAlign w:val="center"/>
          </w:tcPr>
          <w:p w14:paraId="019F4DB2" w14:textId="77777777" w:rsidR="001B4692" w:rsidRPr="006C2447" w:rsidRDefault="001B4692" w:rsidP="00751C42">
            <w:pPr>
              <w:jc w:val="center"/>
            </w:pPr>
            <w:r w:rsidRPr="006C2447">
              <w:t>15%</w:t>
            </w:r>
          </w:p>
        </w:tc>
      </w:tr>
      <w:tr w:rsidR="001B4692" w:rsidRPr="006C2447" w14:paraId="462FC96B" w14:textId="77777777" w:rsidTr="00261A99">
        <w:tc>
          <w:tcPr>
            <w:tcW w:w="7078" w:type="dxa"/>
            <w:shd w:val="clear" w:color="auto" w:fill="auto"/>
            <w:tcMar>
              <w:top w:w="100" w:type="dxa"/>
              <w:left w:w="100" w:type="dxa"/>
              <w:bottom w:w="100" w:type="dxa"/>
              <w:right w:w="100" w:type="dxa"/>
            </w:tcMar>
          </w:tcPr>
          <w:p w14:paraId="2392A284" w14:textId="77777777" w:rsidR="001B4692" w:rsidRPr="006C2447" w:rsidRDefault="001B4692" w:rsidP="00751C42">
            <w:pPr>
              <w:jc w:val="left"/>
            </w:pPr>
            <w:r w:rsidRPr="006C2447">
              <w:t xml:space="preserve">Sous-critère n°5 </w:t>
            </w:r>
            <w:r w:rsidRPr="006C2447">
              <w:rPr>
                <w:b/>
              </w:rPr>
              <w:t>*</w:t>
            </w:r>
            <w:r w:rsidRPr="006C2447">
              <w:t xml:space="preserve"> : Fourniture d’un rapport d’interventions lié à des opérations complexes sur un ou plusieurs documents mettant en valeur la capacité du candidat à répondre à une demande et à rendre compte de ses interventions. </w:t>
            </w:r>
          </w:p>
          <w:p w14:paraId="4B715CD9" w14:textId="7E551B67" w:rsidR="001B4692" w:rsidRPr="006C2447" w:rsidRDefault="001B4692" w:rsidP="001B4692">
            <w:pPr>
              <w:jc w:val="left"/>
            </w:pPr>
            <w:r w:rsidRPr="001B4692">
              <w:t>Pour le lot 3</w:t>
            </w:r>
            <w:r w:rsidR="000941D7">
              <w:t xml:space="preserve">, </w:t>
            </w:r>
            <w:r w:rsidR="000941D7" w:rsidRPr="000941D7">
              <w:t>il s'agit d'un</w:t>
            </w:r>
            <w:r w:rsidR="000941D7">
              <w:t xml:space="preserve"> </w:t>
            </w:r>
            <w:r w:rsidRPr="001B4692">
              <w:t xml:space="preserve">exemple d’une intervention sur une série de documents </w:t>
            </w:r>
            <w:r w:rsidR="001925D4">
              <w:t>en feuille</w:t>
            </w:r>
            <w:r w:rsidR="001925D4" w:rsidRPr="001B4692">
              <w:t xml:space="preserve"> </w:t>
            </w:r>
            <w:r w:rsidRPr="001B4692">
              <w:t>comprenant le dépoussiérage et une mise en pochette ou en boîte de conservation</w:t>
            </w:r>
            <w:r>
              <w:t>.</w:t>
            </w:r>
          </w:p>
        </w:tc>
        <w:tc>
          <w:tcPr>
            <w:tcW w:w="1669" w:type="dxa"/>
            <w:shd w:val="clear" w:color="auto" w:fill="auto"/>
            <w:tcMar>
              <w:top w:w="100" w:type="dxa"/>
              <w:left w:w="100" w:type="dxa"/>
              <w:bottom w:w="100" w:type="dxa"/>
              <w:right w:w="100" w:type="dxa"/>
            </w:tcMar>
            <w:vAlign w:val="center"/>
          </w:tcPr>
          <w:p w14:paraId="5703C1D4" w14:textId="77777777" w:rsidR="001B4692" w:rsidRPr="006C2447" w:rsidRDefault="001B4692" w:rsidP="00751C42">
            <w:pPr>
              <w:jc w:val="center"/>
            </w:pPr>
            <w:r w:rsidRPr="006C2447">
              <w:t>15%</w:t>
            </w:r>
          </w:p>
        </w:tc>
      </w:tr>
      <w:tr w:rsidR="001B4692" w:rsidRPr="006C2447" w14:paraId="427A0F47" w14:textId="77777777" w:rsidTr="00261A99">
        <w:tc>
          <w:tcPr>
            <w:tcW w:w="7078" w:type="dxa"/>
            <w:shd w:val="clear" w:color="auto" w:fill="auto"/>
            <w:tcMar>
              <w:top w:w="100" w:type="dxa"/>
              <w:left w:w="100" w:type="dxa"/>
              <w:bottom w:w="100" w:type="dxa"/>
              <w:right w:w="100" w:type="dxa"/>
            </w:tcMar>
          </w:tcPr>
          <w:p w14:paraId="324EDAD3" w14:textId="77254374" w:rsidR="001B4692" w:rsidRPr="006C2447" w:rsidRDefault="001B4692" w:rsidP="00751C42">
            <w:pPr>
              <w:jc w:val="left"/>
            </w:pPr>
            <w:r w:rsidRPr="006C2447">
              <w:t xml:space="preserve">Sous-critère n°6 </w:t>
            </w:r>
            <w:r w:rsidRPr="006C2447">
              <w:rPr>
                <w:b/>
              </w:rPr>
              <w:t>*</w:t>
            </w:r>
            <w:r w:rsidRPr="006C2447">
              <w:t> : Fourniture d’un rapport d’étude proposant un protocole adapté à la conservation –restauration d’un</w:t>
            </w:r>
            <w:r w:rsidR="001925D4">
              <w:t>e série</w:t>
            </w:r>
            <w:r w:rsidRPr="006C2447">
              <w:t xml:space="preserve"> </w:t>
            </w:r>
            <w:r w:rsidR="001925D4">
              <w:t xml:space="preserve">de documents ou </w:t>
            </w:r>
            <w:r w:rsidRPr="006C2447">
              <w:t>d’une collection entière mettant en valeur la capacité du candidat à répondre à une demande et à rendre compte de ses investigations et préconisations.</w:t>
            </w:r>
          </w:p>
          <w:p w14:paraId="2E6356B6" w14:textId="5120DBD9" w:rsidR="001B4692" w:rsidRPr="001B4692" w:rsidRDefault="001B4692" w:rsidP="001B4692">
            <w:pPr>
              <w:jc w:val="left"/>
            </w:pPr>
            <w:r w:rsidRPr="001B4692">
              <w:t>Pour le lot 3</w:t>
            </w:r>
            <w:r w:rsidR="000941D7">
              <w:t>, le s</w:t>
            </w:r>
            <w:r w:rsidRPr="001B4692">
              <w:t xml:space="preserve">ujet </w:t>
            </w:r>
            <w:r w:rsidR="000941D7">
              <w:t xml:space="preserve">est </w:t>
            </w:r>
            <w:r w:rsidRPr="001B4692">
              <w:t>au choix du candidat concernant une campagne de traitement série de documents reliés et/ou documents graphiques.</w:t>
            </w:r>
          </w:p>
          <w:p w14:paraId="162D9909" w14:textId="03535152" w:rsidR="001B4692" w:rsidRPr="006C2447" w:rsidRDefault="001B4692" w:rsidP="00751C42">
            <w:pPr>
              <w:jc w:val="left"/>
            </w:pPr>
          </w:p>
        </w:tc>
        <w:tc>
          <w:tcPr>
            <w:tcW w:w="1669" w:type="dxa"/>
            <w:shd w:val="clear" w:color="auto" w:fill="auto"/>
            <w:tcMar>
              <w:top w:w="100" w:type="dxa"/>
              <w:left w:w="100" w:type="dxa"/>
              <w:bottom w:w="100" w:type="dxa"/>
              <w:right w:w="100" w:type="dxa"/>
            </w:tcMar>
            <w:vAlign w:val="center"/>
          </w:tcPr>
          <w:p w14:paraId="6E54B393" w14:textId="77777777" w:rsidR="001B4692" w:rsidRPr="006C2447" w:rsidRDefault="001B4692" w:rsidP="00751C42">
            <w:pPr>
              <w:jc w:val="center"/>
            </w:pPr>
            <w:r w:rsidRPr="006C2447">
              <w:t>15%</w:t>
            </w:r>
          </w:p>
        </w:tc>
      </w:tr>
      <w:tr w:rsidR="001B4692" w:rsidRPr="006C2447" w14:paraId="322490AA" w14:textId="77777777" w:rsidTr="00261A99">
        <w:tc>
          <w:tcPr>
            <w:tcW w:w="7078" w:type="dxa"/>
            <w:shd w:val="clear" w:color="auto" w:fill="auto"/>
            <w:tcMar>
              <w:top w:w="100" w:type="dxa"/>
              <w:left w:w="100" w:type="dxa"/>
              <w:bottom w:w="100" w:type="dxa"/>
              <w:right w:w="100" w:type="dxa"/>
            </w:tcMar>
          </w:tcPr>
          <w:p w14:paraId="5FA900D1" w14:textId="77777777" w:rsidR="001B4692" w:rsidRPr="006C2447" w:rsidRDefault="001B4692" w:rsidP="00751C42">
            <w:pPr>
              <w:jc w:val="left"/>
            </w:pPr>
            <w:r w:rsidRPr="006C2447">
              <w:t>Sous-critère n°7 : Environnement : composition des produits et matériaux et recyclage des consommables</w:t>
            </w:r>
          </w:p>
          <w:p w14:paraId="71912C96" w14:textId="77777777" w:rsidR="001B4692" w:rsidRPr="006C2447" w:rsidRDefault="001B4692" w:rsidP="00751C42">
            <w:pPr>
              <w:jc w:val="left"/>
            </w:pPr>
            <w:r w:rsidRPr="006C2447">
              <w:t>Le candidat devra préciser les produits et matériaux utilisés dans le cadre de l’exécution des prestations. Ceux-ci devront être éco-labellisés européen ou équivalent.</w:t>
            </w:r>
          </w:p>
          <w:p w14:paraId="69686E73" w14:textId="77777777" w:rsidR="001B4692" w:rsidRPr="006C2447" w:rsidRDefault="001B4692" w:rsidP="00751C42">
            <w:pPr>
              <w:jc w:val="left"/>
            </w:pPr>
            <w:r w:rsidRPr="006C2447">
              <w:t xml:space="preserve">Le candidat devra fournir les fiches techniques de ces produits et matériaux. </w:t>
            </w:r>
          </w:p>
          <w:p w14:paraId="66622AA2" w14:textId="77777777" w:rsidR="001B4692" w:rsidRPr="006C2447" w:rsidRDefault="001B4692" w:rsidP="00751C42">
            <w:pPr>
              <w:jc w:val="left"/>
            </w:pPr>
            <w:r w:rsidRPr="006C2447">
              <w:t>Le candidat devra préciser les mesures mises en place afin de favoriser le recyclage des consommables, notamment par la définition de modalités de collecte des déchets. IL précisera le nom de ses partenaires en charge du recyclage</w:t>
            </w:r>
            <w:r w:rsidRPr="006C2447" w:rsidDel="007135D9">
              <w:t xml:space="preserve"> </w:t>
            </w:r>
          </w:p>
        </w:tc>
        <w:tc>
          <w:tcPr>
            <w:tcW w:w="1669" w:type="dxa"/>
            <w:shd w:val="clear" w:color="auto" w:fill="auto"/>
            <w:tcMar>
              <w:top w:w="100" w:type="dxa"/>
              <w:left w:w="100" w:type="dxa"/>
              <w:bottom w:w="100" w:type="dxa"/>
              <w:right w:w="100" w:type="dxa"/>
            </w:tcMar>
            <w:vAlign w:val="center"/>
          </w:tcPr>
          <w:p w14:paraId="5F0A8887" w14:textId="5580C4DB" w:rsidR="001B4692" w:rsidRPr="006C2447" w:rsidRDefault="001B4692" w:rsidP="00751C42">
            <w:pPr>
              <w:jc w:val="center"/>
            </w:pPr>
            <w:r w:rsidRPr="006C2447">
              <w:t>1</w:t>
            </w:r>
            <w:r w:rsidR="00261A99">
              <w:t>0</w:t>
            </w:r>
            <w:r w:rsidRPr="006C2447">
              <w:t>%</w:t>
            </w:r>
          </w:p>
        </w:tc>
      </w:tr>
    </w:tbl>
    <w:p w14:paraId="3FCE99A2" w14:textId="77777777" w:rsidR="001B4692" w:rsidRPr="006C2447" w:rsidRDefault="001B4692" w:rsidP="001B4692">
      <w:pPr>
        <w:jc w:val="left"/>
        <w:rPr>
          <w:b/>
        </w:rPr>
      </w:pPr>
    </w:p>
    <w:p w14:paraId="73E8A774" w14:textId="77777777" w:rsidR="001B4692" w:rsidRPr="006C2447" w:rsidRDefault="001B4692" w:rsidP="00261A99">
      <w:pPr>
        <w:rPr>
          <w:b/>
        </w:rPr>
      </w:pPr>
      <w:r w:rsidRPr="006C2447">
        <w:rPr>
          <w:b/>
        </w:rPr>
        <w:t xml:space="preserve">* Dans le cadre de ces sous-critères, le candidat sera jugé autant sur la pertinence de sa réponse technique à la commande que sur sa capacité à rédiger de façon claire et pertinente le travail exécuté. </w:t>
      </w:r>
    </w:p>
    <w:p w14:paraId="24115A78" w14:textId="77777777" w:rsidR="006C2447" w:rsidRPr="008504FB" w:rsidRDefault="006C2447"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05C10531" w14:textId="77777777" w:rsidTr="00467E6D">
        <w:tc>
          <w:tcPr>
            <w:tcW w:w="8714" w:type="dxa"/>
            <w:shd w:val="clear" w:color="auto" w:fill="DAEEF3" w:themeFill="accent5" w:themeFillTint="33"/>
          </w:tcPr>
          <w:p w14:paraId="0C9D332D" w14:textId="77777777" w:rsidR="0026577E" w:rsidRPr="008504FB" w:rsidRDefault="0026577E" w:rsidP="00D31A57">
            <w:pPr>
              <w:pStyle w:val="Paragraphedeliste"/>
              <w:numPr>
                <w:ilvl w:val="0"/>
                <w:numId w:val="8"/>
              </w:numPr>
              <w:pBdr>
                <w:top w:val="nil"/>
                <w:left w:val="nil"/>
                <w:bottom w:val="nil"/>
                <w:right w:val="nil"/>
                <w:between w:val="nil"/>
              </w:pBdr>
              <w:jc w:val="left"/>
              <w:rPr>
                <w:rFonts w:eastAsia="Arimo"/>
                <w:b/>
                <w:color w:val="000000"/>
              </w:rPr>
            </w:pPr>
            <w:r w:rsidRPr="008504FB">
              <w:rPr>
                <w:rFonts w:eastAsia="Arimo"/>
                <w:b/>
                <w:color w:val="000000"/>
              </w:rPr>
              <w:t xml:space="preserve">CRITERE 2 : </w:t>
            </w:r>
            <w:r w:rsidRPr="0040544A">
              <w:rPr>
                <w:rFonts w:eastAsia="Arimo"/>
                <w:b/>
                <w:color w:val="000000" w:themeColor="text1"/>
              </w:rPr>
              <w:t>PRIX (50% de la note globale</w:t>
            </w:r>
            <w:r w:rsidRPr="008504FB">
              <w:rPr>
                <w:rFonts w:eastAsia="Arimo"/>
                <w:b/>
                <w:color w:val="000000"/>
              </w:rPr>
              <w:t>)</w:t>
            </w:r>
          </w:p>
        </w:tc>
      </w:tr>
    </w:tbl>
    <w:p w14:paraId="58F0E9FA" w14:textId="7E37120F" w:rsidR="0026577E" w:rsidRPr="0016680B" w:rsidRDefault="0026577E" w:rsidP="0026577E">
      <w:r w:rsidRPr="0016680B">
        <w:t>Le prix sera évalué sur la base du Devis Quantitatif Estimatif (D.Q.E)</w:t>
      </w:r>
      <w:r w:rsidR="0016680B">
        <w:t xml:space="preserve"> relatif au lot concerné</w:t>
      </w:r>
      <w:r w:rsidR="0040544A" w:rsidRPr="0016680B">
        <w:t>,</w:t>
      </w:r>
      <w:r w:rsidRPr="0016680B">
        <w:t xml:space="preserve"> joint au dossier de consultation des entreprises.</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6" w:name="_heading=h.30j0zll" w:colFirst="0" w:colLast="0"/>
      <w:bookmarkEnd w:id="6"/>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40544A">
      <w:pPr>
        <w:pBdr>
          <w:top w:val="nil"/>
          <w:left w:val="nil"/>
          <w:bottom w:val="nil"/>
          <w:right w:val="nil"/>
          <w:between w:val="nil"/>
        </w:pBdr>
        <w:spacing w:line="288" w:lineRule="auto"/>
      </w:pPr>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40544A">
      <w:pPr>
        <w:pBdr>
          <w:top w:val="nil"/>
          <w:left w:val="nil"/>
          <w:bottom w:val="nil"/>
          <w:right w:val="nil"/>
          <w:between w:val="nil"/>
        </w:pBdr>
        <w:spacing w:line="288" w:lineRule="auto"/>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40544A">
      <w:pPr>
        <w:pStyle w:val="Titre3"/>
      </w:pPr>
      <w:r>
        <w:t>Signature électronique du marché par la BnF</w:t>
      </w:r>
    </w:p>
    <w:p w14:paraId="5C40C341" w14:textId="77777777" w:rsidR="00082903" w:rsidRDefault="00082903" w:rsidP="0040544A">
      <w:pPr>
        <w:pBdr>
          <w:top w:val="nil"/>
          <w:left w:val="nil"/>
          <w:bottom w:val="nil"/>
          <w:right w:val="nil"/>
          <w:between w:val="nil"/>
        </w:pBdr>
        <w:spacing w:line="288" w:lineRule="auto"/>
      </w:pPr>
      <w:r>
        <w:t>Le délai minimal observé par la BnF pour signer les marchés passés selon la procédure formalisée est de 11 jours à compter de l’envoi du courrier de rejet.</w:t>
      </w:r>
    </w:p>
    <w:p w14:paraId="50441A72" w14:textId="77777777" w:rsidR="002F0C3E" w:rsidRPr="008504FB" w:rsidRDefault="002F0C3E" w:rsidP="0040544A">
      <w:pPr>
        <w:pStyle w:val="Titre2"/>
        <w:rPr>
          <w:rFonts w:ascii="Times New Roman" w:hAnsi="Times New Roman"/>
        </w:rPr>
      </w:pPr>
      <w:r w:rsidRPr="008504FB">
        <w:rPr>
          <w:rFonts w:ascii="Times New Roman" w:hAnsi="Times New Roman"/>
        </w:rPr>
        <w:t>Modalités de remise des plis par voie électronique</w:t>
      </w:r>
    </w:p>
    <w:p w14:paraId="5FB77149" w14:textId="77777777" w:rsidR="002F0C3E" w:rsidRPr="008504FB" w:rsidRDefault="002F0C3E" w:rsidP="0040544A">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40544A">
      <w:pPr>
        <w:spacing w:line="288" w:lineRule="auto"/>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40544A">
      <w:pPr>
        <w:pBdr>
          <w:top w:val="nil"/>
          <w:left w:val="nil"/>
          <w:bottom w:val="nil"/>
          <w:right w:val="nil"/>
          <w:between w:val="nil"/>
        </w:pBdr>
        <w:spacing w:line="288" w:lineRule="auto"/>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40544A">
      <w:pPr>
        <w:pBdr>
          <w:top w:val="nil"/>
          <w:left w:val="nil"/>
          <w:bottom w:val="nil"/>
          <w:right w:val="nil"/>
          <w:between w:val="nil"/>
        </w:pBdr>
        <w:spacing w:line="288" w:lineRule="auto"/>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40544A">
      <w:pPr>
        <w:pBdr>
          <w:top w:val="nil"/>
          <w:left w:val="nil"/>
          <w:bottom w:val="nil"/>
          <w:right w:val="nil"/>
          <w:between w:val="nil"/>
        </w:pBdr>
        <w:spacing w:line="288" w:lineRule="auto"/>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40544A">
      <w:pPr>
        <w:pBdr>
          <w:top w:val="nil"/>
          <w:left w:val="nil"/>
          <w:bottom w:val="nil"/>
          <w:right w:val="nil"/>
          <w:between w:val="nil"/>
        </w:pBdr>
        <w:spacing w:line="288" w:lineRule="auto"/>
      </w:pPr>
      <w:r>
        <w:t>En cas de difficultés, l</w:t>
      </w:r>
      <w:r w:rsidR="009E22C8">
        <w:t>es candidats trouveront sur l</w:t>
      </w:r>
      <w:r>
        <w:t>a plateforme PLACE</w:t>
      </w:r>
    </w:p>
    <w:p w14:paraId="39E0D898" w14:textId="77777777" w:rsidR="005D5E66" w:rsidRDefault="005D5E66" w:rsidP="00D31A57">
      <w:pPr>
        <w:pStyle w:val="Paragraphedeliste"/>
        <w:numPr>
          <w:ilvl w:val="0"/>
          <w:numId w:val="13"/>
        </w:numPr>
        <w:pBdr>
          <w:top w:val="nil"/>
          <w:left w:val="nil"/>
          <w:bottom w:val="nil"/>
          <w:right w:val="nil"/>
          <w:between w:val="nil"/>
        </w:pBdr>
        <w:spacing w:line="288" w:lineRule="auto"/>
      </w:pPr>
      <w:r>
        <w:t>Une rubrique Aide</w:t>
      </w:r>
    </w:p>
    <w:p w14:paraId="01E20E0C" w14:textId="77777777" w:rsidR="005D5E66" w:rsidRDefault="005D5E66" w:rsidP="00D31A57">
      <w:pPr>
        <w:pStyle w:val="Paragraphedeliste"/>
        <w:numPr>
          <w:ilvl w:val="0"/>
          <w:numId w:val="13"/>
        </w:numPr>
        <w:pBdr>
          <w:top w:val="nil"/>
          <w:left w:val="nil"/>
          <w:bottom w:val="nil"/>
          <w:right w:val="nil"/>
          <w:between w:val="nil"/>
        </w:pBdr>
        <w:spacing w:line="288" w:lineRule="auto"/>
      </w:pPr>
      <w:proofErr w:type="gramStart"/>
      <w:r>
        <w:t xml:space="preserve">Une </w:t>
      </w:r>
      <w:r w:rsidR="009E22C8">
        <w:t xml:space="preserve"> </w:t>
      </w:r>
      <w:r>
        <w:t>assistance</w:t>
      </w:r>
      <w:proofErr w:type="gramEnd"/>
      <w:r>
        <w:t xml:space="preserve"> téléphonique</w:t>
      </w:r>
    </w:p>
    <w:p w14:paraId="58419921" w14:textId="77777777" w:rsidR="005D5E66" w:rsidRDefault="005D5E66" w:rsidP="00D31A57">
      <w:pPr>
        <w:pStyle w:val="Paragraphedeliste"/>
        <w:numPr>
          <w:ilvl w:val="0"/>
          <w:numId w:val="13"/>
        </w:numPr>
        <w:pBdr>
          <w:top w:val="nil"/>
          <w:left w:val="nil"/>
          <w:bottom w:val="nil"/>
          <w:right w:val="nil"/>
          <w:between w:val="nil"/>
        </w:pBdr>
        <w:spacing w:line="288" w:lineRule="auto"/>
      </w:pPr>
      <w:r>
        <w:t>Une Foire aux questions</w:t>
      </w:r>
    </w:p>
    <w:p w14:paraId="679C7EB9" w14:textId="77777777" w:rsidR="009E22C8" w:rsidRDefault="009E22C8" w:rsidP="0040544A">
      <w:pPr>
        <w:pBdr>
          <w:top w:val="nil"/>
          <w:left w:val="nil"/>
          <w:bottom w:val="nil"/>
          <w:right w:val="nil"/>
          <w:between w:val="nil"/>
        </w:pBdr>
        <w:spacing w:line="288" w:lineRule="auto"/>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40544A">
      <w:pPr>
        <w:pBdr>
          <w:top w:val="nil"/>
          <w:left w:val="nil"/>
          <w:bottom w:val="nil"/>
          <w:right w:val="nil"/>
          <w:between w:val="nil"/>
        </w:pBdr>
        <w:spacing w:line="288" w:lineRule="auto"/>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D31A57">
      <w:pPr>
        <w:numPr>
          <w:ilvl w:val="0"/>
          <w:numId w:val="9"/>
        </w:numPr>
        <w:pBdr>
          <w:top w:val="nil"/>
          <w:left w:val="nil"/>
          <w:bottom w:val="nil"/>
          <w:right w:val="nil"/>
          <w:between w:val="nil"/>
        </w:pBdr>
        <w:spacing w:line="288" w:lineRule="auto"/>
        <w:ind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D31A57">
      <w:pPr>
        <w:numPr>
          <w:ilvl w:val="0"/>
          <w:numId w:val="9"/>
        </w:numPr>
        <w:pBdr>
          <w:top w:val="nil"/>
          <w:left w:val="nil"/>
          <w:bottom w:val="nil"/>
          <w:right w:val="nil"/>
          <w:between w:val="nil"/>
        </w:pBdr>
        <w:spacing w:line="288" w:lineRule="auto"/>
        <w:ind w:hanging="357"/>
        <w:rPr>
          <w:color w:val="000000"/>
        </w:rPr>
      </w:pPr>
      <w:proofErr w:type="gramStart"/>
      <w:r w:rsidRPr="008504FB">
        <w:rPr>
          <w:color w:val="000000"/>
        </w:rPr>
        <w:t>ne</w:t>
      </w:r>
      <w:proofErr w:type="gramEnd"/>
      <w:r w:rsidRPr="008504FB">
        <w:rPr>
          <w:color w:val="000000"/>
        </w:rPr>
        <w:t xml:space="preserv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D31A57">
      <w:pPr>
        <w:numPr>
          <w:ilvl w:val="0"/>
          <w:numId w:val="9"/>
        </w:numPr>
        <w:pBdr>
          <w:top w:val="nil"/>
          <w:left w:val="nil"/>
          <w:bottom w:val="nil"/>
          <w:right w:val="nil"/>
          <w:between w:val="nil"/>
        </w:pBdr>
        <w:spacing w:line="288" w:lineRule="auto"/>
        <w:ind w:hanging="357"/>
        <w:rPr>
          <w:color w:val="000000"/>
        </w:rPr>
      </w:pPr>
      <w:proofErr w:type="gramStart"/>
      <w:r w:rsidRPr="008504FB">
        <w:rPr>
          <w:color w:val="000000"/>
        </w:rPr>
        <w:t>ne</w:t>
      </w:r>
      <w:proofErr w:type="gramEnd"/>
      <w:r w:rsidRPr="008504FB">
        <w:rPr>
          <w:color w:val="000000"/>
        </w:rPr>
        <w:t xml:space="preserve"> pas utiliser certains outils, notamment les “macros” ;</w:t>
      </w:r>
    </w:p>
    <w:p w14:paraId="7CE0411C" w14:textId="77777777" w:rsidR="002F0C3E" w:rsidRPr="008504FB" w:rsidRDefault="002F0C3E" w:rsidP="00D31A57">
      <w:pPr>
        <w:numPr>
          <w:ilvl w:val="0"/>
          <w:numId w:val="9"/>
        </w:numPr>
        <w:pBdr>
          <w:top w:val="nil"/>
          <w:left w:val="nil"/>
          <w:bottom w:val="nil"/>
          <w:right w:val="nil"/>
          <w:between w:val="nil"/>
        </w:pBdr>
        <w:spacing w:line="288" w:lineRule="auto"/>
        <w:ind w:hanging="357"/>
        <w:rPr>
          <w:color w:val="000000"/>
        </w:rPr>
      </w:pPr>
      <w:proofErr w:type="gramStart"/>
      <w:r w:rsidRPr="008504FB">
        <w:rPr>
          <w:color w:val="000000"/>
        </w:rPr>
        <w:t>faire</w:t>
      </w:r>
      <w:proofErr w:type="gramEnd"/>
      <w:r w:rsidRPr="008504FB">
        <w:rPr>
          <w:color w:val="000000"/>
        </w:rPr>
        <w:t xml:space="preserve"> en sorte que l’offre ne soit pas trop volumineuse ;</w:t>
      </w:r>
    </w:p>
    <w:p w14:paraId="422EC70F" w14:textId="77777777" w:rsidR="002F0C3E" w:rsidRPr="008504FB" w:rsidRDefault="00E44600" w:rsidP="0040544A">
      <w:pPr>
        <w:pBdr>
          <w:top w:val="nil"/>
          <w:left w:val="nil"/>
          <w:bottom w:val="nil"/>
          <w:right w:val="nil"/>
          <w:between w:val="nil"/>
        </w:pBdr>
        <w:spacing w:line="288" w:lineRule="auto"/>
        <w:rPr>
          <w:color w:val="000000"/>
        </w:rPr>
      </w:pPr>
      <w:r w:rsidRPr="008504FB">
        <w:rPr>
          <w:color w:val="000000"/>
        </w:rPr>
        <w:lastRenderedPageBreak/>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40544A">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40544A">
      <w:bookmarkStart w:id="7" w:name="_heading=h.1fob9te" w:colFirst="0" w:colLast="0"/>
      <w:bookmarkEnd w:id="7"/>
      <w:r w:rsidRPr="008504FB">
        <w:t>Le candidat peut envoyer une copie de sauvegarde sur support physique électronique (Clé USB).</w:t>
      </w:r>
    </w:p>
    <w:p w14:paraId="312381F8" w14:textId="77777777" w:rsidR="0026577E" w:rsidRPr="008504FB" w:rsidRDefault="0026577E" w:rsidP="0040544A">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92630C" w:rsidRDefault="0026577E" w:rsidP="0092630C">
            <w:pPr>
              <w:jc w:val="center"/>
            </w:pPr>
            <w:r w:rsidRPr="0092630C">
              <w:t>COPIE DE SAUVEGARDE D’UNE OFFRE ELECTRONIQUE</w:t>
            </w:r>
          </w:p>
          <w:p w14:paraId="43D8118A" w14:textId="670A183C" w:rsidR="0092630C" w:rsidRPr="0092630C" w:rsidRDefault="0092630C" w:rsidP="0092630C">
            <w:pPr>
              <w:jc w:val="center"/>
            </w:pPr>
            <w:r w:rsidRPr="0092630C">
              <w:t>Prestations en conservation-restauration de documents reliés, de documents en feuilles et d’objets 3D en papier conservés ou exposés à la Bibliothèque nationale de France</w:t>
            </w:r>
          </w:p>
          <w:p w14:paraId="095090B0" w14:textId="2A7CC4B3" w:rsidR="0092630C" w:rsidRPr="0092630C" w:rsidRDefault="0092630C" w:rsidP="0092630C">
            <w:pPr>
              <w:jc w:val="center"/>
            </w:pPr>
            <w:r w:rsidRPr="0092630C">
              <w:t>Lot n° (à préciser) – CK</w:t>
            </w:r>
          </w:p>
          <w:p w14:paraId="09C3F77B" w14:textId="0F92CED0" w:rsidR="0026577E" w:rsidRPr="008504FB" w:rsidRDefault="0026577E" w:rsidP="0092630C">
            <w:pPr>
              <w:jc w:val="center"/>
              <w:rPr>
                <w:b/>
              </w:rPr>
            </w:pPr>
            <w:r w:rsidRPr="008504FB">
              <w:t>« NE PAS OUVRIR PAR LE SERVICE COURRIER »</w:t>
            </w:r>
          </w:p>
        </w:tc>
      </w:tr>
    </w:tbl>
    <w:p w14:paraId="34924BFC" w14:textId="77777777" w:rsidR="0026577E" w:rsidRPr="008504FB" w:rsidRDefault="0026577E" w:rsidP="0040544A">
      <w:r w:rsidRPr="008504FB">
        <w:t>L’offre sera remise sous enveloppe portant l'adresse suivante :</w:t>
      </w:r>
    </w:p>
    <w:p w14:paraId="6B79C18F" w14:textId="77777777" w:rsidR="0026577E" w:rsidRPr="008504FB" w:rsidRDefault="0026577E" w:rsidP="00205636">
      <w:pPr>
        <w:spacing w:after="0"/>
        <w:jc w:val="center"/>
      </w:pPr>
      <w:r w:rsidRPr="008504FB">
        <w:t>Bibliothèque nationale de France</w:t>
      </w:r>
    </w:p>
    <w:p w14:paraId="390381F0" w14:textId="77777777" w:rsidR="0026577E" w:rsidRPr="008504FB" w:rsidRDefault="0026577E" w:rsidP="00205636">
      <w:pPr>
        <w:spacing w:before="0" w:after="0"/>
        <w:jc w:val="center"/>
      </w:pPr>
      <w:r w:rsidRPr="008504FB">
        <w:t>Direction de l’administration et du personnel</w:t>
      </w:r>
    </w:p>
    <w:p w14:paraId="569C98BF" w14:textId="77777777" w:rsidR="0026577E" w:rsidRPr="008504FB" w:rsidRDefault="0026577E" w:rsidP="00205636">
      <w:pPr>
        <w:spacing w:before="0" w:after="0"/>
        <w:jc w:val="center"/>
      </w:pPr>
      <w:r w:rsidRPr="008504FB">
        <w:t>Service des marchés -Tour des lettres T4 (niveau 6) Bureau 06.131</w:t>
      </w:r>
    </w:p>
    <w:p w14:paraId="509CB8F1" w14:textId="77777777" w:rsidR="0026577E" w:rsidRPr="008504FB" w:rsidRDefault="0026577E" w:rsidP="00205636">
      <w:pPr>
        <w:spacing w:before="0" w:after="0"/>
        <w:jc w:val="center"/>
      </w:pPr>
      <w:r w:rsidRPr="008504FB">
        <w:t>Quai François Mauriac</w:t>
      </w:r>
    </w:p>
    <w:p w14:paraId="276FE26C" w14:textId="77777777" w:rsidR="0026577E" w:rsidRPr="008504FB" w:rsidRDefault="0026577E" w:rsidP="00205636">
      <w:pPr>
        <w:spacing w:before="0" w:after="0"/>
        <w:jc w:val="center"/>
      </w:pPr>
      <w:r w:rsidRPr="008504FB">
        <w:t>75706 Paris cedex 13</w:t>
      </w:r>
    </w:p>
    <w:p w14:paraId="0A4E2028" w14:textId="77777777" w:rsidR="0026577E" w:rsidRPr="008504FB" w:rsidRDefault="0026577E" w:rsidP="0040544A">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D31A57">
      <w:pPr>
        <w:numPr>
          <w:ilvl w:val="0"/>
          <w:numId w:val="4"/>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D31A57">
      <w:pPr>
        <w:numPr>
          <w:ilvl w:val="0"/>
          <w:numId w:val="4"/>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lastRenderedPageBreak/>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0262A26A" w:rsidR="00510E97" w:rsidRDefault="00545530" w:rsidP="0026577E">
      <w:r>
        <w:t xml:space="preserve">Pour inciter ses partenaires à entamer ou développer </w:t>
      </w:r>
      <w:r w:rsidR="00261A99">
        <w:t>une démarche similaire</w:t>
      </w:r>
      <w:r>
        <w:t xml:space="preserve"> ou pour s’inspirer de ce que ce dernier a déjà entrepris en matière d’égalité professionnelle et de lutte contre les discriminations, la BnF a rédigé un questionnaire « diversité et égalité professionnelle » annexé au règlement de la consultation.</w:t>
      </w:r>
    </w:p>
    <w:p w14:paraId="1B9A702B" w14:textId="5DBECF21" w:rsidR="0004107C" w:rsidRPr="008504FB" w:rsidRDefault="003455E5" w:rsidP="0092630C">
      <w:pPr>
        <w:jc w:val="left"/>
      </w:pPr>
      <w:r>
        <w:t xml:space="preserve">Ce questionnaire doit obligatoirement être remis par le futur Titulaire du marché public conformément aux dispositions de l’article 6.3 du présent règlement de la consultation. </w:t>
      </w:r>
    </w:p>
    <w:sectPr w:rsidR="0004107C" w:rsidRPr="008504F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1E6013" w:rsidRDefault="001E6013" w:rsidP="00011492">
      <w:r>
        <w:separator/>
      </w:r>
    </w:p>
  </w:endnote>
  <w:endnote w:type="continuationSeparator" w:id="0">
    <w:p w14:paraId="2B1A15C3" w14:textId="77777777" w:rsidR="001E6013" w:rsidRDefault="001E6013"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altName w:val="Caslon"/>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1E6013" w:rsidRDefault="001E6013">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1E6013" w:rsidRDefault="001E6013">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1E6013" w:rsidRDefault="001E6013">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1E6013" w:rsidRDefault="001E6013">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1E6013" w:rsidRDefault="001E6013"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1E6013" w:rsidRDefault="001E6013" w:rsidP="00011492">
      <w:r>
        <w:separator/>
      </w:r>
    </w:p>
  </w:footnote>
  <w:footnote w:type="continuationSeparator" w:id="0">
    <w:p w14:paraId="3A05DF81" w14:textId="77777777" w:rsidR="001E6013" w:rsidRDefault="001E6013" w:rsidP="00011492">
      <w:r>
        <w:continuationSeparator/>
      </w:r>
    </w:p>
  </w:footnote>
  <w:footnote w:id="1">
    <w:p w14:paraId="69337045" w14:textId="77777777" w:rsidR="001E6013" w:rsidRDefault="001E6013">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1E6013" w:rsidRDefault="001E6013">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1E6013" w:rsidRDefault="001E6013">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1E6013" w:rsidRDefault="001E6013">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1E6013" w:rsidRDefault="001E6013">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1E6013" w:rsidRDefault="001E6013">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1E6013" w:rsidRDefault="001E6013"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15:restartNumberingAfterBreak="0">
    <w:nsid w:val="196B4341"/>
    <w:multiLevelType w:val="hybridMultilevel"/>
    <w:tmpl w:val="3B860944"/>
    <w:lvl w:ilvl="0" w:tplc="7EA28A8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D40274E"/>
    <w:multiLevelType w:val="hybridMultilevel"/>
    <w:tmpl w:val="843E9FF0"/>
    <w:lvl w:ilvl="0" w:tplc="033A3B7A">
      <w:start w:val="75"/>
      <w:numFmt w:val="bullet"/>
      <w:lvlText w:val="-"/>
      <w:lvlJc w:val="left"/>
      <w:pPr>
        <w:ind w:left="720" w:hanging="360"/>
      </w:pPr>
      <w:rPr>
        <w:rFonts w:ascii="Arial" w:eastAsiaTheme="minorHAnsi"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0016239"/>
    <w:multiLevelType w:val="hybridMultilevel"/>
    <w:tmpl w:val="0472C432"/>
    <w:lvl w:ilvl="0" w:tplc="033A3B7A">
      <w:start w:val="75"/>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3CD0AAA"/>
    <w:multiLevelType w:val="hybridMultilevel"/>
    <w:tmpl w:val="8B40AE8A"/>
    <w:lvl w:ilvl="0" w:tplc="C96E17F8">
      <w:start w:val="6"/>
      <w:numFmt w:val="bullet"/>
      <w:lvlText w:val="-"/>
      <w:lvlJc w:val="left"/>
      <w:pPr>
        <w:ind w:left="360" w:hanging="360"/>
      </w:pPr>
      <w:rPr>
        <w:rFonts w:ascii="Calibri" w:eastAsiaTheme="minorHAnsi" w:hAnsi="Calibri" w:cs="Calibri" w:hint="default"/>
      </w:rPr>
    </w:lvl>
    <w:lvl w:ilvl="1" w:tplc="C96E17F8">
      <w:start w:val="6"/>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FA0D09"/>
    <w:multiLevelType w:val="hybridMultilevel"/>
    <w:tmpl w:val="2EBC5F4E"/>
    <w:lvl w:ilvl="0" w:tplc="6C7C31E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DE1029"/>
    <w:multiLevelType w:val="hybridMultilevel"/>
    <w:tmpl w:val="2C80A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60774C"/>
    <w:multiLevelType w:val="hybridMultilevel"/>
    <w:tmpl w:val="10641F26"/>
    <w:lvl w:ilvl="0" w:tplc="040C0005">
      <w:start w:val="1"/>
      <w:numFmt w:val="bullet"/>
      <w:lvlText w:val=""/>
      <w:lvlJc w:val="left"/>
      <w:pPr>
        <w:ind w:left="360" w:hanging="360"/>
      </w:pPr>
      <w:rPr>
        <w:rFonts w:ascii="Wingdings" w:hAnsi="Wingdings" w:hint="default"/>
      </w:rPr>
    </w:lvl>
    <w:lvl w:ilvl="1" w:tplc="C96E17F8">
      <w:start w:val="6"/>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29D30A7"/>
    <w:multiLevelType w:val="hybridMultilevel"/>
    <w:tmpl w:val="D354DCAA"/>
    <w:lvl w:ilvl="0" w:tplc="7EA28A82">
      <w:start w:val="1"/>
      <w:numFmt w:val="bullet"/>
      <w:lvlText w:val="-"/>
      <w:lvlJc w:val="left"/>
      <w:pPr>
        <w:ind w:left="502" w:hanging="360"/>
      </w:pPr>
      <w:rPr>
        <w:rFonts w:ascii="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7D3EAF"/>
    <w:multiLevelType w:val="hybridMultilevel"/>
    <w:tmpl w:val="18164970"/>
    <w:lvl w:ilvl="0" w:tplc="7EA28A82">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9"/>
  </w:num>
  <w:num w:numId="4">
    <w:abstractNumId w:val="5"/>
  </w:num>
  <w:num w:numId="5">
    <w:abstractNumId w:val="11"/>
  </w:num>
  <w:num w:numId="6">
    <w:abstractNumId w:val="15"/>
  </w:num>
  <w:num w:numId="7">
    <w:abstractNumId w:val="13"/>
  </w:num>
  <w:num w:numId="8">
    <w:abstractNumId w:val="12"/>
  </w:num>
  <w:num w:numId="9">
    <w:abstractNumId w:val="2"/>
  </w:num>
  <w:num w:numId="10">
    <w:abstractNumId w:val="21"/>
  </w:num>
  <w:num w:numId="11">
    <w:abstractNumId w:val="4"/>
  </w:num>
  <w:num w:numId="12">
    <w:abstractNumId w:val="14"/>
  </w:num>
  <w:num w:numId="13">
    <w:abstractNumId w:val="0"/>
  </w:num>
  <w:num w:numId="14">
    <w:abstractNumId w:val="16"/>
  </w:num>
  <w:num w:numId="15">
    <w:abstractNumId w:val="17"/>
  </w:num>
  <w:num w:numId="16">
    <w:abstractNumId w:val="19"/>
  </w:num>
  <w:num w:numId="17">
    <w:abstractNumId w:val="10"/>
  </w:num>
  <w:num w:numId="18">
    <w:abstractNumId w:val="20"/>
  </w:num>
  <w:num w:numId="19">
    <w:abstractNumId w:val="3"/>
  </w:num>
  <w:num w:numId="20">
    <w:abstractNumId w:val="22"/>
  </w:num>
  <w:num w:numId="21">
    <w:abstractNumId w:val="1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27BE3"/>
    <w:rsid w:val="0004107C"/>
    <w:rsid w:val="00043436"/>
    <w:rsid w:val="00044FE0"/>
    <w:rsid w:val="00054150"/>
    <w:rsid w:val="000546DE"/>
    <w:rsid w:val="00055B27"/>
    <w:rsid w:val="00067C68"/>
    <w:rsid w:val="0007264D"/>
    <w:rsid w:val="000770DC"/>
    <w:rsid w:val="00082903"/>
    <w:rsid w:val="00086C20"/>
    <w:rsid w:val="000941D7"/>
    <w:rsid w:val="00094B98"/>
    <w:rsid w:val="00097C3E"/>
    <w:rsid w:val="000A7554"/>
    <w:rsid w:val="000C687C"/>
    <w:rsid w:val="000C7DE7"/>
    <w:rsid w:val="000D5C13"/>
    <w:rsid w:val="000E1264"/>
    <w:rsid w:val="000E4D84"/>
    <w:rsid w:val="000F37D3"/>
    <w:rsid w:val="000F636D"/>
    <w:rsid w:val="000F7396"/>
    <w:rsid w:val="00102327"/>
    <w:rsid w:val="00106DD8"/>
    <w:rsid w:val="001077CC"/>
    <w:rsid w:val="001527A0"/>
    <w:rsid w:val="001616DC"/>
    <w:rsid w:val="0016680B"/>
    <w:rsid w:val="00167C92"/>
    <w:rsid w:val="00174E35"/>
    <w:rsid w:val="0017760F"/>
    <w:rsid w:val="00187141"/>
    <w:rsid w:val="001916F7"/>
    <w:rsid w:val="00191AF0"/>
    <w:rsid w:val="001925D4"/>
    <w:rsid w:val="00195D05"/>
    <w:rsid w:val="001A3559"/>
    <w:rsid w:val="001A3ADD"/>
    <w:rsid w:val="001B4692"/>
    <w:rsid w:val="001C0E2D"/>
    <w:rsid w:val="001C5258"/>
    <w:rsid w:val="001C728C"/>
    <w:rsid w:val="001D031F"/>
    <w:rsid w:val="001D05A4"/>
    <w:rsid w:val="001D24A6"/>
    <w:rsid w:val="001E0B61"/>
    <w:rsid w:val="001E50DB"/>
    <w:rsid w:val="001E6013"/>
    <w:rsid w:val="001E7BD5"/>
    <w:rsid w:val="001F7BB0"/>
    <w:rsid w:val="00200C24"/>
    <w:rsid w:val="00204E74"/>
    <w:rsid w:val="00205636"/>
    <w:rsid w:val="0021036A"/>
    <w:rsid w:val="0021683D"/>
    <w:rsid w:val="002276B0"/>
    <w:rsid w:val="00230939"/>
    <w:rsid w:val="002404D9"/>
    <w:rsid w:val="002417DA"/>
    <w:rsid w:val="00254A07"/>
    <w:rsid w:val="0025733D"/>
    <w:rsid w:val="00261A99"/>
    <w:rsid w:val="0026577E"/>
    <w:rsid w:val="002A2793"/>
    <w:rsid w:val="002A5DC8"/>
    <w:rsid w:val="002B1A88"/>
    <w:rsid w:val="002B6D82"/>
    <w:rsid w:val="002C292B"/>
    <w:rsid w:val="002D0CD5"/>
    <w:rsid w:val="002D2ACC"/>
    <w:rsid w:val="002F0C3E"/>
    <w:rsid w:val="002F4C04"/>
    <w:rsid w:val="002F629A"/>
    <w:rsid w:val="00300EDE"/>
    <w:rsid w:val="003455E5"/>
    <w:rsid w:val="00351A41"/>
    <w:rsid w:val="00366A1A"/>
    <w:rsid w:val="00397F34"/>
    <w:rsid w:val="003A2F25"/>
    <w:rsid w:val="003A4C06"/>
    <w:rsid w:val="003B35C3"/>
    <w:rsid w:val="003B7410"/>
    <w:rsid w:val="003C6EF9"/>
    <w:rsid w:val="003E3010"/>
    <w:rsid w:val="003E5BF6"/>
    <w:rsid w:val="003F4568"/>
    <w:rsid w:val="0040544A"/>
    <w:rsid w:val="00417AB7"/>
    <w:rsid w:val="00420A3E"/>
    <w:rsid w:val="0042794B"/>
    <w:rsid w:val="00427F7A"/>
    <w:rsid w:val="00434756"/>
    <w:rsid w:val="00442EE2"/>
    <w:rsid w:val="004541EB"/>
    <w:rsid w:val="00454CC8"/>
    <w:rsid w:val="0046373A"/>
    <w:rsid w:val="00467E6D"/>
    <w:rsid w:val="00475F55"/>
    <w:rsid w:val="00477D8F"/>
    <w:rsid w:val="00495709"/>
    <w:rsid w:val="004A4335"/>
    <w:rsid w:val="004C5913"/>
    <w:rsid w:val="004C69DA"/>
    <w:rsid w:val="004D55B7"/>
    <w:rsid w:val="004F1FEB"/>
    <w:rsid w:val="005001AE"/>
    <w:rsid w:val="00505481"/>
    <w:rsid w:val="00510E97"/>
    <w:rsid w:val="00514E5A"/>
    <w:rsid w:val="00516A1F"/>
    <w:rsid w:val="0051759C"/>
    <w:rsid w:val="00520610"/>
    <w:rsid w:val="005247E3"/>
    <w:rsid w:val="00532BF5"/>
    <w:rsid w:val="00544684"/>
    <w:rsid w:val="00545530"/>
    <w:rsid w:val="005579A3"/>
    <w:rsid w:val="00566041"/>
    <w:rsid w:val="0056633A"/>
    <w:rsid w:val="00572EE7"/>
    <w:rsid w:val="005866F4"/>
    <w:rsid w:val="005945CF"/>
    <w:rsid w:val="005C56DB"/>
    <w:rsid w:val="005C6442"/>
    <w:rsid w:val="005D2853"/>
    <w:rsid w:val="005D5E66"/>
    <w:rsid w:val="005E68F3"/>
    <w:rsid w:val="005E7CA9"/>
    <w:rsid w:val="005F3D64"/>
    <w:rsid w:val="005F6130"/>
    <w:rsid w:val="00604312"/>
    <w:rsid w:val="00613B81"/>
    <w:rsid w:val="00631177"/>
    <w:rsid w:val="00633068"/>
    <w:rsid w:val="0063616D"/>
    <w:rsid w:val="00637BEB"/>
    <w:rsid w:val="00641E07"/>
    <w:rsid w:val="00645FDB"/>
    <w:rsid w:val="0066335B"/>
    <w:rsid w:val="00675B47"/>
    <w:rsid w:val="0067775D"/>
    <w:rsid w:val="0068393F"/>
    <w:rsid w:val="00683C14"/>
    <w:rsid w:val="0069701E"/>
    <w:rsid w:val="006A2D9B"/>
    <w:rsid w:val="006A494C"/>
    <w:rsid w:val="006B6455"/>
    <w:rsid w:val="006C048F"/>
    <w:rsid w:val="006C2447"/>
    <w:rsid w:val="006C5B5A"/>
    <w:rsid w:val="006E6DB6"/>
    <w:rsid w:val="006F3B8A"/>
    <w:rsid w:val="006F4499"/>
    <w:rsid w:val="006F6A82"/>
    <w:rsid w:val="007057C7"/>
    <w:rsid w:val="00706FE2"/>
    <w:rsid w:val="007135D9"/>
    <w:rsid w:val="00721DC1"/>
    <w:rsid w:val="00727CF9"/>
    <w:rsid w:val="00740F5F"/>
    <w:rsid w:val="00747FB7"/>
    <w:rsid w:val="00751C42"/>
    <w:rsid w:val="00753481"/>
    <w:rsid w:val="00756B8C"/>
    <w:rsid w:val="007671B4"/>
    <w:rsid w:val="007730DA"/>
    <w:rsid w:val="00774F52"/>
    <w:rsid w:val="00782AD2"/>
    <w:rsid w:val="007839DA"/>
    <w:rsid w:val="0079233D"/>
    <w:rsid w:val="00794373"/>
    <w:rsid w:val="007C3209"/>
    <w:rsid w:val="007C3484"/>
    <w:rsid w:val="007C3C21"/>
    <w:rsid w:val="007F2740"/>
    <w:rsid w:val="007F6AFE"/>
    <w:rsid w:val="008038FE"/>
    <w:rsid w:val="008303DD"/>
    <w:rsid w:val="00842678"/>
    <w:rsid w:val="008443E9"/>
    <w:rsid w:val="0084603B"/>
    <w:rsid w:val="008504FB"/>
    <w:rsid w:val="00856187"/>
    <w:rsid w:val="00857281"/>
    <w:rsid w:val="008610EB"/>
    <w:rsid w:val="008733B9"/>
    <w:rsid w:val="00884CF3"/>
    <w:rsid w:val="008A67D8"/>
    <w:rsid w:val="008B0DAB"/>
    <w:rsid w:val="008B21DF"/>
    <w:rsid w:val="008B45B2"/>
    <w:rsid w:val="008B7523"/>
    <w:rsid w:val="008D226A"/>
    <w:rsid w:val="008D4630"/>
    <w:rsid w:val="008E11FB"/>
    <w:rsid w:val="008E3800"/>
    <w:rsid w:val="008E3C88"/>
    <w:rsid w:val="008E5CBE"/>
    <w:rsid w:val="008F15A5"/>
    <w:rsid w:val="008F569B"/>
    <w:rsid w:val="00900FED"/>
    <w:rsid w:val="009123D7"/>
    <w:rsid w:val="0092630C"/>
    <w:rsid w:val="0095040D"/>
    <w:rsid w:val="00971755"/>
    <w:rsid w:val="009746D4"/>
    <w:rsid w:val="00974AB4"/>
    <w:rsid w:val="00980811"/>
    <w:rsid w:val="0098192E"/>
    <w:rsid w:val="00985860"/>
    <w:rsid w:val="00993303"/>
    <w:rsid w:val="009A1131"/>
    <w:rsid w:val="009A1F50"/>
    <w:rsid w:val="009A4DE0"/>
    <w:rsid w:val="009C6651"/>
    <w:rsid w:val="009D2830"/>
    <w:rsid w:val="009D6646"/>
    <w:rsid w:val="009E22C8"/>
    <w:rsid w:val="009F1675"/>
    <w:rsid w:val="009F20C9"/>
    <w:rsid w:val="00A14BE2"/>
    <w:rsid w:val="00A16550"/>
    <w:rsid w:val="00A1729A"/>
    <w:rsid w:val="00A503FB"/>
    <w:rsid w:val="00A63DF5"/>
    <w:rsid w:val="00A64E5F"/>
    <w:rsid w:val="00A768F9"/>
    <w:rsid w:val="00A834C3"/>
    <w:rsid w:val="00A83DB3"/>
    <w:rsid w:val="00A940E4"/>
    <w:rsid w:val="00A95EC9"/>
    <w:rsid w:val="00A97D86"/>
    <w:rsid w:val="00AA799B"/>
    <w:rsid w:val="00AB2A53"/>
    <w:rsid w:val="00AC0AC0"/>
    <w:rsid w:val="00AC117C"/>
    <w:rsid w:val="00AC711B"/>
    <w:rsid w:val="00AD692C"/>
    <w:rsid w:val="00AE0429"/>
    <w:rsid w:val="00AE110E"/>
    <w:rsid w:val="00AF1F46"/>
    <w:rsid w:val="00B24F95"/>
    <w:rsid w:val="00B26F1F"/>
    <w:rsid w:val="00B30EC0"/>
    <w:rsid w:val="00B337AA"/>
    <w:rsid w:val="00B34733"/>
    <w:rsid w:val="00B37AF9"/>
    <w:rsid w:val="00B52AA9"/>
    <w:rsid w:val="00B61D5B"/>
    <w:rsid w:val="00B75F7F"/>
    <w:rsid w:val="00B8153A"/>
    <w:rsid w:val="00B94827"/>
    <w:rsid w:val="00BA0499"/>
    <w:rsid w:val="00BB3AC8"/>
    <w:rsid w:val="00BB4EE6"/>
    <w:rsid w:val="00BC3514"/>
    <w:rsid w:val="00BC581A"/>
    <w:rsid w:val="00BD30A8"/>
    <w:rsid w:val="00BD701A"/>
    <w:rsid w:val="00BE20DB"/>
    <w:rsid w:val="00C0107D"/>
    <w:rsid w:val="00C037BE"/>
    <w:rsid w:val="00C03A6B"/>
    <w:rsid w:val="00C07B4B"/>
    <w:rsid w:val="00C12556"/>
    <w:rsid w:val="00C13E2A"/>
    <w:rsid w:val="00C242C1"/>
    <w:rsid w:val="00C31673"/>
    <w:rsid w:val="00C52D57"/>
    <w:rsid w:val="00C608D5"/>
    <w:rsid w:val="00C6396B"/>
    <w:rsid w:val="00C74328"/>
    <w:rsid w:val="00C81300"/>
    <w:rsid w:val="00CB1D16"/>
    <w:rsid w:val="00CC115A"/>
    <w:rsid w:val="00CC6551"/>
    <w:rsid w:val="00CE7C8F"/>
    <w:rsid w:val="00D06FD5"/>
    <w:rsid w:val="00D103D9"/>
    <w:rsid w:val="00D14547"/>
    <w:rsid w:val="00D15A2D"/>
    <w:rsid w:val="00D2291D"/>
    <w:rsid w:val="00D2679F"/>
    <w:rsid w:val="00D26AD1"/>
    <w:rsid w:val="00D313D8"/>
    <w:rsid w:val="00D31A57"/>
    <w:rsid w:val="00D32B32"/>
    <w:rsid w:val="00D42584"/>
    <w:rsid w:val="00D51831"/>
    <w:rsid w:val="00D7053A"/>
    <w:rsid w:val="00D74E56"/>
    <w:rsid w:val="00D77018"/>
    <w:rsid w:val="00DA0B6E"/>
    <w:rsid w:val="00DA2321"/>
    <w:rsid w:val="00DA2FD3"/>
    <w:rsid w:val="00DA5EF6"/>
    <w:rsid w:val="00DD52C8"/>
    <w:rsid w:val="00DD5CAF"/>
    <w:rsid w:val="00DD629B"/>
    <w:rsid w:val="00DE07E5"/>
    <w:rsid w:val="00DE1B3E"/>
    <w:rsid w:val="00E11667"/>
    <w:rsid w:val="00E12A2F"/>
    <w:rsid w:val="00E250F8"/>
    <w:rsid w:val="00E27BDF"/>
    <w:rsid w:val="00E30E96"/>
    <w:rsid w:val="00E33F51"/>
    <w:rsid w:val="00E367E6"/>
    <w:rsid w:val="00E44600"/>
    <w:rsid w:val="00E61B67"/>
    <w:rsid w:val="00E72BEF"/>
    <w:rsid w:val="00E743E8"/>
    <w:rsid w:val="00E909BE"/>
    <w:rsid w:val="00E923FF"/>
    <w:rsid w:val="00EB51A1"/>
    <w:rsid w:val="00ED70B2"/>
    <w:rsid w:val="00EF03B4"/>
    <w:rsid w:val="00EF0DEC"/>
    <w:rsid w:val="00EF1726"/>
    <w:rsid w:val="00EF2746"/>
    <w:rsid w:val="00EF3D31"/>
    <w:rsid w:val="00EF4578"/>
    <w:rsid w:val="00EF5473"/>
    <w:rsid w:val="00F077CC"/>
    <w:rsid w:val="00F17F08"/>
    <w:rsid w:val="00F22E2E"/>
    <w:rsid w:val="00F24673"/>
    <w:rsid w:val="00F257D9"/>
    <w:rsid w:val="00F2592E"/>
    <w:rsid w:val="00F37124"/>
    <w:rsid w:val="00F43FA2"/>
    <w:rsid w:val="00F46C3B"/>
    <w:rsid w:val="00F52E79"/>
    <w:rsid w:val="00F57661"/>
    <w:rsid w:val="00F6385B"/>
    <w:rsid w:val="00F64FE2"/>
    <w:rsid w:val="00F716F0"/>
    <w:rsid w:val="00F729A3"/>
    <w:rsid w:val="00F80283"/>
    <w:rsid w:val="00F86385"/>
    <w:rsid w:val="00F93207"/>
    <w:rsid w:val="00FA561E"/>
    <w:rsid w:val="00FB1781"/>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726"/>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uiPriority w:val="9"/>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iPriority w:val="9"/>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iPriority w:val="9"/>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iPriority w:val="9"/>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iPriority w:val="9"/>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iPriority w:val="9"/>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iPriority w:val="9"/>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qFormat/>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 w:type="paragraph" w:styleId="Rvision">
    <w:name w:val="Revision"/>
    <w:hidden/>
    <w:uiPriority w:val="99"/>
    <w:semiHidden/>
    <w:rsid w:val="00EF1726"/>
    <w:pPr>
      <w:spacing w:after="0" w:line="240" w:lineRule="auto"/>
    </w:pPr>
    <w:rPr>
      <w:rFonts w:ascii="Times New Roman" w:eastAsia="Times New Roman" w:hAnsi="Times New Roman" w:cs="Arial"/>
      <w:szCs w:val="20"/>
      <w:shd w:val="clear" w:color="auto" w:fill="FFFF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882206159">
      <w:bodyDiv w:val="1"/>
      <w:marLeft w:val="0"/>
      <w:marRight w:val="0"/>
      <w:marTop w:val="0"/>
      <w:marBottom w:val="0"/>
      <w:divBdr>
        <w:top w:val="none" w:sz="0" w:space="0" w:color="auto"/>
        <w:left w:val="none" w:sz="0" w:space="0" w:color="auto"/>
        <w:bottom w:val="none" w:sz="0" w:space="0" w:color="auto"/>
        <w:right w:val="none" w:sz="0" w:space="0" w:color="auto"/>
      </w:divBdr>
    </w:div>
    <w:div w:id="895433555">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altName w:val="Caslon"/>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34724"/>
    <w:rsid w:val="001D623F"/>
    <w:rsid w:val="00212458"/>
    <w:rsid w:val="00213F90"/>
    <w:rsid w:val="002A1BA4"/>
    <w:rsid w:val="00305E40"/>
    <w:rsid w:val="003B5E7B"/>
    <w:rsid w:val="004735C3"/>
    <w:rsid w:val="004B5AC9"/>
    <w:rsid w:val="004C707D"/>
    <w:rsid w:val="005074FE"/>
    <w:rsid w:val="005222D6"/>
    <w:rsid w:val="00546FC6"/>
    <w:rsid w:val="005715FE"/>
    <w:rsid w:val="005B15C1"/>
    <w:rsid w:val="00603354"/>
    <w:rsid w:val="0060607F"/>
    <w:rsid w:val="00674969"/>
    <w:rsid w:val="006D684E"/>
    <w:rsid w:val="007D54D7"/>
    <w:rsid w:val="00A31769"/>
    <w:rsid w:val="00A933B8"/>
    <w:rsid w:val="00B027E5"/>
    <w:rsid w:val="00B85F1D"/>
    <w:rsid w:val="00BD6835"/>
    <w:rsid w:val="00C16B1A"/>
    <w:rsid w:val="00C2312F"/>
    <w:rsid w:val="00CD6BC2"/>
    <w:rsid w:val="00E67880"/>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623F"/>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22E12434-BE13-4B54-BA85-2CD1F70F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6137</Words>
  <Characters>33755</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Caroline KONTER</cp:lastModifiedBy>
  <cp:revision>28</cp:revision>
  <cp:lastPrinted>2019-11-25T17:36:00Z</cp:lastPrinted>
  <dcterms:created xsi:type="dcterms:W3CDTF">2025-11-24T16:21:00Z</dcterms:created>
  <dcterms:modified xsi:type="dcterms:W3CDTF">2025-12-16T13:28:00Z</dcterms:modified>
</cp:coreProperties>
</file>