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91CD3" w14:textId="62C98B72" w:rsidR="0003495A" w:rsidRDefault="00ED1AD2">
      <w:pPr>
        <w:shd w:val="clear" w:color="auto" w:fill="D9D9D9"/>
        <w:spacing w:after="218"/>
        <w:ind w:left="10" w:right="6" w:hanging="10"/>
        <w:jc w:val="center"/>
      </w:pPr>
      <w:r>
        <w:rPr>
          <w:rFonts w:ascii="Marianne" w:eastAsia="Marianne" w:hAnsi="Marianne" w:cs="Marianne"/>
          <w:color w:val="00000A"/>
        </w:rPr>
        <w:t xml:space="preserve"> </w:t>
      </w:r>
      <w:r w:rsidR="00A630B4">
        <w:rPr>
          <w:rFonts w:ascii="Marianne" w:eastAsia="Marianne" w:hAnsi="Marianne" w:cs="Marianne"/>
          <w:color w:val="00000A"/>
        </w:rPr>
        <w:t xml:space="preserve">Règlement de consultation ANNEXE I </w:t>
      </w:r>
    </w:p>
    <w:p w14:paraId="57938D30" w14:textId="7D2C0311" w:rsidR="0003495A" w:rsidRDefault="00A630B4">
      <w:pPr>
        <w:pStyle w:val="Titre1"/>
        <w:ind w:right="6"/>
      </w:pPr>
      <w:r>
        <w:t xml:space="preserve">Modalités de </w:t>
      </w:r>
      <w:r w:rsidR="00FA2077">
        <w:t>remise</w:t>
      </w:r>
      <w:r>
        <w:t xml:space="preserve"> du pli </w:t>
      </w:r>
    </w:p>
    <w:p w14:paraId="529C4FAA" w14:textId="77777777" w:rsidR="0003495A" w:rsidRDefault="00A630B4">
      <w:pPr>
        <w:spacing w:after="0"/>
        <w:ind w:left="49"/>
        <w:jc w:val="center"/>
      </w:pPr>
      <w:r>
        <w:rPr>
          <w:rFonts w:ascii="Marianne" w:eastAsia="Marianne" w:hAnsi="Marianne" w:cs="Marianne"/>
          <w:color w:val="00000A"/>
          <w:sz w:val="20"/>
        </w:rPr>
        <w:t xml:space="preserve"> </w:t>
      </w:r>
    </w:p>
    <w:p w14:paraId="51A915CE" w14:textId="77777777" w:rsidR="0003495A" w:rsidRDefault="00A630B4">
      <w:pPr>
        <w:spacing w:after="164"/>
        <w:ind w:left="-43" w:right="-20"/>
      </w:pPr>
      <w:r>
        <w:rPr>
          <w:noProof/>
        </w:rPr>
        <mc:AlternateContent>
          <mc:Choice Requires="wpg">
            <w:drawing>
              <wp:inline distT="0" distB="0" distL="0" distR="0" wp14:anchorId="6D3874F9" wp14:editId="29EC7257">
                <wp:extent cx="5803392" cy="265176"/>
                <wp:effectExtent l="0" t="0" r="0" b="0"/>
                <wp:docPr id="2128" name="Group 2128"/>
                <wp:cNvGraphicFramePr/>
                <a:graphic xmlns:a="http://schemas.openxmlformats.org/drawingml/2006/main">
                  <a:graphicData uri="http://schemas.microsoft.com/office/word/2010/wordprocessingGroup">
                    <wpg:wgp>
                      <wpg:cNvGrpSpPr/>
                      <wpg:grpSpPr>
                        <a:xfrm>
                          <a:off x="0" y="0"/>
                          <a:ext cx="5803392" cy="265176"/>
                          <a:chOff x="0" y="0"/>
                          <a:chExt cx="5803392" cy="265176"/>
                        </a:xfrm>
                      </wpg:grpSpPr>
                      <wps:wsp>
                        <wps:cNvPr id="28" name="Rectangle 28"/>
                        <wps:cNvSpPr/>
                        <wps:spPr>
                          <a:xfrm>
                            <a:off x="27432" y="29366"/>
                            <a:ext cx="1473216" cy="187969"/>
                          </a:xfrm>
                          <a:prstGeom prst="rect">
                            <a:avLst/>
                          </a:prstGeom>
                          <a:ln>
                            <a:noFill/>
                          </a:ln>
                        </wps:spPr>
                        <wps:txbx>
                          <w:txbxContent>
                            <w:p w14:paraId="1F2891D5" w14:textId="77777777" w:rsidR="0003495A" w:rsidRDefault="008B58EA">
                              <w:r>
                                <w:rPr>
                                  <w:rFonts w:ascii="Marianne" w:eastAsia="Marianne" w:hAnsi="Marianne" w:cs="Marianne"/>
                                  <w:b/>
                                  <w:color w:val="00000A"/>
                                </w:rPr>
                                <w:t>A</w:t>
                              </w:r>
                              <w:r w:rsidR="00A630B4">
                                <w:rPr>
                                  <w:rFonts w:ascii="Marianne" w:eastAsia="Marianne" w:hAnsi="Marianne" w:cs="Marianne"/>
                                  <w:b/>
                                  <w:color w:val="00000A"/>
                                </w:rPr>
                                <w:t xml:space="preserve">. Remise du pli </w:t>
                              </w:r>
                            </w:p>
                          </w:txbxContent>
                        </wps:txbx>
                        <wps:bodyPr horzOverflow="overflow" vert="horz" lIns="0" tIns="0" rIns="0" bIns="0" rtlCol="0">
                          <a:noAutofit/>
                        </wps:bodyPr>
                      </wps:wsp>
                      <wps:wsp>
                        <wps:cNvPr id="2443" name="Shape 2443"/>
                        <wps:cNvSpPr/>
                        <wps:spPr>
                          <a:xfrm>
                            <a:off x="0" y="2560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C0C0C0"/>
                          </a:fillRef>
                          <a:effectRef idx="0">
                            <a:scrgbClr r="0" g="0" b="0"/>
                          </a:effectRef>
                          <a:fontRef idx="none"/>
                        </wps:style>
                        <wps:bodyPr/>
                      </wps:wsp>
                      <wps:wsp>
                        <wps:cNvPr id="2444" name="Shape 2444"/>
                        <wps:cNvSpPr/>
                        <wps:spPr>
                          <a:xfrm>
                            <a:off x="9144" y="256032"/>
                            <a:ext cx="5794248" cy="9144"/>
                          </a:xfrm>
                          <a:custGeom>
                            <a:avLst/>
                            <a:gdLst/>
                            <a:ahLst/>
                            <a:cxnLst/>
                            <a:rect l="0" t="0" r="0" b="0"/>
                            <a:pathLst>
                              <a:path w="5794248" h="9144">
                                <a:moveTo>
                                  <a:pt x="0" y="0"/>
                                </a:moveTo>
                                <a:lnTo>
                                  <a:pt x="5794248" y="0"/>
                                </a:lnTo>
                                <a:lnTo>
                                  <a:pt x="5794248" y="9144"/>
                                </a:lnTo>
                                <a:lnTo>
                                  <a:pt x="0" y="9144"/>
                                </a:lnTo>
                                <a:lnTo>
                                  <a:pt x="0" y="0"/>
                                </a:lnTo>
                              </a:path>
                            </a:pathLst>
                          </a:custGeom>
                          <a:ln w="0" cap="flat">
                            <a:miter lim="127000"/>
                          </a:ln>
                        </wps:spPr>
                        <wps:style>
                          <a:lnRef idx="0">
                            <a:srgbClr val="000000">
                              <a:alpha val="0"/>
                            </a:srgbClr>
                          </a:lnRef>
                          <a:fillRef idx="1">
                            <a:srgbClr val="C0C0C0"/>
                          </a:fillRef>
                          <a:effectRef idx="0">
                            <a:scrgbClr r="0" g="0" b="0"/>
                          </a:effectRef>
                          <a:fontRef idx="none"/>
                        </wps:style>
                        <wps:bodyPr/>
                      </wps:wsp>
                      <wps:wsp>
                        <wps:cNvPr id="2445" name="Shape 2445"/>
                        <wps:cNvSpPr/>
                        <wps:spPr>
                          <a:xfrm>
                            <a:off x="0" y="0"/>
                            <a:ext cx="9144" cy="256032"/>
                          </a:xfrm>
                          <a:custGeom>
                            <a:avLst/>
                            <a:gdLst/>
                            <a:ahLst/>
                            <a:cxnLst/>
                            <a:rect l="0" t="0" r="0" b="0"/>
                            <a:pathLst>
                              <a:path w="9144" h="256032">
                                <a:moveTo>
                                  <a:pt x="0" y="0"/>
                                </a:moveTo>
                                <a:lnTo>
                                  <a:pt x="9144" y="0"/>
                                </a:lnTo>
                                <a:lnTo>
                                  <a:pt x="9144" y="256032"/>
                                </a:lnTo>
                                <a:lnTo>
                                  <a:pt x="0" y="256032"/>
                                </a:lnTo>
                                <a:lnTo>
                                  <a:pt x="0" y="0"/>
                                </a:lnTo>
                              </a:path>
                            </a:pathLst>
                          </a:custGeom>
                          <a:ln w="0" cap="flat">
                            <a:miter lim="127000"/>
                          </a:ln>
                        </wps:spPr>
                        <wps:style>
                          <a:lnRef idx="0">
                            <a:srgbClr val="000000">
                              <a:alpha val="0"/>
                            </a:srgbClr>
                          </a:lnRef>
                          <a:fillRef idx="1">
                            <a:srgbClr val="C0C0C0"/>
                          </a:fillRef>
                          <a:effectRef idx="0">
                            <a:scrgbClr r="0" g="0" b="0"/>
                          </a:effectRef>
                          <a:fontRef idx="none"/>
                        </wps:style>
                        <wps:bodyPr/>
                      </wps:wsp>
                    </wpg:wgp>
                  </a:graphicData>
                </a:graphic>
              </wp:inline>
            </w:drawing>
          </mc:Choice>
          <mc:Fallback>
            <w:pict>
              <v:group w14:anchorId="6D3874F9" id="Group 2128" o:spid="_x0000_s1026" style="width:456.95pt;height:20.9pt;mso-position-horizontal-relative:char;mso-position-vertical-relative:line" coordsize="58033,2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">
                <v:rect id="Rectangle 28" o:spid="_x0000_s1027" style="position:absolute;left:274;top:293;width:14732;height:1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14:paraId="1F2891D5" w14:textId="77777777" w:rsidR="0003495A" w:rsidRDefault="008B58EA">
                        <w:r>
                          <w:rPr>
                            <w:rFonts w:ascii="Marianne" w:eastAsia="Marianne" w:hAnsi="Marianne" w:cs="Marianne"/>
                            <w:b/>
                            <w:color w:val="00000A"/>
                          </w:rPr>
                          <w:t>A</w:t>
                        </w:r>
                        <w:r w:rsidR="00A630B4">
                          <w:rPr>
                            <w:rFonts w:ascii="Marianne" w:eastAsia="Marianne" w:hAnsi="Marianne" w:cs="Marianne"/>
                            <w:b/>
                            <w:color w:val="00000A"/>
                          </w:rPr>
                          <w:t xml:space="preserve">. Remise du pli </w:t>
                        </w:r>
                      </w:p>
                    </w:txbxContent>
                  </v:textbox>
                </v:rect>
                <v:shape id="Shape 2443" o:spid="_x0000_s1028" style="position:absolute;top:256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" path="m,l9144,r,9144l,9144,,e" fillcolor="silver" stroked="f" strokeweight="0">
                  <v:stroke miterlimit="83231f" joinstyle="miter"/>
                  <v:path arrowok="t" textboxrect="0,0,9144,9144"/>
                </v:shape>
                <v:shape id="Shape 2444" o:spid="_x0000_s1029" style="position:absolute;left:91;top:2560;width:57942;height:91;visibility:visible;mso-wrap-style:square;v-text-anchor:top" coordsize="57942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" path="m,l5794248,r,9144l,9144,,e" fillcolor="silver" stroked="f" strokeweight="0">
                  <v:stroke miterlimit="83231f" joinstyle="miter"/>
                  <v:path arrowok="t" textboxrect="0,0,5794248,9144"/>
                </v:shape>
                <v:shape id="Shape 2445" o:spid="_x0000_s1030" style="position:absolute;width:91;height:2560;visibility:visible;mso-wrap-style:square;v-text-anchor:top" coordsize="9144,256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" path="m,l9144,r,256032l,256032,,e" fillcolor="silver" stroked="f" strokeweight="0">
                  <v:stroke miterlimit="83231f" joinstyle="miter"/>
                  <v:path arrowok="t" textboxrect="0,0,9144,256032"/>
                </v:shape>
                <w10:anchorlock/>
              </v:group>
            </w:pict>
          </mc:Fallback>
        </mc:AlternateContent>
      </w:r>
    </w:p>
    <w:p w14:paraId="5EB67300" w14:textId="7EBF95B9" w:rsidR="008B58EA" w:rsidRDefault="003B6C0B">
      <w:pPr>
        <w:spacing w:after="33" w:line="362" w:lineRule="auto"/>
        <w:ind w:left="-5" w:hanging="10"/>
        <w:jc w:val="both"/>
        <w:rPr>
          <w:rFonts w:ascii="Marianne" w:eastAsia="Marianne" w:hAnsi="Marianne" w:cs="Marianne"/>
          <w:color w:val="00000A"/>
          <w:sz w:val="20"/>
        </w:rPr>
      </w:pPr>
      <w:r>
        <w:rPr>
          <w:rFonts w:ascii="Marianne" w:eastAsia="Marianne" w:hAnsi="Marianne" w:cs="Marianne"/>
          <w:color w:val="00000A"/>
          <w:sz w:val="20"/>
        </w:rPr>
        <w:t>Le soumissionnaire</w:t>
      </w:r>
      <w:r w:rsidR="00A630B4">
        <w:rPr>
          <w:rFonts w:ascii="Marianne" w:eastAsia="Marianne" w:hAnsi="Marianne" w:cs="Marianne"/>
          <w:color w:val="00000A"/>
          <w:sz w:val="20"/>
        </w:rPr>
        <w:t xml:space="preserve"> remet son </w:t>
      </w:r>
      <w:r w:rsidR="008B58EA">
        <w:rPr>
          <w:rFonts w:ascii="Marianne" w:eastAsia="Marianne" w:hAnsi="Marianne" w:cs="Marianne"/>
          <w:color w:val="00000A"/>
          <w:sz w:val="20"/>
        </w:rPr>
        <w:t>pli (</w:t>
      </w:r>
      <w:r w:rsidR="00A630B4">
        <w:rPr>
          <w:rFonts w:ascii="Marianne" w:eastAsia="Marianne" w:hAnsi="Marianne" w:cs="Marianne"/>
          <w:color w:val="00000A"/>
          <w:sz w:val="20"/>
        </w:rPr>
        <w:t xml:space="preserve">dossier </w:t>
      </w:r>
      <w:r w:rsidR="008B58EA">
        <w:rPr>
          <w:rFonts w:ascii="Marianne" w:eastAsia="Marianne" w:hAnsi="Marianne" w:cs="Marianne"/>
          <w:color w:val="00000A"/>
          <w:sz w:val="20"/>
        </w:rPr>
        <w:t xml:space="preserve">comprenant les pièces relatives à sa candidature et à son </w:t>
      </w:r>
      <w:r w:rsidR="00A630B4">
        <w:rPr>
          <w:rFonts w:ascii="Marianne" w:eastAsia="Marianne" w:hAnsi="Marianne" w:cs="Marianne"/>
          <w:color w:val="00000A"/>
          <w:sz w:val="20"/>
        </w:rPr>
        <w:t>offre</w:t>
      </w:r>
      <w:r w:rsidR="008B58EA">
        <w:rPr>
          <w:rFonts w:ascii="Marianne" w:eastAsia="Marianne" w:hAnsi="Marianne" w:cs="Marianne"/>
          <w:color w:val="00000A"/>
          <w:sz w:val="20"/>
        </w:rPr>
        <w:t>)</w:t>
      </w:r>
      <w:r w:rsidR="00A630B4">
        <w:rPr>
          <w:rFonts w:ascii="Marianne" w:eastAsia="Marianne" w:hAnsi="Marianne" w:cs="Marianne"/>
          <w:color w:val="00000A"/>
          <w:sz w:val="20"/>
        </w:rPr>
        <w:t xml:space="preserve"> par dépôt sur </w:t>
      </w:r>
      <w:r w:rsidR="008B58EA">
        <w:rPr>
          <w:rFonts w:ascii="Marianne" w:eastAsia="Marianne" w:hAnsi="Marianne" w:cs="Marianne"/>
          <w:color w:val="00000A"/>
          <w:sz w:val="20"/>
        </w:rPr>
        <w:t>la plateforme de dématérialisation des procédures de marchés de l’Etat «</w:t>
      </w:r>
      <w:r w:rsidR="008B58EA">
        <w:rPr>
          <w:rFonts w:eastAsia="Marianne"/>
          <w:color w:val="00000A"/>
          <w:sz w:val="20"/>
        </w:rPr>
        <w:t> </w:t>
      </w:r>
      <w:r w:rsidR="00A630B4">
        <w:rPr>
          <w:rFonts w:ascii="Marianne" w:eastAsia="Marianne" w:hAnsi="Marianne" w:cs="Marianne"/>
          <w:color w:val="00000A"/>
          <w:sz w:val="20"/>
        </w:rPr>
        <w:t>PLACE</w:t>
      </w:r>
      <w:r w:rsidR="008B58EA">
        <w:rPr>
          <w:rFonts w:eastAsia="Marianne"/>
          <w:color w:val="00000A"/>
          <w:sz w:val="20"/>
        </w:rPr>
        <w:t> </w:t>
      </w:r>
      <w:r w:rsidR="008B58EA">
        <w:rPr>
          <w:rFonts w:ascii="Marianne" w:eastAsia="Marianne" w:hAnsi="Marianne" w:cs="Marianne"/>
          <w:color w:val="00000A"/>
          <w:sz w:val="20"/>
        </w:rPr>
        <w:t>».</w:t>
      </w:r>
    </w:p>
    <w:p w14:paraId="1866A7CF" w14:textId="77777777" w:rsidR="0003495A" w:rsidRDefault="00A630B4">
      <w:pPr>
        <w:spacing w:after="33" w:line="362" w:lineRule="auto"/>
        <w:ind w:left="-5" w:hanging="10"/>
        <w:jc w:val="both"/>
        <w:rPr>
          <w:rFonts w:ascii="Marianne" w:eastAsia="Marianne" w:hAnsi="Marianne" w:cs="Marianne"/>
          <w:b/>
          <w:color w:val="0000FF"/>
          <w:sz w:val="20"/>
        </w:rPr>
      </w:pPr>
      <w:r>
        <w:rPr>
          <w:rFonts w:ascii="Marianne" w:eastAsia="Marianne" w:hAnsi="Marianne" w:cs="Marianne"/>
          <w:color w:val="00000A"/>
          <w:sz w:val="20"/>
        </w:rPr>
        <w:t xml:space="preserve">Pour ce faire, il doit d’abord se connecter au site de la PLACE à partir de l’adresse électronique </w:t>
      </w:r>
      <w:r w:rsidR="00D879A2">
        <w:rPr>
          <w:rFonts w:ascii="Marianne" w:eastAsia="Marianne" w:hAnsi="Marianne" w:cs="Marianne"/>
          <w:color w:val="00000A"/>
          <w:sz w:val="20"/>
        </w:rPr>
        <w:t>ci-après</w:t>
      </w:r>
      <w:r>
        <w:rPr>
          <w:color w:val="00000A"/>
          <w:sz w:val="20"/>
        </w:rPr>
        <w:t xml:space="preserve"> </w:t>
      </w:r>
      <w:r>
        <w:rPr>
          <w:rFonts w:ascii="Marianne" w:eastAsia="Marianne" w:hAnsi="Marianne" w:cs="Marianne"/>
          <w:color w:val="00000A"/>
          <w:sz w:val="20"/>
        </w:rPr>
        <w:t xml:space="preserve">: </w:t>
      </w:r>
      <w:hyperlink r:id="rId8" w:history="1">
        <w:r w:rsidR="008B09D7" w:rsidRPr="00ED6F4C">
          <w:rPr>
            <w:rStyle w:val="Lienhypertexte"/>
            <w:rFonts w:ascii="Marianne" w:eastAsia="Marianne" w:hAnsi="Marianne" w:cs="Marianne"/>
            <w:b/>
            <w:sz w:val="20"/>
          </w:rPr>
          <w:t>https://www.marches-publics.gouv.fr/entreprise</w:t>
        </w:r>
      </w:hyperlink>
    </w:p>
    <w:p w14:paraId="35407DC0" w14:textId="77777777" w:rsidR="008B09D7" w:rsidRDefault="008B09D7">
      <w:pPr>
        <w:spacing w:after="33" w:line="362" w:lineRule="auto"/>
        <w:ind w:left="-5" w:hanging="10"/>
        <w:jc w:val="both"/>
      </w:pPr>
    </w:p>
    <w:p w14:paraId="06250885" w14:textId="77777777" w:rsidR="0003495A" w:rsidRDefault="00A630B4">
      <w:pPr>
        <w:spacing w:after="162"/>
        <w:ind w:left="-43" w:right="-20"/>
      </w:pPr>
      <w:r>
        <w:rPr>
          <w:noProof/>
        </w:rPr>
        <mc:AlternateContent>
          <mc:Choice Requires="wpg">
            <w:drawing>
              <wp:inline distT="0" distB="0" distL="0" distR="0" wp14:anchorId="6EEB2D13" wp14:editId="4F2D17F4">
                <wp:extent cx="5803392" cy="265176"/>
                <wp:effectExtent l="0" t="0" r="0" b="0"/>
                <wp:docPr id="2129" name="Group 2129"/>
                <wp:cNvGraphicFramePr/>
                <a:graphic xmlns:a="http://schemas.openxmlformats.org/drawingml/2006/main">
                  <a:graphicData uri="http://schemas.microsoft.com/office/word/2010/wordprocessingGroup">
                    <wpg:wgp>
                      <wpg:cNvGrpSpPr/>
                      <wpg:grpSpPr>
                        <a:xfrm>
                          <a:off x="0" y="0"/>
                          <a:ext cx="5803392" cy="265176"/>
                          <a:chOff x="0" y="0"/>
                          <a:chExt cx="5803392" cy="265176"/>
                        </a:xfrm>
                      </wpg:grpSpPr>
                      <wps:wsp>
                        <wps:cNvPr id="44" name="Rectangle 44"/>
                        <wps:cNvSpPr/>
                        <wps:spPr>
                          <a:xfrm>
                            <a:off x="27432" y="29366"/>
                            <a:ext cx="1420515" cy="187969"/>
                          </a:xfrm>
                          <a:prstGeom prst="rect">
                            <a:avLst/>
                          </a:prstGeom>
                          <a:ln>
                            <a:noFill/>
                          </a:ln>
                        </wps:spPr>
                        <wps:txbx>
                          <w:txbxContent>
                            <w:p w14:paraId="36F6B19B" w14:textId="71D0E530" w:rsidR="0003495A" w:rsidRDefault="00FA2077">
                              <w:r>
                                <w:rPr>
                                  <w:rFonts w:ascii="Marianne" w:eastAsia="Marianne" w:hAnsi="Marianne" w:cs="Marianne"/>
                                  <w:b/>
                                  <w:color w:val="00000A"/>
                                </w:rPr>
                                <w:t>B</w:t>
                              </w:r>
                              <w:r w:rsidR="00A630B4">
                                <w:rPr>
                                  <w:rFonts w:ascii="Marianne" w:eastAsia="Marianne" w:hAnsi="Marianne" w:cs="Marianne"/>
                                  <w:b/>
                                  <w:color w:val="00000A"/>
                                </w:rPr>
                                <w:t xml:space="preserve">. Forme du pli </w:t>
                              </w:r>
                            </w:p>
                          </w:txbxContent>
                        </wps:txbx>
                        <wps:bodyPr horzOverflow="overflow" vert="horz" lIns="0" tIns="0" rIns="0" bIns="0" rtlCol="0">
                          <a:noAutofit/>
                        </wps:bodyPr>
                      </wps:wsp>
                      <wps:wsp>
                        <wps:cNvPr id="2449" name="Shape 2449"/>
                        <wps:cNvSpPr/>
                        <wps:spPr>
                          <a:xfrm>
                            <a:off x="0" y="2560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C0C0C0"/>
                          </a:fillRef>
                          <a:effectRef idx="0">
                            <a:scrgbClr r="0" g="0" b="0"/>
                          </a:effectRef>
                          <a:fontRef idx="none"/>
                        </wps:style>
                        <wps:bodyPr/>
                      </wps:wsp>
                      <wps:wsp>
                        <wps:cNvPr id="2450" name="Shape 2450"/>
                        <wps:cNvSpPr/>
                        <wps:spPr>
                          <a:xfrm>
                            <a:off x="9144" y="256032"/>
                            <a:ext cx="5794248" cy="9144"/>
                          </a:xfrm>
                          <a:custGeom>
                            <a:avLst/>
                            <a:gdLst/>
                            <a:ahLst/>
                            <a:cxnLst/>
                            <a:rect l="0" t="0" r="0" b="0"/>
                            <a:pathLst>
                              <a:path w="5794248" h="9144">
                                <a:moveTo>
                                  <a:pt x="0" y="0"/>
                                </a:moveTo>
                                <a:lnTo>
                                  <a:pt x="5794248" y="0"/>
                                </a:lnTo>
                                <a:lnTo>
                                  <a:pt x="5794248" y="9144"/>
                                </a:lnTo>
                                <a:lnTo>
                                  <a:pt x="0" y="9144"/>
                                </a:lnTo>
                                <a:lnTo>
                                  <a:pt x="0" y="0"/>
                                </a:lnTo>
                              </a:path>
                            </a:pathLst>
                          </a:custGeom>
                          <a:ln w="0" cap="flat">
                            <a:miter lim="127000"/>
                          </a:ln>
                        </wps:spPr>
                        <wps:style>
                          <a:lnRef idx="0">
                            <a:srgbClr val="000000">
                              <a:alpha val="0"/>
                            </a:srgbClr>
                          </a:lnRef>
                          <a:fillRef idx="1">
                            <a:srgbClr val="C0C0C0"/>
                          </a:fillRef>
                          <a:effectRef idx="0">
                            <a:scrgbClr r="0" g="0" b="0"/>
                          </a:effectRef>
                          <a:fontRef idx="none"/>
                        </wps:style>
                        <wps:bodyPr/>
                      </wps:wsp>
                      <wps:wsp>
                        <wps:cNvPr id="2451" name="Shape 2451"/>
                        <wps:cNvSpPr/>
                        <wps:spPr>
                          <a:xfrm>
                            <a:off x="0" y="0"/>
                            <a:ext cx="9144" cy="256032"/>
                          </a:xfrm>
                          <a:custGeom>
                            <a:avLst/>
                            <a:gdLst/>
                            <a:ahLst/>
                            <a:cxnLst/>
                            <a:rect l="0" t="0" r="0" b="0"/>
                            <a:pathLst>
                              <a:path w="9144" h="256032">
                                <a:moveTo>
                                  <a:pt x="0" y="0"/>
                                </a:moveTo>
                                <a:lnTo>
                                  <a:pt x="9144" y="0"/>
                                </a:lnTo>
                                <a:lnTo>
                                  <a:pt x="9144" y="256032"/>
                                </a:lnTo>
                                <a:lnTo>
                                  <a:pt x="0" y="256032"/>
                                </a:lnTo>
                                <a:lnTo>
                                  <a:pt x="0" y="0"/>
                                </a:lnTo>
                              </a:path>
                            </a:pathLst>
                          </a:custGeom>
                          <a:ln w="0" cap="flat">
                            <a:miter lim="127000"/>
                          </a:ln>
                        </wps:spPr>
                        <wps:style>
                          <a:lnRef idx="0">
                            <a:srgbClr val="000000">
                              <a:alpha val="0"/>
                            </a:srgbClr>
                          </a:lnRef>
                          <a:fillRef idx="1">
                            <a:srgbClr val="C0C0C0"/>
                          </a:fillRef>
                          <a:effectRef idx="0">
                            <a:scrgbClr r="0" g="0" b="0"/>
                          </a:effectRef>
                          <a:fontRef idx="none"/>
                        </wps:style>
                        <wps:bodyPr/>
                      </wps:wsp>
                    </wpg:wgp>
                  </a:graphicData>
                </a:graphic>
              </wp:inline>
            </w:drawing>
          </mc:Choice>
          <mc:Fallback>
            <w:pict>
              <v:group w14:anchorId="6EEB2D13" id="Group 2129" o:spid="_x0000_s1031" style="width:456.95pt;height:20.9pt;mso-position-horizontal-relative:char;mso-position-vertical-relative:line" coordsize="58033,2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">
                <v:rect id="Rectangle 44" o:spid="_x0000_s1032" style="position:absolute;left:274;top:293;width:14205;height:1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NsexQAAANsAAAAPAAAAZHJzL2Rvd25yZXYueG1sRI9Ba8JA&#10;FITvBf/D8oTemo0l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BedNsexQAAANsAAAAP&#10;AAAAAAAAAAAAAAAAAAcCAABkcnMvZG93bnJldi54bWxQSwUGAAAAAAMAAwC3AAAA+QIAAAAA&#10;" filled="f" stroked="f">
                  <v:textbox inset="0,0,0,0">
                    <w:txbxContent>
                      <w:p w14:paraId="36F6B19B" w14:textId="71D0E530" w:rsidR="0003495A" w:rsidRDefault="00FA2077">
                        <w:r>
                          <w:rPr>
                            <w:rFonts w:ascii="Marianne" w:eastAsia="Marianne" w:hAnsi="Marianne" w:cs="Marianne"/>
                            <w:b/>
                            <w:color w:val="00000A"/>
                          </w:rPr>
                          <w:t>B</w:t>
                        </w:r>
                        <w:r w:rsidR="00A630B4">
                          <w:rPr>
                            <w:rFonts w:ascii="Marianne" w:eastAsia="Marianne" w:hAnsi="Marianne" w:cs="Marianne"/>
                            <w:b/>
                            <w:color w:val="00000A"/>
                          </w:rPr>
                          <w:t xml:space="preserve">. Forme du pli </w:t>
                        </w:r>
                      </w:p>
                    </w:txbxContent>
                  </v:textbox>
                </v:rect>
                <v:shape id="Shape 2449" o:spid="_x0000_s1033" style="position:absolute;top:256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" path="m,l9144,r,9144l,9144,,e" fillcolor="silver" stroked="f" strokeweight="0">
                  <v:stroke miterlimit="83231f" joinstyle="miter"/>
                  <v:path arrowok="t" textboxrect="0,0,9144,9144"/>
                </v:shape>
                <v:shape id="Shape 2450" o:spid="_x0000_s1034" style="position:absolute;left:91;top:2560;width:57942;height:91;visibility:visible;mso-wrap-style:square;v-text-anchor:top" coordsize="57942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" path="m,l5794248,r,9144l,9144,,e" fillcolor="silver" stroked="f" strokeweight="0">
                  <v:stroke miterlimit="83231f" joinstyle="miter"/>
                  <v:path arrowok="t" textboxrect="0,0,5794248,9144"/>
                </v:shape>
                <v:shape id="Shape 2451" o:spid="_x0000_s1035" style="position:absolute;width:91;height:2560;visibility:visible;mso-wrap-style:square;v-text-anchor:top" coordsize="9144,256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" path="m,l9144,r,256032l,256032,,e" fillcolor="silver" stroked="f" strokeweight="0">
                  <v:stroke miterlimit="83231f" joinstyle="miter"/>
                  <v:path arrowok="t" textboxrect="0,0,9144,256032"/>
                </v:shape>
                <w10:anchorlock/>
              </v:group>
            </w:pict>
          </mc:Fallback>
        </mc:AlternateContent>
      </w:r>
    </w:p>
    <w:p w14:paraId="55C47AA8" w14:textId="1EB76D10" w:rsidR="0003495A" w:rsidRPr="008B09D7" w:rsidRDefault="003B6C0B">
      <w:pPr>
        <w:spacing w:after="119" w:line="362" w:lineRule="auto"/>
        <w:ind w:left="-5" w:hanging="10"/>
        <w:jc w:val="both"/>
        <w:rPr>
          <w:color w:val="FF0000"/>
        </w:rPr>
      </w:pPr>
      <w:r>
        <w:rPr>
          <w:rFonts w:ascii="Marianne" w:eastAsia="Marianne" w:hAnsi="Marianne" w:cs="Marianne"/>
          <w:color w:val="00000A"/>
          <w:sz w:val="20"/>
        </w:rPr>
        <w:t>Le soumissionnaire</w:t>
      </w:r>
      <w:r w:rsidR="00A630B4">
        <w:rPr>
          <w:rFonts w:ascii="Marianne" w:eastAsia="Marianne" w:hAnsi="Marianne" w:cs="Marianne"/>
          <w:color w:val="00000A"/>
          <w:sz w:val="20"/>
        </w:rPr>
        <w:t xml:space="preserve"> doit déposer sur la PLACE un dossier unique comprenant les </w:t>
      </w:r>
      <w:r w:rsidR="008B09D7">
        <w:rPr>
          <w:rFonts w:ascii="Marianne" w:eastAsia="Marianne" w:hAnsi="Marianne" w:cs="Marianne"/>
          <w:color w:val="00000A"/>
          <w:sz w:val="20"/>
        </w:rPr>
        <w:t xml:space="preserve">pièces relatives à sa candidature et à son </w:t>
      </w:r>
      <w:r w:rsidR="00A630B4">
        <w:rPr>
          <w:rFonts w:ascii="Marianne" w:eastAsia="Marianne" w:hAnsi="Marianne" w:cs="Marianne"/>
          <w:color w:val="00000A"/>
          <w:sz w:val="20"/>
        </w:rPr>
        <w:t xml:space="preserve">offre. </w:t>
      </w:r>
      <w:r>
        <w:rPr>
          <w:rFonts w:ascii="Marianne" w:eastAsia="Marianne" w:hAnsi="Marianne" w:cs="Marianne"/>
          <w:color w:val="00000A"/>
          <w:sz w:val="20"/>
        </w:rPr>
        <w:t>Conformément aux dispositions de l’article R2151-6 du code de la commande publique, «</w:t>
      </w:r>
      <w:r>
        <w:rPr>
          <w:rFonts w:eastAsia="Marianne"/>
          <w:color w:val="00000A"/>
          <w:sz w:val="20"/>
        </w:rPr>
        <w:t> </w:t>
      </w:r>
      <w:r>
        <w:rPr>
          <w:rFonts w:ascii="Marianne" w:eastAsia="Marianne" w:hAnsi="Marianne" w:cs="Marianne"/>
          <w:color w:val="00000A"/>
          <w:sz w:val="20"/>
        </w:rPr>
        <w:t>le soumissionnaire transmet son offre en une seule fois. Si plusieurs offres sont successivement transmises par un même soumissionnaire, seule est ouverte la dernière offre reçue par l’acheteur dans le délai fixé pour la remise des offres</w:t>
      </w:r>
      <w:r>
        <w:rPr>
          <w:rFonts w:eastAsia="Marianne"/>
          <w:color w:val="00000A"/>
          <w:sz w:val="20"/>
        </w:rPr>
        <w:t> </w:t>
      </w:r>
      <w:r>
        <w:rPr>
          <w:rFonts w:ascii="Marianne" w:eastAsia="Marianne" w:hAnsi="Marianne" w:cs="Marianne"/>
          <w:color w:val="00000A"/>
          <w:sz w:val="20"/>
        </w:rPr>
        <w:t>».</w:t>
      </w:r>
    </w:p>
    <w:p w14:paraId="73716E04" w14:textId="619695A6" w:rsidR="00FA2077" w:rsidRDefault="00FA2077" w:rsidP="00FA2077">
      <w:pPr>
        <w:spacing w:after="120" w:line="362" w:lineRule="auto"/>
        <w:ind w:left="-6" w:hanging="11"/>
        <w:jc w:val="both"/>
        <w:rPr>
          <w:rFonts w:ascii="Marianne" w:eastAsia="Marianne" w:hAnsi="Marianne" w:cs="Marianne"/>
          <w:color w:val="00000A"/>
          <w:sz w:val="20"/>
        </w:rPr>
      </w:pPr>
    </w:p>
    <w:p w14:paraId="68F7E76E" w14:textId="0F87784C" w:rsidR="00FA2077" w:rsidRPr="00FA2077" w:rsidRDefault="00FA2077" w:rsidP="00FA2077">
      <w:pPr>
        <w:rPr>
          <w:rFonts w:ascii="Marianne" w:eastAsia="Marianne" w:hAnsi="Marianne" w:cs="Marianne"/>
          <w:b/>
          <w:color w:val="00000A"/>
        </w:rPr>
      </w:pPr>
      <w:r>
        <w:rPr>
          <w:rFonts w:ascii="Marianne" w:eastAsia="Marianne" w:hAnsi="Marianne" w:cs="Marianne"/>
          <w:b/>
          <w:color w:val="00000A"/>
        </w:rPr>
        <w:t xml:space="preserve">C. </w:t>
      </w:r>
      <w:r w:rsidRPr="00FA2077">
        <w:rPr>
          <w:rFonts w:ascii="Marianne" w:eastAsia="Marianne" w:hAnsi="Marianne" w:cs="Marianne"/>
          <w:b/>
          <w:color w:val="00000A"/>
        </w:rPr>
        <w:t>Copie de sauvegarde (facultative)</w:t>
      </w:r>
    </w:p>
    <w:p w14:paraId="6DA25C8A" w14:textId="08926676" w:rsidR="0003495A" w:rsidRDefault="008B09D7">
      <w:pPr>
        <w:spacing w:after="198" w:line="362" w:lineRule="auto"/>
        <w:ind w:left="-5" w:hanging="10"/>
        <w:jc w:val="both"/>
      </w:pPr>
      <w:r>
        <w:rPr>
          <w:rFonts w:ascii="Marianne" w:eastAsia="Marianne" w:hAnsi="Marianne" w:cs="Marianne"/>
          <w:color w:val="00000A"/>
          <w:sz w:val="20"/>
        </w:rPr>
        <w:t>Conformément aux dispositions de</w:t>
      </w:r>
      <w:r w:rsidR="00A630B4">
        <w:rPr>
          <w:rFonts w:ascii="Marianne" w:eastAsia="Marianne" w:hAnsi="Marianne" w:cs="Marianne"/>
          <w:color w:val="00000A"/>
          <w:sz w:val="20"/>
        </w:rPr>
        <w:t xml:space="preserve"> l’</w:t>
      </w:r>
      <w:r w:rsidR="00A630B4" w:rsidRPr="008B09D7">
        <w:rPr>
          <w:rFonts w:ascii="Marianne" w:eastAsia="Marianne" w:hAnsi="Marianne" w:cs="Marianne"/>
          <w:color w:val="auto"/>
          <w:sz w:val="20"/>
        </w:rPr>
        <w:t>arrêté</w:t>
      </w:r>
      <w:r w:rsidR="00A630B4">
        <w:rPr>
          <w:rFonts w:ascii="Marianne" w:eastAsia="Marianne" w:hAnsi="Marianne" w:cs="Marianne"/>
          <w:b/>
          <w:color w:val="00000A"/>
          <w:sz w:val="20"/>
        </w:rPr>
        <w:t xml:space="preserve"> </w:t>
      </w:r>
      <w:r w:rsidR="00A630B4">
        <w:rPr>
          <w:rFonts w:ascii="Marianne" w:eastAsia="Marianne" w:hAnsi="Marianne" w:cs="Marianne"/>
          <w:color w:val="00000A"/>
          <w:sz w:val="20"/>
        </w:rPr>
        <w:t>du 22 mars 2019 fixant les modalités de mise à disposition des documents de la consultation et de la copie de sauvegarde</w:t>
      </w:r>
      <w:r>
        <w:rPr>
          <w:rFonts w:ascii="Marianne" w:eastAsia="Marianne" w:hAnsi="Marianne" w:cs="Marianne"/>
          <w:color w:val="00000A"/>
          <w:sz w:val="20"/>
        </w:rPr>
        <w:t>, (NOR</w:t>
      </w:r>
      <w:r>
        <w:rPr>
          <w:rFonts w:eastAsia="Marianne"/>
          <w:color w:val="00000A"/>
          <w:sz w:val="20"/>
        </w:rPr>
        <w:t> </w:t>
      </w:r>
      <w:r>
        <w:rPr>
          <w:rFonts w:ascii="Marianne" w:eastAsia="Marianne" w:hAnsi="Marianne" w:cs="Marianne"/>
          <w:color w:val="00000A"/>
          <w:sz w:val="20"/>
        </w:rPr>
        <w:t>: ECOM1831545A)</w:t>
      </w:r>
      <w:r w:rsidR="003B6C0B">
        <w:rPr>
          <w:rFonts w:ascii="Marianne" w:eastAsia="Marianne" w:hAnsi="Marianne" w:cs="Marianne"/>
          <w:color w:val="00000A"/>
          <w:sz w:val="20"/>
        </w:rPr>
        <w:t>, le soumissionnaire</w:t>
      </w:r>
      <w:r w:rsidR="00A630B4">
        <w:rPr>
          <w:rFonts w:ascii="Marianne" w:eastAsia="Marianne" w:hAnsi="Marianne" w:cs="Marianne"/>
          <w:color w:val="00000A"/>
          <w:sz w:val="20"/>
        </w:rPr>
        <w:t xml:space="preserve"> peut adresser au pouvoir adjudicateur une copie de sauvegarde de ce dossier</w:t>
      </w:r>
      <w:r w:rsidR="00A630B4">
        <w:rPr>
          <w:color w:val="00000A"/>
          <w:sz w:val="20"/>
        </w:rPr>
        <w:t xml:space="preserve"> </w:t>
      </w:r>
      <w:r w:rsidR="00A630B4">
        <w:rPr>
          <w:rFonts w:ascii="Marianne" w:eastAsia="Marianne" w:hAnsi="Marianne" w:cs="Marianne"/>
          <w:color w:val="00000A"/>
          <w:sz w:val="20"/>
        </w:rPr>
        <w:t xml:space="preserve">: </w:t>
      </w:r>
    </w:p>
    <w:p w14:paraId="08C50E5A" w14:textId="77777777" w:rsidR="0003495A" w:rsidRPr="003B6C0B" w:rsidRDefault="00A630B4">
      <w:pPr>
        <w:numPr>
          <w:ilvl w:val="0"/>
          <w:numId w:val="1"/>
        </w:numPr>
        <w:spacing w:after="255" w:line="250" w:lineRule="auto"/>
        <w:ind w:hanging="360"/>
        <w:jc w:val="both"/>
        <w:rPr>
          <w:sz w:val="20"/>
          <w:szCs w:val="20"/>
        </w:rPr>
      </w:pPr>
      <w:r w:rsidRPr="003B6C0B">
        <w:rPr>
          <w:rFonts w:ascii="Marianne" w:eastAsia="Marianne" w:hAnsi="Marianne" w:cs="Marianne"/>
          <w:sz w:val="20"/>
          <w:szCs w:val="20"/>
        </w:rPr>
        <w:t>Soit sur support papier</w:t>
      </w:r>
      <w:r w:rsidRPr="003B6C0B">
        <w:rPr>
          <w:sz w:val="20"/>
          <w:szCs w:val="20"/>
        </w:rPr>
        <w:t xml:space="preserve"> </w:t>
      </w:r>
      <w:r w:rsidRPr="003B6C0B">
        <w:rPr>
          <w:rFonts w:ascii="Marianne" w:eastAsia="Marianne" w:hAnsi="Marianne" w:cs="Marianne"/>
          <w:sz w:val="20"/>
          <w:szCs w:val="20"/>
        </w:rPr>
        <w:t xml:space="preserve">; </w:t>
      </w:r>
    </w:p>
    <w:p w14:paraId="0AC43BAF" w14:textId="77777777" w:rsidR="0003495A" w:rsidRPr="003B6C0B" w:rsidRDefault="00A630B4">
      <w:pPr>
        <w:numPr>
          <w:ilvl w:val="0"/>
          <w:numId w:val="1"/>
        </w:numPr>
        <w:spacing w:after="97" w:line="363" w:lineRule="auto"/>
        <w:ind w:hanging="360"/>
        <w:jc w:val="both"/>
        <w:rPr>
          <w:sz w:val="20"/>
          <w:szCs w:val="20"/>
        </w:rPr>
      </w:pPr>
      <w:r w:rsidRPr="003B6C0B">
        <w:rPr>
          <w:rFonts w:ascii="Marianne" w:eastAsia="Marianne" w:hAnsi="Marianne" w:cs="Marianne"/>
          <w:sz w:val="20"/>
          <w:szCs w:val="20"/>
        </w:rPr>
        <w:t>Soit sur support physique électronique</w:t>
      </w:r>
      <w:r w:rsidRPr="003B6C0B">
        <w:rPr>
          <w:sz w:val="20"/>
          <w:szCs w:val="20"/>
        </w:rPr>
        <w:t xml:space="preserve"> </w:t>
      </w:r>
      <w:r w:rsidRPr="003B6C0B">
        <w:rPr>
          <w:rFonts w:ascii="Marianne" w:eastAsia="Marianne" w:hAnsi="Marianne" w:cs="Marianne"/>
          <w:sz w:val="20"/>
          <w:szCs w:val="20"/>
        </w:rPr>
        <w:t xml:space="preserve">: CD-ROM, DVD-ROM, clé USB, etc. La copie remise doit alors se présenter sous la même forme que le dossier remis sur la PLACE.  </w:t>
      </w:r>
    </w:p>
    <w:p w14:paraId="253269C4" w14:textId="4C949A49" w:rsidR="0003495A" w:rsidRDefault="00A630B4">
      <w:pPr>
        <w:spacing w:after="201" w:line="362" w:lineRule="auto"/>
        <w:ind w:left="-5" w:hanging="10"/>
        <w:jc w:val="both"/>
      </w:pPr>
      <w:r>
        <w:rPr>
          <w:rFonts w:ascii="Marianne" w:eastAsia="Marianne" w:hAnsi="Marianne" w:cs="Marianne"/>
          <w:color w:val="00000A"/>
          <w:sz w:val="20"/>
        </w:rPr>
        <w:t>Quel que soit le type de support retenu, cette copie doit parvenir à l’a</w:t>
      </w:r>
      <w:r w:rsidR="003B6C0B">
        <w:rPr>
          <w:rFonts w:ascii="Marianne" w:eastAsia="Marianne" w:hAnsi="Marianne" w:cs="Marianne"/>
          <w:color w:val="00000A"/>
          <w:sz w:val="20"/>
        </w:rPr>
        <w:t>cheteur</w:t>
      </w:r>
      <w:r>
        <w:rPr>
          <w:rFonts w:ascii="Marianne" w:eastAsia="Marianne" w:hAnsi="Marianne" w:cs="Marianne"/>
          <w:color w:val="00000A"/>
          <w:sz w:val="20"/>
        </w:rPr>
        <w:t xml:space="preserve"> dans le délai imparti pour la remise des offres, mentionné </w:t>
      </w:r>
      <w:r w:rsidR="00BF5F12">
        <w:rPr>
          <w:rFonts w:ascii="Marianne" w:eastAsia="Marianne" w:hAnsi="Marianne" w:cs="Marianne"/>
          <w:color w:val="00000A"/>
          <w:sz w:val="20"/>
        </w:rPr>
        <w:t xml:space="preserve">dans le </w:t>
      </w:r>
      <w:r>
        <w:rPr>
          <w:rFonts w:ascii="Marianne" w:eastAsia="Marianne" w:hAnsi="Marianne" w:cs="Marianne"/>
          <w:color w:val="00000A"/>
          <w:sz w:val="20"/>
        </w:rPr>
        <w:t>règlement</w:t>
      </w:r>
      <w:r w:rsidR="00BF5F12">
        <w:rPr>
          <w:rFonts w:ascii="Marianne" w:eastAsia="Marianne" w:hAnsi="Marianne" w:cs="Marianne"/>
          <w:color w:val="00000A"/>
          <w:sz w:val="20"/>
        </w:rPr>
        <w:t xml:space="preserve"> de la consultation</w:t>
      </w:r>
      <w:r>
        <w:rPr>
          <w:rFonts w:ascii="Marianne" w:eastAsia="Marianne" w:hAnsi="Marianne" w:cs="Marianne"/>
          <w:color w:val="00000A"/>
          <w:sz w:val="20"/>
        </w:rPr>
        <w:t>, selon l’un des modes de transmission ci-après</w:t>
      </w:r>
      <w:r>
        <w:rPr>
          <w:color w:val="00000A"/>
          <w:sz w:val="20"/>
        </w:rPr>
        <w:t xml:space="preserve"> </w:t>
      </w:r>
      <w:r>
        <w:rPr>
          <w:rFonts w:ascii="Marianne" w:eastAsia="Marianne" w:hAnsi="Marianne" w:cs="Marianne"/>
          <w:color w:val="00000A"/>
          <w:sz w:val="20"/>
        </w:rPr>
        <w:t xml:space="preserve">: </w:t>
      </w:r>
    </w:p>
    <w:p w14:paraId="1A1038BB" w14:textId="77777777" w:rsidR="0003495A" w:rsidRPr="003B6C0B" w:rsidRDefault="00A630B4">
      <w:pPr>
        <w:numPr>
          <w:ilvl w:val="0"/>
          <w:numId w:val="1"/>
        </w:numPr>
        <w:spacing w:after="115" w:line="250" w:lineRule="auto"/>
        <w:ind w:hanging="360"/>
        <w:jc w:val="both"/>
        <w:rPr>
          <w:sz w:val="20"/>
          <w:szCs w:val="20"/>
        </w:rPr>
      </w:pPr>
      <w:r w:rsidRPr="003B6C0B">
        <w:rPr>
          <w:rFonts w:ascii="Marianne" w:eastAsia="Marianne" w:hAnsi="Marianne" w:cs="Marianne"/>
          <w:sz w:val="20"/>
          <w:szCs w:val="20"/>
        </w:rPr>
        <w:t>Soit par voie postale, en recommandé avec avis de réception, à l’adresse suivante</w:t>
      </w:r>
      <w:r w:rsidRPr="003B6C0B">
        <w:rPr>
          <w:sz w:val="20"/>
          <w:szCs w:val="20"/>
        </w:rPr>
        <w:t xml:space="preserve"> </w:t>
      </w:r>
      <w:r w:rsidRPr="003B6C0B">
        <w:rPr>
          <w:rFonts w:ascii="Marianne" w:eastAsia="Marianne" w:hAnsi="Marianne" w:cs="Marianne"/>
          <w:sz w:val="20"/>
          <w:szCs w:val="20"/>
        </w:rPr>
        <w:t xml:space="preserve">: </w:t>
      </w:r>
    </w:p>
    <w:p w14:paraId="3EF0E039" w14:textId="61DFE0AB" w:rsidR="00316C1C" w:rsidRPr="00ED1AD2" w:rsidRDefault="00316C1C" w:rsidP="00ED1AD2">
      <w:pPr>
        <w:pStyle w:val="Lgende"/>
        <w:spacing w:before="0" w:after="0"/>
        <w:jc w:val="center"/>
        <w:rPr>
          <w:b w:val="0"/>
          <w:sz w:val="20"/>
          <w:szCs w:val="20"/>
        </w:rPr>
      </w:pPr>
      <w:r w:rsidRPr="00ED1AD2">
        <w:rPr>
          <w:b w:val="0"/>
          <w:sz w:val="20"/>
          <w:szCs w:val="20"/>
        </w:rPr>
        <w:t>Ministère de l’Intérieur</w:t>
      </w:r>
    </w:p>
    <w:p w14:paraId="7E1383E3" w14:textId="18147DAE" w:rsidR="00316C1C" w:rsidRPr="00ED1AD2" w:rsidRDefault="00316C1C" w:rsidP="00ED1AD2">
      <w:pPr>
        <w:pStyle w:val="Lgende"/>
        <w:spacing w:before="0" w:after="0"/>
        <w:jc w:val="center"/>
        <w:rPr>
          <w:b w:val="0"/>
          <w:sz w:val="20"/>
          <w:szCs w:val="20"/>
        </w:rPr>
      </w:pPr>
      <w:r w:rsidRPr="00ED1AD2">
        <w:rPr>
          <w:b w:val="0"/>
          <w:sz w:val="20"/>
          <w:szCs w:val="20"/>
        </w:rPr>
        <w:t>Secrétariat général</w:t>
      </w:r>
    </w:p>
    <w:p w14:paraId="7F04201F" w14:textId="77777777" w:rsidR="00E50718" w:rsidRPr="00E50718" w:rsidRDefault="00E50718" w:rsidP="00E50718">
      <w:pPr>
        <w:pStyle w:val="Lgende"/>
        <w:spacing w:before="0" w:after="0"/>
        <w:jc w:val="center"/>
        <w:rPr>
          <w:b w:val="0"/>
          <w:sz w:val="20"/>
          <w:szCs w:val="20"/>
        </w:rPr>
      </w:pPr>
      <w:r w:rsidRPr="00E50718">
        <w:rPr>
          <w:b w:val="0"/>
          <w:sz w:val="20"/>
          <w:szCs w:val="20"/>
        </w:rPr>
        <w:t>Direction de l’évaluation de la performance, de l’achat, des finances et de l’immobilier</w:t>
      </w:r>
    </w:p>
    <w:p w14:paraId="5C515439" w14:textId="77777777" w:rsidR="00E50718" w:rsidRPr="00ED1AD2" w:rsidRDefault="00E50718" w:rsidP="00ED1AD2">
      <w:pPr>
        <w:pStyle w:val="Lgende"/>
        <w:spacing w:before="0" w:after="0"/>
        <w:jc w:val="center"/>
        <w:rPr>
          <w:b w:val="0"/>
          <w:sz w:val="20"/>
          <w:szCs w:val="20"/>
        </w:rPr>
      </w:pPr>
      <w:r w:rsidRPr="00ED1AD2">
        <w:rPr>
          <w:b w:val="0"/>
          <w:sz w:val="20"/>
          <w:szCs w:val="20"/>
        </w:rPr>
        <w:t>Service de l’achat, de l’innovation et de la logistique du ministère de l’Intérieur</w:t>
      </w:r>
    </w:p>
    <w:p w14:paraId="3718FE6D" w14:textId="77777777" w:rsidR="00E50718" w:rsidRPr="00ED1AD2" w:rsidRDefault="00E50718" w:rsidP="00ED1AD2">
      <w:pPr>
        <w:pStyle w:val="Lgende"/>
        <w:spacing w:before="0" w:after="0"/>
        <w:jc w:val="center"/>
        <w:rPr>
          <w:b w:val="0"/>
          <w:sz w:val="20"/>
          <w:szCs w:val="20"/>
        </w:rPr>
      </w:pPr>
      <w:r w:rsidRPr="00ED1AD2">
        <w:rPr>
          <w:b w:val="0"/>
          <w:sz w:val="20"/>
          <w:szCs w:val="20"/>
        </w:rPr>
        <w:t>Sous-Direction de l’achat et du suivi de l’exécution des marchés</w:t>
      </w:r>
    </w:p>
    <w:p w14:paraId="4BD02AC0" w14:textId="54E56EC4" w:rsidR="00E50718" w:rsidRPr="00E50718" w:rsidRDefault="00E50718" w:rsidP="00E50718">
      <w:pPr>
        <w:spacing w:after="3"/>
        <w:ind w:left="574" w:right="3" w:hanging="10"/>
        <w:jc w:val="center"/>
        <w:rPr>
          <w:rFonts w:ascii="Marianne" w:eastAsia="Marianne" w:hAnsi="Marianne" w:cs="Marianne"/>
          <w:sz w:val="20"/>
          <w:szCs w:val="20"/>
        </w:rPr>
      </w:pPr>
      <w:r w:rsidRPr="00E50718">
        <w:rPr>
          <w:rFonts w:ascii="Marianne" w:hAnsi="Marianne"/>
          <w:bCs/>
          <w:sz w:val="20"/>
          <w:szCs w:val="20"/>
        </w:rPr>
        <w:lastRenderedPageBreak/>
        <w:t>Bureau des achats immobiliers et prestations</w:t>
      </w:r>
    </w:p>
    <w:p w14:paraId="387AAA9B" w14:textId="267CEFE2" w:rsidR="0003495A" w:rsidRPr="00E50718" w:rsidRDefault="00E50718" w:rsidP="00A630B4">
      <w:pPr>
        <w:spacing w:after="3"/>
        <w:ind w:left="574" w:right="3" w:hanging="10"/>
        <w:jc w:val="center"/>
        <w:rPr>
          <w:sz w:val="20"/>
          <w:szCs w:val="20"/>
        </w:rPr>
      </w:pPr>
      <w:r w:rsidRPr="00E50718">
        <w:rPr>
          <w:rFonts w:ascii="Marianne" w:eastAsia="Marianne" w:hAnsi="Marianne" w:cs="Marianne"/>
          <w:sz w:val="20"/>
          <w:szCs w:val="20"/>
        </w:rPr>
        <w:t>Place Beauvau – Immeuble Lumière</w:t>
      </w:r>
    </w:p>
    <w:p w14:paraId="54EFBCF9" w14:textId="77777777" w:rsidR="0003495A" w:rsidRDefault="00A630B4" w:rsidP="00A630B4">
      <w:pPr>
        <w:spacing w:after="158"/>
        <w:ind w:left="574" w:right="4" w:hanging="10"/>
        <w:jc w:val="center"/>
      </w:pPr>
      <w:r>
        <w:rPr>
          <w:rFonts w:ascii="Marianne" w:eastAsia="Marianne" w:hAnsi="Marianne" w:cs="Marianne"/>
        </w:rPr>
        <w:t>75800 – PARIS CEDEX 08</w:t>
      </w:r>
    </w:p>
    <w:p w14:paraId="0C316CEF" w14:textId="5563A07F" w:rsidR="0003495A" w:rsidRPr="00ED1AD2" w:rsidRDefault="00A630B4" w:rsidP="00ED1AD2">
      <w:pPr>
        <w:pStyle w:val="Lgende"/>
        <w:spacing w:before="0" w:after="0"/>
        <w:jc w:val="center"/>
        <w:rPr>
          <w:b w:val="0"/>
          <w:sz w:val="20"/>
          <w:szCs w:val="20"/>
        </w:rPr>
      </w:pPr>
      <w:r w:rsidRPr="003B6C0B">
        <w:rPr>
          <w:rFonts w:eastAsia="Marianne" w:cs="Marianne"/>
          <w:sz w:val="20"/>
          <w:szCs w:val="20"/>
        </w:rPr>
        <w:t xml:space="preserve">Soit par dépôt physique dans les </w:t>
      </w:r>
      <w:r w:rsidR="003B6C0B" w:rsidRPr="003B6C0B">
        <w:rPr>
          <w:rFonts w:eastAsia="Marianne" w:cs="Marianne"/>
          <w:sz w:val="20"/>
          <w:szCs w:val="20"/>
        </w:rPr>
        <w:t>locaux du ministère de l’I</w:t>
      </w:r>
      <w:r w:rsidRPr="003B6C0B">
        <w:rPr>
          <w:rFonts w:eastAsia="Marianne" w:cs="Marianne"/>
          <w:sz w:val="20"/>
          <w:szCs w:val="20"/>
        </w:rPr>
        <w:t>ntérieur contre remise d’un récépissé, du lundi au vendredi</w:t>
      </w:r>
      <w:r w:rsidR="00060D23">
        <w:rPr>
          <w:rFonts w:eastAsia="Marianne" w:cs="Marianne"/>
          <w:sz w:val="20"/>
          <w:szCs w:val="20"/>
        </w:rPr>
        <w:t>,</w:t>
      </w:r>
      <w:r w:rsidRPr="003B6C0B">
        <w:rPr>
          <w:rFonts w:eastAsia="Marianne" w:cs="Marianne"/>
          <w:sz w:val="20"/>
          <w:szCs w:val="20"/>
        </w:rPr>
        <w:t xml:space="preserve"> de 9</w:t>
      </w:r>
      <w:r w:rsidR="003B6C0B" w:rsidRPr="003B6C0B">
        <w:rPr>
          <w:sz w:val="20"/>
          <w:szCs w:val="20"/>
        </w:rPr>
        <w:t>h</w:t>
      </w:r>
      <w:r w:rsidRPr="003B6C0B">
        <w:rPr>
          <w:rFonts w:eastAsia="Marianne" w:cs="Marianne"/>
          <w:sz w:val="20"/>
          <w:szCs w:val="20"/>
        </w:rPr>
        <w:t xml:space="preserve">30 </w:t>
      </w:r>
      <w:r w:rsidR="003B6C0B" w:rsidRPr="003B6C0B">
        <w:rPr>
          <w:rFonts w:eastAsia="Marianne" w:cs="Marianne"/>
          <w:sz w:val="20"/>
          <w:szCs w:val="20"/>
        </w:rPr>
        <w:t xml:space="preserve">à 12h00 et de 14h00 </w:t>
      </w:r>
      <w:r w:rsidRPr="003B6C0B">
        <w:rPr>
          <w:rFonts w:eastAsia="Marianne" w:cs="Marianne"/>
          <w:sz w:val="20"/>
          <w:szCs w:val="20"/>
        </w:rPr>
        <w:t>à 17</w:t>
      </w:r>
      <w:r w:rsidR="003B6C0B" w:rsidRPr="003B6C0B">
        <w:rPr>
          <w:sz w:val="20"/>
          <w:szCs w:val="20"/>
        </w:rPr>
        <w:t>h</w:t>
      </w:r>
      <w:r w:rsidRPr="003B6C0B">
        <w:rPr>
          <w:rFonts w:eastAsia="Marianne" w:cs="Marianne"/>
          <w:sz w:val="20"/>
          <w:szCs w:val="20"/>
        </w:rPr>
        <w:t>00</w:t>
      </w:r>
      <w:r w:rsidR="003B6C0B" w:rsidRPr="003B6C0B">
        <w:rPr>
          <w:rFonts w:eastAsia="Marianne" w:cs="Marianne"/>
          <w:sz w:val="20"/>
          <w:szCs w:val="20"/>
        </w:rPr>
        <w:t xml:space="preserve">, </w:t>
      </w:r>
      <w:r w:rsidRPr="003B6C0B">
        <w:rPr>
          <w:rFonts w:eastAsia="Marianne" w:cs="Marianne"/>
          <w:sz w:val="20"/>
          <w:szCs w:val="20"/>
        </w:rPr>
        <w:t>à l’adresse ci-</w:t>
      </w:r>
      <w:r w:rsidRPr="00ED1AD2">
        <w:rPr>
          <w:b w:val="0"/>
          <w:sz w:val="20"/>
          <w:szCs w:val="20"/>
        </w:rPr>
        <w:t>après</w:t>
      </w:r>
      <w:r w:rsidR="00060D23" w:rsidRPr="00ED1AD2">
        <w:rPr>
          <w:b w:val="0"/>
          <w:sz w:val="20"/>
          <w:szCs w:val="20"/>
        </w:rPr>
        <w:t xml:space="preserve"> </w:t>
      </w:r>
      <w:r w:rsidRPr="00ED1AD2">
        <w:rPr>
          <w:b w:val="0"/>
          <w:sz w:val="20"/>
          <w:szCs w:val="20"/>
        </w:rPr>
        <w:t xml:space="preserve">: </w:t>
      </w:r>
    </w:p>
    <w:p w14:paraId="64AB81D6" w14:textId="77777777" w:rsidR="00ED1AD2" w:rsidRDefault="00ED1AD2" w:rsidP="00ED1AD2">
      <w:pPr>
        <w:pStyle w:val="Lgende"/>
        <w:spacing w:before="0" w:after="0"/>
        <w:jc w:val="center"/>
        <w:rPr>
          <w:b w:val="0"/>
          <w:sz w:val="20"/>
          <w:szCs w:val="20"/>
        </w:rPr>
      </w:pPr>
    </w:p>
    <w:p w14:paraId="5F2CC372" w14:textId="2D5D0592" w:rsidR="0003495A" w:rsidRPr="00ED1AD2" w:rsidRDefault="00EC4959" w:rsidP="00ED1AD2">
      <w:pPr>
        <w:pStyle w:val="Lgende"/>
        <w:spacing w:before="0" w:after="0"/>
        <w:jc w:val="center"/>
        <w:rPr>
          <w:b w:val="0"/>
          <w:sz w:val="20"/>
          <w:szCs w:val="20"/>
        </w:rPr>
      </w:pPr>
      <w:r w:rsidRPr="00ED1AD2">
        <w:rPr>
          <w:b w:val="0"/>
          <w:sz w:val="20"/>
          <w:szCs w:val="20"/>
        </w:rPr>
        <w:t>Ministère de l'Intérieur</w:t>
      </w:r>
    </w:p>
    <w:p w14:paraId="0439ED89" w14:textId="32BBC876" w:rsidR="00316C1C" w:rsidRPr="00ED1AD2" w:rsidRDefault="00316C1C" w:rsidP="00ED1AD2">
      <w:pPr>
        <w:pStyle w:val="Lgende"/>
        <w:spacing w:before="0" w:after="0"/>
        <w:jc w:val="center"/>
        <w:rPr>
          <w:b w:val="0"/>
          <w:sz w:val="20"/>
          <w:szCs w:val="20"/>
        </w:rPr>
      </w:pPr>
      <w:r w:rsidRPr="00ED1AD2">
        <w:rPr>
          <w:b w:val="0"/>
          <w:sz w:val="20"/>
          <w:szCs w:val="20"/>
        </w:rPr>
        <w:t>Secrétariat général</w:t>
      </w:r>
    </w:p>
    <w:p w14:paraId="599BA1FD" w14:textId="7333FEEA" w:rsidR="00E50718" w:rsidRPr="00ED1AD2" w:rsidRDefault="00E50718" w:rsidP="00E50718">
      <w:pPr>
        <w:pStyle w:val="Lgende"/>
        <w:spacing w:before="0" w:after="0"/>
        <w:jc w:val="center"/>
        <w:rPr>
          <w:b w:val="0"/>
          <w:sz w:val="20"/>
          <w:szCs w:val="20"/>
        </w:rPr>
      </w:pPr>
      <w:r w:rsidRPr="00ED1AD2">
        <w:rPr>
          <w:b w:val="0"/>
          <w:sz w:val="20"/>
          <w:szCs w:val="20"/>
        </w:rPr>
        <w:t>Direction de l’évaluation de la performance, de l’achat, des finances et de l’immobilier</w:t>
      </w:r>
    </w:p>
    <w:p w14:paraId="677801F4" w14:textId="167BC5A1" w:rsidR="00E50718" w:rsidRPr="00ED1AD2" w:rsidRDefault="00E50718" w:rsidP="00ED1AD2">
      <w:pPr>
        <w:pStyle w:val="Lgende"/>
        <w:spacing w:before="0" w:after="0"/>
        <w:jc w:val="center"/>
        <w:rPr>
          <w:b w:val="0"/>
          <w:sz w:val="20"/>
          <w:szCs w:val="20"/>
        </w:rPr>
      </w:pPr>
      <w:r w:rsidRPr="00ED1AD2">
        <w:rPr>
          <w:b w:val="0"/>
          <w:sz w:val="20"/>
          <w:szCs w:val="20"/>
        </w:rPr>
        <w:t>Service de l’achat, de l’innovation et de la logistique du ministère de l’Intérieur</w:t>
      </w:r>
    </w:p>
    <w:p w14:paraId="67AA8102" w14:textId="2F959D5B" w:rsidR="00E50718" w:rsidRPr="00ED1AD2" w:rsidRDefault="00E50718" w:rsidP="00ED1AD2">
      <w:pPr>
        <w:pStyle w:val="Lgende"/>
        <w:spacing w:before="0" w:after="0"/>
        <w:jc w:val="center"/>
        <w:rPr>
          <w:b w:val="0"/>
          <w:sz w:val="20"/>
          <w:szCs w:val="20"/>
        </w:rPr>
      </w:pPr>
      <w:r w:rsidRPr="00ED1AD2">
        <w:rPr>
          <w:b w:val="0"/>
          <w:sz w:val="20"/>
          <w:szCs w:val="20"/>
        </w:rPr>
        <w:t>Sous-Direction de l’achat et du suivi de l’exécution des marchés</w:t>
      </w:r>
    </w:p>
    <w:p w14:paraId="14940402" w14:textId="16C0330B" w:rsidR="00E50718" w:rsidRPr="00ED1AD2" w:rsidRDefault="00E50718" w:rsidP="00ED1AD2">
      <w:pPr>
        <w:pStyle w:val="Lgende"/>
        <w:spacing w:before="0" w:after="0"/>
        <w:jc w:val="center"/>
        <w:rPr>
          <w:b w:val="0"/>
          <w:sz w:val="20"/>
          <w:szCs w:val="20"/>
        </w:rPr>
      </w:pPr>
      <w:r w:rsidRPr="00ED1AD2">
        <w:rPr>
          <w:b w:val="0"/>
          <w:sz w:val="20"/>
          <w:szCs w:val="20"/>
        </w:rPr>
        <w:t>Bureau des achats immobiliers et prestations</w:t>
      </w:r>
    </w:p>
    <w:p w14:paraId="48D8E641" w14:textId="77777777" w:rsidR="0003495A" w:rsidRPr="00ED1AD2" w:rsidRDefault="00A630B4" w:rsidP="00ED1AD2">
      <w:pPr>
        <w:pStyle w:val="Lgende"/>
        <w:spacing w:before="0" w:after="0"/>
        <w:jc w:val="center"/>
        <w:rPr>
          <w:b w:val="0"/>
          <w:sz w:val="20"/>
          <w:szCs w:val="20"/>
        </w:rPr>
      </w:pPr>
      <w:r w:rsidRPr="00ED1AD2">
        <w:rPr>
          <w:b w:val="0"/>
          <w:sz w:val="20"/>
          <w:szCs w:val="20"/>
        </w:rPr>
        <w:t xml:space="preserve">40, </w:t>
      </w:r>
      <w:r w:rsidR="00EC4959" w:rsidRPr="00ED1AD2">
        <w:rPr>
          <w:b w:val="0"/>
          <w:sz w:val="20"/>
          <w:szCs w:val="20"/>
        </w:rPr>
        <w:t>avenue des Terroirs de France</w:t>
      </w:r>
    </w:p>
    <w:p w14:paraId="44061591" w14:textId="77777777" w:rsidR="0003495A" w:rsidRPr="00ED1AD2" w:rsidRDefault="00A630B4" w:rsidP="00ED1AD2">
      <w:pPr>
        <w:pStyle w:val="Lgende"/>
        <w:spacing w:before="0" w:after="0"/>
        <w:jc w:val="center"/>
        <w:rPr>
          <w:b w:val="0"/>
          <w:sz w:val="20"/>
          <w:szCs w:val="20"/>
        </w:rPr>
      </w:pPr>
      <w:r w:rsidRPr="00ED1AD2">
        <w:rPr>
          <w:b w:val="0"/>
          <w:sz w:val="20"/>
          <w:szCs w:val="20"/>
        </w:rPr>
        <w:t>75012 – PARIS</w:t>
      </w:r>
    </w:p>
    <w:p w14:paraId="56477BE5" w14:textId="4DC30A6B" w:rsidR="00316C1C" w:rsidRPr="00ED1AD2" w:rsidRDefault="00A630B4" w:rsidP="00ED1AD2">
      <w:pPr>
        <w:pStyle w:val="Lgende"/>
        <w:spacing w:before="0" w:after="0"/>
        <w:jc w:val="center"/>
        <w:rPr>
          <w:b w:val="0"/>
          <w:sz w:val="20"/>
          <w:szCs w:val="20"/>
        </w:rPr>
      </w:pPr>
      <w:r w:rsidRPr="00ED1AD2">
        <w:rPr>
          <w:b w:val="0"/>
          <w:sz w:val="20"/>
          <w:szCs w:val="20"/>
        </w:rPr>
        <w:t xml:space="preserve"> </w:t>
      </w:r>
    </w:p>
    <w:p w14:paraId="0AF82BE2" w14:textId="0F68D251" w:rsidR="0003495A" w:rsidRDefault="00A630B4">
      <w:pPr>
        <w:spacing w:after="256"/>
        <w:ind w:left="-5" w:hanging="10"/>
        <w:jc w:val="both"/>
        <w:rPr>
          <w:rFonts w:ascii="Marianne" w:eastAsia="Marianne" w:hAnsi="Marianne" w:cs="Marianne"/>
          <w:color w:val="7F0000"/>
          <w:sz w:val="20"/>
        </w:rPr>
      </w:pPr>
      <w:r>
        <w:rPr>
          <w:rFonts w:ascii="Marianne" w:eastAsia="Marianne" w:hAnsi="Marianne" w:cs="Marianne"/>
          <w:color w:val="00000A"/>
          <w:sz w:val="20"/>
        </w:rPr>
        <w:t>La copie de sauvegarde doit être placée dans un pli scellé comportant les mentions lisibles</w:t>
      </w:r>
      <w:r>
        <w:rPr>
          <w:color w:val="00000A"/>
          <w:sz w:val="20"/>
        </w:rPr>
        <w:t xml:space="preserve"> </w:t>
      </w:r>
      <w:r>
        <w:rPr>
          <w:rFonts w:ascii="Marianne" w:eastAsia="Marianne" w:hAnsi="Marianne" w:cs="Marianne"/>
          <w:color w:val="00000A"/>
          <w:sz w:val="20"/>
        </w:rPr>
        <w:t>:</w:t>
      </w:r>
      <w:r>
        <w:rPr>
          <w:rFonts w:ascii="Marianne" w:eastAsia="Marianne" w:hAnsi="Marianne" w:cs="Marianne"/>
          <w:color w:val="7F0000"/>
          <w:sz w:val="20"/>
        </w:rPr>
        <w:t xml:space="preserve">  </w:t>
      </w:r>
    </w:p>
    <w:p w14:paraId="19322A29" w14:textId="77777777" w:rsidR="00795EC9" w:rsidRDefault="00C4575D">
      <w:pPr>
        <w:pBdr>
          <w:top w:val="single" w:sz="4" w:space="0" w:color="00000A"/>
          <w:left w:val="single" w:sz="4" w:space="0" w:color="00000A"/>
          <w:bottom w:val="single" w:sz="4" w:space="0" w:color="00000A"/>
          <w:right w:val="single" w:sz="4" w:space="0" w:color="00000A"/>
        </w:pBdr>
        <w:spacing w:after="40" w:line="328" w:lineRule="auto"/>
        <w:ind w:left="899" w:right="865" w:hanging="10"/>
        <w:jc w:val="center"/>
        <w:rPr>
          <w:rFonts w:ascii="Marianne" w:hAnsi="Marianne" w:cs="Arial"/>
          <w:bCs/>
          <w:color w:val="00000A"/>
        </w:rPr>
      </w:pPr>
      <w:r w:rsidRPr="00C4575D">
        <w:rPr>
          <w:rFonts w:ascii="Marianne" w:hAnsi="Marianne" w:cs="Arial"/>
          <w:bCs/>
          <w:color w:val="00000A"/>
        </w:rPr>
        <w:t>Rénovation des façades, des toitures et des abords d'un bâtiment tertiaire, d'un bâtiment garage atelier et d'un pavillon composant le site du Ministère de l'Intérieur situés au 75 rue Denis PAPIN à PANTIN</w:t>
      </w:r>
    </w:p>
    <w:p w14:paraId="4EB6693B" w14:textId="6A3BF4FB" w:rsidR="0003495A" w:rsidRDefault="00254C4C">
      <w:pPr>
        <w:pBdr>
          <w:top w:val="single" w:sz="4" w:space="0" w:color="00000A"/>
          <w:left w:val="single" w:sz="4" w:space="0" w:color="00000A"/>
          <w:bottom w:val="single" w:sz="4" w:space="0" w:color="00000A"/>
          <w:right w:val="single" w:sz="4" w:space="0" w:color="00000A"/>
        </w:pBdr>
        <w:spacing w:after="40" w:line="328" w:lineRule="auto"/>
        <w:ind w:left="899" w:right="865" w:hanging="10"/>
        <w:jc w:val="center"/>
      </w:pPr>
      <w:r>
        <w:rPr>
          <w:rFonts w:ascii="Marianne" w:eastAsia="Marianne" w:hAnsi="Marianne" w:cs="Marianne"/>
          <w:b/>
          <w:color w:val="00000A"/>
          <w:sz w:val="20"/>
        </w:rPr>
        <w:t>COPIE DE SAUVEGARDE</w:t>
      </w:r>
      <w:r w:rsidR="00A630B4">
        <w:rPr>
          <w:rFonts w:ascii="Marianne" w:eastAsia="Marianne" w:hAnsi="Marianne" w:cs="Marianne"/>
          <w:b/>
          <w:color w:val="00000A"/>
          <w:sz w:val="20"/>
        </w:rPr>
        <w:t xml:space="preserve"> - NE PAS OUVRIR</w:t>
      </w:r>
      <w:r w:rsidR="00A630B4">
        <w:rPr>
          <w:rFonts w:ascii="Times New Roman" w:eastAsia="Times New Roman" w:hAnsi="Times New Roman" w:cs="Times New Roman"/>
          <w:color w:val="00000A"/>
          <w:sz w:val="24"/>
        </w:rPr>
        <w:t xml:space="preserve"> </w:t>
      </w:r>
    </w:p>
    <w:p w14:paraId="46EFCFFB" w14:textId="77777777" w:rsidR="0003495A" w:rsidRDefault="00A630B4">
      <w:pPr>
        <w:spacing w:after="72"/>
      </w:pPr>
      <w:r>
        <w:rPr>
          <w:rFonts w:ascii="Times New Roman" w:eastAsia="Times New Roman" w:hAnsi="Times New Roman" w:cs="Times New Roman"/>
          <w:color w:val="00000A"/>
          <w:sz w:val="24"/>
        </w:rPr>
        <w:t xml:space="preserve"> </w:t>
      </w:r>
    </w:p>
    <w:p w14:paraId="790A97F6" w14:textId="77777777" w:rsidR="0003495A" w:rsidRPr="00D43DDC" w:rsidRDefault="00EC4959">
      <w:pPr>
        <w:spacing w:after="303"/>
        <w:ind w:left="-5" w:hanging="10"/>
        <w:jc w:val="both"/>
        <w:rPr>
          <w:sz w:val="20"/>
          <w:szCs w:val="20"/>
        </w:rPr>
      </w:pPr>
      <w:r w:rsidRPr="00D43DDC">
        <w:rPr>
          <w:rFonts w:ascii="Marianne" w:eastAsia="Marianne" w:hAnsi="Marianne" w:cs="Marianne"/>
          <w:color w:val="00000A"/>
          <w:sz w:val="20"/>
          <w:szCs w:val="20"/>
        </w:rPr>
        <w:t>La copie de sauvegarde</w:t>
      </w:r>
      <w:r w:rsidR="00A630B4" w:rsidRPr="00D43DDC">
        <w:rPr>
          <w:rFonts w:ascii="Marianne" w:eastAsia="Marianne" w:hAnsi="Marianne" w:cs="Marianne"/>
          <w:color w:val="00000A"/>
          <w:sz w:val="20"/>
          <w:szCs w:val="20"/>
        </w:rPr>
        <w:t xml:space="preserve"> n’est ouverte que dans les cas suivants</w:t>
      </w:r>
      <w:r w:rsidR="00A630B4" w:rsidRPr="00D43DDC">
        <w:rPr>
          <w:color w:val="00000A"/>
          <w:sz w:val="20"/>
          <w:szCs w:val="20"/>
        </w:rPr>
        <w:t xml:space="preserve"> </w:t>
      </w:r>
      <w:r w:rsidR="00A630B4" w:rsidRPr="00D43DDC">
        <w:rPr>
          <w:rFonts w:ascii="Marianne" w:eastAsia="Marianne" w:hAnsi="Marianne" w:cs="Marianne"/>
          <w:color w:val="00000A"/>
          <w:sz w:val="20"/>
          <w:szCs w:val="20"/>
        </w:rPr>
        <w:t xml:space="preserve">: </w:t>
      </w:r>
    </w:p>
    <w:p w14:paraId="2674B905" w14:textId="77777777" w:rsidR="0003495A" w:rsidRPr="00D43DDC" w:rsidRDefault="00A630B4">
      <w:pPr>
        <w:numPr>
          <w:ilvl w:val="0"/>
          <w:numId w:val="1"/>
        </w:numPr>
        <w:spacing w:after="180" w:line="363" w:lineRule="auto"/>
        <w:ind w:hanging="360"/>
        <w:jc w:val="both"/>
        <w:rPr>
          <w:sz w:val="20"/>
          <w:szCs w:val="20"/>
        </w:rPr>
      </w:pPr>
      <w:r w:rsidRPr="00D43DDC">
        <w:rPr>
          <w:rFonts w:ascii="Marianne" w:eastAsia="Marianne" w:hAnsi="Marianne" w:cs="Marianne"/>
          <w:sz w:val="20"/>
          <w:szCs w:val="20"/>
        </w:rPr>
        <w:t>Lorsqu’un programme informatique malveillant est détecté dans les offres transmises par voie électronique. La trace de cette malveillance est conservée</w:t>
      </w:r>
      <w:r w:rsidRPr="00D43DDC">
        <w:rPr>
          <w:sz w:val="20"/>
          <w:szCs w:val="20"/>
        </w:rPr>
        <w:t xml:space="preserve"> </w:t>
      </w:r>
      <w:r w:rsidRPr="00D43DDC">
        <w:rPr>
          <w:rFonts w:ascii="Marianne" w:eastAsia="Marianne" w:hAnsi="Marianne" w:cs="Marianne"/>
          <w:sz w:val="20"/>
          <w:szCs w:val="20"/>
        </w:rPr>
        <w:t xml:space="preserve">; </w:t>
      </w:r>
    </w:p>
    <w:p w14:paraId="66EACA02" w14:textId="77777777" w:rsidR="0003495A" w:rsidRPr="00D43DDC" w:rsidRDefault="00A630B4">
      <w:pPr>
        <w:numPr>
          <w:ilvl w:val="0"/>
          <w:numId w:val="1"/>
        </w:numPr>
        <w:spacing w:after="97" w:line="361" w:lineRule="auto"/>
        <w:ind w:hanging="360"/>
        <w:jc w:val="both"/>
        <w:rPr>
          <w:sz w:val="20"/>
          <w:szCs w:val="20"/>
        </w:rPr>
      </w:pPr>
      <w:r w:rsidRPr="00D43DDC">
        <w:rPr>
          <w:rFonts w:ascii="Marianne" w:eastAsia="Marianne" w:hAnsi="Marianne" w:cs="Marianne"/>
          <w:sz w:val="20"/>
          <w:szCs w:val="20"/>
        </w:rPr>
        <w:t xml:space="preserve">Lorsqu'une offre électronique est reçue de façon incomplète, hors délais ou n'a pu être ouverte, sous réserve que la transmission de l'offre électronique ait </w:t>
      </w:r>
      <w:r w:rsidR="00D879A2" w:rsidRPr="00D43DDC">
        <w:rPr>
          <w:rFonts w:ascii="Marianne" w:eastAsia="Marianne" w:hAnsi="Marianne" w:cs="Marianne"/>
          <w:sz w:val="20"/>
          <w:szCs w:val="20"/>
        </w:rPr>
        <w:t>commencée</w:t>
      </w:r>
      <w:r w:rsidRPr="00D43DDC">
        <w:rPr>
          <w:rFonts w:ascii="Marianne" w:eastAsia="Marianne" w:hAnsi="Marianne" w:cs="Marianne"/>
          <w:sz w:val="20"/>
          <w:szCs w:val="20"/>
        </w:rPr>
        <w:t xml:space="preserve"> avant la clôture de la remise des offres. </w:t>
      </w:r>
    </w:p>
    <w:p w14:paraId="58549CB8" w14:textId="77777777" w:rsidR="0003495A" w:rsidRDefault="00A630B4">
      <w:pPr>
        <w:spacing w:after="119" w:line="362" w:lineRule="auto"/>
        <w:ind w:left="-5" w:hanging="10"/>
        <w:jc w:val="both"/>
      </w:pPr>
      <w:r>
        <w:rPr>
          <w:rFonts w:ascii="Marianne" w:eastAsia="Marianne" w:hAnsi="Marianne" w:cs="Marianne"/>
          <w:color w:val="00000A"/>
          <w:sz w:val="20"/>
        </w:rPr>
        <w:t xml:space="preserve">Lorsqu'un programme informatique malveillant est détecté dans la copie de sauvegarde, </w:t>
      </w:r>
      <w:r w:rsidR="00D879A2">
        <w:rPr>
          <w:rFonts w:ascii="Marianne" w:eastAsia="Marianne" w:hAnsi="Marianne" w:cs="Marianne"/>
          <w:color w:val="00000A"/>
          <w:sz w:val="20"/>
        </w:rPr>
        <w:t>celle-ci</w:t>
      </w:r>
      <w:r>
        <w:rPr>
          <w:rFonts w:ascii="Marianne" w:eastAsia="Marianne" w:hAnsi="Marianne" w:cs="Marianne"/>
          <w:color w:val="00000A"/>
          <w:sz w:val="20"/>
        </w:rPr>
        <w:t xml:space="preserve"> est écart</w:t>
      </w:r>
      <w:r w:rsidR="00EC4959">
        <w:rPr>
          <w:rFonts w:ascii="Marianne" w:eastAsia="Marianne" w:hAnsi="Marianne" w:cs="Marianne"/>
          <w:color w:val="00000A"/>
          <w:sz w:val="20"/>
        </w:rPr>
        <w:t>ée par le pouvoir adjudicateur.</w:t>
      </w:r>
    </w:p>
    <w:p w14:paraId="410D318F" w14:textId="77777777" w:rsidR="0003495A" w:rsidRDefault="00A630B4">
      <w:pPr>
        <w:spacing w:after="145" w:line="362" w:lineRule="auto"/>
        <w:ind w:left="-5" w:hanging="10"/>
        <w:jc w:val="both"/>
      </w:pPr>
      <w:r>
        <w:rPr>
          <w:rFonts w:ascii="Marianne" w:eastAsia="Marianne" w:hAnsi="Marianne" w:cs="Marianne"/>
          <w:color w:val="00000A"/>
          <w:sz w:val="20"/>
        </w:rPr>
        <w:t xml:space="preserve">Si le pli n’est pas ouvert ou a été écarté pour détection de programme malveillant dans la copie de sauvegarde, il est détruit à l’issue de la procédure. </w:t>
      </w:r>
    </w:p>
    <w:p w14:paraId="32331850" w14:textId="77777777" w:rsidR="0003495A" w:rsidRDefault="00A630B4">
      <w:pPr>
        <w:spacing w:after="0"/>
      </w:pPr>
      <w:r>
        <w:rPr>
          <w:rFonts w:ascii="Times New Roman" w:eastAsia="Times New Roman" w:hAnsi="Times New Roman" w:cs="Times New Roman"/>
          <w:color w:val="00000A"/>
          <w:sz w:val="24"/>
        </w:rPr>
        <w:t xml:space="preserve"> </w:t>
      </w:r>
      <w:bookmarkStart w:id="0" w:name="_GoBack"/>
      <w:bookmarkEnd w:id="0"/>
    </w:p>
    <w:sectPr w:rsidR="0003495A">
      <w:footerReference w:type="default" r:id="rId9"/>
      <w:pgSz w:w="11900" w:h="16840"/>
      <w:pgMar w:top="1463" w:right="1408" w:bottom="1518" w:left="141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7ACE8" w14:textId="77777777" w:rsidR="00B5709D" w:rsidRDefault="00B5709D" w:rsidP="00B5709D">
      <w:pPr>
        <w:spacing w:after="0" w:line="240" w:lineRule="auto"/>
      </w:pPr>
      <w:r>
        <w:separator/>
      </w:r>
    </w:p>
  </w:endnote>
  <w:endnote w:type="continuationSeparator" w:id="0">
    <w:p w14:paraId="2C8DCB97" w14:textId="77777777" w:rsidR="00B5709D" w:rsidRDefault="00B5709D" w:rsidP="00B57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6F977" w14:textId="7A0D7901" w:rsidR="00B5709D" w:rsidRPr="004C74BE" w:rsidRDefault="004C74BE" w:rsidP="004C74BE">
    <w:pPr>
      <w:pStyle w:val="Pieddepage"/>
    </w:pPr>
    <w:r>
      <w:rPr>
        <w:i/>
        <w:sz w:val="16"/>
        <w:szCs w:val="16"/>
      </w:rPr>
      <w:t xml:space="preserve">RC – Annexe 1 - </w:t>
    </w:r>
    <w:proofErr w:type="spellStart"/>
    <w:r w:rsidR="00ED1AD2" w:rsidRPr="00ED1AD2">
      <w:rPr>
        <w:i/>
        <w:sz w:val="16"/>
        <w:szCs w:val="16"/>
      </w:rPr>
      <w:t>Travaux_Enveloppe_PANTIN</w:t>
    </w:r>
    <w:proofErr w:type="spellEnd"/>
    <w:r w:rsidR="00ED1AD2">
      <w:rPr>
        <w:i/>
        <w:sz w:val="16"/>
        <w:szCs w:val="16"/>
      </w:rPr>
      <w:tab/>
    </w:r>
    <w:r>
      <w:rPr>
        <w:i/>
        <w:sz w:val="16"/>
        <w:szCs w:val="16"/>
      </w:rPr>
      <w:tab/>
    </w:r>
    <w:r>
      <w:rPr>
        <w:i/>
        <w:color w:val="548DD4"/>
        <w:spacing w:val="60"/>
        <w:sz w:val="16"/>
        <w:szCs w:val="16"/>
      </w:rPr>
      <w:t>Page</w:t>
    </w:r>
    <w:r>
      <w:rPr>
        <w:i/>
        <w:color w:val="548DD4"/>
        <w:sz w:val="16"/>
        <w:szCs w:val="16"/>
      </w:rPr>
      <w:t xml:space="preserve"> </w:t>
    </w:r>
    <w:r>
      <w:rPr>
        <w:i/>
        <w:sz w:val="16"/>
        <w:szCs w:val="16"/>
      </w:rPr>
      <w:fldChar w:fldCharType="begin"/>
    </w:r>
    <w:r>
      <w:rPr>
        <w:i/>
        <w:sz w:val="16"/>
        <w:szCs w:val="16"/>
      </w:rPr>
      <w:instrText xml:space="preserve"> PAGE </w:instrText>
    </w:r>
    <w:r>
      <w:rPr>
        <w:i/>
        <w:sz w:val="16"/>
        <w:szCs w:val="16"/>
      </w:rPr>
      <w:fldChar w:fldCharType="separate"/>
    </w:r>
    <w:r w:rsidR="00ED1AD2">
      <w:rPr>
        <w:i/>
        <w:noProof/>
        <w:sz w:val="16"/>
        <w:szCs w:val="16"/>
      </w:rPr>
      <w:t>2</w:t>
    </w:r>
    <w:r>
      <w:rPr>
        <w:i/>
        <w:sz w:val="16"/>
        <w:szCs w:val="16"/>
      </w:rPr>
      <w:fldChar w:fldCharType="end"/>
    </w:r>
    <w:r>
      <w:rPr>
        <w:i/>
        <w:color w:val="17365D"/>
        <w:sz w:val="16"/>
        <w:szCs w:val="16"/>
      </w:rPr>
      <w:t xml:space="preserve"> | </w:t>
    </w:r>
    <w:r>
      <w:rPr>
        <w:i/>
        <w:sz w:val="16"/>
        <w:szCs w:val="16"/>
      </w:rPr>
      <w:fldChar w:fldCharType="begin"/>
    </w:r>
    <w:r>
      <w:rPr>
        <w:i/>
        <w:sz w:val="16"/>
        <w:szCs w:val="16"/>
      </w:rPr>
      <w:instrText xml:space="preserve"> NUMPAGES </w:instrText>
    </w:r>
    <w:r>
      <w:rPr>
        <w:i/>
        <w:sz w:val="16"/>
        <w:szCs w:val="16"/>
      </w:rPr>
      <w:fldChar w:fldCharType="separate"/>
    </w:r>
    <w:r w:rsidR="00ED1AD2">
      <w:rPr>
        <w:i/>
        <w:noProof/>
        <w:sz w:val="16"/>
        <w:szCs w:val="16"/>
      </w:rPr>
      <w:t>2</w:t>
    </w:r>
    <w:r>
      <w:rPr>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30712" w14:textId="77777777" w:rsidR="00B5709D" w:rsidRDefault="00B5709D" w:rsidP="00B5709D">
      <w:pPr>
        <w:spacing w:after="0" w:line="240" w:lineRule="auto"/>
      </w:pPr>
      <w:r>
        <w:separator/>
      </w:r>
    </w:p>
  </w:footnote>
  <w:footnote w:type="continuationSeparator" w:id="0">
    <w:p w14:paraId="15CE26B6" w14:textId="77777777" w:rsidR="00B5709D" w:rsidRDefault="00B5709D" w:rsidP="00B570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AB208C"/>
    <w:multiLevelType w:val="hybridMultilevel"/>
    <w:tmpl w:val="945AE0E0"/>
    <w:lvl w:ilvl="0" w:tplc="885A671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B66E14">
      <w:start w:val="1"/>
      <w:numFmt w:val="bullet"/>
      <w:lvlText w:val="o"/>
      <w:lvlJc w:val="left"/>
      <w:pPr>
        <w:ind w:left="14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60893E6">
      <w:start w:val="1"/>
      <w:numFmt w:val="bullet"/>
      <w:lvlText w:val="▪"/>
      <w:lvlJc w:val="left"/>
      <w:pPr>
        <w:ind w:left="21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8204CF2">
      <w:start w:val="1"/>
      <w:numFmt w:val="bullet"/>
      <w:lvlText w:val="•"/>
      <w:lvlJc w:val="left"/>
      <w:pPr>
        <w:ind w:left="28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656746C">
      <w:start w:val="1"/>
      <w:numFmt w:val="bullet"/>
      <w:lvlText w:val="o"/>
      <w:lvlJc w:val="left"/>
      <w:pPr>
        <w:ind w:left="35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CF261F8">
      <w:start w:val="1"/>
      <w:numFmt w:val="bullet"/>
      <w:lvlText w:val="▪"/>
      <w:lvlJc w:val="left"/>
      <w:pPr>
        <w:ind w:left="43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17427D8">
      <w:start w:val="1"/>
      <w:numFmt w:val="bullet"/>
      <w:lvlText w:val="•"/>
      <w:lvlJc w:val="left"/>
      <w:pPr>
        <w:ind w:left="5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20D422">
      <w:start w:val="1"/>
      <w:numFmt w:val="bullet"/>
      <w:lvlText w:val="o"/>
      <w:lvlJc w:val="left"/>
      <w:pPr>
        <w:ind w:left="57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504CE8A">
      <w:start w:val="1"/>
      <w:numFmt w:val="bullet"/>
      <w:lvlText w:val="▪"/>
      <w:lvlJc w:val="left"/>
      <w:pPr>
        <w:ind w:left="64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95A"/>
    <w:rsid w:val="0003495A"/>
    <w:rsid w:val="00060D23"/>
    <w:rsid w:val="001478F3"/>
    <w:rsid w:val="00254C4C"/>
    <w:rsid w:val="00316C1C"/>
    <w:rsid w:val="0033398D"/>
    <w:rsid w:val="00392F48"/>
    <w:rsid w:val="003B6C0B"/>
    <w:rsid w:val="004C74BE"/>
    <w:rsid w:val="00540CA4"/>
    <w:rsid w:val="005B0850"/>
    <w:rsid w:val="006A753F"/>
    <w:rsid w:val="007338AB"/>
    <w:rsid w:val="00795EC9"/>
    <w:rsid w:val="008B09D7"/>
    <w:rsid w:val="008B58EA"/>
    <w:rsid w:val="009156BA"/>
    <w:rsid w:val="00A630B4"/>
    <w:rsid w:val="00B53D2E"/>
    <w:rsid w:val="00B5709D"/>
    <w:rsid w:val="00BF5F12"/>
    <w:rsid w:val="00C4575D"/>
    <w:rsid w:val="00D43DDC"/>
    <w:rsid w:val="00D879A2"/>
    <w:rsid w:val="00E50718"/>
    <w:rsid w:val="00EC4959"/>
    <w:rsid w:val="00ED1AD2"/>
    <w:rsid w:val="00FA2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F6340"/>
  <w15:docId w15:val="{03987155-9E2E-4085-BEB7-2EFE24158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hd w:val="clear" w:color="auto" w:fill="D9D9D9"/>
      <w:spacing w:after="77"/>
      <w:ind w:left="10" w:right="7" w:hanging="10"/>
      <w:jc w:val="center"/>
      <w:outlineLvl w:val="0"/>
    </w:pPr>
    <w:rPr>
      <w:rFonts w:ascii="Marianne" w:eastAsia="Marianne" w:hAnsi="Marianne" w:cs="Marianne"/>
      <w:color w:val="00000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Marianne" w:eastAsia="Marianne" w:hAnsi="Marianne" w:cs="Marianne"/>
      <w:color w:val="00000A"/>
      <w:sz w:val="22"/>
    </w:rPr>
  </w:style>
  <w:style w:type="character" w:styleId="Lienhypertexte">
    <w:name w:val="Hyperlink"/>
    <w:basedOn w:val="Policepardfaut"/>
    <w:uiPriority w:val="99"/>
    <w:unhideWhenUsed/>
    <w:rsid w:val="008B09D7"/>
    <w:rPr>
      <w:color w:val="0563C1" w:themeColor="hyperlink"/>
      <w:u w:val="single"/>
    </w:rPr>
  </w:style>
  <w:style w:type="character" w:styleId="Marquedecommentaire">
    <w:name w:val="annotation reference"/>
    <w:basedOn w:val="Policepardfaut"/>
    <w:uiPriority w:val="99"/>
    <w:semiHidden/>
    <w:unhideWhenUsed/>
    <w:rsid w:val="00EC4959"/>
    <w:rPr>
      <w:sz w:val="16"/>
      <w:szCs w:val="16"/>
    </w:rPr>
  </w:style>
  <w:style w:type="paragraph" w:styleId="Commentaire">
    <w:name w:val="annotation text"/>
    <w:basedOn w:val="Normal"/>
    <w:link w:val="CommentaireCar"/>
    <w:uiPriority w:val="99"/>
    <w:semiHidden/>
    <w:unhideWhenUsed/>
    <w:rsid w:val="00EC4959"/>
    <w:pPr>
      <w:spacing w:line="240" w:lineRule="auto"/>
    </w:pPr>
    <w:rPr>
      <w:sz w:val="20"/>
      <w:szCs w:val="20"/>
    </w:rPr>
  </w:style>
  <w:style w:type="character" w:customStyle="1" w:styleId="CommentaireCar">
    <w:name w:val="Commentaire Car"/>
    <w:basedOn w:val="Policepardfaut"/>
    <w:link w:val="Commentaire"/>
    <w:uiPriority w:val="99"/>
    <w:semiHidden/>
    <w:rsid w:val="00EC4959"/>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EC4959"/>
    <w:rPr>
      <w:b/>
      <w:bCs/>
    </w:rPr>
  </w:style>
  <w:style w:type="character" w:customStyle="1" w:styleId="ObjetducommentaireCar">
    <w:name w:val="Objet du commentaire Car"/>
    <w:basedOn w:val="CommentaireCar"/>
    <w:link w:val="Objetducommentaire"/>
    <w:uiPriority w:val="99"/>
    <w:semiHidden/>
    <w:rsid w:val="00EC4959"/>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EC495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C4959"/>
    <w:rPr>
      <w:rFonts w:ascii="Segoe UI" w:eastAsia="Calibri" w:hAnsi="Segoe UI" w:cs="Segoe UI"/>
      <w:color w:val="000000"/>
      <w:sz w:val="18"/>
      <w:szCs w:val="18"/>
    </w:rPr>
  </w:style>
  <w:style w:type="paragraph" w:styleId="Lgende">
    <w:name w:val="caption"/>
    <w:basedOn w:val="Normal"/>
    <w:next w:val="Normal"/>
    <w:qFormat/>
    <w:rsid w:val="00E50718"/>
    <w:pPr>
      <w:suppressAutoHyphens/>
      <w:autoSpaceDE w:val="0"/>
      <w:spacing w:before="120" w:after="120" w:line="240" w:lineRule="auto"/>
      <w:jc w:val="both"/>
    </w:pPr>
    <w:rPr>
      <w:rFonts w:ascii="Marianne" w:eastAsia="Times New Roman" w:hAnsi="Marianne" w:cs="Arial"/>
      <w:b/>
      <w:color w:val="auto"/>
      <w:szCs w:val="24"/>
      <w:lang w:eastAsia="zh-CN"/>
    </w:rPr>
  </w:style>
  <w:style w:type="paragraph" w:styleId="En-tte">
    <w:name w:val="header"/>
    <w:basedOn w:val="Normal"/>
    <w:link w:val="En-tteCar"/>
    <w:uiPriority w:val="99"/>
    <w:unhideWhenUsed/>
    <w:rsid w:val="00B5709D"/>
    <w:pPr>
      <w:tabs>
        <w:tab w:val="center" w:pos="4536"/>
        <w:tab w:val="right" w:pos="9072"/>
      </w:tabs>
      <w:spacing w:after="0" w:line="240" w:lineRule="auto"/>
    </w:pPr>
  </w:style>
  <w:style w:type="character" w:customStyle="1" w:styleId="En-tteCar">
    <w:name w:val="En-tête Car"/>
    <w:basedOn w:val="Policepardfaut"/>
    <w:link w:val="En-tte"/>
    <w:uiPriority w:val="99"/>
    <w:rsid w:val="00B5709D"/>
    <w:rPr>
      <w:rFonts w:ascii="Calibri" w:eastAsia="Calibri" w:hAnsi="Calibri" w:cs="Calibri"/>
      <w:color w:val="000000"/>
    </w:rPr>
  </w:style>
  <w:style w:type="paragraph" w:styleId="Pieddepage">
    <w:name w:val="footer"/>
    <w:basedOn w:val="Normal"/>
    <w:link w:val="PieddepageCar"/>
    <w:unhideWhenUsed/>
    <w:rsid w:val="00B570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5709D"/>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marches-publics.gouv.fr/entrepris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E859-82B7-4D26-B9E9-9C80B62A2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582</Words>
  <Characters>3207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Annexe 1 RC</vt:lpstr>
    </vt:vector>
  </TitlesOfParts>
  <Company>DSIC</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1 RC</dc:title>
  <dc:subject/>
  <dc:creator>guettefr</dc:creator>
  <cp:keywords/>
  <cp:lastModifiedBy>BOYER David</cp:lastModifiedBy>
  <cp:revision>26</cp:revision>
  <dcterms:created xsi:type="dcterms:W3CDTF">2022-05-19T16:12:00Z</dcterms:created>
  <dcterms:modified xsi:type="dcterms:W3CDTF">2026-01-28T09:26:00Z</dcterms:modified>
</cp:coreProperties>
</file>