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drawing>
          <wp:anchor behindDoc="0" distT="0" distB="0" distL="0" distR="0" simplePos="0" locked="0" layoutInCell="0" allowOverlap="1" relativeHeight="2">
            <wp:simplePos x="0" y="0"/>
            <wp:positionH relativeFrom="page">
              <wp:posOffset>1438275</wp:posOffset>
            </wp:positionH>
            <wp:positionV relativeFrom="page">
              <wp:posOffset>257175</wp:posOffset>
            </wp:positionV>
            <wp:extent cx="7559675" cy="1120140"/>
            <wp:effectExtent l="0" t="0" r="0" b="0"/>
            <wp:wrapThrough wrapText="bothSides">
              <wp:wrapPolygon edited="0">
                <wp:start x="-21" y="0"/>
                <wp:lineTo x="-21" y="21226"/>
                <wp:lineTo x="21546" y="21226"/>
                <wp:lineTo x="21546" y="0"/>
                <wp:lineTo x="-21" y="0"/>
              </wp:wrapPolygon>
            </wp:wrapThrough>
            <wp:docPr id="1" name="Image 1" descr="">
              <a:hlinkClick xmlns:a="http://schemas.openxmlformats.org/drawingml/2006/main" r:id="rId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">
                      <a:hlinkClick r:id="rId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120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2025/PNC/AOO/09</w:t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 Fourniture et livraison de plaquettes bois-déchiqueté et de combustible bois granulés »</w:t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Annexe financière : bordereau des prix</w:t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Lot n°1 : Fourniture et livraison de plaquettes bois-énergie pour la chaufferie de Florac.</w:t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spacing w:before="120" w:after="120"/>
        <w:jc w:val="center"/>
        <w:rPr>
          <w:i/>
          <w:i/>
        </w:rPr>
      </w:pPr>
      <w:r>
        <w:rPr>
          <w:i/>
        </w:rPr>
        <w:t xml:space="preserve">Tableau à compléter et adapter par le candidat le cas échéant. Prix tout compris cf. article </w:t>
      </w:r>
      <w:r>
        <w:rPr>
          <w:i/>
        </w:rPr>
        <w:t>10.1.3</w:t>
      </w:r>
      <w:r>
        <w:rPr>
          <w:i/>
        </w:rPr>
        <w:t xml:space="preserve"> du </w:t>
      </w:r>
      <w:r>
        <w:rPr>
          <w:i/>
        </w:rPr>
        <w:t>CCAG-FCS</w:t>
      </w:r>
    </w:p>
    <w:p>
      <w:pPr>
        <w:pStyle w:val="Normal"/>
        <w:spacing w:before="120" w:after="120"/>
        <w:jc w:val="center"/>
        <w:rPr>
          <w:i/>
          <w:i/>
        </w:rPr>
      </w:pPr>
      <w:r>
        <w:rPr>
          <w:i/>
        </w:rPr>
      </w:r>
    </w:p>
    <w:tbl>
      <w:tblPr>
        <w:tblW w:w="152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70"/>
        <w:gridCol w:w="4109"/>
        <w:gridCol w:w="2033"/>
        <w:gridCol w:w="2032"/>
        <w:gridCol w:w="2032"/>
      </w:tblGrid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Désignation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Unité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Prix € HT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TVA applicable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Prix € TTC</w:t>
            </w:r>
          </w:p>
        </w:tc>
      </w:tr>
      <w:tr>
        <w:trPr>
          <w:trHeight w:val="996" w:hRule="atLeast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lang w:eastAsia="fr-FR"/>
              </w:rPr>
            </w:pPr>
            <w:r>
              <w:rPr>
                <w:lang w:eastAsia="fr-FR"/>
              </w:rPr>
              <w:t>Fourniture et livraison de plaquettes bois-énergie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Prix au m3 apparent de plaquettes (MAP)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left" w:pos="12141" w:leader="none"/>
        </w:tabs>
        <w:jc w:val="left"/>
        <w:rPr/>
      </w:pPr>
      <w:r>
        <w:rPr/>
      </w:r>
    </w:p>
    <w:p>
      <w:pPr>
        <w:pStyle w:val="Normal"/>
        <w:jc w:val="left"/>
        <w:rPr/>
      </w:pPr>
      <w:r>
        <w:rPr/>
      </w:r>
      <w:r>
        <w:br w:type="page"/>
      </w:r>
    </w:p>
    <w:p>
      <w:pPr>
        <w:pStyle w:val="Normal"/>
        <w:spacing w:before="0"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drawing>
          <wp:anchor behindDoc="0" distT="0" distB="0" distL="0" distR="0" simplePos="0" locked="0" layoutInCell="0" allowOverlap="1" relativeHeight="5">
            <wp:simplePos x="0" y="0"/>
            <wp:positionH relativeFrom="page">
              <wp:posOffset>1438275</wp:posOffset>
            </wp:positionH>
            <wp:positionV relativeFrom="page">
              <wp:posOffset>257175</wp:posOffset>
            </wp:positionV>
            <wp:extent cx="7559675" cy="1120140"/>
            <wp:effectExtent l="0" t="0" r="0" b="0"/>
            <wp:wrapThrough wrapText="bothSides">
              <wp:wrapPolygon edited="0">
                <wp:start x="-21" y="0"/>
                <wp:lineTo x="-21" y="21226"/>
                <wp:lineTo x="21546" y="21226"/>
                <wp:lineTo x="21546" y="0"/>
                <wp:lineTo x="-21" y="0"/>
              </wp:wrapPolygon>
            </wp:wrapThrough>
            <wp:docPr id="2" name="Image3" descr="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" descr="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120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2025/PNC/AOO/09</w:t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 Fourniture et livraison de plaquettes bois-déchiqueté et de combustible bois granulés »</w:t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Annexe financière de l’acte d’engagement : bordereau des prix</w:t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Lot n°2 : Fourniture et livraison de plaquettes bois-énergie pour la chaufferie de Valleraugue.</w:t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spacing w:before="120" w:after="120"/>
        <w:jc w:val="center"/>
        <w:rPr>
          <w:i/>
          <w:i/>
        </w:rPr>
      </w:pPr>
      <w:r>
        <w:rPr>
          <w:i/>
        </w:rPr>
        <w:t xml:space="preserve">Tableau à compléter et adapter par le candidat le cas échéant. Prix tout compris cf. article </w:t>
      </w:r>
      <w:r>
        <w:rPr>
          <w:i/>
        </w:rPr>
        <w:t>10.1.3</w:t>
      </w:r>
      <w:r>
        <w:rPr>
          <w:i/>
        </w:rPr>
        <w:t xml:space="preserve"> du </w:t>
      </w:r>
      <w:r>
        <w:rPr>
          <w:i/>
        </w:rPr>
        <w:t>CCAG-FCS</w:t>
      </w:r>
    </w:p>
    <w:p>
      <w:pPr>
        <w:pStyle w:val="Normal"/>
        <w:spacing w:before="120" w:after="120"/>
        <w:jc w:val="center"/>
        <w:rPr>
          <w:i/>
          <w:i/>
        </w:rPr>
      </w:pPr>
      <w:r>
        <w:rPr>
          <w:i/>
        </w:rPr>
      </w:r>
    </w:p>
    <w:tbl>
      <w:tblPr>
        <w:tblW w:w="152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70"/>
        <w:gridCol w:w="4109"/>
        <w:gridCol w:w="2033"/>
        <w:gridCol w:w="2032"/>
        <w:gridCol w:w="2032"/>
      </w:tblGrid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Désignation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Unité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Prix € HT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TVA applicable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Prix € TTC</w:t>
            </w:r>
          </w:p>
        </w:tc>
      </w:tr>
      <w:tr>
        <w:trPr>
          <w:trHeight w:val="996" w:hRule="atLeast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lang w:eastAsia="fr-FR"/>
              </w:rPr>
            </w:pPr>
            <w:r>
              <w:rPr>
                <w:lang w:eastAsia="fr-FR"/>
              </w:rPr>
              <w:t>Fourniture et livraison de plaquettes bois-énergie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Prix au m3 apparent de plaquettes (MAP)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left" w:pos="12141" w:leader="none"/>
        </w:tabs>
        <w:jc w:val="left"/>
        <w:rPr/>
      </w:pPr>
      <w:r>
        <w:rPr/>
      </w:r>
    </w:p>
    <w:p>
      <w:pPr>
        <w:pStyle w:val="Normal"/>
        <w:jc w:val="center"/>
        <w:rPr/>
      </w:pPr>
      <w:r>
        <w:rPr/>
      </w:r>
      <w:r>
        <w:br w:type="page"/>
      </w:r>
    </w:p>
    <w:p>
      <w:pPr>
        <w:pStyle w:val="Normal"/>
        <w:spacing w:before="0"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drawing>
          <wp:anchor behindDoc="0" distT="0" distB="0" distL="0" distR="0" simplePos="0" locked="0" layoutInCell="0" allowOverlap="1" relativeHeight="3">
            <wp:simplePos x="0" y="0"/>
            <wp:positionH relativeFrom="page">
              <wp:posOffset>1438275</wp:posOffset>
            </wp:positionH>
            <wp:positionV relativeFrom="page">
              <wp:posOffset>257175</wp:posOffset>
            </wp:positionV>
            <wp:extent cx="7559675" cy="1120140"/>
            <wp:effectExtent l="0" t="0" r="0" b="0"/>
            <wp:wrapThrough wrapText="bothSides">
              <wp:wrapPolygon edited="0">
                <wp:start x="-21" y="0"/>
                <wp:lineTo x="-21" y="21226"/>
                <wp:lineTo x="21546" y="21226"/>
                <wp:lineTo x="21546" y="0"/>
                <wp:lineTo x="-21" y="0"/>
              </wp:wrapPolygon>
            </wp:wrapThrough>
            <wp:docPr id="3" name="Image4" descr="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4" descr="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120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drawing>
          <wp:anchor behindDoc="0" distT="0" distB="0" distL="0" distR="0" simplePos="0" locked="0" layoutInCell="0" allowOverlap="1" relativeHeight="4">
            <wp:simplePos x="0" y="0"/>
            <wp:positionH relativeFrom="page">
              <wp:posOffset>1438275</wp:posOffset>
            </wp:positionH>
            <wp:positionV relativeFrom="page">
              <wp:posOffset>257175</wp:posOffset>
            </wp:positionV>
            <wp:extent cx="7559675" cy="1120140"/>
            <wp:effectExtent l="0" t="0" r="0" b="0"/>
            <wp:wrapThrough wrapText="bothSides">
              <wp:wrapPolygon edited="0">
                <wp:start x="-21" y="0"/>
                <wp:lineTo x="-21" y="21226"/>
                <wp:lineTo x="21546" y="21226"/>
                <wp:lineTo x="21546" y="0"/>
                <wp:lineTo x="-21" y="0"/>
              </wp:wrapPolygon>
            </wp:wrapThrough>
            <wp:docPr id="4" name="Image 5" descr="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5" descr="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120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2025/PNC/AOO/09</w:t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 Fourniture et livraison de plaquettes bois-déchiqueté et de combustible bois granulés »</w:t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Annexe financière de l’acte d’engagement : bordereau des prix</w:t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Lot n°3</w:t>
      </w:r>
      <w:bookmarkStart w:id="0" w:name="_GoBack"/>
      <w:bookmarkEnd w:id="0"/>
      <w:r>
        <w:rPr>
          <w:b/>
          <w:sz w:val="32"/>
          <w:szCs w:val="32"/>
        </w:rPr>
        <w:t xml:space="preserve"> : Fourniture et livraison de combustible bois granulés</w:t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spacing w:before="120" w:after="120"/>
        <w:jc w:val="center"/>
        <w:rPr>
          <w:i/>
          <w:i/>
        </w:rPr>
      </w:pPr>
      <w:r>
        <w:rPr>
          <w:i/>
        </w:rPr>
        <w:t xml:space="preserve">Tableau à compléter et adapter par le candidat le cas échéant. Prix tout compris cf. article </w:t>
      </w:r>
      <w:r>
        <w:rPr>
          <w:i/>
        </w:rPr>
        <w:t>10.1.3</w:t>
      </w:r>
      <w:r>
        <w:rPr>
          <w:i/>
        </w:rPr>
        <w:t xml:space="preserve"> du </w:t>
      </w:r>
      <w:r>
        <w:rPr>
          <w:i/>
        </w:rPr>
        <w:t>CCAG-FCS</w:t>
      </w:r>
    </w:p>
    <w:p>
      <w:pPr>
        <w:pStyle w:val="Normal"/>
        <w:spacing w:before="120" w:after="120"/>
        <w:jc w:val="center"/>
        <w:rPr>
          <w:i/>
          <w:i/>
        </w:rPr>
      </w:pPr>
      <w:r>
        <w:rPr>
          <w:i/>
        </w:rPr>
      </w:r>
    </w:p>
    <w:tbl>
      <w:tblPr>
        <w:tblW w:w="1535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73"/>
        <w:gridCol w:w="2693"/>
        <w:gridCol w:w="2696"/>
        <w:gridCol w:w="1799"/>
        <w:gridCol w:w="1891"/>
        <w:gridCol w:w="1799"/>
      </w:tblGrid>
      <w:tr>
        <w:trPr/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Désignation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Conditionnement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Conditionnement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Prix € HT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TVA applicable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Prix € TTC</w:t>
            </w:r>
          </w:p>
        </w:tc>
      </w:tr>
      <w:tr>
        <w:trPr>
          <w:trHeight w:val="996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lang w:eastAsia="fr-FR"/>
              </w:rPr>
            </w:pPr>
            <w:r>
              <w:rPr>
                <w:lang w:eastAsia="fr-FR"/>
              </w:rPr>
              <w:t>Fourniture et livraison de bois granulés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Vrac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Prix à la tonne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96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lang w:eastAsia="fr-FR"/>
              </w:rPr>
            </w:pPr>
            <w:r>
              <w:rPr>
                <w:lang w:eastAsia="fr-FR"/>
              </w:rPr>
              <w:t>Fourniture et livraison de bois granulés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Sac de 15 kg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Prix unitaire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left" w:pos="12141" w:leader="none"/>
        </w:tabs>
        <w:jc w:val="left"/>
        <w:rPr/>
      </w:pPr>
      <w:r>
        <w:rPr/>
      </w:r>
    </w:p>
    <w:p>
      <w:pPr>
        <w:pStyle w:val="Normal"/>
        <w:jc w:val="center"/>
        <w:rPr/>
      </w:pPr>
      <w:r>
        <w:rPr/>
      </w:r>
    </w:p>
    <w:sectPr>
      <w:type w:val="nextPage"/>
      <w:pgSz w:orient="landscape" w:w="16838" w:h="11906"/>
      <w:pgMar w:left="851" w:right="851" w:gutter="0" w:header="0" w:top="567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34dac"/>
    <w:pPr>
      <w:widowControl/>
      <w:bidi w:val="0"/>
      <w:spacing w:before="0" w:after="0"/>
      <w:jc w:val="both"/>
    </w:pPr>
    <w:rPr>
      <w:rFonts w:ascii="Calibri" w:hAnsi="Calibri" w:eastAsia="Calibri" w:cs="Times New Roman"/>
      <w:color w:val="auto"/>
      <w:kern w:val="0"/>
      <w:sz w:val="22"/>
      <w:szCs w:val="22"/>
      <w:lang w:eastAsia="en-US" w:val="fr-F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mmentReference">
    <w:name w:val="annotation reference"/>
    <w:uiPriority w:val="99"/>
    <w:semiHidden/>
    <w:unhideWhenUsed/>
    <w:qFormat/>
    <w:rsid w:val="00c17807"/>
    <w:rPr>
      <w:sz w:val="16"/>
      <w:szCs w:val="16"/>
    </w:rPr>
  </w:style>
  <w:style w:type="character" w:styleId="CommentaireCar" w:customStyle="1">
    <w:name w:val="Commentaire Car"/>
    <w:uiPriority w:val="99"/>
    <w:semiHidden/>
    <w:qFormat/>
    <w:rsid w:val="00c17807"/>
    <w:rPr>
      <w:lang w:eastAsia="en-US"/>
    </w:rPr>
  </w:style>
  <w:style w:type="character" w:styleId="ObjetducommentaireCar" w:customStyle="1">
    <w:name w:val="Objet du commentaire Car"/>
    <w:link w:val="annotationsubject"/>
    <w:uiPriority w:val="99"/>
    <w:semiHidden/>
    <w:qFormat/>
    <w:rsid w:val="00c17807"/>
    <w:rPr>
      <w:b/>
      <w:bCs/>
      <w:lang w:eastAsia="en-US"/>
    </w:rPr>
  </w:style>
  <w:style w:type="character" w:styleId="TextedebullesCar" w:customStyle="1">
    <w:name w:val="Texte de bulles Car"/>
    <w:link w:val="BalloonText"/>
    <w:uiPriority w:val="99"/>
    <w:semiHidden/>
    <w:qFormat/>
    <w:rsid w:val="00c17807"/>
    <w:rPr>
      <w:rFonts w:ascii="Tahoma" w:hAnsi="Tahoma" w:cs="Tahoma"/>
      <w:sz w:val="16"/>
      <w:szCs w:val="16"/>
      <w:lang w:eastAsia="en-US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CommentText">
    <w:name w:val="annotation text"/>
    <w:basedOn w:val="Normal"/>
    <w:link w:val="CommentaireCar"/>
    <w:uiPriority w:val="99"/>
    <w:semiHidden/>
    <w:unhideWhenUsed/>
    <w:rsid w:val="00c17807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ObjetducommentaireCar"/>
    <w:uiPriority w:val="99"/>
    <w:semiHidden/>
    <w:unhideWhenUsed/>
    <w:qFormat/>
    <w:rsid w:val="00c17807"/>
    <w:pPr/>
    <w:rPr>
      <w:b/>
      <w:bCs/>
    </w:rPr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c17807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44e5"/>
    <w:pPr>
      <w:spacing w:before="0" w:after="0"/>
      <w:ind w:left="720"/>
      <w:contextualSpacing/>
    </w:pPr>
    <w:rPr/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3cec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#_top"/><Relationship Id="rId4" Type="http://schemas.openxmlformats.org/officeDocument/2006/relationships/image" Target="media/image1.jpeg"/><Relationship Id="rId5" Type="http://schemas.openxmlformats.org/officeDocument/2006/relationships/hyperlink" Target="#_top"/><Relationship Id="rId6" Type="http://schemas.openxmlformats.org/officeDocument/2006/relationships/image" Target="media/image1.jpeg"/><Relationship Id="rId7" Type="http://schemas.openxmlformats.org/officeDocument/2006/relationships/hyperlink" Target="#_top"/><Relationship Id="rId8" Type="http://schemas.openxmlformats.org/officeDocument/2006/relationships/image" Target="media/image1.jpeg"/><Relationship Id="rId9" Type="http://schemas.openxmlformats.org/officeDocument/2006/relationships/hyperlink" Target="#_top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2A965C3-69CE-4814-BB23-89A107E4F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Application>LibreOffice/25.2.6.2$Windows_X86_64 LibreOffice_project/729c5bfe710f5eb71ed3bbde9e06a6065e9c6c5d</Application>
  <AppVersion>15.0000</AppVersion>
  <Pages>3</Pages>
  <Words>241</Words>
  <Characters>1326</Characters>
  <CharactersWithSpaces>1526</CharactersWithSpaces>
  <Paragraphs>41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2022-01-31T12:53:00Z</dcterms:created>
  <dc:creator/>
  <dc:description/>
  <dc:language>fr-FR</dc:language>
  <cp:lastModifiedBy/>
  <cp:lastPrinted>2016-08-02T09:19:00Z</cp:lastPrinted>
  <dcterms:modified xsi:type="dcterms:W3CDTF">2025-12-11T09:26:32Z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