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92366" w14:textId="77777777" w:rsidR="006603AB" w:rsidRDefault="001C79E3" w:rsidP="001C79E3">
      <w:pPr>
        <w:pStyle w:val="Titre1"/>
        <w:jc w:val="center"/>
        <w:rPr>
          <w:rFonts w:eastAsia="Times New Roman"/>
        </w:rPr>
      </w:pPr>
      <w:r w:rsidRPr="001C79E3">
        <w:rPr>
          <w:rFonts w:eastAsia="Times New Roman"/>
        </w:rPr>
        <w:t>Cahier des Clauses Techniques Particulières</w:t>
      </w:r>
    </w:p>
    <w:p w14:paraId="0DFFDF4B" w14:textId="77777777" w:rsidR="001C79E3" w:rsidRDefault="001C79E3" w:rsidP="001C79E3"/>
    <w:p w14:paraId="2C25EE8E" w14:textId="77777777" w:rsidR="001C79E3" w:rsidRPr="001C79E3" w:rsidRDefault="001C79E3" w:rsidP="001C79E3">
      <w:pPr>
        <w:pStyle w:val="Titre2"/>
      </w:pPr>
      <w:r w:rsidRPr="001C79E3">
        <w:t>Chapitre I : Contexte et Intégration du Projet DEEPEN</w:t>
      </w:r>
    </w:p>
    <w:p w14:paraId="463D7ACD" w14:textId="77777777" w:rsidR="001C79E3" w:rsidRDefault="001C79E3" w:rsidP="001C79E3">
      <w:pPr>
        <w:pStyle w:val="Titre3"/>
      </w:pPr>
      <w:r>
        <w:rPr>
          <w:rStyle w:val="lev"/>
          <w:b/>
          <w:bCs/>
        </w:rPr>
        <w:t>1.1. Contexte général du projet DEEPEN</w:t>
      </w:r>
    </w:p>
    <w:p w14:paraId="3F9CF3AC" w14:textId="77777777" w:rsidR="001C79E3" w:rsidRDefault="001C79E3" w:rsidP="001C79E3">
      <w:pPr>
        <w:pStyle w:val="NormalWeb"/>
      </w:pPr>
      <w:r>
        <w:t xml:space="preserve">Le projet DEEPEN est un programme de </w:t>
      </w:r>
      <w:r>
        <w:rPr>
          <w:rStyle w:val="lev"/>
        </w:rPr>
        <w:t>formation professionnelle</w:t>
      </w:r>
      <w:r>
        <w:t xml:space="preserve"> piloté par l'Université Clermont Auvergne (UCA), visant à enseigner l'</w:t>
      </w:r>
      <w:r>
        <w:rPr>
          <w:rStyle w:val="lev"/>
        </w:rPr>
        <w:t>architecture 3D du cerveau profond humain (DB)</w:t>
      </w:r>
      <w:r>
        <w:t xml:space="preserve"> en utilisant la réalité virtuelle immersive 3D (i-3DVR).</w:t>
      </w:r>
    </w:p>
    <w:p w14:paraId="033CE83A" w14:textId="77777777" w:rsidR="001C79E3" w:rsidRDefault="001C79E3" w:rsidP="001C79E3">
      <w:pPr>
        <w:pStyle w:val="NormalWeb"/>
      </w:pPr>
      <w:r>
        <w:t>L'objectif est de fournir un accès au plus grand nombre à une connaissance avancée de cette architecture, comblant le fossé entre les données de recherche avancée et les besoins dans les domaines appliqués (tels que la neurochirurgie, la neurologie, la psychiatrie, la neuropsychologie).</w:t>
      </w:r>
    </w:p>
    <w:p w14:paraId="52A5AB45" w14:textId="77777777" w:rsidR="001C79E3" w:rsidRDefault="001C79E3" w:rsidP="001C79E3">
      <w:pPr>
        <w:pStyle w:val="NormalWeb"/>
      </w:pPr>
      <w:r>
        <w:t xml:space="preserve">Le programme se divise en trois composantes interconnectées : le </w:t>
      </w:r>
      <w:r w:rsidRPr="009E0776">
        <w:rPr>
          <w:b/>
          <w:bCs/>
          <w:i/>
          <w:iCs/>
        </w:rPr>
        <w:t>site Web</w:t>
      </w:r>
      <w:r>
        <w:t xml:space="preserve">, la formation en personne sur </w:t>
      </w:r>
      <w:r w:rsidRPr="009E0776">
        <w:rPr>
          <w:b/>
          <w:bCs/>
          <w:i/>
          <w:iCs/>
        </w:rPr>
        <w:t>l'architecture nucléaire</w:t>
      </w:r>
      <w:r w:rsidR="009E0776">
        <w:t>, i.e. les noyaux gris centraux profonds</w:t>
      </w:r>
      <w:r>
        <w:t>, et la formation en personne sur l</w:t>
      </w:r>
      <w:r w:rsidR="009E0776">
        <w:t xml:space="preserve">a </w:t>
      </w:r>
      <w:r w:rsidRPr="009E0776">
        <w:rPr>
          <w:rStyle w:val="lev"/>
          <w:i/>
          <w:iCs/>
        </w:rPr>
        <w:t>connectivité</w:t>
      </w:r>
      <w:r w:rsidR="009E0776">
        <w:rPr>
          <w:rStyle w:val="lev"/>
          <w:b w:val="0"/>
          <w:bCs w:val="0"/>
        </w:rPr>
        <w:t>, i.e. les faisceaux d’axones</w:t>
      </w:r>
      <w:r w:rsidR="009E0776">
        <w:rPr>
          <w:rStyle w:val="Appelnotedebasdep"/>
        </w:rPr>
        <w:footnoteReference w:id="1"/>
      </w:r>
      <w:r w:rsidR="009E0776">
        <w:rPr>
          <w:rStyle w:val="lev"/>
          <w:b w:val="0"/>
          <w:bCs w:val="0"/>
        </w:rPr>
        <w:t xml:space="preserve"> qui relient cortex et noyaux. L</w:t>
      </w:r>
      <w:r>
        <w:t xml:space="preserve">e présent appel d'offres concerne spécifiquement le développement du module lié </w:t>
      </w:r>
      <w:r w:rsidR="009E0776">
        <w:t xml:space="preserve">à la </w:t>
      </w:r>
      <w:r w:rsidR="009E0776" w:rsidRPr="009E0776">
        <w:rPr>
          <w:b/>
          <w:bCs/>
          <w:u w:val="single"/>
        </w:rPr>
        <w:t>connectivité</w:t>
      </w:r>
      <w:r>
        <w:t>.</w:t>
      </w:r>
    </w:p>
    <w:p w14:paraId="38A86ABC" w14:textId="77777777" w:rsidR="001C79E3" w:rsidRDefault="001C79E3" w:rsidP="001C79E3">
      <w:pPr>
        <w:pStyle w:val="Titre3"/>
      </w:pPr>
      <w:r>
        <w:rPr>
          <w:rStyle w:val="lev"/>
          <w:b/>
          <w:bCs/>
        </w:rPr>
        <w:t>1.2. Architecture des données et outils existants</w:t>
      </w:r>
    </w:p>
    <w:p w14:paraId="301371A9" w14:textId="77777777" w:rsidR="001C79E3" w:rsidRDefault="001C79E3" w:rsidP="001C79E3">
      <w:pPr>
        <w:pStyle w:val="NormalWeb"/>
      </w:pPr>
      <w:r>
        <w:t xml:space="preserve">Le contenu pédagogique s'appuie sur une base de données structurelle 3D étendue du cerveau profond humain, notamment l'atlas </w:t>
      </w:r>
      <w:r>
        <w:rPr>
          <w:rStyle w:val="lev"/>
        </w:rPr>
        <w:t>DB-MA</w:t>
      </w:r>
      <w:r w:rsidR="009E0776">
        <w:rPr>
          <w:rStyle w:val="Appelnotedebasdep"/>
          <w:b/>
          <w:bCs/>
        </w:rPr>
        <w:footnoteReference w:id="2"/>
      </w:r>
      <w:r>
        <w:t xml:space="preserve">. Le projet utilise des scénarios pédagogiques créés avec </w:t>
      </w:r>
      <w:proofErr w:type="spellStart"/>
      <w:r>
        <w:rPr>
          <w:rStyle w:val="lev"/>
        </w:rPr>
        <w:t>Unity</w:t>
      </w:r>
      <w:proofErr w:type="spellEnd"/>
      <w:r>
        <w:rPr>
          <w:rStyle w:val="lev"/>
        </w:rPr>
        <w:t xml:space="preserve"> Engine</w:t>
      </w:r>
      <w:r>
        <w:t xml:space="preserve"> et le langage </w:t>
      </w:r>
      <w:r>
        <w:rPr>
          <w:rStyle w:val="lev"/>
        </w:rPr>
        <w:t>C#</w:t>
      </w:r>
      <w:r w:rsidR="009E0776">
        <w:t xml:space="preserve">, issus d’une étroite collaboration entre l’Institut Pascal et le </w:t>
      </w:r>
      <w:proofErr w:type="spellStart"/>
      <w:r w:rsidR="009E0776">
        <w:t>Lapsco</w:t>
      </w:r>
      <w:proofErr w:type="spellEnd"/>
      <w:r w:rsidR="009E0776">
        <w:t>.</w:t>
      </w:r>
    </w:p>
    <w:p w14:paraId="74FC1F2E" w14:textId="77777777" w:rsidR="001C79E3" w:rsidRDefault="001C79E3" w:rsidP="001C79E3">
      <w:pPr>
        <w:pStyle w:val="Titre4"/>
      </w:pPr>
      <w:r>
        <w:rPr>
          <w:rStyle w:val="lev"/>
          <w:b/>
          <w:bCs/>
        </w:rPr>
        <w:t>1.2.1. Plateforme de déploiement</w:t>
      </w:r>
    </w:p>
    <w:p w14:paraId="07453029" w14:textId="77777777" w:rsidR="001C79E3" w:rsidRDefault="001C79E3" w:rsidP="001C79E3">
      <w:pPr>
        <w:pStyle w:val="NormalWeb"/>
      </w:pPr>
      <w:r>
        <w:t xml:space="preserve">Le module doit impérativement fonctionner et être optimisé pour l'environnement i-3DVR existant, qui repose sur un casque </w:t>
      </w:r>
      <w:r>
        <w:rPr>
          <w:rStyle w:val="lev"/>
        </w:rPr>
        <w:t xml:space="preserve">Meta </w:t>
      </w:r>
      <w:proofErr w:type="spellStart"/>
      <w:r>
        <w:rPr>
          <w:rStyle w:val="lev"/>
        </w:rPr>
        <w:t>Quest</w:t>
      </w:r>
      <w:proofErr w:type="spellEnd"/>
      <w:r>
        <w:rPr>
          <w:rStyle w:val="lev"/>
        </w:rPr>
        <w:t xml:space="preserve"> 3-512GB</w:t>
      </w:r>
      <w:r>
        <w:t xml:space="preserve"> (sans fil). L’optimisation est indispensable pour le fonctionnement sur ce casque </w:t>
      </w:r>
      <w:r>
        <w:rPr>
          <w:rStyle w:val="lev"/>
        </w:rPr>
        <w:t>autonome</w:t>
      </w:r>
      <w:r>
        <w:t xml:space="preserve"> (sans PC </w:t>
      </w:r>
      <w:proofErr w:type="spellStart"/>
      <w:r>
        <w:t>link</w:t>
      </w:r>
      <w:proofErr w:type="spellEnd"/>
      <w:r>
        <w:t>).</w:t>
      </w:r>
    </w:p>
    <w:p w14:paraId="04553F88" w14:textId="77777777" w:rsidR="001C79E3" w:rsidRDefault="001C79E3" w:rsidP="001C79E3">
      <w:pPr>
        <w:pStyle w:val="Titre4"/>
      </w:pPr>
      <w:r>
        <w:rPr>
          <w:rStyle w:val="lev"/>
          <w:b/>
          <w:bCs/>
        </w:rPr>
        <w:t>1.2.2. Modèle du cerveau profond (Existant)</w:t>
      </w:r>
    </w:p>
    <w:p w14:paraId="55730571" w14:textId="77777777" w:rsidR="001C79E3" w:rsidRDefault="001C79E3" w:rsidP="001C79E3">
      <w:pPr>
        <w:pStyle w:val="NormalWeb"/>
      </w:pPr>
      <w:r>
        <w:t xml:space="preserve">Le module actuel de visualisation de l'architecture nucléaire (structures profondes) utilise l'atlas </w:t>
      </w:r>
      <w:proofErr w:type="spellStart"/>
      <w:r>
        <w:rPr>
          <w:rStyle w:val="lev"/>
        </w:rPr>
        <w:t>eMDBA</w:t>
      </w:r>
      <w:proofErr w:type="spellEnd"/>
      <w:r>
        <w:t>.</w:t>
      </w:r>
    </w:p>
    <w:p w14:paraId="38A4B35E" w14:textId="77777777" w:rsidR="001C79E3" w:rsidRDefault="001C79E3" w:rsidP="001C79E3">
      <w:pPr>
        <w:numPr>
          <w:ilvl w:val="0"/>
          <w:numId w:val="6"/>
        </w:numPr>
        <w:spacing w:before="100" w:beforeAutospacing="1" w:after="100" w:afterAutospacing="1" w:line="240" w:lineRule="auto"/>
      </w:pPr>
      <w:r>
        <w:lastRenderedPageBreak/>
        <w:t xml:space="preserve">Le chargement de ce modèle via les voxels s'est révélé concluant, totalisant 596 490 voxels, soit </w:t>
      </w:r>
      <w:r>
        <w:rPr>
          <w:rStyle w:val="lev"/>
        </w:rPr>
        <w:t>14,3 millions de sommets</w:t>
      </w:r>
      <w:r>
        <w:t xml:space="preserve"> pour la carte graphique (GPU).</w:t>
      </w:r>
    </w:p>
    <w:p w14:paraId="2181E588" w14:textId="77777777" w:rsidR="001C79E3" w:rsidRDefault="001C79E3" w:rsidP="001C79E3">
      <w:pPr>
        <w:pStyle w:val="Titre4"/>
      </w:pPr>
      <w:r>
        <w:rPr>
          <w:rStyle w:val="lev"/>
          <w:b/>
          <w:bCs/>
        </w:rPr>
        <w:t>1.2.3. Jeu de données des fibres (À intégrer)</w:t>
      </w:r>
    </w:p>
    <w:p w14:paraId="0F4F57B8" w14:textId="77777777" w:rsidR="001C79E3" w:rsidRDefault="001C79E3" w:rsidP="001C79E3">
      <w:pPr>
        <w:pStyle w:val="NormalWeb"/>
      </w:pPr>
      <w:r>
        <w:t>Le nouveau module doit intégrer la visualisation du jeu de données des fibres (</w:t>
      </w:r>
      <w:proofErr w:type="spellStart"/>
      <w:r>
        <w:rPr>
          <w:rStyle w:val="Accentuation"/>
        </w:rPr>
        <w:t>LineSet</w:t>
      </w:r>
      <w:proofErr w:type="spellEnd"/>
      <w:r>
        <w:t>), qui est la principale source de contrainte technique.</w:t>
      </w:r>
    </w:p>
    <w:p w14:paraId="71E4E1FE" w14:textId="77777777" w:rsidR="001C79E3" w:rsidRDefault="001C79E3" w:rsidP="001C79E3">
      <w:pPr>
        <w:numPr>
          <w:ilvl w:val="0"/>
          <w:numId w:val="7"/>
        </w:numPr>
        <w:spacing w:before="100" w:beforeAutospacing="1" w:after="100" w:afterAutospacing="1" w:line="240" w:lineRule="auto"/>
      </w:pPr>
      <w:r>
        <w:t xml:space="preserve">Le jeu de données DTI tracing (fichier </w:t>
      </w:r>
      <w:proofErr w:type="spellStart"/>
      <w:r>
        <w:t>LineSet</w:t>
      </w:r>
      <w:proofErr w:type="spellEnd"/>
      <w:r>
        <w:t xml:space="preserve"> en format ascii.lineset.am </w:t>
      </w:r>
      <w:proofErr w:type="spellStart"/>
      <w:r>
        <w:t>Amira</w:t>
      </w:r>
      <w:proofErr w:type="spellEnd"/>
      <w:r>
        <w:t xml:space="preserve">) contient </w:t>
      </w:r>
      <w:r>
        <w:rPr>
          <w:rStyle w:val="lev"/>
        </w:rPr>
        <w:t xml:space="preserve">7 </w:t>
      </w:r>
      <w:r w:rsidR="00524DEA">
        <w:rPr>
          <w:rStyle w:val="lev"/>
        </w:rPr>
        <w:t>millions de</w:t>
      </w:r>
      <w:r>
        <w:rPr>
          <w:rStyle w:val="lev"/>
        </w:rPr>
        <w:t xml:space="preserve"> lignes</w:t>
      </w:r>
      <w:r>
        <w:t>.</w:t>
      </w:r>
    </w:p>
    <w:p w14:paraId="74BEB74B" w14:textId="77777777" w:rsidR="001C79E3" w:rsidRDefault="001C79E3" w:rsidP="001C79E3">
      <w:pPr>
        <w:numPr>
          <w:ilvl w:val="0"/>
          <w:numId w:val="7"/>
        </w:numPr>
        <w:spacing w:before="100" w:beforeAutospacing="1" w:after="100" w:afterAutospacing="1" w:line="240" w:lineRule="auto"/>
      </w:pPr>
      <w:r>
        <w:t xml:space="preserve">Même après filtration, l'affichage des lignes les plus longues représente </w:t>
      </w:r>
      <w:r>
        <w:rPr>
          <w:rStyle w:val="lev"/>
        </w:rPr>
        <w:t>728 015 lignes</w:t>
      </w:r>
      <w:r>
        <w:t xml:space="preserve">, totalisant environ </w:t>
      </w:r>
      <w:r>
        <w:rPr>
          <w:rStyle w:val="lev"/>
        </w:rPr>
        <w:t>30,5 millions de sommets</w:t>
      </w:r>
      <w:r>
        <w:t xml:space="preserve"> (ce qui donne 61 millions de sommets pour la carte graphique).</w:t>
      </w:r>
    </w:p>
    <w:p w14:paraId="538AB959" w14:textId="77777777" w:rsidR="001C79E3" w:rsidRDefault="006851D6" w:rsidP="006851D6">
      <w:pPr>
        <w:pStyle w:val="Titre2"/>
      </w:pPr>
      <w:r>
        <w:rPr>
          <w:rStyle w:val="lev"/>
          <w:b/>
          <w:bCs/>
        </w:rPr>
        <w:t>Chapitre II : Objectifs</w:t>
      </w:r>
      <w:r w:rsidR="001C79E3">
        <w:rPr>
          <w:rStyle w:val="lev"/>
          <w:b/>
          <w:bCs/>
        </w:rPr>
        <w:t xml:space="preserve"> et Défis d'Intégration du nouveau module</w:t>
      </w:r>
    </w:p>
    <w:p w14:paraId="0BF563FA" w14:textId="77777777" w:rsidR="001C79E3" w:rsidRDefault="001C79E3" w:rsidP="001C79E3">
      <w:pPr>
        <w:pStyle w:val="NormalWeb"/>
      </w:pPr>
      <w:r>
        <w:t>Le module de visualisation des fibres doit répondre aux objectifs suivants :</w:t>
      </w:r>
    </w:p>
    <w:p w14:paraId="60091CB9" w14:textId="77777777" w:rsidR="001C79E3" w:rsidRDefault="001C79E3" w:rsidP="001C79E3">
      <w:pPr>
        <w:pStyle w:val="Titre4"/>
      </w:pPr>
      <w:r>
        <w:rPr>
          <w:rStyle w:val="lev"/>
          <w:b/>
          <w:bCs/>
        </w:rPr>
        <w:t>1.3.1. Fonctionnalités de visualisation</w:t>
      </w:r>
    </w:p>
    <w:p w14:paraId="589FDA2B" w14:textId="77777777" w:rsidR="001C79E3" w:rsidRDefault="001C79E3" w:rsidP="001C79E3">
      <w:pPr>
        <w:pStyle w:val="NormalWeb"/>
      </w:pPr>
      <w:r>
        <w:t>Le module devra permettre la visualisation pédagogique et scientifique des fibres du cerveau en VR, incluant :</w:t>
      </w:r>
    </w:p>
    <w:p w14:paraId="07819238" w14:textId="77777777" w:rsidR="001C79E3" w:rsidRDefault="001C79E3" w:rsidP="001C79E3">
      <w:pPr>
        <w:numPr>
          <w:ilvl w:val="0"/>
          <w:numId w:val="8"/>
        </w:numPr>
        <w:spacing w:before="100" w:beforeAutospacing="1" w:after="100" w:afterAutospacing="1" w:line="240" w:lineRule="auto"/>
      </w:pPr>
      <w:r>
        <w:t xml:space="preserve">La </w:t>
      </w:r>
      <w:r>
        <w:rPr>
          <w:rStyle w:val="lev"/>
        </w:rPr>
        <w:t>visualisation interactive des fibres</w:t>
      </w:r>
      <w:r>
        <w:t xml:space="preserve"> (zoom, rotation, navigation).</w:t>
      </w:r>
    </w:p>
    <w:p w14:paraId="10D325B8" w14:textId="77777777" w:rsidR="001C79E3" w:rsidRDefault="001C79E3" w:rsidP="001C79E3">
      <w:pPr>
        <w:numPr>
          <w:ilvl w:val="0"/>
          <w:numId w:val="8"/>
        </w:numPr>
        <w:spacing w:before="100" w:beforeAutospacing="1" w:after="100" w:afterAutospacing="1" w:line="240" w:lineRule="auto"/>
      </w:pPr>
      <w:r>
        <w:t xml:space="preserve">La mise en place de </w:t>
      </w:r>
      <w:r>
        <w:rPr>
          <w:rStyle w:val="lev"/>
        </w:rPr>
        <w:t>niveaux de rendu</w:t>
      </w:r>
      <w:r>
        <w:t xml:space="preserve"> (du simplifié au complet).</w:t>
      </w:r>
    </w:p>
    <w:p w14:paraId="0F5AC03D" w14:textId="77777777" w:rsidR="001C79E3" w:rsidRDefault="001C79E3" w:rsidP="001C79E3">
      <w:pPr>
        <w:numPr>
          <w:ilvl w:val="0"/>
          <w:numId w:val="8"/>
        </w:numPr>
        <w:spacing w:before="100" w:beforeAutospacing="1" w:after="100" w:afterAutospacing="1" w:line="240" w:lineRule="auto"/>
      </w:pPr>
      <w:r>
        <w:t xml:space="preserve">Le choix de coupes précises, notamment les coupes </w:t>
      </w:r>
      <w:r>
        <w:rPr>
          <w:rStyle w:val="lev"/>
        </w:rPr>
        <w:t>ACPC et MIP</w:t>
      </w:r>
      <w:r>
        <w:t xml:space="preserve"> (</w:t>
      </w:r>
      <w:proofErr w:type="spellStart"/>
      <w:r>
        <w:t>pré-calculées</w:t>
      </w:r>
      <w:proofErr w:type="spellEnd"/>
      <w:r>
        <w:t>).</w:t>
      </w:r>
    </w:p>
    <w:p w14:paraId="278DA713" w14:textId="77777777" w:rsidR="006851D6" w:rsidRDefault="006851D6" w:rsidP="001C79E3">
      <w:pPr>
        <w:numPr>
          <w:ilvl w:val="0"/>
          <w:numId w:val="8"/>
        </w:numPr>
        <w:spacing w:before="100" w:beforeAutospacing="1" w:after="100" w:afterAutospacing="1" w:line="240" w:lineRule="auto"/>
      </w:pPr>
      <w:r>
        <w:t>La manipulation du cerveau par un formateur avec synchronisation dans les autres casques (partage en temps réel d’un modèle 3D en réalité augmentée)</w:t>
      </w:r>
    </w:p>
    <w:p w14:paraId="004F3F40" w14:textId="77777777" w:rsidR="001C79E3" w:rsidRDefault="001C79E3" w:rsidP="001C79E3">
      <w:pPr>
        <w:pStyle w:val="Titre4"/>
      </w:pPr>
      <w:r>
        <w:rPr>
          <w:rStyle w:val="lev"/>
          <w:b/>
          <w:bCs/>
        </w:rPr>
        <w:t>1.3.2. Recalage et cohérence spatiale</w:t>
      </w:r>
    </w:p>
    <w:p w14:paraId="7B3A2854" w14:textId="77777777" w:rsidR="001C79E3" w:rsidRDefault="001C79E3" w:rsidP="001C79E3">
      <w:pPr>
        <w:pStyle w:val="NormalWeb"/>
      </w:pPr>
      <w:r>
        <w:t>L'intégration exige un recalage parfait avec les données existantes pour maintenir la cohérence de l'architecture cérébrale :</w:t>
      </w:r>
    </w:p>
    <w:p w14:paraId="012A138F" w14:textId="77777777" w:rsidR="001C79E3" w:rsidRDefault="001C79E3" w:rsidP="001C79E3">
      <w:pPr>
        <w:numPr>
          <w:ilvl w:val="0"/>
          <w:numId w:val="9"/>
        </w:numPr>
        <w:spacing w:before="100" w:beforeAutospacing="1" w:after="100" w:afterAutospacing="1" w:line="240" w:lineRule="auto"/>
      </w:pPr>
      <w:r>
        <w:rPr>
          <w:rStyle w:val="lev"/>
        </w:rPr>
        <w:t>Recalage avec le modèle 3D du cerveau profond</w:t>
      </w:r>
      <w:r>
        <w:t xml:space="preserve"> (</w:t>
      </w:r>
      <w:proofErr w:type="spellStart"/>
      <w:r>
        <w:t>eMDBA</w:t>
      </w:r>
      <w:proofErr w:type="spellEnd"/>
      <w:r>
        <w:t xml:space="preserve"> 3D).</w:t>
      </w:r>
    </w:p>
    <w:p w14:paraId="463D0C2C" w14:textId="77777777" w:rsidR="001C79E3" w:rsidRDefault="001C79E3" w:rsidP="001C79E3">
      <w:pPr>
        <w:numPr>
          <w:ilvl w:val="0"/>
          <w:numId w:val="9"/>
        </w:numPr>
        <w:spacing w:before="100" w:beforeAutospacing="1" w:after="100" w:afterAutospacing="1" w:line="240" w:lineRule="auto"/>
      </w:pPr>
      <w:r>
        <w:rPr>
          <w:rStyle w:val="lev"/>
        </w:rPr>
        <w:t>Recalage avec des IRM</w:t>
      </w:r>
      <w:r>
        <w:t xml:space="preserve"> (fournies), notamment les images </w:t>
      </w:r>
      <w:r>
        <w:rPr>
          <w:rStyle w:val="lev"/>
        </w:rPr>
        <w:t>WAIR DB-MA</w:t>
      </w:r>
      <w:r>
        <w:t>.</w:t>
      </w:r>
    </w:p>
    <w:p w14:paraId="2F08C8CE" w14:textId="77777777" w:rsidR="001C79E3" w:rsidRDefault="001C79E3" w:rsidP="001C79E3">
      <w:pPr>
        <w:pStyle w:val="Titre4"/>
      </w:pPr>
      <w:r>
        <w:rPr>
          <w:rStyle w:val="lev"/>
          <w:b/>
          <w:bCs/>
        </w:rPr>
        <w:t>1.3.3. Défi de l'Optimisation VR</w:t>
      </w:r>
    </w:p>
    <w:p w14:paraId="7F0C5D73" w14:textId="77777777" w:rsidR="001C79E3" w:rsidRDefault="001C79E3" w:rsidP="001C79E3">
      <w:pPr>
        <w:pStyle w:val="NormalWeb"/>
      </w:pPr>
      <w:r>
        <w:t>L'intégration de la séquence pédagogique de connectivité est actuellement difficile en i-3DVR autonome en raison du volume des données.</w:t>
      </w:r>
    </w:p>
    <w:p w14:paraId="186A0415" w14:textId="19693383" w:rsidR="001C79E3" w:rsidRDefault="00002E96" w:rsidP="001C79E3">
      <w:pPr>
        <w:numPr>
          <w:ilvl w:val="0"/>
          <w:numId w:val="10"/>
        </w:numPr>
        <w:spacing w:before="100" w:beforeAutospacing="1" w:after="100" w:afterAutospacing="1" w:line="240" w:lineRule="auto"/>
      </w:pPr>
      <w:r>
        <w:t>Il faut</w:t>
      </w:r>
      <w:r w:rsidR="001C79E3">
        <w:t xml:space="preserve"> souligner que le défi majeur réside dans l’</w:t>
      </w:r>
      <w:r w:rsidR="001C79E3">
        <w:rPr>
          <w:rStyle w:val="lev"/>
        </w:rPr>
        <w:t>optimisation indispensable</w:t>
      </w:r>
      <w:r w:rsidR="001C79E3">
        <w:t xml:space="preserve"> pour que ce volume gigantesque de données (plus de 30 millions de sommets en rendu filtré) puisse être dessiné avec suffisamment d’images par seconde sur le Meta </w:t>
      </w:r>
      <w:proofErr w:type="spellStart"/>
      <w:r w:rsidR="001C79E3">
        <w:t>Quest</w:t>
      </w:r>
      <w:proofErr w:type="spellEnd"/>
      <w:r w:rsidR="001C79E3">
        <w:t xml:space="preserve"> 3.</w:t>
      </w:r>
    </w:p>
    <w:p w14:paraId="362B647C" w14:textId="77777777" w:rsidR="001C79E3" w:rsidRDefault="001C79E3" w:rsidP="001C79E3">
      <w:pPr>
        <w:numPr>
          <w:ilvl w:val="0"/>
          <w:numId w:val="10"/>
        </w:numPr>
        <w:spacing w:before="100" w:beforeAutospacing="1" w:after="100" w:afterAutospacing="1" w:line="240" w:lineRule="auto"/>
      </w:pPr>
      <w:r>
        <w:t xml:space="preserve">Lors des tests de chargement brut, l'affichage de l'ensemble des données, même tronquées et optimisées, n'atteignait qu'environ </w:t>
      </w:r>
      <w:r>
        <w:rPr>
          <w:rStyle w:val="lev"/>
        </w:rPr>
        <w:t>2 images par seconde</w:t>
      </w:r>
      <w:r>
        <w:t xml:space="preserve"> sur une machine puissante. Le prestataire devra donc proposer une solution technique dans son Mémoire Technique (critère de jugement pondéré à 20 points) pour garantir la performance requise sur l'appareil autonome.</w:t>
      </w:r>
    </w:p>
    <w:p w14:paraId="39BAAE22" w14:textId="77777777" w:rsidR="00524DEA" w:rsidRDefault="00524DEA" w:rsidP="00524DEA">
      <w:pPr>
        <w:pStyle w:val="Titre4"/>
      </w:pPr>
      <w:r>
        <w:rPr>
          <w:rStyle w:val="lev"/>
          <w:b/>
          <w:bCs/>
        </w:rPr>
        <w:lastRenderedPageBreak/>
        <w:t>1.3.4. Visualisation du réseau</w:t>
      </w:r>
    </w:p>
    <w:p w14:paraId="49B713F6" w14:textId="77777777" w:rsidR="00524DEA" w:rsidRDefault="00524DEA" w:rsidP="00524DEA">
      <w:pPr>
        <w:pStyle w:val="NormalWeb"/>
      </w:pPr>
      <w:r>
        <w:t>Le prestataire devra proposer des exemples de visualisation de réseaux complexes, pour démontrer que les solutions améliorent la compréhension des fibres du cerveau. Une expérience dans ce type de représentation est nécessaire (critère de jugement pondéré à 20 points).</w:t>
      </w:r>
    </w:p>
    <w:p w14:paraId="0F859465" w14:textId="77777777" w:rsidR="001C79E3" w:rsidRDefault="001C79E3" w:rsidP="001C79E3">
      <w:pPr>
        <w:pStyle w:val="Titre2"/>
      </w:pPr>
      <w:r>
        <w:rPr>
          <w:rStyle w:val="lev"/>
          <w:b/>
          <w:bCs/>
        </w:rPr>
        <w:t>Chapitre II</w:t>
      </w:r>
      <w:r w:rsidR="006851D6">
        <w:rPr>
          <w:rStyle w:val="lev"/>
          <w:b/>
          <w:bCs/>
        </w:rPr>
        <w:t>I</w:t>
      </w:r>
      <w:r>
        <w:rPr>
          <w:rStyle w:val="lev"/>
          <w:b/>
          <w:bCs/>
        </w:rPr>
        <w:t xml:space="preserve"> : Fonctionnalités du Module de Visualisation des Fibres Cérébrales</w:t>
      </w:r>
    </w:p>
    <w:p w14:paraId="129A99DF" w14:textId="58019824" w:rsidR="001C79E3" w:rsidRDefault="001C79E3" w:rsidP="001C79E3">
      <w:pPr>
        <w:pStyle w:val="NormalWeb"/>
      </w:pPr>
      <w:r>
        <w:t>Cette section détaille les fonctionnalités interactives et de rendu que le module de visualisation des fibres du cerveau</w:t>
      </w:r>
      <w:r w:rsidR="006A5EA9">
        <w:t xml:space="preserve">, dans le cadre de la séquence pédagogique sur la connectivité du </w:t>
      </w:r>
      <w:r>
        <w:t>pro</w:t>
      </w:r>
      <w:r w:rsidR="006A5EA9">
        <w:t xml:space="preserve">gramme </w:t>
      </w:r>
      <w:r>
        <w:t>DEEPEN et répondre aux objectifs pédagogiques et scientifiques fixés par l'Université Clermont Auvergne (UCA</w:t>
      </w:r>
      <w:r w:rsidR="006A5EA9">
        <w:t xml:space="preserve"> ; </w:t>
      </w:r>
      <w:r w:rsidR="006A5EA9" w:rsidRPr="009F67B4">
        <w:rPr>
          <w:rStyle w:val="lev"/>
          <w:b w:val="0"/>
          <w:bCs w:val="0"/>
        </w:rPr>
        <w:t>connectivité</w:t>
      </w:r>
      <w:r w:rsidR="006A5EA9" w:rsidRPr="009F67B4">
        <w:rPr>
          <w:b/>
          <w:bCs/>
        </w:rPr>
        <w:t xml:space="preserve"> =</w:t>
      </w:r>
      <w:r w:rsidR="006A5EA9">
        <w:t>2</w:t>
      </w:r>
      <w:r w:rsidR="006A5EA9" w:rsidRPr="006A5EA9">
        <w:rPr>
          <w:vertAlign w:val="superscript"/>
        </w:rPr>
        <w:t>ème</w:t>
      </w:r>
      <w:r w:rsidR="006A5EA9">
        <w:t xml:space="preserve"> séquence pédagogique</w:t>
      </w:r>
      <w:r w:rsidR="00C71A95">
        <w:rPr>
          <w:rStyle w:val="Appelnotedebasdep"/>
        </w:rPr>
        <w:footnoteReference w:id="3"/>
      </w:r>
      <w:r>
        <w:t>).</w:t>
      </w:r>
    </w:p>
    <w:p w14:paraId="500DB5CF" w14:textId="77777777" w:rsidR="001C79E3" w:rsidRDefault="001C79E3" w:rsidP="001C79E3">
      <w:pPr>
        <w:pStyle w:val="Titre3"/>
      </w:pPr>
      <w:r>
        <w:rPr>
          <w:rStyle w:val="lev"/>
          <w:b/>
          <w:bCs/>
        </w:rPr>
        <w:t>2.1. Visualisation et Interaction de Base</w:t>
      </w:r>
    </w:p>
    <w:p w14:paraId="3904B013" w14:textId="77777777" w:rsidR="001C79E3" w:rsidRDefault="001C79E3" w:rsidP="001C79E3">
      <w:pPr>
        <w:pStyle w:val="NormalWeb"/>
      </w:pPr>
      <w:r>
        <w:t>Le module doit offrir une visualisation des fibres hautement interactive</w:t>
      </w:r>
      <w:r w:rsidR="004A32A1">
        <w:t>s</w:t>
      </w:r>
      <w:r>
        <w:t xml:space="preserve"> et manipulable</w:t>
      </w:r>
      <w:r w:rsidR="004A32A1">
        <w:t>s</w:t>
      </w:r>
      <w:r>
        <w:t xml:space="preserve"> par l'utilisateur dans l'environnement de réalité virtuelle (i-3DVR).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66"/>
        <w:gridCol w:w="3237"/>
        <w:gridCol w:w="4259"/>
      </w:tblGrid>
      <w:tr w:rsidR="001C79E3" w14:paraId="0A3305D5" w14:textId="77777777" w:rsidTr="00664DB3">
        <w:trPr>
          <w:tblCellSpacing w:w="15" w:type="dxa"/>
        </w:trPr>
        <w:tc>
          <w:tcPr>
            <w:tcW w:w="0" w:type="auto"/>
            <w:vAlign w:val="center"/>
            <w:hideMark/>
          </w:tcPr>
          <w:p w14:paraId="03E395A2" w14:textId="77777777" w:rsidR="001C79E3" w:rsidRDefault="001C79E3">
            <w:pPr>
              <w:rPr>
                <w:b/>
                <w:bCs/>
                <w:sz w:val="24"/>
                <w:szCs w:val="24"/>
              </w:rPr>
            </w:pPr>
            <w:r>
              <w:rPr>
                <w:b/>
                <w:bCs/>
              </w:rPr>
              <w:t>Fonctionnalité</w:t>
            </w:r>
          </w:p>
        </w:tc>
        <w:tc>
          <w:tcPr>
            <w:tcW w:w="0" w:type="auto"/>
            <w:vAlign w:val="center"/>
            <w:hideMark/>
          </w:tcPr>
          <w:p w14:paraId="4CF01B54" w14:textId="77777777" w:rsidR="001C79E3" w:rsidRDefault="001C79E3">
            <w:pPr>
              <w:rPr>
                <w:b/>
                <w:bCs/>
                <w:sz w:val="24"/>
                <w:szCs w:val="24"/>
              </w:rPr>
            </w:pPr>
            <w:r>
              <w:rPr>
                <w:b/>
                <w:bCs/>
              </w:rPr>
              <w:t>Description</w:t>
            </w:r>
          </w:p>
        </w:tc>
        <w:tc>
          <w:tcPr>
            <w:tcW w:w="0" w:type="auto"/>
            <w:vAlign w:val="center"/>
            <w:hideMark/>
          </w:tcPr>
          <w:p w14:paraId="32553730" w14:textId="77777777" w:rsidR="001C79E3" w:rsidRDefault="001C79E3">
            <w:pPr>
              <w:rPr>
                <w:b/>
                <w:bCs/>
                <w:sz w:val="24"/>
                <w:szCs w:val="24"/>
              </w:rPr>
            </w:pPr>
            <w:r>
              <w:rPr>
                <w:b/>
                <w:bCs/>
              </w:rPr>
              <w:t>Exigences techniques</w:t>
            </w:r>
          </w:p>
        </w:tc>
      </w:tr>
      <w:tr w:rsidR="001C79E3" w14:paraId="681DF399" w14:textId="77777777" w:rsidTr="00664DB3">
        <w:trPr>
          <w:tblCellSpacing w:w="15" w:type="dxa"/>
        </w:trPr>
        <w:tc>
          <w:tcPr>
            <w:tcW w:w="0" w:type="auto"/>
            <w:vAlign w:val="center"/>
            <w:hideMark/>
          </w:tcPr>
          <w:p w14:paraId="6273643D" w14:textId="77777777" w:rsidR="001C79E3" w:rsidRDefault="001C79E3">
            <w:pPr>
              <w:rPr>
                <w:sz w:val="24"/>
                <w:szCs w:val="24"/>
              </w:rPr>
            </w:pPr>
            <w:r>
              <w:rPr>
                <w:rStyle w:val="lev"/>
              </w:rPr>
              <w:t>Visualisation interactive</w:t>
            </w:r>
          </w:p>
        </w:tc>
        <w:tc>
          <w:tcPr>
            <w:tcW w:w="0" w:type="auto"/>
            <w:vAlign w:val="center"/>
            <w:hideMark/>
          </w:tcPr>
          <w:p w14:paraId="7FD96A46" w14:textId="77777777" w:rsidR="001C79E3" w:rsidRDefault="001C79E3">
            <w:pPr>
              <w:rPr>
                <w:sz w:val="24"/>
                <w:szCs w:val="24"/>
              </w:rPr>
            </w:pPr>
            <w:r>
              <w:t xml:space="preserve">Le module doit permettre la </w:t>
            </w:r>
            <w:r>
              <w:rPr>
                <w:rStyle w:val="lev"/>
              </w:rPr>
              <w:t>visualisation interactive des fibres</w:t>
            </w:r>
            <w:r>
              <w:t xml:space="preserve">, incluant le </w:t>
            </w:r>
            <w:r>
              <w:rPr>
                <w:rStyle w:val="lev"/>
              </w:rPr>
              <w:t>zoom</w:t>
            </w:r>
            <w:r>
              <w:t xml:space="preserve">, la </w:t>
            </w:r>
            <w:r>
              <w:rPr>
                <w:rStyle w:val="lev"/>
              </w:rPr>
              <w:t>rotation</w:t>
            </w:r>
            <w:r>
              <w:t xml:space="preserve"> et la </w:t>
            </w:r>
            <w:r>
              <w:rPr>
                <w:rStyle w:val="lev"/>
              </w:rPr>
              <w:t>navigation</w:t>
            </w:r>
            <w:r>
              <w:t>.</w:t>
            </w:r>
          </w:p>
        </w:tc>
        <w:tc>
          <w:tcPr>
            <w:tcW w:w="0" w:type="auto"/>
            <w:vAlign w:val="center"/>
            <w:hideMark/>
          </w:tcPr>
          <w:p w14:paraId="52CEF1C5" w14:textId="77777777" w:rsidR="001C79E3" w:rsidRDefault="001C79E3">
            <w:pPr>
              <w:rPr>
                <w:sz w:val="24"/>
                <w:szCs w:val="24"/>
              </w:rPr>
            </w:pPr>
            <w:r>
              <w:t xml:space="preserve">Ces interactions doivent être fluides sur le casque </w:t>
            </w:r>
            <w:r>
              <w:rPr>
                <w:rStyle w:val="lev"/>
              </w:rPr>
              <w:t xml:space="preserve">Meta </w:t>
            </w:r>
            <w:proofErr w:type="spellStart"/>
            <w:r>
              <w:rPr>
                <w:rStyle w:val="lev"/>
              </w:rPr>
              <w:t>Quest</w:t>
            </w:r>
            <w:proofErr w:type="spellEnd"/>
            <w:r>
              <w:rPr>
                <w:rStyle w:val="lev"/>
              </w:rPr>
              <w:t xml:space="preserve"> 3 autonome</w:t>
            </w:r>
            <w:r>
              <w:t>, malgré le volume de données.</w:t>
            </w:r>
          </w:p>
        </w:tc>
      </w:tr>
      <w:tr w:rsidR="001C79E3" w14:paraId="2830EB08" w14:textId="77777777" w:rsidTr="00664DB3">
        <w:trPr>
          <w:tblCellSpacing w:w="15" w:type="dxa"/>
        </w:trPr>
        <w:tc>
          <w:tcPr>
            <w:tcW w:w="0" w:type="auto"/>
            <w:vAlign w:val="center"/>
            <w:hideMark/>
          </w:tcPr>
          <w:p w14:paraId="60171709" w14:textId="77777777" w:rsidR="001C79E3" w:rsidRDefault="001C79E3">
            <w:pPr>
              <w:rPr>
                <w:sz w:val="24"/>
                <w:szCs w:val="24"/>
              </w:rPr>
            </w:pPr>
            <w:r>
              <w:rPr>
                <w:rStyle w:val="lev"/>
              </w:rPr>
              <w:t>Manipulation 3D</w:t>
            </w:r>
          </w:p>
        </w:tc>
        <w:tc>
          <w:tcPr>
            <w:tcW w:w="0" w:type="auto"/>
            <w:vAlign w:val="center"/>
            <w:hideMark/>
          </w:tcPr>
          <w:p w14:paraId="70DBA808" w14:textId="0357A4C0" w:rsidR="001C79E3" w:rsidRDefault="001C79E3">
            <w:pPr>
              <w:rPr>
                <w:sz w:val="24"/>
                <w:szCs w:val="24"/>
              </w:rPr>
            </w:pPr>
            <w:r>
              <w:t>L'utilisateur doit pouvoir effectuer les actions de manipulation du cerveau et des objets, dont les événements de traçabilité sont déjà définis</w:t>
            </w:r>
            <w:r w:rsidR="00664DB3">
              <w:t>.</w:t>
            </w:r>
          </w:p>
        </w:tc>
        <w:tc>
          <w:tcPr>
            <w:tcW w:w="0" w:type="auto"/>
            <w:vAlign w:val="center"/>
            <w:hideMark/>
          </w:tcPr>
          <w:p w14:paraId="35CA2D19" w14:textId="77777777" w:rsidR="001C79E3" w:rsidRDefault="001C79E3">
            <w:pPr>
              <w:rPr>
                <w:sz w:val="24"/>
                <w:szCs w:val="24"/>
              </w:rPr>
            </w:pPr>
            <w:r>
              <w:t xml:space="preserve">Le système doit détecter et archiver la </w:t>
            </w:r>
            <w:r>
              <w:rPr>
                <w:rStyle w:val="lev"/>
              </w:rPr>
              <w:t>Rotation cerveau</w:t>
            </w:r>
            <w:r>
              <w:t xml:space="preserve"> (</w:t>
            </w:r>
            <w:proofErr w:type="spellStart"/>
            <w:r>
              <w:t>br_rot</w:t>
            </w:r>
            <w:proofErr w:type="spellEnd"/>
            <w:r>
              <w:t>), l'</w:t>
            </w:r>
            <w:r>
              <w:rPr>
                <w:rStyle w:val="lev"/>
              </w:rPr>
              <w:t>Agrandissement cerveau</w:t>
            </w:r>
            <w:r>
              <w:t xml:space="preserve"> (</w:t>
            </w:r>
            <w:proofErr w:type="spellStart"/>
            <w:r>
              <w:t>br_zoomin</w:t>
            </w:r>
            <w:proofErr w:type="spellEnd"/>
            <w:r>
              <w:t xml:space="preserve">), le </w:t>
            </w:r>
            <w:r>
              <w:rPr>
                <w:rStyle w:val="lev"/>
              </w:rPr>
              <w:t>Rétrécissement cerveau</w:t>
            </w:r>
            <w:r>
              <w:t xml:space="preserve"> (</w:t>
            </w:r>
            <w:proofErr w:type="spellStart"/>
            <w:r>
              <w:t>br_zoomout</w:t>
            </w:r>
            <w:proofErr w:type="spellEnd"/>
            <w:r>
              <w:t xml:space="preserve">), et la </w:t>
            </w:r>
            <w:r>
              <w:rPr>
                <w:rStyle w:val="lev"/>
              </w:rPr>
              <w:t>Translation cerveau</w:t>
            </w:r>
            <w:r>
              <w:t xml:space="preserve"> (</w:t>
            </w:r>
            <w:proofErr w:type="spellStart"/>
            <w:r>
              <w:t>br_trans</w:t>
            </w:r>
            <w:proofErr w:type="spellEnd"/>
            <w:r>
              <w:t>).</w:t>
            </w:r>
          </w:p>
        </w:tc>
      </w:tr>
      <w:tr w:rsidR="001C79E3" w14:paraId="13553E4C" w14:textId="77777777" w:rsidTr="00664DB3">
        <w:trPr>
          <w:tblCellSpacing w:w="15" w:type="dxa"/>
        </w:trPr>
        <w:tc>
          <w:tcPr>
            <w:tcW w:w="0" w:type="auto"/>
            <w:vAlign w:val="center"/>
            <w:hideMark/>
          </w:tcPr>
          <w:p w14:paraId="77B5484D" w14:textId="77777777" w:rsidR="001C79E3" w:rsidRDefault="001C79E3">
            <w:pPr>
              <w:rPr>
                <w:sz w:val="24"/>
                <w:szCs w:val="24"/>
              </w:rPr>
            </w:pPr>
            <w:r>
              <w:rPr>
                <w:rStyle w:val="lev"/>
              </w:rPr>
              <w:t>Sélection et Pointage</w:t>
            </w:r>
          </w:p>
        </w:tc>
        <w:tc>
          <w:tcPr>
            <w:tcW w:w="0" w:type="auto"/>
            <w:vAlign w:val="center"/>
            <w:hideMark/>
          </w:tcPr>
          <w:p w14:paraId="00A3AD3C" w14:textId="77777777" w:rsidR="001C79E3" w:rsidRDefault="001C79E3" w:rsidP="00524DEA">
            <w:pPr>
              <w:rPr>
                <w:sz w:val="24"/>
                <w:szCs w:val="24"/>
              </w:rPr>
            </w:pPr>
            <w:r>
              <w:t>Le module doit permettre l'interaction avec des structures spécifiques</w:t>
            </w:r>
            <w:r w:rsidR="00524DEA">
              <w:t xml:space="preserve"> (pointer, afficher, masquer)</w:t>
            </w:r>
          </w:p>
        </w:tc>
        <w:tc>
          <w:tcPr>
            <w:tcW w:w="0" w:type="auto"/>
            <w:vAlign w:val="center"/>
            <w:hideMark/>
          </w:tcPr>
          <w:p w14:paraId="223982A2" w14:textId="77777777" w:rsidR="001C79E3" w:rsidRDefault="001C79E3">
            <w:pPr>
              <w:rPr>
                <w:sz w:val="24"/>
                <w:szCs w:val="24"/>
              </w:rPr>
            </w:pPr>
            <w:r>
              <w:t xml:space="preserve">L'interaction doit inclure le </w:t>
            </w:r>
            <w:r>
              <w:rPr>
                <w:rStyle w:val="lev"/>
              </w:rPr>
              <w:t>Pointage baguette sur structure cerveau</w:t>
            </w:r>
            <w:r>
              <w:t xml:space="preserve"> (</w:t>
            </w:r>
            <w:proofErr w:type="spellStart"/>
            <w:r>
              <w:t>br_point</w:t>
            </w:r>
            <w:proofErr w:type="spellEnd"/>
            <w:r>
              <w:t xml:space="preserve">) et la </w:t>
            </w:r>
            <w:r>
              <w:rPr>
                <w:rStyle w:val="lev"/>
              </w:rPr>
              <w:t>Sélection d'Objet</w:t>
            </w:r>
            <w:r>
              <w:t xml:space="preserve"> (select_1h/2h, </w:t>
            </w:r>
            <w:proofErr w:type="spellStart"/>
            <w:r>
              <w:t>select_end</w:t>
            </w:r>
            <w:proofErr w:type="spellEnd"/>
            <w:r>
              <w:t>).</w:t>
            </w:r>
          </w:p>
        </w:tc>
      </w:tr>
    </w:tbl>
    <w:p w14:paraId="4843A67D" w14:textId="77777777" w:rsidR="001C79E3" w:rsidRDefault="001C79E3" w:rsidP="001C79E3">
      <w:pPr>
        <w:pStyle w:val="Titre3"/>
      </w:pPr>
      <w:r>
        <w:rPr>
          <w:rStyle w:val="lev"/>
          <w:b/>
          <w:bCs/>
        </w:rPr>
        <w:t>2.2. Rendu et Gestion du Volume de Données</w:t>
      </w:r>
    </w:p>
    <w:p w14:paraId="6656E66E" w14:textId="77777777" w:rsidR="001C79E3" w:rsidRDefault="001C79E3" w:rsidP="001C79E3">
      <w:pPr>
        <w:pStyle w:val="NormalWeb"/>
      </w:pPr>
      <w:r>
        <w:t xml:space="preserve">Le défi principal étant la gestion des </w:t>
      </w:r>
      <w:r>
        <w:rPr>
          <w:rStyle w:val="lev"/>
        </w:rPr>
        <w:t>30,5 millions de sommets</w:t>
      </w:r>
      <w:r>
        <w:t xml:space="preserve"> (61 millions pour la carte graphique) des fibres filtrées, le module doit impérativement intégrer des mécanismes d’adaptation de la qualité graphique.</w:t>
      </w:r>
    </w:p>
    <w:p w14:paraId="2ED30A64" w14:textId="77777777" w:rsidR="001C79E3" w:rsidRDefault="001C79E3" w:rsidP="001C79E3">
      <w:pPr>
        <w:numPr>
          <w:ilvl w:val="0"/>
          <w:numId w:val="11"/>
        </w:numPr>
        <w:spacing w:before="100" w:beforeAutospacing="1" w:after="100" w:afterAutospacing="1" w:line="240" w:lineRule="auto"/>
      </w:pPr>
      <w:r>
        <w:rPr>
          <w:rStyle w:val="lev"/>
        </w:rPr>
        <w:lastRenderedPageBreak/>
        <w:t>Niveaux de rendu :</w:t>
      </w:r>
      <w:r>
        <w:t xml:space="preserve"> Le module doit fournir des </w:t>
      </w:r>
      <w:r>
        <w:rPr>
          <w:rStyle w:val="lev"/>
        </w:rPr>
        <w:t>niveaux de rendu</w:t>
      </w:r>
      <w:r>
        <w:t xml:space="preserve"> permettant d'afficher les fibres du mode </w:t>
      </w:r>
      <w:r>
        <w:rPr>
          <w:rStyle w:val="lev"/>
        </w:rPr>
        <w:t>simplifié au mode complet</w:t>
      </w:r>
      <w:r>
        <w:t>. Ceci est nécessaire pour maintenir un nombre suffisant d’images par seconde ("suffisamment d’images par seconde sur de petits appareils") pour l'expérience immersive.</w:t>
      </w:r>
    </w:p>
    <w:p w14:paraId="71425E8A" w14:textId="77777777" w:rsidR="001C79E3" w:rsidRDefault="001C79E3" w:rsidP="001C79E3">
      <w:pPr>
        <w:numPr>
          <w:ilvl w:val="0"/>
          <w:numId w:val="11"/>
        </w:numPr>
        <w:spacing w:before="100" w:beforeAutospacing="1" w:after="100" w:afterAutospacing="1" w:line="240" w:lineRule="auto"/>
      </w:pPr>
      <w:r>
        <w:rPr>
          <w:rStyle w:val="lev"/>
        </w:rPr>
        <w:t>Affichage sélectif :</w:t>
      </w:r>
      <w:r>
        <w:t xml:space="preserve"> Le prestataire devra proposer une solution technique pour gérer l'affichage de ce volume de données à partir du jeu de données </w:t>
      </w:r>
      <w:proofErr w:type="spellStart"/>
      <w:r>
        <w:t>LineSet</w:t>
      </w:r>
      <w:proofErr w:type="spellEnd"/>
      <w:r>
        <w:t xml:space="preserve">. Les données peuvent être tronquées ou filtrées (comme les </w:t>
      </w:r>
      <w:r>
        <w:rPr>
          <w:rStyle w:val="lev"/>
        </w:rPr>
        <w:t>728 015 lignes</w:t>
      </w:r>
      <w:r>
        <w:t xml:space="preserve"> les plus longues utilisées dans les rendus bruts).</w:t>
      </w:r>
    </w:p>
    <w:p w14:paraId="1A31C786" w14:textId="77777777" w:rsidR="001C79E3" w:rsidRDefault="001C79E3" w:rsidP="001C79E3">
      <w:pPr>
        <w:pStyle w:val="Titre3"/>
      </w:pPr>
      <w:r>
        <w:rPr>
          <w:rStyle w:val="lev"/>
          <w:b/>
          <w:bCs/>
        </w:rPr>
        <w:t xml:space="preserve">2.3. </w:t>
      </w:r>
      <w:r w:rsidRPr="006A5EA9">
        <w:rPr>
          <w:rStyle w:val="lev"/>
          <w:b/>
          <w:bCs/>
        </w:rPr>
        <w:t xml:space="preserve">Contextualisation et Recalage des Données </w:t>
      </w:r>
      <w:r w:rsidR="006A5EA9" w:rsidRPr="006A5EA9">
        <w:rPr>
          <w:rStyle w:val="lev"/>
          <w:b/>
          <w:bCs/>
        </w:rPr>
        <w:t>de l’A</w:t>
      </w:r>
      <w:r w:rsidR="00C02005" w:rsidRPr="006A5EA9">
        <w:rPr>
          <w:rStyle w:val="lev"/>
          <w:b/>
          <w:bCs/>
        </w:rPr>
        <w:t>rchitecture</w:t>
      </w:r>
      <w:r w:rsidR="006A5EA9" w:rsidRPr="006A5EA9">
        <w:rPr>
          <w:rStyle w:val="lev"/>
          <w:b/>
          <w:bCs/>
        </w:rPr>
        <w:t xml:space="preserve"> du cerveau profond</w:t>
      </w:r>
    </w:p>
    <w:p w14:paraId="02C02F08" w14:textId="77777777" w:rsidR="001C79E3" w:rsidRDefault="001C79E3" w:rsidP="001C79E3">
      <w:pPr>
        <w:pStyle w:val="NormalWeb"/>
      </w:pPr>
      <w:r>
        <w:t xml:space="preserve">Le module de connectivité doit garantir une parfaite cohérence spatiale et une intégration précise avec les autres éléments architecturaux </w:t>
      </w:r>
      <w:r w:rsidR="006A5EA9">
        <w:t xml:space="preserve">en </w:t>
      </w:r>
      <w:r>
        <w:t>3D et 2D utilisés dans le programme DEEPEN.</w:t>
      </w:r>
    </w:p>
    <w:p w14:paraId="21D90719" w14:textId="77777777" w:rsidR="001C79E3" w:rsidRDefault="001C79E3" w:rsidP="001C79E3">
      <w:pPr>
        <w:pStyle w:val="Titre4"/>
      </w:pPr>
      <w:r>
        <w:rPr>
          <w:rStyle w:val="lev"/>
          <w:b/>
          <w:bCs/>
        </w:rPr>
        <w:t>2.3.1. Recalage Spatial</w:t>
      </w:r>
    </w:p>
    <w:p w14:paraId="1DF1FE9D" w14:textId="77777777" w:rsidR="001C79E3" w:rsidRDefault="001C79E3" w:rsidP="001C79E3">
      <w:pPr>
        <w:pStyle w:val="NormalWeb"/>
      </w:pPr>
      <w:r>
        <w:t>Le module doit effectuer les opérations de recalage suivantes :</w:t>
      </w:r>
    </w:p>
    <w:p w14:paraId="67C17DD0" w14:textId="77777777" w:rsidR="001C79E3" w:rsidRDefault="001C79E3" w:rsidP="001C79E3">
      <w:pPr>
        <w:numPr>
          <w:ilvl w:val="0"/>
          <w:numId w:val="12"/>
        </w:numPr>
        <w:spacing w:before="100" w:beforeAutospacing="1" w:after="100" w:afterAutospacing="1" w:line="240" w:lineRule="auto"/>
      </w:pPr>
      <w:r>
        <w:rPr>
          <w:rStyle w:val="lev"/>
        </w:rPr>
        <w:t>Recalage avec le modèle 3D du cerveau profond :</w:t>
      </w:r>
      <w:r>
        <w:t xml:space="preserve"> Les fibres doivent être parfaitement recalées avec le </w:t>
      </w:r>
      <w:r>
        <w:rPr>
          <w:rStyle w:val="lev"/>
        </w:rPr>
        <w:t>modèle 3D du cerveau profond</w:t>
      </w:r>
      <w:r>
        <w:t xml:space="preserve"> (structures nucléaires) déjà intégré, lequel utilise l'atlas </w:t>
      </w:r>
      <w:proofErr w:type="spellStart"/>
      <w:r>
        <w:rPr>
          <w:rStyle w:val="lev"/>
        </w:rPr>
        <w:t>eMDBA</w:t>
      </w:r>
      <w:proofErr w:type="spellEnd"/>
      <w:r>
        <w:rPr>
          <w:rStyle w:val="lev"/>
        </w:rPr>
        <w:t xml:space="preserve"> 3</w:t>
      </w:r>
      <w:proofErr w:type="gramStart"/>
      <w:r>
        <w:rPr>
          <w:rStyle w:val="lev"/>
        </w:rPr>
        <w:t>D</w:t>
      </w:r>
      <w:r w:rsidR="006A5EA9">
        <w:rPr>
          <w:rStyle w:val="lev"/>
          <w:b w:val="0"/>
          <w:bCs w:val="0"/>
        </w:rPr>
        <w:t>(</w:t>
      </w:r>
      <w:proofErr w:type="gramEnd"/>
      <w:r w:rsidR="006A5EA9">
        <w:rPr>
          <w:rStyle w:val="lev"/>
          <w:b w:val="0"/>
          <w:bCs w:val="0"/>
        </w:rPr>
        <w:t xml:space="preserve">sous-partie de </w:t>
      </w:r>
      <w:r w:rsidR="006A5EA9">
        <w:t xml:space="preserve">l'atlas </w:t>
      </w:r>
      <w:r w:rsidR="006A5EA9" w:rsidRPr="006A5EA9">
        <w:rPr>
          <w:rStyle w:val="lev"/>
          <w:b w:val="0"/>
          <w:bCs w:val="0"/>
        </w:rPr>
        <w:t>DB-MA)</w:t>
      </w:r>
      <w:r w:rsidRPr="006A5EA9">
        <w:rPr>
          <w:b/>
          <w:bCs/>
        </w:rPr>
        <w:t>.</w:t>
      </w:r>
    </w:p>
    <w:p w14:paraId="050477EC" w14:textId="16C71FF2" w:rsidR="001C79E3" w:rsidRDefault="001C79E3" w:rsidP="006A5EA9">
      <w:pPr>
        <w:numPr>
          <w:ilvl w:val="0"/>
          <w:numId w:val="12"/>
        </w:numPr>
        <w:spacing w:before="100" w:beforeAutospacing="1" w:after="100" w:afterAutospacing="1" w:line="240" w:lineRule="auto"/>
      </w:pPr>
      <w:r>
        <w:rPr>
          <w:rStyle w:val="lev"/>
        </w:rPr>
        <w:t>Recalage avec des IRM :</w:t>
      </w:r>
      <w:r>
        <w:t xml:space="preserve"> Le module doit permettre le </w:t>
      </w:r>
      <w:r>
        <w:rPr>
          <w:rStyle w:val="lev"/>
        </w:rPr>
        <w:t>recalage avec des IRM</w:t>
      </w:r>
      <w:r>
        <w:t xml:space="preserve"> (images fournies), notamment les images </w:t>
      </w:r>
      <w:r>
        <w:rPr>
          <w:rStyle w:val="lev"/>
        </w:rPr>
        <w:t>WAIR DB-</w:t>
      </w:r>
      <w:proofErr w:type="gramStart"/>
      <w:r>
        <w:rPr>
          <w:rStyle w:val="lev"/>
        </w:rPr>
        <w:t>MA</w:t>
      </w:r>
      <w:r w:rsidR="006A5EA9">
        <w:rPr>
          <w:rStyle w:val="lev"/>
          <w:b w:val="0"/>
          <w:bCs w:val="0"/>
        </w:rPr>
        <w:t>(</w:t>
      </w:r>
      <w:proofErr w:type="gramEnd"/>
      <w:r w:rsidR="006A5EA9">
        <w:rPr>
          <w:rStyle w:val="lev"/>
          <w:b w:val="0"/>
          <w:bCs w:val="0"/>
        </w:rPr>
        <w:t xml:space="preserve">sous-partie de </w:t>
      </w:r>
      <w:r w:rsidR="006A5EA9">
        <w:t xml:space="preserve">l'atlas </w:t>
      </w:r>
      <w:r w:rsidR="006A5EA9" w:rsidRPr="006A5EA9">
        <w:rPr>
          <w:rStyle w:val="lev"/>
          <w:b w:val="0"/>
          <w:bCs w:val="0"/>
        </w:rPr>
        <w:t>DB-MA)</w:t>
      </w:r>
      <w:r w:rsidR="006A5EA9" w:rsidRPr="006A5EA9">
        <w:rPr>
          <w:b/>
          <w:bCs/>
        </w:rPr>
        <w:t>.</w:t>
      </w:r>
    </w:p>
    <w:p w14:paraId="177946AB" w14:textId="77777777" w:rsidR="001C79E3" w:rsidRDefault="001C79E3" w:rsidP="001C79E3">
      <w:pPr>
        <w:pStyle w:val="Titre4"/>
      </w:pPr>
      <w:r>
        <w:rPr>
          <w:rStyle w:val="lev"/>
          <w:b/>
          <w:bCs/>
        </w:rPr>
        <w:t>2.3.2. Séquences de Coupes</w:t>
      </w:r>
    </w:p>
    <w:p w14:paraId="2298CEDC" w14:textId="77777777" w:rsidR="001C79E3" w:rsidRDefault="001C79E3" w:rsidP="001C79E3">
      <w:pPr>
        <w:pStyle w:val="NormalWeb"/>
      </w:pPr>
      <w:r>
        <w:t xml:space="preserve">Le module doit offrir la possibilité de </w:t>
      </w:r>
      <w:r w:rsidRPr="006A5EA9">
        <w:t>visualiser le connectome</w:t>
      </w:r>
      <w:r w:rsidR="006A5EA9" w:rsidRPr="006A5EA9">
        <w:rPr>
          <w:rStyle w:val="Appelnotedebasdep"/>
        </w:rPr>
        <w:footnoteReference w:id="4"/>
      </w:r>
      <w:r w:rsidRPr="006A5EA9">
        <w:t xml:space="preserve"> dans différents plans de coupe, y compris les coupes </w:t>
      </w:r>
      <w:proofErr w:type="spellStart"/>
      <w:r w:rsidRPr="006A5EA9">
        <w:t>pré-calculées</w:t>
      </w:r>
      <w:proofErr w:type="spellEnd"/>
      <w:r w:rsidRPr="006A5EA9">
        <w:t xml:space="preserve"> emblématiques du cerveau</w:t>
      </w:r>
      <w:r>
        <w:t xml:space="preserve"> profond.</w:t>
      </w:r>
    </w:p>
    <w:p w14:paraId="5B44A55D" w14:textId="77777777" w:rsidR="001C79E3" w:rsidRDefault="001C79E3" w:rsidP="001C79E3">
      <w:pPr>
        <w:numPr>
          <w:ilvl w:val="0"/>
          <w:numId w:val="13"/>
        </w:numPr>
        <w:spacing w:before="100" w:beforeAutospacing="1" w:after="100" w:afterAutospacing="1" w:line="240" w:lineRule="auto"/>
      </w:pPr>
      <w:r>
        <w:t xml:space="preserve">Le prestataire devra permettre le </w:t>
      </w:r>
      <w:r>
        <w:rPr>
          <w:rStyle w:val="lev"/>
        </w:rPr>
        <w:t>choix de coupes précises</w:t>
      </w:r>
      <w:r>
        <w:t>.</w:t>
      </w:r>
    </w:p>
    <w:p w14:paraId="7388B9A6" w14:textId="77777777" w:rsidR="001C79E3" w:rsidRDefault="001C79E3" w:rsidP="001C79E3">
      <w:pPr>
        <w:numPr>
          <w:ilvl w:val="0"/>
          <w:numId w:val="13"/>
        </w:numPr>
        <w:spacing w:before="100" w:beforeAutospacing="1" w:after="100" w:afterAutospacing="1" w:line="240" w:lineRule="auto"/>
      </w:pPr>
      <w:r>
        <w:t xml:space="preserve">Les coupes spécifiques à intégrer sont les coupes </w:t>
      </w:r>
      <w:r>
        <w:rPr>
          <w:rStyle w:val="lev"/>
        </w:rPr>
        <w:t>ACPC</w:t>
      </w:r>
      <w:r>
        <w:t xml:space="preserve"> (</w:t>
      </w:r>
      <w:proofErr w:type="spellStart"/>
      <w:r>
        <w:t>Anterior</w:t>
      </w:r>
      <w:proofErr w:type="spellEnd"/>
      <w:r>
        <w:t xml:space="preserve"> Commissure – </w:t>
      </w:r>
      <w:proofErr w:type="spellStart"/>
      <w:r>
        <w:t>Posterior</w:t>
      </w:r>
      <w:proofErr w:type="spellEnd"/>
      <w:r>
        <w:t xml:space="preserve"> Commissure) et </w:t>
      </w:r>
      <w:r>
        <w:rPr>
          <w:rStyle w:val="lev"/>
        </w:rPr>
        <w:t>MIP</w:t>
      </w:r>
      <w:r>
        <w:t xml:space="preserve"> (Maximum </w:t>
      </w:r>
      <w:proofErr w:type="spellStart"/>
      <w:r>
        <w:t>Intensity</w:t>
      </w:r>
      <w:proofErr w:type="spellEnd"/>
      <w:r>
        <w:t xml:space="preserve"> Projection).</w:t>
      </w:r>
    </w:p>
    <w:p w14:paraId="5F46FF7A" w14:textId="77777777" w:rsidR="001C79E3" w:rsidRDefault="001C79E3" w:rsidP="001C79E3">
      <w:pPr>
        <w:numPr>
          <w:ilvl w:val="0"/>
          <w:numId w:val="13"/>
        </w:numPr>
        <w:spacing w:before="100" w:beforeAutospacing="1" w:after="100" w:afterAutospacing="1" w:line="240" w:lineRule="auto"/>
      </w:pPr>
      <w:r>
        <w:t>Ces coupes sont utilisées dans la séquence pédagogique de l'architecture nucléaire (</w:t>
      </w:r>
      <w:proofErr w:type="spellStart"/>
      <w:r>
        <w:t>nuclear</w:t>
      </w:r>
      <w:proofErr w:type="spellEnd"/>
      <w:r>
        <w:t xml:space="preserve"> PS) et sont considérées comme essentielles pour l'apprentissage.</w:t>
      </w:r>
    </w:p>
    <w:p w14:paraId="41C3D3FF" w14:textId="77777777" w:rsidR="009A5F86" w:rsidRPr="009A5F86" w:rsidRDefault="009A5F86" w:rsidP="009A5F86">
      <w:pPr>
        <w:pStyle w:val="Titre2"/>
        <w:rPr>
          <w:rFonts w:eastAsia="Times New Roman"/>
        </w:rPr>
      </w:pPr>
      <w:r w:rsidRPr="009A5F86">
        <w:rPr>
          <w:rFonts w:eastAsia="Times New Roman"/>
        </w:rPr>
        <w:t>Chapitre IV : Jalons, Livrables et Critères de Réception</w:t>
      </w:r>
    </w:p>
    <w:p w14:paraId="10A8ADF7" w14:textId="77777777" w:rsidR="009A5F86" w:rsidRPr="002D60CF" w:rsidRDefault="009A5F86" w:rsidP="009A5F86">
      <w:p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4.1. </w:t>
      </w:r>
      <w:r w:rsidRPr="009A5F86">
        <w:rPr>
          <w:rFonts w:ascii="Times New Roman" w:eastAsia="Times New Roman" w:hAnsi="Times New Roman" w:cs="Times New Roman"/>
          <w:b/>
          <w:bCs/>
          <w:sz w:val="24"/>
          <w:szCs w:val="24"/>
        </w:rPr>
        <w:t>Jalons prévisionnels</w:t>
      </w:r>
      <w:r w:rsidRPr="009A5F86">
        <w:rPr>
          <w:rFonts w:ascii="Times New Roman" w:eastAsia="Times New Roman" w:hAnsi="Times New Roman" w:cs="Times New Roman"/>
          <w:sz w:val="24"/>
          <w:szCs w:val="24"/>
        </w:rPr>
        <w:br/>
        <w:t xml:space="preserve">Le </w:t>
      </w:r>
      <w:r w:rsidRPr="002D60CF">
        <w:rPr>
          <w:rFonts w:ascii="Times New Roman" w:eastAsia="Times New Roman" w:hAnsi="Times New Roman" w:cs="Times New Roman"/>
          <w:sz w:val="24"/>
          <w:szCs w:val="24"/>
        </w:rPr>
        <w:t>prestataire devra organiser son développement autour des jalons suivants :</w:t>
      </w:r>
    </w:p>
    <w:p w14:paraId="3226856B" w14:textId="2A23F84D" w:rsidR="009A5F86" w:rsidRPr="002D60CF" w:rsidRDefault="0076511D" w:rsidP="009A5F86">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2D60CF">
        <w:rPr>
          <w:rFonts w:ascii="Times New Roman" w:eastAsia="Times New Roman" w:hAnsi="Times New Roman" w:cs="Times New Roman"/>
          <w:b/>
          <w:bCs/>
          <w:sz w:val="24"/>
          <w:szCs w:val="24"/>
        </w:rPr>
        <w:t xml:space="preserve">Jalon 1 : </w:t>
      </w:r>
      <w:r w:rsidR="003C58AD" w:rsidRPr="002D60CF">
        <w:rPr>
          <w:rFonts w:ascii="Times New Roman" w:eastAsia="Times New Roman" w:hAnsi="Times New Roman" w:cs="Times New Roman"/>
          <w:b/>
          <w:bCs/>
          <w:sz w:val="24"/>
          <w:szCs w:val="24"/>
        </w:rPr>
        <w:t>Février</w:t>
      </w:r>
      <w:r w:rsidR="009A5F86" w:rsidRPr="002D60CF">
        <w:rPr>
          <w:rFonts w:ascii="Times New Roman" w:eastAsia="Times New Roman" w:hAnsi="Times New Roman" w:cs="Times New Roman"/>
          <w:b/>
          <w:bCs/>
          <w:sz w:val="24"/>
          <w:szCs w:val="24"/>
        </w:rPr>
        <w:t xml:space="preserve"> 2026</w:t>
      </w:r>
      <w:r w:rsidR="009A5F86" w:rsidRPr="002D60CF">
        <w:rPr>
          <w:rFonts w:ascii="Times New Roman" w:eastAsia="Times New Roman" w:hAnsi="Times New Roman" w:cs="Times New Roman"/>
          <w:sz w:val="24"/>
          <w:szCs w:val="24"/>
        </w:rPr>
        <w:t xml:space="preserve"> : Prototype fonctionnel simplifié, intégrant une première visualisation des fibres (échantillon réduit) et interaction de base (zoom, rotation, navigation).</w:t>
      </w:r>
    </w:p>
    <w:p w14:paraId="0AD9258D" w14:textId="5A5A9E80" w:rsidR="009A5F86" w:rsidRPr="002D60CF" w:rsidRDefault="0076511D" w:rsidP="009A5F86">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2D60CF">
        <w:rPr>
          <w:rFonts w:ascii="Times New Roman" w:eastAsia="Times New Roman" w:hAnsi="Times New Roman" w:cs="Times New Roman"/>
          <w:b/>
          <w:bCs/>
          <w:sz w:val="24"/>
          <w:szCs w:val="24"/>
        </w:rPr>
        <w:lastRenderedPageBreak/>
        <w:t xml:space="preserve">Jalon 2 : </w:t>
      </w:r>
      <w:r w:rsidR="003C58AD" w:rsidRPr="002D60CF">
        <w:rPr>
          <w:rFonts w:ascii="Times New Roman" w:eastAsia="Times New Roman" w:hAnsi="Times New Roman" w:cs="Times New Roman"/>
          <w:b/>
          <w:bCs/>
          <w:sz w:val="24"/>
          <w:szCs w:val="24"/>
        </w:rPr>
        <w:t>Avril</w:t>
      </w:r>
      <w:r w:rsidR="009A5F86" w:rsidRPr="002D60CF">
        <w:rPr>
          <w:rFonts w:ascii="Times New Roman" w:eastAsia="Times New Roman" w:hAnsi="Times New Roman" w:cs="Times New Roman"/>
          <w:b/>
          <w:bCs/>
          <w:sz w:val="24"/>
          <w:szCs w:val="24"/>
        </w:rPr>
        <w:t xml:space="preserve"> 2026</w:t>
      </w:r>
      <w:r w:rsidR="009A5F86" w:rsidRPr="002D60CF">
        <w:rPr>
          <w:rFonts w:ascii="Times New Roman" w:eastAsia="Times New Roman" w:hAnsi="Times New Roman" w:cs="Times New Roman"/>
          <w:sz w:val="24"/>
          <w:szCs w:val="24"/>
        </w:rPr>
        <w:t xml:space="preserve"> : Version intermédiaire intégrée au programme DEEPEN, avec affichage optimisé du </w:t>
      </w:r>
      <w:proofErr w:type="spellStart"/>
      <w:r w:rsidR="009A5F86" w:rsidRPr="002D60CF">
        <w:rPr>
          <w:rFonts w:ascii="Times New Roman" w:eastAsia="Times New Roman" w:hAnsi="Times New Roman" w:cs="Times New Roman"/>
          <w:sz w:val="24"/>
          <w:szCs w:val="24"/>
        </w:rPr>
        <w:t>dataset</w:t>
      </w:r>
      <w:proofErr w:type="spellEnd"/>
      <w:r w:rsidR="009A5F86" w:rsidRPr="002D60CF">
        <w:rPr>
          <w:rFonts w:ascii="Times New Roman" w:eastAsia="Times New Roman" w:hAnsi="Times New Roman" w:cs="Times New Roman"/>
          <w:sz w:val="24"/>
          <w:szCs w:val="24"/>
        </w:rPr>
        <w:t xml:space="preserve"> filtré (728 015 lignes) et premiers tests utilisateurs sur site.</w:t>
      </w:r>
    </w:p>
    <w:p w14:paraId="4782573B" w14:textId="6772FC8C" w:rsidR="009A5F86" w:rsidRPr="002D60CF" w:rsidRDefault="0076511D" w:rsidP="009A5F86">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2D60CF">
        <w:rPr>
          <w:rFonts w:ascii="Times New Roman" w:eastAsia="Times New Roman" w:hAnsi="Times New Roman" w:cs="Times New Roman"/>
          <w:b/>
          <w:bCs/>
          <w:sz w:val="24"/>
          <w:szCs w:val="24"/>
        </w:rPr>
        <w:t xml:space="preserve">Jalon 3 : </w:t>
      </w:r>
      <w:r w:rsidR="009A5F86" w:rsidRPr="002D60CF">
        <w:rPr>
          <w:rFonts w:ascii="Times New Roman" w:eastAsia="Times New Roman" w:hAnsi="Times New Roman" w:cs="Times New Roman"/>
          <w:b/>
          <w:bCs/>
          <w:sz w:val="24"/>
          <w:szCs w:val="24"/>
        </w:rPr>
        <w:t>Juin 2026</w:t>
      </w:r>
      <w:r w:rsidR="009A5F86" w:rsidRPr="002D60CF">
        <w:rPr>
          <w:rFonts w:ascii="Times New Roman" w:eastAsia="Times New Roman" w:hAnsi="Times New Roman" w:cs="Times New Roman"/>
          <w:sz w:val="24"/>
          <w:szCs w:val="24"/>
        </w:rPr>
        <w:t xml:space="preserve"> : Version quasi-finale, intégrant l’ensemble des fonctionnalités prévues (coupes ACPC/MIP, recalage 3D et IRM, collecte des données utilisateurs).</w:t>
      </w:r>
    </w:p>
    <w:p w14:paraId="6E59576F" w14:textId="331D8C2C" w:rsidR="009A5F86" w:rsidRPr="009A5F86" w:rsidRDefault="0076511D" w:rsidP="009A5F86">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2D60CF">
        <w:rPr>
          <w:rFonts w:ascii="Times New Roman" w:eastAsia="Times New Roman" w:hAnsi="Times New Roman" w:cs="Times New Roman"/>
          <w:b/>
          <w:bCs/>
          <w:sz w:val="24"/>
          <w:szCs w:val="24"/>
        </w:rPr>
        <w:t xml:space="preserve">Jalon 4 : </w:t>
      </w:r>
      <w:r w:rsidR="009A5F86" w:rsidRPr="002D60CF">
        <w:rPr>
          <w:rFonts w:ascii="Times New Roman" w:eastAsia="Times New Roman" w:hAnsi="Times New Roman" w:cs="Times New Roman"/>
          <w:b/>
          <w:bCs/>
          <w:sz w:val="24"/>
          <w:szCs w:val="24"/>
        </w:rPr>
        <w:t>Juillet 2026</w:t>
      </w:r>
      <w:r w:rsidR="009A5F86" w:rsidRPr="002D60CF">
        <w:rPr>
          <w:rFonts w:ascii="Times New Roman" w:eastAsia="Times New Roman" w:hAnsi="Times New Roman" w:cs="Times New Roman"/>
          <w:sz w:val="24"/>
          <w:szCs w:val="24"/>
        </w:rPr>
        <w:t xml:space="preserve"> : Livraison</w:t>
      </w:r>
      <w:r w:rsidR="009A5F86" w:rsidRPr="009A5F86">
        <w:rPr>
          <w:rFonts w:ascii="Times New Roman" w:eastAsia="Times New Roman" w:hAnsi="Times New Roman" w:cs="Times New Roman"/>
          <w:sz w:val="24"/>
          <w:szCs w:val="24"/>
        </w:rPr>
        <w:t xml:space="preserve"> finale avec documentation complète et validation par l’UCA.</w:t>
      </w:r>
    </w:p>
    <w:p w14:paraId="747C37D4" w14:textId="77777777" w:rsidR="009A5F86" w:rsidRPr="009A5F86" w:rsidRDefault="009A5F86" w:rsidP="009A5F86">
      <w:p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4.2. </w:t>
      </w:r>
      <w:r w:rsidRPr="009A5F86">
        <w:rPr>
          <w:rFonts w:ascii="Times New Roman" w:eastAsia="Times New Roman" w:hAnsi="Times New Roman" w:cs="Times New Roman"/>
          <w:b/>
          <w:bCs/>
          <w:sz w:val="24"/>
          <w:szCs w:val="24"/>
        </w:rPr>
        <w:t>Livrables attendus</w:t>
      </w:r>
    </w:p>
    <w:p w14:paraId="5C76BF9E" w14:textId="77777777" w:rsidR="009A5F86" w:rsidRPr="009A5F86" w:rsidRDefault="009A5F86" w:rsidP="009A5F86">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Module VR intégré et fonctionnel, compatible Meta </w:t>
      </w:r>
      <w:proofErr w:type="spellStart"/>
      <w:r w:rsidRPr="009A5F86">
        <w:rPr>
          <w:rFonts w:ascii="Times New Roman" w:eastAsia="Times New Roman" w:hAnsi="Times New Roman" w:cs="Times New Roman"/>
          <w:sz w:val="24"/>
          <w:szCs w:val="24"/>
        </w:rPr>
        <w:t>Quest</w:t>
      </w:r>
      <w:proofErr w:type="spellEnd"/>
      <w:r w:rsidRPr="009A5F86">
        <w:rPr>
          <w:rFonts w:ascii="Times New Roman" w:eastAsia="Times New Roman" w:hAnsi="Times New Roman" w:cs="Times New Roman"/>
          <w:sz w:val="24"/>
          <w:szCs w:val="24"/>
        </w:rPr>
        <w:t xml:space="preserve"> 3 autonome.</w:t>
      </w:r>
    </w:p>
    <w:p w14:paraId="52A1F720" w14:textId="77777777" w:rsidR="009A5F86" w:rsidRPr="009A5F86" w:rsidRDefault="009A5F86" w:rsidP="009A5F86">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Code source complet, structuré et commenté.</w:t>
      </w:r>
    </w:p>
    <w:p w14:paraId="2A926197" w14:textId="77777777" w:rsidR="009A5F86" w:rsidRPr="009A5F86" w:rsidRDefault="009A5F86" w:rsidP="009A5F86">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Documentation technique (architecture </w:t>
      </w:r>
      <w:proofErr w:type="spellStart"/>
      <w:r w:rsidRPr="009A5F86">
        <w:rPr>
          <w:rFonts w:ascii="Times New Roman" w:eastAsia="Times New Roman" w:hAnsi="Times New Roman" w:cs="Times New Roman"/>
          <w:sz w:val="24"/>
          <w:szCs w:val="24"/>
        </w:rPr>
        <w:t>Unity</w:t>
      </w:r>
      <w:proofErr w:type="spellEnd"/>
      <w:r w:rsidRPr="009A5F86">
        <w:rPr>
          <w:rFonts w:ascii="Times New Roman" w:eastAsia="Times New Roman" w:hAnsi="Times New Roman" w:cs="Times New Roman"/>
          <w:sz w:val="24"/>
          <w:szCs w:val="24"/>
        </w:rPr>
        <w:t>, choix d’optimisation, instructions de compilation et déploiement).</w:t>
      </w:r>
    </w:p>
    <w:p w14:paraId="4CB6A4F6" w14:textId="77777777" w:rsidR="009A5F86" w:rsidRPr="009A5F86" w:rsidRDefault="009A5F86" w:rsidP="009A5F86">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Documentation utilisateur (guide formateur et manuel d’utilisation du module).</w:t>
      </w:r>
    </w:p>
    <w:p w14:paraId="15E359AC" w14:textId="77777777" w:rsidR="009A5F86" w:rsidRPr="009A5F86" w:rsidRDefault="009A5F86" w:rsidP="009A5F86">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Rapport de tests (performances atteintes, fluidité, stabilité, conformité aux spécifications).</w:t>
      </w:r>
    </w:p>
    <w:p w14:paraId="4DF3C8F7" w14:textId="77777777" w:rsidR="009A5F86" w:rsidRPr="009A5F86" w:rsidRDefault="009A5F86" w:rsidP="009A5F86">
      <w:p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4.3. </w:t>
      </w:r>
      <w:r w:rsidRPr="009A5F86">
        <w:rPr>
          <w:rFonts w:ascii="Times New Roman" w:eastAsia="Times New Roman" w:hAnsi="Times New Roman" w:cs="Times New Roman"/>
          <w:b/>
          <w:bCs/>
          <w:sz w:val="24"/>
          <w:szCs w:val="24"/>
        </w:rPr>
        <w:t>Critères de réception</w:t>
      </w:r>
    </w:p>
    <w:p w14:paraId="1C718F63" w14:textId="77777777" w:rsidR="009A5F86" w:rsidRPr="009A5F86" w:rsidRDefault="009A5F86" w:rsidP="009A5F86">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Le rendu doit atteindre une fluidité </w:t>
      </w:r>
      <w:r w:rsidRPr="009A5F86">
        <w:rPr>
          <w:rFonts w:ascii="Times New Roman" w:eastAsia="Times New Roman" w:hAnsi="Times New Roman" w:cs="Times New Roman"/>
          <w:b/>
          <w:bCs/>
          <w:sz w:val="24"/>
          <w:szCs w:val="24"/>
        </w:rPr>
        <w:t>d’au moins 30 images par seconde</w:t>
      </w:r>
      <w:r w:rsidRPr="009A5F86">
        <w:rPr>
          <w:rFonts w:ascii="Times New Roman" w:eastAsia="Times New Roman" w:hAnsi="Times New Roman" w:cs="Times New Roman"/>
          <w:sz w:val="24"/>
          <w:szCs w:val="24"/>
        </w:rPr>
        <w:t xml:space="preserve"> sur Meta </w:t>
      </w:r>
      <w:proofErr w:type="spellStart"/>
      <w:r w:rsidRPr="009A5F86">
        <w:rPr>
          <w:rFonts w:ascii="Times New Roman" w:eastAsia="Times New Roman" w:hAnsi="Times New Roman" w:cs="Times New Roman"/>
          <w:sz w:val="24"/>
          <w:szCs w:val="24"/>
        </w:rPr>
        <w:t>Quest</w:t>
      </w:r>
      <w:proofErr w:type="spellEnd"/>
      <w:r w:rsidRPr="009A5F86">
        <w:rPr>
          <w:rFonts w:ascii="Times New Roman" w:eastAsia="Times New Roman" w:hAnsi="Times New Roman" w:cs="Times New Roman"/>
          <w:sz w:val="24"/>
          <w:szCs w:val="24"/>
        </w:rPr>
        <w:t xml:space="preserve"> 3 autonome avec le </w:t>
      </w:r>
      <w:proofErr w:type="spellStart"/>
      <w:r w:rsidRPr="009A5F86">
        <w:rPr>
          <w:rFonts w:ascii="Times New Roman" w:eastAsia="Times New Roman" w:hAnsi="Times New Roman" w:cs="Times New Roman"/>
          <w:sz w:val="24"/>
          <w:szCs w:val="24"/>
        </w:rPr>
        <w:t>dataset</w:t>
      </w:r>
      <w:proofErr w:type="spellEnd"/>
      <w:r w:rsidRPr="009A5F86">
        <w:rPr>
          <w:rFonts w:ascii="Times New Roman" w:eastAsia="Times New Roman" w:hAnsi="Times New Roman" w:cs="Times New Roman"/>
          <w:sz w:val="24"/>
          <w:szCs w:val="24"/>
        </w:rPr>
        <w:t xml:space="preserve"> filtré (728 015 lignes, ~30,5 M de sommets).</w:t>
      </w:r>
    </w:p>
    <w:p w14:paraId="4B9692C5" w14:textId="77777777" w:rsidR="009A5F86" w:rsidRPr="009A5F86" w:rsidRDefault="009A5F86" w:rsidP="009A5F86">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Toutes les fonctionnalités listées au Chapitre II et III doivent être présentes et opérationnelles.</w:t>
      </w:r>
    </w:p>
    <w:p w14:paraId="6A89662E" w14:textId="77777777" w:rsidR="009A5F86" w:rsidRPr="009A5F86" w:rsidRDefault="009A5F86" w:rsidP="009A5F86">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Le recalage avec le modèle </w:t>
      </w:r>
      <w:proofErr w:type="spellStart"/>
      <w:r w:rsidRPr="009A5F86">
        <w:rPr>
          <w:rFonts w:ascii="Times New Roman" w:eastAsia="Times New Roman" w:hAnsi="Times New Roman" w:cs="Times New Roman"/>
          <w:sz w:val="24"/>
          <w:szCs w:val="24"/>
        </w:rPr>
        <w:t>eMDBA</w:t>
      </w:r>
      <w:proofErr w:type="spellEnd"/>
      <w:r w:rsidRPr="009A5F86">
        <w:rPr>
          <w:rFonts w:ascii="Times New Roman" w:eastAsia="Times New Roman" w:hAnsi="Times New Roman" w:cs="Times New Roman"/>
          <w:sz w:val="24"/>
          <w:szCs w:val="24"/>
        </w:rPr>
        <w:t xml:space="preserve"> 3D et les IRM fournies doit être spatialement cohérent sans artefacts majeurs.</w:t>
      </w:r>
    </w:p>
    <w:p w14:paraId="3421F204" w14:textId="77777777" w:rsidR="009A5F86" w:rsidRPr="009A5F86" w:rsidRDefault="009A5F86" w:rsidP="009A5F86">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La collecte des données utilisateurs doit être conforme aux spécifications et testée sur au moins 10 sessions pilotes.</w:t>
      </w:r>
    </w:p>
    <w:p w14:paraId="154E4E3C" w14:textId="77777777" w:rsidR="009A5F86" w:rsidRPr="009A5F86" w:rsidRDefault="009A5F86" w:rsidP="009A5F86">
      <w:pPr>
        <w:spacing w:after="0" w:line="240" w:lineRule="auto"/>
        <w:rPr>
          <w:rFonts w:ascii="Times New Roman" w:eastAsia="Times New Roman" w:hAnsi="Times New Roman" w:cs="Times New Roman"/>
          <w:sz w:val="24"/>
          <w:szCs w:val="24"/>
        </w:rPr>
      </w:pPr>
    </w:p>
    <w:p w14:paraId="781C11E9" w14:textId="77777777" w:rsidR="009A5F86" w:rsidRPr="009A5F86" w:rsidRDefault="009A5F86" w:rsidP="009A5F86">
      <w:pPr>
        <w:pStyle w:val="Titre2"/>
        <w:rPr>
          <w:rFonts w:eastAsia="Times New Roman"/>
        </w:rPr>
      </w:pPr>
      <w:r w:rsidRPr="009A5F86">
        <w:rPr>
          <w:rFonts w:eastAsia="Times New Roman"/>
        </w:rPr>
        <w:t>Chapitre V : Suivi du Projet et Réunions</w:t>
      </w:r>
    </w:p>
    <w:p w14:paraId="67E807BC" w14:textId="77777777" w:rsidR="009A5F86" w:rsidRPr="009A5F86" w:rsidRDefault="009A5F86" w:rsidP="009A5F86">
      <w:p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5.1. </w:t>
      </w:r>
      <w:r w:rsidRPr="009A5F86">
        <w:rPr>
          <w:rFonts w:ascii="Times New Roman" w:eastAsia="Times New Roman" w:hAnsi="Times New Roman" w:cs="Times New Roman"/>
          <w:b/>
          <w:bCs/>
          <w:sz w:val="24"/>
          <w:szCs w:val="24"/>
        </w:rPr>
        <w:t>Réunions de suivi</w:t>
      </w:r>
    </w:p>
    <w:p w14:paraId="4B7DAD4F" w14:textId="77777777" w:rsidR="009A5F86" w:rsidRPr="009A5F86" w:rsidRDefault="009A5F86" w:rsidP="009A5F86">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Le prestataire devra participer à des </w:t>
      </w:r>
      <w:r w:rsidRPr="009A5F86">
        <w:rPr>
          <w:rFonts w:ascii="Times New Roman" w:eastAsia="Times New Roman" w:hAnsi="Times New Roman" w:cs="Times New Roman"/>
          <w:b/>
          <w:bCs/>
          <w:sz w:val="24"/>
          <w:szCs w:val="24"/>
        </w:rPr>
        <w:t>réunions hebdomadaires</w:t>
      </w:r>
      <w:r w:rsidRPr="009A5F86">
        <w:rPr>
          <w:rFonts w:ascii="Times New Roman" w:eastAsia="Times New Roman" w:hAnsi="Times New Roman" w:cs="Times New Roman"/>
          <w:sz w:val="24"/>
          <w:szCs w:val="24"/>
        </w:rPr>
        <w:t xml:space="preserve"> à Clermont-Ferrand, </w:t>
      </w:r>
      <w:r w:rsidRPr="00F75AA6">
        <w:rPr>
          <w:rFonts w:ascii="Times New Roman" w:eastAsia="Times New Roman" w:hAnsi="Times New Roman" w:cs="Times New Roman"/>
          <w:b/>
          <w:sz w:val="24"/>
          <w:szCs w:val="24"/>
        </w:rPr>
        <w:t>en présentiel</w:t>
      </w:r>
      <w:r w:rsidRPr="009A5F86">
        <w:rPr>
          <w:rFonts w:ascii="Times New Roman" w:eastAsia="Times New Roman" w:hAnsi="Times New Roman" w:cs="Times New Roman"/>
          <w:sz w:val="24"/>
          <w:szCs w:val="24"/>
        </w:rPr>
        <w:t>, pour présenter l’avancement, effectuer des tests sur casques et recueillir le ret</w:t>
      </w:r>
      <w:r w:rsidR="00524DEA">
        <w:rPr>
          <w:rFonts w:ascii="Times New Roman" w:eastAsia="Times New Roman" w:hAnsi="Times New Roman" w:cs="Times New Roman"/>
          <w:sz w:val="24"/>
          <w:szCs w:val="24"/>
        </w:rPr>
        <w:t xml:space="preserve">our des formateurs et chercheur (prévoir 20 réunions </w:t>
      </w:r>
      <w:r w:rsidR="004B112E">
        <w:rPr>
          <w:rFonts w:ascii="Times New Roman" w:eastAsia="Times New Roman" w:hAnsi="Times New Roman" w:cs="Times New Roman"/>
          <w:sz w:val="24"/>
          <w:szCs w:val="24"/>
        </w:rPr>
        <w:t>sur site, au</w:t>
      </w:r>
      <w:r w:rsidR="00524DEA">
        <w:rPr>
          <w:rFonts w:ascii="Times New Roman" w:eastAsia="Times New Roman" w:hAnsi="Times New Roman" w:cs="Times New Roman"/>
          <w:sz w:val="24"/>
          <w:szCs w:val="24"/>
        </w:rPr>
        <w:t xml:space="preserve"> minimum)</w:t>
      </w:r>
      <w:r w:rsidRPr="009A5F86">
        <w:rPr>
          <w:rFonts w:ascii="Times New Roman" w:eastAsia="Times New Roman" w:hAnsi="Times New Roman" w:cs="Times New Roman"/>
          <w:sz w:val="24"/>
          <w:szCs w:val="24"/>
        </w:rPr>
        <w:t>.</w:t>
      </w:r>
    </w:p>
    <w:p w14:paraId="2F6E8CC3" w14:textId="77777777" w:rsidR="009A5F86" w:rsidRPr="009A5F86" w:rsidRDefault="009A5F86" w:rsidP="009A5F86">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Ces réunions donneront lieu à des comptes rendus validés par l’UCA.</w:t>
      </w:r>
    </w:p>
    <w:p w14:paraId="3F1ADF3E" w14:textId="77777777" w:rsidR="009A5F86" w:rsidRPr="009A5F86" w:rsidRDefault="009A5F86" w:rsidP="009A5F86">
      <w:p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5.2. </w:t>
      </w:r>
      <w:r w:rsidRPr="009A5F86">
        <w:rPr>
          <w:rFonts w:ascii="Times New Roman" w:eastAsia="Times New Roman" w:hAnsi="Times New Roman" w:cs="Times New Roman"/>
          <w:b/>
          <w:bCs/>
          <w:sz w:val="24"/>
          <w:szCs w:val="24"/>
        </w:rPr>
        <w:t>Versions intermédiaires</w:t>
      </w:r>
    </w:p>
    <w:p w14:paraId="04F33587" w14:textId="77777777" w:rsidR="009A5F86" w:rsidRPr="009A5F86" w:rsidRDefault="009A5F86" w:rsidP="009A5F86">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Le prestataire devra livrer </w:t>
      </w:r>
      <w:r w:rsidRPr="004B112E">
        <w:rPr>
          <w:rFonts w:ascii="Times New Roman" w:eastAsia="Times New Roman" w:hAnsi="Times New Roman" w:cs="Times New Roman"/>
          <w:sz w:val="24"/>
          <w:szCs w:val="24"/>
        </w:rPr>
        <w:t xml:space="preserve">des </w:t>
      </w:r>
      <w:proofErr w:type="spellStart"/>
      <w:r w:rsidRPr="004B112E">
        <w:rPr>
          <w:rFonts w:ascii="Times New Roman" w:eastAsia="Times New Roman" w:hAnsi="Times New Roman" w:cs="Times New Roman"/>
          <w:b/>
          <w:bCs/>
          <w:sz w:val="24"/>
          <w:szCs w:val="24"/>
        </w:rPr>
        <w:t>builds</w:t>
      </w:r>
      <w:proofErr w:type="spellEnd"/>
      <w:r w:rsidR="004B112E" w:rsidRPr="004B112E">
        <w:rPr>
          <w:rStyle w:val="Appelnotedebasdep"/>
          <w:rFonts w:ascii="Times New Roman" w:eastAsia="Times New Roman" w:hAnsi="Times New Roman" w:cs="Times New Roman"/>
          <w:b/>
          <w:bCs/>
          <w:sz w:val="24"/>
          <w:szCs w:val="24"/>
        </w:rPr>
        <w:footnoteReference w:id="5"/>
      </w:r>
      <w:r w:rsidRPr="004B112E">
        <w:rPr>
          <w:rFonts w:ascii="Times New Roman" w:eastAsia="Times New Roman" w:hAnsi="Times New Roman" w:cs="Times New Roman"/>
          <w:b/>
          <w:bCs/>
          <w:sz w:val="24"/>
          <w:szCs w:val="24"/>
        </w:rPr>
        <w:t xml:space="preserve"> intermédiaires</w:t>
      </w:r>
      <w:r w:rsidRPr="009A5F86">
        <w:rPr>
          <w:rFonts w:ascii="Times New Roman" w:eastAsia="Times New Roman" w:hAnsi="Times New Roman" w:cs="Times New Roman"/>
          <w:sz w:val="24"/>
          <w:szCs w:val="24"/>
        </w:rPr>
        <w:t xml:space="preserve"> testables sur Meta </w:t>
      </w:r>
      <w:proofErr w:type="spellStart"/>
      <w:r w:rsidRPr="009A5F86">
        <w:rPr>
          <w:rFonts w:ascii="Times New Roman" w:eastAsia="Times New Roman" w:hAnsi="Times New Roman" w:cs="Times New Roman"/>
          <w:sz w:val="24"/>
          <w:szCs w:val="24"/>
        </w:rPr>
        <w:t>Quest</w:t>
      </w:r>
      <w:proofErr w:type="spellEnd"/>
      <w:r w:rsidRPr="009A5F86">
        <w:rPr>
          <w:rFonts w:ascii="Times New Roman" w:eastAsia="Times New Roman" w:hAnsi="Times New Roman" w:cs="Times New Roman"/>
          <w:sz w:val="24"/>
          <w:szCs w:val="24"/>
        </w:rPr>
        <w:t xml:space="preserve"> 3, au minimum aux jalons définis en 4.1.</w:t>
      </w:r>
    </w:p>
    <w:p w14:paraId="01593405" w14:textId="6D021DD0" w:rsidR="009A5F86" w:rsidRDefault="009A5F86" w:rsidP="009A5F86">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Chaque version intermédiaire fera l’objet d’une validation partielle par l’UCA.</w:t>
      </w:r>
    </w:p>
    <w:p w14:paraId="15B4B2A9" w14:textId="77777777" w:rsidR="00FC0FE7" w:rsidRDefault="00FC0FE7" w:rsidP="00FC0FE7">
      <w:pPr>
        <w:spacing w:before="100" w:beforeAutospacing="1" w:after="100" w:afterAutospacing="1" w:line="240" w:lineRule="auto"/>
        <w:rPr>
          <w:rFonts w:ascii="Times New Roman" w:eastAsia="Times New Roman" w:hAnsi="Times New Roman" w:cs="Times New Roman"/>
          <w:sz w:val="24"/>
          <w:szCs w:val="24"/>
        </w:rPr>
      </w:pPr>
    </w:p>
    <w:p w14:paraId="05C1E022" w14:textId="76863539" w:rsidR="00FC0FE7" w:rsidRPr="002D60CF" w:rsidRDefault="00FC0FE7" w:rsidP="00FC0FE7">
      <w:pPr>
        <w:spacing w:before="100" w:beforeAutospacing="1" w:after="100" w:afterAutospacing="1" w:line="240" w:lineRule="auto"/>
        <w:rPr>
          <w:rFonts w:ascii="Times New Roman" w:eastAsia="Times New Roman" w:hAnsi="Times New Roman" w:cs="Times New Roman"/>
          <w:b/>
          <w:bCs/>
          <w:sz w:val="24"/>
          <w:szCs w:val="24"/>
        </w:rPr>
      </w:pPr>
      <w:r w:rsidRPr="002D60CF">
        <w:rPr>
          <w:rFonts w:ascii="Times New Roman" w:eastAsia="Times New Roman" w:hAnsi="Times New Roman" w:cs="Times New Roman"/>
          <w:sz w:val="24"/>
          <w:szCs w:val="24"/>
        </w:rPr>
        <w:lastRenderedPageBreak/>
        <w:t xml:space="preserve">5.3. </w:t>
      </w:r>
      <w:r w:rsidRPr="002D60CF">
        <w:rPr>
          <w:rFonts w:ascii="Times New Roman" w:eastAsia="Times New Roman" w:hAnsi="Times New Roman" w:cs="Times New Roman"/>
          <w:b/>
          <w:bCs/>
          <w:sz w:val="24"/>
          <w:szCs w:val="24"/>
        </w:rPr>
        <w:t>Date prévisionnelle de l’exécution des prestations </w:t>
      </w:r>
    </w:p>
    <w:p w14:paraId="68B157E7" w14:textId="2CE71F35" w:rsidR="00FC0FE7" w:rsidRPr="00FC0FE7" w:rsidRDefault="00FC0FE7" w:rsidP="00FC0FE7">
      <w:pPr>
        <w:spacing w:before="100" w:beforeAutospacing="1" w:after="100" w:afterAutospacing="1" w:line="240" w:lineRule="auto"/>
        <w:rPr>
          <w:rFonts w:ascii="Times New Roman" w:eastAsia="Times New Roman" w:hAnsi="Times New Roman" w:cs="Times New Roman"/>
          <w:sz w:val="24"/>
          <w:szCs w:val="24"/>
        </w:rPr>
      </w:pPr>
      <w:r w:rsidRPr="002D60CF">
        <w:rPr>
          <w:rFonts w:ascii="Times New Roman" w:eastAsia="Times New Roman" w:hAnsi="Times New Roman" w:cs="Times New Roman"/>
          <w:sz w:val="24"/>
          <w:szCs w:val="24"/>
        </w:rPr>
        <w:t>Les prestations débuteront courant janvier/février 2026</w:t>
      </w:r>
    </w:p>
    <w:p w14:paraId="562D4B3A" w14:textId="77777777" w:rsidR="009A5F86" w:rsidRPr="009A5F86" w:rsidRDefault="009A5F86" w:rsidP="009A5F86">
      <w:pPr>
        <w:spacing w:after="0" w:line="240" w:lineRule="auto"/>
        <w:rPr>
          <w:rFonts w:ascii="Times New Roman" w:eastAsia="Times New Roman" w:hAnsi="Times New Roman" w:cs="Times New Roman"/>
          <w:sz w:val="24"/>
          <w:szCs w:val="24"/>
        </w:rPr>
      </w:pPr>
    </w:p>
    <w:p w14:paraId="22ABDEBE" w14:textId="77777777" w:rsidR="009A5F86" w:rsidRPr="009A5F86" w:rsidRDefault="009A5F86" w:rsidP="009A5F86">
      <w:pPr>
        <w:pStyle w:val="Titre2"/>
        <w:rPr>
          <w:rFonts w:eastAsia="Times New Roman"/>
        </w:rPr>
      </w:pPr>
      <w:r w:rsidRPr="009A5F86">
        <w:rPr>
          <w:rFonts w:eastAsia="Times New Roman"/>
        </w:rPr>
        <w:t>Chapitre VI : Contraintes Légales et Propriété Intellectuelle</w:t>
      </w:r>
    </w:p>
    <w:p w14:paraId="368CE8D4" w14:textId="77777777" w:rsidR="009A5F86" w:rsidRPr="009A5F86" w:rsidRDefault="009A5F86" w:rsidP="009A5F86">
      <w:p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6.1. </w:t>
      </w:r>
      <w:r w:rsidRPr="009A5F86">
        <w:rPr>
          <w:rFonts w:ascii="Times New Roman" w:eastAsia="Times New Roman" w:hAnsi="Times New Roman" w:cs="Times New Roman"/>
          <w:b/>
          <w:bCs/>
          <w:sz w:val="24"/>
          <w:szCs w:val="24"/>
        </w:rPr>
        <w:t>Propriété intellectuelle</w:t>
      </w:r>
    </w:p>
    <w:p w14:paraId="56CCE3A2" w14:textId="77777777" w:rsidR="009A5F86" w:rsidRPr="009A5F86" w:rsidRDefault="009A5F86" w:rsidP="009A5F86">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Le code source du module et l’ensemble des livrables associés seront remis à l’UCA en fin de projet.</w:t>
      </w:r>
    </w:p>
    <w:p w14:paraId="0D4596CB" w14:textId="4E46A85D" w:rsidR="009A5F86" w:rsidRPr="009A5F86" w:rsidRDefault="009A5F86" w:rsidP="009A5F86">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L’UCA disposera d’un </w:t>
      </w:r>
      <w:r w:rsidRPr="009A5F86">
        <w:rPr>
          <w:rFonts w:ascii="Times New Roman" w:eastAsia="Times New Roman" w:hAnsi="Times New Roman" w:cs="Times New Roman"/>
          <w:b/>
          <w:bCs/>
          <w:sz w:val="24"/>
          <w:szCs w:val="24"/>
        </w:rPr>
        <w:t>droit d’usage, de reproduction, d’adaptation et de modification</w:t>
      </w:r>
      <w:r w:rsidRPr="009A5F86">
        <w:rPr>
          <w:rFonts w:ascii="Times New Roman" w:eastAsia="Times New Roman" w:hAnsi="Times New Roman" w:cs="Times New Roman"/>
          <w:sz w:val="24"/>
          <w:szCs w:val="24"/>
        </w:rPr>
        <w:t xml:space="preserve"> pour ses besoins propres.</w:t>
      </w:r>
    </w:p>
    <w:p w14:paraId="41B6B486" w14:textId="77777777" w:rsidR="009A5F86" w:rsidRPr="009A5F86" w:rsidRDefault="009A5F86" w:rsidP="009A5F86">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Le prestataire conserve la propriété de ses savoir-faire, méthodologies et composants logiciels génériques non spécifiques au projet.</w:t>
      </w:r>
    </w:p>
    <w:p w14:paraId="19385D29" w14:textId="77777777" w:rsidR="009A5F86" w:rsidRPr="009A5F86" w:rsidRDefault="009A5F86" w:rsidP="009A5F86">
      <w:p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6.2. </w:t>
      </w:r>
      <w:r w:rsidRPr="009A5F86">
        <w:rPr>
          <w:rFonts w:ascii="Times New Roman" w:eastAsia="Times New Roman" w:hAnsi="Times New Roman" w:cs="Times New Roman"/>
          <w:b/>
          <w:bCs/>
          <w:sz w:val="24"/>
          <w:szCs w:val="24"/>
        </w:rPr>
        <w:t>Confidentialité et protection des données</w:t>
      </w:r>
    </w:p>
    <w:p w14:paraId="225AB7A0" w14:textId="77777777" w:rsidR="009A5F86" w:rsidRPr="009A5F86" w:rsidRDefault="009A5F86" w:rsidP="009A5F86">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Toute donnée collectée auprès des utilisateurs devra être </w:t>
      </w:r>
      <w:r w:rsidRPr="009A5F86">
        <w:rPr>
          <w:rFonts w:ascii="Times New Roman" w:eastAsia="Times New Roman" w:hAnsi="Times New Roman" w:cs="Times New Roman"/>
          <w:b/>
          <w:bCs/>
          <w:sz w:val="24"/>
          <w:szCs w:val="24"/>
        </w:rPr>
        <w:t>anonymisée</w:t>
      </w:r>
      <w:r w:rsidRPr="009A5F86">
        <w:rPr>
          <w:rFonts w:ascii="Times New Roman" w:eastAsia="Times New Roman" w:hAnsi="Times New Roman" w:cs="Times New Roman"/>
          <w:sz w:val="24"/>
          <w:szCs w:val="24"/>
        </w:rPr>
        <w:t xml:space="preserve"> et traitée conformément au </w:t>
      </w:r>
      <w:r w:rsidRPr="009A5F86">
        <w:rPr>
          <w:rFonts w:ascii="Times New Roman" w:eastAsia="Times New Roman" w:hAnsi="Times New Roman" w:cs="Times New Roman"/>
          <w:b/>
          <w:bCs/>
          <w:sz w:val="24"/>
          <w:szCs w:val="24"/>
        </w:rPr>
        <w:t>Règlement Général sur la Protection des Données (RGPD)</w:t>
      </w:r>
      <w:r w:rsidRPr="009A5F86">
        <w:rPr>
          <w:rFonts w:ascii="Times New Roman" w:eastAsia="Times New Roman" w:hAnsi="Times New Roman" w:cs="Times New Roman"/>
          <w:sz w:val="24"/>
          <w:szCs w:val="24"/>
        </w:rPr>
        <w:t>.</w:t>
      </w:r>
    </w:p>
    <w:p w14:paraId="0D4344C7" w14:textId="77777777" w:rsidR="009A5F86" w:rsidRPr="009A5F86" w:rsidRDefault="009A5F86" w:rsidP="009A5F86">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Le prestataire devra fournir une description des mécanismes d’anonymisation et de sécurisation des données collectées.</w:t>
      </w:r>
    </w:p>
    <w:p w14:paraId="68B23CFD" w14:textId="77777777" w:rsidR="009A5F86" w:rsidRPr="009A5F86" w:rsidRDefault="009A5F86" w:rsidP="009A5F86">
      <w:p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6.3. </w:t>
      </w:r>
      <w:r w:rsidRPr="009A5F86">
        <w:rPr>
          <w:rFonts w:ascii="Times New Roman" w:eastAsia="Times New Roman" w:hAnsi="Times New Roman" w:cs="Times New Roman"/>
          <w:b/>
          <w:bCs/>
          <w:sz w:val="24"/>
          <w:szCs w:val="24"/>
        </w:rPr>
        <w:t>Évolutivité et compatibilité</w:t>
      </w:r>
    </w:p>
    <w:p w14:paraId="18DAA6AE" w14:textId="77777777" w:rsidR="009A5F86" w:rsidRPr="009A5F86" w:rsidRDefault="009A5F86" w:rsidP="009A5F86">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9A5F86">
        <w:rPr>
          <w:rFonts w:ascii="Times New Roman" w:eastAsia="Times New Roman" w:hAnsi="Times New Roman" w:cs="Times New Roman"/>
          <w:sz w:val="24"/>
          <w:szCs w:val="24"/>
        </w:rPr>
        <w:t xml:space="preserve">Le code devra être rédigé de manière à permettre une éventuelle </w:t>
      </w:r>
      <w:r w:rsidRPr="009A5F86">
        <w:rPr>
          <w:rFonts w:ascii="Times New Roman" w:eastAsia="Times New Roman" w:hAnsi="Times New Roman" w:cs="Times New Roman"/>
          <w:b/>
          <w:bCs/>
          <w:sz w:val="24"/>
          <w:szCs w:val="24"/>
        </w:rPr>
        <w:t>adaptation future</w:t>
      </w:r>
      <w:r w:rsidRPr="009A5F86">
        <w:rPr>
          <w:rFonts w:ascii="Times New Roman" w:eastAsia="Times New Roman" w:hAnsi="Times New Roman" w:cs="Times New Roman"/>
          <w:sz w:val="24"/>
          <w:szCs w:val="24"/>
        </w:rPr>
        <w:t xml:space="preserve"> à d’autres casques VR ou versions ultérieures du Meta </w:t>
      </w:r>
      <w:proofErr w:type="spellStart"/>
      <w:r w:rsidRPr="009A5F86">
        <w:rPr>
          <w:rFonts w:ascii="Times New Roman" w:eastAsia="Times New Roman" w:hAnsi="Times New Roman" w:cs="Times New Roman"/>
          <w:sz w:val="24"/>
          <w:szCs w:val="24"/>
        </w:rPr>
        <w:t>Quest</w:t>
      </w:r>
      <w:proofErr w:type="spellEnd"/>
      <w:r w:rsidRPr="009A5F86">
        <w:rPr>
          <w:rFonts w:ascii="Times New Roman" w:eastAsia="Times New Roman" w:hAnsi="Times New Roman" w:cs="Times New Roman"/>
          <w:sz w:val="24"/>
          <w:szCs w:val="24"/>
        </w:rPr>
        <w:t>.</w:t>
      </w:r>
    </w:p>
    <w:p w14:paraId="173922DA" w14:textId="0BAFEA9B" w:rsidR="001C79E3" w:rsidRPr="00FC0FE7" w:rsidRDefault="009A5F86" w:rsidP="009A5F86">
      <w:pPr>
        <w:numPr>
          <w:ilvl w:val="0"/>
          <w:numId w:val="21"/>
        </w:numPr>
        <w:spacing w:before="100" w:beforeAutospacing="1" w:after="0" w:afterAutospacing="1" w:line="240" w:lineRule="auto"/>
      </w:pPr>
      <w:r w:rsidRPr="009A5F86">
        <w:rPr>
          <w:rFonts w:ascii="Times New Roman" w:eastAsia="Times New Roman" w:hAnsi="Times New Roman" w:cs="Times New Roman"/>
          <w:sz w:val="24"/>
          <w:szCs w:val="24"/>
        </w:rPr>
        <w:t xml:space="preserve">L’utilisation de librairies ou plugins tiers devra être documentée et, dans la mesure du possible, reposer sur des composants libres ou disposant de licences permettant une réutilisation sans surcoût. </w:t>
      </w:r>
    </w:p>
    <w:p w14:paraId="76C7E0A5" w14:textId="77777777" w:rsidR="00FC0FE7" w:rsidRDefault="00FC0FE7" w:rsidP="00FC0FE7">
      <w:pPr>
        <w:spacing w:before="100" w:beforeAutospacing="1" w:after="0" w:afterAutospacing="1" w:line="240" w:lineRule="auto"/>
        <w:ind w:left="720"/>
      </w:pPr>
    </w:p>
    <w:sectPr w:rsidR="00FC0FE7" w:rsidSect="006D40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0B231" w14:textId="77777777" w:rsidR="00C8015B" w:rsidRDefault="00C8015B" w:rsidP="009E0776">
      <w:pPr>
        <w:spacing w:after="0" w:line="240" w:lineRule="auto"/>
      </w:pPr>
      <w:r>
        <w:separator/>
      </w:r>
    </w:p>
  </w:endnote>
  <w:endnote w:type="continuationSeparator" w:id="0">
    <w:p w14:paraId="7CDAF863" w14:textId="77777777" w:rsidR="00C8015B" w:rsidRDefault="00C8015B" w:rsidP="009E0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78891"/>
      <w:docPartObj>
        <w:docPartGallery w:val="Page Numbers (Bottom of Page)"/>
        <w:docPartUnique/>
      </w:docPartObj>
    </w:sdtPr>
    <w:sdtEndPr/>
    <w:sdtContent>
      <w:sdt>
        <w:sdtPr>
          <w:id w:val="123787606"/>
          <w:docPartObj>
            <w:docPartGallery w:val="Page Numbers (Top of Page)"/>
            <w:docPartUnique/>
          </w:docPartObj>
        </w:sdtPr>
        <w:sdtEndPr/>
        <w:sdtContent>
          <w:p w14:paraId="19799D8B" w14:textId="77777777" w:rsidR="00F75AA6" w:rsidRDefault="00F75AA6">
            <w:pPr>
              <w:pStyle w:val="Pieddepage"/>
              <w:jc w:val="right"/>
            </w:pPr>
            <w:r>
              <w:t xml:space="preserve">Page </w:t>
            </w:r>
            <w:r>
              <w:rPr>
                <w:b/>
                <w:sz w:val="24"/>
                <w:szCs w:val="24"/>
              </w:rPr>
              <w:fldChar w:fldCharType="begin"/>
            </w:r>
            <w:r>
              <w:rPr>
                <w:b/>
              </w:rPr>
              <w:instrText>PAGE</w:instrText>
            </w:r>
            <w:r>
              <w:rPr>
                <w:b/>
                <w:sz w:val="24"/>
                <w:szCs w:val="24"/>
              </w:rPr>
              <w:fldChar w:fldCharType="separate"/>
            </w:r>
            <w:r>
              <w:rPr>
                <w:b/>
                <w:noProof/>
              </w:rPr>
              <w:t>2</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Pr>
                <w:b/>
                <w:noProof/>
              </w:rPr>
              <w:t>6</w:t>
            </w:r>
            <w:r>
              <w:rPr>
                <w:b/>
                <w:sz w:val="24"/>
                <w:szCs w:val="24"/>
              </w:rPr>
              <w:fldChar w:fldCharType="end"/>
            </w:r>
          </w:p>
        </w:sdtContent>
      </w:sdt>
    </w:sdtContent>
  </w:sdt>
  <w:p w14:paraId="699DAE0B" w14:textId="77777777" w:rsidR="00F75AA6" w:rsidRDefault="00F75AA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28007" w14:textId="77777777" w:rsidR="00C8015B" w:rsidRDefault="00C8015B" w:rsidP="009E0776">
      <w:pPr>
        <w:spacing w:after="0" w:line="240" w:lineRule="auto"/>
      </w:pPr>
      <w:r>
        <w:separator/>
      </w:r>
    </w:p>
  </w:footnote>
  <w:footnote w:type="continuationSeparator" w:id="0">
    <w:p w14:paraId="5E683F8F" w14:textId="77777777" w:rsidR="00C8015B" w:rsidRDefault="00C8015B" w:rsidP="009E0776">
      <w:pPr>
        <w:spacing w:after="0" w:line="240" w:lineRule="auto"/>
      </w:pPr>
      <w:r>
        <w:continuationSeparator/>
      </w:r>
    </w:p>
  </w:footnote>
  <w:footnote w:id="1">
    <w:p w14:paraId="28682723" w14:textId="77777777" w:rsidR="009E0776" w:rsidRDefault="009E0776">
      <w:pPr>
        <w:pStyle w:val="Notedebasdepage"/>
      </w:pPr>
      <w:r>
        <w:rPr>
          <w:rStyle w:val="Appelnotedebasdep"/>
        </w:rPr>
        <w:footnoteRef/>
      </w:r>
      <w:r>
        <w:rPr>
          <w:rStyle w:val="lev"/>
          <w:b w:val="0"/>
          <w:bCs w:val="0"/>
        </w:rPr>
        <w:t>Un faisceau est composé de paquets de fibres nerveuses ou axones entourés par une gaine de myéline.</w:t>
      </w:r>
    </w:p>
  </w:footnote>
  <w:footnote w:id="2">
    <w:p w14:paraId="3EB24427" w14:textId="77777777" w:rsidR="009E0776" w:rsidRPr="00C71A95" w:rsidRDefault="009E0776" w:rsidP="009E0776">
      <w:pPr>
        <w:pStyle w:val="Notedebasdepage"/>
      </w:pPr>
      <w:r>
        <w:rPr>
          <w:rStyle w:val="Appelnotedebasdep"/>
        </w:rPr>
        <w:footnoteRef/>
      </w:r>
      <w:r w:rsidRPr="009E0776">
        <w:t xml:space="preserve">Lemaire, J.-J., Chaix, R., </w:t>
      </w:r>
      <w:proofErr w:type="spellStart"/>
      <w:r w:rsidRPr="009E0776">
        <w:t>Dautkulova</w:t>
      </w:r>
      <w:proofErr w:type="spellEnd"/>
      <w:r w:rsidRPr="009E0776">
        <w:t xml:space="preserve">, A., </w:t>
      </w:r>
      <w:proofErr w:type="spellStart"/>
      <w:r w:rsidRPr="009E0776">
        <w:t>Sontheimer</w:t>
      </w:r>
      <w:proofErr w:type="spellEnd"/>
      <w:r w:rsidRPr="009E0776">
        <w:t xml:space="preserve">, A., Coste, J., Marques, A.-R., </w:t>
      </w:r>
      <w:proofErr w:type="spellStart"/>
      <w:r w:rsidRPr="009E0776">
        <w:t>Wohrer</w:t>
      </w:r>
      <w:proofErr w:type="spellEnd"/>
      <w:r w:rsidRPr="009E0776">
        <w:t xml:space="preserve">, A., </w:t>
      </w:r>
      <w:proofErr w:type="spellStart"/>
      <w:r w:rsidRPr="009E0776">
        <w:t>Chassain</w:t>
      </w:r>
      <w:proofErr w:type="spellEnd"/>
      <w:r w:rsidRPr="009E0776">
        <w:t xml:space="preserve">, C., </w:t>
      </w:r>
      <w:proofErr w:type="spellStart"/>
      <w:r w:rsidRPr="009E0776">
        <w:t>Ouachikh</w:t>
      </w:r>
      <w:proofErr w:type="spellEnd"/>
      <w:r w:rsidRPr="009E0776">
        <w:t xml:space="preserve">, O., Ait-Ader, O., &amp; Fontaine, D. (2024). </w:t>
      </w:r>
      <w:r w:rsidRPr="009E0776">
        <w:rPr>
          <w:lang w:val="en-US"/>
        </w:rPr>
        <w:t xml:space="preserve">An MRI Deep Brain Adult Template </w:t>
      </w:r>
      <w:proofErr w:type="gramStart"/>
      <w:r w:rsidRPr="009E0776">
        <w:rPr>
          <w:lang w:val="en-US"/>
        </w:rPr>
        <w:t>With</w:t>
      </w:r>
      <w:proofErr w:type="gramEnd"/>
      <w:r w:rsidRPr="009E0776">
        <w:rPr>
          <w:lang w:val="en-US"/>
        </w:rPr>
        <w:t xml:space="preserve"> An Advanced Atlas-Based Tool For Diffusion Tensor Imaging Analysis. </w:t>
      </w:r>
      <w:r w:rsidRPr="00C71A95">
        <w:rPr>
          <w:i/>
          <w:iCs/>
        </w:rPr>
        <w:t>Scientific Data</w:t>
      </w:r>
      <w:r w:rsidRPr="00C71A95">
        <w:t xml:space="preserve">, </w:t>
      </w:r>
      <w:r w:rsidRPr="00C71A95">
        <w:rPr>
          <w:i/>
          <w:iCs/>
        </w:rPr>
        <w:t>11</w:t>
      </w:r>
      <w:r w:rsidRPr="00C71A95">
        <w:t xml:space="preserve">(1), 1189. </w:t>
      </w:r>
      <w:hyperlink r:id="rId1" w:history="1">
        <w:r w:rsidRPr="00C71A95">
          <w:rPr>
            <w:rStyle w:val="Lienhypertexte"/>
          </w:rPr>
          <w:t>https://doi.org/10.1038/s41597-024-04053-x</w:t>
        </w:r>
      </w:hyperlink>
    </w:p>
    <w:p w14:paraId="57ED6F39" w14:textId="77777777" w:rsidR="009E0776" w:rsidRDefault="009E0776">
      <w:pPr>
        <w:pStyle w:val="Notedebasdepage"/>
      </w:pPr>
    </w:p>
  </w:footnote>
  <w:footnote w:id="3">
    <w:p w14:paraId="50367C9C" w14:textId="4D35A6B3" w:rsidR="00C71A95" w:rsidRPr="00C71A95" w:rsidRDefault="00C71A95">
      <w:pPr>
        <w:pStyle w:val="Notedebasdepage"/>
      </w:pPr>
      <w:r>
        <w:rPr>
          <w:rStyle w:val="Appelnotedebasdep"/>
        </w:rPr>
        <w:footnoteRef/>
      </w:r>
      <w:r>
        <w:t xml:space="preserve"> Le programme DEEPEN (Institut Pascal, </w:t>
      </w:r>
      <w:proofErr w:type="spellStart"/>
      <w:r>
        <w:t>Lapsco</w:t>
      </w:r>
      <w:proofErr w:type="spellEnd"/>
      <w:r>
        <w:t xml:space="preserve">) est organisé en 2 séquences pédagogiques : (1) phase nucléaire qui </w:t>
      </w:r>
      <w:proofErr w:type="gramStart"/>
      <w:r>
        <w:t xml:space="preserve">concerne  </w:t>
      </w:r>
      <w:r w:rsidRPr="009E0776">
        <w:rPr>
          <w:b/>
          <w:bCs/>
          <w:i/>
          <w:iCs/>
        </w:rPr>
        <w:t>l'architecture</w:t>
      </w:r>
      <w:proofErr w:type="gramEnd"/>
      <w:r w:rsidRPr="009E0776">
        <w:rPr>
          <w:b/>
          <w:bCs/>
          <w:i/>
          <w:iCs/>
        </w:rPr>
        <w:t xml:space="preserve"> nucléaire</w:t>
      </w:r>
      <w:r w:rsidRPr="00C71A95">
        <w:t xml:space="preserve">, </w:t>
      </w:r>
      <w:r>
        <w:t xml:space="preserve">et </w:t>
      </w:r>
      <w:r w:rsidRPr="00C71A95">
        <w:t>(2</w:t>
      </w:r>
      <w:r>
        <w:t xml:space="preserve">) la phase connectivité qui concerne la </w:t>
      </w:r>
      <w:r w:rsidRPr="009E0776">
        <w:rPr>
          <w:rStyle w:val="lev"/>
          <w:i/>
          <w:iCs/>
        </w:rPr>
        <w:t>connectivité</w:t>
      </w:r>
      <w:r>
        <w:rPr>
          <w:rStyle w:val="lev"/>
          <w:b w:val="0"/>
          <w:bCs w:val="0"/>
        </w:rPr>
        <w:t>.</w:t>
      </w:r>
    </w:p>
  </w:footnote>
  <w:footnote w:id="4">
    <w:p w14:paraId="44DBFEFF" w14:textId="77777777" w:rsidR="006A5EA9" w:rsidRPr="006A5EA9" w:rsidRDefault="006A5EA9">
      <w:pPr>
        <w:pStyle w:val="Notedebasdepage"/>
      </w:pPr>
      <w:r>
        <w:rPr>
          <w:rStyle w:val="Appelnotedebasdep"/>
        </w:rPr>
        <w:footnoteRef/>
      </w:r>
      <w:r>
        <w:t xml:space="preserve"> Le connectome est le but ultime de la représentation exhaustive de l’ensemble des connexions axonales du cerveau humain, dont l'atlas </w:t>
      </w:r>
      <w:r>
        <w:rPr>
          <w:rStyle w:val="lev"/>
        </w:rPr>
        <w:t>DB-</w:t>
      </w:r>
      <w:proofErr w:type="spellStart"/>
      <w:r>
        <w:rPr>
          <w:rStyle w:val="lev"/>
        </w:rPr>
        <w:t>MA</w:t>
      </w:r>
      <w:r>
        <w:rPr>
          <w:rStyle w:val="lev"/>
          <w:b w:val="0"/>
          <w:bCs w:val="0"/>
        </w:rPr>
        <w:t>possède</w:t>
      </w:r>
      <w:proofErr w:type="spellEnd"/>
      <w:r>
        <w:rPr>
          <w:rStyle w:val="lev"/>
          <w:b w:val="0"/>
          <w:bCs w:val="0"/>
        </w:rPr>
        <w:t xml:space="preserve"> une base de données étendue.</w:t>
      </w:r>
    </w:p>
  </w:footnote>
  <w:footnote w:id="5">
    <w:p w14:paraId="46D25294" w14:textId="77777777" w:rsidR="004B112E" w:rsidRDefault="004B112E">
      <w:pPr>
        <w:pStyle w:val="Notedebasdepage"/>
      </w:pPr>
      <w:r>
        <w:rPr>
          <w:rStyle w:val="Appelnotedebasdep"/>
        </w:rPr>
        <w:footnoteRef/>
      </w:r>
      <w:r>
        <w:t xml:space="preserve"> Programme compilé.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4676"/>
    <w:multiLevelType w:val="multilevel"/>
    <w:tmpl w:val="D8A25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77054"/>
    <w:multiLevelType w:val="multilevel"/>
    <w:tmpl w:val="3DDC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4757C"/>
    <w:multiLevelType w:val="multilevel"/>
    <w:tmpl w:val="D25E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22009D"/>
    <w:multiLevelType w:val="multilevel"/>
    <w:tmpl w:val="56182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28609D"/>
    <w:multiLevelType w:val="multilevel"/>
    <w:tmpl w:val="5AEC7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65748"/>
    <w:multiLevelType w:val="multilevel"/>
    <w:tmpl w:val="422A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063143"/>
    <w:multiLevelType w:val="multilevel"/>
    <w:tmpl w:val="398C1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FD6B1B"/>
    <w:multiLevelType w:val="multilevel"/>
    <w:tmpl w:val="9036D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6D5A26"/>
    <w:multiLevelType w:val="multilevel"/>
    <w:tmpl w:val="65863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97380C"/>
    <w:multiLevelType w:val="multilevel"/>
    <w:tmpl w:val="AB241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1E36AD"/>
    <w:multiLevelType w:val="multilevel"/>
    <w:tmpl w:val="B1E2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81F73"/>
    <w:multiLevelType w:val="multilevel"/>
    <w:tmpl w:val="6ED4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185E07"/>
    <w:multiLevelType w:val="multilevel"/>
    <w:tmpl w:val="E396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CE0DD6"/>
    <w:multiLevelType w:val="multilevel"/>
    <w:tmpl w:val="D6B4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A42FED"/>
    <w:multiLevelType w:val="multilevel"/>
    <w:tmpl w:val="AE0C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D5A5A"/>
    <w:multiLevelType w:val="multilevel"/>
    <w:tmpl w:val="D2664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583BFE"/>
    <w:multiLevelType w:val="multilevel"/>
    <w:tmpl w:val="73C0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3E7233"/>
    <w:multiLevelType w:val="multilevel"/>
    <w:tmpl w:val="B2AE5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0D2299"/>
    <w:multiLevelType w:val="multilevel"/>
    <w:tmpl w:val="EC76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205354"/>
    <w:multiLevelType w:val="multilevel"/>
    <w:tmpl w:val="02C4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052428"/>
    <w:multiLevelType w:val="multilevel"/>
    <w:tmpl w:val="B0D67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0"/>
  </w:num>
  <w:num w:numId="3">
    <w:abstractNumId w:val="5"/>
  </w:num>
  <w:num w:numId="4">
    <w:abstractNumId w:val="2"/>
  </w:num>
  <w:num w:numId="5">
    <w:abstractNumId w:val="19"/>
  </w:num>
  <w:num w:numId="6">
    <w:abstractNumId w:val="11"/>
  </w:num>
  <w:num w:numId="7">
    <w:abstractNumId w:val="10"/>
  </w:num>
  <w:num w:numId="8">
    <w:abstractNumId w:val="8"/>
  </w:num>
  <w:num w:numId="9">
    <w:abstractNumId w:val="13"/>
  </w:num>
  <w:num w:numId="10">
    <w:abstractNumId w:val="0"/>
  </w:num>
  <w:num w:numId="11">
    <w:abstractNumId w:val="14"/>
  </w:num>
  <w:num w:numId="12">
    <w:abstractNumId w:val="16"/>
  </w:num>
  <w:num w:numId="13">
    <w:abstractNumId w:val="12"/>
  </w:num>
  <w:num w:numId="14">
    <w:abstractNumId w:val="17"/>
  </w:num>
  <w:num w:numId="15">
    <w:abstractNumId w:val="9"/>
  </w:num>
  <w:num w:numId="16">
    <w:abstractNumId w:val="1"/>
  </w:num>
  <w:num w:numId="17">
    <w:abstractNumId w:val="3"/>
  </w:num>
  <w:num w:numId="18">
    <w:abstractNumId w:val="4"/>
  </w:num>
  <w:num w:numId="19">
    <w:abstractNumId w:val="18"/>
  </w:num>
  <w:num w:numId="20">
    <w:abstractNumId w:val="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AB"/>
    <w:rsid w:val="00002E96"/>
    <w:rsid w:val="001702FE"/>
    <w:rsid w:val="001C79E3"/>
    <w:rsid w:val="002B78A7"/>
    <w:rsid w:val="002C3A99"/>
    <w:rsid w:val="002D60CF"/>
    <w:rsid w:val="00386098"/>
    <w:rsid w:val="003C58AD"/>
    <w:rsid w:val="004A32A1"/>
    <w:rsid w:val="004B112E"/>
    <w:rsid w:val="00524DEA"/>
    <w:rsid w:val="00577BF8"/>
    <w:rsid w:val="00594EB2"/>
    <w:rsid w:val="00624FED"/>
    <w:rsid w:val="006603AB"/>
    <w:rsid w:val="00663019"/>
    <w:rsid w:val="00664DB3"/>
    <w:rsid w:val="006851D6"/>
    <w:rsid w:val="006A5EA9"/>
    <w:rsid w:val="006D4020"/>
    <w:rsid w:val="0073213B"/>
    <w:rsid w:val="0076511D"/>
    <w:rsid w:val="008B037C"/>
    <w:rsid w:val="009A3C1D"/>
    <w:rsid w:val="009A5F86"/>
    <w:rsid w:val="009E0776"/>
    <w:rsid w:val="009F67B4"/>
    <w:rsid w:val="00AA6CAB"/>
    <w:rsid w:val="00AF0206"/>
    <w:rsid w:val="00C02005"/>
    <w:rsid w:val="00C14DD6"/>
    <w:rsid w:val="00C71A95"/>
    <w:rsid w:val="00C8015B"/>
    <w:rsid w:val="00E57C83"/>
    <w:rsid w:val="00E85A52"/>
    <w:rsid w:val="00F75AA6"/>
    <w:rsid w:val="00FC0FE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5F170"/>
  <w15:docId w15:val="{114AB9F1-AF3F-4AF1-AE12-A7CE2A537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FE7"/>
  </w:style>
  <w:style w:type="paragraph" w:styleId="Titre1">
    <w:name w:val="heading 1"/>
    <w:basedOn w:val="Normal"/>
    <w:next w:val="Normal"/>
    <w:link w:val="Titre1Car"/>
    <w:uiPriority w:val="9"/>
    <w:qFormat/>
    <w:rsid w:val="006603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6603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6603A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next w:val="Normal"/>
    <w:link w:val="Titre4Car"/>
    <w:uiPriority w:val="9"/>
    <w:semiHidden/>
    <w:unhideWhenUsed/>
    <w:qFormat/>
    <w:rsid w:val="001C79E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6603A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603AB"/>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6603AB"/>
    <w:rPr>
      <w:b/>
      <w:bCs/>
    </w:rPr>
  </w:style>
  <w:style w:type="character" w:customStyle="1" w:styleId="Titre1Car">
    <w:name w:val="Titre 1 Car"/>
    <w:basedOn w:val="Policepardfaut"/>
    <w:link w:val="Titre1"/>
    <w:uiPriority w:val="9"/>
    <w:rsid w:val="006603AB"/>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6603AB"/>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semiHidden/>
    <w:rsid w:val="001C79E3"/>
    <w:rPr>
      <w:rFonts w:asciiTheme="majorHAnsi" w:eastAsiaTheme="majorEastAsia" w:hAnsiTheme="majorHAnsi" w:cstheme="majorBidi"/>
      <w:b/>
      <w:bCs/>
      <w:i/>
      <w:iCs/>
      <w:color w:val="4F81BD" w:themeColor="accent1"/>
    </w:rPr>
  </w:style>
  <w:style w:type="character" w:styleId="Accentuation">
    <w:name w:val="Emphasis"/>
    <w:basedOn w:val="Policepardfaut"/>
    <w:uiPriority w:val="20"/>
    <w:qFormat/>
    <w:rsid w:val="001C79E3"/>
    <w:rPr>
      <w:i/>
      <w:iCs/>
    </w:rPr>
  </w:style>
  <w:style w:type="paragraph" w:styleId="Notedebasdepage">
    <w:name w:val="footnote text"/>
    <w:basedOn w:val="Normal"/>
    <w:link w:val="NotedebasdepageCar"/>
    <w:uiPriority w:val="99"/>
    <w:semiHidden/>
    <w:unhideWhenUsed/>
    <w:rsid w:val="009E077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E0776"/>
    <w:rPr>
      <w:sz w:val="20"/>
      <w:szCs w:val="20"/>
    </w:rPr>
  </w:style>
  <w:style w:type="character" w:styleId="Appelnotedebasdep">
    <w:name w:val="footnote reference"/>
    <w:basedOn w:val="Policepardfaut"/>
    <w:uiPriority w:val="99"/>
    <w:semiHidden/>
    <w:unhideWhenUsed/>
    <w:rsid w:val="009E0776"/>
    <w:rPr>
      <w:vertAlign w:val="superscript"/>
    </w:rPr>
  </w:style>
  <w:style w:type="character" w:styleId="Lienhypertexte">
    <w:name w:val="Hyperlink"/>
    <w:basedOn w:val="Policepardfaut"/>
    <w:uiPriority w:val="99"/>
    <w:unhideWhenUsed/>
    <w:rsid w:val="009E0776"/>
    <w:rPr>
      <w:color w:val="0000FF" w:themeColor="hyperlink"/>
      <w:u w:val="single"/>
    </w:rPr>
  </w:style>
  <w:style w:type="character" w:customStyle="1" w:styleId="UnresolvedMention1">
    <w:name w:val="Unresolved Mention1"/>
    <w:basedOn w:val="Policepardfaut"/>
    <w:uiPriority w:val="99"/>
    <w:semiHidden/>
    <w:unhideWhenUsed/>
    <w:rsid w:val="009E0776"/>
    <w:rPr>
      <w:color w:val="605E5C"/>
      <w:shd w:val="clear" w:color="auto" w:fill="E1DFDD"/>
    </w:rPr>
  </w:style>
  <w:style w:type="paragraph" w:styleId="En-tte">
    <w:name w:val="header"/>
    <w:basedOn w:val="Normal"/>
    <w:link w:val="En-tteCar"/>
    <w:uiPriority w:val="99"/>
    <w:semiHidden/>
    <w:unhideWhenUsed/>
    <w:rsid w:val="00F75AA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F75AA6"/>
  </w:style>
  <w:style w:type="paragraph" w:styleId="Pieddepage">
    <w:name w:val="footer"/>
    <w:basedOn w:val="Normal"/>
    <w:link w:val="PieddepageCar"/>
    <w:uiPriority w:val="99"/>
    <w:unhideWhenUsed/>
    <w:rsid w:val="00F75AA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5AA6"/>
  </w:style>
  <w:style w:type="paragraph" w:styleId="Paragraphedeliste">
    <w:name w:val="List Paragraph"/>
    <w:basedOn w:val="Normal"/>
    <w:uiPriority w:val="34"/>
    <w:qFormat/>
    <w:rsid w:val="00FC0F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0593">
      <w:bodyDiv w:val="1"/>
      <w:marLeft w:val="0"/>
      <w:marRight w:val="0"/>
      <w:marTop w:val="0"/>
      <w:marBottom w:val="0"/>
      <w:divBdr>
        <w:top w:val="none" w:sz="0" w:space="0" w:color="auto"/>
        <w:left w:val="none" w:sz="0" w:space="0" w:color="auto"/>
        <w:bottom w:val="none" w:sz="0" w:space="0" w:color="auto"/>
        <w:right w:val="none" w:sz="0" w:space="0" w:color="auto"/>
      </w:divBdr>
    </w:div>
    <w:div w:id="1201893352">
      <w:bodyDiv w:val="1"/>
      <w:marLeft w:val="0"/>
      <w:marRight w:val="0"/>
      <w:marTop w:val="0"/>
      <w:marBottom w:val="0"/>
      <w:divBdr>
        <w:top w:val="none" w:sz="0" w:space="0" w:color="auto"/>
        <w:left w:val="none" w:sz="0" w:space="0" w:color="auto"/>
        <w:bottom w:val="none" w:sz="0" w:space="0" w:color="auto"/>
        <w:right w:val="none" w:sz="0" w:space="0" w:color="auto"/>
      </w:divBdr>
    </w:div>
    <w:div w:id="1405178145">
      <w:bodyDiv w:val="1"/>
      <w:marLeft w:val="0"/>
      <w:marRight w:val="0"/>
      <w:marTop w:val="0"/>
      <w:marBottom w:val="0"/>
      <w:divBdr>
        <w:top w:val="none" w:sz="0" w:space="0" w:color="auto"/>
        <w:left w:val="none" w:sz="0" w:space="0" w:color="auto"/>
        <w:bottom w:val="none" w:sz="0" w:space="0" w:color="auto"/>
        <w:right w:val="none" w:sz="0" w:space="0" w:color="auto"/>
      </w:divBdr>
    </w:div>
    <w:div w:id="19945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1038/s41597-024-04053-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DBF80-5071-4501-ACBB-37151CC87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6</Pages>
  <Words>1805</Words>
  <Characters>9933</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Teodore VOISIN</cp:lastModifiedBy>
  <cp:revision>13</cp:revision>
  <cp:lastPrinted>2025-09-29T17:01:00Z</cp:lastPrinted>
  <dcterms:created xsi:type="dcterms:W3CDTF">2025-11-05T16:15:00Z</dcterms:created>
  <dcterms:modified xsi:type="dcterms:W3CDTF">2025-12-12T09:52:00Z</dcterms:modified>
</cp:coreProperties>
</file>