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63" w:rsidRPr="00B21D87" w:rsidRDefault="00844E63" w:rsidP="00844E63">
      <w:pPr>
        <w:spacing w:after="0" w:line="240" w:lineRule="auto"/>
        <w:jc w:val="center"/>
        <w:rPr>
          <w:rFonts w:ascii="Antique Olive Pro" w:hAnsi="Antique Olive Pro"/>
          <w:sz w:val="96"/>
        </w:rPr>
      </w:pPr>
      <w:bookmarkStart w:id="0" w:name="_GoBack"/>
      <w:bookmarkEnd w:id="0"/>
      <w:r w:rsidRPr="00B21D87">
        <w:rPr>
          <w:rFonts w:ascii="Antique Olive Pro" w:hAnsi="Antique Olive Pro"/>
          <w:sz w:val="96"/>
        </w:rPr>
        <w:t>Mucem</w:t>
      </w:r>
    </w:p>
    <w:p w:rsidR="00844E63" w:rsidRPr="00B21D87" w:rsidRDefault="00844E63" w:rsidP="00844E63">
      <w:pPr>
        <w:spacing w:after="0" w:line="360" w:lineRule="auto"/>
        <w:jc w:val="center"/>
        <w:rPr>
          <w:rFonts w:ascii="Arial" w:hAnsi="Arial" w:cs="Arial"/>
          <w:b/>
          <w:sz w:val="32"/>
          <w:szCs w:val="20"/>
        </w:rPr>
      </w:pPr>
      <w:r w:rsidRPr="00B21D87">
        <w:rPr>
          <w:rFonts w:ascii="Arial" w:hAnsi="Arial" w:cs="Arial"/>
          <w:b/>
          <w:sz w:val="32"/>
          <w:szCs w:val="20"/>
        </w:rPr>
        <w:t>Prestations de veille sanitaire et constats d’état pour les œuvres et objets exposés au Mucem</w:t>
      </w:r>
      <w:r>
        <w:rPr>
          <w:rFonts w:ascii="Arial" w:hAnsi="Arial" w:cs="Arial"/>
          <w:b/>
          <w:sz w:val="32"/>
          <w:szCs w:val="20"/>
        </w:rPr>
        <w:t xml:space="preserve"> </w:t>
      </w:r>
      <w:r w:rsidRPr="00B21D87">
        <w:rPr>
          <w:rFonts w:ascii="Arial" w:hAnsi="Arial" w:cs="Arial"/>
          <w:b/>
          <w:sz w:val="32"/>
          <w:szCs w:val="20"/>
        </w:rPr>
        <w:t>2026-2030</w:t>
      </w:r>
    </w:p>
    <w:tbl>
      <w:tblPr>
        <w:tblStyle w:val="Grilledutableau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70"/>
      </w:tblGrid>
      <w:tr w:rsidR="00844E63" w:rsidTr="00844E63">
        <w:tc>
          <w:tcPr>
            <w:tcW w:w="10062" w:type="dxa"/>
            <w:shd w:val="clear" w:color="auto" w:fill="F2F2F2" w:themeFill="background1" w:themeFillShade="F2"/>
          </w:tcPr>
          <w:p w:rsidR="00844E63" w:rsidRPr="00B21D87" w:rsidRDefault="00844E63" w:rsidP="00A714B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0"/>
              </w:rPr>
            </w:pPr>
            <w:r w:rsidRPr="00B21D87">
              <w:rPr>
                <w:rFonts w:ascii="Arial" w:hAnsi="Arial" w:cs="Arial"/>
                <w:b/>
                <w:sz w:val="28"/>
                <w:szCs w:val="20"/>
              </w:rPr>
              <w:t xml:space="preserve">Annexe </w:t>
            </w:r>
            <w:r>
              <w:rPr>
                <w:rFonts w:ascii="Arial" w:hAnsi="Arial" w:cs="Arial"/>
                <w:b/>
                <w:sz w:val="28"/>
                <w:szCs w:val="20"/>
              </w:rPr>
              <w:t>3</w:t>
            </w:r>
            <w:r w:rsidRPr="00B21D87">
              <w:rPr>
                <w:rFonts w:ascii="Arial" w:hAnsi="Arial" w:cs="Arial"/>
                <w:b/>
                <w:sz w:val="28"/>
                <w:szCs w:val="20"/>
              </w:rPr>
              <w:t xml:space="preserve"> du CCP valant acte d’engagement : </w:t>
            </w:r>
          </w:p>
          <w:p w:rsidR="00844E63" w:rsidRPr="00844E63" w:rsidRDefault="00844E63" w:rsidP="00A714B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216082973"/>
            <w:r w:rsidRPr="00844E63">
              <w:rPr>
                <w:rFonts w:ascii="Arial" w:hAnsi="Arial" w:cs="Arial"/>
                <w:b/>
                <w:sz w:val="28"/>
                <w:szCs w:val="20"/>
              </w:rPr>
              <w:t>DETAILS DES PRESTATIONS DE CONSTAT D’ETAT</w:t>
            </w:r>
            <w:bookmarkEnd w:id="1"/>
          </w:p>
        </w:tc>
      </w:tr>
    </w:tbl>
    <w:p w:rsidR="00196CEF" w:rsidRPr="00844E63" w:rsidRDefault="00196CEF" w:rsidP="00844E63">
      <w:pPr>
        <w:shd w:val="clear" w:color="auto" w:fill="FFFFFF"/>
        <w:spacing w:after="0" w:line="36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:rsidR="00EE7753" w:rsidRPr="00844E63" w:rsidRDefault="00196CEF" w:rsidP="00844E63">
      <w:pPr>
        <w:shd w:val="clear" w:color="auto" w:fill="FFFFFF"/>
        <w:spacing w:after="0" w:line="36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A - </w:t>
      </w:r>
      <w:r w:rsidR="00EE7753" w:rsidRPr="00844E63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Définition d’un constat d’état réalisé au montage/démontage d’une exposition</w:t>
      </w:r>
    </w:p>
    <w:p w:rsidR="00196CEF" w:rsidRPr="00844E63" w:rsidRDefault="00196CEF" w:rsidP="00844E63">
      <w:pPr>
        <w:shd w:val="clear" w:color="auto" w:fill="FFFFFF"/>
        <w:spacing w:after="0" w:line="36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:rsidR="00EE7753" w:rsidRPr="00844E63" w:rsidRDefault="00EE7753" w:rsidP="00844E63">
      <w:pPr>
        <w:shd w:val="clear" w:color="auto" w:fill="FFFFFF"/>
        <w:spacing w:after="0" w:line="36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844E63">
        <w:rPr>
          <w:rFonts w:ascii="Arial" w:eastAsia="Times New Roman" w:hAnsi="Arial" w:cs="Arial"/>
          <w:sz w:val="20"/>
          <w:szCs w:val="20"/>
          <w:lang w:eastAsia="fr-FR"/>
        </w:rPr>
        <w:t>Un</w:t>
      </w:r>
      <w:r w:rsidR="00707D6A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constat d’état</w:t>
      </w:r>
      <w:r w:rsidRPr="00844E63">
        <w:rPr>
          <w:rFonts w:ascii="Arial" w:eastAsia="Times New Roman" w:hAnsi="Arial" w:cs="Arial"/>
          <w:sz w:val="20"/>
          <w:szCs w:val="20"/>
          <w:lang w:eastAsia="fr-FR"/>
        </w:rPr>
        <w:t> est un </w:t>
      </w: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document technique et juridique</w:t>
      </w:r>
      <w:r w:rsidRPr="00844E63">
        <w:rPr>
          <w:rFonts w:ascii="Arial" w:eastAsia="Times New Roman" w:hAnsi="Arial" w:cs="Arial"/>
          <w:sz w:val="20"/>
          <w:szCs w:val="20"/>
          <w:lang w:eastAsia="fr-FR"/>
        </w:rPr>
        <w:t> qui établit un </w:t>
      </w: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inventaire détaillé et objectif</w:t>
      </w:r>
      <w:r w:rsidRPr="00844E63">
        <w:rPr>
          <w:rFonts w:ascii="Arial" w:eastAsia="Times New Roman" w:hAnsi="Arial" w:cs="Arial"/>
          <w:sz w:val="20"/>
          <w:szCs w:val="20"/>
          <w:lang w:eastAsia="fr-FR"/>
        </w:rPr>
        <w:t> de l’état matériel d’une œuvre d’art à un moment précis (avant, pendant ou après une exposition, un transport ou une manipulation). Il sert de référence</w:t>
      </w: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contractuelle</w:t>
      </w:r>
      <w:r w:rsidRPr="00844E63">
        <w:rPr>
          <w:rFonts w:ascii="Arial" w:eastAsia="Times New Roman" w:hAnsi="Arial" w:cs="Arial"/>
          <w:sz w:val="20"/>
          <w:szCs w:val="20"/>
          <w:lang w:eastAsia="fr-FR"/>
        </w:rPr>
        <w:t> pour toutes les parties prenantes (prêteurs, assureurs, musées, restaurateurs, transporteurs).</w:t>
      </w:r>
    </w:p>
    <w:p w:rsidR="00196CEF" w:rsidRPr="00844E63" w:rsidRDefault="00196CEF" w:rsidP="00844E63">
      <w:pPr>
        <w:shd w:val="clear" w:color="auto" w:fill="FFFFFF"/>
        <w:spacing w:after="0" w:line="36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EE7753" w:rsidRDefault="00EE7753" w:rsidP="00844E63">
      <w:pPr>
        <w:pStyle w:val="Paragraphedeliste"/>
        <w:numPr>
          <w:ilvl w:val="0"/>
          <w:numId w:val="6"/>
        </w:numPr>
        <w:shd w:val="clear" w:color="auto" w:fill="FFFFFF"/>
        <w:spacing w:after="0" w:line="360" w:lineRule="auto"/>
        <w:outlineLvl w:val="3"/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</w:pP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Objectifs principaux</w:t>
      </w:r>
    </w:p>
    <w:p w:rsidR="00707D6A" w:rsidRPr="00707D6A" w:rsidRDefault="00707D6A" w:rsidP="00707D6A">
      <w:pPr>
        <w:pStyle w:val="Paragraphedeliste"/>
        <w:shd w:val="clear" w:color="auto" w:fill="FFFFFF"/>
        <w:spacing w:after="0" w:line="360" w:lineRule="auto"/>
        <w:outlineLvl w:val="3"/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</w:pPr>
    </w:p>
    <w:p w:rsidR="00EE7753" w:rsidRPr="00844E63" w:rsidRDefault="00EE7753" w:rsidP="00844E63">
      <w:pPr>
        <w:pStyle w:val="Listepuces"/>
      </w:pPr>
      <w:r w:rsidRPr="00844E63">
        <w:t>Documenter l’état de conservation</w:t>
      </w:r>
      <w:r w:rsidR="00844E63">
        <w:t xml:space="preserve"> </w:t>
      </w:r>
      <w:r w:rsidRPr="00844E63">
        <w:t>de l’œuvre :</w:t>
      </w:r>
    </w:p>
    <w:p w:rsidR="00EE7753" w:rsidRPr="00844E63" w:rsidRDefault="00EE7753" w:rsidP="00844E63">
      <w:pPr>
        <w:pStyle w:val="Listepuces2"/>
      </w:pPr>
      <w:r w:rsidRPr="00844E63">
        <w:t>Décrire les</w:t>
      </w:r>
      <w:r w:rsidR="00844E63">
        <w:t xml:space="preserve"> </w:t>
      </w:r>
      <w:r w:rsidRPr="00844E63">
        <w:rPr>
          <w:b/>
        </w:rPr>
        <w:t>altérations existantes</w:t>
      </w:r>
      <w:r w:rsidR="00844E63">
        <w:rPr>
          <w:b/>
        </w:rPr>
        <w:t xml:space="preserve"> </w:t>
      </w:r>
      <w:r w:rsidRPr="00844E63">
        <w:t>(nature, localisation, étendue, gravité).</w:t>
      </w:r>
    </w:p>
    <w:p w:rsidR="00EE7753" w:rsidRPr="00844E63" w:rsidRDefault="00EE7753" w:rsidP="00844E63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844E63">
        <w:rPr>
          <w:rFonts w:ascii="Arial" w:eastAsia="Times New Roman" w:hAnsi="Arial" w:cs="Arial"/>
          <w:bCs/>
          <w:sz w:val="20"/>
          <w:szCs w:val="20"/>
          <w:lang w:eastAsia="fr-FR"/>
        </w:rPr>
        <w:t>Identifier les</w:t>
      </w:r>
      <w:r w:rsidR="00844E63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dommages récents</w:t>
      </w:r>
      <w:r w:rsidR="00844E63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Pr="00844E63">
        <w:rPr>
          <w:rFonts w:ascii="Arial" w:eastAsia="Times New Roman" w:hAnsi="Arial" w:cs="Arial"/>
          <w:bCs/>
          <w:sz w:val="20"/>
          <w:szCs w:val="20"/>
          <w:lang w:eastAsia="fr-FR"/>
        </w:rPr>
        <w:t>(liés au transport, à l’emballage, au montage/démontage, ou à l’exposition).</w:t>
      </w:r>
    </w:p>
    <w:p w:rsidR="00EE7753" w:rsidRDefault="00EE7753" w:rsidP="00844E63">
      <w:pPr>
        <w:pStyle w:val="Liste2"/>
      </w:pPr>
      <w:r w:rsidRPr="00844E63">
        <w:t>Différencier les</w:t>
      </w:r>
      <w:r w:rsidR="00844E63">
        <w:t xml:space="preserve"> </w:t>
      </w:r>
      <w:r w:rsidRPr="00844E63">
        <w:rPr>
          <w:b/>
        </w:rPr>
        <w:t>altérations anciennes</w:t>
      </w:r>
      <w:r w:rsidR="00844E63">
        <w:t xml:space="preserve"> </w:t>
      </w:r>
      <w:r w:rsidRPr="00844E63">
        <w:t>(préexistantes) des nouveaux dommages (survenus lors des opérations récentes).</w:t>
      </w:r>
    </w:p>
    <w:p w:rsidR="00EE7753" w:rsidRPr="00844E63" w:rsidRDefault="00EE7753" w:rsidP="00844E63">
      <w:pPr>
        <w:pStyle w:val="Listepuces"/>
      </w:pPr>
      <w:r w:rsidRPr="00844E63">
        <w:t>Faciliter le suivi</w:t>
      </w:r>
      <w:r w:rsidR="00844E63">
        <w:t xml:space="preserve"> </w:t>
      </w:r>
      <w:r w:rsidRPr="00844E63">
        <w:t>de l’œuvre :</w:t>
      </w:r>
    </w:p>
    <w:p w:rsidR="00EE7753" w:rsidRPr="00844E63" w:rsidRDefault="00EE7753" w:rsidP="00844E63">
      <w:pPr>
        <w:pStyle w:val="Listepuces2"/>
      </w:pPr>
      <w:r w:rsidRPr="00844E63">
        <w:t>Créer un</w:t>
      </w:r>
      <w:r w:rsidR="00707D6A">
        <w:t xml:space="preserve"> </w:t>
      </w:r>
      <w:r w:rsidRPr="00844E63">
        <w:t>historique</w:t>
      </w:r>
      <w:r w:rsidR="00707D6A">
        <w:t xml:space="preserve"> </w:t>
      </w:r>
      <w:r w:rsidRPr="00844E63">
        <w:t>pour comparer les états avant/après une exposition ou un prêt.</w:t>
      </w:r>
    </w:p>
    <w:p w:rsidR="00EE7753" w:rsidRDefault="00EE7753" w:rsidP="00844E63">
      <w:pPr>
        <w:pStyle w:val="Listepuces2"/>
      </w:pPr>
      <w:r w:rsidRPr="00844E63">
        <w:t>Permettre une</w:t>
      </w:r>
      <w:r w:rsidR="00707D6A">
        <w:t xml:space="preserve"> </w:t>
      </w:r>
      <w:r w:rsidRPr="00844E63">
        <w:t>traçabilité</w:t>
      </w:r>
      <w:r w:rsidR="00707D6A">
        <w:t xml:space="preserve"> </w:t>
      </w:r>
      <w:r w:rsidRPr="00844E63">
        <w:t>en cas de litige, de sinistre ou de demande de restauration.</w:t>
      </w:r>
    </w:p>
    <w:p w:rsidR="00EE7753" w:rsidRPr="00844E63" w:rsidRDefault="00EE7753" w:rsidP="00844E63">
      <w:pPr>
        <w:pStyle w:val="Listepuces"/>
      </w:pPr>
      <w:r w:rsidRPr="00844E63">
        <w:t>Prévenir les risques :</w:t>
      </w:r>
    </w:p>
    <w:p w:rsidR="00EE7753" w:rsidRDefault="00EE7753" w:rsidP="00844E63">
      <w:pPr>
        <w:pStyle w:val="Listepuces2"/>
      </w:pPr>
      <w:r w:rsidRPr="00844E63">
        <w:t>Mentionner les </w:t>
      </w:r>
      <w:r w:rsidRPr="00844E63">
        <w:rPr>
          <w:b/>
        </w:rPr>
        <w:t>points de vigilance</w:t>
      </w:r>
      <w:r w:rsidRPr="00844E63">
        <w:t> pour la manipulation, l’accrochage, l’éclairage ou les conditions environnementales.</w:t>
      </w:r>
    </w:p>
    <w:p w:rsidR="00844E63" w:rsidRPr="00844E63" w:rsidRDefault="00844E63" w:rsidP="00844E63">
      <w:pPr>
        <w:shd w:val="clear" w:color="auto" w:fill="FFFFFF"/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fr-FR"/>
        </w:rPr>
      </w:pPr>
    </w:p>
    <w:p w:rsidR="00196CEF" w:rsidRPr="00707D6A" w:rsidRDefault="00EE7753" w:rsidP="00844E63">
      <w:pPr>
        <w:pStyle w:val="Paragraphedeliste"/>
        <w:numPr>
          <w:ilvl w:val="0"/>
          <w:numId w:val="6"/>
        </w:numPr>
        <w:shd w:val="clear" w:color="auto" w:fill="FFFFFF"/>
        <w:spacing w:after="0" w:line="360" w:lineRule="auto"/>
        <w:outlineLvl w:val="3"/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</w:pP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Contenu type d’un constat d’état</w:t>
      </w:r>
    </w:p>
    <w:p w:rsidR="00707D6A" w:rsidRDefault="00707D6A" w:rsidP="00844E63">
      <w:pPr>
        <w:shd w:val="clear" w:color="auto" w:fill="FFFFFF"/>
        <w:spacing w:after="0" w:line="360" w:lineRule="auto"/>
        <w:outlineLvl w:val="3"/>
        <w:rPr>
          <w:rFonts w:ascii="Arial" w:eastAsia="Times New Roman" w:hAnsi="Arial" w:cs="Arial"/>
          <w:sz w:val="20"/>
          <w:szCs w:val="20"/>
          <w:lang w:eastAsia="fr-FR"/>
        </w:rPr>
      </w:pPr>
    </w:p>
    <w:p w:rsidR="00EE7753" w:rsidRPr="00844E63" w:rsidRDefault="00EE7753" w:rsidP="00844E63">
      <w:pPr>
        <w:shd w:val="clear" w:color="auto" w:fill="FFFFFF"/>
        <w:spacing w:after="0" w:line="360" w:lineRule="auto"/>
        <w:outlineLvl w:val="3"/>
        <w:rPr>
          <w:rFonts w:ascii="Arial" w:eastAsia="Times New Roman" w:hAnsi="Arial" w:cs="Arial"/>
          <w:sz w:val="20"/>
          <w:szCs w:val="20"/>
          <w:lang w:eastAsia="fr-FR"/>
        </w:rPr>
      </w:pPr>
      <w:r w:rsidRPr="00844E63">
        <w:rPr>
          <w:rFonts w:ascii="Arial" w:eastAsia="Times New Roman" w:hAnsi="Arial" w:cs="Arial"/>
          <w:sz w:val="20"/>
          <w:szCs w:val="20"/>
          <w:lang w:eastAsia="fr-FR"/>
        </w:rPr>
        <w:t>Un constat d’état devra comprendre :</w:t>
      </w:r>
    </w:p>
    <w:p w:rsidR="00EE7753" w:rsidRPr="00844E63" w:rsidRDefault="00EE7753" w:rsidP="00844E63">
      <w:pPr>
        <w:pStyle w:val="Listepuces"/>
      </w:pPr>
      <w:r w:rsidRPr="00844E63">
        <w:t>La Description de l’état général de l’</w:t>
      </w:r>
      <w:r w:rsidR="00196CEF" w:rsidRPr="00844E63">
        <w:t>œuvre</w:t>
      </w:r>
    </w:p>
    <w:p w:rsidR="00EE7753" w:rsidRPr="00844E63" w:rsidRDefault="00EE7753" w:rsidP="00844E63">
      <w:pPr>
        <w:pStyle w:val="Listepuces"/>
      </w:pPr>
      <w:r w:rsidRPr="00844E63">
        <w:t>Liste des altérations :</w:t>
      </w:r>
    </w:p>
    <w:p w:rsidR="00EE7753" w:rsidRPr="00844E63" w:rsidRDefault="00EE7753" w:rsidP="00844E63">
      <w:pPr>
        <w:pStyle w:val="Listepuces2"/>
      </w:pPr>
      <w:r w:rsidRPr="00844E63">
        <w:t>Nature : craquelures, éclats, déchirures, déformations, traces de chocs, oxydation, moisissures, etc.</w:t>
      </w:r>
    </w:p>
    <w:p w:rsidR="00EE7753" w:rsidRPr="00844E63" w:rsidRDefault="00EE7753" w:rsidP="00844E63">
      <w:pPr>
        <w:pStyle w:val="Listepuces2"/>
      </w:pPr>
      <w:r w:rsidRPr="00844E63">
        <w:t>Localisation : précisée sur un schéma ou une photo annotée.</w:t>
      </w:r>
    </w:p>
    <w:p w:rsidR="00EE7753" w:rsidRPr="00844E63" w:rsidRDefault="00EE7753" w:rsidP="00844E63">
      <w:pPr>
        <w:pStyle w:val="Listepuces2"/>
      </w:pPr>
      <w:r w:rsidRPr="00844E63">
        <w:t>Étendue : mesurée et décrite (ex. : "craquelure de 3 cm en bas à droite").</w:t>
      </w:r>
    </w:p>
    <w:p w:rsidR="00EE7753" w:rsidRPr="00707D6A" w:rsidRDefault="00EE7753" w:rsidP="00844E63">
      <w:pPr>
        <w:pStyle w:val="Listepuces"/>
      </w:pPr>
      <w:r w:rsidRPr="00844E63">
        <w:t xml:space="preserve">Ancienneté : </w:t>
      </w:r>
      <w:r w:rsidRPr="00844E63">
        <w:rPr>
          <w:b w:val="0"/>
        </w:rPr>
        <w:t>altération ancienne (déjà documentée) ou récente (liée au transport/montage).</w:t>
      </w:r>
    </w:p>
    <w:p w:rsidR="00707D6A" w:rsidRPr="00844E63" w:rsidRDefault="00707D6A" w:rsidP="00707D6A">
      <w:pPr>
        <w:pStyle w:val="Listepuces"/>
        <w:numPr>
          <w:ilvl w:val="0"/>
          <w:numId w:val="0"/>
        </w:numPr>
      </w:pPr>
    </w:p>
    <w:p w:rsidR="00EE7753" w:rsidRPr="00844E63" w:rsidRDefault="00EE7753" w:rsidP="00844E6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rPr>
          <w:rFonts w:ascii="Arial" w:eastAsia="Times New Roman" w:hAnsi="Arial" w:cs="Arial"/>
          <w:sz w:val="20"/>
          <w:szCs w:val="20"/>
          <w:lang w:eastAsia="fr-FR"/>
        </w:rPr>
      </w:pP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lastRenderedPageBreak/>
        <w:t>Conditions de manipulation et d’exposition</w:t>
      </w:r>
      <w:r w:rsidRPr="00844E63">
        <w:rPr>
          <w:rFonts w:ascii="Arial" w:eastAsia="Times New Roman" w:hAnsi="Arial" w:cs="Arial"/>
          <w:sz w:val="20"/>
          <w:szCs w:val="20"/>
          <w:lang w:eastAsia="fr-FR"/>
        </w:rPr>
        <w:t> :</w:t>
      </w:r>
    </w:p>
    <w:p w:rsidR="00EE7753" w:rsidRPr="00844E63" w:rsidRDefault="00EE7753" w:rsidP="00844E63">
      <w:pPr>
        <w:pStyle w:val="Listepuces2"/>
      </w:pPr>
      <w:r w:rsidRPr="00844E63">
        <w:t>Points de vigilance (ex. : fragilité d’un angle, risque de chute si mal accroché).</w:t>
      </w:r>
    </w:p>
    <w:p w:rsidR="00EE7753" w:rsidRPr="00844E63" w:rsidRDefault="00EE7753" w:rsidP="00844E63">
      <w:pPr>
        <w:pStyle w:val="Listepuces"/>
      </w:pPr>
      <w:r w:rsidRPr="00844E63">
        <w:t>Documentation visuelle :</w:t>
      </w:r>
    </w:p>
    <w:p w:rsidR="00EE7753" w:rsidRPr="00844E63" w:rsidRDefault="00EE7753" w:rsidP="00844E63">
      <w:pPr>
        <w:pStyle w:val="Listepuces2"/>
      </w:pPr>
      <w:r w:rsidRPr="00844E63">
        <w:t>Photos haute résolution (vue d’ensemble, détails des dommages, dos de l’œuvre).</w:t>
      </w:r>
    </w:p>
    <w:p w:rsidR="00EE7753" w:rsidRPr="00844E63" w:rsidRDefault="00EE7753" w:rsidP="00844E63">
      <w:pPr>
        <w:pStyle w:val="Listepuces2"/>
      </w:pPr>
      <w:r w:rsidRPr="00844E63">
        <w:t>Schéma annoté si nécessaire.</w:t>
      </w:r>
    </w:p>
    <w:p w:rsidR="00EE7753" w:rsidRPr="00844E63" w:rsidRDefault="00EE7753" w:rsidP="00844E63">
      <w:pPr>
        <w:pStyle w:val="Listepuces"/>
      </w:pPr>
      <w:r w:rsidRPr="00844E63">
        <w:t>Signatures et validation :</w:t>
      </w:r>
    </w:p>
    <w:p w:rsidR="00EE7753" w:rsidRPr="00844E63" w:rsidRDefault="00EE7753" w:rsidP="00844E63">
      <w:pPr>
        <w:pStyle w:val="Listepuces2"/>
      </w:pPr>
      <w:r w:rsidRPr="00844E63">
        <w:t xml:space="preserve">Date, nom et signature du restaurateur </w:t>
      </w:r>
    </w:p>
    <w:p w:rsidR="00EE7753" w:rsidRPr="00844E63" w:rsidRDefault="00EE7753" w:rsidP="00844E63">
      <w:pPr>
        <w:pStyle w:val="Listepuces2"/>
      </w:pPr>
      <w:r w:rsidRPr="00844E63">
        <w:t>Signature du prêteur si un convoyeur est présent (pour validation contradictoire).</w:t>
      </w:r>
    </w:p>
    <w:p w:rsidR="00196CEF" w:rsidRPr="00844E63" w:rsidRDefault="00196CEF" w:rsidP="00844E63">
      <w:pPr>
        <w:shd w:val="clear" w:color="auto" w:fill="FFFFFF"/>
        <w:spacing w:after="0" w:line="36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196CEF" w:rsidRPr="00844E63" w:rsidRDefault="00196CEF" w:rsidP="00844E63">
      <w:pPr>
        <w:shd w:val="clear" w:color="auto" w:fill="FFFFFF"/>
        <w:spacing w:after="0" w:line="36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844E63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B - </w:t>
      </w: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Matériel</w:t>
      </w:r>
      <w:r w:rsidR="00844E63"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s</w:t>
      </w: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 xml:space="preserve"> et livrable</w:t>
      </w:r>
      <w:r w:rsidR="00844E63"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s</w:t>
      </w:r>
    </w:p>
    <w:p w:rsidR="00196CEF" w:rsidRPr="00707D6A" w:rsidRDefault="00196CEF" w:rsidP="00707D6A">
      <w:pPr>
        <w:pStyle w:val="Paragraphedeliste"/>
        <w:numPr>
          <w:ilvl w:val="2"/>
          <w:numId w:val="7"/>
        </w:numPr>
        <w:shd w:val="clear" w:color="auto" w:fill="FFFFFF"/>
        <w:spacing w:after="0" w:line="360" w:lineRule="auto"/>
        <w:ind w:left="284" w:firstLine="0"/>
        <w:outlineLvl w:val="3"/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</w:pP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Matériel</w:t>
      </w:r>
      <w:r w:rsidR="00844E63"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s</w:t>
      </w: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 xml:space="preserve"> demandé</w:t>
      </w:r>
      <w:r w:rsidR="00844E63"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s</w:t>
      </w:r>
      <w:r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 xml:space="preserve"> lors de la réalisation du constat d’état</w:t>
      </w:r>
      <w:r w:rsidR="00844E63" w:rsidRPr="00707D6A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> :</w:t>
      </w:r>
    </w:p>
    <w:p w:rsidR="00196CEF" w:rsidRPr="00844E63" w:rsidRDefault="00196CEF" w:rsidP="00844E63">
      <w:pPr>
        <w:pStyle w:val="Listepuces"/>
      </w:pPr>
      <w:r w:rsidRPr="00844E63">
        <w:t xml:space="preserve">Gants en nitrile ou en coton </w:t>
      </w:r>
      <w:r w:rsidRPr="00844E63">
        <w:rPr>
          <w:b w:val="0"/>
        </w:rPr>
        <w:t>(selon le type d’œuvre).</w:t>
      </w:r>
    </w:p>
    <w:p w:rsidR="00196CEF" w:rsidRPr="00844E63" w:rsidRDefault="00196CEF" w:rsidP="00844E63">
      <w:pPr>
        <w:pStyle w:val="Listepuces"/>
      </w:pPr>
      <w:r w:rsidRPr="00844E63">
        <w:t>Brosses douces </w:t>
      </w:r>
      <w:r w:rsidRPr="00844E63">
        <w:rPr>
          <w:b w:val="0"/>
        </w:rPr>
        <w:t>(en poils de martre ou en fibres synthétiques) : Pour dépoussiérer légèrement le revers du cadre ou du châssis avant examen.</w:t>
      </w:r>
    </w:p>
    <w:p w:rsidR="00196CEF" w:rsidRPr="00844E63" w:rsidRDefault="00196CEF" w:rsidP="00844E63">
      <w:pPr>
        <w:pStyle w:val="Listepuces"/>
      </w:pPr>
      <w:r w:rsidRPr="00844E63">
        <w:rPr>
          <w:shd w:val="clear" w:color="auto" w:fill="FFFFFF"/>
        </w:rPr>
        <w:t xml:space="preserve">Les pinces </w:t>
      </w:r>
      <w:r w:rsidRPr="00844E63">
        <w:rPr>
          <w:b w:val="0"/>
          <w:shd w:val="clear" w:color="auto" w:fill="FFFFFF"/>
        </w:rPr>
        <w:t>doivent être </w:t>
      </w:r>
      <w:r w:rsidRPr="00844E63">
        <w:rPr>
          <w:rStyle w:val="lev"/>
          <w:b/>
          <w:shd w:val="clear" w:color="auto" w:fill="FFFFFF"/>
        </w:rPr>
        <w:t>douces</w:t>
      </w:r>
      <w:r w:rsidRPr="00844E63">
        <w:rPr>
          <w:b w:val="0"/>
          <w:shd w:val="clear" w:color="auto" w:fill="FFFFFF"/>
        </w:rPr>
        <w:t>, </w:t>
      </w:r>
      <w:r w:rsidRPr="00844E63">
        <w:rPr>
          <w:rStyle w:val="lev"/>
          <w:b/>
          <w:shd w:val="clear" w:color="auto" w:fill="FFFFFF"/>
        </w:rPr>
        <w:t>précises</w:t>
      </w:r>
      <w:r w:rsidRPr="00844E63">
        <w:rPr>
          <w:b w:val="0"/>
          <w:shd w:val="clear" w:color="auto" w:fill="FFFFFF"/>
        </w:rPr>
        <w:t> et </w:t>
      </w:r>
      <w:r w:rsidRPr="00844E63">
        <w:rPr>
          <w:rStyle w:val="lev"/>
          <w:b/>
          <w:shd w:val="clear" w:color="auto" w:fill="FFFFFF"/>
        </w:rPr>
        <w:t>non marquantes</w:t>
      </w:r>
      <w:r w:rsidRPr="00844E63">
        <w:rPr>
          <w:b w:val="0"/>
          <w:shd w:val="clear" w:color="auto" w:fill="FFFFFF"/>
        </w:rPr>
        <w:t> pour manipuler les éléments fragiles (clous, agrafes, fils, ou fragments…).</w:t>
      </w:r>
    </w:p>
    <w:p w:rsidR="00196CEF" w:rsidRPr="00844E63" w:rsidRDefault="00196CEF" w:rsidP="00844E63">
      <w:pPr>
        <w:pStyle w:val="Listepuces"/>
      </w:pPr>
      <w:r w:rsidRPr="00844E63">
        <w:t xml:space="preserve">Appareil photo numérique : </w:t>
      </w:r>
      <w:r w:rsidRPr="00844E63">
        <w:rPr>
          <w:b w:val="0"/>
        </w:rPr>
        <w:t>Pour prendre des photos détaillées et en plan rapproché de l'œuvre, y compris des vues d'ensemble et des détails spécifiques (dommages, signatures, inscriptions, etc.). Les photos doivent être prises en Haute définition</w:t>
      </w:r>
      <w:r w:rsidRPr="00844E63">
        <w:t xml:space="preserve"> </w:t>
      </w:r>
    </w:p>
    <w:p w:rsidR="00196CEF" w:rsidRPr="00844E63" w:rsidRDefault="00196CEF" w:rsidP="00844E63">
      <w:pPr>
        <w:pStyle w:val="Listepuces"/>
      </w:pPr>
      <w:r w:rsidRPr="00844E63">
        <w:t>Source de lumière adaptée</w:t>
      </w:r>
      <w:r w:rsidRPr="00844E63">
        <w:rPr>
          <w:b w:val="0"/>
        </w:rPr>
        <w:t> </w:t>
      </w:r>
      <w:r w:rsidR="00976685" w:rsidRPr="00844E63">
        <w:rPr>
          <w:b w:val="0"/>
        </w:rPr>
        <w:t>(</w:t>
      </w:r>
      <w:r w:rsidRPr="00844E63">
        <w:rPr>
          <w:b w:val="0"/>
        </w:rPr>
        <w:t>Lampe ou éclairage directionnel pour observer les surfaces sous différents angles</w:t>
      </w:r>
      <w:r w:rsidR="00976685" w:rsidRPr="00844E63">
        <w:rPr>
          <w:b w:val="0"/>
        </w:rPr>
        <w:t>)</w:t>
      </w:r>
    </w:p>
    <w:p w:rsidR="00976685" w:rsidRPr="00844E63" w:rsidRDefault="00976685" w:rsidP="00844E63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:rsidR="00196CEF" w:rsidRPr="00844E63" w:rsidRDefault="00196CEF" w:rsidP="00707D6A">
      <w:pPr>
        <w:pStyle w:val="Titre2"/>
        <w:numPr>
          <w:ilvl w:val="2"/>
          <w:numId w:val="7"/>
        </w:numPr>
        <w:spacing w:before="0" w:line="360" w:lineRule="auto"/>
        <w:ind w:left="284" w:firstLine="0"/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lang w:eastAsia="fr-FR"/>
        </w:rPr>
      </w:pPr>
      <w:r w:rsidRPr="00844E63"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lang w:eastAsia="fr-FR"/>
        </w:rPr>
        <w:t>Protocole de prise de vue</w:t>
      </w:r>
      <w:r w:rsidR="00844E63" w:rsidRPr="00844E63"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lang w:eastAsia="fr-FR"/>
        </w:rPr>
        <w:t> :</w:t>
      </w:r>
    </w:p>
    <w:p w:rsidR="00196CEF" w:rsidRPr="00844E63" w:rsidRDefault="00196CEF" w:rsidP="00844E63">
      <w:pPr>
        <w:pStyle w:val="Listepuces"/>
        <w:rPr>
          <w:b w:val="0"/>
        </w:rPr>
      </w:pPr>
      <w:r w:rsidRPr="00844E63">
        <w:rPr>
          <w:rStyle w:val="lev"/>
          <w:rFonts w:eastAsiaTheme="majorEastAsia"/>
          <w:b/>
        </w:rPr>
        <w:t>Vues contextuelles</w:t>
      </w:r>
      <w:r w:rsidR="00844E63">
        <w:t xml:space="preserve"> </w:t>
      </w:r>
      <w:r w:rsidR="00976685" w:rsidRPr="00844E63">
        <w:rPr>
          <w:b w:val="0"/>
        </w:rPr>
        <w:t>(soit p</w:t>
      </w:r>
      <w:r w:rsidRPr="00844E63">
        <w:rPr>
          <w:b w:val="0"/>
        </w:rPr>
        <w:t xml:space="preserve">hotographier l'œuvre au déballage/remballage </w:t>
      </w:r>
      <w:r w:rsidR="00976685" w:rsidRPr="00844E63">
        <w:rPr>
          <w:b w:val="0"/>
        </w:rPr>
        <w:t xml:space="preserve">- </w:t>
      </w:r>
      <w:r w:rsidRPr="00844E63">
        <w:rPr>
          <w:b w:val="0"/>
        </w:rPr>
        <w:t>emballage, caisse de transport, espace d'exposition</w:t>
      </w:r>
      <w:r w:rsidR="00976685" w:rsidRPr="00844E63">
        <w:rPr>
          <w:b w:val="0"/>
        </w:rPr>
        <w:t xml:space="preserve"> -</w:t>
      </w:r>
      <w:r w:rsidRPr="00844E63">
        <w:rPr>
          <w:b w:val="0"/>
        </w:rPr>
        <w:t xml:space="preserve"> pour documenter les conditions de manipulation et de présentation</w:t>
      </w:r>
      <w:r w:rsidR="00976685" w:rsidRPr="00844E63">
        <w:rPr>
          <w:b w:val="0"/>
        </w:rPr>
        <w:t>)</w:t>
      </w:r>
      <w:r w:rsidRPr="00844E63">
        <w:rPr>
          <w:b w:val="0"/>
        </w:rPr>
        <w:t>.</w:t>
      </w:r>
    </w:p>
    <w:p w:rsidR="00196CEF" w:rsidRPr="00844E63" w:rsidRDefault="00196CEF" w:rsidP="00844E63">
      <w:pPr>
        <w:pStyle w:val="Listepuces"/>
        <w:rPr>
          <w:b w:val="0"/>
        </w:rPr>
      </w:pPr>
      <w:r w:rsidRPr="00844E63">
        <w:rPr>
          <w:rStyle w:val="lev"/>
          <w:rFonts w:eastAsiaTheme="majorEastAsia"/>
          <w:b/>
        </w:rPr>
        <w:t>Vues générales</w:t>
      </w:r>
      <w:r w:rsidR="00976685" w:rsidRPr="00844E63">
        <w:rPr>
          <w:b w:val="0"/>
        </w:rPr>
        <w:t xml:space="preserve">, soit </w:t>
      </w:r>
      <w:r w:rsidRPr="00844E63">
        <w:rPr>
          <w:b w:val="0"/>
        </w:rPr>
        <w:t>:</w:t>
      </w:r>
    </w:p>
    <w:p w:rsidR="00196CEF" w:rsidRPr="00844E63" w:rsidRDefault="00196CEF" w:rsidP="00844E63">
      <w:pPr>
        <w:pStyle w:val="Listepuces2"/>
      </w:pPr>
      <w:r w:rsidRPr="00844E63">
        <w:rPr>
          <w:rStyle w:val="lev"/>
        </w:rPr>
        <w:t>Une vue de face</w:t>
      </w:r>
      <w:r w:rsidRPr="00844E63">
        <w:t> de l'œuvre dans son intégralité, cadre/socle inclus, en format paysage ou portrait selon l'orientation de l'œuvre.</w:t>
      </w:r>
    </w:p>
    <w:p w:rsidR="00196CEF" w:rsidRPr="00844E63" w:rsidRDefault="00196CEF" w:rsidP="00844E63">
      <w:pPr>
        <w:pStyle w:val="Listepuces2"/>
      </w:pPr>
      <w:r w:rsidRPr="00844E63">
        <w:rPr>
          <w:rStyle w:val="lev"/>
        </w:rPr>
        <w:t>Une vue du dos</w:t>
      </w:r>
      <w:r w:rsidRPr="00844E63">
        <w:t> (si accessible) pour documenter les inscriptions, étiquettes, systèmes de suspension, et l'état du cadre ou du support.</w:t>
      </w:r>
    </w:p>
    <w:p w:rsidR="00196CEF" w:rsidRPr="00844E63" w:rsidRDefault="00196CEF" w:rsidP="00844E63">
      <w:pPr>
        <w:pStyle w:val="Listepuces2"/>
      </w:pPr>
      <w:r w:rsidRPr="00844E63">
        <w:rPr>
          <w:rStyle w:val="lev"/>
        </w:rPr>
        <w:t>Une vue en trois quarts</w:t>
      </w:r>
      <w:r w:rsidRPr="00844E63">
        <w:t> (si l'œuvre est en relief ou tridimensionnelle) pour apporter des informations complémentaires sur sa structure.</w:t>
      </w:r>
    </w:p>
    <w:p w:rsidR="00196CEF" w:rsidRPr="00844E63" w:rsidRDefault="00196CEF" w:rsidP="00844E63">
      <w:pPr>
        <w:pStyle w:val="Listepuces2"/>
        <w:rPr>
          <w:rStyle w:val="lev"/>
          <w:b w:val="0"/>
          <w:bCs/>
        </w:rPr>
      </w:pPr>
      <w:r w:rsidRPr="00844E63">
        <w:rPr>
          <w:rStyle w:val="lev"/>
        </w:rPr>
        <w:t>Quadrillage de l’ensemble de l’œuvre.</w:t>
      </w:r>
    </w:p>
    <w:p w:rsidR="00196CEF" w:rsidRPr="00844E63" w:rsidRDefault="00196CEF" w:rsidP="00844E63">
      <w:pPr>
        <w:pStyle w:val="sc-95e747a0-0"/>
        <w:shd w:val="clear" w:color="auto" w:fill="FFFFFF"/>
        <w:spacing w:before="0" w:beforeAutospacing="0" w:after="0" w:afterAutospacing="0" w:line="360" w:lineRule="auto"/>
        <w:rPr>
          <w:rStyle w:val="lev"/>
          <w:rFonts w:ascii="Arial" w:hAnsi="Arial" w:cs="Arial"/>
          <w:b w:val="0"/>
          <w:bCs w:val="0"/>
          <w:sz w:val="20"/>
          <w:szCs w:val="20"/>
        </w:rPr>
      </w:pPr>
    </w:p>
    <w:p w:rsidR="00196CEF" w:rsidRPr="00844E63" w:rsidRDefault="00196CEF" w:rsidP="00844E63">
      <w:pPr>
        <w:pStyle w:val="Listepuces"/>
      </w:pPr>
      <w:r w:rsidRPr="00844E63">
        <w:rPr>
          <w:rStyle w:val="lev"/>
          <w:rFonts w:eastAsiaTheme="majorEastAsia"/>
          <w:b/>
        </w:rPr>
        <w:t>Vues détaillées</w:t>
      </w:r>
      <w:r w:rsidR="00976685" w:rsidRPr="00844E63">
        <w:rPr>
          <w:rStyle w:val="lev"/>
          <w:rFonts w:eastAsiaTheme="majorEastAsia"/>
        </w:rPr>
        <w:t xml:space="preserve"> soit</w:t>
      </w:r>
      <w:r w:rsidRPr="00844E63">
        <w:t> :</w:t>
      </w:r>
    </w:p>
    <w:p w:rsidR="00196CEF" w:rsidRPr="00844E63" w:rsidRDefault="00196CEF" w:rsidP="00844E63">
      <w:pPr>
        <w:pStyle w:val="Listepuces2"/>
      </w:pPr>
      <w:r w:rsidRPr="00844E63">
        <w:rPr>
          <w:rStyle w:val="lev"/>
        </w:rPr>
        <w:t>Photos en plan rapproché</w:t>
      </w:r>
      <w:r w:rsidRPr="00844E63">
        <w:t> des zones présentant des dommages, des signatures, des inscriptions, ou des traces de restauration. Utiliser le mode macro pour capturer les détails fins (craquelures, éclats, décollements, etc.).</w:t>
      </w:r>
    </w:p>
    <w:p w:rsidR="00196CEF" w:rsidRPr="00844E63" w:rsidRDefault="00196CEF" w:rsidP="00844E63">
      <w:pPr>
        <w:pStyle w:val="Listepuces2"/>
      </w:pPr>
      <w:r w:rsidRPr="00844E63">
        <w:rPr>
          <w:rStyle w:val="lev"/>
        </w:rPr>
        <w:t>Photos des défauts</w:t>
      </w:r>
      <w:r w:rsidRPr="00844E63">
        <w:t> : Chaque dommage doit être photographié avec une échelle de référence (règle ou échelle de couleur) pour permettre une évaluation précise de sa taille.</w:t>
      </w:r>
    </w:p>
    <w:p w:rsidR="00196CEF" w:rsidRPr="00844E63" w:rsidRDefault="00196CEF" w:rsidP="00844E63">
      <w:pPr>
        <w:pStyle w:val="Listepuces2"/>
      </w:pPr>
      <w:r w:rsidRPr="00844E63">
        <w:rPr>
          <w:rStyle w:val="lev"/>
        </w:rPr>
        <w:t>Photos des éléments spécifiques</w:t>
      </w:r>
      <w:r w:rsidRPr="00844E63">
        <w:t xml:space="preserve"> : Cadres, verres, systèmes de fixation, </w:t>
      </w:r>
      <w:proofErr w:type="spellStart"/>
      <w:r w:rsidRPr="00844E63">
        <w:t>soclage</w:t>
      </w:r>
      <w:proofErr w:type="spellEnd"/>
      <w:r w:rsidRPr="00844E63">
        <w:t>, ou toute particularité technique ou historique.</w:t>
      </w:r>
    </w:p>
    <w:p w:rsidR="00196CEF" w:rsidRDefault="00196CEF" w:rsidP="00707D6A">
      <w:pPr>
        <w:pStyle w:val="Titre2"/>
        <w:numPr>
          <w:ilvl w:val="0"/>
          <w:numId w:val="6"/>
        </w:numPr>
        <w:spacing w:before="0" w:line="360" w:lineRule="auto"/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lang w:eastAsia="fr-FR"/>
        </w:rPr>
      </w:pPr>
      <w:r w:rsidRPr="00844E63"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lang w:eastAsia="fr-FR"/>
        </w:rPr>
        <w:lastRenderedPageBreak/>
        <w:t>Organisation et livraison des fichiers</w:t>
      </w:r>
      <w:r w:rsidR="00844E63" w:rsidRPr="00844E63">
        <w:rPr>
          <w:rFonts w:ascii="Arial" w:eastAsia="Times New Roman" w:hAnsi="Arial" w:cs="Arial"/>
          <w:b/>
          <w:bCs/>
          <w:color w:val="auto"/>
          <w:sz w:val="20"/>
          <w:szCs w:val="20"/>
          <w:u w:val="single"/>
          <w:lang w:eastAsia="fr-FR"/>
        </w:rPr>
        <w:t> :</w:t>
      </w:r>
    </w:p>
    <w:p w:rsidR="00844E63" w:rsidRDefault="00196CEF" w:rsidP="00844E63">
      <w:pPr>
        <w:pStyle w:val="Listepuces"/>
      </w:pPr>
      <w:r w:rsidRPr="00844E63">
        <w:rPr>
          <w:rStyle w:val="lev"/>
        </w:rPr>
        <w:t>Nom des fichiers</w:t>
      </w:r>
      <w:r w:rsidR="00844E63">
        <w:t xml:space="preserve"> </w:t>
      </w:r>
      <w:r w:rsidR="00976685" w:rsidRPr="00844E63">
        <w:t>en u</w:t>
      </w:r>
      <w:r w:rsidRPr="00844E63">
        <w:t>tilis</w:t>
      </w:r>
      <w:r w:rsidR="00976685" w:rsidRPr="00844E63">
        <w:t>ant</w:t>
      </w:r>
      <w:r w:rsidRPr="00844E63">
        <w:t xml:space="preserve"> une nomenclature claire et standardisée, par exemple</w:t>
      </w:r>
      <w:r w:rsidR="00844E63">
        <w:t> :</w:t>
      </w:r>
    </w:p>
    <w:p w:rsidR="00844E63" w:rsidRPr="00844E63" w:rsidRDefault="00196CEF" w:rsidP="00844E63">
      <w:pPr>
        <w:pStyle w:val="Listepuces2"/>
        <w:rPr>
          <w:rFonts w:eastAsiaTheme="minorHAnsi"/>
          <w:i/>
        </w:rPr>
      </w:pPr>
      <w:proofErr w:type="spellStart"/>
      <w:r w:rsidRPr="00844E63">
        <w:rPr>
          <w:rStyle w:val="CodeHTML"/>
          <w:rFonts w:ascii="Arial" w:eastAsiaTheme="minorHAnsi" w:hAnsi="Arial" w:cs="Arial"/>
          <w:i/>
        </w:rPr>
        <w:t>Nom_de_l_artiste_Titre_de_l_oeuvre_Numéro</w:t>
      </w:r>
      <w:proofErr w:type="spellEnd"/>
      <w:r w:rsidRPr="00844E63">
        <w:rPr>
          <w:rStyle w:val="CodeHTML"/>
          <w:rFonts w:ascii="Arial" w:eastAsiaTheme="minorHAnsi" w:hAnsi="Arial" w:cs="Arial"/>
          <w:i/>
        </w:rPr>
        <w:t xml:space="preserve"> expo_ Date.jpg</w:t>
      </w:r>
      <w:r w:rsidRPr="00844E63">
        <w:rPr>
          <w:i/>
        </w:rPr>
        <w:t> Exemple</w:t>
      </w:r>
    </w:p>
    <w:p w:rsidR="00196CEF" w:rsidRPr="00844E63" w:rsidRDefault="00196CEF" w:rsidP="00844E63">
      <w:pPr>
        <w:pStyle w:val="Listepuces2"/>
        <w:rPr>
          <w:rStyle w:val="CodeHTML"/>
          <w:rFonts w:ascii="Arial" w:eastAsiaTheme="minorHAnsi" w:hAnsi="Arial" w:cs="Arial"/>
          <w:i/>
        </w:rPr>
      </w:pPr>
      <w:r w:rsidRPr="00844E63">
        <w:rPr>
          <w:rStyle w:val="CodeHTML"/>
          <w:rFonts w:ascii="Arial" w:eastAsiaTheme="minorHAnsi" w:hAnsi="Arial" w:cs="Arial"/>
          <w:i/>
        </w:rPr>
        <w:t>Monet_Nymphéas_ref_012__04122025.jpg</w:t>
      </w:r>
    </w:p>
    <w:p w:rsidR="00976685" w:rsidRPr="00844E63" w:rsidRDefault="00976685" w:rsidP="00844E63">
      <w:pPr>
        <w:pStyle w:val="Listepuces"/>
        <w:rPr>
          <w:rStyle w:val="lev"/>
          <w:b/>
          <w:bCs/>
        </w:rPr>
      </w:pPr>
      <w:r w:rsidRPr="00844E63">
        <w:rPr>
          <w:rStyle w:val="lev"/>
          <w:b/>
        </w:rPr>
        <w:t>Création d’un dossier individuel par prêteur</w:t>
      </w:r>
    </w:p>
    <w:p w:rsidR="00196CEF" w:rsidRPr="00844E63" w:rsidRDefault="00976685" w:rsidP="00844E63">
      <w:pPr>
        <w:pStyle w:val="Listepuces"/>
      </w:pPr>
      <w:r w:rsidRPr="00844E63">
        <w:t xml:space="preserve">Livrables à transmettre </w:t>
      </w:r>
      <w:r w:rsidR="00196CEF" w:rsidRPr="00844E63">
        <w:t xml:space="preserve">sur un support numérique sécurisé </w:t>
      </w:r>
      <w:r w:rsidR="00196CEF" w:rsidRPr="00844E63">
        <w:rPr>
          <w:b w:val="0"/>
        </w:rPr>
        <w:t>(clé USB, disque dur externe, ou via un lien de téléchargement sécurisé).</w:t>
      </w:r>
    </w:p>
    <w:sectPr w:rsidR="00196CEF" w:rsidRPr="00844E63" w:rsidSect="00844E63">
      <w:headerReference w:type="default" r:id="rId7"/>
      <w:footerReference w:type="default" r:id="rId8"/>
      <w:footerReference w:type="first" r:id="rId9"/>
      <w:pgSz w:w="11906" w:h="16838"/>
      <w:pgMar w:top="1135" w:right="1133" w:bottom="993" w:left="993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E63" w:rsidRDefault="00844E63" w:rsidP="00844E63">
      <w:pPr>
        <w:spacing w:after="0" w:line="240" w:lineRule="auto"/>
      </w:pPr>
      <w:r>
        <w:separator/>
      </w:r>
    </w:p>
  </w:endnote>
  <w:endnote w:type="continuationSeparator" w:id="0">
    <w:p w:rsidR="00844E63" w:rsidRDefault="00844E63" w:rsidP="0084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tique Olive Pro">
    <w:panose1 w:val="020B0603020204030204"/>
    <w:charset w:val="00"/>
    <w:family w:val="swiss"/>
    <w:notTrueType/>
    <w:pitch w:val="variable"/>
    <w:sig w:usb0="800000AF" w:usb1="4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9702147"/>
      <w:docPartObj>
        <w:docPartGallery w:val="Page Numbers (Top of Page)"/>
        <w:docPartUnique/>
      </w:docPartObj>
    </w:sdtPr>
    <w:sdtContent>
      <w:p w:rsidR="00844E63" w:rsidRDefault="00844E63" w:rsidP="00844E63">
        <w:pPr>
          <w:pStyle w:val="Pieddepage"/>
          <w:jc w:val="right"/>
        </w:pPr>
        <w:r w:rsidRPr="00844E63">
          <w:rPr>
            <w:rFonts w:ascii="Arial" w:hAnsi="Arial" w:cs="Arial"/>
            <w:sz w:val="20"/>
            <w:szCs w:val="20"/>
          </w:rPr>
          <w:t xml:space="preserve">Page </w:t>
        </w:r>
        <w:r w:rsidRPr="00844E63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844E63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844E63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>
          <w:rPr>
            <w:rFonts w:ascii="Arial" w:hAnsi="Arial" w:cs="Arial"/>
            <w:b/>
            <w:bCs/>
            <w:sz w:val="20"/>
            <w:szCs w:val="20"/>
          </w:rPr>
          <w:t>1</w:t>
        </w:r>
        <w:r w:rsidRPr="00844E63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844E63">
          <w:rPr>
            <w:rFonts w:ascii="Arial" w:hAnsi="Arial" w:cs="Arial"/>
            <w:sz w:val="20"/>
            <w:szCs w:val="20"/>
          </w:rPr>
          <w:t xml:space="preserve"> sur </w:t>
        </w:r>
        <w:r w:rsidRPr="00844E63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844E63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844E63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>
          <w:rPr>
            <w:rFonts w:ascii="Arial" w:hAnsi="Arial" w:cs="Arial"/>
            <w:b/>
            <w:bCs/>
            <w:sz w:val="20"/>
            <w:szCs w:val="20"/>
          </w:rPr>
          <w:t>3</w:t>
        </w:r>
        <w:r w:rsidRPr="00844E63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12439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844E63" w:rsidRDefault="00844E63" w:rsidP="00844E63">
            <w:pPr>
              <w:pStyle w:val="Pieddepage"/>
              <w:jc w:val="right"/>
            </w:pPr>
            <w:r w:rsidRPr="00844E63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44E63">
              <w:rPr>
                <w:rFonts w:ascii="Arial" w:hAnsi="Arial" w:cs="Arial"/>
                <w:sz w:val="20"/>
                <w:szCs w:val="20"/>
              </w:rPr>
              <w:t xml:space="preserve"> sur </w:t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44E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E63" w:rsidRDefault="00844E63" w:rsidP="00844E63">
      <w:pPr>
        <w:spacing w:after="0" w:line="240" w:lineRule="auto"/>
      </w:pPr>
      <w:r>
        <w:separator/>
      </w:r>
    </w:p>
  </w:footnote>
  <w:footnote w:type="continuationSeparator" w:id="0">
    <w:p w:rsidR="00844E63" w:rsidRDefault="00844E63" w:rsidP="0084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E63" w:rsidRPr="00844E63" w:rsidRDefault="00844E63" w:rsidP="00844E63">
    <w:pPr>
      <w:pStyle w:val="En-tte"/>
      <w:pBdr>
        <w:bottom w:val="single" w:sz="6" w:space="1" w:color="auto"/>
      </w:pBdr>
      <w:jc w:val="both"/>
      <w:rPr>
        <w:rFonts w:ascii="Arial" w:hAnsi="Arial" w:cs="Arial"/>
        <w:b/>
        <w:i/>
        <w:sz w:val="20"/>
      </w:rPr>
    </w:pPr>
    <w:r w:rsidRPr="00844E63">
      <w:rPr>
        <w:rFonts w:ascii="Arial" w:hAnsi="Arial" w:cs="Arial"/>
        <w:b/>
        <w:i/>
        <w:sz w:val="20"/>
      </w:rPr>
      <w:t>Mucem</w:t>
    </w:r>
    <w:r w:rsidRPr="00844E63">
      <w:rPr>
        <w:rFonts w:ascii="Arial" w:hAnsi="Arial" w:cs="Arial"/>
        <w:i/>
        <w:sz w:val="20"/>
      </w:rPr>
      <w:t xml:space="preserve"> - Veille sanitaire et constats d’état pour les œuvres et objets exposés au Mucem - </w:t>
    </w:r>
    <w:r w:rsidRPr="00844E63">
      <w:rPr>
        <w:rFonts w:ascii="Arial" w:hAnsi="Arial" w:cs="Arial"/>
        <w:b/>
        <w:i/>
        <w:sz w:val="20"/>
      </w:rPr>
      <w:t xml:space="preserve">Annexe 3 du CCP </w:t>
    </w:r>
    <w:r w:rsidRPr="00844E63">
      <w:rPr>
        <w:rFonts w:ascii="Arial" w:hAnsi="Arial" w:cs="Arial"/>
        <w:b/>
        <w:i/>
        <w:sz w:val="20"/>
      </w:rPr>
      <w:t>- Détails des prestations de constat d’état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97E48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463A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BE97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F27B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AAAB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2DF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CD1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6AB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486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CA7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AD0E05"/>
    <w:multiLevelType w:val="multilevel"/>
    <w:tmpl w:val="6E5E7F86"/>
    <w:lvl w:ilvl="0">
      <w:start w:val="1"/>
      <w:numFmt w:val="bullet"/>
      <w:pStyle w:val="Listepuce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1D513A"/>
    <w:multiLevelType w:val="multilevel"/>
    <w:tmpl w:val="BB20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BF457B"/>
    <w:multiLevelType w:val="multilevel"/>
    <w:tmpl w:val="A5820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CC41A3"/>
    <w:multiLevelType w:val="hybridMultilevel"/>
    <w:tmpl w:val="8BD4EA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51B7D"/>
    <w:multiLevelType w:val="multilevel"/>
    <w:tmpl w:val="89225590"/>
    <w:lvl w:ilvl="0">
      <w:start w:val="2026"/>
      <w:numFmt w:val="bullet"/>
      <w:pStyle w:val="Listepuces2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9A4514"/>
    <w:multiLevelType w:val="multilevel"/>
    <w:tmpl w:val="83BE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0E0FBB"/>
    <w:multiLevelType w:val="multilevel"/>
    <w:tmpl w:val="46A8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15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753"/>
    <w:rsid w:val="00196CEF"/>
    <w:rsid w:val="00707D6A"/>
    <w:rsid w:val="00844E63"/>
    <w:rsid w:val="00976685"/>
    <w:rsid w:val="00AF3024"/>
    <w:rsid w:val="00E8311F"/>
    <w:rsid w:val="00E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13B4B"/>
  <w15:chartTrackingRefBased/>
  <w15:docId w15:val="{B9F5B7C5-97BC-49E5-B666-07C69C6B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4E63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96C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EE77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EE77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EE775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EE775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E7753"/>
    <w:rPr>
      <w:b/>
      <w:bCs/>
    </w:rPr>
  </w:style>
  <w:style w:type="paragraph" w:customStyle="1" w:styleId="sc-95e747a0-0">
    <w:name w:val="sc-95e747a0-0"/>
    <w:basedOn w:val="Normal"/>
    <w:rsid w:val="00EE7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196C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deHTML">
    <w:name w:val="HTML Code"/>
    <w:basedOn w:val="Policepardfaut"/>
    <w:uiPriority w:val="99"/>
    <w:semiHidden/>
    <w:unhideWhenUsed/>
    <w:rsid w:val="00196CEF"/>
    <w:rPr>
      <w:rFonts w:ascii="Courier New" w:eastAsia="Times New Roman" w:hAnsi="Courier New" w:cs="Courier New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196CEF"/>
    <w:pPr>
      <w:ind w:left="720"/>
      <w:contextualSpacing/>
    </w:pPr>
  </w:style>
  <w:style w:type="table" w:styleId="Grilledutableau">
    <w:name w:val="Table Grid"/>
    <w:basedOn w:val="TableauNormal"/>
    <w:uiPriority w:val="59"/>
    <w:rsid w:val="00844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4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4E63"/>
  </w:style>
  <w:style w:type="paragraph" w:styleId="Pieddepage">
    <w:name w:val="footer"/>
    <w:basedOn w:val="Normal"/>
    <w:link w:val="PieddepageCar"/>
    <w:uiPriority w:val="99"/>
    <w:unhideWhenUsed/>
    <w:rsid w:val="0084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4E63"/>
  </w:style>
  <w:style w:type="paragraph" w:styleId="Liste2">
    <w:name w:val="List 2"/>
    <w:basedOn w:val="Normal"/>
    <w:uiPriority w:val="99"/>
    <w:unhideWhenUsed/>
    <w:rsid w:val="00844E63"/>
    <w:pPr>
      <w:numPr>
        <w:numId w:val="7"/>
      </w:numPr>
      <w:shd w:val="clear" w:color="auto" w:fill="FFFFFF"/>
      <w:spacing w:after="0" w:line="360" w:lineRule="auto"/>
    </w:pPr>
    <w:rPr>
      <w:rFonts w:ascii="Arial" w:eastAsia="Times New Roman" w:hAnsi="Arial" w:cs="Arial"/>
      <w:bCs/>
      <w:sz w:val="20"/>
      <w:szCs w:val="20"/>
      <w:lang w:eastAsia="fr-FR"/>
    </w:rPr>
  </w:style>
  <w:style w:type="paragraph" w:styleId="Listepuces2">
    <w:name w:val="List Bullet 2"/>
    <w:basedOn w:val="Normal"/>
    <w:uiPriority w:val="99"/>
    <w:unhideWhenUsed/>
    <w:rsid w:val="00844E63"/>
    <w:pPr>
      <w:numPr>
        <w:numId w:val="7"/>
      </w:numPr>
      <w:shd w:val="clear" w:color="auto" w:fill="FFFFFF"/>
      <w:spacing w:after="0" w:line="360" w:lineRule="auto"/>
    </w:pPr>
    <w:rPr>
      <w:rFonts w:ascii="Arial" w:eastAsia="Times New Roman" w:hAnsi="Arial" w:cs="Arial"/>
      <w:bCs/>
      <w:sz w:val="20"/>
      <w:szCs w:val="20"/>
      <w:lang w:eastAsia="fr-FR"/>
    </w:rPr>
  </w:style>
  <w:style w:type="paragraph" w:styleId="Listepuces">
    <w:name w:val="List Bullet"/>
    <w:basedOn w:val="Normal"/>
    <w:uiPriority w:val="99"/>
    <w:unhideWhenUsed/>
    <w:rsid w:val="00844E63"/>
    <w:pPr>
      <w:numPr>
        <w:numId w:val="1"/>
      </w:numPr>
      <w:shd w:val="clear" w:color="auto" w:fill="FFFFFF"/>
      <w:spacing w:after="0" w:line="360" w:lineRule="auto"/>
      <w:ind w:left="0" w:firstLine="0"/>
    </w:pPr>
    <w:rPr>
      <w:rFonts w:ascii="Arial" w:eastAsia="Times New Roman" w:hAnsi="Arial" w:cs="Arial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2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717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Mucem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RAGOT</dc:creator>
  <cp:keywords/>
  <dc:description/>
  <cp:lastModifiedBy>Cecile RICHET</cp:lastModifiedBy>
  <cp:revision>4</cp:revision>
  <dcterms:created xsi:type="dcterms:W3CDTF">2025-12-04T16:49:00Z</dcterms:created>
  <dcterms:modified xsi:type="dcterms:W3CDTF">2025-12-08T10:19:00Z</dcterms:modified>
</cp:coreProperties>
</file>