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B41B21" w:rsidRPr="00B41B21" w:rsidRDefault="00B41B21" w:rsidP="00B41B21">
      <w:pPr>
        <w:tabs>
          <w:tab w:val="left" w:pos="426"/>
          <w:tab w:val="left" w:pos="851"/>
        </w:tabs>
        <w:jc w:val="both"/>
        <w:rPr>
          <w:rFonts w:ascii="Arial" w:hAnsi="Arial" w:cs="Arial"/>
          <w:b/>
        </w:rPr>
      </w:pPr>
      <w:r w:rsidRPr="00B41B21">
        <w:rPr>
          <w:rFonts w:ascii="Arial" w:hAnsi="Arial" w:cs="Arial"/>
          <w:b/>
          <w:lang w:val="en-GB"/>
        </w:rPr>
        <w:t xml:space="preserve">Ght_MED_2025-195_GAZM9_AOO_Fourniture De </w:t>
      </w:r>
      <w:proofErr w:type="spellStart"/>
      <w:r w:rsidRPr="00B41B21">
        <w:rPr>
          <w:rFonts w:ascii="Arial" w:hAnsi="Arial" w:cs="Arial"/>
          <w:b/>
          <w:lang w:val="en-GB"/>
        </w:rPr>
        <w:t>Fluides</w:t>
      </w:r>
      <w:proofErr w:type="spellEnd"/>
      <w:r w:rsidRPr="00B41B21">
        <w:rPr>
          <w:rFonts w:ascii="Arial" w:hAnsi="Arial" w:cs="Arial"/>
          <w:b/>
          <w:lang w:val="en-GB"/>
        </w:rPr>
        <w:t xml:space="preserve"> </w:t>
      </w:r>
      <w:proofErr w:type="spellStart"/>
      <w:proofErr w:type="gramStart"/>
      <w:r w:rsidRPr="00B41B21">
        <w:rPr>
          <w:rFonts w:ascii="Arial" w:hAnsi="Arial" w:cs="Arial"/>
          <w:b/>
          <w:lang w:val="en-GB"/>
        </w:rPr>
        <w:t>Medicaux</w:t>
      </w:r>
      <w:proofErr w:type="spellEnd"/>
      <w:r w:rsidRPr="00B41B21">
        <w:rPr>
          <w:rFonts w:ascii="Arial" w:hAnsi="Arial" w:cs="Arial"/>
          <w:b/>
          <w:lang w:val="en-GB"/>
        </w:rPr>
        <w:t xml:space="preserve">  </w:t>
      </w:r>
      <w:proofErr w:type="spellStart"/>
      <w:r w:rsidRPr="00B41B21">
        <w:rPr>
          <w:rFonts w:ascii="Arial" w:hAnsi="Arial" w:cs="Arial"/>
          <w:b/>
          <w:lang w:val="en-GB"/>
        </w:rPr>
        <w:t>Vrac</w:t>
      </w:r>
      <w:proofErr w:type="spellEnd"/>
      <w:proofErr w:type="gramEnd"/>
      <w:r w:rsidRPr="00B41B21">
        <w:rPr>
          <w:rFonts w:ascii="Arial" w:hAnsi="Arial" w:cs="Arial"/>
          <w:b/>
          <w:lang w:val="en-GB"/>
        </w:rPr>
        <w:t xml:space="preserve"> Et </w:t>
      </w:r>
      <w:proofErr w:type="spellStart"/>
      <w:r w:rsidRPr="00B41B21">
        <w:rPr>
          <w:rFonts w:ascii="Arial" w:hAnsi="Arial" w:cs="Arial"/>
          <w:b/>
          <w:lang w:val="en-GB"/>
        </w:rPr>
        <w:t>Bouteilles</w:t>
      </w:r>
      <w:proofErr w:type="spellEnd"/>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B41B21">
        <w:rPr>
          <w:rFonts w:ascii="Arial" w:hAnsi="Arial" w:cs="Arial"/>
        </w:rPr>
      </w:r>
      <w:r w:rsidR="00B41B21">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B41B21"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B41B21">
        <w:rPr>
          <w:rFonts w:ascii="Arial" w:hAnsi="Arial" w:cs="Arial"/>
        </w:rPr>
      </w:r>
      <w:r w:rsidR="00B41B21">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41B21">
        <w:rPr>
          <w:rFonts w:ascii="Arial" w:hAnsi="Arial" w:cs="Arial"/>
        </w:rPr>
      </w:r>
      <w:r w:rsidR="00B41B21">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B41B21">
        <w:rPr>
          <w:rFonts w:ascii="Arial" w:hAnsi="Arial" w:cs="Arial"/>
          <w:lang w:val="en-GB"/>
        </w:rPr>
        <w:t>GazM9</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bookmarkStart w:id="2" w:name="_GoBack"/>
      <w:bookmarkEnd w:id="2"/>
      <w:r w:rsidR="00B41B21" w:rsidRPr="00B41B21">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B41B21">
        <w:rPr>
          <w:rFonts w:ascii="Arial" w:hAnsi="Arial" w:cs="Arial"/>
          <w:lang w:val="en-GB"/>
        </w:rPr>
        <w:t>GazM9</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41B2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41B2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41B2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41B2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B41B21"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492"/>
        </w:trPr>
        <w:tc>
          <w:tcPr>
            <w:tcW w:w="201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CHU ST ETIENNE </w:t>
            </w:r>
          </w:p>
        </w:tc>
        <w:tc>
          <w:tcPr>
            <w:tcW w:w="1984"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Principale du CHU de St Etienne</w:t>
            </w:r>
          </w:p>
        </w:tc>
        <w:tc>
          <w:tcPr>
            <w:tcW w:w="2977" w:type="dxa"/>
            <w:tcBorders>
              <w:top w:val="nil"/>
              <w:left w:val="nil"/>
              <w:bottom w:val="nil"/>
              <w:right w:val="nil"/>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2 avenue </w:t>
            </w:r>
            <w:proofErr w:type="spellStart"/>
            <w:r w:rsidRPr="00F12633">
              <w:rPr>
                <w:rFonts w:ascii="Arial" w:hAnsi="Arial" w:cs="Arial"/>
                <w:color w:val="000000"/>
                <w:sz w:val="16"/>
                <w:szCs w:val="16"/>
                <w:lang w:eastAsia="fr-FR"/>
              </w:rPr>
              <w:t>Grüner</w:t>
            </w:r>
            <w:proofErr w:type="spellEnd"/>
            <w:r w:rsidRPr="00F12633">
              <w:rPr>
                <w:rFonts w:ascii="Arial" w:hAnsi="Arial" w:cs="Arial"/>
                <w:color w:val="000000"/>
                <w:sz w:val="16"/>
                <w:szCs w:val="16"/>
                <w:lang w:eastAsia="fr-FR"/>
              </w:rPr>
              <w:t xml:space="preserve"> - BP 80204</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42005 SAINT-ETIENNE Cedex 1</w:t>
            </w:r>
          </w:p>
        </w:tc>
        <w:tc>
          <w:tcPr>
            <w:tcW w:w="842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abdellah.berroukeche@dgfip.finances.gouv.fr&gt;</w:t>
            </w:r>
          </w:p>
        </w:tc>
        <w:tc>
          <w:tcPr>
            <w:tcW w:w="3996"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DES MONTS DU LYONNAIS</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FOREZ</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 ROANNE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CHARLIEU</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Fernand Merlin ST JUST LA PENDUE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HOPITAL MAURICE ANDRE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GEORGES CLAUDINON</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marie-odile.berthollet@dgfip.finances.gouv.fr</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FIRMINY</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GIER</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Centres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HOPITAL DE SAINT-FELICIEN</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F12633" w:rsidRDefault="00B41B21">
            <w:pPr>
              <w:suppressAutoHyphens w:val="0"/>
              <w:autoSpaceDE w:val="0"/>
              <w:autoSpaceDN w:val="0"/>
              <w:adjustRightInd w:val="0"/>
              <w:rPr>
                <w:rFonts w:ascii="Arial" w:hAnsi="Arial" w:cs="Arial"/>
                <w:color w:val="000000"/>
                <w:sz w:val="16"/>
                <w:szCs w:val="16"/>
                <w:lang w:eastAsia="fr-FR"/>
              </w:rPr>
            </w:pPr>
            <w:hyperlink r:id="rId25"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r w:rsidR="00621B68"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HOPITAL DE SERRIERES </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621B68" w:rsidRDefault="00B41B21" w:rsidP="00621B68">
            <w:pPr>
              <w:suppressAutoHyphens w:val="0"/>
              <w:autoSpaceDE w:val="0"/>
              <w:autoSpaceDN w:val="0"/>
              <w:adjustRightInd w:val="0"/>
              <w:rPr>
                <w:rFonts w:ascii="Arial" w:hAnsi="Arial" w:cs="Arial"/>
                <w:color w:val="000000"/>
                <w:sz w:val="16"/>
                <w:szCs w:val="16"/>
                <w:lang w:eastAsia="fr-FR"/>
              </w:rPr>
            </w:pPr>
            <w:hyperlink r:id="rId26"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r w:rsidR="00621B68"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ARDECHE NORD</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621B68" w:rsidRDefault="00B41B21" w:rsidP="00621B68">
            <w:pPr>
              <w:suppressAutoHyphens w:val="0"/>
              <w:autoSpaceDE w:val="0"/>
              <w:autoSpaceDN w:val="0"/>
              <w:adjustRightInd w:val="0"/>
              <w:rPr>
                <w:rFonts w:ascii="Arial" w:hAnsi="Arial" w:cs="Arial"/>
                <w:color w:val="000000"/>
                <w:sz w:val="16"/>
                <w:szCs w:val="16"/>
                <w:lang w:eastAsia="fr-FR"/>
              </w:rPr>
            </w:pPr>
            <w:hyperlink r:id="rId27"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41B21"/>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7E4B6496"/>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laurent.desportes@dgfip.finances.gouv.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laurent.desportes@dgfip.finances.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laurent.desportes@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E419A-0CBD-4888-9251-2C11D5B05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1603</TotalTime>
  <Pages>7</Pages>
  <Words>2499</Words>
  <Characters>13748</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16215</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9</cp:revision>
  <cp:lastPrinted>2023-03-09T08:20:00Z</cp:lastPrinted>
  <dcterms:created xsi:type="dcterms:W3CDTF">2024-04-19T07:23:00Z</dcterms:created>
  <dcterms:modified xsi:type="dcterms:W3CDTF">2025-12-08T12:03:00Z</dcterms:modified>
</cp:coreProperties>
</file>