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439E" w14:textId="77777777" w:rsidR="001C0EA1" w:rsidRDefault="00626F0B">
      <w:pPr>
        <w:ind w:left="1620" w:right="1620"/>
        <w:rPr>
          <w:sz w:val="2"/>
        </w:rPr>
      </w:pPr>
      <w:r>
        <w:pict w14:anchorId="3DDD5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2pt;height:76.2pt">
            <v:imagedata r:id="rId7" o:title=""/>
          </v:shape>
        </w:pict>
      </w:r>
    </w:p>
    <w:p w14:paraId="35DDAA8A" w14:textId="77777777" w:rsidR="001C0EA1" w:rsidRDefault="001C0EA1">
      <w:pPr>
        <w:spacing w:after="160" w:line="240" w:lineRule="exact"/>
      </w:pPr>
    </w:p>
    <w:tbl>
      <w:tblPr>
        <w:tblW w:w="0" w:type="auto"/>
        <w:tblLayout w:type="fixed"/>
        <w:tblLook w:val="04A0" w:firstRow="1" w:lastRow="0" w:firstColumn="1" w:lastColumn="0" w:noHBand="0" w:noVBand="1"/>
      </w:tblPr>
      <w:tblGrid>
        <w:gridCol w:w="9620"/>
      </w:tblGrid>
      <w:tr w:rsidR="001C0EA1" w14:paraId="34D4AB36" w14:textId="77777777">
        <w:tc>
          <w:tcPr>
            <w:tcW w:w="9620" w:type="dxa"/>
            <w:shd w:val="clear" w:color="666553" w:fill="666553"/>
            <w:tcMar>
              <w:top w:w="30" w:type="dxa"/>
              <w:left w:w="0" w:type="dxa"/>
              <w:bottom w:w="0" w:type="dxa"/>
              <w:right w:w="0" w:type="dxa"/>
            </w:tcMar>
            <w:vAlign w:val="center"/>
          </w:tcPr>
          <w:p w14:paraId="13E43512" w14:textId="77777777" w:rsidR="001C0EA1" w:rsidRDefault="00860F29">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5DB90EE2" w14:textId="77777777" w:rsidR="001C0EA1" w:rsidRDefault="00860F29">
      <w:pPr>
        <w:spacing w:line="240" w:lineRule="exact"/>
      </w:pPr>
      <w:r>
        <w:t xml:space="preserve"> </w:t>
      </w:r>
    </w:p>
    <w:p w14:paraId="1F7CCCE5" w14:textId="77777777" w:rsidR="001C0EA1" w:rsidRDefault="001C0EA1">
      <w:pPr>
        <w:spacing w:after="120" w:line="240" w:lineRule="exact"/>
      </w:pPr>
    </w:p>
    <w:p w14:paraId="11CD2A09" w14:textId="77777777" w:rsidR="001C0EA1" w:rsidRDefault="00860F29">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ACCORD-CADRE DE FOURNITURES COURANTES ET DE SERVICES</w:t>
      </w:r>
    </w:p>
    <w:p w14:paraId="06D261A2" w14:textId="77777777" w:rsidR="001C0EA1" w:rsidRDefault="001C0EA1">
      <w:pPr>
        <w:spacing w:line="240" w:lineRule="exact"/>
      </w:pPr>
    </w:p>
    <w:p w14:paraId="4FF82678" w14:textId="77777777" w:rsidR="001C0EA1" w:rsidRDefault="001C0EA1">
      <w:pPr>
        <w:spacing w:line="240" w:lineRule="exact"/>
      </w:pPr>
    </w:p>
    <w:p w14:paraId="7DE8A048" w14:textId="77777777" w:rsidR="001C0EA1" w:rsidRDefault="001C0EA1">
      <w:pPr>
        <w:spacing w:line="240" w:lineRule="exact"/>
      </w:pPr>
    </w:p>
    <w:p w14:paraId="6059F06D" w14:textId="77777777" w:rsidR="001C0EA1" w:rsidRDefault="001C0EA1">
      <w:pPr>
        <w:spacing w:line="240" w:lineRule="exact"/>
      </w:pPr>
    </w:p>
    <w:p w14:paraId="7569729E" w14:textId="77777777" w:rsidR="001C0EA1" w:rsidRDefault="001C0EA1">
      <w:pPr>
        <w:spacing w:line="240" w:lineRule="exact"/>
      </w:pPr>
    </w:p>
    <w:p w14:paraId="695EFC40" w14:textId="77777777" w:rsidR="001C0EA1" w:rsidRDefault="001C0EA1">
      <w:pPr>
        <w:spacing w:line="240" w:lineRule="exact"/>
      </w:pPr>
    </w:p>
    <w:p w14:paraId="7C000FF8" w14:textId="77777777" w:rsidR="001C0EA1" w:rsidRDefault="001C0EA1">
      <w:pPr>
        <w:spacing w:line="240" w:lineRule="exact"/>
      </w:pPr>
    </w:p>
    <w:p w14:paraId="29718C70" w14:textId="77777777" w:rsidR="001C0EA1" w:rsidRDefault="001C0EA1">
      <w:pPr>
        <w:spacing w:after="180" w:line="240" w:lineRule="exact"/>
      </w:pPr>
    </w:p>
    <w:tbl>
      <w:tblPr>
        <w:tblW w:w="0" w:type="auto"/>
        <w:tblInd w:w="1260" w:type="dxa"/>
        <w:tblLayout w:type="fixed"/>
        <w:tblLook w:val="04A0" w:firstRow="1" w:lastRow="0" w:firstColumn="1" w:lastColumn="0" w:noHBand="0" w:noVBand="1"/>
      </w:tblPr>
      <w:tblGrid>
        <w:gridCol w:w="7100"/>
      </w:tblGrid>
      <w:tr w:rsidR="001C0EA1" w14:paraId="2D00D7E4"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3AD4011A" w14:textId="03A427EF" w:rsidR="00627802" w:rsidRPr="00627802" w:rsidRDefault="00860F29" w:rsidP="00627802">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Objet : Maintenance et entretien de l’aire de repos de Bordeaux Cestas</w:t>
            </w:r>
            <w:r w:rsidR="00627802">
              <w:rPr>
                <w:rFonts w:ascii="Trebuchet MS" w:eastAsia="Trebuchet MS" w:hAnsi="Trebuchet MS" w:cs="Trebuchet MS"/>
                <w:b/>
                <w:color w:val="000000"/>
                <w:sz w:val="28"/>
                <w:lang w:val="fr-FR"/>
              </w:rPr>
              <w:t xml:space="preserve"> - </w:t>
            </w:r>
            <w:proofErr w:type="spellStart"/>
            <w:r w:rsidR="00627802" w:rsidRPr="00627802">
              <w:rPr>
                <w:rFonts w:ascii="Trebuchet MS" w:hAnsi="Trebuchet MS" w:cs="Calibri"/>
                <w:b/>
                <w:sz w:val="28"/>
                <w:szCs w:val="28"/>
              </w:rPr>
              <w:t>Nettoyage</w:t>
            </w:r>
            <w:proofErr w:type="spellEnd"/>
            <w:r w:rsidR="00627802" w:rsidRPr="00627802">
              <w:rPr>
                <w:rFonts w:ascii="Trebuchet MS" w:hAnsi="Trebuchet MS" w:cs="Calibri"/>
                <w:b/>
                <w:sz w:val="28"/>
                <w:szCs w:val="28"/>
              </w:rPr>
              <w:t xml:space="preserve"> des sanitaires et des infrastructures </w:t>
            </w:r>
          </w:p>
          <w:p w14:paraId="723B244D" w14:textId="77777777" w:rsidR="00627802" w:rsidRPr="00627802" w:rsidRDefault="00627802" w:rsidP="00627802">
            <w:pPr>
              <w:spacing w:before="480"/>
              <w:jc w:val="center"/>
              <w:rPr>
                <w:rFonts w:ascii="Trebuchet MS" w:hAnsi="Trebuchet MS" w:cs="Calibri"/>
                <w:b/>
                <w:sz w:val="28"/>
                <w:szCs w:val="28"/>
              </w:rPr>
            </w:pPr>
            <w:proofErr w:type="gramStart"/>
            <w:r w:rsidRPr="00627802">
              <w:rPr>
                <w:rFonts w:ascii="Trebuchet MS" w:hAnsi="Trebuchet MS" w:cs="Calibri"/>
                <w:b/>
                <w:sz w:val="28"/>
                <w:szCs w:val="28"/>
              </w:rPr>
              <w:t>Gestion :</w:t>
            </w:r>
            <w:proofErr w:type="gramEnd"/>
            <w:r w:rsidRPr="00627802">
              <w:rPr>
                <w:rFonts w:ascii="Trebuchet MS" w:hAnsi="Trebuchet MS" w:cs="Calibri"/>
                <w:b/>
                <w:sz w:val="28"/>
                <w:szCs w:val="28"/>
              </w:rPr>
              <w:t xml:space="preserve"> Chambre de Commerce et </w:t>
            </w:r>
            <w:proofErr w:type="spellStart"/>
            <w:r w:rsidRPr="00627802">
              <w:rPr>
                <w:rFonts w:ascii="Trebuchet MS" w:hAnsi="Trebuchet MS" w:cs="Calibri"/>
                <w:b/>
                <w:sz w:val="28"/>
                <w:szCs w:val="28"/>
              </w:rPr>
              <w:t>d’Industrie</w:t>
            </w:r>
            <w:proofErr w:type="spellEnd"/>
            <w:r w:rsidRPr="00627802">
              <w:rPr>
                <w:rFonts w:ascii="Trebuchet MS" w:hAnsi="Trebuchet MS" w:cs="Calibri"/>
                <w:b/>
                <w:sz w:val="28"/>
                <w:szCs w:val="28"/>
              </w:rPr>
              <w:t xml:space="preserve"> Bordeaux Gironde</w:t>
            </w:r>
          </w:p>
          <w:p w14:paraId="61EC805A" w14:textId="77777777" w:rsidR="00627802" w:rsidRPr="001C682F" w:rsidRDefault="00627802" w:rsidP="00627802">
            <w:pPr>
              <w:jc w:val="center"/>
              <w:rPr>
                <w:rFonts w:ascii="Calibri" w:hAnsi="Calibri" w:cs="Calibri"/>
                <w:sz w:val="28"/>
                <w:szCs w:val="28"/>
              </w:rPr>
            </w:pPr>
          </w:p>
          <w:p w14:paraId="04257B89" w14:textId="77777777" w:rsidR="00627802" w:rsidRDefault="00627802">
            <w:pPr>
              <w:spacing w:line="325" w:lineRule="exact"/>
              <w:jc w:val="center"/>
              <w:rPr>
                <w:rFonts w:ascii="Trebuchet MS" w:eastAsia="Trebuchet MS" w:hAnsi="Trebuchet MS" w:cs="Trebuchet MS"/>
                <w:b/>
                <w:color w:val="000000"/>
                <w:sz w:val="28"/>
                <w:lang w:val="fr-FR"/>
              </w:rPr>
            </w:pPr>
          </w:p>
        </w:tc>
      </w:tr>
    </w:tbl>
    <w:p w14:paraId="1467043F" w14:textId="7EFA55EF" w:rsidR="001C0EA1" w:rsidRDefault="001C0EA1">
      <w:pPr>
        <w:spacing w:line="240" w:lineRule="exact"/>
      </w:pPr>
    </w:p>
    <w:p w14:paraId="4F1AA420" w14:textId="77777777" w:rsidR="001C0EA1" w:rsidRDefault="001C0EA1">
      <w:pPr>
        <w:spacing w:after="180" w:line="240" w:lineRule="exact"/>
      </w:pPr>
    </w:p>
    <w:p w14:paraId="4C174527" w14:textId="77777777" w:rsidR="001C0EA1" w:rsidRDefault="00860F29">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p w14:paraId="59967D01" w14:textId="77777777" w:rsidR="00627802" w:rsidRDefault="00627802">
      <w:pPr>
        <w:spacing w:before="60" w:after="20"/>
        <w:jc w:val="center"/>
        <w:rPr>
          <w:rFonts w:ascii="Trebuchet MS" w:eastAsia="Trebuchet MS" w:hAnsi="Trebuchet MS" w:cs="Trebuchet MS"/>
          <w:color w:val="000000"/>
          <w:lang w:val="fr-FR"/>
        </w:rPr>
      </w:pPr>
    </w:p>
    <w:p w14:paraId="33C4C7BB" w14:textId="63605A23" w:rsidR="001C0EA1" w:rsidRPr="00627802" w:rsidRDefault="00627802">
      <w:pPr>
        <w:spacing w:before="60" w:after="20"/>
        <w:jc w:val="center"/>
        <w:rPr>
          <w:rFonts w:ascii="Trebuchet MS" w:eastAsia="Trebuchet MS" w:hAnsi="Trebuchet MS" w:cs="Trebuchet MS"/>
          <w:b/>
          <w:bCs/>
          <w:color w:val="FF0000"/>
          <w:lang w:val="fr-FR"/>
        </w:rPr>
      </w:pPr>
      <w:r w:rsidRPr="00627802">
        <w:rPr>
          <w:rFonts w:ascii="Trebuchet MS" w:eastAsia="Trebuchet MS" w:hAnsi="Trebuchet MS" w:cs="Trebuchet MS"/>
          <w:b/>
          <w:bCs/>
          <w:color w:val="FF0000"/>
          <w:lang w:val="fr-FR"/>
        </w:rPr>
        <w:t>V</w:t>
      </w:r>
      <w:r w:rsidR="00860F29" w:rsidRPr="00627802">
        <w:rPr>
          <w:rFonts w:ascii="Trebuchet MS" w:eastAsia="Trebuchet MS" w:hAnsi="Trebuchet MS" w:cs="Trebuchet MS"/>
          <w:b/>
          <w:bCs/>
          <w:color w:val="FF0000"/>
          <w:lang w:val="fr-FR"/>
        </w:rPr>
        <w:t>endredi 23 janvier 2026 à 1</w:t>
      </w:r>
      <w:r w:rsidRPr="00627802">
        <w:rPr>
          <w:rFonts w:ascii="Trebuchet MS" w:eastAsia="Trebuchet MS" w:hAnsi="Trebuchet MS" w:cs="Trebuchet MS"/>
          <w:b/>
          <w:bCs/>
          <w:color w:val="FF0000"/>
          <w:lang w:val="fr-FR"/>
        </w:rPr>
        <w:t>8</w:t>
      </w:r>
      <w:r>
        <w:rPr>
          <w:rFonts w:ascii="Trebuchet MS" w:eastAsia="Trebuchet MS" w:hAnsi="Trebuchet MS" w:cs="Trebuchet MS"/>
          <w:b/>
          <w:bCs/>
          <w:color w:val="FF0000"/>
          <w:lang w:val="fr-FR"/>
        </w:rPr>
        <w:t>h</w:t>
      </w:r>
      <w:r w:rsidR="00860F29" w:rsidRPr="00627802">
        <w:rPr>
          <w:rFonts w:ascii="Trebuchet MS" w:eastAsia="Trebuchet MS" w:hAnsi="Trebuchet MS" w:cs="Trebuchet MS"/>
          <w:b/>
          <w:bCs/>
          <w:color w:val="FF0000"/>
          <w:lang w:val="fr-FR"/>
        </w:rPr>
        <w:t>00</w:t>
      </w:r>
      <w:r>
        <w:rPr>
          <w:rFonts w:ascii="Trebuchet MS" w:eastAsia="Trebuchet MS" w:hAnsi="Trebuchet MS" w:cs="Trebuchet MS"/>
          <w:b/>
          <w:bCs/>
          <w:color w:val="FF0000"/>
          <w:lang w:val="fr-FR"/>
        </w:rPr>
        <w:t>min</w:t>
      </w:r>
    </w:p>
    <w:p w14:paraId="1F2F0D41" w14:textId="77777777" w:rsidR="001C0EA1" w:rsidRDefault="001C0EA1">
      <w:pPr>
        <w:spacing w:line="240" w:lineRule="exact"/>
      </w:pPr>
    </w:p>
    <w:p w14:paraId="6B1C328E" w14:textId="77777777" w:rsidR="001C0EA1" w:rsidRDefault="001C0EA1">
      <w:pPr>
        <w:spacing w:line="240" w:lineRule="exact"/>
      </w:pPr>
    </w:p>
    <w:p w14:paraId="33CC576A" w14:textId="77777777" w:rsidR="001C0EA1" w:rsidRDefault="001C0EA1">
      <w:pPr>
        <w:spacing w:line="240" w:lineRule="exact"/>
      </w:pPr>
    </w:p>
    <w:p w14:paraId="414251A7" w14:textId="77777777" w:rsidR="001C0EA1" w:rsidRDefault="001C0EA1">
      <w:pPr>
        <w:spacing w:line="240" w:lineRule="exact"/>
      </w:pPr>
    </w:p>
    <w:p w14:paraId="28434CD6" w14:textId="77777777" w:rsidR="001C0EA1" w:rsidRDefault="001C0EA1">
      <w:pPr>
        <w:spacing w:line="240" w:lineRule="exact"/>
      </w:pPr>
    </w:p>
    <w:p w14:paraId="38E76710" w14:textId="77777777" w:rsidR="001C0EA1" w:rsidRDefault="001C0EA1">
      <w:pPr>
        <w:spacing w:line="240" w:lineRule="exact"/>
      </w:pPr>
    </w:p>
    <w:p w14:paraId="2069A8EE" w14:textId="77777777" w:rsidR="001C0EA1" w:rsidRDefault="001C0EA1">
      <w:pPr>
        <w:spacing w:line="240" w:lineRule="exact"/>
      </w:pPr>
    </w:p>
    <w:p w14:paraId="10827D51" w14:textId="77777777" w:rsidR="001C0EA1" w:rsidRDefault="001C0EA1">
      <w:pPr>
        <w:spacing w:line="240" w:lineRule="exact"/>
      </w:pPr>
    </w:p>
    <w:p w14:paraId="790E5182" w14:textId="77777777" w:rsidR="001C0EA1" w:rsidRDefault="00860F29">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Chambre de Commerce et d'Industrie Bordeaux Gironde </w:t>
      </w:r>
    </w:p>
    <w:p w14:paraId="3559D433" w14:textId="77777777" w:rsidR="001C0EA1" w:rsidRDefault="00860F29">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17 place de la Bourse</w:t>
      </w:r>
    </w:p>
    <w:p w14:paraId="522E78A0" w14:textId="77777777" w:rsidR="001C0EA1" w:rsidRDefault="00860F29">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33076 BORDEAUX CEDEX</w:t>
      </w:r>
    </w:p>
    <w:p w14:paraId="5BD672A2" w14:textId="77777777" w:rsidR="001C0EA1" w:rsidRDefault="001C0EA1">
      <w:pPr>
        <w:spacing w:line="279" w:lineRule="exact"/>
        <w:jc w:val="center"/>
        <w:rPr>
          <w:rFonts w:ascii="Trebuchet MS" w:eastAsia="Trebuchet MS" w:hAnsi="Trebuchet MS" w:cs="Trebuchet MS"/>
          <w:color w:val="000000"/>
          <w:lang w:val="fr-FR"/>
        </w:rPr>
        <w:sectPr w:rsidR="001C0EA1">
          <w:pgSz w:w="11900" w:h="16840"/>
          <w:pgMar w:top="1400" w:right="1140" w:bottom="1440" w:left="1140" w:header="1400" w:footer="1440" w:gutter="0"/>
          <w:cols w:space="708"/>
        </w:sectPr>
      </w:pPr>
    </w:p>
    <w:tbl>
      <w:tblPr>
        <w:tblW w:w="0" w:type="auto"/>
        <w:tblLayout w:type="fixed"/>
        <w:tblLook w:val="04A0" w:firstRow="1" w:lastRow="0" w:firstColumn="1" w:lastColumn="0" w:noHBand="0" w:noVBand="1"/>
      </w:tblPr>
      <w:tblGrid>
        <w:gridCol w:w="1200"/>
        <w:gridCol w:w="2400"/>
        <w:gridCol w:w="6000"/>
      </w:tblGrid>
      <w:tr w:rsidR="001C0EA1" w14:paraId="75A87D13"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4CF888E4" w14:textId="77777777" w:rsidR="001C0EA1" w:rsidRDefault="00860F29">
            <w:pPr>
              <w:pStyle w:val="Titletable"/>
              <w:jc w:val="center"/>
              <w:rPr>
                <w:lang w:val="fr-FR"/>
              </w:rPr>
            </w:pPr>
            <w:r>
              <w:rPr>
                <w:lang w:val="fr-FR"/>
              </w:rPr>
              <w:lastRenderedPageBreak/>
              <w:t>L'ESSENTIEL DE LA PROCÉDURE</w:t>
            </w:r>
          </w:p>
        </w:tc>
      </w:tr>
      <w:tr w:rsidR="001C0EA1" w14:paraId="3417B00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D33178" w14:textId="77777777" w:rsidR="001C0EA1" w:rsidRDefault="001C0EA1">
            <w:pPr>
              <w:spacing w:line="140" w:lineRule="exact"/>
              <w:rPr>
                <w:sz w:val="14"/>
              </w:rPr>
            </w:pPr>
          </w:p>
          <w:p w14:paraId="501DB444" w14:textId="77777777" w:rsidR="001C0EA1" w:rsidRDefault="00626F0B">
            <w:pPr>
              <w:ind w:left="420"/>
              <w:rPr>
                <w:sz w:val="2"/>
              </w:rPr>
            </w:pPr>
            <w:r>
              <w:pict w14:anchorId="6E97CE75">
                <v:shape id="_x0000_i1026" type="#_x0000_t75" style="width:18pt;height:18pt">
                  <v:imagedata r:id="rId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996F38" w14:textId="77777777" w:rsidR="001C0EA1" w:rsidRDefault="00860F29">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4C7B00" w14:textId="77777777" w:rsidR="001C0EA1" w:rsidRDefault="00860F29">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Objet : Maintenance et entretien de l’aire de repos de Bordeaux Cestas</w:t>
            </w:r>
          </w:p>
        </w:tc>
      </w:tr>
      <w:tr w:rsidR="001C0EA1" w14:paraId="6EF1E6D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C8CE4B" w14:textId="77777777" w:rsidR="001C0EA1" w:rsidRDefault="001C0EA1">
            <w:pPr>
              <w:spacing w:line="140" w:lineRule="exact"/>
              <w:rPr>
                <w:sz w:val="14"/>
              </w:rPr>
            </w:pPr>
          </w:p>
          <w:p w14:paraId="319ECD3E" w14:textId="77777777" w:rsidR="001C0EA1" w:rsidRDefault="00626F0B">
            <w:pPr>
              <w:ind w:left="420"/>
              <w:rPr>
                <w:sz w:val="2"/>
              </w:rPr>
            </w:pPr>
            <w:r>
              <w:pict w14:anchorId="50D8460E">
                <v:shape id="_x0000_i1027" type="#_x0000_t75" style="width:18pt;height:18pt">
                  <v:imagedata r:id="rId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348DA1" w14:textId="77777777" w:rsidR="001C0EA1" w:rsidRDefault="00860F29">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2A259D" w14:textId="77777777" w:rsidR="001C0EA1" w:rsidRDefault="00860F29">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Appel d'offres ouvert</w:t>
            </w:r>
          </w:p>
        </w:tc>
      </w:tr>
      <w:tr w:rsidR="001C0EA1" w14:paraId="660D8F9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322BD6" w14:textId="77777777" w:rsidR="001C0EA1" w:rsidRDefault="001C0EA1">
            <w:pPr>
              <w:spacing w:line="140" w:lineRule="exact"/>
              <w:rPr>
                <w:sz w:val="14"/>
              </w:rPr>
            </w:pPr>
          </w:p>
          <w:p w14:paraId="0CC8874A" w14:textId="77777777" w:rsidR="001C0EA1" w:rsidRDefault="00626F0B">
            <w:pPr>
              <w:ind w:left="420"/>
              <w:rPr>
                <w:sz w:val="2"/>
              </w:rPr>
            </w:pPr>
            <w:r>
              <w:pict w14:anchorId="14046220">
                <v:shape id="_x0000_i1028" type="#_x0000_t75" style="width:18pt;height:18pt">
                  <v:imagedata r:id="rId1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FACD7F" w14:textId="77777777" w:rsidR="001C0EA1" w:rsidRDefault="00860F29">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AA29AC" w14:textId="77777777" w:rsidR="001C0EA1" w:rsidRDefault="00860F29">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Accord-cadre</w:t>
            </w:r>
          </w:p>
        </w:tc>
      </w:tr>
      <w:tr w:rsidR="001C0EA1" w14:paraId="35ED250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4A611C" w14:textId="77777777" w:rsidR="001C0EA1" w:rsidRDefault="001C0EA1">
            <w:pPr>
              <w:spacing w:line="140" w:lineRule="exact"/>
              <w:rPr>
                <w:sz w:val="14"/>
              </w:rPr>
            </w:pPr>
          </w:p>
          <w:p w14:paraId="0D7C2D11" w14:textId="77777777" w:rsidR="001C0EA1" w:rsidRDefault="00626F0B">
            <w:pPr>
              <w:ind w:left="420"/>
              <w:rPr>
                <w:sz w:val="2"/>
              </w:rPr>
            </w:pPr>
            <w:r>
              <w:pict w14:anchorId="073533B4">
                <v:shape id="_x0000_i1029" type="#_x0000_t75" style="width:18pt;height:18pt">
                  <v:imagedata r:id="rId1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D999FF" w14:textId="77777777" w:rsidR="001C0EA1" w:rsidRDefault="00860F29">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F5CE04" w14:textId="77777777" w:rsidR="001C0EA1" w:rsidRDefault="00860F29">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 mois</w:t>
            </w:r>
          </w:p>
        </w:tc>
      </w:tr>
      <w:tr w:rsidR="001C0EA1" w14:paraId="067F64C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B25282" w14:textId="77777777" w:rsidR="001C0EA1" w:rsidRDefault="001C0EA1">
            <w:pPr>
              <w:spacing w:line="140" w:lineRule="exact"/>
              <w:rPr>
                <w:sz w:val="14"/>
              </w:rPr>
            </w:pPr>
          </w:p>
          <w:p w14:paraId="051444AF" w14:textId="77777777" w:rsidR="001C0EA1" w:rsidRDefault="00626F0B">
            <w:pPr>
              <w:ind w:left="420"/>
              <w:rPr>
                <w:sz w:val="2"/>
              </w:rPr>
            </w:pPr>
            <w:r>
              <w:pict w14:anchorId="1F0D3E35">
                <v:shape id="_x0000_i1030" type="#_x0000_t75" style="width:18pt;height:18pt">
                  <v:imagedata r:id="rId1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9B9FEC" w14:textId="77777777" w:rsidR="001C0EA1" w:rsidRDefault="00860F29">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532355" w14:textId="77777777" w:rsidR="001C0EA1" w:rsidRDefault="00860F29">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1C0EA1" w14:paraId="0B035EE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4AB5C2" w14:textId="77777777" w:rsidR="001C0EA1" w:rsidRDefault="001C0EA1">
            <w:pPr>
              <w:spacing w:line="140" w:lineRule="exact"/>
              <w:rPr>
                <w:sz w:val="14"/>
              </w:rPr>
            </w:pPr>
          </w:p>
          <w:p w14:paraId="2D2BB08A" w14:textId="77777777" w:rsidR="001C0EA1" w:rsidRDefault="00626F0B">
            <w:pPr>
              <w:ind w:left="420"/>
              <w:rPr>
                <w:sz w:val="2"/>
              </w:rPr>
            </w:pPr>
            <w:r>
              <w:pict w14:anchorId="5A184B79">
                <v:shape id="_x0000_i1031" type="#_x0000_t75" style="width:18pt;height:18pt">
                  <v:imagedata r:id="rId1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20688A" w14:textId="77777777" w:rsidR="001C0EA1" w:rsidRDefault="00860F29">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5737C4" w14:textId="77777777" w:rsidR="001C0EA1" w:rsidRDefault="00860F29">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1C0EA1" w14:paraId="57C513E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5CA028" w14:textId="77777777" w:rsidR="001C0EA1" w:rsidRDefault="001C0EA1">
            <w:pPr>
              <w:spacing w:line="140" w:lineRule="exact"/>
              <w:rPr>
                <w:sz w:val="14"/>
              </w:rPr>
            </w:pPr>
          </w:p>
          <w:p w14:paraId="4B78E902" w14:textId="77777777" w:rsidR="001C0EA1" w:rsidRDefault="00626F0B">
            <w:pPr>
              <w:ind w:left="420"/>
              <w:rPr>
                <w:sz w:val="2"/>
              </w:rPr>
            </w:pPr>
            <w:r>
              <w:pict w14:anchorId="71144116">
                <v:shape id="_x0000_i1032" type="#_x0000_t75" style="width:18pt;height:18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8FE0B1" w14:textId="77777777" w:rsidR="001C0EA1" w:rsidRDefault="00860F29">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ABE6E1" w14:textId="77777777" w:rsidR="001C0EA1" w:rsidRDefault="00860F29">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1C0EA1" w14:paraId="4E521B9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98D69D" w14:textId="77777777" w:rsidR="001C0EA1" w:rsidRDefault="001C0EA1">
            <w:pPr>
              <w:spacing w:line="140" w:lineRule="exact"/>
              <w:rPr>
                <w:sz w:val="14"/>
              </w:rPr>
            </w:pPr>
          </w:p>
          <w:p w14:paraId="086E1523" w14:textId="77777777" w:rsidR="001C0EA1" w:rsidRDefault="00626F0B">
            <w:pPr>
              <w:ind w:left="420"/>
              <w:rPr>
                <w:sz w:val="2"/>
              </w:rPr>
            </w:pPr>
            <w:r>
              <w:pict w14:anchorId="3111EAEB">
                <v:shape id="_x0000_i1033" type="#_x0000_t75" style="width:18pt;height:18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2D99DD" w14:textId="77777777" w:rsidR="001C0EA1" w:rsidRDefault="00860F29">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7464F7" w14:textId="77777777" w:rsidR="001C0EA1" w:rsidRDefault="00860F29">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1C0EA1" w14:paraId="14EEC3D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FA5C9B" w14:textId="77777777" w:rsidR="001C0EA1" w:rsidRDefault="001C0EA1">
            <w:pPr>
              <w:spacing w:line="140" w:lineRule="exact"/>
              <w:rPr>
                <w:sz w:val="14"/>
              </w:rPr>
            </w:pPr>
          </w:p>
          <w:p w14:paraId="25BF88D7" w14:textId="77777777" w:rsidR="001C0EA1" w:rsidRDefault="00626F0B">
            <w:pPr>
              <w:ind w:left="420"/>
              <w:rPr>
                <w:sz w:val="2"/>
              </w:rPr>
            </w:pPr>
            <w:r>
              <w:pict w14:anchorId="176E1204">
                <v:shape id="_x0000_i1034" type="#_x0000_t75" style="width:18pt;height:18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F1747A" w14:textId="77777777" w:rsidR="001C0EA1" w:rsidRDefault="00860F29">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0E3407" w14:textId="77777777" w:rsidR="001C0EA1" w:rsidRDefault="00860F29">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1C0EA1" w14:paraId="70EB6CB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DCCE87" w14:textId="77777777" w:rsidR="001C0EA1" w:rsidRDefault="001C0EA1">
            <w:pPr>
              <w:spacing w:line="140" w:lineRule="exact"/>
              <w:rPr>
                <w:sz w:val="14"/>
              </w:rPr>
            </w:pPr>
          </w:p>
          <w:p w14:paraId="7FEBD154" w14:textId="77777777" w:rsidR="001C0EA1" w:rsidRDefault="00626F0B">
            <w:pPr>
              <w:ind w:left="420"/>
              <w:rPr>
                <w:sz w:val="2"/>
              </w:rPr>
            </w:pPr>
            <w:r>
              <w:pict w14:anchorId="74B5D25B">
                <v:shape id="_x0000_i1035" type="#_x0000_t75" style="width:18pt;height:18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CA7DE0" w14:textId="77777777" w:rsidR="001C0EA1" w:rsidRDefault="00860F29">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4BC5AE" w14:textId="77777777" w:rsidR="001C0EA1" w:rsidRDefault="00860F29">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12 mois</w:t>
            </w:r>
          </w:p>
        </w:tc>
      </w:tr>
      <w:tr w:rsidR="001C0EA1" w14:paraId="00CD23D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B78846" w14:textId="77777777" w:rsidR="001C0EA1" w:rsidRDefault="001C0EA1">
            <w:pPr>
              <w:spacing w:line="140" w:lineRule="exact"/>
              <w:rPr>
                <w:sz w:val="14"/>
              </w:rPr>
            </w:pPr>
          </w:p>
          <w:p w14:paraId="25F3916A" w14:textId="77777777" w:rsidR="001C0EA1" w:rsidRDefault="00626F0B">
            <w:pPr>
              <w:ind w:left="420"/>
              <w:rPr>
                <w:sz w:val="2"/>
              </w:rPr>
            </w:pPr>
            <w:r>
              <w:pict w14:anchorId="7E53E205">
                <v:shape id="_x0000_i1036" type="#_x0000_t75" style="width:18pt;height:18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1E5AE4" w14:textId="77777777" w:rsidR="001C0EA1" w:rsidRDefault="00860F29">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9185F8" w14:textId="77777777" w:rsidR="001C0EA1" w:rsidRDefault="00860F29">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obligatoire</w:t>
            </w:r>
          </w:p>
        </w:tc>
      </w:tr>
    </w:tbl>
    <w:p w14:paraId="58E55B34" w14:textId="77777777" w:rsidR="001C0EA1" w:rsidRDefault="001C0EA1">
      <w:pPr>
        <w:sectPr w:rsidR="001C0EA1">
          <w:pgSz w:w="11900" w:h="16840"/>
          <w:pgMar w:top="1080" w:right="1160" w:bottom="1440" w:left="1140" w:header="1080" w:footer="1440" w:gutter="0"/>
          <w:cols w:space="708"/>
        </w:sectPr>
      </w:pPr>
    </w:p>
    <w:p w14:paraId="71E8C124" w14:textId="77777777" w:rsidR="001C0EA1" w:rsidRDefault="00860F29">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094672EC" w14:textId="77777777" w:rsidR="001C0EA1" w:rsidRDefault="001C0EA1">
      <w:pPr>
        <w:spacing w:after="80" w:line="240" w:lineRule="exact"/>
      </w:pPr>
    </w:p>
    <w:p w14:paraId="7AAF0D07" w14:textId="38206393" w:rsidR="00626F0B" w:rsidRDefault="00860F29">
      <w:pPr>
        <w:pStyle w:val="TM1"/>
        <w:tabs>
          <w:tab w:val="right" w:leader="dot" w:pos="9610"/>
        </w:tabs>
        <w:rPr>
          <w:rFonts w:asciiTheme="minorHAnsi" w:eastAsiaTheme="minorEastAsia" w:hAnsiTheme="minorHAnsi" w:cstheme="minorBidi"/>
          <w:noProof/>
          <w:kern w:val="2"/>
          <w:lang w:val="fr-FR" w:eastAsia="fr-FR"/>
          <w14:ligatures w14:val="standardContextual"/>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15827550" w:history="1">
        <w:r w:rsidR="00626F0B" w:rsidRPr="00C87EBB">
          <w:rPr>
            <w:rStyle w:val="Lienhypertexte"/>
            <w:rFonts w:ascii="Trebuchet MS" w:eastAsia="Trebuchet MS" w:hAnsi="Trebuchet MS" w:cs="Trebuchet MS"/>
            <w:noProof/>
            <w:lang w:val="fr-FR"/>
          </w:rPr>
          <w:t>1 - Objet et étendue de la consultation</w:t>
        </w:r>
        <w:r w:rsidR="00626F0B">
          <w:rPr>
            <w:noProof/>
          </w:rPr>
          <w:tab/>
        </w:r>
        <w:r w:rsidR="00626F0B">
          <w:rPr>
            <w:noProof/>
          </w:rPr>
          <w:fldChar w:fldCharType="begin"/>
        </w:r>
        <w:r w:rsidR="00626F0B">
          <w:rPr>
            <w:noProof/>
          </w:rPr>
          <w:instrText xml:space="preserve"> PAGEREF _Toc215827550 \h </w:instrText>
        </w:r>
        <w:r w:rsidR="00626F0B">
          <w:rPr>
            <w:noProof/>
          </w:rPr>
        </w:r>
        <w:r w:rsidR="00626F0B">
          <w:rPr>
            <w:noProof/>
          </w:rPr>
          <w:fldChar w:fldCharType="separate"/>
        </w:r>
        <w:r w:rsidR="00626F0B">
          <w:rPr>
            <w:noProof/>
          </w:rPr>
          <w:t>4</w:t>
        </w:r>
        <w:r w:rsidR="00626F0B">
          <w:rPr>
            <w:noProof/>
          </w:rPr>
          <w:fldChar w:fldCharType="end"/>
        </w:r>
      </w:hyperlink>
    </w:p>
    <w:p w14:paraId="2893B94F" w14:textId="1B1688F6"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51" w:history="1">
        <w:r w:rsidRPr="00C87EBB">
          <w:rPr>
            <w:rStyle w:val="Lienhypertexte"/>
            <w:rFonts w:ascii="Trebuchet MS" w:eastAsia="Trebuchet MS" w:hAnsi="Trebuchet MS" w:cs="Trebuchet MS"/>
            <w:noProof/>
            <w:lang w:val="fr-FR"/>
          </w:rPr>
          <w:t>1.1 - Objet</w:t>
        </w:r>
        <w:r>
          <w:rPr>
            <w:noProof/>
          </w:rPr>
          <w:tab/>
        </w:r>
        <w:r>
          <w:rPr>
            <w:noProof/>
          </w:rPr>
          <w:fldChar w:fldCharType="begin"/>
        </w:r>
        <w:r>
          <w:rPr>
            <w:noProof/>
          </w:rPr>
          <w:instrText xml:space="preserve"> PAGEREF _Toc215827551 \h </w:instrText>
        </w:r>
        <w:r>
          <w:rPr>
            <w:noProof/>
          </w:rPr>
        </w:r>
        <w:r>
          <w:rPr>
            <w:noProof/>
          </w:rPr>
          <w:fldChar w:fldCharType="separate"/>
        </w:r>
        <w:r>
          <w:rPr>
            <w:noProof/>
          </w:rPr>
          <w:t>4</w:t>
        </w:r>
        <w:r>
          <w:rPr>
            <w:noProof/>
          </w:rPr>
          <w:fldChar w:fldCharType="end"/>
        </w:r>
      </w:hyperlink>
    </w:p>
    <w:p w14:paraId="4638D79A" w14:textId="46B99E57"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52" w:history="1">
        <w:r w:rsidRPr="00C87EBB">
          <w:rPr>
            <w:rStyle w:val="Lienhypertexte"/>
            <w:rFonts w:ascii="Trebuchet MS" w:eastAsia="Trebuchet MS" w:hAnsi="Trebuchet MS" w:cs="Trebuchet MS"/>
            <w:noProof/>
            <w:lang w:val="fr-FR"/>
          </w:rPr>
          <w:t>1.2 - Mode de passation</w:t>
        </w:r>
        <w:r>
          <w:rPr>
            <w:noProof/>
          </w:rPr>
          <w:tab/>
        </w:r>
        <w:r>
          <w:rPr>
            <w:noProof/>
          </w:rPr>
          <w:fldChar w:fldCharType="begin"/>
        </w:r>
        <w:r>
          <w:rPr>
            <w:noProof/>
          </w:rPr>
          <w:instrText xml:space="preserve"> PAGEREF _Toc215827552 \h </w:instrText>
        </w:r>
        <w:r>
          <w:rPr>
            <w:noProof/>
          </w:rPr>
        </w:r>
        <w:r>
          <w:rPr>
            <w:noProof/>
          </w:rPr>
          <w:fldChar w:fldCharType="separate"/>
        </w:r>
        <w:r>
          <w:rPr>
            <w:noProof/>
          </w:rPr>
          <w:t>4</w:t>
        </w:r>
        <w:r>
          <w:rPr>
            <w:noProof/>
          </w:rPr>
          <w:fldChar w:fldCharType="end"/>
        </w:r>
      </w:hyperlink>
    </w:p>
    <w:p w14:paraId="0DB408DD" w14:textId="7A5E23B5"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53" w:history="1">
        <w:r w:rsidRPr="00C87EBB">
          <w:rPr>
            <w:rStyle w:val="Lienhypertexte"/>
            <w:rFonts w:ascii="Trebuchet MS" w:eastAsia="Trebuchet MS" w:hAnsi="Trebuchet MS" w:cs="Trebuchet MS"/>
            <w:noProof/>
            <w:lang w:val="fr-FR"/>
          </w:rPr>
          <w:t>1.3 - Type et forme de contrat</w:t>
        </w:r>
        <w:r>
          <w:rPr>
            <w:noProof/>
          </w:rPr>
          <w:tab/>
        </w:r>
        <w:r>
          <w:rPr>
            <w:noProof/>
          </w:rPr>
          <w:fldChar w:fldCharType="begin"/>
        </w:r>
        <w:r>
          <w:rPr>
            <w:noProof/>
          </w:rPr>
          <w:instrText xml:space="preserve"> PAGEREF _Toc215827553 \h </w:instrText>
        </w:r>
        <w:r>
          <w:rPr>
            <w:noProof/>
          </w:rPr>
        </w:r>
        <w:r>
          <w:rPr>
            <w:noProof/>
          </w:rPr>
          <w:fldChar w:fldCharType="separate"/>
        </w:r>
        <w:r>
          <w:rPr>
            <w:noProof/>
          </w:rPr>
          <w:t>4</w:t>
        </w:r>
        <w:r>
          <w:rPr>
            <w:noProof/>
          </w:rPr>
          <w:fldChar w:fldCharType="end"/>
        </w:r>
      </w:hyperlink>
    </w:p>
    <w:p w14:paraId="4EC4B890" w14:textId="7627C2B1"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54" w:history="1">
        <w:r w:rsidRPr="00C87EBB">
          <w:rPr>
            <w:rStyle w:val="Lienhypertexte"/>
            <w:rFonts w:ascii="Trebuchet MS" w:eastAsia="Trebuchet MS" w:hAnsi="Trebuchet MS" w:cs="Trebuchet MS"/>
            <w:noProof/>
            <w:lang w:val="fr-FR"/>
          </w:rPr>
          <w:t>1.4 - Décomposition de la consultation</w:t>
        </w:r>
        <w:r>
          <w:rPr>
            <w:noProof/>
          </w:rPr>
          <w:tab/>
        </w:r>
        <w:r>
          <w:rPr>
            <w:noProof/>
          </w:rPr>
          <w:fldChar w:fldCharType="begin"/>
        </w:r>
        <w:r>
          <w:rPr>
            <w:noProof/>
          </w:rPr>
          <w:instrText xml:space="preserve"> PAGEREF _Toc215827554 \h </w:instrText>
        </w:r>
        <w:r>
          <w:rPr>
            <w:noProof/>
          </w:rPr>
        </w:r>
        <w:r>
          <w:rPr>
            <w:noProof/>
          </w:rPr>
          <w:fldChar w:fldCharType="separate"/>
        </w:r>
        <w:r>
          <w:rPr>
            <w:noProof/>
          </w:rPr>
          <w:t>4</w:t>
        </w:r>
        <w:r>
          <w:rPr>
            <w:noProof/>
          </w:rPr>
          <w:fldChar w:fldCharType="end"/>
        </w:r>
      </w:hyperlink>
    </w:p>
    <w:p w14:paraId="6BE94194" w14:textId="77DC2B0A"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55" w:history="1">
        <w:r w:rsidRPr="00C87EBB">
          <w:rPr>
            <w:rStyle w:val="Lienhypertexte"/>
            <w:rFonts w:ascii="Trebuchet MS" w:eastAsia="Trebuchet MS" w:hAnsi="Trebuchet MS" w:cs="Trebuchet MS"/>
            <w:noProof/>
            <w:lang w:val="fr-FR"/>
          </w:rPr>
          <w:t>1.5 - Nomenclature</w:t>
        </w:r>
        <w:r>
          <w:rPr>
            <w:noProof/>
          </w:rPr>
          <w:tab/>
        </w:r>
        <w:r>
          <w:rPr>
            <w:noProof/>
          </w:rPr>
          <w:fldChar w:fldCharType="begin"/>
        </w:r>
        <w:r>
          <w:rPr>
            <w:noProof/>
          </w:rPr>
          <w:instrText xml:space="preserve"> PAGEREF _Toc215827555 \h </w:instrText>
        </w:r>
        <w:r>
          <w:rPr>
            <w:noProof/>
          </w:rPr>
        </w:r>
        <w:r>
          <w:rPr>
            <w:noProof/>
          </w:rPr>
          <w:fldChar w:fldCharType="separate"/>
        </w:r>
        <w:r>
          <w:rPr>
            <w:noProof/>
          </w:rPr>
          <w:t>4</w:t>
        </w:r>
        <w:r>
          <w:rPr>
            <w:noProof/>
          </w:rPr>
          <w:fldChar w:fldCharType="end"/>
        </w:r>
      </w:hyperlink>
    </w:p>
    <w:p w14:paraId="6E85BFBA" w14:textId="317BA71D"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56" w:history="1">
        <w:r w:rsidRPr="00C87EBB">
          <w:rPr>
            <w:rStyle w:val="Lienhypertexte"/>
            <w:rFonts w:ascii="Trebuchet MS" w:eastAsia="Trebuchet MS" w:hAnsi="Trebuchet MS" w:cs="Trebuchet MS"/>
            <w:noProof/>
            <w:lang w:val="fr-FR"/>
          </w:rPr>
          <w:t>1.6 - Réalisation de prestations similaires</w:t>
        </w:r>
        <w:r>
          <w:rPr>
            <w:noProof/>
          </w:rPr>
          <w:tab/>
        </w:r>
        <w:r>
          <w:rPr>
            <w:noProof/>
          </w:rPr>
          <w:fldChar w:fldCharType="begin"/>
        </w:r>
        <w:r>
          <w:rPr>
            <w:noProof/>
          </w:rPr>
          <w:instrText xml:space="preserve"> PAGEREF _Toc215827556 \h </w:instrText>
        </w:r>
        <w:r>
          <w:rPr>
            <w:noProof/>
          </w:rPr>
        </w:r>
        <w:r>
          <w:rPr>
            <w:noProof/>
          </w:rPr>
          <w:fldChar w:fldCharType="separate"/>
        </w:r>
        <w:r>
          <w:rPr>
            <w:noProof/>
          </w:rPr>
          <w:t>5</w:t>
        </w:r>
        <w:r>
          <w:rPr>
            <w:noProof/>
          </w:rPr>
          <w:fldChar w:fldCharType="end"/>
        </w:r>
      </w:hyperlink>
    </w:p>
    <w:p w14:paraId="1C19313E" w14:textId="462BB8A6"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57" w:history="1">
        <w:r w:rsidRPr="00C87EBB">
          <w:rPr>
            <w:rStyle w:val="Lienhypertexte"/>
            <w:rFonts w:ascii="Trebuchet MS" w:eastAsia="Trebuchet MS" w:hAnsi="Trebuchet MS" w:cs="Trebuchet MS"/>
            <w:noProof/>
            <w:lang w:val="fr-FR"/>
          </w:rPr>
          <w:t>1.7 - Renouvellement</w:t>
        </w:r>
        <w:r>
          <w:rPr>
            <w:noProof/>
          </w:rPr>
          <w:tab/>
        </w:r>
        <w:r>
          <w:rPr>
            <w:noProof/>
          </w:rPr>
          <w:fldChar w:fldCharType="begin"/>
        </w:r>
        <w:r>
          <w:rPr>
            <w:noProof/>
          </w:rPr>
          <w:instrText xml:space="preserve"> PAGEREF _Toc215827557 \h </w:instrText>
        </w:r>
        <w:r>
          <w:rPr>
            <w:noProof/>
          </w:rPr>
        </w:r>
        <w:r>
          <w:rPr>
            <w:noProof/>
          </w:rPr>
          <w:fldChar w:fldCharType="separate"/>
        </w:r>
        <w:r>
          <w:rPr>
            <w:noProof/>
          </w:rPr>
          <w:t>5</w:t>
        </w:r>
        <w:r>
          <w:rPr>
            <w:noProof/>
          </w:rPr>
          <w:fldChar w:fldCharType="end"/>
        </w:r>
      </w:hyperlink>
    </w:p>
    <w:p w14:paraId="0D82D5F1" w14:textId="34CD78E7" w:rsidR="00626F0B" w:rsidRDefault="00626F0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5827558" w:history="1">
        <w:r w:rsidRPr="00C87EBB">
          <w:rPr>
            <w:rStyle w:val="Lienhypertexte"/>
            <w:rFonts w:ascii="Trebuchet MS" w:eastAsia="Trebuchet MS" w:hAnsi="Trebuchet MS" w:cs="Trebuchet MS"/>
            <w:noProof/>
            <w:lang w:val="fr-FR"/>
          </w:rPr>
          <w:t>2 - Conditions de la consultation</w:t>
        </w:r>
        <w:r>
          <w:rPr>
            <w:noProof/>
          </w:rPr>
          <w:tab/>
        </w:r>
        <w:r>
          <w:rPr>
            <w:noProof/>
          </w:rPr>
          <w:fldChar w:fldCharType="begin"/>
        </w:r>
        <w:r>
          <w:rPr>
            <w:noProof/>
          </w:rPr>
          <w:instrText xml:space="preserve"> PAGEREF _Toc215827558 \h </w:instrText>
        </w:r>
        <w:r>
          <w:rPr>
            <w:noProof/>
          </w:rPr>
        </w:r>
        <w:r>
          <w:rPr>
            <w:noProof/>
          </w:rPr>
          <w:fldChar w:fldCharType="separate"/>
        </w:r>
        <w:r>
          <w:rPr>
            <w:noProof/>
          </w:rPr>
          <w:t>5</w:t>
        </w:r>
        <w:r>
          <w:rPr>
            <w:noProof/>
          </w:rPr>
          <w:fldChar w:fldCharType="end"/>
        </w:r>
      </w:hyperlink>
    </w:p>
    <w:p w14:paraId="6F563DCA" w14:textId="3D9CE510"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59" w:history="1">
        <w:r w:rsidRPr="00C87EBB">
          <w:rPr>
            <w:rStyle w:val="Lienhypertexte"/>
            <w:rFonts w:ascii="Trebuchet MS" w:eastAsia="Trebuchet MS" w:hAnsi="Trebuchet MS" w:cs="Trebuchet MS"/>
            <w:noProof/>
            <w:lang w:val="fr-FR"/>
          </w:rPr>
          <w:t>2.1 - Délai de validité des offres</w:t>
        </w:r>
        <w:r>
          <w:rPr>
            <w:noProof/>
          </w:rPr>
          <w:tab/>
        </w:r>
        <w:r>
          <w:rPr>
            <w:noProof/>
          </w:rPr>
          <w:fldChar w:fldCharType="begin"/>
        </w:r>
        <w:r>
          <w:rPr>
            <w:noProof/>
          </w:rPr>
          <w:instrText xml:space="preserve"> PAGEREF _Toc215827559 \h </w:instrText>
        </w:r>
        <w:r>
          <w:rPr>
            <w:noProof/>
          </w:rPr>
        </w:r>
        <w:r>
          <w:rPr>
            <w:noProof/>
          </w:rPr>
          <w:fldChar w:fldCharType="separate"/>
        </w:r>
        <w:r>
          <w:rPr>
            <w:noProof/>
          </w:rPr>
          <w:t>5</w:t>
        </w:r>
        <w:r>
          <w:rPr>
            <w:noProof/>
          </w:rPr>
          <w:fldChar w:fldCharType="end"/>
        </w:r>
      </w:hyperlink>
    </w:p>
    <w:p w14:paraId="5A8D53E9" w14:textId="07597856"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60" w:history="1">
        <w:r w:rsidRPr="00C87EBB">
          <w:rPr>
            <w:rStyle w:val="Lienhypertexte"/>
            <w:rFonts w:ascii="Trebuchet MS" w:eastAsia="Trebuchet MS" w:hAnsi="Trebuchet MS" w:cs="Trebuchet MS"/>
            <w:noProof/>
            <w:lang w:val="fr-FR"/>
          </w:rPr>
          <w:t>2.2 - Forme juridique du groupement</w:t>
        </w:r>
        <w:r>
          <w:rPr>
            <w:noProof/>
          </w:rPr>
          <w:tab/>
        </w:r>
        <w:r>
          <w:rPr>
            <w:noProof/>
          </w:rPr>
          <w:fldChar w:fldCharType="begin"/>
        </w:r>
        <w:r>
          <w:rPr>
            <w:noProof/>
          </w:rPr>
          <w:instrText xml:space="preserve"> PAGEREF _Toc215827560 \h </w:instrText>
        </w:r>
        <w:r>
          <w:rPr>
            <w:noProof/>
          </w:rPr>
        </w:r>
        <w:r>
          <w:rPr>
            <w:noProof/>
          </w:rPr>
          <w:fldChar w:fldCharType="separate"/>
        </w:r>
        <w:r>
          <w:rPr>
            <w:noProof/>
          </w:rPr>
          <w:t>5</w:t>
        </w:r>
        <w:r>
          <w:rPr>
            <w:noProof/>
          </w:rPr>
          <w:fldChar w:fldCharType="end"/>
        </w:r>
      </w:hyperlink>
    </w:p>
    <w:p w14:paraId="7AD8F047" w14:textId="329C48EE"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61" w:history="1">
        <w:r w:rsidRPr="00C87EBB">
          <w:rPr>
            <w:rStyle w:val="Lienhypertexte"/>
            <w:rFonts w:ascii="Trebuchet MS" w:eastAsia="Trebuchet MS" w:hAnsi="Trebuchet MS" w:cs="Trebuchet MS"/>
            <w:noProof/>
            <w:lang w:val="fr-FR"/>
          </w:rPr>
          <w:t>2.3 - Variantes</w:t>
        </w:r>
        <w:r>
          <w:rPr>
            <w:noProof/>
          </w:rPr>
          <w:tab/>
        </w:r>
        <w:r>
          <w:rPr>
            <w:noProof/>
          </w:rPr>
          <w:fldChar w:fldCharType="begin"/>
        </w:r>
        <w:r>
          <w:rPr>
            <w:noProof/>
          </w:rPr>
          <w:instrText xml:space="preserve"> PAGEREF _Toc215827561 \h </w:instrText>
        </w:r>
        <w:r>
          <w:rPr>
            <w:noProof/>
          </w:rPr>
        </w:r>
        <w:r>
          <w:rPr>
            <w:noProof/>
          </w:rPr>
          <w:fldChar w:fldCharType="separate"/>
        </w:r>
        <w:r>
          <w:rPr>
            <w:noProof/>
          </w:rPr>
          <w:t>5</w:t>
        </w:r>
        <w:r>
          <w:rPr>
            <w:noProof/>
          </w:rPr>
          <w:fldChar w:fldCharType="end"/>
        </w:r>
      </w:hyperlink>
    </w:p>
    <w:p w14:paraId="6F86BD70" w14:textId="7B8F2D3D"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62" w:history="1">
        <w:r w:rsidRPr="00C87EBB">
          <w:rPr>
            <w:rStyle w:val="Lienhypertexte"/>
            <w:rFonts w:ascii="Trebuchet MS" w:eastAsia="Trebuchet MS" w:hAnsi="Trebuchet MS" w:cs="Trebuchet MS"/>
            <w:noProof/>
            <w:lang w:val="fr-FR"/>
          </w:rPr>
          <w:t>2.4 - Développement durable</w:t>
        </w:r>
        <w:r>
          <w:rPr>
            <w:noProof/>
          </w:rPr>
          <w:tab/>
        </w:r>
        <w:r>
          <w:rPr>
            <w:noProof/>
          </w:rPr>
          <w:fldChar w:fldCharType="begin"/>
        </w:r>
        <w:r>
          <w:rPr>
            <w:noProof/>
          </w:rPr>
          <w:instrText xml:space="preserve"> PAGEREF _Toc215827562 \h </w:instrText>
        </w:r>
        <w:r>
          <w:rPr>
            <w:noProof/>
          </w:rPr>
        </w:r>
        <w:r>
          <w:rPr>
            <w:noProof/>
          </w:rPr>
          <w:fldChar w:fldCharType="separate"/>
        </w:r>
        <w:r>
          <w:rPr>
            <w:noProof/>
          </w:rPr>
          <w:t>5</w:t>
        </w:r>
        <w:r>
          <w:rPr>
            <w:noProof/>
          </w:rPr>
          <w:fldChar w:fldCharType="end"/>
        </w:r>
      </w:hyperlink>
    </w:p>
    <w:p w14:paraId="1F1E7663" w14:textId="5ABDD1BF"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63" w:history="1">
        <w:r w:rsidRPr="00C87EBB">
          <w:rPr>
            <w:rStyle w:val="Lienhypertexte"/>
            <w:rFonts w:ascii="Trebuchet MS" w:eastAsia="Trebuchet MS" w:hAnsi="Trebuchet MS" w:cs="Trebuchet MS"/>
            <w:noProof/>
            <w:lang w:val="fr-FR"/>
          </w:rPr>
          <w:t>2.5 - Insertion par l'activité économique</w:t>
        </w:r>
        <w:r>
          <w:rPr>
            <w:noProof/>
          </w:rPr>
          <w:tab/>
        </w:r>
        <w:r>
          <w:rPr>
            <w:noProof/>
          </w:rPr>
          <w:fldChar w:fldCharType="begin"/>
        </w:r>
        <w:r>
          <w:rPr>
            <w:noProof/>
          </w:rPr>
          <w:instrText xml:space="preserve"> PAGEREF _Toc215827563 \h </w:instrText>
        </w:r>
        <w:r>
          <w:rPr>
            <w:noProof/>
          </w:rPr>
        </w:r>
        <w:r>
          <w:rPr>
            <w:noProof/>
          </w:rPr>
          <w:fldChar w:fldCharType="separate"/>
        </w:r>
        <w:r>
          <w:rPr>
            <w:noProof/>
          </w:rPr>
          <w:t>5</w:t>
        </w:r>
        <w:r>
          <w:rPr>
            <w:noProof/>
          </w:rPr>
          <w:fldChar w:fldCharType="end"/>
        </w:r>
      </w:hyperlink>
    </w:p>
    <w:p w14:paraId="6EB081D0" w14:textId="2FAB2DFD"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64" w:history="1">
        <w:r w:rsidRPr="00C87EBB">
          <w:rPr>
            <w:rStyle w:val="Lienhypertexte"/>
            <w:rFonts w:ascii="Trebuchet MS" w:eastAsia="Trebuchet MS" w:hAnsi="Trebuchet MS" w:cs="Trebuchet MS"/>
            <w:noProof/>
            <w:lang w:val="fr-FR"/>
          </w:rPr>
          <w:t>2.6 - Plan de progrès</w:t>
        </w:r>
        <w:r>
          <w:rPr>
            <w:noProof/>
          </w:rPr>
          <w:tab/>
        </w:r>
        <w:r>
          <w:rPr>
            <w:noProof/>
          </w:rPr>
          <w:fldChar w:fldCharType="begin"/>
        </w:r>
        <w:r>
          <w:rPr>
            <w:noProof/>
          </w:rPr>
          <w:instrText xml:space="preserve"> PAGEREF _Toc215827564 \h </w:instrText>
        </w:r>
        <w:r>
          <w:rPr>
            <w:noProof/>
          </w:rPr>
        </w:r>
        <w:r>
          <w:rPr>
            <w:noProof/>
          </w:rPr>
          <w:fldChar w:fldCharType="separate"/>
        </w:r>
        <w:r>
          <w:rPr>
            <w:noProof/>
          </w:rPr>
          <w:t>5</w:t>
        </w:r>
        <w:r>
          <w:rPr>
            <w:noProof/>
          </w:rPr>
          <w:fldChar w:fldCharType="end"/>
        </w:r>
      </w:hyperlink>
    </w:p>
    <w:p w14:paraId="0470FE34" w14:textId="38AF8E44" w:rsidR="00626F0B" w:rsidRDefault="00626F0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5827565" w:history="1">
        <w:r w:rsidRPr="00C87EBB">
          <w:rPr>
            <w:rStyle w:val="Lienhypertexte"/>
            <w:rFonts w:ascii="Trebuchet MS" w:eastAsia="Trebuchet MS" w:hAnsi="Trebuchet MS" w:cs="Trebuchet MS"/>
            <w:noProof/>
            <w:lang w:val="fr-FR"/>
          </w:rPr>
          <w:t>3 - Conditions relatives au contrat</w:t>
        </w:r>
        <w:r>
          <w:rPr>
            <w:noProof/>
          </w:rPr>
          <w:tab/>
        </w:r>
        <w:r>
          <w:rPr>
            <w:noProof/>
          </w:rPr>
          <w:fldChar w:fldCharType="begin"/>
        </w:r>
        <w:r>
          <w:rPr>
            <w:noProof/>
          </w:rPr>
          <w:instrText xml:space="preserve"> PAGEREF _Toc215827565 \h </w:instrText>
        </w:r>
        <w:r>
          <w:rPr>
            <w:noProof/>
          </w:rPr>
        </w:r>
        <w:r>
          <w:rPr>
            <w:noProof/>
          </w:rPr>
          <w:fldChar w:fldCharType="separate"/>
        </w:r>
        <w:r>
          <w:rPr>
            <w:noProof/>
          </w:rPr>
          <w:t>6</w:t>
        </w:r>
        <w:r>
          <w:rPr>
            <w:noProof/>
          </w:rPr>
          <w:fldChar w:fldCharType="end"/>
        </w:r>
      </w:hyperlink>
    </w:p>
    <w:p w14:paraId="7DD4CB42" w14:textId="7119A53D"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66" w:history="1">
        <w:r w:rsidRPr="00C87EBB">
          <w:rPr>
            <w:rStyle w:val="Lienhypertexte"/>
            <w:rFonts w:ascii="Trebuchet MS" w:eastAsia="Trebuchet MS" w:hAnsi="Trebuchet MS" w:cs="Trebuchet MS"/>
            <w:noProof/>
            <w:lang w:val="fr-FR"/>
          </w:rPr>
          <w:t>3.1 - Durée du contrat ou délai d'exécution</w:t>
        </w:r>
        <w:r>
          <w:rPr>
            <w:noProof/>
          </w:rPr>
          <w:tab/>
        </w:r>
        <w:r>
          <w:rPr>
            <w:noProof/>
          </w:rPr>
          <w:fldChar w:fldCharType="begin"/>
        </w:r>
        <w:r>
          <w:rPr>
            <w:noProof/>
          </w:rPr>
          <w:instrText xml:space="preserve"> PAGEREF _Toc215827566 \h </w:instrText>
        </w:r>
        <w:r>
          <w:rPr>
            <w:noProof/>
          </w:rPr>
        </w:r>
        <w:r>
          <w:rPr>
            <w:noProof/>
          </w:rPr>
          <w:fldChar w:fldCharType="separate"/>
        </w:r>
        <w:r>
          <w:rPr>
            <w:noProof/>
          </w:rPr>
          <w:t>6</w:t>
        </w:r>
        <w:r>
          <w:rPr>
            <w:noProof/>
          </w:rPr>
          <w:fldChar w:fldCharType="end"/>
        </w:r>
      </w:hyperlink>
    </w:p>
    <w:p w14:paraId="67868FEC" w14:textId="26ABA3F8"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67" w:history="1">
        <w:r w:rsidRPr="00C87EBB">
          <w:rPr>
            <w:rStyle w:val="Lienhypertexte"/>
            <w:rFonts w:ascii="Trebuchet MS" w:eastAsia="Trebuchet MS" w:hAnsi="Trebuchet MS" w:cs="Trebuchet MS"/>
            <w:noProof/>
            <w:lang w:val="fr-FR"/>
          </w:rPr>
          <w:t>3.2 - Modalités essentielles de financement et de paiement</w:t>
        </w:r>
        <w:r>
          <w:rPr>
            <w:noProof/>
          </w:rPr>
          <w:tab/>
        </w:r>
        <w:r>
          <w:rPr>
            <w:noProof/>
          </w:rPr>
          <w:fldChar w:fldCharType="begin"/>
        </w:r>
        <w:r>
          <w:rPr>
            <w:noProof/>
          </w:rPr>
          <w:instrText xml:space="preserve"> PAGEREF _Toc215827567 \h </w:instrText>
        </w:r>
        <w:r>
          <w:rPr>
            <w:noProof/>
          </w:rPr>
        </w:r>
        <w:r>
          <w:rPr>
            <w:noProof/>
          </w:rPr>
          <w:fldChar w:fldCharType="separate"/>
        </w:r>
        <w:r>
          <w:rPr>
            <w:noProof/>
          </w:rPr>
          <w:t>6</w:t>
        </w:r>
        <w:r>
          <w:rPr>
            <w:noProof/>
          </w:rPr>
          <w:fldChar w:fldCharType="end"/>
        </w:r>
      </w:hyperlink>
    </w:p>
    <w:p w14:paraId="304C2EC5" w14:textId="090700F1"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68" w:history="1">
        <w:r w:rsidRPr="00C87EBB">
          <w:rPr>
            <w:rStyle w:val="Lienhypertexte"/>
            <w:rFonts w:ascii="Trebuchet MS" w:eastAsia="Trebuchet MS" w:hAnsi="Trebuchet MS" w:cs="Trebuchet MS"/>
            <w:noProof/>
            <w:lang w:val="fr-FR"/>
          </w:rPr>
          <w:t>3.3 - Confidentialité et mesures de sécurité</w:t>
        </w:r>
        <w:r>
          <w:rPr>
            <w:noProof/>
          </w:rPr>
          <w:tab/>
        </w:r>
        <w:r>
          <w:rPr>
            <w:noProof/>
          </w:rPr>
          <w:fldChar w:fldCharType="begin"/>
        </w:r>
        <w:r>
          <w:rPr>
            <w:noProof/>
          </w:rPr>
          <w:instrText xml:space="preserve"> PAGEREF _Toc215827568 \h </w:instrText>
        </w:r>
        <w:r>
          <w:rPr>
            <w:noProof/>
          </w:rPr>
        </w:r>
        <w:r>
          <w:rPr>
            <w:noProof/>
          </w:rPr>
          <w:fldChar w:fldCharType="separate"/>
        </w:r>
        <w:r>
          <w:rPr>
            <w:noProof/>
          </w:rPr>
          <w:t>6</w:t>
        </w:r>
        <w:r>
          <w:rPr>
            <w:noProof/>
          </w:rPr>
          <w:fldChar w:fldCharType="end"/>
        </w:r>
      </w:hyperlink>
    </w:p>
    <w:p w14:paraId="75AB13D4" w14:textId="77BDBA95" w:rsidR="00626F0B" w:rsidRDefault="00626F0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5827569" w:history="1">
        <w:r w:rsidRPr="00C87EBB">
          <w:rPr>
            <w:rStyle w:val="Lienhypertexte"/>
            <w:rFonts w:ascii="Trebuchet MS" w:eastAsia="Trebuchet MS" w:hAnsi="Trebuchet MS" w:cs="Trebuchet MS"/>
            <w:noProof/>
            <w:lang w:val="fr-FR"/>
          </w:rPr>
          <w:t>4 - Contenu du dossier de consultation</w:t>
        </w:r>
        <w:r>
          <w:rPr>
            <w:noProof/>
          </w:rPr>
          <w:tab/>
        </w:r>
        <w:r>
          <w:rPr>
            <w:noProof/>
          </w:rPr>
          <w:fldChar w:fldCharType="begin"/>
        </w:r>
        <w:r>
          <w:rPr>
            <w:noProof/>
          </w:rPr>
          <w:instrText xml:space="preserve"> PAGEREF _Toc215827569 \h </w:instrText>
        </w:r>
        <w:r>
          <w:rPr>
            <w:noProof/>
          </w:rPr>
        </w:r>
        <w:r>
          <w:rPr>
            <w:noProof/>
          </w:rPr>
          <w:fldChar w:fldCharType="separate"/>
        </w:r>
        <w:r>
          <w:rPr>
            <w:noProof/>
          </w:rPr>
          <w:t>6</w:t>
        </w:r>
        <w:r>
          <w:rPr>
            <w:noProof/>
          </w:rPr>
          <w:fldChar w:fldCharType="end"/>
        </w:r>
      </w:hyperlink>
    </w:p>
    <w:p w14:paraId="3F24AB2B" w14:textId="71C2EF48" w:rsidR="00626F0B" w:rsidRDefault="00626F0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5827570" w:history="1">
        <w:r w:rsidRPr="00C87EBB">
          <w:rPr>
            <w:rStyle w:val="Lienhypertexte"/>
            <w:rFonts w:ascii="Trebuchet MS" w:eastAsia="Trebuchet MS" w:hAnsi="Trebuchet MS" w:cs="Trebuchet MS"/>
            <w:noProof/>
            <w:lang w:val="fr-FR"/>
          </w:rPr>
          <w:t>5 - Présentation des candidatures et des offres</w:t>
        </w:r>
        <w:r>
          <w:rPr>
            <w:noProof/>
          </w:rPr>
          <w:tab/>
        </w:r>
        <w:r>
          <w:rPr>
            <w:noProof/>
          </w:rPr>
          <w:fldChar w:fldCharType="begin"/>
        </w:r>
        <w:r>
          <w:rPr>
            <w:noProof/>
          </w:rPr>
          <w:instrText xml:space="preserve"> PAGEREF _Toc215827570 \h </w:instrText>
        </w:r>
        <w:r>
          <w:rPr>
            <w:noProof/>
          </w:rPr>
        </w:r>
        <w:r>
          <w:rPr>
            <w:noProof/>
          </w:rPr>
          <w:fldChar w:fldCharType="separate"/>
        </w:r>
        <w:r>
          <w:rPr>
            <w:noProof/>
          </w:rPr>
          <w:t>6</w:t>
        </w:r>
        <w:r>
          <w:rPr>
            <w:noProof/>
          </w:rPr>
          <w:fldChar w:fldCharType="end"/>
        </w:r>
      </w:hyperlink>
    </w:p>
    <w:p w14:paraId="7CC773E6" w14:textId="7F39ED00"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71" w:history="1">
        <w:r w:rsidRPr="00C87EBB">
          <w:rPr>
            <w:rStyle w:val="Lienhypertexte"/>
            <w:rFonts w:ascii="Trebuchet MS" w:eastAsia="Trebuchet MS" w:hAnsi="Trebuchet MS" w:cs="Trebuchet MS"/>
            <w:noProof/>
            <w:lang w:val="fr-FR"/>
          </w:rPr>
          <w:t>5.1 - Documents à produire</w:t>
        </w:r>
        <w:r>
          <w:rPr>
            <w:noProof/>
          </w:rPr>
          <w:tab/>
        </w:r>
        <w:r>
          <w:rPr>
            <w:noProof/>
          </w:rPr>
          <w:fldChar w:fldCharType="begin"/>
        </w:r>
        <w:r>
          <w:rPr>
            <w:noProof/>
          </w:rPr>
          <w:instrText xml:space="preserve"> PAGEREF _Toc215827571 \h </w:instrText>
        </w:r>
        <w:r>
          <w:rPr>
            <w:noProof/>
          </w:rPr>
        </w:r>
        <w:r>
          <w:rPr>
            <w:noProof/>
          </w:rPr>
          <w:fldChar w:fldCharType="separate"/>
        </w:r>
        <w:r>
          <w:rPr>
            <w:noProof/>
          </w:rPr>
          <w:t>8</w:t>
        </w:r>
        <w:r>
          <w:rPr>
            <w:noProof/>
          </w:rPr>
          <w:fldChar w:fldCharType="end"/>
        </w:r>
      </w:hyperlink>
    </w:p>
    <w:p w14:paraId="0AB6323F" w14:textId="4BE170C5"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72" w:history="1">
        <w:r w:rsidRPr="00C87EBB">
          <w:rPr>
            <w:rStyle w:val="Lienhypertexte"/>
            <w:rFonts w:ascii="Trebuchet MS" w:eastAsia="Trebuchet MS" w:hAnsi="Trebuchet MS" w:cs="Trebuchet MS"/>
            <w:noProof/>
            <w:lang w:val="fr-FR"/>
          </w:rPr>
          <w:t>5.2 - Visites sur site</w:t>
        </w:r>
        <w:r>
          <w:rPr>
            <w:noProof/>
          </w:rPr>
          <w:tab/>
        </w:r>
        <w:r>
          <w:rPr>
            <w:noProof/>
          </w:rPr>
          <w:fldChar w:fldCharType="begin"/>
        </w:r>
        <w:r>
          <w:rPr>
            <w:noProof/>
          </w:rPr>
          <w:instrText xml:space="preserve"> PAGEREF _Toc215827572 \h </w:instrText>
        </w:r>
        <w:r>
          <w:rPr>
            <w:noProof/>
          </w:rPr>
        </w:r>
        <w:r>
          <w:rPr>
            <w:noProof/>
          </w:rPr>
          <w:fldChar w:fldCharType="separate"/>
        </w:r>
        <w:r>
          <w:rPr>
            <w:noProof/>
          </w:rPr>
          <w:t>10</w:t>
        </w:r>
        <w:r>
          <w:rPr>
            <w:noProof/>
          </w:rPr>
          <w:fldChar w:fldCharType="end"/>
        </w:r>
      </w:hyperlink>
    </w:p>
    <w:p w14:paraId="0AB25FC0" w14:textId="1DA9FEF5" w:rsidR="00626F0B" w:rsidRDefault="00626F0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5827573" w:history="1">
        <w:r w:rsidRPr="00C87EBB">
          <w:rPr>
            <w:rStyle w:val="Lienhypertexte"/>
            <w:rFonts w:ascii="Trebuchet MS" w:eastAsia="Trebuchet MS" w:hAnsi="Trebuchet MS" w:cs="Trebuchet MS"/>
            <w:noProof/>
            <w:lang w:val="fr-FR"/>
          </w:rPr>
          <w:t>6 - Conditions d'envoi ou de remise des plis</w:t>
        </w:r>
        <w:r>
          <w:rPr>
            <w:noProof/>
          </w:rPr>
          <w:tab/>
        </w:r>
        <w:r>
          <w:rPr>
            <w:noProof/>
          </w:rPr>
          <w:fldChar w:fldCharType="begin"/>
        </w:r>
        <w:r>
          <w:rPr>
            <w:noProof/>
          </w:rPr>
          <w:instrText xml:space="preserve"> PAGEREF _Toc215827573 \h </w:instrText>
        </w:r>
        <w:r>
          <w:rPr>
            <w:noProof/>
          </w:rPr>
        </w:r>
        <w:r>
          <w:rPr>
            <w:noProof/>
          </w:rPr>
          <w:fldChar w:fldCharType="separate"/>
        </w:r>
        <w:r>
          <w:rPr>
            <w:noProof/>
          </w:rPr>
          <w:t>10</w:t>
        </w:r>
        <w:r>
          <w:rPr>
            <w:noProof/>
          </w:rPr>
          <w:fldChar w:fldCharType="end"/>
        </w:r>
      </w:hyperlink>
    </w:p>
    <w:p w14:paraId="780FF973" w14:textId="2C4AA687"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74" w:history="1">
        <w:r w:rsidRPr="00C87EBB">
          <w:rPr>
            <w:rStyle w:val="Lienhypertexte"/>
            <w:rFonts w:ascii="Trebuchet MS" w:eastAsia="Trebuchet MS" w:hAnsi="Trebuchet MS" w:cs="Trebuchet MS"/>
            <w:noProof/>
            <w:lang w:val="fr-FR"/>
          </w:rPr>
          <w:t>6.1 - Transmission électronique</w:t>
        </w:r>
        <w:r>
          <w:rPr>
            <w:noProof/>
          </w:rPr>
          <w:tab/>
        </w:r>
        <w:r>
          <w:rPr>
            <w:noProof/>
          </w:rPr>
          <w:fldChar w:fldCharType="begin"/>
        </w:r>
        <w:r>
          <w:rPr>
            <w:noProof/>
          </w:rPr>
          <w:instrText xml:space="preserve"> PAGEREF _Toc215827574 \h </w:instrText>
        </w:r>
        <w:r>
          <w:rPr>
            <w:noProof/>
          </w:rPr>
        </w:r>
        <w:r>
          <w:rPr>
            <w:noProof/>
          </w:rPr>
          <w:fldChar w:fldCharType="separate"/>
        </w:r>
        <w:r>
          <w:rPr>
            <w:noProof/>
          </w:rPr>
          <w:t>10</w:t>
        </w:r>
        <w:r>
          <w:rPr>
            <w:noProof/>
          </w:rPr>
          <w:fldChar w:fldCharType="end"/>
        </w:r>
      </w:hyperlink>
    </w:p>
    <w:p w14:paraId="17E1B388" w14:textId="30A76F95"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75" w:history="1">
        <w:r w:rsidRPr="00C87EBB">
          <w:rPr>
            <w:rStyle w:val="Lienhypertexte"/>
            <w:rFonts w:ascii="Trebuchet MS" w:eastAsia="Trebuchet MS" w:hAnsi="Trebuchet MS" w:cs="Trebuchet MS"/>
            <w:noProof/>
            <w:lang w:val="fr-FR"/>
          </w:rPr>
          <w:t>6.2 - Transmission sous support papier</w:t>
        </w:r>
        <w:r>
          <w:rPr>
            <w:noProof/>
          </w:rPr>
          <w:tab/>
        </w:r>
        <w:r>
          <w:rPr>
            <w:noProof/>
          </w:rPr>
          <w:fldChar w:fldCharType="begin"/>
        </w:r>
        <w:r>
          <w:rPr>
            <w:noProof/>
          </w:rPr>
          <w:instrText xml:space="preserve"> PAGEREF _Toc215827575 \h </w:instrText>
        </w:r>
        <w:r>
          <w:rPr>
            <w:noProof/>
          </w:rPr>
        </w:r>
        <w:r>
          <w:rPr>
            <w:noProof/>
          </w:rPr>
          <w:fldChar w:fldCharType="separate"/>
        </w:r>
        <w:r>
          <w:rPr>
            <w:noProof/>
          </w:rPr>
          <w:t>12</w:t>
        </w:r>
        <w:r>
          <w:rPr>
            <w:noProof/>
          </w:rPr>
          <w:fldChar w:fldCharType="end"/>
        </w:r>
      </w:hyperlink>
    </w:p>
    <w:p w14:paraId="48B11A88" w14:textId="70F38CDD" w:rsidR="00626F0B" w:rsidRDefault="00626F0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5827576" w:history="1">
        <w:r w:rsidRPr="00C87EBB">
          <w:rPr>
            <w:rStyle w:val="Lienhypertexte"/>
            <w:rFonts w:ascii="Trebuchet MS" w:eastAsia="Trebuchet MS" w:hAnsi="Trebuchet MS" w:cs="Trebuchet MS"/>
            <w:noProof/>
            <w:lang w:val="fr-FR"/>
          </w:rPr>
          <w:t>7 - Examen des candidatures et des offres</w:t>
        </w:r>
        <w:r>
          <w:rPr>
            <w:noProof/>
          </w:rPr>
          <w:tab/>
        </w:r>
        <w:r>
          <w:rPr>
            <w:noProof/>
          </w:rPr>
          <w:fldChar w:fldCharType="begin"/>
        </w:r>
        <w:r>
          <w:rPr>
            <w:noProof/>
          </w:rPr>
          <w:instrText xml:space="preserve"> PAGEREF _Toc215827576 \h </w:instrText>
        </w:r>
        <w:r>
          <w:rPr>
            <w:noProof/>
          </w:rPr>
        </w:r>
        <w:r>
          <w:rPr>
            <w:noProof/>
          </w:rPr>
          <w:fldChar w:fldCharType="separate"/>
        </w:r>
        <w:r>
          <w:rPr>
            <w:noProof/>
          </w:rPr>
          <w:t>12</w:t>
        </w:r>
        <w:r>
          <w:rPr>
            <w:noProof/>
          </w:rPr>
          <w:fldChar w:fldCharType="end"/>
        </w:r>
      </w:hyperlink>
    </w:p>
    <w:p w14:paraId="4D53C11A" w14:textId="4FB1EF1F"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77" w:history="1">
        <w:r w:rsidRPr="00C87EBB">
          <w:rPr>
            <w:rStyle w:val="Lienhypertexte"/>
            <w:rFonts w:ascii="Trebuchet MS" w:eastAsia="Trebuchet MS" w:hAnsi="Trebuchet MS" w:cs="Trebuchet MS"/>
            <w:noProof/>
            <w:lang w:val="fr-FR"/>
          </w:rPr>
          <w:t>7.1 - Sélection des candidatures</w:t>
        </w:r>
        <w:r>
          <w:rPr>
            <w:noProof/>
          </w:rPr>
          <w:tab/>
        </w:r>
        <w:r>
          <w:rPr>
            <w:noProof/>
          </w:rPr>
          <w:fldChar w:fldCharType="begin"/>
        </w:r>
        <w:r>
          <w:rPr>
            <w:noProof/>
          </w:rPr>
          <w:instrText xml:space="preserve"> PAGEREF _Toc215827577 \h </w:instrText>
        </w:r>
        <w:r>
          <w:rPr>
            <w:noProof/>
          </w:rPr>
        </w:r>
        <w:r>
          <w:rPr>
            <w:noProof/>
          </w:rPr>
          <w:fldChar w:fldCharType="separate"/>
        </w:r>
        <w:r>
          <w:rPr>
            <w:noProof/>
          </w:rPr>
          <w:t>12</w:t>
        </w:r>
        <w:r>
          <w:rPr>
            <w:noProof/>
          </w:rPr>
          <w:fldChar w:fldCharType="end"/>
        </w:r>
      </w:hyperlink>
    </w:p>
    <w:p w14:paraId="2123D94A" w14:textId="65C0FB12"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78" w:history="1">
        <w:r w:rsidRPr="00C87EBB">
          <w:rPr>
            <w:rStyle w:val="Lienhypertexte"/>
            <w:rFonts w:ascii="Trebuchet MS" w:eastAsia="Trebuchet MS" w:hAnsi="Trebuchet MS" w:cs="Trebuchet MS"/>
            <w:noProof/>
            <w:lang w:val="fr-FR"/>
          </w:rPr>
          <w:t>7.2 - Attribution des accords-cadres</w:t>
        </w:r>
        <w:r>
          <w:rPr>
            <w:noProof/>
          </w:rPr>
          <w:tab/>
        </w:r>
        <w:r>
          <w:rPr>
            <w:noProof/>
          </w:rPr>
          <w:fldChar w:fldCharType="begin"/>
        </w:r>
        <w:r>
          <w:rPr>
            <w:noProof/>
          </w:rPr>
          <w:instrText xml:space="preserve"> PAGEREF _Toc215827578 \h </w:instrText>
        </w:r>
        <w:r>
          <w:rPr>
            <w:noProof/>
          </w:rPr>
        </w:r>
        <w:r>
          <w:rPr>
            <w:noProof/>
          </w:rPr>
          <w:fldChar w:fldCharType="separate"/>
        </w:r>
        <w:r>
          <w:rPr>
            <w:noProof/>
          </w:rPr>
          <w:t>12</w:t>
        </w:r>
        <w:r>
          <w:rPr>
            <w:noProof/>
          </w:rPr>
          <w:fldChar w:fldCharType="end"/>
        </w:r>
      </w:hyperlink>
    </w:p>
    <w:p w14:paraId="7753B35D" w14:textId="0D1008EA"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79" w:history="1">
        <w:r w:rsidRPr="00C87EBB">
          <w:rPr>
            <w:rStyle w:val="Lienhypertexte"/>
            <w:rFonts w:ascii="Trebuchet MS" w:eastAsia="Trebuchet MS" w:hAnsi="Trebuchet MS" w:cs="Trebuchet MS"/>
            <w:noProof/>
            <w:lang w:val="fr-FR"/>
          </w:rPr>
          <w:t>7.3 - Suite à donner à la consultation</w:t>
        </w:r>
        <w:r>
          <w:rPr>
            <w:noProof/>
          </w:rPr>
          <w:tab/>
        </w:r>
        <w:r>
          <w:rPr>
            <w:noProof/>
          </w:rPr>
          <w:fldChar w:fldCharType="begin"/>
        </w:r>
        <w:r>
          <w:rPr>
            <w:noProof/>
          </w:rPr>
          <w:instrText xml:space="preserve"> PAGEREF _Toc215827579 \h </w:instrText>
        </w:r>
        <w:r>
          <w:rPr>
            <w:noProof/>
          </w:rPr>
        </w:r>
        <w:r>
          <w:rPr>
            <w:noProof/>
          </w:rPr>
          <w:fldChar w:fldCharType="separate"/>
        </w:r>
        <w:r>
          <w:rPr>
            <w:noProof/>
          </w:rPr>
          <w:t>14</w:t>
        </w:r>
        <w:r>
          <w:rPr>
            <w:noProof/>
          </w:rPr>
          <w:fldChar w:fldCharType="end"/>
        </w:r>
      </w:hyperlink>
    </w:p>
    <w:p w14:paraId="6114DB90" w14:textId="014A087F" w:rsidR="00626F0B" w:rsidRDefault="00626F0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5827580" w:history="1">
        <w:r w:rsidRPr="00C87EBB">
          <w:rPr>
            <w:rStyle w:val="Lienhypertexte"/>
            <w:rFonts w:ascii="Trebuchet MS" w:eastAsia="Trebuchet MS" w:hAnsi="Trebuchet MS" w:cs="Trebuchet MS"/>
            <w:noProof/>
            <w:lang w:val="fr-FR"/>
          </w:rPr>
          <w:t>8 - Renseignements complémentaires</w:t>
        </w:r>
        <w:r>
          <w:rPr>
            <w:noProof/>
          </w:rPr>
          <w:tab/>
        </w:r>
        <w:r>
          <w:rPr>
            <w:noProof/>
          </w:rPr>
          <w:fldChar w:fldCharType="begin"/>
        </w:r>
        <w:r>
          <w:rPr>
            <w:noProof/>
          </w:rPr>
          <w:instrText xml:space="preserve"> PAGEREF _Toc215827580 \h </w:instrText>
        </w:r>
        <w:r>
          <w:rPr>
            <w:noProof/>
          </w:rPr>
        </w:r>
        <w:r>
          <w:rPr>
            <w:noProof/>
          </w:rPr>
          <w:fldChar w:fldCharType="separate"/>
        </w:r>
        <w:r>
          <w:rPr>
            <w:noProof/>
          </w:rPr>
          <w:t>14</w:t>
        </w:r>
        <w:r>
          <w:rPr>
            <w:noProof/>
          </w:rPr>
          <w:fldChar w:fldCharType="end"/>
        </w:r>
      </w:hyperlink>
    </w:p>
    <w:p w14:paraId="783808FD" w14:textId="06DFD5DC"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81" w:history="1">
        <w:r w:rsidRPr="00C87EBB">
          <w:rPr>
            <w:rStyle w:val="Lienhypertexte"/>
            <w:rFonts w:ascii="Trebuchet MS" w:eastAsia="Trebuchet MS" w:hAnsi="Trebuchet MS" w:cs="Trebuchet MS"/>
            <w:noProof/>
            <w:lang w:val="fr-FR"/>
          </w:rPr>
          <w:t>8.1 - Adresses supplémentaires et points de contact</w:t>
        </w:r>
        <w:r>
          <w:rPr>
            <w:noProof/>
          </w:rPr>
          <w:tab/>
        </w:r>
        <w:r>
          <w:rPr>
            <w:noProof/>
          </w:rPr>
          <w:fldChar w:fldCharType="begin"/>
        </w:r>
        <w:r>
          <w:rPr>
            <w:noProof/>
          </w:rPr>
          <w:instrText xml:space="preserve"> PAGEREF _Toc215827581 \h </w:instrText>
        </w:r>
        <w:r>
          <w:rPr>
            <w:noProof/>
          </w:rPr>
        </w:r>
        <w:r>
          <w:rPr>
            <w:noProof/>
          </w:rPr>
          <w:fldChar w:fldCharType="separate"/>
        </w:r>
        <w:r>
          <w:rPr>
            <w:noProof/>
          </w:rPr>
          <w:t>14</w:t>
        </w:r>
        <w:r>
          <w:rPr>
            <w:noProof/>
          </w:rPr>
          <w:fldChar w:fldCharType="end"/>
        </w:r>
      </w:hyperlink>
    </w:p>
    <w:p w14:paraId="18BDBE69" w14:textId="4B60E999" w:rsidR="00626F0B" w:rsidRDefault="00626F0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5827582" w:history="1">
        <w:r w:rsidRPr="00C87EBB">
          <w:rPr>
            <w:rStyle w:val="Lienhypertexte"/>
            <w:rFonts w:ascii="Trebuchet MS" w:eastAsia="Trebuchet MS" w:hAnsi="Trebuchet MS" w:cs="Trebuchet MS"/>
            <w:noProof/>
            <w:lang w:val="fr-FR"/>
          </w:rPr>
          <w:t>8.2 - Procédures de recours</w:t>
        </w:r>
        <w:r>
          <w:rPr>
            <w:noProof/>
          </w:rPr>
          <w:tab/>
        </w:r>
        <w:r>
          <w:rPr>
            <w:noProof/>
          </w:rPr>
          <w:fldChar w:fldCharType="begin"/>
        </w:r>
        <w:r>
          <w:rPr>
            <w:noProof/>
          </w:rPr>
          <w:instrText xml:space="preserve"> PAGEREF _Toc215827582 \h </w:instrText>
        </w:r>
        <w:r>
          <w:rPr>
            <w:noProof/>
          </w:rPr>
        </w:r>
        <w:r>
          <w:rPr>
            <w:noProof/>
          </w:rPr>
          <w:fldChar w:fldCharType="separate"/>
        </w:r>
        <w:r>
          <w:rPr>
            <w:noProof/>
          </w:rPr>
          <w:t>14</w:t>
        </w:r>
        <w:r>
          <w:rPr>
            <w:noProof/>
          </w:rPr>
          <w:fldChar w:fldCharType="end"/>
        </w:r>
      </w:hyperlink>
    </w:p>
    <w:p w14:paraId="096C5931" w14:textId="423E7638" w:rsidR="001C0EA1" w:rsidRDefault="00860F29">
      <w:pPr>
        <w:spacing w:after="100"/>
        <w:rPr>
          <w:rFonts w:ascii="Trebuchet MS" w:eastAsia="Trebuchet MS" w:hAnsi="Trebuchet MS" w:cs="Trebuchet MS"/>
          <w:color w:val="000000"/>
          <w:sz w:val="22"/>
          <w:lang w:val="fr-FR"/>
        </w:rPr>
        <w:sectPr w:rsidR="001C0EA1">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1CA66081" w14:textId="77777777" w:rsidR="001C0EA1" w:rsidRDefault="00860F29">
      <w:pPr>
        <w:pStyle w:val="Titre1"/>
        <w:shd w:val="clear" w:color="FD2456" w:fill="FD2456"/>
        <w:rPr>
          <w:rFonts w:ascii="Trebuchet MS" w:eastAsia="Trebuchet MS" w:hAnsi="Trebuchet MS" w:cs="Trebuchet MS"/>
          <w:color w:val="FFFFFF"/>
          <w:sz w:val="28"/>
          <w:lang w:val="fr-FR"/>
        </w:rPr>
      </w:pPr>
      <w:bookmarkStart w:id="0" w:name="ArtL1_RC-2-A2"/>
      <w:bookmarkStart w:id="1" w:name="_Toc215827550"/>
      <w:bookmarkEnd w:id="0"/>
      <w:r>
        <w:rPr>
          <w:rFonts w:ascii="Trebuchet MS" w:eastAsia="Trebuchet MS" w:hAnsi="Trebuchet MS" w:cs="Trebuchet MS"/>
          <w:color w:val="FFFFFF"/>
          <w:sz w:val="28"/>
          <w:lang w:val="fr-FR"/>
        </w:rPr>
        <w:lastRenderedPageBreak/>
        <w:t>1 - Objet et étendue de la consultation</w:t>
      </w:r>
      <w:bookmarkEnd w:id="1"/>
    </w:p>
    <w:p w14:paraId="35D0F514" w14:textId="77777777" w:rsidR="001C0EA1" w:rsidRDefault="00860F29">
      <w:pPr>
        <w:spacing w:line="60" w:lineRule="exact"/>
        <w:rPr>
          <w:sz w:val="6"/>
        </w:rPr>
      </w:pPr>
      <w:r>
        <w:t xml:space="preserve"> </w:t>
      </w:r>
    </w:p>
    <w:p w14:paraId="2C56CD4B" w14:textId="77777777" w:rsidR="001C0EA1" w:rsidRDefault="00860F29">
      <w:pPr>
        <w:pStyle w:val="Titre2"/>
        <w:ind w:left="280"/>
        <w:rPr>
          <w:rFonts w:ascii="Trebuchet MS" w:eastAsia="Trebuchet MS" w:hAnsi="Trebuchet MS" w:cs="Trebuchet MS"/>
          <w:i w:val="0"/>
          <w:color w:val="000000"/>
          <w:sz w:val="24"/>
          <w:lang w:val="fr-FR"/>
        </w:rPr>
      </w:pPr>
      <w:bookmarkStart w:id="2" w:name="ArtL2_RC-2-A2.1"/>
      <w:bookmarkStart w:id="3" w:name="_Toc215827551"/>
      <w:bookmarkEnd w:id="2"/>
      <w:r>
        <w:rPr>
          <w:rFonts w:ascii="Trebuchet MS" w:eastAsia="Trebuchet MS" w:hAnsi="Trebuchet MS" w:cs="Trebuchet MS"/>
          <w:i w:val="0"/>
          <w:color w:val="000000"/>
          <w:sz w:val="24"/>
          <w:lang w:val="fr-FR"/>
        </w:rPr>
        <w:t>1.1 - Objet</w:t>
      </w:r>
      <w:bookmarkEnd w:id="3"/>
    </w:p>
    <w:p w14:paraId="190E8599" w14:textId="77777777" w:rsidR="001C0EA1" w:rsidRDefault="00860F29">
      <w:pPr>
        <w:pStyle w:val="ParagrapheIndent2"/>
        <w:spacing w:line="232" w:lineRule="exact"/>
        <w:jc w:val="both"/>
        <w:rPr>
          <w:color w:val="000000"/>
          <w:lang w:val="fr-FR"/>
        </w:rPr>
      </w:pPr>
      <w:r>
        <w:rPr>
          <w:color w:val="000000"/>
          <w:lang w:val="fr-FR"/>
        </w:rPr>
        <w:t>La présente consultation concerne :</w:t>
      </w:r>
    </w:p>
    <w:p w14:paraId="59859592" w14:textId="77777777" w:rsidR="00CA0971" w:rsidRDefault="00CA0971">
      <w:pPr>
        <w:pStyle w:val="ParagrapheIndent2"/>
        <w:spacing w:line="232" w:lineRule="exact"/>
        <w:jc w:val="both"/>
        <w:rPr>
          <w:color w:val="000000"/>
          <w:lang w:val="fr-FR"/>
        </w:rPr>
      </w:pPr>
    </w:p>
    <w:p w14:paraId="5D27FFC5" w14:textId="07AB8121" w:rsidR="001C0EA1" w:rsidRPr="00CA0971" w:rsidRDefault="00860F29">
      <w:pPr>
        <w:pStyle w:val="ParagrapheIndent2"/>
        <w:spacing w:line="232" w:lineRule="exact"/>
        <w:jc w:val="both"/>
        <w:rPr>
          <w:b/>
          <w:bCs/>
          <w:color w:val="000000"/>
          <w:lang w:val="fr-FR"/>
        </w:rPr>
      </w:pPr>
      <w:r w:rsidRPr="00CA0971">
        <w:rPr>
          <w:b/>
          <w:bCs/>
          <w:color w:val="000000"/>
          <w:lang w:val="fr-FR"/>
        </w:rPr>
        <w:t>Objet : Maintenance et entretien de l’aire de repos de Bordeaux Cestas</w:t>
      </w:r>
    </w:p>
    <w:p w14:paraId="628C0374" w14:textId="77777777" w:rsidR="001C0EA1" w:rsidRPr="00CA0971" w:rsidRDefault="001C0EA1">
      <w:pPr>
        <w:pStyle w:val="ParagrapheIndent2"/>
        <w:spacing w:line="232" w:lineRule="exact"/>
        <w:jc w:val="both"/>
        <w:rPr>
          <w:b/>
          <w:bCs/>
          <w:color w:val="000000"/>
          <w:lang w:val="fr-FR"/>
        </w:rPr>
      </w:pPr>
    </w:p>
    <w:p w14:paraId="6EFB02FF" w14:textId="43A5AB6D" w:rsidR="001C0EA1" w:rsidRPr="00CA0971" w:rsidRDefault="00860F29" w:rsidP="00CA0971">
      <w:pPr>
        <w:pStyle w:val="ParagrapheIndent2"/>
        <w:spacing w:line="232" w:lineRule="exact"/>
        <w:jc w:val="both"/>
        <w:rPr>
          <w:b/>
          <w:bCs/>
          <w:color w:val="000000"/>
          <w:lang w:val="fr-FR"/>
        </w:rPr>
      </w:pPr>
      <w:r w:rsidRPr="00CA0971">
        <w:rPr>
          <w:b/>
          <w:bCs/>
          <w:color w:val="000000"/>
          <w:lang w:val="fr-FR"/>
        </w:rPr>
        <w:t>Maintenance et entretien de l’aire de repos de Bordeaux Cestas - Nettoyage des sanitaires et des infrastructures</w:t>
      </w:r>
      <w:r w:rsidR="00CA0971">
        <w:rPr>
          <w:b/>
          <w:bCs/>
          <w:color w:val="000000"/>
          <w:lang w:val="fr-FR"/>
        </w:rPr>
        <w:t xml:space="preserve"> - </w:t>
      </w:r>
      <w:r w:rsidRPr="00CA0971">
        <w:rPr>
          <w:b/>
          <w:bCs/>
          <w:color w:val="000000"/>
          <w:lang w:val="fr-FR"/>
        </w:rPr>
        <w:t>Gestion : Chambre de Commerce et d’Industrie Bordeaux Gironde</w:t>
      </w:r>
    </w:p>
    <w:p w14:paraId="49AAFFE1" w14:textId="77777777" w:rsidR="00CA0971" w:rsidRDefault="00CA0971">
      <w:pPr>
        <w:pStyle w:val="ParagrapheIndent2"/>
        <w:spacing w:line="232" w:lineRule="exact"/>
        <w:jc w:val="both"/>
        <w:rPr>
          <w:color w:val="000000"/>
          <w:lang w:val="fr-FR"/>
        </w:rPr>
      </w:pPr>
    </w:p>
    <w:p w14:paraId="2EAEEA79" w14:textId="45AE4572" w:rsidR="001C0EA1" w:rsidRDefault="00860F29">
      <w:pPr>
        <w:pStyle w:val="ParagrapheIndent2"/>
        <w:spacing w:line="232" w:lineRule="exact"/>
        <w:jc w:val="both"/>
        <w:rPr>
          <w:color w:val="000000"/>
          <w:lang w:val="fr-FR"/>
        </w:rPr>
      </w:pPr>
      <w:r>
        <w:rPr>
          <w:color w:val="000000"/>
          <w:lang w:val="fr-FR"/>
        </w:rPr>
        <w:t>Lieu(x) d'exécution :</w:t>
      </w:r>
    </w:p>
    <w:p w14:paraId="6B0BF7B7" w14:textId="77777777" w:rsidR="001C0EA1" w:rsidRPr="00CA0971" w:rsidRDefault="00860F29">
      <w:pPr>
        <w:pStyle w:val="ParagrapheIndent2"/>
        <w:spacing w:after="240" w:line="232" w:lineRule="exact"/>
        <w:jc w:val="both"/>
        <w:rPr>
          <w:b/>
          <w:bCs/>
          <w:color w:val="000000"/>
          <w:lang w:val="fr-FR"/>
        </w:rPr>
      </w:pPr>
      <w:r w:rsidRPr="00CA0971">
        <w:rPr>
          <w:b/>
          <w:bCs/>
          <w:color w:val="000000"/>
          <w:lang w:val="fr-FR"/>
        </w:rPr>
        <w:t>33610 Cestas</w:t>
      </w:r>
    </w:p>
    <w:p w14:paraId="452B1A58" w14:textId="77777777" w:rsidR="001C0EA1" w:rsidRDefault="00860F29">
      <w:pPr>
        <w:pStyle w:val="Titre2"/>
        <w:ind w:left="280"/>
        <w:rPr>
          <w:rFonts w:ascii="Trebuchet MS" w:eastAsia="Trebuchet MS" w:hAnsi="Trebuchet MS" w:cs="Trebuchet MS"/>
          <w:i w:val="0"/>
          <w:color w:val="000000"/>
          <w:sz w:val="24"/>
          <w:lang w:val="fr-FR"/>
        </w:rPr>
      </w:pPr>
      <w:bookmarkStart w:id="4" w:name="ArtL2_RC-2-A2.3"/>
      <w:bookmarkStart w:id="5" w:name="_Toc215827552"/>
      <w:bookmarkEnd w:id="4"/>
      <w:r>
        <w:rPr>
          <w:rFonts w:ascii="Trebuchet MS" w:eastAsia="Trebuchet MS" w:hAnsi="Trebuchet MS" w:cs="Trebuchet MS"/>
          <w:i w:val="0"/>
          <w:color w:val="000000"/>
          <w:sz w:val="24"/>
          <w:lang w:val="fr-FR"/>
        </w:rPr>
        <w:t>1.2 - Mode de passation</w:t>
      </w:r>
      <w:bookmarkEnd w:id="5"/>
    </w:p>
    <w:p w14:paraId="219E8D58" w14:textId="77777777" w:rsidR="001C0EA1" w:rsidRDefault="00860F29">
      <w:pPr>
        <w:pStyle w:val="ParagrapheIndent2"/>
        <w:spacing w:after="240" w:line="232" w:lineRule="exact"/>
        <w:jc w:val="both"/>
        <w:rPr>
          <w:color w:val="000000"/>
          <w:lang w:val="fr-FR"/>
        </w:rPr>
      </w:pPr>
      <w:r>
        <w:rPr>
          <w:color w:val="000000"/>
          <w:lang w:val="fr-FR"/>
        </w:rPr>
        <w:t>La procédure de passation utilisée est : l'appel d'offres ouvert. Elle est soumise aux dispositions des articles L. 2124-2, R. 2124-2 1° et R. 2161-2 à R. 2161-5 du Code de la commande publique.</w:t>
      </w:r>
    </w:p>
    <w:p w14:paraId="5AA1279C" w14:textId="77777777" w:rsidR="001C0EA1" w:rsidRDefault="00860F29">
      <w:pPr>
        <w:pStyle w:val="Titre2"/>
        <w:ind w:left="280"/>
        <w:rPr>
          <w:rFonts w:ascii="Trebuchet MS" w:eastAsia="Trebuchet MS" w:hAnsi="Trebuchet MS" w:cs="Trebuchet MS"/>
          <w:i w:val="0"/>
          <w:color w:val="000000"/>
          <w:sz w:val="24"/>
          <w:lang w:val="fr-FR"/>
        </w:rPr>
      </w:pPr>
      <w:bookmarkStart w:id="6" w:name="ArtL2_RC-2-A2.4"/>
      <w:bookmarkStart w:id="7" w:name="_Toc215827553"/>
      <w:bookmarkEnd w:id="6"/>
      <w:r>
        <w:rPr>
          <w:rFonts w:ascii="Trebuchet MS" w:eastAsia="Trebuchet MS" w:hAnsi="Trebuchet MS" w:cs="Trebuchet MS"/>
          <w:i w:val="0"/>
          <w:color w:val="000000"/>
          <w:sz w:val="24"/>
          <w:lang w:val="fr-FR"/>
        </w:rPr>
        <w:t>1.3 - Type et forme de contrat</w:t>
      </w:r>
      <w:bookmarkEnd w:id="7"/>
    </w:p>
    <w:p w14:paraId="73795FD0" w14:textId="6E0D371F" w:rsidR="001C0EA1" w:rsidRDefault="00860F29">
      <w:pPr>
        <w:pStyle w:val="ParagrapheIndent2"/>
        <w:spacing w:line="232" w:lineRule="exact"/>
        <w:jc w:val="both"/>
        <w:rPr>
          <w:color w:val="000000"/>
          <w:lang w:val="fr-FR"/>
        </w:rPr>
      </w:pPr>
      <w:r>
        <w:rPr>
          <w:color w:val="000000"/>
          <w:lang w:val="fr-FR"/>
        </w:rPr>
        <w:t>La présente consultation fera l'objet d'un accord-cadre « composite » conclu avec un seul opérateur économique, comprenant une partie traitée sous la forme d'un marché ordinaire</w:t>
      </w:r>
      <w:r w:rsidR="00173C3C">
        <w:rPr>
          <w:color w:val="000000"/>
          <w:lang w:val="fr-FR"/>
        </w:rPr>
        <w:t xml:space="preserve"> (montant minimum de l’</w:t>
      </w:r>
      <w:proofErr w:type="spellStart"/>
      <w:r w:rsidR="00173C3C">
        <w:rPr>
          <w:color w:val="000000"/>
          <w:lang w:val="fr-FR"/>
        </w:rPr>
        <w:t>accrd-cadre</w:t>
      </w:r>
      <w:proofErr w:type="spellEnd"/>
      <w:r w:rsidR="00173C3C">
        <w:rPr>
          <w:color w:val="000000"/>
          <w:lang w:val="fr-FR"/>
        </w:rPr>
        <w:t>)</w:t>
      </w:r>
      <w:r>
        <w:rPr>
          <w:color w:val="000000"/>
          <w:lang w:val="fr-FR"/>
        </w:rPr>
        <w:t>, et une partie traitée sous la forme d'un accord-cadre à bons de commande</w:t>
      </w:r>
      <w:r w:rsidR="00173C3C">
        <w:rPr>
          <w:color w:val="000000"/>
          <w:lang w:val="fr-FR"/>
        </w:rPr>
        <w:t xml:space="preserve"> avec maximum.</w:t>
      </w:r>
    </w:p>
    <w:p w14:paraId="125DAE18" w14:textId="77777777" w:rsidR="001C0EA1" w:rsidRDefault="001C0EA1">
      <w:pPr>
        <w:pStyle w:val="ParagrapheIndent2"/>
        <w:spacing w:line="232" w:lineRule="exact"/>
        <w:jc w:val="both"/>
        <w:rPr>
          <w:color w:val="000000"/>
          <w:lang w:val="fr-FR"/>
        </w:rPr>
      </w:pPr>
    </w:p>
    <w:p w14:paraId="2EEC8831" w14:textId="6B6B3BAC" w:rsidR="001C0EA1" w:rsidRDefault="00860F29">
      <w:pPr>
        <w:pStyle w:val="ParagrapheIndent2"/>
        <w:spacing w:line="232" w:lineRule="exact"/>
        <w:jc w:val="both"/>
        <w:rPr>
          <w:color w:val="000000"/>
          <w:lang w:val="fr-FR"/>
        </w:rPr>
      </w:pPr>
      <w:r>
        <w:rPr>
          <w:b/>
          <w:color w:val="000000"/>
          <w:lang w:val="fr-FR"/>
        </w:rPr>
        <w:t>La partie « marché ordinaire »</w:t>
      </w:r>
      <w:r>
        <w:rPr>
          <w:color w:val="000000"/>
          <w:lang w:val="fr-FR"/>
        </w:rPr>
        <w:t xml:space="preserve"> concerne les prestations suivantes : </w:t>
      </w:r>
      <w:r w:rsidR="00173C3C">
        <w:rPr>
          <w:color w:val="000000"/>
          <w:lang w:val="fr-FR"/>
        </w:rPr>
        <w:t>l</w:t>
      </w:r>
      <w:r>
        <w:rPr>
          <w:color w:val="000000"/>
          <w:lang w:val="fr-FR"/>
        </w:rPr>
        <w:t xml:space="preserve">es prestations forfaitaires, tel que déterminé au CCTP et </w:t>
      </w:r>
      <w:r w:rsidR="00173C3C">
        <w:rPr>
          <w:color w:val="000000"/>
          <w:lang w:val="fr-FR"/>
        </w:rPr>
        <w:t xml:space="preserve">représentant le </w:t>
      </w:r>
      <w:r>
        <w:rPr>
          <w:color w:val="000000"/>
          <w:lang w:val="fr-FR"/>
        </w:rPr>
        <w:t>montant minimum</w:t>
      </w:r>
      <w:r w:rsidR="00173C3C">
        <w:rPr>
          <w:color w:val="000000"/>
          <w:lang w:val="fr-FR"/>
        </w:rPr>
        <w:t xml:space="preserve"> de l’accord-cadre composite :</w:t>
      </w:r>
    </w:p>
    <w:p w14:paraId="43317F7D" w14:textId="77777777" w:rsidR="001C0EA1" w:rsidRDefault="00860F29">
      <w:pPr>
        <w:pStyle w:val="ParagrapheIndent2"/>
        <w:spacing w:line="232" w:lineRule="exact"/>
        <w:jc w:val="both"/>
        <w:rPr>
          <w:color w:val="000000"/>
          <w:lang w:val="fr-FR"/>
        </w:rPr>
      </w:pPr>
      <w:r>
        <w:rPr>
          <w:color w:val="000000"/>
          <w:lang w:val="fr-FR"/>
        </w:rPr>
        <w:t>- Le ramassage des poubelles et leur évacuation</w:t>
      </w:r>
    </w:p>
    <w:p w14:paraId="5CF4C762" w14:textId="77777777" w:rsidR="001C0EA1" w:rsidRDefault="00860F29">
      <w:pPr>
        <w:pStyle w:val="ParagrapheIndent2"/>
        <w:spacing w:line="232" w:lineRule="exact"/>
        <w:jc w:val="both"/>
        <w:rPr>
          <w:color w:val="000000"/>
          <w:lang w:val="fr-FR"/>
        </w:rPr>
      </w:pPr>
      <w:r>
        <w:rPr>
          <w:color w:val="000000"/>
          <w:lang w:val="fr-FR"/>
        </w:rPr>
        <w:t>- Le nettoyage et l'entretien de l'aire</w:t>
      </w:r>
    </w:p>
    <w:p w14:paraId="3591E6CD" w14:textId="77777777" w:rsidR="001C0EA1" w:rsidRDefault="00860F29">
      <w:pPr>
        <w:pStyle w:val="ParagrapheIndent2"/>
        <w:spacing w:line="232" w:lineRule="exact"/>
        <w:jc w:val="both"/>
        <w:rPr>
          <w:color w:val="000000"/>
          <w:lang w:val="fr-FR"/>
        </w:rPr>
      </w:pPr>
      <w:r>
        <w:rPr>
          <w:color w:val="000000"/>
          <w:lang w:val="fr-FR"/>
        </w:rPr>
        <w:t>- La surveillance, la sécurisation du site et les missions occasionnelles</w:t>
      </w:r>
    </w:p>
    <w:p w14:paraId="4DDE1DCF" w14:textId="77777777" w:rsidR="001C0EA1" w:rsidRDefault="001C0EA1">
      <w:pPr>
        <w:pStyle w:val="ParagrapheIndent2"/>
        <w:spacing w:line="232" w:lineRule="exact"/>
        <w:jc w:val="both"/>
        <w:rPr>
          <w:color w:val="000000"/>
          <w:lang w:val="fr-FR"/>
        </w:rPr>
      </w:pPr>
    </w:p>
    <w:p w14:paraId="3F6A535B" w14:textId="30067112" w:rsidR="001C0EA1" w:rsidRDefault="00860F29">
      <w:pPr>
        <w:pStyle w:val="ParagrapheIndent2"/>
        <w:spacing w:line="232" w:lineRule="exact"/>
        <w:jc w:val="both"/>
        <w:rPr>
          <w:color w:val="000000"/>
          <w:lang w:val="fr-FR"/>
        </w:rPr>
      </w:pPr>
      <w:r>
        <w:rPr>
          <w:b/>
          <w:color w:val="000000"/>
          <w:lang w:val="fr-FR"/>
        </w:rPr>
        <w:t>La partie « accord-cadre à bons de commande »</w:t>
      </w:r>
      <w:r>
        <w:rPr>
          <w:color w:val="000000"/>
          <w:lang w:val="fr-FR"/>
        </w:rPr>
        <w:t xml:space="preserve"> correspond à un accord-cadre avec minimum et maximum, passé en application du Code de la commande publique, qui fixe les conditions d'exécution des prestations et s'exécute au fur et à mesure de l'émission de bons de commande</w:t>
      </w:r>
      <w:r w:rsidR="00173C3C">
        <w:rPr>
          <w:color w:val="000000"/>
          <w:lang w:val="fr-FR"/>
        </w:rPr>
        <w:t xml:space="preserve">, </w:t>
      </w:r>
      <w:r>
        <w:rPr>
          <w:color w:val="000000"/>
          <w:lang w:val="fr-FR"/>
        </w:rPr>
        <w:t>tel que déterminé au CCTP et au BPU.</w:t>
      </w:r>
    </w:p>
    <w:p w14:paraId="6D0CA5B2" w14:textId="77777777" w:rsidR="001C0EA1" w:rsidRDefault="001C0EA1">
      <w:pPr>
        <w:pStyle w:val="ParagrapheIndent2"/>
        <w:spacing w:line="232" w:lineRule="exact"/>
        <w:jc w:val="both"/>
        <w:rPr>
          <w:color w:val="000000"/>
          <w:lang w:val="fr-FR"/>
        </w:rPr>
      </w:pPr>
    </w:p>
    <w:p w14:paraId="193D7D20" w14:textId="66516CD2" w:rsidR="001C0EA1" w:rsidRDefault="00860F29">
      <w:pPr>
        <w:pStyle w:val="ParagrapheIndent2"/>
        <w:spacing w:after="240" w:line="232" w:lineRule="exact"/>
        <w:jc w:val="both"/>
        <w:rPr>
          <w:color w:val="000000"/>
          <w:lang w:val="fr-FR"/>
        </w:rPr>
      </w:pPr>
      <w:r>
        <w:rPr>
          <w:color w:val="000000"/>
          <w:lang w:val="fr-FR"/>
        </w:rPr>
        <w:t xml:space="preserve">La valeur maximale estimée du besoin pour toute la durée du contrat, pour les deux parties confondues, est </w:t>
      </w:r>
      <w:r w:rsidR="00173C3C">
        <w:rPr>
          <w:color w:val="000000"/>
          <w:lang w:val="fr-FR"/>
        </w:rPr>
        <w:t>fixé à</w:t>
      </w:r>
      <w:r>
        <w:rPr>
          <w:color w:val="000000"/>
          <w:lang w:val="fr-FR"/>
        </w:rPr>
        <w:t xml:space="preserve"> 800 000,00 €.</w:t>
      </w:r>
    </w:p>
    <w:p w14:paraId="66F5F7FC" w14:textId="77777777" w:rsidR="001C0EA1" w:rsidRDefault="00860F29">
      <w:pPr>
        <w:pStyle w:val="Titre2"/>
        <w:ind w:left="280"/>
        <w:rPr>
          <w:rFonts w:ascii="Trebuchet MS" w:eastAsia="Trebuchet MS" w:hAnsi="Trebuchet MS" w:cs="Trebuchet MS"/>
          <w:i w:val="0"/>
          <w:color w:val="000000"/>
          <w:sz w:val="24"/>
          <w:lang w:val="fr-FR"/>
        </w:rPr>
      </w:pPr>
      <w:bookmarkStart w:id="8" w:name="ArtL2_RC-2-A2.5"/>
      <w:bookmarkStart w:id="9" w:name="_Toc215827554"/>
      <w:bookmarkEnd w:id="8"/>
      <w:r>
        <w:rPr>
          <w:rFonts w:ascii="Trebuchet MS" w:eastAsia="Trebuchet MS" w:hAnsi="Trebuchet MS" w:cs="Trebuchet MS"/>
          <w:i w:val="0"/>
          <w:color w:val="000000"/>
          <w:sz w:val="24"/>
          <w:lang w:val="fr-FR"/>
        </w:rPr>
        <w:t>1.4 - Décomposition de la consultation</w:t>
      </w:r>
      <w:bookmarkEnd w:id="9"/>
    </w:p>
    <w:p w14:paraId="053763B4" w14:textId="77777777" w:rsidR="001C0EA1" w:rsidRDefault="00860F29">
      <w:pPr>
        <w:pStyle w:val="ParagrapheIndent2"/>
        <w:spacing w:after="240"/>
        <w:jc w:val="both"/>
        <w:rPr>
          <w:color w:val="000000"/>
          <w:lang w:val="fr-FR"/>
        </w:rPr>
      </w:pPr>
      <w:r>
        <w:rPr>
          <w:color w:val="000000"/>
          <w:lang w:val="fr-FR"/>
        </w:rPr>
        <w:t>Il n'est pas prévu de décomposition en lots.</w:t>
      </w:r>
    </w:p>
    <w:p w14:paraId="38F8AC1C" w14:textId="77777777" w:rsidR="001C0EA1" w:rsidRDefault="00860F29">
      <w:pPr>
        <w:pStyle w:val="ParagrapheIndent2"/>
        <w:spacing w:after="240" w:line="232" w:lineRule="exact"/>
        <w:jc w:val="both"/>
        <w:rPr>
          <w:color w:val="000000"/>
          <w:lang w:val="fr-FR"/>
        </w:rPr>
      </w:pPr>
      <w:r>
        <w:rPr>
          <w:color w:val="000000"/>
          <w:lang w:val="fr-FR"/>
        </w:rPr>
        <w:t xml:space="preserve">Le pouvoir adjudicateur a décidé de ne pas lancer la consultation en lots séparés pour les motifs suivants : Risque de rendre techniquement plus difficile et plus onéreuse la réalisation des </w:t>
      </w:r>
      <w:proofErr w:type="gramStart"/>
      <w:r>
        <w:rPr>
          <w:color w:val="000000"/>
          <w:lang w:val="fr-FR"/>
        </w:rPr>
        <w:t>prestations..</w:t>
      </w:r>
      <w:proofErr w:type="gramEnd"/>
    </w:p>
    <w:p w14:paraId="36EF7F18" w14:textId="77777777" w:rsidR="001C0EA1" w:rsidRDefault="00860F29">
      <w:pPr>
        <w:pStyle w:val="Titre2"/>
        <w:ind w:left="280"/>
        <w:rPr>
          <w:rFonts w:ascii="Trebuchet MS" w:eastAsia="Trebuchet MS" w:hAnsi="Trebuchet MS" w:cs="Trebuchet MS"/>
          <w:i w:val="0"/>
          <w:color w:val="000000"/>
          <w:sz w:val="24"/>
          <w:lang w:val="fr-FR"/>
        </w:rPr>
      </w:pPr>
      <w:bookmarkStart w:id="10" w:name="ArtL2_RC-2-A2.7"/>
      <w:bookmarkStart w:id="11" w:name="_Toc215827555"/>
      <w:bookmarkEnd w:id="10"/>
      <w:r>
        <w:rPr>
          <w:rFonts w:ascii="Trebuchet MS" w:eastAsia="Trebuchet MS" w:hAnsi="Trebuchet MS" w:cs="Trebuchet MS"/>
          <w:i w:val="0"/>
          <w:color w:val="000000"/>
          <w:sz w:val="24"/>
          <w:lang w:val="fr-FR"/>
        </w:rPr>
        <w:t>1.5 - Nomenclature</w:t>
      </w:r>
      <w:bookmarkEnd w:id="11"/>
    </w:p>
    <w:p w14:paraId="1CEB9C27" w14:textId="77777777" w:rsidR="001C0EA1" w:rsidRDefault="00860F29">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15D2553E" w14:textId="77777777" w:rsidR="001C0EA1" w:rsidRDefault="001C0EA1">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1C0EA1" w14:paraId="2E7FF9EB" w14:textId="77777777" w:rsidTr="00173C3C">
        <w:trPr>
          <w:trHeight w:val="454"/>
        </w:trPr>
        <w:tc>
          <w:tcPr>
            <w:tcW w:w="18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411CF388" w14:textId="77777777" w:rsidR="001C0EA1" w:rsidRDefault="00860F29">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0EB7713D" w14:textId="77777777" w:rsidR="001C0EA1" w:rsidRDefault="00860F29">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1C0EA1" w14:paraId="684E0471"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A36E28" w14:textId="77777777" w:rsidR="001C0EA1" w:rsidRDefault="00860F29">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90911000-6</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C5E0CD" w14:textId="77777777" w:rsidR="001C0EA1" w:rsidRDefault="00860F29">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nettoyage de logements, de bâtiments et de vitres</w:t>
            </w:r>
          </w:p>
        </w:tc>
      </w:tr>
      <w:tr w:rsidR="001C0EA1" w14:paraId="5B15483B"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0D5971" w14:textId="77777777" w:rsidR="001C0EA1" w:rsidRDefault="00860F29">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90914000-7</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2CF73A" w14:textId="77777777" w:rsidR="001C0EA1" w:rsidRDefault="00860F29">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nettoyage de parkings</w:t>
            </w:r>
          </w:p>
        </w:tc>
      </w:tr>
      <w:tr w:rsidR="001C0EA1" w14:paraId="2D7E577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80E94E" w14:textId="77777777" w:rsidR="001C0EA1" w:rsidRDefault="00860F29">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90918000-5</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83486E" w14:textId="77777777" w:rsidR="001C0EA1" w:rsidRDefault="00860F29">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nettoyage de poubelles</w:t>
            </w:r>
          </w:p>
        </w:tc>
      </w:tr>
    </w:tbl>
    <w:p w14:paraId="62ED355C" w14:textId="77777777" w:rsidR="001C0EA1" w:rsidRDefault="001C0EA1">
      <w:pPr>
        <w:sectPr w:rsidR="001C0EA1">
          <w:footerReference w:type="default" r:id="rId19"/>
          <w:pgSz w:w="11900" w:h="16840"/>
          <w:pgMar w:top="580" w:right="1140" w:bottom="580" w:left="1140" w:header="580" w:footer="580" w:gutter="0"/>
          <w:cols w:space="708"/>
        </w:sectPr>
      </w:pPr>
    </w:p>
    <w:p w14:paraId="4124E3D0" w14:textId="77777777" w:rsidR="001C0EA1" w:rsidRDefault="00860F29">
      <w:pPr>
        <w:pStyle w:val="Titre2"/>
        <w:ind w:left="280"/>
        <w:rPr>
          <w:rFonts w:ascii="Trebuchet MS" w:eastAsia="Trebuchet MS" w:hAnsi="Trebuchet MS" w:cs="Trebuchet MS"/>
          <w:i w:val="0"/>
          <w:color w:val="000000"/>
          <w:sz w:val="24"/>
          <w:lang w:val="fr-FR"/>
        </w:rPr>
      </w:pPr>
      <w:bookmarkStart w:id="12" w:name="ArtL2_RC-2-A2.8"/>
      <w:bookmarkStart w:id="13" w:name="_Toc215827556"/>
      <w:bookmarkEnd w:id="12"/>
      <w:r>
        <w:rPr>
          <w:rFonts w:ascii="Trebuchet MS" w:eastAsia="Trebuchet MS" w:hAnsi="Trebuchet MS" w:cs="Trebuchet MS"/>
          <w:i w:val="0"/>
          <w:color w:val="000000"/>
          <w:sz w:val="24"/>
          <w:lang w:val="fr-FR"/>
        </w:rPr>
        <w:lastRenderedPageBreak/>
        <w:t>1.6 - Réalisation de prestations similaires</w:t>
      </w:r>
      <w:bookmarkEnd w:id="13"/>
    </w:p>
    <w:p w14:paraId="3F4470CA" w14:textId="77777777" w:rsidR="001C0EA1" w:rsidRDefault="00860F29">
      <w:pPr>
        <w:pStyle w:val="ParagrapheIndent2"/>
        <w:spacing w:after="240" w:line="232" w:lineRule="exact"/>
        <w:jc w:val="both"/>
        <w:rPr>
          <w:color w:val="000000"/>
          <w:lang w:val="fr-FR"/>
        </w:rPr>
      </w:pPr>
      <w:r>
        <w:rPr>
          <w:color w:val="000000"/>
          <w:lang w:val="fr-FR"/>
        </w:rPr>
        <w:t>Le pouvoir adjudicateur se réserve la possibilité de confier ultérieurement au titulaire de l'accord-cadre, en application des articles L. 2122-1 et R. 2122-7 du Code de la commande publique, un ou plusieurs nouveaux accords-cadres ayant pour objet la réalisation de prestations similaires.</w:t>
      </w:r>
    </w:p>
    <w:p w14:paraId="3FA7C123" w14:textId="77777777" w:rsidR="001C0EA1" w:rsidRDefault="00860F29">
      <w:pPr>
        <w:pStyle w:val="Titre2"/>
        <w:ind w:left="280"/>
        <w:rPr>
          <w:rFonts w:ascii="Trebuchet MS" w:eastAsia="Trebuchet MS" w:hAnsi="Trebuchet MS" w:cs="Trebuchet MS"/>
          <w:i w:val="0"/>
          <w:color w:val="000000"/>
          <w:sz w:val="24"/>
          <w:lang w:val="fr-FR"/>
        </w:rPr>
      </w:pPr>
      <w:bookmarkStart w:id="14" w:name="ArtL2_RC-2-A2.9"/>
      <w:bookmarkStart w:id="15" w:name="_Toc215827557"/>
      <w:bookmarkEnd w:id="14"/>
      <w:r>
        <w:rPr>
          <w:rFonts w:ascii="Trebuchet MS" w:eastAsia="Trebuchet MS" w:hAnsi="Trebuchet MS" w:cs="Trebuchet MS"/>
          <w:i w:val="0"/>
          <w:color w:val="000000"/>
          <w:sz w:val="24"/>
          <w:lang w:val="fr-FR"/>
        </w:rPr>
        <w:t>1.7 - Renouvellement</w:t>
      </w:r>
      <w:bookmarkEnd w:id="15"/>
    </w:p>
    <w:p w14:paraId="21A927B2" w14:textId="77777777" w:rsidR="001C0EA1" w:rsidRDefault="00860F29">
      <w:pPr>
        <w:pStyle w:val="ParagrapheIndent2"/>
        <w:spacing w:line="232" w:lineRule="exact"/>
        <w:jc w:val="both"/>
        <w:rPr>
          <w:color w:val="000000"/>
          <w:lang w:val="fr-FR"/>
        </w:rPr>
      </w:pPr>
      <w:r>
        <w:rPr>
          <w:color w:val="000000"/>
          <w:lang w:val="fr-FR"/>
        </w:rPr>
        <w:t>Il s'agit d'un accord-cadre renouvelable en raison du caractère récurrent des prestations.</w:t>
      </w:r>
    </w:p>
    <w:p w14:paraId="7164922E" w14:textId="77777777" w:rsidR="001C0EA1" w:rsidRDefault="001C0EA1">
      <w:pPr>
        <w:pStyle w:val="ParagrapheIndent2"/>
        <w:spacing w:line="232" w:lineRule="exact"/>
        <w:jc w:val="both"/>
        <w:rPr>
          <w:color w:val="000000"/>
          <w:lang w:val="fr-FR"/>
        </w:rPr>
      </w:pPr>
    </w:p>
    <w:p w14:paraId="3A48E998" w14:textId="3C620903" w:rsidR="001C0EA1" w:rsidRPr="00354A6C" w:rsidRDefault="00860F29">
      <w:pPr>
        <w:pStyle w:val="ParagrapheIndent2"/>
        <w:spacing w:after="240" w:line="232" w:lineRule="exact"/>
        <w:jc w:val="both"/>
        <w:rPr>
          <w:b/>
          <w:bCs/>
          <w:color w:val="000000"/>
          <w:lang w:val="fr-FR"/>
        </w:rPr>
      </w:pPr>
      <w:r w:rsidRPr="00354A6C">
        <w:rPr>
          <w:b/>
          <w:bCs/>
          <w:color w:val="000000"/>
          <w:lang w:val="fr-FR"/>
        </w:rPr>
        <w:t>Courant 2030</w:t>
      </w:r>
      <w:r w:rsidR="00354A6C">
        <w:rPr>
          <w:b/>
          <w:bCs/>
          <w:color w:val="000000"/>
          <w:lang w:val="fr-FR"/>
        </w:rPr>
        <w:t>.</w:t>
      </w:r>
    </w:p>
    <w:p w14:paraId="1A3641DD" w14:textId="77777777" w:rsidR="001C0EA1" w:rsidRDefault="00860F29">
      <w:pPr>
        <w:pStyle w:val="Titre1"/>
        <w:shd w:val="clear" w:color="FD2456" w:fill="FD2456"/>
        <w:rPr>
          <w:rFonts w:ascii="Trebuchet MS" w:eastAsia="Trebuchet MS" w:hAnsi="Trebuchet MS" w:cs="Trebuchet MS"/>
          <w:color w:val="FFFFFF"/>
          <w:sz w:val="28"/>
          <w:lang w:val="fr-FR"/>
        </w:rPr>
      </w:pPr>
      <w:bookmarkStart w:id="16" w:name="ArtL1_RC-2-A3"/>
      <w:bookmarkStart w:id="17" w:name="_Toc215827558"/>
      <w:bookmarkEnd w:id="16"/>
      <w:r>
        <w:rPr>
          <w:rFonts w:ascii="Trebuchet MS" w:eastAsia="Trebuchet MS" w:hAnsi="Trebuchet MS" w:cs="Trebuchet MS"/>
          <w:color w:val="FFFFFF"/>
          <w:sz w:val="28"/>
          <w:lang w:val="fr-FR"/>
        </w:rPr>
        <w:t>2 - Conditions de la consultation</w:t>
      </w:r>
      <w:bookmarkEnd w:id="17"/>
    </w:p>
    <w:p w14:paraId="2E89865D" w14:textId="77777777" w:rsidR="001C0EA1" w:rsidRDefault="00860F29">
      <w:pPr>
        <w:spacing w:line="60" w:lineRule="exact"/>
        <w:rPr>
          <w:sz w:val="6"/>
        </w:rPr>
      </w:pPr>
      <w:r>
        <w:t xml:space="preserve"> </w:t>
      </w:r>
    </w:p>
    <w:p w14:paraId="6CF477C6" w14:textId="77777777" w:rsidR="001C0EA1" w:rsidRDefault="00860F29">
      <w:pPr>
        <w:pStyle w:val="Titre2"/>
        <w:ind w:left="280"/>
        <w:rPr>
          <w:rFonts w:ascii="Trebuchet MS" w:eastAsia="Trebuchet MS" w:hAnsi="Trebuchet MS" w:cs="Trebuchet MS"/>
          <w:i w:val="0"/>
          <w:color w:val="000000"/>
          <w:sz w:val="24"/>
          <w:lang w:val="fr-FR"/>
        </w:rPr>
      </w:pPr>
      <w:bookmarkStart w:id="18" w:name="ArtL2_RC-2-A3.2"/>
      <w:bookmarkStart w:id="19" w:name="_Toc215827559"/>
      <w:bookmarkEnd w:id="18"/>
      <w:r>
        <w:rPr>
          <w:rFonts w:ascii="Trebuchet MS" w:eastAsia="Trebuchet MS" w:hAnsi="Trebuchet MS" w:cs="Trebuchet MS"/>
          <w:i w:val="0"/>
          <w:color w:val="000000"/>
          <w:sz w:val="24"/>
          <w:lang w:val="fr-FR"/>
        </w:rPr>
        <w:t>2.1 - Délai de validité des offres</w:t>
      </w:r>
      <w:bookmarkEnd w:id="19"/>
    </w:p>
    <w:p w14:paraId="79A3C689" w14:textId="77777777" w:rsidR="001C0EA1" w:rsidRDefault="00860F29">
      <w:pPr>
        <w:pStyle w:val="ParagrapheIndent2"/>
        <w:spacing w:after="240"/>
        <w:jc w:val="both"/>
        <w:rPr>
          <w:color w:val="000000"/>
          <w:lang w:val="fr-FR"/>
        </w:rPr>
      </w:pPr>
      <w:r>
        <w:rPr>
          <w:color w:val="000000"/>
          <w:lang w:val="fr-FR"/>
        </w:rPr>
        <w:t>Le délai de validité des offres est fixé à 5 mois à compter de la date limite de réception des offres.</w:t>
      </w:r>
    </w:p>
    <w:p w14:paraId="1B046D48" w14:textId="77777777" w:rsidR="001C0EA1" w:rsidRDefault="00860F29">
      <w:pPr>
        <w:pStyle w:val="Titre2"/>
        <w:ind w:left="280"/>
        <w:rPr>
          <w:rFonts w:ascii="Trebuchet MS" w:eastAsia="Trebuchet MS" w:hAnsi="Trebuchet MS" w:cs="Trebuchet MS"/>
          <w:i w:val="0"/>
          <w:color w:val="000000"/>
          <w:sz w:val="24"/>
          <w:lang w:val="fr-FR"/>
        </w:rPr>
      </w:pPr>
      <w:bookmarkStart w:id="20" w:name="ArtL2_RC-2-A3.3"/>
      <w:bookmarkStart w:id="21" w:name="_Toc215827560"/>
      <w:bookmarkEnd w:id="20"/>
      <w:r>
        <w:rPr>
          <w:rFonts w:ascii="Trebuchet MS" w:eastAsia="Trebuchet MS" w:hAnsi="Trebuchet MS" w:cs="Trebuchet MS"/>
          <w:i w:val="0"/>
          <w:color w:val="000000"/>
          <w:sz w:val="24"/>
          <w:lang w:val="fr-FR"/>
        </w:rPr>
        <w:t>2.2 - Forme juridique du groupement</w:t>
      </w:r>
      <w:bookmarkEnd w:id="21"/>
    </w:p>
    <w:p w14:paraId="13E13235" w14:textId="77777777" w:rsidR="001C0EA1" w:rsidRDefault="00860F29">
      <w:pPr>
        <w:pStyle w:val="ParagrapheIndent2"/>
        <w:spacing w:after="240" w:line="232" w:lineRule="exact"/>
        <w:jc w:val="both"/>
        <w:rPr>
          <w:color w:val="000000"/>
          <w:lang w:val="fr-FR"/>
        </w:rPr>
      </w:pPr>
      <w:r>
        <w:rPr>
          <w:color w:val="000000"/>
          <w:lang w:val="fr-FR"/>
        </w:rPr>
        <w:t>Le pouvoir adjudicateur ne souhaite imposer aucune forme de groupement à l'attributaire de l'accord-cadre.</w:t>
      </w:r>
    </w:p>
    <w:p w14:paraId="414FE6EF" w14:textId="77777777" w:rsidR="001C0EA1" w:rsidRDefault="00860F29">
      <w:pPr>
        <w:pStyle w:val="ParagrapheIndent2"/>
        <w:spacing w:after="240" w:line="232" w:lineRule="exact"/>
        <w:jc w:val="both"/>
        <w:rPr>
          <w:color w:val="000000"/>
          <w:lang w:val="fr-FR"/>
        </w:rPr>
      </w:pPr>
      <w:r>
        <w:rPr>
          <w:color w:val="000000"/>
          <w:lang w:val="fr-FR"/>
        </w:rPr>
        <w:t>Il est interdit aux candidats de présenter plusieurs offres en agissant à la fois en qualité de candidats individuels et de membres d'un ou plusieurs groupements ou en qualité de membres de plusieurs groupements.</w:t>
      </w:r>
    </w:p>
    <w:p w14:paraId="315B23D6" w14:textId="77777777" w:rsidR="001C0EA1" w:rsidRDefault="00860F29">
      <w:pPr>
        <w:pStyle w:val="Titre2"/>
        <w:ind w:left="280"/>
        <w:rPr>
          <w:rFonts w:ascii="Trebuchet MS" w:eastAsia="Trebuchet MS" w:hAnsi="Trebuchet MS" w:cs="Trebuchet MS"/>
          <w:i w:val="0"/>
          <w:color w:val="000000"/>
          <w:sz w:val="24"/>
          <w:lang w:val="fr-FR"/>
        </w:rPr>
      </w:pPr>
      <w:bookmarkStart w:id="22" w:name="ArtL2_RC-2-A3.5"/>
      <w:bookmarkStart w:id="23" w:name="_Toc215827561"/>
      <w:bookmarkEnd w:id="22"/>
      <w:r>
        <w:rPr>
          <w:rFonts w:ascii="Trebuchet MS" w:eastAsia="Trebuchet MS" w:hAnsi="Trebuchet MS" w:cs="Trebuchet MS"/>
          <w:i w:val="0"/>
          <w:color w:val="000000"/>
          <w:sz w:val="24"/>
          <w:lang w:val="fr-FR"/>
        </w:rPr>
        <w:t>2.3 - Variantes</w:t>
      </w:r>
      <w:bookmarkEnd w:id="23"/>
    </w:p>
    <w:p w14:paraId="107A8763" w14:textId="77777777" w:rsidR="001C0EA1" w:rsidRDefault="00860F29">
      <w:pPr>
        <w:pStyle w:val="ParagrapheIndent2"/>
        <w:spacing w:after="240"/>
        <w:jc w:val="both"/>
        <w:rPr>
          <w:color w:val="000000"/>
          <w:lang w:val="fr-FR"/>
        </w:rPr>
      </w:pPr>
      <w:r>
        <w:rPr>
          <w:color w:val="000000"/>
          <w:lang w:val="fr-FR"/>
        </w:rPr>
        <w:t>Aucune variante n'est autorisée.</w:t>
      </w:r>
    </w:p>
    <w:p w14:paraId="47A88EBF" w14:textId="77777777" w:rsidR="001C0EA1" w:rsidRDefault="00860F29">
      <w:pPr>
        <w:pStyle w:val="Titre2"/>
        <w:ind w:left="280"/>
        <w:rPr>
          <w:rFonts w:ascii="Trebuchet MS" w:eastAsia="Trebuchet MS" w:hAnsi="Trebuchet MS" w:cs="Trebuchet MS"/>
          <w:i w:val="0"/>
          <w:color w:val="000000"/>
          <w:sz w:val="24"/>
          <w:lang w:val="fr-FR"/>
        </w:rPr>
      </w:pPr>
      <w:bookmarkStart w:id="24" w:name="ArtL2_RC-2-A3.9"/>
      <w:bookmarkStart w:id="25" w:name="_Toc215827562"/>
      <w:bookmarkEnd w:id="24"/>
      <w:r>
        <w:rPr>
          <w:rFonts w:ascii="Trebuchet MS" w:eastAsia="Trebuchet MS" w:hAnsi="Trebuchet MS" w:cs="Trebuchet MS"/>
          <w:i w:val="0"/>
          <w:color w:val="000000"/>
          <w:sz w:val="24"/>
          <w:lang w:val="fr-FR"/>
        </w:rPr>
        <w:t>2.4 - Développement durable</w:t>
      </w:r>
      <w:bookmarkEnd w:id="25"/>
    </w:p>
    <w:p w14:paraId="28790E8E" w14:textId="77777777" w:rsidR="001C0EA1" w:rsidRDefault="00860F29">
      <w:pPr>
        <w:pStyle w:val="ParagrapheIndent2"/>
        <w:spacing w:line="232" w:lineRule="exact"/>
        <w:jc w:val="both"/>
        <w:rPr>
          <w:color w:val="000000"/>
          <w:lang w:val="fr-FR"/>
        </w:rPr>
      </w:pPr>
      <w:r>
        <w:rPr>
          <w:color w:val="000000"/>
          <w:lang w:val="fr-FR"/>
        </w:rPr>
        <w:t>Cette consultation comporte des conditions d'exécution à caractère social et environnemental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14:paraId="473016E8" w14:textId="77777777" w:rsidR="001C0EA1" w:rsidRDefault="001C0EA1">
      <w:pPr>
        <w:pStyle w:val="ParagrapheIndent2"/>
        <w:spacing w:line="232" w:lineRule="exact"/>
        <w:jc w:val="both"/>
        <w:rPr>
          <w:color w:val="000000"/>
          <w:lang w:val="fr-FR"/>
        </w:rPr>
      </w:pPr>
    </w:p>
    <w:p w14:paraId="1AEB9A66" w14:textId="77777777" w:rsidR="001C0EA1" w:rsidRDefault="00860F29">
      <w:pPr>
        <w:pStyle w:val="ParagrapheIndent2"/>
        <w:spacing w:after="240" w:line="232" w:lineRule="exact"/>
        <w:jc w:val="both"/>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14:paraId="5B8F05E8" w14:textId="77777777" w:rsidR="001C0EA1" w:rsidRDefault="00860F29">
      <w:pPr>
        <w:pStyle w:val="Titre2"/>
        <w:ind w:left="280"/>
        <w:rPr>
          <w:rFonts w:ascii="Trebuchet MS" w:eastAsia="Trebuchet MS" w:hAnsi="Trebuchet MS" w:cs="Trebuchet MS"/>
          <w:i w:val="0"/>
          <w:color w:val="000000"/>
          <w:sz w:val="24"/>
          <w:lang w:val="fr-FR"/>
        </w:rPr>
      </w:pPr>
      <w:bookmarkStart w:id="26" w:name="ArtL2_RC-2-A3.10"/>
      <w:bookmarkStart w:id="27" w:name="_Toc215827563"/>
      <w:bookmarkEnd w:id="26"/>
      <w:r>
        <w:rPr>
          <w:rFonts w:ascii="Trebuchet MS" w:eastAsia="Trebuchet MS" w:hAnsi="Trebuchet MS" w:cs="Trebuchet MS"/>
          <w:i w:val="0"/>
          <w:color w:val="000000"/>
          <w:sz w:val="24"/>
          <w:lang w:val="fr-FR"/>
        </w:rPr>
        <w:t>2.5 - Insertion par l'activité économique</w:t>
      </w:r>
      <w:bookmarkEnd w:id="27"/>
    </w:p>
    <w:p w14:paraId="18E280BB" w14:textId="77777777" w:rsidR="001C0EA1" w:rsidRDefault="00860F29">
      <w:pPr>
        <w:pStyle w:val="ParagrapheIndent2"/>
        <w:spacing w:line="232" w:lineRule="exact"/>
        <w:jc w:val="both"/>
        <w:rPr>
          <w:color w:val="000000"/>
          <w:lang w:val="fr-FR"/>
        </w:rPr>
      </w:pPr>
      <w:r>
        <w:rPr>
          <w:color w:val="000000"/>
          <w:lang w:val="fr-FR"/>
        </w:rPr>
        <w:t>Dans un souci de promotion de l'emploi et de lutte contre l'exclusion, le pouvoir adjudicateur a décidé de faire application des dispositions de l'article L. 2112-2 du Code de la commande publique en incluant dans le CCAP une clause obligatoire d'insertion sociale et de promotion de l'emploi permettant l'accès ou le retour à l'emploi de personnes rencontrant des difficultés sociales et/ou professionnelles particulières.</w:t>
      </w:r>
    </w:p>
    <w:p w14:paraId="44714B8B" w14:textId="77777777" w:rsidR="001C0EA1" w:rsidRDefault="001C0EA1">
      <w:pPr>
        <w:pStyle w:val="ParagrapheIndent2"/>
        <w:spacing w:line="232" w:lineRule="exact"/>
        <w:jc w:val="both"/>
        <w:rPr>
          <w:color w:val="000000"/>
          <w:lang w:val="fr-FR"/>
        </w:rPr>
      </w:pPr>
    </w:p>
    <w:p w14:paraId="496BE385" w14:textId="77777777" w:rsidR="001C0EA1" w:rsidRDefault="00860F29">
      <w:pPr>
        <w:pStyle w:val="ParagrapheIndent2"/>
        <w:spacing w:line="232" w:lineRule="exact"/>
        <w:jc w:val="both"/>
        <w:rPr>
          <w:color w:val="000000"/>
          <w:lang w:val="fr-FR"/>
        </w:rPr>
      </w:pPr>
      <w:r>
        <w:rPr>
          <w:color w:val="000000"/>
          <w:lang w:val="fr-FR"/>
        </w:rPr>
        <w:t>Le dispositif consiste à réserver, dans le cadre de l'exécution des prestations, une partie du temps de travail nécessaire à leur réalisation au bénéfice des publics prioritaires mentionnés dans le CCAP.</w:t>
      </w:r>
    </w:p>
    <w:p w14:paraId="4B043EDB" w14:textId="77777777" w:rsidR="001C0EA1" w:rsidRDefault="001C0EA1">
      <w:pPr>
        <w:pStyle w:val="ParagrapheIndent2"/>
        <w:spacing w:line="232" w:lineRule="exact"/>
        <w:jc w:val="both"/>
        <w:rPr>
          <w:color w:val="000000"/>
          <w:lang w:val="fr-FR"/>
        </w:rPr>
      </w:pPr>
    </w:p>
    <w:p w14:paraId="7CEC33B8" w14:textId="57274947" w:rsidR="001C0EA1" w:rsidRDefault="00860F29">
      <w:pPr>
        <w:pStyle w:val="ParagrapheIndent2"/>
        <w:spacing w:after="240" w:line="232" w:lineRule="exact"/>
        <w:jc w:val="both"/>
        <w:rPr>
          <w:color w:val="000000"/>
          <w:lang w:val="fr-FR"/>
        </w:rPr>
      </w:pPr>
      <w:r>
        <w:rPr>
          <w:color w:val="000000"/>
          <w:lang w:val="fr-FR"/>
        </w:rPr>
        <w:t xml:space="preserve">Le volume horaire d'insertion à la charge du titulaire est indiqué </w:t>
      </w:r>
      <w:r w:rsidR="00863DA1">
        <w:rPr>
          <w:color w:val="000000"/>
          <w:lang w:val="fr-FR"/>
        </w:rPr>
        <w:t>au</w:t>
      </w:r>
      <w:r>
        <w:rPr>
          <w:color w:val="000000"/>
          <w:lang w:val="fr-FR"/>
        </w:rPr>
        <w:t xml:space="preserve"> CCAP.</w:t>
      </w:r>
    </w:p>
    <w:p w14:paraId="0C8903B9" w14:textId="77777777" w:rsidR="001C0EA1" w:rsidRDefault="00860F29">
      <w:pPr>
        <w:pStyle w:val="Titre2"/>
        <w:ind w:left="280"/>
        <w:rPr>
          <w:rFonts w:ascii="Trebuchet MS" w:eastAsia="Trebuchet MS" w:hAnsi="Trebuchet MS" w:cs="Trebuchet MS"/>
          <w:i w:val="0"/>
          <w:color w:val="000000"/>
          <w:sz w:val="24"/>
          <w:lang w:val="fr-FR"/>
        </w:rPr>
      </w:pPr>
      <w:bookmarkStart w:id="28" w:name="ArtL2_RC-2-A3.11"/>
      <w:bookmarkStart w:id="29" w:name="_Toc215827564"/>
      <w:bookmarkEnd w:id="28"/>
      <w:r>
        <w:rPr>
          <w:rFonts w:ascii="Trebuchet MS" w:eastAsia="Trebuchet MS" w:hAnsi="Trebuchet MS" w:cs="Trebuchet MS"/>
          <w:i w:val="0"/>
          <w:color w:val="000000"/>
          <w:sz w:val="24"/>
          <w:lang w:val="fr-FR"/>
        </w:rPr>
        <w:t>2.6 - Plan de progrès</w:t>
      </w:r>
      <w:bookmarkEnd w:id="29"/>
    </w:p>
    <w:p w14:paraId="7F6076A4" w14:textId="77777777" w:rsidR="001C0EA1" w:rsidRDefault="00860F29">
      <w:pPr>
        <w:pStyle w:val="ParagrapheIndent2"/>
        <w:spacing w:line="232" w:lineRule="exact"/>
        <w:jc w:val="both"/>
        <w:rPr>
          <w:color w:val="000000"/>
          <w:lang w:val="fr-FR"/>
        </w:rPr>
        <w:sectPr w:rsidR="001C0EA1">
          <w:footerReference w:type="default" r:id="rId20"/>
          <w:pgSz w:w="11900" w:h="16840"/>
          <w:pgMar w:top="580" w:right="1140" w:bottom="580" w:left="1140" w:header="580" w:footer="580" w:gutter="0"/>
          <w:cols w:space="708"/>
        </w:sectPr>
      </w:pPr>
      <w:r>
        <w:rPr>
          <w:color w:val="000000"/>
          <w:lang w:val="fr-FR"/>
        </w:rPr>
        <w:t>Le pouvoir adjudicateur a décidé de s'inscrire dans le cadre d'une démarche d'amélioration continue des prestations. A ce titre, le pouvoir adjudicateur et le titulaire élaboreront conjointement un plan de progrès au cours de la phase d'exécution du contrat, et ce dans les conditions définies au CCAP.</w:t>
      </w:r>
      <w:r>
        <w:rPr>
          <w:color w:val="000000"/>
          <w:lang w:val="fr-FR"/>
        </w:rPr>
        <w:cr/>
      </w:r>
    </w:p>
    <w:p w14:paraId="32B478C0" w14:textId="77777777" w:rsidR="001C0EA1" w:rsidRDefault="00860F29">
      <w:pPr>
        <w:pStyle w:val="Titre1"/>
        <w:shd w:val="clear" w:color="FD2456" w:fill="FD2456"/>
        <w:rPr>
          <w:rFonts w:ascii="Trebuchet MS" w:eastAsia="Trebuchet MS" w:hAnsi="Trebuchet MS" w:cs="Trebuchet MS"/>
          <w:color w:val="FFFFFF"/>
          <w:sz w:val="28"/>
          <w:lang w:val="fr-FR"/>
        </w:rPr>
      </w:pPr>
      <w:bookmarkStart w:id="30" w:name="ArtL1_RC-2-A5"/>
      <w:bookmarkStart w:id="31" w:name="_Toc215827565"/>
      <w:bookmarkEnd w:id="30"/>
      <w:r>
        <w:rPr>
          <w:rFonts w:ascii="Trebuchet MS" w:eastAsia="Trebuchet MS" w:hAnsi="Trebuchet MS" w:cs="Trebuchet MS"/>
          <w:color w:val="FFFFFF"/>
          <w:sz w:val="28"/>
          <w:lang w:val="fr-FR"/>
        </w:rPr>
        <w:lastRenderedPageBreak/>
        <w:t>3 - Conditions relatives au contrat</w:t>
      </w:r>
      <w:bookmarkEnd w:id="31"/>
    </w:p>
    <w:p w14:paraId="50892B4D" w14:textId="77777777" w:rsidR="001C0EA1" w:rsidRDefault="00860F29">
      <w:pPr>
        <w:spacing w:line="60" w:lineRule="exact"/>
        <w:rPr>
          <w:sz w:val="6"/>
        </w:rPr>
      </w:pPr>
      <w:r>
        <w:t xml:space="preserve"> </w:t>
      </w:r>
    </w:p>
    <w:p w14:paraId="394F02BD" w14:textId="77777777" w:rsidR="001C0EA1" w:rsidRDefault="00860F29">
      <w:pPr>
        <w:pStyle w:val="Titre2"/>
        <w:ind w:left="280"/>
        <w:rPr>
          <w:rFonts w:ascii="Trebuchet MS" w:eastAsia="Trebuchet MS" w:hAnsi="Trebuchet MS" w:cs="Trebuchet MS"/>
          <w:i w:val="0"/>
          <w:color w:val="000000"/>
          <w:sz w:val="24"/>
          <w:lang w:val="fr-FR"/>
        </w:rPr>
      </w:pPr>
      <w:bookmarkStart w:id="32" w:name="ArtL2_RC-2-A5.1"/>
      <w:bookmarkStart w:id="33" w:name="_Toc215827566"/>
      <w:bookmarkEnd w:id="32"/>
      <w:r>
        <w:rPr>
          <w:rFonts w:ascii="Trebuchet MS" w:eastAsia="Trebuchet MS" w:hAnsi="Trebuchet MS" w:cs="Trebuchet MS"/>
          <w:i w:val="0"/>
          <w:color w:val="000000"/>
          <w:sz w:val="24"/>
          <w:lang w:val="fr-FR"/>
        </w:rPr>
        <w:t>3.1 - Durée du contrat ou délai d'exécution</w:t>
      </w:r>
      <w:bookmarkEnd w:id="33"/>
    </w:p>
    <w:p w14:paraId="2728D75E" w14:textId="77777777" w:rsidR="001C0EA1" w:rsidRDefault="00860F29">
      <w:pPr>
        <w:pStyle w:val="ParagrapheIndent2"/>
        <w:spacing w:after="240"/>
        <w:jc w:val="both"/>
        <w:rPr>
          <w:color w:val="000000"/>
          <w:lang w:val="fr-FR"/>
        </w:rPr>
      </w:pPr>
      <w:r>
        <w:rPr>
          <w:color w:val="000000"/>
          <w:lang w:val="fr-FR"/>
        </w:rPr>
        <w:t>La durée de la période initiale est fixée au CCAP.</w:t>
      </w:r>
    </w:p>
    <w:p w14:paraId="64DAE84B" w14:textId="77777777" w:rsidR="001C0EA1" w:rsidRDefault="00860F29">
      <w:pPr>
        <w:pStyle w:val="Titre2"/>
        <w:ind w:left="280"/>
        <w:rPr>
          <w:rFonts w:ascii="Trebuchet MS" w:eastAsia="Trebuchet MS" w:hAnsi="Trebuchet MS" w:cs="Trebuchet MS"/>
          <w:i w:val="0"/>
          <w:color w:val="000000"/>
          <w:sz w:val="24"/>
          <w:lang w:val="fr-FR"/>
        </w:rPr>
      </w:pPr>
      <w:bookmarkStart w:id="34" w:name="ArtL2_RC-2-A5.2"/>
      <w:bookmarkStart w:id="35" w:name="_Toc215827567"/>
      <w:bookmarkEnd w:id="34"/>
      <w:r>
        <w:rPr>
          <w:rFonts w:ascii="Trebuchet MS" w:eastAsia="Trebuchet MS" w:hAnsi="Trebuchet MS" w:cs="Trebuchet MS"/>
          <w:i w:val="0"/>
          <w:color w:val="000000"/>
          <w:sz w:val="24"/>
          <w:lang w:val="fr-FR"/>
        </w:rPr>
        <w:t>3.2 - Modalités essentielles de financement et de paiement</w:t>
      </w:r>
      <w:bookmarkEnd w:id="35"/>
    </w:p>
    <w:p w14:paraId="3D0E7976" w14:textId="77777777" w:rsidR="001C0EA1" w:rsidRDefault="00860F29">
      <w:pPr>
        <w:pStyle w:val="ParagrapheIndent2"/>
        <w:spacing w:after="240" w:line="232" w:lineRule="exact"/>
        <w:jc w:val="both"/>
        <w:rPr>
          <w:color w:val="000000"/>
          <w:lang w:val="fr-FR"/>
        </w:rPr>
      </w:pPr>
      <w:r>
        <w:rPr>
          <w:color w:val="000000"/>
          <w:lang w:val="fr-FR"/>
        </w:rPr>
        <w:t>Les sommes dues au(x) titulaire(s) et au(x) sous-traitant(s) de premier rang éventuel(s) de l'accord-cadre seront payées dans un délai global de 30 jours à compter de la date de réception des factures ou des demandes de paiement équivalentes.</w:t>
      </w:r>
    </w:p>
    <w:p w14:paraId="6F567324" w14:textId="77777777" w:rsidR="001C0EA1" w:rsidRDefault="00860F29">
      <w:pPr>
        <w:pStyle w:val="ParagrapheIndent2"/>
        <w:spacing w:after="240" w:line="232" w:lineRule="exact"/>
        <w:jc w:val="both"/>
        <w:rPr>
          <w:color w:val="000000"/>
          <w:lang w:val="fr-FR"/>
        </w:rPr>
      </w:pPr>
      <w:r>
        <w:rPr>
          <w:color w:val="000000"/>
          <w:lang w:val="fr-FR"/>
        </w:rPr>
        <w:t>L'attention des candidats est attirée sur le fait que s'ils veulent renoncer aux bénéfices de l'avance prévue au CCAP, ils doivent le préciser à l'acte d'engagement.</w:t>
      </w:r>
    </w:p>
    <w:p w14:paraId="628C0CA9" w14:textId="77777777" w:rsidR="001C0EA1" w:rsidRDefault="00860F29">
      <w:pPr>
        <w:pStyle w:val="Titre2"/>
        <w:ind w:left="280"/>
        <w:rPr>
          <w:rFonts w:ascii="Trebuchet MS" w:eastAsia="Trebuchet MS" w:hAnsi="Trebuchet MS" w:cs="Trebuchet MS"/>
          <w:i w:val="0"/>
          <w:color w:val="000000"/>
          <w:sz w:val="24"/>
          <w:lang w:val="fr-FR"/>
        </w:rPr>
      </w:pPr>
      <w:bookmarkStart w:id="36" w:name="ArtL2_RC-2-A5.4"/>
      <w:bookmarkStart w:id="37" w:name="_Toc215827568"/>
      <w:bookmarkEnd w:id="36"/>
      <w:r>
        <w:rPr>
          <w:rFonts w:ascii="Trebuchet MS" w:eastAsia="Trebuchet MS" w:hAnsi="Trebuchet MS" w:cs="Trebuchet MS"/>
          <w:i w:val="0"/>
          <w:color w:val="000000"/>
          <w:sz w:val="24"/>
          <w:lang w:val="fr-FR"/>
        </w:rPr>
        <w:t>3.3 - Confidentialité et mesures de sécurité</w:t>
      </w:r>
      <w:bookmarkEnd w:id="37"/>
    </w:p>
    <w:p w14:paraId="31CE8E7B" w14:textId="77777777" w:rsidR="001C0EA1" w:rsidRDefault="00860F29">
      <w:pPr>
        <w:pStyle w:val="ParagrapheIndent2"/>
        <w:spacing w:line="232"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5C3CCB6A" w14:textId="77777777" w:rsidR="001C0EA1" w:rsidRDefault="001C0EA1">
      <w:pPr>
        <w:pStyle w:val="ParagrapheIndent2"/>
        <w:spacing w:line="232" w:lineRule="exact"/>
        <w:jc w:val="both"/>
        <w:rPr>
          <w:color w:val="000000"/>
          <w:lang w:val="fr-FR"/>
        </w:rPr>
      </w:pPr>
    </w:p>
    <w:p w14:paraId="23548D55" w14:textId="77777777" w:rsidR="001C0EA1" w:rsidRDefault="00860F29">
      <w:pPr>
        <w:pStyle w:val="ParagrapheIndent2"/>
        <w:spacing w:after="240" w:line="232"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7DBEB7F6" w14:textId="77777777" w:rsidR="001C0EA1" w:rsidRDefault="00860F29">
      <w:pPr>
        <w:pStyle w:val="Titre1"/>
        <w:shd w:val="clear" w:color="FD2456" w:fill="FD2456"/>
        <w:rPr>
          <w:rFonts w:ascii="Trebuchet MS" w:eastAsia="Trebuchet MS" w:hAnsi="Trebuchet MS" w:cs="Trebuchet MS"/>
          <w:color w:val="FFFFFF"/>
          <w:sz w:val="28"/>
          <w:lang w:val="fr-FR"/>
        </w:rPr>
      </w:pPr>
      <w:bookmarkStart w:id="38" w:name="ArtL1_RC-2-A6"/>
      <w:bookmarkStart w:id="39" w:name="_Toc215827569"/>
      <w:bookmarkEnd w:id="38"/>
      <w:r>
        <w:rPr>
          <w:rFonts w:ascii="Trebuchet MS" w:eastAsia="Trebuchet MS" w:hAnsi="Trebuchet MS" w:cs="Trebuchet MS"/>
          <w:color w:val="FFFFFF"/>
          <w:sz w:val="28"/>
          <w:lang w:val="fr-FR"/>
        </w:rPr>
        <w:t>4 - Contenu du dossier de consultation</w:t>
      </w:r>
      <w:bookmarkEnd w:id="39"/>
    </w:p>
    <w:p w14:paraId="18A46084" w14:textId="77777777" w:rsidR="001C0EA1" w:rsidRDefault="00860F29">
      <w:pPr>
        <w:spacing w:line="60" w:lineRule="exact"/>
        <w:rPr>
          <w:sz w:val="6"/>
        </w:rPr>
      </w:pPr>
      <w:r>
        <w:t xml:space="preserve"> </w:t>
      </w:r>
    </w:p>
    <w:p w14:paraId="75175D13" w14:textId="77777777" w:rsidR="001C0EA1" w:rsidRDefault="00860F29">
      <w:pPr>
        <w:pStyle w:val="ParagrapheIndent1"/>
        <w:spacing w:line="232" w:lineRule="exact"/>
        <w:jc w:val="both"/>
        <w:rPr>
          <w:color w:val="000000"/>
          <w:lang w:val="fr-FR"/>
        </w:rPr>
      </w:pPr>
      <w:r>
        <w:rPr>
          <w:color w:val="000000"/>
          <w:lang w:val="fr-FR"/>
        </w:rPr>
        <w:t>Le dossier de consultation des entreprises (DCE) contient les pièces suivantes :</w:t>
      </w:r>
    </w:p>
    <w:p w14:paraId="1C5A99CA" w14:textId="77777777" w:rsidR="001C0EA1" w:rsidRDefault="00860F29">
      <w:pPr>
        <w:pStyle w:val="ParagrapheIndent1"/>
        <w:spacing w:line="232" w:lineRule="exact"/>
        <w:jc w:val="both"/>
        <w:rPr>
          <w:color w:val="000000"/>
          <w:lang w:val="fr-FR"/>
        </w:rPr>
      </w:pPr>
      <w:r>
        <w:rPr>
          <w:color w:val="000000"/>
          <w:lang w:val="fr-FR"/>
        </w:rPr>
        <w:t>- Le règlement de la consultation (RC)</w:t>
      </w:r>
    </w:p>
    <w:p w14:paraId="5ACAA5D6" w14:textId="77777777" w:rsidR="001C0EA1" w:rsidRDefault="00860F29">
      <w:pPr>
        <w:pStyle w:val="ParagrapheIndent1"/>
        <w:spacing w:line="232" w:lineRule="exact"/>
        <w:jc w:val="both"/>
        <w:rPr>
          <w:color w:val="000000"/>
          <w:lang w:val="fr-FR"/>
        </w:rPr>
      </w:pPr>
      <w:r>
        <w:rPr>
          <w:color w:val="000000"/>
          <w:lang w:val="fr-FR"/>
        </w:rPr>
        <w:t>- L'acte d'engagement (AE) et ses annexes</w:t>
      </w:r>
    </w:p>
    <w:p w14:paraId="2B48D936" w14:textId="77777777" w:rsidR="001C0EA1" w:rsidRDefault="00860F29">
      <w:pPr>
        <w:pStyle w:val="ParagrapheIndent1"/>
        <w:spacing w:line="232" w:lineRule="exact"/>
        <w:jc w:val="both"/>
        <w:rPr>
          <w:color w:val="000000"/>
          <w:lang w:val="fr-FR"/>
        </w:rPr>
      </w:pPr>
      <w:r>
        <w:rPr>
          <w:color w:val="000000"/>
          <w:lang w:val="fr-FR"/>
        </w:rPr>
        <w:t>- Le cahier des clauses administratives particulières (CCAP)</w:t>
      </w:r>
    </w:p>
    <w:p w14:paraId="24C1B79F" w14:textId="77777777" w:rsidR="001C0EA1" w:rsidRDefault="00860F29">
      <w:pPr>
        <w:pStyle w:val="ParagrapheIndent1"/>
        <w:spacing w:line="232" w:lineRule="exact"/>
        <w:jc w:val="both"/>
        <w:rPr>
          <w:color w:val="000000"/>
          <w:lang w:val="fr-FR"/>
        </w:rPr>
      </w:pPr>
      <w:r>
        <w:rPr>
          <w:color w:val="000000"/>
          <w:lang w:val="fr-FR"/>
        </w:rPr>
        <w:t>- Le cahier des clauses techniques particulières (CCTP) et ses annexes</w:t>
      </w:r>
    </w:p>
    <w:p w14:paraId="36AE21C8" w14:textId="77777777" w:rsidR="001C0EA1" w:rsidRDefault="00860F29">
      <w:pPr>
        <w:pStyle w:val="ParagrapheIndent1"/>
        <w:spacing w:line="232" w:lineRule="exact"/>
        <w:jc w:val="both"/>
        <w:rPr>
          <w:color w:val="000000"/>
          <w:lang w:val="fr-FR"/>
        </w:rPr>
      </w:pPr>
      <w:r>
        <w:rPr>
          <w:color w:val="000000"/>
          <w:lang w:val="fr-FR"/>
        </w:rPr>
        <w:t>- Le bordereau des prix unitaires (BPU)</w:t>
      </w:r>
    </w:p>
    <w:p w14:paraId="5152D963" w14:textId="77777777" w:rsidR="001C0EA1" w:rsidRDefault="00860F29">
      <w:pPr>
        <w:pStyle w:val="ParagrapheIndent1"/>
        <w:spacing w:line="232" w:lineRule="exact"/>
        <w:jc w:val="both"/>
        <w:rPr>
          <w:color w:val="000000"/>
          <w:lang w:val="fr-FR"/>
        </w:rPr>
      </w:pPr>
      <w:r>
        <w:rPr>
          <w:color w:val="000000"/>
          <w:lang w:val="fr-FR"/>
        </w:rPr>
        <w:t>- Le détail quantitatif estimatif (DQE)</w:t>
      </w:r>
    </w:p>
    <w:p w14:paraId="726A7BBC" w14:textId="77777777" w:rsidR="001C0EA1" w:rsidRDefault="00860F29">
      <w:pPr>
        <w:pStyle w:val="ParagrapheIndent1"/>
        <w:spacing w:line="232" w:lineRule="exact"/>
        <w:jc w:val="both"/>
        <w:rPr>
          <w:color w:val="000000"/>
          <w:lang w:val="fr-FR"/>
        </w:rPr>
      </w:pPr>
      <w:r>
        <w:rPr>
          <w:color w:val="000000"/>
          <w:lang w:val="fr-FR"/>
        </w:rPr>
        <w:t>- La décomposition du prix global forfaitaire (DPGF)</w:t>
      </w:r>
    </w:p>
    <w:p w14:paraId="7A19D427" w14:textId="77777777" w:rsidR="001C0EA1" w:rsidRDefault="00860F29">
      <w:pPr>
        <w:pStyle w:val="ParagrapheIndent1"/>
        <w:spacing w:line="232" w:lineRule="exact"/>
        <w:jc w:val="both"/>
        <w:rPr>
          <w:color w:val="000000"/>
          <w:lang w:val="fr-FR"/>
        </w:rPr>
      </w:pPr>
      <w:r>
        <w:rPr>
          <w:color w:val="000000"/>
          <w:lang w:val="fr-FR"/>
        </w:rPr>
        <w:t>- Le cadre du mémoire justificatif des dispositions que l'entreprise se propose d'adopter pour l'exécution du contrat</w:t>
      </w:r>
    </w:p>
    <w:p w14:paraId="4BECDBEC" w14:textId="1908EA79" w:rsidR="001C0EA1" w:rsidRPr="00397303" w:rsidRDefault="00860F29">
      <w:pPr>
        <w:pStyle w:val="ParagrapheIndent1"/>
        <w:spacing w:line="232" w:lineRule="exact"/>
        <w:jc w:val="both"/>
        <w:rPr>
          <w:color w:val="000000"/>
          <w:szCs w:val="20"/>
          <w:lang w:val="fr-FR"/>
        </w:rPr>
      </w:pPr>
      <w:r w:rsidRPr="00397303">
        <w:rPr>
          <w:color w:val="000000"/>
          <w:szCs w:val="20"/>
          <w:lang w:val="fr-FR"/>
        </w:rPr>
        <w:t>- L'attestation de visite</w:t>
      </w:r>
      <w:r w:rsidR="00863DA1" w:rsidRPr="00397303">
        <w:rPr>
          <w:color w:val="000000"/>
          <w:szCs w:val="20"/>
          <w:lang w:val="fr-FR"/>
        </w:rPr>
        <w:t xml:space="preserve"> sur site</w:t>
      </w:r>
    </w:p>
    <w:p w14:paraId="60119C8F" w14:textId="70639264" w:rsidR="00863DA1" w:rsidRPr="00397303" w:rsidRDefault="00863DA1" w:rsidP="00863DA1">
      <w:pPr>
        <w:rPr>
          <w:rFonts w:ascii="Trebuchet MS" w:hAnsi="Trebuchet MS"/>
          <w:sz w:val="20"/>
          <w:szCs w:val="20"/>
          <w:lang w:val="fr-FR"/>
        </w:rPr>
      </w:pPr>
      <w:r w:rsidRPr="00397303">
        <w:rPr>
          <w:rFonts w:ascii="Trebuchet MS" w:hAnsi="Trebuchet MS"/>
          <w:sz w:val="20"/>
          <w:szCs w:val="20"/>
          <w:lang w:val="fr-FR"/>
        </w:rPr>
        <w:t>- Les documents techniques annexes</w:t>
      </w:r>
    </w:p>
    <w:p w14:paraId="463ED41B" w14:textId="40308D55" w:rsidR="00863DA1" w:rsidRPr="00397303" w:rsidRDefault="00397303" w:rsidP="00863DA1">
      <w:pPr>
        <w:rPr>
          <w:rFonts w:ascii="Trebuchet MS" w:hAnsi="Trebuchet MS"/>
          <w:sz w:val="20"/>
          <w:szCs w:val="20"/>
          <w:lang w:val="fr-FR"/>
        </w:rPr>
      </w:pPr>
      <w:r w:rsidRPr="00397303">
        <w:rPr>
          <w:rFonts w:ascii="Trebuchet MS" w:hAnsi="Trebuchet MS"/>
          <w:sz w:val="20"/>
          <w:szCs w:val="20"/>
          <w:lang w:val="fr-FR"/>
        </w:rPr>
        <w:t>- La fiche contrôle qualité</w:t>
      </w:r>
    </w:p>
    <w:p w14:paraId="2FECE328" w14:textId="74338F07" w:rsidR="00397303" w:rsidRPr="00397303" w:rsidRDefault="00397303" w:rsidP="00863DA1">
      <w:pPr>
        <w:rPr>
          <w:rFonts w:ascii="Trebuchet MS" w:hAnsi="Trebuchet MS"/>
          <w:sz w:val="20"/>
          <w:szCs w:val="20"/>
          <w:lang w:val="fr-FR"/>
        </w:rPr>
      </w:pPr>
      <w:r w:rsidRPr="00397303">
        <w:rPr>
          <w:rFonts w:ascii="Trebuchet MS" w:hAnsi="Trebuchet MS"/>
          <w:sz w:val="20"/>
          <w:szCs w:val="20"/>
          <w:lang w:val="fr-FR"/>
        </w:rPr>
        <w:t>- L’annexe reprise du personnel</w:t>
      </w:r>
    </w:p>
    <w:p w14:paraId="7FA1DC2B" w14:textId="11E5B262" w:rsidR="00397303" w:rsidRPr="00397303" w:rsidRDefault="00397303" w:rsidP="00863DA1">
      <w:pPr>
        <w:rPr>
          <w:rFonts w:ascii="Trebuchet MS" w:hAnsi="Trebuchet MS"/>
          <w:sz w:val="20"/>
          <w:szCs w:val="20"/>
          <w:lang w:val="fr-FR"/>
        </w:rPr>
      </w:pPr>
      <w:r w:rsidRPr="00397303">
        <w:rPr>
          <w:rFonts w:ascii="Trebuchet MS" w:hAnsi="Trebuchet MS"/>
          <w:sz w:val="20"/>
          <w:szCs w:val="20"/>
          <w:lang w:val="fr-FR"/>
        </w:rPr>
        <w:t>- Le cadre de réponse technique des matériels et produits</w:t>
      </w:r>
    </w:p>
    <w:p w14:paraId="5F8F6AE5" w14:textId="7D760DDE" w:rsidR="00397303" w:rsidRPr="00397303" w:rsidRDefault="00397303" w:rsidP="00863DA1">
      <w:pPr>
        <w:rPr>
          <w:rFonts w:ascii="Trebuchet MS" w:hAnsi="Trebuchet MS"/>
          <w:sz w:val="20"/>
          <w:szCs w:val="20"/>
          <w:lang w:val="fr-FR"/>
        </w:rPr>
      </w:pPr>
      <w:r w:rsidRPr="00397303">
        <w:rPr>
          <w:rFonts w:ascii="Trebuchet MS" w:hAnsi="Trebuchet MS"/>
          <w:sz w:val="20"/>
          <w:szCs w:val="20"/>
          <w:lang w:val="fr-FR"/>
        </w:rPr>
        <w:t>- La déclaration sur l’honneur absence conflit d’intérêt et clause anticorruption</w:t>
      </w:r>
    </w:p>
    <w:p w14:paraId="32218B30" w14:textId="57D24361" w:rsidR="00397303" w:rsidRPr="00397303" w:rsidRDefault="00397303" w:rsidP="00863DA1">
      <w:pPr>
        <w:rPr>
          <w:rFonts w:ascii="Trebuchet MS" w:hAnsi="Trebuchet MS"/>
          <w:sz w:val="20"/>
          <w:szCs w:val="20"/>
          <w:lang w:val="fr-FR"/>
        </w:rPr>
      </w:pPr>
      <w:r w:rsidRPr="00397303">
        <w:rPr>
          <w:rFonts w:ascii="Trebuchet MS" w:hAnsi="Trebuchet MS"/>
          <w:sz w:val="20"/>
          <w:szCs w:val="20"/>
          <w:lang w:val="fr-FR"/>
        </w:rPr>
        <w:t>- Le planning période basse</w:t>
      </w:r>
    </w:p>
    <w:p w14:paraId="33F723C5" w14:textId="79D0707A" w:rsidR="00397303" w:rsidRPr="00397303" w:rsidRDefault="00397303" w:rsidP="00863DA1">
      <w:pPr>
        <w:rPr>
          <w:rFonts w:ascii="Trebuchet MS" w:hAnsi="Trebuchet MS"/>
          <w:sz w:val="20"/>
          <w:szCs w:val="20"/>
          <w:lang w:val="fr-FR"/>
        </w:rPr>
      </w:pPr>
      <w:r w:rsidRPr="00397303">
        <w:rPr>
          <w:rFonts w:ascii="Trebuchet MS" w:hAnsi="Trebuchet MS"/>
          <w:sz w:val="20"/>
          <w:szCs w:val="20"/>
          <w:lang w:val="fr-FR"/>
        </w:rPr>
        <w:t>- Le planning période haute</w:t>
      </w:r>
    </w:p>
    <w:p w14:paraId="321897E8" w14:textId="7063387E" w:rsidR="00397303" w:rsidRPr="00397303" w:rsidRDefault="00397303" w:rsidP="00863DA1">
      <w:pPr>
        <w:rPr>
          <w:rFonts w:ascii="Trebuchet MS" w:hAnsi="Trebuchet MS"/>
          <w:sz w:val="20"/>
          <w:szCs w:val="20"/>
          <w:lang w:val="fr-FR"/>
        </w:rPr>
      </w:pPr>
      <w:r w:rsidRPr="00397303">
        <w:rPr>
          <w:rFonts w:ascii="Trebuchet MS" w:hAnsi="Trebuchet MS"/>
          <w:sz w:val="20"/>
          <w:szCs w:val="20"/>
          <w:lang w:val="fr-FR"/>
        </w:rPr>
        <w:t>- Le suivi des consommations sacs poubelle</w:t>
      </w:r>
    </w:p>
    <w:p w14:paraId="72B1D416" w14:textId="5B21F610" w:rsidR="00397303" w:rsidRPr="00397303" w:rsidRDefault="00397303" w:rsidP="00863DA1">
      <w:pPr>
        <w:rPr>
          <w:rFonts w:ascii="Trebuchet MS" w:hAnsi="Trebuchet MS"/>
          <w:sz w:val="20"/>
          <w:szCs w:val="20"/>
          <w:lang w:val="fr-FR"/>
        </w:rPr>
      </w:pPr>
      <w:r w:rsidRPr="00397303">
        <w:rPr>
          <w:rFonts w:ascii="Trebuchet MS" w:hAnsi="Trebuchet MS"/>
          <w:sz w:val="20"/>
          <w:szCs w:val="20"/>
          <w:lang w:val="fr-FR"/>
        </w:rPr>
        <w:t>- Le suivi du tonnage et du coût des déchets</w:t>
      </w:r>
    </w:p>
    <w:p w14:paraId="58BDBB09" w14:textId="77777777" w:rsidR="001C0EA1" w:rsidRPr="00397303" w:rsidRDefault="001C0EA1">
      <w:pPr>
        <w:pStyle w:val="ParagrapheIndent1"/>
        <w:spacing w:after="240" w:line="232" w:lineRule="exact"/>
        <w:jc w:val="both"/>
        <w:rPr>
          <w:color w:val="000000"/>
          <w:szCs w:val="20"/>
          <w:lang w:val="fr-FR"/>
        </w:rPr>
      </w:pPr>
    </w:p>
    <w:p w14:paraId="01BD1AFF" w14:textId="77777777" w:rsidR="001C0EA1" w:rsidRDefault="00860F29">
      <w:pPr>
        <w:pStyle w:val="ParagrapheIndent1"/>
        <w:spacing w:after="240"/>
        <w:jc w:val="both"/>
        <w:rPr>
          <w:color w:val="000000"/>
          <w:lang w:val="fr-FR"/>
        </w:rPr>
      </w:pPr>
      <w:r>
        <w:rPr>
          <w:color w:val="000000"/>
          <w:lang w:val="fr-FR"/>
        </w:rPr>
        <w:t>Il est remis gratuitement à chaque candidat.</w:t>
      </w:r>
    </w:p>
    <w:p w14:paraId="4EC14A21" w14:textId="77777777" w:rsidR="001C0EA1" w:rsidRDefault="00860F29">
      <w:pPr>
        <w:pStyle w:val="ParagrapheIndent1"/>
        <w:spacing w:after="240"/>
        <w:jc w:val="both"/>
        <w:rPr>
          <w:color w:val="000000"/>
          <w:lang w:val="fr-FR"/>
        </w:rPr>
      </w:pPr>
      <w:r>
        <w:rPr>
          <w:color w:val="000000"/>
          <w:lang w:val="fr-FR"/>
        </w:rPr>
        <w:t>Aucune demande d'envoi du DCE sur support physique électronique n'est autorisée.</w:t>
      </w:r>
    </w:p>
    <w:p w14:paraId="6845B53F" w14:textId="77777777" w:rsidR="001C0EA1" w:rsidRDefault="00860F29">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554719E3" w14:textId="77777777" w:rsidR="001C0EA1" w:rsidRDefault="001C0EA1">
      <w:pPr>
        <w:pStyle w:val="ParagrapheIndent1"/>
        <w:spacing w:line="232" w:lineRule="exact"/>
        <w:jc w:val="both"/>
        <w:rPr>
          <w:color w:val="000000"/>
          <w:lang w:val="fr-FR"/>
        </w:rPr>
      </w:pPr>
    </w:p>
    <w:p w14:paraId="23B8F7CD" w14:textId="77777777" w:rsidR="001C0EA1" w:rsidRDefault="00860F29">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0A074140" w14:textId="77777777" w:rsidR="001C0EA1" w:rsidRDefault="00860F29">
      <w:pPr>
        <w:pStyle w:val="Titre1"/>
        <w:shd w:val="clear" w:color="FD2456" w:fill="FD2456"/>
        <w:rPr>
          <w:rFonts w:ascii="Trebuchet MS" w:eastAsia="Trebuchet MS" w:hAnsi="Trebuchet MS" w:cs="Trebuchet MS"/>
          <w:color w:val="FFFFFF"/>
          <w:sz w:val="28"/>
          <w:lang w:val="fr-FR"/>
        </w:rPr>
      </w:pPr>
      <w:bookmarkStart w:id="40" w:name="ArtL1_RC-2-A7"/>
      <w:bookmarkStart w:id="41" w:name="_Toc215827570"/>
      <w:bookmarkEnd w:id="40"/>
      <w:r>
        <w:rPr>
          <w:rFonts w:ascii="Trebuchet MS" w:eastAsia="Trebuchet MS" w:hAnsi="Trebuchet MS" w:cs="Trebuchet MS"/>
          <w:color w:val="FFFFFF"/>
          <w:sz w:val="28"/>
          <w:lang w:val="fr-FR"/>
        </w:rPr>
        <w:t>5 - Présentation des candidatures et des offres</w:t>
      </w:r>
      <w:bookmarkEnd w:id="41"/>
    </w:p>
    <w:p w14:paraId="535EFC8E" w14:textId="77777777" w:rsidR="001C0EA1" w:rsidRDefault="00860F29">
      <w:pPr>
        <w:spacing w:line="60" w:lineRule="exact"/>
        <w:rPr>
          <w:sz w:val="6"/>
        </w:rPr>
      </w:pPr>
      <w:r>
        <w:t xml:space="preserve"> </w:t>
      </w:r>
    </w:p>
    <w:p w14:paraId="7E0BB849" w14:textId="77777777" w:rsidR="001C0EA1" w:rsidRDefault="00860F29">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22A9CD85" w14:textId="77777777" w:rsidR="001C0EA1" w:rsidRDefault="00860F29">
      <w:pPr>
        <w:pStyle w:val="ParagrapheIndent1"/>
        <w:spacing w:line="232" w:lineRule="exact"/>
        <w:jc w:val="both"/>
        <w:rPr>
          <w:color w:val="000000"/>
          <w:lang w:val="fr-FR"/>
        </w:rPr>
      </w:pPr>
      <w:r>
        <w:rPr>
          <w:color w:val="000000"/>
          <w:lang w:val="fr-FR"/>
        </w:rPr>
        <w:lastRenderedPageBreak/>
        <w:t>Les offres des candidats seront entièrement rédigées en langue française et exprimées en EURO.</w:t>
      </w:r>
    </w:p>
    <w:p w14:paraId="673E2AAD" w14:textId="77777777" w:rsidR="001C0EA1" w:rsidRDefault="00860F29">
      <w:pPr>
        <w:pStyle w:val="ParagrapheIndent1"/>
        <w:spacing w:line="232" w:lineRule="exact"/>
        <w:jc w:val="both"/>
        <w:rPr>
          <w:color w:val="000000"/>
          <w:lang w:val="fr-FR"/>
        </w:rPr>
        <w:sectPr w:rsidR="001C0EA1">
          <w:footerReference w:type="default" r:id="rId21"/>
          <w:pgSz w:w="11900" w:h="16840"/>
          <w:pgMar w:top="580" w:right="1140" w:bottom="580" w:left="1140" w:header="580" w:footer="580" w:gutter="0"/>
          <w:cols w:space="708"/>
        </w:sectPr>
      </w:pPr>
      <w:r>
        <w:rPr>
          <w:color w:val="000000"/>
          <w:lang w:val="fr-FR"/>
        </w:rPr>
        <w:t>Si les offres des candidats sont rédigées dans une autre langue, elles doivent être accompagnées d'une traduction en français, cette traduction doit concerner l'ensemble des documents remis dans l'offre.</w:t>
      </w:r>
      <w:r>
        <w:rPr>
          <w:color w:val="000000"/>
          <w:lang w:val="fr-FR"/>
        </w:rPr>
        <w:cr/>
      </w:r>
    </w:p>
    <w:p w14:paraId="56F81400" w14:textId="77777777" w:rsidR="001C0EA1" w:rsidRDefault="00860F29">
      <w:pPr>
        <w:pStyle w:val="Titre2"/>
        <w:ind w:left="280"/>
        <w:rPr>
          <w:rFonts w:ascii="Trebuchet MS" w:eastAsia="Trebuchet MS" w:hAnsi="Trebuchet MS" w:cs="Trebuchet MS"/>
          <w:i w:val="0"/>
          <w:color w:val="000000"/>
          <w:sz w:val="24"/>
          <w:lang w:val="fr-FR"/>
        </w:rPr>
      </w:pPr>
      <w:bookmarkStart w:id="42" w:name="ArtL2_RC-2-A7.5"/>
      <w:bookmarkStart w:id="43" w:name="_Toc215827571"/>
      <w:bookmarkEnd w:id="42"/>
      <w:r>
        <w:rPr>
          <w:rFonts w:ascii="Trebuchet MS" w:eastAsia="Trebuchet MS" w:hAnsi="Trebuchet MS" w:cs="Trebuchet MS"/>
          <w:i w:val="0"/>
          <w:color w:val="000000"/>
          <w:sz w:val="24"/>
          <w:lang w:val="fr-FR"/>
        </w:rPr>
        <w:lastRenderedPageBreak/>
        <w:t>5.1 - Documents à produire</w:t>
      </w:r>
      <w:bookmarkEnd w:id="43"/>
    </w:p>
    <w:p w14:paraId="06242616" w14:textId="77777777" w:rsidR="001C0EA1" w:rsidRDefault="00860F29">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33D5C48D" w14:textId="77777777" w:rsidR="001C0EA1" w:rsidRDefault="001C0EA1">
      <w:pPr>
        <w:pStyle w:val="ParagrapheIndent2"/>
        <w:spacing w:line="232" w:lineRule="exact"/>
        <w:jc w:val="both"/>
        <w:rPr>
          <w:color w:val="000000"/>
          <w:lang w:val="fr-FR"/>
        </w:rPr>
      </w:pPr>
    </w:p>
    <w:p w14:paraId="2AE235A8" w14:textId="77777777" w:rsidR="001C0EA1" w:rsidRPr="008321D8" w:rsidRDefault="00860F29">
      <w:pPr>
        <w:pStyle w:val="ParagrapheIndent2"/>
        <w:spacing w:line="232" w:lineRule="exact"/>
        <w:jc w:val="both"/>
        <w:rPr>
          <w:b/>
          <w:bCs/>
          <w:color w:val="0070C0"/>
          <w:lang w:val="fr-FR"/>
        </w:rPr>
      </w:pPr>
      <w:r w:rsidRPr="008321D8">
        <w:rPr>
          <w:b/>
          <w:bCs/>
          <w:color w:val="0070C0"/>
          <w:lang w:val="fr-FR"/>
        </w:rPr>
        <w:t>Pièces de la candidature telles que prévues aux articles L. 2142-1, R. 2142-3, R. 2142-4, R. 2143-3 et R. 2143-4 du Code de la commande publique :</w:t>
      </w:r>
    </w:p>
    <w:p w14:paraId="43313F1B" w14:textId="77777777" w:rsidR="001C0EA1" w:rsidRPr="008321D8" w:rsidRDefault="001C0EA1">
      <w:pPr>
        <w:pStyle w:val="ParagrapheIndent2"/>
        <w:spacing w:line="232" w:lineRule="exact"/>
        <w:jc w:val="both"/>
        <w:rPr>
          <w:b/>
          <w:bCs/>
          <w:color w:val="000000"/>
          <w:lang w:val="fr-FR"/>
        </w:rPr>
      </w:pPr>
    </w:p>
    <w:p w14:paraId="534EB6D0" w14:textId="77777777" w:rsidR="001C0EA1" w:rsidRDefault="00860F29">
      <w:pPr>
        <w:pStyle w:val="ParagrapheIndent2"/>
        <w:spacing w:line="232" w:lineRule="exact"/>
        <w:jc w:val="both"/>
        <w:rPr>
          <w:color w:val="000000"/>
          <w:lang w:val="fr-FR"/>
        </w:rPr>
      </w:pPr>
      <w:r>
        <w:rPr>
          <w:color w:val="000000"/>
          <w:lang w:val="fr-FR"/>
        </w:rPr>
        <w:t>Renseignements concernant la situation juridique de l'entreprise :</w:t>
      </w:r>
    </w:p>
    <w:p w14:paraId="0DC838C2" w14:textId="77777777" w:rsidR="001C0EA1" w:rsidRDefault="001C0EA1">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1C0EA1" w14:paraId="2498AE67" w14:textId="77777777" w:rsidTr="00494874">
        <w:trPr>
          <w:trHeight w:val="292"/>
        </w:trPr>
        <w:tc>
          <w:tcPr>
            <w:tcW w:w="84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5536333B" w14:textId="77777777" w:rsidR="001C0EA1" w:rsidRPr="00494874" w:rsidRDefault="00860F29">
            <w:pPr>
              <w:spacing w:before="40"/>
              <w:jc w:val="center"/>
              <w:rPr>
                <w:rFonts w:ascii="Trebuchet MS" w:eastAsia="Trebuchet MS" w:hAnsi="Trebuchet MS" w:cs="Trebuchet MS"/>
                <w:color w:val="000000" w:themeColor="text1"/>
                <w:sz w:val="20"/>
                <w:lang w:val="fr-FR"/>
              </w:rPr>
            </w:pPr>
            <w:r w:rsidRPr="00494874">
              <w:rPr>
                <w:rFonts w:ascii="Trebuchet MS" w:eastAsia="Trebuchet MS" w:hAnsi="Trebuchet MS" w:cs="Trebuchet MS"/>
                <w:color w:val="000000" w:themeColor="text1"/>
                <w:sz w:val="20"/>
                <w:lang w:val="fr-FR"/>
              </w:rPr>
              <w:t>Libellés</w:t>
            </w:r>
          </w:p>
        </w:tc>
        <w:tc>
          <w:tcPr>
            <w:tcW w:w="12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1B584696" w14:textId="77777777" w:rsidR="001C0EA1" w:rsidRPr="00494874" w:rsidRDefault="00860F29">
            <w:pPr>
              <w:spacing w:before="40"/>
              <w:jc w:val="center"/>
              <w:rPr>
                <w:rFonts w:ascii="Trebuchet MS" w:eastAsia="Trebuchet MS" w:hAnsi="Trebuchet MS" w:cs="Trebuchet MS"/>
                <w:color w:val="000000" w:themeColor="text1"/>
                <w:sz w:val="20"/>
                <w:lang w:val="fr-FR"/>
              </w:rPr>
            </w:pPr>
            <w:r w:rsidRPr="00494874">
              <w:rPr>
                <w:rFonts w:ascii="Trebuchet MS" w:eastAsia="Trebuchet MS" w:hAnsi="Trebuchet MS" w:cs="Trebuchet MS"/>
                <w:color w:val="000000" w:themeColor="text1"/>
                <w:sz w:val="20"/>
                <w:lang w:val="fr-FR"/>
              </w:rPr>
              <w:t>Signature</w:t>
            </w:r>
          </w:p>
        </w:tc>
      </w:tr>
      <w:tr w:rsidR="001C0EA1" w14:paraId="1FBF1954"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676AF4" w14:textId="77777777" w:rsidR="001C0EA1" w:rsidRDefault="00860F29">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7EDBB2" w14:textId="77777777" w:rsidR="001C0EA1" w:rsidRDefault="00860F29">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494874" w14:paraId="318E8520"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329E62" w14:textId="4395F75D" w:rsidR="00494874" w:rsidRDefault="00494874">
            <w:pPr>
              <w:spacing w:line="232" w:lineRule="exact"/>
              <w:ind w:left="80" w:right="80"/>
              <w:rPr>
                <w:rFonts w:ascii="Trebuchet MS" w:eastAsia="Trebuchet MS" w:hAnsi="Trebuchet MS" w:cs="Trebuchet MS"/>
                <w:color w:val="000000"/>
                <w:sz w:val="20"/>
                <w:lang w:val="fr-FR"/>
              </w:rPr>
            </w:pPr>
            <w:r w:rsidRPr="00397303">
              <w:rPr>
                <w:rFonts w:ascii="Trebuchet MS" w:hAnsi="Trebuchet MS"/>
                <w:sz w:val="20"/>
                <w:szCs w:val="20"/>
                <w:lang w:val="fr-FR"/>
              </w:rPr>
              <w:t>La déclaration sur l’honneur absence conflit d’intérêt et clause anticorruption</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F2D2D1" w14:textId="14198644" w:rsidR="00494874" w:rsidRDefault="0049487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Préconisé</w:t>
            </w:r>
          </w:p>
        </w:tc>
      </w:tr>
    </w:tbl>
    <w:p w14:paraId="013B60F2" w14:textId="77777777" w:rsidR="001C0EA1" w:rsidRDefault="00860F29">
      <w:pPr>
        <w:spacing w:after="220" w:line="240" w:lineRule="exact"/>
      </w:pPr>
      <w:r>
        <w:t xml:space="preserve"> </w:t>
      </w:r>
    </w:p>
    <w:p w14:paraId="5E02C495" w14:textId="77777777" w:rsidR="001C0EA1" w:rsidRDefault="00860F29">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2B3C6977" w14:textId="77777777" w:rsidR="001C0EA1" w:rsidRDefault="001C0EA1">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1C0EA1" w14:paraId="6C3182FD" w14:textId="77777777" w:rsidTr="00494874">
        <w:trPr>
          <w:trHeight w:val="454"/>
        </w:trPr>
        <w:tc>
          <w:tcPr>
            <w:tcW w:w="80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47A6B74C" w14:textId="77777777" w:rsidR="001C0EA1" w:rsidRDefault="00860F29">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61D2B9DF" w14:textId="77777777" w:rsidR="001C0EA1" w:rsidRDefault="00860F29">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1C0EA1" w14:paraId="53632598"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7B2217" w14:textId="77777777" w:rsidR="001C0EA1" w:rsidRDefault="00860F29">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D7A1B4" w14:textId="77777777" w:rsidR="001C0EA1" w:rsidRDefault="00860F29">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1DA622B2" w14:textId="77777777" w:rsidR="001C0EA1" w:rsidRDefault="00860F29">
      <w:pPr>
        <w:spacing w:after="220" w:line="240" w:lineRule="exact"/>
      </w:pPr>
      <w:r>
        <w:t xml:space="preserve"> </w:t>
      </w:r>
    </w:p>
    <w:p w14:paraId="098DBE6A" w14:textId="77777777" w:rsidR="001C0EA1" w:rsidRDefault="00860F29">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1DCEA161" w14:textId="77777777" w:rsidR="001C0EA1" w:rsidRDefault="001C0EA1">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1C0EA1" w14:paraId="233DB620" w14:textId="77777777" w:rsidTr="00494874">
        <w:trPr>
          <w:trHeight w:val="454"/>
        </w:trPr>
        <w:tc>
          <w:tcPr>
            <w:tcW w:w="80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1B11DAE9" w14:textId="77777777" w:rsidR="001C0EA1" w:rsidRDefault="00860F29">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1707D9DD" w14:textId="77777777" w:rsidR="001C0EA1" w:rsidRDefault="00860F29">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1C0EA1" w14:paraId="6B7F0EF9"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809E01" w14:textId="77777777" w:rsidR="001C0EA1" w:rsidRDefault="00860F29">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3A3E92" w14:textId="77777777" w:rsidR="001C0EA1" w:rsidRDefault="00860F29">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046E5F8C" w14:textId="77777777" w:rsidR="001C0EA1" w:rsidRDefault="00860F29">
      <w:pPr>
        <w:spacing w:after="220" w:line="240" w:lineRule="exact"/>
      </w:pPr>
      <w:r>
        <w:t xml:space="preserve"> </w:t>
      </w:r>
    </w:p>
    <w:p w14:paraId="19541F5B" w14:textId="77777777" w:rsidR="001C0EA1" w:rsidRDefault="00860F29">
      <w:pPr>
        <w:pStyle w:val="ParagrapheIndent2"/>
        <w:spacing w:line="232" w:lineRule="exact"/>
        <w:jc w:val="both"/>
        <w:rPr>
          <w:color w:val="000000"/>
          <w:lang w:val="fr-FR"/>
        </w:rPr>
      </w:pPr>
      <w:r>
        <w:rPr>
          <w:color w:val="000000"/>
          <w:lang w:val="fr-FR"/>
        </w:rPr>
        <w:t>Pour présenter leur candidature, les candidats peuvent utiliser les formulaires DC1 (lettre de candidature) et DC2 (déclaration du candidat). Ces documents sont disponibles gratuitement sur le site www.economie.gouv.fr.</w:t>
      </w:r>
    </w:p>
    <w:p w14:paraId="4B43A0F4" w14:textId="77777777" w:rsidR="001C0EA1" w:rsidRDefault="001C0EA1">
      <w:pPr>
        <w:pStyle w:val="ParagrapheIndent2"/>
        <w:spacing w:line="232" w:lineRule="exact"/>
        <w:jc w:val="both"/>
        <w:rPr>
          <w:color w:val="000000"/>
          <w:lang w:val="fr-FR"/>
        </w:rPr>
      </w:pPr>
    </w:p>
    <w:p w14:paraId="7C8281A2" w14:textId="77777777" w:rsidR="001C0EA1" w:rsidRDefault="00860F29">
      <w:pPr>
        <w:pStyle w:val="ParagrapheIndent2"/>
        <w:spacing w:after="240" w:line="232" w:lineRule="exact"/>
        <w:jc w:val="both"/>
        <w:rPr>
          <w:color w:val="000000"/>
          <w:lang w:val="fr-FR"/>
        </w:rPr>
      </w:pPr>
      <w:r>
        <w:rPr>
          <w:color w:val="000000"/>
          <w:lang w:val="fr-FR"/>
        </w:rPr>
        <w:t>Ils peuvent aussi utiliser le Document Unique de Marché Européen (DUME).</w:t>
      </w:r>
    </w:p>
    <w:p w14:paraId="35B4319E" w14:textId="77777777" w:rsidR="001C0EA1" w:rsidRDefault="00860F29">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5CE04759" w14:textId="77777777" w:rsidR="001C0EA1" w:rsidRPr="008321D8" w:rsidRDefault="00860F29">
      <w:pPr>
        <w:pStyle w:val="ParagrapheIndent2"/>
        <w:spacing w:line="232" w:lineRule="exact"/>
        <w:jc w:val="both"/>
        <w:rPr>
          <w:b/>
          <w:bCs/>
          <w:color w:val="FF0000"/>
          <w:lang w:val="fr-FR"/>
        </w:rPr>
      </w:pPr>
      <w:r w:rsidRPr="008321D8">
        <w:rPr>
          <w:b/>
          <w:bCs/>
          <w:color w:val="FF0000"/>
          <w:lang w:val="fr-FR"/>
        </w:rPr>
        <w:t>Pièces de l'offre :</w:t>
      </w:r>
    </w:p>
    <w:p w14:paraId="231E1014" w14:textId="77777777" w:rsidR="001C0EA1" w:rsidRDefault="001C0EA1">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1C0EA1" w14:paraId="1F6CEC09" w14:textId="77777777" w:rsidTr="008321D8">
        <w:trPr>
          <w:trHeight w:val="292"/>
        </w:trPr>
        <w:tc>
          <w:tcPr>
            <w:tcW w:w="84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535B9493" w14:textId="77777777" w:rsidR="001C0EA1" w:rsidRDefault="00860F29">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7B5FA5EA" w14:textId="77777777" w:rsidR="001C0EA1" w:rsidRDefault="00860F29">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1C0EA1" w14:paraId="15942488"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A7C9A5" w14:textId="6A1EBA2C" w:rsidR="001C0EA1" w:rsidRDefault="00860F2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w:t>
            </w:r>
            <w:r w:rsidR="008321D8">
              <w:rPr>
                <w:rFonts w:ascii="Trebuchet MS" w:eastAsia="Trebuchet MS" w:hAnsi="Trebuchet MS" w:cs="Trebuchet MS"/>
                <w:color w:val="000000"/>
                <w:sz w:val="20"/>
                <w:lang w:val="fr-FR"/>
              </w:rPr>
              <w:t xml:space="preserve"> dûment 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EF9782" w14:textId="2A715857" w:rsidR="001C0EA1" w:rsidRDefault="008321D8">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Préconisé</w:t>
            </w:r>
          </w:p>
        </w:tc>
      </w:tr>
      <w:tr w:rsidR="001C0EA1" w14:paraId="109C52A9"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2D02CB" w14:textId="3103121E" w:rsidR="001C0EA1" w:rsidRDefault="00860F2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bordereau des prix unitaires (BPU)</w:t>
            </w:r>
            <w:r w:rsidR="008321D8">
              <w:rPr>
                <w:rFonts w:ascii="Trebuchet MS" w:eastAsia="Trebuchet MS" w:hAnsi="Trebuchet MS" w:cs="Trebuchet MS"/>
                <w:color w:val="000000"/>
                <w:sz w:val="20"/>
                <w:lang w:val="fr-FR"/>
              </w:rPr>
              <w:t xml:space="preserve"> dûment 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D0FD8F" w14:textId="77777777" w:rsidR="001C0EA1" w:rsidRDefault="00860F29">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8321D8" w14:paraId="0BF9F3A3"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B7F38F" w14:textId="5F223F06" w:rsidR="008321D8" w:rsidRDefault="008321D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détail quantitatif estimatif (DQE) dûment complété et valorisé par application des prix du BPU</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07B00E" w14:textId="77777777" w:rsidR="008321D8" w:rsidRDefault="008321D8">
            <w:pPr>
              <w:spacing w:before="80" w:after="20"/>
              <w:ind w:left="80" w:right="80"/>
              <w:jc w:val="center"/>
              <w:rPr>
                <w:rFonts w:ascii="Trebuchet MS" w:eastAsia="Trebuchet MS" w:hAnsi="Trebuchet MS" w:cs="Trebuchet MS"/>
                <w:color w:val="000000"/>
                <w:sz w:val="20"/>
                <w:lang w:val="fr-FR"/>
              </w:rPr>
            </w:pPr>
          </w:p>
        </w:tc>
      </w:tr>
      <w:tr w:rsidR="001C0EA1" w14:paraId="1EDA0517"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1BCCAC" w14:textId="727D2EEC" w:rsidR="001C0EA1" w:rsidRDefault="00860F2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décomposition du prix global forfaitaire (DPGF)</w:t>
            </w:r>
            <w:r w:rsidR="008321D8">
              <w:rPr>
                <w:rFonts w:ascii="Trebuchet MS" w:eastAsia="Trebuchet MS" w:hAnsi="Trebuchet MS" w:cs="Trebuchet MS"/>
                <w:color w:val="000000"/>
                <w:sz w:val="20"/>
                <w:lang w:val="fr-FR"/>
              </w:rPr>
              <w:t xml:space="preserve"> dûment complétée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87D3ED" w14:textId="77777777" w:rsidR="001C0EA1" w:rsidRDefault="00860F29">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8321D8" w14:paraId="176BCDC6"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D85D19" w14:textId="1BB7628C" w:rsidR="008321D8" w:rsidRDefault="008321D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cadre de réponse technique des matériels et produits dûment 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784E96" w14:textId="77777777" w:rsidR="008321D8" w:rsidRDefault="008321D8">
            <w:pPr>
              <w:spacing w:before="80" w:after="20"/>
              <w:ind w:left="80" w:right="80"/>
              <w:jc w:val="center"/>
              <w:rPr>
                <w:rFonts w:ascii="Trebuchet MS" w:eastAsia="Trebuchet MS" w:hAnsi="Trebuchet MS" w:cs="Trebuchet MS"/>
                <w:color w:val="000000"/>
                <w:sz w:val="20"/>
                <w:lang w:val="fr-FR"/>
              </w:rPr>
            </w:pPr>
          </w:p>
        </w:tc>
      </w:tr>
      <w:tr w:rsidR="001C0EA1" w14:paraId="1CB374B2"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99B399" w14:textId="3DB327AA" w:rsidR="001C0EA1" w:rsidRDefault="00860F29">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mémoire justificatif des dispositions que l'entreprise se propose d'adopter pour l'exécution du contrat</w:t>
            </w:r>
            <w:r w:rsidR="008321D8">
              <w:rPr>
                <w:rFonts w:ascii="Trebuchet MS" w:eastAsia="Trebuchet MS" w:hAnsi="Trebuchet MS" w:cs="Trebuchet MS"/>
                <w:color w:val="000000"/>
                <w:sz w:val="20"/>
                <w:lang w:val="fr-FR"/>
              </w:rPr>
              <w:t>, dûment renseigné avec a minima :</w:t>
            </w:r>
          </w:p>
          <w:p w14:paraId="74C2BD2D" w14:textId="2E51F23F" w:rsidR="008321D8" w:rsidRDefault="008321D8" w:rsidP="008321D8">
            <w:pPr>
              <w:numPr>
                <w:ilvl w:val="0"/>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L’organisation des moyens humains déployés pour la réalisation des prestations, planning des deux périodes à l’appui selon le modèle joint au DCE ;</w:t>
            </w:r>
          </w:p>
          <w:p w14:paraId="29AC7E5F" w14:textId="1898CB01" w:rsidR="008321D8" w:rsidRDefault="008321D8" w:rsidP="008321D8">
            <w:pPr>
              <w:numPr>
                <w:ilvl w:val="0"/>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moyens matériels et les fournitures prévus pour la réalisation des prestation, appuyé par la proposition d’un plan d’investissements ;</w:t>
            </w:r>
          </w:p>
          <w:p w14:paraId="698E05A8" w14:textId="13B1405D" w:rsidR="008321D8" w:rsidRDefault="008321D8" w:rsidP="008321D8">
            <w:pPr>
              <w:numPr>
                <w:ilvl w:val="0"/>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précise des fournitures utilisées, appuyée par l’identification des produits verts éco-responsables prévus au contrat ;</w:t>
            </w:r>
          </w:p>
          <w:p w14:paraId="00FA0C29" w14:textId="1420C057" w:rsidR="008321D8" w:rsidRDefault="009521E5" w:rsidP="008321D8">
            <w:pPr>
              <w:numPr>
                <w:ilvl w:val="0"/>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Les modalités de mise en œuvre des heures d’insertion imposées par le contrat, appuyées par la présentation de la structure d’insertion partenaire et la méthodologie d’affectation choisie.</w:t>
            </w:r>
          </w:p>
          <w:p w14:paraId="7FDA6CB6" w14:textId="0E230495" w:rsidR="009521E5" w:rsidRDefault="009521E5" w:rsidP="008321D8">
            <w:pPr>
              <w:numPr>
                <w:ilvl w:val="0"/>
                <w:numId w:val="1"/>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Présentation de la solution de badgeage, les modalités de communication des heures effectuées au client et les dispositions mises en œuvre pour fiabiliser les heures contractuelles, la gestion des pauses et de l’absentéisme.</w:t>
            </w:r>
          </w:p>
          <w:p w14:paraId="2D01FC9A" w14:textId="280DCC4F" w:rsidR="008321D8" w:rsidRDefault="008321D8">
            <w:pPr>
              <w:spacing w:line="232" w:lineRule="exact"/>
              <w:ind w:left="80" w:right="80"/>
              <w:rPr>
                <w:rFonts w:ascii="Trebuchet MS" w:eastAsia="Trebuchet MS" w:hAnsi="Trebuchet MS" w:cs="Trebuchet MS"/>
                <w:color w:val="000000"/>
                <w:sz w:val="20"/>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447118" w14:textId="77777777" w:rsidR="001C0EA1" w:rsidRDefault="00860F29">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Non</w:t>
            </w:r>
          </w:p>
        </w:tc>
      </w:tr>
      <w:tr w:rsidR="001C0EA1" w14:paraId="19FA03FF"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909560" w14:textId="68C9342F" w:rsidR="001C0EA1" w:rsidRDefault="00860F2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L'attestation de visite</w:t>
            </w:r>
            <w:r w:rsidR="009521E5">
              <w:rPr>
                <w:rFonts w:ascii="Trebuchet MS" w:eastAsia="Trebuchet MS" w:hAnsi="Trebuchet MS" w:cs="Trebuchet MS"/>
                <w:color w:val="000000"/>
                <w:sz w:val="20"/>
                <w:lang w:val="fr-FR"/>
              </w:rPr>
              <w:t xml:space="preserve"> sur site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BF4D01" w14:textId="73C6189E" w:rsidR="001C0EA1" w:rsidRDefault="009521E5">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1C0EA1" w14:paraId="5388D6D0"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77FEF1" w14:textId="77777777" w:rsidR="001C0EA1" w:rsidRDefault="00860F2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fiches techniques correspondant aux produits et prestations proposés par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7C2AF5" w14:textId="77777777" w:rsidR="001C0EA1" w:rsidRDefault="00860F29">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43A5D349" w14:textId="77777777" w:rsidR="001C0EA1" w:rsidRDefault="001C0EA1">
      <w:pPr>
        <w:sectPr w:rsidR="001C0EA1">
          <w:footerReference w:type="default" r:id="rId22"/>
          <w:pgSz w:w="11900" w:h="16840"/>
          <w:pgMar w:top="580" w:right="1140" w:bottom="580" w:left="1140" w:header="580" w:footer="580" w:gutter="0"/>
          <w:cols w:space="708"/>
        </w:sectPr>
      </w:pPr>
    </w:p>
    <w:p w14:paraId="6951318D" w14:textId="77777777" w:rsidR="001C0EA1" w:rsidRDefault="00860F29">
      <w:pPr>
        <w:spacing w:after="220" w:line="240" w:lineRule="exact"/>
      </w:pPr>
      <w:r>
        <w:lastRenderedPageBreak/>
        <w:t xml:space="preserve"> </w:t>
      </w:r>
    </w:p>
    <w:p w14:paraId="6AE6DD57" w14:textId="77777777" w:rsidR="001C0EA1" w:rsidRDefault="00860F29">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35C63AC2" w14:textId="77777777" w:rsidR="001C0EA1" w:rsidRDefault="00860F29">
      <w:pPr>
        <w:pStyle w:val="Titre2"/>
        <w:ind w:left="280"/>
        <w:rPr>
          <w:rFonts w:ascii="Trebuchet MS" w:eastAsia="Trebuchet MS" w:hAnsi="Trebuchet MS" w:cs="Trebuchet MS"/>
          <w:i w:val="0"/>
          <w:color w:val="000000"/>
          <w:sz w:val="24"/>
          <w:lang w:val="fr-FR"/>
        </w:rPr>
      </w:pPr>
      <w:bookmarkStart w:id="44" w:name="ArtL2_RC-2-A7.9"/>
      <w:bookmarkStart w:id="45" w:name="_Toc215827572"/>
      <w:bookmarkEnd w:id="44"/>
      <w:r>
        <w:rPr>
          <w:rFonts w:ascii="Trebuchet MS" w:eastAsia="Trebuchet MS" w:hAnsi="Trebuchet MS" w:cs="Trebuchet MS"/>
          <w:i w:val="0"/>
          <w:color w:val="000000"/>
          <w:sz w:val="24"/>
          <w:lang w:val="fr-FR"/>
        </w:rPr>
        <w:t>5.2 - Visites sur site</w:t>
      </w:r>
      <w:bookmarkEnd w:id="45"/>
    </w:p>
    <w:p w14:paraId="10C8EA8A" w14:textId="77777777" w:rsidR="001C0EA1" w:rsidRDefault="00860F29">
      <w:pPr>
        <w:pStyle w:val="ParagrapheIndent2"/>
        <w:spacing w:line="232" w:lineRule="exact"/>
        <w:jc w:val="both"/>
        <w:rPr>
          <w:color w:val="000000"/>
          <w:lang w:val="fr-FR"/>
        </w:rPr>
      </w:pPr>
      <w:r>
        <w:rPr>
          <w:color w:val="000000"/>
          <w:lang w:val="fr-FR"/>
        </w:rPr>
        <w:t>Une visite sur site est obligatoire. L'offre d'un candidat qui n'a pas effectué cette visite sera déclarée irrégulière.</w:t>
      </w:r>
    </w:p>
    <w:p w14:paraId="06DA5D3E" w14:textId="77777777" w:rsidR="001C0EA1" w:rsidRDefault="001C0EA1">
      <w:pPr>
        <w:pStyle w:val="ParagrapheIndent2"/>
        <w:spacing w:line="232" w:lineRule="exact"/>
        <w:jc w:val="both"/>
        <w:rPr>
          <w:color w:val="000000"/>
          <w:lang w:val="fr-FR"/>
        </w:rPr>
      </w:pPr>
    </w:p>
    <w:p w14:paraId="0237D457" w14:textId="77777777" w:rsidR="001C0EA1" w:rsidRDefault="00860F29">
      <w:pPr>
        <w:pStyle w:val="ParagrapheIndent2"/>
        <w:spacing w:line="232" w:lineRule="exact"/>
        <w:jc w:val="both"/>
        <w:rPr>
          <w:color w:val="000000"/>
          <w:lang w:val="fr-FR"/>
        </w:rPr>
      </w:pPr>
      <w:r>
        <w:rPr>
          <w:color w:val="000000"/>
          <w:lang w:val="fr-FR"/>
        </w:rPr>
        <w:t>Les conditions de visites sont les suivantes :</w:t>
      </w:r>
    </w:p>
    <w:p w14:paraId="15FD6378" w14:textId="77777777" w:rsidR="00517017" w:rsidRDefault="00517017" w:rsidP="00517017">
      <w:pPr>
        <w:rPr>
          <w:lang w:val="fr-FR"/>
        </w:rPr>
      </w:pPr>
    </w:p>
    <w:p w14:paraId="642FD935" w14:textId="77777777" w:rsidR="00517017" w:rsidRDefault="00517017" w:rsidP="00517017">
      <w:pPr>
        <w:pStyle w:val="ParagrapheIndent2"/>
        <w:ind w:left="20" w:right="20"/>
        <w:jc w:val="both"/>
        <w:rPr>
          <w:color w:val="000000"/>
          <w:lang w:val="fr-FR"/>
        </w:rPr>
      </w:pPr>
      <w:r>
        <w:rPr>
          <w:color w:val="000000"/>
          <w:lang w:val="fr-FR"/>
        </w:rPr>
        <w:t>Prendre préalablement rendez-vous pour la visite des locaux avec :</w:t>
      </w:r>
    </w:p>
    <w:p w14:paraId="1AACA245" w14:textId="77777777" w:rsidR="00517017" w:rsidRDefault="00517017" w:rsidP="00517017">
      <w:pPr>
        <w:pStyle w:val="ParagrapheIndent2"/>
        <w:ind w:left="20" w:right="20"/>
        <w:jc w:val="both"/>
        <w:rPr>
          <w:color w:val="000000"/>
          <w:lang w:val="fr-FR"/>
        </w:rPr>
      </w:pPr>
    </w:p>
    <w:p w14:paraId="6BD9E6A3" w14:textId="77777777" w:rsidR="00517017" w:rsidRDefault="00517017" w:rsidP="00517017">
      <w:pPr>
        <w:pStyle w:val="ParagrapheIndent2"/>
        <w:numPr>
          <w:ilvl w:val="0"/>
          <w:numId w:val="2"/>
        </w:numPr>
        <w:ind w:right="20"/>
        <w:jc w:val="both"/>
        <w:rPr>
          <w:color w:val="000000"/>
          <w:lang w:val="fr-FR"/>
        </w:rPr>
      </w:pPr>
      <w:r>
        <w:rPr>
          <w:color w:val="000000"/>
          <w:lang w:val="fr-FR"/>
        </w:rPr>
        <w:t>Mme Géraldine BASILE, acheteuse chargée des achats et des marchés publics de la CCI Bordeaux Gironde</w:t>
      </w:r>
    </w:p>
    <w:p w14:paraId="2171F68D" w14:textId="77777777" w:rsidR="00517017" w:rsidRDefault="00517017" w:rsidP="00517017">
      <w:pPr>
        <w:pStyle w:val="ParagrapheIndent2"/>
        <w:ind w:left="20" w:right="20" w:firstLine="360"/>
        <w:jc w:val="both"/>
        <w:rPr>
          <w:color w:val="000000"/>
          <w:lang w:val="fr-FR"/>
        </w:rPr>
      </w:pPr>
      <w:r>
        <w:rPr>
          <w:color w:val="000000"/>
          <w:lang w:val="fr-FR"/>
        </w:rPr>
        <w:t xml:space="preserve">Courriel : </w:t>
      </w:r>
      <w:hyperlink r:id="rId23" w:history="1">
        <w:r w:rsidRPr="00261C40">
          <w:rPr>
            <w:rStyle w:val="Lienhypertexte"/>
            <w:lang w:val="fr-FR"/>
          </w:rPr>
          <w:t>gbasile@bordeauxgironde.cci.fr</w:t>
        </w:r>
      </w:hyperlink>
      <w:r>
        <w:rPr>
          <w:color w:val="000000"/>
          <w:lang w:val="fr-FR"/>
        </w:rPr>
        <w:t xml:space="preserve">  </w:t>
      </w:r>
    </w:p>
    <w:p w14:paraId="2C0C321A" w14:textId="77777777" w:rsidR="00517017" w:rsidRDefault="00517017" w:rsidP="00517017">
      <w:pPr>
        <w:pStyle w:val="ParagrapheIndent2"/>
        <w:ind w:left="20" w:right="20" w:firstLine="360"/>
        <w:jc w:val="both"/>
        <w:rPr>
          <w:color w:val="000000"/>
          <w:lang w:val="fr-FR"/>
        </w:rPr>
      </w:pPr>
      <w:r>
        <w:rPr>
          <w:color w:val="000000"/>
          <w:lang w:val="fr-FR"/>
        </w:rPr>
        <w:t>Portable : 06 81 29 06 50</w:t>
      </w:r>
    </w:p>
    <w:p w14:paraId="6AEACFBB" w14:textId="77777777" w:rsidR="00517017" w:rsidRDefault="00517017" w:rsidP="00517017"/>
    <w:p w14:paraId="4D30334B" w14:textId="77777777" w:rsidR="00517017" w:rsidRPr="005A4067" w:rsidRDefault="00517017" w:rsidP="00517017">
      <w:pPr>
        <w:numPr>
          <w:ilvl w:val="0"/>
          <w:numId w:val="2"/>
        </w:numPr>
        <w:rPr>
          <w:rFonts w:ascii="Trebuchet MS" w:hAnsi="Trebuchet MS"/>
          <w:sz w:val="20"/>
          <w:szCs w:val="20"/>
        </w:rPr>
      </w:pPr>
      <w:r w:rsidRPr="005A4067">
        <w:rPr>
          <w:rFonts w:ascii="Trebuchet MS" w:hAnsi="Trebuchet MS"/>
          <w:sz w:val="20"/>
          <w:szCs w:val="20"/>
        </w:rPr>
        <w:t xml:space="preserve">M. Sabri HANDOUS, </w:t>
      </w:r>
      <w:proofErr w:type="spellStart"/>
      <w:r w:rsidRPr="005A4067">
        <w:rPr>
          <w:rFonts w:ascii="Trebuchet MS" w:hAnsi="Trebuchet MS"/>
          <w:sz w:val="20"/>
          <w:szCs w:val="20"/>
        </w:rPr>
        <w:t>conducteur</w:t>
      </w:r>
      <w:proofErr w:type="spellEnd"/>
      <w:r w:rsidRPr="005A4067">
        <w:rPr>
          <w:rFonts w:ascii="Trebuchet MS" w:hAnsi="Trebuchet MS"/>
          <w:sz w:val="20"/>
          <w:szCs w:val="20"/>
        </w:rPr>
        <w:t xml:space="preserve"> de travaux à la CCI Bordeaux Gironde,</w:t>
      </w:r>
    </w:p>
    <w:p w14:paraId="4D2C8F8C" w14:textId="77777777" w:rsidR="00517017" w:rsidRPr="005A4067" w:rsidRDefault="00517017" w:rsidP="00517017">
      <w:pPr>
        <w:ind w:left="380"/>
        <w:rPr>
          <w:rFonts w:ascii="Trebuchet MS" w:hAnsi="Trebuchet MS"/>
          <w:sz w:val="20"/>
          <w:szCs w:val="20"/>
        </w:rPr>
      </w:pPr>
      <w:proofErr w:type="spellStart"/>
      <w:proofErr w:type="gramStart"/>
      <w:r w:rsidRPr="005A4067">
        <w:rPr>
          <w:rFonts w:ascii="Trebuchet MS" w:hAnsi="Trebuchet MS"/>
          <w:sz w:val="20"/>
          <w:szCs w:val="20"/>
        </w:rPr>
        <w:t>Courriel</w:t>
      </w:r>
      <w:proofErr w:type="spellEnd"/>
      <w:r w:rsidRPr="005A4067">
        <w:rPr>
          <w:rFonts w:ascii="Trebuchet MS" w:hAnsi="Trebuchet MS"/>
          <w:sz w:val="20"/>
          <w:szCs w:val="20"/>
        </w:rPr>
        <w:t> :</w:t>
      </w:r>
      <w:proofErr w:type="gramEnd"/>
      <w:r w:rsidRPr="005A4067">
        <w:rPr>
          <w:rFonts w:ascii="Trebuchet MS" w:hAnsi="Trebuchet MS"/>
          <w:sz w:val="20"/>
          <w:szCs w:val="20"/>
        </w:rPr>
        <w:t xml:space="preserve"> </w:t>
      </w:r>
      <w:hyperlink r:id="rId24" w:history="1">
        <w:r w:rsidRPr="005A4067">
          <w:rPr>
            <w:rStyle w:val="Lienhypertexte"/>
            <w:rFonts w:ascii="Trebuchet MS" w:hAnsi="Trebuchet MS"/>
            <w:sz w:val="20"/>
            <w:szCs w:val="20"/>
          </w:rPr>
          <w:t>shandous@bordeauxgironde.cci.fr</w:t>
        </w:r>
      </w:hyperlink>
    </w:p>
    <w:p w14:paraId="418BDCC1" w14:textId="77777777" w:rsidR="00517017" w:rsidRPr="005A4067" w:rsidRDefault="00517017" w:rsidP="00517017">
      <w:pPr>
        <w:ind w:left="380"/>
        <w:rPr>
          <w:rFonts w:ascii="Trebuchet MS" w:hAnsi="Trebuchet MS"/>
          <w:sz w:val="20"/>
          <w:szCs w:val="20"/>
        </w:rPr>
      </w:pPr>
      <w:proofErr w:type="gramStart"/>
      <w:r w:rsidRPr="005A4067">
        <w:rPr>
          <w:rFonts w:ascii="Trebuchet MS" w:hAnsi="Trebuchet MS"/>
          <w:sz w:val="20"/>
          <w:szCs w:val="20"/>
        </w:rPr>
        <w:t>Portable :</w:t>
      </w:r>
      <w:proofErr w:type="gramEnd"/>
      <w:r w:rsidRPr="005A4067">
        <w:rPr>
          <w:rFonts w:ascii="Trebuchet MS" w:hAnsi="Trebuchet MS"/>
          <w:sz w:val="20"/>
          <w:szCs w:val="20"/>
        </w:rPr>
        <w:t xml:space="preserve"> 06 77 35 47 33</w:t>
      </w:r>
    </w:p>
    <w:p w14:paraId="2DA0AB5C" w14:textId="77777777" w:rsidR="00517017" w:rsidRDefault="00517017" w:rsidP="00517017">
      <w:pPr>
        <w:jc w:val="both"/>
        <w:rPr>
          <w:rFonts w:ascii="Calibri" w:hAnsi="Calibri" w:cs="Calibri"/>
          <w:sz w:val="22"/>
          <w:szCs w:val="22"/>
        </w:rPr>
      </w:pPr>
      <w:bookmarkStart w:id="46" w:name="_Hlk81233534"/>
    </w:p>
    <w:p w14:paraId="07DABAB2" w14:textId="77777777" w:rsidR="00517017" w:rsidRPr="003F2F98" w:rsidRDefault="00517017" w:rsidP="00517017">
      <w:pPr>
        <w:jc w:val="both"/>
        <w:rPr>
          <w:rFonts w:ascii="Calibri" w:hAnsi="Calibri" w:cs="Calibri"/>
          <w:sz w:val="22"/>
          <w:szCs w:val="22"/>
        </w:rPr>
      </w:pPr>
      <w:r w:rsidRPr="003F2F98">
        <w:rPr>
          <w:rFonts w:ascii="Calibri" w:hAnsi="Calibri" w:cs="Calibri"/>
          <w:sz w:val="22"/>
          <w:szCs w:val="22"/>
        </w:rPr>
        <w:t xml:space="preserve">La </w:t>
      </w:r>
      <w:proofErr w:type="spellStart"/>
      <w:r w:rsidRPr="003F2F98">
        <w:rPr>
          <w:rFonts w:ascii="Calibri" w:hAnsi="Calibri" w:cs="Calibri"/>
          <w:sz w:val="22"/>
          <w:szCs w:val="22"/>
        </w:rPr>
        <w:t>visite</w:t>
      </w:r>
      <w:proofErr w:type="spellEnd"/>
      <w:r w:rsidRPr="003F2F98">
        <w:rPr>
          <w:rFonts w:ascii="Calibri" w:hAnsi="Calibri" w:cs="Calibri"/>
          <w:sz w:val="22"/>
          <w:szCs w:val="22"/>
        </w:rPr>
        <w:t xml:space="preserve"> de site </w:t>
      </w:r>
      <w:proofErr w:type="spellStart"/>
      <w:r w:rsidRPr="003F2F98">
        <w:rPr>
          <w:rFonts w:ascii="Calibri" w:hAnsi="Calibri" w:cs="Calibri"/>
          <w:sz w:val="22"/>
          <w:szCs w:val="22"/>
        </w:rPr>
        <w:t>pourra</w:t>
      </w:r>
      <w:proofErr w:type="spellEnd"/>
      <w:r w:rsidRPr="003F2F98">
        <w:rPr>
          <w:rFonts w:ascii="Calibri" w:hAnsi="Calibri" w:cs="Calibri"/>
          <w:sz w:val="22"/>
          <w:szCs w:val="22"/>
        </w:rPr>
        <w:t xml:space="preserve"> </w:t>
      </w:r>
      <w:proofErr w:type="spellStart"/>
      <w:r w:rsidRPr="003F2F98">
        <w:rPr>
          <w:rFonts w:ascii="Calibri" w:hAnsi="Calibri" w:cs="Calibri"/>
          <w:sz w:val="22"/>
          <w:szCs w:val="22"/>
        </w:rPr>
        <w:t>être</w:t>
      </w:r>
      <w:proofErr w:type="spellEnd"/>
      <w:r w:rsidRPr="003F2F98">
        <w:rPr>
          <w:rFonts w:ascii="Calibri" w:hAnsi="Calibri" w:cs="Calibri"/>
          <w:sz w:val="22"/>
          <w:szCs w:val="22"/>
        </w:rPr>
        <w:t xml:space="preserve"> </w:t>
      </w:r>
      <w:proofErr w:type="spellStart"/>
      <w:r w:rsidRPr="003F2F98">
        <w:rPr>
          <w:rFonts w:ascii="Calibri" w:hAnsi="Calibri" w:cs="Calibri"/>
          <w:sz w:val="22"/>
          <w:szCs w:val="22"/>
        </w:rPr>
        <w:t>réalisée</w:t>
      </w:r>
      <w:proofErr w:type="spellEnd"/>
      <w:r w:rsidRPr="003F2F98">
        <w:rPr>
          <w:rFonts w:ascii="Calibri" w:hAnsi="Calibri" w:cs="Calibri"/>
          <w:sz w:val="22"/>
          <w:szCs w:val="22"/>
        </w:rPr>
        <w:t xml:space="preserve"> avec </w:t>
      </w:r>
      <w:proofErr w:type="spellStart"/>
      <w:r w:rsidRPr="003F2F98">
        <w:rPr>
          <w:rFonts w:ascii="Calibri" w:hAnsi="Calibri" w:cs="Calibri"/>
          <w:sz w:val="22"/>
          <w:szCs w:val="22"/>
        </w:rPr>
        <w:t>plusieurs</w:t>
      </w:r>
      <w:proofErr w:type="spellEnd"/>
      <w:r w:rsidRPr="003F2F98">
        <w:rPr>
          <w:rFonts w:ascii="Calibri" w:hAnsi="Calibri" w:cs="Calibri"/>
          <w:sz w:val="22"/>
          <w:szCs w:val="22"/>
        </w:rPr>
        <w:t xml:space="preserve"> </w:t>
      </w:r>
      <w:proofErr w:type="spellStart"/>
      <w:r w:rsidRPr="003F2F98">
        <w:rPr>
          <w:rFonts w:ascii="Calibri" w:hAnsi="Calibri" w:cs="Calibri"/>
          <w:sz w:val="22"/>
          <w:szCs w:val="22"/>
        </w:rPr>
        <w:t>entreprises</w:t>
      </w:r>
      <w:proofErr w:type="spellEnd"/>
      <w:r w:rsidRPr="003F2F98">
        <w:rPr>
          <w:rFonts w:ascii="Calibri" w:hAnsi="Calibri" w:cs="Calibri"/>
          <w:sz w:val="22"/>
          <w:szCs w:val="22"/>
        </w:rPr>
        <w:t xml:space="preserve"> candidates à la </w:t>
      </w:r>
      <w:proofErr w:type="spellStart"/>
      <w:r w:rsidRPr="003F2F98">
        <w:rPr>
          <w:rFonts w:ascii="Calibri" w:hAnsi="Calibri" w:cs="Calibri"/>
          <w:sz w:val="22"/>
          <w:szCs w:val="22"/>
        </w:rPr>
        <w:t>fois</w:t>
      </w:r>
      <w:proofErr w:type="spellEnd"/>
      <w:r w:rsidRPr="003F2F98">
        <w:rPr>
          <w:rFonts w:ascii="Calibri" w:hAnsi="Calibri" w:cs="Calibri"/>
          <w:sz w:val="22"/>
          <w:szCs w:val="22"/>
        </w:rPr>
        <w:t>.</w:t>
      </w:r>
      <w:bookmarkEnd w:id="46"/>
    </w:p>
    <w:p w14:paraId="152C6BCA" w14:textId="77777777" w:rsidR="00517017" w:rsidRDefault="00517017" w:rsidP="00517017">
      <w:pPr>
        <w:rPr>
          <w:lang w:val="fr-FR"/>
        </w:rPr>
      </w:pPr>
    </w:p>
    <w:p w14:paraId="35BA57E7" w14:textId="77777777" w:rsidR="00517017" w:rsidRPr="00517017" w:rsidRDefault="00517017" w:rsidP="00517017">
      <w:pPr>
        <w:rPr>
          <w:lang w:val="fr-FR"/>
        </w:rPr>
      </w:pPr>
    </w:p>
    <w:p w14:paraId="67806C6A" w14:textId="48CB07D1" w:rsidR="001C0EA1" w:rsidRDefault="00860F29">
      <w:pPr>
        <w:pStyle w:val="Titre1"/>
        <w:shd w:val="clear" w:color="FD2456" w:fill="FD2456"/>
        <w:rPr>
          <w:rFonts w:ascii="Trebuchet MS" w:eastAsia="Trebuchet MS" w:hAnsi="Trebuchet MS" w:cs="Trebuchet MS"/>
          <w:color w:val="FFFFFF"/>
          <w:sz w:val="28"/>
          <w:lang w:val="fr-FR"/>
        </w:rPr>
      </w:pPr>
      <w:bookmarkStart w:id="47" w:name="ArtL1_RC-2-A8"/>
      <w:bookmarkStart w:id="48" w:name="_Toc215827573"/>
      <w:bookmarkEnd w:id="47"/>
      <w:r>
        <w:rPr>
          <w:rFonts w:ascii="Trebuchet MS" w:eastAsia="Trebuchet MS" w:hAnsi="Trebuchet MS" w:cs="Trebuchet MS"/>
          <w:color w:val="FFFFFF"/>
          <w:sz w:val="28"/>
          <w:lang w:val="fr-FR"/>
        </w:rPr>
        <w:t>6 - Conditions d'envoi ou de remise des plis</w:t>
      </w:r>
      <w:bookmarkEnd w:id="48"/>
    </w:p>
    <w:p w14:paraId="44CBF9B2" w14:textId="77777777" w:rsidR="001C0EA1" w:rsidRDefault="00860F29">
      <w:pPr>
        <w:spacing w:line="60" w:lineRule="exact"/>
        <w:rPr>
          <w:sz w:val="6"/>
        </w:rPr>
      </w:pPr>
      <w:r>
        <w:t xml:space="preserve"> </w:t>
      </w:r>
    </w:p>
    <w:p w14:paraId="6036FDAD" w14:textId="77777777" w:rsidR="001C0EA1" w:rsidRDefault="00860F29">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38AEB1C9" w14:textId="77777777" w:rsidR="001C0EA1" w:rsidRDefault="00860F29">
      <w:pPr>
        <w:pStyle w:val="Titre2"/>
        <w:ind w:left="280"/>
        <w:rPr>
          <w:rFonts w:ascii="Trebuchet MS" w:eastAsia="Trebuchet MS" w:hAnsi="Trebuchet MS" w:cs="Trebuchet MS"/>
          <w:i w:val="0"/>
          <w:color w:val="000000"/>
          <w:sz w:val="24"/>
          <w:lang w:val="fr-FR"/>
        </w:rPr>
      </w:pPr>
      <w:bookmarkStart w:id="49" w:name="ArtL2_RC-2-A8.4"/>
      <w:bookmarkStart w:id="50" w:name="_Toc215827574"/>
      <w:bookmarkEnd w:id="49"/>
      <w:r>
        <w:rPr>
          <w:rFonts w:ascii="Trebuchet MS" w:eastAsia="Trebuchet MS" w:hAnsi="Trebuchet MS" w:cs="Trebuchet MS"/>
          <w:i w:val="0"/>
          <w:color w:val="000000"/>
          <w:sz w:val="24"/>
          <w:lang w:val="fr-FR"/>
        </w:rPr>
        <w:t>6.1 - Transmission électronique</w:t>
      </w:r>
      <w:bookmarkEnd w:id="50"/>
    </w:p>
    <w:p w14:paraId="20E740FE" w14:textId="77777777" w:rsidR="001C0EA1" w:rsidRDefault="00860F29">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http://www.marches-publics.gouv.fr.</w:t>
      </w:r>
    </w:p>
    <w:p w14:paraId="62B50300" w14:textId="77777777" w:rsidR="001C0EA1" w:rsidRDefault="001C0EA1">
      <w:pPr>
        <w:pStyle w:val="ParagrapheIndent2"/>
        <w:spacing w:line="232" w:lineRule="exact"/>
        <w:jc w:val="both"/>
        <w:rPr>
          <w:color w:val="000000"/>
          <w:lang w:val="fr-FR"/>
        </w:rPr>
      </w:pPr>
    </w:p>
    <w:p w14:paraId="5540EFB7" w14:textId="77777777" w:rsidR="001C0EA1" w:rsidRDefault="001C0EA1">
      <w:pPr>
        <w:pStyle w:val="ParagrapheIndent2"/>
        <w:spacing w:line="232" w:lineRule="exact"/>
        <w:jc w:val="both"/>
        <w:rPr>
          <w:color w:val="000000"/>
          <w:lang w:val="fr-FR"/>
        </w:rPr>
      </w:pPr>
    </w:p>
    <w:p w14:paraId="37391BB8" w14:textId="77777777" w:rsidR="001C0EA1" w:rsidRDefault="00860F29">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24E92C53" w14:textId="77777777" w:rsidR="001C0EA1" w:rsidRDefault="00860F29">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205634C3" w14:textId="77777777" w:rsidR="001C0EA1" w:rsidRDefault="001C0EA1">
      <w:pPr>
        <w:pStyle w:val="ParagrapheIndent2"/>
        <w:spacing w:line="232" w:lineRule="exact"/>
        <w:jc w:val="both"/>
        <w:rPr>
          <w:color w:val="000000"/>
          <w:lang w:val="fr-FR"/>
        </w:rPr>
      </w:pPr>
    </w:p>
    <w:p w14:paraId="2632D0B1" w14:textId="77777777" w:rsidR="001C0EA1" w:rsidRDefault="00860F29">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w:t>
      </w:r>
      <w:proofErr w:type="gramStart"/>
      <w:r>
        <w:rPr>
          <w:color w:val="000000"/>
          <w:lang w:val="fr-FR"/>
        </w:rPr>
        <w:t>01:</w:t>
      </w:r>
      <w:proofErr w:type="gramEnd"/>
      <w:r>
        <w:rPr>
          <w:color w:val="000000"/>
          <w:lang w:val="fr-FR"/>
        </w:rPr>
        <w:t>00) Paris, Bruxelles, Copenhague, Madrid. Le pli sera considéré « hors délai » si le téléchargement se termine après la date et l'heure limites de réception des offres.</w:t>
      </w:r>
    </w:p>
    <w:p w14:paraId="067CE474" w14:textId="77777777" w:rsidR="001C0EA1" w:rsidRDefault="001C0EA1">
      <w:pPr>
        <w:pStyle w:val="ParagrapheIndent2"/>
        <w:spacing w:line="232" w:lineRule="exact"/>
        <w:jc w:val="both"/>
        <w:rPr>
          <w:color w:val="000000"/>
          <w:lang w:val="fr-FR"/>
        </w:rPr>
      </w:pPr>
    </w:p>
    <w:p w14:paraId="0054FAEE" w14:textId="77777777" w:rsidR="001C0EA1" w:rsidRDefault="00860F29">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572B2632" w14:textId="77777777" w:rsidR="001C0EA1" w:rsidRDefault="00860F29">
      <w:pPr>
        <w:pStyle w:val="ParagrapheIndent2"/>
        <w:spacing w:line="232" w:lineRule="exact"/>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xml:space="preserve">) ou sur </w:t>
      </w:r>
      <w:proofErr w:type="gramStart"/>
      <w:r>
        <w:rPr>
          <w:color w:val="000000"/>
          <w:lang w:val="fr-FR"/>
        </w:rPr>
        <w:t>support papier</w:t>
      </w:r>
      <w:proofErr w:type="gramEnd"/>
      <w:r>
        <w:rPr>
          <w:color w:val="000000"/>
          <w:lang w:val="fr-FR"/>
        </w:rPr>
        <w:t>. Cette copie doit être placée dans un pli portant la mention « copie de sauvegarde », ainsi que le nom du candidat et l'identification de la procédure concernée. Elle est ouverte dans les cas suivants :</w:t>
      </w:r>
    </w:p>
    <w:p w14:paraId="2D652CAD" w14:textId="77777777" w:rsidR="001C0EA1" w:rsidRDefault="00860F29">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1D6FA8EA" w14:textId="77777777" w:rsidR="001C0EA1" w:rsidRDefault="00860F29">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5FAFD819" w14:textId="77777777" w:rsidR="001C0EA1" w:rsidRDefault="001C0EA1">
      <w:pPr>
        <w:pStyle w:val="ParagrapheIndent2"/>
        <w:spacing w:line="232" w:lineRule="exact"/>
        <w:jc w:val="both"/>
        <w:rPr>
          <w:color w:val="000000"/>
          <w:lang w:val="fr-FR"/>
        </w:rPr>
      </w:pPr>
    </w:p>
    <w:p w14:paraId="78020EAC" w14:textId="77777777" w:rsidR="001C0EA1" w:rsidRDefault="00860F29">
      <w:pPr>
        <w:pStyle w:val="ParagrapheIndent2"/>
        <w:spacing w:line="232" w:lineRule="exact"/>
        <w:jc w:val="both"/>
        <w:rPr>
          <w:color w:val="000000"/>
          <w:lang w:val="fr-FR"/>
        </w:rPr>
      </w:pPr>
      <w:r>
        <w:rPr>
          <w:color w:val="000000"/>
          <w:lang w:val="fr-FR"/>
        </w:rPr>
        <w:t>La copie de sauvegarde peut être transmise ou déposée à l'adresse suivante :</w:t>
      </w:r>
    </w:p>
    <w:p w14:paraId="01F9C34A" w14:textId="77777777" w:rsidR="001C0EA1" w:rsidRDefault="00860F29">
      <w:pPr>
        <w:pStyle w:val="ParagrapheIndent2"/>
        <w:spacing w:after="240" w:line="232" w:lineRule="exact"/>
        <w:jc w:val="both"/>
        <w:rPr>
          <w:color w:val="000000"/>
          <w:lang w:val="fr-FR"/>
        </w:rPr>
      </w:pPr>
      <w:r>
        <w:rPr>
          <w:color w:val="000000"/>
          <w:lang w:val="fr-FR"/>
        </w:rPr>
        <w:t>Non renseigné</w:t>
      </w:r>
    </w:p>
    <w:p w14:paraId="65C5A973" w14:textId="77777777" w:rsidR="001C0EA1" w:rsidRDefault="00860F29">
      <w:pPr>
        <w:pStyle w:val="ParagrapheIndent2"/>
        <w:spacing w:after="240" w:line="232" w:lineRule="exact"/>
        <w:jc w:val="both"/>
        <w:rPr>
          <w:color w:val="000000"/>
          <w:lang w:val="fr-FR"/>
        </w:rPr>
      </w:pPr>
      <w:r>
        <w:rPr>
          <w:color w:val="000000"/>
          <w:lang w:val="fr-FR"/>
        </w:rPr>
        <w:lastRenderedPageBreak/>
        <w:t>Aucun format électronique n'est préconisé pour la transmission des documents. Cependant, les fichiers devront être transmis dans des formats largement disponibles.</w:t>
      </w:r>
    </w:p>
    <w:p w14:paraId="6B028A20" w14:textId="77777777" w:rsidR="001C0EA1" w:rsidRDefault="00860F29">
      <w:pPr>
        <w:pStyle w:val="ParagrapheIndent2"/>
        <w:spacing w:after="240"/>
        <w:jc w:val="both"/>
        <w:rPr>
          <w:color w:val="000000"/>
          <w:lang w:val="fr-FR"/>
        </w:rPr>
      </w:pPr>
      <w:r>
        <w:rPr>
          <w:color w:val="000000"/>
          <w:lang w:val="fr-FR"/>
        </w:rPr>
        <w:t>La signature électronique des documents n'est pas exigée dans le cadre de cette consultation.</w:t>
      </w:r>
    </w:p>
    <w:p w14:paraId="5B79ED4D" w14:textId="77777777" w:rsidR="001C0EA1" w:rsidRDefault="00860F29">
      <w:pPr>
        <w:pStyle w:val="ParagrapheIndent2"/>
        <w:spacing w:line="232" w:lineRule="exact"/>
        <w:jc w:val="both"/>
        <w:rPr>
          <w:color w:val="000000"/>
          <w:lang w:val="fr-FR"/>
        </w:rPr>
        <w:sectPr w:rsidR="001C0EA1">
          <w:footerReference w:type="default" r:id="rId25"/>
          <w:pgSz w:w="11900" w:h="16840"/>
          <w:pgMar w:top="580" w:right="1140" w:bottom="580" w:left="1140" w:header="580" w:footer="580" w:gutter="0"/>
          <w:cols w:space="708"/>
        </w:sectPr>
      </w:pPr>
      <w:r>
        <w:rPr>
          <w:color w:val="000000"/>
          <w:lang w:val="fr-FR"/>
        </w:rPr>
        <w:t>La signature électronique du contrat par l'attributaire n'est pas exigée dans le cadre de cette consultation.</w:t>
      </w:r>
      <w:r>
        <w:rPr>
          <w:color w:val="000000"/>
          <w:lang w:val="fr-FR"/>
        </w:rPr>
        <w:cr/>
      </w:r>
    </w:p>
    <w:p w14:paraId="6F919097" w14:textId="77777777" w:rsidR="001C0EA1" w:rsidRDefault="00860F29">
      <w:pPr>
        <w:pStyle w:val="ParagrapheIndent2"/>
        <w:spacing w:after="240" w:line="232" w:lineRule="exact"/>
        <w:jc w:val="both"/>
        <w:rPr>
          <w:color w:val="000000"/>
          <w:lang w:val="fr-FR"/>
        </w:rPr>
      </w:pPr>
      <w:r>
        <w:rPr>
          <w:color w:val="000000"/>
          <w:lang w:val="fr-FR"/>
        </w:rPr>
        <w:lastRenderedPageBreak/>
        <w:t>Après attribution, les candidats sont informés que l'offre électronique retenue sera transformée en offre papier, pour donner lieu à la signature manuscrite de l'accord-cadre par les parties.</w:t>
      </w:r>
    </w:p>
    <w:p w14:paraId="3E64E718" w14:textId="77777777" w:rsidR="001C0EA1" w:rsidRDefault="00860F29">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1C0EA1" w14:paraId="32D877BF"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1C0EA1" w14:paraId="5422E146" w14:textId="77777777">
              <w:trPr>
                <w:trHeight w:val="40"/>
              </w:trPr>
              <w:tc>
                <w:tcPr>
                  <w:tcW w:w="400" w:type="dxa"/>
                  <w:tcMar>
                    <w:top w:w="0" w:type="dxa"/>
                    <w:left w:w="0" w:type="dxa"/>
                    <w:bottom w:w="0" w:type="dxa"/>
                    <w:right w:w="0" w:type="dxa"/>
                  </w:tcMar>
                </w:tcPr>
                <w:p w14:paraId="40024F79" w14:textId="77777777" w:rsidR="001C0EA1" w:rsidRDefault="001C0EA1">
                  <w:pPr>
                    <w:rPr>
                      <w:sz w:val="2"/>
                    </w:rPr>
                  </w:pPr>
                </w:p>
              </w:tc>
              <w:tc>
                <w:tcPr>
                  <w:tcW w:w="300" w:type="dxa"/>
                  <w:tcMar>
                    <w:top w:w="0" w:type="dxa"/>
                    <w:left w:w="0" w:type="dxa"/>
                    <w:bottom w:w="0" w:type="dxa"/>
                    <w:right w:w="0" w:type="dxa"/>
                  </w:tcMar>
                </w:tcPr>
                <w:p w14:paraId="33AFA0EF" w14:textId="77777777" w:rsidR="001C0EA1" w:rsidRDefault="001C0EA1">
                  <w:pPr>
                    <w:rPr>
                      <w:sz w:val="2"/>
                    </w:rPr>
                  </w:pPr>
                </w:p>
              </w:tc>
              <w:tc>
                <w:tcPr>
                  <w:tcW w:w="7300" w:type="dxa"/>
                  <w:vMerge w:val="restart"/>
                  <w:tcMar>
                    <w:top w:w="0" w:type="dxa"/>
                    <w:left w:w="0" w:type="dxa"/>
                    <w:bottom w:w="0" w:type="dxa"/>
                    <w:right w:w="0" w:type="dxa"/>
                  </w:tcMar>
                  <w:vAlign w:val="center"/>
                </w:tcPr>
                <w:p w14:paraId="73BDD1B4" w14:textId="77777777" w:rsidR="001C0EA1" w:rsidRDefault="00860F29">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1C0EA1" w14:paraId="63FDFD97" w14:textId="77777777">
              <w:trPr>
                <w:trHeight w:val="385"/>
              </w:trPr>
              <w:tc>
                <w:tcPr>
                  <w:tcW w:w="400" w:type="dxa"/>
                  <w:tcMar>
                    <w:top w:w="0" w:type="dxa"/>
                    <w:left w:w="0" w:type="dxa"/>
                    <w:bottom w:w="0" w:type="dxa"/>
                    <w:right w:w="0" w:type="dxa"/>
                  </w:tcMar>
                </w:tcPr>
                <w:p w14:paraId="59291012" w14:textId="77777777" w:rsidR="001C0EA1" w:rsidRDefault="00626F0B">
                  <w:pPr>
                    <w:rPr>
                      <w:sz w:val="2"/>
                    </w:rPr>
                  </w:pPr>
                  <w:r>
                    <w:pict w14:anchorId="7312C87C">
                      <v:shape id="_x0000_i1037" type="#_x0000_t75" style="width:20.4pt;height:20.4pt">
                        <v:imagedata r:id="rId26" o:title=""/>
                      </v:shape>
                    </w:pict>
                  </w:r>
                </w:p>
              </w:tc>
              <w:tc>
                <w:tcPr>
                  <w:tcW w:w="300" w:type="dxa"/>
                  <w:tcMar>
                    <w:top w:w="0" w:type="dxa"/>
                    <w:left w:w="0" w:type="dxa"/>
                    <w:bottom w:w="0" w:type="dxa"/>
                    <w:right w:w="0" w:type="dxa"/>
                  </w:tcMar>
                </w:tcPr>
                <w:p w14:paraId="175A73FC" w14:textId="77777777" w:rsidR="001C0EA1" w:rsidRDefault="001C0EA1">
                  <w:pPr>
                    <w:rPr>
                      <w:sz w:val="2"/>
                    </w:rPr>
                  </w:pPr>
                </w:p>
              </w:tc>
              <w:tc>
                <w:tcPr>
                  <w:tcW w:w="7300" w:type="dxa"/>
                  <w:vMerge/>
                  <w:tcMar>
                    <w:top w:w="0" w:type="dxa"/>
                    <w:left w:w="0" w:type="dxa"/>
                    <w:bottom w:w="0" w:type="dxa"/>
                    <w:right w:w="0" w:type="dxa"/>
                  </w:tcMar>
                </w:tcPr>
                <w:p w14:paraId="04203E2D" w14:textId="77777777" w:rsidR="001C0EA1" w:rsidRDefault="001C0EA1"/>
              </w:tc>
            </w:tr>
            <w:tr w:rsidR="001C0EA1" w14:paraId="1BA24E60" w14:textId="77777777">
              <w:trPr>
                <w:trHeight w:val="45"/>
              </w:trPr>
              <w:tc>
                <w:tcPr>
                  <w:tcW w:w="400" w:type="dxa"/>
                  <w:tcMar>
                    <w:top w:w="0" w:type="dxa"/>
                    <w:left w:w="0" w:type="dxa"/>
                    <w:bottom w:w="0" w:type="dxa"/>
                    <w:right w:w="0" w:type="dxa"/>
                  </w:tcMar>
                </w:tcPr>
                <w:p w14:paraId="21F6815E" w14:textId="77777777" w:rsidR="001C0EA1" w:rsidRDefault="001C0EA1">
                  <w:pPr>
                    <w:rPr>
                      <w:sz w:val="2"/>
                    </w:rPr>
                  </w:pPr>
                </w:p>
              </w:tc>
              <w:tc>
                <w:tcPr>
                  <w:tcW w:w="300" w:type="dxa"/>
                  <w:tcMar>
                    <w:top w:w="0" w:type="dxa"/>
                    <w:left w:w="0" w:type="dxa"/>
                    <w:bottom w:w="0" w:type="dxa"/>
                    <w:right w:w="0" w:type="dxa"/>
                  </w:tcMar>
                </w:tcPr>
                <w:p w14:paraId="08CDC220" w14:textId="77777777" w:rsidR="001C0EA1" w:rsidRDefault="001C0EA1">
                  <w:pPr>
                    <w:rPr>
                      <w:sz w:val="2"/>
                    </w:rPr>
                  </w:pPr>
                </w:p>
              </w:tc>
              <w:tc>
                <w:tcPr>
                  <w:tcW w:w="7300" w:type="dxa"/>
                  <w:vMerge/>
                  <w:tcMar>
                    <w:top w:w="0" w:type="dxa"/>
                    <w:left w:w="0" w:type="dxa"/>
                    <w:bottom w:w="0" w:type="dxa"/>
                    <w:right w:w="0" w:type="dxa"/>
                  </w:tcMar>
                </w:tcPr>
                <w:p w14:paraId="589D0A55" w14:textId="77777777" w:rsidR="001C0EA1" w:rsidRDefault="001C0EA1"/>
              </w:tc>
            </w:tr>
          </w:tbl>
          <w:p w14:paraId="3CA57724" w14:textId="77777777" w:rsidR="001C0EA1" w:rsidRDefault="001C0EA1">
            <w:pPr>
              <w:rPr>
                <w:sz w:val="2"/>
              </w:rPr>
            </w:pPr>
          </w:p>
        </w:tc>
      </w:tr>
    </w:tbl>
    <w:p w14:paraId="3576A1CB" w14:textId="77777777" w:rsidR="001C0EA1" w:rsidRDefault="00860F29">
      <w:pPr>
        <w:spacing w:line="240" w:lineRule="exact"/>
      </w:pPr>
      <w:r>
        <w:t xml:space="preserve"> </w:t>
      </w:r>
    </w:p>
    <w:p w14:paraId="2329C68F" w14:textId="77777777" w:rsidR="001C0EA1" w:rsidRDefault="00860F29">
      <w:pPr>
        <w:pStyle w:val="Titre2"/>
        <w:ind w:left="280"/>
        <w:rPr>
          <w:rFonts w:ascii="Trebuchet MS" w:eastAsia="Trebuchet MS" w:hAnsi="Trebuchet MS" w:cs="Trebuchet MS"/>
          <w:i w:val="0"/>
          <w:color w:val="000000"/>
          <w:sz w:val="24"/>
          <w:lang w:val="fr-FR"/>
        </w:rPr>
      </w:pPr>
      <w:bookmarkStart w:id="51" w:name="ArtL2_RC-2-A8.5"/>
      <w:bookmarkStart w:id="52" w:name="_Toc215827575"/>
      <w:bookmarkEnd w:id="51"/>
      <w:r>
        <w:rPr>
          <w:rFonts w:ascii="Trebuchet MS" w:eastAsia="Trebuchet MS" w:hAnsi="Trebuchet MS" w:cs="Trebuchet MS"/>
          <w:i w:val="0"/>
          <w:color w:val="000000"/>
          <w:sz w:val="24"/>
          <w:lang w:val="fr-FR"/>
        </w:rPr>
        <w:t>6.2 - Transmission sous support papier</w:t>
      </w:r>
      <w:bookmarkEnd w:id="52"/>
    </w:p>
    <w:p w14:paraId="14B31F50" w14:textId="77777777" w:rsidR="001C0EA1" w:rsidRDefault="00860F29">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36C4FEDA" w14:textId="77777777" w:rsidR="001C0EA1" w:rsidRDefault="00860F29">
      <w:pPr>
        <w:pStyle w:val="Titre1"/>
        <w:shd w:val="clear" w:color="FD2456" w:fill="FD2456"/>
        <w:rPr>
          <w:rFonts w:ascii="Trebuchet MS" w:eastAsia="Trebuchet MS" w:hAnsi="Trebuchet MS" w:cs="Trebuchet MS"/>
          <w:color w:val="FFFFFF"/>
          <w:sz w:val="28"/>
          <w:lang w:val="fr-FR"/>
        </w:rPr>
      </w:pPr>
      <w:bookmarkStart w:id="53" w:name="ArtL1_RC-2-A10"/>
      <w:bookmarkStart w:id="54" w:name="_Toc215827576"/>
      <w:bookmarkEnd w:id="53"/>
      <w:r>
        <w:rPr>
          <w:rFonts w:ascii="Trebuchet MS" w:eastAsia="Trebuchet MS" w:hAnsi="Trebuchet MS" w:cs="Trebuchet MS"/>
          <w:color w:val="FFFFFF"/>
          <w:sz w:val="28"/>
          <w:lang w:val="fr-FR"/>
        </w:rPr>
        <w:t>7 - Examen des candidatures et des offres</w:t>
      </w:r>
      <w:bookmarkEnd w:id="54"/>
    </w:p>
    <w:p w14:paraId="3E71D347" w14:textId="77777777" w:rsidR="001C0EA1" w:rsidRDefault="00860F29">
      <w:pPr>
        <w:spacing w:line="60" w:lineRule="exact"/>
        <w:rPr>
          <w:sz w:val="6"/>
        </w:rPr>
      </w:pPr>
      <w:r>
        <w:t xml:space="preserve"> </w:t>
      </w:r>
    </w:p>
    <w:p w14:paraId="2FC31BB8" w14:textId="77777777" w:rsidR="001C0EA1" w:rsidRDefault="00860F29">
      <w:pPr>
        <w:pStyle w:val="Titre2"/>
        <w:ind w:left="280"/>
        <w:rPr>
          <w:rFonts w:ascii="Trebuchet MS" w:eastAsia="Trebuchet MS" w:hAnsi="Trebuchet MS" w:cs="Trebuchet MS"/>
          <w:i w:val="0"/>
          <w:color w:val="000000"/>
          <w:sz w:val="24"/>
          <w:lang w:val="fr-FR"/>
        </w:rPr>
      </w:pPr>
      <w:bookmarkStart w:id="55" w:name="ArtL2_RC-2-A10.1"/>
      <w:bookmarkStart w:id="56" w:name="_Toc215827577"/>
      <w:bookmarkEnd w:id="55"/>
      <w:r>
        <w:rPr>
          <w:rFonts w:ascii="Trebuchet MS" w:eastAsia="Trebuchet MS" w:hAnsi="Trebuchet MS" w:cs="Trebuchet MS"/>
          <w:i w:val="0"/>
          <w:color w:val="000000"/>
          <w:sz w:val="24"/>
          <w:lang w:val="fr-FR"/>
        </w:rPr>
        <w:t>7.1 - Sélection des candidatures</w:t>
      </w:r>
      <w:bookmarkEnd w:id="56"/>
    </w:p>
    <w:p w14:paraId="6B0B1BE9" w14:textId="77777777" w:rsidR="001C0EA1" w:rsidRDefault="00860F29">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243AB115" w14:textId="77777777" w:rsidR="001C0EA1" w:rsidRDefault="00860F29">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7AA83AC8" w14:textId="77777777" w:rsidR="001C0EA1" w:rsidRDefault="00860F29">
      <w:pPr>
        <w:pStyle w:val="Titre2"/>
        <w:ind w:left="280"/>
        <w:rPr>
          <w:rFonts w:ascii="Trebuchet MS" w:eastAsia="Trebuchet MS" w:hAnsi="Trebuchet MS" w:cs="Trebuchet MS"/>
          <w:i w:val="0"/>
          <w:color w:val="000000"/>
          <w:sz w:val="24"/>
          <w:lang w:val="fr-FR"/>
        </w:rPr>
      </w:pPr>
      <w:bookmarkStart w:id="57" w:name="ArtL2_RC-2-A10.3"/>
      <w:bookmarkStart w:id="58" w:name="_Toc215827578"/>
      <w:bookmarkEnd w:id="57"/>
      <w:r>
        <w:rPr>
          <w:rFonts w:ascii="Trebuchet MS" w:eastAsia="Trebuchet MS" w:hAnsi="Trebuchet MS" w:cs="Trebuchet MS"/>
          <w:i w:val="0"/>
          <w:color w:val="000000"/>
          <w:sz w:val="24"/>
          <w:lang w:val="fr-FR"/>
        </w:rPr>
        <w:t>7.2 - Attribution des accords-cadres</w:t>
      </w:r>
      <w:bookmarkEnd w:id="58"/>
    </w:p>
    <w:p w14:paraId="22E407CA" w14:textId="77777777" w:rsidR="001C0EA1" w:rsidRDefault="00860F29">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210B910C" w14:textId="77777777" w:rsidR="001C0EA1" w:rsidRDefault="001C0EA1">
      <w:pPr>
        <w:pStyle w:val="ParagrapheIndent2"/>
        <w:spacing w:line="232" w:lineRule="exact"/>
        <w:jc w:val="both"/>
        <w:rPr>
          <w:color w:val="000000"/>
          <w:lang w:val="fr-FR"/>
        </w:rPr>
      </w:pPr>
    </w:p>
    <w:p w14:paraId="53C849D5" w14:textId="77777777" w:rsidR="001C0EA1" w:rsidRDefault="00860F29">
      <w:pPr>
        <w:pStyle w:val="ParagrapheIndent2"/>
        <w:spacing w:after="240" w:line="232" w:lineRule="exact"/>
        <w:jc w:val="both"/>
        <w:rPr>
          <w:color w:val="000000"/>
          <w:lang w:val="fr-FR"/>
        </w:rPr>
      </w:pPr>
      <w:r>
        <w:rPr>
          <w:color w:val="000000"/>
          <w:lang w:val="fr-FR"/>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45C54D5D" w14:textId="77777777" w:rsidR="001C0EA1" w:rsidRDefault="00860F29">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3D35D296" w14:textId="77777777" w:rsidR="001C0EA1" w:rsidRDefault="001C0EA1">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7800"/>
        <w:gridCol w:w="1800"/>
      </w:tblGrid>
      <w:tr w:rsidR="001C0EA1" w14:paraId="30A5C3EA" w14:textId="77777777" w:rsidTr="0011700F">
        <w:trPr>
          <w:trHeight w:val="292"/>
        </w:trPr>
        <w:tc>
          <w:tcPr>
            <w:tcW w:w="78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54DC8A40" w14:textId="77777777" w:rsidR="001C0EA1" w:rsidRDefault="00860F29">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2BB09736" w14:textId="77777777" w:rsidR="001C0EA1" w:rsidRDefault="00860F29">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1C0EA1" w14:paraId="5998EAC5"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DAF1BC" w14:textId="77777777" w:rsidR="0011700F" w:rsidRDefault="00860F2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r w:rsidR="0011700F">
              <w:rPr>
                <w:rFonts w:ascii="Trebuchet MS" w:eastAsia="Trebuchet MS" w:hAnsi="Trebuchet MS" w:cs="Trebuchet MS"/>
                <w:color w:val="000000"/>
                <w:sz w:val="20"/>
                <w:lang w:val="fr-FR"/>
              </w:rPr>
              <w:t> :</w:t>
            </w:r>
          </w:p>
          <w:p w14:paraId="1246171D" w14:textId="77777777" w:rsidR="0011700F" w:rsidRDefault="0011700F">
            <w:pPr>
              <w:spacing w:before="80" w:after="20"/>
              <w:ind w:left="80" w:right="80"/>
              <w:rPr>
                <w:rFonts w:ascii="Trebuchet MS" w:eastAsia="Trebuchet MS" w:hAnsi="Trebuchet MS" w:cs="Trebuchet MS"/>
                <w:color w:val="000000"/>
                <w:sz w:val="20"/>
                <w:lang w:val="fr-FR"/>
              </w:rPr>
            </w:pPr>
          </w:p>
          <w:p w14:paraId="30DD1D96" w14:textId="2DC4CB6D" w:rsidR="001C0EA1" w:rsidRDefault="0011700F" w:rsidP="0011700F">
            <w:pPr>
              <w:numPr>
                <w:ilvl w:val="1"/>
                <w:numId w:val="3"/>
              </w:numPr>
              <w:spacing w:before="80" w:after="20"/>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 la lecture du montant du cadre de DPGF dûment complété à hauteur de 80%</w:t>
            </w:r>
          </w:p>
          <w:p w14:paraId="3D41322D" w14:textId="77777777" w:rsidR="0011700F" w:rsidRDefault="0011700F" w:rsidP="0011700F">
            <w:pPr>
              <w:numPr>
                <w:ilvl w:val="1"/>
                <w:numId w:val="3"/>
              </w:numPr>
              <w:spacing w:before="80" w:after="20"/>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 la lecture du montant additionné des DQE 1, DQE2 et DQE 3, à hauteur de 20%</w:t>
            </w:r>
          </w:p>
          <w:p w14:paraId="30190C37" w14:textId="453FAEAE" w:rsidR="0011700F" w:rsidRDefault="0011700F" w:rsidP="0011700F">
            <w:pPr>
              <w:spacing w:before="80" w:after="20"/>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total des deux notes</w:t>
            </w:r>
            <w:r w:rsidR="00860F29">
              <w:rPr>
                <w:rFonts w:ascii="Trebuchet MS" w:eastAsia="Trebuchet MS" w:hAnsi="Trebuchet MS" w:cs="Trebuchet MS"/>
                <w:color w:val="000000"/>
                <w:sz w:val="20"/>
                <w:lang w:val="fr-FR"/>
              </w:rPr>
              <w:t xml:space="preserve"> obtenues</w:t>
            </w:r>
            <w:r>
              <w:rPr>
                <w:rFonts w:ascii="Trebuchet MS" w:eastAsia="Trebuchet MS" w:hAnsi="Trebuchet MS" w:cs="Trebuchet MS"/>
                <w:color w:val="000000"/>
                <w:sz w:val="20"/>
                <w:lang w:val="fr-FR"/>
              </w:rPr>
              <w:t xml:space="preserve"> donnera une note globale sur 100 qui sera pondérée à hauteur de 50% pour obtenir la note du critère prix.</w:t>
            </w:r>
          </w:p>
          <w:p w14:paraId="6259C4EB" w14:textId="0A53425B" w:rsidR="0011700F" w:rsidRDefault="0011700F" w:rsidP="0011700F">
            <w:pPr>
              <w:spacing w:before="80" w:after="20"/>
              <w:ind w:right="80"/>
              <w:rPr>
                <w:rFonts w:ascii="Trebuchet MS" w:eastAsia="Trebuchet MS" w:hAnsi="Trebuchet MS" w:cs="Trebuchet MS"/>
                <w:color w:val="000000"/>
                <w:sz w:val="20"/>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E44E34" w14:textId="77777777" w:rsidR="001C0EA1" w:rsidRDefault="00860F2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50.0</w:t>
            </w:r>
          </w:p>
        </w:tc>
      </w:tr>
      <w:tr w:rsidR="001C0EA1" w14:paraId="47AE7E10"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D7635D" w14:textId="77777777" w:rsidR="0011700F" w:rsidRDefault="00860F2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r w:rsidR="0011700F">
              <w:rPr>
                <w:rFonts w:ascii="Trebuchet MS" w:eastAsia="Trebuchet MS" w:hAnsi="Trebuchet MS" w:cs="Trebuchet MS"/>
                <w:color w:val="000000"/>
                <w:sz w:val="20"/>
                <w:lang w:val="fr-FR"/>
              </w:rPr>
              <w:t xml:space="preserve"> à la lecture du mémoire technique, du cadre de réponse technique et des fiches techniques fournis, et décomposée comme ci-après :</w:t>
            </w:r>
          </w:p>
          <w:p w14:paraId="4799BD75" w14:textId="77777777" w:rsidR="0011700F" w:rsidRDefault="0011700F" w:rsidP="00C02B2B">
            <w:pPr>
              <w:spacing w:before="80" w:after="20"/>
              <w:ind w:left="80" w:right="80"/>
              <w:jc w:val="both"/>
              <w:rPr>
                <w:rFonts w:ascii="Trebuchet MS" w:eastAsia="Trebuchet MS" w:hAnsi="Trebuchet MS" w:cs="Trebuchet MS"/>
                <w:color w:val="000000"/>
                <w:sz w:val="20"/>
                <w:lang w:val="fr-FR"/>
              </w:rPr>
            </w:pPr>
          </w:p>
          <w:p w14:paraId="54D9F6F6" w14:textId="48E41AD3" w:rsidR="0011700F" w:rsidRDefault="0011700F" w:rsidP="00C02B2B">
            <w:pPr>
              <w:numPr>
                <w:ilvl w:val="1"/>
                <w:numId w:val="4"/>
              </w:numPr>
              <w:spacing w:before="80" w:after="20"/>
              <w:ind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Adéquation et qualité de l’organisation des moyens humains mise en œuvre pour la réalisation des prestations, noté sur 10 points ;</w:t>
            </w:r>
          </w:p>
          <w:p w14:paraId="2B3E8FAC" w14:textId="77777777" w:rsidR="0011700F" w:rsidRDefault="0011700F" w:rsidP="00C02B2B">
            <w:pPr>
              <w:numPr>
                <w:ilvl w:val="1"/>
                <w:numId w:val="4"/>
              </w:numPr>
              <w:spacing w:before="80" w:after="20"/>
              <w:ind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Adéquation et qualité des moyens matériels et des fournitures proposés pour la réalisation des prestations, noté sur 10 points ;</w:t>
            </w:r>
          </w:p>
          <w:p w14:paraId="0D88F7DB" w14:textId="0BDB0DBF" w:rsidR="00C02B2B" w:rsidRDefault="00C02B2B" w:rsidP="00C02B2B">
            <w:pPr>
              <w:numPr>
                <w:ilvl w:val="1"/>
                <w:numId w:val="4"/>
              </w:numPr>
              <w:spacing w:before="80" w:after="20"/>
              <w:ind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Adéquation et qualité des fournitures choisies pour la réalisation des prestations, noté sur 10 points ;</w:t>
            </w:r>
          </w:p>
          <w:p w14:paraId="6A2FD973" w14:textId="56230FCC" w:rsidR="001C0EA1" w:rsidRDefault="00C02B2B" w:rsidP="00C02B2B">
            <w:pPr>
              <w:numPr>
                <w:ilvl w:val="1"/>
                <w:numId w:val="4"/>
              </w:numPr>
              <w:spacing w:before="80" w:after="20"/>
              <w:ind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Adéquation et pertinence des modalités de mise en œuvre des heures d’insertion, noté sur 10 points ;</w:t>
            </w:r>
          </w:p>
          <w:p w14:paraId="383D46BA" w14:textId="0F62AB19" w:rsidR="00C02B2B" w:rsidRDefault="00C02B2B" w:rsidP="00C02B2B">
            <w:pPr>
              <w:numPr>
                <w:ilvl w:val="1"/>
                <w:numId w:val="4"/>
              </w:numPr>
              <w:spacing w:before="80" w:after="20"/>
              <w:ind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Adéquation, fiabilité et qualité de la solution de badgeage proposée, noté sur 10 points.</w:t>
            </w:r>
          </w:p>
          <w:p w14:paraId="5A736527" w14:textId="797456A2" w:rsidR="0011700F" w:rsidRDefault="0011700F" w:rsidP="00C02B2B">
            <w:pPr>
              <w:spacing w:before="80" w:after="20"/>
              <w:ind w:right="80"/>
              <w:rPr>
                <w:rFonts w:ascii="Trebuchet MS" w:eastAsia="Trebuchet MS" w:hAnsi="Trebuchet MS" w:cs="Trebuchet MS"/>
                <w:color w:val="000000"/>
                <w:sz w:val="20"/>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FC5DFD" w14:textId="77777777" w:rsidR="001C0EA1" w:rsidRDefault="00860F2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50.0</w:t>
            </w:r>
          </w:p>
        </w:tc>
      </w:tr>
    </w:tbl>
    <w:p w14:paraId="0C270CC6" w14:textId="77777777" w:rsidR="001C0EA1" w:rsidRDefault="00860F29">
      <w:pPr>
        <w:spacing w:after="20" w:line="240" w:lineRule="exact"/>
      </w:pPr>
      <w:r>
        <w:t xml:space="preserve"> </w:t>
      </w:r>
    </w:p>
    <w:p w14:paraId="5121BD0E" w14:textId="77777777" w:rsidR="001C0EA1" w:rsidRDefault="00860F29">
      <w:pPr>
        <w:pStyle w:val="ParagrapheIndent2"/>
        <w:spacing w:line="232" w:lineRule="exact"/>
        <w:jc w:val="both"/>
        <w:rPr>
          <w:color w:val="000000"/>
          <w:lang w:val="fr-FR"/>
        </w:rPr>
      </w:pPr>
      <w:r>
        <w:rPr>
          <w:color w:val="000000"/>
          <w:lang w:val="fr-FR"/>
        </w:rPr>
        <w:t>Chaque candidat se verra attribuer une note globale sur 100.</w:t>
      </w:r>
    </w:p>
    <w:p w14:paraId="165E939C" w14:textId="77777777" w:rsidR="001C0EA1" w:rsidRDefault="00860F29">
      <w:pPr>
        <w:pStyle w:val="ParagrapheIndent2"/>
        <w:spacing w:line="232" w:lineRule="exact"/>
        <w:jc w:val="both"/>
        <w:rPr>
          <w:color w:val="000000"/>
          <w:lang w:val="fr-FR"/>
        </w:rPr>
      </w:pPr>
      <w:r>
        <w:rPr>
          <w:color w:val="000000"/>
          <w:lang w:val="fr-FR"/>
        </w:rPr>
        <w:lastRenderedPageBreak/>
        <w:t>La pondération de chaque critère correspond au nombre de points maximum pouvant être obtenus par le candidat.</w:t>
      </w:r>
    </w:p>
    <w:p w14:paraId="45519320" w14:textId="77777777" w:rsidR="001C0EA1" w:rsidRDefault="001C0EA1">
      <w:pPr>
        <w:pStyle w:val="ParagrapheIndent2"/>
        <w:spacing w:after="240" w:line="232" w:lineRule="exact"/>
        <w:jc w:val="both"/>
        <w:rPr>
          <w:color w:val="000000"/>
          <w:lang w:val="fr-FR"/>
        </w:rPr>
      </w:pPr>
    </w:p>
    <w:p w14:paraId="766B9DA6" w14:textId="48FA8BCC" w:rsidR="00860F29" w:rsidRPr="00860F29" w:rsidRDefault="00860F29" w:rsidP="00860F29">
      <w:pPr>
        <w:rPr>
          <w:rFonts w:ascii="Trebuchet MS" w:hAnsi="Trebuchet MS"/>
          <w:b/>
          <w:bCs/>
          <w:sz w:val="20"/>
          <w:szCs w:val="20"/>
          <w:lang w:val="fr-FR"/>
        </w:rPr>
      </w:pPr>
      <w:r w:rsidRPr="00860F29">
        <w:rPr>
          <w:rFonts w:ascii="Trebuchet MS" w:hAnsi="Trebuchet MS"/>
          <w:b/>
          <w:bCs/>
          <w:sz w:val="20"/>
          <w:szCs w:val="20"/>
          <w:lang w:val="fr-FR"/>
        </w:rPr>
        <w:t xml:space="preserve">Calcul du critère prix : </w:t>
      </w:r>
    </w:p>
    <w:p w14:paraId="6854453F" w14:textId="77777777" w:rsidR="00860F29" w:rsidRPr="00860F29" w:rsidRDefault="00860F29" w:rsidP="00860F29">
      <w:pPr>
        <w:rPr>
          <w:lang w:val="fr-FR"/>
        </w:rPr>
      </w:pPr>
    </w:p>
    <w:p w14:paraId="65860917" w14:textId="77777777" w:rsidR="001C0EA1" w:rsidRDefault="00860F29">
      <w:pPr>
        <w:pStyle w:val="ParagrapheIndent2"/>
        <w:spacing w:line="232" w:lineRule="exact"/>
        <w:jc w:val="both"/>
        <w:rPr>
          <w:color w:val="000000"/>
          <w:lang w:val="fr-FR"/>
        </w:rPr>
      </w:pPr>
      <w:r>
        <w:rPr>
          <w:color w:val="000000"/>
          <w:lang w:val="fr-FR"/>
        </w:rPr>
        <w:t>La méthode de calcul utilisée pour la notation du critère Prix des prestations est la suivante :</w:t>
      </w:r>
    </w:p>
    <w:p w14:paraId="6217A8B8" w14:textId="77777777" w:rsidR="001C0EA1" w:rsidRDefault="00860F29">
      <w:pPr>
        <w:pStyle w:val="ParagrapheIndent2"/>
        <w:spacing w:line="232" w:lineRule="exact"/>
        <w:jc w:val="both"/>
        <w:rPr>
          <w:color w:val="000000"/>
          <w:lang w:val="fr-FR"/>
        </w:rPr>
      </w:pPr>
      <w:r>
        <w:rPr>
          <w:color w:val="000000"/>
          <w:lang w:val="fr-FR"/>
        </w:rPr>
        <w:t>Note de l'offre = (Montant de l'offre moins-</w:t>
      </w:r>
      <w:proofErr w:type="spellStart"/>
      <w:r>
        <w:rPr>
          <w:color w:val="000000"/>
          <w:lang w:val="fr-FR"/>
        </w:rPr>
        <w:t>disante</w:t>
      </w:r>
      <w:proofErr w:type="spellEnd"/>
      <w:r>
        <w:rPr>
          <w:color w:val="000000"/>
          <w:lang w:val="fr-FR"/>
        </w:rPr>
        <w:t xml:space="preserve"> / Montant de l'offre à noter) * Base de notation</w:t>
      </w:r>
    </w:p>
    <w:p w14:paraId="40B0943A" w14:textId="77777777" w:rsidR="001C0EA1" w:rsidRDefault="001C0EA1">
      <w:pPr>
        <w:pStyle w:val="ParagrapheIndent2"/>
        <w:spacing w:line="232" w:lineRule="exact"/>
        <w:jc w:val="both"/>
        <w:rPr>
          <w:color w:val="000000"/>
          <w:lang w:val="fr-FR"/>
        </w:rPr>
      </w:pPr>
    </w:p>
    <w:p w14:paraId="513358CD" w14:textId="77777777" w:rsidR="001C0EA1" w:rsidRDefault="00860F29">
      <w:pPr>
        <w:pStyle w:val="ParagrapheIndent2"/>
        <w:spacing w:line="232" w:lineRule="exact"/>
        <w:jc w:val="both"/>
        <w:rPr>
          <w:color w:val="000000"/>
          <w:lang w:val="fr-FR"/>
        </w:rPr>
      </w:pPr>
      <w:r>
        <w:rPr>
          <w:color w:val="000000"/>
          <w:lang w:val="fr-FR"/>
        </w:rPr>
        <w:t>Montant de l'offre moins-</w:t>
      </w:r>
      <w:proofErr w:type="spellStart"/>
      <w:r>
        <w:rPr>
          <w:color w:val="000000"/>
          <w:lang w:val="fr-FR"/>
        </w:rPr>
        <w:t>disante</w:t>
      </w:r>
      <w:proofErr w:type="spellEnd"/>
      <w:r>
        <w:rPr>
          <w:color w:val="000000"/>
          <w:lang w:val="fr-FR"/>
        </w:rPr>
        <w:t xml:space="preserve"> = correspond au prix de l'offre la moins chère (offres anormalement basses exclues).</w:t>
      </w:r>
    </w:p>
    <w:p w14:paraId="39E2813F" w14:textId="77777777" w:rsidR="001C0EA1" w:rsidRDefault="00860F29">
      <w:pPr>
        <w:pStyle w:val="ParagrapheIndent2"/>
        <w:spacing w:line="232" w:lineRule="exact"/>
        <w:jc w:val="both"/>
        <w:rPr>
          <w:color w:val="000000"/>
          <w:lang w:val="fr-FR"/>
        </w:rPr>
      </w:pPr>
      <w:r>
        <w:rPr>
          <w:color w:val="000000"/>
          <w:lang w:val="fr-FR"/>
        </w:rPr>
        <w:t>Montant de l'offre à noter = correspond au prix de l'offre à évaluer.</w:t>
      </w:r>
    </w:p>
    <w:p w14:paraId="41852062" w14:textId="77777777" w:rsidR="001C0EA1" w:rsidRDefault="00860F29">
      <w:pPr>
        <w:pStyle w:val="ParagrapheIndent2"/>
        <w:spacing w:after="240" w:line="232" w:lineRule="exact"/>
        <w:jc w:val="both"/>
        <w:rPr>
          <w:color w:val="000000"/>
          <w:lang w:val="fr-FR"/>
        </w:rPr>
      </w:pPr>
      <w:r>
        <w:rPr>
          <w:color w:val="000000"/>
          <w:lang w:val="fr-FR"/>
        </w:rPr>
        <w:t>Base de notation = correspond à la note maximale pouvant être obtenue.</w:t>
      </w:r>
    </w:p>
    <w:p w14:paraId="139F5D83" w14:textId="77777777" w:rsidR="00860F29" w:rsidRDefault="00860F29" w:rsidP="00860F29">
      <w:pPr>
        <w:rPr>
          <w:lang w:val="fr-FR"/>
        </w:rPr>
      </w:pPr>
    </w:p>
    <w:p w14:paraId="37EFC46C" w14:textId="7C99B519" w:rsidR="00860F29" w:rsidRDefault="00860F29" w:rsidP="00860F29">
      <w:pPr>
        <w:rPr>
          <w:rFonts w:ascii="Trebuchet MS" w:hAnsi="Trebuchet MS"/>
          <w:b/>
          <w:bCs/>
          <w:sz w:val="20"/>
          <w:szCs w:val="20"/>
          <w:lang w:val="fr-FR"/>
        </w:rPr>
      </w:pPr>
      <w:r w:rsidRPr="00860F29">
        <w:rPr>
          <w:rFonts w:ascii="Trebuchet MS" w:hAnsi="Trebuchet MS"/>
          <w:b/>
          <w:bCs/>
          <w:sz w:val="20"/>
          <w:szCs w:val="20"/>
          <w:lang w:val="fr-FR"/>
        </w:rPr>
        <w:t>Calcul du critère valeur technique :</w:t>
      </w:r>
    </w:p>
    <w:p w14:paraId="486B4D48" w14:textId="77777777" w:rsidR="00860F29" w:rsidRDefault="00860F29" w:rsidP="00860F29">
      <w:pPr>
        <w:rPr>
          <w:rFonts w:ascii="Trebuchet MS" w:hAnsi="Trebuchet MS"/>
          <w:b/>
          <w:bCs/>
          <w:sz w:val="20"/>
          <w:szCs w:val="20"/>
          <w:lang w:val="fr-FR"/>
        </w:rPr>
      </w:pPr>
    </w:p>
    <w:p w14:paraId="7DD42021" w14:textId="1A740324" w:rsidR="00860F29" w:rsidRPr="00860F29" w:rsidRDefault="00860F29" w:rsidP="00860F29">
      <w:pPr>
        <w:rPr>
          <w:rFonts w:ascii="Trebuchet MS" w:hAnsi="Trebuchet MS"/>
          <w:sz w:val="20"/>
          <w:szCs w:val="20"/>
          <w:u w:val="single"/>
          <w:lang w:val="fr-FR"/>
        </w:rPr>
      </w:pPr>
      <w:r w:rsidRPr="00860F29">
        <w:rPr>
          <w:rFonts w:ascii="Trebuchet MS" w:hAnsi="Trebuchet MS"/>
          <w:sz w:val="20"/>
          <w:szCs w:val="20"/>
          <w:u w:val="single"/>
          <w:lang w:val="fr-FR"/>
        </w:rPr>
        <w:t>Notation sur 10 points :</w:t>
      </w:r>
    </w:p>
    <w:p w14:paraId="408B4ACE" w14:textId="77777777" w:rsidR="00860F29" w:rsidRDefault="00860F29" w:rsidP="00860F29">
      <w:pPr>
        <w:rPr>
          <w:rFonts w:ascii="Trebuchet MS" w:hAnsi="Trebuchet MS"/>
          <w:sz w:val="20"/>
          <w:szCs w:val="20"/>
          <w:lang w:val="fr-FR"/>
        </w:rPr>
      </w:pPr>
    </w:p>
    <w:p w14:paraId="4CD95AFC" w14:textId="240074BD" w:rsidR="00860F29" w:rsidRDefault="00860F29" w:rsidP="00860F29">
      <w:pPr>
        <w:rPr>
          <w:rFonts w:ascii="Trebuchet MS" w:hAnsi="Trebuchet MS"/>
          <w:sz w:val="20"/>
          <w:szCs w:val="20"/>
          <w:lang w:val="fr-FR"/>
        </w:rPr>
      </w:pPr>
      <w:r>
        <w:rPr>
          <w:rFonts w:ascii="Trebuchet MS" w:hAnsi="Trebuchet MS"/>
          <w:sz w:val="20"/>
          <w:szCs w:val="20"/>
          <w:lang w:val="fr-FR"/>
        </w:rPr>
        <w:t>2=proposition faible</w:t>
      </w:r>
    </w:p>
    <w:p w14:paraId="0FB954CC" w14:textId="574E9791" w:rsidR="00860F29" w:rsidRDefault="00860F29" w:rsidP="00860F29">
      <w:pPr>
        <w:rPr>
          <w:rFonts w:ascii="Trebuchet MS" w:hAnsi="Trebuchet MS"/>
          <w:sz w:val="20"/>
          <w:szCs w:val="20"/>
          <w:lang w:val="fr-FR"/>
        </w:rPr>
      </w:pPr>
      <w:r>
        <w:rPr>
          <w:rFonts w:ascii="Trebuchet MS" w:hAnsi="Trebuchet MS"/>
          <w:sz w:val="20"/>
          <w:szCs w:val="20"/>
          <w:lang w:val="fr-FR"/>
        </w:rPr>
        <w:t>4=proposition peu satisfaisante</w:t>
      </w:r>
    </w:p>
    <w:p w14:paraId="53C6AD66" w14:textId="6383162E" w:rsidR="00860F29" w:rsidRDefault="00860F29" w:rsidP="00860F29">
      <w:pPr>
        <w:rPr>
          <w:rFonts w:ascii="Trebuchet MS" w:hAnsi="Trebuchet MS"/>
          <w:sz w:val="20"/>
          <w:szCs w:val="20"/>
          <w:lang w:val="fr-FR"/>
        </w:rPr>
      </w:pPr>
      <w:r>
        <w:rPr>
          <w:rFonts w:ascii="Trebuchet MS" w:hAnsi="Trebuchet MS"/>
          <w:sz w:val="20"/>
          <w:szCs w:val="20"/>
          <w:lang w:val="fr-FR"/>
        </w:rPr>
        <w:t>6=proposition moyenne</w:t>
      </w:r>
    </w:p>
    <w:p w14:paraId="37F621FC" w14:textId="2095922F" w:rsidR="00860F29" w:rsidRDefault="00860F29" w:rsidP="00860F29">
      <w:pPr>
        <w:rPr>
          <w:rFonts w:ascii="Trebuchet MS" w:hAnsi="Trebuchet MS"/>
          <w:sz w:val="20"/>
          <w:szCs w:val="20"/>
          <w:lang w:val="fr-FR"/>
        </w:rPr>
      </w:pPr>
      <w:r>
        <w:rPr>
          <w:rFonts w:ascii="Trebuchet MS" w:hAnsi="Trebuchet MS"/>
          <w:sz w:val="20"/>
          <w:szCs w:val="20"/>
          <w:lang w:val="fr-FR"/>
        </w:rPr>
        <w:t>8=proposition satisfaisante</w:t>
      </w:r>
    </w:p>
    <w:p w14:paraId="548FA349" w14:textId="78A772A9" w:rsidR="00860F29" w:rsidRPr="00860F29" w:rsidRDefault="00860F29" w:rsidP="00860F29">
      <w:pPr>
        <w:rPr>
          <w:rFonts w:ascii="Trebuchet MS" w:hAnsi="Trebuchet MS"/>
          <w:sz w:val="20"/>
          <w:szCs w:val="20"/>
          <w:lang w:val="fr-FR"/>
        </w:rPr>
      </w:pPr>
      <w:r>
        <w:rPr>
          <w:rFonts w:ascii="Trebuchet MS" w:hAnsi="Trebuchet MS"/>
          <w:sz w:val="20"/>
          <w:szCs w:val="20"/>
          <w:lang w:val="fr-FR"/>
        </w:rPr>
        <w:t>10=proposition bonne.</w:t>
      </w:r>
    </w:p>
    <w:p w14:paraId="27DE6795" w14:textId="77777777" w:rsidR="00860F29" w:rsidRPr="00860F29" w:rsidRDefault="00860F29" w:rsidP="00860F29">
      <w:pPr>
        <w:rPr>
          <w:lang w:val="fr-FR"/>
        </w:rPr>
      </w:pPr>
    </w:p>
    <w:p w14:paraId="2B3828EB" w14:textId="77777777" w:rsidR="001C0EA1" w:rsidRDefault="00860F29">
      <w:pPr>
        <w:pStyle w:val="ParagrapheIndent2"/>
        <w:spacing w:line="232" w:lineRule="exact"/>
        <w:jc w:val="both"/>
        <w:rPr>
          <w:color w:val="000000"/>
          <w:lang w:val="fr-FR"/>
        </w:rPr>
      </w:pPr>
      <w:r>
        <w:rPr>
          <w:color w:val="000000"/>
          <w:lang w:val="fr-FR"/>
        </w:rPr>
        <w:t>Concernant les prix forfaitaires, dans le cas où des erreurs purement matérielles (de multiplication, d'addition ou de report) seraient constatées dans l'offre du candidat, l'entreprise sera invitée à confirmer l'offre rectifiée ; en cas de refus, son offre sera éliminée comme non cohérente.</w:t>
      </w:r>
    </w:p>
    <w:p w14:paraId="248686A1" w14:textId="77777777" w:rsidR="001C0EA1" w:rsidRDefault="001C0EA1">
      <w:pPr>
        <w:pStyle w:val="ParagrapheIndent2"/>
        <w:spacing w:line="232" w:lineRule="exact"/>
        <w:jc w:val="both"/>
        <w:rPr>
          <w:color w:val="000000"/>
          <w:lang w:val="fr-FR"/>
        </w:rPr>
      </w:pPr>
    </w:p>
    <w:p w14:paraId="57E79E5C" w14:textId="77777777" w:rsidR="001C0EA1" w:rsidRDefault="00860F29">
      <w:pPr>
        <w:pStyle w:val="ParagrapheIndent2"/>
        <w:spacing w:after="140" w:line="232" w:lineRule="exact"/>
        <w:jc w:val="both"/>
        <w:rPr>
          <w:color w:val="000000"/>
          <w:lang w:val="fr-FR"/>
        </w:rPr>
        <w:sectPr w:rsidR="001C0EA1">
          <w:footerReference w:type="default" r:id="rId27"/>
          <w:pgSz w:w="11900" w:h="16840"/>
          <w:pgMar w:top="580" w:right="1140" w:bottom="580" w:left="1140" w:header="580" w:footer="580" w:gutter="0"/>
          <w:cols w:space="708"/>
        </w:sectPr>
      </w:pPr>
      <w:r>
        <w:rPr>
          <w:color w:val="000000"/>
          <w:lang w:val="fr-FR"/>
        </w:rPr>
        <w:t xml:space="preserve">Concernant les prix unitaires, dans le cas où des erreurs purement matérielles (de multiplication, d'addition ou de report) seraient constatées entre les indications portées sur le bordereau des prix unitaires et le détail quantitatif estimatif, le bordereau des prix prévaudra et le montant du détail </w:t>
      </w:r>
      <w:r>
        <w:rPr>
          <w:color w:val="000000"/>
          <w:lang w:val="fr-FR"/>
        </w:rPr>
        <w:cr/>
      </w:r>
    </w:p>
    <w:p w14:paraId="6BB32163" w14:textId="77777777" w:rsidR="001C0EA1" w:rsidRDefault="00860F29">
      <w:pPr>
        <w:pStyle w:val="ParagrapheIndent2"/>
        <w:spacing w:after="240" w:line="232" w:lineRule="exact"/>
        <w:jc w:val="both"/>
        <w:rPr>
          <w:color w:val="000000"/>
          <w:lang w:val="fr-FR"/>
        </w:rPr>
      </w:pPr>
      <w:proofErr w:type="gramStart"/>
      <w:r>
        <w:rPr>
          <w:color w:val="000000"/>
          <w:lang w:val="fr-FR"/>
        </w:rPr>
        <w:lastRenderedPageBreak/>
        <w:t>quantitatif</w:t>
      </w:r>
      <w:proofErr w:type="gramEnd"/>
      <w:r>
        <w:rPr>
          <w:color w:val="000000"/>
          <w:lang w:val="fr-FR"/>
        </w:rPr>
        <w:t xml:space="preserve"> estimatif sera rectifié en conséquence. L'entreprise sera invitée à confirmer l'offre ainsi rectifiée ; en cas de refus, son offre sera éliminée comme non cohérente.</w:t>
      </w:r>
    </w:p>
    <w:p w14:paraId="5214B75E" w14:textId="77777777" w:rsidR="001C0EA1" w:rsidRDefault="00860F29">
      <w:pPr>
        <w:pStyle w:val="Titre2"/>
        <w:ind w:left="280"/>
        <w:rPr>
          <w:rFonts w:ascii="Trebuchet MS" w:eastAsia="Trebuchet MS" w:hAnsi="Trebuchet MS" w:cs="Trebuchet MS"/>
          <w:i w:val="0"/>
          <w:color w:val="000000"/>
          <w:sz w:val="24"/>
          <w:lang w:val="fr-FR"/>
        </w:rPr>
      </w:pPr>
      <w:bookmarkStart w:id="59" w:name="ArtL2_RC-2-A10.4"/>
      <w:bookmarkStart w:id="60" w:name="_Toc215827579"/>
      <w:bookmarkEnd w:id="59"/>
      <w:r>
        <w:rPr>
          <w:rFonts w:ascii="Trebuchet MS" w:eastAsia="Trebuchet MS" w:hAnsi="Trebuchet MS" w:cs="Trebuchet MS"/>
          <w:i w:val="0"/>
          <w:color w:val="000000"/>
          <w:sz w:val="24"/>
          <w:lang w:val="fr-FR"/>
        </w:rPr>
        <w:t xml:space="preserve">7.3 - </w:t>
      </w:r>
      <w:proofErr w:type="gramStart"/>
      <w:r>
        <w:rPr>
          <w:rFonts w:ascii="Trebuchet MS" w:eastAsia="Trebuchet MS" w:hAnsi="Trebuchet MS" w:cs="Trebuchet MS"/>
          <w:i w:val="0"/>
          <w:color w:val="000000"/>
          <w:sz w:val="24"/>
          <w:lang w:val="fr-FR"/>
        </w:rPr>
        <w:t>Suite à</w:t>
      </w:r>
      <w:proofErr w:type="gramEnd"/>
      <w:r>
        <w:rPr>
          <w:rFonts w:ascii="Trebuchet MS" w:eastAsia="Trebuchet MS" w:hAnsi="Trebuchet MS" w:cs="Trebuchet MS"/>
          <w:i w:val="0"/>
          <w:color w:val="000000"/>
          <w:sz w:val="24"/>
          <w:lang w:val="fr-FR"/>
        </w:rPr>
        <w:t xml:space="preserve"> donner à la consultation</w:t>
      </w:r>
      <w:bookmarkEnd w:id="60"/>
    </w:p>
    <w:p w14:paraId="7FCB7A45" w14:textId="77777777" w:rsidR="001C0EA1" w:rsidRDefault="00860F29">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3C1EA333" w14:textId="77777777" w:rsidR="001C0EA1" w:rsidRDefault="00860F29">
      <w:pPr>
        <w:pStyle w:val="Titre1"/>
        <w:shd w:val="clear" w:color="FD2456" w:fill="FD2456"/>
        <w:rPr>
          <w:rFonts w:ascii="Trebuchet MS" w:eastAsia="Trebuchet MS" w:hAnsi="Trebuchet MS" w:cs="Trebuchet MS"/>
          <w:color w:val="FFFFFF"/>
          <w:sz w:val="28"/>
          <w:lang w:val="fr-FR"/>
        </w:rPr>
      </w:pPr>
      <w:bookmarkStart w:id="61" w:name="ArtL1_RC-2-A14"/>
      <w:bookmarkStart w:id="62" w:name="_Toc215827580"/>
      <w:bookmarkEnd w:id="61"/>
      <w:r>
        <w:rPr>
          <w:rFonts w:ascii="Trebuchet MS" w:eastAsia="Trebuchet MS" w:hAnsi="Trebuchet MS" w:cs="Trebuchet MS"/>
          <w:color w:val="FFFFFF"/>
          <w:sz w:val="28"/>
          <w:lang w:val="fr-FR"/>
        </w:rPr>
        <w:t>8 - Renseignements complémentaires</w:t>
      </w:r>
      <w:bookmarkEnd w:id="62"/>
    </w:p>
    <w:p w14:paraId="7E67B85C" w14:textId="77777777" w:rsidR="001C0EA1" w:rsidRDefault="00860F29">
      <w:pPr>
        <w:spacing w:line="60" w:lineRule="exact"/>
        <w:rPr>
          <w:sz w:val="6"/>
        </w:rPr>
      </w:pPr>
      <w:r>
        <w:t xml:space="preserve"> </w:t>
      </w:r>
    </w:p>
    <w:p w14:paraId="6C18A3A5" w14:textId="77777777" w:rsidR="001C0EA1" w:rsidRDefault="00860F29">
      <w:pPr>
        <w:pStyle w:val="Titre2"/>
        <w:ind w:left="280"/>
        <w:rPr>
          <w:rFonts w:ascii="Trebuchet MS" w:eastAsia="Trebuchet MS" w:hAnsi="Trebuchet MS" w:cs="Trebuchet MS"/>
          <w:i w:val="0"/>
          <w:color w:val="000000"/>
          <w:sz w:val="24"/>
          <w:lang w:val="fr-FR"/>
        </w:rPr>
      </w:pPr>
      <w:bookmarkStart w:id="63" w:name="ArtL2_RC-2-A14.1"/>
      <w:bookmarkStart w:id="64" w:name="_Toc215827581"/>
      <w:bookmarkEnd w:id="63"/>
      <w:r>
        <w:rPr>
          <w:rFonts w:ascii="Trebuchet MS" w:eastAsia="Trebuchet MS" w:hAnsi="Trebuchet MS" w:cs="Trebuchet MS"/>
          <w:i w:val="0"/>
          <w:color w:val="000000"/>
          <w:sz w:val="24"/>
          <w:lang w:val="fr-FR"/>
        </w:rPr>
        <w:t>8.1 - Adresses supplémentaires et points de contact</w:t>
      </w:r>
      <w:bookmarkEnd w:id="64"/>
    </w:p>
    <w:p w14:paraId="084AE575" w14:textId="77777777" w:rsidR="001C0EA1" w:rsidRDefault="00860F29">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http://www.marches-publics.gouv.fr</w:t>
      </w:r>
    </w:p>
    <w:p w14:paraId="3C517E5D" w14:textId="77777777" w:rsidR="001C0EA1" w:rsidRDefault="001C0EA1">
      <w:pPr>
        <w:pStyle w:val="ParagrapheIndent2"/>
        <w:spacing w:line="232" w:lineRule="exact"/>
        <w:jc w:val="both"/>
        <w:rPr>
          <w:color w:val="000000"/>
          <w:lang w:val="fr-FR"/>
        </w:rPr>
      </w:pPr>
    </w:p>
    <w:p w14:paraId="1D698CDB" w14:textId="77777777" w:rsidR="001C0EA1" w:rsidRDefault="00860F29">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754D6394" w14:textId="77777777" w:rsidR="001C0EA1" w:rsidRDefault="00860F29">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34F2238C" w14:textId="77777777" w:rsidR="001C0EA1" w:rsidRDefault="00860F29">
      <w:pPr>
        <w:pStyle w:val="Titre2"/>
        <w:ind w:left="280"/>
        <w:rPr>
          <w:rFonts w:ascii="Trebuchet MS" w:eastAsia="Trebuchet MS" w:hAnsi="Trebuchet MS" w:cs="Trebuchet MS"/>
          <w:i w:val="0"/>
          <w:color w:val="000000"/>
          <w:sz w:val="24"/>
          <w:lang w:val="fr-FR"/>
        </w:rPr>
      </w:pPr>
      <w:bookmarkStart w:id="65" w:name="ArtL2_RC-2-A14.2"/>
      <w:bookmarkStart w:id="66" w:name="_Toc215827582"/>
      <w:bookmarkEnd w:id="65"/>
      <w:r>
        <w:rPr>
          <w:rFonts w:ascii="Trebuchet MS" w:eastAsia="Trebuchet MS" w:hAnsi="Trebuchet MS" w:cs="Trebuchet MS"/>
          <w:i w:val="0"/>
          <w:color w:val="000000"/>
          <w:sz w:val="24"/>
          <w:lang w:val="fr-FR"/>
        </w:rPr>
        <w:t>8.2 - Procédures de recours</w:t>
      </w:r>
      <w:bookmarkEnd w:id="66"/>
    </w:p>
    <w:p w14:paraId="484A7239" w14:textId="77777777" w:rsidR="001C0EA1" w:rsidRDefault="00860F29">
      <w:pPr>
        <w:pStyle w:val="ParagrapheIndent2"/>
        <w:spacing w:line="232" w:lineRule="exact"/>
        <w:jc w:val="both"/>
        <w:rPr>
          <w:color w:val="000000"/>
          <w:lang w:val="fr-FR"/>
        </w:rPr>
      </w:pPr>
      <w:r>
        <w:rPr>
          <w:color w:val="000000"/>
          <w:lang w:val="fr-FR"/>
        </w:rPr>
        <w:t>Le tribunal territorialement compétent est :</w:t>
      </w:r>
    </w:p>
    <w:p w14:paraId="6B0CCFAB" w14:textId="77777777" w:rsidR="001C0EA1" w:rsidRDefault="00860F29">
      <w:pPr>
        <w:pStyle w:val="ParagrapheIndent2"/>
        <w:spacing w:line="232" w:lineRule="exact"/>
        <w:jc w:val="both"/>
        <w:rPr>
          <w:color w:val="000000"/>
          <w:lang w:val="fr-FR"/>
        </w:rPr>
      </w:pPr>
      <w:r>
        <w:rPr>
          <w:color w:val="000000"/>
          <w:lang w:val="fr-FR"/>
        </w:rPr>
        <w:t>Tribunal Administratif de Bordeaux</w:t>
      </w:r>
    </w:p>
    <w:p w14:paraId="6587C097" w14:textId="77777777" w:rsidR="001C0EA1" w:rsidRDefault="00860F29">
      <w:pPr>
        <w:pStyle w:val="ParagrapheIndent2"/>
        <w:spacing w:line="232" w:lineRule="exact"/>
        <w:jc w:val="both"/>
        <w:rPr>
          <w:color w:val="000000"/>
          <w:lang w:val="fr-FR"/>
        </w:rPr>
      </w:pPr>
      <w:r>
        <w:rPr>
          <w:color w:val="000000"/>
          <w:lang w:val="fr-FR"/>
        </w:rPr>
        <w:t xml:space="preserve">9 rue </w:t>
      </w:r>
      <w:proofErr w:type="spellStart"/>
      <w:r>
        <w:rPr>
          <w:color w:val="000000"/>
          <w:lang w:val="fr-FR"/>
        </w:rPr>
        <w:t>Tastet</w:t>
      </w:r>
      <w:proofErr w:type="spellEnd"/>
    </w:p>
    <w:p w14:paraId="23F4493C" w14:textId="77777777" w:rsidR="001C0EA1" w:rsidRDefault="00860F29">
      <w:pPr>
        <w:pStyle w:val="ParagrapheIndent2"/>
        <w:spacing w:after="240" w:line="232" w:lineRule="exact"/>
        <w:jc w:val="both"/>
        <w:rPr>
          <w:color w:val="000000"/>
          <w:lang w:val="fr-FR"/>
        </w:rPr>
      </w:pPr>
      <w:r>
        <w:rPr>
          <w:color w:val="000000"/>
          <w:lang w:val="fr-FR"/>
        </w:rPr>
        <w:t>33063 BORDEAUX CEDEX</w:t>
      </w:r>
    </w:p>
    <w:p w14:paraId="6DAA373F" w14:textId="77777777" w:rsidR="001C0EA1" w:rsidRDefault="00860F29">
      <w:pPr>
        <w:pStyle w:val="ParagrapheIndent2"/>
        <w:spacing w:after="240" w:line="232" w:lineRule="exact"/>
        <w:jc w:val="both"/>
        <w:rPr>
          <w:color w:val="000000"/>
          <w:lang w:val="fr-FR"/>
        </w:rPr>
      </w:pPr>
      <w:r>
        <w:rPr>
          <w:color w:val="000000"/>
          <w:lang w:val="fr-FR"/>
        </w:rPr>
        <w:t xml:space="preserve">Les voies de recours ouvertes aux candidats sont les suivantes : Référé </w:t>
      </w:r>
      <w:proofErr w:type="spellStart"/>
      <w:r>
        <w:rPr>
          <w:color w:val="000000"/>
          <w:lang w:val="fr-FR"/>
        </w:rPr>
        <w:t>pré-contractuel</w:t>
      </w:r>
      <w:proofErr w:type="spellEnd"/>
      <w:r>
        <w:rPr>
          <w:color w:val="000000"/>
          <w:lang w:val="fr-FR"/>
        </w:rPr>
        <w:t xml:space="preserve">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 Recours de pleine juridiction ouvert aux tiers justifiant d’un intérêt lésé, et pouvant être exercé dans les deux mois suivant la date à laquelle la conclusion du contrat est rendue publique.</w:t>
      </w:r>
    </w:p>
    <w:p w14:paraId="36164B6C" w14:textId="77777777" w:rsidR="001C0EA1" w:rsidRDefault="00860F29">
      <w:pPr>
        <w:pStyle w:val="ParagrapheIndent2"/>
        <w:spacing w:line="232" w:lineRule="exact"/>
        <w:jc w:val="both"/>
        <w:rPr>
          <w:color w:val="000000"/>
          <w:lang w:val="fr-FR"/>
        </w:rPr>
      </w:pPr>
      <w:r>
        <w:rPr>
          <w:color w:val="000000"/>
          <w:lang w:val="fr-FR"/>
        </w:rPr>
        <w:t>Pour obtenir des renseignements relatifs à l'introduction des recours, les candidats devront s'adresser à :</w:t>
      </w:r>
    </w:p>
    <w:p w14:paraId="1058387E" w14:textId="77777777" w:rsidR="001C0EA1" w:rsidRDefault="00860F29">
      <w:pPr>
        <w:pStyle w:val="ParagrapheIndent2"/>
        <w:spacing w:line="232" w:lineRule="exact"/>
        <w:jc w:val="both"/>
        <w:rPr>
          <w:color w:val="000000"/>
          <w:lang w:val="fr-FR"/>
        </w:rPr>
      </w:pPr>
      <w:r>
        <w:rPr>
          <w:color w:val="000000"/>
          <w:lang w:val="fr-FR"/>
        </w:rPr>
        <w:t>Greffe du Tribunal Administratif de Bordeaux</w:t>
      </w:r>
    </w:p>
    <w:p w14:paraId="237BED7A" w14:textId="77777777" w:rsidR="001C0EA1" w:rsidRDefault="00860F29">
      <w:pPr>
        <w:pStyle w:val="ParagrapheIndent2"/>
        <w:spacing w:line="232" w:lineRule="exact"/>
        <w:jc w:val="both"/>
        <w:rPr>
          <w:color w:val="000000"/>
          <w:lang w:val="fr-FR"/>
        </w:rPr>
      </w:pPr>
      <w:r>
        <w:rPr>
          <w:color w:val="000000"/>
          <w:lang w:val="fr-FR"/>
        </w:rPr>
        <w:t xml:space="preserve">9 rue </w:t>
      </w:r>
      <w:proofErr w:type="spellStart"/>
      <w:r>
        <w:rPr>
          <w:color w:val="000000"/>
          <w:lang w:val="fr-FR"/>
        </w:rPr>
        <w:t>Tastet</w:t>
      </w:r>
      <w:proofErr w:type="spellEnd"/>
    </w:p>
    <w:p w14:paraId="64522188" w14:textId="77777777" w:rsidR="001C0EA1" w:rsidRDefault="00860F29">
      <w:pPr>
        <w:pStyle w:val="ParagrapheIndent2"/>
        <w:spacing w:line="232" w:lineRule="exact"/>
        <w:jc w:val="both"/>
        <w:rPr>
          <w:color w:val="000000"/>
          <w:lang w:val="fr-FR"/>
        </w:rPr>
      </w:pPr>
      <w:r>
        <w:rPr>
          <w:color w:val="000000"/>
          <w:lang w:val="fr-FR"/>
        </w:rPr>
        <w:t>33063 BORDEAUX CEDEX</w:t>
      </w:r>
    </w:p>
    <w:sectPr w:rsidR="001C0EA1">
      <w:footerReference w:type="default" r:id="rId28"/>
      <w:pgSz w:w="11900" w:h="16840"/>
      <w:pgMar w:top="580" w:right="1140" w:bottom="580" w:left="1140" w:header="580" w:footer="5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D8DE" w14:textId="77777777" w:rsidR="00860F29" w:rsidRDefault="00860F29">
      <w:r>
        <w:separator/>
      </w:r>
    </w:p>
  </w:endnote>
  <w:endnote w:type="continuationSeparator" w:id="0">
    <w:p w14:paraId="1CD179F5" w14:textId="77777777" w:rsidR="00860F29" w:rsidRDefault="0086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CCB9" w14:textId="77777777" w:rsidR="001C0EA1" w:rsidRDefault="001C0EA1">
    <w:pPr>
      <w:spacing w:line="240" w:lineRule="exact"/>
    </w:pPr>
  </w:p>
  <w:tbl>
    <w:tblPr>
      <w:tblW w:w="0" w:type="auto"/>
      <w:tblLayout w:type="fixed"/>
      <w:tblLook w:val="04A0" w:firstRow="1" w:lastRow="0" w:firstColumn="1" w:lastColumn="0" w:noHBand="0" w:noVBand="1"/>
    </w:tblPr>
    <w:tblGrid>
      <w:gridCol w:w="5220"/>
      <w:gridCol w:w="4400"/>
    </w:tblGrid>
    <w:tr w:rsidR="001C0EA1" w14:paraId="131FF8B1" w14:textId="77777777">
      <w:trPr>
        <w:trHeight w:val="245"/>
      </w:trPr>
      <w:tc>
        <w:tcPr>
          <w:tcW w:w="5220" w:type="dxa"/>
          <w:tcMar>
            <w:top w:w="0" w:type="dxa"/>
            <w:left w:w="0" w:type="dxa"/>
            <w:bottom w:w="0" w:type="dxa"/>
            <w:right w:w="0" w:type="dxa"/>
          </w:tcMar>
          <w:vAlign w:val="center"/>
        </w:tcPr>
        <w:p w14:paraId="57C4B650" w14:textId="77777777" w:rsidR="001C0EA1" w:rsidRDefault="00860F29">
          <w:pPr>
            <w:pStyle w:val="PiedDePage"/>
            <w:rPr>
              <w:color w:val="000000"/>
              <w:lang w:val="fr-FR"/>
            </w:rPr>
          </w:pPr>
          <w:r>
            <w:rPr>
              <w:color w:val="000000"/>
              <w:lang w:val="fr-FR"/>
            </w:rPr>
            <w:t>Consultation n°: AO-2508</w:t>
          </w:r>
        </w:p>
      </w:tc>
      <w:tc>
        <w:tcPr>
          <w:tcW w:w="4400" w:type="dxa"/>
          <w:tcMar>
            <w:top w:w="0" w:type="dxa"/>
            <w:left w:w="0" w:type="dxa"/>
            <w:bottom w:w="0" w:type="dxa"/>
            <w:right w:w="0" w:type="dxa"/>
          </w:tcMar>
          <w:vAlign w:val="center"/>
        </w:tcPr>
        <w:p w14:paraId="3093047D" w14:textId="77777777" w:rsidR="001C0EA1" w:rsidRDefault="00860F29">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A649" w14:textId="77777777" w:rsidR="001C0EA1" w:rsidRDefault="001C0EA1">
    <w:pPr>
      <w:spacing w:line="240" w:lineRule="exact"/>
    </w:pPr>
  </w:p>
  <w:tbl>
    <w:tblPr>
      <w:tblW w:w="0" w:type="auto"/>
      <w:tblLayout w:type="fixed"/>
      <w:tblLook w:val="04A0" w:firstRow="1" w:lastRow="0" w:firstColumn="1" w:lastColumn="0" w:noHBand="0" w:noVBand="1"/>
    </w:tblPr>
    <w:tblGrid>
      <w:gridCol w:w="5220"/>
      <w:gridCol w:w="4400"/>
    </w:tblGrid>
    <w:tr w:rsidR="001C0EA1" w14:paraId="220AA2CE" w14:textId="77777777">
      <w:trPr>
        <w:trHeight w:val="245"/>
      </w:trPr>
      <w:tc>
        <w:tcPr>
          <w:tcW w:w="5220" w:type="dxa"/>
          <w:tcMar>
            <w:top w:w="0" w:type="dxa"/>
            <w:left w:w="0" w:type="dxa"/>
            <w:bottom w:w="0" w:type="dxa"/>
            <w:right w:w="0" w:type="dxa"/>
          </w:tcMar>
          <w:vAlign w:val="center"/>
        </w:tcPr>
        <w:p w14:paraId="03E62D0B" w14:textId="77777777" w:rsidR="001C0EA1" w:rsidRDefault="00860F29">
          <w:pPr>
            <w:pStyle w:val="PiedDePage"/>
            <w:rPr>
              <w:color w:val="000000"/>
              <w:lang w:val="fr-FR"/>
            </w:rPr>
          </w:pPr>
          <w:r>
            <w:rPr>
              <w:color w:val="000000"/>
              <w:lang w:val="fr-FR"/>
            </w:rPr>
            <w:t>Consultation n°: AO-2508</w:t>
          </w:r>
        </w:p>
      </w:tc>
      <w:tc>
        <w:tcPr>
          <w:tcW w:w="4400" w:type="dxa"/>
          <w:tcMar>
            <w:top w:w="0" w:type="dxa"/>
            <w:left w:w="0" w:type="dxa"/>
            <w:bottom w:w="0" w:type="dxa"/>
            <w:right w:w="0" w:type="dxa"/>
          </w:tcMar>
          <w:vAlign w:val="center"/>
        </w:tcPr>
        <w:p w14:paraId="305AAF7A" w14:textId="77777777" w:rsidR="001C0EA1" w:rsidRDefault="00860F29">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B7DA" w14:textId="77777777" w:rsidR="001C0EA1" w:rsidRDefault="001C0EA1">
    <w:pPr>
      <w:spacing w:line="240" w:lineRule="exact"/>
    </w:pPr>
  </w:p>
  <w:tbl>
    <w:tblPr>
      <w:tblW w:w="0" w:type="auto"/>
      <w:tblLayout w:type="fixed"/>
      <w:tblLook w:val="04A0" w:firstRow="1" w:lastRow="0" w:firstColumn="1" w:lastColumn="0" w:noHBand="0" w:noVBand="1"/>
    </w:tblPr>
    <w:tblGrid>
      <w:gridCol w:w="5220"/>
      <w:gridCol w:w="4400"/>
    </w:tblGrid>
    <w:tr w:rsidR="001C0EA1" w14:paraId="7F4FC008" w14:textId="77777777">
      <w:trPr>
        <w:trHeight w:val="245"/>
      </w:trPr>
      <w:tc>
        <w:tcPr>
          <w:tcW w:w="5220" w:type="dxa"/>
          <w:tcMar>
            <w:top w:w="0" w:type="dxa"/>
            <w:left w:w="0" w:type="dxa"/>
            <w:bottom w:w="0" w:type="dxa"/>
            <w:right w:w="0" w:type="dxa"/>
          </w:tcMar>
          <w:vAlign w:val="center"/>
        </w:tcPr>
        <w:p w14:paraId="72AD0BB8" w14:textId="77777777" w:rsidR="001C0EA1" w:rsidRDefault="00860F29">
          <w:pPr>
            <w:pStyle w:val="PiedDePage"/>
            <w:rPr>
              <w:color w:val="000000"/>
              <w:lang w:val="fr-FR"/>
            </w:rPr>
          </w:pPr>
          <w:r>
            <w:rPr>
              <w:color w:val="000000"/>
              <w:lang w:val="fr-FR"/>
            </w:rPr>
            <w:t>Consultation n°: AO-2508</w:t>
          </w:r>
        </w:p>
      </w:tc>
      <w:tc>
        <w:tcPr>
          <w:tcW w:w="4400" w:type="dxa"/>
          <w:tcMar>
            <w:top w:w="0" w:type="dxa"/>
            <w:left w:w="0" w:type="dxa"/>
            <w:bottom w:w="0" w:type="dxa"/>
            <w:right w:w="0" w:type="dxa"/>
          </w:tcMar>
          <w:vAlign w:val="center"/>
        </w:tcPr>
        <w:p w14:paraId="73A796C4" w14:textId="77777777" w:rsidR="001C0EA1" w:rsidRDefault="00860F29">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E657" w14:textId="77777777" w:rsidR="001C0EA1" w:rsidRDefault="001C0EA1">
    <w:pPr>
      <w:spacing w:line="240" w:lineRule="exact"/>
    </w:pPr>
  </w:p>
  <w:tbl>
    <w:tblPr>
      <w:tblW w:w="0" w:type="auto"/>
      <w:tblLayout w:type="fixed"/>
      <w:tblLook w:val="04A0" w:firstRow="1" w:lastRow="0" w:firstColumn="1" w:lastColumn="0" w:noHBand="0" w:noVBand="1"/>
    </w:tblPr>
    <w:tblGrid>
      <w:gridCol w:w="5220"/>
      <w:gridCol w:w="4400"/>
    </w:tblGrid>
    <w:tr w:rsidR="001C0EA1" w14:paraId="72EB029B" w14:textId="77777777">
      <w:trPr>
        <w:trHeight w:val="245"/>
      </w:trPr>
      <w:tc>
        <w:tcPr>
          <w:tcW w:w="5220" w:type="dxa"/>
          <w:tcMar>
            <w:top w:w="0" w:type="dxa"/>
            <w:left w:w="0" w:type="dxa"/>
            <w:bottom w:w="0" w:type="dxa"/>
            <w:right w:w="0" w:type="dxa"/>
          </w:tcMar>
          <w:vAlign w:val="center"/>
        </w:tcPr>
        <w:p w14:paraId="75DC48E8" w14:textId="77777777" w:rsidR="001C0EA1" w:rsidRDefault="00860F29">
          <w:pPr>
            <w:pStyle w:val="PiedDePage"/>
            <w:rPr>
              <w:color w:val="000000"/>
              <w:lang w:val="fr-FR"/>
            </w:rPr>
          </w:pPr>
          <w:r>
            <w:rPr>
              <w:color w:val="000000"/>
              <w:lang w:val="fr-FR"/>
            </w:rPr>
            <w:t>Consultation n°: AO-2508</w:t>
          </w:r>
        </w:p>
      </w:tc>
      <w:tc>
        <w:tcPr>
          <w:tcW w:w="4400" w:type="dxa"/>
          <w:tcMar>
            <w:top w:w="0" w:type="dxa"/>
            <w:left w:w="0" w:type="dxa"/>
            <w:bottom w:w="0" w:type="dxa"/>
            <w:right w:w="0" w:type="dxa"/>
          </w:tcMar>
          <w:vAlign w:val="center"/>
        </w:tcPr>
        <w:p w14:paraId="1EE5DA0E" w14:textId="77777777" w:rsidR="001C0EA1" w:rsidRDefault="00860F29">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1209" w14:textId="77777777" w:rsidR="001C0EA1" w:rsidRDefault="001C0EA1">
    <w:pPr>
      <w:spacing w:line="240" w:lineRule="exact"/>
    </w:pPr>
  </w:p>
  <w:tbl>
    <w:tblPr>
      <w:tblW w:w="0" w:type="auto"/>
      <w:tblLayout w:type="fixed"/>
      <w:tblLook w:val="04A0" w:firstRow="1" w:lastRow="0" w:firstColumn="1" w:lastColumn="0" w:noHBand="0" w:noVBand="1"/>
    </w:tblPr>
    <w:tblGrid>
      <w:gridCol w:w="5220"/>
      <w:gridCol w:w="4400"/>
    </w:tblGrid>
    <w:tr w:rsidR="001C0EA1" w14:paraId="2F4D7D57" w14:textId="77777777">
      <w:trPr>
        <w:trHeight w:val="245"/>
      </w:trPr>
      <w:tc>
        <w:tcPr>
          <w:tcW w:w="5220" w:type="dxa"/>
          <w:tcMar>
            <w:top w:w="0" w:type="dxa"/>
            <w:left w:w="0" w:type="dxa"/>
            <w:bottom w:w="0" w:type="dxa"/>
            <w:right w:w="0" w:type="dxa"/>
          </w:tcMar>
          <w:vAlign w:val="center"/>
        </w:tcPr>
        <w:p w14:paraId="6E6D9F5C" w14:textId="77777777" w:rsidR="001C0EA1" w:rsidRDefault="00860F29">
          <w:pPr>
            <w:pStyle w:val="PiedDePage"/>
            <w:rPr>
              <w:color w:val="000000"/>
              <w:lang w:val="fr-FR"/>
            </w:rPr>
          </w:pPr>
          <w:r>
            <w:rPr>
              <w:color w:val="000000"/>
              <w:lang w:val="fr-FR"/>
            </w:rPr>
            <w:t>Consultation n°: AO-2508</w:t>
          </w:r>
        </w:p>
      </w:tc>
      <w:tc>
        <w:tcPr>
          <w:tcW w:w="4400" w:type="dxa"/>
          <w:tcMar>
            <w:top w:w="0" w:type="dxa"/>
            <w:left w:w="0" w:type="dxa"/>
            <w:bottom w:w="0" w:type="dxa"/>
            <w:right w:w="0" w:type="dxa"/>
          </w:tcMar>
          <w:vAlign w:val="center"/>
        </w:tcPr>
        <w:p w14:paraId="7E87802F" w14:textId="77777777" w:rsidR="001C0EA1" w:rsidRDefault="00860F29">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42D3" w14:textId="77777777" w:rsidR="001C0EA1" w:rsidRDefault="001C0EA1">
    <w:pPr>
      <w:spacing w:line="240" w:lineRule="exact"/>
    </w:pPr>
  </w:p>
  <w:tbl>
    <w:tblPr>
      <w:tblW w:w="0" w:type="auto"/>
      <w:tblLayout w:type="fixed"/>
      <w:tblLook w:val="04A0" w:firstRow="1" w:lastRow="0" w:firstColumn="1" w:lastColumn="0" w:noHBand="0" w:noVBand="1"/>
    </w:tblPr>
    <w:tblGrid>
      <w:gridCol w:w="5220"/>
      <w:gridCol w:w="4400"/>
    </w:tblGrid>
    <w:tr w:rsidR="001C0EA1" w14:paraId="380444A8" w14:textId="77777777">
      <w:trPr>
        <w:trHeight w:val="245"/>
      </w:trPr>
      <w:tc>
        <w:tcPr>
          <w:tcW w:w="5220" w:type="dxa"/>
          <w:tcMar>
            <w:top w:w="0" w:type="dxa"/>
            <w:left w:w="0" w:type="dxa"/>
            <w:bottom w:w="0" w:type="dxa"/>
            <w:right w:w="0" w:type="dxa"/>
          </w:tcMar>
          <w:vAlign w:val="center"/>
        </w:tcPr>
        <w:p w14:paraId="7FD99029" w14:textId="77777777" w:rsidR="001C0EA1" w:rsidRDefault="00860F29">
          <w:pPr>
            <w:pStyle w:val="PiedDePage"/>
            <w:rPr>
              <w:color w:val="000000"/>
              <w:lang w:val="fr-FR"/>
            </w:rPr>
          </w:pPr>
          <w:r>
            <w:rPr>
              <w:color w:val="000000"/>
              <w:lang w:val="fr-FR"/>
            </w:rPr>
            <w:t>Consultation n°: AO-2508</w:t>
          </w:r>
        </w:p>
      </w:tc>
      <w:tc>
        <w:tcPr>
          <w:tcW w:w="4400" w:type="dxa"/>
          <w:tcMar>
            <w:top w:w="0" w:type="dxa"/>
            <w:left w:w="0" w:type="dxa"/>
            <w:bottom w:w="0" w:type="dxa"/>
            <w:right w:w="0" w:type="dxa"/>
          </w:tcMar>
          <w:vAlign w:val="center"/>
        </w:tcPr>
        <w:p w14:paraId="587C6A3B" w14:textId="77777777" w:rsidR="001C0EA1" w:rsidRDefault="00860F29">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7377" w14:textId="77777777" w:rsidR="001C0EA1" w:rsidRDefault="001C0EA1">
    <w:pPr>
      <w:spacing w:line="240" w:lineRule="exact"/>
    </w:pPr>
  </w:p>
  <w:tbl>
    <w:tblPr>
      <w:tblW w:w="0" w:type="auto"/>
      <w:tblLayout w:type="fixed"/>
      <w:tblLook w:val="04A0" w:firstRow="1" w:lastRow="0" w:firstColumn="1" w:lastColumn="0" w:noHBand="0" w:noVBand="1"/>
    </w:tblPr>
    <w:tblGrid>
      <w:gridCol w:w="5220"/>
      <w:gridCol w:w="4400"/>
    </w:tblGrid>
    <w:tr w:rsidR="001C0EA1" w14:paraId="0B27771B" w14:textId="77777777">
      <w:trPr>
        <w:trHeight w:val="245"/>
      </w:trPr>
      <w:tc>
        <w:tcPr>
          <w:tcW w:w="5220" w:type="dxa"/>
          <w:tcMar>
            <w:top w:w="0" w:type="dxa"/>
            <w:left w:w="0" w:type="dxa"/>
            <w:bottom w:w="0" w:type="dxa"/>
            <w:right w:w="0" w:type="dxa"/>
          </w:tcMar>
          <w:vAlign w:val="center"/>
        </w:tcPr>
        <w:p w14:paraId="3E2B9B02" w14:textId="77777777" w:rsidR="001C0EA1" w:rsidRDefault="00860F29">
          <w:pPr>
            <w:pStyle w:val="PiedDePage"/>
            <w:rPr>
              <w:color w:val="000000"/>
              <w:lang w:val="fr-FR"/>
            </w:rPr>
          </w:pPr>
          <w:r>
            <w:rPr>
              <w:color w:val="000000"/>
              <w:lang w:val="fr-FR"/>
            </w:rPr>
            <w:t>Consultation n°: AO-2508</w:t>
          </w:r>
        </w:p>
      </w:tc>
      <w:tc>
        <w:tcPr>
          <w:tcW w:w="4400" w:type="dxa"/>
          <w:tcMar>
            <w:top w:w="0" w:type="dxa"/>
            <w:left w:w="0" w:type="dxa"/>
            <w:bottom w:w="0" w:type="dxa"/>
            <w:right w:w="0" w:type="dxa"/>
          </w:tcMar>
          <w:vAlign w:val="center"/>
        </w:tcPr>
        <w:p w14:paraId="29E68274" w14:textId="77777777" w:rsidR="001C0EA1" w:rsidRDefault="00860F29">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8155" w14:textId="77777777" w:rsidR="00860F29" w:rsidRDefault="00860F29">
      <w:r>
        <w:separator/>
      </w:r>
    </w:p>
  </w:footnote>
  <w:footnote w:type="continuationSeparator" w:id="0">
    <w:p w14:paraId="461E2D87" w14:textId="77777777" w:rsidR="00860F29" w:rsidRDefault="00860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5D89"/>
    <w:multiLevelType w:val="multilevel"/>
    <w:tmpl w:val="3F9CCFB0"/>
    <w:lvl w:ilvl="0">
      <w:start w:val="1"/>
      <w:numFmt w:val="decimal"/>
      <w:lvlText w:val="%1"/>
      <w:lvlJc w:val="left"/>
      <w:pPr>
        <w:ind w:left="360" w:hanging="360"/>
      </w:pPr>
      <w:rPr>
        <w:rFonts w:hint="default"/>
      </w:rPr>
    </w:lvl>
    <w:lvl w:ilvl="1">
      <w:start w:val="1"/>
      <w:numFmt w:val="decimal"/>
      <w:lvlText w:val="%1.%2"/>
      <w:lvlJc w:val="left"/>
      <w:pPr>
        <w:ind w:left="440" w:hanging="36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1" w15:restartNumberingAfterBreak="0">
    <w:nsid w:val="3FFA1300"/>
    <w:multiLevelType w:val="hybridMultilevel"/>
    <w:tmpl w:val="B4FE18B6"/>
    <w:lvl w:ilvl="0" w:tplc="753A8EE0">
      <w:numFmt w:val="bullet"/>
      <w:lvlText w:val="-"/>
      <w:lvlJc w:val="left"/>
      <w:pPr>
        <w:ind w:left="380" w:hanging="360"/>
      </w:pPr>
      <w:rPr>
        <w:rFonts w:ascii="Trebuchet MS" w:eastAsia="Trebuchet MS" w:hAnsi="Trebuchet MS" w:cs="Trebuchet MS"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2" w15:restartNumberingAfterBreak="0">
    <w:nsid w:val="4C482504"/>
    <w:multiLevelType w:val="multilevel"/>
    <w:tmpl w:val="A3044E34"/>
    <w:lvl w:ilvl="0">
      <w:start w:val="1"/>
      <w:numFmt w:val="decimal"/>
      <w:lvlText w:val="%1"/>
      <w:lvlJc w:val="left"/>
      <w:pPr>
        <w:ind w:left="360" w:hanging="360"/>
      </w:pPr>
      <w:rPr>
        <w:rFonts w:hint="default"/>
      </w:rPr>
    </w:lvl>
    <w:lvl w:ilvl="1">
      <w:start w:val="1"/>
      <w:numFmt w:val="decimal"/>
      <w:lvlText w:val="%1.%2"/>
      <w:lvlJc w:val="left"/>
      <w:pPr>
        <w:ind w:left="440" w:hanging="36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3" w15:restartNumberingAfterBreak="0">
    <w:nsid w:val="7FEC46FF"/>
    <w:multiLevelType w:val="hybridMultilevel"/>
    <w:tmpl w:val="CE5C1B52"/>
    <w:lvl w:ilvl="0" w:tplc="EB7EF24C">
      <w:start w:val="1"/>
      <w:numFmt w:val="bullet"/>
      <w:lvlText w:val="-"/>
      <w:lvlJc w:val="left"/>
      <w:pPr>
        <w:ind w:left="440" w:hanging="360"/>
      </w:pPr>
      <w:rPr>
        <w:rFonts w:ascii="Trebuchet MS" w:eastAsia="Trebuchet MS" w:hAnsi="Trebuchet MS" w:cs="Trebuchet MS"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num w:numId="1" w16cid:durableId="1532719904">
    <w:abstractNumId w:val="3"/>
  </w:num>
  <w:num w:numId="2" w16cid:durableId="502357179">
    <w:abstractNumId w:val="1"/>
  </w:num>
  <w:num w:numId="3" w16cid:durableId="510338613">
    <w:abstractNumId w:val="0"/>
  </w:num>
  <w:num w:numId="4" w16cid:durableId="1237326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C0EA1"/>
    <w:rsid w:val="00112D6E"/>
    <w:rsid w:val="0011700F"/>
    <w:rsid w:val="00173C3C"/>
    <w:rsid w:val="001C0EA1"/>
    <w:rsid w:val="00354A6C"/>
    <w:rsid w:val="00397303"/>
    <w:rsid w:val="00494874"/>
    <w:rsid w:val="00517017"/>
    <w:rsid w:val="00626F0B"/>
    <w:rsid w:val="00627802"/>
    <w:rsid w:val="00685264"/>
    <w:rsid w:val="008321D8"/>
    <w:rsid w:val="00860F29"/>
    <w:rsid w:val="00863DA1"/>
    <w:rsid w:val="009521E5"/>
    <w:rsid w:val="00C02B2B"/>
    <w:rsid w:val="00CA0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44503C27"/>
  <w15:docId w15:val="{B552288A-B618-48D3-BECE-23E3F857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shandous@bordeauxgironde.cci.fr"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gbasile@bordeauxgironde.cci.fr" TargetMode="External"/><Relationship Id="rId28" Type="http://schemas.openxmlformats.org/officeDocument/2006/relationships/footer" Target="footer7.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4046</Words>
  <Characters>22253</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Géraldine BASILE</cp:lastModifiedBy>
  <cp:revision>12</cp:revision>
  <dcterms:created xsi:type="dcterms:W3CDTF">2025-12-05T09:58:00Z</dcterms:created>
  <dcterms:modified xsi:type="dcterms:W3CDTF">2025-12-05T10:45:00Z</dcterms:modified>
</cp:coreProperties>
</file>