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1"/>
        <w:gridCol w:w="63"/>
        <w:gridCol w:w="4615"/>
      </w:tblGrid>
      <w:tr>
        <w:trPr>
          <w:jc w:val="center"/>
        </w:trPr>
        <w:tc>
          <w:tcPr>
            <w:tcW w:w="5029" w:type="dxa"/>
            <w:tcBorders>
              <w:top w:val="none" w:sz="4" w:space="0" w:color="000000"/>
              <w:left w:val="none" w:sz="4" w:space="0" w:color="000000"/>
              <w:bottom w:val="none" w:sz="4" w:space="0" w:color="000000"/>
              <w:right w:val="none" w:sz="4" w:space="0" w:color="000000"/>
            </w:tcBorders>
          </w:tcPr>
          <w:bookmarkStart w:id="0" w:name="_Hlk209796542"/>
          <w:p>
            <w:r>
              <w:rPr>
                <w:noProof/>
              </w:rPr>
              <mc:AlternateContent>
                <mc:Choice Requires="wpg">
                  <w:drawing>
                    <wp:inline distT="0" distB="0" distL="0" distR="0">
                      <wp:extent cx="1531081" cy="1331764"/>
                      <wp:effectExtent l="0" t="0" r="0" b="1905"/>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1554808" cy="1352403"/>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20.56pt;height:104.86pt;mso-wrap-distance-left:0.00pt;mso-wrap-distance-top:0.00pt;mso-wrap-distance-right:0.00pt;mso-wrap-distance-bottom:0.00pt;z-index:1;" stroked="false">
                      <v:imagedata r:id="rId16" o:title=""/>
                      <o:lock v:ext="edit" rotation="t"/>
                    </v:shape>
                  </w:pict>
                </mc:Fallback>
              </mc:AlternateContent>
            </w:r>
          </w:p>
          <w:p/>
        </w:tc>
        <w:tc>
          <w:tcPr>
            <w:tcW w:w="4750" w:type="dxa"/>
            <w:gridSpan w:val="2"/>
            <w:tcBorders>
              <w:top w:val="none" w:sz="4" w:space="0" w:color="000000"/>
              <w:left w:val="none" w:sz="4" w:space="0" w:color="000000"/>
              <w:bottom w:val="none" w:sz="4" w:space="0" w:color="000000"/>
              <w:right w:val="none" w:sz="4" w:space="0" w:color="000000"/>
            </w:tcBorders>
          </w:tcPr>
          <w:p>
            <w:pPr>
              <w:jc w:val="right"/>
              <w:rPr>
                <w:rStyle w:val="Objetducourrier"/>
                <w:rFonts w:ascii="Marianne" w:hAnsi="Marianne"/>
                <w:b/>
                <w:sz w:val="28"/>
                <w:szCs w:val="28"/>
              </w:rPr>
            </w:pPr>
            <w:r>
              <w:rPr>
                <w:rStyle w:val="Objetducourrier"/>
                <w:rFonts w:ascii="Marianne" w:hAnsi="Marianne"/>
                <w:b/>
                <w:sz w:val="28"/>
                <w:szCs w:val="28"/>
              </w:rPr>
              <w:t>Agence pour l’informatique financière de l’État</w:t>
            </w:r>
          </w:p>
          <w:bookmarkEnd w:id="0"/>
          <w:p>
            <w:pPr>
              <w:jc w:val="right"/>
              <w:rPr>
                <w:sz w:val="18"/>
              </w:rPr>
            </w:pPr>
          </w:p>
        </w:tc>
      </w:tr>
      <w:tr>
        <w:trPr>
          <w:jc w:val="center"/>
        </w:trPr>
        <w:tc>
          <w:tcPr>
            <w:tcW w:w="5092" w:type="dxa"/>
            <w:gridSpan w:val="2"/>
            <w:tcBorders>
              <w:top w:val="none" w:sz="4" w:space="0" w:color="000000"/>
              <w:left w:val="none" w:sz="4" w:space="0" w:color="000000"/>
              <w:bottom w:val="none" w:sz="4" w:space="0" w:color="000000"/>
              <w:right w:val="none" w:sz="4" w:space="0" w:color="000000"/>
            </w:tcBorders>
          </w:tcPr>
          <w:p>
            <w:pPr>
              <w:pStyle w:val="Adresseexpediteur"/>
            </w:pPr>
          </w:p>
        </w:tc>
        <w:tc>
          <w:tcPr>
            <w:tcW w:w="4687" w:type="dxa"/>
            <w:tcBorders>
              <w:top w:val="none" w:sz="4" w:space="0" w:color="000000"/>
              <w:left w:val="none" w:sz="4" w:space="0" w:color="000000"/>
              <w:bottom w:val="none" w:sz="4" w:space="0" w:color="000000"/>
              <w:right w:val="none" w:sz="4" w:space="0" w:color="000000"/>
            </w:tcBorders>
          </w:tcPr>
          <w:p>
            <w:pPr>
              <w:pStyle w:val="Titre6"/>
              <w:numPr>
                <w:ilvl w:val="0"/>
                <w:numId w:val="0"/>
              </w:numPr>
              <w:tabs>
                <w:tab w:val="center" w:pos="1134"/>
                <w:tab w:val="left" w:pos="6804"/>
              </w:tabs>
              <w:jc w:val="center"/>
              <w:rPr>
                <w:i w:val="0"/>
                <w:color w:val="333333"/>
                <w:spacing w:val="0"/>
                <w:sz w:val="14"/>
                <w:szCs w:val="16"/>
              </w:rPr>
            </w:pPr>
          </w:p>
        </w:tc>
      </w:tr>
    </w:tbl>
    <w:p>
      <w:pPr>
        <w:jc w:val="center"/>
        <w:rPr>
          <w:b/>
          <w:smallCaps/>
          <w:sz w:val="40"/>
          <w:szCs w:val="40"/>
        </w:rPr>
      </w:pPr>
    </w:p>
    <w:p>
      <w:pPr>
        <w:jc w:val="center"/>
        <w:rPr>
          <w:b/>
          <w:smallCaps/>
          <w:sz w:val="40"/>
          <w:szCs w:val="40"/>
        </w:rPr>
      </w:pPr>
    </w:p>
    <w:p>
      <w:pPr>
        <w:jc w:val="center"/>
        <w:rPr>
          <w:b/>
          <w:smallCaps/>
          <w:sz w:val="40"/>
          <w:szCs w:val="40"/>
        </w:rPr>
      </w:pPr>
    </w:p>
    <w:p>
      <w:pPr>
        <w:spacing w:line="240" w:lineRule="auto"/>
        <w:jc w:val="center"/>
        <w:rPr>
          <w:color w:val="1F497D"/>
          <w:lang w:eastAsia="fr-FR"/>
        </w:rPr>
      </w:pPr>
    </w:p>
    <w:p>
      <w:pPr>
        <w:spacing w:line="240" w:lineRule="auto"/>
        <w:jc w:val="center"/>
        <w:rPr>
          <w:color w:val="1F497D"/>
          <w:lang w:eastAsia="fr-FR"/>
        </w:rPr>
      </w:pPr>
    </w:p>
    <w:p>
      <w:pPr>
        <w:spacing w:line="240" w:lineRule="auto"/>
        <w:jc w:val="center"/>
        <w:rPr>
          <w:color w:val="1F497D"/>
          <w:lang w:eastAsia="fr-FR"/>
        </w:rPr>
      </w:pPr>
      <w:r>
        <w:rPr>
          <w:noProof/>
          <w:lang w:eastAsia="fr-FR"/>
        </w:rPr>
        <mc:AlternateContent>
          <mc:Choice Requires="wps">
            <w:drawing>
              <wp:inline distT="0" distB="0" distL="0" distR="0">
                <wp:extent cx="6181725" cy="2847975"/>
                <wp:effectExtent l="0" t="0" r="28575" b="28575"/>
                <wp:docPr id="4" name="AutoShape 255" descr="[NOM COMITE (A RENSEIGNER DANS &quot;FICHIER&quot;/&quot;PROPRIETE&quot;/&quot;PERSONNALISATION&quot;)] N°[NUM]  Compte-rendu – [jj/mm/aaaa] "/>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725" cy="2847975"/>
                        </a:xfrm>
                        <a:prstGeom prst="roundRect">
                          <a:avLst>
                            <a:gd name="adj" fmla="val 16667"/>
                          </a:avLst>
                        </a:prstGeom>
                        <a:solidFill>
                          <a:srgbClr val="8EB0AB">
                            <a:alpha val="20000"/>
                          </a:srgbClr>
                        </a:solidFill>
                        <a:ln w="9525">
                          <a:solidFill>
                            <a:srgbClr val="8EB0AB"/>
                          </a:solidFill>
                          <a:round/>
                          <a:headEnd/>
                          <a:tailEnd/>
                        </a:ln>
                      </wps:spPr>
                      <wps:txbx>
                        <w:txbxContent>
                          <w:p>
                            <w:pPr>
                              <w:jc w:val="center"/>
                              <w:rPr>
                                <w:b/>
                                <w:bCs/>
                                <w:sz w:val="44"/>
                                <w:szCs w:val="44"/>
                              </w:rPr>
                            </w:pPr>
                            <w:r>
                              <w:rPr>
                                <w:b/>
                                <w:bCs/>
                                <w:sz w:val="44"/>
                                <w:szCs w:val="44"/>
                              </w:rPr>
                              <w:t>CADRE DE REPONSE TECHNIQUE</w:t>
                            </w:r>
                          </w:p>
                          <w:p>
                            <w:pPr>
                              <w:pStyle w:val="Titre"/>
                              <w:jc w:val="center"/>
                              <w:rPr>
                                <w:sz w:val="32"/>
                                <w:szCs w:val="32"/>
                              </w:rPr>
                            </w:pPr>
                            <w:r>
                              <w:rPr>
                                <w:sz w:val="32"/>
                                <w:szCs w:val="32"/>
                              </w:rPr>
                              <w:t xml:space="preserve">Mise en place et maintenance d’un connecteur </w:t>
                            </w:r>
                          </w:p>
                          <w:p>
                            <w:pPr>
                              <w:pStyle w:val="Titre"/>
                              <w:jc w:val="center"/>
                              <w:rPr>
                                <w:sz w:val="32"/>
                                <w:szCs w:val="32"/>
                              </w:rPr>
                            </w:pPr>
                            <w:r>
                              <w:rPr>
                                <w:sz w:val="32"/>
                                <w:szCs w:val="32"/>
                              </w:rPr>
                              <w:t>PEPPOL – CHORUS PRO et prestations associées</w:t>
                            </w:r>
                          </w:p>
                          <w:p>
                            <w:pPr>
                              <w:pStyle w:val="Titre"/>
                              <w:jc w:val="center"/>
                              <w:rPr>
                                <w:sz w:val="36"/>
                                <w:szCs w:val="36"/>
                              </w:rPr>
                            </w:pPr>
                          </w:p>
                          <w:p>
                            <w:pPr>
                              <w:pStyle w:val="Titre"/>
                              <w:jc w:val="center"/>
                              <w:rPr>
                                <w:sz w:val="44"/>
                                <w:szCs w:val="44"/>
                              </w:rPr>
                            </w:pPr>
                            <w:r>
                              <w:rPr>
                                <w:sz w:val="36"/>
                                <w:szCs w:val="36"/>
                              </w:rPr>
                              <w:t>RÉFÉRENCE</w:t>
                            </w:r>
                            <w:r>
                              <w:rPr>
                                <w:sz w:val="44"/>
                                <w:szCs w:val="44"/>
                              </w:rPr>
                              <w:t xml:space="preserve"> : </w:t>
                            </w:r>
                            <w:r>
                              <w:rPr>
                                <w:sz w:val="36"/>
                                <w:szCs w:val="36"/>
                              </w:rPr>
                              <w:t>26_AIFE_PEPPOL</w:t>
                            </w:r>
                          </w:p>
                          <w:p>
                            <w:pPr>
                              <w:jc w:val="center"/>
                            </w:pPr>
                          </w:p>
                        </w:txbxContent>
                      </wps:txbx>
                      <wps:bodyPr rot="0" vert="horz" wrap="square" lIns="0" tIns="45720" rIns="0" bIns="45720" anchor="t" anchorCtr="0" upright="1">
                        <a:noAutofit/>
                      </wps:bodyPr>
                    </wps:wsp>
                  </a:graphicData>
                </a:graphic>
              </wp:inline>
            </w:drawing>
          </mc:Choice>
          <mc:Fallback>
            <w:pict>
              <v:roundrect id="AutoShape 255" o:spid="_x0000_s1026" alt="[NOM COMITE (A RENSEIGNER DANS &quot;FICHIER&quot;/&quot;PROPRIETE&quot;/&quot;PERSONNALISATION&quot;)] N°[NUM]  Compte-rendu – [jj/mm/aaaa] " style="width:486.75pt;height:224.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1ihwgIAACAFAAAOAAAAZHJzL2Uyb0RvYy54bWysVEtu2zAQ3RfoHQZcFO0ikW3En7iRA8dR&#10;UgGxbNjOKsiCFilLKUWqJGU5XfUOvUjP0KP0JB1RzreboqgW1Mxw+IZvPjw53eUCtlybTEmftA9b&#10;BLiMFcvkxifXq4uDAQFjqWRUKMl9cs8NOR29fXNSFUPeUakSjGtAEGmGVeGT1Npi6HkmTnlOzaEq&#10;uMTNROmcWlT1xmOaVoieC6/TavW8SmlWaBVzY9B63mySkcNPEh7bWZIYbkH4BO9m3arduq5Xb3RC&#10;hxtNizSL99eg/3CLnGYSgz5CnVNLodTZH1B5FmtlVGIPY5V7KkmymDsOyKbdesVmmdKCOy6YHFM8&#10;psn8P9g42s41ZMwnRwQkzbFE49IqFxk63S4Bxk2MCbuJZlOYzKbhKoD3Y1gE0TIIL6NgAefjaAnv&#10;vpTKfrwIJ5/CYNEoXvObL2bzRRisgpfWYLGcRdH4KlyOV+EsajY/3EL088dNdD29BZiovLD8QHPJ&#10;Svj17Tvc3N15ee5R/G6hrlxVmCESWBZzXefeFFcq/mxAqklK5YaPtVZVyinDfLVrf+/FgVoxeBTW&#10;1VQxJE6RuCviLtF5DYjlgZ3rlfvHXuE7CzEae+1Bu9/B/MS41xkc9Y/7XReDDh+OF9rYS65yqAWf&#10;aFVKtsCOdDHo9spY1zFsn3fK7ggkucD+21IB7V6v198j7p09OnzAdHyVyNhFJoRT9GY9ERrwqE8G&#10;wVlrfNbEEUVKGyvOS8t1POKYxh1zgvJzHCGh8slxF6n9VYw6ra8gHFE3WHXyA8mcbGkmGhn9hdxX&#10;oy5AU0i7W+/Qsa7KWrF7rItWzbji84JCqvRXAhWOqk/Ml5JqTkCEEmtbz7UTjrr9Dir6wbp+bqUy&#10;RgifWAKNOLHNO1AWOtukGKHtGEtVD0CS2ZrZ0232Co6hI7x/Muo5f647r6eHbfQbAAD//wMAUEsD&#10;BBQABgAIAAAAIQBBZ7pz3QAAAAUBAAAPAAAAZHJzL2Rvd25yZXYueG1sTI9BT8JAEIXvJvyHzZh4&#10;ky2VCpROiUpMTIgHUDkv3bFt6M42uwvUf+/qRS+TvLyX974pVoPpxJmcby0jTMYJCOLK6pZrhPe3&#10;59s5CB8Ua9VZJoQv8rAqR1eFyrW98JbOu1CLWMI+VwhNCH0upa8aMsqPbU8cvU/rjApRulpqpy6x&#10;3HQyTZJ7aVTLcaFRPT01VB13J4NgJ+zkev+RbjK7ftk+hnQ/ezWIN9fDwxJEoCH8heEHP6JDGZkO&#10;9sTaiw4hPhJ+b/QWs7sMxAFhOp1nIMtC/qcvvwEAAP//AwBQSwECLQAUAAYACAAAACEAtoM4kv4A&#10;AADhAQAAEwAAAAAAAAAAAAAAAAAAAAAAW0NvbnRlbnRfVHlwZXNdLnhtbFBLAQItABQABgAIAAAA&#10;IQA4/SH/1gAAAJQBAAALAAAAAAAAAAAAAAAAAC8BAABfcmVscy8ucmVsc1BLAQItABQABgAIAAAA&#10;IQARs1ihwgIAACAFAAAOAAAAAAAAAAAAAAAAAC4CAABkcnMvZTJvRG9jLnhtbFBLAQItABQABgAI&#10;AAAAIQBBZ7pz3QAAAAUBAAAPAAAAAAAAAAAAAAAAABwFAABkcnMvZG93bnJldi54bWxQSwUGAAAA&#10;AAQABADzAAAAJgYAAAAA&#10;" fillcolor="#8eb0ab" strokecolor="#8eb0ab">
                <v:fill opacity="13107f"/>
                <v:textbox inset="0,,0">
                  <w:txbxContent>
                    <w:p>
                      <w:pPr>
                        <w:jc w:val="center"/>
                        <w:rPr>
                          <w:b/>
                          <w:bCs/>
                          <w:sz w:val="44"/>
                          <w:szCs w:val="44"/>
                        </w:rPr>
                      </w:pPr>
                      <w:r>
                        <w:rPr>
                          <w:b/>
                          <w:bCs/>
                          <w:sz w:val="44"/>
                          <w:szCs w:val="44"/>
                        </w:rPr>
                        <w:t>CADRE DE REPONSE TECHNIQUE</w:t>
                      </w:r>
                    </w:p>
                    <w:p>
                      <w:pPr>
                        <w:pStyle w:val="Titre"/>
                        <w:jc w:val="center"/>
                        <w:rPr>
                          <w:sz w:val="32"/>
                          <w:szCs w:val="32"/>
                        </w:rPr>
                      </w:pPr>
                      <w:r>
                        <w:rPr>
                          <w:sz w:val="32"/>
                          <w:szCs w:val="32"/>
                        </w:rPr>
                        <w:t xml:space="preserve">Mise en place et maintenance d’un connecteur </w:t>
                      </w:r>
                    </w:p>
                    <w:p>
                      <w:pPr>
                        <w:pStyle w:val="Titre"/>
                        <w:jc w:val="center"/>
                        <w:rPr>
                          <w:sz w:val="32"/>
                          <w:szCs w:val="32"/>
                        </w:rPr>
                      </w:pPr>
                      <w:r>
                        <w:rPr>
                          <w:sz w:val="32"/>
                          <w:szCs w:val="32"/>
                        </w:rPr>
                        <w:t>PEPPOL – CHORUS PRO et prestations associées</w:t>
                      </w:r>
                    </w:p>
                    <w:p>
                      <w:pPr>
                        <w:pStyle w:val="Titre"/>
                        <w:jc w:val="center"/>
                        <w:rPr>
                          <w:sz w:val="36"/>
                          <w:szCs w:val="36"/>
                        </w:rPr>
                      </w:pPr>
                    </w:p>
                    <w:p>
                      <w:pPr>
                        <w:pStyle w:val="Titre"/>
                        <w:jc w:val="center"/>
                        <w:rPr>
                          <w:sz w:val="44"/>
                          <w:szCs w:val="44"/>
                        </w:rPr>
                      </w:pPr>
                      <w:r>
                        <w:rPr>
                          <w:sz w:val="36"/>
                          <w:szCs w:val="36"/>
                        </w:rPr>
                        <w:t>RÉFÉRENCE</w:t>
                      </w:r>
                      <w:r>
                        <w:rPr>
                          <w:sz w:val="44"/>
                          <w:szCs w:val="44"/>
                        </w:rPr>
                        <w:t xml:space="preserve"> : </w:t>
                      </w:r>
                      <w:r>
                        <w:rPr>
                          <w:sz w:val="36"/>
                          <w:szCs w:val="36"/>
                        </w:rPr>
                        <w:t>26_AIFE_PEPPOL</w:t>
                      </w:r>
                    </w:p>
                    <w:p>
                      <w:pPr>
                        <w:jc w:val="center"/>
                      </w:pPr>
                    </w:p>
                  </w:txbxContent>
                </v:textbox>
                <w10:anchorlock/>
              </v:roundrect>
            </w:pict>
          </mc:Fallback>
        </mc:AlternateContent>
      </w:r>
    </w:p>
    <w:p>
      <w:pPr>
        <w:jc w:val="center"/>
        <w:rPr>
          <w:caps/>
          <w:color w:val="1F497D"/>
          <w:sz w:val="16"/>
          <w:szCs w:val="16"/>
        </w:rPr>
      </w:pPr>
    </w:p>
    <w:p>
      <w:pPr>
        <w:jc w:val="center"/>
      </w:pPr>
    </w:p>
    <w:p>
      <w:pPr>
        <w:jc w:val="center"/>
      </w:pPr>
    </w:p>
    <w:p>
      <w:pPr>
        <w:jc w:val="center"/>
      </w:pPr>
    </w:p>
    <w:p>
      <w:pPr>
        <w:jc w:val="center"/>
      </w:pPr>
    </w:p>
    <w:p>
      <w:pPr>
        <w:jc w:val="center"/>
      </w:pPr>
    </w:p>
    <w:p>
      <w:pPr>
        <w:jc w:val="center"/>
      </w:pPr>
    </w:p>
    <w:p>
      <w:pPr>
        <w:pStyle w:val="Corpsdetexte"/>
        <w:jc w:val="center"/>
        <w:rPr>
          <w:b/>
          <w:sz w:val="24"/>
        </w:rPr>
        <w:sectPr>
          <w:headerReference w:type="default" r:id="rId17"/>
          <w:footerReference w:type="even" r:id="rId18"/>
          <w:footerReference w:type="default" r:id="rId19"/>
          <w:headerReference w:type="first" r:id="rId20"/>
          <w:pgSz w:w="11907" w:h="16840"/>
          <w:pgMar w:top="1134" w:right="1134" w:bottom="1134" w:left="1134" w:header="340" w:footer="340" w:gutter="0"/>
          <w:pgNumType w:start="2"/>
          <w:cols w:space="720"/>
        </w:sectPr>
      </w:pPr>
      <w:r>
        <w:rPr>
          <w:b/>
          <w:spacing w:val="0"/>
          <w:sz w:val="24"/>
        </w:rPr>
        <w:t>DATE LIMITE DE RECEPTION DES PLIS : CF REGLEMENT DE LA CONSULTATION</w:t>
      </w:r>
    </w:p>
    <w:p>
      <w:pPr>
        <w:rPr>
          <w:b/>
          <w:sz w:val="24"/>
        </w:rPr>
      </w:pPr>
      <w:r>
        <w:rPr>
          <w:b/>
          <w:sz w:val="24"/>
        </w:rPr>
        <w:lastRenderedPageBreak/>
        <w:t>Sommaire</w:t>
      </w:r>
    </w:p>
    <w:p/>
    <w:p>
      <w:pPr>
        <w:pStyle w:val="TM1"/>
        <w:rPr>
          <w:rFonts w:asciiTheme="minorHAnsi" w:eastAsiaTheme="minorEastAsia" w:hAnsiTheme="minorHAnsi" w:cstheme="minorBidi"/>
          <w:noProof/>
          <w:spacing w:val="0"/>
          <w:sz w:val="22"/>
          <w:lang w:eastAsia="fr-FR"/>
        </w:rPr>
      </w:pPr>
      <w:r>
        <w:rPr>
          <w:color w:val="8EB0AB"/>
        </w:rPr>
        <w:fldChar w:fldCharType="begin"/>
      </w:r>
      <w:r>
        <w:rPr>
          <w:color w:val="8EB0AB"/>
        </w:rPr>
        <w:instrText xml:space="preserve"> TOC \o "1-3" \h \z \u </w:instrText>
      </w:r>
      <w:r>
        <w:rPr>
          <w:color w:val="8EB0AB"/>
        </w:rPr>
        <w:fldChar w:fldCharType="separate"/>
      </w:r>
      <w:hyperlink w:anchor="_Toc224823361" w:history="1">
        <w:r>
          <w:rPr>
            <w:rStyle w:val="Lienhypertexte"/>
            <w:noProof/>
          </w:rPr>
          <w:t>1</w:t>
        </w:r>
        <w:r>
          <w:rPr>
            <w:rFonts w:asciiTheme="minorHAnsi" w:eastAsiaTheme="minorEastAsia" w:hAnsiTheme="minorHAnsi" w:cstheme="minorBidi"/>
            <w:noProof/>
            <w:spacing w:val="0"/>
            <w:sz w:val="22"/>
            <w:lang w:eastAsia="fr-FR"/>
          </w:rPr>
          <w:tab/>
        </w:r>
        <w:r>
          <w:rPr>
            <w:rStyle w:val="Lienhypertexte"/>
            <w:noProof/>
          </w:rPr>
          <w:t>PRESENTATION</w:t>
        </w:r>
        <w:r>
          <w:rPr>
            <w:noProof/>
            <w:webHidden/>
          </w:rPr>
          <w:tab/>
        </w:r>
        <w:r>
          <w:rPr>
            <w:noProof/>
            <w:webHidden/>
          </w:rPr>
          <w:fldChar w:fldCharType="begin"/>
        </w:r>
        <w:r>
          <w:rPr>
            <w:noProof/>
            <w:webHidden/>
          </w:rPr>
          <w:instrText xml:space="preserve"> PAGEREF _Toc224823361 \h </w:instrText>
        </w:r>
        <w:r>
          <w:rPr>
            <w:noProof/>
            <w:webHidden/>
          </w:rPr>
        </w:r>
        <w:r>
          <w:rPr>
            <w:noProof/>
            <w:webHidden/>
          </w:rPr>
          <w:fldChar w:fldCharType="separate"/>
        </w:r>
        <w:r>
          <w:rPr>
            <w:noProof/>
            <w:webHidden/>
          </w:rPr>
          <w:t>3</w:t>
        </w:r>
        <w:r>
          <w:rPr>
            <w:noProof/>
            <w:webHidden/>
          </w:rPr>
          <w:fldChar w:fldCharType="end"/>
        </w:r>
      </w:hyperlink>
    </w:p>
    <w:p>
      <w:pPr>
        <w:pStyle w:val="TM1"/>
        <w:rPr>
          <w:rFonts w:asciiTheme="minorHAnsi" w:eastAsiaTheme="minorEastAsia" w:hAnsiTheme="minorHAnsi" w:cstheme="minorBidi"/>
          <w:noProof/>
          <w:spacing w:val="0"/>
          <w:sz w:val="22"/>
          <w:lang w:eastAsia="fr-FR"/>
        </w:rPr>
      </w:pPr>
      <w:hyperlink w:anchor="_Toc224823362" w:history="1">
        <w:r>
          <w:rPr>
            <w:rStyle w:val="Lienhypertexte"/>
            <w:noProof/>
          </w:rPr>
          <w:t>2</w:t>
        </w:r>
        <w:r>
          <w:rPr>
            <w:rFonts w:asciiTheme="minorHAnsi" w:eastAsiaTheme="minorEastAsia" w:hAnsiTheme="minorHAnsi" w:cstheme="minorBidi"/>
            <w:noProof/>
            <w:spacing w:val="0"/>
            <w:sz w:val="22"/>
            <w:lang w:eastAsia="fr-FR"/>
          </w:rPr>
          <w:tab/>
        </w:r>
        <w:r>
          <w:rPr>
            <w:rStyle w:val="Lienhypertexte"/>
            <w:noProof/>
          </w:rPr>
          <w:t>Synthèse de l’offre</w:t>
        </w:r>
        <w:r>
          <w:rPr>
            <w:noProof/>
            <w:webHidden/>
          </w:rPr>
          <w:tab/>
        </w:r>
        <w:r>
          <w:rPr>
            <w:noProof/>
            <w:webHidden/>
          </w:rPr>
          <w:fldChar w:fldCharType="begin"/>
        </w:r>
        <w:r>
          <w:rPr>
            <w:noProof/>
            <w:webHidden/>
          </w:rPr>
          <w:instrText xml:space="preserve"> PAGEREF _Toc224823362 \h </w:instrText>
        </w:r>
        <w:r>
          <w:rPr>
            <w:noProof/>
            <w:webHidden/>
          </w:rPr>
        </w:r>
        <w:r>
          <w:rPr>
            <w:noProof/>
            <w:webHidden/>
          </w:rPr>
          <w:fldChar w:fldCharType="separate"/>
        </w:r>
        <w:r>
          <w:rPr>
            <w:noProof/>
            <w:webHidden/>
          </w:rPr>
          <w:t>3</w:t>
        </w:r>
        <w:r>
          <w:rPr>
            <w:noProof/>
            <w:webHidden/>
          </w:rPr>
          <w:fldChar w:fldCharType="end"/>
        </w:r>
      </w:hyperlink>
    </w:p>
    <w:p>
      <w:pPr>
        <w:pStyle w:val="TM1"/>
        <w:rPr>
          <w:rFonts w:asciiTheme="minorHAnsi" w:eastAsiaTheme="minorEastAsia" w:hAnsiTheme="minorHAnsi" w:cstheme="minorBidi"/>
          <w:noProof/>
          <w:spacing w:val="0"/>
          <w:sz w:val="22"/>
          <w:lang w:eastAsia="fr-FR"/>
        </w:rPr>
      </w:pPr>
      <w:hyperlink w:anchor="_Toc224823363" w:history="1">
        <w:r>
          <w:rPr>
            <w:rStyle w:val="Lienhypertexte"/>
            <w:noProof/>
          </w:rPr>
          <w:t>3</w:t>
        </w:r>
        <w:r>
          <w:rPr>
            <w:rFonts w:asciiTheme="minorHAnsi" w:eastAsiaTheme="minorEastAsia" w:hAnsiTheme="minorHAnsi" w:cstheme="minorBidi"/>
            <w:noProof/>
            <w:spacing w:val="0"/>
            <w:sz w:val="22"/>
            <w:lang w:eastAsia="fr-FR"/>
          </w:rPr>
          <w:tab/>
        </w:r>
        <w:r>
          <w:rPr>
            <w:rStyle w:val="Lienhypertexte"/>
            <w:noProof/>
          </w:rPr>
          <w:t>Compréhension du contexte, des enjeux et des exigences</w:t>
        </w:r>
        <w:r>
          <w:rPr>
            <w:noProof/>
            <w:webHidden/>
          </w:rPr>
          <w:tab/>
        </w:r>
        <w:r>
          <w:rPr>
            <w:noProof/>
            <w:webHidden/>
          </w:rPr>
          <w:fldChar w:fldCharType="begin"/>
        </w:r>
        <w:r>
          <w:rPr>
            <w:noProof/>
            <w:webHidden/>
          </w:rPr>
          <w:instrText xml:space="preserve"> PAGEREF _Toc224823363 \h </w:instrText>
        </w:r>
        <w:r>
          <w:rPr>
            <w:noProof/>
            <w:webHidden/>
          </w:rPr>
        </w:r>
        <w:r>
          <w:rPr>
            <w:noProof/>
            <w:webHidden/>
          </w:rPr>
          <w:fldChar w:fldCharType="separate"/>
        </w:r>
        <w:r>
          <w:rPr>
            <w:noProof/>
            <w:webHidden/>
          </w:rPr>
          <w:t>3</w:t>
        </w:r>
        <w:r>
          <w:rPr>
            <w:noProof/>
            <w:webHidden/>
          </w:rPr>
          <w:fldChar w:fldCharType="end"/>
        </w:r>
      </w:hyperlink>
    </w:p>
    <w:p>
      <w:pPr>
        <w:pStyle w:val="TM1"/>
        <w:rPr>
          <w:rFonts w:asciiTheme="minorHAnsi" w:eastAsiaTheme="minorEastAsia" w:hAnsiTheme="minorHAnsi" w:cstheme="minorBidi"/>
          <w:noProof/>
          <w:spacing w:val="0"/>
          <w:sz w:val="22"/>
          <w:lang w:eastAsia="fr-FR"/>
        </w:rPr>
      </w:pPr>
      <w:hyperlink w:anchor="_Toc224823364" w:history="1">
        <w:r>
          <w:rPr>
            <w:rStyle w:val="Lienhypertexte"/>
            <w:noProof/>
          </w:rPr>
          <w:t>4</w:t>
        </w:r>
        <w:r>
          <w:rPr>
            <w:rFonts w:asciiTheme="minorHAnsi" w:eastAsiaTheme="minorEastAsia" w:hAnsiTheme="minorHAnsi" w:cstheme="minorBidi"/>
            <w:noProof/>
            <w:spacing w:val="0"/>
            <w:sz w:val="22"/>
            <w:lang w:eastAsia="fr-FR"/>
          </w:rPr>
          <w:tab/>
        </w:r>
        <w:r>
          <w:rPr>
            <w:rStyle w:val="Lienhypertexte"/>
            <w:noProof/>
          </w:rPr>
          <w:t>Prestations du candidat</w:t>
        </w:r>
        <w:r>
          <w:rPr>
            <w:noProof/>
            <w:webHidden/>
          </w:rPr>
          <w:tab/>
        </w:r>
        <w:r>
          <w:rPr>
            <w:noProof/>
            <w:webHidden/>
          </w:rPr>
          <w:fldChar w:fldCharType="begin"/>
        </w:r>
        <w:r>
          <w:rPr>
            <w:noProof/>
            <w:webHidden/>
          </w:rPr>
          <w:instrText xml:space="preserve"> PAGEREF _Toc224823364 \h </w:instrText>
        </w:r>
        <w:r>
          <w:rPr>
            <w:noProof/>
            <w:webHidden/>
          </w:rPr>
        </w:r>
        <w:r>
          <w:rPr>
            <w:noProof/>
            <w:webHidden/>
          </w:rPr>
          <w:fldChar w:fldCharType="separate"/>
        </w:r>
        <w:r>
          <w:rPr>
            <w:noProof/>
            <w:webHidden/>
          </w:rPr>
          <w:t>3</w:t>
        </w:r>
        <w:r>
          <w:rPr>
            <w:noProof/>
            <w:webHidden/>
          </w:rPr>
          <w:fldChar w:fldCharType="end"/>
        </w:r>
      </w:hyperlink>
    </w:p>
    <w:p>
      <w:pPr>
        <w:pStyle w:val="TM2"/>
        <w:rPr>
          <w:rFonts w:asciiTheme="minorHAnsi" w:eastAsiaTheme="minorEastAsia" w:hAnsiTheme="minorHAnsi" w:cstheme="minorBidi"/>
          <w:noProof/>
          <w:sz w:val="22"/>
          <w:lang w:eastAsia="fr-FR"/>
        </w:rPr>
      </w:pPr>
      <w:hyperlink w:anchor="_Toc224823365" w:history="1">
        <w:r>
          <w:rPr>
            <w:rStyle w:val="Lienhypertexte"/>
            <w:noProof/>
          </w:rPr>
          <w:t>4.1</w:t>
        </w:r>
        <w:r>
          <w:rPr>
            <w:rFonts w:asciiTheme="minorHAnsi" w:eastAsiaTheme="minorEastAsia" w:hAnsiTheme="minorHAnsi" w:cstheme="minorBidi"/>
            <w:noProof/>
            <w:sz w:val="22"/>
            <w:lang w:eastAsia="fr-FR"/>
          </w:rPr>
          <w:tab/>
        </w:r>
        <w:r>
          <w:rPr>
            <w:rStyle w:val="Lienhypertexte"/>
            <w:noProof/>
          </w:rPr>
          <w:t>Description de la prestation et des modalités d’exécution</w:t>
        </w:r>
        <w:r>
          <w:rPr>
            <w:noProof/>
            <w:webHidden/>
          </w:rPr>
          <w:tab/>
        </w:r>
        <w:r>
          <w:rPr>
            <w:noProof/>
            <w:webHidden/>
          </w:rPr>
          <w:fldChar w:fldCharType="begin"/>
        </w:r>
        <w:r>
          <w:rPr>
            <w:noProof/>
            <w:webHidden/>
          </w:rPr>
          <w:instrText xml:space="preserve"> PAGEREF _Toc224823365 \h </w:instrText>
        </w:r>
        <w:r>
          <w:rPr>
            <w:noProof/>
            <w:webHidden/>
          </w:rPr>
        </w:r>
        <w:r>
          <w:rPr>
            <w:noProof/>
            <w:webHidden/>
          </w:rPr>
          <w:fldChar w:fldCharType="separate"/>
        </w:r>
        <w:r>
          <w:rPr>
            <w:noProof/>
            <w:webHidden/>
          </w:rPr>
          <w:t>4</w:t>
        </w:r>
        <w:r>
          <w:rPr>
            <w:noProof/>
            <w:webHidden/>
          </w:rPr>
          <w:fldChar w:fldCharType="end"/>
        </w:r>
      </w:hyperlink>
    </w:p>
    <w:p>
      <w:pPr>
        <w:pStyle w:val="TM2"/>
        <w:rPr>
          <w:rFonts w:asciiTheme="minorHAnsi" w:eastAsiaTheme="minorEastAsia" w:hAnsiTheme="minorHAnsi" w:cstheme="minorBidi"/>
          <w:noProof/>
          <w:sz w:val="22"/>
          <w:lang w:eastAsia="fr-FR"/>
        </w:rPr>
      </w:pPr>
      <w:hyperlink w:anchor="_Toc224823366" w:history="1">
        <w:r>
          <w:rPr>
            <w:rStyle w:val="Lienhypertexte"/>
            <w:noProof/>
          </w:rPr>
          <w:t>4.2</w:t>
        </w:r>
        <w:r>
          <w:rPr>
            <w:rFonts w:asciiTheme="minorHAnsi" w:eastAsiaTheme="minorEastAsia" w:hAnsiTheme="minorHAnsi" w:cstheme="minorBidi"/>
            <w:noProof/>
            <w:sz w:val="22"/>
            <w:lang w:eastAsia="fr-FR"/>
          </w:rPr>
          <w:tab/>
        </w:r>
        <w:r>
          <w:rPr>
            <w:rStyle w:val="Lienhypertexte"/>
            <w:noProof/>
          </w:rPr>
          <w:t>Facteurs clés de succès de la prestation</w:t>
        </w:r>
        <w:r>
          <w:rPr>
            <w:noProof/>
            <w:webHidden/>
          </w:rPr>
          <w:tab/>
        </w:r>
        <w:r>
          <w:rPr>
            <w:noProof/>
            <w:webHidden/>
          </w:rPr>
          <w:fldChar w:fldCharType="begin"/>
        </w:r>
        <w:r>
          <w:rPr>
            <w:noProof/>
            <w:webHidden/>
          </w:rPr>
          <w:instrText xml:space="preserve"> PAGEREF _Toc224823366 \h </w:instrText>
        </w:r>
        <w:r>
          <w:rPr>
            <w:noProof/>
            <w:webHidden/>
          </w:rPr>
        </w:r>
        <w:r>
          <w:rPr>
            <w:noProof/>
            <w:webHidden/>
          </w:rPr>
          <w:fldChar w:fldCharType="separate"/>
        </w:r>
        <w:r>
          <w:rPr>
            <w:noProof/>
            <w:webHidden/>
          </w:rPr>
          <w:t>4</w:t>
        </w:r>
        <w:r>
          <w:rPr>
            <w:noProof/>
            <w:webHidden/>
          </w:rPr>
          <w:fldChar w:fldCharType="end"/>
        </w:r>
      </w:hyperlink>
    </w:p>
    <w:p>
      <w:pPr>
        <w:pStyle w:val="TM2"/>
        <w:rPr>
          <w:rFonts w:asciiTheme="minorHAnsi" w:eastAsiaTheme="minorEastAsia" w:hAnsiTheme="minorHAnsi" w:cstheme="minorBidi"/>
          <w:noProof/>
          <w:sz w:val="22"/>
          <w:lang w:eastAsia="fr-FR"/>
        </w:rPr>
      </w:pPr>
      <w:hyperlink w:anchor="_Toc224823367" w:history="1">
        <w:r>
          <w:rPr>
            <w:rStyle w:val="Lienhypertexte"/>
            <w:noProof/>
          </w:rPr>
          <w:t>4.3</w:t>
        </w:r>
        <w:r>
          <w:rPr>
            <w:rFonts w:asciiTheme="minorHAnsi" w:eastAsiaTheme="minorEastAsia" w:hAnsiTheme="minorHAnsi" w:cstheme="minorBidi"/>
            <w:noProof/>
            <w:sz w:val="22"/>
            <w:lang w:eastAsia="fr-FR"/>
          </w:rPr>
          <w:tab/>
        </w:r>
        <w:r>
          <w:rPr>
            <w:rStyle w:val="Lienhypertexte"/>
            <w:noProof/>
          </w:rPr>
          <w:t>Trois principaux risques liés à la prestation</w:t>
        </w:r>
        <w:r>
          <w:rPr>
            <w:noProof/>
            <w:webHidden/>
          </w:rPr>
          <w:tab/>
        </w:r>
        <w:r>
          <w:rPr>
            <w:noProof/>
            <w:webHidden/>
          </w:rPr>
          <w:fldChar w:fldCharType="begin"/>
        </w:r>
        <w:r>
          <w:rPr>
            <w:noProof/>
            <w:webHidden/>
          </w:rPr>
          <w:instrText xml:space="preserve"> PAGEREF _Toc224823367 \h </w:instrText>
        </w:r>
        <w:r>
          <w:rPr>
            <w:noProof/>
            <w:webHidden/>
          </w:rPr>
        </w:r>
        <w:r>
          <w:rPr>
            <w:noProof/>
            <w:webHidden/>
          </w:rPr>
          <w:fldChar w:fldCharType="separate"/>
        </w:r>
        <w:r>
          <w:rPr>
            <w:noProof/>
            <w:webHidden/>
          </w:rPr>
          <w:t>5</w:t>
        </w:r>
        <w:r>
          <w:rPr>
            <w:noProof/>
            <w:webHidden/>
          </w:rPr>
          <w:fldChar w:fldCharType="end"/>
        </w:r>
      </w:hyperlink>
    </w:p>
    <w:p>
      <w:pPr>
        <w:pStyle w:val="TM2"/>
        <w:rPr>
          <w:rFonts w:asciiTheme="minorHAnsi" w:eastAsiaTheme="minorEastAsia" w:hAnsiTheme="minorHAnsi" w:cstheme="minorBidi"/>
          <w:noProof/>
          <w:sz w:val="22"/>
          <w:lang w:eastAsia="fr-FR"/>
        </w:rPr>
      </w:pPr>
      <w:hyperlink w:anchor="_Toc224823368" w:history="1">
        <w:r>
          <w:rPr>
            <w:rStyle w:val="Lienhypertexte"/>
            <w:noProof/>
          </w:rPr>
          <w:t>4.4</w:t>
        </w:r>
        <w:r>
          <w:rPr>
            <w:rFonts w:asciiTheme="minorHAnsi" w:eastAsiaTheme="minorEastAsia" w:hAnsiTheme="minorHAnsi" w:cstheme="minorBidi"/>
            <w:noProof/>
            <w:sz w:val="22"/>
            <w:lang w:eastAsia="fr-FR"/>
          </w:rPr>
          <w:tab/>
        </w:r>
        <w:r>
          <w:rPr>
            <w:rStyle w:val="Lienhypertexte"/>
            <w:noProof/>
          </w:rPr>
          <w:t>Modalités de prise en compte des exigences de sécurité</w:t>
        </w:r>
        <w:r>
          <w:rPr>
            <w:noProof/>
            <w:webHidden/>
          </w:rPr>
          <w:tab/>
        </w:r>
        <w:r>
          <w:rPr>
            <w:noProof/>
            <w:webHidden/>
          </w:rPr>
          <w:fldChar w:fldCharType="begin"/>
        </w:r>
        <w:r>
          <w:rPr>
            <w:noProof/>
            <w:webHidden/>
          </w:rPr>
          <w:instrText xml:space="preserve"> PAGEREF _Toc224823368 \h </w:instrText>
        </w:r>
        <w:r>
          <w:rPr>
            <w:noProof/>
            <w:webHidden/>
          </w:rPr>
        </w:r>
        <w:r>
          <w:rPr>
            <w:noProof/>
            <w:webHidden/>
          </w:rPr>
          <w:fldChar w:fldCharType="separate"/>
        </w:r>
        <w:r>
          <w:rPr>
            <w:noProof/>
            <w:webHidden/>
          </w:rPr>
          <w:t>5</w:t>
        </w:r>
        <w:r>
          <w:rPr>
            <w:noProof/>
            <w:webHidden/>
          </w:rPr>
          <w:fldChar w:fldCharType="end"/>
        </w:r>
      </w:hyperlink>
    </w:p>
    <w:p>
      <w:pPr>
        <w:pStyle w:val="TM1"/>
        <w:rPr>
          <w:rFonts w:asciiTheme="minorHAnsi" w:eastAsiaTheme="minorEastAsia" w:hAnsiTheme="minorHAnsi" w:cstheme="minorBidi"/>
          <w:noProof/>
          <w:spacing w:val="0"/>
          <w:sz w:val="22"/>
          <w:lang w:eastAsia="fr-FR"/>
        </w:rPr>
      </w:pPr>
      <w:hyperlink w:anchor="_Toc224823369" w:history="1">
        <w:r>
          <w:rPr>
            <w:rStyle w:val="Lienhypertexte"/>
            <w:noProof/>
          </w:rPr>
          <w:t>5</w:t>
        </w:r>
        <w:r>
          <w:rPr>
            <w:rFonts w:asciiTheme="minorHAnsi" w:eastAsiaTheme="minorEastAsia" w:hAnsiTheme="minorHAnsi" w:cstheme="minorBidi"/>
            <w:noProof/>
            <w:spacing w:val="0"/>
            <w:sz w:val="22"/>
            <w:lang w:eastAsia="fr-FR"/>
          </w:rPr>
          <w:tab/>
        </w:r>
        <w:r>
          <w:rPr>
            <w:rStyle w:val="Lienhypertexte"/>
            <w:noProof/>
          </w:rPr>
          <w:t>Organisation pressentie</w:t>
        </w:r>
        <w:r>
          <w:rPr>
            <w:noProof/>
            <w:webHidden/>
          </w:rPr>
          <w:tab/>
        </w:r>
        <w:r>
          <w:rPr>
            <w:noProof/>
            <w:webHidden/>
          </w:rPr>
          <w:fldChar w:fldCharType="begin"/>
        </w:r>
        <w:r>
          <w:rPr>
            <w:noProof/>
            <w:webHidden/>
          </w:rPr>
          <w:instrText xml:space="preserve"> PAGEREF _Toc224823369 \h </w:instrText>
        </w:r>
        <w:r>
          <w:rPr>
            <w:noProof/>
            <w:webHidden/>
          </w:rPr>
        </w:r>
        <w:r>
          <w:rPr>
            <w:noProof/>
            <w:webHidden/>
          </w:rPr>
          <w:fldChar w:fldCharType="separate"/>
        </w:r>
        <w:r>
          <w:rPr>
            <w:noProof/>
            <w:webHidden/>
          </w:rPr>
          <w:t>6</w:t>
        </w:r>
        <w:r>
          <w:rPr>
            <w:noProof/>
            <w:webHidden/>
          </w:rPr>
          <w:fldChar w:fldCharType="end"/>
        </w:r>
      </w:hyperlink>
    </w:p>
    <w:p>
      <w:pPr>
        <w:pStyle w:val="TM2"/>
        <w:rPr>
          <w:rFonts w:asciiTheme="minorHAnsi" w:eastAsiaTheme="minorEastAsia" w:hAnsiTheme="minorHAnsi" w:cstheme="minorBidi"/>
          <w:noProof/>
          <w:sz w:val="22"/>
          <w:lang w:eastAsia="fr-FR"/>
        </w:rPr>
      </w:pPr>
      <w:hyperlink w:anchor="_Toc224823370" w:history="1">
        <w:r>
          <w:rPr>
            <w:rStyle w:val="Lienhypertexte"/>
            <w:noProof/>
          </w:rPr>
          <w:t>5.1</w:t>
        </w:r>
        <w:r>
          <w:rPr>
            <w:rFonts w:asciiTheme="minorHAnsi" w:eastAsiaTheme="minorEastAsia" w:hAnsiTheme="minorHAnsi" w:cstheme="minorBidi"/>
            <w:noProof/>
            <w:sz w:val="22"/>
            <w:lang w:eastAsia="fr-FR"/>
          </w:rPr>
          <w:tab/>
        </w:r>
        <w:r>
          <w:rPr>
            <w:rStyle w:val="Lienhypertexte"/>
            <w:noProof/>
          </w:rPr>
          <w:t>Organisation et profils pressentis</w:t>
        </w:r>
        <w:r>
          <w:rPr>
            <w:noProof/>
            <w:webHidden/>
          </w:rPr>
          <w:tab/>
        </w:r>
        <w:r>
          <w:rPr>
            <w:noProof/>
            <w:webHidden/>
          </w:rPr>
          <w:fldChar w:fldCharType="begin"/>
        </w:r>
        <w:r>
          <w:rPr>
            <w:noProof/>
            <w:webHidden/>
          </w:rPr>
          <w:instrText xml:space="preserve"> PAGEREF _Toc224823370 \h </w:instrText>
        </w:r>
        <w:r>
          <w:rPr>
            <w:noProof/>
            <w:webHidden/>
          </w:rPr>
        </w:r>
        <w:r>
          <w:rPr>
            <w:noProof/>
            <w:webHidden/>
          </w:rPr>
          <w:fldChar w:fldCharType="separate"/>
        </w:r>
        <w:r>
          <w:rPr>
            <w:noProof/>
            <w:webHidden/>
          </w:rPr>
          <w:t>6</w:t>
        </w:r>
        <w:r>
          <w:rPr>
            <w:noProof/>
            <w:webHidden/>
          </w:rPr>
          <w:fldChar w:fldCharType="end"/>
        </w:r>
      </w:hyperlink>
    </w:p>
    <w:p>
      <w:pPr>
        <w:pStyle w:val="TM2"/>
        <w:rPr>
          <w:rFonts w:asciiTheme="minorHAnsi" w:eastAsiaTheme="minorEastAsia" w:hAnsiTheme="minorHAnsi" w:cstheme="minorBidi"/>
          <w:noProof/>
          <w:sz w:val="22"/>
          <w:lang w:eastAsia="fr-FR"/>
        </w:rPr>
      </w:pPr>
      <w:hyperlink w:anchor="_Toc224823371" w:history="1">
        <w:r>
          <w:rPr>
            <w:rStyle w:val="Lienhypertexte"/>
            <w:noProof/>
          </w:rPr>
          <w:t>5.2</w:t>
        </w:r>
        <w:r>
          <w:rPr>
            <w:rFonts w:asciiTheme="minorHAnsi" w:eastAsiaTheme="minorEastAsia" w:hAnsiTheme="minorHAnsi" w:cstheme="minorBidi"/>
            <w:noProof/>
            <w:sz w:val="22"/>
            <w:lang w:eastAsia="fr-FR"/>
          </w:rPr>
          <w:tab/>
        </w:r>
        <w:r>
          <w:rPr>
            <w:rStyle w:val="Lienhypertexte"/>
            <w:noProof/>
          </w:rPr>
          <w:t>Mobilisation des compétences sur la durée du marché</w:t>
        </w:r>
        <w:r>
          <w:rPr>
            <w:noProof/>
            <w:webHidden/>
          </w:rPr>
          <w:tab/>
        </w:r>
        <w:r>
          <w:rPr>
            <w:noProof/>
            <w:webHidden/>
          </w:rPr>
          <w:fldChar w:fldCharType="begin"/>
        </w:r>
        <w:r>
          <w:rPr>
            <w:noProof/>
            <w:webHidden/>
          </w:rPr>
          <w:instrText xml:space="preserve"> PAGEREF _Toc224823371 \h </w:instrText>
        </w:r>
        <w:r>
          <w:rPr>
            <w:noProof/>
            <w:webHidden/>
          </w:rPr>
        </w:r>
        <w:r>
          <w:rPr>
            <w:noProof/>
            <w:webHidden/>
          </w:rPr>
          <w:fldChar w:fldCharType="separate"/>
        </w:r>
        <w:r>
          <w:rPr>
            <w:noProof/>
            <w:webHidden/>
          </w:rPr>
          <w:t>6</w:t>
        </w:r>
        <w:r>
          <w:rPr>
            <w:noProof/>
            <w:webHidden/>
          </w:rPr>
          <w:fldChar w:fldCharType="end"/>
        </w:r>
      </w:hyperlink>
    </w:p>
    <w:p>
      <w:pPr>
        <w:pStyle w:val="TM2"/>
        <w:rPr>
          <w:rFonts w:asciiTheme="minorHAnsi" w:eastAsiaTheme="minorEastAsia" w:hAnsiTheme="minorHAnsi" w:cstheme="minorBidi"/>
          <w:noProof/>
          <w:sz w:val="22"/>
          <w:lang w:eastAsia="fr-FR"/>
        </w:rPr>
      </w:pPr>
      <w:hyperlink w:anchor="_Toc224823372" w:history="1">
        <w:r>
          <w:rPr>
            <w:rStyle w:val="Lienhypertexte"/>
            <w:noProof/>
          </w:rPr>
          <w:t>5.3</w:t>
        </w:r>
        <w:r>
          <w:rPr>
            <w:rFonts w:asciiTheme="minorHAnsi" w:eastAsiaTheme="minorEastAsia" w:hAnsiTheme="minorHAnsi" w:cstheme="minorBidi"/>
            <w:noProof/>
            <w:sz w:val="22"/>
            <w:lang w:eastAsia="fr-FR"/>
          </w:rPr>
          <w:tab/>
        </w:r>
        <w:r>
          <w:rPr>
            <w:rStyle w:val="Lienhypertexte"/>
            <w:noProof/>
          </w:rPr>
          <w:t>Estimation des charges</w:t>
        </w:r>
        <w:r>
          <w:rPr>
            <w:noProof/>
            <w:webHidden/>
          </w:rPr>
          <w:tab/>
        </w:r>
        <w:r>
          <w:rPr>
            <w:noProof/>
            <w:webHidden/>
          </w:rPr>
          <w:fldChar w:fldCharType="begin"/>
        </w:r>
        <w:r>
          <w:rPr>
            <w:noProof/>
            <w:webHidden/>
          </w:rPr>
          <w:instrText xml:space="preserve"> PAGEREF _Toc224823372 \h </w:instrText>
        </w:r>
        <w:r>
          <w:rPr>
            <w:noProof/>
            <w:webHidden/>
          </w:rPr>
        </w:r>
        <w:r>
          <w:rPr>
            <w:noProof/>
            <w:webHidden/>
          </w:rPr>
          <w:fldChar w:fldCharType="separate"/>
        </w:r>
        <w:r>
          <w:rPr>
            <w:noProof/>
            <w:webHidden/>
          </w:rPr>
          <w:t>6</w:t>
        </w:r>
        <w:r>
          <w:rPr>
            <w:noProof/>
            <w:webHidden/>
          </w:rPr>
          <w:fldChar w:fldCharType="end"/>
        </w:r>
      </w:hyperlink>
    </w:p>
    <w:p>
      <w:pPr>
        <w:pStyle w:val="TM2"/>
        <w:rPr>
          <w:rFonts w:asciiTheme="minorHAnsi" w:eastAsiaTheme="minorEastAsia" w:hAnsiTheme="minorHAnsi" w:cstheme="minorBidi"/>
          <w:noProof/>
          <w:sz w:val="22"/>
          <w:lang w:eastAsia="fr-FR"/>
        </w:rPr>
      </w:pPr>
      <w:hyperlink w:anchor="_Toc224823373" w:history="1">
        <w:r>
          <w:rPr>
            <w:rStyle w:val="Lienhypertexte"/>
            <w:noProof/>
          </w:rPr>
          <w:t>5.4</w:t>
        </w:r>
        <w:r>
          <w:rPr>
            <w:rFonts w:asciiTheme="minorHAnsi" w:eastAsiaTheme="minorEastAsia" w:hAnsiTheme="minorHAnsi" w:cstheme="minorBidi"/>
            <w:noProof/>
            <w:sz w:val="22"/>
            <w:lang w:eastAsia="fr-FR"/>
          </w:rPr>
          <w:tab/>
        </w:r>
        <w:r>
          <w:rPr>
            <w:rStyle w:val="Lienhypertexte"/>
            <w:noProof/>
          </w:rPr>
          <w:t>Focus sur les clauses environnementale et sociale</w:t>
        </w:r>
        <w:r>
          <w:rPr>
            <w:noProof/>
            <w:webHidden/>
          </w:rPr>
          <w:tab/>
        </w:r>
        <w:r>
          <w:rPr>
            <w:noProof/>
            <w:webHidden/>
          </w:rPr>
          <w:fldChar w:fldCharType="begin"/>
        </w:r>
        <w:r>
          <w:rPr>
            <w:noProof/>
            <w:webHidden/>
          </w:rPr>
          <w:instrText xml:space="preserve"> PAGEREF _Toc224823373 \h </w:instrText>
        </w:r>
        <w:r>
          <w:rPr>
            <w:noProof/>
            <w:webHidden/>
          </w:rPr>
        </w:r>
        <w:r>
          <w:rPr>
            <w:noProof/>
            <w:webHidden/>
          </w:rPr>
          <w:fldChar w:fldCharType="separate"/>
        </w:r>
        <w:r>
          <w:rPr>
            <w:noProof/>
            <w:webHidden/>
          </w:rPr>
          <w:t>7</w:t>
        </w:r>
        <w:r>
          <w:rPr>
            <w:noProof/>
            <w:webHidden/>
          </w:rPr>
          <w:fldChar w:fldCharType="end"/>
        </w:r>
      </w:hyperlink>
    </w:p>
    <w:p>
      <w:pPr>
        <w:rPr>
          <w:color w:val="8EB0AB"/>
        </w:rPr>
      </w:pPr>
      <w:r>
        <w:rPr>
          <w:color w:val="8EB0AB"/>
        </w:rPr>
        <w:fldChar w:fldCharType="end"/>
      </w:r>
    </w:p>
    <w:p>
      <w:pPr>
        <w:rPr>
          <w:color w:val="8EB0AB"/>
        </w:rPr>
      </w:pPr>
    </w:p>
    <w:p/>
    <w:p>
      <w:pPr>
        <w:rPr>
          <w:color w:val="8EB0AB"/>
        </w:rPr>
      </w:pPr>
    </w:p>
    <w:p>
      <w:pPr>
        <w:spacing w:line="240" w:lineRule="auto"/>
        <w:rPr>
          <w:b/>
          <w:sz w:val="28"/>
        </w:rPr>
      </w:pPr>
      <w:r>
        <w:rPr>
          <w:b/>
          <w:sz w:val="28"/>
        </w:rPr>
        <w:br w:type="page" w:clear="all"/>
      </w:r>
    </w:p>
    <w:p>
      <w:pPr>
        <w:pStyle w:val="Titre1"/>
        <w:pageBreakBefore w:val="0"/>
        <w:shd w:val="clear" w:color="auto" w:fill="FFFFFF"/>
        <w:tabs>
          <w:tab w:val="num" w:pos="851"/>
        </w:tabs>
        <w:spacing w:before="360" w:after="360"/>
        <w:ind w:left="851" w:hanging="851"/>
        <w:jc w:val="both"/>
      </w:pPr>
      <w:bookmarkStart w:id="1" w:name="_Toc224823361"/>
      <w:r>
        <w:lastRenderedPageBreak/>
        <w:t>PRESENTATION</w:t>
      </w:r>
      <w:bookmarkEnd w:id="1"/>
    </w:p>
    <w:p>
      <w:pPr>
        <w:pStyle w:val="En-tte"/>
        <w:jc w:val="both"/>
      </w:pPr>
      <w:r>
        <w:t xml:space="preserve">Pour la présentation de sa proposition technique, et dans le but d’en assurer une meilleure lisibilité, </w:t>
      </w:r>
      <w:r>
        <w:rPr>
          <w:b/>
        </w:rPr>
        <w:t>il est demandé au candidat d'utiliser le présent cadre de réponse, sans apporter de modification à sa structure</w:t>
      </w:r>
      <w:r>
        <w:t>. Le candidat peut y joindre tout document qu’il estime propre à permettre une meilleure appréciation des renseignements fournis dans le présent cadre de réponse. Tout renvoi à un autre document joint au dossier, devra préciser le nom du document, la page concernée, la section concernée.</w:t>
      </w:r>
    </w:p>
    <w:p>
      <w:pPr>
        <w:pStyle w:val="En-tte"/>
        <w:jc w:val="both"/>
      </w:pPr>
    </w:p>
    <w:p>
      <w:pPr>
        <w:jc w:val="both"/>
      </w:pPr>
      <w:r>
        <w:t>Les éléments et les exigences ou prérequis décrits dans le CCP sont à prendre en compte dans leur intégralité.</w:t>
      </w:r>
    </w:p>
    <w:p>
      <w:pPr>
        <w:jc w:val="both"/>
      </w:pPr>
      <w:r>
        <w:t>Le candidat limite son offre à 200 pages.</w:t>
      </w:r>
    </w:p>
    <w:p>
      <w:pPr>
        <w:pStyle w:val="Titre1"/>
        <w:pageBreakBefore w:val="0"/>
        <w:shd w:val="clear" w:color="auto" w:fill="FFFFFF"/>
        <w:tabs>
          <w:tab w:val="num" w:pos="851"/>
        </w:tabs>
        <w:spacing w:before="360" w:after="360"/>
        <w:ind w:left="851" w:hanging="851"/>
        <w:jc w:val="both"/>
      </w:pPr>
      <w:bookmarkStart w:id="2" w:name="_Toc224823362"/>
      <w:r>
        <w:t>Synthèse de l’offre</w:t>
      </w:r>
      <w:bookmarkEnd w:id="2"/>
    </w:p>
    <w:p>
      <w:pPr>
        <w:jc w:val="both"/>
      </w:pPr>
      <w:r>
        <w:t>Le candidat introduit sa proposition par une synthèse mettant notamment en avant les éléments différenciateurs de son offre.</w:t>
      </w:r>
    </w:p>
    <w:p>
      <w:pPr>
        <w:jc w:val="both"/>
      </w:pPr>
      <w:r>
        <w:t xml:space="preserve">Le candidat décrit les principes directeurs de son offre et ses engagements. </w:t>
      </w:r>
    </w:p>
    <w:p>
      <w:pPr>
        <w:jc w:val="both"/>
      </w:pPr>
      <w:r>
        <w:t>Le candidat présente les apports de son offre en termes de maîtrise des délais et la qualité de ses prestations et des livrables, ainsi qu’en termes de productivité globale et d’innovations.</w:t>
      </w:r>
    </w:p>
    <w:p>
      <w:pPr>
        <w:jc w:val="both"/>
      </w:pPr>
      <w:r>
        <w:t>Le candidat limite la synthèse de l’offre à 30 pages.</w:t>
      </w:r>
    </w:p>
    <w:p>
      <w:pPr>
        <w:pStyle w:val="Titre1"/>
        <w:pageBreakBefore w:val="0"/>
        <w:shd w:val="clear" w:color="auto" w:fill="FFFFFF"/>
        <w:tabs>
          <w:tab w:val="num" w:pos="851"/>
        </w:tabs>
        <w:spacing w:before="360" w:after="360"/>
        <w:ind w:left="851" w:hanging="851"/>
        <w:jc w:val="both"/>
      </w:pPr>
      <w:bookmarkStart w:id="3" w:name="_Toc224823363"/>
      <w:r>
        <w:t>Compréhension du contexte, des enjeux et des exigences</w:t>
      </w:r>
      <w:bookmarkEnd w:id="3"/>
    </w:p>
    <w:p>
      <w:pPr>
        <w:jc w:val="both"/>
      </w:pPr>
      <w:r>
        <w:t>Le contexte de travail de l’AIFE est complexe, avec de nombreux partenaires et différents prestataires. Or, sa maîtrise par le candidat est un facteur important de sa capacité à réaliser les prestations du périmètre du présent marché, en interaction avec les équipes de l’AIFE et les prestations des autres marchés.</w:t>
      </w:r>
    </w:p>
    <w:p>
      <w:pPr>
        <w:jc w:val="both"/>
      </w:pPr>
      <w:r>
        <w:t xml:space="preserve">Aussi le candidat procède-t-il dans ce chapitre à une reformulation précise du contexte et du cadre général du marché afin d’en montrer sa bonne compréhension. </w:t>
      </w:r>
    </w:p>
    <w:p>
      <w:pPr>
        <w:jc w:val="both"/>
      </w:pPr>
      <w:r>
        <w:t>Selon le même principe, le candidat décrit sa compréhension du paysage applicatif et technique existant, du besoin et de chacune des exigences de l’Administration.</w:t>
      </w:r>
    </w:p>
    <w:p>
      <w:pPr>
        <w:jc w:val="both"/>
      </w:pPr>
    </w:p>
    <w:p>
      <w:pPr>
        <w:pStyle w:val="Titre1"/>
        <w:pageBreakBefore w:val="0"/>
        <w:shd w:val="clear" w:color="auto" w:fill="FFFFFF"/>
        <w:tabs>
          <w:tab w:val="num" w:pos="851"/>
        </w:tabs>
        <w:spacing w:before="360" w:after="360"/>
        <w:ind w:left="851" w:hanging="851"/>
        <w:jc w:val="both"/>
      </w:pPr>
      <w:bookmarkStart w:id="4" w:name="_Toc224823364"/>
      <w:r>
        <w:t>Prestations du candidat</w:t>
      </w:r>
      <w:bookmarkEnd w:id="4"/>
    </w:p>
    <w:p>
      <w:pPr>
        <w:jc w:val="both"/>
      </w:pPr>
      <w:r>
        <w:t xml:space="preserve">Ce chapitre doit permettre au candidat d’exposer sa compréhension de chaque prestation du marché dans l’ordre d’énonciation du CCTP et de détailler les modalités mises en œuvre pour répondre aux différentes activités décrites. </w:t>
      </w:r>
    </w:p>
    <w:p>
      <w:pPr>
        <w:jc w:val="both"/>
      </w:pPr>
      <w:r>
        <w:t>Le candidat prend connaissance des prestations dans leur globalité afin de présenter sa compréhension de l’ensemble du périmètre du présent marché et des interactions éventuelles avec d’autres prestataires.</w:t>
      </w:r>
    </w:p>
    <w:p>
      <w:pPr>
        <w:jc w:val="both"/>
      </w:pPr>
    </w:p>
    <w:p>
      <w:pPr>
        <w:jc w:val="both"/>
      </w:pPr>
      <w:r>
        <w:lastRenderedPageBreak/>
        <w:t>Le candidat décrit donc ici comment il répond à chacune des prestations demandées en respectant l’ensemble des exigences et prérequis.</w:t>
      </w:r>
    </w:p>
    <w:p>
      <w:pPr>
        <w:jc w:val="both"/>
      </w:pPr>
      <w:r>
        <w:t>Il apporte les preuves de sa conformité aux prérequis indiqués au CCP notamment :</w:t>
      </w:r>
    </w:p>
    <w:p>
      <w:pPr>
        <w:pStyle w:val="Paragraphedeliste"/>
        <w:numPr>
          <w:ilvl w:val="0"/>
          <w:numId w:val="36"/>
        </w:numPr>
      </w:pPr>
      <w:r>
        <w:rPr>
          <w:rFonts w:eastAsia="Marianne"/>
          <w:b/>
        </w:rPr>
        <w:t>Qu’il est opérateur d’un point d’accès PEPPOL certifié</w:t>
      </w:r>
      <w:r>
        <w:rPr>
          <w:rFonts w:eastAsia="Marianne"/>
        </w:rPr>
        <w:t xml:space="preserve">, et donc qu’il ait signé avec l’association </w:t>
      </w:r>
      <w:proofErr w:type="spellStart"/>
      <w:r>
        <w:rPr>
          <w:rFonts w:eastAsia="Marianne"/>
        </w:rPr>
        <w:t>OpenPEPPOL</w:t>
      </w:r>
      <w:proofErr w:type="spellEnd"/>
      <w:r>
        <w:rPr>
          <w:rFonts w:eastAsia="Marianne"/>
        </w:rPr>
        <w:t xml:space="preserve"> AISBL ou avec une autorité PEPPOL d’un Etat membre de l’Union Européenne une convention d’interopérabilité TIA de type «</w:t>
      </w:r>
      <w:r>
        <w:rPr>
          <w:rFonts w:ascii="Calibri" w:eastAsia="Marianne" w:hAnsi="Calibri" w:cs="Calibri"/>
        </w:rPr>
        <w:t> </w:t>
      </w:r>
      <w:r>
        <w:rPr>
          <w:rFonts w:eastAsia="Marianne"/>
        </w:rPr>
        <w:t>PEPPOL AP Provider Agreement</w:t>
      </w:r>
      <w:r>
        <w:rPr>
          <w:rFonts w:ascii="Calibri" w:eastAsia="Marianne" w:hAnsi="Calibri" w:cs="Calibri"/>
        </w:rPr>
        <w:t> </w:t>
      </w:r>
      <w:r>
        <w:rPr>
          <w:rFonts w:eastAsia="Marianne" w:cs="Marianne"/>
        </w:rPr>
        <w:t>»</w:t>
      </w:r>
    </w:p>
    <w:p>
      <w:pPr>
        <w:pStyle w:val="Paragraphedeliste"/>
        <w:numPr>
          <w:ilvl w:val="0"/>
          <w:numId w:val="36"/>
        </w:numPr>
      </w:pPr>
      <w:r>
        <w:rPr>
          <w:rFonts w:eastAsia="Marianne"/>
          <w:b/>
        </w:rPr>
        <w:t>Qu’il est fournisseur de service SMP</w:t>
      </w:r>
      <w:r>
        <w:rPr>
          <w:rFonts w:eastAsia="Marianne"/>
        </w:rPr>
        <w:t xml:space="preserve">, et donc qu’il ait signé avec l’association </w:t>
      </w:r>
      <w:proofErr w:type="spellStart"/>
      <w:r>
        <w:rPr>
          <w:rFonts w:eastAsia="Marianne"/>
        </w:rPr>
        <w:t>OpenPEPPOL</w:t>
      </w:r>
      <w:proofErr w:type="spellEnd"/>
      <w:r>
        <w:rPr>
          <w:rFonts w:eastAsia="Marianne"/>
        </w:rPr>
        <w:t xml:space="preserve"> AISBL ou avec une autorité PEPPOL d’un Etat membre de l’Union Européenne une convention d’interopérabilité TIA de type «</w:t>
      </w:r>
      <w:r>
        <w:rPr>
          <w:rFonts w:ascii="Calibri" w:eastAsia="Marianne" w:hAnsi="Calibri" w:cs="Calibri"/>
        </w:rPr>
        <w:t> </w:t>
      </w:r>
      <w:r>
        <w:rPr>
          <w:rFonts w:eastAsia="Marianne"/>
        </w:rPr>
        <w:t>PEPPOL SMP Provider Agreement</w:t>
      </w:r>
      <w:r>
        <w:rPr>
          <w:rFonts w:ascii="Calibri" w:eastAsia="Marianne" w:hAnsi="Calibri" w:cs="Calibri"/>
        </w:rPr>
        <w:t> </w:t>
      </w:r>
      <w:r>
        <w:rPr>
          <w:rFonts w:eastAsia="Marianne" w:cs="Marianne"/>
        </w:rPr>
        <w:t>»</w:t>
      </w:r>
    </w:p>
    <w:p>
      <w:pPr>
        <w:pStyle w:val="Paragraphedeliste"/>
        <w:numPr>
          <w:ilvl w:val="0"/>
          <w:numId w:val="36"/>
        </w:numPr>
      </w:pPr>
      <w:r>
        <w:rPr>
          <w:rFonts w:eastAsia="Marianne"/>
          <w:b/>
          <w:bCs/>
        </w:rPr>
        <w:t xml:space="preserve">Qu’il supporte le profil de facturation PEPPOL BIS </w:t>
      </w:r>
      <w:proofErr w:type="spellStart"/>
      <w:r>
        <w:rPr>
          <w:rFonts w:eastAsia="Marianne"/>
          <w:b/>
          <w:bCs/>
        </w:rPr>
        <w:t>Billing</w:t>
      </w:r>
      <w:proofErr w:type="spellEnd"/>
      <w:r>
        <w:rPr>
          <w:rFonts w:eastAsia="Marianne"/>
          <w:b/>
          <w:bCs/>
        </w:rPr>
        <w:t xml:space="preserve"> 3.0</w:t>
      </w:r>
      <w:r>
        <w:rPr>
          <w:rFonts w:eastAsia="Marianne"/>
        </w:rPr>
        <w:t xml:space="preserve"> (UBL </w:t>
      </w:r>
      <w:proofErr w:type="spellStart"/>
      <w:r>
        <w:rPr>
          <w:rFonts w:eastAsia="Marianne"/>
        </w:rPr>
        <w:t>Invoice</w:t>
      </w:r>
      <w:proofErr w:type="spellEnd"/>
      <w:r>
        <w:rPr>
          <w:rFonts w:eastAsia="Marianne"/>
        </w:rPr>
        <w:t xml:space="preserve">-et UBL </w:t>
      </w:r>
      <w:proofErr w:type="spellStart"/>
      <w:r>
        <w:rPr>
          <w:rFonts w:eastAsia="Marianne"/>
        </w:rPr>
        <w:t>Credit</w:t>
      </w:r>
      <w:proofErr w:type="spellEnd"/>
      <w:r>
        <w:rPr>
          <w:rFonts w:eastAsia="Marianne"/>
        </w:rPr>
        <w:t xml:space="preserve"> Note)</w:t>
      </w:r>
    </w:p>
    <w:p>
      <w:pPr>
        <w:pStyle w:val="Paragraphedeliste"/>
        <w:numPr>
          <w:ilvl w:val="0"/>
          <w:numId w:val="36"/>
        </w:numPr>
        <w:rPr>
          <w:rFonts w:eastAsia="Marianne"/>
          <w:szCs w:val="20"/>
        </w:rPr>
      </w:pPr>
      <w:r>
        <w:rPr>
          <w:rFonts w:eastAsia="Marianne"/>
          <w:szCs w:val="20"/>
        </w:rPr>
        <w:t xml:space="preserve">Le candidat garantit que l’AP </w:t>
      </w:r>
      <w:proofErr w:type="spellStart"/>
      <w:r>
        <w:rPr>
          <w:rFonts w:eastAsia="Marianne"/>
          <w:szCs w:val="20"/>
        </w:rPr>
        <w:t>Peppol</w:t>
      </w:r>
      <w:proofErr w:type="spellEnd"/>
      <w:r>
        <w:rPr>
          <w:rFonts w:eastAsia="Marianne"/>
          <w:szCs w:val="20"/>
        </w:rPr>
        <w:t xml:space="preserve">, le SMP et les outils de validation des messages factures proposés sont conformes aux préconisations, spécifications et à la documentation technique produites par l’association </w:t>
      </w:r>
      <w:proofErr w:type="spellStart"/>
      <w:r>
        <w:rPr>
          <w:rFonts w:eastAsia="Marianne"/>
          <w:szCs w:val="20"/>
        </w:rPr>
        <w:t>OpenPEPPOL</w:t>
      </w:r>
      <w:proofErr w:type="spellEnd"/>
    </w:p>
    <w:p>
      <w:pPr>
        <w:numPr>
          <w:ilvl w:val="0"/>
          <w:numId w:val="35"/>
        </w:numPr>
        <w:pBdr>
          <w:top w:val="none" w:sz="4" w:space="0" w:color="000000"/>
          <w:left w:val="none" w:sz="4" w:space="0" w:color="000000"/>
          <w:bottom w:val="none" w:sz="4" w:space="0" w:color="000000"/>
          <w:right w:val="none" w:sz="4" w:space="0" w:color="000000"/>
        </w:pBdr>
        <w:spacing w:line="229" w:lineRule="atLeast"/>
        <w:jc w:val="both"/>
        <w:rPr>
          <w:rFonts w:eastAsia="Marianne" w:cs="Marianne"/>
          <w:color w:val="000000"/>
          <w:szCs w:val="20"/>
        </w:rPr>
      </w:pPr>
    </w:p>
    <w:p>
      <w:pPr>
        <w:jc w:val="both"/>
        <w:rPr>
          <w:b/>
          <w:bCs/>
        </w:rPr>
      </w:pPr>
      <w:r>
        <w:rPr>
          <w:b/>
          <w:bCs/>
        </w:rPr>
        <w:t xml:space="preserve">Ces </w:t>
      </w:r>
      <w:r>
        <w:rPr>
          <w:rFonts w:hint="eastAsia"/>
          <w:b/>
          <w:bCs/>
        </w:rPr>
        <w:t>é</w:t>
      </w:r>
      <w:r>
        <w:rPr>
          <w:b/>
          <w:bCs/>
        </w:rPr>
        <w:t>l</w:t>
      </w:r>
      <w:r>
        <w:rPr>
          <w:rFonts w:hint="eastAsia"/>
          <w:b/>
          <w:bCs/>
        </w:rPr>
        <w:t>é</w:t>
      </w:r>
      <w:r>
        <w:rPr>
          <w:b/>
          <w:bCs/>
        </w:rPr>
        <w:t>ments sont clairement identifi</w:t>
      </w:r>
      <w:r>
        <w:rPr>
          <w:rFonts w:hint="eastAsia"/>
          <w:b/>
          <w:bCs/>
        </w:rPr>
        <w:t>é</w:t>
      </w:r>
      <w:r>
        <w:rPr>
          <w:b/>
          <w:bCs/>
        </w:rPr>
        <w:t>s dans un paragraphe sp</w:t>
      </w:r>
      <w:r>
        <w:rPr>
          <w:rFonts w:hint="eastAsia"/>
          <w:b/>
          <w:bCs/>
        </w:rPr>
        <w:t>é</w:t>
      </w:r>
      <w:r>
        <w:rPr>
          <w:b/>
          <w:bCs/>
        </w:rPr>
        <w:t>cifique pr</w:t>
      </w:r>
      <w:r>
        <w:rPr>
          <w:rFonts w:hint="eastAsia"/>
          <w:b/>
          <w:bCs/>
        </w:rPr>
        <w:t>é</w:t>
      </w:r>
      <w:r>
        <w:rPr>
          <w:b/>
          <w:bCs/>
        </w:rPr>
        <w:t>sentant la prestation P1 d</w:t>
      </w:r>
      <w:r>
        <w:rPr>
          <w:rFonts w:hint="eastAsia"/>
          <w:b/>
          <w:bCs/>
        </w:rPr>
        <w:t>’</w:t>
      </w:r>
      <w:r>
        <w:rPr>
          <w:b/>
          <w:bCs/>
        </w:rPr>
        <w:t>initialisation de l</w:t>
      </w:r>
      <w:r>
        <w:rPr>
          <w:rFonts w:hint="eastAsia"/>
          <w:b/>
          <w:bCs/>
        </w:rPr>
        <w:t>’</w:t>
      </w:r>
      <w:r>
        <w:rPr>
          <w:b/>
          <w:bCs/>
        </w:rPr>
        <w:t>offre du candidat et renvoi à des annexes si n</w:t>
      </w:r>
      <w:r>
        <w:rPr>
          <w:rFonts w:hint="eastAsia"/>
          <w:b/>
          <w:bCs/>
        </w:rPr>
        <w:t>é</w:t>
      </w:r>
      <w:r>
        <w:rPr>
          <w:b/>
          <w:bCs/>
        </w:rPr>
        <w:t>cessaire.</w:t>
      </w:r>
    </w:p>
    <w:p>
      <w:pPr>
        <w:jc w:val="both"/>
      </w:pPr>
    </w:p>
    <w:p>
      <w:pPr>
        <w:jc w:val="both"/>
      </w:pPr>
      <w:r>
        <w:t>Pour chacune des prestations, le candidat donne une description synthétique de la méthodologie qu’il entend mettre en œuvre pour répondre au besoin exprimé par la Personne publique dans le CCP du marché et présente ses engagements en termes de bonne exécution. Il veille à la clarté et la pertinence de la méthodologie et des modalités d’exécution proposées pour chaque prestation du marché.</w:t>
      </w:r>
    </w:p>
    <w:p>
      <w:pPr>
        <w:jc w:val="both"/>
      </w:pPr>
    </w:p>
    <w:p>
      <w:pPr>
        <w:jc w:val="both"/>
      </w:pPr>
      <w:r>
        <w:t xml:space="preserve">Il est demandé que la trame générique suivante soit respectée pour décrire l’offre relative à chaque prestation. </w:t>
      </w:r>
    </w:p>
    <w:p>
      <w:pPr>
        <w:pStyle w:val="Titre2"/>
        <w:jc w:val="both"/>
      </w:pPr>
      <w:bookmarkStart w:id="5" w:name="_Toc224823365"/>
      <w:r>
        <w:t>Description de la prestation et des modalités d’exécution</w:t>
      </w:r>
      <w:bookmarkEnd w:id="5"/>
    </w:p>
    <w:p>
      <w:pPr>
        <w:jc w:val="both"/>
      </w:pPr>
    </w:p>
    <w:p>
      <w:pPr>
        <w:jc w:val="both"/>
      </w:pPr>
      <w:r>
        <w:t>Prestation par prestation, le candidat présente sa compréhension de la prestation à réaliser et fournit une description des modalités d’exécution de cette prestation, il décrit notamment</w:t>
      </w:r>
      <w:r>
        <w:rPr>
          <w:rFonts w:ascii="Calibri" w:hAnsi="Calibri" w:cs="Calibri"/>
        </w:rPr>
        <w:t> </w:t>
      </w:r>
      <w:r>
        <w:t>:</w:t>
      </w:r>
    </w:p>
    <w:p>
      <w:pPr>
        <w:pStyle w:val="Liste1"/>
      </w:pPr>
      <w:r>
        <w:t>La méthodologie qu’il entend mettre en œuvre pour réaliser la prestation ;</w:t>
      </w:r>
    </w:p>
    <w:p>
      <w:pPr>
        <w:pStyle w:val="Liste1"/>
      </w:pPr>
      <w:r>
        <w:t>Le plan et le planning de déroulement de la prestation</w:t>
      </w:r>
      <w:r>
        <w:rPr>
          <w:rFonts w:ascii="Calibri" w:hAnsi="Calibri" w:cs="Calibri"/>
        </w:rPr>
        <w:t> </w:t>
      </w:r>
      <w:r>
        <w:t>;</w:t>
      </w:r>
    </w:p>
    <w:p>
      <w:pPr>
        <w:pStyle w:val="Liste1"/>
      </w:pPr>
      <w:r>
        <w:t>Ses engagements et hypothèses induisant les charges associées à chaque prestation</w:t>
      </w:r>
      <w:r>
        <w:rPr>
          <w:rFonts w:ascii="Calibri" w:hAnsi="Calibri" w:cs="Calibri"/>
        </w:rPr>
        <w:t> </w:t>
      </w:r>
      <w:r>
        <w:t>;</w:t>
      </w:r>
    </w:p>
    <w:p>
      <w:pPr>
        <w:pStyle w:val="Liste1"/>
      </w:pPr>
      <w:r>
        <w:t xml:space="preserve">Les solutions proposées pour réaliser la prestation. </w:t>
      </w:r>
    </w:p>
    <w:p>
      <w:pPr>
        <w:pStyle w:val="Liste1"/>
        <w:numPr>
          <w:ilvl w:val="0"/>
          <w:numId w:val="0"/>
        </w:numPr>
      </w:pPr>
    </w:p>
    <w:p>
      <w:pPr>
        <w:jc w:val="both"/>
        <w:rPr>
          <w:szCs w:val="28"/>
        </w:rPr>
      </w:pPr>
      <w:r>
        <w:t>Le candidat doit proposer une solution d’hébergement de l’exécution de ses prestations et indiquer la localisation précise du ou des sites d’exécution des prestations.</w:t>
      </w:r>
      <w:r>
        <w:rPr>
          <w:szCs w:val="28"/>
        </w:rPr>
        <w:t xml:space="preserve"> </w:t>
      </w:r>
    </w:p>
    <w:p>
      <w:pPr>
        <w:pStyle w:val="Titre2"/>
        <w:jc w:val="both"/>
      </w:pPr>
      <w:bookmarkStart w:id="6" w:name="_Toc224823366"/>
      <w:r>
        <w:t>Facteurs clés de succès de la prestation</w:t>
      </w:r>
      <w:bookmarkEnd w:id="6"/>
    </w:p>
    <w:p>
      <w:pPr>
        <w:jc w:val="both"/>
      </w:pPr>
    </w:p>
    <w:p>
      <w:r>
        <w:t>Le candidat présente les principaux facteurs qui assureront la réussite de la prestation.</w:t>
      </w:r>
    </w:p>
    <w:p>
      <w:pPr>
        <w:pStyle w:val="Titre2"/>
        <w:jc w:val="both"/>
      </w:pPr>
      <w:bookmarkStart w:id="7" w:name="_Toc224823367"/>
      <w:r>
        <w:lastRenderedPageBreak/>
        <w:t>Trois principaux risques liés à la prestation</w:t>
      </w:r>
      <w:bookmarkEnd w:id="7"/>
      <w:r>
        <w:t xml:space="preserve"> </w:t>
      </w:r>
    </w:p>
    <w:p>
      <w:pPr>
        <w:jc w:val="both"/>
      </w:pPr>
    </w:p>
    <w:p>
      <w:r>
        <w:t>Le candidat présente les principaux risques identifiés pour la bonne exécution de la prestation, décrits avec leurs plans de couverture associés.</w:t>
      </w:r>
    </w:p>
    <w:p>
      <w:pPr>
        <w:pStyle w:val="Titre2"/>
        <w:jc w:val="both"/>
      </w:pPr>
      <w:bookmarkStart w:id="8" w:name="_Toc224823368"/>
      <w:r>
        <w:t>Modalités de prise en compte des exigences de sécurité</w:t>
      </w:r>
      <w:bookmarkEnd w:id="8"/>
      <w:r>
        <w:t xml:space="preserve"> </w:t>
      </w:r>
    </w:p>
    <w:p>
      <w:r>
        <w:t xml:space="preserve">Concernant les exigences de sécurité, le candidat expose ce qu’il va mettre en œuvre pour en garantir le respect. </w:t>
      </w:r>
    </w:p>
    <w:p/>
    <w:p>
      <w:pPr>
        <w:jc w:val="both"/>
      </w:pPr>
    </w:p>
    <w:p>
      <w:pPr>
        <w:pStyle w:val="Titre1"/>
        <w:jc w:val="both"/>
      </w:pPr>
      <w:bookmarkStart w:id="9" w:name="_Toc224823369"/>
      <w:r>
        <w:lastRenderedPageBreak/>
        <w:t>Organisation pressentie</w:t>
      </w:r>
      <w:bookmarkEnd w:id="9"/>
    </w:p>
    <w:p>
      <w:pPr>
        <w:pStyle w:val="Titre2"/>
        <w:jc w:val="both"/>
      </w:pPr>
      <w:bookmarkStart w:id="10" w:name="_Toc224823370"/>
      <w:r>
        <w:t>Organisation et profils pressentis</w:t>
      </w:r>
      <w:bookmarkEnd w:id="10"/>
    </w:p>
    <w:p>
      <w:pPr>
        <w:jc w:val="both"/>
      </w:pPr>
      <w:r>
        <w:t xml:space="preserve">Le candidat présente les modalités d’organisation et de gouvernance de ses équipes pour l’exécution du marché, ainsi que les profils des intervenants. A ce titre le candidat renseigne les profils pressentis en se basant sur l’onglet « Profils » du fichier </w:t>
      </w:r>
      <w:r>
        <w:rPr>
          <w:b/>
          <w:bCs/>
        </w:rPr>
        <w:t xml:space="preserve">26_AIFE_PEPPOL_Profils et </w:t>
      </w:r>
      <w:proofErr w:type="spellStart"/>
      <w:r>
        <w:rPr>
          <w:b/>
          <w:bCs/>
        </w:rPr>
        <w:t>ChargesVF</w:t>
      </w:r>
      <w:proofErr w:type="spellEnd"/>
      <w:r>
        <w:t>.</w:t>
      </w:r>
    </w:p>
    <w:p>
      <w:pPr>
        <w:jc w:val="both"/>
      </w:pPr>
    </w:p>
    <w:p>
      <w:pPr>
        <w:jc w:val="both"/>
      </w:pPr>
    </w:p>
    <w:p>
      <w:pPr>
        <w:jc w:val="both"/>
      </w:pPr>
      <w:r>
        <w:t>Ainsi, pour chaque profil, le candidat doit présenter</w:t>
      </w:r>
      <w:r>
        <w:rPr>
          <w:rFonts w:ascii="Calibri" w:hAnsi="Calibri" w:cs="Calibri"/>
        </w:rPr>
        <w:t> </w:t>
      </w:r>
      <w:r>
        <w:t>:</w:t>
      </w:r>
    </w:p>
    <w:p>
      <w:pPr>
        <w:numPr>
          <w:ilvl w:val="0"/>
          <w:numId w:val="33"/>
        </w:numPr>
        <w:spacing w:before="60" w:after="120" w:line="240" w:lineRule="auto"/>
        <w:ind w:left="714" w:hanging="357"/>
        <w:jc w:val="both"/>
      </w:pPr>
      <w:r>
        <w:t>la fonction du profil (conformément aux fonctions des profils définies dans la grille des profils du présent marché),</w:t>
      </w:r>
    </w:p>
    <w:p>
      <w:pPr>
        <w:numPr>
          <w:ilvl w:val="0"/>
          <w:numId w:val="33"/>
        </w:numPr>
        <w:spacing w:before="120" w:after="120" w:line="240" w:lineRule="auto"/>
        <w:jc w:val="both"/>
      </w:pPr>
      <w:r>
        <w:t>ses diplômes et formations complémentaires durant son parcours professionnel ;</w:t>
      </w:r>
    </w:p>
    <w:p>
      <w:pPr>
        <w:numPr>
          <w:ilvl w:val="0"/>
          <w:numId w:val="33"/>
        </w:numPr>
        <w:spacing w:before="120" w:after="120" w:line="240" w:lineRule="auto"/>
        <w:jc w:val="both"/>
      </w:pPr>
      <w:r>
        <w:t>les domaines de compétences maîtrisés par le profil ;</w:t>
      </w:r>
    </w:p>
    <w:p>
      <w:pPr>
        <w:numPr>
          <w:ilvl w:val="0"/>
          <w:numId w:val="33"/>
        </w:numPr>
        <w:spacing w:before="120" w:after="120" w:line="240" w:lineRule="auto"/>
        <w:jc w:val="both"/>
      </w:pPr>
      <w:r>
        <w:t>les secteurs d’activités maîtrisés par le profil ;</w:t>
      </w:r>
    </w:p>
    <w:p>
      <w:pPr>
        <w:numPr>
          <w:ilvl w:val="0"/>
          <w:numId w:val="33"/>
        </w:numPr>
        <w:spacing w:before="120" w:after="120" w:line="240" w:lineRule="auto"/>
        <w:jc w:val="both"/>
      </w:pPr>
      <w:r>
        <w:t>ses expériences et missions, les plus significatives au regard du présent marché.</w:t>
      </w:r>
    </w:p>
    <w:p>
      <w:pPr>
        <w:jc w:val="both"/>
      </w:pPr>
    </w:p>
    <w:p>
      <w:pPr>
        <w:jc w:val="both"/>
      </w:pPr>
      <w:r>
        <w:t>Ces éléments doivent mettre en évidence la pertinence et la qualité des profils pressentis à l’exécution du marché, compte tenu en particulier de leurs connaissances et de leur expérience professionnelle dans le cadre des différentes prestations du marché.</w:t>
      </w:r>
    </w:p>
    <w:p>
      <w:pPr>
        <w:jc w:val="both"/>
      </w:pPr>
      <w:r>
        <w:t>Le candidat explicite sa gestion des ressources tout au long de l’exécution du marché</w:t>
      </w:r>
    </w:p>
    <w:p>
      <w:pPr>
        <w:jc w:val="both"/>
      </w:pPr>
    </w:p>
    <w:p>
      <w:pPr>
        <w:pStyle w:val="Titre2"/>
        <w:jc w:val="both"/>
      </w:pPr>
      <w:bookmarkStart w:id="11" w:name="_Toc224823371"/>
      <w:r>
        <w:t>Mobilisation des compétences sur la durée du marché</w:t>
      </w:r>
      <w:bookmarkEnd w:id="11"/>
    </w:p>
    <w:p>
      <w:pPr>
        <w:jc w:val="both"/>
      </w:pPr>
      <w:r>
        <w:t>Le candidat explicite sa gestion des ressources tout au long de l’exécution du marché et la gestion du plan de charges en fonction de l’activité. En particulier, il détaille sa gestion du turn-over</w:t>
      </w:r>
      <w:r>
        <w:rPr>
          <w:rFonts w:ascii="Calibri" w:hAnsi="Calibri" w:cs="Calibri"/>
        </w:rPr>
        <w:t> </w:t>
      </w:r>
      <w:r>
        <w:t>: d</w:t>
      </w:r>
      <w:r>
        <w:rPr>
          <w:rFonts w:cs="Marianne"/>
        </w:rPr>
        <w:t>é</w:t>
      </w:r>
      <w:r>
        <w:t>lai de pr</w:t>
      </w:r>
      <w:r>
        <w:rPr>
          <w:rFonts w:cs="Marianne"/>
        </w:rPr>
        <w:t>é</w:t>
      </w:r>
      <w:r>
        <w:t>venance, d</w:t>
      </w:r>
      <w:r>
        <w:rPr>
          <w:rFonts w:cs="Marianne"/>
        </w:rPr>
        <w:t>é</w:t>
      </w:r>
      <w:r>
        <w:t>lai du recouvrement entre les ressources entrantes et sortantes, impact sur la matrice de comp</w:t>
      </w:r>
      <w:r>
        <w:rPr>
          <w:rFonts w:cs="Marianne"/>
        </w:rPr>
        <w:t>é</w:t>
      </w:r>
      <w:r>
        <w:t xml:space="preserve">tences des </w:t>
      </w:r>
      <w:r>
        <w:rPr>
          <w:rFonts w:cs="Marianne"/>
        </w:rPr>
        <w:t>é</w:t>
      </w:r>
      <w:r>
        <w:t>quipes et plan d’action associé si besoin, plan de montée en compétences des nouveaux arrivants.</w:t>
      </w:r>
    </w:p>
    <w:p>
      <w:pPr>
        <w:jc w:val="both"/>
      </w:pPr>
    </w:p>
    <w:p>
      <w:pPr>
        <w:jc w:val="both"/>
      </w:pPr>
      <w:r>
        <w:t>Le candidat décrit sa capacité à mobiliser les niveaux de compétence et d’expertise adéquats, en fonction en fonction des besoins récurrents et ponctuels, de la montée en charge et des aléas susceptibles d’être rencontrés dans le cadre de l’exécution du marché.</w:t>
      </w:r>
    </w:p>
    <w:p>
      <w:pPr>
        <w:pStyle w:val="Titre2"/>
        <w:jc w:val="both"/>
      </w:pPr>
      <w:bookmarkStart w:id="12" w:name="_Toc224823372"/>
      <w:r>
        <w:t>Estimation des charges</w:t>
      </w:r>
      <w:bookmarkEnd w:id="12"/>
    </w:p>
    <w:p>
      <w:pPr>
        <w:jc w:val="both"/>
      </w:pPr>
      <w:r>
        <w:t xml:space="preserve">Le candidat procède à l’estimation des charges pour chacune des prestations et unités d’œuvre qu’il ventilera par type de profil d’intervenants dans </w:t>
      </w:r>
      <w:r>
        <w:rPr>
          <w:b/>
          <w:bCs/>
        </w:rPr>
        <w:t>l</w:t>
      </w:r>
      <w:r>
        <w:rPr>
          <w:rFonts w:hint="eastAsia"/>
          <w:b/>
          <w:bCs/>
        </w:rPr>
        <w:t>’</w:t>
      </w:r>
      <w:r>
        <w:rPr>
          <w:b/>
          <w:bCs/>
        </w:rPr>
        <w:t xml:space="preserve">onglet </w:t>
      </w:r>
      <w:r>
        <w:rPr>
          <w:rFonts w:hint="eastAsia"/>
          <w:b/>
          <w:bCs/>
        </w:rPr>
        <w:t>« </w:t>
      </w:r>
      <w:r>
        <w:rPr>
          <w:b/>
          <w:bCs/>
        </w:rPr>
        <w:t>Charges</w:t>
      </w:r>
      <w:r>
        <w:rPr>
          <w:rFonts w:hint="eastAsia"/>
          <w:b/>
          <w:bCs/>
        </w:rPr>
        <w:t> </w:t>
      </w:r>
      <w:r>
        <w:t xml:space="preserve">» du fichier 26_AIFE_PEPPOL_Profils et </w:t>
      </w:r>
      <w:proofErr w:type="spellStart"/>
      <w:r>
        <w:t>ChargesVF</w:t>
      </w:r>
      <w:proofErr w:type="spellEnd"/>
      <w:r>
        <w:t xml:space="preserve">. </w:t>
      </w:r>
    </w:p>
    <w:p>
      <w:pPr>
        <w:jc w:val="both"/>
      </w:pPr>
      <w:r>
        <w:t xml:space="preserve">Ces types de profils doivent être identiques à ceux renseignés dans sur </w:t>
      </w:r>
      <w:r>
        <w:rPr>
          <w:b/>
          <w:bCs/>
        </w:rPr>
        <w:t>l</w:t>
      </w:r>
      <w:r>
        <w:rPr>
          <w:rFonts w:hint="eastAsia"/>
          <w:b/>
          <w:bCs/>
        </w:rPr>
        <w:t>’</w:t>
      </w:r>
      <w:r>
        <w:rPr>
          <w:b/>
          <w:bCs/>
        </w:rPr>
        <w:t xml:space="preserve">onglet </w:t>
      </w:r>
      <w:r>
        <w:rPr>
          <w:rFonts w:hint="eastAsia"/>
          <w:b/>
          <w:bCs/>
        </w:rPr>
        <w:t>« </w:t>
      </w:r>
      <w:r>
        <w:rPr>
          <w:b/>
          <w:bCs/>
        </w:rPr>
        <w:t>Profils</w:t>
      </w:r>
      <w:r>
        <w:t xml:space="preserve"> » du fichier 26_AIFE_PEPPOL_Profils et </w:t>
      </w:r>
      <w:proofErr w:type="spellStart"/>
      <w:r>
        <w:t>ChargesVF</w:t>
      </w:r>
      <w:proofErr w:type="spellEnd"/>
      <w:r>
        <w:t>.</w:t>
      </w:r>
    </w:p>
    <w:p>
      <w:pPr>
        <w:jc w:val="both"/>
      </w:pPr>
    </w:p>
    <w:p>
      <w:pPr>
        <w:jc w:val="both"/>
      </w:pPr>
      <w:r>
        <w:t>Pour chaque type de profil, le candidat précise la charge en jours/homme nécessaire à l’exécution de chaque prestation ainsi que les hypothèses retenues pour réaliser cette estimation.</w:t>
      </w:r>
    </w:p>
    <w:p>
      <w:pPr>
        <w:jc w:val="both"/>
      </w:pPr>
    </w:p>
    <w:p>
      <w:pPr>
        <w:jc w:val="both"/>
        <w:rPr>
          <w:rFonts w:eastAsiaTheme="minorHAnsi"/>
        </w:rPr>
      </w:pPr>
      <w:r>
        <w:lastRenderedPageBreak/>
        <w:t>Le candidat veille à la pertinence et au caractère réaliste de ses hypothèses de charges humaines, au regard des exigences exprimées par l’AIFE, de la complémentarité des compétences et de la séniorité des profils.</w:t>
      </w:r>
    </w:p>
    <w:p>
      <w:pPr>
        <w:pStyle w:val="Titre2"/>
        <w:jc w:val="both"/>
      </w:pPr>
      <w:bookmarkStart w:id="13" w:name="_Toc224823373"/>
      <w:r>
        <w:t>Focus sur les clauses environnementale et sociale</w:t>
      </w:r>
      <w:bookmarkEnd w:id="13"/>
      <w:r>
        <w:t xml:space="preserve"> </w:t>
      </w:r>
    </w:p>
    <w:p>
      <w:pPr>
        <w:jc w:val="both"/>
      </w:pPr>
      <w:r>
        <w:t>Le candidat présente sa réponse aux deux clauses environnementale et sociale.</w:t>
      </w:r>
    </w:p>
    <w:sectPr>
      <w:headerReference w:type="default" r:id="rId21"/>
      <w:footerReference w:type="default" r:id="rId22"/>
      <w:pgSz w:w="11907" w:h="16840"/>
      <w:pgMar w:top="1134" w:right="1134" w:bottom="1134" w:left="1134" w:header="340" w:footer="34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line="240" w:lineRule="auto"/>
      </w:pPr>
      <w:r>
        <w:separator/>
      </w:r>
    </w:p>
  </w:endnote>
  <w:endnote w:type="continuationSeparator" w:id="0">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auto"/>
    <w:pitch w:val="default"/>
  </w:font>
  <w:font w:name="Arial Black">
    <w:panose1 w:val="020B0A040201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rap="around" w:vAnchor="text" w:hAnchor="margin" w:xAlign="right" w:y="1"/>
    </w:pPr>
    <w:r>
      <w:fldChar w:fldCharType="begin"/>
    </w:r>
    <w:r>
      <w:instrText xml:space="preserve">PAGE  </w:instrText>
    </w:r>
    <w:r>
      <w:fldChar w:fldCharType="separate"/>
    </w:r>
    <w:r>
      <w:t>2</w:t>
    </w:r>
    <w:r>
      <w:fldChar w:fldCharType="end"/>
    </w:r>
  </w:p>
  <w:p>
    <w:pPr>
      <w:ind w:left="-1080" w:right="360"/>
    </w:pPr>
  </w:p>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margin" w:tblpYSpec="bottom"/>
      <w:tblW w:w="10056" w:type="dxa"/>
      <w:tblLayout w:type="fixed"/>
      <w:tblLook w:val="0600" w:firstRow="0" w:lastRow="0" w:firstColumn="0" w:lastColumn="0" w:noHBand="1" w:noVBand="1"/>
    </w:tblPr>
    <w:tblGrid>
      <w:gridCol w:w="9820"/>
      <w:gridCol w:w="236"/>
    </w:tblGrid>
    <w:tr>
      <w:trPr>
        <w:trHeight w:val="1474"/>
      </w:trPr>
      <w:tc>
        <w:tcPr>
          <w:tcW w:w="10035" w:type="dxa"/>
          <w:tcBorders>
            <w:top w:val="none" w:sz="4" w:space="0" w:color="000000"/>
            <w:left w:val="none" w:sz="4" w:space="0" w:color="000000"/>
            <w:bottom w:val="none" w:sz="4" w:space="0" w:color="000000"/>
            <w:right w:val="none" w:sz="4" w:space="0" w:color="000000"/>
          </w:tcBorders>
          <w:vAlign w:val="center"/>
        </w:tcPr>
        <w:tbl>
          <w:tblPr>
            <w:tblStyle w:val="Grilledutableau"/>
            <w:tblpPr w:vertAnchor="page" w:horzAnchor="page" w:tblpXSpec="center" w:tblpYSpec="bottom"/>
            <w:tblW w:w="9979" w:type="dxa"/>
            <w:tblLayout w:type="fixed"/>
            <w:tblLook w:val="0600" w:firstRow="0" w:lastRow="0" w:firstColumn="0" w:lastColumn="0" w:noHBand="1" w:noVBand="1"/>
          </w:tblPr>
          <w:tblGrid>
            <w:gridCol w:w="4649"/>
            <w:gridCol w:w="907"/>
            <w:gridCol w:w="4423"/>
          </w:tblGrid>
          <w:tr>
            <w:trPr>
              <w:trHeight w:hRule="exact" w:val="284"/>
            </w:trPr>
            <w:tc>
              <w:tcPr>
                <w:tcW w:w="9979" w:type="dxa"/>
                <w:gridSpan w:val="3"/>
                <w:tcBorders>
                  <w:top w:val="none" w:sz="4" w:space="0" w:color="000000"/>
                  <w:left w:val="none" w:sz="4" w:space="0" w:color="000000"/>
                  <w:bottom w:val="none" w:sz="4" w:space="0" w:color="000000"/>
                  <w:right w:val="none" w:sz="4" w:space="0" w:color="000000"/>
                </w:tcBorders>
              </w:tcPr>
              <w:p>
                <w:pPr>
                  <w:tabs>
                    <w:tab w:val="left" w:pos="1269"/>
                  </w:tabs>
                </w:pPr>
                <w:r>
                  <w:tab/>
                </w:r>
              </w:p>
            </w:tc>
          </w:tr>
          <w:tr>
            <w:trPr>
              <w:trHeight w:val="192"/>
            </w:trPr>
            <w:tc>
              <w:tcPr>
                <w:tcW w:w="4649" w:type="dxa"/>
                <w:tcBorders>
                  <w:top w:val="none" w:sz="4" w:space="0" w:color="000000"/>
                  <w:left w:val="none" w:sz="4" w:space="0" w:color="000000"/>
                  <w:bottom w:val="none" w:sz="4" w:space="0" w:color="000000"/>
                  <w:right w:val="none" w:sz="4" w:space="0" w:color="000000"/>
                </w:tcBorders>
                <w:vAlign w:val="bottom"/>
              </w:tcPr>
              <w:p>
                <w:pPr>
                  <w:pStyle w:val="Texte-Adresseligne1"/>
                  <w:framePr w:w="0" w:hRule="auto" w:wrap="auto" w:vAnchor="margin" w:hAnchor="text" w:xAlign="left" w:yAlign="inline"/>
                  <w:rPr>
                    <w:rFonts w:ascii="Marianne" w:hAnsi="Marianne"/>
                  </w:rPr>
                </w:pPr>
                <w:r>
                  <w:rPr>
                    <w:rFonts w:ascii="Marianne" w:hAnsi="Marianne"/>
                  </w:rPr>
                  <w:t>10, Rue du Centre</w:t>
                </w:r>
              </w:p>
              <w:p>
                <w:pPr>
                  <w:pStyle w:val="Texte-Adresseligne2"/>
                  <w:framePr w:w="0" w:hRule="auto" w:wrap="auto" w:vAnchor="margin" w:hAnchor="text" w:xAlign="left" w:yAlign="inline"/>
                  <w:rPr>
                    <w:rFonts w:ascii="Marianne" w:hAnsi="Marianne"/>
                  </w:rPr>
                </w:pPr>
                <w:r>
                  <w:rPr>
                    <w:rFonts w:ascii="Marianne" w:hAnsi="Marianne"/>
                  </w:rPr>
                  <w:t xml:space="preserve">93160 NOISY-LE-GRAND </w:t>
                </w:r>
              </w:p>
              <w:p>
                <w:pPr>
                  <w:pStyle w:val="Texte-Tl"/>
                  <w:framePr w:w="0" w:hRule="auto" w:wrap="auto" w:vAnchor="margin" w:hAnchor="text" w:xAlign="left" w:yAlign="inline"/>
                  <w:rPr>
                    <w:rFonts w:ascii="Marianne" w:hAnsi="Marianne"/>
                  </w:rPr>
                </w:pPr>
                <w:r>
                  <w:rPr>
                    <w:rFonts w:ascii="Marianne" w:hAnsi="Marianne"/>
                  </w:rPr>
                  <w:t>Tél : 01 57 33 95 87</w:t>
                </w:r>
              </w:p>
              <w:p>
                <w:pPr>
                  <w:pStyle w:val="Texte-Tl"/>
                  <w:framePr w:w="0" w:hRule="auto" w:wrap="auto" w:vAnchor="margin" w:hAnchor="text" w:xAlign="left" w:yAlign="inline"/>
                  <w:rPr>
                    <w:rFonts w:ascii="Marianne" w:hAnsi="Marianne"/>
                  </w:rPr>
                </w:pPr>
                <w:hyperlink r:id="rId1" w:tooltip="https://aife.economie.gouv.fr" w:history="1">
                  <w:r>
                    <w:rPr>
                      <w:rStyle w:val="Lienhypertexte"/>
                      <w:rFonts w:ascii="Marianne" w:hAnsi="Marianne"/>
                    </w:rPr>
                    <w:t>https://aife.economie.gouv.fr</w:t>
                  </w:r>
                </w:hyperlink>
              </w:p>
              <w:p>
                <w:pPr>
                  <w:pStyle w:val="Texte-Pieddepage"/>
                  <w:framePr w:w="0" w:hRule="auto" w:wrap="auto" w:vAnchor="margin" w:hAnchor="text" w:xAlign="left" w:yAlign="inline"/>
                  <w:rPr>
                    <w:rFonts w:ascii="Marianne" w:hAnsi="Marianne"/>
                    <w:lang w:val="fr-FR"/>
                  </w:rPr>
                </w:pPr>
              </w:p>
            </w:tc>
            <w:tc>
              <w:tcPr>
                <w:tcW w:w="907" w:type="dxa"/>
                <w:tcBorders>
                  <w:top w:val="none" w:sz="4" w:space="0" w:color="000000"/>
                  <w:left w:val="none" w:sz="4" w:space="0" w:color="000000"/>
                  <w:bottom w:val="none" w:sz="4" w:space="0" w:color="000000"/>
                  <w:right w:val="none" w:sz="4" w:space="0" w:color="000000"/>
                </w:tcBorders>
                <w:vAlign w:val="bottom"/>
              </w:tcPr>
              <w:p>
                <w:pPr>
                  <w:pStyle w:val="Pagination"/>
                  <w:framePr w:w="0" w:hRule="auto" w:wrap="auto" w:vAnchor="margin" w:hAnchor="text" w:xAlign="left" w:yAlign="inline"/>
                  <w:rPr>
                    <w:rFonts w:ascii="Marianne" w:hAnsi="Marianne"/>
                  </w:rPr>
                </w:pPr>
                <w:r>
                  <w:rPr>
                    <w:rFonts w:ascii="Marianne" w:hAnsi="Marianne"/>
                  </w:rPr>
                  <w:t>1/</w:t>
                </w:r>
                <w:r>
                  <w:rPr>
                    <w:rFonts w:ascii="Marianne" w:hAnsi="Marianne"/>
                  </w:rPr>
                  <w:fldChar w:fldCharType="begin"/>
                </w:r>
                <w:r>
                  <w:rPr>
                    <w:rFonts w:ascii="Marianne" w:hAnsi="Marianne"/>
                  </w:rPr>
                  <w:instrText xml:space="preserve"> NUMPAGES  </w:instrText>
                </w:r>
                <w:r>
                  <w:rPr>
                    <w:rFonts w:ascii="Marianne" w:hAnsi="Marianne"/>
                  </w:rPr>
                  <w:fldChar w:fldCharType="separate"/>
                </w:r>
                <w:r>
                  <w:rPr>
                    <w:rFonts w:ascii="Marianne" w:hAnsi="Marianne"/>
                  </w:rPr>
                  <w:t>7</w:t>
                </w:r>
                <w:r>
                  <w:rPr>
                    <w:rFonts w:ascii="Marianne" w:hAnsi="Marianne"/>
                  </w:rPr>
                  <w:fldChar w:fldCharType="end"/>
                </w:r>
              </w:p>
            </w:tc>
            <w:tc>
              <w:tcPr>
                <w:tcW w:w="4423" w:type="dxa"/>
                <w:tcBorders>
                  <w:top w:val="none" w:sz="4" w:space="0" w:color="000000"/>
                  <w:left w:val="none" w:sz="4" w:space="0" w:color="000000"/>
                  <w:bottom w:val="none" w:sz="4" w:space="0" w:color="000000"/>
                  <w:right w:val="none" w:sz="4" w:space="0" w:color="000000"/>
                </w:tcBorders>
                <w:vAlign w:val="bottom"/>
              </w:tcPr>
              <w:p>
                <w:pPr>
                  <w:pStyle w:val="Date"/>
                  <w:jc w:val="left"/>
                  <w:rPr>
                    <w:rFonts w:ascii="Marianne" w:hAnsi="Marianne"/>
                    <w:lang w:val="en-US"/>
                  </w:rPr>
                </w:pPr>
              </w:p>
            </w:tc>
          </w:tr>
          <w:tr>
            <w:trPr>
              <w:trHeight w:hRule="exact" w:val="936"/>
            </w:trPr>
            <w:tc>
              <w:tcPr>
                <w:tcW w:w="9979" w:type="dxa"/>
                <w:gridSpan w:val="3"/>
                <w:tcBorders>
                  <w:top w:val="none" w:sz="4" w:space="0" w:color="000000"/>
                  <w:left w:val="none" w:sz="4" w:space="0" w:color="000000"/>
                  <w:bottom w:val="none" w:sz="4" w:space="0" w:color="000000"/>
                  <w:right w:val="none" w:sz="4" w:space="0" w:color="000000"/>
                </w:tcBorders>
              </w:tcPr>
              <w:p>
                <w:pPr>
                  <w:rPr>
                    <w:lang w:val="en-US"/>
                  </w:rPr>
                </w:pPr>
              </w:p>
            </w:tc>
          </w:tr>
        </w:tbl>
        <w:p>
          <w:pPr>
            <w:pStyle w:val="Pagination"/>
            <w:framePr w:w="0" w:hRule="auto" w:wrap="auto" w:vAnchor="margin" w:hAnchor="text" w:xAlign="left" w:yAlign="inline"/>
            <w:ind w:left="877" w:hanging="877"/>
          </w:pPr>
        </w:p>
      </w:tc>
      <w:tc>
        <w:tcPr>
          <w:tcW w:w="21" w:type="dxa"/>
          <w:tcBorders>
            <w:top w:val="none" w:sz="4" w:space="0" w:color="000000"/>
            <w:left w:val="none" w:sz="4" w:space="0" w:color="000000"/>
            <w:bottom w:val="none" w:sz="4" w:space="0" w:color="000000"/>
            <w:right w:val="none" w:sz="4" w:space="0" w:color="000000"/>
          </w:tcBorders>
          <w:vAlign w:val="bottom"/>
        </w:tcPr>
        <w:p>
          <w:pPr>
            <w:pStyle w:val="Date"/>
            <w:jc w:val="left"/>
            <w:rPr>
              <w:lang w:val="en-US"/>
            </w:rPr>
          </w:pPr>
        </w:p>
      </w:tc>
    </w:tr>
  </w:tbl>
  <w:p>
    <w:pPr>
      <w:tabs>
        <w:tab w:val="left" w:pos="0"/>
      </w:tabs>
      <w:jc w:val="center"/>
      <w:rPr>
        <w:i/>
        <w:iCs/>
        <w:sz w:val="11"/>
        <w:szCs w:val="1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jc w:val="center"/>
      <w:tblLayout w:type="fixed"/>
      <w:tblLook w:val="04A0" w:firstRow="1" w:lastRow="0" w:firstColumn="1" w:lastColumn="0" w:noHBand="0" w:noVBand="1"/>
    </w:tblPr>
    <w:tblGrid>
      <w:gridCol w:w="10206"/>
    </w:tblGrid>
    <w:tr>
      <w:trPr>
        <w:trHeight w:val="338"/>
        <w:jc w:val="center"/>
      </w:trPr>
      <w:tc>
        <w:tcPr>
          <w:tcW w:w="10206" w:type="dxa"/>
        </w:tcPr>
        <w:p>
          <w:pPr>
            <w:pStyle w:val="CompanyInformation"/>
            <w:jc w:val="center"/>
            <w:rPr>
              <w:rFonts w:ascii="Garamond" w:hAnsi="Garamond"/>
              <w:i/>
            </w:rPr>
          </w:pPr>
          <w:r>
            <w:rPr>
              <w:lang w:val="fr-FR" w:eastAsia="fr-FR"/>
            </w:rPr>
            <w:fldChar w:fldCharType="begin"/>
          </w:r>
          <w:r>
            <w:rPr>
              <w:lang w:val="fr-FR" w:eastAsia="fr-FR"/>
            </w:rPr>
            <w:instrText xml:space="preserve"> PAGE </w:instrText>
          </w:r>
          <w:r>
            <w:rPr>
              <w:lang w:val="fr-FR" w:eastAsia="fr-FR"/>
            </w:rPr>
            <w:fldChar w:fldCharType="separate"/>
          </w:r>
          <w:r>
            <w:rPr>
              <w:lang w:val="fr-FR" w:eastAsia="fr-FR"/>
            </w:rPr>
            <w:t>7</w:t>
          </w:r>
          <w:r>
            <w:rPr>
              <w:lang w:val="fr-FR" w:eastAsia="fr-FR"/>
            </w:rPr>
            <w:fldChar w:fldCharType="end"/>
          </w:r>
          <w:r>
            <w:rPr>
              <w:lang w:val="fr-FR" w:eastAsia="fr-FR"/>
            </w:rPr>
            <w:t xml:space="preserve"> / </w:t>
          </w:r>
          <w:r>
            <w:rPr>
              <w:lang w:val="fr-FR" w:eastAsia="fr-FR"/>
            </w:rPr>
            <w:fldChar w:fldCharType="begin"/>
          </w:r>
          <w:r>
            <w:rPr>
              <w:lang w:val="fr-FR" w:eastAsia="fr-FR"/>
            </w:rPr>
            <w:instrText xml:space="preserve"> NUMPAGES   \* MERGEFORMAT </w:instrText>
          </w:r>
          <w:r>
            <w:rPr>
              <w:lang w:val="fr-FR" w:eastAsia="fr-FR"/>
            </w:rPr>
            <w:fldChar w:fldCharType="separate"/>
          </w:r>
          <w:r>
            <w:rPr>
              <w:lang w:val="fr-FR" w:eastAsia="fr-FR"/>
            </w:rPr>
            <w:t>7</w:t>
          </w:r>
          <w:r>
            <w:rPr>
              <w:lang w:val="fr-FR" w:eastAsia="fr-FR"/>
            </w:rPr>
            <w:fldChar w:fldCharType="end"/>
          </w:r>
        </w:p>
      </w:tc>
    </w:tr>
  </w:tbl>
  <w:p>
    <w:pPr>
      <w:pStyle w:val="Pieddepage"/>
      <w:jc w:val="center"/>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horzAnchor="margin" w:tblpXSpec="center" w:tblpY="1"/>
      <w:tblW w:w="11669" w:type="dxa"/>
      <w:tblBorders>
        <w:insideH w:val="single" w:sz="4" w:space="0" w:color="999999"/>
        <w:insideV w:val="single" w:sz="4" w:space="0" w:color="999999"/>
      </w:tblBorders>
      <w:tblCellMar>
        <w:left w:w="86" w:type="dxa"/>
        <w:right w:w="86" w:type="dxa"/>
      </w:tblCellMar>
      <w:tblLook w:val="0000" w:firstRow="0" w:lastRow="0" w:firstColumn="0" w:lastColumn="0" w:noHBand="0" w:noVBand="0"/>
    </w:tblPr>
    <w:tblGrid>
      <w:gridCol w:w="5048"/>
      <w:gridCol w:w="3863"/>
      <w:gridCol w:w="2758"/>
    </w:tblGrid>
    <w:tr>
      <w:trPr>
        <w:trHeight w:val="574"/>
      </w:trPr>
      <w:tc>
        <w:tcPr>
          <w:tcW w:w="5048" w:type="dxa"/>
          <w:vAlign w:val="center"/>
        </w:tcPr>
        <w:p>
          <w:pPr>
            <w:pStyle w:val="CompanyInformation"/>
            <w:rPr>
              <w:lang w:val="fr-FR"/>
            </w:rPr>
          </w:pPr>
          <w:r>
            <w:rPr>
              <w:rFonts w:ascii="Garamond" w:hAnsi="Garamond"/>
              <w:noProof/>
              <w:lang w:val="fr-FR" w:eastAsia="fr-FR"/>
            </w:rPr>
            <mc:AlternateContent>
              <mc:Choice Requires="wpg">
                <w:drawing>
                  <wp:inline distT="0" distB="0" distL="0" distR="0">
                    <wp:extent cx="921385" cy="334645"/>
                    <wp:effectExtent l="0" t="0" r="0" b="8255"/>
                    <wp:docPr id="1" name="Image 16" descr="s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6" descr="sife"/>
                            <pic:cNvPicPr>
                              <a:picLocks noChangeAspect="1"/>
                            </pic:cNvPicPr>
                          </pic:nvPicPr>
                          <pic:blipFill>
                            <a:blip r:embed="rId1"/>
                            <a:stretch/>
                          </pic:blipFill>
                          <pic:spPr bwMode="auto">
                            <a:xfrm>
                              <a:off x="0" y="0"/>
                              <a:ext cx="921385" cy="33464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72.55pt;height:26.35pt;mso-wrap-distance-left:0.00pt;mso-wrap-distance-top:0.00pt;mso-wrap-distance-right:0.00pt;mso-wrap-distance-bottom:0.00pt;z-index:1;" stroked="f">
                    <v:imagedata r:id="rId2" o:title=""/>
                    <o:lock v:ext="edit" rotation="t"/>
                  </v:shape>
                </w:pict>
              </mc:Fallback>
            </mc:AlternateContent>
          </w:r>
        </w:p>
      </w:tc>
      <w:tc>
        <w:tcPr>
          <w:tcW w:w="3863" w:type="dxa"/>
          <w:vAlign w:val="center"/>
        </w:tcPr>
        <w:p>
          <w:pPr>
            <w:pStyle w:val="CompanyInformation"/>
            <w:rPr>
              <w:lang w:val="fr-FR"/>
            </w:rPr>
          </w:pPr>
          <w:r>
            <w:rPr>
              <w:lang w:val="fr-FR"/>
            </w:rPr>
            <w:t>Auteur : Florent Tournois</w:t>
          </w:r>
        </w:p>
        <w:p>
          <w:pPr>
            <w:pStyle w:val="CompanyInformation"/>
            <w:rPr>
              <w:lang w:val="fr-FR"/>
            </w:rPr>
          </w:pPr>
          <w:r>
            <w:rPr>
              <w:lang w:val="fr-FR"/>
            </w:rPr>
            <w:t>Vérificateur : Florent Tournois</w:t>
          </w:r>
        </w:p>
        <w:p>
          <w:pPr>
            <w:pStyle w:val="CompanyInformation"/>
            <w:rPr>
              <w:lang w:val="fr-FR"/>
            </w:rPr>
          </w:pPr>
          <w:r>
            <w:rPr>
              <w:lang w:val="fr-FR"/>
            </w:rPr>
            <w:t>Approbateur : Florent Tournois</w:t>
          </w:r>
        </w:p>
      </w:tc>
      <w:tc>
        <w:tcPr>
          <w:tcW w:w="2758" w:type="dxa"/>
          <w:vAlign w:val="center"/>
        </w:tcPr>
        <w:p>
          <w:pPr>
            <w:pStyle w:val="CompanyInformation"/>
            <w:rPr>
              <w:i/>
              <w:lang w:val="fr-FR"/>
            </w:rPr>
          </w:pPr>
          <w:r>
            <w:rPr>
              <w:rStyle w:val="CompanyInformationItalicChar"/>
              <w:i w:val="0"/>
              <w:lang w:val="fr-FR"/>
            </w:rPr>
            <w:t>Statut : Initial</w:t>
          </w:r>
        </w:p>
        <w:p>
          <w:pPr>
            <w:pStyle w:val="CompanyInformation"/>
            <w:rPr>
              <w:rStyle w:val="CompanyInformationItalicChar"/>
              <w:i w:val="0"/>
              <w:lang w:val="fr-FR"/>
            </w:rPr>
          </w:pPr>
          <w:r>
            <w:rPr>
              <w:rStyle w:val="CompanyInformationItalicChar"/>
              <w:i w:val="0"/>
              <w:lang w:val="fr-FR"/>
            </w:rPr>
            <w:t xml:space="preserve">Création : </w:t>
          </w:r>
        </w:p>
        <w:p>
          <w:pPr>
            <w:pStyle w:val="CompanyInformation"/>
            <w:rPr>
              <w:lang w:val="fr-FR"/>
            </w:rPr>
          </w:pPr>
          <w:r>
            <w:rPr>
              <w:rStyle w:val="CompanyInformationItalicChar"/>
              <w:i w:val="0"/>
              <w:lang w:val="fr-FR"/>
            </w:rPr>
            <w:t xml:space="preserve">Effectif le : </w:t>
          </w:r>
        </w:p>
      </w:tc>
    </w:tr>
  </w:tbl>
  <w:p/>
  <w:p>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horzAnchor="margin" w:tblpXSpec="center" w:tblpY="1"/>
      <w:tblW w:w="11001" w:type="dxa"/>
      <w:tblBorders>
        <w:insideH w:val="single" w:sz="4" w:space="0" w:color="8EB0AB"/>
      </w:tblBorders>
      <w:tblCellMar>
        <w:left w:w="86" w:type="dxa"/>
        <w:right w:w="86" w:type="dxa"/>
      </w:tblCellMar>
      <w:tblLook w:val="0000" w:firstRow="0" w:lastRow="0" w:firstColumn="0" w:lastColumn="0" w:noHBand="0" w:noVBand="0"/>
    </w:tblPr>
    <w:tblGrid>
      <w:gridCol w:w="5245"/>
      <w:gridCol w:w="5756"/>
    </w:tblGrid>
    <w:tr>
      <w:trPr>
        <w:trHeight w:val="555"/>
      </w:trPr>
      <w:tc>
        <w:tcPr>
          <w:tcW w:w="5245" w:type="dxa"/>
          <w:vAlign w:val="center"/>
        </w:tcPr>
        <w:p>
          <w:pPr>
            <w:pStyle w:val="CompanyInformation"/>
            <w:rPr>
              <w:lang w:val="fr-FR"/>
            </w:rPr>
          </w:pPr>
          <w:r>
            <w:rPr>
              <w:lang w:val="fr-FR"/>
            </w:rPr>
            <w:t xml:space="preserve">Ministère de l’Action et des comptes publics - </w:t>
          </w:r>
          <w:r>
            <w:rPr>
              <w:lang w:val="fr-FR" w:eastAsia="fr-FR"/>
            </w:rPr>
            <w:t>AIFE</w:t>
          </w:r>
        </w:p>
      </w:tc>
      <w:tc>
        <w:tcPr>
          <w:tcW w:w="5756" w:type="dxa"/>
          <w:vAlign w:val="center"/>
        </w:tcPr>
        <w:p>
          <w:pPr>
            <w:pStyle w:val="CompanyInformation"/>
            <w:jc w:val="right"/>
            <w:rPr>
              <w:lang w:val="fr-FR" w:eastAsia="fr-FR"/>
            </w:rPr>
          </w:pPr>
          <w:r>
            <w:rPr>
              <w:lang w:val="fr-FR" w:eastAsia="fr-FR"/>
            </w:rPr>
            <w:t>26_AIFE_PPEPOL-CRT – Cadre de réponse</w:t>
          </w:r>
        </w:p>
      </w:tc>
    </w:tr>
  </w:tbl>
  <w:p>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7E0C"/>
    <w:multiLevelType w:val="multilevel"/>
    <w:tmpl w:val="DCC03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863154"/>
    <w:multiLevelType w:val="multilevel"/>
    <w:tmpl w:val="4DD0ACF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49F00AB"/>
    <w:multiLevelType w:val="multilevel"/>
    <w:tmpl w:val="B6240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623E33"/>
    <w:multiLevelType w:val="multilevel"/>
    <w:tmpl w:val="F6F22D34"/>
    <w:lvl w:ilvl="0">
      <w:start w:val="1"/>
      <w:numFmt w:val="bullet"/>
      <w:pStyle w:val="BulletedLis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A3A31"/>
    <w:multiLevelType w:val="multilevel"/>
    <w:tmpl w:val="34FCEE2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E2144FD"/>
    <w:multiLevelType w:val="multilevel"/>
    <w:tmpl w:val="E5186AF6"/>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15:restartNumberingAfterBreak="0">
    <w:nsid w:val="12625CC7"/>
    <w:multiLevelType w:val="multilevel"/>
    <w:tmpl w:val="1C74F72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370615E"/>
    <w:multiLevelType w:val="multilevel"/>
    <w:tmpl w:val="5AB65A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F632F9"/>
    <w:multiLevelType w:val="multilevel"/>
    <w:tmpl w:val="56F6A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F49C7"/>
    <w:multiLevelType w:val="multilevel"/>
    <w:tmpl w:val="3EF4AA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03379"/>
    <w:multiLevelType w:val="multilevel"/>
    <w:tmpl w:val="C9F40C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345092"/>
    <w:multiLevelType w:val="multilevel"/>
    <w:tmpl w:val="91305E14"/>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37A31606"/>
    <w:multiLevelType w:val="multilevel"/>
    <w:tmpl w:val="364E97C6"/>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39911C49"/>
    <w:multiLevelType w:val="multilevel"/>
    <w:tmpl w:val="86EA5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A83A73"/>
    <w:multiLevelType w:val="multilevel"/>
    <w:tmpl w:val="FAD086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424F8E"/>
    <w:multiLevelType w:val="multilevel"/>
    <w:tmpl w:val="A53A09DE"/>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8B1099"/>
    <w:multiLevelType w:val="multilevel"/>
    <w:tmpl w:val="E0B074E2"/>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 w15:restartNumberingAfterBreak="0">
    <w:nsid w:val="464F17CA"/>
    <w:multiLevelType w:val="multilevel"/>
    <w:tmpl w:val="B3A0B3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CC2716"/>
    <w:multiLevelType w:val="multilevel"/>
    <w:tmpl w:val="766A4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193B2F"/>
    <w:multiLevelType w:val="multilevel"/>
    <w:tmpl w:val="7EC6FAB2"/>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0" w15:restartNumberingAfterBreak="0">
    <w:nsid w:val="50231EDD"/>
    <w:multiLevelType w:val="multilevel"/>
    <w:tmpl w:val="6F50B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5E1764"/>
    <w:multiLevelType w:val="multilevel"/>
    <w:tmpl w:val="05EC89EE"/>
    <w:lvl w:ilvl="0">
      <w:start w:val="1"/>
      <w:numFmt w:val="decimal"/>
      <w:pStyle w:val="Titre1"/>
      <w:lvlText w:val="%1"/>
      <w:lvlJc w:val="left"/>
      <w:pPr>
        <w:ind w:left="432" w:hanging="432"/>
      </w:pPr>
      <w:rPr>
        <w:rFonts w:cs="Times New Roman"/>
      </w:rPr>
    </w:lvl>
    <w:lvl w:ilvl="1">
      <w:start w:val="1"/>
      <w:numFmt w:val="decimal"/>
      <w:pStyle w:val="Titre2"/>
      <w:lvlText w:val="%1.%2"/>
      <w:lvlJc w:val="left"/>
      <w:pPr>
        <w:ind w:left="576" w:hanging="576"/>
      </w:pPr>
      <w:rPr>
        <w:rFonts w:cs="Times New Roman"/>
      </w:rPr>
    </w:lvl>
    <w:lvl w:ilvl="2">
      <w:start w:val="1"/>
      <w:numFmt w:val="decimal"/>
      <w:pStyle w:val="Titre3"/>
      <w:lvlText w:val="%1.%2.%3"/>
      <w:lvlJc w:val="left"/>
      <w:pPr>
        <w:ind w:left="720" w:hanging="720"/>
      </w:pPr>
      <w:rPr>
        <w:rFonts w:cs="Times New Roman"/>
      </w:rPr>
    </w:lvl>
    <w:lvl w:ilvl="3">
      <w:start w:val="1"/>
      <w:numFmt w:val="decimal"/>
      <w:pStyle w:val="Titre4"/>
      <w:lvlText w:val="%1.%2.%3.%4"/>
      <w:lvlJc w:val="left"/>
      <w:pPr>
        <w:ind w:left="864" w:hanging="864"/>
      </w:pPr>
      <w:rPr>
        <w:rFonts w:cs="Times New Roman"/>
      </w:rPr>
    </w:lvl>
    <w:lvl w:ilvl="4">
      <w:start w:val="1"/>
      <w:numFmt w:val="decimal"/>
      <w:pStyle w:val="Titre5"/>
      <w:lvlText w:val="%1.%2.%3.%4.%5"/>
      <w:lvlJc w:val="left"/>
      <w:pPr>
        <w:ind w:left="1008" w:hanging="1008"/>
      </w:pPr>
      <w:rPr>
        <w:rFonts w:cs="Times New Roman"/>
      </w:rPr>
    </w:lvl>
    <w:lvl w:ilvl="5">
      <w:start w:val="1"/>
      <w:numFmt w:val="decimal"/>
      <w:pStyle w:val="Titre6"/>
      <w:lvlText w:val="%1.%2.%3.%4.%5.%6"/>
      <w:lvlJc w:val="left"/>
      <w:pPr>
        <w:ind w:left="1152" w:hanging="1152"/>
      </w:pPr>
      <w:rPr>
        <w:rFonts w:cs="Times New Roman"/>
      </w:rPr>
    </w:lvl>
    <w:lvl w:ilvl="6">
      <w:start w:val="1"/>
      <w:numFmt w:val="decimal"/>
      <w:pStyle w:val="Titre7"/>
      <w:lvlText w:val="%1.%2.%3.%4.%5.%6.%7"/>
      <w:lvlJc w:val="left"/>
      <w:pPr>
        <w:ind w:left="1296" w:hanging="1296"/>
      </w:pPr>
      <w:rPr>
        <w:rFonts w:cs="Times New Roman"/>
      </w:rPr>
    </w:lvl>
    <w:lvl w:ilvl="7">
      <w:start w:val="1"/>
      <w:numFmt w:val="decimal"/>
      <w:pStyle w:val="Titre8"/>
      <w:lvlText w:val="%1.%2.%3.%4.%5.%6.%7.%8"/>
      <w:lvlJc w:val="left"/>
      <w:pPr>
        <w:ind w:left="1440" w:hanging="1440"/>
      </w:pPr>
      <w:rPr>
        <w:rFonts w:cs="Times New Roman"/>
      </w:rPr>
    </w:lvl>
    <w:lvl w:ilvl="8">
      <w:start w:val="1"/>
      <w:numFmt w:val="decimal"/>
      <w:pStyle w:val="Titre9"/>
      <w:lvlText w:val="%1.%2.%3.%4.%5.%6.%7.%8.%9"/>
      <w:lvlJc w:val="left"/>
      <w:pPr>
        <w:ind w:left="1584" w:hanging="1584"/>
      </w:pPr>
      <w:rPr>
        <w:rFonts w:cs="Times New Roman"/>
      </w:rPr>
    </w:lvl>
  </w:abstractNum>
  <w:abstractNum w:abstractNumId="22" w15:restartNumberingAfterBreak="0">
    <w:nsid w:val="52E27923"/>
    <w:multiLevelType w:val="multilevel"/>
    <w:tmpl w:val="34FCEE2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BBF7612"/>
    <w:multiLevelType w:val="multilevel"/>
    <w:tmpl w:val="B85E7706"/>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4" w15:restartNumberingAfterBreak="0">
    <w:nsid w:val="602A661E"/>
    <w:multiLevelType w:val="multilevel"/>
    <w:tmpl w:val="C89EF464"/>
    <w:lvl w:ilvl="0">
      <w:start w:val="1"/>
      <w:numFmt w:val="bullet"/>
      <w:lvlText w:val="-"/>
      <w:lvlJc w:val="left"/>
      <w:pPr>
        <w:ind w:left="720" w:hanging="360"/>
      </w:pPr>
      <w:rPr>
        <w:rFonts w:ascii="Verdana" w:eastAsia="Times New Roman"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F84435"/>
    <w:multiLevelType w:val="multilevel"/>
    <w:tmpl w:val="E33AA390"/>
    <w:lvl w:ilvl="0">
      <w:start w:val="1"/>
      <w:numFmt w:val="lowerLetter"/>
      <w:lvlText w:val="%1."/>
      <w:lvlJc w:val="left"/>
      <w:pPr>
        <w:ind w:left="376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6" w15:restartNumberingAfterBreak="0">
    <w:nsid w:val="62B15FE6"/>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190F44"/>
    <w:multiLevelType w:val="multilevel"/>
    <w:tmpl w:val="9AD2D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3F5206"/>
    <w:multiLevelType w:val="multilevel"/>
    <w:tmpl w:val="02B8AFF4"/>
    <w:lvl w:ilvl="0">
      <w:start w:val="1"/>
      <w:numFmt w:val="bullet"/>
      <w:pStyle w:val="Liste1"/>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C0D6AC6"/>
    <w:multiLevelType w:val="multilevel"/>
    <w:tmpl w:val="1E2E0A6A"/>
    <w:lvl w:ilvl="0">
      <w:start w:val="1"/>
      <w:numFmt w:val="decimal"/>
      <w:pStyle w:val="NumberedList"/>
      <w:lvlText w:val="%1."/>
      <w:lvlJc w:val="left"/>
      <w:pPr>
        <w:tabs>
          <w:tab w:val="num" w:pos="720"/>
        </w:tabs>
        <w:ind w:left="720" w:hanging="360"/>
      </w:pPr>
      <w:rPr>
        <w:rFonts w:ascii="Verdana" w:hAnsi="Verdana" w:cs="Times New Roman" w:hint="default"/>
        <w:sz w:val="16"/>
        <w:szCs w:val="1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74A1C3F"/>
    <w:multiLevelType w:val="multilevel"/>
    <w:tmpl w:val="954E7BB8"/>
    <w:lvl w:ilvl="0">
      <w:start w:val="1"/>
      <w:numFmt w:val="bullet"/>
      <w:pStyle w:val="lmentsPointsdaction"/>
      <w:lvlText w:val=""/>
      <w:lvlJc w:val="left"/>
      <w:pPr>
        <w:tabs>
          <w:tab w:val="num" w:pos="360"/>
        </w:tabs>
        <w:ind w:left="360" w:hanging="360"/>
      </w:pPr>
      <w:rPr>
        <w:rFonts w:ascii="Wingdings" w:hAnsi="Wingdings"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78F1765C"/>
    <w:multiLevelType w:val="multilevel"/>
    <w:tmpl w:val="EDB02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C150A6"/>
    <w:multiLevelType w:val="multilevel"/>
    <w:tmpl w:val="91063A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F94550"/>
    <w:multiLevelType w:val="multilevel"/>
    <w:tmpl w:val="AE1024FE"/>
    <w:lvl w:ilvl="0">
      <w:start w:val="1"/>
      <w:numFmt w:val="decimal"/>
      <w:pStyle w:val="Lgende"/>
      <w:lvlText w:val="*"/>
      <w:lvlJc w:val="left"/>
      <w:rPr>
        <w:rFonts w:cs="Times New Roman"/>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num w:numId="1">
    <w:abstractNumId w:val="33"/>
    <w:lvlOverride w:ilvl="0">
      <w:lvl w:ilvl="0">
        <w:start w:val="1"/>
        <w:numFmt w:val="bullet"/>
        <w:pStyle w:val="Lgende"/>
        <w:lvlText w:val=""/>
        <w:legacy w:legacy="1" w:legacySpace="0" w:legacyIndent="120"/>
        <w:lvlJc w:val="left"/>
        <w:pPr>
          <w:ind w:left="1920" w:hanging="120"/>
        </w:pPr>
        <w:rPr>
          <w:rFonts w:ascii="Symbol" w:hAnsi="Symbol" w:hint="default"/>
          <w:sz w:val="18"/>
        </w:rPr>
      </w:lvl>
    </w:lvlOverride>
  </w:num>
  <w:num w:numId="2">
    <w:abstractNumId w:val="3"/>
  </w:num>
  <w:num w:numId="3">
    <w:abstractNumId w:val="29"/>
  </w:num>
  <w:num w:numId="4">
    <w:abstractNumId w:val="21"/>
  </w:num>
  <w:num w:numId="5">
    <w:abstractNumId w:val="30"/>
  </w:num>
  <w:num w:numId="6">
    <w:abstractNumId w:val="31"/>
  </w:num>
  <w:num w:numId="7">
    <w:abstractNumId w:val="10"/>
  </w:num>
  <w:num w:numId="8">
    <w:abstractNumId w:val="20"/>
  </w:num>
  <w:num w:numId="9">
    <w:abstractNumId w:val="18"/>
  </w:num>
  <w:num w:numId="10">
    <w:abstractNumId w:val="2"/>
  </w:num>
  <w:num w:numId="11">
    <w:abstractNumId w:val="8"/>
  </w:num>
  <w:num w:numId="12">
    <w:abstractNumId w:val="28"/>
  </w:num>
  <w:num w:numId="13">
    <w:abstractNumId w:val="13"/>
  </w:num>
  <w:num w:numId="14">
    <w:abstractNumId w:val="17"/>
  </w:num>
  <w:num w:numId="15">
    <w:abstractNumId w:val="9"/>
  </w:num>
  <w:num w:numId="16">
    <w:abstractNumId w:val="24"/>
  </w:num>
  <w:num w:numId="17">
    <w:abstractNumId w:val="7"/>
  </w:num>
  <w:num w:numId="18">
    <w:abstractNumId w:val="15"/>
  </w:num>
  <w:num w:numId="19">
    <w:abstractNumId w:val="1"/>
  </w:num>
  <w:num w:numId="20">
    <w:abstractNumId w:val="14"/>
  </w:num>
  <w:num w:numId="21">
    <w:abstractNumId w:val="25"/>
  </w:num>
  <w:num w:numId="22">
    <w:abstractNumId w:val="19"/>
  </w:num>
  <w:num w:numId="23">
    <w:abstractNumId w:val="5"/>
  </w:num>
  <w:num w:numId="24">
    <w:abstractNumId w:val="16"/>
  </w:num>
  <w:num w:numId="25">
    <w:abstractNumId w:val="11"/>
  </w:num>
  <w:num w:numId="26">
    <w:abstractNumId w:val="23"/>
  </w:num>
  <w:num w:numId="27">
    <w:abstractNumId w:val="21"/>
  </w:num>
  <w:num w:numId="28">
    <w:abstractNumId w:val="27"/>
  </w:num>
  <w:num w:numId="29">
    <w:abstractNumId w:val="21"/>
  </w:num>
  <w:num w:numId="30">
    <w:abstractNumId w:val="12"/>
  </w:num>
  <w:num w:numId="31">
    <w:abstractNumId w:val="32"/>
  </w:num>
  <w:num w:numId="32">
    <w:abstractNumId w:val="26"/>
  </w:num>
  <w:num w:numId="33">
    <w:abstractNumId w:val="0"/>
  </w:num>
  <w:num w:numId="34">
    <w:abstractNumId w:val="6"/>
  </w:num>
  <w:num w:numId="35">
    <w:abstractNumId w:val="4"/>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F4725-7699-4802-BFE4-50C753ABB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pPr>
    <w:rPr>
      <w:rFonts w:ascii="Marianne" w:hAnsi="Marianne"/>
      <w:lang w:eastAsia="en-US"/>
    </w:rPr>
  </w:style>
  <w:style w:type="paragraph" w:styleId="Titre1">
    <w:name w:val="heading 1"/>
    <w:basedOn w:val="Normal"/>
    <w:next w:val="Normal"/>
    <w:link w:val="Titre1Car"/>
    <w:uiPriority w:val="9"/>
    <w:qFormat/>
    <w:pPr>
      <w:keepNext/>
      <w:pageBreakBefore/>
      <w:numPr>
        <w:numId w:val="4"/>
      </w:numPr>
      <w:spacing w:before="240" w:after="40" w:line="240" w:lineRule="auto"/>
      <w:outlineLvl w:val="0"/>
    </w:pPr>
    <w:rPr>
      <w:b/>
      <w:caps/>
      <w:sz w:val="28"/>
      <w:szCs w:val="24"/>
    </w:rPr>
  </w:style>
  <w:style w:type="paragraph" w:styleId="Titre2">
    <w:name w:val="heading 2"/>
    <w:basedOn w:val="Normal"/>
    <w:next w:val="Normal"/>
    <w:link w:val="Titre2Car"/>
    <w:uiPriority w:val="9"/>
    <w:qFormat/>
    <w:pPr>
      <w:keepNext/>
      <w:numPr>
        <w:ilvl w:val="1"/>
        <w:numId w:val="4"/>
      </w:numPr>
      <w:spacing w:before="240" w:after="40" w:line="240" w:lineRule="auto"/>
      <w:outlineLvl w:val="1"/>
    </w:pPr>
    <w:rPr>
      <w:b/>
      <w:sz w:val="28"/>
    </w:rPr>
  </w:style>
  <w:style w:type="paragraph" w:styleId="Titre3">
    <w:name w:val="heading 3"/>
    <w:basedOn w:val="Titre2"/>
    <w:next w:val="Normal"/>
    <w:link w:val="Titre3Car"/>
    <w:uiPriority w:val="99"/>
    <w:qFormat/>
    <w:pPr>
      <w:numPr>
        <w:ilvl w:val="2"/>
      </w:numPr>
      <w:outlineLvl w:val="2"/>
    </w:pPr>
    <w:rPr>
      <w:sz w:val="24"/>
    </w:rPr>
  </w:style>
  <w:style w:type="paragraph" w:styleId="Titre4">
    <w:name w:val="heading 4"/>
    <w:basedOn w:val="Titre3"/>
    <w:next w:val="Normal"/>
    <w:link w:val="Titre4Car"/>
    <w:uiPriority w:val="99"/>
    <w:qFormat/>
    <w:pPr>
      <w:keepLines/>
      <w:numPr>
        <w:ilvl w:val="3"/>
      </w:numPr>
      <w:ind w:left="862" w:hanging="862"/>
      <w:outlineLvl w:val="3"/>
    </w:pPr>
    <w:rPr>
      <w:spacing w:val="-4"/>
      <w:sz w:val="22"/>
    </w:rPr>
  </w:style>
  <w:style w:type="paragraph" w:styleId="Titre5">
    <w:name w:val="heading 5"/>
    <w:basedOn w:val="Titre4"/>
    <w:next w:val="Normal"/>
    <w:link w:val="Titre5Car"/>
    <w:uiPriority w:val="99"/>
    <w:qFormat/>
    <w:pPr>
      <w:numPr>
        <w:ilvl w:val="4"/>
      </w:numPr>
      <w:ind w:left="1009" w:hanging="1009"/>
      <w:outlineLvl w:val="4"/>
    </w:pPr>
    <w:rPr>
      <w:sz w:val="20"/>
    </w:rPr>
  </w:style>
  <w:style w:type="paragraph" w:styleId="Titre6">
    <w:name w:val="heading 6"/>
    <w:basedOn w:val="Titre5"/>
    <w:next w:val="Normal"/>
    <w:link w:val="Titre6Car"/>
    <w:uiPriority w:val="99"/>
    <w:qFormat/>
    <w:pPr>
      <w:numPr>
        <w:ilvl w:val="5"/>
      </w:numPr>
      <w:spacing w:line="220" w:lineRule="atLeast"/>
      <w:ind w:left="1151" w:hanging="1151"/>
      <w:outlineLvl w:val="5"/>
    </w:pPr>
    <w:rPr>
      <w:i/>
    </w:rPr>
  </w:style>
  <w:style w:type="paragraph" w:styleId="Titre7">
    <w:name w:val="heading 7"/>
    <w:basedOn w:val="Titre6"/>
    <w:next w:val="Normal"/>
    <w:link w:val="Titre7Car"/>
    <w:uiPriority w:val="99"/>
    <w:qFormat/>
    <w:pPr>
      <w:numPr>
        <w:ilvl w:val="6"/>
      </w:numPr>
      <w:ind w:left="1298" w:hanging="1298"/>
      <w:outlineLvl w:val="6"/>
    </w:pPr>
  </w:style>
  <w:style w:type="paragraph" w:styleId="Titre8">
    <w:name w:val="heading 8"/>
    <w:basedOn w:val="Titre7"/>
    <w:next w:val="Normal"/>
    <w:link w:val="Titre8Car"/>
    <w:uiPriority w:val="99"/>
    <w:qFormat/>
    <w:pPr>
      <w:numPr>
        <w:ilvl w:val="7"/>
      </w:numPr>
      <w:outlineLvl w:val="7"/>
    </w:pPr>
  </w:style>
  <w:style w:type="paragraph" w:styleId="Titre9">
    <w:name w:val="heading 9"/>
    <w:basedOn w:val="Titre8"/>
    <w:next w:val="Normal"/>
    <w:link w:val="Titre9Car"/>
    <w:uiPriority w:val="99"/>
    <w:qFormat/>
    <w:pPr>
      <w:numPr>
        <w:ilvl w:val="8"/>
      </w:numPr>
      <w:ind w:left="1582" w:hanging="1582"/>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QuoteChar">
    <w:name w:val="Quote Char"/>
    <w:basedOn w:val="Policepardfaut"/>
    <w:uiPriority w:val="29"/>
    <w:rPr>
      <w:i/>
      <w:iCs/>
      <w:color w:val="404040" w:themeColor="text1" w:themeTint="BF"/>
    </w:rPr>
  </w:style>
  <w:style w:type="character" w:styleId="Accentuationintense">
    <w:name w:val="Intense Emphasis"/>
    <w:basedOn w:val="Policepardfaut"/>
    <w:uiPriority w:val="21"/>
    <w:qFormat/>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dnoteTextChar">
    <w:name w:val="Endnote Text Char"/>
    <w:basedOn w:val="Policepardfaut"/>
    <w:uiPriority w:val="99"/>
    <w:semiHidden/>
    <w:rPr>
      <w:sz w:val="20"/>
      <w:szCs w:val="20"/>
    </w:rPr>
  </w:style>
  <w:style w:type="character" w:styleId="Lienhypertextesuivivisit">
    <w:name w:val="FollowedHyperlink"/>
    <w:basedOn w:val="Policepardfaut"/>
    <w:uiPriority w:val="99"/>
    <w:semiHidden/>
    <w:unhideWhenUsed/>
    <w:rPr>
      <w:color w:val="954F72" w:themeColor="followedHyperlink"/>
      <w:u w:val="single"/>
    </w:rPr>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character" w:customStyle="1" w:styleId="IntenseQuoteChar">
    <w:name w:val="Intense Quote Char"/>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au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rPr>
      <w:color w:val="40404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au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au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au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auNormal"/>
    <w:uiPriority w:val="99"/>
    <w:rPr>
      <w:color w:val="40404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au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character" w:customStyle="1" w:styleId="Titre1Car">
    <w:name w:val="Titre 1 Car"/>
    <w:link w:val="Titre1"/>
    <w:uiPriority w:val="9"/>
    <w:rPr>
      <w:rFonts w:ascii="Marianne" w:hAnsi="Marianne"/>
      <w:b/>
      <w:caps/>
      <w:sz w:val="28"/>
      <w:szCs w:val="24"/>
      <w:lang w:eastAsia="en-US"/>
    </w:rPr>
  </w:style>
  <w:style w:type="character" w:customStyle="1" w:styleId="Titre2Car">
    <w:name w:val="Titre 2 Car"/>
    <w:link w:val="Titre2"/>
    <w:uiPriority w:val="9"/>
    <w:rPr>
      <w:rFonts w:ascii="Marianne" w:hAnsi="Marianne"/>
      <w:b/>
      <w:sz w:val="28"/>
      <w:lang w:eastAsia="en-US"/>
    </w:rPr>
  </w:style>
  <w:style w:type="character" w:customStyle="1" w:styleId="Titre3Car">
    <w:name w:val="Titre 3 Car"/>
    <w:link w:val="Titre3"/>
    <w:uiPriority w:val="9"/>
    <w:rPr>
      <w:rFonts w:ascii="Marianne" w:hAnsi="Marianne"/>
      <w:b/>
      <w:sz w:val="24"/>
      <w:lang w:eastAsia="en-US"/>
    </w:rPr>
  </w:style>
  <w:style w:type="character" w:customStyle="1" w:styleId="Titre4Car">
    <w:name w:val="Titre 4 Car"/>
    <w:link w:val="Titre4"/>
    <w:uiPriority w:val="9"/>
    <w:rPr>
      <w:rFonts w:ascii="Marianne" w:hAnsi="Marianne"/>
      <w:b/>
      <w:spacing w:val="-4"/>
      <w:sz w:val="22"/>
      <w:lang w:eastAsia="en-US"/>
    </w:rPr>
  </w:style>
  <w:style w:type="character" w:customStyle="1" w:styleId="Titre5Car">
    <w:name w:val="Titre 5 Car"/>
    <w:link w:val="Titre5"/>
    <w:uiPriority w:val="9"/>
    <w:rPr>
      <w:rFonts w:ascii="Marianne" w:hAnsi="Marianne"/>
      <w:b/>
      <w:spacing w:val="-4"/>
      <w:lang w:eastAsia="en-US"/>
    </w:rPr>
  </w:style>
  <w:style w:type="character" w:customStyle="1" w:styleId="Titre6Car">
    <w:name w:val="Titre 6 Car"/>
    <w:link w:val="Titre6"/>
    <w:uiPriority w:val="9"/>
    <w:rPr>
      <w:rFonts w:ascii="Marianne" w:hAnsi="Marianne"/>
      <w:b/>
      <w:i/>
      <w:spacing w:val="-4"/>
      <w:lang w:eastAsia="en-US"/>
    </w:rPr>
  </w:style>
  <w:style w:type="character" w:customStyle="1" w:styleId="Titre7Car">
    <w:name w:val="Titre 7 Car"/>
    <w:link w:val="Titre7"/>
    <w:uiPriority w:val="9"/>
    <w:rPr>
      <w:rFonts w:ascii="Verdana" w:hAnsi="Verdana"/>
      <w:i/>
      <w:spacing w:val="-4"/>
      <w:sz w:val="17"/>
      <w:lang w:eastAsia="en-US"/>
    </w:rPr>
  </w:style>
  <w:style w:type="character" w:customStyle="1" w:styleId="Titre8Car">
    <w:name w:val="Titre 8 Car"/>
    <w:link w:val="Titre8"/>
    <w:uiPriority w:val="9"/>
    <w:rPr>
      <w:rFonts w:ascii="Verdana" w:hAnsi="Verdana"/>
      <w:i/>
      <w:spacing w:val="-4"/>
      <w:sz w:val="17"/>
      <w:lang w:eastAsia="en-US"/>
    </w:rPr>
  </w:style>
  <w:style w:type="character" w:customStyle="1" w:styleId="Titre9Car">
    <w:name w:val="Titre 9 Car"/>
    <w:link w:val="Titre9"/>
    <w:uiPriority w:val="9"/>
    <w:rPr>
      <w:rFonts w:ascii="Verdana" w:hAnsi="Verdana"/>
      <w:i/>
      <w:spacing w:val="-4"/>
      <w:sz w:val="17"/>
      <w:lang w:eastAsia="en-US"/>
    </w:rPr>
  </w:style>
  <w:style w:type="paragraph" w:customStyle="1" w:styleId="CompanyInformation">
    <w:name w:val="Company Information"/>
    <w:basedOn w:val="Normal"/>
    <w:link w:val="CompanyInformationChar"/>
    <w:pPr>
      <w:spacing w:line="240" w:lineRule="auto"/>
    </w:pPr>
    <w:rPr>
      <w:color w:val="808080"/>
      <w:sz w:val="15"/>
      <w:lang w:val="en-US"/>
    </w:rPr>
  </w:style>
  <w:style w:type="character" w:customStyle="1" w:styleId="CompanyInformationChar">
    <w:name w:val="Company Information Char"/>
    <w:link w:val="CompanyInformation"/>
    <w:rPr>
      <w:rFonts w:ascii="Verdana" w:hAnsi="Verdana"/>
      <w:color w:val="808080"/>
      <w:sz w:val="15"/>
      <w:lang w:val="en-US" w:eastAsia="en-US"/>
    </w:rPr>
  </w:style>
  <w:style w:type="paragraph" w:customStyle="1" w:styleId="InsideTitle">
    <w:name w:val="Inside Title"/>
    <w:basedOn w:val="Normal"/>
    <w:pPr>
      <w:keepNext/>
      <w:spacing w:before="2400" w:line="240" w:lineRule="auto"/>
    </w:pPr>
    <w:rPr>
      <w:b/>
      <w:sz w:val="32"/>
    </w:rPr>
  </w:style>
  <w:style w:type="paragraph" w:styleId="Lgende">
    <w:name w:val="caption"/>
    <w:basedOn w:val="Normal"/>
    <w:next w:val="Normal"/>
    <w:uiPriority w:val="35"/>
    <w:qFormat/>
    <w:pPr>
      <w:keepNext/>
      <w:numPr>
        <w:numId w:val="1"/>
      </w:numPr>
      <w:spacing w:before="60" w:after="240" w:line="220" w:lineRule="atLeast"/>
    </w:pPr>
    <w:rPr>
      <w:rFonts w:ascii="Arial Narrow" w:hAnsi="Arial Narrow"/>
      <w:sz w:val="18"/>
    </w:rPr>
  </w:style>
  <w:style w:type="paragraph" w:customStyle="1" w:styleId="InsideSubtitle">
    <w:name w:val="Inside Subtitle"/>
    <w:basedOn w:val="Normal"/>
    <w:pPr>
      <w:spacing w:after="200" w:line="240" w:lineRule="auto"/>
    </w:pPr>
    <w:rPr>
      <w:i/>
      <w:sz w:val="24"/>
    </w:rPr>
  </w:style>
  <w:style w:type="paragraph" w:customStyle="1" w:styleId="BulletedList">
    <w:name w:val="Bulleted List"/>
    <w:basedOn w:val="Normal"/>
    <w:link w:val="BulletedListChar"/>
    <w:pPr>
      <w:numPr>
        <w:numId w:val="2"/>
      </w:numPr>
      <w:spacing w:after="80"/>
      <w:contextualSpacing/>
    </w:pPr>
    <w:rPr>
      <w:lang w:val="en-US"/>
    </w:rPr>
  </w:style>
  <w:style w:type="character" w:customStyle="1" w:styleId="BulletedListChar">
    <w:name w:val="Bulleted List Char"/>
    <w:link w:val="BulletedList"/>
    <w:rPr>
      <w:rFonts w:ascii="Verdana" w:hAnsi="Verdana"/>
      <w:sz w:val="17"/>
      <w:lang w:val="en-US" w:eastAsia="en-US"/>
    </w:rPr>
  </w:style>
  <w:style w:type="character" w:styleId="Marquedecommentaire">
    <w:name w:val="annotation reference"/>
    <w:uiPriority w:val="99"/>
    <w:semiHidden/>
    <w:rPr>
      <w:rFonts w:ascii="Arial" w:hAnsi="Arial"/>
      <w:sz w:val="16"/>
    </w:rPr>
  </w:style>
  <w:style w:type="paragraph" w:styleId="Commentaire">
    <w:name w:val="annotation text"/>
    <w:basedOn w:val="Normal"/>
    <w:link w:val="CommentaireCar"/>
    <w:uiPriority w:val="99"/>
    <w:semiHidden/>
  </w:style>
  <w:style w:type="character" w:customStyle="1" w:styleId="CommentaireCar">
    <w:name w:val="Commentaire Car"/>
    <w:link w:val="Commentaire"/>
    <w:uiPriority w:val="99"/>
    <w:semiHidden/>
    <w:rPr>
      <w:rFonts w:ascii="Verdana" w:hAnsi="Verdana"/>
      <w:lang w:eastAsia="en-US"/>
    </w:rPr>
  </w:style>
  <w:style w:type="paragraph" w:customStyle="1" w:styleId="NumberedList">
    <w:name w:val="Numbered List"/>
    <w:basedOn w:val="Normal"/>
    <w:link w:val="NumberedListChar"/>
    <w:pPr>
      <w:numPr>
        <w:numId w:val="3"/>
      </w:numPr>
      <w:spacing w:after="80"/>
      <w:contextualSpacing/>
    </w:pPr>
    <w:rPr>
      <w:lang w:val="en-US"/>
    </w:rPr>
  </w:style>
  <w:style w:type="character" w:customStyle="1" w:styleId="NumberedListChar">
    <w:name w:val="Numbered List Char"/>
    <w:link w:val="NumberedList"/>
    <w:rPr>
      <w:rFonts w:ascii="Verdana" w:hAnsi="Verdana"/>
      <w:sz w:val="17"/>
      <w:lang w:val="en-US" w:eastAsia="en-US"/>
    </w:rPr>
  </w:style>
  <w:style w:type="character" w:customStyle="1" w:styleId="CorpsdetexteCar">
    <w:name w:val="Corps de texte Car"/>
    <w:link w:val="Corpsdetexte"/>
    <w:rPr>
      <w:rFonts w:ascii="Verdana" w:hAnsi="Verdana"/>
      <w:spacing w:val="10"/>
      <w:sz w:val="17"/>
      <w:lang w:val="fr-FR" w:eastAsia="en-US"/>
    </w:rPr>
  </w:style>
  <w:style w:type="paragraph" w:styleId="Corpsdetexte">
    <w:name w:val="Body Text"/>
    <w:basedOn w:val="Normal"/>
    <w:link w:val="CorpsdetexteCar"/>
    <w:pPr>
      <w:spacing w:after="200" w:line="240" w:lineRule="exact"/>
    </w:pPr>
    <w:rPr>
      <w:spacing w:val="10"/>
    </w:rPr>
  </w:style>
  <w:style w:type="character" w:customStyle="1" w:styleId="BodyTextChar1">
    <w:name w:val="Body Text Char1"/>
    <w:uiPriority w:val="99"/>
    <w:semiHidden/>
    <w:rPr>
      <w:rFonts w:ascii="Verdana" w:hAnsi="Verdana"/>
      <w:sz w:val="17"/>
      <w:lang w:eastAsia="en-US"/>
    </w:rPr>
  </w:style>
  <w:style w:type="character" w:styleId="Appeldenotedefin">
    <w:name w:val="endnote reference"/>
    <w:uiPriority w:val="99"/>
    <w:semiHidden/>
    <w:rPr>
      <w:vertAlign w:val="superscript"/>
    </w:rPr>
  </w:style>
  <w:style w:type="paragraph" w:styleId="Notedefin">
    <w:name w:val="endnote text"/>
    <w:basedOn w:val="Normal"/>
    <w:link w:val="NotedefinCar"/>
    <w:uiPriority w:val="99"/>
    <w:semiHidden/>
  </w:style>
  <w:style w:type="character" w:customStyle="1" w:styleId="NotedefinCar">
    <w:name w:val="Note de fin Car"/>
    <w:link w:val="Notedefin"/>
    <w:uiPriority w:val="99"/>
    <w:semiHidden/>
    <w:rPr>
      <w:rFonts w:ascii="Verdana" w:hAnsi="Verdana"/>
      <w:lang w:eastAsia="en-US"/>
    </w:rPr>
  </w:style>
  <w:style w:type="paragraph" w:customStyle="1" w:styleId="BlockQuotation">
    <w:name w:val="Block Quotation"/>
    <w:basedOn w:val="Normal"/>
    <w:link w:val="BlockQuotationChar"/>
    <w:pPr>
      <w:spacing w:before="80" w:after="80"/>
      <w:ind w:left="720"/>
    </w:pPr>
    <w:rPr>
      <w:spacing w:val="-10"/>
      <w:lang w:val="en-US"/>
    </w:rPr>
  </w:style>
  <w:style w:type="character" w:customStyle="1" w:styleId="BlockQuotationChar">
    <w:name w:val="Block Quotation Char"/>
    <w:link w:val="BlockQuotation"/>
    <w:rPr>
      <w:rFonts w:ascii="Verdana" w:hAnsi="Verdana"/>
      <w:spacing w:val="-10"/>
      <w:sz w:val="17"/>
      <w:lang w:val="en-US" w:eastAsia="en-US"/>
    </w:rPr>
  </w:style>
  <w:style w:type="character" w:styleId="Appelnotedebasdep">
    <w:name w:val="footnote reference"/>
    <w:uiPriority w:val="99"/>
    <w:rPr>
      <w:vertAlign w:val="superscript"/>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rPr>
      <w:rFonts w:ascii="Verdana" w:hAnsi="Verdana"/>
      <w:lang w:eastAsia="en-US"/>
    </w:rPr>
  </w:style>
  <w:style w:type="paragraph" w:styleId="En-tte">
    <w:name w:val="header"/>
    <w:basedOn w:val="Normal"/>
    <w:link w:val="En-tteCar"/>
    <w:pPr>
      <w:tabs>
        <w:tab w:val="center" w:pos="4320"/>
        <w:tab w:val="right" w:pos="8640"/>
      </w:tabs>
    </w:pPr>
  </w:style>
  <w:style w:type="character" w:customStyle="1" w:styleId="En-tteCar">
    <w:name w:val="En-tête Car"/>
    <w:link w:val="En-tte"/>
    <w:semiHidden/>
    <w:rPr>
      <w:rFonts w:ascii="Verdana" w:hAnsi="Verdana"/>
      <w:sz w:val="17"/>
      <w:lang w:eastAsia="en-US"/>
    </w:rPr>
  </w:style>
  <w:style w:type="paragraph" w:styleId="Index1">
    <w:name w:val="index 1"/>
    <w:basedOn w:val="Normal"/>
    <w:uiPriority w:val="99"/>
    <w:semiHidden/>
  </w:style>
  <w:style w:type="paragraph" w:styleId="Index2">
    <w:name w:val="index 2"/>
    <w:basedOn w:val="Normal"/>
    <w:uiPriority w:val="99"/>
    <w:semiHidden/>
    <w:pPr>
      <w:ind w:left="720"/>
    </w:pPr>
  </w:style>
  <w:style w:type="paragraph" w:styleId="Index3">
    <w:name w:val="index 3"/>
    <w:basedOn w:val="Normal"/>
    <w:uiPriority w:val="99"/>
    <w:semiHidden/>
  </w:style>
  <w:style w:type="paragraph" w:styleId="Index4">
    <w:name w:val="index 4"/>
    <w:basedOn w:val="Normal"/>
    <w:uiPriority w:val="99"/>
    <w:semiHidden/>
    <w:pPr>
      <w:ind w:left="1440"/>
    </w:pPr>
  </w:style>
  <w:style w:type="paragraph" w:styleId="Index5">
    <w:name w:val="index 5"/>
    <w:basedOn w:val="Normal"/>
    <w:uiPriority w:val="99"/>
    <w:semiHidden/>
    <w:pPr>
      <w:ind w:left="1800"/>
    </w:pPr>
  </w:style>
  <w:style w:type="paragraph" w:styleId="Titreindex">
    <w:name w:val="index heading"/>
    <w:basedOn w:val="Normal"/>
    <w:next w:val="Index1"/>
    <w:uiPriority w:val="99"/>
    <w:semiHidden/>
    <w:pPr>
      <w:spacing w:line="480" w:lineRule="atLeast"/>
    </w:pPr>
    <w:rPr>
      <w:rFonts w:ascii="Arial Black" w:hAnsi="Arial Black"/>
      <w:sz w:val="24"/>
    </w:rPr>
  </w:style>
  <w:style w:type="paragraph" w:customStyle="1" w:styleId="TableCaption">
    <w:name w:val="Table Caption"/>
    <w:basedOn w:val="Normal"/>
    <w:pPr>
      <w:spacing w:before="80" w:after="120"/>
      <w:ind w:left="360"/>
    </w:pPr>
    <w:rPr>
      <w:i/>
      <w:sz w:val="15"/>
    </w:rPr>
  </w:style>
  <w:style w:type="paragraph" w:customStyle="1" w:styleId="TableText">
    <w:name w:val="Table Text"/>
    <w:basedOn w:val="Normal"/>
    <w:rPr>
      <w:sz w:val="15"/>
    </w:rPr>
  </w:style>
  <w:style w:type="paragraph" w:customStyle="1" w:styleId="TableTextBold">
    <w:name w:val="Table Text Bold"/>
    <w:basedOn w:val="TableText"/>
    <w:rPr>
      <w:b/>
    </w:rPr>
  </w:style>
  <w:style w:type="paragraph" w:customStyle="1" w:styleId="IndentedBodyText">
    <w:name w:val="Indented Body Text"/>
    <w:basedOn w:val="Normal"/>
    <w:link w:val="IndentedBodyTextChar"/>
    <w:pPr>
      <w:spacing w:after="80"/>
      <w:ind w:left="360"/>
    </w:pPr>
    <w:rPr>
      <w:lang w:val="en-US"/>
    </w:rPr>
  </w:style>
  <w:style w:type="character" w:customStyle="1" w:styleId="IndentedBodyTextChar">
    <w:name w:val="Indented Body Text Char"/>
    <w:link w:val="IndentedBodyText"/>
    <w:rPr>
      <w:rFonts w:ascii="Verdana" w:hAnsi="Verdana"/>
      <w:sz w:val="17"/>
      <w:lang w:val="en-US" w:eastAsia="en-US"/>
    </w:rPr>
  </w:style>
  <w:style w:type="paragraph" w:customStyle="1" w:styleId="LineSpace">
    <w:name w:val="Line Space"/>
    <w:basedOn w:val="Normal"/>
    <w:pPr>
      <w:spacing w:line="240" w:lineRule="auto"/>
    </w:pPr>
    <w:rPr>
      <w:sz w:val="12"/>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link w:val="Textedebulles"/>
    <w:uiPriority w:val="99"/>
    <w:semiHidden/>
    <w:rPr>
      <w:sz w:val="0"/>
      <w:szCs w:val="0"/>
      <w:lang w:eastAsia="en-US"/>
    </w:rPr>
  </w:style>
  <w:style w:type="paragraph" w:customStyle="1" w:styleId="CompanyInformationBold">
    <w:name w:val="Company Information Bold"/>
    <w:basedOn w:val="CompanyInformation"/>
    <w:rPr>
      <w:b/>
    </w:rPr>
  </w:style>
  <w:style w:type="paragraph" w:styleId="Tabledesrfrencesjuridiques">
    <w:name w:val="table of authorities"/>
    <w:basedOn w:val="Normal"/>
    <w:uiPriority w:val="99"/>
    <w:semiHidden/>
    <w:pPr>
      <w:tabs>
        <w:tab w:val="right" w:leader="dot" w:pos="7560"/>
      </w:tabs>
      <w:ind w:left="1440" w:hanging="360"/>
    </w:pPr>
  </w:style>
  <w:style w:type="paragraph" w:styleId="Tabledesillustrations">
    <w:name w:val="table of figures"/>
    <w:basedOn w:val="Normal"/>
    <w:uiPriority w:val="99"/>
    <w:semiHidden/>
    <w:pPr>
      <w:ind w:left="1440" w:hanging="360"/>
    </w:pPr>
  </w:style>
  <w:style w:type="paragraph" w:styleId="TitreTR">
    <w:name w:val="toa heading"/>
    <w:basedOn w:val="Normal"/>
    <w:next w:val="Tabledesrfrencesjuridiques"/>
    <w:uiPriority w:val="99"/>
    <w:semiHidden/>
    <w:pPr>
      <w:keepNext/>
      <w:spacing w:line="480" w:lineRule="atLeast"/>
    </w:pPr>
    <w:rPr>
      <w:rFonts w:ascii="Arial Black" w:hAnsi="Arial Black"/>
      <w:b/>
      <w:spacing w:val="-10"/>
    </w:rPr>
  </w:style>
  <w:style w:type="paragraph" w:styleId="TM1">
    <w:name w:val="toc 1"/>
    <w:basedOn w:val="Normal"/>
    <w:uiPriority w:val="39"/>
    <w:pPr>
      <w:tabs>
        <w:tab w:val="left" w:pos="284"/>
        <w:tab w:val="right" w:leader="dot" w:pos="9072"/>
      </w:tabs>
    </w:pPr>
    <w:rPr>
      <w:spacing w:val="-4"/>
    </w:rPr>
  </w:style>
  <w:style w:type="paragraph" w:customStyle="1" w:styleId="AdresseAIFE">
    <w:name w:val="Adresse AIFE"/>
    <w:basedOn w:val="CompanyInformation"/>
    <w:rPr>
      <w:color w:val="333333"/>
      <w:sz w:val="14"/>
    </w:rPr>
  </w:style>
  <w:style w:type="paragraph" w:styleId="TM3">
    <w:name w:val="toc 3"/>
    <w:basedOn w:val="Normal"/>
    <w:uiPriority w:val="39"/>
    <w:pPr>
      <w:tabs>
        <w:tab w:val="left" w:pos="1134"/>
        <w:tab w:val="right" w:leader="dot" w:pos="9072"/>
      </w:tabs>
      <w:ind w:left="567"/>
    </w:pPr>
  </w:style>
  <w:style w:type="paragraph" w:styleId="TM4">
    <w:name w:val="toc 4"/>
    <w:basedOn w:val="Normal"/>
    <w:uiPriority w:val="39"/>
    <w:semiHidden/>
    <w:pPr>
      <w:ind w:left="360"/>
    </w:pPr>
  </w:style>
  <w:style w:type="paragraph" w:styleId="TM5">
    <w:name w:val="toc 5"/>
    <w:basedOn w:val="Normal"/>
    <w:uiPriority w:val="39"/>
    <w:semiHidden/>
    <w:pPr>
      <w:ind w:left="360"/>
    </w:pPr>
  </w:style>
  <w:style w:type="paragraph" w:customStyle="1" w:styleId="Chapter">
    <w:name w:val="Chapter"/>
    <w:basedOn w:val="Normal"/>
    <w:pPr>
      <w:spacing w:before="20"/>
    </w:pPr>
    <w:rPr>
      <w:caps/>
      <w:color w:val="808080"/>
      <w:sz w:val="15"/>
      <w:szCs w:val="17"/>
    </w:rPr>
  </w:style>
  <w:style w:type="paragraph" w:customStyle="1" w:styleId="ChapterBold">
    <w:name w:val="Chapter Bold"/>
    <w:basedOn w:val="Chapter"/>
    <w:rPr>
      <w:b/>
    </w:rPr>
  </w:style>
  <w:style w:type="paragraph" w:customStyle="1" w:styleId="CompanyInformationItalic">
    <w:name w:val="Company Information Italic"/>
    <w:basedOn w:val="CompanyInformation"/>
    <w:link w:val="CompanyInformationItalicChar"/>
    <w:rPr>
      <w:i/>
    </w:rPr>
  </w:style>
  <w:style w:type="character" w:customStyle="1" w:styleId="CompanyInformationItalicChar">
    <w:name w:val="Company Information Italic Char"/>
    <w:link w:val="CompanyInformationItalic"/>
    <w:rPr>
      <w:rFonts w:ascii="Verdana" w:hAnsi="Verdana"/>
      <w:i/>
      <w:color w:val="808080"/>
      <w:sz w:val="15"/>
      <w:lang w:val="en-US" w:eastAsia="en-US"/>
    </w:rPr>
  </w:style>
  <w:style w:type="paragraph" w:styleId="Pieddepage">
    <w:name w:val="footer"/>
    <w:basedOn w:val="Normal"/>
    <w:link w:val="PieddepageCar"/>
    <w:uiPriority w:val="99"/>
    <w:pPr>
      <w:tabs>
        <w:tab w:val="center" w:pos="4320"/>
        <w:tab w:val="right" w:pos="8640"/>
      </w:tabs>
    </w:pPr>
  </w:style>
  <w:style w:type="character" w:customStyle="1" w:styleId="PieddepageCar">
    <w:name w:val="Pied de page Car"/>
    <w:link w:val="Pieddepage"/>
    <w:uiPriority w:val="99"/>
    <w:semiHidden/>
    <w:rPr>
      <w:rFonts w:ascii="Verdana" w:hAnsi="Verdana"/>
      <w:sz w:val="17"/>
      <w:lang w:eastAsia="en-US"/>
    </w:rPr>
  </w:style>
  <w:style w:type="paragraph" w:styleId="Titre">
    <w:name w:val="Title"/>
    <w:basedOn w:val="Normal"/>
    <w:link w:val="TitreCar"/>
    <w:uiPriority w:val="10"/>
    <w:qFormat/>
    <w:rPr>
      <w:b/>
      <w:caps/>
      <w:sz w:val="40"/>
      <w:szCs w:val="40"/>
    </w:rPr>
  </w:style>
  <w:style w:type="character" w:customStyle="1" w:styleId="TitreCar">
    <w:name w:val="Titre Car"/>
    <w:link w:val="Titre"/>
    <w:uiPriority w:val="10"/>
    <w:rPr>
      <w:rFonts w:ascii="Cambria" w:eastAsia="Times New Roman" w:hAnsi="Cambria" w:cs="Times New Roman"/>
      <w:b/>
      <w:bCs/>
      <w:sz w:val="32"/>
      <w:szCs w:val="32"/>
      <w:lang w:eastAsia="en-US"/>
    </w:rPr>
  </w:style>
  <w:style w:type="paragraph" w:styleId="Sous-titre">
    <w:name w:val="Subtitle"/>
    <w:basedOn w:val="Normal"/>
    <w:link w:val="Sous-titreCar"/>
    <w:uiPriority w:val="11"/>
    <w:qFormat/>
    <w:rPr>
      <w:i/>
      <w:sz w:val="24"/>
    </w:rPr>
  </w:style>
  <w:style w:type="character" w:customStyle="1" w:styleId="Sous-titreCar">
    <w:name w:val="Sous-titre Car"/>
    <w:link w:val="Sous-titre"/>
    <w:uiPriority w:val="11"/>
    <w:rPr>
      <w:rFonts w:ascii="Cambria" w:eastAsia="Times New Roman" w:hAnsi="Cambria" w:cs="Times New Roman"/>
      <w:sz w:val="24"/>
      <w:szCs w:val="24"/>
      <w:lang w:eastAsia="en-US"/>
    </w:rPr>
  </w:style>
  <w:style w:type="paragraph" w:customStyle="1" w:styleId="BulletedListBold">
    <w:name w:val="Bulleted List Bold"/>
    <w:basedOn w:val="BulletedList"/>
    <w:link w:val="BulletedListBoldChar"/>
    <w:rPr>
      <w:b/>
    </w:rPr>
  </w:style>
  <w:style w:type="character" w:customStyle="1" w:styleId="BulletedListBoldChar">
    <w:name w:val="Bulleted List Bold Char"/>
    <w:link w:val="BulletedListBold"/>
    <w:rPr>
      <w:rFonts w:ascii="Verdana" w:hAnsi="Verdana"/>
      <w:b/>
      <w:sz w:val="17"/>
      <w:lang w:val="en-US" w:eastAsia="en-US"/>
    </w:rPr>
  </w:style>
  <w:style w:type="paragraph" w:customStyle="1" w:styleId="NumberedListBold">
    <w:name w:val="Numbered List Bold"/>
    <w:basedOn w:val="NumberedList"/>
    <w:link w:val="NumberedListBoldChar"/>
    <w:rPr>
      <w:b/>
    </w:rPr>
  </w:style>
  <w:style w:type="character" w:customStyle="1" w:styleId="NumberedListBoldChar">
    <w:name w:val="Numbered List Bold Char"/>
    <w:link w:val="NumberedListBold"/>
    <w:rPr>
      <w:rFonts w:ascii="Verdana" w:hAnsi="Verdana"/>
      <w:b/>
      <w:sz w:val="17"/>
      <w:lang w:val="en-US" w:eastAsia="en-US"/>
    </w:rPr>
  </w:style>
  <w:style w:type="character" w:customStyle="1" w:styleId="Lead-inEmphasis">
    <w:name w:val="Lead-in Emphasis"/>
    <w:rPr>
      <w:rFonts w:ascii="Tahoma" w:hAnsi="Tahoma"/>
      <w:b/>
      <w:spacing w:val="4"/>
    </w:rPr>
  </w:style>
  <w:style w:type="character" w:styleId="Lienhypertexte">
    <w:name w:val="Hyperlink"/>
    <w:uiPriority w:val="99"/>
    <w:rPr>
      <w:color w:val="0000FF"/>
      <w:u w:val="single"/>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lassique1">
    <w:name w:val="Classique 1"/>
    <w:basedOn w:val="TableauNormal"/>
    <w:uiPriority w:val="99"/>
    <w:pPr>
      <w:spacing w:line="312" w:lineRule="auto"/>
    </w:pPr>
    <w:tblPr>
      <w:tblBorders>
        <w:top w:val="single" w:sz="12" w:space="0" w:color="000000"/>
        <w:bottom w:val="single" w:sz="12" w:space="0" w:color="000000"/>
      </w:tblBorders>
    </w:tblPr>
    <w:tblStylePr w:type="firstRow">
      <w:rPr>
        <w:rFonts w:cs="Times New Roman"/>
        <w:i/>
        <w:iCs/>
      </w:rPr>
      <w:tblPr/>
      <w:tcPr>
        <w:tcBorders>
          <w:bottom w:val="single" w:sz="6" w:space="0" w:color="000000"/>
        </w:tcBorders>
      </w:tcPr>
    </w:tblStylePr>
    <w:tblStylePr w:type="lastRow">
      <w:rPr>
        <w:rFonts w:cs="Times New Roman"/>
        <w:color w:val="auto"/>
      </w:rPr>
      <w:tblPr/>
      <w:tcPr>
        <w:tcBorders>
          <w:top w:val="single" w:sz="6" w:space="0" w:color="000000"/>
        </w:tcBorders>
      </w:tcPr>
    </w:tblStylePr>
    <w:tblStylePr w:type="firstCol">
      <w:rPr>
        <w:rFonts w:cs="Times New Roman"/>
      </w:rPr>
      <w:tblPr/>
      <w:tcPr>
        <w:tcBorders>
          <w:right w:val="single" w:sz="6" w:space="0" w:color="000000"/>
        </w:tcBorders>
      </w:tcPr>
    </w:tblStylePr>
    <w:tblStylePr w:type="neCell">
      <w:rPr>
        <w:rFonts w:cs="Times New Roman"/>
        <w:b/>
        <w:bCs/>
        <w:i w:val="0"/>
        <w:iCs w:val="0"/>
      </w:rPr>
    </w:tblStylePr>
    <w:tblStylePr w:type="swCell">
      <w:rPr>
        <w:rFonts w:cs="Times New Roman"/>
        <w:b/>
        <w:bCs/>
      </w:rPr>
    </w:tblStylePr>
  </w:style>
  <w:style w:type="character" w:styleId="Numrodepage">
    <w:name w:val="page number"/>
    <w:uiPriority w:val="99"/>
    <w:rPr>
      <w:rFonts w:cs="Times New Roman"/>
    </w:rPr>
  </w:style>
  <w:style w:type="paragraph" w:styleId="En-ttedetabledesmatires">
    <w:name w:val="TOC Heading"/>
    <w:basedOn w:val="Titre1"/>
    <w:next w:val="Normal"/>
    <w:uiPriority w:val="39"/>
    <w:qFormat/>
    <w:pPr>
      <w:keepLines/>
      <w:numPr>
        <w:numId w:val="0"/>
      </w:numPr>
      <w:spacing w:before="480" w:after="0" w:line="276" w:lineRule="auto"/>
      <w:outlineLvl w:val="9"/>
    </w:pPr>
    <w:rPr>
      <w:rFonts w:ascii="Cambria" w:hAnsi="Cambria"/>
      <w:bCs/>
      <w:caps w:val="0"/>
      <w:color w:val="365F91"/>
      <w:szCs w:val="28"/>
    </w:rPr>
  </w:style>
  <w:style w:type="paragraph" w:styleId="Citationintense">
    <w:name w:val="Intense Quote"/>
    <w:basedOn w:val="Normal"/>
    <w:next w:val="Normal"/>
    <w:link w:val="CitationintenseCar"/>
    <w:uiPriority w:val="30"/>
    <w:qFormat/>
    <w:pPr>
      <w:pBdr>
        <w:bottom w:val="single" w:sz="4" w:space="4" w:color="8EB0AB"/>
      </w:pBdr>
      <w:spacing w:before="200" w:after="280"/>
      <w:ind w:left="936" w:right="936"/>
    </w:pPr>
    <w:rPr>
      <w:b/>
      <w:bCs/>
      <w:i/>
      <w:iCs/>
      <w:color w:val="8EB0AB"/>
      <w:lang w:val="en-US"/>
    </w:rPr>
  </w:style>
  <w:style w:type="character" w:customStyle="1" w:styleId="CitationintenseCar">
    <w:name w:val="Citation intense Car"/>
    <w:link w:val="Citationintense"/>
    <w:uiPriority w:val="30"/>
    <w:rPr>
      <w:rFonts w:ascii="Verdana" w:hAnsi="Verdana"/>
      <w:b/>
      <w:i/>
      <w:color w:val="8EB0AB"/>
      <w:sz w:val="17"/>
      <w:lang w:val="en-US" w:eastAsia="en-US"/>
    </w:rPr>
  </w:style>
  <w:style w:type="paragraph" w:customStyle="1" w:styleId="lmentsPointsdaction">
    <w:name w:val="Éléments Points d'action"/>
    <w:basedOn w:val="Normal"/>
    <w:pPr>
      <w:numPr>
        <w:numId w:val="5"/>
      </w:numPr>
      <w:tabs>
        <w:tab w:val="left" w:pos="5040"/>
      </w:tabs>
      <w:spacing w:before="60" w:after="60" w:line="240" w:lineRule="auto"/>
    </w:pPr>
    <w:rPr>
      <w:rFonts w:ascii="Arial" w:hAnsi="Arial" w:cs="Arial"/>
      <w:sz w:val="19"/>
      <w:szCs w:val="19"/>
    </w:rPr>
  </w:style>
  <w:style w:type="paragraph" w:customStyle="1" w:styleId="AllCapsHeading">
    <w:name w:val="All Caps Heading"/>
    <w:basedOn w:val="Normal"/>
    <w:pPr>
      <w:spacing w:line="240" w:lineRule="auto"/>
    </w:pPr>
    <w:rPr>
      <w:rFonts w:ascii="Tahoma" w:hAnsi="Tahoma" w:cs="Tahoma"/>
      <w:b/>
      <w:caps/>
      <w:color w:val="808080"/>
      <w:spacing w:val="4"/>
      <w:sz w:val="14"/>
      <w:szCs w:val="14"/>
    </w:rPr>
  </w:style>
  <w:style w:type="paragraph" w:customStyle="1" w:styleId="Adresseexpediteur">
    <w:name w:val="Adresse expediteur"/>
    <w:basedOn w:val="Normal"/>
    <w:pPr>
      <w:spacing w:line="240" w:lineRule="auto"/>
      <w:ind w:left="142"/>
    </w:pPr>
    <w:rPr>
      <w:sz w:val="16"/>
      <w:lang w:eastAsia="fr-FR"/>
    </w:rPr>
  </w:style>
  <w:style w:type="paragraph" w:styleId="TM2">
    <w:name w:val="toc 2"/>
    <w:basedOn w:val="Normal"/>
    <w:uiPriority w:val="39"/>
    <w:pPr>
      <w:tabs>
        <w:tab w:val="left" w:pos="851"/>
        <w:tab w:val="right" w:leader="dot" w:pos="9072"/>
      </w:tabs>
      <w:ind w:left="360"/>
    </w:pPr>
  </w:style>
  <w:style w:type="character" w:customStyle="1" w:styleId="Objetducourrier">
    <w:name w:val="Objet du courrier"/>
    <w:rPr>
      <w:rFonts w:ascii="Verdana" w:hAnsi="Verdana"/>
      <w:sz w:val="18"/>
    </w:rPr>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sz w:val="24"/>
      <w:szCs w:val="24"/>
      <w:lang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rFonts w:ascii="Verdana" w:hAnsi="Verdana"/>
      <w:b/>
      <w:bCs/>
      <w:lang w:eastAsia="en-US"/>
    </w:rPr>
  </w:style>
  <w:style w:type="paragraph" w:styleId="Sansinterligne">
    <w:name w:val="No Spacing"/>
    <w:uiPriority w:val="1"/>
    <w:rPr>
      <w:rFonts w:ascii="Verdana" w:hAnsi="Verdana"/>
      <w:sz w:val="17"/>
      <w:lang w:eastAsia="en-US"/>
    </w:rPr>
  </w:style>
  <w:style w:type="paragraph" w:customStyle="1" w:styleId="Liste1">
    <w:name w:val="Liste 1"/>
    <w:basedOn w:val="Normal"/>
    <w:link w:val="Liste1Car"/>
    <w:uiPriority w:val="99"/>
    <w:qFormat/>
    <w:pPr>
      <w:numPr>
        <w:numId w:val="12"/>
      </w:numPr>
      <w:spacing w:after="120" w:line="240" w:lineRule="auto"/>
      <w:ind w:left="357" w:hanging="357"/>
      <w:jc w:val="both"/>
    </w:pPr>
    <w:rPr>
      <w:sz w:val="18"/>
      <w:szCs w:val="24"/>
    </w:rPr>
  </w:style>
  <w:style w:type="character" w:customStyle="1" w:styleId="Liste1Car">
    <w:name w:val="Liste 1 Car"/>
    <w:link w:val="Liste1"/>
    <w:uiPriority w:val="99"/>
    <w:rPr>
      <w:rFonts w:ascii="Marianne" w:hAnsi="Marianne"/>
      <w:sz w:val="18"/>
      <w:szCs w:val="24"/>
      <w:lang w:eastAsia="en-US"/>
    </w:rPr>
  </w:style>
  <w:style w:type="paragraph" w:styleId="Paragraphedeliste">
    <w:name w:val="List Paragraph"/>
    <w:basedOn w:val="Normal"/>
    <w:uiPriority w:val="34"/>
    <w:qFormat/>
    <w:pPr>
      <w:ind w:left="720"/>
      <w:contextualSpacing/>
    </w:pPr>
  </w:style>
  <w:style w:type="paragraph" w:customStyle="1" w:styleId="Texte-Adresseligne1">
    <w:name w:val="Texte - Adresse ligne 1"/>
    <w:basedOn w:val="Normal"/>
    <w:pPr>
      <w:framePr w:w="9979" w:h="964" w:wrap="notBeside" w:vAnchor="page" w:hAnchor="page" w:xAlign="center" w:yAlign="bottom"/>
      <w:spacing w:line="192" w:lineRule="atLeast"/>
    </w:pPr>
    <w:rPr>
      <w:rFonts w:ascii="Calibri" w:eastAsia="Calibri" w:hAnsi="Calibri" w:cs="Calibri"/>
      <w:sz w:val="16"/>
    </w:rPr>
  </w:style>
  <w:style w:type="paragraph" w:customStyle="1" w:styleId="Texte-Adresseligne2">
    <w:name w:val="Texte - Adresse ligne 2"/>
    <w:basedOn w:val="Texte-Adresseligne1"/>
    <w:pPr>
      <w:framePr w:wrap="notBeside"/>
    </w:pPr>
  </w:style>
  <w:style w:type="paragraph" w:customStyle="1" w:styleId="Texte-Tl">
    <w:name w:val="Texte - Tél."/>
    <w:basedOn w:val="Texte-Adresseligne1"/>
    <w:pPr>
      <w:framePr w:wrap="notBeside"/>
    </w:pPr>
  </w:style>
  <w:style w:type="paragraph" w:customStyle="1" w:styleId="Texte-Pieddepage">
    <w:name w:val="Texte - Pied de page"/>
    <w:basedOn w:val="Texte-Adresseligne1"/>
    <w:pPr>
      <w:framePr w:wrap="notBeside"/>
    </w:pPr>
    <w:rPr>
      <w:lang w:val="en-US"/>
    </w:rPr>
  </w:style>
  <w:style w:type="paragraph" w:customStyle="1" w:styleId="Pagination">
    <w:name w:val="Pagination"/>
    <w:basedOn w:val="Normal"/>
    <w:pPr>
      <w:framePr w:w="9979" w:h="964" w:wrap="notBeside" w:vAnchor="page" w:hAnchor="page" w:xAlign="center" w:yAlign="bottom"/>
      <w:spacing w:line="192" w:lineRule="atLeast"/>
      <w:jc w:val="center"/>
    </w:pPr>
    <w:rPr>
      <w:rFonts w:ascii="Calibri" w:eastAsia="Calibri" w:hAnsi="Calibri" w:cs="Calibri"/>
      <w:sz w:val="16"/>
      <w:lang w:val="en-US"/>
    </w:rPr>
  </w:style>
  <w:style w:type="paragraph" w:styleId="Date">
    <w:name w:val="Date"/>
    <w:basedOn w:val="Normal"/>
    <w:next w:val="Normal"/>
    <w:link w:val="DateCar"/>
    <w:uiPriority w:val="99"/>
    <w:pPr>
      <w:spacing w:line="192" w:lineRule="atLeast"/>
      <w:jc w:val="right"/>
    </w:pPr>
    <w:rPr>
      <w:rFonts w:ascii="Calibri" w:eastAsia="Calibri" w:hAnsi="Calibri" w:cs="Calibri"/>
      <w:sz w:val="16"/>
    </w:rPr>
  </w:style>
  <w:style w:type="character" w:customStyle="1" w:styleId="DateCar">
    <w:name w:val="Date Car"/>
    <w:basedOn w:val="Policepardfaut"/>
    <w:link w:val="Date"/>
    <w:uiPriority w:val="99"/>
    <w:rPr>
      <w:rFonts w:ascii="Calibri" w:eastAsia="Calibri" w:hAnsi="Calibri" w:cs="Calibri"/>
      <w:sz w:val="16"/>
      <w:lang w:eastAsia="en-US"/>
    </w:rPr>
  </w:style>
  <w:style w:type="paragraph" w:customStyle="1" w:styleId="TITRE0">
    <w:name w:val="TITRE 0"/>
    <w:basedOn w:val="Titre1"/>
    <w:pPr>
      <w:numPr>
        <w:numId w:val="0"/>
      </w:numPr>
      <w:shd w:val="clear" w:color="auto" w:fill="FFFFFF"/>
      <w:spacing w:before="360" w:after="600"/>
      <w:jc w:val="center"/>
    </w:pPr>
    <w:rPr>
      <w:rFonts w:ascii="Arial" w:hAnsi="Arial" w:cs="Arial"/>
      <w:bCs/>
      <w:caps w:val="0"/>
      <w:sz w:val="36"/>
      <w:szCs w:val="32"/>
      <w:lang w:eastAsia="fr-FR"/>
    </w:rPr>
  </w:style>
  <w:style w:type="character" w:customStyle="1" w:styleId="docdata">
    <w:name w:val="docdata"/>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fontTable" Target="fontTable.xml"/><Relationship Id="rId19" Type="http://schemas.openxmlformats.org/officeDocument/2006/relationships/footer" Target="footer2.xml"/><Relationship Id="rId4" Type="http://schemas.openxmlformats.org/officeDocument/2006/relationships/settings" Target="settings.xm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aife.economie.gouv.f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EE3EC-CA3F-46F7-8A38-C694EB358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1474</Words>
  <Characters>8111</Characters>
  <Application>Microsoft Office Word</Application>
  <DocSecurity>0</DocSecurity>
  <Lines>67</Lines>
  <Paragraphs>19</Paragraphs>
  <ScaleCrop>false</ScaleCrop>
  <Company>AIFE</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dc:title>
  <dc:creator>AIFE</dc:creator>
  <cp:keywords>AIFE</cp:keywords>
  <cp:lastModifiedBy>Catherine REBOISSON</cp:lastModifiedBy>
  <cp:revision>3</cp:revision>
  <dcterms:created xsi:type="dcterms:W3CDTF">2026-02-09T09:38:00Z</dcterms:created>
  <dcterms:modified xsi:type="dcterms:W3CDTF">2026-03-19T13:36:00Z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1.7</vt:lpwstr>
  </property>
</Properties>
</file>