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598F" w14:textId="77777777" w:rsidR="00F700E3" w:rsidRDefault="00F700E3" w:rsidP="00930FE0">
      <w:pPr>
        <w:pStyle w:val="Titre"/>
      </w:pPr>
    </w:p>
    <w:p w14:paraId="513FFDAB" w14:textId="77777777" w:rsidR="00F700E3" w:rsidRDefault="00F700E3" w:rsidP="00930FE0">
      <w:pPr>
        <w:pStyle w:val="Titre"/>
      </w:pPr>
    </w:p>
    <w:p w14:paraId="144121E7" w14:textId="77777777" w:rsidR="00E33F26" w:rsidRPr="0081719C" w:rsidRDefault="00E33F26" w:rsidP="00E33F26">
      <w:pPr>
        <w:ind w:left="-1701"/>
      </w:pPr>
      <w:r>
        <w:t>SECRETARIAT GENERAL</w:t>
      </w:r>
    </w:p>
    <w:p w14:paraId="21BE5956" w14:textId="77777777" w:rsidR="00E33F26" w:rsidRPr="0081719C" w:rsidRDefault="00E33F26" w:rsidP="00E33F26">
      <w:pPr>
        <w:ind w:left="-1701"/>
      </w:pPr>
      <w:r w:rsidRPr="0081719C">
        <w:t>GRAND PORT MARITIME DE LA GUYANE</w:t>
      </w:r>
    </w:p>
    <w:p w14:paraId="1E75F77C" w14:textId="77777777" w:rsidR="00E33F26" w:rsidRPr="0081719C" w:rsidRDefault="00E33F26" w:rsidP="00E33F26">
      <w:pPr>
        <w:ind w:left="-1701"/>
      </w:pPr>
      <w:r w:rsidRPr="0081719C">
        <w:t>ZI de DEGRAD-DES-CANNES</w:t>
      </w:r>
    </w:p>
    <w:p w14:paraId="2EA40F36" w14:textId="77777777" w:rsidR="00E33F26" w:rsidRPr="0081719C" w:rsidRDefault="00E33F26" w:rsidP="00E33F26">
      <w:pPr>
        <w:ind w:left="-1701"/>
      </w:pPr>
      <w:r w:rsidRPr="0081719C">
        <w:t>97354 REMIRE-MONTJOLY</w:t>
      </w:r>
    </w:p>
    <w:p w14:paraId="34AE45A8" w14:textId="77777777" w:rsidR="00F700E3" w:rsidRPr="0081719C" w:rsidRDefault="00F700E3" w:rsidP="00F700E3"/>
    <w:p w14:paraId="1CB2FB40" w14:textId="77777777" w:rsidR="00F700E3" w:rsidRPr="0081719C" w:rsidRDefault="00F700E3" w:rsidP="00F700E3"/>
    <w:p w14:paraId="195D8917" w14:textId="77777777" w:rsidR="00F700E3" w:rsidRPr="0081719C" w:rsidRDefault="00F700E3" w:rsidP="00F700E3"/>
    <w:p w14:paraId="3460EBBB" w14:textId="77777777" w:rsidR="00F700E3" w:rsidRPr="0081719C" w:rsidRDefault="00F700E3" w:rsidP="00F700E3">
      <w:pPr>
        <w:pStyle w:val="Corpsdetexte"/>
      </w:pPr>
    </w:p>
    <w:p w14:paraId="05403D81" w14:textId="77777777" w:rsidR="00F700E3" w:rsidRPr="0081719C" w:rsidRDefault="00F700E3" w:rsidP="00F700E3">
      <w:r w:rsidRPr="0081719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927"/>
      </w:tblGrid>
      <w:tr w:rsidR="00F700E3" w:rsidRPr="0081719C" w14:paraId="6E99D205" w14:textId="77777777" w:rsidTr="00422E93">
        <w:trPr>
          <w:trHeight w:val="832"/>
        </w:trPr>
        <w:tc>
          <w:tcPr>
            <w:tcW w:w="9212" w:type="dxa"/>
            <w:shd w:val="clear" w:color="auto" w:fill="B8CCE4" w:themeFill="accent1" w:themeFillTint="66"/>
          </w:tcPr>
          <w:p w14:paraId="0C8425CE" w14:textId="77777777" w:rsidR="00F700E3" w:rsidRPr="0081719C" w:rsidRDefault="00F700E3" w:rsidP="00422E93">
            <w:pPr>
              <w:jc w:val="center"/>
            </w:pPr>
            <w:bookmarkStart w:id="0" w:name="_Hlk124941050"/>
            <w:r>
              <w:t>REGLEMENT DE CONSULTATION</w:t>
            </w:r>
          </w:p>
          <w:p w14:paraId="44AAFC32" w14:textId="77777777" w:rsidR="00F700E3" w:rsidRPr="0081719C" w:rsidRDefault="00F700E3" w:rsidP="00422E93">
            <w:pPr>
              <w:jc w:val="center"/>
            </w:pPr>
            <w:r w:rsidRPr="0081719C">
              <w:t>(</w:t>
            </w:r>
            <w:r>
              <w:t>R.C</w:t>
            </w:r>
            <w:r w:rsidRPr="0081719C">
              <w:t>.)</w:t>
            </w:r>
          </w:p>
        </w:tc>
      </w:tr>
    </w:tbl>
    <w:p w14:paraId="1E1AEB13" w14:textId="77777777" w:rsidR="00F700E3" w:rsidRDefault="00F700E3" w:rsidP="00F700E3"/>
    <w:p w14:paraId="09B9090E" w14:textId="77777777" w:rsidR="00F700E3" w:rsidRPr="0081719C" w:rsidRDefault="00F700E3" w:rsidP="00F700E3"/>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8CCE4" w:themeFill="accent1" w:themeFillTint="66"/>
        <w:tblLook w:val="04A0" w:firstRow="1" w:lastRow="0" w:firstColumn="1" w:lastColumn="0" w:noHBand="0" w:noVBand="1"/>
      </w:tblPr>
      <w:tblGrid>
        <w:gridCol w:w="7907"/>
      </w:tblGrid>
      <w:tr w:rsidR="00F700E3" w:rsidRPr="0081719C" w14:paraId="6C6DA602" w14:textId="77777777" w:rsidTr="00422E93">
        <w:tc>
          <w:tcPr>
            <w:tcW w:w="9212" w:type="dxa"/>
            <w:shd w:val="clear" w:color="auto" w:fill="B8CCE4" w:themeFill="accent1" w:themeFillTint="66"/>
          </w:tcPr>
          <w:p w14:paraId="53410341" w14:textId="77777777" w:rsidR="006912B1" w:rsidRDefault="006912B1" w:rsidP="006912B1">
            <w:pPr>
              <w:pStyle w:val="En-tte"/>
              <w:ind w:left="-1843"/>
              <w:jc w:val="center"/>
              <w:rPr>
                <w:b/>
                <w:bCs/>
              </w:rPr>
            </w:pPr>
          </w:p>
          <w:p w14:paraId="50DEAC01" w14:textId="77777777" w:rsidR="006912B1" w:rsidRDefault="008A66B6" w:rsidP="008A66B6">
            <w:pPr>
              <w:pStyle w:val="En-tte"/>
              <w:jc w:val="center"/>
            </w:pPr>
            <w:bookmarkStart w:id="1" w:name="_Hlk214274374"/>
            <w:r w:rsidRPr="008A66B6">
              <w:t>Fourniture, déploiement, paramétrage, maintenance et assistance d’un progiciel de gestion budgétaire (EPM) en mode SaaS destiné à l’élaboration, à la gestion et au suivi budgétaire pour le Grand Port Maritime de Guyane</w:t>
            </w:r>
          </w:p>
          <w:bookmarkEnd w:id="1"/>
          <w:p w14:paraId="25ACACCB" w14:textId="07292AE5" w:rsidR="008A66B6" w:rsidRPr="008A66B6" w:rsidRDefault="008A66B6" w:rsidP="008A66B6">
            <w:pPr>
              <w:pStyle w:val="En-tte"/>
              <w:jc w:val="center"/>
              <w:rPr>
                <w:b/>
                <w:bCs/>
                <w:lang w:val="fr-BE"/>
              </w:rPr>
            </w:pPr>
          </w:p>
        </w:tc>
      </w:tr>
      <w:bookmarkEnd w:id="0"/>
    </w:tbl>
    <w:p w14:paraId="458698C2" w14:textId="77777777" w:rsidR="00F700E3" w:rsidRDefault="00F700E3" w:rsidP="00F700E3"/>
    <w:p w14:paraId="234D9F8C" w14:textId="78310EE4" w:rsidR="00E33F26" w:rsidRPr="00DA46EC" w:rsidRDefault="00E33F26" w:rsidP="00F700E3">
      <w:pPr>
        <w:pStyle w:val="Default"/>
        <w:jc w:val="both"/>
        <w:rPr>
          <w:rFonts w:ascii="Arial" w:eastAsiaTheme="minorHAnsi" w:hAnsi="Arial" w:cstheme="minorBidi"/>
          <w:i/>
          <w:iCs/>
          <w:color w:val="auto"/>
          <w:sz w:val="20"/>
          <w:szCs w:val="22"/>
          <w:lang w:eastAsia="en-US"/>
        </w:rPr>
      </w:pPr>
      <w:r w:rsidRPr="00DA46EC">
        <w:rPr>
          <w:rFonts w:ascii="Arial" w:eastAsiaTheme="minorHAnsi" w:hAnsi="Arial" w:cstheme="minorBidi"/>
          <w:i/>
          <w:iCs/>
          <w:color w:val="auto"/>
          <w:sz w:val="20"/>
          <w:szCs w:val="22"/>
          <w:lang w:eastAsia="en-US"/>
        </w:rPr>
        <w:t xml:space="preserve">RC </w:t>
      </w:r>
      <w:bookmarkStart w:id="2" w:name="_Hlk214274403"/>
      <w:r w:rsidRPr="00DA46EC">
        <w:rPr>
          <w:rFonts w:ascii="Arial" w:eastAsiaTheme="minorHAnsi" w:hAnsi="Arial" w:cstheme="minorBidi"/>
          <w:i/>
          <w:iCs/>
          <w:color w:val="auto"/>
          <w:sz w:val="20"/>
          <w:szCs w:val="22"/>
          <w:lang w:eastAsia="en-US"/>
        </w:rPr>
        <w:t xml:space="preserve">GPM </w:t>
      </w:r>
      <w:r w:rsidR="008A66B6" w:rsidRPr="00DA46EC">
        <w:rPr>
          <w:rFonts w:ascii="Arial" w:eastAsiaTheme="minorHAnsi" w:hAnsi="Arial" w:cstheme="minorBidi"/>
          <w:i/>
          <w:iCs/>
          <w:color w:val="auto"/>
          <w:sz w:val="20"/>
          <w:szCs w:val="22"/>
          <w:lang w:eastAsia="en-US"/>
        </w:rPr>
        <w:t>SG 25 2</w:t>
      </w:r>
      <w:r w:rsidR="00D63FD6">
        <w:rPr>
          <w:rFonts w:ascii="Arial" w:eastAsiaTheme="minorHAnsi" w:hAnsi="Arial" w:cstheme="minorBidi"/>
          <w:i/>
          <w:iCs/>
          <w:color w:val="auto"/>
          <w:sz w:val="20"/>
          <w:szCs w:val="22"/>
          <w:lang w:eastAsia="en-US"/>
        </w:rPr>
        <w:t>9</w:t>
      </w:r>
      <w:r w:rsidR="008A66B6" w:rsidRPr="00DA46EC">
        <w:rPr>
          <w:rFonts w:ascii="Arial" w:eastAsiaTheme="minorHAnsi" w:hAnsi="Arial" w:cstheme="minorBidi"/>
          <w:i/>
          <w:iCs/>
          <w:color w:val="auto"/>
          <w:sz w:val="20"/>
          <w:szCs w:val="22"/>
          <w:lang w:eastAsia="en-US"/>
        </w:rPr>
        <w:t xml:space="preserve"> EPM</w:t>
      </w:r>
      <w:r w:rsidRPr="00DA46EC">
        <w:rPr>
          <w:rFonts w:ascii="Arial" w:eastAsiaTheme="minorHAnsi" w:hAnsi="Arial" w:cstheme="minorBidi"/>
          <w:i/>
          <w:iCs/>
          <w:color w:val="auto"/>
          <w:sz w:val="20"/>
          <w:szCs w:val="22"/>
          <w:lang w:eastAsia="en-US"/>
        </w:rPr>
        <w:t xml:space="preserve"> </w:t>
      </w:r>
      <w:bookmarkEnd w:id="2"/>
    </w:p>
    <w:p w14:paraId="22138D27" w14:textId="77777777" w:rsidR="00E33F26" w:rsidRDefault="00E33F26" w:rsidP="00F700E3">
      <w:pPr>
        <w:pStyle w:val="Default"/>
        <w:jc w:val="both"/>
        <w:rPr>
          <w:rFonts w:asciiTheme="minorHAnsi" w:hAnsiTheme="minorHAnsi" w:cstheme="minorHAnsi"/>
          <w:sz w:val="22"/>
          <w:szCs w:val="22"/>
          <w:highlight w:val="yellow"/>
        </w:rPr>
      </w:pPr>
    </w:p>
    <w:p w14:paraId="579F1208" w14:textId="5F47C0BE" w:rsidR="00F700E3" w:rsidRPr="00DA46EC" w:rsidRDefault="00F700E3" w:rsidP="00F700E3">
      <w:pPr>
        <w:pStyle w:val="Default"/>
        <w:jc w:val="both"/>
        <w:rPr>
          <w:rFonts w:ascii="Arial" w:eastAsiaTheme="minorHAnsi" w:hAnsi="Arial" w:cstheme="minorBidi"/>
          <w:color w:val="auto"/>
          <w:sz w:val="20"/>
          <w:szCs w:val="22"/>
          <w:lang w:eastAsia="en-US"/>
        </w:rPr>
      </w:pPr>
      <w:r w:rsidRPr="00DA46EC">
        <w:rPr>
          <w:rFonts w:ascii="Arial" w:eastAsiaTheme="minorHAnsi" w:hAnsi="Arial" w:cstheme="minorBidi"/>
          <w:color w:val="auto"/>
          <w:sz w:val="20"/>
          <w:szCs w:val="22"/>
          <w:highlight w:val="yellow"/>
          <w:lang w:eastAsia="en-US"/>
        </w:rPr>
        <w:t xml:space="preserve">La date limite de remise des </w:t>
      </w:r>
      <w:r w:rsidR="00ED0965">
        <w:rPr>
          <w:rFonts w:ascii="Arial" w:eastAsiaTheme="minorHAnsi" w:hAnsi="Arial" w:cstheme="minorBidi"/>
          <w:color w:val="auto"/>
          <w:sz w:val="20"/>
          <w:szCs w:val="22"/>
          <w:lang w:eastAsia="en-US"/>
        </w:rPr>
        <w:t>candidatures est fixée au 5 janvier 2026 à 17h30 heure de Paris</w:t>
      </w:r>
      <w:r w:rsidR="00DA46EC">
        <w:rPr>
          <w:rFonts w:ascii="Arial" w:eastAsiaTheme="minorHAnsi" w:hAnsi="Arial" w:cstheme="minorBidi"/>
          <w:color w:val="auto"/>
          <w:sz w:val="20"/>
          <w:szCs w:val="22"/>
          <w:lang w:eastAsia="en-US"/>
        </w:rPr>
        <w:t xml:space="preserve"> </w:t>
      </w:r>
    </w:p>
    <w:p w14:paraId="0C83A8A8" w14:textId="77777777" w:rsidR="00F700E3" w:rsidRDefault="00F700E3" w:rsidP="00F700E3">
      <w:pPr>
        <w:spacing w:after="200" w:line="276" w:lineRule="auto"/>
      </w:pPr>
    </w:p>
    <w:p w14:paraId="309C2322" w14:textId="72357131" w:rsidR="006F6D05" w:rsidRDefault="00F700E3" w:rsidP="00BF76FA">
      <w:pPr>
        <w:spacing w:after="200" w:line="276" w:lineRule="auto"/>
      </w:pPr>
      <w:r w:rsidRPr="009D11D2">
        <w:br w:type="page"/>
      </w:r>
      <w:bookmarkStart w:id="3" w:name="_Toc193806271"/>
      <w:bookmarkStart w:id="4" w:name="_Toc464023369"/>
      <w:bookmarkStart w:id="5" w:name="_Toc464023370"/>
      <w:bookmarkStart w:id="6" w:name="_Toc464023533"/>
      <w:bookmarkStart w:id="7" w:name="_Toc465243673"/>
      <w:bookmarkStart w:id="8" w:name="_Hlk49864682"/>
    </w:p>
    <w:sdt>
      <w:sdtPr>
        <w:rPr>
          <w:rFonts w:ascii="Arial" w:eastAsiaTheme="minorHAnsi" w:hAnsi="Arial" w:cstheme="minorBidi"/>
          <w:bCs w:val="0"/>
          <w:caps w:val="0"/>
          <w:color w:val="auto"/>
          <w:sz w:val="20"/>
          <w:szCs w:val="22"/>
          <w:u w:val="none"/>
          <w:lang w:eastAsia="en-US"/>
        </w:rPr>
        <w:id w:val="-1632620771"/>
        <w:docPartObj>
          <w:docPartGallery w:val="Table of Contents"/>
          <w:docPartUnique/>
        </w:docPartObj>
      </w:sdtPr>
      <w:sdtEndPr>
        <w:rPr>
          <w:b/>
        </w:rPr>
      </w:sdtEndPr>
      <w:sdtContent>
        <w:p w14:paraId="6CF726EA" w14:textId="575ABEDB" w:rsidR="006F6D05" w:rsidRDefault="006F6D05" w:rsidP="00BF76FA">
          <w:pPr>
            <w:pStyle w:val="En-ttedetabledesmatires"/>
            <w:numPr>
              <w:ilvl w:val="0"/>
              <w:numId w:val="0"/>
            </w:numPr>
          </w:pPr>
          <w:r>
            <w:t>Table des matières</w:t>
          </w:r>
        </w:p>
        <w:p w14:paraId="2BAAA868" w14:textId="4819E498" w:rsidR="00E91EE9" w:rsidRDefault="006F6D05">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r>
            <w:fldChar w:fldCharType="begin"/>
          </w:r>
          <w:r>
            <w:instrText xml:space="preserve"> TOC \o "1-3" \h \z \u </w:instrText>
          </w:r>
          <w:r>
            <w:fldChar w:fldCharType="separate"/>
          </w:r>
          <w:hyperlink w:anchor="_Toc214886121" w:history="1">
            <w:r w:rsidR="00E91EE9" w:rsidRPr="003F060D">
              <w:rPr>
                <w:rStyle w:val="Lienhypertexte"/>
                <w:noProof/>
              </w:rPr>
              <w:t>Article I.</w:t>
            </w:r>
            <w:r w:rsidR="00E91EE9">
              <w:rPr>
                <w:rFonts w:asciiTheme="minorHAnsi" w:eastAsiaTheme="minorEastAsia" w:hAnsiTheme="minorHAnsi" w:cstheme="minorBidi"/>
                <w:b w:val="0"/>
                <w:bCs w:val="0"/>
                <w:i w:val="0"/>
                <w:iCs w:val="0"/>
                <w:noProof/>
                <w:kern w:val="2"/>
                <w:lang w:val="fr-BE" w:eastAsia="fr-BE"/>
                <w14:ligatures w14:val="standardContextual"/>
              </w:rPr>
              <w:tab/>
            </w:r>
            <w:r w:rsidR="00E91EE9" w:rsidRPr="003F060D">
              <w:rPr>
                <w:rStyle w:val="Lienhypertexte"/>
                <w:noProof/>
              </w:rPr>
              <w:t>PREAMBULE</w:t>
            </w:r>
            <w:r w:rsidR="00E91EE9">
              <w:rPr>
                <w:noProof/>
                <w:webHidden/>
              </w:rPr>
              <w:tab/>
            </w:r>
            <w:r w:rsidR="00E91EE9">
              <w:rPr>
                <w:noProof/>
                <w:webHidden/>
              </w:rPr>
              <w:fldChar w:fldCharType="begin"/>
            </w:r>
            <w:r w:rsidR="00E91EE9">
              <w:rPr>
                <w:noProof/>
                <w:webHidden/>
              </w:rPr>
              <w:instrText xml:space="preserve"> PAGEREF _Toc214886121 \h </w:instrText>
            </w:r>
            <w:r w:rsidR="00E91EE9">
              <w:rPr>
                <w:noProof/>
                <w:webHidden/>
              </w:rPr>
            </w:r>
            <w:r w:rsidR="00E91EE9">
              <w:rPr>
                <w:noProof/>
                <w:webHidden/>
              </w:rPr>
              <w:fldChar w:fldCharType="separate"/>
            </w:r>
            <w:r w:rsidR="00E91EE9">
              <w:rPr>
                <w:noProof/>
                <w:webHidden/>
              </w:rPr>
              <w:t>4</w:t>
            </w:r>
            <w:r w:rsidR="00E91EE9">
              <w:rPr>
                <w:noProof/>
                <w:webHidden/>
              </w:rPr>
              <w:fldChar w:fldCharType="end"/>
            </w:r>
          </w:hyperlink>
        </w:p>
        <w:p w14:paraId="4D0B64E3" w14:textId="19155507" w:rsidR="00E91EE9" w:rsidRDefault="00E91EE9">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14886122" w:history="1">
            <w:r w:rsidRPr="003F060D">
              <w:rPr>
                <w:rStyle w:val="Lienhypertexte"/>
                <w:noProof/>
              </w:rPr>
              <w:t>Article II.</w:t>
            </w:r>
            <w:r>
              <w:rPr>
                <w:rFonts w:asciiTheme="minorHAnsi" w:eastAsiaTheme="minorEastAsia" w:hAnsiTheme="minorHAnsi" w:cstheme="minorBidi"/>
                <w:b w:val="0"/>
                <w:bCs w:val="0"/>
                <w:i w:val="0"/>
                <w:iCs w:val="0"/>
                <w:noProof/>
                <w:kern w:val="2"/>
                <w:lang w:val="fr-BE" w:eastAsia="fr-BE"/>
                <w14:ligatures w14:val="standardContextual"/>
              </w:rPr>
              <w:tab/>
            </w:r>
            <w:r w:rsidRPr="003F060D">
              <w:rPr>
                <w:rStyle w:val="Lienhypertexte"/>
                <w:noProof/>
              </w:rPr>
              <w:t>PRESENTATION GENERALE DU MARCHE</w:t>
            </w:r>
            <w:r>
              <w:rPr>
                <w:noProof/>
                <w:webHidden/>
              </w:rPr>
              <w:tab/>
            </w:r>
            <w:r>
              <w:rPr>
                <w:noProof/>
                <w:webHidden/>
              </w:rPr>
              <w:fldChar w:fldCharType="begin"/>
            </w:r>
            <w:r>
              <w:rPr>
                <w:noProof/>
                <w:webHidden/>
              </w:rPr>
              <w:instrText xml:space="preserve"> PAGEREF _Toc214886122 \h </w:instrText>
            </w:r>
            <w:r>
              <w:rPr>
                <w:noProof/>
                <w:webHidden/>
              </w:rPr>
            </w:r>
            <w:r>
              <w:rPr>
                <w:noProof/>
                <w:webHidden/>
              </w:rPr>
              <w:fldChar w:fldCharType="separate"/>
            </w:r>
            <w:r>
              <w:rPr>
                <w:noProof/>
                <w:webHidden/>
              </w:rPr>
              <w:t>4</w:t>
            </w:r>
            <w:r>
              <w:rPr>
                <w:noProof/>
                <w:webHidden/>
              </w:rPr>
              <w:fldChar w:fldCharType="end"/>
            </w:r>
          </w:hyperlink>
        </w:p>
        <w:p w14:paraId="492A40C4" w14:textId="5501BA84"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23" w:history="1">
            <w:r w:rsidRPr="003F060D">
              <w:rPr>
                <w:rStyle w:val="Lienhypertexte"/>
                <w:noProof/>
              </w:rPr>
              <w:t>Section 2.01</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Objet du marché</w:t>
            </w:r>
            <w:r>
              <w:rPr>
                <w:noProof/>
                <w:webHidden/>
              </w:rPr>
              <w:tab/>
            </w:r>
            <w:r>
              <w:rPr>
                <w:noProof/>
                <w:webHidden/>
              </w:rPr>
              <w:fldChar w:fldCharType="begin"/>
            </w:r>
            <w:r>
              <w:rPr>
                <w:noProof/>
                <w:webHidden/>
              </w:rPr>
              <w:instrText xml:space="preserve"> PAGEREF _Toc214886123 \h </w:instrText>
            </w:r>
            <w:r>
              <w:rPr>
                <w:noProof/>
                <w:webHidden/>
              </w:rPr>
            </w:r>
            <w:r>
              <w:rPr>
                <w:noProof/>
                <w:webHidden/>
              </w:rPr>
              <w:fldChar w:fldCharType="separate"/>
            </w:r>
            <w:r>
              <w:rPr>
                <w:noProof/>
                <w:webHidden/>
              </w:rPr>
              <w:t>4</w:t>
            </w:r>
            <w:r>
              <w:rPr>
                <w:noProof/>
                <w:webHidden/>
              </w:rPr>
              <w:fldChar w:fldCharType="end"/>
            </w:r>
          </w:hyperlink>
        </w:p>
        <w:p w14:paraId="7503730C" w14:textId="187925D8"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24" w:history="1">
            <w:r w:rsidRPr="003F060D">
              <w:rPr>
                <w:rStyle w:val="Lienhypertexte"/>
                <w:noProof/>
              </w:rPr>
              <w:t>Section 2.02</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Allotissement</w:t>
            </w:r>
            <w:r>
              <w:rPr>
                <w:noProof/>
                <w:webHidden/>
              </w:rPr>
              <w:tab/>
            </w:r>
            <w:r>
              <w:rPr>
                <w:noProof/>
                <w:webHidden/>
              </w:rPr>
              <w:fldChar w:fldCharType="begin"/>
            </w:r>
            <w:r>
              <w:rPr>
                <w:noProof/>
                <w:webHidden/>
              </w:rPr>
              <w:instrText xml:space="preserve"> PAGEREF _Toc214886124 \h </w:instrText>
            </w:r>
            <w:r>
              <w:rPr>
                <w:noProof/>
                <w:webHidden/>
              </w:rPr>
            </w:r>
            <w:r>
              <w:rPr>
                <w:noProof/>
                <w:webHidden/>
              </w:rPr>
              <w:fldChar w:fldCharType="separate"/>
            </w:r>
            <w:r>
              <w:rPr>
                <w:noProof/>
                <w:webHidden/>
              </w:rPr>
              <w:t>4</w:t>
            </w:r>
            <w:r>
              <w:rPr>
                <w:noProof/>
                <w:webHidden/>
              </w:rPr>
              <w:fldChar w:fldCharType="end"/>
            </w:r>
          </w:hyperlink>
        </w:p>
        <w:p w14:paraId="20617704" w14:textId="6E7F6455"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25" w:history="1">
            <w:r w:rsidRPr="003F060D">
              <w:rPr>
                <w:rStyle w:val="Lienhypertexte"/>
                <w:noProof/>
              </w:rPr>
              <w:t>Section 2.03</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Forme du marché</w:t>
            </w:r>
            <w:r>
              <w:rPr>
                <w:noProof/>
                <w:webHidden/>
              </w:rPr>
              <w:tab/>
            </w:r>
            <w:r>
              <w:rPr>
                <w:noProof/>
                <w:webHidden/>
              </w:rPr>
              <w:fldChar w:fldCharType="begin"/>
            </w:r>
            <w:r>
              <w:rPr>
                <w:noProof/>
                <w:webHidden/>
              </w:rPr>
              <w:instrText xml:space="preserve"> PAGEREF _Toc214886125 \h </w:instrText>
            </w:r>
            <w:r>
              <w:rPr>
                <w:noProof/>
                <w:webHidden/>
              </w:rPr>
            </w:r>
            <w:r>
              <w:rPr>
                <w:noProof/>
                <w:webHidden/>
              </w:rPr>
              <w:fldChar w:fldCharType="separate"/>
            </w:r>
            <w:r>
              <w:rPr>
                <w:noProof/>
                <w:webHidden/>
              </w:rPr>
              <w:t>4</w:t>
            </w:r>
            <w:r>
              <w:rPr>
                <w:noProof/>
                <w:webHidden/>
              </w:rPr>
              <w:fldChar w:fldCharType="end"/>
            </w:r>
          </w:hyperlink>
        </w:p>
        <w:p w14:paraId="561F9E68" w14:textId="2E45FBEA"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26" w:history="1">
            <w:r w:rsidRPr="003F060D">
              <w:rPr>
                <w:rStyle w:val="Lienhypertexte"/>
                <w:noProof/>
              </w:rPr>
              <w:t>Section 2.04</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Montant maximum</w:t>
            </w:r>
            <w:r>
              <w:rPr>
                <w:noProof/>
                <w:webHidden/>
              </w:rPr>
              <w:tab/>
            </w:r>
            <w:r>
              <w:rPr>
                <w:noProof/>
                <w:webHidden/>
              </w:rPr>
              <w:fldChar w:fldCharType="begin"/>
            </w:r>
            <w:r>
              <w:rPr>
                <w:noProof/>
                <w:webHidden/>
              </w:rPr>
              <w:instrText xml:space="preserve"> PAGEREF _Toc214886126 \h </w:instrText>
            </w:r>
            <w:r>
              <w:rPr>
                <w:noProof/>
                <w:webHidden/>
              </w:rPr>
            </w:r>
            <w:r>
              <w:rPr>
                <w:noProof/>
                <w:webHidden/>
              </w:rPr>
              <w:fldChar w:fldCharType="separate"/>
            </w:r>
            <w:r>
              <w:rPr>
                <w:noProof/>
                <w:webHidden/>
              </w:rPr>
              <w:t>4</w:t>
            </w:r>
            <w:r>
              <w:rPr>
                <w:noProof/>
                <w:webHidden/>
              </w:rPr>
              <w:fldChar w:fldCharType="end"/>
            </w:r>
          </w:hyperlink>
        </w:p>
        <w:p w14:paraId="160CE057" w14:textId="5AF75DFF"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27" w:history="1">
            <w:r w:rsidRPr="003F060D">
              <w:rPr>
                <w:rStyle w:val="Lienhypertexte"/>
                <w:noProof/>
              </w:rPr>
              <w:t>Section 2.05</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Durée</w:t>
            </w:r>
            <w:r>
              <w:rPr>
                <w:noProof/>
                <w:webHidden/>
              </w:rPr>
              <w:tab/>
            </w:r>
            <w:r>
              <w:rPr>
                <w:noProof/>
                <w:webHidden/>
              </w:rPr>
              <w:fldChar w:fldCharType="begin"/>
            </w:r>
            <w:r>
              <w:rPr>
                <w:noProof/>
                <w:webHidden/>
              </w:rPr>
              <w:instrText xml:space="preserve"> PAGEREF _Toc214886127 \h </w:instrText>
            </w:r>
            <w:r>
              <w:rPr>
                <w:noProof/>
                <w:webHidden/>
              </w:rPr>
            </w:r>
            <w:r>
              <w:rPr>
                <w:noProof/>
                <w:webHidden/>
              </w:rPr>
              <w:fldChar w:fldCharType="separate"/>
            </w:r>
            <w:r>
              <w:rPr>
                <w:noProof/>
                <w:webHidden/>
              </w:rPr>
              <w:t>4</w:t>
            </w:r>
            <w:r>
              <w:rPr>
                <w:noProof/>
                <w:webHidden/>
              </w:rPr>
              <w:fldChar w:fldCharType="end"/>
            </w:r>
          </w:hyperlink>
        </w:p>
        <w:p w14:paraId="070713F2" w14:textId="01EF77D9" w:rsidR="00E91EE9" w:rsidRDefault="00E91EE9">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14886128" w:history="1">
            <w:r w:rsidRPr="003F060D">
              <w:rPr>
                <w:rStyle w:val="Lienhypertexte"/>
                <w:noProof/>
              </w:rPr>
              <w:t>Article III.</w:t>
            </w:r>
            <w:r>
              <w:rPr>
                <w:rFonts w:asciiTheme="minorHAnsi" w:eastAsiaTheme="minorEastAsia" w:hAnsiTheme="minorHAnsi" w:cstheme="minorBidi"/>
                <w:b w:val="0"/>
                <w:bCs w:val="0"/>
                <w:i w:val="0"/>
                <w:iCs w:val="0"/>
                <w:noProof/>
                <w:kern w:val="2"/>
                <w:lang w:val="fr-BE" w:eastAsia="fr-BE"/>
                <w14:ligatures w14:val="standardContextual"/>
              </w:rPr>
              <w:tab/>
            </w:r>
            <w:r w:rsidRPr="003F060D">
              <w:rPr>
                <w:rStyle w:val="Lienhypertexte"/>
                <w:noProof/>
              </w:rPr>
              <w:t>CONDITIONS DE LA CONSULTATION</w:t>
            </w:r>
            <w:r>
              <w:rPr>
                <w:noProof/>
                <w:webHidden/>
              </w:rPr>
              <w:tab/>
            </w:r>
            <w:r>
              <w:rPr>
                <w:noProof/>
                <w:webHidden/>
              </w:rPr>
              <w:fldChar w:fldCharType="begin"/>
            </w:r>
            <w:r>
              <w:rPr>
                <w:noProof/>
                <w:webHidden/>
              </w:rPr>
              <w:instrText xml:space="preserve"> PAGEREF _Toc214886128 \h </w:instrText>
            </w:r>
            <w:r>
              <w:rPr>
                <w:noProof/>
                <w:webHidden/>
              </w:rPr>
            </w:r>
            <w:r>
              <w:rPr>
                <w:noProof/>
                <w:webHidden/>
              </w:rPr>
              <w:fldChar w:fldCharType="separate"/>
            </w:r>
            <w:r>
              <w:rPr>
                <w:noProof/>
                <w:webHidden/>
              </w:rPr>
              <w:t>4</w:t>
            </w:r>
            <w:r>
              <w:rPr>
                <w:noProof/>
                <w:webHidden/>
              </w:rPr>
              <w:fldChar w:fldCharType="end"/>
            </w:r>
          </w:hyperlink>
        </w:p>
        <w:p w14:paraId="3594D014" w14:textId="4853DF48"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29" w:history="1">
            <w:r w:rsidRPr="003F060D">
              <w:rPr>
                <w:rStyle w:val="Lienhypertexte"/>
                <w:noProof/>
              </w:rPr>
              <w:t>Section 3.01</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Procédure</w:t>
            </w:r>
            <w:r>
              <w:rPr>
                <w:noProof/>
                <w:webHidden/>
              </w:rPr>
              <w:tab/>
            </w:r>
            <w:r>
              <w:rPr>
                <w:noProof/>
                <w:webHidden/>
              </w:rPr>
              <w:fldChar w:fldCharType="begin"/>
            </w:r>
            <w:r>
              <w:rPr>
                <w:noProof/>
                <w:webHidden/>
              </w:rPr>
              <w:instrText xml:space="preserve"> PAGEREF _Toc214886129 \h </w:instrText>
            </w:r>
            <w:r>
              <w:rPr>
                <w:noProof/>
                <w:webHidden/>
              </w:rPr>
            </w:r>
            <w:r>
              <w:rPr>
                <w:noProof/>
                <w:webHidden/>
              </w:rPr>
              <w:fldChar w:fldCharType="separate"/>
            </w:r>
            <w:r>
              <w:rPr>
                <w:noProof/>
                <w:webHidden/>
              </w:rPr>
              <w:t>4</w:t>
            </w:r>
            <w:r>
              <w:rPr>
                <w:noProof/>
                <w:webHidden/>
              </w:rPr>
              <w:fldChar w:fldCharType="end"/>
            </w:r>
          </w:hyperlink>
        </w:p>
        <w:p w14:paraId="28FF6CB4" w14:textId="0A532381"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30"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Déroulement</w:t>
            </w:r>
            <w:r>
              <w:rPr>
                <w:noProof/>
                <w:webHidden/>
              </w:rPr>
              <w:tab/>
            </w:r>
            <w:r>
              <w:rPr>
                <w:noProof/>
                <w:webHidden/>
              </w:rPr>
              <w:fldChar w:fldCharType="begin"/>
            </w:r>
            <w:r>
              <w:rPr>
                <w:noProof/>
                <w:webHidden/>
              </w:rPr>
              <w:instrText xml:space="preserve"> PAGEREF _Toc214886130 \h </w:instrText>
            </w:r>
            <w:r>
              <w:rPr>
                <w:noProof/>
                <w:webHidden/>
              </w:rPr>
            </w:r>
            <w:r>
              <w:rPr>
                <w:noProof/>
                <w:webHidden/>
              </w:rPr>
              <w:fldChar w:fldCharType="separate"/>
            </w:r>
            <w:r>
              <w:rPr>
                <w:noProof/>
                <w:webHidden/>
              </w:rPr>
              <w:t>5</w:t>
            </w:r>
            <w:r>
              <w:rPr>
                <w:noProof/>
                <w:webHidden/>
              </w:rPr>
              <w:fldChar w:fldCharType="end"/>
            </w:r>
          </w:hyperlink>
        </w:p>
        <w:p w14:paraId="69F9FC45" w14:textId="4FB9C1E6"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31" w:history="1">
            <w:r w:rsidRPr="003F060D">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Motivation de la procédure, conformément à l’article L.2124-5 du Code de la commande publique</w:t>
            </w:r>
            <w:r>
              <w:rPr>
                <w:noProof/>
                <w:webHidden/>
              </w:rPr>
              <w:tab/>
            </w:r>
            <w:r>
              <w:rPr>
                <w:noProof/>
                <w:webHidden/>
              </w:rPr>
              <w:fldChar w:fldCharType="begin"/>
            </w:r>
            <w:r>
              <w:rPr>
                <w:noProof/>
                <w:webHidden/>
              </w:rPr>
              <w:instrText xml:space="preserve"> PAGEREF _Toc214886131 \h </w:instrText>
            </w:r>
            <w:r>
              <w:rPr>
                <w:noProof/>
                <w:webHidden/>
              </w:rPr>
            </w:r>
            <w:r>
              <w:rPr>
                <w:noProof/>
                <w:webHidden/>
              </w:rPr>
              <w:fldChar w:fldCharType="separate"/>
            </w:r>
            <w:r>
              <w:rPr>
                <w:noProof/>
                <w:webHidden/>
              </w:rPr>
              <w:t>5</w:t>
            </w:r>
            <w:r>
              <w:rPr>
                <w:noProof/>
                <w:webHidden/>
              </w:rPr>
              <w:fldChar w:fldCharType="end"/>
            </w:r>
          </w:hyperlink>
        </w:p>
        <w:p w14:paraId="364FDCD3" w14:textId="3CA22A9F"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32" w:history="1">
            <w:r w:rsidRPr="003F060D">
              <w:rPr>
                <w:rStyle w:val="Lienhypertexte"/>
                <w:noProof/>
              </w:rPr>
              <w:t>Section 3.02</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Groupement d’entreprises</w:t>
            </w:r>
            <w:r>
              <w:rPr>
                <w:noProof/>
                <w:webHidden/>
              </w:rPr>
              <w:tab/>
            </w:r>
            <w:r>
              <w:rPr>
                <w:noProof/>
                <w:webHidden/>
              </w:rPr>
              <w:fldChar w:fldCharType="begin"/>
            </w:r>
            <w:r>
              <w:rPr>
                <w:noProof/>
                <w:webHidden/>
              </w:rPr>
              <w:instrText xml:space="preserve"> PAGEREF _Toc214886132 \h </w:instrText>
            </w:r>
            <w:r>
              <w:rPr>
                <w:noProof/>
                <w:webHidden/>
              </w:rPr>
            </w:r>
            <w:r>
              <w:rPr>
                <w:noProof/>
                <w:webHidden/>
              </w:rPr>
              <w:fldChar w:fldCharType="separate"/>
            </w:r>
            <w:r>
              <w:rPr>
                <w:noProof/>
                <w:webHidden/>
              </w:rPr>
              <w:t>6</w:t>
            </w:r>
            <w:r>
              <w:rPr>
                <w:noProof/>
                <w:webHidden/>
              </w:rPr>
              <w:fldChar w:fldCharType="end"/>
            </w:r>
          </w:hyperlink>
        </w:p>
        <w:p w14:paraId="30D76ADD" w14:textId="14A4AB2C"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33" w:history="1">
            <w:r w:rsidRPr="003F060D">
              <w:rPr>
                <w:rStyle w:val="Lienhypertexte"/>
                <w:noProof/>
              </w:rPr>
              <w:t>Section 3.03</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Variantes</w:t>
            </w:r>
            <w:r>
              <w:rPr>
                <w:noProof/>
                <w:webHidden/>
              </w:rPr>
              <w:tab/>
            </w:r>
            <w:r>
              <w:rPr>
                <w:noProof/>
                <w:webHidden/>
              </w:rPr>
              <w:fldChar w:fldCharType="begin"/>
            </w:r>
            <w:r>
              <w:rPr>
                <w:noProof/>
                <w:webHidden/>
              </w:rPr>
              <w:instrText xml:space="preserve"> PAGEREF _Toc214886133 \h </w:instrText>
            </w:r>
            <w:r>
              <w:rPr>
                <w:noProof/>
                <w:webHidden/>
              </w:rPr>
            </w:r>
            <w:r>
              <w:rPr>
                <w:noProof/>
                <w:webHidden/>
              </w:rPr>
              <w:fldChar w:fldCharType="separate"/>
            </w:r>
            <w:r>
              <w:rPr>
                <w:noProof/>
                <w:webHidden/>
              </w:rPr>
              <w:t>6</w:t>
            </w:r>
            <w:r>
              <w:rPr>
                <w:noProof/>
                <w:webHidden/>
              </w:rPr>
              <w:fldChar w:fldCharType="end"/>
            </w:r>
          </w:hyperlink>
        </w:p>
        <w:p w14:paraId="532B5C74" w14:textId="29BDCEB3"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34" w:history="1">
            <w:r w:rsidRPr="003F060D">
              <w:rPr>
                <w:rStyle w:val="Lienhypertexte"/>
                <w:noProof/>
              </w:rPr>
              <w:t>Section 3.04</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Dialogue compétitif</w:t>
            </w:r>
            <w:r>
              <w:rPr>
                <w:noProof/>
                <w:webHidden/>
              </w:rPr>
              <w:tab/>
            </w:r>
            <w:r>
              <w:rPr>
                <w:noProof/>
                <w:webHidden/>
              </w:rPr>
              <w:fldChar w:fldCharType="begin"/>
            </w:r>
            <w:r>
              <w:rPr>
                <w:noProof/>
                <w:webHidden/>
              </w:rPr>
              <w:instrText xml:space="preserve"> PAGEREF _Toc214886134 \h </w:instrText>
            </w:r>
            <w:r>
              <w:rPr>
                <w:noProof/>
                <w:webHidden/>
              </w:rPr>
            </w:r>
            <w:r>
              <w:rPr>
                <w:noProof/>
                <w:webHidden/>
              </w:rPr>
              <w:fldChar w:fldCharType="separate"/>
            </w:r>
            <w:r>
              <w:rPr>
                <w:noProof/>
                <w:webHidden/>
              </w:rPr>
              <w:t>6</w:t>
            </w:r>
            <w:r>
              <w:rPr>
                <w:noProof/>
                <w:webHidden/>
              </w:rPr>
              <w:fldChar w:fldCharType="end"/>
            </w:r>
          </w:hyperlink>
        </w:p>
        <w:p w14:paraId="4186A283" w14:textId="6FFB0CD8"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35" w:history="1">
            <w:r w:rsidRPr="003F060D">
              <w:rPr>
                <w:rStyle w:val="Lienhypertexte"/>
                <w:noProof/>
              </w:rPr>
              <w:t>Section 3.05</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Pieces constitutives du DCE et du marché</w:t>
            </w:r>
            <w:r>
              <w:rPr>
                <w:noProof/>
                <w:webHidden/>
              </w:rPr>
              <w:tab/>
            </w:r>
            <w:r>
              <w:rPr>
                <w:noProof/>
                <w:webHidden/>
              </w:rPr>
              <w:fldChar w:fldCharType="begin"/>
            </w:r>
            <w:r>
              <w:rPr>
                <w:noProof/>
                <w:webHidden/>
              </w:rPr>
              <w:instrText xml:space="preserve"> PAGEREF _Toc214886135 \h </w:instrText>
            </w:r>
            <w:r>
              <w:rPr>
                <w:noProof/>
                <w:webHidden/>
              </w:rPr>
            </w:r>
            <w:r>
              <w:rPr>
                <w:noProof/>
                <w:webHidden/>
              </w:rPr>
              <w:fldChar w:fldCharType="separate"/>
            </w:r>
            <w:r>
              <w:rPr>
                <w:noProof/>
                <w:webHidden/>
              </w:rPr>
              <w:t>6</w:t>
            </w:r>
            <w:r>
              <w:rPr>
                <w:noProof/>
                <w:webHidden/>
              </w:rPr>
              <w:fldChar w:fldCharType="end"/>
            </w:r>
          </w:hyperlink>
        </w:p>
        <w:p w14:paraId="6515434B" w14:textId="6A555ADB"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36" w:history="1">
            <w:r w:rsidRPr="003F060D">
              <w:rPr>
                <w:rStyle w:val="Lienhypertexte"/>
                <w:noProof/>
              </w:rPr>
              <w:t>Section 3.06</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Validité des offres</w:t>
            </w:r>
            <w:r>
              <w:rPr>
                <w:noProof/>
                <w:webHidden/>
              </w:rPr>
              <w:tab/>
            </w:r>
            <w:r>
              <w:rPr>
                <w:noProof/>
                <w:webHidden/>
              </w:rPr>
              <w:fldChar w:fldCharType="begin"/>
            </w:r>
            <w:r>
              <w:rPr>
                <w:noProof/>
                <w:webHidden/>
              </w:rPr>
              <w:instrText xml:space="preserve"> PAGEREF _Toc214886136 \h </w:instrText>
            </w:r>
            <w:r>
              <w:rPr>
                <w:noProof/>
                <w:webHidden/>
              </w:rPr>
            </w:r>
            <w:r>
              <w:rPr>
                <w:noProof/>
                <w:webHidden/>
              </w:rPr>
              <w:fldChar w:fldCharType="separate"/>
            </w:r>
            <w:r>
              <w:rPr>
                <w:noProof/>
                <w:webHidden/>
              </w:rPr>
              <w:t>7</w:t>
            </w:r>
            <w:r>
              <w:rPr>
                <w:noProof/>
                <w:webHidden/>
              </w:rPr>
              <w:fldChar w:fldCharType="end"/>
            </w:r>
          </w:hyperlink>
        </w:p>
        <w:p w14:paraId="7BC38DED" w14:textId="6BC3DE9C" w:rsidR="00E91EE9" w:rsidRDefault="00E91EE9">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14886137" w:history="1">
            <w:r w:rsidRPr="003F060D">
              <w:rPr>
                <w:rStyle w:val="Lienhypertexte"/>
                <w:noProof/>
              </w:rPr>
              <w:t>Article IV.</w:t>
            </w:r>
            <w:r>
              <w:rPr>
                <w:rFonts w:asciiTheme="minorHAnsi" w:eastAsiaTheme="minorEastAsia" w:hAnsiTheme="minorHAnsi" w:cstheme="minorBidi"/>
                <w:b w:val="0"/>
                <w:bCs w:val="0"/>
                <w:i w:val="0"/>
                <w:iCs w:val="0"/>
                <w:noProof/>
                <w:kern w:val="2"/>
                <w:lang w:val="fr-BE" w:eastAsia="fr-BE"/>
                <w14:ligatures w14:val="standardContextual"/>
              </w:rPr>
              <w:tab/>
            </w:r>
            <w:r w:rsidRPr="003F060D">
              <w:rPr>
                <w:rStyle w:val="Lienhypertexte"/>
                <w:noProof/>
              </w:rPr>
              <w:t>MODALITES DE SOUMISSION</w:t>
            </w:r>
            <w:r>
              <w:rPr>
                <w:noProof/>
                <w:webHidden/>
              </w:rPr>
              <w:tab/>
            </w:r>
            <w:r>
              <w:rPr>
                <w:noProof/>
                <w:webHidden/>
              </w:rPr>
              <w:fldChar w:fldCharType="begin"/>
            </w:r>
            <w:r>
              <w:rPr>
                <w:noProof/>
                <w:webHidden/>
              </w:rPr>
              <w:instrText xml:space="preserve"> PAGEREF _Toc214886137 \h </w:instrText>
            </w:r>
            <w:r>
              <w:rPr>
                <w:noProof/>
                <w:webHidden/>
              </w:rPr>
            </w:r>
            <w:r>
              <w:rPr>
                <w:noProof/>
                <w:webHidden/>
              </w:rPr>
              <w:fldChar w:fldCharType="separate"/>
            </w:r>
            <w:r>
              <w:rPr>
                <w:noProof/>
                <w:webHidden/>
              </w:rPr>
              <w:t>7</w:t>
            </w:r>
            <w:r>
              <w:rPr>
                <w:noProof/>
                <w:webHidden/>
              </w:rPr>
              <w:fldChar w:fldCharType="end"/>
            </w:r>
          </w:hyperlink>
        </w:p>
        <w:p w14:paraId="1828BCB4" w14:textId="327DA8CA"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38" w:history="1">
            <w:r w:rsidRPr="003F060D">
              <w:rPr>
                <w:rStyle w:val="Lienhypertexte"/>
                <w:noProof/>
              </w:rPr>
              <w:t>Section 4.01</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Dossier de candidature</w:t>
            </w:r>
            <w:r>
              <w:rPr>
                <w:noProof/>
                <w:webHidden/>
              </w:rPr>
              <w:tab/>
            </w:r>
            <w:r>
              <w:rPr>
                <w:noProof/>
                <w:webHidden/>
              </w:rPr>
              <w:fldChar w:fldCharType="begin"/>
            </w:r>
            <w:r>
              <w:rPr>
                <w:noProof/>
                <w:webHidden/>
              </w:rPr>
              <w:instrText xml:space="preserve"> PAGEREF _Toc214886138 \h </w:instrText>
            </w:r>
            <w:r>
              <w:rPr>
                <w:noProof/>
                <w:webHidden/>
              </w:rPr>
            </w:r>
            <w:r>
              <w:rPr>
                <w:noProof/>
                <w:webHidden/>
              </w:rPr>
              <w:fldChar w:fldCharType="separate"/>
            </w:r>
            <w:r>
              <w:rPr>
                <w:noProof/>
                <w:webHidden/>
              </w:rPr>
              <w:t>7</w:t>
            </w:r>
            <w:r>
              <w:rPr>
                <w:noProof/>
                <w:webHidden/>
              </w:rPr>
              <w:fldChar w:fldCharType="end"/>
            </w:r>
          </w:hyperlink>
        </w:p>
        <w:p w14:paraId="6DDC05C0" w14:textId="1DF15696"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39"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Interdictions de soumissionner</w:t>
            </w:r>
            <w:r>
              <w:rPr>
                <w:noProof/>
                <w:webHidden/>
              </w:rPr>
              <w:tab/>
            </w:r>
            <w:r>
              <w:rPr>
                <w:noProof/>
                <w:webHidden/>
              </w:rPr>
              <w:fldChar w:fldCharType="begin"/>
            </w:r>
            <w:r>
              <w:rPr>
                <w:noProof/>
                <w:webHidden/>
              </w:rPr>
              <w:instrText xml:space="preserve"> PAGEREF _Toc214886139 \h </w:instrText>
            </w:r>
            <w:r>
              <w:rPr>
                <w:noProof/>
                <w:webHidden/>
              </w:rPr>
            </w:r>
            <w:r>
              <w:rPr>
                <w:noProof/>
                <w:webHidden/>
              </w:rPr>
              <w:fldChar w:fldCharType="separate"/>
            </w:r>
            <w:r>
              <w:rPr>
                <w:noProof/>
                <w:webHidden/>
              </w:rPr>
              <w:t>8</w:t>
            </w:r>
            <w:r>
              <w:rPr>
                <w:noProof/>
                <w:webHidden/>
              </w:rPr>
              <w:fldChar w:fldCharType="end"/>
            </w:r>
          </w:hyperlink>
        </w:p>
        <w:p w14:paraId="2CD59814" w14:textId="09C42DB5"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0" w:history="1">
            <w:r w:rsidRPr="003F060D">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Interdictions de soumissionner en cas de groupement d'opérateurs économiques et de sous-traitance</w:t>
            </w:r>
            <w:r>
              <w:rPr>
                <w:noProof/>
                <w:webHidden/>
              </w:rPr>
              <w:tab/>
            </w:r>
            <w:r>
              <w:rPr>
                <w:noProof/>
                <w:webHidden/>
              </w:rPr>
              <w:fldChar w:fldCharType="begin"/>
            </w:r>
            <w:r>
              <w:rPr>
                <w:noProof/>
                <w:webHidden/>
              </w:rPr>
              <w:instrText xml:space="preserve"> PAGEREF _Toc214886140 \h </w:instrText>
            </w:r>
            <w:r>
              <w:rPr>
                <w:noProof/>
                <w:webHidden/>
              </w:rPr>
            </w:r>
            <w:r>
              <w:rPr>
                <w:noProof/>
                <w:webHidden/>
              </w:rPr>
              <w:fldChar w:fldCharType="separate"/>
            </w:r>
            <w:r>
              <w:rPr>
                <w:noProof/>
                <w:webHidden/>
              </w:rPr>
              <w:t>9</w:t>
            </w:r>
            <w:r>
              <w:rPr>
                <w:noProof/>
                <w:webHidden/>
              </w:rPr>
              <w:fldChar w:fldCharType="end"/>
            </w:r>
          </w:hyperlink>
        </w:p>
        <w:p w14:paraId="1937FE86" w14:textId="75EBBBEC"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1" w:history="1">
            <w:r w:rsidRPr="003F060D">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Présentation de la candidature</w:t>
            </w:r>
            <w:r>
              <w:rPr>
                <w:noProof/>
                <w:webHidden/>
              </w:rPr>
              <w:tab/>
            </w:r>
            <w:r>
              <w:rPr>
                <w:noProof/>
                <w:webHidden/>
              </w:rPr>
              <w:fldChar w:fldCharType="begin"/>
            </w:r>
            <w:r>
              <w:rPr>
                <w:noProof/>
                <w:webHidden/>
              </w:rPr>
              <w:instrText xml:space="preserve"> PAGEREF _Toc214886141 \h </w:instrText>
            </w:r>
            <w:r>
              <w:rPr>
                <w:noProof/>
                <w:webHidden/>
              </w:rPr>
            </w:r>
            <w:r>
              <w:rPr>
                <w:noProof/>
                <w:webHidden/>
              </w:rPr>
              <w:fldChar w:fldCharType="separate"/>
            </w:r>
            <w:r>
              <w:rPr>
                <w:noProof/>
                <w:webHidden/>
              </w:rPr>
              <w:t>9</w:t>
            </w:r>
            <w:r>
              <w:rPr>
                <w:noProof/>
                <w:webHidden/>
              </w:rPr>
              <w:fldChar w:fldCharType="end"/>
            </w:r>
          </w:hyperlink>
        </w:p>
        <w:p w14:paraId="142C2A8E" w14:textId="4A096F26"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2" w:history="1">
            <w:r w:rsidRPr="003F060D">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Précisions sur la sous-traitance</w:t>
            </w:r>
            <w:r>
              <w:rPr>
                <w:noProof/>
                <w:webHidden/>
              </w:rPr>
              <w:tab/>
            </w:r>
            <w:r>
              <w:rPr>
                <w:noProof/>
                <w:webHidden/>
              </w:rPr>
              <w:fldChar w:fldCharType="begin"/>
            </w:r>
            <w:r>
              <w:rPr>
                <w:noProof/>
                <w:webHidden/>
              </w:rPr>
              <w:instrText xml:space="preserve"> PAGEREF _Toc214886142 \h </w:instrText>
            </w:r>
            <w:r>
              <w:rPr>
                <w:noProof/>
                <w:webHidden/>
              </w:rPr>
            </w:r>
            <w:r>
              <w:rPr>
                <w:noProof/>
                <w:webHidden/>
              </w:rPr>
              <w:fldChar w:fldCharType="separate"/>
            </w:r>
            <w:r>
              <w:rPr>
                <w:noProof/>
                <w:webHidden/>
              </w:rPr>
              <w:t>10</w:t>
            </w:r>
            <w:r>
              <w:rPr>
                <w:noProof/>
                <w:webHidden/>
              </w:rPr>
              <w:fldChar w:fldCharType="end"/>
            </w:r>
          </w:hyperlink>
        </w:p>
        <w:p w14:paraId="7D69552F" w14:textId="1B8BA9DB"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3" w:history="1">
            <w:r w:rsidRPr="003F060D">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Plan de nommage des fichiers</w:t>
            </w:r>
            <w:r>
              <w:rPr>
                <w:noProof/>
                <w:webHidden/>
              </w:rPr>
              <w:tab/>
            </w:r>
            <w:r>
              <w:rPr>
                <w:noProof/>
                <w:webHidden/>
              </w:rPr>
              <w:fldChar w:fldCharType="begin"/>
            </w:r>
            <w:r>
              <w:rPr>
                <w:noProof/>
                <w:webHidden/>
              </w:rPr>
              <w:instrText xml:space="preserve"> PAGEREF _Toc214886143 \h </w:instrText>
            </w:r>
            <w:r>
              <w:rPr>
                <w:noProof/>
                <w:webHidden/>
              </w:rPr>
            </w:r>
            <w:r>
              <w:rPr>
                <w:noProof/>
                <w:webHidden/>
              </w:rPr>
              <w:fldChar w:fldCharType="separate"/>
            </w:r>
            <w:r>
              <w:rPr>
                <w:noProof/>
                <w:webHidden/>
              </w:rPr>
              <w:t>10</w:t>
            </w:r>
            <w:r>
              <w:rPr>
                <w:noProof/>
                <w:webHidden/>
              </w:rPr>
              <w:fldChar w:fldCharType="end"/>
            </w:r>
          </w:hyperlink>
        </w:p>
        <w:p w14:paraId="4CF5F6D7" w14:textId="12E148FE"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44" w:history="1">
            <w:r w:rsidRPr="003F060D">
              <w:rPr>
                <w:rStyle w:val="Lienhypertexte"/>
                <w:noProof/>
              </w:rPr>
              <w:t>Section 4.02</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Dossier d’offre</w:t>
            </w:r>
            <w:r>
              <w:rPr>
                <w:noProof/>
                <w:webHidden/>
              </w:rPr>
              <w:tab/>
            </w:r>
            <w:r>
              <w:rPr>
                <w:noProof/>
                <w:webHidden/>
              </w:rPr>
              <w:fldChar w:fldCharType="begin"/>
            </w:r>
            <w:r>
              <w:rPr>
                <w:noProof/>
                <w:webHidden/>
              </w:rPr>
              <w:instrText xml:space="preserve"> PAGEREF _Toc214886144 \h </w:instrText>
            </w:r>
            <w:r>
              <w:rPr>
                <w:noProof/>
                <w:webHidden/>
              </w:rPr>
            </w:r>
            <w:r>
              <w:rPr>
                <w:noProof/>
                <w:webHidden/>
              </w:rPr>
              <w:fldChar w:fldCharType="separate"/>
            </w:r>
            <w:r>
              <w:rPr>
                <w:noProof/>
                <w:webHidden/>
              </w:rPr>
              <w:t>11</w:t>
            </w:r>
            <w:r>
              <w:rPr>
                <w:noProof/>
                <w:webHidden/>
              </w:rPr>
              <w:fldChar w:fldCharType="end"/>
            </w:r>
          </w:hyperlink>
        </w:p>
        <w:p w14:paraId="130B7F3C" w14:textId="634DEE25"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5"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Plan de nommage des fichiers</w:t>
            </w:r>
            <w:r>
              <w:rPr>
                <w:noProof/>
                <w:webHidden/>
              </w:rPr>
              <w:tab/>
            </w:r>
            <w:r>
              <w:rPr>
                <w:noProof/>
                <w:webHidden/>
              </w:rPr>
              <w:fldChar w:fldCharType="begin"/>
            </w:r>
            <w:r>
              <w:rPr>
                <w:noProof/>
                <w:webHidden/>
              </w:rPr>
              <w:instrText xml:space="preserve"> PAGEREF _Toc214886145 \h </w:instrText>
            </w:r>
            <w:r>
              <w:rPr>
                <w:noProof/>
                <w:webHidden/>
              </w:rPr>
            </w:r>
            <w:r>
              <w:rPr>
                <w:noProof/>
                <w:webHidden/>
              </w:rPr>
              <w:fldChar w:fldCharType="separate"/>
            </w:r>
            <w:r>
              <w:rPr>
                <w:noProof/>
                <w:webHidden/>
              </w:rPr>
              <w:t>12</w:t>
            </w:r>
            <w:r>
              <w:rPr>
                <w:noProof/>
                <w:webHidden/>
              </w:rPr>
              <w:fldChar w:fldCharType="end"/>
            </w:r>
          </w:hyperlink>
        </w:p>
        <w:p w14:paraId="3B1CCE34" w14:textId="3F50E354"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46" w:history="1">
            <w:r w:rsidRPr="003F060D">
              <w:rPr>
                <w:rStyle w:val="Lienhypertexte"/>
                <w:noProof/>
              </w:rPr>
              <w:t>Section 4.03</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Calendrier du projet</w:t>
            </w:r>
            <w:r>
              <w:rPr>
                <w:noProof/>
                <w:webHidden/>
              </w:rPr>
              <w:tab/>
            </w:r>
            <w:r>
              <w:rPr>
                <w:noProof/>
                <w:webHidden/>
              </w:rPr>
              <w:fldChar w:fldCharType="begin"/>
            </w:r>
            <w:r>
              <w:rPr>
                <w:noProof/>
                <w:webHidden/>
              </w:rPr>
              <w:instrText xml:space="preserve"> PAGEREF _Toc214886146 \h </w:instrText>
            </w:r>
            <w:r>
              <w:rPr>
                <w:noProof/>
                <w:webHidden/>
              </w:rPr>
            </w:r>
            <w:r>
              <w:rPr>
                <w:noProof/>
                <w:webHidden/>
              </w:rPr>
              <w:fldChar w:fldCharType="separate"/>
            </w:r>
            <w:r>
              <w:rPr>
                <w:noProof/>
                <w:webHidden/>
              </w:rPr>
              <w:t>13</w:t>
            </w:r>
            <w:r>
              <w:rPr>
                <w:noProof/>
                <w:webHidden/>
              </w:rPr>
              <w:fldChar w:fldCharType="end"/>
            </w:r>
          </w:hyperlink>
        </w:p>
        <w:p w14:paraId="5B1F7D93" w14:textId="03ACEFC5"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7"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Date et heure limite de réception des plis de candidature</w:t>
            </w:r>
            <w:r>
              <w:rPr>
                <w:noProof/>
                <w:webHidden/>
              </w:rPr>
              <w:tab/>
            </w:r>
            <w:r>
              <w:rPr>
                <w:noProof/>
                <w:webHidden/>
              </w:rPr>
              <w:fldChar w:fldCharType="begin"/>
            </w:r>
            <w:r>
              <w:rPr>
                <w:noProof/>
                <w:webHidden/>
              </w:rPr>
              <w:instrText xml:space="preserve"> PAGEREF _Toc214886147 \h </w:instrText>
            </w:r>
            <w:r>
              <w:rPr>
                <w:noProof/>
                <w:webHidden/>
              </w:rPr>
            </w:r>
            <w:r>
              <w:rPr>
                <w:noProof/>
                <w:webHidden/>
              </w:rPr>
              <w:fldChar w:fldCharType="separate"/>
            </w:r>
            <w:r>
              <w:rPr>
                <w:noProof/>
                <w:webHidden/>
              </w:rPr>
              <w:t>13</w:t>
            </w:r>
            <w:r>
              <w:rPr>
                <w:noProof/>
                <w:webHidden/>
              </w:rPr>
              <w:fldChar w:fldCharType="end"/>
            </w:r>
          </w:hyperlink>
        </w:p>
        <w:p w14:paraId="622164B0" w14:textId="1FDBFF3D"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8" w:history="1">
            <w:r w:rsidRPr="003F060D">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Date à laquelle le pouvoir adjudicateur indiquera quels sont les candidats admis à engager le dialogue</w:t>
            </w:r>
            <w:r>
              <w:rPr>
                <w:noProof/>
                <w:webHidden/>
              </w:rPr>
              <w:tab/>
            </w:r>
            <w:r>
              <w:rPr>
                <w:noProof/>
                <w:webHidden/>
              </w:rPr>
              <w:fldChar w:fldCharType="begin"/>
            </w:r>
            <w:r>
              <w:rPr>
                <w:noProof/>
                <w:webHidden/>
              </w:rPr>
              <w:instrText xml:space="preserve"> PAGEREF _Toc214886148 \h </w:instrText>
            </w:r>
            <w:r>
              <w:rPr>
                <w:noProof/>
                <w:webHidden/>
              </w:rPr>
            </w:r>
            <w:r>
              <w:rPr>
                <w:noProof/>
                <w:webHidden/>
              </w:rPr>
              <w:fldChar w:fldCharType="separate"/>
            </w:r>
            <w:r>
              <w:rPr>
                <w:noProof/>
                <w:webHidden/>
              </w:rPr>
              <w:t>13</w:t>
            </w:r>
            <w:r>
              <w:rPr>
                <w:noProof/>
                <w:webHidden/>
              </w:rPr>
              <w:fldChar w:fldCharType="end"/>
            </w:r>
          </w:hyperlink>
        </w:p>
        <w:p w14:paraId="3620B08B" w14:textId="60138FDA"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49" w:history="1">
            <w:r w:rsidRPr="003F060D">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Date et heure limite de réception des plis d’offres successifs</w:t>
            </w:r>
            <w:r>
              <w:rPr>
                <w:noProof/>
                <w:webHidden/>
              </w:rPr>
              <w:tab/>
            </w:r>
            <w:r>
              <w:rPr>
                <w:noProof/>
                <w:webHidden/>
              </w:rPr>
              <w:fldChar w:fldCharType="begin"/>
            </w:r>
            <w:r>
              <w:rPr>
                <w:noProof/>
                <w:webHidden/>
              </w:rPr>
              <w:instrText xml:space="preserve"> PAGEREF _Toc214886149 \h </w:instrText>
            </w:r>
            <w:r>
              <w:rPr>
                <w:noProof/>
                <w:webHidden/>
              </w:rPr>
            </w:r>
            <w:r>
              <w:rPr>
                <w:noProof/>
                <w:webHidden/>
              </w:rPr>
              <w:fldChar w:fldCharType="separate"/>
            </w:r>
            <w:r>
              <w:rPr>
                <w:noProof/>
                <w:webHidden/>
              </w:rPr>
              <w:t>13</w:t>
            </w:r>
            <w:r>
              <w:rPr>
                <w:noProof/>
                <w:webHidden/>
              </w:rPr>
              <w:fldChar w:fldCharType="end"/>
            </w:r>
          </w:hyperlink>
        </w:p>
        <w:p w14:paraId="1F21A0F6" w14:textId="4E017A68"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50" w:history="1">
            <w:r w:rsidRPr="003F060D">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Fin du dialogue</w:t>
            </w:r>
            <w:r>
              <w:rPr>
                <w:noProof/>
                <w:webHidden/>
              </w:rPr>
              <w:tab/>
            </w:r>
            <w:r>
              <w:rPr>
                <w:noProof/>
                <w:webHidden/>
              </w:rPr>
              <w:fldChar w:fldCharType="begin"/>
            </w:r>
            <w:r>
              <w:rPr>
                <w:noProof/>
                <w:webHidden/>
              </w:rPr>
              <w:instrText xml:space="preserve"> PAGEREF _Toc214886150 \h </w:instrText>
            </w:r>
            <w:r>
              <w:rPr>
                <w:noProof/>
                <w:webHidden/>
              </w:rPr>
            </w:r>
            <w:r>
              <w:rPr>
                <w:noProof/>
                <w:webHidden/>
              </w:rPr>
              <w:fldChar w:fldCharType="separate"/>
            </w:r>
            <w:r>
              <w:rPr>
                <w:noProof/>
                <w:webHidden/>
              </w:rPr>
              <w:t>13</w:t>
            </w:r>
            <w:r>
              <w:rPr>
                <w:noProof/>
                <w:webHidden/>
              </w:rPr>
              <w:fldChar w:fldCharType="end"/>
            </w:r>
          </w:hyperlink>
        </w:p>
        <w:p w14:paraId="6828B663" w14:textId="0898492A"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51" w:history="1">
            <w:r w:rsidRPr="003F060D">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Modalités de transmission des plis de candidatures puis d’offres</w:t>
            </w:r>
            <w:r>
              <w:rPr>
                <w:noProof/>
                <w:webHidden/>
              </w:rPr>
              <w:tab/>
            </w:r>
            <w:r>
              <w:rPr>
                <w:noProof/>
                <w:webHidden/>
              </w:rPr>
              <w:fldChar w:fldCharType="begin"/>
            </w:r>
            <w:r>
              <w:rPr>
                <w:noProof/>
                <w:webHidden/>
              </w:rPr>
              <w:instrText xml:space="preserve"> PAGEREF _Toc214886151 \h </w:instrText>
            </w:r>
            <w:r>
              <w:rPr>
                <w:noProof/>
                <w:webHidden/>
              </w:rPr>
            </w:r>
            <w:r>
              <w:rPr>
                <w:noProof/>
                <w:webHidden/>
              </w:rPr>
              <w:fldChar w:fldCharType="separate"/>
            </w:r>
            <w:r>
              <w:rPr>
                <w:noProof/>
                <w:webHidden/>
              </w:rPr>
              <w:t>13</w:t>
            </w:r>
            <w:r>
              <w:rPr>
                <w:noProof/>
                <w:webHidden/>
              </w:rPr>
              <w:fldChar w:fldCharType="end"/>
            </w:r>
          </w:hyperlink>
        </w:p>
        <w:p w14:paraId="7CE9D691" w14:textId="64C6F129"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52" w:history="1">
            <w:r w:rsidRPr="003F060D">
              <w:rPr>
                <w:rStyle w:val="Lienhypertexte"/>
                <w:noProof/>
              </w:rPr>
              <w:t>Section 4.04</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Présentation des dossiers et format des fichiers</w:t>
            </w:r>
            <w:r>
              <w:rPr>
                <w:noProof/>
                <w:webHidden/>
              </w:rPr>
              <w:tab/>
            </w:r>
            <w:r>
              <w:rPr>
                <w:noProof/>
                <w:webHidden/>
              </w:rPr>
              <w:fldChar w:fldCharType="begin"/>
            </w:r>
            <w:r>
              <w:rPr>
                <w:noProof/>
                <w:webHidden/>
              </w:rPr>
              <w:instrText xml:space="preserve"> PAGEREF _Toc214886152 \h </w:instrText>
            </w:r>
            <w:r>
              <w:rPr>
                <w:noProof/>
                <w:webHidden/>
              </w:rPr>
            </w:r>
            <w:r>
              <w:rPr>
                <w:noProof/>
                <w:webHidden/>
              </w:rPr>
              <w:fldChar w:fldCharType="separate"/>
            </w:r>
            <w:r>
              <w:rPr>
                <w:noProof/>
                <w:webHidden/>
              </w:rPr>
              <w:t>14</w:t>
            </w:r>
            <w:r>
              <w:rPr>
                <w:noProof/>
                <w:webHidden/>
              </w:rPr>
              <w:fldChar w:fldCharType="end"/>
            </w:r>
          </w:hyperlink>
        </w:p>
        <w:p w14:paraId="31D97A61" w14:textId="14396212"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53" w:history="1">
            <w:r w:rsidRPr="003F060D">
              <w:rPr>
                <w:rStyle w:val="Lienhypertexte"/>
                <w:noProof/>
              </w:rPr>
              <w:t>Section 4.05</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Horodatage</w:t>
            </w:r>
            <w:r>
              <w:rPr>
                <w:noProof/>
                <w:webHidden/>
              </w:rPr>
              <w:tab/>
            </w:r>
            <w:r>
              <w:rPr>
                <w:noProof/>
                <w:webHidden/>
              </w:rPr>
              <w:fldChar w:fldCharType="begin"/>
            </w:r>
            <w:r>
              <w:rPr>
                <w:noProof/>
                <w:webHidden/>
              </w:rPr>
              <w:instrText xml:space="preserve"> PAGEREF _Toc214886153 \h </w:instrText>
            </w:r>
            <w:r>
              <w:rPr>
                <w:noProof/>
                <w:webHidden/>
              </w:rPr>
            </w:r>
            <w:r>
              <w:rPr>
                <w:noProof/>
                <w:webHidden/>
              </w:rPr>
              <w:fldChar w:fldCharType="separate"/>
            </w:r>
            <w:r>
              <w:rPr>
                <w:noProof/>
                <w:webHidden/>
              </w:rPr>
              <w:t>15</w:t>
            </w:r>
            <w:r>
              <w:rPr>
                <w:noProof/>
                <w:webHidden/>
              </w:rPr>
              <w:fldChar w:fldCharType="end"/>
            </w:r>
          </w:hyperlink>
        </w:p>
        <w:p w14:paraId="7F389EE5" w14:textId="18E60073"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54" w:history="1">
            <w:r w:rsidRPr="003F060D">
              <w:rPr>
                <w:rStyle w:val="Lienhypertexte"/>
                <w:noProof/>
              </w:rPr>
              <w:t>Section 4.06</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Copie de sauvegarde</w:t>
            </w:r>
            <w:r>
              <w:rPr>
                <w:noProof/>
                <w:webHidden/>
              </w:rPr>
              <w:tab/>
            </w:r>
            <w:r>
              <w:rPr>
                <w:noProof/>
                <w:webHidden/>
              </w:rPr>
              <w:fldChar w:fldCharType="begin"/>
            </w:r>
            <w:r>
              <w:rPr>
                <w:noProof/>
                <w:webHidden/>
              </w:rPr>
              <w:instrText xml:space="preserve"> PAGEREF _Toc214886154 \h </w:instrText>
            </w:r>
            <w:r>
              <w:rPr>
                <w:noProof/>
                <w:webHidden/>
              </w:rPr>
            </w:r>
            <w:r>
              <w:rPr>
                <w:noProof/>
                <w:webHidden/>
              </w:rPr>
              <w:fldChar w:fldCharType="separate"/>
            </w:r>
            <w:r>
              <w:rPr>
                <w:noProof/>
                <w:webHidden/>
              </w:rPr>
              <w:t>15</w:t>
            </w:r>
            <w:r>
              <w:rPr>
                <w:noProof/>
                <w:webHidden/>
              </w:rPr>
              <w:fldChar w:fldCharType="end"/>
            </w:r>
          </w:hyperlink>
        </w:p>
        <w:p w14:paraId="3A34B838" w14:textId="441FBE97"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55" w:history="1">
            <w:r w:rsidRPr="003F060D">
              <w:rPr>
                <w:rStyle w:val="Lienhypertexte"/>
                <w:noProof/>
              </w:rPr>
              <w:t>Section 4.07</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Antivirus</w:t>
            </w:r>
            <w:r>
              <w:rPr>
                <w:noProof/>
                <w:webHidden/>
              </w:rPr>
              <w:tab/>
            </w:r>
            <w:r>
              <w:rPr>
                <w:noProof/>
                <w:webHidden/>
              </w:rPr>
              <w:fldChar w:fldCharType="begin"/>
            </w:r>
            <w:r>
              <w:rPr>
                <w:noProof/>
                <w:webHidden/>
              </w:rPr>
              <w:instrText xml:space="preserve"> PAGEREF _Toc214886155 \h </w:instrText>
            </w:r>
            <w:r>
              <w:rPr>
                <w:noProof/>
                <w:webHidden/>
              </w:rPr>
            </w:r>
            <w:r>
              <w:rPr>
                <w:noProof/>
                <w:webHidden/>
              </w:rPr>
              <w:fldChar w:fldCharType="separate"/>
            </w:r>
            <w:r>
              <w:rPr>
                <w:noProof/>
                <w:webHidden/>
              </w:rPr>
              <w:t>15</w:t>
            </w:r>
            <w:r>
              <w:rPr>
                <w:noProof/>
                <w:webHidden/>
              </w:rPr>
              <w:fldChar w:fldCharType="end"/>
            </w:r>
          </w:hyperlink>
        </w:p>
        <w:p w14:paraId="138C0E18" w14:textId="6B4D27D5" w:rsidR="00E91EE9" w:rsidRDefault="00E91EE9">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14886156" w:history="1">
            <w:r w:rsidRPr="003F060D">
              <w:rPr>
                <w:rStyle w:val="Lienhypertexte"/>
                <w:noProof/>
              </w:rPr>
              <w:t>Article V.</w:t>
            </w:r>
            <w:r>
              <w:rPr>
                <w:rFonts w:asciiTheme="minorHAnsi" w:eastAsiaTheme="minorEastAsia" w:hAnsiTheme="minorHAnsi" w:cstheme="minorBidi"/>
                <w:b w:val="0"/>
                <w:bCs w:val="0"/>
                <w:i w:val="0"/>
                <w:iCs w:val="0"/>
                <w:noProof/>
                <w:kern w:val="2"/>
                <w:lang w:val="fr-BE" w:eastAsia="fr-BE"/>
                <w14:ligatures w14:val="standardContextual"/>
              </w:rPr>
              <w:tab/>
            </w:r>
            <w:r w:rsidRPr="003F060D">
              <w:rPr>
                <w:rStyle w:val="Lienhypertexte"/>
                <w:noProof/>
              </w:rPr>
              <w:t>ANALYSE ET JUGEMENT DES DOSSIERS</w:t>
            </w:r>
            <w:r>
              <w:rPr>
                <w:noProof/>
                <w:webHidden/>
              </w:rPr>
              <w:tab/>
            </w:r>
            <w:r>
              <w:rPr>
                <w:noProof/>
                <w:webHidden/>
              </w:rPr>
              <w:fldChar w:fldCharType="begin"/>
            </w:r>
            <w:r>
              <w:rPr>
                <w:noProof/>
                <w:webHidden/>
              </w:rPr>
              <w:instrText xml:space="preserve"> PAGEREF _Toc214886156 \h </w:instrText>
            </w:r>
            <w:r>
              <w:rPr>
                <w:noProof/>
                <w:webHidden/>
              </w:rPr>
            </w:r>
            <w:r>
              <w:rPr>
                <w:noProof/>
                <w:webHidden/>
              </w:rPr>
              <w:fldChar w:fldCharType="separate"/>
            </w:r>
            <w:r>
              <w:rPr>
                <w:noProof/>
                <w:webHidden/>
              </w:rPr>
              <w:t>16</w:t>
            </w:r>
            <w:r>
              <w:rPr>
                <w:noProof/>
                <w:webHidden/>
              </w:rPr>
              <w:fldChar w:fldCharType="end"/>
            </w:r>
          </w:hyperlink>
        </w:p>
        <w:p w14:paraId="7F0568B6" w14:textId="6FAA526E"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57" w:history="1">
            <w:r w:rsidRPr="003F060D">
              <w:rPr>
                <w:rStyle w:val="Lienhypertexte"/>
                <w:noProof/>
              </w:rPr>
              <w:t>Section 5.01</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Phase 1 : phase candidature</w:t>
            </w:r>
            <w:r>
              <w:rPr>
                <w:noProof/>
                <w:webHidden/>
              </w:rPr>
              <w:tab/>
            </w:r>
            <w:r>
              <w:rPr>
                <w:noProof/>
                <w:webHidden/>
              </w:rPr>
              <w:fldChar w:fldCharType="begin"/>
            </w:r>
            <w:r>
              <w:rPr>
                <w:noProof/>
                <w:webHidden/>
              </w:rPr>
              <w:instrText xml:space="preserve"> PAGEREF _Toc214886157 \h </w:instrText>
            </w:r>
            <w:r>
              <w:rPr>
                <w:noProof/>
                <w:webHidden/>
              </w:rPr>
            </w:r>
            <w:r>
              <w:rPr>
                <w:noProof/>
                <w:webHidden/>
              </w:rPr>
              <w:fldChar w:fldCharType="separate"/>
            </w:r>
            <w:r>
              <w:rPr>
                <w:noProof/>
                <w:webHidden/>
              </w:rPr>
              <w:t>16</w:t>
            </w:r>
            <w:r>
              <w:rPr>
                <w:noProof/>
                <w:webHidden/>
              </w:rPr>
              <w:fldChar w:fldCharType="end"/>
            </w:r>
          </w:hyperlink>
        </w:p>
        <w:p w14:paraId="0D8EFE97" w14:textId="6D8CB58D"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58"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Procédure</w:t>
            </w:r>
            <w:r>
              <w:rPr>
                <w:noProof/>
                <w:webHidden/>
              </w:rPr>
              <w:tab/>
            </w:r>
            <w:r>
              <w:rPr>
                <w:noProof/>
                <w:webHidden/>
              </w:rPr>
              <w:fldChar w:fldCharType="begin"/>
            </w:r>
            <w:r>
              <w:rPr>
                <w:noProof/>
                <w:webHidden/>
              </w:rPr>
              <w:instrText xml:space="preserve"> PAGEREF _Toc214886158 \h </w:instrText>
            </w:r>
            <w:r>
              <w:rPr>
                <w:noProof/>
                <w:webHidden/>
              </w:rPr>
            </w:r>
            <w:r>
              <w:rPr>
                <w:noProof/>
                <w:webHidden/>
              </w:rPr>
              <w:fldChar w:fldCharType="separate"/>
            </w:r>
            <w:r>
              <w:rPr>
                <w:noProof/>
                <w:webHidden/>
              </w:rPr>
              <w:t>16</w:t>
            </w:r>
            <w:r>
              <w:rPr>
                <w:noProof/>
                <w:webHidden/>
              </w:rPr>
              <w:fldChar w:fldCharType="end"/>
            </w:r>
          </w:hyperlink>
        </w:p>
        <w:p w14:paraId="41C98CB2" w14:textId="77D4BDB8"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59" w:history="1">
            <w:r w:rsidRPr="003F060D">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Capacité</w:t>
            </w:r>
            <w:r>
              <w:rPr>
                <w:noProof/>
                <w:webHidden/>
              </w:rPr>
              <w:tab/>
            </w:r>
            <w:r>
              <w:rPr>
                <w:noProof/>
                <w:webHidden/>
              </w:rPr>
              <w:fldChar w:fldCharType="begin"/>
            </w:r>
            <w:r>
              <w:rPr>
                <w:noProof/>
                <w:webHidden/>
              </w:rPr>
              <w:instrText xml:space="preserve"> PAGEREF _Toc214886159 \h </w:instrText>
            </w:r>
            <w:r>
              <w:rPr>
                <w:noProof/>
                <w:webHidden/>
              </w:rPr>
            </w:r>
            <w:r>
              <w:rPr>
                <w:noProof/>
                <w:webHidden/>
              </w:rPr>
              <w:fldChar w:fldCharType="separate"/>
            </w:r>
            <w:r>
              <w:rPr>
                <w:noProof/>
                <w:webHidden/>
              </w:rPr>
              <w:t>16</w:t>
            </w:r>
            <w:r>
              <w:rPr>
                <w:noProof/>
                <w:webHidden/>
              </w:rPr>
              <w:fldChar w:fldCharType="end"/>
            </w:r>
          </w:hyperlink>
        </w:p>
        <w:p w14:paraId="6C275816" w14:textId="281DFF73"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0" w:history="1">
            <w:r w:rsidRPr="003F060D">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Forme des candidatures</w:t>
            </w:r>
            <w:r>
              <w:rPr>
                <w:noProof/>
                <w:webHidden/>
              </w:rPr>
              <w:tab/>
            </w:r>
            <w:r>
              <w:rPr>
                <w:noProof/>
                <w:webHidden/>
              </w:rPr>
              <w:fldChar w:fldCharType="begin"/>
            </w:r>
            <w:r>
              <w:rPr>
                <w:noProof/>
                <w:webHidden/>
              </w:rPr>
              <w:instrText xml:space="preserve"> PAGEREF _Toc214886160 \h </w:instrText>
            </w:r>
            <w:r>
              <w:rPr>
                <w:noProof/>
                <w:webHidden/>
              </w:rPr>
            </w:r>
            <w:r>
              <w:rPr>
                <w:noProof/>
                <w:webHidden/>
              </w:rPr>
              <w:fldChar w:fldCharType="separate"/>
            </w:r>
            <w:r>
              <w:rPr>
                <w:noProof/>
                <w:webHidden/>
              </w:rPr>
              <w:t>16</w:t>
            </w:r>
            <w:r>
              <w:rPr>
                <w:noProof/>
                <w:webHidden/>
              </w:rPr>
              <w:fldChar w:fldCharType="end"/>
            </w:r>
          </w:hyperlink>
        </w:p>
        <w:p w14:paraId="3C6B3283" w14:textId="4EC19C72"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1" w:history="1">
            <w:r w:rsidRPr="003F060D">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Critères de sélection des candidats</w:t>
            </w:r>
            <w:r>
              <w:rPr>
                <w:noProof/>
                <w:webHidden/>
              </w:rPr>
              <w:tab/>
            </w:r>
            <w:r>
              <w:rPr>
                <w:noProof/>
                <w:webHidden/>
              </w:rPr>
              <w:fldChar w:fldCharType="begin"/>
            </w:r>
            <w:r>
              <w:rPr>
                <w:noProof/>
                <w:webHidden/>
              </w:rPr>
              <w:instrText xml:space="preserve"> PAGEREF _Toc214886161 \h </w:instrText>
            </w:r>
            <w:r>
              <w:rPr>
                <w:noProof/>
                <w:webHidden/>
              </w:rPr>
            </w:r>
            <w:r>
              <w:rPr>
                <w:noProof/>
                <w:webHidden/>
              </w:rPr>
              <w:fldChar w:fldCharType="separate"/>
            </w:r>
            <w:r>
              <w:rPr>
                <w:noProof/>
                <w:webHidden/>
              </w:rPr>
              <w:t>16</w:t>
            </w:r>
            <w:r>
              <w:rPr>
                <w:noProof/>
                <w:webHidden/>
              </w:rPr>
              <w:fldChar w:fldCharType="end"/>
            </w:r>
          </w:hyperlink>
        </w:p>
        <w:p w14:paraId="777DA26E" w14:textId="10D0BC17"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2" w:history="1">
            <w:r w:rsidRPr="003F060D">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Nombre de candidats maximum admis au dialogue</w:t>
            </w:r>
            <w:r>
              <w:rPr>
                <w:noProof/>
                <w:webHidden/>
              </w:rPr>
              <w:tab/>
            </w:r>
            <w:r>
              <w:rPr>
                <w:noProof/>
                <w:webHidden/>
              </w:rPr>
              <w:fldChar w:fldCharType="begin"/>
            </w:r>
            <w:r>
              <w:rPr>
                <w:noProof/>
                <w:webHidden/>
              </w:rPr>
              <w:instrText xml:space="preserve"> PAGEREF _Toc214886162 \h </w:instrText>
            </w:r>
            <w:r>
              <w:rPr>
                <w:noProof/>
                <w:webHidden/>
              </w:rPr>
            </w:r>
            <w:r>
              <w:rPr>
                <w:noProof/>
                <w:webHidden/>
              </w:rPr>
              <w:fldChar w:fldCharType="separate"/>
            </w:r>
            <w:r>
              <w:rPr>
                <w:noProof/>
                <w:webHidden/>
              </w:rPr>
              <w:t>17</w:t>
            </w:r>
            <w:r>
              <w:rPr>
                <w:noProof/>
                <w:webHidden/>
              </w:rPr>
              <w:fldChar w:fldCharType="end"/>
            </w:r>
          </w:hyperlink>
        </w:p>
        <w:p w14:paraId="29CD43CF" w14:textId="69293F2F"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63" w:history="1">
            <w:r w:rsidRPr="003F060D">
              <w:rPr>
                <w:rStyle w:val="Lienhypertexte"/>
                <w:noProof/>
              </w:rPr>
              <w:t>Section 5.02</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Phase deux : Appréciation des offres, détermination des candidats admis à poursuivre le dialogue, et détermination du candidat ayant fourni l’offre économiquement la plus avantageuse</w:t>
            </w:r>
            <w:r>
              <w:rPr>
                <w:noProof/>
                <w:webHidden/>
              </w:rPr>
              <w:tab/>
            </w:r>
            <w:r>
              <w:rPr>
                <w:noProof/>
                <w:webHidden/>
              </w:rPr>
              <w:fldChar w:fldCharType="begin"/>
            </w:r>
            <w:r>
              <w:rPr>
                <w:noProof/>
                <w:webHidden/>
              </w:rPr>
              <w:instrText xml:space="preserve"> PAGEREF _Toc214886163 \h </w:instrText>
            </w:r>
            <w:r>
              <w:rPr>
                <w:noProof/>
                <w:webHidden/>
              </w:rPr>
            </w:r>
            <w:r>
              <w:rPr>
                <w:noProof/>
                <w:webHidden/>
              </w:rPr>
              <w:fldChar w:fldCharType="separate"/>
            </w:r>
            <w:r>
              <w:rPr>
                <w:noProof/>
                <w:webHidden/>
              </w:rPr>
              <w:t>17</w:t>
            </w:r>
            <w:r>
              <w:rPr>
                <w:noProof/>
                <w:webHidden/>
              </w:rPr>
              <w:fldChar w:fldCharType="end"/>
            </w:r>
          </w:hyperlink>
        </w:p>
        <w:p w14:paraId="42AF1AC4" w14:textId="70B32DCA"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4"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Procédure</w:t>
            </w:r>
            <w:r>
              <w:rPr>
                <w:noProof/>
                <w:webHidden/>
              </w:rPr>
              <w:tab/>
            </w:r>
            <w:r>
              <w:rPr>
                <w:noProof/>
                <w:webHidden/>
              </w:rPr>
              <w:fldChar w:fldCharType="begin"/>
            </w:r>
            <w:r>
              <w:rPr>
                <w:noProof/>
                <w:webHidden/>
              </w:rPr>
              <w:instrText xml:space="preserve"> PAGEREF _Toc214886164 \h </w:instrText>
            </w:r>
            <w:r>
              <w:rPr>
                <w:noProof/>
                <w:webHidden/>
              </w:rPr>
            </w:r>
            <w:r>
              <w:rPr>
                <w:noProof/>
                <w:webHidden/>
              </w:rPr>
              <w:fldChar w:fldCharType="separate"/>
            </w:r>
            <w:r>
              <w:rPr>
                <w:noProof/>
                <w:webHidden/>
              </w:rPr>
              <w:t>17</w:t>
            </w:r>
            <w:r>
              <w:rPr>
                <w:noProof/>
                <w:webHidden/>
              </w:rPr>
              <w:fldChar w:fldCharType="end"/>
            </w:r>
          </w:hyperlink>
        </w:p>
        <w:p w14:paraId="52A29E61" w14:textId="3D8DB76A"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5" w:history="1">
            <w:r w:rsidRPr="003F060D">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Critères de sélection des candidats admis à négocier, et d’attribution des offres</w:t>
            </w:r>
            <w:r>
              <w:rPr>
                <w:noProof/>
                <w:webHidden/>
              </w:rPr>
              <w:tab/>
            </w:r>
            <w:r>
              <w:rPr>
                <w:noProof/>
                <w:webHidden/>
              </w:rPr>
              <w:fldChar w:fldCharType="begin"/>
            </w:r>
            <w:r>
              <w:rPr>
                <w:noProof/>
                <w:webHidden/>
              </w:rPr>
              <w:instrText xml:space="preserve"> PAGEREF _Toc214886165 \h </w:instrText>
            </w:r>
            <w:r>
              <w:rPr>
                <w:noProof/>
                <w:webHidden/>
              </w:rPr>
            </w:r>
            <w:r>
              <w:rPr>
                <w:noProof/>
                <w:webHidden/>
              </w:rPr>
              <w:fldChar w:fldCharType="separate"/>
            </w:r>
            <w:r>
              <w:rPr>
                <w:noProof/>
                <w:webHidden/>
              </w:rPr>
              <w:t>17</w:t>
            </w:r>
            <w:r>
              <w:rPr>
                <w:noProof/>
                <w:webHidden/>
              </w:rPr>
              <w:fldChar w:fldCharType="end"/>
            </w:r>
          </w:hyperlink>
        </w:p>
        <w:p w14:paraId="43A2CC86" w14:textId="32C16650"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6" w:history="1">
            <w:r w:rsidRPr="003F060D">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Langues</w:t>
            </w:r>
            <w:r>
              <w:rPr>
                <w:noProof/>
                <w:webHidden/>
              </w:rPr>
              <w:tab/>
            </w:r>
            <w:r>
              <w:rPr>
                <w:noProof/>
                <w:webHidden/>
              </w:rPr>
              <w:fldChar w:fldCharType="begin"/>
            </w:r>
            <w:r>
              <w:rPr>
                <w:noProof/>
                <w:webHidden/>
              </w:rPr>
              <w:instrText xml:space="preserve"> PAGEREF _Toc214886166 \h </w:instrText>
            </w:r>
            <w:r>
              <w:rPr>
                <w:noProof/>
                <w:webHidden/>
              </w:rPr>
            </w:r>
            <w:r>
              <w:rPr>
                <w:noProof/>
                <w:webHidden/>
              </w:rPr>
              <w:fldChar w:fldCharType="separate"/>
            </w:r>
            <w:r>
              <w:rPr>
                <w:noProof/>
                <w:webHidden/>
              </w:rPr>
              <w:t>18</w:t>
            </w:r>
            <w:r>
              <w:rPr>
                <w:noProof/>
                <w:webHidden/>
              </w:rPr>
              <w:fldChar w:fldCharType="end"/>
            </w:r>
          </w:hyperlink>
        </w:p>
        <w:p w14:paraId="578D0FFD" w14:textId="5B2F5C7C"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67" w:history="1">
            <w:r w:rsidRPr="003F060D">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Indemnisation des offres</w:t>
            </w:r>
            <w:r>
              <w:rPr>
                <w:noProof/>
                <w:webHidden/>
              </w:rPr>
              <w:tab/>
            </w:r>
            <w:r>
              <w:rPr>
                <w:noProof/>
                <w:webHidden/>
              </w:rPr>
              <w:fldChar w:fldCharType="begin"/>
            </w:r>
            <w:r>
              <w:rPr>
                <w:noProof/>
                <w:webHidden/>
              </w:rPr>
              <w:instrText xml:space="preserve"> PAGEREF _Toc214886167 \h </w:instrText>
            </w:r>
            <w:r>
              <w:rPr>
                <w:noProof/>
                <w:webHidden/>
              </w:rPr>
            </w:r>
            <w:r>
              <w:rPr>
                <w:noProof/>
                <w:webHidden/>
              </w:rPr>
              <w:fldChar w:fldCharType="separate"/>
            </w:r>
            <w:r>
              <w:rPr>
                <w:noProof/>
                <w:webHidden/>
              </w:rPr>
              <w:t>18</w:t>
            </w:r>
            <w:r>
              <w:rPr>
                <w:noProof/>
                <w:webHidden/>
              </w:rPr>
              <w:fldChar w:fldCharType="end"/>
            </w:r>
          </w:hyperlink>
        </w:p>
        <w:p w14:paraId="59AB388C" w14:textId="53792318" w:rsidR="00E91EE9" w:rsidRDefault="00E91EE9">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14886168" w:history="1">
            <w:r w:rsidRPr="003F060D">
              <w:rPr>
                <w:rStyle w:val="Lienhypertexte"/>
                <w:noProof/>
              </w:rPr>
              <w:t>Article VI.</w:t>
            </w:r>
            <w:r>
              <w:rPr>
                <w:rFonts w:asciiTheme="minorHAnsi" w:eastAsiaTheme="minorEastAsia" w:hAnsiTheme="minorHAnsi" w:cstheme="minorBidi"/>
                <w:b w:val="0"/>
                <w:bCs w:val="0"/>
                <w:i w:val="0"/>
                <w:iCs w:val="0"/>
                <w:noProof/>
                <w:kern w:val="2"/>
                <w:lang w:val="fr-BE" w:eastAsia="fr-BE"/>
                <w14:ligatures w14:val="standardContextual"/>
              </w:rPr>
              <w:tab/>
            </w:r>
            <w:r w:rsidRPr="003F060D">
              <w:rPr>
                <w:rStyle w:val="Lienhypertexte"/>
                <w:noProof/>
              </w:rPr>
              <w:t>AUTRES POINTS IMPORTANTS</w:t>
            </w:r>
            <w:r>
              <w:rPr>
                <w:noProof/>
                <w:webHidden/>
              </w:rPr>
              <w:tab/>
            </w:r>
            <w:r>
              <w:rPr>
                <w:noProof/>
                <w:webHidden/>
              </w:rPr>
              <w:fldChar w:fldCharType="begin"/>
            </w:r>
            <w:r>
              <w:rPr>
                <w:noProof/>
                <w:webHidden/>
              </w:rPr>
              <w:instrText xml:space="preserve"> PAGEREF _Toc214886168 \h </w:instrText>
            </w:r>
            <w:r>
              <w:rPr>
                <w:noProof/>
                <w:webHidden/>
              </w:rPr>
            </w:r>
            <w:r>
              <w:rPr>
                <w:noProof/>
                <w:webHidden/>
              </w:rPr>
              <w:fldChar w:fldCharType="separate"/>
            </w:r>
            <w:r>
              <w:rPr>
                <w:noProof/>
                <w:webHidden/>
              </w:rPr>
              <w:t>18</w:t>
            </w:r>
            <w:r>
              <w:rPr>
                <w:noProof/>
                <w:webHidden/>
              </w:rPr>
              <w:fldChar w:fldCharType="end"/>
            </w:r>
          </w:hyperlink>
        </w:p>
        <w:p w14:paraId="18A53252" w14:textId="75D311F0"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69" w:history="1">
            <w:r w:rsidRPr="003F060D">
              <w:rPr>
                <w:rStyle w:val="Lienhypertexte"/>
                <w:noProof/>
              </w:rPr>
              <w:t>Section 6.01</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Documents à fournir par le candidat retenu</w:t>
            </w:r>
            <w:r>
              <w:rPr>
                <w:noProof/>
                <w:webHidden/>
              </w:rPr>
              <w:tab/>
            </w:r>
            <w:r>
              <w:rPr>
                <w:noProof/>
                <w:webHidden/>
              </w:rPr>
              <w:fldChar w:fldCharType="begin"/>
            </w:r>
            <w:r>
              <w:rPr>
                <w:noProof/>
                <w:webHidden/>
              </w:rPr>
              <w:instrText xml:space="preserve"> PAGEREF _Toc214886169 \h </w:instrText>
            </w:r>
            <w:r>
              <w:rPr>
                <w:noProof/>
                <w:webHidden/>
              </w:rPr>
            </w:r>
            <w:r>
              <w:rPr>
                <w:noProof/>
                <w:webHidden/>
              </w:rPr>
              <w:fldChar w:fldCharType="separate"/>
            </w:r>
            <w:r>
              <w:rPr>
                <w:noProof/>
                <w:webHidden/>
              </w:rPr>
              <w:t>18</w:t>
            </w:r>
            <w:r>
              <w:rPr>
                <w:noProof/>
                <w:webHidden/>
              </w:rPr>
              <w:fldChar w:fldCharType="end"/>
            </w:r>
          </w:hyperlink>
        </w:p>
        <w:p w14:paraId="14883701" w14:textId="46227EA8"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70" w:history="1">
            <w:r w:rsidRPr="003F060D">
              <w:rPr>
                <w:rStyle w:val="Lienhypertexte"/>
                <w:noProof/>
              </w:rPr>
              <w:t>Section 6.02</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Renseignements complémentaires</w:t>
            </w:r>
            <w:r>
              <w:rPr>
                <w:noProof/>
                <w:webHidden/>
              </w:rPr>
              <w:tab/>
            </w:r>
            <w:r>
              <w:rPr>
                <w:noProof/>
                <w:webHidden/>
              </w:rPr>
              <w:fldChar w:fldCharType="begin"/>
            </w:r>
            <w:r>
              <w:rPr>
                <w:noProof/>
                <w:webHidden/>
              </w:rPr>
              <w:instrText xml:space="preserve"> PAGEREF _Toc214886170 \h </w:instrText>
            </w:r>
            <w:r>
              <w:rPr>
                <w:noProof/>
                <w:webHidden/>
              </w:rPr>
            </w:r>
            <w:r>
              <w:rPr>
                <w:noProof/>
                <w:webHidden/>
              </w:rPr>
              <w:fldChar w:fldCharType="separate"/>
            </w:r>
            <w:r>
              <w:rPr>
                <w:noProof/>
                <w:webHidden/>
              </w:rPr>
              <w:t>19</w:t>
            </w:r>
            <w:r>
              <w:rPr>
                <w:noProof/>
                <w:webHidden/>
              </w:rPr>
              <w:fldChar w:fldCharType="end"/>
            </w:r>
          </w:hyperlink>
        </w:p>
        <w:p w14:paraId="48B2D237" w14:textId="29955AD0"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71" w:history="1">
            <w:r w:rsidRPr="003F060D">
              <w:rPr>
                <w:rStyle w:val="Lienhypertexte"/>
                <w:noProof/>
              </w:rPr>
              <w:t>Section 6.03</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Modification des documents de la consultation</w:t>
            </w:r>
            <w:r>
              <w:rPr>
                <w:noProof/>
                <w:webHidden/>
              </w:rPr>
              <w:tab/>
            </w:r>
            <w:r>
              <w:rPr>
                <w:noProof/>
                <w:webHidden/>
              </w:rPr>
              <w:fldChar w:fldCharType="begin"/>
            </w:r>
            <w:r>
              <w:rPr>
                <w:noProof/>
                <w:webHidden/>
              </w:rPr>
              <w:instrText xml:space="preserve"> PAGEREF _Toc214886171 \h </w:instrText>
            </w:r>
            <w:r>
              <w:rPr>
                <w:noProof/>
                <w:webHidden/>
              </w:rPr>
            </w:r>
            <w:r>
              <w:rPr>
                <w:noProof/>
                <w:webHidden/>
              </w:rPr>
              <w:fldChar w:fldCharType="separate"/>
            </w:r>
            <w:r>
              <w:rPr>
                <w:noProof/>
                <w:webHidden/>
              </w:rPr>
              <w:t>19</w:t>
            </w:r>
            <w:r>
              <w:rPr>
                <w:noProof/>
                <w:webHidden/>
              </w:rPr>
              <w:fldChar w:fldCharType="end"/>
            </w:r>
          </w:hyperlink>
        </w:p>
        <w:p w14:paraId="0F37724F" w14:textId="0DCDD2CC"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72" w:history="1">
            <w:r w:rsidRPr="003F060D">
              <w:rPr>
                <w:rStyle w:val="Lienhypertexte"/>
                <w:noProof/>
              </w:rPr>
              <w:t>Section 6.04</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Modalités de signature électronique</w:t>
            </w:r>
            <w:r>
              <w:rPr>
                <w:noProof/>
                <w:webHidden/>
              </w:rPr>
              <w:tab/>
            </w:r>
            <w:r>
              <w:rPr>
                <w:noProof/>
                <w:webHidden/>
              </w:rPr>
              <w:fldChar w:fldCharType="begin"/>
            </w:r>
            <w:r>
              <w:rPr>
                <w:noProof/>
                <w:webHidden/>
              </w:rPr>
              <w:instrText xml:space="preserve"> PAGEREF _Toc214886172 \h </w:instrText>
            </w:r>
            <w:r>
              <w:rPr>
                <w:noProof/>
                <w:webHidden/>
              </w:rPr>
            </w:r>
            <w:r>
              <w:rPr>
                <w:noProof/>
                <w:webHidden/>
              </w:rPr>
              <w:fldChar w:fldCharType="separate"/>
            </w:r>
            <w:r>
              <w:rPr>
                <w:noProof/>
                <w:webHidden/>
              </w:rPr>
              <w:t>19</w:t>
            </w:r>
            <w:r>
              <w:rPr>
                <w:noProof/>
                <w:webHidden/>
              </w:rPr>
              <w:fldChar w:fldCharType="end"/>
            </w:r>
          </w:hyperlink>
        </w:p>
        <w:p w14:paraId="5D28EA82" w14:textId="6132C2D7"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73" w:history="1">
            <w:r w:rsidRPr="003F060D">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1er cas : certificat qualifié délivré par un prestataire de service de confiance qualifié et répondant aux exigences du règlement européen eIDAS</w:t>
            </w:r>
            <w:r>
              <w:rPr>
                <w:noProof/>
                <w:webHidden/>
              </w:rPr>
              <w:tab/>
            </w:r>
            <w:r>
              <w:rPr>
                <w:noProof/>
                <w:webHidden/>
              </w:rPr>
              <w:fldChar w:fldCharType="begin"/>
            </w:r>
            <w:r>
              <w:rPr>
                <w:noProof/>
                <w:webHidden/>
              </w:rPr>
              <w:instrText xml:space="preserve"> PAGEREF _Toc214886173 \h </w:instrText>
            </w:r>
            <w:r>
              <w:rPr>
                <w:noProof/>
                <w:webHidden/>
              </w:rPr>
            </w:r>
            <w:r>
              <w:rPr>
                <w:noProof/>
                <w:webHidden/>
              </w:rPr>
              <w:fldChar w:fldCharType="separate"/>
            </w:r>
            <w:r>
              <w:rPr>
                <w:noProof/>
                <w:webHidden/>
              </w:rPr>
              <w:t>20</w:t>
            </w:r>
            <w:r>
              <w:rPr>
                <w:noProof/>
                <w:webHidden/>
              </w:rPr>
              <w:fldChar w:fldCharType="end"/>
            </w:r>
          </w:hyperlink>
        </w:p>
        <w:p w14:paraId="05B964B5" w14:textId="35D3D5F0"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74" w:history="1">
            <w:r w:rsidRPr="003F060D">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2ème cas : certificat délivré par une autorité de certification, française ou étrangère, qui répond aux exigences équivalentes du règlement européen eIDAS et notamment celles de son annexe I</w:t>
            </w:r>
            <w:r>
              <w:rPr>
                <w:noProof/>
                <w:webHidden/>
              </w:rPr>
              <w:tab/>
            </w:r>
            <w:r>
              <w:rPr>
                <w:noProof/>
                <w:webHidden/>
              </w:rPr>
              <w:fldChar w:fldCharType="begin"/>
            </w:r>
            <w:r>
              <w:rPr>
                <w:noProof/>
                <w:webHidden/>
              </w:rPr>
              <w:instrText xml:space="preserve"> PAGEREF _Toc214886174 \h </w:instrText>
            </w:r>
            <w:r>
              <w:rPr>
                <w:noProof/>
                <w:webHidden/>
              </w:rPr>
            </w:r>
            <w:r>
              <w:rPr>
                <w:noProof/>
                <w:webHidden/>
              </w:rPr>
              <w:fldChar w:fldCharType="separate"/>
            </w:r>
            <w:r>
              <w:rPr>
                <w:noProof/>
                <w:webHidden/>
              </w:rPr>
              <w:t>20</w:t>
            </w:r>
            <w:r>
              <w:rPr>
                <w:noProof/>
                <w:webHidden/>
              </w:rPr>
              <w:fldChar w:fldCharType="end"/>
            </w:r>
          </w:hyperlink>
        </w:p>
        <w:p w14:paraId="34592150" w14:textId="4AB12741" w:rsidR="00E91EE9" w:rsidRDefault="00E91EE9">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14886175" w:history="1">
            <w:r w:rsidRPr="003F060D">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3F060D">
              <w:rPr>
                <w:rStyle w:val="Lienhypertexte"/>
                <w:noProof/>
              </w:rPr>
              <w:t>Exigences relatives à l'outil de signature</w:t>
            </w:r>
            <w:r>
              <w:rPr>
                <w:noProof/>
                <w:webHidden/>
              </w:rPr>
              <w:tab/>
            </w:r>
            <w:r>
              <w:rPr>
                <w:noProof/>
                <w:webHidden/>
              </w:rPr>
              <w:fldChar w:fldCharType="begin"/>
            </w:r>
            <w:r>
              <w:rPr>
                <w:noProof/>
                <w:webHidden/>
              </w:rPr>
              <w:instrText xml:space="preserve"> PAGEREF _Toc214886175 \h </w:instrText>
            </w:r>
            <w:r>
              <w:rPr>
                <w:noProof/>
                <w:webHidden/>
              </w:rPr>
            </w:r>
            <w:r>
              <w:rPr>
                <w:noProof/>
                <w:webHidden/>
              </w:rPr>
              <w:fldChar w:fldCharType="separate"/>
            </w:r>
            <w:r>
              <w:rPr>
                <w:noProof/>
                <w:webHidden/>
              </w:rPr>
              <w:t>20</w:t>
            </w:r>
            <w:r>
              <w:rPr>
                <w:noProof/>
                <w:webHidden/>
              </w:rPr>
              <w:fldChar w:fldCharType="end"/>
            </w:r>
          </w:hyperlink>
        </w:p>
        <w:p w14:paraId="5A5FBE52" w14:textId="534C7D12"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76" w:history="1">
            <w:r w:rsidRPr="003F060D">
              <w:rPr>
                <w:rStyle w:val="Lienhypertexte"/>
                <w:noProof/>
                <w:lang w:val="fr-BE"/>
              </w:rPr>
              <w:t>Section 6.05</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Conformité au RGPD</w:t>
            </w:r>
            <w:r w:rsidRPr="003F060D">
              <w:rPr>
                <w:rStyle w:val="Lienhypertexte"/>
                <w:noProof/>
                <w:lang w:val="fr-BE"/>
              </w:rPr>
              <w:t>Q</w:t>
            </w:r>
            <w:r>
              <w:rPr>
                <w:noProof/>
                <w:webHidden/>
              </w:rPr>
              <w:tab/>
            </w:r>
            <w:r>
              <w:rPr>
                <w:noProof/>
                <w:webHidden/>
              </w:rPr>
              <w:fldChar w:fldCharType="begin"/>
            </w:r>
            <w:r>
              <w:rPr>
                <w:noProof/>
                <w:webHidden/>
              </w:rPr>
              <w:instrText xml:space="preserve"> PAGEREF _Toc214886176 \h </w:instrText>
            </w:r>
            <w:r>
              <w:rPr>
                <w:noProof/>
                <w:webHidden/>
              </w:rPr>
            </w:r>
            <w:r>
              <w:rPr>
                <w:noProof/>
                <w:webHidden/>
              </w:rPr>
              <w:fldChar w:fldCharType="separate"/>
            </w:r>
            <w:r>
              <w:rPr>
                <w:noProof/>
                <w:webHidden/>
              </w:rPr>
              <w:t>21</w:t>
            </w:r>
            <w:r>
              <w:rPr>
                <w:noProof/>
                <w:webHidden/>
              </w:rPr>
              <w:fldChar w:fldCharType="end"/>
            </w:r>
          </w:hyperlink>
        </w:p>
        <w:p w14:paraId="26153BD6" w14:textId="64B1AFF0" w:rsidR="00E91EE9" w:rsidRDefault="00E91EE9">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14886177" w:history="1">
            <w:r w:rsidRPr="003F060D">
              <w:rPr>
                <w:rStyle w:val="Lienhypertexte"/>
                <w:noProof/>
              </w:rPr>
              <w:t>Section 6.06</w:t>
            </w:r>
            <w:r>
              <w:rPr>
                <w:rFonts w:asciiTheme="minorHAnsi" w:eastAsiaTheme="minorEastAsia" w:hAnsiTheme="minorHAnsi" w:cstheme="minorBidi"/>
                <w:b w:val="0"/>
                <w:bCs w:val="0"/>
                <w:noProof/>
                <w:kern w:val="2"/>
                <w:sz w:val="24"/>
                <w:szCs w:val="24"/>
                <w:lang w:val="fr-BE" w:eastAsia="fr-BE"/>
                <w14:ligatures w14:val="standardContextual"/>
              </w:rPr>
              <w:tab/>
            </w:r>
            <w:r w:rsidRPr="003F060D">
              <w:rPr>
                <w:rStyle w:val="Lienhypertexte"/>
                <w:noProof/>
              </w:rPr>
              <w:t>Recours</w:t>
            </w:r>
            <w:r>
              <w:rPr>
                <w:noProof/>
                <w:webHidden/>
              </w:rPr>
              <w:tab/>
            </w:r>
            <w:r>
              <w:rPr>
                <w:noProof/>
                <w:webHidden/>
              </w:rPr>
              <w:fldChar w:fldCharType="begin"/>
            </w:r>
            <w:r>
              <w:rPr>
                <w:noProof/>
                <w:webHidden/>
              </w:rPr>
              <w:instrText xml:space="preserve"> PAGEREF _Toc214886177 \h </w:instrText>
            </w:r>
            <w:r>
              <w:rPr>
                <w:noProof/>
                <w:webHidden/>
              </w:rPr>
            </w:r>
            <w:r>
              <w:rPr>
                <w:noProof/>
                <w:webHidden/>
              </w:rPr>
              <w:fldChar w:fldCharType="separate"/>
            </w:r>
            <w:r>
              <w:rPr>
                <w:noProof/>
                <w:webHidden/>
              </w:rPr>
              <w:t>22</w:t>
            </w:r>
            <w:r>
              <w:rPr>
                <w:noProof/>
                <w:webHidden/>
              </w:rPr>
              <w:fldChar w:fldCharType="end"/>
            </w:r>
          </w:hyperlink>
        </w:p>
        <w:p w14:paraId="609CD924" w14:textId="17A557BD" w:rsidR="006F6D05" w:rsidRDefault="006F6D05">
          <w:r>
            <w:rPr>
              <w:b/>
              <w:bCs/>
            </w:rPr>
            <w:fldChar w:fldCharType="end"/>
          </w:r>
        </w:p>
      </w:sdtContent>
    </w:sdt>
    <w:p w14:paraId="7608CB19" w14:textId="526610B7" w:rsidR="006F6D05" w:rsidRDefault="006F6D05" w:rsidP="006F6D05">
      <w:pPr>
        <w:pStyle w:val="Titre"/>
      </w:pPr>
    </w:p>
    <w:p w14:paraId="4678DA9B" w14:textId="77777777" w:rsidR="006F6D05" w:rsidRDefault="006F6D05" w:rsidP="006F6D05"/>
    <w:p w14:paraId="057F570B" w14:textId="77777777" w:rsidR="006F6D05" w:rsidRDefault="006F6D05" w:rsidP="006F6D05"/>
    <w:p w14:paraId="4B7FD19F" w14:textId="77777777" w:rsidR="006F6D05" w:rsidRDefault="006F6D05" w:rsidP="006F6D05"/>
    <w:p w14:paraId="00229CAD" w14:textId="77777777" w:rsidR="006F6D05" w:rsidRDefault="006F6D05" w:rsidP="006F6D05"/>
    <w:p w14:paraId="3F81F19A" w14:textId="77777777" w:rsidR="006F6D05" w:rsidRDefault="006F6D05" w:rsidP="006F6D05"/>
    <w:p w14:paraId="65BE352F" w14:textId="77777777" w:rsidR="006F6D05" w:rsidRDefault="006F6D05" w:rsidP="006F6D05"/>
    <w:p w14:paraId="41BFBC67" w14:textId="77777777" w:rsidR="006F6D05" w:rsidRDefault="006F6D05" w:rsidP="006F6D05"/>
    <w:p w14:paraId="0C644E33" w14:textId="77777777" w:rsidR="00211299" w:rsidRDefault="00211299" w:rsidP="006F6D05"/>
    <w:p w14:paraId="6ECA25B3" w14:textId="77777777" w:rsidR="00211299" w:rsidRDefault="00211299" w:rsidP="006F6D05"/>
    <w:p w14:paraId="168A2DAC" w14:textId="77777777" w:rsidR="006F6D05" w:rsidRDefault="006F6D05" w:rsidP="006F6D05"/>
    <w:p w14:paraId="529315D5" w14:textId="77777777" w:rsidR="006F6D05" w:rsidRPr="006F6D05" w:rsidRDefault="006F6D05" w:rsidP="006F6D05"/>
    <w:p w14:paraId="2962C78B" w14:textId="68C92FAD" w:rsidR="0024001C" w:rsidRPr="0024001C" w:rsidRDefault="00993119" w:rsidP="0024001C">
      <w:pPr>
        <w:pStyle w:val="Titre1"/>
      </w:pPr>
      <w:bookmarkStart w:id="9" w:name="_Toc214886121"/>
      <w:r w:rsidRPr="006D1525">
        <w:lastRenderedPageBreak/>
        <w:t>PREA</w:t>
      </w:r>
      <w:r w:rsidR="00E829C7" w:rsidRPr="006D1525">
        <w:t>M</w:t>
      </w:r>
      <w:r w:rsidRPr="006D1525">
        <w:t>BULE</w:t>
      </w:r>
      <w:bookmarkEnd w:id="3"/>
      <w:bookmarkEnd w:id="9"/>
    </w:p>
    <w:p w14:paraId="132E2060" w14:textId="77777777" w:rsidR="007C0F44" w:rsidRPr="007C0F44" w:rsidRDefault="007C0F44" w:rsidP="007C0F44">
      <w:pPr>
        <w:jc w:val="both"/>
      </w:pPr>
      <w:bookmarkStart w:id="10" w:name="_Toc193806272"/>
      <w:bookmarkEnd w:id="4"/>
      <w:bookmarkEnd w:id="5"/>
      <w:bookmarkEnd w:id="6"/>
      <w:bookmarkEnd w:id="7"/>
      <w:r w:rsidRPr="007C0F44">
        <w:t>Le présent règlement de la consultation a pour objet de définir les règles particulières que doivent respecter les candidats pour présenter leur candidature puis participer au dialogue, puis enfin présenter leur offre finale.</w:t>
      </w:r>
    </w:p>
    <w:p w14:paraId="7828D40D" w14:textId="77777777" w:rsidR="007C0F44" w:rsidRPr="007C0F44" w:rsidRDefault="007C0F44" w:rsidP="007C0F44">
      <w:pPr>
        <w:jc w:val="both"/>
      </w:pPr>
      <w:r w:rsidRPr="007C0F44">
        <w:t>Le non-respect des prescriptions obligatoires entraînera selon les cas le rejet de la candidature ou de l’offre.</w:t>
      </w:r>
    </w:p>
    <w:p w14:paraId="515BEF22" w14:textId="33BCE955" w:rsidR="007C0F44" w:rsidRPr="007C0F44" w:rsidRDefault="007C0F44" w:rsidP="007C0F44">
      <w:pPr>
        <w:jc w:val="both"/>
      </w:pPr>
      <w:r w:rsidRPr="007C0F44">
        <w:t>Le présent règlement de la consultation ne dispense pas les candidats de prendre connaissance des réglementations en vigueur, notamment le code de la commande publique, pour établir leur candidature et leur offre</w:t>
      </w:r>
      <w:r>
        <w:t>.</w:t>
      </w:r>
    </w:p>
    <w:p w14:paraId="6FE62C76" w14:textId="302FC59D" w:rsidR="00600B01" w:rsidRPr="00600B01" w:rsidRDefault="00EA126C" w:rsidP="007C0F44">
      <w:pPr>
        <w:pStyle w:val="Titre1"/>
      </w:pPr>
      <w:bookmarkStart w:id="11" w:name="_Toc214886122"/>
      <w:r>
        <w:t>PRESENTATION GENERALE DU MARCHE</w:t>
      </w:r>
      <w:bookmarkEnd w:id="10"/>
      <w:bookmarkEnd w:id="11"/>
    </w:p>
    <w:p w14:paraId="4C54CD15" w14:textId="4D2FCC46" w:rsidR="00EA126C" w:rsidRDefault="00E829C7" w:rsidP="006D1525">
      <w:pPr>
        <w:pStyle w:val="Titre2"/>
      </w:pPr>
      <w:bookmarkStart w:id="12" w:name="_Toc464023371"/>
      <w:bookmarkStart w:id="13" w:name="_Toc464023534"/>
      <w:bookmarkStart w:id="14" w:name="_Toc465243674"/>
      <w:bookmarkStart w:id="15" w:name="_Toc193806273"/>
      <w:bookmarkStart w:id="16" w:name="_Toc214886123"/>
      <w:r w:rsidRPr="006D1525">
        <w:t>Objet</w:t>
      </w:r>
      <w:bookmarkEnd w:id="12"/>
      <w:bookmarkEnd w:id="13"/>
      <w:bookmarkEnd w:id="14"/>
      <w:r w:rsidRPr="006D1525">
        <w:t xml:space="preserve"> du marché</w:t>
      </w:r>
      <w:bookmarkStart w:id="17" w:name="_Hlk146823649"/>
      <w:bookmarkEnd w:id="15"/>
      <w:bookmarkEnd w:id="16"/>
    </w:p>
    <w:p w14:paraId="4F7A4FCE" w14:textId="77777777" w:rsidR="009F129A" w:rsidRDefault="009F129A" w:rsidP="009F129A">
      <w:pPr>
        <w:jc w:val="both"/>
        <w:rPr>
          <w:lang w:eastAsia="fr-FR"/>
        </w:rPr>
      </w:pPr>
      <w:r w:rsidRPr="009F129A">
        <w:rPr>
          <w:lang w:eastAsia="fr-FR"/>
        </w:rPr>
        <w:t xml:space="preserve">Le présent marché a pour objet la fourniture en mode SaaS, la mise en œuvre, le paramétrage, la maintenance et l’assistance technique d’un progiciel d’Enterprise Performance Management (EPM) destiné à l’élaboration, à la gestion et au suivi budgétaire du Port, ainsi que l’accompagnement des utilisateurs. </w:t>
      </w:r>
    </w:p>
    <w:p w14:paraId="45E2F62B" w14:textId="2547D31A" w:rsidR="009F129A" w:rsidRPr="009F129A" w:rsidRDefault="009F129A" w:rsidP="009F129A">
      <w:pPr>
        <w:jc w:val="both"/>
        <w:rPr>
          <w:lang w:eastAsia="fr-FR"/>
        </w:rPr>
      </w:pPr>
      <w:r w:rsidRPr="009F129A">
        <w:rPr>
          <w:lang w:eastAsia="fr-FR"/>
        </w:rPr>
        <w:t>La nature et l’étendue des prestations sont définies dans le programme fonctionnel et seront précisées au cours du dialogue compétitif.</w:t>
      </w:r>
    </w:p>
    <w:p w14:paraId="0ECA0963" w14:textId="22DA410B" w:rsidR="00E829C7" w:rsidRDefault="00E829C7" w:rsidP="00E829C7">
      <w:pPr>
        <w:pStyle w:val="Titre2"/>
      </w:pPr>
      <w:bookmarkStart w:id="18" w:name="_Toc193806274"/>
      <w:bookmarkStart w:id="19" w:name="_Toc214886124"/>
      <w:bookmarkStart w:id="20" w:name="_Toc464023372"/>
      <w:bookmarkStart w:id="21" w:name="_Toc464023535"/>
      <w:r>
        <w:t>Allotissement</w:t>
      </w:r>
      <w:bookmarkEnd w:id="18"/>
      <w:bookmarkEnd w:id="19"/>
      <w:r>
        <w:t xml:space="preserve"> </w:t>
      </w:r>
    </w:p>
    <w:p w14:paraId="316D528D" w14:textId="782C02B9" w:rsidR="00E33F26" w:rsidRPr="00E33F26" w:rsidRDefault="00E33F26" w:rsidP="00E33F26">
      <w:pPr>
        <w:pStyle w:val="Corpsdetexte"/>
        <w:rPr>
          <w:rFonts w:eastAsiaTheme="minorHAnsi" w:cstheme="minorBidi"/>
          <w:sz w:val="20"/>
          <w:szCs w:val="22"/>
          <w:lang w:eastAsia="en-US"/>
        </w:rPr>
      </w:pPr>
      <w:bookmarkStart w:id="22" w:name="_Toc465243675"/>
      <w:bookmarkStart w:id="23" w:name="_Toc193806275"/>
      <w:bookmarkEnd w:id="17"/>
      <w:r w:rsidRPr="00E33F26">
        <w:rPr>
          <w:rFonts w:eastAsiaTheme="minorHAnsi" w:cstheme="minorBidi"/>
          <w:sz w:val="20"/>
          <w:szCs w:val="22"/>
          <w:lang w:eastAsia="en-US"/>
        </w:rPr>
        <w:t xml:space="preserve">Le présent marché </w:t>
      </w:r>
      <w:r w:rsidR="00585476" w:rsidRPr="00585476">
        <w:rPr>
          <w:rFonts w:eastAsiaTheme="minorHAnsi" w:cstheme="minorBidi"/>
          <w:sz w:val="20"/>
          <w:szCs w:val="22"/>
          <w:lang w:eastAsia="en-US"/>
        </w:rPr>
        <w:t>Il n’est pas alloti</w:t>
      </w:r>
      <w:r w:rsidR="00585476">
        <w:rPr>
          <w:rFonts w:eastAsiaTheme="minorHAnsi" w:cstheme="minorBidi"/>
          <w:sz w:val="20"/>
          <w:szCs w:val="22"/>
          <w:lang w:eastAsia="en-US"/>
        </w:rPr>
        <w:t xml:space="preserve"> car</w:t>
      </w:r>
      <w:r w:rsidR="00585476" w:rsidRPr="00585476">
        <w:rPr>
          <w:rFonts w:eastAsiaTheme="minorHAnsi" w:cstheme="minorBidi"/>
          <w:sz w:val="20"/>
          <w:szCs w:val="22"/>
          <w:lang w:eastAsia="en-US"/>
        </w:rPr>
        <w:t xml:space="preserve"> les prestations constituant un ensemble homogène.</w:t>
      </w:r>
    </w:p>
    <w:p w14:paraId="674DBD0D" w14:textId="6FBAD737" w:rsidR="00FA23EF" w:rsidRDefault="00E829C7" w:rsidP="00FA23EF">
      <w:pPr>
        <w:pStyle w:val="Titre2"/>
      </w:pPr>
      <w:bookmarkStart w:id="24" w:name="_Toc214886125"/>
      <w:r w:rsidRPr="00A03A89">
        <w:t>Forme du march</w:t>
      </w:r>
      <w:bookmarkEnd w:id="22"/>
      <w:r>
        <w:t>é</w:t>
      </w:r>
      <w:bookmarkEnd w:id="23"/>
      <w:bookmarkEnd w:id="24"/>
      <w:r w:rsidRPr="00A03A89">
        <w:tab/>
      </w:r>
    </w:p>
    <w:p w14:paraId="515243EE" w14:textId="7D19F4BF" w:rsidR="00E027AB" w:rsidRPr="00585476" w:rsidRDefault="00585476" w:rsidP="00585476">
      <w:pPr>
        <w:jc w:val="both"/>
        <w:rPr>
          <w:lang w:eastAsia="fr-FR"/>
        </w:rPr>
      </w:pPr>
      <w:r w:rsidRPr="00585476">
        <w:rPr>
          <w:lang w:eastAsia="fr-FR"/>
        </w:rPr>
        <w:t>Le présent marché est un marché unique</w:t>
      </w:r>
      <w:r w:rsidR="00E027AB">
        <w:rPr>
          <w:lang w:eastAsia="fr-FR"/>
        </w:rPr>
        <w:t xml:space="preserve"> </w:t>
      </w:r>
      <w:r w:rsidR="00E027AB" w:rsidRPr="0096439D">
        <w:t>pluriannuel de type accord cadre</w:t>
      </w:r>
      <w:r w:rsidRPr="00585476">
        <w:rPr>
          <w:lang w:eastAsia="fr-FR"/>
        </w:rPr>
        <w:t>, conclu selon la procédure de dialogue compétitif, conformément aux articles L.2124-4, R.2124-5 et suivants du Code de la commande publique, et exécuté sous la forme d’un prix global et forfaitaire.</w:t>
      </w:r>
    </w:p>
    <w:p w14:paraId="76222F89" w14:textId="7AF44932" w:rsidR="001214BE" w:rsidRDefault="001214BE" w:rsidP="00993119">
      <w:pPr>
        <w:pStyle w:val="Titre2"/>
      </w:pPr>
      <w:bookmarkStart w:id="25" w:name="_Toc193806276"/>
      <w:bookmarkStart w:id="26" w:name="_Toc214886126"/>
      <w:bookmarkStart w:id="27" w:name="_Toc465243678"/>
      <w:r>
        <w:t>Montant maximum</w:t>
      </w:r>
      <w:bookmarkEnd w:id="25"/>
      <w:bookmarkEnd w:id="26"/>
    </w:p>
    <w:p w14:paraId="07AF4E5E" w14:textId="213A56FA" w:rsidR="00E33F26" w:rsidRPr="000E46A1" w:rsidRDefault="00E027AB" w:rsidP="00E33F26">
      <w:pPr>
        <w:jc w:val="both"/>
      </w:pPr>
      <w:bookmarkStart w:id="28" w:name="_Hlk136856863"/>
      <w:bookmarkStart w:id="29" w:name="_Toc193806277"/>
      <w:r>
        <w:t>S</w:t>
      </w:r>
      <w:r w:rsidRPr="00E027AB">
        <w:t xml:space="preserve">ur l’ensemble de la durée du marché, le montant cumulé des prestations ne pourra pas excéder </w:t>
      </w:r>
      <w:r w:rsidR="00E33F26">
        <w:t xml:space="preserve">221 </w:t>
      </w:r>
      <w:r w:rsidR="00E33F26" w:rsidRPr="000E46A1">
        <w:t>000 euros HT.</w:t>
      </w:r>
    </w:p>
    <w:p w14:paraId="1099A70B" w14:textId="76235EDD" w:rsidR="001214BE" w:rsidRPr="001214BE" w:rsidRDefault="001214BE" w:rsidP="001214BE">
      <w:pPr>
        <w:pStyle w:val="Titre2"/>
      </w:pPr>
      <w:bookmarkStart w:id="30" w:name="_Toc214886127"/>
      <w:bookmarkEnd w:id="28"/>
      <w:r>
        <w:t>Durée</w:t>
      </w:r>
      <w:bookmarkEnd w:id="29"/>
      <w:bookmarkEnd w:id="30"/>
    </w:p>
    <w:p w14:paraId="26B68AA5" w14:textId="2825AA5E" w:rsidR="00E027AB" w:rsidRDefault="00E027AB" w:rsidP="006D1525">
      <w:pPr>
        <w:pStyle w:val="Corpsdetexte"/>
        <w:rPr>
          <w:rFonts w:eastAsiaTheme="minorHAnsi" w:cstheme="minorBidi"/>
          <w:sz w:val="20"/>
          <w:szCs w:val="22"/>
          <w:lang w:eastAsia="en-US"/>
        </w:rPr>
      </w:pPr>
      <w:bookmarkStart w:id="31" w:name="_Toc464023375"/>
      <w:bookmarkStart w:id="32" w:name="_Toc464023538"/>
      <w:bookmarkStart w:id="33" w:name="_Toc465243679"/>
      <w:bookmarkEnd w:id="20"/>
      <w:bookmarkEnd w:id="21"/>
      <w:bookmarkEnd w:id="27"/>
      <w:r w:rsidRPr="00E027AB">
        <w:rPr>
          <w:rFonts w:eastAsiaTheme="minorHAnsi" w:cstheme="minorBidi"/>
          <w:sz w:val="20"/>
          <w:szCs w:val="22"/>
          <w:lang w:eastAsia="en-US"/>
        </w:rPr>
        <w:t xml:space="preserve">Le marché est conclu pour une durée totale de </w:t>
      </w:r>
      <w:r>
        <w:rPr>
          <w:rFonts w:eastAsiaTheme="minorHAnsi" w:cstheme="minorBidi"/>
          <w:sz w:val="20"/>
          <w:szCs w:val="22"/>
          <w:lang w:eastAsia="en-US"/>
        </w:rPr>
        <w:t>4</w:t>
      </w:r>
      <w:r w:rsidRPr="00E027AB">
        <w:rPr>
          <w:rFonts w:eastAsiaTheme="minorHAnsi" w:cstheme="minorBidi"/>
          <w:sz w:val="20"/>
          <w:szCs w:val="22"/>
          <w:lang w:eastAsia="en-US"/>
        </w:rPr>
        <w:t xml:space="preserve"> ans à compter de sa date de notification. Cette durée inclut la phase de mise en œuvre, de paramétrage, de formation et l’ensemble de la période d’exploitation, de maintenance et d’assistance.</w:t>
      </w:r>
    </w:p>
    <w:p w14:paraId="381DA8A4" w14:textId="579FC0DC" w:rsidR="00211299" w:rsidRPr="006D1525" w:rsidRDefault="00E33F26" w:rsidP="003052C2">
      <w:pPr>
        <w:pStyle w:val="Corpsdetexte"/>
        <w:spacing w:before="240"/>
        <w:rPr>
          <w:rFonts w:eastAsiaTheme="minorHAnsi" w:cstheme="minorBidi"/>
          <w:sz w:val="20"/>
          <w:szCs w:val="22"/>
          <w:lang w:eastAsia="en-US"/>
        </w:rPr>
      </w:pPr>
      <w:r w:rsidRPr="00E33F26">
        <w:rPr>
          <w:rFonts w:eastAsiaTheme="minorHAnsi" w:cstheme="minorBidi"/>
          <w:sz w:val="20"/>
          <w:szCs w:val="22"/>
          <w:lang w:eastAsia="en-US"/>
        </w:rPr>
        <w:t>Le marché est reconductible 3 fois pour 1 durée de 12 mois, sans pouvoir excéder 48 mois au total.</w:t>
      </w:r>
    </w:p>
    <w:p w14:paraId="70DD1914" w14:textId="2D4AA391" w:rsidR="00993119" w:rsidRPr="00A03A89" w:rsidRDefault="00993119" w:rsidP="00993119">
      <w:pPr>
        <w:pStyle w:val="Titre1"/>
      </w:pPr>
      <w:bookmarkStart w:id="34" w:name="_Toc193806278"/>
      <w:bookmarkStart w:id="35" w:name="_Toc214886128"/>
      <w:r w:rsidRPr="00D110C4">
        <w:t xml:space="preserve">CONDITIONS </w:t>
      </w:r>
      <w:bookmarkEnd w:id="31"/>
      <w:bookmarkEnd w:id="32"/>
      <w:r w:rsidRPr="00D110C4">
        <w:t>DE LA CONSULTATION</w:t>
      </w:r>
      <w:bookmarkEnd w:id="33"/>
      <w:bookmarkEnd w:id="34"/>
      <w:bookmarkEnd w:id="35"/>
    </w:p>
    <w:p w14:paraId="4DFEA68D" w14:textId="5048F5A0" w:rsidR="00993119" w:rsidRPr="00A03A89" w:rsidRDefault="00105AD3" w:rsidP="00993119">
      <w:pPr>
        <w:pStyle w:val="Titre2"/>
      </w:pPr>
      <w:bookmarkStart w:id="36" w:name="_Toc193806279"/>
      <w:bookmarkStart w:id="37" w:name="_Toc214886129"/>
      <w:r w:rsidRPr="00A03A89">
        <w:t>Procédure</w:t>
      </w:r>
      <w:bookmarkEnd w:id="36"/>
      <w:bookmarkEnd w:id="37"/>
    </w:p>
    <w:p w14:paraId="3353A991" w14:textId="54FFAACA" w:rsidR="003052C2" w:rsidRPr="0096439D" w:rsidRDefault="003052C2" w:rsidP="003052C2">
      <w:r w:rsidRPr="0096439D">
        <w:t>La procédure retenue est une procédure de dialogue compétitif, prévue à l’article R2124-4 puis R2161-24 suivants du code de la commande publique.</w:t>
      </w:r>
    </w:p>
    <w:p w14:paraId="3D4840F8" w14:textId="2B9CEB6E" w:rsidR="00993119" w:rsidRPr="00A03A89" w:rsidRDefault="00993119" w:rsidP="00211299">
      <w:pPr>
        <w:jc w:val="both"/>
      </w:pPr>
    </w:p>
    <w:p w14:paraId="0969EAC0" w14:textId="321A5FCC" w:rsidR="00211299" w:rsidRPr="00211299" w:rsidRDefault="00D110C4" w:rsidP="00211299">
      <w:pPr>
        <w:pStyle w:val="Titre3"/>
      </w:pPr>
      <w:r>
        <w:lastRenderedPageBreak/>
        <w:t xml:space="preserve"> </w:t>
      </w:r>
      <w:bookmarkStart w:id="38" w:name="_Toc193806280"/>
      <w:bookmarkStart w:id="39" w:name="_Toc214886130"/>
      <w:r w:rsidRPr="006D1525">
        <w:t>Déroulement</w:t>
      </w:r>
      <w:bookmarkEnd w:id="38"/>
      <w:bookmarkEnd w:id="39"/>
    </w:p>
    <w:p w14:paraId="1150D1C6" w14:textId="508BE600" w:rsidR="00B66D88" w:rsidRPr="00B66D88" w:rsidRDefault="00B66D88" w:rsidP="00B66D88">
      <w:pPr>
        <w:pStyle w:val="Paragraphedeliste"/>
        <w:numPr>
          <w:ilvl w:val="0"/>
          <w:numId w:val="32"/>
        </w:numPr>
        <w:spacing w:before="100" w:beforeAutospacing="1" w:after="100" w:afterAutospacing="1" w:line="276" w:lineRule="auto"/>
      </w:pPr>
      <w:r w:rsidRPr="00B66D88">
        <w:t>Les candidats présentent dans un premier temps leur dossier de candidature, sans remise de mémoire technique ni d’offre financière.</w:t>
      </w:r>
    </w:p>
    <w:p w14:paraId="648C4835" w14:textId="4E1520CD" w:rsidR="00B66D88" w:rsidRPr="00B66D88" w:rsidRDefault="00B66D88" w:rsidP="00B66D88">
      <w:pPr>
        <w:pStyle w:val="Paragraphedeliste"/>
        <w:numPr>
          <w:ilvl w:val="0"/>
          <w:numId w:val="32"/>
        </w:numPr>
        <w:spacing w:before="100" w:beforeAutospacing="1" w:after="100" w:afterAutospacing="1" w:line="276" w:lineRule="auto"/>
      </w:pPr>
      <w:r w:rsidRPr="00B66D88">
        <w:t>Les candidatures sont examinées au regard des critères de sélection prévus par le Code de la commande publique et précisés ci-après.</w:t>
      </w:r>
    </w:p>
    <w:p w14:paraId="74BB0AB1" w14:textId="2BBE97FB" w:rsidR="00B66D88" w:rsidRDefault="00B66D88" w:rsidP="00B66D88">
      <w:pPr>
        <w:pStyle w:val="Paragraphedeliste"/>
        <w:numPr>
          <w:ilvl w:val="0"/>
          <w:numId w:val="32"/>
        </w:numPr>
        <w:spacing w:before="100" w:beforeAutospacing="1" w:after="100" w:afterAutospacing="1" w:line="276" w:lineRule="auto"/>
      </w:pPr>
      <w:r w:rsidRPr="00B66D88">
        <w:t>Le dossier de consultation complet et définitif est transmis uniquement aux candidats admis à participer au dialogue.</w:t>
      </w:r>
    </w:p>
    <w:p w14:paraId="2ECBEF88" w14:textId="442FD467" w:rsidR="00ED0965" w:rsidRPr="00B66D88" w:rsidRDefault="00ED0965" w:rsidP="00B66D88">
      <w:pPr>
        <w:pStyle w:val="Paragraphedeliste"/>
        <w:numPr>
          <w:ilvl w:val="0"/>
          <w:numId w:val="32"/>
        </w:numPr>
        <w:spacing w:before="100" w:beforeAutospacing="1" w:after="100" w:afterAutospacing="1" w:line="276" w:lineRule="auto"/>
      </w:pPr>
      <w:r>
        <w:t>Les candidats font une première offre et les affinent au fur et à mesure du dialogue.</w:t>
      </w:r>
    </w:p>
    <w:p w14:paraId="469628A7" w14:textId="481AA897" w:rsidR="00B66D88" w:rsidRPr="00B66D88" w:rsidRDefault="00B66D88" w:rsidP="00B66D88">
      <w:pPr>
        <w:pStyle w:val="Paragraphedeliste"/>
        <w:numPr>
          <w:ilvl w:val="0"/>
          <w:numId w:val="32"/>
        </w:numPr>
        <w:spacing w:before="100" w:beforeAutospacing="1" w:after="100" w:afterAutospacing="1" w:line="276" w:lineRule="auto"/>
      </w:pPr>
      <w:r w:rsidRPr="00B66D88">
        <w:t>Au cours du dialogue, des éliminations successives peuvent être opérées, le cas échéant, sur la base des critères d’attribution.</w:t>
      </w:r>
    </w:p>
    <w:p w14:paraId="09A26E5B" w14:textId="16233E35" w:rsidR="00B66D88" w:rsidRPr="00B66D88" w:rsidRDefault="00B66D88" w:rsidP="00B66D88">
      <w:pPr>
        <w:pStyle w:val="Paragraphedeliste"/>
        <w:numPr>
          <w:ilvl w:val="0"/>
          <w:numId w:val="32"/>
        </w:numPr>
        <w:spacing w:before="100" w:beforeAutospacing="1" w:after="100" w:afterAutospacing="1" w:line="276" w:lineRule="auto"/>
      </w:pPr>
      <w:r w:rsidRPr="00B66D88">
        <w:t>Les candidats ayant poursuivi jusqu’au terme du dialogue sont ensuite invités à remettre leur offre finale.</w:t>
      </w:r>
    </w:p>
    <w:p w14:paraId="37704AD0" w14:textId="33E73E70" w:rsidR="00B66D88" w:rsidRPr="00B66D88" w:rsidRDefault="00B66D88" w:rsidP="00B66D88">
      <w:pPr>
        <w:spacing w:before="100" w:beforeAutospacing="1" w:after="100" w:afterAutospacing="1"/>
        <w:jc w:val="both"/>
      </w:pPr>
      <w:r w:rsidRPr="00B66D88">
        <w:t>Les modalités détaillées de chacune de ces phases sont exposées dans les chapitres suivants.</w:t>
      </w:r>
    </w:p>
    <w:p w14:paraId="33C56986" w14:textId="289BFAD4" w:rsidR="003052C2" w:rsidRPr="0096439D" w:rsidRDefault="003052C2" w:rsidP="00B66D88">
      <w:pPr>
        <w:spacing w:before="240"/>
        <w:jc w:val="both"/>
      </w:pPr>
      <w:r w:rsidRPr="0096439D">
        <w:t>La participation des candidats à la présente consultation emporte leur pleine acceptation sur cette procédure.</w:t>
      </w:r>
    </w:p>
    <w:p w14:paraId="11FBA901" w14:textId="02F26445" w:rsidR="003052C2" w:rsidRPr="0096439D" w:rsidRDefault="003052C2" w:rsidP="00B66D88">
      <w:pPr>
        <w:jc w:val="both"/>
      </w:pPr>
      <w:r w:rsidRPr="0096439D">
        <w:t>Le soumissionnaire n’aura droit à aucune indemnité pour les études, visites et frais divers qu’il aura engagés pour la préparation de l’offre et pour sa participation au dialogue</w:t>
      </w:r>
    </w:p>
    <w:p w14:paraId="289CE0FE" w14:textId="199BC610" w:rsidR="003052C2" w:rsidRPr="00ED6736" w:rsidRDefault="003052C2" w:rsidP="003052C2">
      <w:pPr>
        <w:jc w:val="both"/>
        <w:rPr>
          <w:lang w:val="fr-BE" w:eastAsia="fr-FR"/>
        </w:rPr>
      </w:pPr>
      <w:r w:rsidRPr="00ED6736">
        <w:rPr>
          <w:lang w:val="fr-BE" w:eastAsia="fr-FR"/>
        </w:rPr>
        <w:t>Sans que sa responsabilité ne puisse être engagée, l</w:t>
      </w:r>
      <w:r>
        <w:rPr>
          <w:lang w:val="fr-BE" w:eastAsia="fr-FR"/>
        </w:rPr>
        <w:t xml:space="preserve">e GPM </w:t>
      </w:r>
      <w:r w:rsidR="00A15C51">
        <w:rPr>
          <w:lang w:val="fr-BE" w:eastAsia="fr-FR"/>
        </w:rPr>
        <w:t xml:space="preserve">de </w:t>
      </w:r>
      <w:r>
        <w:rPr>
          <w:lang w:val="fr-BE" w:eastAsia="fr-FR"/>
        </w:rPr>
        <w:t>GUYANE</w:t>
      </w:r>
      <w:r w:rsidRPr="00ED6736">
        <w:rPr>
          <w:lang w:val="fr-BE" w:eastAsia="fr-FR"/>
        </w:rPr>
        <w:t xml:space="preserve"> se réserve le droit de :</w:t>
      </w:r>
    </w:p>
    <w:p w14:paraId="257031EA" w14:textId="77777777" w:rsidR="003052C2" w:rsidRPr="00ED6736" w:rsidRDefault="003052C2" w:rsidP="003052C2">
      <w:pPr>
        <w:numPr>
          <w:ilvl w:val="0"/>
          <w:numId w:val="18"/>
        </w:numPr>
        <w:jc w:val="both"/>
        <w:rPr>
          <w:lang w:val="fr-BE" w:eastAsia="fr-FR"/>
        </w:rPr>
      </w:pPr>
      <w:r w:rsidRPr="00ED6736">
        <w:rPr>
          <w:lang w:val="fr-BE" w:eastAsia="fr-FR"/>
        </w:rPr>
        <w:t>Déclarer la consultation infructueuse si aucune offre n’est reçue ou si seules des offres irrégulières, inacceptables ou non conformes au code de la commande publique sont soumises,</w:t>
      </w:r>
    </w:p>
    <w:p w14:paraId="5C3795FA" w14:textId="77777777" w:rsidR="003052C2" w:rsidRPr="00ED6736" w:rsidRDefault="003052C2" w:rsidP="003052C2">
      <w:pPr>
        <w:numPr>
          <w:ilvl w:val="0"/>
          <w:numId w:val="18"/>
        </w:numPr>
        <w:jc w:val="both"/>
        <w:rPr>
          <w:lang w:val="fr-BE" w:eastAsia="fr-FR"/>
        </w:rPr>
      </w:pPr>
      <w:r w:rsidRPr="00ED6736">
        <w:rPr>
          <w:lang w:val="fr-BE" w:eastAsia="fr-FR"/>
        </w:rPr>
        <w:t>Ne pas donner suite à la consultation,</w:t>
      </w:r>
    </w:p>
    <w:p w14:paraId="34D8BED6" w14:textId="7E08B028" w:rsidR="003052C2" w:rsidRPr="00B66D88" w:rsidRDefault="003052C2" w:rsidP="003052C2">
      <w:pPr>
        <w:numPr>
          <w:ilvl w:val="0"/>
          <w:numId w:val="18"/>
        </w:numPr>
        <w:jc w:val="both"/>
        <w:rPr>
          <w:lang w:val="fr-BE" w:eastAsia="fr-FR"/>
        </w:rPr>
      </w:pPr>
      <w:r w:rsidRPr="00ED6736">
        <w:rPr>
          <w:lang w:val="fr-BE" w:eastAsia="fr-FR"/>
        </w:rPr>
        <w:t>Ne pas poursuivre le projet après le dépouillement des offres, tout en garantissant le caractère confidentiel des informations recueillies.</w:t>
      </w:r>
    </w:p>
    <w:p w14:paraId="29A56E7B" w14:textId="77777777" w:rsidR="00DB1F95" w:rsidRDefault="00DB1F95" w:rsidP="00DB1F95">
      <w:pPr>
        <w:pStyle w:val="Titre3"/>
      </w:pPr>
      <w:bookmarkStart w:id="40" w:name="_Toc214886131"/>
      <w:r w:rsidRPr="00DB1F95">
        <w:t>Motivation de la procédure, conformément à l’article L.2124-5 du Code de la commande publique</w:t>
      </w:r>
      <w:bookmarkEnd w:id="40"/>
    </w:p>
    <w:p w14:paraId="46B1DE06" w14:textId="3FDA02AD" w:rsidR="00DB1F95" w:rsidRPr="00DB1F95" w:rsidRDefault="00DB1F95" w:rsidP="00DB1F95">
      <w:pPr>
        <w:jc w:val="both"/>
        <w:rPr>
          <w:lang w:val="fr-BE" w:eastAsia="fr-FR"/>
        </w:rPr>
      </w:pPr>
      <w:r w:rsidRPr="00DB1F95">
        <w:rPr>
          <w:lang w:val="fr-BE" w:eastAsia="fr-FR"/>
        </w:rPr>
        <w:t xml:space="preserve">Le recours au dialogue compétitif est justifié par la nature du projet, lequel implique une forte adaptation des solutions EPM disponibles aux processus internes du Port, notamment en matière de budgétisation, plan pluriannuel d’investissement, </w:t>
      </w:r>
      <w:proofErr w:type="spellStart"/>
      <w:r w:rsidRPr="00DB1F95">
        <w:rPr>
          <w:lang w:val="fr-BE" w:eastAsia="fr-FR"/>
        </w:rPr>
        <w:t>reporting</w:t>
      </w:r>
      <w:proofErr w:type="spellEnd"/>
      <w:r w:rsidRPr="00DB1F95">
        <w:rPr>
          <w:lang w:val="fr-BE" w:eastAsia="fr-FR"/>
        </w:rPr>
        <w:t xml:space="preserve"> réglementaire et intégration au système d’information existant.</w:t>
      </w:r>
    </w:p>
    <w:p w14:paraId="309F6C2A" w14:textId="77777777" w:rsidR="00DB1F95" w:rsidRPr="00DB1F95" w:rsidRDefault="00DB1F95" w:rsidP="00DB1F95">
      <w:pPr>
        <w:jc w:val="both"/>
        <w:rPr>
          <w:lang w:val="fr-BE" w:eastAsia="fr-FR"/>
        </w:rPr>
      </w:pPr>
      <w:r w:rsidRPr="00DB1F95">
        <w:rPr>
          <w:lang w:val="fr-BE" w:eastAsia="fr-FR"/>
        </w:rPr>
        <w:t>Le marché comporte une dimension importante de conception, de paramétrage et d’intégration, incluant la reprise de modèles Excel, la définition de workflows, la structuration des modèles de données, ainsi que le développement éventuel d’interfaces avec les outils comptables et financiers du Port.</w:t>
      </w:r>
    </w:p>
    <w:p w14:paraId="6F0554E2" w14:textId="77777777" w:rsidR="00DB1F95" w:rsidRPr="00DB1F95" w:rsidRDefault="00DB1F95" w:rsidP="00DB1F95">
      <w:pPr>
        <w:jc w:val="both"/>
        <w:rPr>
          <w:lang w:val="fr-BE" w:eastAsia="fr-FR"/>
        </w:rPr>
      </w:pPr>
      <w:r w:rsidRPr="00DB1F95">
        <w:rPr>
          <w:lang w:val="fr-BE" w:eastAsia="fr-FR"/>
        </w:rPr>
        <w:t>En outre, le Port n’est pas en mesure de définir, en amont de la consultation, un cahier des charges suffisamment précis permettant une réponse standardisée des opérateurs économiques, compte tenu :</w:t>
      </w:r>
    </w:p>
    <w:p w14:paraId="3A9642D6" w14:textId="18910857" w:rsidR="00DB1F95" w:rsidRPr="00DB1F95" w:rsidRDefault="00DB1F95" w:rsidP="00DB1F95">
      <w:pPr>
        <w:numPr>
          <w:ilvl w:val="0"/>
          <w:numId w:val="34"/>
        </w:numPr>
        <w:spacing w:after="0" w:line="240" w:lineRule="auto"/>
        <w:jc w:val="both"/>
        <w:rPr>
          <w:lang w:val="fr-BE" w:eastAsia="fr-FR"/>
        </w:rPr>
      </w:pPr>
      <w:r w:rsidRPr="00DB1F95">
        <w:rPr>
          <w:lang w:val="fr-BE" w:eastAsia="fr-FR"/>
        </w:rPr>
        <w:t>De la diversité des solutions EPM du marché,</w:t>
      </w:r>
    </w:p>
    <w:p w14:paraId="318ED267" w14:textId="1CC88B13" w:rsidR="00DB1F95" w:rsidRPr="00DB1F95" w:rsidRDefault="00DB1F95" w:rsidP="00DB1F95">
      <w:pPr>
        <w:numPr>
          <w:ilvl w:val="0"/>
          <w:numId w:val="34"/>
        </w:numPr>
        <w:spacing w:after="0" w:line="240" w:lineRule="auto"/>
        <w:jc w:val="both"/>
        <w:rPr>
          <w:lang w:val="fr-BE" w:eastAsia="fr-FR"/>
        </w:rPr>
      </w:pPr>
      <w:r w:rsidRPr="00DB1F95">
        <w:rPr>
          <w:lang w:val="fr-BE" w:eastAsia="fr-FR"/>
        </w:rPr>
        <w:t>Des modèles de données et mécanismes de calcul propres à chaque éditeur,</w:t>
      </w:r>
    </w:p>
    <w:p w14:paraId="4F2A77E8" w14:textId="1FB3AAD6" w:rsidR="00DB1F95" w:rsidRPr="00DB1F95" w:rsidRDefault="00DB1F95" w:rsidP="00DB1F95">
      <w:pPr>
        <w:numPr>
          <w:ilvl w:val="0"/>
          <w:numId w:val="34"/>
        </w:numPr>
        <w:spacing w:after="0" w:line="240" w:lineRule="auto"/>
        <w:jc w:val="both"/>
        <w:rPr>
          <w:lang w:val="fr-BE" w:eastAsia="fr-FR"/>
        </w:rPr>
      </w:pPr>
      <w:r w:rsidRPr="00DB1F95">
        <w:rPr>
          <w:lang w:val="fr-BE" w:eastAsia="fr-FR"/>
        </w:rPr>
        <w:t>Et des différentes architectures techniques proposées en mode SaaS.</w:t>
      </w:r>
    </w:p>
    <w:p w14:paraId="32BAA16B" w14:textId="1464DBB0" w:rsidR="00DB1F95" w:rsidRPr="00DB1F95" w:rsidRDefault="00DB1F95" w:rsidP="00DB1F95">
      <w:pPr>
        <w:jc w:val="both"/>
        <w:rPr>
          <w:lang w:val="fr-BE" w:eastAsia="fr-FR"/>
        </w:rPr>
      </w:pPr>
      <w:r w:rsidRPr="00DB1F95">
        <w:rPr>
          <w:lang w:val="fr-BE" w:eastAsia="fr-FR"/>
        </w:rPr>
        <w:lastRenderedPageBreak/>
        <w:t>Les besoins ne peuvent donc être entièrement décrits en se référant à une norme, une spécification technique commune ou un référentiel technique tels que définis à la section 2 du chapitre Ier du titre Ier du livre Ier du Code de la commande publique.</w:t>
      </w:r>
    </w:p>
    <w:p w14:paraId="50049D5C" w14:textId="3C9F672F" w:rsidR="00993119" w:rsidRPr="00A03A89" w:rsidRDefault="00105AD3" w:rsidP="00993119">
      <w:pPr>
        <w:pStyle w:val="Titre2"/>
      </w:pPr>
      <w:bookmarkStart w:id="41" w:name="_Toc193806282"/>
      <w:bookmarkStart w:id="42" w:name="_Toc214886132"/>
      <w:r w:rsidRPr="00A03A89">
        <w:t>Groupement d’entreprises</w:t>
      </w:r>
      <w:bookmarkEnd w:id="41"/>
      <w:bookmarkEnd w:id="42"/>
    </w:p>
    <w:p w14:paraId="45F17E59" w14:textId="0E8B86EA"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r w:rsidRPr="00A03A89">
        <w:rPr>
          <w:rFonts w:eastAsia="Century Gothic" w:cs="Century Gothic"/>
          <w:color w:val="000000"/>
          <w:u w:color="000000"/>
          <w:bdr w:val="nil"/>
        </w:rPr>
        <w:t>Les candidats peuvent se présenter seul ou en groupement. Le groupement pourra être conjoint ou solidaire.</w:t>
      </w:r>
    </w:p>
    <w:p w14:paraId="5C88FFD6" w14:textId="08A94023"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r w:rsidRPr="00A03A89">
        <w:rPr>
          <w:rFonts w:eastAsia="Century Gothic" w:cs="Century Gothic"/>
          <w:color w:val="000000"/>
          <w:u w:color="000000"/>
          <w:bdr w:val="nil"/>
        </w:rPr>
        <w:t>Il est interdit aux candidats de présenter plusieurs offres en agissant à la fois :</w:t>
      </w:r>
    </w:p>
    <w:p w14:paraId="0ECB96FA" w14:textId="613C6654" w:rsidR="00993119" w:rsidRPr="00A03A89" w:rsidRDefault="00993119" w:rsidP="002D726D">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 xml:space="preserve">En qualité de candidats individuels et de membres d’un ou plusieurs groupements </w:t>
      </w:r>
    </w:p>
    <w:p w14:paraId="336BAD51" w14:textId="77777777" w:rsidR="00993119" w:rsidRPr="00A03A89" w:rsidRDefault="00993119" w:rsidP="002D726D">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En qualité de membres de plusieurs groupements.</w:t>
      </w:r>
    </w:p>
    <w:p w14:paraId="44E4D49E" w14:textId="77777777"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p>
    <w:p w14:paraId="6F2D1E33" w14:textId="4A4655E8" w:rsidR="003A6A57"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r w:rsidRPr="00A03A89">
        <w:rPr>
          <w:rFonts w:eastAsia="Century Gothic" w:cs="Century Gothic"/>
          <w:color w:val="000000"/>
          <w:u w:color="000000"/>
          <w:bdr w:val="nil"/>
        </w:rPr>
        <w:t>En cas de groupement conjoint, le mandataire sera solidaire de chacun des membres du groupement.</w:t>
      </w:r>
    </w:p>
    <w:p w14:paraId="5FFE8217" w14:textId="08441275" w:rsidR="00993119" w:rsidRPr="006D1525" w:rsidRDefault="00105AD3" w:rsidP="006D1525">
      <w:pPr>
        <w:pStyle w:val="Titre2"/>
        <w:rPr>
          <w:sz w:val="18"/>
        </w:rPr>
      </w:pPr>
      <w:bookmarkStart w:id="43" w:name="_Toc465243680"/>
      <w:r w:rsidRPr="00A03A89">
        <w:t xml:space="preserve"> </w:t>
      </w:r>
      <w:bookmarkStart w:id="44" w:name="_Toc193806283"/>
      <w:bookmarkStart w:id="45" w:name="_Toc214886133"/>
      <w:r w:rsidRPr="00A03A89">
        <w:t>Variantes</w:t>
      </w:r>
      <w:bookmarkEnd w:id="43"/>
      <w:bookmarkEnd w:id="44"/>
      <w:bookmarkEnd w:id="45"/>
    </w:p>
    <w:p w14:paraId="2DC752B9" w14:textId="6A3A648E" w:rsidR="00DB1F95" w:rsidRPr="006D1525" w:rsidRDefault="00DB1F95" w:rsidP="00DB1F95">
      <w:pPr>
        <w:pStyle w:val="Default"/>
        <w:jc w:val="both"/>
        <w:rPr>
          <w:rFonts w:ascii="Arial" w:eastAsia="Century Gothic" w:hAnsi="Arial" w:cs="Century Gothic"/>
          <w:sz w:val="20"/>
          <w:szCs w:val="22"/>
          <w:u w:color="000000"/>
          <w:bdr w:val="nil"/>
          <w:lang w:eastAsia="en-US"/>
        </w:rPr>
      </w:pPr>
      <w:r w:rsidRPr="00DB1F95">
        <w:rPr>
          <w:rFonts w:ascii="Arial" w:eastAsia="Century Gothic" w:hAnsi="Arial" w:cs="Century Gothic"/>
          <w:sz w:val="20"/>
          <w:szCs w:val="22"/>
          <w:u w:color="000000"/>
          <w:bdr w:val="nil"/>
          <w:lang w:eastAsia="en-US"/>
        </w:rPr>
        <w:t>Les variantes sont autorisées, à condition qu’elles ne remettent pas en cause la nature SaaS de la solution attendue ni les exigences essentielles du besoin.</w:t>
      </w:r>
    </w:p>
    <w:p w14:paraId="675D5BE8" w14:textId="16C3881A" w:rsidR="00993119" w:rsidRDefault="00DB1F95" w:rsidP="006D1525">
      <w:pPr>
        <w:pStyle w:val="Titre2"/>
      </w:pPr>
      <w:bookmarkStart w:id="46" w:name="_Toc214886134"/>
      <w:r>
        <w:t>Dialogue compétitif</w:t>
      </w:r>
      <w:bookmarkEnd w:id="46"/>
      <w:r>
        <w:t xml:space="preserve"> </w:t>
      </w:r>
    </w:p>
    <w:p w14:paraId="54912276" w14:textId="1F1C1972" w:rsidR="00DB1F95" w:rsidRPr="00DB1F95" w:rsidRDefault="00DB1F95" w:rsidP="003860EB">
      <w:pPr>
        <w:jc w:val="both"/>
        <w:rPr>
          <w:lang w:val="fr-BE" w:eastAsia="fr-FR"/>
        </w:rPr>
      </w:pPr>
      <w:r w:rsidRPr="00DB1F95">
        <w:rPr>
          <w:lang w:val="fr-BE" w:eastAsia="fr-FR"/>
        </w:rPr>
        <w:t xml:space="preserve">Une fois les candidats admis à participer au dialogue, ceux-ci sont invités à présenter une première proposition technique et organisationnelle. Le </w:t>
      </w:r>
      <w:r w:rsidR="003860EB">
        <w:rPr>
          <w:lang w:val="fr-BE" w:eastAsia="fr-FR"/>
        </w:rPr>
        <w:t xml:space="preserve">GPM de Guyane </w:t>
      </w:r>
      <w:r w:rsidRPr="00DB1F95">
        <w:rPr>
          <w:lang w:val="fr-BE" w:eastAsia="fr-FR"/>
        </w:rPr>
        <w:t>engagera ensuite un dialogue avec l’ensemble des candidats retenus.</w:t>
      </w:r>
    </w:p>
    <w:p w14:paraId="5EE3E7A6" w14:textId="613E7FF2" w:rsidR="00DB1F95" w:rsidRPr="00DB1F95" w:rsidRDefault="00DB1F95" w:rsidP="003860EB">
      <w:pPr>
        <w:jc w:val="both"/>
        <w:rPr>
          <w:lang w:val="fr-BE" w:eastAsia="fr-FR"/>
        </w:rPr>
      </w:pPr>
      <w:r w:rsidRPr="00DB1F95">
        <w:rPr>
          <w:lang w:val="fr-BE" w:eastAsia="fr-FR"/>
        </w:rPr>
        <w:t xml:space="preserve">Le dialogue pourra porter sur tous les aspects des solutions proposées </w:t>
      </w:r>
      <w:r w:rsidR="003860EB">
        <w:rPr>
          <w:lang w:val="fr-BE" w:eastAsia="fr-FR"/>
        </w:rPr>
        <w:t>(</w:t>
      </w:r>
      <w:r w:rsidRPr="00DB1F95">
        <w:rPr>
          <w:lang w:val="fr-BE" w:eastAsia="fr-FR"/>
        </w:rPr>
        <w:t>fonctionnels, techniques, méthodologiques et organisationnels</w:t>
      </w:r>
      <w:r w:rsidR="003860EB">
        <w:rPr>
          <w:lang w:val="fr-BE" w:eastAsia="fr-FR"/>
        </w:rPr>
        <w:t>)</w:t>
      </w:r>
      <w:r w:rsidRPr="00DB1F95">
        <w:rPr>
          <w:lang w:val="fr-BE" w:eastAsia="fr-FR"/>
        </w:rPr>
        <w:t xml:space="preserve"> ainsi que sur les conditions contractuelles, à l’exception des éléments identifiés comme </w:t>
      </w:r>
      <w:r w:rsidRPr="0096439D">
        <w:t xml:space="preserve">« exigences fonctionnelles minimales » </w:t>
      </w:r>
      <w:r w:rsidRPr="00DB1F95">
        <w:rPr>
          <w:lang w:val="fr-BE" w:eastAsia="fr-FR"/>
        </w:rPr>
        <w:t>dans le programme fonctionnel ou dans le règlement de consultation.</w:t>
      </w:r>
    </w:p>
    <w:p w14:paraId="683AC2E3" w14:textId="77777777" w:rsidR="00DB1F95" w:rsidRPr="00DB1F95" w:rsidRDefault="00DB1F95" w:rsidP="003860EB">
      <w:pPr>
        <w:jc w:val="both"/>
        <w:rPr>
          <w:lang w:val="fr-BE" w:eastAsia="fr-FR"/>
        </w:rPr>
      </w:pPr>
      <w:r w:rsidRPr="00DB1F95">
        <w:rPr>
          <w:lang w:val="fr-BE" w:eastAsia="fr-FR"/>
        </w:rPr>
        <w:t>Le dialogue pourra prendre différentes formes :</w:t>
      </w:r>
    </w:p>
    <w:p w14:paraId="31537AC6" w14:textId="7C2DD5B3" w:rsidR="00DB1F95" w:rsidRPr="00DB1F95" w:rsidRDefault="003860EB" w:rsidP="003860EB">
      <w:pPr>
        <w:numPr>
          <w:ilvl w:val="0"/>
          <w:numId w:val="35"/>
        </w:numPr>
        <w:spacing w:after="0" w:line="240" w:lineRule="auto"/>
        <w:jc w:val="both"/>
        <w:rPr>
          <w:lang w:val="fr-BE" w:eastAsia="fr-FR"/>
        </w:rPr>
      </w:pPr>
      <w:r w:rsidRPr="00DB1F95">
        <w:rPr>
          <w:lang w:val="fr-BE" w:eastAsia="fr-FR"/>
        </w:rPr>
        <w:t>Échanges</w:t>
      </w:r>
      <w:r w:rsidR="00DB1F95" w:rsidRPr="00DB1F95">
        <w:rPr>
          <w:lang w:val="fr-BE" w:eastAsia="fr-FR"/>
        </w:rPr>
        <w:t xml:space="preserve"> écrits,</w:t>
      </w:r>
    </w:p>
    <w:p w14:paraId="6A99BE84" w14:textId="21FD1A1D" w:rsidR="00DB1F95" w:rsidRPr="00DB1F95" w:rsidRDefault="003860EB" w:rsidP="003860EB">
      <w:pPr>
        <w:numPr>
          <w:ilvl w:val="0"/>
          <w:numId w:val="35"/>
        </w:numPr>
        <w:spacing w:after="0" w:line="240" w:lineRule="auto"/>
        <w:jc w:val="both"/>
        <w:rPr>
          <w:lang w:val="fr-BE" w:eastAsia="fr-FR"/>
        </w:rPr>
      </w:pPr>
      <w:r w:rsidRPr="00DB1F95">
        <w:rPr>
          <w:lang w:val="fr-BE" w:eastAsia="fr-FR"/>
        </w:rPr>
        <w:t>Communications</w:t>
      </w:r>
      <w:r w:rsidR="00DB1F95" w:rsidRPr="00DB1F95">
        <w:rPr>
          <w:lang w:val="fr-BE" w:eastAsia="fr-FR"/>
        </w:rPr>
        <w:t xml:space="preserve"> électroniques,</w:t>
      </w:r>
    </w:p>
    <w:p w14:paraId="2CB63F45" w14:textId="02D81975" w:rsidR="003860EB" w:rsidRDefault="003860EB" w:rsidP="003860EB">
      <w:pPr>
        <w:numPr>
          <w:ilvl w:val="0"/>
          <w:numId w:val="35"/>
        </w:numPr>
        <w:spacing w:line="240" w:lineRule="auto"/>
        <w:jc w:val="both"/>
        <w:rPr>
          <w:lang w:val="fr-BE" w:eastAsia="fr-FR"/>
        </w:rPr>
      </w:pPr>
      <w:r w:rsidRPr="00DB1F95">
        <w:rPr>
          <w:lang w:val="fr-BE" w:eastAsia="fr-FR"/>
        </w:rPr>
        <w:t>Réunions</w:t>
      </w:r>
      <w:r w:rsidR="00DB1F95" w:rsidRPr="00DB1F95">
        <w:rPr>
          <w:lang w:val="fr-BE" w:eastAsia="fr-FR"/>
        </w:rPr>
        <w:t xml:space="preserve"> ou ateliers de travail</w:t>
      </w:r>
      <w:r>
        <w:rPr>
          <w:lang w:val="fr-BE" w:eastAsia="fr-FR"/>
        </w:rPr>
        <w:t>.</w:t>
      </w:r>
    </w:p>
    <w:p w14:paraId="272EBDD3" w14:textId="0C060094" w:rsidR="00DB1F95" w:rsidRPr="00DB1F95" w:rsidRDefault="003860EB" w:rsidP="003860EB">
      <w:pPr>
        <w:spacing w:line="240" w:lineRule="auto"/>
        <w:jc w:val="both"/>
        <w:rPr>
          <w:lang w:val="fr-BE" w:eastAsia="fr-FR"/>
        </w:rPr>
      </w:pPr>
      <w:r>
        <w:rPr>
          <w:lang w:val="fr-BE" w:eastAsia="fr-FR"/>
        </w:rPr>
        <w:t>C</w:t>
      </w:r>
      <w:r w:rsidR="00DB1F95" w:rsidRPr="00DB1F95">
        <w:rPr>
          <w:lang w:val="fr-BE" w:eastAsia="fr-FR"/>
        </w:rPr>
        <w:t>hacun de ces échanges faisant l’objet d’un compte rendu formalisé.</w:t>
      </w:r>
    </w:p>
    <w:p w14:paraId="47350265" w14:textId="7FB70CA5" w:rsidR="00DB1F95" w:rsidRPr="00DB1F95" w:rsidRDefault="00DB1F95" w:rsidP="003860EB">
      <w:pPr>
        <w:jc w:val="both"/>
        <w:rPr>
          <w:lang w:val="fr-BE" w:eastAsia="fr-FR"/>
        </w:rPr>
      </w:pPr>
      <w:r w:rsidRPr="00DB1F95">
        <w:rPr>
          <w:lang w:val="fr-BE" w:eastAsia="fr-FR"/>
        </w:rPr>
        <w:t>Dans l’hypothèse où plus de trois candidats seraient admis au dialogue initial, le pouvoir adjudicateur pourra, conformément à l’article R.2161-7 du Code de la commande publique, réduire le nombre de participants autorisés à poursuivre le dialogue et/ou à remettre une offre finale, pour ne retenir au maximum que trois</w:t>
      </w:r>
      <w:r w:rsidR="003860EB">
        <w:rPr>
          <w:lang w:val="fr-BE" w:eastAsia="fr-FR"/>
        </w:rPr>
        <w:t xml:space="preserve"> </w:t>
      </w:r>
      <w:r w:rsidRPr="00DB1F95">
        <w:rPr>
          <w:lang w:val="fr-BE" w:eastAsia="fr-FR"/>
        </w:rPr>
        <w:t>candidats.</w:t>
      </w:r>
      <w:r w:rsidR="003860EB">
        <w:rPr>
          <w:lang w:val="fr-BE" w:eastAsia="fr-FR"/>
        </w:rPr>
        <w:t xml:space="preserve"> </w:t>
      </w:r>
      <w:r w:rsidRPr="00DB1F95">
        <w:rPr>
          <w:lang w:val="fr-BE" w:eastAsia="fr-FR"/>
        </w:rPr>
        <w:t>Cette réduction éventuelle sera effectuée sur la base des critères d’attribution définis à l’article 11-2 du présent règlement.</w:t>
      </w:r>
    </w:p>
    <w:p w14:paraId="03758500" w14:textId="2C6D122D" w:rsidR="00DB1F95" w:rsidRPr="00DB1F95" w:rsidRDefault="00DB1F95" w:rsidP="003860EB">
      <w:pPr>
        <w:jc w:val="both"/>
        <w:rPr>
          <w:lang w:val="fr-BE" w:eastAsia="fr-FR"/>
        </w:rPr>
      </w:pPr>
      <w:r w:rsidRPr="00DB1F95">
        <w:rPr>
          <w:lang w:val="fr-BE" w:eastAsia="fr-FR"/>
        </w:rPr>
        <w:t>À l’issue du dialogue, le représentant du pouvoir adjudicateur invitera les candidats à remettre leur offre finale, et le marché sera attribué au candidat ayant présenté l’offre économiquement la plus avantageuse au regard des critères mentionnés au même article.</w:t>
      </w:r>
    </w:p>
    <w:p w14:paraId="5B87DAF5" w14:textId="65EFE8BC" w:rsidR="003860EB" w:rsidRPr="003860EB" w:rsidRDefault="00EA126C" w:rsidP="004D23D1">
      <w:pPr>
        <w:pStyle w:val="Titre2"/>
      </w:pPr>
      <w:bookmarkStart w:id="47" w:name="_Toc193806285"/>
      <w:bookmarkStart w:id="48" w:name="_Toc214886135"/>
      <w:r w:rsidRPr="00A03A89">
        <w:t xml:space="preserve">Pieces constitutives du </w:t>
      </w:r>
      <w:r>
        <w:t>DCE et du marché</w:t>
      </w:r>
      <w:bookmarkEnd w:id="47"/>
      <w:bookmarkEnd w:id="48"/>
    </w:p>
    <w:p w14:paraId="2D7B3169" w14:textId="77777777" w:rsidR="003860EB" w:rsidRPr="0096439D" w:rsidRDefault="003860EB" w:rsidP="003860EB">
      <w:pPr>
        <w:jc w:val="both"/>
      </w:pPr>
      <w:r w:rsidRPr="0096439D">
        <w:t>Les documents de la consultation sont constitués de l’ensemble des documents et informations préparées par le Pouvoir adjudicateur pour définir l’objet, les caractéristiques et les conditions d’exécution du marché.</w:t>
      </w:r>
    </w:p>
    <w:p w14:paraId="6A234CBA" w14:textId="77777777" w:rsidR="003860EB" w:rsidRPr="0096439D" w:rsidRDefault="003860EB" w:rsidP="003860EB"/>
    <w:p w14:paraId="674375A0" w14:textId="77777777" w:rsidR="003860EB" w:rsidRPr="0096439D" w:rsidRDefault="003860EB" w:rsidP="003860EB">
      <w:r w:rsidRPr="0096439D">
        <w:lastRenderedPageBreak/>
        <w:t>La présente consultation est constituée de trois phases :</w:t>
      </w:r>
    </w:p>
    <w:p w14:paraId="22047735" w14:textId="77777777" w:rsidR="003860EB" w:rsidRPr="0096439D" w:rsidRDefault="003860EB" w:rsidP="003860EB">
      <w:pPr>
        <w:numPr>
          <w:ilvl w:val="0"/>
          <w:numId w:val="5"/>
        </w:numPr>
        <w:spacing w:after="0" w:line="240" w:lineRule="auto"/>
        <w:jc w:val="both"/>
      </w:pPr>
      <w:r w:rsidRPr="0096439D">
        <w:t>Phase 1 : appel à candidature</w:t>
      </w:r>
    </w:p>
    <w:p w14:paraId="205DFE4D" w14:textId="77777777" w:rsidR="003860EB" w:rsidRPr="0096439D" w:rsidRDefault="003860EB" w:rsidP="003860EB">
      <w:pPr>
        <w:numPr>
          <w:ilvl w:val="0"/>
          <w:numId w:val="5"/>
        </w:numPr>
        <w:spacing w:after="0" w:line="240" w:lineRule="auto"/>
        <w:jc w:val="both"/>
      </w:pPr>
      <w:r w:rsidRPr="0096439D">
        <w:t>Phase 2 : invitation à participer au dialogue et dialogue</w:t>
      </w:r>
    </w:p>
    <w:p w14:paraId="50F1A5D7" w14:textId="77777777" w:rsidR="003860EB" w:rsidRPr="0096439D" w:rsidRDefault="003860EB" w:rsidP="003860EB">
      <w:pPr>
        <w:numPr>
          <w:ilvl w:val="0"/>
          <w:numId w:val="5"/>
        </w:numPr>
        <w:spacing w:after="0" w:line="240" w:lineRule="auto"/>
        <w:jc w:val="both"/>
      </w:pPr>
      <w:r w:rsidRPr="0096439D">
        <w:t>Phase 3 : remise de l’offre définitive.</w:t>
      </w:r>
    </w:p>
    <w:p w14:paraId="61740916" w14:textId="77777777" w:rsidR="003860EB" w:rsidRPr="0096439D" w:rsidRDefault="003860EB" w:rsidP="003860EB"/>
    <w:p w14:paraId="3B8D84FB" w14:textId="77777777" w:rsidR="003860EB" w:rsidRPr="003860EB" w:rsidRDefault="003860EB" w:rsidP="003860EB">
      <w:r w:rsidRPr="003860EB">
        <w:t>Pour la phase 1, le dossier d’appel à candidature est composé des pièces suivantes :</w:t>
      </w:r>
    </w:p>
    <w:p w14:paraId="3F3371EB" w14:textId="77777777" w:rsidR="003860EB" w:rsidRPr="003860EB" w:rsidRDefault="003860EB" w:rsidP="003860EB">
      <w:pPr>
        <w:numPr>
          <w:ilvl w:val="0"/>
          <w:numId w:val="6"/>
        </w:numPr>
        <w:spacing w:after="0" w:line="240" w:lineRule="auto"/>
        <w:jc w:val="both"/>
      </w:pPr>
      <w:r w:rsidRPr="003860EB">
        <w:t>Le présent Règlement de la Consultation (RC) ;</w:t>
      </w:r>
    </w:p>
    <w:p w14:paraId="33A60AF4" w14:textId="33FCC843" w:rsidR="003860EB" w:rsidRPr="003860EB" w:rsidRDefault="003860EB" w:rsidP="003860EB">
      <w:pPr>
        <w:numPr>
          <w:ilvl w:val="0"/>
          <w:numId w:val="6"/>
        </w:numPr>
        <w:spacing w:after="0" w:line="240" w:lineRule="auto"/>
        <w:jc w:val="both"/>
      </w:pPr>
      <w:r w:rsidRPr="003860EB">
        <w:t xml:space="preserve">Un Programme Fonctionnel incomplet </w:t>
      </w:r>
      <w:r w:rsidRPr="003860EB">
        <w:rPr>
          <w:b/>
        </w:rPr>
        <w:t xml:space="preserve">provisoire </w:t>
      </w:r>
      <w:r w:rsidRPr="003860EB">
        <w:t>des prestations et dont la version définitive ne sera communiquée qu’aux candidats admis à déposer une offre (PF</w:t>
      </w:r>
      <w:r w:rsidRPr="003860EB">
        <w:rPr>
          <w:color w:val="EE0000"/>
        </w:rPr>
        <w:t xml:space="preserve"> </w:t>
      </w:r>
      <w:r w:rsidRPr="003860EB">
        <w:rPr>
          <w:i/>
          <w:iCs/>
        </w:rPr>
        <w:t xml:space="preserve">GPM </w:t>
      </w:r>
      <w:r w:rsidRPr="003860EB">
        <w:rPr>
          <w:i/>
          <w:iCs/>
          <w:lang w:val="fr-BE"/>
        </w:rPr>
        <w:t>SG 25 2</w:t>
      </w:r>
      <w:r w:rsidR="00D63FD6">
        <w:rPr>
          <w:i/>
          <w:iCs/>
          <w:lang w:val="fr-BE"/>
        </w:rPr>
        <w:t>9</w:t>
      </w:r>
      <w:r w:rsidRPr="003860EB">
        <w:rPr>
          <w:i/>
          <w:iCs/>
          <w:lang w:val="fr-BE"/>
        </w:rPr>
        <w:t xml:space="preserve"> EPM</w:t>
      </w:r>
      <w:r w:rsidRPr="003860EB">
        <w:t>) ;</w:t>
      </w:r>
    </w:p>
    <w:p w14:paraId="03FF1088" w14:textId="77777777" w:rsidR="003860EB" w:rsidRPr="003860EB" w:rsidRDefault="003860EB" w:rsidP="003860EB">
      <w:pPr>
        <w:numPr>
          <w:ilvl w:val="0"/>
          <w:numId w:val="6"/>
        </w:numPr>
        <w:spacing w:after="0" w:line="240" w:lineRule="auto"/>
        <w:jc w:val="both"/>
      </w:pPr>
      <w:r w:rsidRPr="003860EB">
        <w:t>Le modèle de lettre de candidature (DC1) ;</w:t>
      </w:r>
    </w:p>
    <w:p w14:paraId="6B29D55F" w14:textId="77777777" w:rsidR="003860EB" w:rsidRPr="003860EB" w:rsidRDefault="003860EB" w:rsidP="003860EB">
      <w:pPr>
        <w:numPr>
          <w:ilvl w:val="0"/>
          <w:numId w:val="6"/>
        </w:numPr>
        <w:spacing w:after="0" w:line="240" w:lineRule="auto"/>
        <w:jc w:val="both"/>
      </w:pPr>
      <w:r w:rsidRPr="003860EB">
        <w:t>Le modèle de déclaration du candidat (DC2) ;</w:t>
      </w:r>
    </w:p>
    <w:p w14:paraId="3EEB7E8B" w14:textId="77777777" w:rsidR="003860EB" w:rsidRPr="003860EB" w:rsidRDefault="003860EB" w:rsidP="003860EB">
      <w:pPr>
        <w:numPr>
          <w:ilvl w:val="0"/>
          <w:numId w:val="6"/>
        </w:numPr>
        <w:spacing w:after="0" w:line="240" w:lineRule="auto"/>
        <w:jc w:val="both"/>
      </w:pPr>
      <w:r w:rsidRPr="003860EB">
        <w:t>Le modèle de déclaration de sous-traitance (DC4)</w:t>
      </w:r>
    </w:p>
    <w:p w14:paraId="6B627D06" w14:textId="007A7C9B" w:rsidR="003860EB" w:rsidRPr="003860EB" w:rsidRDefault="003860EB" w:rsidP="003860EB">
      <w:pPr>
        <w:numPr>
          <w:ilvl w:val="0"/>
          <w:numId w:val="6"/>
        </w:numPr>
        <w:spacing w:after="0" w:line="240" w:lineRule="auto"/>
        <w:jc w:val="both"/>
      </w:pPr>
      <w:r w:rsidRPr="003860EB">
        <w:t xml:space="preserve">La liste des questions du dossier de candidature auxquelles le candidat est invité à répondre (Annexe ADC </w:t>
      </w:r>
      <w:r w:rsidRPr="003860EB">
        <w:rPr>
          <w:i/>
          <w:iCs/>
        </w:rPr>
        <w:t xml:space="preserve">GPM </w:t>
      </w:r>
      <w:r w:rsidRPr="003860EB">
        <w:rPr>
          <w:i/>
          <w:iCs/>
          <w:lang w:val="fr-BE"/>
        </w:rPr>
        <w:t>SG 25 2</w:t>
      </w:r>
      <w:r w:rsidR="00D63FD6">
        <w:rPr>
          <w:i/>
          <w:iCs/>
          <w:lang w:val="fr-BE"/>
        </w:rPr>
        <w:t>9</w:t>
      </w:r>
      <w:r w:rsidRPr="003860EB">
        <w:rPr>
          <w:i/>
          <w:iCs/>
          <w:lang w:val="fr-BE"/>
        </w:rPr>
        <w:t xml:space="preserve"> EPM</w:t>
      </w:r>
      <w:r w:rsidRPr="003860EB">
        <w:t xml:space="preserve">). </w:t>
      </w:r>
    </w:p>
    <w:p w14:paraId="3C6349EA" w14:textId="77777777" w:rsidR="003860EB" w:rsidRPr="0096439D" w:rsidRDefault="003860EB" w:rsidP="003860EB">
      <w:pPr>
        <w:spacing w:after="0" w:line="240" w:lineRule="auto"/>
        <w:ind w:left="720"/>
        <w:jc w:val="both"/>
      </w:pPr>
    </w:p>
    <w:p w14:paraId="48175DDD" w14:textId="60A117D3" w:rsidR="003860EB" w:rsidRPr="0096439D" w:rsidRDefault="00837FAC" w:rsidP="003860EB">
      <w:pPr>
        <w:spacing w:after="0" w:line="240" w:lineRule="auto"/>
        <w:jc w:val="both"/>
      </w:pPr>
      <w:r w:rsidRPr="00837FAC">
        <w:t>Pour la phase 2, le dossier de consultation</w:t>
      </w:r>
      <w:r>
        <w:t>,</w:t>
      </w:r>
      <w:r w:rsidRPr="00837FAC">
        <w:t xml:space="preserve"> transmis uniquement aux opérateurs économiques admis à participer au dialogue</w:t>
      </w:r>
      <w:r>
        <w:t>,</w:t>
      </w:r>
      <w:r w:rsidRPr="00837FAC">
        <w:t xml:space="preserve"> comprendra les pièces suivantes :</w:t>
      </w:r>
    </w:p>
    <w:p w14:paraId="4378C88B" w14:textId="77777777" w:rsidR="003860EB" w:rsidRPr="0096439D" w:rsidRDefault="003860EB" w:rsidP="003860EB">
      <w:pPr>
        <w:numPr>
          <w:ilvl w:val="0"/>
          <w:numId w:val="6"/>
        </w:numPr>
        <w:spacing w:after="0" w:line="240" w:lineRule="auto"/>
        <w:jc w:val="both"/>
      </w:pPr>
      <w:r w:rsidRPr="0096439D">
        <w:t>Le présent Règlement de la Consultation (RC) ;</w:t>
      </w:r>
    </w:p>
    <w:p w14:paraId="7D252044" w14:textId="1B18287C" w:rsidR="00181E96" w:rsidRPr="0096439D" w:rsidRDefault="003860EB" w:rsidP="00181E96">
      <w:pPr>
        <w:numPr>
          <w:ilvl w:val="0"/>
          <w:numId w:val="6"/>
        </w:numPr>
        <w:spacing w:after="0" w:line="240" w:lineRule="auto"/>
        <w:jc w:val="both"/>
      </w:pPr>
      <w:r w:rsidRPr="0096439D">
        <w:t>L’Acte d’Engagement (AE)</w:t>
      </w:r>
      <w:r w:rsidR="00837FAC">
        <w:t> </w:t>
      </w:r>
      <w:r w:rsidR="00181E96">
        <w:t xml:space="preserve">et </w:t>
      </w:r>
      <w:r w:rsidR="00181E96" w:rsidRPr="0096439D">
        <w:t xml:space="preserve">ses annexes AAE </w:t>
      </w:r>
      <w:r w:rsidR="00181E96" w:rsidRPr="003860EB">
        <w:rPr>
          <w:i/>
          <w:iCs/>
        </w:rPr>
        <w:t xml:space="preserve">GPM </w:t>
      </w:r>
      <w:r w:rsidR="00181E96" w:rsidRPr="003860EB">
        <w:rPr>
          <w:i/>
          <w:iCs/>
          <w:lang w:val="fr-BE"/>
        </w:rPr>
        <w:t>SG 25 2</w:t>
      </w:r>
      <w:r w:rsidR="00D63FD6">
        <w:rPr>
          <w:i/>
          <w:iCs/>
          <w:lang w:val="fr-BE"/>
        </w:rPr>
        <w:t>9</w:t>
      </w:r>
      <w:r w:rsidR="00181E96" w:rsidRPr="003860EB">
        <w:rPr>
          <w:i/>
          <w:iCs/>
          <w:lang w:val="fr-BE"/>
        </w:rPr>
        <w:t xml:space="preserve"> EPM</w:t>
      </w:r>
      <w:r w:rsidR="00181E96">
        <w:rPr>
          <w:i/>
          <w:iCs/>
          <w:lang w:val="fr-BE"/>
        </w:rPr>
        <w:t xml:space="preserve"> </w:t>
      </w:r>
      <w:r w:rsidR="00181E96" w:rsidRPr="0096439D">
        <w:t>:</w:t>
      </w:r>
    </w:p>
    <w:p w14:paraId="1FD48397" w14:textId="15CBC337" w:rsidR="00181E96" w:rsidRPr="00396A7C" w:rsidRDefault="00181E96" w:rsidP="00181E96">
      <w:pPr>
        <w:widowControl w:val="0"/>
        <w:numPr>
          <w:ilvl w:val="1"/>
          <w:numId w:val="6"/>
        </w:numPr>
        <w:tabs>
          <w:tab w:val="left" w:pos="0"/>
        </w:tabs>
        <w:spacing w:after="0" w:line="240" w:lineRule="auto"/>
        <w:jc w:val="both"/>
        <w:rPr>
          <w:rFonts w:cs="Tahoma"/>
          <w:snapToGrid w:val="0"/>
        </w:rPr>
      </w:pPr>
      <w:r w:rsidRPr="00396A7C">
        <w:rPr>
          <w:rFonts w:cs="Tahoma"/>
          <w:snapToGrid w:val="0"/>
        </w:rPr>
        <w:t xml:space="preserve">Annexe 1 à l’AE : </w:t>
      </w:r>
      <w:r w:rsidRPr="00396A7C">
        <w:t>Bordereau des Prix « Décomposition du prix global et forfaitaire DPGF et BPU</w:t>
      </w:r>
      <w:r w:rsidR="00396A7C">
        <w:t> »</w:t>
      </w:r>
      <w:r w:rsidRPr="00396A7C">
        <w:t xml:space="preserve"> ;</w:t>
      </w:r>
    </w:p>
    <w:p w14:paraId="65461F84" w14:textId="49E8848E" w:rsidR="003860EB" w:rsidRPr="00396A7C" w:rsidRDefault="00181E96" w:rsidP="00181E96">
      <w:pPr>
        <w:widowControl w:val="0"/>
        <w:numPr>
          <w:ilvl w:val="1"/>
          <w:numId w:val="6"/>
        </w:numPr>
        <w:tabs>
          <w:tab w:val="left" w:pos="0"/>
        </w:tabs>
        <w:spacing w:after="0" w:line="240" w:lineRule="auto"/>
        <w:jc w:val="both"/>
        <w:rPr>
          <w:rFonts w:cs="Tahoma"/>
          <w:snapToGrid w:val="0"/>
        </w:rPr>
      </w:pPr>
      <w:r w:rsidRPr="00396A7C">
        <w:t>Annexe 2 à l’AE : Bordereau de réponse au critère « </w:t>
      </w:r>
      <w:r w:rsidR="00396A7C" w:rsidRPr="00396A7C">
        <w:t xml:space="preserve">Valeur technique et performance de la solution </w:t>
      </w:r>
      <w:r w:rsidRPr="00396A7C">
        <w:t>»</w:t>
      </w:r>
      <w:r w:rsidR="00686771" w:rsidRPr="00396A7C">
        <w:t> ;</w:t>
      </w:r>
    </w:p>
    <w:p w14:paraId="3A1F2462" w14:textId="53FBF1D1" w:rsidR="00686771" w:rsidRPr="00396A7C" w:rsidRDefault="00686771" w:rsidP="00686771">
      <w:pPr>
        <w:pStyle w:val="Paragraphedeliste"/>
        <w:numPr>
          <w:ilvl w:val="1"/>
          <w:numId w:val="6"/>
        </w:numPr>
        <w:rPr>
          <w:rFonts w:eastAsiaTheme="minorHAnsi" w:cs="Tahoma"/>
          <w:snapToGrid w:val="0"/>
          <w:szCs w:val="22"/>
          <w:lang w:eastAsia="en-US"/>
        </w:rPr>
      </w:pPr>
      <w:r w:rsidRPr="00396A7C">
        <w:t xml:space="preserve">Annexe 3 à l’AE : Bordereau de réponse au critère </w:t>
      </w:r>
      <w:r w:rsidRPr="00396A7C">
        <w:rPr>
          <w:rFonts w:eastAsiaTheme="minorHAnsi" w:cs="Tahoma"/>
          <w:snapToGrid w:val="0"/>
          <w:szCs w:val="22"/>
          <w:lang w:eastAsia="en-US"/>
        </w:rPr>
        <w:t>« </w:t>
      </w:r>
      <w:bookmarkStart w:id="49" w:name="_Hlk214278064"/>
      <w:r w:rsidRPr="00396A7C">
        <w:rPr>
          <w:rFonts w:eastAsiaTheme="minorHAnsi" w:cs="Tahoma"/>
          <w:snapToGrid w:val="0"/>
          <w:szCs w:val="22"/>
          <w:lang w:eastAsia="en-US"/>
        </w:rPr>
        <w:t>Aspects environnementaux du projet </w:t>
      </w:r>
      <w:bookmarkEnd w:id="49"/>
      <w:r w:rsidRPr="00396A7C">
        <w:rPr>
          <w:rFonts w:eastAsiaTheme="minorHAnsi" w:cs="Tahoma"/>
          <w:snapToGrid w:val="0"/>
          <w:szCs w:val="22"/>
          <w:lang w:eastAsia="en-US"/>
        </w:rPr>
        <w:t>» ;</w:t>
      </w:r>
    </w:p>
    <w:p w14:paraId="4F3EB39B" w14:textId="6D54E57D" w:rsidR="00686771" w:rsidRPr="00396A7C" w:rsidRDefault="00686771" w:rsidP="00686771">
      <w:pPr>
        <w:widowControl w:val="0"/>
        <w:numPr>
          <w:ilvl w:val="1"/>
          <w:numId w:val="6"/>
        </w:numPr>
        <w:tabs>
          <w:tab w:val="left" w:pos="0"/>
        </w:tabs>
        <w:spacing w:after="120" w:line="240" w:lineRule="auto"/>
        <w:jc w:val="both"/>
        <w:rPr>
          <w:rFonts w:cs="Tahoma"/>
        </w:rPr>
      </w:pPr>
      <w:r w:rsidRPr="00396A7C">
        <w:rPr>
          <w:rFonts w:cs="Tahoma"/>
        </w:rPr>
        <w:t>Annexe MT : sommaire souhaité de mémoire technique.</w:t>
      </w:r>
    </w:p>
    <w:p w14:paraId="3A0D9833" w14:textId="77777777" w:rsidR="003860EB" w:rsidRPr="0096439D" w:rsidRDefault="003860EB" w:rsidP="003860EB">
      <w:pPr>
        <w:widowControl w:val="0"/>
        <w:numPr>
          <w:ilvl w:val="0"/>
          <w:numId w:val="12"/>
        </w:numPr>
        <w:tabs>
          <w:tab w:val="left" w:pos="0"/>
        </w:tabs>
        <w:spacing w:after="0" w:line="240" w:lineRule="auto"/>
        <w:jc w:val="both"/>
        <w:rPr>
          <w:rFonts w:cs="Tahoma"/>
        </w:rPr>
      </w:pPr>
      <w:r w:rsidRPr="0096439D">
        <w:rPr>
          <w:rFonts w:cs="Tahoma"/>
        </w:rPr>
        <w:t>Le programme fonctionnel (PF) définitif faisant l’objet du dialogue.</w:t>
      </w:r>
    </w:p>
    <w:p w14:paraId="3694B7F1" w14:textId="77777777" w:rsidR="003860EB" w:rsidRPr="0096439D" w:rsidRDefault="003860EB" w:rsidP="003860EB">
      <w:pPr>
        <w:widowControl w:val="0"/>
        <w:tabs>
          <w:tab w:val="left" w:pos="0"/>
        </w:tabs>
        <w:spacing w:after="0" w:line="240" w:lineRule="auto"/>
        <w:ind w:left="720"/>
        <w:jc w:val="both"/>
        <w:rPr>
          <w:rFonts w:cs="Tahoma"/>
        </w:rPr>
      </w:pPr>
    </w:p>
    <w:p w14:paraId="56B429E9" w14:textId="77777777" w:rsidR="00CE00DE" w:rsidRPr="00CE00DE" w:rsidRDefault="00CE00DE" w:rsidP="00CE00DE">
      <w:pPr>
        <w:pStyle w:val="Corpsdetexte"/>
        <w:rPr>
          <w:rFonts w:eastAsiaTheme="minorHAnsi" w:cs="Tahoma"/>
          <w:sz w:val="20"/>
          <w:szCs w:val="22"/>
          <w:lang w:eastAsia="en-US"/>
        </w:rPr>
      </w:pPr>
      <w:r w:rsidRPr="00CE00DE">
        <w:rPr>
          <w:rFonts w:eastAsiaTheme="minorHAnsi" w:cs="Tahoma"/>
          <w:sz w:val="20"/>
          <w:szCs w:val="22"/>
          <w:lang w:eastAsia="en-US"/>
        </w:rPr>
        <w:t>Cette liste pourra être complétée de toute annexe que le pouvoir adjudicateur jugera nécessaire à la bonne conduite de la procédure.</w:t>
      </w:r>
    </w:p>
    <w:p w14:paraId="48CB525D" w14:textId="731AB7A2" w:rsidR="003860EB" w:rsidRPr="00CE00DE" w:rsidRDefault="00CE00DE" w:rsidP="004D23D1">
      <w:pPr>
        <w:pStyle w:val="Corpsdetexte"/>
        <w:rPr>
          <w:rFonts w:eastAsiaTheme="minorHAnsi" w:cs="Tahoma"/>
          <w:sz w:val="20"/>
          <w:szCs w:val="22"/>
          <w:lang w:eastAsia="en-US"/>
        </w:rPr>
      </w:pPr>
      <w:r w:rsidRPr="00CE00DE">
        <w:rPr>
          <w:rFonts w:eastAsiaTheme="minorHAnsi" w:cs="Tahoma"/>
          <w:sz w:val="20"/>
          <w:szCs w:val="22"/>
          <w:lang w:eastAsia="en-US"/>
        </w:rPr>
        <w:t>Le présent règlement de consultation ne dispense pas les candidats de se conformer aux dispositions légales et réglementaires en vigueur, notamment celles du Code de la commande publique.</w:t>
      </w:r>
    </w:p>
    <w:p w14:paraId="6D2A09D7" w14:textId="77777777" w:rsidR="001901AB" w:rsidRPr="001901AB" w:rsidRDefault="001901AB" w:rsidP="006D1525">
      <w:pPr>
        <w:widowControl w:val="0"/>
        <w:tabs>
          <w:tab w:val="left" w:pos="0"/>
        </w:tabs>
        <w:spacing w:after="0" w:line="240" w:lineRule="auto"/>
        <w:jc w:val="both"/>
        <w:rPr>
          <w:rFonts w:cs="Tahoma"/>
        </w:rPr>
      </w:pPr>
    </w:p>
    <w:p w14:paraId="791CE3EC" w14:textId="77777777" w:rsidR="00500388" w:rsidRPr="00500388" w:rsidRDefault="00500388" w:rsidP="000B5691">
      <w:pPr>
        <w:jc w:val="both"/>
        <w:rPr>
          <w:i/>
          <w:iCs/>
        </w:rPr>
      </w:pPr>
      <w:r w:rsidRPr="00500388">
        <w:rPr>
          <w:i/>
          <w:iCs/>
        </w:rPr>
        <w:t xml:space="preserve">Modification du DCE : </w:t>
      </w:r>
    </w:p>
    <w:p w14:paraId="42226AF6" w14:textId="47CA9128" w:rsidR="00EA126C" w:rsidRDefault="00EA126C" w:rsidP="006D1525">
      <w:pPr>
        <w:jc w:val="both"/>
      </w:pPr>
      <w:r w:rsidRPr="00A03A89">
        <w:t>Au plus tard 7 jours avant la date limite fixée pour la réception des offres, le Pouvoir adjudicateur se réserve le droit d’apporter des modifications au dossier de consultation. Les candidats devront alors répondre sur la base du dossier modifié sans pouvoir n’élever aucune réclamation à ce sujet.</w:t>
      </w:r>
    </w:p>
    <w:p w14:paraId="4C6ED23B" w14:textId="77777777" w:rsidR="00A50AFC" w:rsidRDefault="00A50AFC" w:rsidP="00A50AFC">
      <w:pPr>
        <w:pStyle w:val="Titre2"/>
      </w:pPr>
      <w:bookmarkStart w:id="50" w:name="_Toc214459463"/>
      <w:bookmarkStart w:id="51" w:name="_Toc214886136"/>
      <w:r>
        <w:t>Validité des offres</w:t>
      </w:r>
      <w:bookmarkEnd w:id="50"/>
      <w:bookmarkEnd w:id="51"/>
    </w:p>
    <w:p w14:paraId="5DD4EC01" w14:textId="03C39EC8" w:rsidR="00A50AFC" w:rsidRPr="00A03A89" w:rsidRDefault="00A50AFC" w:rsidP="00A50AFC">
      <w:pPr>
        <w:spacing w:before="240"/>
        <w:jc w:val="both"/>
      </w:pPr>
      <w:r>
        <w:t xml:space="preserve">Le candidat assure que ses </w:t>
      </w:r>
      <w:proofErr w:type="gramStart"/>
      <w:r>
        <w:t>offres  restent</w:t>
      </w:r>
      <w:proofErr w:type="gramEnd"/>
      <w:r>
        <w:t xml:space="preserve"> valables 180 jours après la dernière date de mise à jour.</w:t>
      </w:r>
    </w:p>
    <w:p w14:paraId="02C22F8D" w14:textId="02BC44BD" w:rsidR="00993119" w:rsidRPr="006D1525" w:rsidRDefault="00993119" w:rsidP="00993119">
      <w:pPr>
        <w:pStyle w:val="Titre1"/>
      </w:pPr>
      <w:bookmarkStart w:id="52" w:name="_Toc465243683"/>
      <w:bookmarkStart w:id="53" w:name="_Toc193806286"/>
      <w:bookmarkStart w:id="54" w:name="_Toc214886137"/>
      <w:r w:rsidRPr="00A03A89">
        <w:t>MODALITES DE SOUMISSION</w:t>
      </w:r>
      <w:bookmarkEnd w:id="52"/>
      <w:bookmarkEnd w:id="53"/>
      <w:bookmarkEnd w:id="54"/>
    </w:p>
    <w:p w14:paraId="14C5C7B0" w14:textId="37457AB5" w:rsidR="00993119" w:rsidRPr="006D1525" w:rsidRDefault="00993119" w:rsidP="00993119">
      <w:pPr>
        <w:pStyle w:val="Titre2"/>
      </w:pPr>
      <w:bookmarkStart w:id="55" w:name="_Toc465243685"/>
      <w:bookmarkStart w:id="56" w:name="_Toc193806287"/>
      <w:bookmarkStart w:id="57" w:name="_Toc214886138"/>
      <w:r w:rsidRPr="000B5691">
        <w:t>Dossier de candidature</w:t>
      </w:r>
      <w:bookmarkEnd w:id="55"/>
      <w:bookmarkEnd w:id="56"/>
      <w:bookmarkEnd w:id="57"/>
    </w:p>
    <w:p w14:paraId="028A5BB8" w14:textId="77777777" w:rsidR="00993119" w:rsidRPr="000B5691" w:rsidRDefault="00993119" w:rsidP="00500388">
      <w:pPr>
        <w:jc w:val="both"/>
      </w:pPr>
      <w:r w:rsidRPr="000B5691">
        <w:t>Le pli remis par les candidats doit contenir :</w:t>
      </w:r>
    </w:p>
    <w:p w14:paraId="10ED5ED7" w14:textId="77777777" w:rsidR="00993119" w:rsidRPr="000B5691" w:rsidRDefault="00993119" w:rsidP="002D726D">
      <w:pPr>
        <w:numPr>
          <w:ilvl w:val="0"/>
          <w:numId w:val="7"/>
        </w:numPr>
        <w:spacing w:after="120" w:line="240" w:lineRule="auto"/>
        <w:jc w:val="both"/>
      </w:pPr>
      <w:bookmarkStart w:id="58" w:name="_Hlk52098226"/>
      <w:r w:rsidRPr="000B5691">
        <w:t xml:space="preserve">La </w:t>
      </w:r>
      <w:r w:rsidRPr="000B5691">
        <w:rPr>
          <w:b/>
        </w:rPr>
        <w:t>lettre de candidature</w:t>
      </w:r>
      <w:r w:rsidRPr="000B5691">
        <w:t xml:space="preserve"> (DC1) fournie dans le DCE dûment complétée (1) ;</w:t>
      </w:r>
    </w:p>
    <w:p w14:paraId="7D5C0C09" w14:textId="77777777" w:rsidR="00993119" w:rsidRPr="000B5691" w:rsidRDefault="00993119" w:rsidP="002D726D">
      <w:pPr>
        <w:numPr>
          <w:ilvl w:val="0"/>
          <w:numId w:val="7"/>
        </w:numPr>
        <w:spacing w:after="120" w:line="240" w:lineRule="auto"/>
        <w:jc w:val="both"/>
      </w:pPr>
      <w:r w:rsidRPr="000B5691">
        <w:lastRenderedPageBreak/>
        <w:t xml:space="preserve">La </w:t>
      </w:r>
      <w:r w:rsidRPr="000B5691">
        <w:rPr>
          <w:b/>
        </w:rPr>
        <w:t>déclaration du candidat</w:t>
      </w:r>
      <w:r w:rsidRPr="000B5691">
        <w:t xml:space="preserve"> (DC2) fournie dans le DCE dûment complétée (1) ;</w:t>
      </w:r>
    </w:p>
    <w:p w14:paraId="2F402FD3" w14:textId="7885D1E7" w:rsidR="00541445" w:rsidRPr="000B5691" w:rsidRDefault="000B5691" w:rsidP="002D726D">
      <w:pPr>
        <w:numPr>
          <w:ilvl w:val="0"/>
          <w:numId w:val="7"/>
        </w:numPr>
        <w:spacing w:after="120" w:line="240" w:lineRule="auto"/>
        <w:jc w:val="both"/>
      </w:pPr>
      <w:r w:rsidRPr="000B5691">
        <w:t>Ou</w:t>
      </w:r>
    </w:p>
    <w:p w14:paraId="4F46B360" w14:textId="3627C869" w:rsidR="00993119" w:rsidRPr="000B5691" w:rsidRDefault="00993119" w:rsidP="002D726D">
      <w:pPr>
        <w:numPr>
          <w:ilvl w:val="1"/>
          <w:numId w:val="7"/>
        </w:numPr>
        <w:spacing w:after="120" w:line="240" w:lineRule="auto"/>
        <w:jc w:val="both"/>
      </w:pPr>
      <w:r w:rsidRPr="000B5691">
        <w:t xml:space="preserve">Une déclaration indiquant les </w:t>
      </w:r>
      <w:r w:rsidRPr="000B5691">
        <w:rPr>
          <w:b/>
        </w:rPr>
        <w:t>moyens globaux humains et techniques</w:t>
      </w:r>
      <w:r w:rsidRPr="000B5691">
        <w:t xml:space="preserve"> de l’entreprise ;</w:t>
      </w:r>
    </w:p>
    <w:p w14:paraId="665C3853" w14:textId="1FACAD44" w:rsidR="00993119" w:rsidRPr="000B5691" w:rsidRDefault="001F0574" w:rsidP="002D726D">
      <w:pPr>
        <w:numPr>
          <w:ilvl w:val="1"/>
          <w:numId w:val="7"/>
        </w:numPr>
        <w:spacing w:after="120" w:line="240" w:lineRule="auto"/>
        <w:jc w:val="both"/>
      </w:pPr>
      <w:r w:rsidRPr="000B5691">
        <w:t>Une</w:t>
      </w:r>
      <w:r w:rsidR="00993119" w:rsidRPr="000B5691">
        <w:t xml:space="preserve"> déclaration indiquant </w:t>
      </w:r>
      <w:r w:rsidR="00993119" w:rsidRPr="000B5691">
        <w:rPr>
          <w:b/>
        </w:rPr>
        <w:t>les moyens financiers</w:t>
      </w:r>
      <w:r w:rsidR="00993119" w:rsidRPr="000B5691">
        <w:t xml:space="preserve"> de l’entreprise</w:t>
      </w:r>
      <w:r w:rsidR="005C7312" w:rsidRPr="000B5691">
        <w:t xml:space="preserve"> </w:t>
      </w:r>
    </w:p>
    <w:p w14:paraId="70FDF32D" w14:textId="1BB9BC38" w:rsidR="00993119" w:rsidRPr="000B5691" w:rsidRDefault="00993119" w:rsidP="002D726D">
      <w:pPr>
        <w:numPr>
          <w:ilvl w:val="1"/>
          <w:numId w:val="7"/>
        </w:numPr>
        <w:spacing w:after="120" w:line="240" w:lineRule="auto"/>
        <w:jc w:val="both"/>
      </w:pPr>
      <w:r w:rsidRPr="000B5691">
        <w:t xml:space="preserve">Une </w:t>
      </w:r>
      <w:r w:rsidRPr="000B5691">
        <w:rPr>
          <w:b/>
        </w:rPr>
        <w:t>liste de références clients</w:t>
      </w:r>
      <w:r w:rsidRPr="000B5691">
        <w:t xml:space="preserve"> au cours des trois dernières années indiquant la nature des </w:t>
      </w:r>
      <w:r w:rsidR="005C7312" w:rsidRPr="000B5691">
        <w:t>travaux</w:t>
      </w:r>
      <w:r w:rsidRPr="000B5691">
        <w:t>, le nom du contact et ses coordonnées et le montant approximatif du contrat ;</w:t>
      </w:r>
    </w:p>
    <w:p w14:paraId="5966E76D" w14:textId="6E0A33C0" w:rsidR="00993119" w:rsidRPr="000B5691" w:rsidRDefault="00993119" w:rsidP="002D726D">
      <w:pPr>
        <w:numPr>
          <w:ilvl w:val="0"/>
          <w:numId w:val="7"/>
        </w:numPr>
        <w:spacing w:after="120" w:line="240" w:lineRule="auto"/>
        <w:jc w:val="both"/>
      </w:pPr>
      <w:r w:rsidRPr="000B5691">
        <w:t xml:space="preserve">Le cas échéant, si le candidat est en redressement judiciaire Une </w:t>
      </w:r>
      <w:r w:rsidRPr="000B5691">
        <w:rPr>
          <w:b/>
        </w:rPr>
        <w:t>copie du ou des jugements</w:t>
      </w:r>
      <w:r w:rsidRPr="000B5691">
        <w:t xml:space="preserve"> prononcés</w:t>
      </w:r>
    </w:p>
    <w:p w14:paraId="5BC937F5" w14:textId="7235F79D" w:rsidR="00993119" w:rsidRPr="000B5691" w:rsidRDefault="00993119" w:rsidP="002D726D">
      <w:pPr>
        <w:numPr>
          <w:ilvl w:val="0"/>
          <w:numId w:val="7"/>
        </w:numPr>
        <w:spacing w:after="120" w:line="240" w:lineRule="auto"/>
        <w:jc w:val="both"/>
      </w:pPr>
      <w:r w:rsidRPr="000B5691">
        <w:t xml:space="preserve">Le cas échéant, la </w:t>
      </w:r>
      <w:r w:rsidRPr="000B5691">
        <w:rPr>
          <w:b/>
        </w:rPr>
        <w:t>déclaration de sous-traitance (DC4)</w:t>
      </w:r>
      <w:r w:rsidRPr="000B5691">
        <w:t xml:space="preserve"> fournie dans le DCE dûment complété (1) </w:t>
      </w:r>
      <w:r w:rsidRPr="000B5691">
        <w:rPr>
          <w:b/>
        </w:rPr>
        <w:t>accompagnée de tous les documents composant un dossier</w:t>
      </w:r>
      <w:r w:rsidRPr="000B5691">
        <w:t xml:space="preserve"> de sous-traitance (à savoir, L’ensemble des documents demandés à l’entreprise principale est exigé pour l’entreprise sous-traitante</w:t>
      </w:r>
      <w:r w:rsidR="00DA3E9A" w:rsidRPr="000B5691">
        <w:t>)</w:t>
      </w:r>
      <w:r w:rsidRPr="000B5691">
        <w:t>.</w:t>
      </w:r>
    </w:p>
    <w:p w14:paraId="51749967" w14:textId="66ADDDA8" w:rsidR="00993119" w:rsidRPr="000B5691" w:rsidRDefault="00993119" w:rsidP="002D726D">
      <w:pPr>
        <w:numPr>
          <w:ilvl w:val="0"/>
          <w:numId w:val="7"/>
        </w:numPr>
        <w:spacing w:after="120" w:line="240" w:lineRule="auto"/>
        <w:jc w:val="both"/>
      </w:pPr>
      <w:r w:rsidRPr="000B5691">
        <w:t xml:space="preserve">Tout </w:t>
      </w:r>
      <w:r w:rsidRPr="000B5691">
        <w:rPr>
          <w:b/>
        </w:rPr>
        <w:t>document permettant de prouver la capacité de la personne signataire</w:t>
      </w:r>
      <w:r w:rsidRPr="000B5691">
        <w:t xml:space="preserve"> à engager l’entreprise. (Exemple : extrait K-bis de moins de 3 mois, délégation de pouvoir).</w:t>
      </w:r>
    </w:p>
    <w:p w14:paraId="233CEB05" w14:textId="7F8140A6" w:rsidR="002155A1" w:rsidRDefault="00541445" w:rsidP="002155A1">
      <w:pPr>
        <w:spacing w:before="240" w:after="0" w:line="240" w:lineRule="auto"/>
        <w:jc w:val="both"/>
      </w:pPr>
      <w:r w:rsidRPr="000B5691">
        <w:t>Dans tous les cas, l</w:t>
      </w:r>
      <w:r w:rsidR="00657430" w:rsidRPr="000B5691">
        <w:t>es candidats veilleront à ce que leur dossier comprenne la réponse aux questions suivantes (le terme « le candidat</w:t>
      </w:r>
      <w:r w:rsidR="00600003" w:rsidRPr="000B5691">
        <w:t xml:space="preserve"> ou ses moyens humains</w:t>
      </w:r>
      <w:r w:rsidR="00657430" w:rsidRPr="000B5691">
        <w:t xml:space="preserve"> » faisant éventuellement référence à une société unique, un groupement, ou une société et ses </w:t>
      </w:r>
      <w:r w:rsidR="00600003" w:rsidRPr="000B5691">
        <w:t>sous-traitants</w:t>
      </w:r>
      <w:r w:rsidR="00657430" w:rsidRPr="000B5691">
        <w:t>)</w:t>
      </w:r>
      <w:r w:rsidR="002155A1">
        <w:t> :</w:t>
      </w:r>
    </w:p>
    <w:p w14:paraId="22FD73AE" w14:textId="77777777" w:rsidR="00FB4130" w:rsidRDefault="00FB4130" w:rsidP="0030768D">
      <w:pPr>
        <w:pStyle w:val="Paragraphedeliste"/>
        <w:numPr>
          <w:ilvl w:val="0"/>
          <w:numId w:val="20"/>
        </w:numPr>
        <w:tabs>
          <w:tab w:val="left" w:pos="1380"/>
        </w:tabs>
        <w:spacing w:before="120" w:line="276" w:lineRule="auto"/>
      </w:pPr>
      <w:bookmarkStart w:id="59" w:name="_Hlk214274528"/>
      <w:bookmarkStart w:id="60" w:name="_Hlk196382700"/>
      <w:r w:rsidRPr="004A0F07">
        <w:t xml:space="preserve">Le candidat dispose-t-il des garanties financières nécessaires pour exécuter le marché </w:t>
      </w:r>
      <w:bookmarkEnd w:id="59"/>
      <w:r w:rsidRPr="004A0F07">
        <w:t>?</w:t>
      </w:r>
    </w:p>
    <w:p w14:paraId="46D8E589" w14:textId="3213EFCF" w:rsidR="00CE00DE" w:rsidRDefault="00CE00DE" w:rsidP="0030768D">
      <w:pPr>
        <w:pStyle w:val="Paragraphedeliste"/>
        <w:numPr>
          <w:ilvl w:val="0"/>
          <w:numId w:val="20"/>
        </w:numPr>
        <w:tabs>
          <w:tab w:val="left" w:pos="1380"/>
        </w:tabs>
        <w:spacing w:before="120" w:line="276" w:lineRule="auto"/>
      </w:pPr>
      <w:bookmarkStart w:id="61" w:name="_Hlk214274563"/>
      <w:r w:rsidRPr="00CE00DE">
        <w:t>Le candidat dispose-t-il des moyens humains, en quantité et en qualité, nécessaires pour conduire le projet (conception, paramétrage, intégration, formation et maintenance) et assurer la continuité du service ?</w:t>
      </w:r>
    </w:p>
    <w:p w14:paraId="7D904015" w14:textId="77777777" w:rsidR="0030768D" w:rsidRDefault="00CE00DE" w:rsidP="0030768D">
      <w:pPr>
        <w:pStyle w:val="Paragraphedeliste"/>
        <w:numPr>
          <w:ilvl w:val="0"/>
          <w:numId w:val="20"/>
        </w:numPr>
        <w:tabs>
          <w:tab w:val="left" w:pos="1380"/>
        </w:tabs>
        <w:spacing w:before="120" w:after="108" w:line="276" w:lineRule="auto"/>
        <w:rPr>
          <w:lang w:val="fr-BE"/>
        </w:rPr>
      </w:pPr>
      <w:bookmarkStart w:id="62" w:name="_Hlk197425255"/>
      <w:bookmarkStart w:id="63" w:name="_Hlk214274697"/>
      <w:bookmarkEnd w:id="58"/>
      <w:bookmarkEnd w:id="60"/>
      <w:bookmarkEnd w:id="61"/>
      <w:r w:rsidRPr="00CE00DE">
        <w:rPr>
          <w:lang w:val="fr-BE"/>
        </w:rPr>
        <w:t>Le candidat présente-t-il des références professionnelles pertinentes démontrant son expérience dans des projets similaires</w:t>
      </w:r>
      <w:r>
        <w:rPr>
          <w:lang w:val="fr-BE"/>
        </w:rPr>
        <w:t xml:space="preserve"> </w:t>
      </w:r>
      <w:r w:rsidRPr="00CE00DE">
        <w:rPr>
          <w:lang w:val="fr-BE"/>
        </w:rPr>
        <w:t>?</w:t>
      </w:r>
      <w:bookmarkEnd w:id="62"/>
    </w:p>
    <w:bookmarkEnd w:id="63"/>
    <w:p w14:paraId="6D86655C" w14:textId="3F73E2E9" w:rsidR="00B14B71" w:rsidRPr="00501C77" w:rsidRDefault="00B14B71" w:rsidP="00B14B71">
      <w:pPr>
        <w:pStyle w:val="Paragraphedeliste"/>
        <w:numPr>
          <w:ilvl w:val="0"/>
          <w:numId w:val="20"/>
        </w:numPr>
        <w:tabs>
          <w:tab w:val="left" w:pos="1380"/>
        </w:tabs>
        <w:spacing w:before="120" w:after="108" w:line="276" w:lineRule="auto"/>
      </w:pPr>
      <w:r w:rsidRPr="00501C77">
        <w:rPr>
          <w:lang w:val="fr-BE"/>
        </w:rPr>
        <w:t xml:space="preserve">Le candidat </w:t>
      </w:r>
      <w:r>
        <w:rPr>
          <w:lang w:val="fr-BE"/>
        </w:rPr>
        <w:t xml:space="preserve">est-il en partenariat, en relation, en distributeur, intégrateur régulier de logiciels de gestion budgétaire ? si oui, décrivez </w:t>
      </w:r>
      <w:r w:rsidRPr="00501C77">
        <w:t xml:space="preserve">l'outillage, </w:t>
      </w:r>
      <w:r>
        <w:t>le</w:t>
      </w:r>
      <w:r w:rsidRPr="00501C77">
        <w:t xml:space="preserve"> matériel et l'équipement technique dont le candidat disposera pour la réalisation du marché public</w:t>
      </w:r>
    </w:p>
    <w:p w14:paraId="677A0A76" w14:textId="0EC169F1" w:rsidR="00484E63" w:rsidRPr="00D6422D" w:rsidRDefault="00484E63" w:rsidP="00D6422D">
      <w:pPr>
        <w:jc w:val="both"/>
      </w:pPr>
      <w:r w:rsidRPr="00D6422D">
        <w:t xml:space="preserve">L’utilisation de l’annexe </w:t>
      </w:r>
      <w:r w:rsidR="00D6422D" w:rsidRPr="00D6422D">
        <w:t>ADC</w:t>
      </w:r>
      <w:r w:rsidR="001901AB" w:rsidRPr="004544CC">
        <w:rPr>
          <w:lang w:val="fr-BE"/>
        </w:rPr>
        <w:t xml:space="preserve"> </w:t>
      </w:r>
      <w:r w:rsidR="0030768D" w:rsidRPr="003860EB">
        <w:rPr>
          <w:i/>
          <w:iCs/>
        </w:rPr>
        <w:t xml:space="preserve">GPM </w:t>
      </w:r>
      <w:r w:rsidR="0030768D" w:rsidRPr="003860EB">
        <w:rPr>
          <w:i/>
          <w:iCs/>
          <w:lang w:val="fr-BE"/>
        </w:rPr>
        <w:t>SG 25 2</w:t>
      </w:r>
      <w:r w:rsidR="00D63FD6">
        <w:rPr>
          <w:i/>
          <w:iCs/>
          <w:lang w:val="fr-BE"/>
        </w:rPr>
        <w:t>9</w:t>
      </w:r>
      <w:r w:rsidR="0030768D" w:rsidRPr="003860EB">
        <w:rPr>
          <w:i/>
          <w:iCs/>
          <w:lang w:val="fr-BE"/>
        </w:rPr>
        <w:t xml:space="preserve"> EPM</w:t>
      </w:r>
      <w:r w:rsidR="001901AB" w:rsidRPr="00D6422D">
        <w:t xml:space="preserve"> </w:t>
      </w:r>
      <w:r w:rsidR="00E829C7" w:rsidRPr="00D6422D">
        <w:t>n</w:t>
      </w:r>
      <w:r w:rsidRPr="00D6422D">
        <w:t>’est pas obligatoire, mais facilitera la recherche des informations par l</w:t>
      </w:r>
      <w:r w:rsidR="007F5840">
        <w:t xml:space="preserve">e </w:t>
      </w:r>
      <w:r w:rsidR="00031275">
        <w:t xml:space="preserve">GPM </w:t>
      </w:r>
      <w:r w:rsidR="0030768D">
        <w:t xml:space="preserve">de </w:t>
      </w:r>
      <w:r w:rsidR="00031275">
        <w:t>G</w:t>
      </w:r>
      <w:r w:rsidR="0030768D">
        <w:t>uyane</w:t>
      </w:r>
      <w:r w:rsidRPr="00D6422D">
        <w:t xml:space="preserve"> pour sélectionner les candidats. Elle garantit que la candidature sera conforme et facilement exploitable. Nous vous invitons à l’utiliser. </w:t>
      </w:r>
    </w:p>
    <w:p w14:paraId="32B16B86" w14:textId="261DACAD" w:rsidR="00993119" w:rsidRPr="00771297" w:rsidRDefault="00993119" w:rsidP="00771297">
      <w:pPr>
        <w:pStyle w:val="Titre3"/>
      </w:pPr>
      <w:bookmarkStart w:id="64" w:name="_Toc193806288"/>
      <w:bookmarkStart w:id="65" w:name="_Toc214886139"/>
      <w:r w:rsidRPr="00D6422D">
        <w:t>Interdictions de soumissionner</w:t>
      </w:r>
      <w:bookmarkEnd w:id="64"/>
      <w:bookmarkEnd w:id="65"/>
      <w:r w:rsidRPr="00D6422D">
        <w:t xml:space="preserve"> </w:t>
      </w:r>
    </w:p>
    <w:p w14:paraId="5B76B34B" w14:textId="77777777" w:rsidR="00993119" w:rsidRPr="00D6422D" w:rsidRDefault="00993119" w:rsidP="00D6422D">
      <w:pPr>
        <w:keepNext/>
        <w:jc w:val="both"/>
      </w:pPr>
      <w:r w:rsidRPr="00D6422D">
        <w:t xml:space="preserve">Conformément aux dispositions du code de la commande publique relative aux exclusions de plein droit, les personnes se trouvant dans un des cas d'exclusion sont exclues de la procédure. </w:t>
      </w:r>
    </w:p>
    <w:p w14:paraId="73C92640" w14:textId="77777777" w:rsidR="00993119" w:rsidRPr="00D6422D" w:rsidRDefault="00993119" w:rsidP="00D6422D">
      <w:pPr>
        <w:jc w:val="both"/>
      </w:pPr>
      <w:r w:rsidRPr="00D6422D">
        <w:t xml:space="preserve">Lorsqu'un opérateur économique se trouve, en cours de procédure, en situation d'exclusion, il en informe sans délai l'acheteur qui l'exclut pour ce motif. </w:t>
      </w:r>
    </w:p>
    <w:p w14:paraId="06CD5592" w14:textId="146DFA7B" w:rsidR="00993119" w:rsidRPr="00D6422D" w:rsidRDefault="00993119" w:rsidP="00D6422D">
      <w:pPr>
        <w:jc w:val="both"/>
      </w:pPr>
      <w:r w:rsidRPr="00D6422D">
        <w:t xml:space="preserve">En cas d'exclusion à l'appréciation de l'acheteur, l'opérateur économique présente, à la demande de l'acheteur, ses observations afin d'établir qu'il a pris les mesures nécessaires ou encore que sa participation à la présente consultation </w:t>
      </w:r>
      <w:r w:rsidR="00E32A23" w:rsidRPr="00D6422D">
        <w:t>ne soit</w:t>
      </w:r>
      <w:r w:rsidRPr="00D6422D">
        <w:t xml:space="preserve"> pas susceptible de porter atteinte à l'égalité de traitement. </w:t>
      </w:r>
    </w:p>
    <w:p w14:paraId="206FC474" w14:textId="704A8DF4" w:rsidR="00993119" w:rsidRPr="006D1525" w:rsidRDefault="00993119" w:rsidP="006D1525">
      <w:pPr>
        <w:pStyle w:val="Titre3"/>
      </w:pPr>
      <w:bookmarkStart w:id="66" w:name="_Toc193806289"/>
      <w:bookmarkStart w:id="67" w:name="_Toc214886140"/>
      <w:r w:rsidRPr="00D6422D">
        <w:lastRenderedPageBreak/>
        <w:t>Interdictions de soumissionner en cas de groupement d'opérateurs économiques et de sous-traitance</w:t>
      </w:r>
      <w:bookmarkEnd w:id="66"/>
      <w:bookmarkEnd w:id="67"/>
      <w:r w:rsidRPr="00D6422D">
        <w:t xml:space="preserve"> </w:t>
      </w:r>
    </w:p>
    <w:p w14:paraId="7AD06077" w14:textId="77777777" w:rsidR="00993119" w:rsidRPr="000B5691" w:rsidRDefault="00993119" w:rsidP="00AF2B97">
      <w:pPr>
        <w:jc w:val="both"/>
      </w:pPr>
      <w:r w:rsidRPr="000B5691">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A défaut, le groupement est exclu de la procédure. </w:t>
      </w:r>
    </w:p>
    <w:p w14:paraId="2711BCA1" w14:textId="77777777" w:rsidR="00993119" w:rsidRPr="000B5691" w:rsidRDefault="00993119" w:rsidP="00AF2B97">
      <w:pPr>
        <w:jc w:val="both"/>
      </w:pPr>
      <w:r w:rsidRPr="000B5691">
        <w:t xml:space="preserve">Les personnes à l'encontre desquelles il existe un motif d'exclusion ne peuvent être acceptées en tant que sous-traitant. </w:t>
      </w:r>
    </w:p>
    <w:p w14:paraId="58A5FC46" w14:textId="7734B157" w:rsidR="00993119" w:rsidRPr="006D1525" w:rsidRDefault="00993119" w:rsidP="00AF2B97">
      <w:pPr>
        <w:jc w:val="both"/>
      </w:pPr>
      <w:r w:rsidRPr="000B5691">
        <w:t xml:space="preserve">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ou, en cas de groupement, par le mandataire du groupement. A défaut, le candidat ou le groupement est exclu de la procédure. </w:t>
      </w:r>
    </w:p>
    <w:p w14:paraId="128B8711" w14:textId="56EEC52D" w:rsidR="00A06F4D" w:rsidRPr="006D1525" w:rsidRDefault="00993119" w:rsidP="00AF2B97">
      <w:pPr>
        <w:pStyle w:val="Titre3"/>
      </w:pPr>
      <w:bookmarkStart w:id="68" w:name="_Toc193806290"/>
      <w:bookmarkStart w:id="69" w:name="_Toc214886141"/>
      <w:r w:rsidRPr="000B5691">
        <w:t>Présentation de la candidature</w:t>
      </w:r>
      <w:bookmarkEnd w:id="68"/>
      <w:bookmarkEnd w:id="69"/>
      <w:r w:rsidRPr="000B5691">
        <w:t xml:space="preserve"> </w:t>
      </w:r>
    </w:p>
    <w:p w14:paraId="13FA12CF" w14:textId="77777777" w:rsidR="00993119" w:rsidRPr="00D6422D" w:rsidRDefault="00993119" w:rsidP="00AF2B97">
      <w:pPr>
        <w:jc w:val="both"/>
      </w:pPr>
      <w:r w:rsidRPr="00D6422D">
        <w:t xml:space="preserve">Les candidats ont le choix de présenter leur candidature : </w:t>
      </w:r>
    </w:p>
    <w:p w14:paraId="7BB04C43" w14:textId="77777777" w:rsidR="00993119" w:rsidRPr="00D6422D" w:rsidRDefault="00993119" w:rsidP="00AF2B97">
      <w:pPr>
        <w:jc w:val="both"/>
      </w:pPr>
      <w:r w:rsidRPr="00D6422D">
        <w:t xml:space="preserve">- sous forme de document unique de marché européen électronique (DUME) en utilisant le service DUME </w:t>
      </w:r>
    </w:p>
    <w:p w14:paraId="356AA7F7" w14:textId="77777777" w:rsidR="00993119" w:rsidRPr="00D6422D" w:rsidRDefault="00993119" w:rsidP="00AF2B97">
      <w:pPr>
        <w:jc w:val="both"/>
      </w:pPr>
      <w:r w:rsidRPr="00D6422D">
        <w:t xml:space="preserve">- sous forme de candidature standard en utilisant les formulaires DC1 et DC2 </w:t>
      </w:r>
    </w:p>
    <w:p w14:paraId="57BA91DC" w14:textId="77777777" w:rsidR="00993119" w:rsidRPr="00D6422D" w:rsidRDefault="00993119" w:rsidP="00AF2B97">
      <w:pPr>
        <w:jc w:val="both"/>
      </w:pPr>
      <w:r w:rsidRPr="00D6422D">
        <w:t xml:space="preserve">Une même personne ne peut représenter plus d'un candidat pour un même marché public. </w:t>
      </w:r>
    </w:p>
    <w:p w14:paraId="32B0B0E6" w14:textId="0D1DA4E1" w:rsidR="00986973" w:rsidRPr="006D1525" w:rsidRDefault="00993119" w:rsidP="00AF2B97">
      <w:pPr>
        <w:pStyle w:val="Titre4"/>
      </w:pPr>
      <w:r w:rsidRPr="00D6422D">
        <w:t xml:space="preserve"> </w:t>
      </w:r>
      <w:bookmarkStart w:id="70" w:name="_Toc193806291"/>
      <w:r w:rsidRPr="00D6422D">
        <w:t>Candidature sous forme de DUME</w:t>
      </w:r>
      <w:bookmarkEnd w:id="70"/>
      <w:r w:rsidRPr="00D6422D">
        <w:t xml:space="preserve"> </w:t>
      </w:r>
    </w:p>
    <w:p w14:paraId="3A8DDC11" w14:textId="6DAA2094" w:rsidR="00600003" w:rsidRPr="00D6422D" w:rsidRDefault="00993119" w:rsidP="00AF2B97">
      <w:pPr>
        <w:jc w:val="both"/>
      </w:pPr>
      <w:r w:rsidRPr="00D6422D">
        <w:t xml:space="preserve">Les candidats peuvent présenter leur candidature sous la forme du DUME en renseignant : Uniquement la partie IV – α « indication globale pour tous les critères de sélection ». </w:t>
      </w:r>
    </w:p>
    <w:p w14:paraId="5CC8F068" w14:textId="7DCD990D" w:rsidR="00EA126C" w:rsidRPr="00D6422D" w:rsidRDefault="00600003" w:rsidP="00AF2B97">
      <w:pPr>
        <w:jc w:val="both"/>
      </w:pPr>
      <w:r w:rsidRPr="00D6422D">
        <w:t>L’attention du candidat est attirée sur le fait que le DUME doit répondre à l’ensemble des questions précisées ci-dessus et servant comme critère de sélection des candidats admis à déposer une offre</w:t>
      </w:r>
      <w:r w:rsidR="00EA126C" w:rsidRPr="00D6422D">
        <w:t xml:space="preserve"> et en particulier les réponses aux questions des critères CC1 à CC</w:t>
      </w:r>
      <w:r w:rsidR="00FB4130">
        <w:t>4</w:t>
      </w:r>
      <w:r w:rsidR="00EA126C" w:rsidRPr="00D6422D">
        <w:t>.</w:t>
      </w:r>
    </w:p>
    <w:p w14:paraId="7357272C" w14:textId="59324C22" w:rsidR="00993119" w:rsidRPr="006D1525" w:rsidRDefault="00993119" w:rsidP="00AF2B97">
      <w:pPr>
        <w:pStyle w:val="Titre4"/>
      </w:pPr>
      <w:bookmarkStart w:id="71" w:name="_Toc193806292"/>
      <w:r w:rsidRPr="00D6422D">
        <w:t>Candidature avec les formulaires DC1 et DC2</w:t>
      </w:r>
      <w:bookmarkEnd w:id="71"/>
      <w:r w:rsidRPr="00D6422D">
        <w:t xml:space="preserve"> </w:t>
      </w:r>
    </w:p>
    <w:p w14:paraId="7186BEEA" w14:textId="77777777" w:rsidR="00993119" w:rsidRPr="00D6422D" w:rsidRDefault="00993119" w:rsidP="00AF2B97">
      <w:pPr>
        <w:jc w:val="both"/>
      </w:pPr>
      <w:r w:rsidRPr="00D6422D">
        <w:t xml:space="preserve">Les candidats transmettent les renseignements suivants </w:t>
      </w:r>
    </w:p>
    <w:p w14:paraId="595701A1" w14:textId="77777777" w:rsidR="00993119" w:rsidRPr="00D6422D" w:rsidRDefault="00993119" w:rsidP="002D726D">
      <w:pPr>
        <w:numPr>
          <w:ilvl w:val="0"/>
          <w:numId w:val="13"/>
        </w:numPr>
        <w:spacing w:after="0" w:line="240" w:lineRule="auto"/>
        <w:jc w:val="both"/>
      </w:pPr>
      <w:r w:rsidRPr="00D6422D">
        <w:t xml:space="preserve">Lettre de candidature ou formulaire DC1 (téléchargeable à partir du lien https://www.economie.gouv.fr/daj/formulaires-declaration-du-candidat) ou équivalent, dûment rempli, et daté. Dans le cas d'un groupement d'opérateurs économiques, le formulaire DC1 sera complété pour chaque membre du groupement </w:t>
      </w:r>
    </w:p>
    <w:p w14:paraId="11246673" w14:textId="77777777" w:rsidR="002467E2" w:rsidRPr="00D6422D" w:rsidRDefault="002467E2" w:rsidP="00AF2B97">
      <w:pPr>
        <w:spacing w:after="0" w:line="240" w:lineRule="auto"/>
        <w:ind w:left="720"/>
        <w:jc w:val="both"/>
      </w:pPr>
    </w:p>
    <w:p w14:paraId="79E6699B" w14:textId="77777777" w:rsidR="00993119" w:rsidRPr="00D6422D" w:rsidRDefault="00993119" w:rsidP="002D726D">
      <w:pPr>
        <w:numPr>
          <w:ilvl w:val="0"/>
          <w:numId w:val="13"/>
        </w:numPr>
        <w:spacing w:after="0" w:line="240" w:lineRule="auto"/>
        <w:jc w:val="both"/>
      </w:pPr>
      <w:r w:rsidRPr="00D6422D">
        <w:t xml:space="preserve">Déclaration du candidat ou formulaire DC2 (téléchargeable à partir du lien </w:t>
      </w:r>
    </w:p>
    <w:p w14:paraId="176E63A3" w14:textId="5A554E1B" w:rsidR="00993119" w:rsidRPr="00D6422D" w:rsidRDefault="00993119" w:rsidP="00AF2B97">
      <w:pPr>
        <w:ind w:left="720"/>
        <w:jc w:val="both"/>
      </w:pPr>
      <w:r w:rsidRPr="00D6422D">
        <w:t>https://www.economie.gouv.fr/daj/formulaires-declaration-du-candidat), ou équivalent, dûment rempli et daté</w:t>
      </w:r>
      <w:r w:rsidR="002467E2" w:rsidRPr="00D6422D">
        <w:t xml:space="preserve"> </w:t>
      </w:r>
      <w:r w:rsidRPr="00D6422D">
        <w:t xml:space="preserve">; en cas de candidature groupée, le DC2 est rempli par chaque membre du groupement. </w:t>
      </w:r>
    </w:p>
    <w:p w14:paraId="16E4EED0" w14:textId="5C967BBE" w:rsidR="00993119" w:rsidRPr="00D6422D" w:rsidRDefault="00EA126C" w:rsidP="002D726D">
      <w:pPr>
        <w:numPr>
          <w:ilvl w:val="0"/>
          <w:numId w:val="13"/>
        </w:numPr>
        <w:spacing w:after="0" w:line="240" w:lineRule="auto"/>
        <w:jc w:val="both"/>
      </w:pPr>
      <w:r w:rsidRPr="00D6422D">
        <w:t>Les réponses aux questions des critères CC1 à CC</w:t>
      </w:r>
      <w:r w:rsidR="00FB4130">
        <w:t>4</w:t>
      </w:r>
      <w:r w:rsidRPr="00D6422D">
        <w:t>.</w:t>
      </w:r>
    </w:p>
    <w:p w14:paraId="58C3BBE3" w14:textId="77777777" w:rsidR="00EA126C" w:rsidRPr="00D06DD8" w:rsidRDefault="00EA126C" w:rsidP="00AF2B97">
      <w:pPr>
        <w:spacing w:after="0" w:line="240" w:lineRule="auto"/>
        <w:ind w:left="720"/>
        <w:jc w:val="both"/>
        <w:rPr>
          <w:strike/>
        </w:rPr>
      </w:pPr>
    </w:p>
    <w:p w14:paraId="67AA7029" w14:textId="0B24C85C" w:rsidR="00993119" w:rsidRPr="00297269" w:rsidRDefault="00EA126C" w:rsidP="002D726D">
      <w:pPr>
        <w:numPr>
          <w:ilvl w:val="0"/>
          <w:numId w:val="13"/>
        </w:numPr>
        <w:spacing w:after="0" w:line="240" w:lineRule="auto"/>
        <w:jc w:val="both"/>
      </w:pPr>
      <w:r w:rsidRPr="00297269">
        <w:t xml:space="preserve">Les capacités financières du candidat (au minimum le CA sur les 3 </w:t>
      </w:r>
      <w:r w:rsidR="00297269" w:rsidRPr="00297269">
        <w:t>dernières</w:t>
      </w:r>
      <w:r w:rsidRPr="00297269">
        <w:t xml:space="preserve"> années). </w:t>
      </w:r>
      <w:r w:rsidR="00993119" w:rsidRPr="00297269">
        <w:t xml:space="preserve">Si, pour une raison justifiée, le candidat n'est pas en mesure de produire les renseignements et documents demandés par l'acheteur, il est autorisé à prouver sa capacité économique et financière par tout autre moyen considéré comme approprié par l'acheteur. </w:t>
      </w:r>
    </w:p>
    <w:p w14:paraId="109DC37E" w14:textId="3169F34E" w:rsidR="00993119" w:rsidRPr="00297269" w:rsidRDefault="00993119" w:rsidP="00AF2B97">
      <w:pPr>
        <w:jc w:val="both"/>
      </w:pPr>
    </w:p>
    <w:p w14:paraId="48A7D5F9" w14:textId="0686271C" w:rsidR="00600003" w:rsidRPr="00297269" w:rsidRDefault="00600003" w:rsidP="00AF2B97">
      <w:pPr>
        <w:jc w:val="both"/>
      </w:pPr>
      <w:r w:rsidRPr="00297269">
        <w:t>L’attention du candidat est attirée sur le fait que les seuls DC1 et DC2 sont insuffisants pour être admis à déposer une offre.</w:t>
      </w:r>
    </w:p>
    <w:p w14:paraId="63970183" w14:textId="705311AE" w:rsidR="00600003" w:rsidRPr="00297269" w:rsidRDefault="00EA126C" w:rsidP="00AF2B97">
      <w:pPr>
        <w:jc w:val="both"/>
      </w:pPr>
      <w:r w:rsidRPr="00297269">
        <w:t xml:space="preserve">Les candidats sont invités à utiliser l’annexe </w:t>
      </w:r>
      <w:r w:rsidR="001901AB" w:rsidRPr="004544CC">
        <w:rPr>
          <w:lang w:val="fr-BE"/>
        </w:rPr>
        <w:t xml:space="preserve">ADC </w:t>
      </w:r>
      <w:r w:rsidR="0030768D" w:rsidRPr="003860EB">
        <w:rPr>
          <w:i/>
          <w:iCs/>
        </w:rPr>
        <w:t xml:space="preserve">GPM </w:t>
      </w:r>
      <w:r w:rsidR="0030768D" w:rsidRPr="003860EB">
        <w:rPr>
          <w:i/>
          <w:iCs/>
          <w:lang w:val="fr-BE"/>
        </w:rPr>
        <w:t>SG 25 2</w:t>
      </w:r>
      <w:r w:rsidR="00D63FD6">
        <w:rPr>
          <w:i/>
          <w:iCs/>
          <w:lang w:val="fr-BE"/>
        </w:rPr>
        <w:t>9</w:t>
      </w:r>
      <w:r w:rsidR="0030768D" w:rsidRPr="003860EB">
        <w:rPr>
          <w:i/>
          <w:iCs/>
          <w:lang w:val="fr-BE"/>
        </w:rPr>
        <w:t xml:space="preserve"> EPM</w:t>
      </w:r>
      <w:r w:rsidR="0030768D">
        <w:t xml:space="preserve"> </w:t>
      </w:r>
      <w:r w:rsidRPr="00297269">
        <w:t>pour être guidés dans leur candidature.</w:t>
      </w:r>
    </w:p>
    <w:p w14:paraId="178435DC" w14:textId="6F3631F0" w:rsidR="00541445" w:rsidRPr="006D1525" w:rsidRDefault="00541445" w:rsidP="00AF2B97">
      <w:pPr>
        <w:pStyle w:val="Titre4"/>
      </w:pPr>
      <w:bookmarkStart w:id="72" w:name="_Toc193806293"/>
      <w:r w:rsidRPr="00297269">
        <w:t>Candidatures avec l’annexe ADC</w:t>
      </w:r>
      <w:bookmarkEnd w:id="72"/>
    </w:p>
    <w:p w14:paraId="4E2EC3F9" w14:textId="77DD8026" w:rsidR="001901AB" w:rsidRDefault="00541445" w:rsidP="00AF2B97">
      <w:pPr>
        <w:jc w:val="both"/>
      </w:pPr>
      <w:r w:rsidRPr="00297269">
        <w:t xml:space="preserve">Dans les cas les plus simples (entreprise unique, pas de groupement et pas de sous-traitant), il est possible de présenter la candidature avec la seule annexe </w:t>
      </w:r>
      <w:r w:rsidR="00297269" w:rsidRPr="00B26803">
        <w:t xml:space="preserve">ADC </w:t>
      </w:r>
      <w:r w:rsidR="0030768D" w:rsidRPr="003860EB">
        <w:rPr>
          <w:i/>
          <w:iCs/>
        </w:rPr>
        <w:t xml:space="preserve">GPM </w:t>
      </w:r>
      <w:r w:rsidR="0030768D" w:rsidRPr="003860EB">
        <w:rPr>
          <w:i/>
          <w:iCs/>
          <w:lang w:val="fr-BE"/>
        </w:rPr>
        <w:t>SG 25 2</w:t>
      </w:r>
      <w:r w:rsidR="00D63FD6">
        <w:rPr>
          <w:i/>
          <w:iCs/>
          <w:lang w:val="fr-BE"/>
        </w:rPr>
        <w:t>9</w:t>
      </w:r>
      <w:r w:rsidR="0030768D" w:rsidRPr="003860EB">
        <w:rPr>
          <w:i/>
          <w:iCs/>
          <w:lang w:val="fr-BE"/>
        </w:rPr>
        <w:t xml:space="preserve"> EPM</w:t>
      </w:r>
      <w:r w:rsidR="001901AB">
        <w:t>.</w:t>
      </w:r>
    </w:p>
    <w:p w14:paraId="6F0E5791" w14:textId="0D26A752" w:rsidR="00541445" w:rsidRPr="006D1525" w:rsidRDefault="00541445" w:rsidP="006D1525">
      <w:pPr>
        <w:jc w:val="both"/>
      </w:pPr>
      <w:r w:rsidRPr="00297269">
        <w:t>Les candidats seront invités ensuite à régulariser la candidature par la fourniture des engagements et déclarations présentes dans les documents DC1 et DC2.</w:t>
      </w:r>
    </w:p>
    <w:p w14:paraId="28181E33" w14:textId="520BCF99" w:rsidR="00993119" w:rsidRPr="006D1525" w:rsidRDefault="00993119" w:rsidP="00993119">
      <w:pPr>
        <w:pStyle w:val="Titre3"/>
      </w:pPr>
      <w:bookmarkStart w:id="73" w:name="_Toc193806294"/>
      <w:bookmarkStart w:id="74" w:name="_Toc214886142"/>
      <w:r w:rsidRPr="00297269">
        <w:t>Précisions sur la sous-traitance</w:t>
      </w:r>
      <w:bookmarkEnd w:id="73"/>
      <w:bookmarkEnd w:id="74"/>
      <w:r w:rsidRPr="00297269">
        <w:t xml:space="preserve"> </w:t>
      </w:r>
    </w:p>
    <w:p w14:paraId="23E6A365" w14:textId="43E51E4F" w:rsidR="00993119" w:rsidRPr="006D1525" w:rsidRDefault="00993119" w:rsidP="006D1525">
      <w:pPr>
        <w:pStyle w:val="Titre4"/>
      </w:pPr>
      <w:bookmarkStart w:id="75" w:name="_Toc193806295"/>
      <w:r w:rsidRPr="00297269">
        <w:t>Candidature sous forme de DUME</w:t>
      </w:r>
      <w:bookmarkEnd w:id="75"/>
      <w:r w:rsidRPr="00297269">
        <w:t xml:space="preserve"> </w:t>
      </w:r>
    </w:p>
    <w:p w14:paraId="62172E22" w14:textId="77777777" w:rsidR="00993119" w:rsidRPr="00297269" w:rsidRDefault="00993119" w:rsidP="00AF2B97">
      <w:pPr>
        <w:jc w:val="both"/>
      </w:pPr>
      <w:r w:rsidRPr="00297269">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sections A et B de la partie II ainsi que celles de la partie III et, le cas échéant, les parties IV et V. </w:t>
      </w:r>
    </w:p>
    <w:p w14:paraId="2E51C364" w14:textId="77777777" w:rsidR="00993119" w:rsidRPr="00297269" w:rsidRDefault="00993119" w:rsidP="00AF2B97">
      <w:pPr>
        <w:jc w:val="both"/>
      </w:pPr>
      <w:r w:rsidRPr="00297269">
        <w:t xml:space="preserve">Le candidat remet également l'imprimé DC 4 (Déclaration de sous-traitance, https://www.economie.gouv.fr/daj/formulaires-mise-a-jour-formulaire-declaration-sous-traitance-dans-marches-publics) dûment rempli par le sous-traitant et le candidat. </w:t>
      </w:r>
    </w:p>
    <w:p w14:paraId="11C1A288" w14:textId="77777777" w:rsidR="00993119" w:rsidRPr="00297269" w:rsidRDefault="00993119" w:rsidP="00AF2B97">
      <w:pPr>
        <w:jc w:val="both"/>
      </w:pPr>
      <w:r w:rsidRPr="00297269">
        <w:t xml:space="preserve">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 </w:t>
      </w:r>
    </w:p>
    <w:p w14:paraId="685BB8A5" w14:textId="4694C0B2" w:rsidR="00993119" w:rsidRPr="00297269" w:rsidRDefault="00993119" w:rsidP="00AF2B97">
      <w:pPr>
        <w:pStyle w:val="Titre4"/>
      </w:pPr>
      <w:r w:rsidRPr="00297269">
        <w:t xml:space="preserve"> </w:t>
      </w:r>
      <w:bookmarkStart w:id="76" w:name="_Toc193806296"/>
      <w:r w:rsidRPr="00297269">
        <w:t>Autre forme de candidature</w:t>
      </w:r>
      <w:bookmarkEnd w:id="76"/>
      <w:r w:rsidRPr="00297269">
        <w:t xml:space="preserve"> </w:t>
      </w:r>
    </w:p>
    <w:p w14:paraId="21C78568" w14:textId="77777777" w:rsidR="00993119" w:rsidRPr="00297269" w:rsidRDefault="00993119" w:rsidP="00AF2B97">
      <w:pPr>
        <w:jc w:val="both"/>
      </w:pPr>
      <w:r w:rsidRPr="00297269">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https://www.economie.gouv.fr/daj/formulaires-mise-a-jour-formulaire-declaration-sous-traitance-dans-marches-publics</w:t>
      </w:r>
    </w:p>
    <w:p w14:paraId="06CE3F5C" w14:textId="68009E36" w:rsidR="00297269" w:rsidRDefault="00541445" w:rsidP="00AF2B97">
      <w:pPr>
        <w:pStyle w:val="Titre3"/>
      </w:pPr>
      <w:bookmarkStart w:id="77" w:name="_Toc160740189"/>
      <w:bookmarkStart w:id="78" w:name="_Toc193806297"/>
      <w:bookmarkStart w:id="79" w:name="_Toc214886143"/>
      <w:r w:rsidRPr="00297269">
        <w:t>Plan de nommage des fichiers</w:t>
      </w:r>
      <w:bookmarkEnd w:id="77"/>
      <w:bookmarkEnd w:id="78"/>
      <w:bookmarkEnd w:id="79"/>
    </w:p>
    <w:p w14:paraId="29B95127" w14:textId="6DCDAF62" w:rsidR="00541445" w:rsidRPr="00297269" w:rsidRDefault="00541445" w:rsidP="00AF2B97">
      <w:pPr>
        <w:jc w:val="both"/>
      </w:pPr>
      <w:r w:rsidRPr="00297269">
        <w:t>Il est recommandé de nommer les fichiers ainsi, le pouvoir adjudicateur n’étant pas tenu de chercher dans l’ensemble des documents les fichiers requis :</w:t>
      </w:r>
    </w:p>
    <w:p w14:paraId="456B1737" w14:textId="77777777" w:rsidR="00541445" w:rsidRPr="00297269" w:rsidRDefault="00541445" w:rsidP="00541445"/>
    <w:tbl>
      <w:tblPr>
        <w:tblStyle w:val="Grilledutableau"/>
        <w:tblW w:w="0" w:type="auto"/>
        <w:tblInd w:w="644" w:type="dxa"/>
        <w:tblLook w:val="04A0" w:firstRow="1" w:lastRow="0" w:firstColumn="1" w:lastColumn="0" w:noHBand="0" w:noVBand="1"/>
      </w:tblPr>
      <w:tblGrid>
        <w:gridCol w:w="3981"/>
        <w:gridCol w:w="3302"/>
      </w:tblGrid>
      <w:tr w:rsidR="00541445" w:rsidRPr="00297269" w14:paraId="3123D18D" w14:textId="77777777" w:rsidTr="007F4924">
        <w:tc>
          <w:tcPr>
            <w:tcW w:w="3981" w:type="dxa"/>
          </w:tcPr>
          <w:p w14:paraId="38666ED9" w14:textId="77777777" w:rsidR="00541445" w:rsidRPr="00297269" w:rsidRDefault="00541445" w:rsidP="007F4924">
            <w:pPr>
              <w:ind w:left="284"/>
            </w:pPr>
            <w:r w:rsidRPr="00297269">
              <w:t>Document à Produire</w:t>
            </w:r>
          </w:p>
        </w:tc>
        <w:tc>
          <w:tcPr>
            <w:tcW w:w="3302" w:type="dxa"/>
          </w:tcPr>
          <w:p w14:paraId="4CB75AD1" w14:textId="77777777" w:rsidR="00541445" w:rsidRPr="00297269" w:rsidRDefault="00541445" w:rsidP="007F4924">
            <w:pPr>
              <w:pStyle w:val="Paragraphedeliste"/>
              <w:numPr>
                <w:ilvl w:val="0"/>
                <w:numId w:val="0"/>
              </w:numPr>
              <w:ind w:left="644"/>
              <w:jc w:val="left"/>
            </w:pPr>
            <w:r w:rsidRPr="00297269">
              <w:t>Préfixe de fichier souhaité, où « nom » est le nom du candidat</w:t>
            </w:r>
          </w:p>
        </w:tc>
      </w:tr>
      <w:tr w:rsidR="00541445" w:rsidRPr="00297269" w14:paraId="6EED16A4" w14:textId="77777777" w:rsidTr="007F4924">
        <w:tc>
          <w:tcPr>
            <w:tcW w:w="3981" w:type="dxa"/>
          </w:tcPr>
          <w:p w14:paraId="462AEEF4" w14:textId="77777777" w:rsidR="00541445" w:rsidRPr="00297269" w:rsidRDefault="00541445" w:rsidP="002D726D">
            <w:pPr>
              <w:pStyle w:val="Paragraphedeliste"/>
              <w:keepLines/>
              <w:numPr>
                <w:ilvl w:val="0"/>
                <w:numId w:val="16"/>
              </w:numPr>
              <w:suppressAutoHyphens/>
              <w:spacing w:after="0"/>
              <w:textAlignment w:val="baseline"/>
            </w:pPr>
            <w:r w:rsidRPr="00297269">
              <w:lastRenderedPageBreak/>
              <w:t xml:space="preserve">La lettre de candidature, imprimé DC1. (Les candidats peuvent télécharger le DC1 et le DC2 sur le site Internet du </w:t>
            </w:r>
            <w:proofErr w:type="gramStart"/>
            <w:r w:rsidRPr="00297269">
              <w:t>Ministère</w:t>
            </w:r>
            <w:proofErr w:type="gramEnd"/>
            <w:r w:rsidRPr="00297269">
              <w:t xml:space="preserve"> des Finances et de l’Economie (</w:t>
            </w:r>
            <w:hyperlink r:id="rId8">
              <w:r w:rsidRPr="00297269">
                <w:t xml:space="preserve">www.minefi.gouv.fr </w:t>
              </w:r>
            </w:hyperlink>
            <w:r w:rsidRPr="00297269">
              <w:t>: rubrique marchés publics/modèles non obligatoires proposés pour la passation des marchés publics)</w:t>
            </w:r>
          </w:p>
          <w:p w14:paraId="781DF395" w14:textId="77777777" w:rsidR="00541445" w:rsidRPr="00297269" w:rsidRDefault="00541445" w:rsidP="007F4924">
            <w:pPr>
              <w:pStyle w:val="Paragraphedeliste"/>
              <w:numPr>
                <w:ilvl w:val="0"/>
                <w:numId w:val="0"/>
              </w:numPr>
              <w:ind w:left="644"/>
            </w:pPr>
          </w:p>
        </w:tc>
        <w:tc>
          <w:tcPr>
            <w:tcW w:w="3302" w:type="dxa"/>
          </w:tcPr>
          <w:p w14:paraId="30169F61" w14:textId="77777777" w:rsidR="00541445" w:rsidRPr="00297269" w:rsidRDefault="00541445" w:rsidP="007F4924">
            <w:pPr>
              <w:pStyle w:val="Paragraphedeliste"/>
              <w:numPr>
                <w:ilvl w:val="0"/>
                <w:numId w:val="0"/>
              </w:numPr>
              <w:ind w:left="644"/>
              <w:jc w:val="left"/>
            </w:pPr>
            <w:r w:rsidRPr="00297269">
              <w:t>DC1_nom</w:t>
            </w:r>
          </w:p>
        </w:tc>
      </w:tr>
      <w:tr w:rsidR="00541445" w:rsidRPr="00297269" w14:paraId="71A21038" w14:textId="77777777" w:rsidTr="007F4924">
        <w:tc>
          <w:tcPr>
            <w:tcW w:w="3981" w:type="dxa"/>
          </w:tcPr>
          <w:p w14:paraId="188A7995" w14:textId="77777777" w:rsidR="00541445" w:rsidRPr="00297269" w:rsidRDefault="00541445" w:rsidP="002D726D">
            <w:pPr>
              <w:pStyle w:val="Paragraphedeliste"/>
              <w:keepLines/>
              <w:numPr>
                <w:ilvl w:val="0"/>
                <w:numId w:val="16"/>
              </w:numPr>
              <w:suppressAutoHyphens/>
              <w:spacing w:after="0"/>
              <w:textAlignment w:val="baseline"/>
            </w:pPr>
            <w:r w:rsidRPr="00297269">
              <w:t>La</w:t>
            </w:r>
            <w:r w:rsidRPr="00297269">
              <w:rPr>
                <w:spacing w:val="-1"/>
              </w:rPr>
              <w:t xml:space="preserve"> </w:t>
            </w:r>
            <w:r w:rsidRPr="00297269">
              <w:t>déclaration</w:t>
            </w:r>
            <w:r w:rsidRPr="00297269">
              <w:rPr>
                <w:spacing w:val="-3"/>
              </w:rPr>
              <w:t xml:space="preserve"> </w:t>
            </w:r>
            <w:r w:rsidRPr="00297269">
              <w:t>du</w:t>
            </w:r>
            <w:r w:rsidRPr="00297269">
              <w:rPr>
                <w:spacing w:val="-1"/>
              </w:rPr>
              <w:t xml:space="preserve"> </w:t>
            </w:r>
            <w:r w:rsidRPr="00297269">
              <w:t>candidat</w:t>
            </w:r>
            <w:r w:rsidRPr="00297269">
              <w:rPr>
                <w:spacing w:val="1"/>
              </w:rPr>
              <w:t xml:space="preserve"> </w:t>
            </w:r>
            <w:r w:rsidRPr="00297269">
              <w:t>établie sur</w:t>
            </w:r>
            <w:r w:rsidRPr="00297269">
              <w:rPr>
                <w:spacing w:val="-2"/>
              </w:rPr>
              <w:t xml:space="preserve"> </w:t>
            </w:r>
            <w:r w:rsidRPr="00297269">
              <w:t>l’imprimé</w:t>
            </w:r>
            <w:r w:rsidRPr="00297269">
              <w:rPr>
                <w:spacing w:val="-1"/>
              </w:rPr>
              <w:t xml:space="preserve"> </w:t>
            </w:r>
            <w:r w:rsidRPr="00297269">
              <w:t>DC2. (Une par membre du groupement, voir ci-dessous)</w:t>
            </w:r>
          </w:p>
        </w:tc>
        <w:tc>
          <w:tcPr>
            <w:tcW w:w="3302" w:type="dxa"/>
          </w:tcPr>
          <w:p w14:paraId="1367011A" w14:textId="77777777" w:rsidR="00541445" w:rsidRPr="00297269" w:rsidRDefault="00541445" w:rsidP="007F4924">
            <w:pPr>
              <w:pStyle w:val="Paragraphedeliste"/>
              <w:numPr>
                <w:ilvl w:val="0"/>
                <w:numId w:val="0"/>
              </w:numPr>
              <w:ind w:left="644"/>
              <w:jc w:val="left"/>
            </w:pPr>
            <w:r w:rsidRPr="00297269">
              <w:rPr>
                <w:rFonts w:eastAsia="Times New Roman" w:cs="Times New Roman"/>
              </w:rPr>
              <w:t>DC2_nom</w:t>
            </w:r>
          </w:p>
        </w:tc>
      </w:tr>
      <w:tr w:rsidR="00541445" w:rsidRPr="00297269" w14:paraId="5DA04053" w14:textId="77777777" w:rsidTr="007F4924">
        <w:tc>
          <w:tcPr>
            <w:tcW w:w="3981" w:type="dxa"/>
          </w:tcPr>
          <w:p w14:paraId="71552303" w14:textId="77777777" w:rsidR="00541445" w:rsidRPr="00297269" w:rsidRDefault="00541445" w:rsidP="002D726D">
            <w:pPr>
              <w:pStyle w:val="Paragraphedeliste"/>
              <w:keepLines/>
              <w:numPr>
                <w:ilvl w:val="0"/>
                <w:numId w:val="16"/>
              </w:numPr>
              <w:suppressAutoHyphens/>
              <w:spacing w:after="0"/>
              <w:textAlignment w:val="baseline"/>
            </w:pPr>
            <w:r w:rsidRPr="00297269">
              <w:t>La déclaration indiquant les effectifs moyens annuels du candidat et l'importance du personnel</w:t>
            </w:r>
            <w:r w:rsidRPr="00297269">
              <w:rPr>
                <w:spacing w:val="-56"/>
              </w:rPr>
              <w:t xml:space="preserve"> </w:t>
            </w:r>
            <w:r w:rsidRPr="00297269">
              <w:t>d'encadrement</w:t>
            </w:r>
            <w:r w:rsidRPr="00297269">
              <w:rPr>
                <w:spacing w:val="1"/>
              </w:rPr>
              <w:t xml:space="preserve"> </w:t>
            </w:r>
            <w:r w:rsidRPr="00297269">
              <w:t>pour</w:t>
            </w:r>
            <w:r w:rsidRPr="00297269">
              <w:rPr>
                <w:spacing w:val="2"/>
              </w:rPr>
              <w:t xml:space="preserve"> </w:t>
            </w:r>
            <w:r w:rsidRPr="00297269">
              <w:t>chacune</w:t>
            </w:r>
            <w:r w:rsidRPr="00297269">
              <w:rPr>
                <w:spacing w:val="3"/>
              </w:rPr>
              <w:t xml:space="preserve"> </w:t>
            </w:r>
            <w:r w:rsidRPr="00297269">
              <w:t>des trois</w:t>
            </w:r>
            <w:r w:rsidRPr="00297269">
              <w:rPr>
                <w:spacing w:val="1"/>
              </w:rPr>
              <w:t xml:space="preserve"> </w:t>
            </w:r>
            <w:r w:rsidRPr="00297269">
              <w:t>dernières</w:t>
            </w:r>
            <w:r w:rsidRPr="00297269">
              <w:rPr>
                <w:spacing w:val="1"/>
              </w:rPr>
              <w:t xml:space="preserve"> </w:t>
            </w:r>
            <w:r w:rsidRPr="00297269">
              <w:t>années</w:t>
            </w:r>
            <w:r w:rsidRPr="00297269">
              <w:rPr>
                <w:spacing w:val="3"/>
              </w:rPr>
              <w:t>, pour les membres du groupement.</w:t>
            </w:r>
          </w:p>
        </w:tc>
        <w:tc>
          <w:tcPr>
            <w:tcW w:w="3302" w:type="dxa"/>
          </w:tcPr>
          <w:p w14:paraId="6A2D0EDE" w14:textId="77777777" w:rsidR="00541445" w:rsidRPr="00297269" w:rsidRDefault="00541445" w:rsidP="007F4924">
            <w:pPr>
              <w:pStyle w:val="Paragraphedeliste"/>
              <w:numPr>
                <w:ilvl w:val="0"/>
                <w:numId w:val="0"/>
              </w:numPr>
              <w:ind w:left="644"/>
              <w:jc w:val="left"/>
            </w:pPr>
            <w:proofErr w:type="spellStart"/>
            <w:r w:rsidRPr="00297269">
              <w:rPr>
                <w:rFonts w:eastAsia="Times New Roman" w:cs="Times New Roman"/>
              </w:rPr>
              <w:t>EFF_nom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7B706A13" w14:textId="77777777" w:rsidTr="007F4924">
        <w:tc>
          <w:tcPr>
            <w:tcW w:w="3981" w:type="dxa"/>
          </w:tcPr>
          <w:p w14:paraId="67D09CA5" w14:textId="21FCECDF" w:rsidR="00541445" w:rsidRPr="00297269" w:rsidRDefault="00541445" w:rsidP="002D726D">
            <w:pPr>
              <w:pStyle w:val="Paragraphedeliste"/>
              <w:keepLines/>
              <w:numPr>
                <w:ilvl w:val="0"/>
                <w:numId w:val="16"/>
              </w:numPr>
              <w:suppressAutoHyphens/>
              <w:spacing w:after="0"/>
              <w:textAlignment w:val="baseline"/>
            </w:pPr>
            <w:r w:rsidRPr="00297269">
              <w:rPr>
                <w:spacing w:val="-1"/>
              </w:rPr>
              <w:t>Une</w:t>
            </w:r>
            <w:r w:rsidRPr="00297269">
              <w:rPr>
                <w:spacing w:val="-11"/>
              </w:rPr>
              <w:t xml:space="preserve"> </w:t>
            </w:r>
            <w:r w:rsidRPr="00297269">
              <w:rPr>
                <w:spacing w:val="-1"/>
              </w:rPr>
              <w:t>déclaration</w:t>
            </w:r>
            <w:r w:rsidRPr="00297269">
              <w:rPr>
                <w:spacing w:val="-11"/>
              </w:rPr>
              <w:t xml:space="preserve"> </w:t>
            </w:r>
            <w:r w:rsidRPr="00297269">
              <w:rPr>
                <w:spacing w:val="-1"/>
              </w:rPr>
              <w:t>concernant</w:t>
            </w:r>
            <w:r w:rsidRPr="00297269">
              <w:rPr>
                <w:spacing w:val="-10"/>
              </w:rPr>
              <w:t xml:space="preserve"> </w:t>
            </w:r>
            <w:r w:rsidRPr="00297269">
              <w:rPr>
                <w:spacing w:val="-1"/>
              </w:rPr>
              <w:t>le</w:t>
            </w:r>
            <w:r w:rsidRPr="00297269">
              <w:rPr>
                <w:spacing w:val="-14"/>
              </w:rPr>
              <w:t xml:space="preserve"> </w:t>
            </w:r>
            <w:r w:rsidRPr="00297269">
              <w:rPr>
                <w:spacing w:val="-1"/>
              </w:rPr>
              <w:t>chiffre</w:t>
            </w:r>
            <w:r w:rsidRPr="00297269">
              <w:rPr>
                <w:spacing w:val="-14"/>
              </w:rPr>
              <w:t xml:space="preserve"> </w:t>
            </w:r>
            <w:r w:rsidRPr="00297269">
              <w:rPr>
                <w:spacing w:val="-1"/>
              </w:rPr>
              <w:t>d’affaires</w:t>
            </w:r>
            <w:r w:rsidRPr="00297269">
              <w:rPr>
                <w:spacing w:val="-16"/>
              </w:rPr>
              <w:t xml:space="preserve"> </w:t>
            </w:r>
            <w:r w:rsidRPr="00297269">
              <w:rPr>
                <w:spacing w:val="-1"/>
              </w:rPr>
              <w:t>global</w:t>
            </w:r>
            <w:r w:rsidRPr="00297269">
              <w:rPr>
                <w:spacing w:val="-11"/>
              </w:rPr>
              <w:t xml:space="preserve"> </w:t>
            </w:r>
            <w:r w:rsidRPr="00297269">
              <w:t>et</w:t>
            </w:r>
            <w:r w:rsidRPr="00297269">
              <w:rPr>
                <w:spacing w:val="-12"/>
              </w:rPr>
              <w:t xml:space="preserve"> </w:t>
            </w:r>
            <w:r w:rsidRPr="00297269">
              <w:t>le</w:t>
            </w:r>
            <w:r w:rsidRPr="00297269">
              <w:rPr>
                <w:spacing w:val="-14"/>
              </w:rPr>
              <w:t xml:space="preserve"> </w:t>
            </w:r>
            <w:r w:rsidRPr="00297269">
              <w:t>chiffre</w:t>
            </w:r>
            <w:r w:rsidRPr="00297269">
              <w:rPr>
                <w:spacing w:val="-14"/>
              </w:rPr>
              <w:t xml:space="preserve"> </w:t>
            </w:r>
            <w:r w:rsidRPr="00297269">
              <w:t>d’affaires</w:t>
            </w:r>
            <w:r w:rsidRPr="00297269">
              <w:rPr>
                <w:spacing w:val="-13"/>
              </w:rPr>
              <w:t xml:space="preserve"> </w:t>
            </w:r>
            <w:r w:rsidRPr="00297269">
              <w:t>concernant</w:t>
            </w:r>
            <w:r w:rsidRPr="00297269">
              <w:rPr>
                <w:spacing w:val="-12"/>
              </w:rPr>
              <w:t xml:space="preserve"> </w:t>
            </w:r>
            <w:r w:rsidRPr="00297269">
              <w:t>des</w:t>
            </w:r>
            <w:r w:rsidRPr="00297269">
              <w:rPr>
                <w:spacing w:val="-15"/>
              </w:rPr>
              <w:t xml:space="preserve"> </w:t>
            </w:r>
            <w:r w:rsidR="00AF2B97" w:rsidRPr="00297269">
              <w:t xml:space="preserve">missions </w:t>
            </w:r>
            <w:r w:rsidR="002D726D" w:rsidRPr="00297269">
              <w:rPr>
                <w:spacing w:val="-56"/>
              </w:rPr>
              <w:t>s</w:t>
            </w:r>
            <w:r w:rsidR="002D726D" w:rsidRPr="00297269">
              <w:t>i</w:t>
            </w:r>
            <w:r w:rsidR="002D726D">
              <w:t>milaires</w:t>
            </w:r>
            <w:r w:rsidRPr="00297269">
              <w:rPr>
                <w:spacing w:val="1"/>
              </w:rPr>
              <w:t xml:space="preserve"> </w:t>
            </w:r>
            <w:r w:rsidRPr="00297269">
              <w:t>réalisées</w:t>
            </w:r>
            <w:r w:rsidRPr="00297269">
              <w:rPr>
                <w:spacing w:val="3"/>
              </w:rPr>
              <w:t xml:space="preserve"> </w:t>
            </w:r>
            <w:r w:rsidRPr="00297269">
              <w:t>au</w:t>
            </w:r>
            <w:r w:rsidRPr="00297269">
              <w:rPr>
                <w:spacing w:val="3"/>
              </w:rPr>
              <w:t xml:space="preserve"> </w:t>
            </w:r>
            <w:r w:rsidRPr="00297269">
              <w:t>cours</w:t>
            </w:r>
            <w:r w:rsidRPr="00297269">
              <w:rPr>
                <w:spacing w:val="3"/>
              </w:rPr>
              <w:t xml:space="preserve"> </w:t>
            </w:r>
            <w:r w:rsidRPr="00297269">
              <w:t>des</w:t>
            </w:r>
            <w:r w:rsidRPr="00297269">
              <w:rPr>
                <w:spacing w:val="1"/>
              </w:rPr>
              <w:t xml:space="preserve"> </w:t>
            </w:r>
            <w:r w:rsidRPr="00297269">
              <w:t>trois</w:t>
            </w:r>
            <w:r w:rsidRPr="00297269">
              <w:rPr>
                <w:spacing w:val="3"/>
              </w:rPr>
              <w:t xml:space="preserve"> </w:t>
            </w:r>
            <w:r w:rsidRPr="00297269">
              <w:t>derniers</w:t>
            </w:r>
            <w:r w:rsidRPr="00297269">
              <w:rPr>
                <w:spacing w:val="1"/>
              </w:rPr>
              <w:t xml:space="preserve"> </w:t>
            </w:r>
            <w:r w:rsidRPr="00297269">
              <w:t>exercices,</w:t>
            </w:r>
            <w:r w:rsidRPr="00297269">
              <w:rPr>
                <w:spacing w:val="3"/>
              </w:rPr>
              <w:t xml:space="preserve"> pour les membres du groupement.</w:t>
            </w:r>
          </w:p>
        </w:tc>
        <w:tc>
          <w:tcPr>
            <w:tcW w:w="3302" w:type="dxa"/>
          </w:tcPr>
          <w:p w14:paraId="491666BE" w14:textId="77777777" w:rsidR="00541445" w:rsidRPr="00297269" w:rsidRDefault="00541445" w:rsidP="007F4924">
            <w:pPr>
              <w:pStyle w:val="Paragraphedeliste"/>
              <w:numPr>
                <w:ilvl w:val="0"/>
                <w:numId w:val="0"/>
              </w:numPr>
              <w:ind w:left="644"/>
              <w:jc w:val="left"/>
              <w:rPr>
                <w:spacing w:val="-1"/>
              </w:rPr>
            </w:pPr>
            <w:proofErr w:type="spellStart"/>
            <w:r w:rsidRPr="00297269">
              <w:rPr>
                <w:rFonts w:eastAsia="Times New Roman" w:cs="Times New Roman"/>
                <w:spacing w:val="-1"/>
              </w:rPr>
              <w:t>CA_nom</w:t>
            </w:r>
            <w:proofErr w:type="spellEnd"/>
            <w:r w:rsidRPr="00297269">
              <w:rPr>
                <w:rFonts w:eastAsia="Times New Roman" w:cs="Times New Roman"/>
                <w:spacing w:val="-1"/>
              </w:rPr>
              <w:t xml:space="preserve"> ou </w:t>
            </w:r>
            <w:proofErr w:type="spellStart"/>
            <w:r w:rsidRPr="00297269">
              <w:rPr>
                <w:rFonts w:eastAsia="Times New Roman" w:cs="Times New Roman"/>
                <w:spacing w:val="-1"/>
              </w:rPr>
              <w:t>ADC_nom</w:t>
            </w:r>
            <w:proofErr w:type="spellEnd"/>
          </w:p>
        </w:tc>
      </w:tr>
      <w:tr w:rsidR="00541445" w:rsidRPr="00297269" w14:paraId="52E030BA" w14:textId="77777777" w:rsidTr="007F4924">
        <w:tc>
          <w:tcPr>
            <w:tcW w:w="3981" w:type="dxa"/>
          </w:tcPr>
          <w:p w14:paraId="22A2600D" w14:textId="2E464AF2" w:rsidR="00541445" w:rsidRPr="00297269" w:rsidRDefault="00541445" w:rsidP="002D726D">
            <w:pPr>
              <w:pStyle w:val="Paragraphedeliste"/>
              <w:keepLines/>
              <w:numPr>
                <w:ilvl w:val="0"/>
                <w:numId w:val="16"/>
              </w:numPr>
              <w:suppressAutoHyphens/>
              <w:spacing w:after="0"/>
              <w:textAlignment w:val="baseline"/>
            </w:pPr>
            <w:r w:rsidRPr="00297269">
              <w:t>Les réponses</w:t>
            </w:r>
            <w:r w:rsidRPr="00297269">
              <w:rPr>
                <w:spacing w:val="1"/>
              </w:rPr>
              <w:t xml:space="preserve"> </w:t>
            </w:r>
            <w:r w:rsidRPr="00297269">
              <w:t>aux</w:t>
            </w:r>
            <w:r w:rsidRPr="00297269">
              <w:rPr>
                <w:spacing w:val="-2"/>
              </w:rPr>
              <w:t xml:space="preserve"> </w:t>
            </w:r>
            <w:r w:rsidRPr="00297269">
              <w:t>critères de sélections</w:t>
            </w:r>
            <w:r w:rsidRPr="00297269">
              <w:rPr>
                <w:spacing w:val="1"/>
              </w:rPr>
              <w:t xml:space="preserve"> </w:t>
            </w:r>
            <w:r w:rsidRPr="00297269">
              <w:t>des</w:t>
            </w:r>
            <w:r w:rsidRPr="00297269">
              <w:rPr>
                <w:spacing w:val="-3"/>
              </w:rPr>
              <w:t xml:space="preserve"> </w:t>
            </w:r>
            <w:r w:rsidRPr="00297269">
              <w:t>candidats CC1 à CC</w:t>
            </w:r>
            <w:r w:rsidR="00FB4130">
              <w:t>4</w:t>
            </w:r>
            <w:r w:rsidRPr="00297269">
              <w:rPr>
                <w:spacing w:val="3"/>
              </w:rPr>
              <w:t xml:space="preserve">, pour les membres du groupement, </w:t>
            </w:r>
          </w:p>
        </w:tc>
        <w:tc>
          <w:tcPr>
            <w:tcW w:w="3302" w:type="dxa"/>
          </w:tcPr>
          <w:p w14:paraId="4A4BA405" w14:textId="45203E40" w:rsidR="00541445" w:rsidRPr="00297269" w:rsidRDefault="00541445" w:rsidP="007F4924">
            <w:pPr>
              <w:pStyle w:val="Paragraphedeliste"/>
              <w:numPr>
                <w:ilvl w:val="0"/>
                <w:numId w:val="0"/>
              </w:numPr>
              <w:ind w:left="644"/>
              <w:jc w:val="left"/>
            </w:pPr>
            <w:proofErr w:type="spellStart"/>
            <w:r w:rsidRPr="00297269">
              <w:rPr>
                <w:rFonts w:eastAsia="Times New Roman" w:cs="Times New Roman"/>
              </w:rPr>
              <w:t>CC</w:t>
            </w:r>
            <w:r w:rsidR="00B35DC6" w:rsidRPr="00297269">
              <w:rPr>
                <w:rFonts w:eastAsia="Times New Roman" w:cs="Times New Roman"/>
              </w:rPr>
              <w:t>x</w:t>
            </w:r>
            <w:r w:rsidRPr="00297269">
              <w:rPr>
                <w:rFonts w:eastAsia="Times New Roman" w:cs="Times New Roman"/>
              </w:rPr>
              <w:t>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20EA3859" w14:textId="77777777" w:rsidTr="007F4924">
        <w:tc>
          <w:tcPr>
            <w:tcW w:w="3981" w:type="dxa"/>
          </w:tcPr>
          <w:p w14:paraId="7DBA3266" w14:textId="77777777" w:rsidR="00541445" w:rsidRPr="00297269" w:rsidRDefault="00541445" w:rsidP="002D726D">
            <w:pPr>
              <w:pStyle w:val="Paragraphedeliste"/>
              <w:keepLines/>
              <w:numPr>
                <w:ilvl w:val="0"/>
                <w:numId w:val="16"/>
              </w:numPr>
              <w:suppressAutoHyphens/>
              <w:spacing w:after="0"/>
              <w:textAlignment w:val="baseline"/>
            </w:pPr>
            <w:r w:rsidRPr="00297269">
              <w:t xml:space="preserve">Les déclarations de sous-traitance, le cas échéant (voir ci-dessous) </w:t>
            </w:r>
          </w:p>
        </w:tc>
        <w:tc>
          <w:tcPr>
            <w:tcW w:w="3302" w:type="dxa"/>
          </w:tcPr>
          <w:p w14:paraId="6B2C634C" w14:textId="77777777" w:rsidR="00541445" w:rsidRPr="00297269" w:rsidRDefault="00541445" w:rsidP="007F4924">
            <w:pPr>
              <w:pStyle w:val="Paragraphedeliste"/>
              <w:numPr>
                <w:ilvl w:val="0"/>
                <w:numId w:val="0"/>
              </w:numPr>
              <w:ind w:left="644"/>
              <w:jc w:val="left"/>
            </w:pPr>
            <w:r w:rsidRPr="00297269">
              <w:t>DC4_nom_nomSST</w:t>
            </w:r>
          </w:p>
        </w:tc>
      </w:tr>
    </w:tbl>
    <w:p w14:paraId="603CEDF5" w14:textId="77777777" w:rsidR="00993119" w:rsidRPr="00297269" w:rsidRDefault="00993119" w:rsidP="00993119"/>
    <w:p w14:paraId="6911BBED" w14:textId="545A8D56" w:rsidR="00993119" w:rsidRPr="00297269" w:rsidRDefault="00993119" w:rsidP="00993119">
      <w:pPr>
        <w:pStyle w:val="Titre2"/>
      </w:pPr>
      <w:bookmarkStart w:id="80" w:name="_Toc465243686"/>
      <w:r w:rsidRPr="00297269">
        <w:t xml:space="preserve"> </w:t>
      </w:r>
      <w:bookmarkStart w:id="81" w:name="_Toc193806298"/>
      <w:bookmarkStart w:id="82" w:name="_Toc214886144"/>
      <w:r w:rsidRPr="00297269">
        <w:t>Dossier d’offre</w:t>
      </w:r>
      <w:bookmarkEnd w:id="80"/>
      <w:bookmarkEnd w:id="81"/>
      <w:bookmarkEnd w:id="82"/>
    </w:p>
    <w:p w14:paraId="633BF004" w14:textId="77777777" w:rsidR="0030768D" w:rsidRPr="0096439D" w:rsidRDefault="0030768D" w:rsidP="0030768D">
      <w:r w:rsidRPr="0096439D">
        <w:t>A l’issue de chaque phase de dialogue, le fournisseur remet à jour et/ou complète son offre.</w:t>
      </w:r>
    </w:p>
    <w:p w14:paraId="0D73B128" w14:textId="77777777" w:rsidR="0030768D" w:rsidRPr="0096439D" w:rsidRDefault="0030768D" w:rsidP="0030768D">
      <w:pPr>
        <w:spacing w:after="120"/>
      </w:pPr>
      <w:r w:rsidRPr="0096439D">
        <w:t>Le pli remis par les candidats doit contenir :</w:t>
      </w:r>
    </w:p>
    <w:p w14:paraId="0100A783" w14:textId="3ED79709" w:rsidR="00993119" w:rsidRPr="00297269" w:rsidRDefault="00993119" w:rsidP="002D726D">
      <w:pPr>
        <w:numPr>
          <w:ilvl w:val="0"/>
          <w:numId w:val="7"/>
        </w:numPr>
        <w:spacing w:after="0" w:line="240" w:lineRule="auto"/>
        <w:jc w:val="both"/>
        <w:rPr>
          <w:sz w:val="18"/>
        </w:rPr>
      </w:pPr>
      <w:r w:rsidRPr="00297269">
        <w:t>L’</w:t>
      </w:r>
      <w:r w:rsidRPr="00297269">
        <w:rPr>
          <w:b/>
        </w:rPr>
        <w:t xml:space="preserve">acte d’engagement </w:t>
      </w:r>
      <w:r w:rsidRPr="00297269">
        <w:t xml:space="preserve">(AE) complété </w:t>
      </w:r>
    </w:p>
    <w:p w14:paraId="1126EFA9" w14:textId="77777777" w:rsidR="00993119" w:rsidRPr="00297269" w:rsidRDefault="00993119" w:rsidP="002D726D">
      <w:pPr>
        <w:numPr>
          <w:ilvl w:val="0"/>
          <w:numId w:val="7"/>
        </w:numPr>
        <w:spacing w:after="0" w:line="240" w:lineRule="auto"/>
        <w:jc w:val="both"/>
        <w:rPr>
          <w:b/>
        </w:rPr>
      </w:pPr>
      <w:r w:rsidRPr="00297269">
        <w:rPr>
          <w:b/>
        </w:rPr>
        <w:t>Les annexes nécessaires à l’analyse des offres :</w:t>
      </w:r>
    </w:p>
    <w:p w14:paraId="69D801D0" w14:textId="3A9493DE" w:rsidR="004D23D1" w:rsidRPr="006D70B1" w:rsidRDefault="004D23D1" w:rsidP="002D726D">
      <w:pPr>
        <w:widowControl w:val="0"/>
        <w:numPr>
          <w:ilvl w:val="1"/>
          <w:numId w:val="7"/>
        </w:numPr>
        <w:tabs>
          <w:tab w:val="left" w:pos="0"/>
        </w:tabs>
        <w:spacing w:after="0" w:line="240" w:lineRule="auto"/>
        <w:jc w:val="both"/>
        <w:rPr>
          <w:rFonts w:cs="Tahoma"/>
          <w:snapToGrid w:val="0"/>
        </w:rPr>
      </w:pPr>
      <w:r w:rsidRPr="006D70B1">
        <w:rPr>
          <w:rFonts w:cs="Tahoma"/>
          <w:snapToGrid w:val="0"/>
        </w:rPr>
        <w:t xml:space="preserve">Annexe prix : </w:t>
      </w:r>
      <w:r w:rsidRPr="006D70B1">
        <w:t xml:space="preserve">Bordereau </w:t>
      </w:r>
      <w:bookmarkStart w:id="83" w:name="_Hlk196383930"/>
      <w:r w:rsidR="002E7500" w:rsidRPr="006D70B1">
        <w:t xml:space="preserve">de réponse au critère </w:t>
      </w:r>
      <w:r w:rsidR="002E7500">
        <w:t>« </w:t>
      </w:r>
      <w:r w:rsidR="002E7500" w:rsidRPr="00D1208E">
        <w:t>Décomposition du Prix Global et Forfaitaire</w:t>
      </w:r>
      <w:bookmarkEnd w:id="83"/>
      <w:r w:rsidR="002E7500">
        <w:t> </w:t>
      </w:r>
      <w:r w:rsidR="00396A7C">
        <w:t xml:space="preserve">et </w:t>
      </w:r>
      <w:r w:rsidR="00EB3725">
        <w:t>BPU</w:t>
      </w:r>
      <w:r w:rsidR="00396A7C">
        <w:t> »</w:t>
      </w:r>
      <w:r w:rsidR="00396A7C" w:rsidRPr="006D70B1">
        <w:t xml:space="preserve"> ;</w:t>
      </w:r>
    </w:p>
    <w:p w14:paraId="1ECA835F" w14:textId="6FCFF009" w:rsidR="004D23D1" w:rsidRPr="00686771" w:rsidRDefault="004D23D1" w:rsidP="002D726D">
      <w:pPr>
        <w:widowControl w:val="0"/>
        <w:numPr>
          <w:ilvl w:val="1"/>
          <w:numId w:val="7"/>
        </w:numPr>
        <w:tabs>
          <w:tab w:val="left" w:pos="0"/>
        </w:tabs>
        <w:spacing w:after="120" w:line="240" w:lineRule="auto"/>
        <w:jc w:val="both"/>
        <w:rPr>
          <w:rFonts w:cs="Tahoma"/>
        </w:rPr>
      </w:pPr>
      <w:r w:rsidRPr="006D70B1">
        <w:t>Annexe valeur technique : Bordereau de réponse au critère « </w:t>
      </w:r>
      <w:r w:rsidR="00396A7C" w:rsidRPr="00396A7C">
        <w:t>Valeur technique et performance de la solution</w:t>
      </w:r>
      <w:r w:rsidR="00396A7C">
        <w:t xml:space="preserve"> </w:t>
      </w:r>
      <w:r w:rsidRPr="006D70B1">
        <w:t>»</w:t>
      </w:r>
      <w:r>
        <w:t xml:space="preserve"> ; </w:t>
      </w:r>
    </w:p>
    <w:p w14:paraId="136DEB33" w14:textId="0378AE94" w:rsidR="00686771" w:rsidRPr="00686771" w:rsidRDefault="00686771" w:rsidP="00686771">
      <w:pPr>
        <w:pStyle w:val="Paragraphedeliste"/>
        <w:numPr>
          <w:ilvl w:val="1"/>
          <w:numId w:val="7"/>
        </w:numPr>
        <w:rPr>
          <w:rFonts w:eastAsiaTheme="minorHAnsi" w:cs="Tahoma"/>
          <w:snapToGrid w:val="0"/>
          <w:szCs w:val="22"/>
          <w:lang w:eastAsia="en-US"/>
        </w:rPr>
      </w:pPr>
      <w:r w:rsidRPr="00686771">
        <w:t xml:space="preserve">Annexe 3 à l’AE : Bordereau de réponse au critère </w:t>
      </w:r>
      <w:r w:rsidRPr="00686771">
        <w:rPr>
          <w:rFonts w:eastAsiaTheme="minorHAnsi" w:cs="Tahoma"/>
          <w:snapToGrid w:val="0"/>
          <w:szCs w:val="22"/>
          <w:lang w:eastAsia="en-US"/>
        </w:rPr>
        <w:t>« Aspects environnementaux du projet »</w:t>
      </w:r>
    </w:p>
    <w:p w14:paraId="6E5A1A31" w14:textId="29EA97D3" w:rsidR="002155A1" w:rsidRPr="006D1525" w:rsidRDefault="004D23D1" w:rsidP="002D726D">
      <w:pPr>
        <w:widowControl w:val="0"/>
        <w:numPr>
          <w:ilvl w:val="1"/>
          <w:numId w:val="7"/>
        </w:numPr>
        <w:tabs>
          <w:tab w:val="left" w:pos="0"/>
        </w:tabs>
        <w:spacing w:after="120" w:line="240" w:lineRule="auto"/>
        <w:jc w:val="both"/>
        <w:rPr>
          <w:rFonts w:cs="Tahoma"/>
        </w:rPr>
      </w:pPr>
      <w:r w:rsidRPr="006D70B1">
        <w:rPr>
          <w:rFonts w:cs="Tahoma"/>
        </w:rPr>
        <w:t>Annexe MT : sommaire</w:t>
      </w:r>
      <w:r>
        <w:rPr>
          <w:rFonts w:cs="Tahoma"/>
        </w:rPr>
        <w:t xml:space="preserve"> souhaité de mémoire technique.</w:t>
      </w:r>
    </w:p>
    <w:p w14:paraId="4C359B42" w14:textId="7BEA80BF" w:rsidR="00993119" w:rsidRPr="00297269" w:rsidRDefault="00993119" w:rsidP="00B44C1A">
      <w:pPr>
        <w:spacing w:after="120"/>
        <w:rPr>
          <w:b/>
          <w:bCs/>
          <w:color w:val="FF0000"/>
          <w:sz w:val="18"/>
        </w:rPr>
      </w:pPr>
      <w:r w:rsidRPr="00297269">
        <w:rPr>
          <w:b/>
          <w:bCs/>
          <w:color w:val="FF0000"/>
          <w:sz w:val="18"/>
        </w:rPr>
        <w:t>Seules les informations reprises dans cette annexe seront prises en compte pour la notation des critères. En particulier, la mention « voir annexe », « voir document joint » ou « voir mémoire technique » ne sera pas prise en compte.</w:t>
      </w:r>
    </w:p>
    <w:p w14:paraId="3F920DB7" w14:textId="77777777" w:rsidR="00993119" w:rsidRDefault="00993119" w:rsidP="002155A1">
      <w:pPr>
        <w:spacing w:after="0" w:line="240" w:lineRule="auto"/>
        <w:jc w:val="both"/>
      </w:pPr>
      <w:r w:rsidRPr="00297269">
        <w:t xml:space="preserve">Un </w:t>
      </w:r>
      <w:r w:rsidRPr="00297269">
        <w:rPr>
          <w:b/>
        </w:rPr>
        <w:t>mémoire technique</w:t>
      </w:r>
      <w:r w:rsidRPr="00297269">
        <w:t xml:space="preserve"> indiquant l’ensemble des dispositions prises par le candidat pour répondre aux exigences des pièces du marché.</w:t>
      </w:r>
    </w:p>
    <w:p w14:paraId="6707012F" w14:textId="77777777" w:rsidR="002155A1" w:rsidRPr="00297269" w:rsidRDefault="002155A1" w:rsidP="002155A1">
      <w:pPr>
        <w:spacing w:after="0" w:line="240" w:lineRule="auto"/>
        <w:ind w:left="720"/>
        <w:jc w:val="both"/>
      </w:pPr>
    </w:p>
    <w:p w14:paraId="21C8BE7E" w14:textId="12C54BBB" w:rsidR="00993119" w:rsidRPr="00297269" w:rsidRDefault="00993119" w:rsidP="00AA3E0F">
      <w:pPr>
        <w:rPr>
          <w:b/>
          <w:bCs/>
          <w:color w:val="FF0000"/>
          <w:sz w:val="18"/>
        </w:rPr>
      </w:pPr>
      <w:r w:rsidRPr="00297269">
        <w:rPr>
          <w:b/>
          <w:bCs/>
          <w:color w:val="FF0000"/>
          <w:sz w:val="18"/>
        </w:rPr>
        <w:t xml:space="preserve">Les informations présentes dans le mémoire technique </w:t>
      </w:r>
      <w:r w:rsidRPr="00297269">
        <w:rPr>
          <w:b/>
          <w:bCs/>
          <w:color w:val="FF0000"/>
          <w:sz w:val="18"/>
          <w:u w:val="single"/>
        </w:rPr>
        <w:t xml:space="preserve">ne sont pas prises en compte </w:t>
      </w:r>
      <w:r w:rsidRPr="00297269">
        <w:rPr>
          <w:b/>
          <w:bCs/>
          <w:color w:val="FF0000"/>
          <w:sz w:val="18"/>
        </w:rPr>
        <w:t>pour la notation des critères de sélection des candidats admis à la négociation, et d’attribution des marchés au titre de l’offre économiquement la plus avantageuse. Ces informations servent exclusivement à vérifier le caractère approprié de l’offre et restent contractuelles.</w:t>
      </w:r>
    </w:p>
    <w:p w14:paraId="43B1406E" w14:textId="40A28F50" w:rsidR="00993119" w:rsidRPr="00297269" w:rsidRDefault="00993119" w:rsidP="00EE06E5">
      <w:pPr>
        <w:jc w:val="both"/>
      </w:pPr>
      <w:r w:rsidRPr="00297269">
        <w:t xml:space="preserve">Les candidats pourront compléter ou modifier la teneur de leur offre jusqu’à la date limite fixée. Pour ce faire, ils devront respecter les prescriptions relatives aux modalités de transmission des offres permettant de donner date certaine à la réception telles que décrites supra. Au-delà de cette date limite, ces modifications seront irrecevables et il sera tenu compte uniquement de l’offre initialement remise. </w:t>
      </w:r>
    </w:p>
    <w:p w14:paraId="0AA4365F" w14:textId="1D642809" w:rsidR="00EB3725" w:rsidRPr="00297269" w:rsidRDefault="00993119" w:rsidP="00AF2B97">
      <w:pPr>
        <w:jc w:val="both"/>
      </w:pPr>
      <w:r w:rsidRPr="00297269">
        <w:t>En cas de modification de l’offre initiale, le candidat devra remettre obligatoirement un dossier complet annulant et remplaçant le précédent et comportant par conséquent toutes les pièces requises initialement. En ce cas, il devra figurer sur l’enveloppe les mentions suivantes : « Offre annulant et remplaçant la précédente ».</w:t>
      </w:r>
    </w:p>
    <w:p w14:paraId="5C02914B" w14:textId="7FF915A0" w:rsidR="00AF2B97" w:rsidRPr="00AF2B97" w:rsidRDefault="00B35DC6" w:rsidP="00AF2B97">
      <w:pPr>
        <w:pStyle w:val="Titre3"/>
      </w:pPr>
      <w:bookmarkStart w:id="84" w:name="_Toc160740199"/>
      <w:bookmarkStart w:id="85" w:name="_Toc193806299"/>
      <w:bookmarkStart w:id="86" w:name="_Toc214886145"/>
      <w:r w:rsidRPr="00297269">
        <w:t>Plan de nommage des fichiers</w:t>
      </w:r>
      <w:bookmarkEnd w:id="84"/>
      <w:bookmarkEnd w:id="85"/>
      <w:bookmarkEnd w:id="86"/>
    </w:p>
    <w:p w14:paraId="27C6FAB4" w14:textId="77777777" w:rsidR="00B35DC6" w:rsidRPr="00297269" w:rsidRDefault="00B35DC6" w:rsidP="002155A1">
      <w:pPr>
        <w:jc w:val="both"/>
      </w:pPr>
      <w:r w:rsidRPr="00297269">
        <w:t>Il est recommandé de nommer les fichiers ainsi, le pouvoir adjudicateur n’étant pas tenu de chercher dans l’ensemble des documents les fichiers et informations requis :</w:t>
      </w:r>
    </w:p>
    <w:p w14:paraId="178C804B" w14:textId="77777777" w:rsidR="00B35DC6" w:rsidRPr="00297269" w:rsidRDefault="00B35DC6" w:rsidP="00B35DC6"/>
    <w:tbl>
      <w:tblPr>
        <w:tblStyle w:val="Grilledutableau"/>
        <w:tblW w:w="0" w:type="auto"/>
        <w:tblInd w:w="644" w:type="dxa"/>
        <w:tblLook w:val="04A0" w:firstRow="1" w:lastRow="0" w:firstColumn="1" w:lastColumn="0" w:noHBand="0" w:noVBand="1"/>
      </w:tblPr>
      <w:tblGrid>
        <w:gridCol w:w="3981"/>
        <w:gridCol w:w="3302"/>
      </w:tblGrid>
      <w:tr w:rsidR="00B35DC6" w:rsidRPr="00297269" w14:paraId="46AD19CA" w14:textId="77777777" w:rsidTr="007F4924">
        <w:tc>
          <w:tcPr>
            <w:tcW w:w="3981" w:type="dxa"/>
          </w:tcPr>
          <w:p w14:paraId="042279DE" w14:textId="77777777" w:rsidR="00B35DC6" w:rsidRPr="00297269" w:rsidRDefault="00B35DC6" w:rsidP="007F4924">
            <w:pPr>
              <w:ind w:left="284"/>
            </w:pPr>
            <w:r w:rsidRPr="00297269">
              <w:t>Document à Produire</w:t>
            </w:r>
          </w:p>
        </w:tc>
        <w:tc>
          <w:tcPr>
            <w:tcW w:w="3302" w:type="dxa"/>
          </w:tcPr>
          <w:p w14:paraId="39A9EB1A" w14:textId="77777777" w:rsidR="00B35DC6" w:rsidRPr="00297269" w:rsidRDefault="00B35DC6" w:rsidP="007F4924">
            <w:pPr>
              <w:pStyle w:val="Paragraphedeliste"/>
              <w:numPr>
                <w:ilvl w:val="0"/>
                <w:numId w:val="0"/>
              </w:numPr>
              <w:ind w:left="644"/>
              <w:jc w:val="left"/>
            </w:pPr>
            <w:r w:rsidRPr="00297269">
              <w:t>Préfixe de fichier souhaité, où « nom » est le nom du candidat</w:t>
            </w:r>
          </w:p>
        </w:tc>
      </w:tr>
      <w:tr w:rsidR="00B35DC6" w:rsidRPr="002B7EDC" w14:paraId="13800EF0" w14:textId="77777777" w:rsidTr="007F4924">
        <w:tc>
          <w:tcPr>
            <w:tcW w:w="3981" w:type="dxa"/>
          </w:tcPr>
          <w:p w14:paraId="79C32FF3" w14:textId="552BC825" w:rsidR="00B35DC6" w:rsidRPr="002B7EDC" w:rsidRDefault="00B35DC6" w:rsidP="00B233BD">
            <w:pPr>
              <w:pStyle w:val="Paragraphedeliste"/>
              <w:keepLines/>
              <w:numPr>
                <w:ilvl w:val="0"/>
                <w:numId w:val="16"/>
              </w:numPr>
              <w:suppressAutoHyphens/>
              <w:spacing w:after="0"/>
              <w:textAlignment w:val="baseline"/>
            </w:pPr>
            <w:r w:rsidRPr="002B7EDC">
              <w:rPr>
                <w:b/>
              </w:rPr>
              <w:t xml:space="preserve">L'acte d'engagement (ATTRI1) </w:t>
            </w:r>
            <w:r>
              <w:rPr>
                <w:b/>
              </w:rPr>
              <w:t>pour l’</w:t>
            </w:r>
            <w:r w:rsidR="00E32A23">
              <w:rPr>
                <w:b/>
              </w:rPr>
              <w:t>accord-cadre</w:t>
            </w:r>
            <w:r>
              <w:rPr>
                <w:b/>
              </w:rPr>
              <w:t xml:space="preserve"> </w:t>
            </w:r>
            <w:r w:rsidRPr="002B7EDC">
              <w:t>dûment rempli de façon manuscrite, daté et signé, avec le cachet de l'entreprise et le nom lisible du signataire et sa qualité. Dans le cas où la personne qui signerait le marché pour le compte de l'entreprise candidate ne serait pas le dirigeant de l'entreprise juridiquement habilité à l'engager, elle devra joindre à l'offre la preuve de sa capacité à signer le marché, par la production d'une délégation de pouvoirs, établie par la personne juridiquement habilitée à engager l'entreprise. En cas d'absence de ce pouvoir ou d'une délégation qui ne serait pas établie en bonne et due forme, l'offre de l'entreprise sera rejetée sans être examinée. En cas de groupement, cet acte d’engagement est signé par le mandataire.</w:t>
            </w:r>
          </w:p>
        </w:tc>
        <w:tc>
          <w:tcPr>
            <w:tcW w:w="3302" w:type="dxa"/>
          </w:tcPr>
          <w:p w14:paraId="501367C0" w14:textId="69637A70" w:rsidR="00B35DC6" w:rsidRPr="00715469" w:rsidRDefault="00B35DC6" w:rsidP="007F4924">
            <w:pPr>
              <w:pStyle w:val="Paragraphedeliste"/>
              <w:numPr>
                <w:ilvl w:val="0"/>
                <w:numId w:val="0"/>
              </w:numPr>
              <w:ind w:left="644"/>
              <w:jc w:val="left"/>
              <w:rPr>
                <w:b/>
              </w:rPr>
            </w:pPr>
            <w:proofErr w:type="spellStart"/>
            <w:r w:rsidRPr="00715469">
              <w:rPr>
                <w:rFonts w:eastAsia="Times New Roman" w:cs="Times New Roman"/>
                <w:b/>
              </w:rPr>
              <w:t>AE_nom</w:t>
            </w:r>
            <w:proofErr w:type="spellEnd"/>
          </w:p>
        </w:tc>
      </w:tr>
      <w:tr w:rsidR="00B35DC6" w:rsidRPr="002B7EDC" w14:paraId="55215E67" w14:textId="77777777" w:rsidTr="007F4924">
        <w:tc>
          <w:tcPr>
            <w:tcW w:w="3981" w:type="dxa"/>
          </w:tcPr>
          <w:p w14:paraId="2B9013EA" w14:textId="4C1AC149" w:rsidR="00B35DC6" w:rsidRPr="002B7EDC" w:rsidRDefault="00B35DC6" w:rsidP="00B233BD">
            <w:pPr>
              <w:pStyle w:val="Paragraphedeliste"/>
              <w:keepLines/>
              <w:numPr>
                <w:ilvl w:val="0"/>
                <w:numId w:val="16"/>
              </w:numPr>
              <w:suppressAutoHyphens/>
              <w:spacing w:after="0"/>
              <w:textAlignment w:val="baseline"/>
            </w:pPr>
            <w:r w:rsidRPr="002B7EDC">
              <w:t>Les annexes</w:t>
            </w:r>
            <w:r w:rsidR="006D70B1">
              <w:t xml:space="preserve"> </w:t>
            </w:r>
            <w:r w:rsidRPr="002B7EDC">
              <w:t xml:space="preserve">AAE, </w:t>
            </w:r>
            <w:r>
              <w:t xml:space="preserve">de l’accord cadre, </w:t>
            </w:r>
            <w:r w:rsidRPr="002B7EDC">
              <w:t xml:space="preserve">remplies </w:t>
            </w:r>
          </w:p>
        </w:tc>
        <w:tc>
          <w:tcPr>
            <w:tcW w:w="3302" w:type="dxa"/>
          </w:tcPr>
          <w:p w14:paraId="5158C243" w14:textId="4C101D56" w:rsidR="00B35DC6" w:rsidRPr="002B7EDC" w:rsidRDefault="00B35DC6" w:rsidP="007F4924">
            <w:pPr>
              <w:pStyle w:val="Paragraphedeliste"/>
              <w:numPr>
                <w:ilvl w:val="0"/>
                <w:numId w:val="0"/>
              </w:numPr>
              <w:ind w:left="644"/>
              <w:jc w:val="left"/>
            </w:pPr>
            <w:proofErr w:type="spellStart"/>
            <w:r>
              <w:t>AAE_nom</w:t>
            </w:r>
            <w:proofErr w:type="spellEnd"/>
          </w:p>
        </w:tc>
      </w:tr>
      <w:tr w:rsidR="00B35DC6" w:rsidRPr="002B7EDC" w14:paraId="6336F31B" w14:textId="77777777" w:rsidTr="007F4924">
        <w:tc>
          <w:tcPr>
            <w:tcW w:w="3981" w:type="dxa"/>
          </w:tcPr>
          <w:p w14:paraId="7C2F7BFE" w14:textId="6983F3A3" w:rsidR="00B35DC6" w:rsidRPr="006D70B1" w:rsidRDefault="00B35DC6" w:rsidP="00B233BD">
            <w:pPr>
              <w:pStyle w:val="Paragraphedeliste"/>
              <w:keepLines/>
              <w:numPr>
                <w:ilvl w:val="0"/>
                <w:numId w:val="16"/>
              </w:numPr>
              <w:suppressAutoHyphens/>
              <w:spacing w:after="0"/>
              <w:textAlignment w:val="baseline"/>
              <w:rPr>
                <w:bCs/>
              </w:rPr>
            </w:pPr>
            <w:r w:rsidRPr="006D70B1">
              <w:rPr>
                <w:bCs/>
              </w:rPr>
              <w:t xml:space="preserve">Le candidat fournit obligatoirement également un mémoire technique dont le sommaire est en annexe </w:t>
            </w:r>
            <w:r w:rsidR="006D70B1" w:rsidRPr="006D70B1">
              <w:rPr>
                <w:bCs/>
              </w:rPr>
              <w:t>MT</w:t>
            </w:r>
            <w:r w:rsidRPr="006D70B1">
              <w:rPr>
                <w:bCs/>
              </w:rPr>
              <w:t xml:space="preserve">. Ce mémoire est nécessaire pour la vérification du caractère régulier et approprié de l’offre. </w:t>
            </w:r>
          </w:p>
        </w:tc>
        <w:tc>
          <w:tcPr>
            <w:tcW w:w="3302" w:type="dxa"/>
          </w:tcPr>
          <w:p w14:paraId="44B4B2AA" w14:textId="77777777" w:rsidR="00B35DC6" w:rsidRPr="006D70B1" w:rsidRDefault="00B35DC6" w:rsidP="007F4924">
            <w:pPr>
              <w:pStyle w:val="Paragraphedeliste"/>
              <w:numPr>
                <w:ilvl w:val="0"/>
                <w:numId w:val="0"/>
              </w:numPr>
              <w:ind w:left="644"/>
              <w:jc w:val="left"/>
              <w:rPr>
                <w:bCs/>
              </w:rPr>
            </w:pPr>
            <w:proofErr w:type="spellStart"/>
            <w:r w:rsidRPr="006D70B1">
              <w:rPr>
                <w:bCs/>
              </w:rPr>
              <w:t>MT_nom</w:t>
            </w:r>
            <w:proofErr w:type="spellEnd"/>
          </w:p>
        </w:tc>
      </w:tr>
      <w:tr w:rsidR="00B35DC6" w:rsidRPr="002B7EDC" w14:paraId="1FBEDB34" w14:textId="77777777" w:rsidTr="007F4924">
        <w:tc>
          <w:tcPr>
            <w:tcW w:w="3981" w:type="dxa"/>
          </w:tcPr>
          <w:p w14:paraId="4E193A5C" w14:textId="77777777" w:rsidR="00B35DC6" w:rsidRPr="002B7EDC" w:rsidRDefault="00B35DC6" w:rsidP="00B233BD">
            <w:pPr>
              <w:pStyle w:val="Paragraphedeliste"/>
              <w:keepLines/>
              <w:numPr>
                <w:ilvl w:val="0"/>
                <w:numId w:val="16"/>
              </w:numPr>
              <w:suppressAutoHyphens/>
              <w:spacing w:after="0"/>
              <w:textAlignment w:val="baseline"/>
            </w:pPr>
            <w:r w:rsidRPr="002B7EDC">
              <w:lastRenderedPageBreak/>
              <w:t xml:space="preserve">Les déclarations de sous-traitance, le cas échéant (voir ci-dessous) </w:t>
            </w:r>
          </w:p>
        </w:tc>
        <w:tc>
          <w:tcPr>
            <w:tcW w:w="3302" w:type="dxa"/>
          </w:tcPr>
          <w:p w14:paraId="38E0B650" w14:textId="77777777" w:rsidR="00B35DC6" w:rsidRPr="002B7EDC" w:rsidRDefault="00B35DC6" w:rsidP="007F4924">
            <w:pPr>
              <w:pStyle w:val="Paragraphedeliste"/>
              <w:numPr>
                <w:ilvl w:val="0"/>
                <w:numId w:val="0"/>
              </w:numPr>
              <w:ind w:left="644"/>
              <w:jc w:val="left"/>
            </w:pPr>
            <w:r>
              <w:t>DC4_nom_nomSST</w:t>
            </w:r>
          </w:p>
        </w:tc>
      </w:tr>
    </w:tbl>
    <w:p w14:paraId="676206B6" w14:textId="77777777" w:rsidR="00B35DC6" w:rsidRPr="00A03A89" w:rsidRDefault="00B35DC6" w:rsidP="00B35DC6"/>
    <w:p w14:paraId="6079E47D" w14:textId="11BF9A95" w:rsidR="00B35DC6" w:rsidRPr="00A03A89" w:rsidRDefault="00D06DD8" w:rsidP="006D1525">
      <w:pPr>
        <w:jc w:val="both"/>
      </w:pPr>
      <w:r>
        <w:t>Aucun autre document n’est requis ni souhaité.</w:t>
      </w:r>
    </w:p>
    <w:p w14:paraId="57AC76AB" w14:textId="1D60E62B" w:rsidR="00993119" w:rsidRPr="00A03A89" w:rsidRDefault="0024001C" w:rsidP="00993119">
      <w:pPr>
        <w:pStyle w:val="Titre2"/>
      </w:pPr>
      <w:bookmarkStart w:id="87" w:name="_Toc193806300"/>
      <w:bookmarkStart w:id="88" w:name="_Toc214886146"/>
      <w:r w:rsidRPr="00A03A89">
        <w:t>Calendrier du projet</w:t>
      </w:r>
      <w:bookmarkEnd w:id="87"/>
      <w:bookmarkEnd w:id="88"/>
    </w:p>
    <w:p w14:paraId="651222B9" w14:textId="4BA80AAD" w:rsidR="00993119" w:rsidRPr="00A03A89" w:rsidRDefault="00993119" w:rsidP="00993119">
      <w:pPr>
        <w:pStyle w:val="Titre3"/>
      </w:pPr>
      <w:bookmarkStart w:id="89" w:name="_Toc465243688"/>
      <w:bookmarkStart w:id="90" w:name="_Toc214886147"/>
      <w:bookmarkStart w:id="91" w:name="_Toc193806301"/>
      <w:r w:rsidRPr="00A03A89">
        <w:t>Date et heure limite de réception des plis</w:t>
      </w:r>
      <w:bookmarkEnd w:id="89"/>
      <w:r w:rsidRPr="00A03A89">
        <w:t xml:space="preserve"> de candidature</w:t>
      </w:r>
      <w:bookmarkEnd w:id="90"/>
      <w:r w:rsidR="00EE06E5">
        <w:t xml:space="preserve"> </w:t>
      </w:r>
      <w:bookmarkEnd w:id="91"/>
    </w:p>
    <w:p w14:paraId="60D9747D" w14:textId="09D3717A" w:rsidR="00ED0965" w:rsidRPr="00DA46EC" w:rsidRDefault="00ED0965" w:rsidP="00ED0965">
      <w:pPr>
        <w:pStyle w:val="Default"/>
        <w:jc w:val="both"/>
        <w:rPr>
          <w:rFonts w:ascii="Arial" w:eastAsiaTheme="minorHAnsi" w:hAnsi="Arial" w:cstheme="minorBidi"/>
          <w:color w:val="auto"/>
          <w:sz w:val="20"/>
          <w:szCs w:val="22"/>
          <w:lang w:eastAsia="en-US"/>
        </w:rPr>
      </w:pPr>
      <w:r w:rsidRPr="00DA46EC">
        <w:rPr>
          <w:rFonts w:ascii="Arial" w:eastAsiaTheme="minorHAnsi" w:hAnsi="Arial" w:cstheme="minorBidi"/>
          <w:color w:val="auto"/>
          <w:sz w:val="20"/>
          <w:szCs w:val="22"/>
          <w:highlight w:val="yellow"/>
          <w:lang w:eastAsia="en-US"/>
        </w:rPr>
        <w:t xml:space="preserve">La date limite de remise des </w:t>
      </w:r>
      <w:r>
        <w:rPr>
          <w:rFonts w:ascii="Arial" w:eastAsiaTheme="minorHAnsi" w:hAnsi="Arial" w:cstheme="minorBidi"/>
          <w:color w:val="auto"/>
          <w:sz w:val="20"/>
          <w:szCs w:val="22"/>
          <w:lang w:eastAsia="en-US"/>
        </w:rPr>
        <w:t xml:space="preserve">candidatures est fixée au 5 janvier 2026 à 17h30 heure de Paris </w:t>
      </w:r>
    </w:p>
    <w:p w14:paraId="03CAF9CA" w14:textId="1156CE3B" w:rsidR="00993119" w:rsidRDefault="00993119" w:rsidP="006D1525">
      <w:pPr>
        <w:jc w:val="both"/>
      </w:pPr>
    </w:p>
    <w:p w14:paraId="2396A6FD" w14:textId="7F81CC03" w:rsidR="00EB3725" w:rsidRPr="00EB3725" w:rsidRDefault="00EB3725" w:rsidP="00EB3725">
      <w:pPr>
        <w:pStyle w:val="Titre3"/>
      </w:pPr>
      <w:bookmarkStart w:id="92" w:name="_Toc214886148"/>
      <w:r w:rsidRPr="00EB3725">
        <w:t>Date à laquelle le pouvoir adjudicateur indiquera quels sont les candidats admis à engager le dialogue</w:t>
      </w:r>
      <w:bookmarkEnd w:id="92"/>
      <w:r w:rsidRPr="00EB3725">
        <w:t> </w:t>
      </w:r>
    </w:p>
    <w:p w14:paraId="6590F965" w14:textId="77777777" w:rsidR="00EB3725" w:rsidRDefault="00EB3725" w:rsidP="00EB3725">
      <w:pPr>
        <w:jc w:val="both"/>
      </w:pPr>
      <w:r w:rsidRPr="00EB3725">
        <w:t>Les candidats seront informés qu’ils sont admis à engager le dialogue et déposer une première offre aux plus tôt 15 jours après la date prévue de réception des plis de candidature, et aux plus tard 120 jours après cette date.</w:t>
      </w:r>
    </w:p>
    <w:p w14:paraId="5A9D3657" w14:textId="1CE46C30" w:rsidR="00EB3725" w:rsidRPr="0096439D" w:rsidRDefault="00EB3725" w:rsidP="00EB3725">
      <w:pPr>
        <w:pStyle w:val="Titre3"/>
      </w:pPr>
      <w:bookmarkStart w:id="93" w:name="_Toc214886149"/>
      <w:r w:rsidRPr="0096439D">
        <w:t>Date et heure limite de réception des plis d’offres successifs</w:t>
      </w:r>
      <w:bookmarkEnd w:id="93"/>
    </w:p>
    <w:p w14:paraId="5C3A9406" w14:textId="77777777" w:rsidR="00EB3725" w:rsidRPr="0096439D" w:rsidRDefault="00EB3725" w:rsidP="00EB3725">
      <w:pPr>
        <w:jc w:val="both"/>
      </w:pPr>
      <w:r w:rsidRPr="0096439D">
        <w:t>Les candidats devront remettre leur plis successifs aux dates indiquées au fur et à mesure. Un délai de 10 jours minimum sera octroyé entre chaque phase pour remettre à jour l’offre intermédiaire.</w:t>
      </w:r>
    </w:p>
    <w:p w14:paraId="4E4DA403" w14:textId="77777777" w:rsidR="00EB3725" w:rsidRPr="0096439D" w:rsidRDefault="00EB3725" w:rsidP="00EB3725">
      <w:pPr>
        <w:jc w:val="both"/>
      </w:pPr>
      <w:r w:rsidRPr="0096439D">
        <w:t>La durée de validité de chaque offre est de 120 jours à compter de la date limite de remise de cette offre.</w:t>
      </w:r>
    </w:p>
    <w:p w14:paraId="1399EE45" w14:textId="77777777" w:rsidR="00EB3725" w:rsidRPr="0096439D" w:rsidRDefault="00EB3725" w:rsidP="00EB3725">
      <w:pPr>
        <w:jc w:val="both"/>
      </w:pPr>
      <w:r w:rsidRPr="0096439D">
        <w:t xml:space="preserve">Pendant toute cette période, l’opérateur économique ne pourra se soustraire à ses engagements, l’acte d’engagement constituant une promesse unilatérale de contrat à laquelle la signature par le Pouvoir adjudicateur donne force de contrat et dont la notification rend l’acte exécutoire et opposable à l’opérateur cocontractant. </w:t>
      </w:r>
    </w:p>
    <w:p w14:paraId="1356851E" w14:textId="77777777" w:rsidR="00EB3725" w:rsidRPr="0096439D" w:rsidRDefault="00EB3725" w:rsidP="00EB3725">
      <w:pPr>
        <w:jc w:val="both"/>
      </w:pPr>
      <w:r w:rsidRPr="0096439D">
        <w:t>Au-delà du délai de validité, les opérateurs économiques seront libérés de leur engagement.</w:t>
      </w:r>
    </w:p>
    <w:p w14:paraId="793D7E47" w14:textId="77777777" w:rsidR="00EB3725" w:rsidRPr="0096439D" w:rsidRDefault="00EB3725" w:rsidP="00EB3725">
      <w:pPr>
        <w:jc w:val="both"/>
      </w:pPr>
      <w:r w:rsidRPr="0096439D">
        <w:t>Si pendant l’étude du dossier par les candidats, la date limite est reportée, la disposition précédente est applicable en fonction de cette nouvelle date.</w:t>
      </w:r>
    </w:p>
    <w:p w14:paraId="0B0A72D6" w14:textId="12B513A4" w:rsidR="00EB3725" w:rsidRPr="0096439D" w:rsidRDefault="00EB3725" w:rsidP="00EB3725">
      <w:pPr>
        <w:pStyle w:val="Titre3"/>
      </w:pPr>
      <w:bookmarkStart w:id="94" w:name="_Toc214886150"/>
      <w:r w:rsidRPr="0096439D">
        <w:t>Fin du dialogue</w:t>
      </w:r>
      <w:bookmarkEnd w:id="94"/>
    </w:p>
    <w:p w14:paraId="22B41ED7" w14:textId="68A3286C" w:rsidR="00EB3725" w:rsidRPr="00EB3725" w:rsidRDefault="00EB3725" w:rsidP="00EB3725">
      <w:pPr>
        <w:spacing w:before="100" w:beforeAutospacing="1" w:after="100" w:afterAutospacing="1" w:line="240" w:lineRule="auto"/>
        <w:jc w:val="both"/>
      </w:pPr>
      <w:r w:rsidRPr="00EB3725">
        <w:t xml:space="preserve">Le </w:t>
      </w:r>
      <w:r>
        <w:t xml:space="preserve">Grand </w:t>
      </w:r>
      <w:r w:rsidRPr="00EB3725">
        <w:t>Port</w:t>
      </w:r>
      <w:r>
        <w:t xml:space="preserve"> Maritime de Guyane</w:t>
      </w:r>
      <w:r w:rsidRPr="00EB3725">
        <w:t xml:space="preserve"> conduit le dialogue jusqu’à ce qu’il soit en mesure de définir, avec les candidats, les solutions fonctionnelles, techniques et organisationnelles les plus à même de répondre à ses besoins en matière de budgétisation, de pilotage pluriannuel et de </w:t>
      </w:r>
      <w:proofErr w:type="spellStart"/>
      <w:r w:rsidRPr="00EB3725">
        <w:t>reporting</w:t>
      </w:r>
      <w:proofErr w:type="spellEnd"/>
      <w:r w:rsidRPr="00EB3725">
        <w:t>.</w:t>
      </w:r>
    </w:p>
    <w:p w14:paraId="64A3A31D" w14:textId="77777777" w:rsidR="00EB3725" w:rsidRDefault="00EB3725" w:rsidP="00EB3725">
      <w:pPr>
        <w:spacing w:before="100" w:beforeAutospacing="1" w:after="100" w:afterAutospacing="1" w:line="240" w:lineRule="auto"/>
        <w:jc w:val="both"/>
      </w:pPr>
      <w:r w:rsidRPr="00EB3725">
        <w:t xml:space="preserve">Lorsque le </w:t>
      </w:r>
      <w:r>
        <w:t xml:space="preserve">GPM de Guyane </w:t>
      </w:r>
      <w:r w:rsidRPr="00EB3725">
        <w:t>estime que le dialogue a atteint son terme, il en informe les candidats encore en compétition et les invite à remettre leur offre finale, fondée sur les solutions et scénarios retenus au cours des échanges.</w:t>
      </w:r>
      <w:r>
        <w:t xml:space="preserve"> </w:t>
      </w:r>
    </w:p>
    <w:p w14:paraId="7075CDC0" w14:textId="706CE477" w:rsidR="00EB3725" w:rsidRPr="006D1525" w:rsidRDefault="00EB3725" w:rsidP="00EB3725">
      <w:pPr>
        <w:spacing w:before="100" w:beforeAutospacing="1" w:after="100" w:afterAutospacing="1" w:line="240" w:lineRule="auto"/>
        <w:jc w:val="both"/>
      </w:pPr>
      <w:r>
        <w:t>Il</w:t>
      </w:r>
      <w:r w:rsidRPr="00EB3725">
        <w:t xml:space="preserve"> vérifie alors que les offres finales sont complètes et qu’elles intègrent l’ensemble des éléments requis pour l’exécution du projet, tant sur le plan fonctionnel que technique, organisationnel et financier.</w:t>
      </w:r>
    </w:p>
    <w:p w14:paraId="52DCCA03" w14:textId="3F16C63B" w:rsidR="00993119" w:rsidRPr="00A03A89" w:rsidRDefault="0024001C" w:rsidP="00993119">
      <w:pPr>
        <w:pStyle w:val="Titre3"/>
      </w:pPr>
      <w:bookmarkStart w:id="95" w:name="_Toc465243689"/>
      <w:bookmarkStart w:id="96" w:name="_Toc193806302"/>
      <w:bookmarkStart w:id="97" w:name="_Toc214886151"/>
      <w:r>
        <w:t>Modalités de t</w:t>
      </w:r>
      <w:r w:rsidR="00993119" w:rsidRPr="00A03A89">
        <w:t>ransmission des plis</w:t>
      </w:r>
      <w:bookmarkEnd w:id="95"/>
      <w:r w:rsidR="00993119" w:rsidRPr="00A03A89">
        <w:t> de candidature</w:t>
      </w:r>
      <w:bookmarkEnd w:id="96"/>
      <w:r w:rsidR="00EB3725">
        <w:t>s puis d’offres</w:t>
      </w:r>
      <w:bookmarkEnd w:id="97"/>
    </w:p>
    <w:p w14:paraId="0AD1B327" w14:textId="4E977CC9" w:rsidR="00E27705" w:rsidRPr="00A03A89" w:rsidRDefault="00993119" w:rsidP="002155A1">
      <w:pPr>
        <w:jc w:val="both"/>
        <w:rPr>
          <w:b/>
          <w:color w:val="FF0000"/>
        </w:rPr>
      </w:pPr>
      <w:r w:rsidRPr="00A03A89">
        <w:rPr>
          <w:b/>
          <w:color w:val="FF0000"/>
        </w:rPr>
        <w:lastRenderedPageBreak/>
        <w:t>Depuis le 1</w:t>
      </w:r>
      <w:r w:rsidRPr="00A03A89">
        <w:rPr>
          <w:b/>
          <w:color w:val="FF0000"/>
          <w:vertAlign w:val="superscript"/>
        </w:rPr>
        <w:t>er</w:t>
      </w:r>
      <w:r w:rsidRPr="00A03A89">
        <w:rPr>
          <w:b/>
          <w:color w:val="FF0000"/>
        </w:rPr>
        <w:t xml:space="preserve"> octobre 2018, les entreprises doivent </w:t>
      </w:r>
      <w:r w:rsidRPr="00A03A89">
        <w:rPr>
          <w:b/>
          <w:color w:val="FF0000"/>
          <w:u w:val="single"/>
        </w:rPr>
        <w:t>OBLIGATOIREMENT</w:t>
      </w:r>
      <w:r w:rsidRPr="00A03A89">
        <w:rPr>
          <w:b/>
          <w:color w:val="FF0000"/>
        </w:rPr>
        <w:t xml:space="preserve"> transmettre leur candidature et leur offre par </w:t>
      </w:r>
      <w:r w:rsidRPr="00A03A89">
        <w:rPr>
          <w:b/>
          <w:color w:val="FF0000"/>
          <w:u w:val="single"/>
        </w:rPr>
        <w:t>voie électronique</w:t>
      </w:r>
      <w:r w:rsidRPr="00A03A89">
        <w:rPr>
          <w:b/>
          <w:color w:val="FF0000"/>
        </w:rPr>
        <w:t xml:space="preserve"> via la plateforme de dématérialisation</w:t>
      </w:r>
      <w:r w:rsidR="006D70B1">
        <w:rPr>
          <w:b/>
          <w:color w:val="FF0000"/>
        </w:rPr>
        <w:t>.</w:t>
      </w:r>
      <w:r w:rsidR="00E27705" w:rsidRPr="00A03A89">
        <w:rPr>
          <w:b/>
          <w:color w:val="FF0000"/>
        </w:rPr>
        <w:t xml:space="preserve"> </w:t>
      </w:r>
    </w:p>
    <w:p w14:paraId="0498F555" w14:textId="115F1739" w:rsidR="00993119" w:rsidRPr="00A03A89" w:rsidRDefault="00993119" w:rsidP="002155A1">
      <w:pPr>
        <w:jc w:val="both"/>
      </w:pPr>
      <w:r w:rsidRPr="00A03A89">
        <w:t xml:space="preserve">Pour cette consultation, seuls sont autorisés les dépôts électroniques à l'adresse suivante : https://www.marches-publics.gouv.fr. </w:t>
      </w:r>
    </w:p>
    <w:p w14:paraId="0BE09988" w14:textId="76A2B6DC" w:rsidR="00993119" w:rsidRPr="00A03A89" w:rsidRDefault="00993119" w:rsidP="002155A1">
      <w:pPr>
        <w:jc w:val="both"/>
      </w:pPr>
      <w:r w:rsidRPr="00A03A89">
        <w:t xml:space="preserve">En cas d'envois successifs seul le dernier envoi réceptionné avant la date limite de remise des plis est admis. Les plis antérieurs seront rejetés sans être examinés. </w:t>
      </w:r>
    </w:p>
    <w:p w14:paraId="2913A4D0" w14:textId="5F03EC2A" w:rsidR="00993119" w:rsidRPr="00A03A89" w:rsidRDefault="00993119" w:rsidP="002155A1">
      <w:pPr>
        <w:jc w:val="both"/>
      </w:pPr>
      <w:r w:rsidRPr="00A03A89">
        <w:t xml:space="preserve">Aucun envoi papier, par télécopie ou courriel ne sera accepté. </w:t>
      </w:r>
    </w:p>
    <w:p w14:paraId="1B5E43E0" w14:textId="5B4E1EE4" w:rsidR="00993119" w:rsidRPr="00A03A89" w:rsidRDefault="00993119" w:rsidP="002155A1">
      <w:pPr>
        <w:jc w:val="both"/>
      </w:pPr>
      <w:r w:rsidRPr="00A03A89">
        <w:t xml:space="preserve">Le dépôt électronique des plis s'effectue exclusivement sur la plate-forme "PLACE" : https://www.marches-publics.gouv.fr. </w:t>
      </w:r>
    </w:p>
    <w:p w14:paraId="6AA4CAD5" w14:textId="7B838461" w:rsidR="00993119" w:rsidRPr="00A03A89" w:rsidRDefault="00993119" w:rsidP="002155A1">
      <w:pPr>
        <w:jc w:val="both"/>
      </w:pPr>
      <w:r w:rsidRPr="00A03A89">
        <w:t>Les candidats ou les soumissionnaires trouveront sur le site www.marches-publics.gouv.fr un</w:t>
      </w:r>
      <w:r w:rsidR="00EE06E5" w:rsidRPr="00A03A89">
        <w:t xml:space="preserve"> « guide</w:t>
      </w:r>
      <w:r w:rsidRPr="00A03A89">
        <w:t xml:space="preserve"> </w:t>
      </w:r>
      <w:r w:rsidR="00E32A23" w:rsidRPr="00A03A89">
        <w:t>utilisateur »</w:t>
      </w:r>
      <w:r w:rsidRPr="00A03A89">
        <w:t xml:space="preserve"> téléchargeable qui précise les conditions d'utilisations de la plate-forme des achats de l'État, notamment les </w:t>
      </w:r>
      <w:proofErr w:type="spellStart"/>
      <w:r w:rsidRPr="00A03A89">
        <w:t>pré-requis</w:t>
      </w:r>
      <w:proofErr w:type="spellEnd"/>
      <w:r w:rsidRPr="00A03A89">
        <w:t xml:space="preserve"> techniques et certificats électroniques. </w:t>
      </w:r>
    </w:p>
    <w:p w14:paraId="3AD9187B" w14:textId="5E3D51F3" w:rsidR="00993119" w:rsidRPr="00A03A89" w:rsidRDefault="00993119" w:rsidP="002155A1">
      <w:pPr>
        <w:jc w:val="both"/>
      </w:pPr>
      <w:r w:rsidRPr="00A03A89">
        <w:t xml:space="preserve">Les frais d'accès au réseau et de recours à la signature électronique sont à la charge de chaque candidat/soumissionnaire. </w:t>
      </w:r>
    </w:p>
    <w:p w14:paraId="358CFCA1" w14:textId="77777777" w:rsidR="00993119" w:rsidRPr="00A03A89" w:rsidRDefault="00993119" w:rsidP="002155A1">
      <w:pPr>
        <w:jc w:val="both"/>
      </w:pPr>
      <w:r w:rsidRPr="00A03A89">
        <w:t xml:space="preserve">Les candidats sont invités à tester la configuration de leur poste de travail et répondre à une consultation test, afin de s'assurer du bon fonctionnement de l'environnement informatique. </w:t>
      </w:r>
    </w:p>
    <w:p w14:paraId="169961C6" w14:textId="717DACFE" w:rsidR="00993119" w:rsidRPr="00A03A89" w:rsidRDefault="00993119" w:rsidP="002155A1">
      <w:pPr>
        <w:jc w:val="both"/>
      </w:pPr>
      <w:r w:rsidRPr="00A03A89">
        <w:t xml:space="preserve">Ils disposent sur le site d'une aide qui expose le mode opératoire relatif au dépôt des plis électroniques. </w:t>
      </w:r>
    </w:p>
    <w:p w14:paraId="1548A3C0" w14:textId="77777777" w:rsidR="00993119" w:rsidRPr="00A03A89" w:rsidRDefault="00993119" w:rsidP="002155A1">
      <w:pPr>
        <w:jc w:val="both"/>
      </w:pPr>
      <w:r w:rsidRPr="00A03A89">
        <w:t xml:space="preserve">Plusieurs documents et informations sont disponibles à la rubrique « aide » de PLACE : </w:t>
      </w:r>
    </w:p>
    <w:p w14:paraId="1EBEC6C8" w14:textId="7DA20E7B" w:rsidR="00993119" w:rsidRPr="00541445" w:rsidRDefault="00993119" w:rsidP="002155A1">
      <w:pPr>
        <w:pStyle w:val="Paragraphedeliste"/>
      </w:pPr>
      <w:r w:rsidRPr="00541445">
        <w:t xml:space="preserve">Manuel d'utilisation afin de faciliter le maniement de la plate-forme ; </w:t>
      </w:r>
    </w:p>
    <w:p w14:paraId="17DCABD1" w14:textId="257B1BAF" w:rsidR="00993119" w:rsidRPr="00541445" w:rsidRDefault="00993119" w:rsidP="002155A1">
      <w:pPr>
        <w:pStyle w:val="Paragraphedeliste"/>
      </w:pPr>
      <w:r w:rsidRPr="00541445">
        <w:t xml:space="preserve">Assistance téléphonique ; </w:t>
      </w:r>
    </w:p>
    <w:p w14:paraId="07B83D82" w14:textId="14E58C3C" w:rsidR="00993119" w:rsidRPr="00541445" w:rsidRDefault="00993119" w:rsidP="002155A1">
      <w:pPr>
        <w:pStyle w:val="Paragraphedeliste"/>
      </w:pPr>
      <w:r w:rsidRPr="00541445">
        <w:t xml:space="preserve">Module d'autoformation à destination des candidats ; </w:t>
      </w:r>
    </w:p>
    <w:p w14:paraId="421C49C4" w14:textId="6C8383F9" w:rsidR="00993119" w:rsidRPr="00541445" w:rsidRDefault="00993119" w:rsidP="002155A1">
      <w:pPr>
        <w:pStyle w:val="Paragraphedeliste"/>
      </w:pPr>
      <w:r w:rsidRPr="00541445">
        <w:t xml:space="preserve">Foire aux questions ; </w:t>
      </w:r>
    </w:p>
    <w:p w14:paraId="19294C67" w14:textId="2750C25A" w:rsidR="00993119" w:rsidRPr="00541445" w:rsidRDefault="00993119" w:rsidP="002155A1">
      <w:pPr>
        <w:pStyle w:val="Paragraphedeliste"/>
      </w:pPr>
      <w:r w:rsidRPr="00541445">
        <w:t xml:space="preserve">Outils informatiques. </w:t>
      </w:r>
    </w:p>
    <w:p w14:paraId="181279CB" w14:textId="47890384" w:rsidR="00993119" w:rsidRDefault="00993119" w:rsidP="002155A1">
      <w:pPr>
        <w:jc w:val="both"/>
      </w:pPr>
      <w:r w:rsidRPr="00DC18B7">
        <w:t xml:space="preserve">Les candidats ou les </w:t>
      </w:r>
      <w:r w:rsidR="00E27705" w:rsidRPr="00DC18B7">
        <w:t>soumissionnaires</w:t>
      </w:r>
      <w:r w:rsidRPr="00DC18B7">
        <w:t xml:space="preserve"> ont la possibilité de poser des questions sur les documents de la consultation. </w:t>
      </w:r>
    </w:p>
    <w:p w14:paraId="3088E7E2" w14:textId="1CCCD3CB" w:rsidR="00993119" w:rsidRDefault="00993119" w:rsidP="002155A1">
      <w:pPr>
        <w:jc w:val="both"/>
      </w:pPr>
      <w:r w:rsidRPr="00DC18B7">
        <w:t xml:space="preserve">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w:t>
      </w:r>
    </w:p>
    <w:p w14:paraId="6CDDFCF3" w14:textId="6E58C5FA" w:rsidR="00993119" w:rsidRDefault="00993119" w:rsidP="002155A1">
      <w:pPr>
        <w:jc w:val="both"/>
      </w:pPr>
      <w:r w:rsidRPr="00DC18B7">
        <w:t xml:space="preserve">L'absence de message de confirmation de bonne réception ou d'accusé de réception électronique signifie que la réponse n'est pas parvenue à l'acheteur. </w:t>
      </w:r>
    </w:p>
    <w:p w14:paraId="78D4EC54" w14:textId="3AF5D536" w:rsidR="002155A1" w:rsidRPr="006D1525" w:rsidRDefault="00993119" w:rsidP="002155A1">
      <w:pPr>
        <w:jc w:val="both"/>
        <w:rPr>
          <w:b/>
          <w:bCs/>
        </w:rPr>
      </w:pPr>
      <w:r w:rsidRPr="00DC18B7">
        <w:t>L'opérateur économique s'assure que les messages envoyés par la Plate-forme des achats de l'État (PLACE) notamment, nepasrepondre@marches-publics.gouv.fr, ne sont pas traités comme des courriels indésirables</w:t>
      </w:r>
      <w:r w:rsidR="0024001C">
        <w:t xml:space="preserve"> et que le destinataire des courriels </w:t>
      </w:r>
      <w:r w:rsidR="0024001C" w:rsidRPr="006D70B1">
        <w:rPr>
          <w:b/>
          <w:bCs/>
        </w:rPr>
        <w:t>aura bien accès à sa boite courriel pendant toute la procédure</w:t>
      </w:r>
      <w:r w:rsidRPr="006D70B1">
        <w:rPr>
          <w:b/>
          <w:bCs/>
        </w:rPr>
        <w:t xml:space="preserve">. </w:t>
      </w:r>
    </w:p>
    <w:p w14:paraId="580BA96E" w14:textId="6C45F409" w:rsidR="00993119" w:rsidRDefault="00993119" w:rsidP="00993119">
      <w:pPr>
        <w:pStyle w:val="Titre2"/>
      </w:pPr>
      <w:bookmarkStart w:id="98" w:name="_Toc193806303"/>
      <w:bookmarkStart w:id="99" w:name="_Toc214886152"/>
      <w:r w:rsidRPr="00DC18B7">
        <w:t>Présentation des dossiers et format des fichiers</w:t>
      </w:r>
      <w:bookmarkEnd w:id="98"/>
      <w:bookmarkEnd w:id="99"/>
      <w:r w:rsidRPr="00DC18B7">
        <w:t xml:space="preserve"> </w:t>
      </w:r>
    </w:p>
    <w:p w14:paraId="526FD433" w14:textId="23BE35B0" w:rsidR="00993119" w:rsidRPr="00DC18B7" w:rsidRDefault="00993119" w:rsidP="00EE06E5">
      <w:pPr>
        <w:jc w:val="both"/>
      </w:pPr>
      <w:r w:rsidRPr="00DC18B7">
        <w:t>Les formats acceptés sont les suivants : .</w:t>
      </w:r>
      <w:proofErr w:type="spellStart"/>
      <w:r w:rsidRPr="00DC18B7">
        <w:t>pdf</w:t>
      </w:r>
      <w:proofErr w:type="spellEnd"/>
      <w:r w:rsidRPr="00DC18B7">
        <w:t>, .doc, .</w:t>
      </w:r>
      <w:proofErr w:type="spellStart"/>
      <w:r w:rsidRPr="00DC18B7">
        <w:t>xls</w:t>
      </w:r>
      <w:proofErr w:type="spellEnd"/>
      <w:r w:rsidRPr="00DC18B7">
        <w:t>, .</w:t>
      </w:r>
      <w:proofErr w:type="spellStart"/>
      <w:r w:rsidRPr="00DC18B7">
        <w:t>ppt</w:t>
      </w:r>
      <w:proofErr w:type="spellEnd"/>
      <w:r w:rsidRPr="00DC18B7">
        <w:t>, .</w:t>
      </w:r>
      <w:proofErr w:type="spellStart"/>
      <w:r w:rsidR="00EE06E5" w:rsidRPr="00DC18B7">
        <w:t>odt</w:t>
      </w:r>
      <w:proofErr w:type="spellEnd"/>
      <w:r w:rsidR="00EE06E5" w:rsidRPr="00DC18B7">
        <w:t>,</w:t>
      </w:r>
      <w:r w:rsidRPr="00DC18B7">
        <w:t xml:space="preserve"> .</w:t>
      </w:r>
      <w:proofErr w:type="spellStart"/>
      <w:r w:rsidRPr="00DC18B7">
        <w:t>ods</w:t>
      </w:r>
      <w:proofErr w:type="spellEnd"/>
      <w:r w:rsidRPr="00DC18B7">
        <w:t>, .</w:t>
      </w:r>
      <w:proofErr w:type="spellStart"/>
      <w:r w:rsidRPr="00DC18B7">
        <w:t>odp</w:t>
      </w:r>
      <w:proofErr w:type="spellEnd"/>
      <w:r w:rsidRPr="00DC18B7">
        <w:t xml:space="preserve">, ainsi que les formats images .jpg, .png et les documents au format .html. </w:t>
      </w:r>
    </w:p>
    <w:p w14:paraId="272C904E" w14:textId="77777777" w:rsidR="00993119" w:rsidRPr="00DC18B7" w:rsidRDefault="00993119" w:rsidP="00EE06E5">
      <w:pPr>
        <w:jc w:val="both"/>
      </w:pPr>
      <w:r w:rsidRPr="00DC18B7">
        <w:lastRenderedPageBreak/>
        <w:t xml:space="preserve">Le candidat ou le soumissionnaire ne doit pas utiliser de code actif dans sa réponse, tels que : </w:t>
      </w:r>
    </w:p>
    <w:p w14:paraId="73A8C9C3" w14:textId="77777777" w:rsidR="00993119" w:rsidRPr="00DC18B7" w:rsidRDefault="00993119" w:rsidP="00EE06E5">
      <w:pPr>
        <w:jc w:val="both"/>
      </w:pPr>
      <w:r w:rsidRPr="00DC18B7">
        <w:t>- Formats exécutables, notamment : .exe, .com, .</w:t>
      </w:r>
      <w:proofErr w:type="spellStart"/>
      <w:r w:rsidRPr="00DC18B7">
        <w:t>scr</w:t>
      </w:r>
      <w:proofErr w:type="spellEnd"/>
      <w:r w:rsidRPr="00DC18B7">
        <w:t xml:space="preserve"> </w:t>
      </w:r>
    </w:p>
    <w:p w14:paraId="2D513E58" w14:textId="77777777" w:rsidR="00993119" w:rsidRPr="00DC18B7" w:rsidRDefault="00993119" w:rsidP="00EE06E5">
      <w:pPr>
        <w:jc w:val="both"/>
      </w:pPr>
      <w:r w:rsidRPr="00DC18B7">
        <w:t xml:space="preserve">- Macros ; </w:t>
      </w:r>
    </w:p>
    <w:p w14:paraId="1FBDE9F2" w14:textId="4C01BA27" w:rsidR="00993119" w:rsidRPr="00DC18B7" w:rsidRDefault="00993119" w:rsidP="00EE06E5">
      <w:pPr>
        <w:jc w:val="both"/>
      </w:pPr>
      <w:r w:rsidRPr="00DC18B7">
        <w:t xml:space="preserve">- ActiveX, Applets, scripts </w:t>
      </w:r>
    </w:p>
    <w:p w14:paraId="523982E6" w14:textId="3D039ACA" w:rsidR="00EE06E5" w:rsidRPr="00EE06E5" w:rsidRDefault="00993119" w:rsidP="00EE06E5">
      <w:pPr>
        <w:pStyle w:val="Titre2"/>
      </w:pPr>
      <w:bookmarkStart w:id="100" w:name="_Toc193806304"/>
      <w:bookmarkStart w:id="101" w:name="_Toc214886153"/>
      <w:r w:rsidRPr="00DC18B7">
        <w:t>Horodatage</w:t>
      </w:r>
      <w:bookmarkEnd w:id="100"/>
      <w:bookmarkEnd w:id="101"/>
      <w:r w:rsidRPr="00DC18B7">
        <w:t xml:space="preserve"> </w:t>
      </w:r>
    </w:p>
    <w:p w14:paraId="19D65C30" w14:textId="794F5024" w:rsidR="00993119" w:rsidRPr="00DC18B7" w:rsidRDefault="00993119" w:rsidP="00EE06E5">
      <w:pPr>
        <w:jc w:val="both"/>
      </w:pPr>
      <w:r w:rsidRPr="00DC18B7">
        <w:t xml:space="preserve">Les plis (candidatures et/ou offres) transmis par voie électronique sont horodatés. Les plis reçus après la date et l'heure limite fixées par la présente consultation sont considérés comme hors délai et sont rejetés. </w:t>
      </w:r>
    </w:p>
    <w:p w14:paraId="4F9B4AD8" w14:textId="77777777" w:rsidR="00993119" w:rsidRPr="00DC18B7" w:rsidRDefault="00993119" w:rsidP="00EE06E5">
      <w:pPr>
        <w:jc w:val="both"/>
      </w:pPr>
      <w:r w:rsidRPr="00DC18B7">
        <w:t xml:space="preserve">En cas d'indisponibilité de la plate-forme, la date et l'heure limite de remise des plis peuvent être modifiées. </w:t>
      </w:r>
    </w:p>
    <w:p w14:paraId="01E6C537" w14:textId="0A4CE74E" w:rsidR="00EE06E5" w:rsidRPr="00EE06E5" w:rsidRDefault="00993119" w:rsidP="00EE06E5">
      <w:pPr>
        <w:pStyle w:val="Titre2"/>
      </w:pPr>
      <w:bookmarkStart w:id="102" w:name="_Toc193806305"/>
      <w:bookmarkStart w:id="103" w:name="_Toc214886154"/>
      <w:r w:rsidRPr="00DC18B7">
        <w:t>Copie de sauvegarde</w:t>
      </w:r>
      <w:bookmarkEnd w:id="102"/>
      <w:bookmarkEnd w:id="103"/>
      <w:r w:rsidRPr="00DC18B7">
        <w:t xml:space="preserve"> </w:t>
      </w:r>
    </w:p>
    <w:p w14:paraId="050B5EDA" w14:textId="77777777" w:rsidR="00993119" w:rsidRPr="00DC18B7" w:rsidRDefault="00993119" w:rsidP="002155A1">
      <w:pPr>
        <w:jc w:val="both"/>
      </w:pPr>
      <w:r w:rsidRPr="00DC18B7">
        <w:t xml:space="preserve">Le candidat ou le soumissionnaire peut faire parvenir une copie de sauvegarde dans les délais impartis pour la remise des candidatures ou des offres. </w:t>
      </w:r>
    </w:p>
    <w:p w14:paraId="20428A38" w14:textId="77777777" w:rsidR="00993119" w:rsidRPr="00DC18B7" w:rsidRDefault="00993119" w:rsidP="002155A1">
      <w:pPr>
        <w:jc w:val="both"/>
      </w:pPr>
      <w:r w:rsidRPr="00DC18B7">
        <w:t xml:space="preserve">Cette copie de sauvegarde, transmise à l'acheteur sur support papier ou sur support physique électronique doit être placée dans un pli comportant les mentions suivantes : </w:t>
      </w:r>
    </w:p>
    <w:p w14:paraId="33BD4296" w14:textId="470952D6" w:rsidR="00993119" w:rsidRPr="0024001C" w:rsidRDefault="00993119" w:rsidP="002155A1">
      <w:pPr>
        <w:pStyle w:val="Paragraphedeliste"/>
      </w:pPr>
      <w:r w:rsidRPr="0024001C">
        <w:t xml:space="preserve">« Copie de sauvegarde » ; </w:t>
      </w:r>
    </w:p>
    <w:p w14:paraId="7EB04FD4" w14:textId="38757FF4" w:rsidR="00993119" w:rsidRPr="0024001C" w:rsidRDefault="00993119" w:rsidP="002155A1">
      <w:pPr>
        <w:pStyle w:val="Paragraphedeliste"/>
      </w:pPr>
      <w:r w:rsidRPr="0024001C">
        <w:t xml:space="preserve">Intitulé de la consultation ; </w:t>
      </w:r>
    </w:p>
    <w:p w14:paraId="4CF361F7" w14:textId="72FDC3FD" w:rsidR="00993119" w:rsidRPr="0024001C" w:rsidRDefault="00993119" w:rsidP="002155A1">
      <w:pPr>
        <w:pStyle w:val="Paragraphedeliste"/>
      </w:pPr>
      <w:r w:rsidRPr="0024001C">
        <w:t xml:space="preserve">Nom ou dénomination du candidat. </w:t>
      </w:r>
    </w:p>
    <w:p w14:paraId="30021494" w14:textId="77777777" w:rsidR="00993119" w:rsidRPr="00DC18B7" w:rsidRDefault="00993119" w:rsidP="002155A1">
      <w:pPr>
        <w:jc w:val="both"/>
      </w:pPr>
      <w:r w:rsidRPr="00DC18B7">
        <w:t xml:space="preserve">La copie de sauvegarde ne peut être ouverte que dans les deux cas suivants : </w:t>
      </w:r>
    </w:p>
    <w:p w14:paraId="5ADC2F0E" w14:textId="3F5952CF" w:rsidR="00993119" w:rsidRPr="0024001C" w:rsidRDefault="00AF2B97" w:rsidP="002155A1">
      <w:pPr>
        <w:pStyle w:val="Paragraphedeliste"/>
      </w:pPr>
      <w:r>
        <w:t>En</w:t>
      </w:r>
      <w:r w:rsidR="00993119" w:rsidRPr="0024001C">
        <w:t xml:space="preserve"> cas de détection d'un programme informatique malveillant dans les candidatures ou les offres transmises par voie électronique ; </w:t>
      </w:r>
    </w:p>
    <w:p w14:paraId="2176C03C" w14:textId="577390F2" w:rsidR="00993119" w:rsidRDefault="00AF2B97" w:rsidP="002155A1">
      <w:pPr>
        <w:pStyle w:val="Paragraphedeliste"/>
      </w:pPr>
      <w:r>
        <w:t>En</w:t>
      </w:r>
      <w:r w:rsidR="00993119" w:rsidRPr="0024001C">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 </w:t>
      </w:r>
    </w:p>
    <w:p w14:paraId="5C18DDA7" w14:textId="554AE92B" w:rsidR="00993119" w:rsidRDefault="00993119" w:rsidP="002155A1">
      <w:pPr>
        <w:jc w:val="both"/>
      </w:pPr>
      <w:r w:rsidRPr="00DC18B7">
        <w:t xml:space="preserve">Si un programme informatique malveillant est détecté, la copie de sauvegarde est écartée par l'acheteur. </w:t>
      </w:r>
    </w:p>
    <w:p w14:paraId="26695F89" w14:textId="786EFF73" w:rsidR="00993119" w:rsidRDefault="00993119" w:rsidP="002155A1">
      <w:pPr>
        <w:jc w:val="both"/>
      </w:pPr>
      <w:r w:rsidRPr="00DC18B7">
        <w:t xml:space="preserve">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 </w:t>
      </w:r>
    </w:p>
    <w:p w14:paraId="3382DA6B" w14:textId="77777777" w:rsidR="00993119" w:rsidRPr="00DC18B7" w:rsidRDefault="00993119" w:rsidP="002155A1">
      <w:pPr>
        <w:jc w:val="both"/>
      </w:pPr>
      <w:r w:rsidRPr="00DC18B7">
        <w:t xml:space="preserve">Le candidat ou le soumissionnaire qui envoie ou dépose sa copie de sauvegarde en main propre contre récépissé, le fait à l'adresse suivante : </w:t>
      </w:r>
    </w:p>
    <w:p w14:paraId="7C1F286F" w14:textId="77777777" w:rsidR="000F6024" w:rsidRPr="0081719C" w:rsidRDefault="000F6024" w:rsidP="000F6024">
      <w:pPr>
        <w:ind w:left="-1701"/>
        <w:jc w:val="center"/>
      </w:pPr>
      <w:r>
        <w:t>SECRETARIAT GENERAL</w:t>
      </w:r>
    </w:p>
    <w:p w14:paraId="525F20DC" w14:textId="77777777" w:rsidR="000F6024" w:rsidRPr="0081719C" w:rsidRDefault="000F6024" w:rsidP="000F6024">
      <w:pPr>
        <w:ind w:left="-1701"/>
        <w:jc w:val="center"/>
      </w:pPr>
      <w:r w:rsidRPr="0081719C">
        <w:t>GRAND PORT MARITIME DE LA GUYANE</w:t>
      </w:r>
    </w:p>
    <w:p w14:paraId="267C7F8D" w14:textId="77777777" w:rsidR="000F6024" w:rsidRPr="0081719C" w:rsidRDefault="000F6024" w:rsidP="000F6024">
      <w:pPr>
        <w:ind w:left="-1701"/>
        <w:jc w:val="center"/>
      </w:pPr>
      <w:r w:rsidRPr="0081719C">
        <w:t>ZI de DEGRAD-DES-CANNES</w:t>
      </w:r>
    </w:p>
    <w:p w14:paraId="1A1C4500" w14:textId="435261C5" w:rsidR="00AF2B97" w:rsidRPr="006D1525" w:rsidRDefault="000F6024" w:rsidP="006D1525">
      <w:pPr>
        <w:ind w:left="-1701"/>
        <w:jc w:val="center"/>
      </w:pPr>
      <w:r w:rsidRPr="0081719C">
        <w:t>97354 REMIRE-MONTJOLY</w:t>
      </w:r>
    </w:p>
    <w:p w14:paraId="35209E27" w14:textId="2C80D105" w:rsidR="00993119" w:rsidRDefault="00993119" w:rsidP="00993119">
      <w:pPr>
        <w:pStyle w:val="Titre2"/>
      </w:pPr>
      <w:bookmarkStart w:id="104" w:name="_Toc193806306"/>
      <w:bookmarkStart w:id="105" w:name="_Toc214886155"/>
      <w:r w:rsidRPr="00DC18B7">
        <w:t>Antivirus</w:t>
      </w:r>
      <w:bookmarkEnd w:id="104"/>
      <w:bookmarkEnd w:id="105"/>
      <w:r w:rsidRPr="00DC18B7">
        <w:t xml:space="preserve"> </w:t>
      </w:r>
    </w:p>
    <w:p w14:paraId="3F600679" w14:textId="77777777" w:rsidR="00993119" w:rsidRPr="00DC18B7" w:rsidRDefault="00993119" w:rsidP="00AF2B97">
      <w:pPr>
        <w:jc w:val="both"/>
      </w:pPr>
      <w:r w:rsidRPr="00DC18B7">
        <w:t xml:space="preserve">Le candidat ou le soumissionnaire doit s'assurer que les fichiers transmis ne comportent pas de virus. </w:t>
      </w:r>
    </w:p>
    <w:p w14:paraId="1E3E7986" w14:textId="64DF6862" w:rsidR="00807583" w:rsidRDefault="00993119" w:rsidP="00AF2B97">
      <w:pPr>
        <w:jc w:val="both"/>
      </w:pPr>
      <w:r w:rsidRPr="00DC18B7">
        <w:lastRenderedPageBreak/>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7A1C46C0" w14:textId="62172C40" w:rsidR="0024001C" w:rsidRPr="008F6F13" w:rsidRDefault="00993119" w:rsidP="0024001C">
      <w:pPr>
        <w:pStyle w:val="Titre1"/>
      </w:pPr>
      <w:bookmarkStart w:id="106" w:name="_Toc465243690"/>
      <w:bookmarkStart w:id="107" w:name="_Toc193806307"/>
      <w:bookmarkStart w:id="108" w:name="_Toc214886156"/>
      <w:r w:rsidRPr="008F6F13">
        <w:t>ANALYSE ET JUGEMENT DES DOSSIERS</w:t>
      </w:r>
      <w:bookmarkEnd w:id="106"/>
      <w:bookmarkEnd w:id="107"/>
      <w:bookmarkEnd w:id="108"/>
    </w:p>
    <w:p w14:paraId="7FC95C4B" w14:textId="73ABA2D5" w:rsidR="00993119" w:rsidRPr="008F6F13" w:rsidRDefault="00993119" w:rsidP="00993119">
      <w:pPr>
        <w:pStyle w:val="Titre2"/>
      </w:pPr>
      <w:bookmarkStart w:id="109" w:name="_Toc465243691"/>
      <w:bookmarkStart w:id="110" w:name="_Toc193806308"/>
      <w:bookmarkStart w:id="111" w:name="_Toc214886157"/>
      <w:r w:rsidRPr="008F6F13">
        <w:rPr>
          <w:rStyle w:val="Titre2Car"/>
        </w:rPr>
        <w:t xml:space="preserve">Phase 1 : </w:t>
      </w:r>
      <w:bookmarkEnd w:id="109"/>
      <w:r w:rsidR="00E32A23">
        <w:t>phase candidature</w:t>
      </w:r>
      <w:bookmarkEnd w:id="110"/>
      <w:bookmarkEnd w:id="111"/>
      <w:r w:rsidR="00E32A23">
        <w:t xml:space="preserve"> </w:t>
      </w:r>
    </w:p>
    <w:p w14:paraId="538516FE" w14:textId="3FD9BFF4" w:rsidR="002E5FFD" w:rsidRPr="008F6F13" w:rsidRDefault="002E5FFD" w:rsidP="00E32A23">
      <w:pPr>
        <w:jc w:val="both"/>
        <w:rPr>
          <w:u w:color="000000"/>
          <w:bdr w:val="nil"/>
        </w:rPr>
      </w:pPr>
      <w:r w:rsidRPr="002E5FFD">
        <w:rPr>
          <w:u w:color="000000"/>
          <w:bdr w:val="nil"/>
        </w:rPr>
        <w:t>Le Pouvoir adjudicateur vérifie que les candidats disposent de l’aptitude à exercer l’activité professionnelle, de la capacité économique et financière et des capacités techniques et professionnelles nécessaire à l’exécution du marché. Cette vérification peut être effectuée au plus tard avant l’attribution du marché.</w:t>
      </w:r>
    </w:p>
    <w:p w14:paraId="48A761DF" w14:textId="59C27974" w:rsidR="00993119" w:rsidRDefault="00993119" w:rsidP="00993119">
      <w:pPr>
        <w:pStyle w:val="Titre3"/>
        <w:rPr>
          <w:rStyle w:val="Accentuationlgre"/>
          <w:i/>
        </w:rPr>
      </w:pPr>
      <w:bookmarkStart w:id="112" w:name="_Toc193806309"/>
      <w:bookmarkStart w:id="113" w:name="_Toc214886158"/>
      <w:r w:rsidRPr="008F6F13">
        <w:rPr>
          <w:rStyle w:val="Accentuationlgre"/>
          <w:i/>
        </w:rPr>
        <w:t>Procédure</w:t>
      </w:r>
      <w:bookmarkEnd w:id="112"/>
      <w:bookmarkEnd w:id="113"/>
    </w:p>
    <w:p w14:paraId="5097A1CE" w14:textId="77777777" w:rsidR="002E5FFD" w:rsidRPr="002E5FFD" w:rsidRDefault="002E5FFD" w:rsidP="002E5FFD">
      <w:pPr>
        <w:jc w:val="both"/>
      </w:pPr>
      <w:r w:rsidRPr="002E5FFD">
        <w:t>Les candidatures sont appréciées et examinées au regard des documents exigés ci-avant.</w:t>
      </w:r>
    </w:p>
    <w:p w14:paraId="642731B4" w14:textId="77777777" w:rsidR="002E5FFD" w:rsidRPr="002E5FFD" w:rsidRDefault="002E5FFD" w:rsidP="002E5FFD">
      <w:pPr>
        <w:jc w:val="both"/>
      </w:pPr>
      <w:r w:rsidRPr="002E5FFD">
        <w:t>Si le Pouvoir adjudicateur constate que des pièces devant figurer pour l’appréciation des candidatures sont manquantes ou incomplètes, il se réserve la faculté de demander aux candidats concernés de compléter leur dossier (les échanges pourront se faire par courrier, courriel ou télécopie).</w:t>
      </w:r>
    </w:p>
    <w:p w14:paraId="4EAAA660" w14:textId="77777777" w:rsidR="002E5FFD" w:rsidRPr="002E5FFD" w:rsidRDefault="002E5FFD" w:rsidP="002E5FFD">
      <w:pPr>
        <w:jc w:val="both"/>
      </w:pPr>
      <w:r w:rsidRPr="002E5FFD">
        <w:t>Dans le cas particulier où le candidat est objectivement dans l’impossibilité de produire, pour justifier de sa capacité technique et/ou financière, l’un des renseignements ou documents demandés par le Pouvoir adjudicateur, il peut prouver sa capacité par tout autre document considéré comme équivalent par le Pouvoir adjudicateur.</w:t>
      </w:r>
    </w:p>
    <w:p w14:paraId="0840A676" w14:textId="78ADC123" w:rsidR="00993119" w:rsidRPr="008F6F13" w:rsidRDefault="002E5FFD" w:rsidP="004D3C36">
      <w:pPr>
        <w:jc w:val="both"/>
      </w:pPr>
      <w:r w:rsidRPr="002E5FFD">
        <w:t>Après signature du marché, en cas d’inexactitude des documents et renseignements demandés, le marché sera résilié aux torts de son Titulaire.</w:t>
      </w:r>
    </w:p>
    <w:p w14:paraId="2A52C301" w14:textId="24141B35" w:rsidR="002E5FFD" w:rsidRPr="002E5FFD" w:rsidRDefault="00993119" w:rsidP="002E5FFD">
      <w:pPr>
        <w:pStyle w:val="Titre3"/>
        <w:rPr>
          <w:u w:val="single"/>
        </w:rPr>
      </w:pPr>
      <w:bookmarkStart w:id="114" w:name="_Toc193806310"/>
      <w:bookmarkStart w:id="115" w:name="_Toc214886159"/>
      <w:r w:rsidRPr="008F6F13">
        <w:rPr>
          <w:rStyle w:val="Accentuationlgre"/>
          <w:i/>
        </w:rPr>
        <w:t>Capacité</w:t>
      </w:r>
      <w:bookmarkEnd w:id="114"/>
      <w:bookmarkEnd w:id="115"/>
    </w:p>
    <w:p w14:paraId="4CC5918C" w14:textId="77777777" w:rsidR="000B1E49" w:rsidRDefault="00993119" w:rsidP="004D3C36">
      <w:pPr>
        <w:jc w:val="both"/>
      </w:pPr>
      <w:r w:rsidRPr="008F6F13">
        <w:t>Il n'est pas fixé de niveaux minimaux de capacités. Le Pouvoir adjudicateur éliminera les candidats ne disposant manifestement pas des capacités suffisantes pour exécuter le marché, c'est à dire ceux dont les capacités sont, à l'évidence, sans qu'il soit besoin d'un examen approfondi du dossier de candidature, insuffisantes pour assurer l'exécution des prestations faisant l'objet du marché</w:t>
      </w:r>
      <w:r w:rsidR="000B1E49">
        <w:t>.</w:t>
      </w:r>
    </w:p>
    <w:p w14:paraId="42277934" w14:textId="74B487AB" w:rsidR="00993119" w:rsidRPr="008F6F13" w:rsidRDefault="00993119" w:rsidP="004D3C36">
      <w:pPr>
        <w:jc w:val="both"/>
      </w:pPr>
      <w:r w:rsidRPr="008F6F13">
        <w:t>Le candidat doit justifier des capacités de son (ses) sous-traitant(s) et apporter la preuve qu’il en disposera pour l’exécution du marché.</w:t>
      </w:r>
    </w:p>
    <w:p w14:paraId="5E536C9B" w14:textId="2AB6CC9F" w:rsidR="00993119" w:rsidRPr="008F6F13" w:rsidRDefault="00993119" w:rsidP="004D3C36">
      <w:pPr>
        <w:jc w:val="both"/>
      </w:pPr>
      <w:r w:rsidRPr="008F6F13">
        <w:t xml:space="preserve">L’ensemble des documents demandés à l’entreprise principale est exigé pour l’entreprise </w:t>
      </w:r>
      <w:r w:rsidR="00AF643D" w:rsidRPr="008F6F13">
        <w:t xml:space="preserve">ou les entreprises </w:t>
      </w:r>
      <w:r w:rsidRPr="008F6F13">
        <w:t>sous-traitante</w:t>
      </w:r>
      <w:r w:rsidR="00AF643D" w:rsidRPr="008F6F13">
        <w:t>(s)</w:t>
      </w:r>
      <w:r w:rsidRPr="008F6F13">
        <w:t>.</w:t>
      </w:r>
    </w:p>
    <w:p w14:paraId="0C5613FF" w14:textId="448D5701" w:rsidR="00993119" w:rsidRPr="006D1525" w:rsidRDefault="00993119" w:rsidP="00993119">
      <w:pPr>
        <w:pStyle w:val="Titre3"/>
        <w:rPr>
          <w:u w:val="single"/>
        </w:rPr>
      </w:pPr>
      <w:bookmarkStart w:id="116" w:name="_Toc193806311"/>
      <w:bookmarkStart w:id="117" w:name="_Toc214886160"/>
      <w:r w:rsidRPr="008F6F13">
        <w:rPr>
          <w:rStyle w:val="Accentuationlgre"/>
          <w:i/>
        </w:rPr>
        <w:t>Forme des candidatures</w:t>
      </w:r>
      <w:bookmarkEnd w:id="116"/>
      <w:bookmarkEnd w:id="117"/>
    </w:p>
    <w:p w14:paraId="5D49E125" w14:textId="77777777" w:rsidR="00993119" w:rsidRPr="008F6F13" w:rsidRDefault="00993119" w:rsidP="004D3C36">
      <w:pPr>
        <w:jc w:val="both"/>
      </w:pPr>
      <w:r w:rsidRPr="008F6F13">
        <w:t>Sous réserve du respect des règles relatives à la concurrence, les candidats possédant toutes les compétences réclamées peuvent soumissionner sous la forme de :</w:t>
      </w:r>
    </w:p>
    <w:p w14:paraId="764F3B87" w14:textId="77777777" w:rsidR="00993119" w:rsidRPr="008F6F13" w:rsidRDefault="00993119" w:rsidP="00B233BD">
      <w:pPr>
        <w:numPr>
          <w:ilvl w:val="0"/>
          <w:numId w:val="7"/>
        </w:numPr>
        <w:spacing w:after="0" w:line="240" w:lineRule="auto"/>
        <w:jc w:val="both"/>
      </w:pPr>
      <w:r w:rsidRPr="008F6F13">
        <w:t>Candidature unique ;</w:t>
      </w:r>
    </w:p>
    <w:p w14:paraId="4CAF04A2" w14:textId="2CF8C771" w:rsidR="00993119" w:rsidRPr="008F6F13" w:rsidRDefault="00993119" w:rsidP="00B233BD">
      <w:pPr>
        <w:numPr>
          <w:ilvl w:val="0"/>
          <w:numId w:val="7"/>
        </w:numPr>
        <w:spacing w:after="0" w:line="240" w:lineRule="auto"/>
        <w:jc w:val="both"/>
      </w:pPr>
      <w:r w:rsidRPr="008F6F13">
        <w:t>Groupement solidaire</w:t>
      </w:r>
      <w:r w:rsidR="00341EBB">
        <w:t> :</w:t>
      </w:r>
      <w:r w:rsidRPr="008F6F13">
        <w:t xml:space="preserve"> le mandataire est solidaire pour l'exécution de chacun des membres du groupement pour ses obligations contractuelles à l'égard de l'acheteur. </w:t>
      </w:r>
    </w:p>
    <w:p w14:paraId="3C6EE31F" w14:textId="1756E0F5" w:rsidR="00AF643D" w:rsidRPr="006D1525" w:rsidRDefault="00341EBB" w:rsidP="00AF643D">
      <w:pPr>
        <w:pStyle w:val="Titre3"/>
        <w:rPr>
          <w:i w:val="0"/>
          <w:u w:val="single"/>
        </w:rPr>
      </w:pPr>
      <w:bookmarkStart w:id="118" w:name="_Toc193806312"/>
      <w:bookmarkStart w:id="119" w:name="_Toc214886161"/>
      <w:r w:rsidRPr="008F6F13">
        <w:rPr>
          <w:rStyle w:val="Accentuationlgre"/>
        </w:rPr>
        <w:t>Critères</w:t>
      </w:r>
      <w:r w:rsidR="00A06F4D" w:rsidRPr="008F6F13">
        <w:rPr>
          <w:rStyle w:val="Accentuationlgre"/>
        </w:rPr>
        <w:t xml:space="preserve"> de sélection des candidats</w:t>
      </w:r>
      <w:bookmarkEnd w:id="118"/>
      <w:bookmarkEnd w:id="119"/>
    </w:p>
    <w:p w14:paraId="787BA622" w14:textId="696F548C" w:rsidR="00A06F4D" w:rsidRDefault="00116CF5" w:rsidP="00073953">
      <w:pPr>
        <w:jc w:val="both"/>
      </w:pPr>
      <w:r w:rsidRPr="008F6F13">
        <w:t>Les candidats seront sélectionnés sur les critères de candidature suivants :</w:t>
      </w:r>
    </w:p>
    <w:p w14:paraId="415B358A" w14:textId="2005A2B4" w:rsidR="00065966" w:rsidRDefault="00065966" w:rsidP="00B233BD">
      <w:pPr>
        <w:pStyle w:val="Paragraphedeliste"/>
        <w:numPr>
          <w:ilvl w:val="0"/>
          <w:numId w:val="21"/>
        </w:numPr>
        <w:spacing w:after="0" w:line="276" w:lineRule="auto"/>
        <w:ind w:left="1418" w:hanging="284"/>
      </w:pPr>
      <w:r>
        <w:t xml:space="preserve">CC1 Moyens financiers </w:t>
      </w:r>
    </w:p>
    <w:p w14:paraId="349D523F" w14:textId="4CD70166" w:rsidR="00FB4130" w:rsidRDefault="00065966" w:rsidP="00B233BD">
      <w:pPr>
        <w:pStyle w:val="Paragraphedeliste"/>
        <w:numPr>
          <w:ilvl w:val="0"/>
          <w:numId w:val="21"/>
        </w:numPr>
        <w:spacing w:after="0" w:line="276" w:lineRule="auto"/>
        <w:ind w:left="1418" w:hanging="284"/>
      </w:pPr>
      <w:r>
        <w:t xml:space="preserve">CC2 Moyens </w:t>
      </w:r>
      <w:r w:rsidR="002E5FFD">
        <w:t>humains</w:t>
      </w:r>
    </w:p>
    <w:p w14:paraId="6641507D" w14:textId="70AE3AA3" w:rsidR="002E5FFD" w:rsidRDefault="00E27705" w:rsidP="00BC71EC">
      <w:pPr>
        <w:numPr>
          <w:ilvl w:val="1"/>
          <w:numId w:val="7"/>
        </w:numPr>
        <w:spacing w:after="0" w:line="276" w:lineRule="auto"/>
        <w:ind w:hanging="284"/>
        <w:jc w:val="both"/>
      </w:pPr>
      <w:bookmarkStart w:id="120" w:name="_Hlk161322341"/>
      <w:r w:rsidRPr="005C0F11">
        <w:lastRenderedPageBreak/>
        <w:t>CC</w:t>
      </w:r>
      <w:r w:rsidR="00065966">
        <w:t>3</w:t>
      </w:r>
      <w:r w:rsidRPr="005C0F11">
        <w:t xml:space="preserve"> </w:t>
      </w:r>
      <w:r w:rsidR="002E5FFD" w:rsidRPr="002E5FFD">
        <w:t>Références professionnelles pertinentes pour des projets similaires</w:t>
      </w:r>
    </w:p>
    <w:p w14:paraId="3C0AE933" w14:textId="1ED28235" w:rsidR="002E5FFD" w:rsidRPr="005C0F11" w:rsidRDefault="000F6024" w:rsidP="002E5FFD">
      <w:pPr>
        <w:numPr>
          <w:ilvl w:val="1"/>
          <w:numId w:val="7"/>
        </w:numPr>
        <w:spacing w:after="0" w:line="276" w:lineRule="auto"/>
        <w:ind w:hanging="284"/>
        <w:jc w:val="both"/>
      </w:pPr>
      <w:r w:rsidRPr="002E5FFD">
        <w:rPr>
          <w:rFonts w:cs="Arial"/>
        </w:rPr>
        <w:t>CC</w:t>
      </w:r>
      <w:r w:rsidR="00065966" w:rsidRPr="002E5FFD">
        <w:rPr>
          <w:rFonts w:cs="Arial"/>
        </w:rPr>
        <w:t>4</w:t>
      </w:r>
      <w:r w:rsidRPr="002E5FFD">
        <w:rPr>
          <w:rFonts w:cs="Arial"/>
        </w:rPr>
        <w:t xml:space="preserve"> </w:t>
      </w:r>
      <w:r w:rsidR="00B14B71">
        <w:rPr>
          <w:rFonts w:cs="Arial"/>
        </w:rPr>
        <w:t>Moyens de réaliser le marché</w:t>
      </w:r>
    </w:p>
    <w:bookmarkEnd w:id="120"/>
    <w:p w14:paraId="11D5A5E1" w14:textId="77777777" w:rsidR="00B35DC6" w:rsidRPr="008F6F13" w:rsidRDefault="00B35DC6" w:rsidP="00073953">
      <w:pPr>
        <w:spacing w:after="0" w:line="240" w:lineRule="auto"/>
        <w:jc w:val="both"/>
      </w:pPr>
    </w:p>
    <w:p w14:paraId="18065193" w14:textId="54EC7BCC" w:rsidR="00E27705" w:rsidRPr="008F6F13" w:rsidRDefault="00E27705" w:rsidP="00073953">
      <w:pPr>
        <w:jc w:val="both"/>
      </w:pPr>
      <w:r w:rsidRPr="008F6F13">
        <w:t>Il est précisé qu’</w:t>
      </w:r>
      <w:r w:rsidR="007669A8">
        <w:t xml:space="preserve">à l’exception des 2 premiers, </w:t>
      </w:r>
      <w:r w:rsidRPr="008F6F13">
        <w:t xml:space="preserve">aucun </w:t>
      </w:r>
      <w:r w:rsidR="007669A8">
        <w:t xml:space="preserve">autre </w:t>
      </w:r>
      <w:r w:rsidRPr="008F6F13">
        <w:t>de ces critères n’est éliminatoire et qu’ils ne sont pas présentés hiérarchisés par ordre d’importance.</w:t>
      </w:r>
    </w:p>
    <w:p w14:paraId="308805F5" w14:textId="6FDE13E3" w:rsidR="00116CF5" w:rsidRPr="008F6F13" w:rsidRDefault="00116CF5" w:rsidP="00073953">
      <w:pPr>
        <w:jc w:val="both"/>
      </w:pPr>
      <w:r w:rsidRPr="008F6F13">
        <w:t xml:space="preserve">L’attention des candidats est attirée sur l’importance de la qualité à apporter aux réponses à donner aux </w:t>
      </w:r>
      <w:r w:rsidR="005B63BC" w:rsidRPr="008F6F13">
        <w:t xml:space="preserve">questions liées aux </w:t>
      </w:r>
      <w:r w:rsidRPr="008F6F13">
        <w:t>critères mentionnés.</w:t>
      </w:r>
    </w:p>
    <w:p w14:paraId="1BB1D90A" w14:textId="5BFAE50E" w:rsidR="00116CF5" w:rsidRDefault="00EA126C" w:rsidP="006D1525">
      <w:pPr>
        <w:jc w:val="both"/>
      </w:pPr>
      <w:r w:rsidRPr="008F6F13">
        <w:t xml:space="preserve">IL est rappelé que les candidats sont invités à utiliser l’annexe ADC </w:t>
      </w:r>
      <w:r w:rsidR="002E5FFD" w:rsidRPr="002E5FFD">
        <w:rPr>
          <w:lang w:val="fr-BE"/>
        </w:rPr>
        <w:t xml:space="preserve">GPM </w:t>
      </w:r>
      <w:r w:rsidR="002E5FFD" w:rsidRPr="002E5FFD">
        <w:rPr>
          <w:i/>
          <w:iCs/>
          <w:lang w:val="fr-BE"/>
        </w:rPr>
        <w:t>SG 25 2</w:t>
      </w:r>
      <w:r w:rsidR="00D63FD6">
        <w:rPr>
          <w:i/>
          <w:iCs/>
          <w:lang w:val="fr-BE"/>
        </w:rPr>
        <w:t>9</w:t>
      </w:r>
      <w:r w:rsidR="002E5FFD" w:rsidRPr="002E5FFD">
        <w:rPr>
          <w:i/>
          <w:iCs/>
          <w:lang w:val="fr-BE"/>
        </w:rPr>
        <w:t xml:space="preserve"> EPM</w:t>
      </w:r>
      <w:r w:rsidR="002E5FFD">
        <w:rPr>
          <w:i/>
          <w:iCs/>
          <w:lang w:val="fr-BE"/>
        </w:rPr>
        <w:t xml:space="preserve"> </w:t>
      </w:r>
      <w:r w:rsidRPr="008F6F13">
        <w:t>pour être guidés dans leur candidature.</w:t>
      </w:r>
    </w:p>
    <w:p w14:paraId="56007EBE" w14:textId="2AF36E11" w:rsidR="002E5FFD" w:rsidRPr="002E5FFD" w:rsidRDefault="002E5FFD" w:rsidP="002E5FFD">
      <w:pPr>
        <w:pStyle w:val="Titre3"/>
        <w:rPr>
          <w:rStyle w:val="Accentuationlgre"/>
        </w:rPr>
      </w:pPr>
      <w:bookmarkStart w:id="121" w:name="_Toc214886162"/>
      <w:r w:rsidRPr="002E5FFD">
        <w:rPr>
          <w:rStyle w:val="Accentuationlgre"/>
        </w:rPr>
        <w:t>Nombre de candidats maximum admis au dialogue</w:t>
      </w:r>
      <w:bookmarkEnd w:id="121"/>
    </w:p>
    <w:p w14:paraId="6C0B1E2E" w14:textId="77777777" w:rsidR="002E5FFD" w:rsidRPr="002E5FFD" w:rsidRDefault="002E5FFD" w:rsidP="002E5FFD">
      <w:r w:rsidRPr="002E5FFD">
        <w:t>Le pouvoir adjudicateur retiendra entre 3 (minimum) et 5 candidats (maximum) admis au dialogue sur la base des critères énoncés au paragraphe précédent.</w:t>
      </w:r>
    </w:p>
    <w:p w14:paraId="0191BEC7" w14:textId="77777777" w:rsidR="002E5FFD" w:rsidRPr="002E5FFD" w:rsidRDefault="002E5FFD" w:rsidP="002E5FFD">
      <w:r w:rsidRPr="002E5FFD">
        <w:t>Dans le cas où un candidat ne confirmerait pas son intention de participer au dialogue, le pouvoir adjudicateur pourra augmenter ce nombre dans les délais de démarrage du dialogue.</w:t>
      </w:r>
    </w:p>
    <w:p w14:paraId="7BD8FA70" w14:textId="4F5099B4" w:rsidR="002E5FFD" w:rsidRPr="002E5FFD" w:rsidRDefault="002E5FFD" w:rsidP="002E5FFD">
      <w:pPr>
        <w:jc w:val="both"/>
        <w:rPr>
          <w:i/>
          <w:iCs/>
          <w:lang w:val="fr-BE"/>
        </w:rPr>
      </w:pPr>
      <w:r w:rsidRPr="002E5FFD">
        <w:t>Dans l’hypothèse où moins de 3 candidats présenteraient leur candidature, et sous réserve de la vérification des capacités techniques et financières, le pouvoir adjudicateur admettra tous les candidats à participer au dialogue sans utiliser les critères de sélection du paragraphe précédent.</w:t>
      </w:r>
    </w:p>
    <w:p w14:paraId="10F5D749" w14:textId="3A8251DF" w:rsidR="006F6D05" w:rsidRPr="006F6D05" w:rsidRDefault="002E5FFD" w:rsidP="006F6D05">
      <w:pPr>
        <w:pStyle w:val="Titre2"/>
      </w:pPr>
      <w:bookmarkStart w:id="122" w:name="_Toc214886163"/>
      <w:r w:rsidRPr="0096439D">
        <w:t>Phase deux : Appréciation des offres, détermination des candidats admis à poursuivre le dialogue, et détermination du candidat ayant fourni l’offre économiquement la plus avantageuse</w:t>
      </w:r>
      <w:bookmarkEnd w:id="122"/>
    </w:p>
    <w:p w14:paraId="4E6FA5EE" w14:textId="4F86B294" w:rsidR="00993119" w:rsidRPr="008F6F13" w:rsidRDefault="00993119" w:rsidP="00993119">
      <w:pPr>
        <w:pStyle w:val="Titre3"/>
      </w:pPr>
      <w:bookmarkStart w:id="123" w:name="_Toc193806316"/>
      <w:bookmarkStart w:id="124" w:name="_Toc214886164"/>
      <w:r w:rsidRPr="006F6D05">
        <w:t>Procédure</w:t>
      </w:r>
      <w:bookmarkEnd w:id="123"/>
      <w:bookmarkEnd w:id="124"/>
    </w:p>
    <w:p w14:paraId="719FA34D" w14:textId="259843EA" w:rsidR="002E5FFD" w:rsidRPr="0096439D" w:rsidRDefault="002E5FFD" w:rsidP="002E5FFD">
      <w:pPr>
        <w:jc w:val="both"/>
      </w:pPr>
      <w:r w:rsidRPr="0096439D">
        <w:t>Les offres sont appréciées et examinées au regard des documents exigés ci-avant pour cette phase.</w:t>
      </w:r>
    </w:p>
    <w:p w14:paraId="45D450EB" w14:textId="71CECCEB" w:rsidR="002E5FFD" w:rsidRPr="0096439D" w:rsidRDefault="002E5FFD" w:rsidP="002E5FFD">
      <w:pPr>
        <w:jc w:val="both"/>
      </w:pPr>
      <w:r w:rsidRPr="0096439D">
        <w:t>Si le Pouvoir adjudicateur constate que des documents fournis par le soumissionnaire ne sont pas suffisants pour évaluer les offres, il se réserve la faculté de demander aux soumissionnaires concernés de préciser ou de compléter la teneur de leur offre (les échanges devront se faire par écrit par le biais de courrier, courriel ou télécopie).</w:t>
      </w:r>
    </w:p>
    <w:p w14:paraId="6382E761" w14:textId="2E89A6C0" w:rsidR="002E5FFD" w:rsidRPr="0096439D" w:rsidRDefault="002E5FFD" w:rsidP="002E5FFD">
      <w:pPr>
        <w:jc w:val="both"/>
      </w:pPr>
      <w:r w:rsidRPr="0096439D">
        <w:t xml:space="preserve">Les offres inappropriées, irrégulières ou inacceptables, sont éliminées. </w:t>
      </w:r>
    </w:p>
    <w:p w14:paraId="78EDCFBF" w14:textId="79618DCB" w:rsidR="00993119" w:rsidRPr="006D1525" w:rsidRDefault="002E5FFD" w:rsidP="002E5FFD">
      <w:pPr>
        <w:jc w:val="both"/>
        <w:rPr>
          <w:rStyle w:val="Accentuationlgre"/>
          <w:rFonts w:ascii="Arial" w:hAnsi="Arial" w:cstheme="minorBidi"/>
          <w:i w:val="0"/>
          <w:szCs w:val="22"/>
          <w:u w:val="none"/>
        </w:rPr>
      </w:pPr>
      <w:r w:rsidRPr="0096439D">
        <w:t xml:space="preserve">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 </w:t>
      </w:r>
      <w:r w:rsidR="00993119" w:rsidRPr="008F6F13">
        <w:t xml:space="preserve"> </w:t>
      </w:r>
    </w:p>
    <w:p w14:paraId="0666DCD8" w14:textId="7C6ECA95" w:rsidR="0024001C" w:rsidRDefault="002E5FFD" w:rsidP="0024001C">
      <w:pPr>
        <w:pStyle w:val="Titre3"/>
      </w:pPr>
      <w:bookmarkStart w:id="125" w:name="_Toc214886165"/>
      <w:r w:rsidRPr="0096439D">
        <w:t>Critères de sélection des candidats admis à négocier, et d’attribution des offres</w:t>
      </w:r>
      <w:bookmarkEnd w:id="125"/>
    </w:p>
    <w:p w14:paraId="457ADD85" w14:textId="4F3D3056" w:rsidR="00686771" w:rsidRPr="00686771" w:rsidRDefault="00686771" w:rsidP="00686771">
      <w:pPr>
        <w:jc w:val="both"/>
        <w:rPr>
          <w:lang w:eastAsia="fr-FR"/>
        </w:rPr>
      </w:pPr>
      <w:r w:rsidRPr="00686771">
        <w:rPr>
          <w:lang w:eastAsia="fr-FR"/>
        </w:rPr>
        <w:t>Sous réserve de la conformité de l’offre au programme fonctionnel et aux exigences du présent règlement de consultation, l’offre la mieux classée</w:t>
      </w:r>
      <w:r>
        <w:rPr>
          <w:lang w:eastAsia="fr-FR"/>
        </w:rPr>
        <w:t xml:space="preserve">, </w:t>
      </w:r>
      <w:r w:rsidRPr="00686771">
        <w:rPr>
          <w:lang w:eastAsia="fr-FR"/>
        </w:rPr>
        <w:t>c’est-à-dire l’offre économiquement la plus avantageuse au regard des critères d’attribution définis ci-après</w:t>
      </w:r>
      <w:r>
        <w:rPr>
          <w:lang w:eastAsia="fr-FR"/>
        </w:rPr>
        <w:t xml:space="preserve">, </w:t>
      </w:r>
      <w:r w:rsidRPr="00686771">
        <w:rPr>
          <w:lang w:eastAsia="fr-FR"/>
        </w:rPr>
        <w:t>sera retenue par l’autorité compétente du pouvoir adjudicateur.</w:t>
      </w:r>
    </w:p>
    <w:p w14:paraId="79DB198C" w14:textId="57CD0107" w:rsidR="00686771" w:rsidRPr="00686771" w:rsidRDefault="00686771" w:rsidP="00686771">
      <w:pPr>
        <w:pStyle w:val="Titre5"/>
        <w:rPr>
          <w:rStyle w:val="Accentuationlgre"/>
          <w:b/>
          <w:bCs/>
        </w:rPr>
      </w:pPr>
      <w:r w:rsidRPr="00686771">
        <w:rPr>
          <w:rStyle w:val="Accentuationlgre"/>
          <w:b/>
          <w:bCs/>
        </w:rPr>
        <w:t>Critère prix</w:t>
      </w:r>
    </w:p>
    <w:p w14:paraId="656FFB3B" w14:textId="0A21B4F3" w:rsidR="00686771" w:rsidRPr="0096439D" w:rsidRDefault="00686771" w:rsidP="00686771">
      <w:pPr>
        <w:widowControl w:val="0"/>
        <w:tabs>
          <w:tab w:val="left" w:pos="0"/>
        </w:tabs>
        <w:jc w:val="both"/>
        <w:rPr>
          <w:rFonts w:cs="Tahoma"/>
        </w:rPr>
      </w:pPr>
      <w:r w:rsidRPr="0096439D">
        <w:t xml:space="preserve">Ce critère compte pour </w:t>
      </w:r>
      <w:r w:rsidRPr="0096439D">
        <w:rPr>
          <w:b/>
        </w:rPr>
        <w:t>5</w:t>
      </w:r>
      <w:r>
        <w:rPr>
          <w:b/>
        </w:rPr>
        <w:t>0</w:t>
      </w:r>
      <w:r w:rsidRPr="0096439D">
        <w:rPr>
          <w:b/>
        </w:rPr>
        <w:t>%</w:t>
      </w:r>
      <w:r w:rsidRPr="0096439D">
        <w:t xml:space="preserve"> de la note finale attribuée à l’offre et est analysé au regard de la réponse fournie dans l’Annexe </w:t>
      </w:r>
      <w:r w:rsidRPr="0096439D">
        <w:rPr>
          <w:rFonts w:cs="Tahoma"/>
          <w:snapToGrid w:val="0"/>
        </w:rPr>
        <w:t xml:space="preserve">1 à l’AE : </w:t>
      </w:r>
      <w:r w:rsidRPr="0096439D">
        <w:t>Bordereau des Prix Unitaires.</w:t>
      </w:r>
    </w:p>
    <w:p w14:paraId="4228DBB4" w14:textId="3ACC1A9D" w:rsidR="00686771" w:rsidRPr="00686771" w:rsidRDefault="00686771" w:rsidP="00686771">
      <w:pPr>
        <w:widowControl w:val="0"/>
        <w:tabs>
          <w:tab w:val="left" w:pos="0"/>
        </w:tabs>
        <w:jc w:val="both"/>
        <w:rPr>
          <w:rStyle w:val="Accentuationlgre"/>
          <w:rFonts w:ascii="Arial" w:hAnsi="Arial" w:cs="Tahoma"/>
          <w:i w:val="0"/>
          <w:snapToGrid w:val="0"/>
          <w:szCs w:val="22"/>
          <w:u w:val="none"/>
        </w:rPr>
      </w:pPr>
      <w:r w:rsidRPr="0096439D">
        <w:rPr>
          <w:rFonts w:cs="Tahoma"/>
        </w:rPr>
        <w:lastRenderedPageBreak/>
        <w:t>Les mentions invitant à se reporter à d’autres documents ne sont pas prises en compte.</w:t>
      </w:r>
    </w:p>
    <w:p w14:paraId="745AC331" w14:textId="60C26A5B" w:rsidR="00686771" w:rsidRPr="00686771" w:rsidRDefault="00686771" w:rsidP="00686771">
      <w:pPr>
        <w:pStyle w:val="Titre5"/>
        <w:rPr>
          <w:rStyle w:val="Accentuationlgre"/>
          <w:bCs/>
        </w:rPr>
      </w:pPr>
      <w:bookmarkStart w:id="126" w:name="_Hlk214885100"/>
      <w:r w:rsidRPr="00686771">
        <w:rPr>
          <w:rStyle w:val="Accentuationlgre"/>
          <w:b/>
          <w:bCs/>
        </w:rPr>
        <w:t xml:space="preserve">Critère </w:t>
      </w:r>
      <w:r w:rsidR="00396A7C" w:rsidRPr="00396A7C">
        <w:rPr>
          <w:rStyle w:val="Accentuationlgre"/>
          <w:b/>
          <w:bCs/>
        </w:rPr>
        <w:t>Valeur technique et performance de la solution</w:t>
      </w:r>
    </w:p>
    <w:bookmarkEnd w:id="126"/>
    <w:p w14:paraId="58FF31C6" w14:textId="21AEB911" w:rsidR="00686771" w:rsidRPr="0096439D" w:rsidRDefault="00686771" w:rsidP="00686771">
      <w:pPr>
        <w:widowControl w:val="0"/>
        <w:tabs>
          <w:tab w:val="left" w:pos="0"/>
        </w:tabs>
        <w:jc w:val="both"/>
      </w:pPr>
      <w:r w:rsidRPr="0096439D">
        <w:t xml:space="preserve">Ce critère compte pour </w:t>
      </w:r>
      <w:r w:rsidRPr="0096439D">
        <w:rPr>
          <w:b/>
          <w:bCs/>
        </w:rPr>
        <w:t>4</w:t>
      </w:r>
      <w:r>
        <w:rPr>
          <w:b/>
          <w:bCs/>
        </w:rPr>
        <w:t>5</w:t>
      </w:r>
      <w:r w:rsidRPr="0096439D">
        <w:rPr>
          <w:b/>
        </w:rPr>
        <w:t>%</w:t>
      </w:r>
      <w:r w:rsidRPr="0096439D">
        <w:t xml:space="preserve"> de la note finale attribuée à l’offre et est analysé exclusivement au regard du contenu de l’Annexe 2 à l’AE : Bordereau de réponse au critère « </w:t>
      </w:r>
      <w:r w:rsidR="00396A7C" w:rsidRPr="00396A7C">
        <w:rPr>
          <w:i/>
        </w:rPr>
        <w:t>Valeur technique et performance de la solution</w:t>
      </w:r>
      <w:r w:rsidR="00396A7C">
        <w:rPr>
          <w:i/>
        </w:rPr>
        <w:t xml:space="preserve"> </w:t>
      </w:r>
      <w:r w:rsidRPr="0096439D">
        <w:rPr>
          <w:i/>
        </w:rPr>
        <w:t>»</w:t>
      </w:r>
    </w:p>
    <w:p w14:paraId="22D07F9E" w14:textId="6776273C" w:rsidR="00686771" w:rsidRPr="00686771" w:rsidRDefault="00686771" w:rsidP="00686771">
      <w:pPr>
        <w:widowControl w:val="0"/>
        <w:tabs>
          <w:tab w:val="left" w:pos="0"/>
        </w:tabs>
        <w:jc w:val="both"/>
        <w:rPr>
          <w:rStyle w:val="Accentuationlgre"/>
          <w:rFonts w:ascii="Arial" w:hAnsi="Arial" w:cstheme="minorBidi"/>
          <w:i w:val="0"/>
          <w:szCs w:val="22"/>
          <w:u w:val="none"/>
        </w:rPr>
      </w:pPr>
      <w:r w:rsidRPr="0096439D">
        <w:rPr>
          <w:rFonts w:cs="Tahoma"/>
        </w:rPr>
        <w:t>Les mentions invitant à se reporter à d’autres documents ne sont pas prises en compte.</w:t>
      </w:r>
    </w:p>
    <w:p w14:paraId="6272362A" w14:textId="47CE1A77" w:rsidR="00686771" w:rsidRPr="00686771" w:rsidRDefault="00686771" w:rsidP="00686771">
      <w:pPr>
        <w:pStyle w:val="Titre5"/>
        <w:rPr>
          <w:rStyle w:val="Accentuationlgre"/>
          <w:b/>
          <w:bCs/>
          <w:i/>
        </w:rPr>
      </w:pPr>
      <w:bookmarkStart w:id="127" w:name="_Hlk214273708"/>
      <w:r w:rsidRPr="00686771">
        <w:rPr>
          <w:rStyle w:val="Accentuationlgre"/>
          <w:b/>
          <w:bCs/>
        </w:rPr>
        <w:t>Critère aspects environnementaux du projet</w:t>
      </w:r>
    </w:p>
    <w:bookmarkEnd w:id="127"/>
    <w:p w14:paraId="40A8EA56" w14:textId="5D479887" w:rsidR="00686771" w:rsidRPr="00686771" w:rsidRDefault="00686771" w:rsidP="00686771">
      <w:pPr>
        <w:widowControl w:val="0"/>
        <w:tabs>
          <w:tab w:val="left" w:pos="0"/>
        </w:tabs>
        <w:jc w:val="both"/>
      </w:pPr>
      <w:r w:rsidRPr="0096439D">
        <w:t xml:space="preserve">Ce critère compte pour </w:t>
      </w:r>
      <w:r w:rsidRPr="00686771">
        <w:rPr>
          <w:b/>
          <w:bCs/>
        </w:rPr>
        <w:t xml:space="preserve">5 % </w:t>
      </w:r>
      <w:r w:rsidRPr="0096439D">
        <w:t>de la note finale attribuée à l’offre et est analysé exclusivement au regard du contenu de l’Annexe 3 à l’AE : bordereau de réponse au critère « </w:t>
      </w:r>
      <w:r w:rsidRPr="0096439D">
        <w:rPr>
          <w:i/>
        </w:rPr>
        <w:t xml:space="preserve">Aspects environnementaux </w:t>
      </w:r>
      <w:r w:rsidR="00396A7C">
        <w:rPr>
          <w:i/>
        </w:rPr>
        <w:t>du</w:t>
      </w:r>
      <w:r w:rsidRPr="0096439D">
        <w:rPr>
          <w:i/>
        </w:rPr>
        <w:t xml:space="preserve"> projet</w:t>
      </w:r>
      <w:r w:rsidRPr="0096439D">
        <w:t> ».</w:t>
      </w:r>
    </w:p>
    <w:p w14:paraId="192437FF" w14:textId="020FD875" w:rsidR="00686771" w:rsidRPr="00686771" w:rsidRDefault="00686771" w:rsidP="00686771">
      <w:pPr>
        <w:widowControl w:val="0"/>
        <w:tabs>
          <w:tab w:val="left" w:pos="0"/>
        </w:tabs>
        <w:jc w:val="both"/>
      </w:pPr>
      <w:r w:rsidRPr="0096439D">
        <w:rPr>
          <w:rFonts w:cs="Tahoma"/>
        </w:rPr>
        <w:t>Les mentions invitant à se reporter à d’autres documents ne sont pas prises en compte.</w:t>
      </w:r>
    </w:p>
    <w:p w14:paraId="04941ACB" w14:textId="26C58785" w:rsidR="00B35DC6" w:rsidRPr="008F6F13" w:rsidRDefault="00993119" w:rsidP="00B35DC6">
      <w:pPr>
        <w:pStyle w:val="Titre3"/>
      </w:pPr>
      <w:bookmarkStart w:id="128" w:name="_Toc193806318"/>
      <w:bookmarkStart w:id="129" w:name="_Toc214886166"/>
      <w:r w:rsidRPr="006F6D05">
        <w:t>Langues</w:t>
      </w:r>
      <w:bookmarkEnd w:id="128"/>
      <w:bookmarkEnd w:id="129"/>
    </w:p>
    <w:p w14:paraId="42A45398" w14:textId="3020C54A" w:rsidR="00993119" w:rsidRPr="008F6F13" w:rsidRDefault="00993119" w:rsidP="003B7464">
      <w:pPr>
        <w:jc w:val="both"/>
      </w:pPr>
      <w:r w:rsidRPr="008F6F13">
        <w:t xml:space="preserve">Les opérateurs économiques qui remettraient une offre rédigée dans une autre langue que le français </w:t>
      </w:r>
      <w:proofErr w:type="gramStart"/>
      <w:r w:rsidRPr="008F6F13">
        <w:t>devront</w:t>
      </w:r>
      <w:proofErr w:type="gramEnd"/>
      <w:r w:rsidRPr="008F6F13">
        <w:t xml:space="preserve"> obligatoirement faire accompagner les documents de consultation remis d’une traduction en français certifiée conforme à l’original par un traducteur assermenté.</w:t>
      </w:r>
    </w:p>
    <w:p w14:paraId="5796C03B" w14:textId="59697DC5" w:rsidR="00116CF5" w:rsidRPr="006D1525" w:rsidRDefault="00116CF5" w:rsidP="00993119">
      <w:pPr>
        <w:pStyle w:val="Titre3"/>
        <w:rPr>
          <w:i w:val="0"/>
          <w:u w:val="single"/>
        </w:rPr>
      </w:pPr>
      <w:bookmarkStart w:id="130" w:name="_Toc193806319"/>
      <w:bookmarkStart w:id="131" w:name="_Toc214886167"/>
      <w:r w:rsidRPr="006F6D05">
        <w:rPr>
          <w:rStyle w:val="Accentuationlgre"/>
        </w:rPr>
        <w:t>Indemnisation des offres</w:t>
      </w:r>
      <w:bookmarkEnd w:id="130"/>
      <w:bookmarkEnd w:id="131"/>
    </w:p>
    <w:p w14:paraId="15623E00" w14:textId="7FE1B267" w:rsidR="006A643F" w:rsidRPr="008F6F13" w:rsidRDefault="00E27705" w:rsidP="003B7464">
      <w:pPr>
        <w:jc w:val="both"/>
      </w:pPr>
      <w:r w:rsidRPr="008F6F13">
        <w:t>Il n’est pas prévu d’indemnisation des offres.</w:t>
      </w:r>
    </w:p>
    <w:p w14:paraId="4EC255C5" w14:textId="05C452D6" w:rsidR="0024001C" w:rsidRPr="008F6F13" w:rsidRDefault="0024001C" w:rsidP="0024001C">
      <w:pPr>
        <w:pStyle w:val="Titre1"/>
      </w:pPr>
      <w:bookmarkStart w:id="132" w:name="_Toc193806320"/>
      <w:bookmarkStart w:id="133" w:name="_Toc214886168"/>
      <w:r w:rsidRPr="008F6F13">
        <w:t>AUTRES POINTS IMPORTANTS</w:t>
      </w:r>
      <w:bookmarkEnd w:id="132"/>
      <w:bookmarkEnd w:id="133"/>
    </w:p>
    <w:p w14:paraId="5F8070A5" w14:textId="6287A084" w:rsidR="00993119" w:rsidRPr="008F6F13" w:rsidRDefault="0024001C" w:rsidP="00993119">
      <w:pPr>
        <w:pStyle w:val="Titre2"/>
      </w:pPr>
      <w:bookmarkStart w:id="134" w:name="_Toc465243693"/>
      <w:bookmarkStart w:id="135" w:name="_Toc193806321"/>
      <w:bookmarkStart w:id="136" w:name="_Toc214886169"/>
      <w:r w:rsidRPr="008F6F13">
        <w:t>Documents à fournir par le candidat retenu</w:t>
      </w:r>
      <w:bookmarkEnd w:id="134"/>
      <w:bookmarkEnd w:id="135"/>
      <w:bookmarkEnd w:id="136"/>
    </w:p>
    <w:p w14:paraId="5D6E50AB" w14:textId="4B6C9F4D" w:rsidR="00993119" w:rsidRPr="008F6F13" w:rsidRDefault="00993119" w:rsidP="003B7464">
      <w:pPr>
        <w:jc w:val="both"/>
      </w:pPr>
      <w:r w:rsidRPr="008F6F13">
        <w:t xml:space="preserve">Conformément </w:t>
      </w:r>
      <w:r w:rsidR="00105AD3" w:rsidRPr="008F6F13">
        <w:t>au code de la commande publique et à</w:t>
      </w:r>
      <w:r w:rsidRPr="008F6F13">
        <w:t xml:space="preserve"> l’article D 8222-5-1° du Code du travail, le marché ne pourra être attribué définitivement au candidat ou groupement retenu que si celui-ci produit (dans le cas où il ne l’aurait pas déjà fait au moment du dépôt de sa candidature) </w:t>
      </w:r>
      <w:r w:rsidRPr="008F6F13">
        <w:rPr>
          <w:b/>
        </w:rPr>
        <w:t>dans un délai de 8 jours francs</w:t>
      </w:r>
      <w:r w:rsidRPr="008F6F13">
        <w:t xml:space="preserve"> à compter de la demande notifiée par le pouvoir adjudicateur :</w:t>
      </w:r>
    </w:p>
    <w:p w14:paraId="6C198B15" w14:textId="77777777" w:rsidR="00993119" w:rsidRPr="008F6F13" w:rsidRDefault="00993119" w:rsidP="00B233BD">
      <w:pPr>
        <w:numPr>
          <w:ilvl w:val="0"/>
          <w:numId w:val="8"/>
        </w:numPr>
        <w:spacing w:after="0" w:line="240" w:lineRule="auto"/>
        <w:jc w:val="both"/>
      </w:pPr>
      <w:r w:rsidRPr="008F6F13">
        <w:t>Les attestations et certificats délivrés par les administrations et organismes compétents prouvant que les obligations fiscales et sociales ont été satisfaites ou l’état annuel des certificats reçus datant de moins de 6 mois (articles D 8222 5 1° du code du travail et D. 243-15 du code de sécurité sociale) ;</w:t>
      </w:r>
    </w:p>
    <w:p w14:paraId="2AF9921A" w14:textId="77777777" w:rsidR="00993119" w:rsidRPr="008F6F13" w:rsidRDefault="00993119" w:rsidP="00B233BD">
      <w:pPr>
        <w:numPr>
          <w:ilvl w:val="0"/>
          <w:numId w:val="8"/>
        </w:numPr>
        <w:spacing w:after="0" w:line="240" w:lineRule="auto"/>
        <w:jc w:val="both"/>
      </w:pPr>
      <w:r w:rsidRPr="008F6F13">
        <w:t xml:space="preserve">Lorsque l'immatriculation de l’entreprise au Registre du Commerce et des Sociétés (RCS) ou au Répertoire des Métiers (RM) est obligatoire, ou lorsqu'il s'agit d'une profession réglementée, le candidat doit produire l'un des documents suivants (article D 8222-5-2° du code du travail) : </w:t>
      </w:r>
    </w:p>
    <w:p w14:paraId="4366B175" w14:textId="77777777" w:rsidR="00993119" w:rsidRPr="008F6F13" w:rsidRDefault="00993119" w:rsidP="00B233BD">
      <w:pPr>
        <w:numPr>
          <w:ilvl w:val="0"/>
          <w:numId w:val="10"/>
        </w:numPr>
        <w:spacing w:after="0" w:line="240" w:lineRule="auto"/>
        <w:jc w:val="both"/>
      </w:pPr>
      <w:r w:rsidRPr="008F6F13">
        <w:t>Un extrait de l'inscription au RCS (K ou K-bis), délivré par les services du greffe du tribunal de commerce et datant de moins de 3 mois,</w:t>
      </w:r>
    </w:p>
    <w:p w14:paraId="55B2B051" w14:textId="77777777" w:rsidR="00993119" w:rsidRPr="008F6F13" w:rsidRDefault="00993119" w:rsidP="00B233BD">
      <w:pPr>
        <w:numPr>
          <w:ilvl w:val="0"/>
          <w:numId w:val="10"/>
        </w:numPr>
        <w:spacing w:after="0" w:line="240" w:lineRule="auto"/>
        <w:jc w:val="both"/>
      </w:pPr>
      <w:r w:rsidRPr="008F6F13">
        <w:t>Une carte d'identification justifiant de l'inscription au RM,</w:t>
      </w:r>
    </w:p>
    <w:p w14:paraId="4322F2F6" w14:textId="77777777" w:rsidR="00993119" w:rsidRPr="008F6F13" w:rsidRDefault="00993119" w:rsidP="00B233BD">
      <w:pPr>
        <w:numPr>
          <w:ilvl w:val="0"/>
          <w:numId w:val="10"/>
        </w:numPr>
        <w:spacing w:after="0" w:line="240" w:lineRule="auto"/>
        <w:jc w:val="both"/>
      </w:pPr>
      <w:r w:rsidRPr="008F6F13">
        <w:t>Un récépissé du dépôt de déclaration auprès d'un centre de formalités des entreprises pour les personnes en cours d'inscription.</w:t>
      </w:r>
    </w:p>
    <w:p w14:paraId="2ECF918C" w14:textId="77777777" w:rsidR="00993119" w:rsidRPr="008F6F13" w:rsidRDefault="00993119" w:rsidP="00B233BD">
      <w:pPr>
        <w:numPr>
          <w:ilvl w:val="0"/>
          <w:numId w:val="9"/>
        </w:numPr>
        <w:spacing w:after="0" w:line="240" w:lineRule="auto"/>
        <w:jc w:val="both"/>
      </w:pPr>
      <w:r w:rsidRPr="008F6F13">
        <w:t>Une copie de l'attestation d'assurance responsabilité civile professionnelle ;</w:t>
      </w:r>
    </w:p>
    <w:p w14:paraId="1F8E4F42" w14:textId="71FA1BAC" w:rsidR="00993119" w:rsidRPr="008F6F13" w:rsidRDefault="00993119" w:rsidP="00B233BD">
      <w:pPr>
        <w:numPr>
          <w:ilvl w:val="0"/>
          <w:numId w:val="9"/>
        </w:numPr>
        <w:spacing w:after="0" w:line="240" w:lineRule="auto"/>
        <w:jc w:val="both"/>
        <w:rPr>
          <w:rFonts w:eastAsia="Century Gothic" w:cs="Century Gothic"/>
          <w:sz w:val="22"/>
          <w:u w:color="000000"/>
          <w:bdr w:val="nil"/>
        </w:rPr>
      </w:pPr>
      <w:r w:rsidRPr="008F6F13">
        <w:rPr>
          <w:rFonts w:eastAsia="Arial Unicode MS"/>
          <w:u w:color="000000"/>
          <w:bdr w:val="nil"/>
        </w:rPr>
        <w:t xml:space="preserve">Le Cahier des Clauses Techniques Particulières (CCTP) </w:t>
      </w:r>
    </w:p>
    <w:p w14:paraId="318369D9" w14:textId="21A5E6F3" w:rsidR="00993119" w:rsidRPr="008F6F13" w:rsidRDefault="00993119" w:rsidP="00B233BD">
      <w:pPr>
        <w:numPr>
          <w:ilvl w:val="0"/>
          <w:numId w:val="9"/>
        </w:numPr>
        <w:spacing w:after="0" w:line="240" w:lineRule="auto"/>
        <w:jc w:val="both"/>
      </w:pPr>
      <w:r w:rsidRPr="008F6F13">
        <w:t xml:space="preserve">La liste </w:t>
      </w:r>
      <w:r w:rsidR="003B7464" w:rsidRPr="008F6F13">
        <w:t>nominative des</w:t>
      </w:r>
      <w:r w:rsidRPr="008F6F13">
        <w:t xml:space="preserve"> salariés étrangers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19807FA1" w14:textId="77777777" w:rsidR="00993119" w:rsidRPr="008F6F13" w:rsidRDefault="00993119" w:rsidP="00993119"/>
    <w:p w14:paraId="136B94D4" w14:textId="40D484EF" w:rsidR="00993119" w:rsidRPr="008F6F13" w:rsidRDefault="00993119" w:rsidP="003B7464">
      <w:pPr>
        <w:jc w:val="both"/>
      </w:pPr>
      <w:r w:rsidRPr="008F6F13">
        <w:lastRenderedPageBreak/>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 </w:t>
      </w:r>
    </w:p>
    <w:p w14:paraId="21394316" w14:textId="485E85C4" w:rsidR="00993119" w:rsidRPr="008F6F13" w:rsidRDefault="00993119" w:rsidP="003B7464">
      <w:pPr>
        <w:jc w:val="both"/>
      </w:pPr>
      <w:r w:rsidRPr="008F6F13">
        <w:t xml:space="preserve">Dans l'hypothèse de </w:t>
      </w:r>
      <w:r w:rsidR="003B7464" w:rsidRPr="008F6F13">
        <w:t>non-production</w:t>
      </w:r>
      <w:r w:rsidRPr="008F6F13">
        <w:t xml:space="preserve"> par l’attributaire provisoire de ces documents dans les délais impartis, son offre est rejetée et la candidature éliminée.</w:t>
      </w:r>
    </w:p>
    <w:p w14:paraId="19A36BE8" w14:textId="1B8FBC59" w:rsidR="00993119" w:rsidRPr="008F6F13" w:rsidRDefault="00993119" w:rsidP="003B7464">
      <w:pPr>
        <w:jc w:val="both"/>
      </w:pPr>
      <w:r w:rsidRPr="008F6F13">
        <w:t xml:space="preserve">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w:t>
      </w:r>
      <w:r w:rsidR="0024001C" w:rsidRPr="008F6F13">
        <w:t>conformément au code de la commande publique.</w:t>
      </w:r>
    </w:p>
    <w:p w14:paraId="10285E25" w14:textId="32488497" w:rsidR="00993119" w:rsidRPr="008F6F13" w:rsidRDefault="0024001C" w:rsidP="00993119">
      <w:pPr>
        <w:pStyle w:val="Titre2"/>
      </w:pPr>
      <w:bookmarkStart w:id="137" w:name="_Toc464204626"/>
      <w:bookmarkStart w:id="138" w:name="_Toc465243694"/>
      <w:bookmarkStart w:id="139" w:name="_Toc193806322"/>
      <w:bookmarkStart w:id="140" w:name="_Toc214886170"/>
      <w:r w:rsidRPr="008F6F13">
        <w:t xml:space="preserve">Renseignements </w:t>
      </w:r>
      <w:bookmarkEnd w:id="137"/>
      <w:bookmarkEnd w:id="138"/>
      <w:r w:rsidRPr="008F6F13">
        <w:t>complémentaires</w:t>
      </w:r>
      <w:bookmarkEnd w:id="139"/>
      <w:bookmarkEnd w:id="140"/>
    </w:p>
    <w:p w14:paraId="47D11DE0" w14:textId="33FC9E97" w:rsidR="00993119" w:rsidRPr="008F6F13" w:rsidRDefault="00993119" w:rsidP="003B7464">
      <w:pPr>
        <w:jc w:val="both"/>
      </w:pPr>
      <w:r w:rsidRPr="008F6F13">
        <w:t xml:space="preserve">Pendant la phase de consultation, les candidats peuvent faire parvenir leurs questions et les demandes de renseignements complémentaires sur la plate-forme des achats de l'Etat (PLACE) : https://www.marches-publics.gouv.fr. </w:t>
      </w:r>
    </w:p>
    <w:p w14:paraId="48022CED" w14:textId="7D5CD18E" w:rsidR="00993119" w:rsidRPr="008F6F13" w:rsidRDefault="00993119" w:rsidP="003B7464">
      <w:pPr>
        <w:jc w:val="both"/>
      </w:pPr>
      <w:r w:rsidRPr="008F6F13">
        <w:t xml:space="preserve">Les réponses aux demandes de renseignements complémentaires reçues au plus tard 8 jours avant la date de réception des offres sont transmises aux opérateurs économiques au plus tard 6 jours avant la date limite de réception des offres. </w:t>
      </w:r>
    </w:p>
    <w:p w14:paraId="24114338" w14:textId="6CE03875" w:rsidR="00993119" w:rsidRPr="008F6F13" w:rsidRDefault="00993119" w:rsidP="003B7464">
      <w:pPr>
        <w:jc w:val="both"/>
      </w:pPr>
      <w:r w:rsidRPr="008F6F13">
        <w:t>Afin de respecter l’égalité des candidats devant l’accès à l’information, toute demande de renseignement recevable formulée par un candidat, sous réserve que cette demande ne contienne pas d’informations qui relèveraient du secret industriel et commercial ou de la vie privée, ainsi que la réponse qui lui est transmise le seront aussi auprès des autres candidats.</w:t>
      </w:r>
    </w:p>
    <w:p w14:paraId="2535070F" w14:textId="269A25B1" w:rsidR="00993119" w:rsidRPr="008F6F13" w:rsidRDefault="0024001C" w:rsidP="00993119">
      <w:pPr>
        <w:pStyle w:val="Titre2"/>
      </w:pPr>
      <w:bookmarkStart w:id="141" w:name="_Toc193806323"/>
      <w:bookmarkStart w:id="142" w:name="_Toc214886171"/>
      <w:r w:rsidRPr="008F6F13">
        <w:t>Modification des documents de la consultation</w:t>
      </w:r>
      <w:bookmarkEnd w:id="141"/>
      <w:bookmarkEnd w:id="142"/>
      <w:r w:rsidRPr="008F6F13">
        <w:t xml:space="preserve"> </w:t>
      </w:r>
    </w:p>
    <w:p w14:paraId="417F4EEB" w14:textId="6D3E84F2" w:rsidR="00993119" w:rsidRPr="008F6F13" w:rsidRDefault="00993119" w:rsidP="003B7464">
      <w:pPr>
        <w:jc w:val="both"/>
      </w:pPr>
      <w:r w:rsidRPr="008F6F13">
        <w:t xml:space="preserve">Des modifications peuvent être apportées aux documents de la consultation au plus tard 6 jours avant la date limite de réception des offres. </w:t>
      </w:r>
    </w:p>
    <w:p w14:paraId="3AFFC441" w14:textId="70E2D4B7" w:rsidR="00993119" w:rsidRPr="008F6F13" w:rsidRDefault="00993119" w:rsidP="003B7464">
      <w:pPr>
        <w:jc w:val="both"/>
      </w:pPr>
      <w:r w:rsidRPr="008F6F13">
        <w:t xml:space="preserve">Les modifications sont communiquées aux seuls opérateurs économiques dûment identifiés lors du retrait des documents de la consultation. </w:t>
      </w:r>
    </w:p>
    <w:p w14:paraId="2D5948CD" w14:textId="02A4BD23" w:rsidR="00993119" w:rsidRPr="008F6F13" w:rsidRDefault="00993119" w:rsidP="003B7464">
      <w:pPr>
        <w:jc w:val="both"/>
      </w:pPr>
      <w:r w:rsidRPr="008F6F13">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bookmarkStart w:id="143" w:name="_Toc464204629"/>
      <w:bookmarkStart w:id="144" w:name="_Toc465243695"/>
    </w:p>
    <w:p w14:paraId="2A8A9DE6" w14:textId="1B77A42D" w:rsidR="00993119" w:rsidRPr="008F6F13" w:rsidRDefault="0024001C" w:rsidP="00993119">
      <w:pPr>
        <w:pStyle w:val="Titre2"/>
      </w:pPr>
      <w:bookmarkStart w:id="145" w:name="_Toc193806324"/>
      <w:bookmarkStart w:id="146" w:name="_Toc214886172"/>
      <w:r w:rsidRPr="008F6F13">
        <w:t>Modalités de signature électronique</w:t>
      </w:r>
      <w:bookmarkEnd w:id="145"/>
      <w:bookmarkEnd w:id="146"/>
      <w:r w:rsidRPr="008F6F13">
        <w:t xml:space="preserve"> </w:t>
      </w:r>
    </w:p>
    <w:p w14:paraId="68C4BA5C" w14:textId="2AE1A20F" w:rsidR="001C1851" w:rsidRPr="008F6F13" w:rsidRDefault="001C1851" w:rsidP="003B7464">
      <w:pPr>
        <w:jc w:val="both"/>
      </w:pPr>
      <w:r w:rsidRPr="008F6F13">
        <w:t>Il n’est pas attendu de signature au moment du dépôt de la candidature, ni au moment du dépôt de l’offre.</w:t>
      </w:r>
    </w:p>
    <w:p w14:paraId="22D84BC9" w14:textId="1DF2D759" w:rsidR="00993119" w:rsidRPr="008F6F13" w:rsidRDefault="001C1851" w:rsidP="003B7464">
      <w:pPr>
        <w:jc w:val="both"/>
      </w:pPr>
      <w:r w:rsidRPr="008F6F13">
        <w:t>Ensuite, lors de la remise du marché prêt à signer</w:t>
      </w:r>
      <w:r w:rsidR="0024001C" w:rsidRPr="008F6F13">
        <w:t>, pour l’attributaire potentiel, c</w:t>
      </w:r>
      <w:r w:rsidR="00993119" w:rsidRPr="008F6F13">
        <w:t xml:space="preserve">haque document à signer doit être signé individuellement. </w:t>
      </w:r>
    </w:p>
    <w:p w14:paraId="5EE01F95" w14:textId="77777777" w:rsidR="00993119" w:rsidRPr="008F6F13" w:rsidRDefault="00993119" w:rsidP="003B7464">
      <w:pPr>
        <w:jc w:val="both"/>
      </w:pPr>
      <w:r w:rsidRPr="008F6F13">
        <w:t xml:space="preserve">Un dossier compressé signé ne vaut pas signature des documents qu'il contient. Quel que soit le format du dossier compressé, chaque document pour lequel une signature est requise doit être signé séparément. </w:t>
      </w:r>
    </w:p>
    <w:p w14:paraId="57286E7F" w14:textId="77777777" w:rsidR="00993119" w:rsidRPr="008F6F13" w:rsidRDefault="00993119" w:rsidP="003B7464">
      <w:pPr>
        <w:jc w:val="both"/>
      </w:pPr>
      <w:r w:rsidRPr="008F6F13">
        <w:t xml:space="preserve">Des renseignements complémentaires au sujet de la signature électroniques peuvent être obtenus : </w:t>
      </w:r>
    </w:p>
    <w:p w14:paraId="4523D009" w14:textId="77777777" w:rsidR="00993119" w:rsidRPr="008F6F13" w:rsidRDefault="00993119" w:rsidP="003B7464">
      <w:pPr>
        <w:jc w:val="both"/>
      </w:pPr>
      <w:r w:rsidRPr="008F6F13">
        <w:lastRenderedPageBreak/>
        <w:t xml:space="preserve">- dans PLACE (guide d'utilisation- utilisateur entreprise) ; </w:t>
      </w:r>
    </w:p>
    <w:p w14:paraId="71CAD9C0" w14:textId="083C299B" w:rsidR="00993119" w:rsidRPr="008F6F13" w:rsidRDefault="00993119" w:rsidP="003B7464">
      <w:pPr>
        <w:jc w:val="both"/>
      </w:pPr>
      <w:r w:rsidRPr="008F6F13">
        <w:t xml:space="preserve">- dans le guide « très pratique » sur la dématérialisation des marchés public (version opérateurs économiques) disponible sur le site internet de la Direction des Affaires juridiques des ministères économiques et financiers </w:t>
      </w:r>
    </w:p>
    <w:p w14:paraId="0E108DFE" w14:textId="77777777" w:rsidR="00993119" w:rsidRPr="008F6F13" w:rsidRDefault="00993119" w:rsidP="003B7464">
      <w:pPr>
        <w:jc w:val="both"/>
      </w:pPr>
      <w:r w:rsidRPr="008F6F13">
        <w:t xml:space="preserve">En application de l'arrêté du 22 mars 2019 relatif à la signature électronique des contrats de la commande publique, le signataire doit respecter les conditions relatives : </w:t>
      </w:r>
    </w:p>
    <w:p w14:paraId="2C240AD6" w14:textId="111B3F73" w:rsidR="00993119" w:rsidRPr="008F6F13" w:rsidRDefault="006972E7" w:rsidP="003B7464">
      <w:pPr>
        <w:pStyle w:val="Paragraphedeliste"/>
      </w:pPr>
      <w:r w:rsidRPr="008F6F13">
        <w:t>Au</w:t>
      </w:r>
      <w:r w:rsidR="00993119" w:rsidRPr="008F6F13">
        <w:t xml:space="preserve"> certificat de signature </w:t>
      </w:r>
      <w:r w:rsidRPr="008F6F13">
        <w:t>électronique ;</w:t>
      </w:r>
      <w:r w:rsidR="00993119" w:rsidRPr="008F6F13">
        <w:t xml:space="preserve"> </w:t>
      </w:r>
    </w:p>
    <w:p w14:paraId="7DC08B1B" w14:textId="09898EA7" w:rsidR="00993119" w:rsidRPr="008F6F13" w:rsidRDefault="006972E7" w:rsidP="003B7464">
      <w:pPr>
        <w:pStyle w:val="Paragraphedeliste"/>
      </w:pPr>
      <w:r w:rsidRPr="008F6F13">
        <w:t>À</w:t>
      </w:r>
      <w:r w:rsidR="00993119" w:rsidRPr="008F6F13">
        <w:t xml:space="preserve"> l'outil de signature électronique (appelé aussi « dispositif de création de signature électronique ») </w:t>
      </w:r>
    </w:p>
    <w:p w14:paraId="5EA58311" w14:textId="77777777" w:rsidR="00993119" w:rsidRPr="008F6F13" w:rsidRDefault="00993119" w:rsidP="003B7464">
      <w:pPr>
        <w:jc w:val="both"/>
      </w:pPr>
      <w:r w:rsidRPr="008F6F13">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sidRPr="008F6F13">
        <w:t>eIDAS</w:t>
      </w:r>
      <w:proofErr w:type="spellEnd"/>
      <w:r w:rsidRPr="008F6F13">
        <w:t xml:space="preserve">). </w:t>
      </w:r>
    </w:p>
    <w:p w14:paraId="0EA2118C" w14:textId="77777777" w:rsidR="00993119" w:rsidRPr="008F6F13" w:rsidRDefault="00993119" w:rsidP="003B7464">
      <w:pPr>
        <w:jc w:val="both"/>
      </w:pPr>
      <w:r w:rsidRPr="008F6F13">
        <w:t xml:space="preserve">Sont autorisées : </w:t>
      </w:r>
    </w:p>
    <w:p w14:paraId="7A87F0B0" w14:textId="3259EE19" w:rsidR="00993119" w:rsidRPr="008F6F13" w:rsidRDefault="003B7464" w:rsidP="00B233BD">
      <w:pPr>
        <w:numPr>
          <w:ilvl w:val="0"/>
          <w:numId w:val="9"/>
        </w:numPr>
        <w:spacing w:after="0" w:line="240" w:lineRule="auto"/>
        <w:jc w:val="both"/>
      </w:pPr>
      <w:r w:rsidRPr="008F6F13">
        <w:t>La</w:t>
      </w:r>
      <w:r w:rsidR="00993119" w:rsidRPr="008F6F13">
        <w:t xml:space="preserve"> signature électronique avancée avec certificat qualifié (niveau 3) </w:t>
      </w:r>
    </w:p>
    <w:p w14:paraId="6EFC244F" w14:textId="08064667" w:rsidR="00993119" w:rsidRPr="008F6F13" w:rsidRDefault="003B7464" w:rsidP="00B233BD">
      <w:pPr>
        <w:numPr>
          <w:ilvl w:val="0"/>
          <w:numId w:val="9"/>
        </w:numPr>
        <w:spacing w:line="240" w:lineRule="auto"/>
        <w:jc w:val="both"/>
      </w:pPr>
      <w:r w:rsidRPr="008F6F13">
        <w:t>La</w:t>
      </w:r>
      <w:r w:rsidR="00993119" w:rsidRPr="008F6F13">
        <w:t xml:space="preserve"> signature électronique qualifiée (niveau 4) </w:t>
      </w:r>
    </w:p>
    <w:p w14:paraId="3728538D" w14:textId="1DB69086" w:rsidR="003B7464" w:rsidRPr="003B7464" w:rsidRDefault="00993119" w:rsidP="003B7464">
      <w:pPr>
        <w:pStyle w:val="Titre3"/>
      </w:pPr>
      <w:bookmarkStart w:id="147" w:name="_Toc193806325"/>
      <w:bookmarkStart w:id="148" w:name="_Toc214886173"/>
      <w:r w:rsidRPr="006F6D05">
        <w:t xml:space="preserve">1er cas : certificat qualifié délivré par un prestataire de service de confiance qualifié et répondant aux exigences du règlement européen </w:t>
      </w:r>
      <w:proofErr w:type="spellStart"/>
      <w:r w:rsidRPr="006F6D05">
        <w:t>eIDAS</w:t>
      </w:r>
      <w:bookmarkEnd w:id="147"/>
      <w:bookmarkEnd w:id="148"/>
      <w:proofErr w:type="spellEnd"/>
    </w:p>
    <w:p w14:paraId="19D3B7E7" w14:textId="68C52E71" w:rsidR="00993119" w:rsidRPr="008F6F13" w:rsidRDefault="00993119" w:rsidP="003B7464">
      <w:pPr>
        <w:jc w:val="both"/>
      </w:pPr>
      <w:r w:rsidRPr="008F6F13">
        <w:t>Un prestataire de service de confiance qualifié est un prestataire qui fournit un ou des services de confiance qualifiés et a obtenu le statut qualifié de</w:t>
      </w:r>
      <w:r w:rsidR="00563F22" w:rsidRPr="008F6F13">
        <w:t xml:space="preserve"> </w:t>
      </w:r>
      <w:r w:rsidRPr="008F6F13">
        <w:t xml:space="preserve">l'organe chargé du contrôle (article 3.20 du règlement </w:t>
      </w:r>
      <w:proofErr w:type="spellStart"/>
      <w:r w:rsidRPr="008F6F13">
        <w:t>eIDAS</w:t>
      </w:r>
      <w:proofErr w:type="spellEnd"/>
      <w:r w:rsidRPr="008F6F13">
        <w:t xml:space="preserve">). Des listes de prestataires de confiance sont disponibles : </w:t>
      </w:r>
    </w:p>
    <w:p w14:paraId="6A42EAD0" w14:textId="063E87BA" w:rsidR="00993119" w:rsidRPr="008F6F13" w:rsidRDefault="003B7464" w:rsidP="00B233BD">
      <w:pPr>
        <w:numPr>
          <w:ilvl w:val="0"/>
          <w:numId w:val="9"/>
        </w:numPr>
        <w:spacing w:after="0" w:line="240" w:lineRule="auto"/>
        <w:jc w:val="both"/>
      </w:pPr>
      <w:r w:rsidRPr="008F6F13">
        <w:t>Sur</w:t>
      </w:r>
      <w:r w:rsidR="00993119" w:rsidRPr="008F6F13">
        <w:t xml:space="preserve"> le site de l'Agence nationale de la sécurité des systèmes d'information (ANSSI) </w:t>
      </w:r>
    </w:p>
    <w:p w14:paraId="24371BDC" w14:textId="4855848C" w:rsidR="00993119" w:rsidRPr="008F6F13" w:rsidRDefault="003B7464" w:rsidP="00B233BD">
      <w:pPr>
        <w:numPr>
          <w:ilvl w:val="0"/>
          <w:numId w:val="9"/>
        </w:numPr>
        <w:spacing w:after="0" w:line="240" w:lineRule="auto"/>
        <w:jc w:val="both"/>
      </w:pPr>
      <w:r w:rsidRPr="008F6F13">
        <w:t>Sur</w:t>
      </w:r>
      <w:r w:rsidR="00993119" w:rsidRPr="008F6F13">
        <w:t xml:space="preserve"> le site de la commission européenne : </w:t>
      </w:r>
      <w:hyperlink r:id="rId9" w:history="1">
        <w:r w:rsidR="00993119" w:rsidRPr="008F6F13">
          <w:rPr>
            <w:rStyle w:val="Lienhypertexte"/>
          </w:rPr>
          <w:t>https://ec.europa.eu/digital-single-market/en/news/cef-esignature-trusted-list-browser-now-available</w:t>
        </w:r>
      </w:hyperlink>
      <w:r w:rsidR="00993119" w:rsidRPr="008F6F13">
        <w:t xml:space="preserve">) </w:t>
      </w:r>
    </w:p>
    <w:p w14:paraId="713488C8" w14:textId="77777777" w:rsidR="00993119" w:rsidRPr="008F6F13" w:rsidRDefault="00993119" w:rsidP="003B7464">
      <w:pPr>
        <w:jc w:val="both"/>
      </w:pPr>
    </w:p>
    <w:p w14:paraId="2F273644" w14:textId="7FD3372C" w:rsidR="00993119" w:rsidRPr="008F6F13" w:rsidRDefault="00993119" w:rsidP="006D1525">
      <w:pPr>
        <w:jc w:val="both"/>
      </w:pPr>
      <w:r w:rsidRPr="008F6F13">
        <w:t xml:space="preserve">Lorsque le signataire utilise un certificat délivré par un prestataire de service de confiance qualifié répondant aux exigences du règlement européen </w:t>
      </w:r>
      <w:proofErr w:type="spellStart"/>
      <w:r w:rsidRPr="008F6F13">
        <w:t>eIDAS</w:t>
      </w:r>
      <w:proofErr w:type="spellEnd"/>
      <w:r w:rsidRPr="008F6F13">
        <w:t xml:space="preserve"> et l'outil de création de signature électronique proposé par le profil d'acheteur de l'acheteur, aucun justificatif n'est à fournir sur la procédure de vérification de la signature électronique. </w:t>
      </w:r>
    </w:p>
    <w:p w14:paraId="67E97105" w14:textId="5A0F26DA" w:rsidR="003B7464" w:rsidRPr="003B7464" w:rsidRDefault="00993119" w:rsidP="003B7464">
      <w:pPr>
        <w:pStyle w:val="Titre3"/>
      </w:pPr>
      <w:bookmarkStart w:id="149" w:name="_Toc193806326"/>
      <w:bookmarkStart w:id="150" w:name="_Toc214886174"/>
      <w:r w:rsidRPr="006F6D05">
        <w:t xml:space="preserve">2ème cas : certificat délivré par une autorité de certification, française ou étrangère, qui répond aux exigences équivalentes du règlement européen </w:t>
      </w:r>
      <w:proofErr w:type="spellStart"/>
      <w:r w:rsidRPr="006F6D05">
        <w:t>eIDAS</w:t>
      </w:r>
      <w:proofErr w:type="spellEnd"/>
      <w:r w:rsidRPr="006F6D05">
        <w:t xml:space="preserve"> et notamment celles de son annexe I</w:t>
      </w:r>
      <w:bookmarkEnd w:id="149"/>
      <w:bookmarkEnd w:id="150"/>
    </w:p>
    <w:p w14:paraId="412A893A" w14:textId="59CCB89E" w:rsidR="00993119" w:rsidRPr="008F6F13" w:rsidRDefault="00993119" w:rsidP="003B7464">
      <w:pPr>
        <w:jc w:val="both"/>
      </w:pPr>
      <w:r w:rsidRPr="008F6F13">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 </w:t>
      </w:r>
    </w:p>
    <w:p w14:paraId="6E11E36A" w14:textId="1DD37C50" w:rsidR="00993119" w:rsidRPr="008F6F13" w:rsidRDefault="00993119" w:rsidP="003B7464">
      <w:pPr>
        <w:jc w:val="both"/>
      </w:pPr>
      <w:r w:rsidRPr="008F6F13">
        <w:t xml:space="preserve">Les frais éventuels d'acquisition du certificat de signature sont à la charge des candidats. </w:t>
      </w:r>
    </w:p>
    <w:p w14:paraId="37430A7D" w14:textId="125255E2" w:rsidR="003B7464" w:rsidRPr="008F6F13" w:rsidRDefault="00993119" w:rsidP="003B7464">
      <w:pPr>
        <w:jc w:val="both"/>
      </w:pPr>
      <w:r w:rsidRPr="008F6F13">
        <w:t xml:space="preserve">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 </w:t>
      </w:r>
    </w:p>
    <w:p w14:paraId="3931B7E8" w14:textId="66175688" w:rsidR="003B7464" w:rsidRPr="003B7464" w:rsidRDefault="00993119" w:rsidP="003B7464">
      <w:pPr>
        <w:pStyle w:val="Titre3"/>
      </w:pPr>
      <w:bookmarkStart w:id="151" w:name="_Toc193806327"/>
      <w:bookmarkStart w:id="152" w:name="_Toc214886175"/>
      <w:r w:rsidRPr="006F6D05">
        <w:t>Exigences relatives à l'outil de signature</w:t>
      </w:r>
      <w:bookmarkEnd w:id="151"/>
      <w:bookmarkEnd w:id="152"/>
    </w:p>
    <w:p w14:paraId="622C80FE" w14:textId="5554C6A7" w:rsidR="00993119" w:rsidRPr="008F6F13" w:rsidRDefault="00993119" w:rsidP="003B7464">
      <w:pPr>
        <w:jc w:val="both"/>
      </w:pPr>
      <w:r w:rsidRPr="008F6F13">
        <w:lastRenderedPageBreak/>
        <w:t>Le signataire utilise l'outil de signature électronique de son choix (logiciel, service en ligne à l'instar du profil d'acheteur de l'acheteur, parapheur électronique, etc.) pour apposer la signature avec le certificat utilisé. L'outil est conforme aux formats réglementaires (</w:t>
      </w:r>
      <w:proofErr w:type="spellStart"/>
      <w:r w:rsidRPr="008F6F13">
        <w:t>XAdES</w:t>
      </w:r>
      <w:proofErr w:type="spellEnd"/>
      <w:r w:rsidRPr="008F6F13">
        <w:t xml:space="preserve">, </w:t>
      </w:r>
      <w:proofErr w:type="spellStart"/>
      <w:r w:rsidRPr="008F6F13">
        <w:t>CAdES</w:t>
      </w:r>
      <w:proofErr w:type="spellEnd"/>
      <w:r w:rsidRPr="008F6F13">
        <w:t xml:space="preserve"> ou </w:t>
      </w:r>
      <w:proofErr w:type="spellStart"/>
      <w:r w:rsidRPr="008F6F13">
        <w:t>PAdES</w:t>
      </w:r>
      <w:proofErr w:type="spellEnd"/>
      <w:r w:rsidRPr="008F6F13">
        <w:t xml:space="preserve">) et doit produire des jetons de signature. </w:t>
      </w:r>
    </w:p>
    <w:p w14:paraId="7EAD9ECF" w14:textId="3055DA59" w:rsidR="00993119" w:rsidRPr="008F6F13" w:rsidRDefault="00993119" w:rsidP="003B7464">
      <w:pPr>
        <w:jc w:val="both"/>
      </w:pPr>
      <w:r w:rsidRPr="008F6F13">
        <w:t xml:space="preserve">S'il utilise un autre outil de signature que celui du profil d'acheteur, cet outil doit être conforme aux exigences du règlement européen </w:t>
      </w:r>
      <w:proofErr w:type="spellStart"/>
      <w:r w:rsidRPr="008F6F13">
        <w:t>eIDAS</w:t>
      </w:r>
      <w:proofErr w:type="spellEnd"/>
      <w:r w:rsidRPr="008F6F13">
        <w:t xml:space="preserve"> et notamment celles fixées à son annexe II. Le signataire doit transmettre le mode d'emploi permettant à l'acheteur de procéder aux vérifications nécessaires. </w:t>
      </w:r>
    </w:p>
    <w:p w14:paraId="65B27644" w14:textId="77777777" w:rsidR="00993119" w:rsidRPr="008F6F13" w:rsidRDefault="00993119" w:rsidP="003B7464">
      <w:pPr>
        <w:jc w:val="both"/>
      </w:pPr>
      <w:r w:rsidRPr="008F6F13">
        <w:t xml:space="preserve">Quels que soient l'outil utilisé, celui-ci ne doit ni modifier le document signé ni porter atteinte à son intégrité. </w:t>
      </w:r>
    </w:p>
    <w:p w14:paraId="02F0E5E5" w14:textId="68A64E76" w:rsidR="00993119" w:rsidRPr="008F6F13" w:rsidRDefault="00993119" w:rsidP="003B7464">
      <w:pPr>
        <w:jc w:val="both"/>
      </w:pPr>
      <w:r w:rsidRPr="008F6F13">
        <w:t xml:space="preserve">Le signataire, titulaire du certificat de signature, doit avoir le pouvoir d'engager la société. Il peut s'agir soit du représentant légal de la société soit d'une personne qui dispose d'une délégation de signature. </w:t>
      </w:r>
    </w:p>
    <w:p w14:paraId="3C7EFEEE" w14:textId="285F9F76" w:rsidR="006972E7" w:rsidRDefault="00993119" w:rsidP="006D1525">
      <w:pPr>
        <w:jc w:val="both"/>
      </w:pPr>
      <w:r w:rsidRPr="008F6F13">
        <w:t>Dans la situation d'un groupement d'opérateurs économiques, soit tous les membres du groupement signent, soit le mandataire qui doit justifier des habilitations nécessaires pour représenter les autres membres du groupement.</w:t>
      </w:r>
    </w:p>
    <w:p w14:paraId="62605045" w14:textId="77777777" w:rsidR="00A50AFC" w:rsidRDefault="00A50AFC" w:rsidP="00A50AFC">
      <w:pPr>
        <w:pStyle w:val="Titre2"/>
        <w:rPr>
          <w:lang w:val="fr-BE"/>
        </w:rPr>
      </w:pPr>
      <w:bookmarkStart w:id="153" w:name="_Toc214886176"/>
      <w:r w:rsidRPr="00A50AFC">
        <w:t>Conformité au RGPD</w:t>
      </w:r>
      <w:r w:rsidRPr="00A50AFC">
        <w:rPr>
          <w:lang w:val="fr-BE"/>
        </w:rPr>
        <w:t>Q</w:t>
      </w:r>
      <w:bookmarkEnd w:id="153"/>
    </w:p>
    <w:p w14:paraId="256AEB91" w14:textId="53643D0D" w:rsidR="00A50AFC" w:rsidRPr="00A50AFC" w:rsidRDefault="00A50AFC" w:rsidP="00A50AFC">
      <w:pPr>
        <w:jc w:val="both"/>
        <w:rPr>
          <w:i/>
          <w:iCs/>
          <w:lang w:val="fr-BE"/>
        </w:rPr>
      </w:pPr>
      <w:r w:rsidRPr="00A50AFC">
        <w:rPr>
          <w:i/>
          <w:iCs/>
          <w:lang w:val="fr-BE"/>
        </w:rPr>
        <w:t>Que faisons-nous des données personnelles des candidats ?</w:t>
      </w:r>
    </w:p>
    <w:p w14:paraId="11DBEFC6" w14:textId="77777777" w:rsidR="00A50AFC" w:rsidRPr="00A50AFC" w:rsidRDefault="00A50AFC" w:rsidP="00A50AFC">
      <w:pPr>
        <w:jc w:val="both"/>
        <w:rPr>
          <w:lang w:val="fr-BE"/>
        </w:rPr>
      </w:pPr>
      <w:r w:rsidRPr="00A50AFC">
        <w:rPr>
          <w:lang w:val="fr-BE"/>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 sont informés que des données à caractère personnel (notamment nom, prénom, adresse mail, données de connexion) collectées dans le cadre de la présente procédure de passation sont susceptibles de faire l'objet de traitement(s).</w:t>
      </w:r>
    </w:p>
    <w:p w14:paraId="3D8A2717" w14:textId="7C8E9D90" w:rsidR="00A50AFC" w:rsidRPr="00A50AFC" w:rsidRDefault="00A50AFC" w:rsidP="00A50AFC">
      <w:pPr>
        <w:numPr>
          <w:ilvl w:val="0"/>
          <w:numId w:val="39"/>
        </w:numPr>
        <w:jc w:val="both"/>
        <w:rPr>
          <w:lang w:val="fr-BE"/>
        </w:rPr>
      </w:pPr>
      <w:r w:rsidRPr="00A50AFC">
        <w:rPr>
          <w:lang w:val="fr-BE"/>
        </w:rPr>
        <w:t xml:space="preserve">Identité et coordonnées du responsable de traitement et de son représentant : Le Directeur du </w:t>
      </w:r>
      <w:r>
        <w:rPr>
          <w:lang w:val="fr-BE"/>
        </w:rPr>
        <w:t xml:space="preserve">Grand Port Maritime de Guyane </w:t>
      </w:r>
    </w:p>
    <w:p w14:paraId="780A84FA" w14:textId="3C816274" w:rsidR="00A50AFC" w:rsidRPr="00A50AFC" w:rsidRDefault="00A50AFC" w:rsidP="00A50AFC">
      <w:pPr>
        <w:numPr>
          <w:ilvl w:val="0"/>
          <w:numId w:val="39"/>
        </w:numPr>
        <w:jc w:val="both"/>
        <w:rPr>
          <w:lang w:val="fr-BE"/>
        </w:rPr>
      </w:pPr>
      <w:r w:rsidRPr="00A50AFC">
        <w:rPr>
          <w:lang w:val="fr-BE"/>
        </w:rPr>
        <w:t>Responsable de Traitement Opérationnel (RTO) : Le Directeur du</w:t>
      </w:r>
      <w:r>
        <w:rPr>
          <w:lang w:val="fr-BE"/>
        </w:rPr>
        <w:t xml:space="preserve"> GPM de Guyane</w:t>
      </w:r>
    </w:p>
    <w:p w14:paraId="469C730A" w14:textId="77777777" w:rsidR="00A50AFC" w:rsidRPr="00A50AFC" w:rsidRDefault="00A50AFC" w:rsidP="00A50AFC">
      <w:pPr>
        <w:numPr>
          <w:ilvl w:val="0"/>
          <w:numId w:val="39"/>
        </w:numPr>
        <w:jc w:val="both"/>
        <w:rPr>
          <w:lang w:val="fr-BE"/>
        </w:rPr>
      </w:pPr>
      <w:r w:rsidRPr="00A50AFC">
        <w:rPr>
          <w:lang w:val="fr-BE"/>
        </w:rPr>
        <w:t>Coordonnées du délégué à la protection des données :</w:t>
      </w:r>
    </w:p>
    <w:p w14:paraId="7AF62929" w14:textId="229A0240" w:rsidR="00A50AFC" w:rsidRPr="00A50AFC" w:rsidRDefault="00A50AFC" w:rsidP="00A50AFC">
      <w:pPr>
        <w:jc w:val="both"/>
        <w:rPr>
          <w:lang w:val="fr-BE"/>
        </w:rPr>
      </w:pPr>
      <w:r w:rsidRPr="00A50AFC">
        <w:rPr>
          <w:lang w:val="fr-BE"/>
        </w:rPr>
        <w:t xml:space="preserve">Le DPO DU </w:t>
      </w:r>
      <w:r>
        <w:rPr>
          <w:lang w:val="fr-BE"/>
        </w:rPr>
        <w:t xml:space="preserve">GPM de Guyane </w:t>
      </w:r>
    </w:p>
    <w:p w14:paraId="509604A0" w14:textId="77777777" w:rsidR="00A50AFC" w:rsidRPr="00A50AFC" w:rsidRDefault="00A50AFC" w:rsidP="00A50AFC">
      <w:pPr>
        <w:numPr>
          <w:ilvl w:val="0"/>
          <w:numId w:val="40"/>
        </w:numPr>
        <w:jc w:val="both"/>
        <w:rPr>
          <w:lang w:val="fr-BE"/>
        </w:rPr>
      </w:pPr>
      <w:r w:rsidRPr="00A50AFC">
        <w:rPr>
          <w:lang w:val="fr-BE"/>
        </w:rPr>
        <w:t>Base juridique du traitement : c) et e) de l'article 6.1 du RGPD</w:t>
      </w:r>
    </w:p>
    <w:p w14:paraId="263C5C59" w14:textId="77777777" w:rsidR="00A50AFC" w:rsidRPr="00A50AFC" w:rsidRDefault="00A50AFC" w:rsidP="00A50AFC">
      <w:pPr>
        <w:numPr>
          <w:ilvl w:val="0"/>
          <w:numId w:val="40"/>
        </w:numPr>
        <w:jc w:val="both"/>
        <w:rPr>
          <w:lang w:val="fr-BE"/>
        </w:rPr>
      </w:pPr>
      <w:r w:rsidRPr="00A50AFC">
        <w:rPr>
          <w:lang w:val="fr-BE"/>
        </w:rPr>
        <w:t>Finalité du ou des traitements : suivi de la présente procédure de passation, attribution du marché public et obligations légales en matière de durée d'utilité administrative (DUA) applicable aux marchés publics.</w:t>
      </w:r>
    </w:p>
    <w:p w14:paraId="74AF7D39" w14:textId="77777777" w:rsidR="00A50AFC" w:rsidRPr="00A50AFC" w:rsidRDefault="00A50AFC" w:rsidP="00A50AFC">
      <w:pPr>
        <w:numPr>
          <w:ilvl w:val="0"/>
          <w:numId w:val="40"/>
        </w:numPr>
        <w:jc w:val="both"/>
        <w:rPr>
          <w:lang w:val="fr-BE"/>
        </w:rPr>
      </w:pPr>
      <w:r w:rsidRPr="00A50AFC">
        <w:rPr>
          <w:lang w:val="fr-BE"/>
        </w:rPr>
        <w:t>Destinataires ou catégorie de destinataires : les données à caractère personnel concernées sont destinées exclusivement aux agents de l'Acheteur, des ministères et des opérateurs de l'Etat, ou de ses conseils en charge de la passation puis de l'exécution du présent contrat.</w:t>
      </w:r>
    </w:p>
    <w:p w14:paraId="0B63EB12" w14:textId="77777777" w:rsidR="00A50AFC" w:rsidRPr="00A50AFC" w:rsidRDefault="00A50AFC" w:rsidP="00A50AFC">
      <w:pPr>
        <w:numPr>
          <w:ilvl w:val="0"/>
          <w:numId w:val="40"/>
        </w:numPr>
        <w:jc w:val="both"/>
        <w:rPr>
          <w:lang w:val="fr-BE"/>
        </w:rPr>
      </w:pPr>
      <w:r w:rsidRPr="00A50AFC">
        <w:rPr>
          <w:lang w:val="fr-BE"/>
        </w:rPr>
        <w:t>Durée de conservation : ces données sont conservées pendant toute la durée de passation et d'exécution du contrat ainsi que durant la DUA applicable au contrat.</w:t>
      </w:r>
    </w:p>
    <w:p w14:paraId="62DA3994" w14:textId="338C3666" w:rsidR="00A50AFC" w:rsidRPr="00A50AFC" w:rsidRDefault="00A50AFC" w:rsidP="00A50AFC">
      <w:pPr>
        <w:numPr>
          <w:ilvl w:val="0"/>
          <w:numId w:val="40"/>
        </w:numPr>
        <w:jc w:val="both"/>
        <w:rPr>
          <w:lang w:val="fr-BE"/>
        </w:rPr>
      </w:pPr>
      <w:r w:rsidRPr="00A50AFC">
        <w:rPr>
          <w:lang w:val="fr-BE"/>
        </w:rPr>
        <w:t xml:space="preserve">Droits associés aux données : Conformément aux dispositions des articles 15 à 21 du RGPD, les personnes dont les données à caractère personnel sont collectées disposent notamment d'un droit d'accès, de rectification et d'effacement à ces informations qui les concernent. Elles peuvent également s'opposer au traitement </w:t>
      </w:r>
      <w:r w:rsidRPr="00A50AFC">
        <w:rPr>
          <w:lang w:val="fr-BE"/>
        </w:rPr>
        <w:lastRenderedPageBreak/>
        <w:t>de ces données. L'exercice des droits d'information et d'accès aux données à caractère personnel peut être effectué auprès du délégué à la protection des données. Par ailleurs, la personne dont les données à caractère personnel sont collectées dans le cadre de la présente procédure dispose d'un droit de réclamation auprès de la CNIL.</w:t>
      </w:r>
    </w:p>
    <w:p w14:paraId="6FA5DAAD" w14:textId="652C081B" w:rsidR="00A50AFC" w:rsidRPr="00A50AFC" w:rsidRDefault="00A50AFC" w:rsidP="00A50AFC">
      <w:pPr>
        <w:jc w:val="both"/>
        <w:rPr>
          <w:i/>
          <w:iCs/>
          <w:lang w:val="fr-BE"/>
        </w:rPr>
      </w:pPr>
      <w:r w:rsidRPr="00A50AFC">
        <w:rPr>
          <w:i/>
          <w:iCs/>
          <w:lang w:val="fr-BE"/>
        </w:rPr>
        <w:t>Qu’attendons-nous de la part des candidats en matière de données privées ?</w:t>
      </w:r>
    </w:p>
    <w:p w14:paraId="00F282D1" w14:textId="285F6651" w:rsidR="00A50AFC" w:rsidRPr="00A50AFC" w:rsidRDefault="00A50AFC" w:rsidP="00A50AFC">
      <w:pPr>
        <w:jc w:val="both"/>
        <w:rPr>
          <w:lang w:val="fr-BE"/>
        </w:rPr>
      </w:pPr>
      <w:r w:rsidRPr="00A50AFC">
        <w:rPr>
          <w:lang w:val="fr-BE"/>
        </w:rPr>
        <w:t xml:space="preserve">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 sont informés que toute donnée à caractère personnel (notamment nom, prénom, adresse mail, données de connexion) des personnels du </w:t>
      </w:r>
      <w:r>
        <w:rPr>
          <w:lang w:val="fr-BE"/>
        </w:rPr>
        <w:t>GPM de Guyane</w:t>
      </w:r>
      <w:r w:rsidRPr="00A50AFC">
        <w:rPr>
          <w:lang w:val="fr-BE"/>
        </w:rPr>
        <w:t xml:space="preserve"> ou de ses conseils, collectées par le candidat dans le cadre de la présente procédure de passation, ne doit faire l’objet d’aucune conservation et d’aucun traitement en dehors de ceux strictement nécessaires à la réponse.</w:t>
      </w:r>
    </w:p>
    <w:p w14:paraId="4AF7B00C" w14:textId="2EA4BD27" w:rsidR="00A50AFC" w:rsidRPr="00A50AFC" w:rsidRDefault="00A50AFC" w:rsidP="00A50AFC">
      <w:pPr>
        <w:jc w:val="both"/>
        <w:rPr>
          <w:lang w:val="fr-BE"/>
        </w:rPr>
      </w:pPr>
      <w:r w:rsidRPr="00A50AFC">
        <w:rPr>
          <w:lang w:val="fr-BE"/>
        </w:rPr>
        <w:t xml:space="preserve">En aucun cas, sauf accord explicite du </w:t>
      </w:r>
      <w:r>
        <w:rPr>
          <w:lang w:val="fr-BE"/>
        </w:rPr>
        <w:t>port</w:t>
      </w:r>
      <w:r w:rsidRPr="00A50AFC">
        <w:rPr>
          <w:lang w:val="fr-BE"/>
        </w:rPr>
        <w:t xml:space="preserve">, ces données ne doivent sortir de l’UE, </w:t>
      </w:r>
      <w:proofErr w:type="gramStart"/>
      <w:r w:rsidRPr="00A50AFC">
        <w:rPr>
          <w:lang w:val="fr-BE"/>
        </w:rPr>
        <w:t>ou  être</w:t>
      </w:r>
      <w:proofErr w:type="gramEnd"/>
      <w:r w:rsidRPr="00A50AFC">
        <w:rPr>
          <w:lang w:val="fr-BE"/>
        </w:rPr>
        <w:t xml:space="preserve"> traitées par des IA.</w:t>
      </w:r>
    </w:p>
    <w:p w14:paraId="533B1BE3" w14:textId="00F93D1D" w:rsidR="00A50AFC" w:rsidRPr="00A50AFC" w:rsidRDefault="00A50AFC" w:rsidP="006D1525">
      <w:pPr>
        <w:jc w:val="both"/>
        <w:rPr>
          <w:lang w:val="fr-BE"/>
        </w:rPr>
      </w:pPr>
      <w:r w:rsidRPr="00A50AFC">
        <w:rPr>
          <w:lang w:val="fr-BE"/>
        </w:rPr>
        <w:t>Tout manquement à cette exigence peut conduire à l’exclusion immédiate du candidat de la procédure, et aux poursuite prévues en fonction des infractions constatées.</w:t>
      </w:r>
    </w:p>
    <w:p w14:paraId="42E2FB01" w14:textId="75A5D0CE" w:rsidR="00993119" w:rsidRPr="008F6F13" w:rsidRDefault="0024001C" w:rsidP="00993119">
      <w:pPr>
        <w:pStyle w:val="Titre2"/>
      </w:pPr>
      <w:bookmarkStart w:id="154" w:name="_Toc193806328"/>
      <w:bookmarkStart w:id="155" w:name="_Toc214886177"/>
      <w:r w:rsidRPr="008F6F13">
        <w:t>Recours</w:t>
      </w:r>
      <w:bookmarkEnd w:id="143"/>
      <w:bookmarkEnd w:id="144"/>
      <w:bookmarkEnd w:id="154"/>
      <w:bookmarkEnd w:id="155"/>
    </w:p>
    <w:p w14:paraId="18C439C5" w14:textId="77777777" w:rsidR="00993119" w:rsidRDefault="00993119" w:rsidP="000B1E49">
      <w:pPr>
        <w:jc w:val="both"/>
      </w:pPr>
      <w:r w:rsidRPr="008F6F13">
        <w:t>En cas de litige, l’instance chargée des procédures de recours sera le :</w:t>
      </w:r>
    </w:p>
    <w:p w14:paraId="53DED771" w14:textId="77777777" w:rsidR="006972E7" w:rsidRPr="008F6F13" w:rsidRDefault="006972E7" w:rsidP="00993119"/>
    <w:p w14:paraId="5994417F" w14:textId="27A17B62" w:rsidR="006972E7" w:rsidRDefault="006972E7" w:rsidP="006972E7">
      <w:pPr>
        <w:spacing w:after="0" w:line="480" w:lineRule="auto"/>
        <w:jc w:val="center"/>
      </w:pPr>
      <w:r w:rsidRPr="006972E7">
        <w:t>Tribunal administratif de la Guyane</w:t>
      </w:r>
      <w:r w:rsidRPr="006972E7">
        <w:br/>
        <w:t xml:space="preserve">7, rue Schoelcher, B.P. 5030, 97305 </w:t>
      </w:r>
    </w:p>
    <w:p w14:paraId="4B30711C" w14:textId="2FB8A4BA" w:rsidR="006972E7" w:rsidRPr="006972E7" w:rsidRDefault="006972E7" w:rsidP="006972E7">
      <w:pPr>
        <w:spacing w:after="0" w:line="480" w:lineRule="auto"/>
        <w:jc w:val="center"/>
      </w:pPr>
      <w:r w:rsidRPr="006972E7">
        <w:t>Cayenne Cedex</w:t>
      </w:r>
      <w:r w:rsidRPr="006972E7">
        <w:br/>
        <w:t>05 94 25 49 70</w:t>
      </w:r>
      <w:r w:rsidRPr="006972E7">
        <w:br/>
      </w:r>
      <w:hyperlink r:id="rId10" w:history="1">
        <w:r w:rsidRPr="006972E7">
          <w:t>greffe.ta-cayenne@juradm.fr</w:t>
        </w:r>
      </w:hyperlink>
      <w:r w:rsidRPr="006972E7">
        <w:rPr>
          <w:rFonts w:cs="Arial"/>
          <w:color w:val="000000"/>
          <w:szCs w:val="20"/>
          <w:lang w:val="fr-BE"/>
        </w:rPr>
        <w:br/>
      </w:r>
    </w:p>
    <w:p w14:paraId="323B56D5" w14:textId="77777777" w:rsidR="00993119" w:rsidRPr="008F6F13" w:rsidRDefault="00993119" w:rsidP="00993119"/>
    <w:p w14:paraId="297EE59F" w14:textId="77777777" w:rsidR="00993119" w:rsidRPr="008F6F13" w:rsidRDefault="00993119" w:rsidP="00993119"/>
    <w:p w14:paraId="043BE01A" w14:textId="77777777" w:rsidR="00993119" w:rsidRPr="008F6F13" w:rsidRDefault="00993119" w:rsidP="00993119"/>
    <w:bookmarkEnd w:id="8"/>
    <w:p w14:paraId="10944B9B" w14:textId="77777777" w:rsidR="00993119" w:rsidRPr="008F6F13" w:rsidRDefault="00993119" w:rsidP="00993119"/>
    <w:p w14:paraId="329A8FF4" w14:textId="77777777" w:rsidR="00275745" w:rsidRPr="000B4395" w:rsidRDefault="00275745" w:rsidP="00820680">
      <w:pPr>
        <w:snapToGrid w:val="0"/>
        <w:spacing w:after="0" w:line="240" w:lineRule="auto"/>
        <w:jc w:val="right"/>
        <w:rPr>
          <w:rFonts w:cstheme="minorHAnsi"/>
          <w:sz w:val="24"/>
          <w:szCs w:val="24"/>
        </w:rPr>
      </w:pPr>
    </w:p>
    <w:sectPr w:rsidR="00275745" w:rsidRPr="000B4395" w:rsidSect="008012C0">
      <w:headerReference w:type="default" r:id="rId11"/>
      <w:footerReference w:type="default" r:id="rId12"/>
      <w:headerReference w:type="first" r:id="rId13"/>
      <w:footerReference w:type="first" r:id="rId14"/>
      <w:pgSz w:w="11906" w:h="16838" w:code="9"/>
      <w:pgMar w:top="1276"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8C08" w14:textId="77777777" w:rsidR="00505284" w:rsidRDefault="00505284" w:rsidP="00584267">
      <w:pPr>
        <w:spacing w:after="0" w:line="240" w:lineRule="auto"/>
      </w:pPr>
      <w:r>
        <w:separator/>
      </w:r>
    </w:p>
  </w:endnote>
  <w:endnote w:type="continuationSeparator" w:id="0">
    <w:p w14:paraId="6BA143EB" w14:textId="77777777" w:rsidR="00505284" w:rsidRDefault="00505284" w:rsidP="005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B28" w14:textId="7CC84C15" w:rsidR="001F0574" w:rsidRPr="009F129A" w:rsidRDefault="00E33F26" w:rsidP="00F700E3">
    <w:pPr>
      <w:pStyle w:val="Pieddepage"/>
      <w:ind w:left="-1843"/>
      <w:rPr>
        <w:lang w:val="en-US"/>
      </w:rPr>
    </w:pPr>
    <w:bookmarkStart w:id="156" w:name="_Hlk197424765"/>
    <w:r w:rsidRPr="009F129A">
      <w:rPr>
        <w:lang w:val="en-US"/>
      </w:rPr>
      <w:t xml:space="preserve">RC GPM </w:t>
    </w:r>
    <w:bookmarkEnd w:id="156"/>
    <w:r w:rsidR="007C0F44" w:rsidRPr="009F129A">
      <w:rPr>
        <w:lang w:val="en-US"/>
      </w:rPr>
      <w:t>SG 25 2</w:t>
    </w:r>
    <w:r w:rsidR="00D63FD6">
      <w:rPr>
        <w:lang w:val="en-US"/>
      </w:rPr>
      <w:t>9</w:t>
    </w:r>
    <w:r w:rsidR="007C0F44" w:rsidRPr="009F129A">
      <w:rPr>
        <w:lang w:val="en-US"/>
      </w:rPr>
      <w:t xml:space="preserve"> </w:t>
    </w:r>
    <w:r w:rsidR="009F129A" w:rsidRPr="009F129A">
      <w:rPr>
        <w:lang w:val="en-US"/>
      </w:rPr>
      <w:t xml:space="preserve">EPM                     </w:t>
    </w:r>
    <w:r w:rsidR="007C0F44" w:rsidRPr="009F129A">
      <w:rPr>
        <w:lang w:val="en-US"/>
      </w:rPr>
      <w:t xml:space="preserve">                                                                           </w:t>
    </w:r>
    <w:r w:rsidR="00F700E3" w:rsidRPr="009F129A">
      <w:rPr>
        <w:lang w:val="en-US"/>
      </w:rPr>
      <w:t>GPM GUYANE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E45C" w14:textId="77777777" w:rsidR="002D726D" w:rsidRPr="00765B53" w:rsidRDefault="00246791" w:rsidP="002D726D">
    <w:pPr>
      <w:pStyle w:val="Pieddepage"/>
      <w:ind w:left="-1701"/>
      <w:rPr>
        <w:i/>
        <w:iCs/>
        <w:smallCaps/>
        <w:lang w:val="en-US"/>
      </w:rPr>
    </w:pPr>
    <w:r w:rsidRPr="00765B53">
      <w:rPr>
        <w:lang w:val="en-US"/>
      </w:rPr>
      <w:t xml:space="preserve"> </w:t>
    </w:r>
  </w:p>
  <w:p w14:paraId="1D0A0271" w14:textId="6033195E" w:rsidR="002D726D" w:rsidRPr="008A66B6" w:rsidRDefault="002D726D" w:rsidP="002D726D">
    <w:pPr>
      <w:pStyle w:val="Pieddepage"/>
      <w:ind w:left="-1843"/>
      <w:rPr>
        <w:lang w:val="en-US"/>
      </w:rPr>
    </w:pPr>
    <w:bookmarkStart w:id="161" w:name="_Hlk214275228"/>
    <w:bookmarkStart w:id="162" w:name="_Hlk214275246"/>
    <w:r w:rsidRPr="008A66B6">
      <w:rPr>
        <w:lang w:val="en-US"/>
      </w:rPr>
      <w:t xml:space="preserve">RC GPM </w:t>
    </w:r>
    <w:r w:rsidR="007C0F44" w:rsidRPr="008A66B6">
      <w:rPr>
        <w:lang w:val="en-US"/>
      </w:rPr>
      <w:t>SG 25 2</w:t>
    </w:r>
    <w:r w:rsidR="00D63FD6">
      <w:rPr>
        <w:lang w:val="en-US"/>
      </w:rPr>
      <w:t>9</w:t>
    </w:r>
    <w:r w:rsidR="007C0F44" w:rsidRPr="008A66B6">
      <w:rPr>
        <w:lang w:val="en-US"/>
      </w:rPr>
      <w:t xml:space="preserve"> </w:t>
    </w:r>
    <w:r w:rsidR="008A66B6">
      <w:rPr>
        <w:lang w:val="en-US"/>
      </w:rPr>
      <w:t>EPM</w:t>
    </w:r>
    <w:r w:rsidR="007C0F44" w:rsidRPr="008A66B6">
      <w:rPr>
        <w:lang w:val="en-US"/>
      </w:rPr>
      <w:t xml:space="preserve">                                                                                          </w:t>
    </w:r>
    <w:bookmarkEnd w:id="161"/>
    <w:r w:rsidRPr="008A66B6">
      <w:rPr>
        <w:lang w:val="en-US"/>
      </w:rPr>
      <w:t>GPM GUYANE</w:t>
    </w:r>
  </w:p>
  <w:bookmarkEnd w:id="162"/>
  <w:p w14:paraId="24AC1595" w14:textId="4AE9A00C" w:rsidR="00F700E3" w:rsidRPr="008A66B6" w:rsidRDefault="00F700E3" w:rsidP="00F700E3">
    <w:pPr>
      <w:pStyle w:val="Pieddepage"/>
      <w:ind w:left="-1701"/>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C9C8" w14:textId="77777777" w:rsidR="00505284" w:rsidRDefault="00505284" w:rsidP="00584267">
      <w:pPr>
        <w:spacing w:after="0" w:line="240" w:lineRule="auto"/>
      </w:pPr>
      <w:r>
        <w:separator/>
      </w:r>
    </w:p>
  </w:footnote>
  <w:footnote w:type="continuationSeparator" w:id="0">
    <w:p w14:paraId="4FDDB5B2" w14:textId="77777777" w:rsidR="00505284" w:rsidRDefault="00505284" w:rsidP="0058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DB7" w14:textId="69ECABCE" w:rsidR="00F700E3" w:rsidRDefault="00F700E3">
    <w:pPr>
      <w:pStyle w:val="En-tte"/>
    </w:pPr>
    <w:r>
      <w:rPr>
        <w:noProof/>
      </w:rPr>
      <w:drawing>
        <wp:anchor distT="0" distB="0" distL="114300" distR="114300" simplePos="0" relativeHeight="251680768" behindDoc="0" locked="0" layoutInCell="1" allowOverlap="1" wp14:anchorId="2638840B" wp14:editId="529ED04E">
          <wp:simplePos x="0" y="0"/>
          <wp:positionH relativeFrom="margin">
            <wp:posOffset>-1163782</wp:posOffset>
          </wp:positionH>
          <wp:positionV relativeFrom="topMargin">
            <wp:posOffset>275302</wp:posOffset>
          </wp:positionV>
          <wp:extent cx="1371603" cy="548641"/>
          <wp:effectExtent l="0" t="0" r="0" b="3810"/>
          <wp:wrapSquare wrapText="bothSides"/>
          <wp:docPr id="1691351343" name="Image 169135134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p>
  <w:p w14:paraId="37676A9F" w14:textId="2CF263D5" w:rsidR="00F700E3" w:rsidRDefault="00F700E3">
    <w:pPr>
      <w:pStyle w:val="En-tte"/>
    </w:pPr>
  </w:p>
  <w:p w14:paraId="5FB922C5" w14:textId="77777777" w:rsidR="00011E25" w:rsidRDefault="00011E25" w:rsidP="00F700E3">
    <w:pPr>
      <w:pStyle w:val="En-tte"/>
      <w:ind w:left="-1843"/>
    </w:pPr>
  </w:p>
  <w:p w14:paraId="78331AE6" w14:textId="6D27446C" w:rsidR="00011E25" w:rsidRPr="00E33F26" w:rsidRDefault="008A66B6" w:rsidP="008A66B6">
    <w:pPr>
      <w:ind w:left="-1560"/>
    </w:pPr>
    <w:r w:rsidRPr="008A66B6">
      <w:t>Fourniture, déploiement, paramétrage, maintenance et assistance d’un progiciel de gestion budgétaire (EPM) en mode SaaS destiné à l’élaboration, à la gestion et au suivi budgétaire pour le Grand Port Maritime de Guyane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2A3" w14:textId="77777777" w:rsidR="00F700E3" w:rsidRDefault="00F700E3" w:rsidP="00F700E3">
    <w:pPr>
      <w:pStyle w:val="Pieddepage"/>
      <w:rPr>
        <w:sz w:val="24"/>
        <w:szCs w:val="24"/>
      </w:rPr>
    </w:pPr>
    <w:r>
      <w:rPr>
        <w:noProof/>
      </w:rPr>
      <w:drawing>
        <wp:anchor distT="0" distB="0" distL="114300" distR="114300" simplePos="0" relativeHeight="251678720" behindDoc="0" locked="0" layoutInCell="1" allowOverlap="1" wp14:anchorId="22B2946C" wp14:editId="1B02C299">
          <wp:simplePos x="0" y="0"/>
          <wp:positionH relativeFrom="margin">
            <wp:posOffset>-1073150</wp:posOffset>
          </wp:positionH>
          <wp:positionV relativeFrom="topMargin">
            <wp:posOffset>137160</wp:posOffset>
          </wp:positionV>
          <wp:extent cx="1371603" cy="548641"/>
          <wp:effectExtent l="0" t="0" r="0" b="3810"/>
          <wp:wrapSquare wrapText="bothSides"/>
          <wp:docPr id="1120519618" name="Image 112051961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r w:rsidR="008E4863" w:rsidRPr="00820680">
      <w:rPr>
        <w:sz w:val="24"/>
        <w:szCs w:val="24"/>
      </w:rPr>
      <w:t xml:space="preserve">                                                                                                      </w:t>
    </w:r>
    <w:r w:rsidR="008E4863">
      <w:rPr>
        <w:sz w:val="24"/>
        <w:szCs w:val="24"/>
      </w:rPr>
      <w:t xml:space="preserve">       </w:t>
    </w:r>
  </w:p>
  <w:p w14:paraId="1BBEC1F4" w14:textId="739EC8DF" w:rsidR="00AF4186" w:rsidRDefault="00AF4186" w:rsidP="00E33F26">
    <w:pPr>
      <w:pStyle w:val="En-tte"/>
      <w:rPr>
        <w:b/>
        <w:bCs/>
      </w:rPr>
    </w:pPr>
  </w:p>
  <w:p w14:paraId="11D2E231" w14:textId="499276D2" w:rsidR="008E4863" w:rsidRPr="0057346D" w:rsidRDefault="008A66B6" w:rsidP="008A66B6">
    <w:pPr>
      <w:spacing w:after="0"/>
      <w:ind w:left="-1701"/>
    </w:pPr>
    <w:bookmarkStart w:id="157" w:name="_Hlk214275187"/>
    <w:bookmarkStart w:id="158" w:name="_Hlk214275188"/>
    <w:bookmarkStart w:id="159" w:name="_Hlk214275201"/>
    <w:bookmarkStart w:id="160" w:name="_Hlk214275202"/>
    <w:r w:rsidRPr="008A66B6">
      <w:t>Fourniture, déploiement, paramétrage, maintenance et assistance d’un progiciel de gestion budgétaire (EPM) en mode SaaS destiné à l’élaboration, à la gestion et au suivi budgétaire pour le Grand Port Maritime de Guyane</w:t>
    </w:r>
    <w:bookmarkEnd w:id="157"/>
    <w:bookmarkEnd w:id="158"/>
    <w:bookmarkEnd w:id="159"/>
    <w:bookmarkEnd w:id="16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epuces3"/>
      <w:lvlText w:val="○"/>
      <w:lvlJc w:val="left"/>
      <w:pPr>
        <w:ind w:left="1800" w:hanging="360"/>
      </w:pPr>
      <w:rPr>
        <w:rFonts w:ascii="Monotype Corsiva" w:hAnsi="Monotype Corsiva" w:hint="default"/>
        <w:color w:val="BEAE98"/>
      </w:rPr>
    </w:lvl>
  </w:abstractNum>
  <w:abstractNum w:abstractNumId="1" w15:restartNumberingAfterBreak="0">
    <w:nsid w:val="FFFFFF81"/>
    <w:multiLevelType w:val="singleLevel"/>
    <w:tmpl w:val="9A8A1DFA"/>
    <w:lvl w:ilvl="0">
      <w:start w:val="1"/>
      <w:numFmt w:val="bullet"/>
      <w:pStyle w:val="Listepuces2"/>
      <w:lvlText w:val=""/>
      <w:lvlJc w:val="left"/>
      <w:pPr>
        <w:ind w:left="1440" w:hanging="360"/>
      </w:pPr>
      <w:rPr>
        <w:rFonts w:ascii="Symbol" w:hAnsi="Symbol" w:hint="default"/>
        <w:color w:val="BEAE98"/>
      </w:rPr>
    </w:lvl>
  </w:abstractNum>
  <w:abstractNum w:abstractNumId="2" w15:restartNumberingAfterBreak="0">
    <w:nsid w:val="FFFFFF82"/>
    <w:multiLevelType w:val="singleLevel"/>
    <w:tmpl w:val="4AAC3C4A"/>
    <w:lvl w:ilvl="0">
      <w:start w:val="1"/>
      <w:numFmt w:val="bullet"/>
      <w:pStyle w:val="Listepuces"/>
      <w:lvlText w:val=""/>
      <w:lvlJc w:val="left"/>
      <w:pPr>
        <w:ind w:left="1080" w:hanging="360"/>
      </w:pPr>
      <w:rPr>
        <w:rFonts w:ascii="Symbol" w:hAnsi="Symbol" w:hint="default"/>
        <w:color w:val="6F6F74"/>
      </w:rPr>
    </w:lvl>
  </w:abstractNum>
  <w:abstractNum w:abstractNumId="3" w15:restartNumberingAfterBreak="0">
    <w:nsid w:val="FFFFFF83"/>
    <w:multiLevelType w:val="singleLevel"/>
    <w:tmpl w:val="3EFA84BC"/>
    <w:lvl w:ilvl="0">
      <w:start w:val="1"/>
      <w:numFmt w:val="bullet"/>
      <w:pStyle w:val="Normalcentr"/>
      <w:lvlText w:val=""/>
      <w:lvlJc w:val="left"/>
      <w:pPr>
        <w:ind w:left="720" w:hanging="360"/>
      </w:pPr>
      <w:rPr>
        <w:rFonts w:ascii="Symbol" w:hAnsi="Symbol" w:hint="default"/>
        <w:color w:val="6F6F74"/>
      </w:rPr>
    </w:lvl>
  </w:abstractNum>
  <w:abstractNum w:abstractNumId="4" w15:restartNumberingAfterBreak="0">
    <w:nsid w:val="04880E00"/>
    <w:multiLevelType w:val="multilevel"/>
    <w:tmpl w:val="DFC4EB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D31FE"/>
    <w:multiLevelType w:val="multilevel"/>
    <w:tmpl w:val="21CC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1DB6"/>
    <w:multiLevelType w:val="multilevel"/>
    <w:tmpl w:val="812CF5C8"/>
    <w:lvl w:ilvl="0">
      <w:start w:val="1"/>
      <w:numFmt w:val="upperRoman"/>
      <w:pStyle w:val="Titre1"/>
      <w:lvlText w:val="Article %1."/>
      <w:lvlJc w:val="left"/>
      <w:pPr>
        <w:ind w:left="0" w:firstLine="0"/>
      </w:pPr>
    </w:lvl>
    <w:lvl w:ilvl="1">
      <w:start w:val="1"/>
      <w:numFmt w:val="decimalZero"/>
      <w:pStyle w:val="Titre2"/>
      <w:isLgl/>
      <w:lvlText w:val="Section %1.%2"/>
      <w:lvlJc w:val="left"/>
      <w:pPr>
        <w:ind w:left="710" w:firstLine="0"/>
      </w:pPr>
      <w:rPr>
        <w:sz w:val="20"/>
        <w:szCs w:val="20"/>
      </w:r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rPr>
        <w:b/>
        <w:bCs/>
      </w:r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7" w15:restartNumberingAfterBreak="0">
    <w:nsid w:val="17A01562"/>
    <w:multiLevelType w:val="hybridMultilevel"/>
    <w:tmpl w:val="69E4D8CA"/>
    <w:lvl w:ilvl="0" w:tplc="97BA4B0A">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81448906">
      <w:numFmt w:val="bullet"/>
      <w:lvlText w:val="•"/>
      <w:lvlJc w:val="left"/>
      <w:pPr>
        <w:ind w:left="1660" w:hanging="360"/>
      </w:pPr>
      <w:rPr>
        <w:rFonts w:hint="default"/>
        <w:lang w:val="fr-FR" w:eastAsia="en-US" w:bidi="ar-SA"/>
      </w:rPr>
    </w:lvl>
    <w:lvl w:ilvl="2" w:tplc="4636ED7E">
      <w:numFmt w:val="bullet"/>
      <w:lvlText w:val="•"/>
      <w:lvlJc w:val="left"/>
      <w:pPr>
        <w:ind w:left="2668" w:hanging="360"/>
      </w:pPr>
      <w:rPr>
        <w:rFonts w:hint="default"/>
        <w:lang w:val="fr-FR" w:eastAsia="en-US" w:bidi="ar-SA"/>
      </w:rPr>
    </w:lvl>
    <w:lvl w:ilvl="3" w:tplc="86001E28">
      <w:numFmt w:val="bullet"/>
      <w:lvlText w:val="•"/>
      <w:lvlJc w:val="left"/>
      <w:pPr>
        <w:ind w:left="3676" w:hanging="360"/>
      </w:pPr>
      <w:rPr>
        <w:rFonts w:hint="default"/>
        <w:lang w:val="fr-FR" w:eastAsia="en-US" w:bidi="ar-SA"/>
      </w:rPr>
    </w:lvl>
    <w:lvl w:ilvl="4" w:tplc="366A0C46">
      <w:numFmt w:val="bullet"/>
      <w:lvlText w:val="•"/>
      <w:lvlJc w:val="left"/>
      <w:pPr>
        <w:ind w:left="4684" w:hanging="360"/>
      </w:pPr>
      <w:rPr>
        <w:rFonts w:hint="default"/>
        <w:lang w:val="fr-FR" w:eastAsia="en-US" w:bidi="ar-SA"/>
      </w:rPr>
    </w:lvl>
    <w:lvl w:ilvl="5" w:tplc="430A3FCA">
      <w:numFmt w:val="bullet"/>
      <w:lvlText w:val="•"/>
      <w:lvlJc w:val="left"/>
      <w:pPr>
        <w:ind w:left="5692" w:hanging="360"/>
      </w:pPr>
      <w:rPr>
        <w:rFonts w:hint="default"/>
        <w:lang w:val="fr-FR" w:eastAsia="en-US" w:bidi="ar-SA"/>
      </w:rPr>
    </w:lvl>
    <w:lvl w:ilvl="6" w:tplc="7980AFF4">
      <w:numFmt w:val="bullet"/>
      <w:lvlText w:val="•"/>
      <w:lvlJc w:val="left"/>
      <w:pPr>
        <w:ind w:left="6700" w:hanging="360"/>
      </w:pPr>
      <w:rPr>
        <w:rFonts w:hint="default"/>
        <w:lang w:val="fr-FR" w:eastAsia="en-US" w:bidi="ar-SA"/>
      </w:rPr>
    </w:lvl>
    <w:lvl w:ilvl="7" w:tplc="BDBC667A">
      <w:numFmt w:val="bullet"/>
      <w:lvlText w:val="•"/>
      <w:lvlJc w:val="left"/>
      <w:pPr>
        <w:ind w:left="7708" w:hanging="360"/>
      </w:pPr>
      <w:rPr>
        <w:rFonts w:hint="default"/>
        <w:lang w:val="fr-FR" w:eastAsia="en-US" w:bidi="ar-SA"/>
      </w:rPr>
    </w:lvl>
    <w:lvl w:ilvl="8" w:tplc="AD0406A0">
      <w:numFmt w:val="bullet"/>
      <w:lvlText w:val="•"/>
      <w:lvlJc w:val="left"/>
      <w:pPr>
        <w:ind w:left="8716" w:hanging="360"/>
      </w:pPr>
      <w:rPr>
        <w:rFonts w:hint="default"/>
        <w:lang w:val="fr-FR" w:eastAsia="en-US" w:bidi="ar-SA"/>
      </w:rPr>
    </w:lvl>
  </w:abstractNum>
  <w:abstractNum w:abstractNumId="8" w15:restartNumberingAfterBreak="0">
    <w:nsid w:val="23BB754A"/>
    <w:multiLevelType w:val="multilevel"/>
    <w:tmpl w:val="E70C639A"/>
    <w:styleLink w:val="List0"/>
    <w:lvl w:ilvl="0">
      <w:numFmt w:val="bullet"/>
      <w:lvlText w:val="-"/>
      <w:lvlJc w:val="left"/>
      <w:pPr>
        <w:tabs>
          <w:tab w:val="num" w:pos="709"/>
        </w:tabs>
        <w:ind w:left="709" w:hanging="142"/>
      </w:pPr>
      <w:rPr>
        <w:rFonts w:ascii="Century Gothic" w:eastAsia="Century Gothic" w:hAnsi="Century Gothic" w:cs="Century Gothic"/>
        <w:i/>
        <w:iCs/>
        <w:position w:val="0"/>
        <w:sz w:val="24"/>
        <w:szCs w:val="24"/>
      </w:rPr>
    </w:lvl>
    <w:lvl w:ilvl="1">
      <w:start w:val="1"/>
      <w:numFmt w:val="bullet"/>
      <w:lvlText w:val="o"/>
      <w:lvlJc w:val="left"/>
      <w:pPr>
        <w:tabs>
          <w:tab w:val="num" w:pos="1380"/>
        </w:tabs>
        <w:ind w:left="1380" w:hanging="300"/>
      </w:pPr>
      <w:rPr>
        <w:rFonts w:ascii="Century Gothic" w:eastAsia="Century Gothic" w:hAnsi="Century Gothic" w:cs="Century Gothic"/>
        <w:i/>
        <w:iCs/>
        <w:position w:val="0"/>
        <w:sz w:val="20"/>
        <w:szCs w:val="20"/>
      </w:rPr>
    </w:lvl>
    <w:lvl w:ilvl="2">
      <w:start w:val="1"/>
      <w:numFmt w:val="bullet"/>
      <w:lvlText w:val="▪"/>
      <w:lvlJc w:val="left"/>
      <w:pPr>
        <w:tabs>
          <w:tab w:val="num" w:pos="2100"/>
        </w:tabs>
        <w:ind w:left="2100" w:hanging="300"/>
      </w:pPr>
      <w:rPr>
        <w:rFonts w:ascii="Century Gothic" w:eastAsia="Century Gothic" w:hAnsi="Century Gothic" w:cs="Century Gothic"/>
        <w:i/>
        <w:iCs/>
        <w:position w:val="0"/>
        <w:sz w:val="20"/>
        <w:szCs w:val="20"/>
      </w:rPr>
    </w:lvl>
    <w:lvl w:ilvl="3">
      <w:start w:val="1"/>
      <w:numFmt w:val="bullet"/>
      <w:lvlText w:val="•"/>
      <w:lvlJc w:val="left"/>
      <w:pPr>
        <w:tabs>
          <w:tab w:val="num" w:pos="2820"/>
        </w:tabs>
        <w:ind w:left="2820" w:hanging="300"/>
      </w:pPr>
      <w:rPr>
        <w:rFonts w:ascii="Century Gothic" w:eastAsia="Century Gothic" w:hAnsi="Century Gothic" w:cs="Century Gothic"/>
        <w:i/>
        <w:iCs/>
        <w:position w:val="0"/>
        <w:sz w:val="20"/>
        <w:szCs w:val="20"/>
      </w:rPr>
    </w:lvl>
    <w:lvl w:ilvl="4">
      <w:start w:val="1"/>
      <w:numFmt w:val="bullet"/>
      <w:lvlText w:val="o"/>
      <w:lvlJc w:val="left"/>
      <w:pPr>
        <w:tabs>
          <w:tab w:val="num" w:pos="3540"/>
        </w:tabs>
        <w:ind w:left="3540" w:hanging="300"/>
      </w:pPr>
      <w:rPr>
        <w:rFonts w:ascii="Century Gothic" w:eastAsia="Century Gothic" w:hAnsi="Century Gothic" w:cs="Century Gothic"/>
        <w:i/>
        <w:iCs/>
        <w:position w:val="0"/>
        <w:sz w:val="20"/>
        <w:szCs w:val="20"/>
      </w:rPr>
    </w:lvl>
    <w:lvl w:ilvl="5">
      <w:start w:val="1"/>
      <w:numFmt w:val="bullet"/>
      <w:lvlText w:val="▪"/>
      <w:lvlJc w:val="left"/>
      <w:pPr>
        <w:tabs>
          <w:tab w:val="num" w:pos="4260"/>
        </w:tabs>
        <w:ind w:left="4260" w:hanging="300"/>
      </w:pPr>
      <w:rPr>
        <w:rFonts w:ascii="Century Gothic" w:eastAsia="Century Gothic" w:hAnsi="Century Gothic" w:cs="Century Gothic"/>
        <w:i/>
        <w:iCs/>
        <w:position w:val="0"/>
        <w:sz w:val="20"/>
        <w:szCs w:val="20"/>
      </w:rPr>
    </w:lvl>
    <w:lvl w:ilvl="6">
      <w:start w:val="1"/>
      <w:numFmt w:val="bullet"/>
      <w:lvlText w:val="•"/>
      <w:lvlJc w:val="left"/>
      <w:pPr>
        <w:tabs>
          <w:tab w:val="num" w:pos="4980"/>
        </w:tabs>
        <w:ind w:left="4980" w:hanging="300"/>
      </w:pPr>
      <w:rPr>
        <w:rFonts w:ascii="Century Gothic" w:eastAsia="Century Gothic" w:hAnsi="Century Gothic" w:cs="Century Gothic"/>
        <w:i/>
        <w:iCs/>
        <w:position w:val="0"/>
        <w:sz w:val="20"/>
        <w:szCs w:val="20"/>
      </w:rPr>
    </w:lvl>
    <w:lvl w:ilvl="7">
      <w:start w:val="1"/>
      <w:numFmt w:val="bullet"/>
      <w:lvlText w:val="o"/>
      <w:lvlJc w:val="left"/>
      <w:pPr>
        <w:tabs>
          <w:tab w:val="num" w:pos="5700"/>
        </w:tabs>
        <w:ind w:left="5700" w:hanging="300"/>
      </w:pPr>
      <w:rPr>
        <w:rFonts w:ascii="Century Gothic" w:eastAsia="Century Gothic" w:hAnsi="Century Gothic" w:cs="Century Gothic"/>
        <w:i/>
        <w:iCs/>
        <w:position w:val="0"/>
        <w:sz w:val="20"/>
        <w:szCs w:val="20"/>
      </w:rPr>
    </w:lvl>
    <w:lvl w:ilvl="8">
      <w:start w:val="1"/>
      <w:numFmt w:val="bullet"/>
      <w:lvlText w:val="▪"/>
      <w:lvlJc w:val="left"/>
      <w:pPr>
        <w:tabs>
          <w:tab w:val="num" w:pos="6420"/>
        </w:tabs>
        <w:ind w:left="6420" w:hanging="300"/>
      </w:pPr>
      <w:rPr>
        <w:rFonts w:ascii="Century Gothic" w:eastAsia="Century Gothic" w:hAnsi="Century Gothic" w:cs="Century Gothic"/>
        <w:i/>
        <w:iCs/>
        <w:position w:val="0"/>
        <w:sz w:val="20"/>
        <w:szCs w:val="20"/>
      </w:rPr>
    </w:lvl>
  </w:abstractNum>
  <w:abstractNum w:abstractNumId="9" w15:restartNumberingAfterBreak="0">
    <w:nsid w:val="25AA2147"/>
    <w:multiLevelType w:val="hybridMultilevel"/>
    <w:tmpl w:val="8F2C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681F55"/>
    <w:multiLevelType w:val="hybridMultilevel"/>
    <w:tmpl w:val="5E82164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6343FD"/>
    <w:multiLevelType w:val="hybridMultilevel"/>
    <w:tmpl w:val="A7AE5FAA"/>
    <w:lvl w:ilvl="0" w:tplc="55284FF4">
      <w:start w:val="1"/>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E412F9"/>
    <w:multiLevelType w:val="hybridMultilevel"/>
    <w:tmpl w:val="09346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1C78BB"/>
    <w:multiLevelType w:val="hybridMultilevel"/>
    <w:tmpl w:val="E5B4C9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AC5E9B"/>
    <w:multiLevelType w:val="hybridMultilevel"/>
    <w:tmpl w:val="75022DE8"/>
    <w:lvl w:ilvl="0" w:tplc="9C82A0E4">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E732C8"/>
    <w:multiLevelType w:val="hybridMultilevel"/>
    <w:tmpl w:val="0BE009DE"/>
    <w:lvl w:ilvl="0" w:tplc="9C82A0E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8A33C2"/>
    <w:multiLevelType w:val="hybridMultilevel"/>
    <w:tmpl w:val="B93843D8"/>
    <w:lvl w:ilvl="0" w:tplc="72F2343C">
      <w:numFmt w:val="bullet"/>
      <w:pStyle w:val="Paragraphedeliste"/>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6A791D"/>
    <w:multiLevelType w:val="hybridMultilevel"/>
    <w:tmpl w:val="23C6ABD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8722D1"/>
    <w:multiLevelType w:val="hybridMultilevel"/>
    <w:tmpl w:val="E996A898"/>
    <w:lvl w:ilvl="0" w:tplc="9C82A0E4">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167B8"/>
    <w:multiLevelType w:val="multilevel"/>
    <w:tmpl w:val="7220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7667D"/>
    <w:multiLevelType w:val="hybridMultilevel"/>
    <w:tmpl w:val="4516C7D0"/>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DF4DCF"/>
    <w:multiLevelType w:val="hybridMultilevel"/>
    <w:tmpl w:val="6E88F4F2"/>
    <w:lvl w:ilvl="0" w:tplc="4A54D090">
      <w:start w:val="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4850F8"/>
    <w:multiLevelType w:val="multilevel"/>
    <w:tmpl w:val="F086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F6D58"/>
    <w:multiLevelType w:val="multilevel"/>
    <w:tmpl w:val="101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B57F5"/>
    <w:multiLevelType w:val="hybridMultilevel"/>
    <w:tmpl w:val="163C7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4F481A"/>
    <w:multiLevelType w:val="hybridMultilevel"/>
    <w:tmpl w:val="9D88E5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5A24FAA"/>
    <w:multiLevelType w:val="multilevel"/>
    <w:tmpl w:val="099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616A84"/>
    <w:multiLevelType w:val="hybridMultilevel"/>
    <w:tmpl w:val="D1683310"/>
    <w:lvl w:ilvl="0" w:tplc="136C8BE2">
      <w:numFmt w:val="bullet"/>
      <w:lvlText w:val=""/>
      <w:lvlJc w:val="left"/>
      <w:pPr>
        <w:ind w:left="720" w:hanging="360"/>
      </w:pPr>
      <w:rPr>
        <w:rFonts w:ascii="Symbol" w:eastAsia="Times New Roman" w:hAnsi="Symbol"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7B95875"/>
    <w:multiLevelType w:val="hybridMultilevel"/>
    <w:tmpl w:val="A52E5F16"/>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CB33B4"/>
    <w:multiLevelType w:val="multilevel"/>
    <w:tmpl w:val="75EC6B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223583"/>
    <w:multiLevelType w:val="multilevel"/>
    <w:tmpl w:val="27C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156996">
    <w:abstractNumId w:val="3"/>
  </w:num>
  <w:num w:numId="2" w16cid:durableId="1132481115">
    <w:abstractNumId w:val="2"/>
  </w:num>
  <w:num w:numId="3" w16cid:durableId="1945382631">
    <w:abstractNumId w:val="1"/>
  </w:num>
  <w:num w:numId="4" w16cid:durableId="1446464730">
    <w:abstractNumId w:val="0"/>
  </w:num>
  <w:num w:numId="5" w16cid:durableId="1493375347">
    <w:abstractNumId w:val="28"/>
  </w:num>
  <w:num w:numId="6" w16cid:durableId="1049232380">
    <w:abstractNumId w:val="18"/>
  </w:num>
  <w:num w:numId="7" w16cid:durableId="1217938451">
    <w:abstractNumId w:val="16"/>
  </w:num>
  <w:num w:numId="8" w16cid:durableId="218443330">
    <w:abstractNumId w:val="17"/>
  </w:num>
  <w:num w:numId="9" w16cid:durableId="1815180672">
    <w:abstractNumId w:val="14"/>
  </w:num>
  <w:num w:numId="10" w16cid:durableId="224948883">
    <w:abstractNumId w:val="25"/>
  </w:num>
  <w:num w:numId="11" w16cid:durableId="1167019592">
    <w:abstractNumId w:val="21"/>
  </w:num>
  <w:num w:numId="12" w16cid:durableId="1382940868">
    <w:abstractNumId w:val="11"/>
  </w:num>
  <w:num w:numId="13" w16cid:durableId="15885238">
    <w:abstractNumId w:val="9"/>
  </w:num>
  <w:num w:numId="14" w16cid:durableId="1218010818">
    <w:abstractNumId w:val="8"/>
  </w:num>
  <w:num w:numId="15" w16cid:durableId="1056245201">
    <w:abstractNumId w:val="6"/>
  </w:num>
  <w:num w:numId="16" w16cid:durableId="1782917524">
    <w:abstractNumId w:val="7"/>
  </w:num>
  <w:num w:numId="17" w16cid:durableId="996152752">
    <w:abstractNumId w:val="30"/>
  </w:num>
  <w:num w:numId="18" w16cid:durableId="17240897">
    <w:abstractNumId w:val="4"/>
  </w:num>
  <w:num w:numId="19" w16cid:durableId="565409696">
    <w:abstractNumId w:val="23"/>
  </w:num>
  <w:num w:numId="20" w16cid:durableId="1436943366">
    <w:abstractNumId w:val="15"/>
  </w:num>
  <w:num w:numId="21" w16cid:durableId="1976793846">
    <w:abstractNumId w:val="10"/>
  </w:num>
  <w:num w:numId="22" w16cid:durableId="1518039701">
    <w:abstractNumId w:val="24"/>
  </w:num>
  <w:num w:numId="23" w16cid:durableId="1959480856">
    <w:abstractNumId w:val="29"/>
  </w:num>
  <w:num w:numId="24" w16cid:durableId="8049292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15742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3567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1281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22024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4698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422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8870471">
    <w:abstractNumId w:val="12"/>
  </w:num>
  <w:num w:numId="32" w16cid:durableId="357779715">
    <w:abstractNumId w:val="13"/>
  </w:num>
  <w:num w:numId="33" w16cid:durableId="1549418716">
    <w:abstractNumId w:val="27"/>
  </w:num>
  <w:num w:numId="34" w16cid:durableId="1450977868">
    <w:abstractNumId w:val="22"/>
  </w:num>
  <w:num w:numId="35" w16cid:durableId="1186601909">
    <w:abstractNumId w:val="19"/>
  </w:num>
  <w:num w:numId="36" w16cid:durableId="1245606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983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3941652">
    <w:abstractNumId w:val="6"/>
  </w:num>
  <w:num w:numId="39" w16cid:durableId="535850721">
    <w:abstractNumId w:val="26"/>
  </w:num>
  <w:num w:numId="40" w16cid:durableId="1942714786">
    <w:abstractNumId w:val="5"/>
  </w:num>
  <w:num w:numId="41" w16cid:durableId="1535343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545535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67"/>
    <w:rsid w:val="00011E25"/>
    <w:rsid w:val="00031275"/>
    <w:rsid w:val="00036A02"/>
    <w:rsid w:val="000559A4"/>
    <w:rsid w:val="0005635F"/>
    <w:rsid w:val="00065966"/>
    <w:rsid w:val="00073953"/>
    <w:rsid w:val="0008105C"/>
    <w:rsid w:val="000929E6"/>
    <w:rsid w:val="000A4EDC"/>
    <w:rsid w:val="000B1E49"/>
    <w:rsid w:val="000B4395"/>
    <w:rsid w:val="000B5691"/>
    <w:rsid w:val="000D265D"/>
    <w:rsid w:val="000E4550"/>
    <w:rsid w:val="000F6024"/>
    <w:rsid w:val="00105AD3"/>
    <w:rsid w:val="00116CF5"/>
    <w:rsid w:val="001214BE"/>
    <w:rsid w:val="0012348F"/>
    <w:rsid w:val="001314BB"/>
    <w:rsid w:val="00137429"/>
    <w:rsid w:val="001510A9"/>
    <w:rsid w:val="00155E90"/>
    <w:rsid w:val="00160624"/>
    <w:rsid w:val="00161FE4"/>
    <w:rsid w:val="00165A96"/>
    <w:rsid w:val="00172E1A"/>
    <w:rsid w:val="00181E96"/>
    <w:rsid w:val="001901AB"/>
    <w:rsid w:val="001A7CD1"/>
    <w:rsid w:val="001C1851"/>
    <w:rsid w:val="001C79CC"/>
    <w:rsid w:val="001D0003"/>
    <w:rsid w:val="001D000E"/>
    <w:rsid w:val="001D2796"/>
    <w:rsid w:val="001F0574"/>
    <w:rsid w:val="001F1BCF"/>
    <w:rsid w:val="00203D6C"/>
    <w:rsid w:val="002063C9"/>
    <w:rsid w:val="00211299"/>
    <w:rsid w:val="00212E61"/>
    <w:rsid w:val="002155A1"/>
    <w:rsid w:val="00215AF5"/>
    <w:rsid w:val="0024001C"/>
    <w:rsid w:val="00246791"/>
    <w:rsid w:val="002467E2"/>
    <w:rsid w:val="00275745"/>
    <w:rsid w:val="00281D17"/>
    <w:rsid w:val="00284865"/>
    <w:rsid w:val="0028762B"/>
    <w:rsid w:val="002877F5"/>
    <w:rsid w:val="0029040A"/>
    <w:rsid w:val="002961DF"/>
    <w:rsid w:val="00297269"/>
    <w:rsid w:val="002A1980"/>
    <w:rsid w:val="002A3B03"/>
    <w:rsid w:val="002B0EB8"/>
    <w:rsid w:val="002D726D"/>
    <w:rsid w:val="002E4D7F"/>
    <w:rsid w:val="002E5FFD"/>
    <w:rsid w:val="002E7500"/>
    <w:rsid w:val="002F2966"/>
    <w:rsid w:val="003052C2"/>
    <w:rsid w:val="0030768D"/>
    <w:rsid w:val="00313C44"/>
    <w:rsid w:val="00327534"/>
    <w:rsid w:val="00341EBB"/>
    <w:rsid w:val="00342D26"/>
    <w:rsid w:val="00347F04"/>
    <w:rsid w:val="003767BA"/>
    <w:rsid w:val="003860EB"/>
    <w:rsid w:val="00391F6E"/>
    <w:rsid w:val="00396A7C"/>
    <w:rsid w:val="003A5DCC"/>
    <w:rsid w:val="003A6A57"/>
    <w:rsid w:val="003B5A08"/>
    <w:rsid w:val="003B7464"/>
    <w:rsid w:val="003C6EDD"/>
    <w:rsid w:val="003D7E62"/>
    <w:rsid w:val="003F7627"/>
    <w:rsid w:val="004164A8"/>
    <w:rsid w:val="00441E32"/>
    <w:rsid w:val="00451344"/>
    <w:rsid w:val="004544CC"/>
    <w:rsid w:val="004800AD"/>
    <w:rsid w:val="00484E63"/>
    <w:rsid w:val="00487F5D"/>
    <w:rsid w:val="004977C9"/>
    <w:rsid w:val="004A0F07"/>
    <w:rsid w:val="004A7F29"/>
    <w:rsid w:val="004B6040"/>
    <w:rsid w:val="004B662D"/>
    <w:rsid w:val="004B79A9"/>
    <w:rsid w:val="004C684E"/>
    <w:rsid w:val="004C7D80"/>
    <w:rsid w:val="004D23D1"/>
    <w:rsid w:val="004D3C36"/>
    <w:rsid w:val="004E5A16"/>
    <w:rsid w:val="00500388"/>
    <w:rsid w:val="005016CC"/>
    <w:rsid w:val="00505284"/>
    <w:rsid w:val="0050623B"/>
    <w:rsid w:val="00512E23"/>
    <w:rsid w:val="005225F3"/>
    <w:rsid w:val="0053603B"/>
    <w:rsid w:val="00537C34"/>
    <w:rsid w:val="00541445"/>
    <w:rsid w:val="005452DB"/>
    <w:rsid w:val="00556382"/>
    <w:rsid w:val="00563F22"/>
    <w:rsid w:val="0057346D"/>
    <w:rsid w:val="00575A03"/>
    <w:rsid w:val="0057675B"/>
    <w:rsid w:val="00584267"/>
    <w:rsid w:val="00585476"/>
    <w:rsid w:val="00597990"/>
    <w:rsid w:val="005A1DCD"/>
    <w:rsid w:val="005A566C"/>
    <w:rsid w:val="005B09A7"/>
    <w:rsid w:val="005B229F"/>
    <w:rsid w:val="005B4B72"/>
    <w:rsid w:val="005B63BC"/>
    <w:rsid w:val="005C0F11"/>
    <w:rsid w:val="005C3E96"/>
    <w:rsid w:val="005C7312"/>
    <w:rsid w:val="005C7ED0"/>
    <w:rsid w:val="005D4CB8"/>
    <w:rsid w:val="005F2FA6"/>
    <w:rsid w:val="005F4F8D"/>
    <w:rsid w:val="00600003"/>
    <w:rsid w:val="00600B01"/>
    <w:rsid w:val="00657430"/>
    <w:rsid w:val="00657E06"/>
    <w:rsid w:val="00662DE8"/>
    <w:rsid w:val="00671FF5"/>
    <w:rsid w:val="006728D4"/>
    <w:rsid w:val="00686771"/>
    <w:rsid w:val="006912B1"/>
    <w:rsid w:val="00694703"/>
    <w:rsid w:val="0069511D"/>
    <w:rsid w:val="006972E7"/>
    <w:rsid w:val="006A1FE6"/>
    <w:rsid w:val="006A643F"/>
    <w:rsid w:val="006B3E36"/>
    <w:rsid w:val="006D1525"/>
    <w:rsid w:val="006D28EF"/>
    <w:rsid w:val="006D43B1"/>
    <w:rsid w:val="006D5407"/>
    <w:rsid w:val="006D6EB7"/>
    <w:rsid w:val="006D70B1"/>
    <w:rsid w:val="006E69C7"/>
    <w:rsid w:val="006F3424"/>
    <w:rsid w:val="006F4887"/>
    <w:rsid w:val="006F6D05"/>
    <w:rsid w:val="00714CB0"/>
    <w:rsid w:val="00723586"/>
    <w:rsid w:val="00732376"/>
    <w:rsid w:val="00732D58"/>
    <w:rsid w:val="00750DCD"/>
    <w:rsid w:val="00765B53"/>
    <w:rsid w:val="007669A8"/>
    <w:rsid w:val="00771297"/>
    <w:rsid w:val="00772027"/>
    <w:rsid w:val="0078395B"/>
    <w:rsid w:val="00783ED7"/>
    <w:rsid w:val="00796D72"/>
    <w:rsid w:val="00797596"/>
    <w:rsid w:val="007A0FE4"/>
    <w:rsid w:val="007A44EC"/>
    <w:rsid w:val="007B017C"/>
    <w:rsid w:val="007B25A0"/>
    <w:rsid w:val="007B75FD"/>
    <w:rsid w:val="007C04BF"/>
    <w:rsid w:val="007C0F44"/>
    <w:rsid w:val="007C6598"/>
    <w:rsid w:val="007F5840"/>
    <w:rsid w:val="008012C0"/>
    <w:rsid w:val="00802221"/>
    <w:rsid w:val="00805A2D"/>
    <w:rsid w:val="008062D1"/>
    <w:rsid w:val="00807583"/>
    <w:rsid w:val="00816BD7"/>
    <w:rsid w:val="00820680"/>
    <w:rsid w:val="00830216"/>
    <w:rsid w:val="00837FAC"/>
    <w:rsid w:val="00847D14"/>
    <w:rsid w:val="00854AB1"/>
    <w:rsid w:val="00855C60"/>
    <w:rsid w:val="00867908"/>
    <w:rsid w:val="00896250"/>
    <w:rsid w:val="008A66B6"/>
    <w:rsid w:val="008A6734"/>
    <w:rsid w:val="008B375B"/>
    <w:rsid w:val="008B443E"/>
    <w:rsid w:val="008C1E61"/>
    <w:rsid w:val="008C73AC"/>
    <w:rsid w:val="008E4863"/>
    <w:rsid w:val="008F6F13"/>
    <w:rsid w:val="00905E14"/>
    <w:rsid w:val="00914054"/>
    <w:rsid w:val="00930FE0"/>
    <w:rsid w:val="00934DA0"/>
    <w:rsid w:val="00937D9E"/>
    <w:rsid w:val="0095093B"/>
    <w:rsid w:val="0097650D"/>
    <w:rsid w:val="00986973"/>
    <w:rsid w:val="00993119"/>
    <w:rsid w:val="009E10E7"/>
    <w:rsid w:val="009F129A"/>
    <w:rsid w:val="009F328D"/>
    <w:rsid w:val="00A016C9"/>
    <w:rsid w:val="00A03A89"/>
    <w:rsid w:val="00A06F4D"/>
    <w:rsid w:val="00A15C51"/>
    <w:rsid w:val="00A17E86"/>
    <w:rsid w:val="00A24618"/>
    <w:rsid w:val="00A34C10"/>
    <w:rsid w:val="00A36D7D"/>
    <w:rsid w:val="00A42EA3"/>
    <w:rsid w:val="00A46B9F"/>
    <w:rsid w:val="00A50AFC"/>
    <w:rsid w:val="00A65A30"/>
    <w:rsid w:val="00A97923"/>
    <w:rsid w:val="00AA3E0F"/>
    <w:rsid w:val="00AA4F21"/>
    <w:rsid w:val="00AD5C21"/>
    <w:rsid w:val="00AE311A"/>
    <w:rsid w:val="00AE3274"/>
    <w:rsid w:val="00AF2B97"/>
    <w:rsid w:val="00AF4186"/>
    <w:rsid w:val="00AF643D"/>
    <w:rsid w:val="00B01B1F"/>
    <w:rsid w:val="00B12ABB"/>
    <w:rsid w:val="00B14B71"/>
    <w:rsid w:val="00B233BD"/>
    <w:rsid w:val="00B250B3"/>
    <w:rsid w:val="00B26803"/>
    <w:rsid w:val="00B33098"/>
    <w:rsid w:val="00B35DC6"/>
    <w:rsid w:val="00B44C1A"/>
    <w:rsid w:val="00B51409"/>
    <w:rsid w:val="00B66D88"/>
    <w:rsid w:val="00BA3EBF"/>
    <w:rsid w:val="00BB196C"/>
    <w:rsid w:val="00BD754A"/>
    <w:rsid w:val="00BF76FA"/>
    <w:rsid w:val="00BF796B"/>
    <w:rsid w:val="00C03964"/>
    <w:rsid w:val="00C067AC"/>
    <w:rsid w:val="00C11E98"/>
    <w:rsid w:val="00C127E9"/>
    <w:rsid w:val="00C2646B"/>
    <w:rsid w:val="00C353D6"/>
    <w:rsid w:val="00C569AB"/>
    <w:rsid w:val="00C66A18"/>
    <w:rsid w:val="00C66E3F"/>
    <w:rsid w:val="00CA2722"/>
    <w:rsid w:val="00CB37EE"/>
    <w:rsid w:val="00CE00DE"/>
    <w:rsid w:val="00CE6C02"/>
    <w:rsid w:val="00D06DD8"/>
    <w:rsid w:val="00D07B14"/>
    <w:rsid w:val="00D110C4"/>
    <w:rsid w:val="00D111EF"/>
    <w:rsid w:val="00D26210"/>
    <w:rsid w:val="00D36F3F"/>
    <w:rsid w:val="00D44FBF"/>
    <w:rsid w:val="00D5141E"/>
    <w:rsid w:val="00D57A0D"/>
    <w:rsid w:val="00D63FD6"/>
    <w:rsid w:val="00D6422D"/>
    <w:rsid w:val="00D73B75"/>
    <w:rsid w:val="00D875A3"/>
    <w:rsid w:val="00D95BE6"/>
    <w:rsid w:val="00D95F18"/>
    <w:rsid w:val="00DA0E62"/>
    <w:rsid w:val="00DA3E9A"/>
    <w:rsid w:val="00DA46EC"/>
    <w:rsid w:val="00DB1F95"/>
    <w:rsid w:val="00DB7C66"/>
    <w:rsid w:val="00DC0640"/>
    <w:rsid w:val="00DE59EF"/>
    <w:rsid w:val="00DF0B22"/>
    <w:rsid w:val="00DF0E22"/>
    <w:rsid w:val="00DF150B"/>
    <w:rsid w:val="00DF45FD"/>
    <w:rsid w:val="00DF4D7D"/>
    <w:rsid w:val="00DF5AE9"/>
    <w:rsid w:val="00E027AB"/>
    <w:rsid w:val="00E031B9"/>
    <w:rsid w:val="00E04C64"/>
    <w:rsid w:val="00E27705"/>
    <w:rsid w:val="00E32A23"/>
    <w:rsid w:val="00E33F26"/>
    <w:rsid w:val="00E42313"/>
    <w:rsid w:val="00E53156"/>
    <w:rsid w:val="00E829C7"/>
    <w:rsid w:val="00E91EE9"/>
    <w:rsid w:val="00E91FBA"/>
    <w:rsid w:val="00E92AB9"/>
    <w:rsid w:val="00E92DD4"/>
    <w:rsid w:val="00E95C85"/>
    <w:rsid w:val="00E9718A"/>
    <w:rsid w:val="00EA00D1"/>
    <w:rsid w:val="00EA126C"/>
    <w:rsid w:val="00EB3725"/>
    <w:rsid w:val="00ED0965"/>
    <w:rsid w:val="00ED122F"/>
    <w:rsid w:val="00ED1D3D"/>
    <w:rsid w:val="00ED6736"/>
    <w:rsid w:val="00EE06E5"/>
    <w:rsid w:val="00EF1956"/>
    <w:rsid w:val="00EF6D81"/>
    <w:rsid w:val="00F03BA9"/>
    <w:rsid w:val="00F06BD8"/>
    <w:rsid w:val="00F202B1"/>
    <w:rsid w:val="00F22895"/>
    <w:rsid w:val="00F26CAA"/>
    <w:rsid w:val="00F270FF"/>
    <w:rsid w:val="00F51382"/>
    <w:rsid w:val="00F700E3"/>
    <w:rsid w:val="00F73FEC"/>
    <w:rsid w:val="00F877EA"/>
    <w:rsid w:val="00F94620"/>
    <w:rsid w:val="00FA23EF"/>
    <w:rsid w:val="00FB4130"/>
    <w:rsid w:val="00FB4656"/>
    <w:rsid w:val="00FF2E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18ED"/>
  <w15:docId w15:val="{BC4E1398-3A65-4FD6-A1B8-6724E6B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71"/>
    <w:pPr>
      <w:spacing w:after="160" w:line="259" w:lineRule="auto"/>
    </w:pPr>
    <w:rPr>
      <w:rFonts w:ascii="Arial" w:hAnsi="Arial"/>
      <w:sz w:val="20"/>
    </w:rPr>
  </w:style>
  <w:style w:type="paragraph" w:styleId="Titre1">
    <w:name w:val="heading 1"/>
    <w:basedOn w:val="Normal"/>
    <w:next w:val="Normal"/>
    <w:link w:val="Titre1Car"/>
    <w:qFormat/>
    <w:rsid w:val="006D1525"/>
    <w:pPr>
      <w:keepNext/>
      <w:keepLines/>
      <w:numPr>
        <w:numId w:val="15"/>
      </w:numPr>
      <w:spacing w:before="240" w:after="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6D1525"/>
    <w:pPr>
      <w:numPr>
        <w:ilvl w:val="1"/>
        <w:numId w:val="15"/>
      </w:numPr>
      <w:spacing w:before="120" w:after="120" w:line="240" w:lineRule="auto"/>
      <w:outlineLvl w:val="1"/>
    </w:pPr>
    <w:rPr>
      <w:rFonts w:ascii="Century Gothic" w:eastAsia="Times New Roman" w:hAnsi="Century Gothic" w:cs="Calibri"/>
      <w:color w:val="0070C0"/>
      <w:szCs w:val="20"/>
      <w:lang w:eastAsia="fr-FR"/>
    </w:rPr>
  </w:style>
  <w:style w:type="paragraph" w:styleId="Titre3">
    <w:name w:val="heading 3"/>
    <w:basedOn w:val="Normal"/>
    <w:next w:val="Normal"/>
    <w:link w:val="Titre3Car"/>
    <w:unhideWhenUsed/>
    <w:qFormat/>
    <w:rsid w:val="006D1525"/>
    <w:pPr>
      <w:numPr>
        <w:ilvl w:val="2"/>
        <w:numId w:val="15"/>
      </w:numPr>
      <w:tabs>
        <w:tab w:val="left" w:pos="426"/>
      </w:tabs>
      <w:spacing w:before="120" w:after="120" w:line="240" w:lineRule="auto"/>
      <w:jc w:val="both"/>
      <w:outlineLvl w:val="2"/>
    </w:pPr>
    <w:rPr>
      <w:rFonts w:ascii="Century Gothic" w:eastAsia="Times New Roman" w:hAnsi="Century Gothic" w:cs="Calibri"/>
      <w:b/>
      <w:i/>
      <w:color w:val="0070C0"/>
      <w:szCs w:val="20"/>
      <w:lang w:eastAsia="fr-FR"/>
    </w:rPr>
  </w:style>
  <w:style w:type="paragraph" w:styleId="Titre4">
    <w:name w:val="heading 4"/>
    <w:basedOn w:val="Titre3"/>
    <w:next w:val="Normal"/>
    <w:link w:val="Titre4Car"/>
    <w:unhideWhenUsed/>
    <w:qFormat/>
    <w:rsid w:val="00993119"/>
    <w:pPr>
      <w:numPr>
        <w:ilvl w:val="3"/>
      </w:numPr>
      <w:outlineLvl w:val="3"/>
    </w:pPr>
    <w:rPr>
      <w:b w:val="0"/>
      <w:u w:val="single"/>
    </w:rPr>
  </w:style>
  <w:style w:type="paragraph" w:styleId="Titre5">
    <w:name w:val="heading 5"/>
    <w:basedOn w:val="Titre4"/>
    <w:next w:val="Normal"/>
    <w:link w:val="Titre5Car"/>
    <w:unhideWhenUsed/>
    <w:qFormat/>
    <w:rsid w:val="00993119"/>
    <w:pPr>
      <w:numPr>
        <w:ilvl w:val="4"/>
      </w:numPr>
      <w:outlineLvl w:val="4"/>
    </w:pPr>
    <w:rPr>
      <w:color w:val="auto"/>
      <w:sz w:val="18"/>
    </w:rPr>
  </w:style>
  <w:style w:type="paragraph" w:styleId="Titre6">
    <w:name w:val="heading 6"/>
    <w:basedOn w:val="Normal"/>
    <w:next w:val="Normal"/>
    <w:link w:val="Titre6Car"/>
    <w:unhideWhenUsed/>
    <w:qFormat/>
    <w:rsid w:val="00993119"/>
    <w:pPr>
      <w:keepNext/>
      <w:keepLines/>
      <w:numPr>
        <w:ilvl w:val="5"/>
        <w:numId w:val="15"/>
      </w:numPr>
      <w:spacing w:before="200" w:after="0" w:line="264" w:lineRule="auto"/>
      <w:jc w:val="center"/>
      <w:outlineLvl w:val="5"/>
    </w:pPr>
    <w:rPr>
      <w:rFonts w:ascii="Garamond" w:eastAsia="Times New Roman" w:hAnsi="Garamond" w:cs="Times New Roman"/>
      <w:i/>
      <w:iCs/>
      <w:color w:val="000000"/>
      <w:sz w:val="21"/>
      <w:szCs w:val="20"/>
      <w:lang w:eastAsia="fr-FR"/>
    </w:rPr>
  </w:style>
  <w:style w:type="paragraph" w:styleId="Titre7">
    <w:name w:val="heading 7"/>
    <w:basedOn w:val="Normal"/>
    <w:next w:val="Normal"/>
    <w:link w:val="Titre7Car"/>
    <w:unhideWhenUsed/>
    <w:qFormat/>
    <w:rsid w:val="00993119"/>
    <w:pPr>
      <w:keepNext/>
      <w:keepLines/>
      <w:numPr>
        <w:ilvl w:val="6"/>
        <w:numId w:val="15"/>
      </w:numPr>
      <w:spacing w:before="200" w:after="0" w:line="264" w:lineRule="auto"/>
      <w:jc w:val="center"/>
      <w:outlineLvl w:val="6"/>
    </w:pPr>
    <w:rPr>
      <w:rFonts w:ascii="Garamond" w:eastAsia="Times New Roman" w:hAnsi="Garamond" w:cs="Times New Roman"/>
      <w:i/>
      <w:iCs/>
      <w:color w:val="A7B789"/>
      <w:sz w:val="21"/>
      <w:szCs w:val="20"/>
      <w:lang w:eastAsia="fr-FR"/>
    </w:rPr>
  </w:style>
  <w:style w:type="paragraph" w:styleId="Titre8">
    <w:name w:val="heading 8"/>
    <w:basedOn w:val="Normal"/>
    <w:next w:val="Normal"/>
    <w:link w:val="Titre8Car"/>
    <w:unhideWhenUsed/>
    <w:qFormat/>
    <w:rsid w:val="00993119"/>
    <w:pPr>
      <w:keepNext/>
      <w:keepLines/>
      <w:numPr>
        <w:ilvl w:val="7"/>
        <w:numId w:val="15"/>
      </w:numPr>
      <w:spacing w:before="200" w:after="0" w:line="264" w:lineRule="auto"/>
      <w:jc w:val="center"/>
      <w:outlineLvl w:val="7"/>
    </w:pPr>
    <w:rPr>
      <w:rFonts w:ascii="Garamond" w:eastAsia="Times New Roman" w:hAnsi="Garamond" w:cs="Times New Roman"/>
      <w:color w:val="000000"/>
      <w:szCs w:val="20"/>
      <w:lang w:eastAsia="fr-FR"/>
    </w:rPr>
  </w:style>
  <w:style w:type="paragraph" w:styleId="Titre9">
    <w:name w:val="heading 9"/>
    <w:basedOn w:val="Normal"/>
    <w:next w:val="Normal"/>
    <w:link w:val="Titre9Car"/>
    <w:unhideWhenUsed/>
    <w:qFormat/>
    <w:rsid w:val="00993119"/>
    <w:pPr>
      <w:keepNext/>
      <w:keepLines/>
      <w:numPr>
        <w:ilvl w:val="8"/>
        <w:numId w:val="15"/>
      </w:numPr>
      <w:spacing w:before="200" w:after="0" w:line="264" w:lineRule="auto"/>
      <w:jc w:val="center"/>
      <w:outlineLvl w:val="8"/>
    </w:pPr>
    <w:rPr>
      <w:rFonts w:ascii="Garamond" w:eastAsia="Times New Roman" w:hAnsi="Garamond" w:cs="Times New Roman"/>
      <w:i/>
      <w:iCs/>
      <w:color w:val="00000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4267"/>
    <w:pPr>
      <w:tabs>
        <w:tab w:val="center" w:pos="4536"/>
        <w:tab w:val="right" w:pos="9072"/>
      </w:tabs>
      <w:spacing w:after="0" w:line="240" w:lineRule="auto"/>
    </w:pPr>
  </w:style>
  <w:style w:type="character" w:customStyle="1" w:styleId="En-tteCar">
    <w:name w:val="En-tête Car"/>
    <w:basedOn w:val="Policepardfaut"/>
    <w:link w:val="En-tte"/>
    <w:uiPriority w:val="99"/>
    <w:rsid w:val="00584267"/>
  </w:style>
  <w:style w:type="paragraph" w:styleId="Pieddepage">
    <w:name w:val="footer"/>
    <w:basedOn w:val="Normal"/>
    <w:link w:val="PieddepageCar"/>
    <w:uiPriority w:val="99"/>
    <w:unhideWhenUsed/>
    <w:rsid w:val="00584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267"/>
  </w:style>
  <w:style w:type="paragraph" w:customStyle="1" w:styleId="2TEXTENORMA">
    <w:name w:val="2 TEXTE NORMA"/>
    <w:next w:val="Normal"/>
    <w:link w:val="2TEXTENORMACar"/>
    <w:autoRedefine/>
    <w:rsid w:val="00584267"/>
    <w:pPr>
      <w:spacing w:after="120" w:line="259" w:lineRule="auto"/>
    </w:pPr>
    <w:rPr>
      <w:rFonts w:ascii="Arial" w:hAnsi="Arial" w:cs="Arial"/>
      <w:noProof/>
      <w:sz w:val="20"/>
      <w:szCs w:val="20"/>
    </w:rPr>
  </w:style>
  <w:style w:type="character" w:customStyle="1" w:styleId="2TEXTENORMACar">
    <w:name w:val="2 TEXTE NORMA Car"/>
    <w:basedOn w:val="Policepardfaut"/>
    <w:link w:val="2TEXTENORMA"/>
    <w:rsid w:val="00584267"/>
    <w:rPr>
      <w:rFonts w:ascii="Arial" w:hAnsi="Arial" w:cs="Arial"/>
      <w:noProof/>
      <w:sz w:val="20"/>
      <w:szCs w:val="20"/>
    </w:rPr>
  </w:style>
  <w:style w:type="paragraph" w:customStyle="1" w:styleId="1Madame">
    <w:name w:val="1Madame"/>
    <w:aliases w:val="Monsieur"/>
    <w:next w:val="Normal"/>
    <w:link w:val="1MadameCar"/>
    <w:autoRedefine/>
    <w:rsid w:val="005C7ED0"/>
    <w:pPr>
      <w:spacing w:before="2400" w:after="480" w:line="259" w:lineRule="auto"/>
    </w:pPr>
    <w:rPr>
      <w:rFonts w:ascii="Arial" w:hAnsi="Arial" w:cs="Arial"/>
      <w:noProof/>
      <w:sz w:val="20"/>
      <w:szCs w:val="20"/>
    </w:rPr>
  </w:style>
  <w:style w:type="character" w:customStyle="1" w:styleId="1MadameCar">
    <w:name w:val="1Madame Car"/>
    <w:aliases w:val="Monsieur Car"/>
    <w:basedOn w:val="Policepardfaut"/>
    <w:link w:val="1Madame"/>
    <w:rsid w:val="005C7ED0"/>
    <w:rPr>
      <w:rFonts w:ascii="Arial" w:hAnsi="Arial" w:cs="Arial"/>
      <w:noProof/>
      <w:sz w:val="20"/>
      <w:szCs w:val="20"/>
    </w:rPr>
  </w:style>
  <w:style w:type="paragraph" w:customStyle="1" w:styleId="3SIGNATURE">
    <w:name w:val="3 SIGNATURE"/>
    <w:next w:val="2TEXTENORMA"/>
    <w:link w:val="3SIGNATURECar"/>
    <w:autoRedefine/>
    <w:rsid w:val="00584267"/>
    <w:pPr>
      <w:spacing w:after="360" w:line="259" w:lineRule="auto"/>
      <w:ind w:firstLine="4111"/>
    </w:pPr>
    <w:rPr>
      <w:rFonts w:ascii="Arial" w:hAnsi="Arial" w:cs="Arial"/>
      <w:sz w:val="20"/>
      <w:szCs w:val="20"/>
    </w:rPr>
  </w:style>
  <w:style w:type="character" w:customStyle="1" w:styleId="3SIGNATURECar">
    <w:name w:val="3 SIGNATURE Car"/>
    <w:basedOn w:val="Policepardfaut"/>
    <w:link w:val="3SIGNATURE"/>
    <w:rsid w:val="00584267"/>
    <w:rPr>
      <w:rFonts w:ascii="Arial" w:hAnsi="Arial" w:cs="Arial"/>
      <w:sz w:val="20"/>
      <w:szCs w:val="20"/>
    </w:rPr>
  </w:style>
  <w:style w:type="paragraph" w:customStyle="1" w:styleId="4SUITESIGNATURE">
    <w:name w:val="4 SUITE SIGNATURE"/>
    <w:next w:val="2TEXTENORMA"/>
    <w:link w:val="4SUITESIGNATURECar"/>
    <w:autoRedefine/>
    <w:rsid w:val="00584267"/>
    <w:pPr>
      <w:spacing w:after="0" w:line="259" w:lineRule="auto"/>
      <w:ind w:firstLine="4111"/>
    </w:pPr>
    <w:rPr>
      <w:rFonts w:ascii="Arial" w:hAnsi="Arial" w:cs="Arial"/>
      <w:sz w:val="20"/>
      <w:szCs w:val="20"/>
    </w:rPr>
  </w:style>
  <w:style w:type="character" w:customStyle="1" w:styleId="4SUITESIGNATURECar">
    <w:name w:val="4 SUITE SIGNATURE Car"/>
    <w:basedOn w:val="Policepardfaut"/>
    <w:link w:val="4SUITESIGNATURE"/>
    <w:rsid w:val="00584267"/>
    <w:rPr>
      <w:rFonts w:ascii="Arial" w:hAnsi="Arial" w:cs="Arial"/>
      <w:sz w:val="20"/>
      <w:szCs w:val="20"/>
    </w:rPr>
  </w:style>
  <w:style w:type="character" w:styleId="Lienhypertexte">
    <w:name w:val="Hyperlink"/>
    <w:uiPriority w:val="99"/>
    <w:rsid w:val="000B4395"/>
    <w:rPr>
      <w:color w:val="0000FF"/>
      <w:u w:val="single"/>
    </w:rPr>
  </w:style>
  <w:style w:type="character" w:customStyle="1" w:styleId="Titre1Car">
    <w:name w:val="Titre 1 Car"/>
    <w:basedOn w:val="Policepardfaut"/>
    <w:link w:val="Titre1"/>
    <w:rsid w:val="006D1525"/>
    <w:rPr>
      <w:rFonts w:asciiTheme="majorHAnsi" w:eastAsiaTheme="majorEastAsia" w:hAnsiTheme="majorHAnsi" w:cstheme="majorBidi"/>
      <w:color w:val="365F91" w:themeColor="accent1" w:themeShade="BF"/>
      <w:sz w:val="32"/>
      <w:szCs w:val="32"/>
    </w:rPr>
  </w:style>
  <w:style w:type="paragraph" w:styleId="Titre">
    <w:name w:val="Title"/>
    <w:aliases w:val="Titre 22"/>
    <w:basedOn w:val="Normal"/>
    <w:next w:val="Normal"/>
    <w:link w:val="TitreCar"/>
    <w:uiPriority w:val="10"/>
    <w:qFormat/>
    <w:rsid w:val="00930F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22 Car"/>
    <w:basedOn w:val="Policepardfaut"/>
    <w:link w:val="Titre"/>
    <w:uiPriority w:val="10"/>
    <w:rsid w:val="00930FE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rsid w:val="006D1525"/>
    <w:rPr>
      <w:rFonts w:ascii="Century Gothic" w:eastAsia="Times New Roman" w:hAnsi="Century Gothic" w:cs="Calibri"/>
      <w:color w:val="0070C0"/>
      <w:sz w:val="20"/>
      <w:szCs w:val="20"/>
      <w:lang w:eastAsia="fr-FR"/>
    </w:rPr>
  </w:style>
  <w:style w:type="character" w:customStyle="1" w:styleId="Titre3Car">
    <w:name w:val="Titre 3 Car"/>
    <w:basedOn w:val="Policepardfaut"/>
    <w:link w:val="Titre3"/>
    <w:rsid w:val="006D1525"/>
    <w:rPr>
      <w:rFonts w:ascii="Century Gothic" w:eastAsia="Times New Roman" w:hAnsi="Century Gothic" w:cs="Calibri"/>
      <w:b/>
      <w:i/>
      <w:color w:val="0070C0"/>
      <w:sz w:val="20"/>
      <w:szCs w:val="20"/>
      <w:lang w:eastAsia="fr-FR"/>
    </w:rPr>
  </w:style>
  <w:style w:type="character" w:customStyle="1" w:styleId="Titre4Car">
    <w:name w:val="Titre 4 Car"/>
    <w:basedOn w:val="Policepardfaut"/>
    <w:link w:val="Titre4"/>
    <w:rsid w:val="00993119"/>
    <w:rPr>
      <w:rFonts w:ascii="Century Gothic" w:eastAsia="Times New Roman" w:hAnsi="Century Gothic" w:cs="Calibri"/>
      <w:i/>
      <w:color w:val="0070C0"/>
      <w:sz w:val="20"/>
      <w:szCs w:val="20"/>
      <w:u w:val="single"/>
      <w:lang w:eastAsia="fr-FR"/>
    </w:rPr>
  </w:style>
  <w:style w:type="character" w:customStyle="1" w:styleId="Titre5Car">
    <w:name w:val="Titre 5 Car"/>
    <w:basedOn w:val="Policepardfaut"/>
    <w:link w:val="Titre5"/>
    <w:rsid w:val="00993119"/>
    <w:rPr>
      <w:rFonts w:ascii="Century Gothic" w:eastAsia="Times New Roman" w:hAnsi="Century Gothic" w:cs="Calibri"/>
      <w:i/>
      <w:sz w:val="18"/>
      <w:szCs w:val="20"/>
      <w:u w:val="single"/>
      <w:lang w:eastAsia="fr-FR"/>
    </w:rPr>
  </w:style>
  <w:style w:type="character" w:customStyle="1" w:styleId="Titre6Car">
    <w:name w:val="Titre 6 Car"/>
    <w:basedOn w:val="Policepardfaut"/>
    <w:link w:val="Titre6"/>
    <w:rsid w:val="00993119"/>
    <w:rPr>
      <w:rFonts w:ascii="Garamond" w:eastAsia="Times New Roman" w:hAnsi="Garamond" w:cs="Times New Roman"/>
      <w:i/>
      <w:iCs/>
      <w:color w:val="000000"/>
      <w:sz w:val="21"/>
      <w:szCs w:val="20"/>
      <w:lang w:eastAsia="fr-FR"/>
    </w:rPr>
  </w:style>
  <w:style w:type="character" w:customStyle="1" w:styleId="Titre7Car">
    <w:name w:val="Titre 7 Car"/>
    <w:basedOn w:val="Policepardfaut"/>
    <w:link w:val="Titre7"/>
    <w:rsid w:val="00993119"/>
    <w:rPr>
      <w:rFonts w:ascii="Garamond" w:eastAsia="Times New Roman" w:hAnsi="Garamond" w:cs="Times New Roman"/>
      <w:i/>
      <w:iCs/>
      <w:color w:val="A7B789"/>
      <w:sz w:val="21"/>
      <w:szCs w:val="20"/>
      <w:lang w:eastAsia="fr-FR"/>
    </w:rPr>
  </w:style>
  <w:style w:type="character" w:customStyle="1" w:styleId="Titre8Car">
    <w:name w:val="Titre 8 Car"/>
    <w:basedOn w:val="Policepardfaut"/>
    <w:link w:val="Titre8"/>
    <w:rsid w:val="00993119"/>
    <w:rPr>
      <w:rFonts w:ascii="Garamond" w:eastAsia="Times New Roman" w:hAnsi="Garamond" w:cs="Times New Roman"/>
      <w:color w:val="000000"/>
      <w:sz w:val="20"/>
      <w:szCs w:val="20"/>
      <w:lang w:eastAsia="fr-FR"/>
    </w:rPr>
  </w:style>
  <w:style w:type="character" w:customStyle="1" w:styleId="Titre9Car">
    <w:name w:val="Titre 9 Car"/>
    <w:basedOn w:val="Policepardfaut"/>
    <w:link w:val="Titre9"/>
    <w:rsid w:val="00993119"/>
    <w:rPr>
      <w:rFonts w:ascii="Garamond" w:eastAsia="Times New Roman" w:hAnsi="Garamond" w:cs="Times New Roman"/>
      <w:i/>
      <w:iCs/>
      <w:color w:val="000000"/>
      <w:sz w:val="20"/>
      <w:szCs w:val="20"/>
      <w:lang w:eastAsia="fr-FR"/>
    </w:rPr>
  </w:style>
  <w:style w:type="character" w:styleId="lev">
    <w:name w:val="Strong"/>
    <w:uiPriority w:val="22"/>
    <w:qFormat/>
    <w:rsid w:val="00993119"/>
    <w:rPr>
      <w:b/>
      <w:bCs/>
    </w:rPr>
  </w:style>
  <w:style w:type="character" w:styleId="Accentuation">
    <w:name w:val="Emphasis"/>
    <w:uiPriority w:val="20"/>
    <w:qFormat/>
    <w:rsid w:val="00993119"/>
    <w:rPr>
      <w:b/>
      <w:i/>
      <w:iCs/>
      <w:color w:val="6F6F74"/>
    </w:rPr>
  </w:style>
  <w:style w:type="character" w:customStyle="1" w:styleId="CaractrederfrenceIntense">
    <w:name w:val="Caractère de référence Intense"/>
    <w:uiPriority w:val="32"/>
    <w:rsid w:val="00993119"/>
    <w:rPr>
      <w:rFonts w:cs="Times New Roman"/>
      <w:b/>
      <w:color w:val="000000"/>
      <w:szCs w:val="20"/>
      <w:u w:val="single"/>
    </w:rPr>
  </w:style>
  <w:style w:type="character" w:customStyle="1" w:styleId="CaractrederfrenceDiscret">
    <w:name w:val="Caractère de référence Discret"/>
    <w:uiPriority w:val="31"/>
    <w:rsid w:val="00993119"/>
    <w:rPr>
      <w:rFonts w:cs="Times New Roman"/>
      <w:color w:val="000000"/>
      <w:szCs w:val="20"/>
      <w:u w:val="single"/>
    </w:rPr>
  </w:style>
  <w:style w:type="character" w:customStyle="1" w:styleId="Caractredetitredulivre">
    <w:name w:val="Caractère de titre du livre"/>
    <w:uiPriority w:val="33"/>
    <w:rsid w:val="00993119"/>
    <w:rPr>
      <w:rFonts w:ascii="Garamond" w:hAnsi="Garamond" w:cs="Times New Roman"/>
      <w:b/>
      <w:i/>
      <w:color w:val="000000"/>
      <w:szCs w:val="20"/>
    </w:rPr>
  </w:style>
  <w:style w:type="character" w:customStyle="1" w:styleId="CaractreEmphaseintense">
    <w:name w:val="Caractère Emphase intense"/>
    <w:uiPriority w:val="21"/>
    <w:rsid w:val="00993119"/>
    <w:rPr>
      <w:rFonts w:cs="Times New Roman"/>
      <w:b/>
      <w:i/>
      <w:color w:val="000000"/>
      <w:szCs w:val="20"/>
    </w:rPr>
  </w:style>
  <w:style w:type="character" w:customStyle="1" w:styleId="Caractredaccentuationdiscret">
    <w:name w:val="Caractère d’accentuation discret"/>
    <w:uiPriority w:val="19"/>
    <w:rsid w:val="00993119"/>
    <w:rPr>
      <w:rFonts w:cs="Times New Roman"/>
      <w:i/>
      <w:color w:val="000000"/>
      <w:szCs w:val="20"/>
    </w:rPr>
  </w:style>
  <w:style w:type="paragraph" w:styleId="Citation">
    <w:name w:val="Quote"/>
    <w:basedOn w:val="Normal"/>
    <w:next w:val="Normal"/>
    <w:link w:val="CitationCar"/>
    <w:uiPriority w:val="29"/>
    <w:qFormat/>
    <w:rsid w:val="00993119"/>
    <w:pPr>
      <w:pBdr>
        <w:top w:val="single" w:sz="12" w:space="4" w:color="6F6F74"/>
        <w:bottom w:val="double" w:sz="18" w:space="4" w:color="6F6F74"/>
      </w:pBdr>
      <w:spacing w:after="0" w:line="420" w:lineRule="auto"/>
      <w:jc w:val="both"/>
    </w:pPr>
    <w:rPr>
      <w:rFonts w:ascii="Garamond" w:eastAsia="Times New Roman" w:hAnsi="Garamond" w:cs="Calibri"/>
      <w:caps/>
      <w:color w:val="6F6F74"/>
      <w:spacing w:val="10"/>
      <w:szCs w:val="20"/>
      <w:lang w:eastAsia="fr-FR"/>
    </w:rPr>
  </w:style>
  <w:style w:type="character" w:customStyle="1" w:styleId="CitationCar">
    <w:name w:val="Citation Car"/>
    <w:basedOn w:val="Policepardfaut"/>
    <w:link w:val="Citation"/>
    <w:uiPriority w:val="29"/>
    <w:rsid w:val="00993119"/>
    <w:rPr>
      <w:rFonts w:ascii="Garamond" w:eastAsia="Times New Roman" w:hAnsi="Garamond" w:cs="Calibri"/>
      <w:caps/>
      <w:color w:val="6F6F74"/>
      <w:spacing w:val="10"/>
      <w:sz w:val="20"/>
      <w:szCs w:val="20"/>
      <w:lang w:eastAsia="fr-FR"/>
    </w:rPr>
  </w:style>
  <w:style w:type="paragraph" w:styleId="Citationintense">
    <w:name w:val="Intense Quote"/>
    <w:basedOn w:val="Normal"/>
    <w:next w:val="Normal"/>
    <w:link w:val="CitationintenseCar"/>
    <w:uiPriority w:val="30"/>
    <w:qFormat/>
    <w:rsid w:val="00993119"/>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after="0" w:line="360" w:lineRule="auto"/>
      <w:ind w:left="288" w:right="288"/>
      <w:jc w:val="center"/>
    </w:pPr>
    <w:rPr>
      <w:rFonts w:ascii="Garamond" w:eastAsia="Times New Roman" w:hAnsi="Garamond" w:cs="Calibri"/>
      <w:caps/>
      <w:color w:val="FFFFFF"/>
      <w:spacing w:val="6"/>
      <w:sz w:val="24"/>
      <w:szCs w:val="20"/>
      <w:lang w:eastAsia="fr-FR"/>
    </w:rPr>
  </w:style>
  <w:style w:type="character" w:customStyle="1" w:styleId="CitationintenseCar">
    <w:name w:val="Citation intense Car"/>
    <w:basedOn w:val="Policepardfaut"/>
    <w:link w:val="Citationintense"/>
    <w:uiPriority w:val="30"/>
    <w:rsid w:val="00993119"/>
    <w:rPr>
      <w:rFonts w:ascii="Garamond" w:eastAsia="Times New Roman" w:hAnsi="Garamond" w:cs="Calibri"/>
      <w:caps/>
      <w:color w:val="FFFFFF"/>
      <w:spacing w:val="6"/>
      <w:sz w:val="24"/>
      <w:szCs w:val="20"/>
      <w:shd w:val="clear" w:color="auto" w:fill="6F6F74"/>
      <w:lang w:eastAsia="fr-FR"/>
    </w:rPr>
  </w:style>
  <w:style w:type="table" w:styleId="Grilledutableau">
    <w:name w:val="Table Grid"/>
    <w:basedOn w:val="TableauNormal"/>
    <w:uiPriority w:val="59"/>
    <w:rsid w:val="00993119"/>
    <w:pPr>
      <w:spacing w:after="0" w:line="240" w:lineRule="auto"/>
    </w:pPr>
    <w:rPr>
      <w:rFonts w:ascii="Garamond" w:eastAsia="Times New Roman" w:hAnsi="Garamond"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semiHidden/>
    <w:unhideWhenUsed/>
    <w:rsid w:val="00993119"/>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993119"/>
    <w:rPr>
      <w:rFonts w:ascii="Tahoma" w:eastAsia="Times New Roman" w:hAnsi="Tahoma" w:cs="Tahoma"/>
      <w:sz w:val="16"/>
      <w:szCs w:val="16"/>
      <w:lang w:eastAsia="fr-FR"/>
    </w:rPr>
  </w:style>
  <w:style w:type="paragraph" w:styleId="Lgende">
    <w:name w:val="caption"/>
    <w:basedOn w:val="Normal"/>
    <w:next w:val="Normal"/>
    <w:uiPriority w:val="35"/>
    <w:unhideWhenUsed/>
    <w:qFormat/>
    <w:rsid w:val="00993119"/>
    <w:pPr>
      <w:spacing w:after="0" w:line="240" w:lineRule="auto"/>
      <w:jc w:val="both"/>
    </w:pPr>
    <w:rPr>
      <w:rFonts w:ascii="Century Gothic" w:eastAsia="Times New Roman" w:hAnsi="Century Gothic" w:cs="Calibri"/>
      <w:b/>
      <w:bCs/>
      <w:color w:val="46464A"/>
      <w:sz w:val="18"/>
      <w:szCs w:val="18"/>
      <w:lang w:eastAsia="fr-FR"/>
    </w:rPr>
  </w:style>
  <w:style w:type="paragraph" w:styleId="Sansinterligne">
    <w:name w:val="No Spacing"/>
    <w:link w:val="SansinterligneCar"/>
    <w:uiPriority w:val="1"/>
    <w:qFormat/>
    <w:rsid w:val="00993119"/>
    <w:pPr>
      <w:spacing w:after="0" w:line="240" w:lineRule="auto"/>
    </w:pPr>
    <w:rPr>
      <w:rFonts w:ascii="Garamond" w:eastAsia="Times New Roman" w:hAnsi="Garamond" w:cs="Times New Roman"/>
      <w:lang w:eastAsia="fr-FR"/>
    </w:rPr>
  </w:style>
  <w:style w:type="character" w:customStyle="1" w:styleId="SansinterligneCar">
    <w:name w:val="Sans interligne Car"/>
    <w:basedOn w:val="Policepardfaut"/>
    <w:link w:val="Sansinterligne"/>
    <w:uiPriority w:val="1"/>
    <w:rsid w:val="00993119"/>
    <w:rPr>
      <w:rFonts w:ascii="Garamond" w:eastAsia="Times New Roman" w:hAnsi="Garamond" w:cs="Times New Roman"/>
      <w:lang w:eastAsia="fr-FR"/>
    </w:rPr>
  </w:style>
  <w:style w:type="paragraph" w:styleId="Normalcentr">
    <w:name w:val="Block Text"/>
    <w:uiPriority w:val="40"/>
    <w:rsid w:val="00993119"/>
    <w:pPr>
      <w:numPr>
        <w:numId w:val="1"/>
      </w:numPr>
      <w:pBdr>
        <w:top w:val="single" w:sz="2" w:space="10" w:color="A8A8AB"/>
        <w:bottom w:val="single" w:sz="24" w:space="10" w:color="A8A8AB"/>
      </w:pBdr>
      <w:spacing w:after="280" w:line="240" w:lineRule="auto"/>
      <w:ind w:left="1440" w:right="1440" w:firstLine="0"/>
      <w:jc w:val="both"/>
    </w:pPr>
    <w:rPr>
      <w:rFonts w:ascii="Garamond" w:eastAsia="Times New Roman" w:hAnsi="Garamond" w:cs="Times New Roman"/>
      <w:color w:val="FFFFFF"/>
      <w:sz w:val="28"/>
      <w:szCs w:val="28"/>
      <w:lang w:eastAsia="fr-FR"/>
    </w:rPr>
  </w:style>
  <w:style w:type="paragraph" w:styleId="Listepuces">
    <w:name w:val="List Bullet"/>
    <w:basedOn w:val="Normal"/>
    <w:uiPriority w:val="6"/>
    <w:unhideWhenUsed/>
    <w:rsid w:val="00993119"/>
    <w:pPr>
      <w:numPr>
        <w:numId w:val="2"/>
      </w:numPr>
      <w:spacing w:after="0" w:line="240" w:lineRule="auto"/>
      <w:ind w:left="360"/>
      <w:contextualSpacing/>
      <w:jc w:val="both"/>
    </w:pPr>
    <w:rPr>
      <w:rFonts w:ascii="Century Gothic" w:eastAsia="Times New Roman" w:hAnsi="Century Gothic" w:cs="Calibri"/>
      <w:szCs w:val="20"/>
      <w:lang w:eastAsia="fr-FR"/>
    </w:rPr>
  </w:style>
  <w:style w:type="paragraph" w:styleId="Listepuces2">
    <w:name w:val="List Bullet 2"/>
    <w:basedOn w:val="Normal"/>
    <w:uiPriority w:val="6"/>
    <w:unhideWhenUsed/>
    <w:rsid w:val="00993119"/>
    <w:pPr>
      <w:numPr>
        <w:numId w:val="3"/>
      </w:numPr>
      <w:spacing w:after="0" w:line="240" w:lineRule="auto"/>
      <w:ind w:left="720"/>
      <w:jc w:val="both"/>
    </w:pPr>
    <w:rPr>
      <w:rFonts w:ascii="Century Gothic" w:eastAsia="Times New Roman" w:hAnsi="Century Gothic" w:cs="Calibri"/>
      <w:szCs w:val="20"/>
      <w:lang w:eastAsia="fr-FR"/>
    </w:rPr>
  </w:style>
  <w:style w:type="paragraph" w:styleId="Listepuces3">
    <w:name w:val="List Bullet 3"/>
    <w:basedOn w:val="Normal"/>
    <w:uiPriority w:val="6"/>
    <w:unhideWhenUsed/>
    <w:rsid w:val="00993119"/>
    <w:pPr>
      <w:numPr>
        <w:numId w:val="4"/>
      </w:numPr>
      <w:spacing w:after="0" w:line="240" w:lineRule="auto"/>
      <w:ind w:left="1080"/>
      <w:jc w:val="both"/>
    </w:pPr>
    <w:rPr>
      <w:rFonts w:ascii="Century Gothic" w:eastAsia="Times New Roman" w:hAnsi="Century Gothic" w:cs="Calibri"/>
      <w:szCs w:val="20"/>
      <w:lang w:eastAsia="fr-FR"/>
    </w:rPr>
  </w:style>
  <w:style w:type="paragraph" w:styleId="Listepuces4">
    <w:name w:val="List Bullet 4"/>
    <w:basedOn w:val="Normal"/>
    <w:uiPriority w:val="6"/>
    <w:unhideWhenUsed/>
    <w:rsid w:val="00993119"/>
    <w:pPr>
      <w:spacing w:after="0" w:line="240" w:lineRule="auto"/>
      <w:ind w:left="1440" w:hanging="360"/>
      <w:jc w:val="both"/>
    </w:pPr>
    <w:rPr>
      <w:rFonts w:ascii="Century Gothic" w:eastAsia="Times New Roman" w:hAnsi="Century Gothic" w:cs="Calibri"/>
      <w:szCs w:val="20"/>
      <w:lang w:eastAsia="fr-FR"/>
    </w:rPr>
  </w:style>
  <w:style w:type="paragraph" w:styleId="Listepuces5">
    <w:name w:val="List Bullet 5"/>
    <w:basedOn w:val="Normal"/>
    <w:uiPriority w:val="6"/>
    <w:unhideWhenUsed/>
    <w:rsid w:val="00993119"/>
    <w:pPr>
      <w:spacing w:after="0" w:line="240" w:lineRule="auto"/>
      <w:ind w:left="1800" w:hanging="360"/>
      <w:jc w:val="both"/>
    </w:pPr>
    <w:rPr>
      <w:rFonts w:ascii="Century Gothic" w:eastAsia="Times New Roman" w:hAnsi="Century Gothic" w:cs="Calibri"/>
      <w:szCs w:val="20"/>
      <w:lang w:eastAsia="fr-FR"/>
    </w:rPr>
  </w:style>
  <w:style w:type="paragraph" w:styleId="TM1">
    <w:name w:val="toc 1"/>
    <w:basedOn w:val="Normal"/>
    <w:next w:val="Normal"/>
    <w:autoRedefine/>
    <w:uiPriority w:val="39"/>
    <w:unhideWhenUsed/>
    <w:rsid w:val="00993119"/>
    <w:pPr>
      <w:spacing w:before="120" w:after="0" w:line="240" w:lineRule="auto"/>
    </w:pPr>
    <w:rPr>
      <w:rFonts w:ascii="Calibri" w:eastAsia="Times New Roman" w:hAnsi="Calibri" w:cs="Calibri"/>
      <w:b/>
      <w:bCs/>
      <w:i/>
      <w:iCs/>
      <w:sz w:val="24"/>
      <w:szCs w:val="24"/>
      <w:lang w:eastAsia="fr-FR"/>
    </w:rPr>
  </w:style>
  <w:style w:type="paragraph" w:styleId="TM2">
    <w:name w:val="toc 2"/>
    <w:basedOn w:val="Normal"/>
    <w:next w:val="Normal"/>
    <w:autoRedefine/>
    <w:uiPriority w:val="39"/>
    <w:unhideWhenUsed/>
    <w:rsid w:val="00993119"/>
    <w:pPr>
      <w:spacing w:before="120" w:after="0" w:line="240" w:lineRule="auto"/>
      <w:ind w:left="200"/>
    </w:pPr>
    <w:rPr>
      <w:rFonts w:ascii="Calibri" w:eastAsia="Times New Roman" w:hAnsi="Calibri" w:cs="Calibri"/>
      <w:b/>
      <w:bCs/>
      <w:sz w:val="22"/>
      <w:lang w:eastAsia="fr-FR"/>
    </w:rPr>
  </w:style>
  <w:style w:type="paragraph" w:styleId="TM3">
    <w:name w:val="toc 3"/>
    <w:basedOn w:val="Normal"/>
    <w:next w:val="Normal"/>
    <w:autoRedefine/>
    <w:uiPriority w:val="39"/>
    <w:unhideWhenUsed/>
    <w:rsid w:val="00993119"/>
    <w:pPr>
      <w:spacing w:after="0" w:line="240" w:lineRule="auto"/>
      <w:ind w:left="400"/>
    </w:pPr>
    <w:rPr>
      <w:rFonts w:ascii="Calibri" w:eastAsia="Times New Roman" w:hAnsi="Calibri" w:cs="Calibri"/>
      <w:szCs w:val="20"/>
      <w:lang w:eastAsia="fr-FR"/>
    </w:rPr>
  </w:style>
  <w:style w:type="paragraph" w:styleId="TM4">
    <w:name w:val="toc 4"/>
    <w:basedOn w:val="Normal"/>
    <w:next w:val="Normal"/>
    <w:autoRedefine/>
    <w:uiPriority w:val="39"/>
    <w:unhideWhenUsed/>
    <w:rsid w:val="00993119"/>
    <w:pPr>
      <w:spacing w:after="0" w:line="240" w:lineRule="auto"/>
      <w:ind w:left="600"/>
    </w:pPr>
    <w:rPr>
      <w:rFonts w:ascii="Calibri" w:eastAsia="Times New Roman" w:hAnsi="Calibri" w:cs="Calibri"/>
      <w:szCs w:val="20"/>
      <w:lang w:eastAsia="fr-FR"/>
    </w:rPr>
  </w:style>
  <w:style w:type="paragraph" w:styleId="TM5">
    <w:name w:val="toc 5"/>
    <w:basedOn w:val="Normal"/>
    <w:next w:val="Normal"/>
    <w:autoRedefine/>
    <w:uiPriority w:val="99"/>
    <w:unhideWhenUsed/>
    <w:rsid w:val="00993119"/>
    <w:pPr>
      <w:spacing w:after="0" w:line="240" w:lineRule="auto"/>
      <w:ind w:left="800"/>
    </w:pPr>
    <w:rPr>
      <w:rFonts w:ascii="Calibri" w:eastAsia="Times New Roman" w:hAnsi="Calibri" w:cs="Calibri"/>
      <w:szCs w:val="20"/>
      <w:lang w:eastAsia="fr-FR"/>
    </w:rPr>
  </w:style>
  <w:style w:type="paragraph" w:styleId="TM6">
    <w:name w:val="toc 6"/>
    <w:basedOn w:val="Normal"/>
    <w:next w:val="Normal"/>
    <w:autoRedefine/>
    <w:uiPriority w:val="99"/>
    <w:unhideWhenUsed/>
    <w:rsid w:val="00993119"/>
    <w:pPr>
      <w:spacing w:after="0" w:line="240" w:lineRule="auto"/>
      <w:ind w:left="1000"/>
    </w:pPr>
    <w:rPr>
      <w:rFonts w:ascii="Calibri" w:eastAsia="Times New Roman" w:hAnsi="Calibri" w:cs="Calibri"/>
      <w:szCs w:val="20"/>
      <w:lang w:eastAsia="fr-FR"/>
    </w:rPr>
  </w:style>
  <w:style w:type="paragraph" w:styleId="TM7">
    <w:name w:val="toc 7"/>
    <w:basedOn w:val="Normal"/>
    <w:next w:val="Normal"/>
    <w:autoRedefine/>
    <w:uiPriority w:val="99"/>
    <w:unhideWhenUsed/>
    <w:rsid w:val="00993119"/>
    <w:pPr>
      <w:spacing w:after="0" w:line="240" w:lineRule="auto"/>
      <w:ind w:left="1200"/>
    </w:pPr>
    <w:rPr>
      <w:rFonts w:ascii="Calibri" w:eastAsia="Times New Roman" w:hAnsi="Calibri" w:cs="Calibri"/>
      <w:szCs w:val="20"/>
      <w:lang w:eastAsia="fr-FR"/>
    </w:rPr>
  </w:style>
  <w:style w:type="paragraph" w:styleId="TM8">
    <w:name w:val="toc 8"/>
    <w:basedOn w:val="Normal"/>
    <w:next w:val="Normal"/>
    <w:autoRedefine/>
    <w:uiPriority w:val="99"/>
    <w:unhideWhenUsed/>
    <w:rsid w:val="00993119"/>
    <w:pPr>
      <w:spacing w:after="0" w:line="240" w:lineRule="auto"/>
      <w:ind w:left="1400"/>
    </w:pPr>
    <w:rPr>
      <w:rFonts w:ascii="Calibri" w:eastAsia="Times New Roman" w:hAnsi="Calibri" w:cs="Calibri"/>
      <w:szCs w:val="20"/>
      <w:lang w:eastAsia="fr-FR"/>
    </w:rPr>
  </w:style>
  <w:style w:type="paragraph" w:styleId="TM9">
    <w:name w:val="toc 9"/>
    <w:basedOn w:val="Normal"/>
    <w:next w:val="Normal"/>
    <w:autoRedefine/>
    <w:uiPriority w:val="99"/>
    <w:unhideWhenUsed/>
    <w:rsid w:val="00993119"/>
    <w:pPr>
      <w:spacing w:after="0" w:line="240" w:lineRule="auto"/>
      <w:ind w:left="1600"/>
    </w:pPr>
    <w:rPr>
      <w:rFonts w:ascii="Calibri" w:eastAsia="Times New Roman" w:hAnsi="Calibri" w:cs="Calibri"/>
      <w:szCs w:val="20"/>
      <w:lang w:eastAsia="fr-FR"/>
    </w:rPr>
  </w:style>
  <w:style w:type="character" w:styleId="Titredulivre">
    <w:name w:val="Book Title"/>
    <w:uiPriority w:val="33"/>
    <w:qFormat/>
    <w:rsid w:val="00993119"/>
    <w:rPr>
      <w:b/>
      <w:bCs/>
      <w:caps w:val="0"/>
      <w:smallCaps/>
      <w:spacing w:val="10"/>
    </w:rPr>
  </w:style>
  <w:style w:type="paragraph" w:customStyle="1" w:styleId="a">
    <w:uiPriority w:val="31"/>
    <w:qFormat/>
    <w:rsid w:val="00993119"/>
    <w:pPr>
      <w:spacing w:after="0" w:line="240" w:lineRule="auto"/>
      <w:jc w:val="both"/>
    </w:pPr>
    <w:rPr>
      <w:rFonts w:ascii="Century Gothic" w:eastAsia="Times New Roman" w:hAnsi="Century Gothic" w:cs="Calibri"/>
      <w:sz w:val="20"/>
      <w:szCs w:val="20"/>
      <w:lang w:eastAsia="fr-FR"/>
    </w:rPr>
  </w:style>
  <w:style w:type="character" w:styleId="Rfrenceintense">
    <w:name w:val="Intense Reference"/>
    <w:uiPriority w:val="32"/>
    <w:qFormat/>
    <w:rsid w:val="00993119"/>
    <w:rPr>
      <w:b/>
      <w:bCs/>
      <w:caps w:val="0"/>
      <w:smallCaps w:val="0"/>
      <w:color w:val="46464A"/>
      <w:spacing w:val="5"/>
      <w:u w:val="single"/>
    </w:rPr>
  </w:style>
  <w:style w:type="character" w:customStyle="1" w:styleId="Accentuationdiscrte">
    <w:name w:val="Accentuation discrète"/>
    <w:uiPriority w:val="19"/>
    <w:qFormat/>
    <w:rsid w:val="00993119"/>
    <w:rPr>
      <w:i/>
      <w:iCs/>
      <w:color w:val="595959"/>
    </w:rPr>
  </w:style>
  <w:style w:type="paragraph" w:styleId="Formuledepolitesse">
    <w:name w:val="Closing"/>
    <w:basedOn w:val="Normal"/>
    <w:link w:val="FormuledepolitesseCar"/>
    <w:uiPriority w:val="5"/>
    <w:unhideWhenUsed/>
    <w:qFormat/>
    <w:rsid w:val="00993119"/>
    <w:pPr>
      <w:spacing w:before="480" w:after="960" w:line="240" w:lineRule="auto"/>
      <w:contextualSpacing/>
      <w:jc w:val="center"/>
    </w:pPr>
    <w:rPr>
      <w:rFonts w:ascii="Century Gothic" w:eastAsia="Times New Roman" w:hAnsi="Century Gothic" w:cs="Calibri"/>
      <w:b/>
      <w:i/>
      <w:color w:val="46464A"/>
      <w:sz w:val="24"/>
      <w:szCs w:val="20"/>
      <w:lang w:eastAsia="fr-FR"/>
    </w:rPr>
  </w:style>
  <w:style w:type="character" w:customStyle="1" w:styleId="FormuledepolitesseCar">
    <w:name w:val="Formule de politesse Car"/>
    <w:basedOn w:val="Policepardfaut"/>
    <w:link w:val="Formuledepolitesse"/>
    <w:uiPriority w:val="5"/>
    <w:rsid w:val="00993119"/>
    <w:rPr>
      <w:rFonts w:ascii="Century Gothic" w:eastAsia="Times New Roman" w:hAnsi="Century Gothic" w:cs="Calibri"/>
      <w:b/>
      <w:i/>
      <w:color w:val="46464A"/>
      <w:sz w:val="24"/>
      <w:szCs w:val="20"/>
      <w:lang w:eastAsia="fr-FR"/>
    </w:rPr>
  </w:style>
  <w:style w:type="paragraph" w:customStyle="1" w:styleId="Adressedudestinataire">
    <w:name w:val="Adresse du destinataire"/>
    <w:basedOn w:val="Sansinterligne"/>
    <w:link w:val="Texteadressedudestinataire"/>
    <w:uiPriority w:val="3"/>
    <w:qFormat/>
    <w:rsid w:val="00993119"/>
    <w:pPr>
      <w:spacing w:after="360"/>
      <w:contextualSpacing/>
      <w:jc w:val="center"/>
    </w:pPr>
  </w:style>
  <w:style w:type="character" w:customStyle="1" w:styleId="Texteadressedudestinataire">
    <w:name w:val="Texte adresse du destinataire"/>
    <w:basedOn w:val="Policepardfaut"/>
    <w:link w:val="Adressedudestinataire"/>
    <w:uiPriority w:val="3"/>
    <w:locked/>
    <w:rsid w:val="00993119"/>
    <w:rPr>
      <w:rFonts w:ascii="Garamond" w:eastAsia="Times New Roman" w:hAnsi="Garamond" w:cs="Times New Roman"/>
      <w:lang w:eastAsia="fr-FR"/>
    </w:rPr>
  </w:style>
  <w:style w:type="paragraph" w:styleId="Salutations">
    <w:name w:val="Salutation"/>
    <w:basedOn w:val="Sansinterligne"/>
    <w:next w:val="Normal"/>
    <w:link w:val="SalutationsCar"/>
    <w:uiPriority w:val="4"/>
    <w:unhideWhenUsed/>
    <w:qFormat/>
    <w:rsid w:val="00993119"/>
    <w:pPr>
      <w:spacing w:before="480" w:after="480"/>
      <w:contextualSpacing/>
      <w:jc w:val="center"/>
    </w:pPr>
    <w:rPr>
      <w:b/>
      <w:caps/>
      <w:color w:val="46464A"/>
      <w:spacing w:val="20"/>
      <w:sz w:val="24"/>
    </w:rPr>
  </w:style>
  <w:style w:type="character" w:customStyle="1" w:styleId="SalutationsCar">
    <w:name w:val="Salutations Car"/>
    <w:basedOn w:val="Policepardfaut"/>
    <w:link w:val="Salutations"/>
    <w:uiPriority w:val="4"/>
    <w:rsid w:val="00993119"/>
    <w:rPr>
      <w:rFonts w:ascii="Garamond" w:eastAsia="Times New Roman" w:hAnsi="Garamond" w:cs="Times New Roman"/>
      <w:b/>
      <w:caps/>
      <w:color w:val="46464A"/>
      <w:spacing w:val="20"/>
      <w:sz w:val="24"/>
      <w:lang w:eastAsia="fr-FR"/>
    </w:rPr>
  </w:style>
  <w:style w:type="paragraph" w:customStyle="1" w:styleId="Adressedelexpditeur">
    <w:name w:val="Adresse de l’expéditeur"/>
    <w:basedOn w:val="Sansinterligne"/>
    <w:uiPriority w:val="2"/>
    <w:qFormat/>
    <w:rsid w:val="00993119"/>
    <w:pPr>
      <w:contextualSpacing/>
      <w:jc w:val="center"/>
    </w:pPr>
    <w:rPr>
      <w:sz w:val="24"/>
      <w:szCs w:val="24"/>
    </w:rPr>
  </w:style>
  <w:style w:type="paragraph" w:styleId="Sous-titre">
    <w:name w:val="Subtitle"/>
    <w:aliases w:val="Titre 33"/>
    <w:basedOn w:val="Normal"/>
    <w:next w:val="Normal"/>
    <w:link w:val="Sous-titreCar"/>
    <w:uiPriority w:val="11"/>
    <w:qFormat/>
    <w:rsid w:val="00993119"/>
    <w:pPr>
      <w:numPr>
        <w:ilvl w:val="1"/>
      </w:numPr>
      <w:spacing w:after="0" w:line="240" w:lineRule="auto"/>
      <w:jc w:val="center"/>
    </w:pPr>
    <w:rPr>
      <w:rFonts w:ascii="Century Gothic" w:eastAsia="Times New Roman" w:hAnsi="Century Gothic" w:cs="Times New Roman"/>
      <w:iCs/>
      <w:color w:val="000000"/>
      <w:spacing w:val="15"/>
      <w:sz w:val="28"/>
      <w:szCs w:val="28"/>
      <w:lang w:eastAsia="fr-FR"/>
    </w:rPr>
  </w:style>
  <w:style w:type="character" w:customStyle="1" w:styleId="Sous-titreCar">
    <w:name w:val="Sous-titre Car"/>
    <w:aliases w:val="Titre 33 Car"/>
    <w:basedOn w:val="Policepardfaut"/>
    <w:link w:val="Sous-titre"/>
    <w:uiPriority w:val="11"/>
    <w:rsid w:val="00993119"/>
    <w:rPr>
      <w:rFonts w:ascii="Century Gothic" w:eastAsia="Times New Roman" w:hAnsi="Century Gothic" w:cs="Times New Roman"/>
      <w:iCs/>
      <w:color w:val="000000"/>
      <w:spacing w:val="15"/>
      <w:sz w:val="28"/>
      <w:szCs w:val="28"/>
      <w:lang w:eastAsia="fr-FR"/>
    </w:rPr>
  </w:style>
  <w:style w:type="paragraph" w:styleId="Date">
    <w:name w:val="Date"/>
    <w:basedOn w:val="Normal"/>
    <w:next w:val="Normal"/>
    <w:link w:val="DateCar"/>
    <w:uiPriority w:val="99"/>
    <w:semiHidden/>
    <w:unhideWhenUsed/>
    <w:rsid w:val="00993119"/>
    <w:pPr>
      <w:spacing w:after="0" w:line="240" w:lineRule="auto"/>
      <w:jc w:val="both"/>
    </w:pPr>
    <w:rPr>
      <w:rFonts w:ascii="Century Gothic" w:eastAsia="Times New Roman" w:hAnsi="Century Gothic" w:cs="Calibri"/>
      <w:szCs w:val="20"/>
      <w:lang w:eastAsia="fr-FR"/>
    </w:rPr>
  </w:style>
  <w:style w:type="character" w:customStyle="1" w:styleId="DateCar">
    <w:name w:val="Date Car"/>
    <w:basedOn w:val="Policepardfaut"/>
    <w:link w:val="Date"/>
    <w:uiPriority w:val="99"/>
    <w:semiHidden/>
    <w:rsid w:val="00993119"/>
    <w:rPr>
      <w:rFonts w:ascii="Century Gothic" w:eastAsia="Times New Roman" w:hAnsi="Century Gothic" w:cs="Calibri"/>
      <w:sz w:val="20"/>
      <w:szCs w:val="20"/>
      <w:lang w:eastAsia="fr-FR"/>
    </w:rPr>
  </w:style>
  <w:style w:type="character" w:styleId="Textedelespacerserv">
    <w:name w:val="Placeholder Text"/>
    <w:uiPriority w:val="99"/>
    <w:unhideWhenUsed/>
    <w:rsid w:val="00993119"/>
    <w:rPr>
      <w:color w:val="808080"/>
    </w:rPr>
  </w:style>
  <w:style w:type="paragraph" w:styleId="Signature">
    <w:name w:val="Signature"/>
    <w:basedOn w:val="Normal"/>
    <w:link w:val="SignatureCar"/>
    <w:uiPriority w:val="99"/>
    <w:unhideWhenUsed/>
    <w:qFormat/>
    <w:rsid w:val="00993119"/>
    <w:pPr>
      <w:spacing w:after="0" w:line="240" w:lineRule="auto"/>
      <w:contextualSpacing/>
      <w:jc w:val="center"/>
    </w:pPr>
    <w:rPr>
      <w:rFonts w:ascii="Century Gothic" w:eastAsia="Times New Roman" w:hAnsi="Century Gothic" w:cs="Calibri"/>
      <w:szCs w:val="20"/>
      <w:lang w:eastAsia="fr-FR"/>
    </w:rPr>
  </w:style>
  <w:style w:type="character" w:customStyle="1" w:styleId="SignatureCar">
    <w:name w:val="Signature Car"/>
    <w:basedOn w:val="Policepardfaut"/>
    <w:link w:val="Signature"/>
    <w:uiPriority w:val="99"/>
    <w:rsid w:val="00993119"/>
    <w:rPr>
      <w:rFonts w:ascii="Century Gothic" w:eastAsia="Times New Roman" w:hAnsi="Century Gothic" w:cs="Calibri"/>
      <w:sz w:val="20"/>
      <w:szCs w:val="20"/>
      <w:lang w:eastAsia="fr-FR"/>
    </w:rPr>
  </w:style>
  <w:style w:type="table" w:customStyle="1" w:styleId="Style6">
    <w:name w:val="Style 6"/>
    <w:basedOn w:val="TableauNormal"/>
    <w:uiPriority w:val="26"/>
    <w:rsid w:val="00993119"/>
    <w:pPr>
      <w:spacing w:after="0" w:line="240" w:lineRule="auto"/>
    </w:pPr>
    <w:rPr>
      <w:rFonts w:ascii="Garamond" w:eastAsia="Times New Roman" w:hAnsi="Garamond" w:cs="Times New Roman"/>
      <w:color w:val="000000"/>
      <w:sz w:val="20"/>
      <w:szCs w:val="20"/>
      <w:lang w:eastAsia="fr-FR"/>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Textededate">
    <w:name w:val="Texte de date"/>
    <w:basedOn w:val="Normal"/>
    <w:uiPriority w:val="35"/>
    <w:rsid w:val="00993119"/>
    <w:pPr>
      <w:spacing w:before="720" w:after="0" w:line="240" w:lineRule="auto"/>
      <w:contextualSpacing/>
      <w:jc w:val="both"/>
    </w:pPr>
    <w:rPr>
      <w:rFonts w:ascii="Century Gothic" w:eastAsia="Times New Roman" w:hAnsi="Century Gothic" w:cs="Calibri"/>
      <w:szCs w:val="20"/>
      <w:lang w:eastAsia="fr-FR"/>
    </w:rPr>
  </w:style>
  <w:style w:type="paragraph" w:styleId="Paragraphedeliste">
    <w:name w:val="List Paragraph"/>
    <w:basedOn w:val="Normal"/>
    <w:link w:val="ParagraphedelisteCar"/>
    <w:uiPriority w:val="34"/>
    <w:qFormat/>
    <w:rsid w:val="00541445"/>
    <w:pPr>
      <w:numPr>
        <w:numId w:val="7"/>
      </w:numPr>
      <w:spacing w:line="240" w:lineRule="auto"/>
      <w:contextualSpacing/>
      <w:jc w:val="both"/>
    </w:pPr>
    <w:rPr>
      <w:rFonts w:eastAsia="Garamond" w:cs="Arial"/>
      <w:szCs w:val="18"/>
      <w:lang w:eastAsia="fr-FR"/>
    </w:rPr>
  </w:style>
  <w:style w:type="paragraph" w:styleId="En-ttedetabledesmatires">
    <w:name w:val="TOC Heading"/>
    <w:basedOn w:val="Titre1"/>
    <w:next w:val="Normal"/>
    <w:uiPriority w:val="39"/>
    <w:unhideWhenUsed/>
    <w:qFormat/>
    <w:rsid w:val="00993119"/>
    <w:pPr>
      <w:keepNext w:val="0"/>
      <w:keepLines w:val="0"/>
      <w:spacing w:before="480" w:line="300" w:lineRule="auto"/>
      <w:jc w:val="both"/>
      <w:outlineLvl w:val="9"/>
    </w:pPr>
    <w:rPr>
      <w:rFonts w:ascii="Century Gothic" w:eastAsia="Times New Roman" w:hAnsi="Century Gothic" w:cs="Calibri"/>
      <w:bCs/>
      <w:caps/>
      <w:color w:val="6F6F74"/>
      <w:sz w:val="28"/>
      <w:szCs w:val="28"/>
      <w:u w:val="single"/>
      <w:lang w:eastAsia="fr-FR"/>
    </w:rPr>
  </w:style>
  <w:style w:type="paragraph" w:customStyle="1" w:styleId="CarCarCarCarCarCar2CarCarCar">
    <w:name w:val="Car Car Car Car Car Car2 Car Car Car"/>
    <w:basedOn w:val="Normal"/>
    <w:rsid w:val="00993119"/>
    <w:pPr>
      <w:widowControl w:val="0"/>
      <w:adjustRightInd w:val="0"/>
      <w:spacing w:line="240" w:lineRule="exact"/>
      <w:jc w:val="both"/>
      <w:textAlignment w:val="baseline"/>
    </w:pPr>
    <w:rPr>
      <w:rFonts w:ascii="Verdana" w:eastAsia="Times New Roman" w:hAnsi="Verdana" w:cs="Verdana"/>
      <w:szCs w:val="20"/>
      <w:lang w:val="en-US"/>
    </w:rPr>
  </w:style>
  <w:style w:type="paragraph" w:styleId="Retraitnormal">
    <w:name w:val="Normal Indent"/>
    <w:basedOn w:val="Normal"/>
    <w:rsid w:val="00993119"/>
    <w:pPr>
      <w:overflowPunct w:val="0"/>
      <w:autoSpaceDE w:val="0"/>
      <w:autoSpaceDN w:val="0"/>
      <w:adjustRightInd w:val="0"/>
      <w:spacing w:after="0" w:line="240" w:lineRule="auto"/>
      <w:ind w:left="708"/>
      <w:textAlignment w:val="baseline"/>
    </w:pPr>
    <w:rPr>
      <w:rFonts w:ascii="Times New Roman" w:eastAsia="Times New Roman" w:hAnsi="Times New Roman" w:cs="Calibri"/>
      <w:szCs w:val="20"/>
      <w:lang w:eastAsia="fr-FR"/>
    </w:rPr>
  </w:style>
  <w:style w:type="character" w:styleId="Appelnotedebasdep">
    <w:name w:val="footnote reference"/>
    <w:semiHidden/>
    <w:rsid w:val="00993119"/>
    <w:rPr>
      <w:position w:val="6"/>
      <w:sz w:val="16"/>
      <w:szCs w:val="16"/>
    </w:rPr>
  </w:style>
  <w:style w:type="paragraph" w:styleId="Notedebasdepage">
    <w:name w:val="footnote text"/>
    <w:basedOn w:val="Normal"/>
    <w:link w:val="Notedebasdepag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NotedebasdepageCar">
    <w:name w:val="Note de bas de page Car"/>
    <w:basedOn w:val="Policepardfaut"/>
    <w:link w:val="Notedebasdepage"/>
    <w:semiHidden/>
    <w:rsid w:val="00993119"/>
    <w:rPr>
      <w:rFonts w:ascii="Times New Roman" w:eastAsia="Times New Roman" w:hAnsi="Times New Roman" w:cs="Calibri"/>
      <w:sz w:val="20"/>
      <w:szCs w:val="20"/>
      <w:lang w:eastAsia="fr-FR"/>
    </w:rPr>
  </w:style>
  <w:style w:type="character" w:styleId="Numrodepage">
    <w:name w:val="page number"/>
    <w:rsid w:val="00993119"/>
  </w:style>
  <w:style w:type="paragraph" w:styleId="Retraitcorpsdetexte">
    <w:name w:val="Body Text Indent"/>
    <w:basedOn w:val="Normal"/>
    <w:link w:val="RetraitcorpsdetexteCar"/>
    <w:rsid w:val="00993119"/>
    <w:pPr>
      <w:overflowPunct w:val="0"/>
      <w:autoSpaceDE w:val="0"/>
      <w:autoSpaceDN w:val="0"/>
      <w:adjustRightInd w:val="0"/>
      <w:spacing w:after="0" w:line="240" w:lineRule="auto"/>
      <w:ind w:left="426"/>
      <w:textAlignment w:val="baseline"/>
    </w:pPr>
    <w:rPr>
      <w:rFonts w:eastAsia="Times New Roman" w:cs="Calibri"/>
      <w:sz w:val="24"/>
      <w:szCs w:val="20"/>
      <w:lang w:eastAsia="fr-FR"/>
    </w:rPr>
  </w:style>
  <w:style w:type="character" w:customStyle="1" w:styleId="RetraitcorpsdetexteCar">
    <w:name w:val="Retrait corps de texte Car"/>
    <w:basedOn w:val="Policepardfaut"/>
    <w:link w:val="Retraitcorpsdetexte"/>
    <w:rsid w:val="00993119"/>
    <w:rPr>
      <w:rFonts w:ascii="Arial" w:eastAsia="Times New Roman" w:hAnsi="Arial" w:cs="Calibri"/>
      <w:sz w:val="24"/>
      <w:szCs w:val="20"/>
      <w:lang w:eastAsia="fr-FR"/>
    </w:rPr>
  </w:style>
  <w:style w:type="character" w:styleId="Marquedecommentaire">
    <w:name w:val="annotation reference"/>
    <w:semiHidden/>
    <w:rsid w:val="00993119"/>
    <w:rPr>
      <w:sz w:val="16"/>
      <w:szCs w:val="16"/>
    </w:rPr>
  </w:style>
  <w:style w:type="paragraph" w:styleId="Commentaire">
    <w:name w:val="annotation text"/>
    <w:basedOn w:val="Normal"/>
    <w:link w:val="Commentair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CommentaireCar">
    <w:name w:val="Commentaire Car"/>
    <w:basedOn w:val="Policepardfaut"/>
    <w:link w:val="Commentaire"/>
    <w:semiHidden/>
    <w:rsid w:val="00993119"/>
    <w:rPr>
      <w:rFonts w:ascii="Times New Roman" w:eastAsia="Times New Roman" w:hAnsi="Times New Roman" w:cs="Calibri"/>
      <w:sz w:val="20"/>
      <w:szCs w:val="20"/>
      <w:lang w:eastAsia="fr-FR"/>
    </w:rPr>
  </w:style>
  <w:style w:type="character" w:customStyle="1" w:styleId="ObjetducommentaireCar">
    <w:name w:val="Objet du commentaire Car"/>
    <w:link w:val="Objetducommentaire"/>
    <w:semiHidden/>
    <w:rsid w:val="00993119"/>
    <w:rPr>
      <w:rFonts w:ascii="Times New Roman" w:hAnsi="Times New Roman"/>
      <w:b/>
      <w:bCs/>
    </w:rPr>
  </w:style>
  <w:style w:type="paragraph" w:styleId="Objetducommentaire">
    <w:name w:val="annotation subject"/>
    <w:basedOn w:val="Commentaire"/>
    <w:next w:val="Commentaire"/>
    <w:link w:val="ObjetducommentaireCar"/>
    <w:semiHidden/>
    <w:rsid w:val="00993119"/>
    <w:rPr>
      <w:rFonts w:eastAsiaTheme="minorHAnsi" w:cstheme="minorBidi"/>
      <w:b/>
      <w:bCs/>
      <w:sz w:val="22"/>
      <w:szCs w:val="22"/>
      <w:lang w:eastAsia="en-US"/>
    </w:rPr>
  </w:style>
  <w:style w:type="character" w:customStyle="1" w:styleId="ObjetducommentaireCar1">
    <w:name w:val="Objet du commentaire Car1"/>
    <w:basedOn w:val="CommentaireCar"/>
    <w:semiHidden/>
    <w:rsid w:val="00993119"/>
    <w:rPr>
      <w:rFonts w:ascii="Times New Roman" w:eastAsia="Times New Roman" w:hAnsi="Times New Roman" w:cs="Calibri"/>
      <w:b/>
      <w:bCs/>
      <w:sz w:val="20"/>
      <w:szCs w:val="20"/>
      <w:lang w:eastAsia="fr-FR"/>
    </w:rPr>
  </w:style>
  <w:style w:type="paragraph" w:styleId="Retraitcorpsdetexte2">
    <w:name w:val="Body Text Indent 2"/>
    <w:basedOn w:val="Normal"/>
    <w:link w:val="Retraitcorpsdetexte2Car"/>
    <w:rsid w:val="00993119"/>
    <w:pPr>
      <w:overflowPunct w:val="0"/>
      <w:autoSpaceDE w:val="0"/>
      <w:autoSpaceDN w:val="0"/>
      <w:adjustRightInd w:val="0"/>
      <w:spacing w:after="0" w:line="240" w:lineRule="auto"/>
      <w:ind w:left="709"/>
      <w:jc w:val="both"/>
      <w:textAlignment w:val="baseline"/>
    </w:pPr>
    <w:rPr>
      <w:rFonts w:eastAsia="Times New Roman" w:cs="Calibri"/>
      <w:sz w:val="24"/>
      <w:szCs w:val="20"/>
      <w:lang w:eastAsia="fr-FR"/>
    </w:rPr>
  </w:style>
  <w:style w:type="character" w:customStyle="1" w:styleId="Retraitcorpsdetexte2Car">
    <w:name w:val="Retrait corps de texte 2 Car"/>
    <w:basedOn w:val="Policepardfaut"/>
    <w:link w:val="Retraitcorpsdetexte2"/>
    <w:rsid w:val="00993119"/>
    <w:rPr>
      <w:rFonts w:ascii="Arial" w:eastAsia="Times New Roman" w:hAnsi="Arial" w:cs="Calibri"/>
      <w:sz w:val="24"/>
      <w:szCs w:val="20"/>
      <w:lang w:eastAsia="fr-FR"/>
    </w:rPr>
  </w:style>
  <w:style w:type="paragraph" w:styleId="Retraitcorpsdetexte3">
    <w:name w:val="Body Text Indent 3"/>
    <w:basedOn w:val="Normal"/>
    <w:link w:val="Retraitcorpsdetexte3Car"/>
    <w:rsid w:val="00993119"/>
    <w:pPr>
      <w:overflowPunct w:val="0"/>
      <w:autoSpaceDE w:val="0"/>
      <w:autoSpaceDN w:val="0"/>
      <w:adjustRightInd w:val="0"/>
      <w:spacing w:after="0" w:line="240" w:lineRule="auto"/>
      <w:ind w:left="850" w:hanging="141"/>
      <w:jc w:val="both"/>
      <w:textAlignment w:val="baseline"/>
    </w:pPr>
    <w:rPr>
      <w:rFonts w:eastAsia="Times New Roman" w:cs="Calibri"/>
      <w:sz w:val="24"/>
      <w:szCs w:val="20"/>
      <w:lang w:eastAsia="fr-FR"/>
    </w:rPr>
  </w:style>
  <w:style w:type="character" w:customStyle="1" w:styleId="Retraitcorpsdetexte3Car">
    <w:name w:val="Retrait corps de texte 3 Car"/>
    <w:basedOn w:val="Policepardfaut"/>
    <w:link w:val="Retraitcorpsdetexte3"/>
    <w:rsid w:val="00993119"/>
    <w:rPr>
      <w:rFonts w:ascii="Arial" w:eastAsia="Times New Roman" w:hAnsi="Arial" w:cs="Calibri"/>
      <w:sz w:val="24"/>
      <w:szCs w:val="20"/>
      <w:lang w:eastAsia="fr-FR"/>
    </w:rPr>
  </w:style>
  <w:style w:type="paragraph" w:styleId="Corpsdetexte">
    <w:name w:val="Body Text"/>
    <w:basedOn w:val="Normal"/>
    <w:link w:val="CorpsdetexteCar"/>
    <w:rsid w:val="00993119"/>
    <w:pPr>
      <w:overflowPunct w:val="0"/>
      <w:autoSpaceDE w:val="0"/>
      <w:autoSpaceDN w:val="0"/>
      <w:adjustRightInd w:val="0"/>
      <w:spacing w:after="0" w:line="240" w:lineRule="auto"/>
      <w:jc w:val="both"/>
      <w:textAlignment w:val="baseline"/>
    </w:pPr>
    <w:rPr>
      <w:rFonts w:eastAsia="Times New Roman" w:cs="Calibri"/>
      <w:sz w:val="24"/>
      <w:szCs w:val="20"/>
      <w:lang w:eastAsia="fr-FR"/>
    </w:rPr>
  </w:style>
  <w:style w:type="character" w:customStyle="1" w:styleId="CorpsdetexteCar">
    <w:name w:val="Corps de texte Car"/>
    <w:basedOn w:val="Policepardfaut"/>
    <w:link w:val="Corpsdetexte"/>
    <w:rsid w:val="00993119"/>
    <w:rPr>
      <w:rFonts w:ascii="Arial" w:eastAsia="Times New Roman" w:hAnsi="Arial" w:cs="Calibri"/>
      <w:sz w:val="24"/>
      <w:szCs w:val="20"/>
      <w:lang w:eastAsia="fr-FR"/>
    </w:rPr>
  </w:style>
  <w:style w:type="paragraph" w:styleId="Corpsdetexte2">
    <w:name w:val="Body Text 2"/>
    <w:basedOn w:val="Normal"/>
    <w:link w:val="Corpsdetexte2Car"/>
    <w:rsid w:val="00993119"/>
    <w:pPr>
      <w:overflowPunct w:val="0"/>
      <w:autoSpaceDE w:val="0"/>
      <w:autoSpaceDN w:val="0"/>
      <w:adjustRightInd w:val="0"/>
      <w:spacing w:after="0" w:line="240" w:lineRule="auto"/>
      <w:textAlignment w:val="baseline"/>
    </w:pPr>
    <w:rPr>
      <w:rFonts w:eastAsia="Times New Roman" w:cs="Calibri"/>
      <w:sz w:val="24"/>
      <w:szCs w:val="20"/>
      <w:lang w:eastAsia="fr-FR"/>
    </w:rPr>
  </w:style>
  <w:style w:type="character" w:customStyle="1" w:styleId="Corpsdetexte2Car">
    <w:name w:val="Corps de texte 2 Car"/>
    <w:basedOn w:val="Policepardfaut"/>
    <w:link w:val="Corpsdetexte2"/>
    <w:rsid w:val="00993119"/>
    <w:rPr>
      <w:rFonts w:ascii="Arial" w:eastAsia="Times New Roman" w:hAnsi="Arial" w:cs="Calibri"/>
      <w:sz w:val="24"/>
      <w:szCs w:val="20"/>
      <w:lang w:eastAsia="fr-FR"/>
    </w:rPr>
  </w:style>
  <w:style w:type="paragraph" w:styleId="Corpsdetexte3">
    <w:name w:val="Body Text 3"/>
    <w:basedOn w:val="Normal"/>
    <w:link w:val="Corpsdetexte3Car"/>
    <w:rsid w:val="00993119"/>
    <w:pPr>
      <w:overflowPunct w:val="0"/>
      <w:autoSpaceDE w:val="0"/>
      <w:autoSpaceDN w:val="0"/>
      <w:adjustRightInd w:val="0"/>
      <w:spacing w:after="0" w:line="240" w:lineRule="auto"/>
      <w:jc w:val="both"/>
      <w:textAlignment w:val="baseline"/>
    </w:pPr>
    <w:rPr>
      <w:rFonts w:ascii="Times New Roman" w:eastAsia="Times New Roman" w:hAnsi="Times New Roman" w:cs="Calibri"/>
      <w:sz w:val="26"/>
      <w:szCs w:val="20"/>
      <w:lang w:eastAsia="fr-FR"/>
    </w:rPr>
  </w:style>
  <w:style w:type="character" w:customStyle="1" w:styleId="Corpsdetexte3Car">
    <w:name w:val="Corps de texte 3 Car"/>
    <w:basedOn w:val="Policepardfaut"/>
    <w:link w:val="Corpsdetexte3"/>
    <w:rsid w:val="00993119"/>
    <w:rPr>
      <w:rFonts w:ascii="Times New Roman" w:eastAsia="Times New Roman" w:hAnsi="Times New Roman" w:cs="Calibri"/>
      <w:sz w:val="26"/>
      <w:szCs w:val="20"/>
      <w:lang w:eastAsia="fr-FR"/>
    </w:rPr>
  </w:style>
  <w:style w:type="paragraph" w:customStyle="1" w:styleId="NormalWeb9">
    <w:name w:val="Normal (Web)9"/>
    <w:basedOn w:val="Normal"/>
    <w:rsid w:val="00993119"/>
    <w:pPr>
      <w:spacing w:before="240" w:after="120" w:line="240" w:lineRule="auto"/>
    </w:pPr>
    <w:rPr>
      <w:rFonts w:ascii="Times New Roman" w:eastAsia="Times New Roman" w:hAnsi="Times New Roman" w:cs="Calibri"/>
      <w:sz w:val="17"/>
      <w:szCs w:val="17"/>
      <w:lang w:eastAsia="fr-FR"/>
    </w:rPr>
  </w:style>
  <w:style w:type="paragraph" w:customStyle="1" w:styleId="Default">
    <w:name w:val="Default"/>
    <w:rsid w:val="0099311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rsid w:val="00993119"/>
    <w:pPr>
      <w:spacing w:before="100" w:beforeAutospacing="1" w:after="100" w:afterAutospacing="1" w:line="240" w:lineRule="auto"/>
    </w:pPr>
    <w:rPr>
      <w:rFonts w:ascii="Times New Roman" w:eastAsia="Times New Roman" w:hAnsi="Times New Roman" w:cs="Calibri"/>
      <w:sz w:val="24"/>
      <w:szCs w:val="24"/>
      <w:lang w:eastAsia="fr-FR"/>
    </w:rPr>
  </w:style>
  <w:style w:type="paragraph" w:customStyle="1" w:styleId="SOUSPAR">
    <w:name w:val="SOUSPAR"/>
    <w:basedOn w:val="Normal"/>
    <w:rsid w:val="00993119"/>
    <w:pPr>
      <w:tabs>
        <w:tab w:val="left" w:pos="1152"/>
        <w:tab w:val="left" w:pos="2304"/>
      </w:tabs>
      <w:spacing w:after="0" w:line="240" w:lineRule="exact"/>
      <w:ind w:left="426" w:hanging="2302"/>
      <w:jc w:val="both"/>
    </w:pPr>
    <w:rPr>
      <w:rFonts w:eastAsia="Times New Roman" w:cs="Calibri"/>
      <w:sz w:val="24"/>
      <w:szCs w:val="20"/>
      <w:lang w:eastAsia="fr-FR"/>
    </w:rPr>
  </w:style>
  <w:style w:type="paragraph" w:customStyle="1" w:styleId="CarCarCarCarCarCar">
    <w:name w:val="Car Car Car Car Car Car"/>
    <w:basedOn w:val="Normal"/>
    <w:rsid w:val="00993119"/>
    <w:pPr>
      <w:spacing w:line="240" w:lineRule="exact"/>
    </w:pPr>
    <w:rPr>
      <w:rFonts w:ascii="Tahoma" w:eastAsia="Times New Roman" w:hAnsi="Tahoma" w:cs="Calibri"/>
      <w:szCs w:val="20"/>
      <w:lang w:val="en-US"/>
    </w:rPr>
  </w:style>
  <w:style w:type="character" w:styleId="Accentuationlgre">
    <w:name w:val="Subtle Emphasis"/>
    <w:aliases w:val="Emphase pâle,Titre 44"/>
    <w:uiPriority w:val="19"/>
    <w:qFormat/>
    <w:rsid w:val="00993119"/>
    <w:rPr>
      <w:rFonts w:ascii="Century Gothic" w:hAnsi="Century Gothic" w:cs="Calibri"/>
      <w:i/>
      <w:sz w:val="20"/>
      <w:szCs w:val="20"/>
      <w:u w:val="single"/>
    </w:rPr>
  </w:style>
  <w:style w:type="numbering" w:customStyle="1" w:styleId="List0">
    <w:name w:val="List 0"/>
    <w:basedOn w:val="Aucuneliste"/>
    <w:rsid w:val="00993119"/>
    <w:pPr>
      <w:numPr>
        <w:numId w:val="14"/>
      </w:numPr>
    </w:pPr>
  </w:style>
  <w:style w:type="character" w:styleId="Mentionnonrsolue">
    <w:name w:val="Unresolved Mention"/>
    <w:uiPriority w:val="99"/>
    <w:semiHidden/>
    <w:unhideWhenUsed/>
    <w:rsid w:val="00993119"/>
    <w:rPr>
      <w:color w:val="605E5C"/>
      <w:shd w:val="clear" w:color="auto" w:fill="E1DFDD"/>
    </w:rPr>
  </w:style>
  <w:style w:type="paragraph" w:styleId="Rvision">
    <w:name w:val="Revision"/>
    <w:hidden/>
    <w:uiPriority w:val="99"/>
    <w:semiHidden/>
    <w:rsid w:val="00993119"/>
    <w:pPr>
      <w:spacing w:after="0" w:line="240" w:lineRule="auto"/>
    </w:pPr>
    <w:rPr>
      <w:rFonts w:ascii="Century Gothic" w:eastAsia="Times New Roman" w:hAnsi="Century Gothic" w:cs="Calibri"/>
      <w:sz w:val="20"/>
      <w:szCs w:val="20"/>
      <w:lang w:eastAsia="fr-FR"/>
    </w:rPr>
  </w:style>
  <w:style w:type="character" w:styleId="Accentuationintense">
    <w:name w:val="Intense Emphasis"/>
    <w:basedOn w:val="Policepardfaut"/>
    <w:uiPriority w:val="21"/>
    <w:qFormat/>
    <w:rsid w:val="00993119"/>
    <w:rPr>
      <w:i/>
      <w:iCs/>
      <w:color w:val="4F81BD" w:themeColor="accent1"/>
    </w:rPr>
  </w:style>
  <w:style w:type="character" w:styleId="Rfrencelgre">
    <w:name w:val="Subtle Reference"/>
    <w:basedOn w:val="Policepardfaut"/>
    <w:uiPriority w:val="31"/>
    <w:qFormat/>
    <w:rsid w:val="00993119"/>
    <w:rPr>
      <w:smallCaps/>
      <w:color w:val="5A5A5A" w:themeColor="text1" w:themeTint="A5"/>
    </w:rPr>
  </w:style>
  <w:style w:type="character" w:styleId="Lienhypertextesuivivisit">
    <w:name w:val="FollowedHyperlink"/>
    <w:basedOn w:val="Policepardfaut"/>
    <w:uiPriority w:val="99"/>
    <w:semiHidden/>
    <w:unhideWhenUsed/>
    <w:rsid w:val="00993119"/>
    <w:rPr>
      <w:color w:val="800080" w:themeColor="followedHyperlink"/>
      <w:u w:val="single"/>
    </w:rPr>
  </w:style>
  <w:style w:type="character" w:customStyle="1" w:styleId="s-rg">
    <w:name w:val="s-rg"/>
    <w:basedOn w:val="Policepardfaut"/>
    <w:rsid w:val="004164A8"/>
  </w:style>
  <w:style w:type="character" w:customStyle="1" w:styleId="fontstyle01">
    <w:name w:val="fontstyle01"/>
    <w:basedOn w:val="Policepardfaut"/>
    <w:rsid w:val="00D73B75"/>
    <w:rPr>
      <w:rFonts w:ascii="ArialMT" w:hAnsi="ArialMT" w:hint="default"/>
      <w:b w:val="0"/>
      <w:bCs w:val="0"/>
      <w:i w:val="0"/>
      <w:iCs w:val="0"/>
      <w:color w:val="000000"/>
      <w:sz w:val="20"/>
      <w:szCs w:val="20"/>
    </w:rPr>
  </w:style>
  <w:style w:type="character" w:customStyle="1" w:styleId="ParagraphedelisteCar">
    <w:name w:val="Paragraphe de liste Car"/>
    <w:basedOn w:val="Policepardfaut"/>
    <w:link w:val="Paragraphedeliste"/>
    <w:uiPriority w:val="34"/>
    <w:rsid w:val="00541445"/>
    <w:rPr>
      <w:rFonts w:ascii="Arial" w:eastAsia="Garamond" w:hAnsi="Arial" w:cs="Arial"/>
      <w:sz w:val="20"/>
      <w:szCs w:val="18"/>
      <w:lang w:eastAsia="fr-FR"/>
    </w:rPr>
  </w:style>
  <w:style w:type="paragraph" w:customStyle="1" w:styleId="Paragraphedebase">
    <w:name w:val="Paragraphe de base"/>
    <w:basedOn w:val="Normal"/>
    <w:uiPriority w:val="1"/>
    <w:qFormat/>
    <w:rsid w:val="00F700E3"/>
    <w:pPr>
      <w:widowControl w:val="0"/>
      <w:autoSpaceDE w:val="0"/>
      <w:autoSpaceDN w:val="0"/>
      <w:spacing w:before="119" w:after="120" w:line="240" w:lineRule="auto"/>
      <w:jc w:val="both"/>
    </w:pPr>
    <w:rPr>
      <w:rFonts w:ascii="Calibri" w:eastAsia="Calibri" w:hAnsi="Calibri" w:cs="Calibri"/>
      <w:sz w:val="22"/>
    </w:rPr>
  </w:style>
  <w:style w:type="paragraph" w:customStyle="1" w:styleId="paragraphedeliste2">
    <w:name w:val="paragraphe de liste 2"/>
    <w:basedOn w:val="Paragraphedeliste"/>
    <w:link w:val="paragraphedeliste2Car"/>
    <w:uiPriority w:val="21"/>
    <w:qFormat/>
    <w:rsid w:val="006D5407"/>
    <w:pPr>
      <w:numPr>
        <w:numId w:val="0"/>
      </w:numPr>
      <w:spacing w:before="120" w:after="108" w:line="247" w:lineRule="auto"/>
      <w:ind w:left="1356" w:hanging="360"/>
    </w:pPr>
    <w:rPr>
      <w:rFonts w:eastAsia="Verdana"/>
      <w:color w:val="000000"/>
    </w:rPr>
  </w:style>
  <w:style w:type="character" w:customStyle="1" w:styleId="paragraphedeliste2Car">
    <w:name w:val="paragraphe de liste 2 Car"/>
    <w:basedOn w:val="ParagraphedelisteCar"/>
    <w:link w:val="paragraphedeliste2"/>
    <w:uiPriority w:val="21"/>
    <w:rsid w:val="006D5407"/>
    <w:rPr>
      <w:rFonts w:ascii="Arial" w:eastAsia="Verdana" w:hAnsi="Arial" w:cs="Arial"/>
      <w:color w:val="000000"/>
      <w:sz w:val="20"/>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80">
      <w:bodyDiv w:val="1"/>
      <w:marLeft w:val="0"/>
      <w:marRight w:val="0"/>
      <w:marTop w:val="0"/>
      <w:marBottom w:val="0"/>
      <w:divBdr>
        <w:top w:val="none" w:sz="0" w:space="0" w:color="auto"/>
        <w:left w:val="none" w:sz="0" w:space="0" w:color="auto"/>
        <w:bottom w:val="none" w:sz="0" w:space="0" w:color="auto"/>
        <w:right w:val="none" w:sz="0" w:space="0" w:color="auto"/>
      </w:divBdr>
    </w:div>
    <w:div w:id="46727602">
      <w:bodyDiv w:val="1"/>
      <w:marLeft w:val="0"/>
      <w:marRight w:val="0"/>
      <w:marTop w:val="0"/>
      <w:marBottom w:val="0"/>
      <w:divBdr>
        <w:top w:val="none" w:sz="0" w:space="0" w:color="auto"/>
        <w:left w:val="none" w:sz="0" w:space="0" w:color="auto"/>
        <w:bottom w:val="none" w:sz="0" w:space="0" w:color="auto"/>
        <w:right w:val="none" w:sz="0" w:space="0" w:color="auto"/>
      </w:divBdr>
    </w:div>
    <w:div w:id="97869400">
      <w:bodyDiv w:val="1"/>
      <w:marLeft w:val="0"/>
      <w:marRight w:val="0"/>
      <w:marTop w:val="0"/>
      <w:marBottom w:val="0"/>
      <w:divBdr>
        <w:top w:val="none" w:sz="0" w:space="0" w:color="auto"/>
        <w:left w:val="none" w:sz="0" w:space="0" w:color="auto"/>
        <w:bottom w:val="none" w:sz="0" w:space="0" w:color="auto"/>
        <w:right w:val="none" w:sz="0" w:space="0" w:color="auto"/>
      </w:divBdr>
    </w:div>
    <w:div w:id="198515577">
      <w:bodyDiv w:val="1"/>
      <w:marLeft w:val="0"/>
      <w:marRight w:val="0"/>
      <w:marTop w:val="0"/>
      <w:marBottom w:val="0"/>
      <w:divBdr>
        <w:top w:val="none" w:sz="0" w:space="0" w:color="auto"/>
        <w:left w:val="none" w:sz="0" w:space="0" w:color="auto"/>
        <w:bottom w:val="none" w:sz="0" w:space="0" w:color="auto"/>
        <w:right w:val="none" w:sz="0" w:space="0" w:color="auto"/>
      </w:divBdr>
    </w:div>
    <w:div w:id="456678106">
      <w:bodyDiv w:val="1"/>
      <w:marLeft w:val="0"/>
      <w:marRight w:val="0"/>
      <w:marTop w:val="0"/>
      <w:marBottom w:val="0"/>
      <w:divBdr>
        <w:top w:val="none" w:sz="0" w:space="0" w:color="auto"/>
        <w:left w:val="none" w:sz="0" w:space="0" w:color="auto"/>
        <w:bottom w:val="none" w:sz="0" w:space="0" w:color="auto"/>
        <w:right w:val="none" w:sz="0" w:space="0" w:color="auto"/>
      </w:divBdr>
    </w:div>
    <w:div w:id="475145460">
      <w:bodyDiv w:val="1"/>
      <w:marLeft w:val="0"/>
      <w:marRight w:val="0"/>
      <w:marTop w:val="0"/>
      <w:marBottom w:val="0"/>
      <w:divBdr>
        <w:top w:val="none" w:sz="0" w:space="0" w:color="auto"/>
        <w:left w:val="none" w:sz="0" w:space="0" w:color="auto"/>
        <w:bottom w:val="none" w:sz="0" w:space="0" w:color="auto"/>
        <w:right w:val="none" w:sz="0" w:space="0" w:color="auto"/>
      </w:divBdr>
    </w:div>
    <w:div w:id="589317416">
      <w:bodyDiv w:val="1"/>
      <w:marLeft w:val="0"/>
      <w:marRight w:val="0"/>
      <w:marTop w:val="0"/>
      <w:marBottom w:val="0"/>
      <w:divBdr>
        <w:top w:val="none" w:sz="0" w:space="0" w:color="auto"/>
        <w:left w:val="none" w:sz="0" w:space="0" w:color="auto"/>
        <w:bottom w:val="none" w:sz="0" w:space="0" w:color="auto"/>
        <w:right w:val="none" w:sz="0" w:space="0" w:color="auto"/>
      </w:divBdr>
    </w:div>
    <w:div w:id="714815483">
      <w:bodyDiv w:val="1"/>
      <w:marLeft w:val="0"/>
      <w:marRight w:val="0"/>
      <w:marTop w:val="0"/>
      <w:marBottom w:val="0"/>
      <w:divBdr>
        <w:top w:val="none" w:sz="0" w:space="0" w:color="auto"/>
        <w:left w:val="none" w:sz="0" w:space="0" w:color="auto"/>
        <w:bottom w:val="none" w:sz="0" w:space="0" w:color="auto"/>
        <w:right w:val="none" w:sz="0" w:space="0" w:color="auto"/>
      </w:divBdr>
    </w:div>
    <w:div w:id="866333332">
      <w:bodyDiv w:val="1"/>
      <w:marLeft w:val="0"/>
      <w:marRight w:val="0"/>
      <w:marTop w:val="0"/>
      <w:marBottom w:val="0"/>
      <w:divBdr>
        <w:top w:val="none" w:sz="0" w:space="0" w:color="auto"/>
        <w:left w:val="none" w:sz="0" w:space="0" w:color="auto"/>
        <w:bottom w:val="none" w:sz="0" w:space="0" w:color="auto"/>
        <w:right w:val="none" w:sz="0" w:space="0" w:color="auto"/>
      </w:divBdr>
    </w:div>
    <w:div w:id="932515395">
      <w:bodyDiv w:val="1"/>
      <w:marLeft w:val="0"/>
      <w:marRight w:val="0"/>
      <w:marTop w:val="0"/>
      <w:marBottom w:val="0"/>
      <w:divBdr>
        <w:top w:val="none" w:sz="0" w:space="0" w:color="auto"/>
        <w:left w:val="none" w:sz="0" w:space="0" w:color="auto"/>
        <w:bottom w:val="none" w:sz="0" w:space="0" w:color="auto"/>
        <w:right w:val="none" w:sz="0" w:space="0" w:color="auto"/>
      </w:divBdr>
    </w:div>
    <w:div w:id="985015818">
      <w:bodyDiv w:val="1"/>
      <w:marLeft w:val="0"/>
      <w:marRight w:val="0"/>
      <w:marTop w:val="0"/>
      <w:marBottom w:val="0"/>
      <w:divBdr>
        <w:top w:val="none" w:sz="0" w:space="0" w:color="auto"/>
        <w:left w:val="none" w:sz="0" w:space="0" w:color="auto"/>
        <w:bottom w:val="none" w:sz="0" w:space="0" w:color="auto"/>
        <w:right w:val="none" w:sz="0" w:space="0" w:color="auto"/>
      </w:divBdr>
    </w:div>
    <w:div w:id="1004749817">
      <w:bodyDiv w:val="1"/>
      <w:marLeft w:val="0"/>
      <w:marRight w:val="0"/>
      <w:marTop w:val="0"/>
      <w:marBottom w:val="0"/>
      <w:divBdr>
        <w:top w:val="none" w:sz="0" w:space="0" w:color="auto"/>
        <w:left w:val="none" w:sz="0" w:space="0" w:color="auto"/>
        <w:bottom w:val="none" w:sz="0" w:space="0" w:color="auto"/>
        <w:right w:val="none" w:sz="0" w:space="0" w:color="auto"/>
      </w:divBdr>
    </w:div>
    <w:div w:id="1043092655">
      <w:bodyDiv w:val="1"/>
      <w:marLeft w:val="0"/>
      <w:marRight w:val="0"/>
      <w:marTop w:val="0"/>
      <w:marBottom w:val="0"/>
      <w:divBdr>
        <w:top w:val="none" w:sz="0" w:space="0" w:color="auto"/>
        <w:left w:val="none" w:sz="0" w:space="0" w:color="auto"/>
        <w:bottom w:val="none" w:sz="0" w:space="0" w:color="auto"/>
        <w:right w:val="none" w:sz="0" w:space="0" w:color="auto"/>
      </w:divBdr>
    </w:div>
    <w:div w:id="1081869240">
      <w:bodyDiv w:val="1"/>
      <w:marLeft w:val="0"/>
      <w:marRight w:val="0"/>
      <w:marTop w:val="0"/>
      <w:marBottom w:val="0"/>
      <w:divBdr>
        <w:top w:val="none" w:sz="0" w:space="0" w:color="auto"/>
        <w:left w:val="none" w:sz="0" w:space="0" w:color="auto"/>
        <w:bottom w:val="none" w:sz="0" w:space="0" w:color="auto"/>
        <w:right w:val="none" w:sz="0" w:space="0" w:color="auto"/>
      </w:divBdr>
    </w:div>
    <w:div w:id="1165364186">
      <w:bodyDiv w:val="1"/>
      <w:marLeft w:val="0"/>
      <w:marRight w:val="0"/>
      <w:marTop w:val="0"/>
      <w:marBottom w:val="0"/>
      <w:divBdr>
        <w:top w:val="none" w:sz="0" w:space="0" w:color="auto"/>
        <w:left w:val="none" w:sz="0" w:space="0" w:color="auto"/>
        <w:bottom w:val="none" w:sz="0" w:space="0" w:color="auto"/>
        <w:right w:val="none" w:sz="0" w:space="0" w:color="auto"/>
      </w:divBdr>
    </w:div>
    <w:div w:id="1171214490">
      <w:bodyDiv w:val="1"/>
      <w:marLeft w:val="0"/>
      <w:marRight w:val="0"/>
      <w:marTop w:val="0"/>
      <w:marBottom w:val="0"/>
      <w:divBdr>
        <w:top w:val="none" w:sz="0" w:space="0" w:color="auto"/>
        <w:left w:val="none" w:sz="0" w:space="0" w:color="auto"/>
        <w:bottom w:val="none" w:sz="0" w:space="0" w:color="auto"/>
        <w:right w:val="none" w:sz="0" w:space="0" w:color="auto"/>
      </w:divBdr>
    </w:div>
    <w:div w:id="1283878974">
      <w:bodyDiv w:val="1"/>
      <w:marLeft w:val="0"/>
      <w:marRight w:val="0"/>
      <w:marTop w:val="0"/>
      <w:marBottom w:val="0"/>
      <w:divBdr>
        <w:top w:val="none" w:sz="0" w:space="0" w:color="auto"/>
        <w:left w:val="none" w:sz="0" w:space="0" w:color="auto"/>
        <w:bottom w:val="none" w:sz="0" w:space="0" w:color="auto"/>
        <w:right w:val="none" w:sz="0" w:space="0" w:color="auto"/>
      </w:divBdr>
    </w:div>
    <w:div w:id="1355617714">
      <w:bodyDiv w:val="1"/>
      <w:marLeft w:val="0"/>
      <w:marRight w:val="0"/>
      <w:marTop w:val="0"/>
      <w:marBottom w:val="0"/>
      <w:divBdr>
        <w:top w:val="none" w:sz="0" w:space="0" w:color="auto"/>
        <w:left w:val="none" w:sz="0" w:space="0" w:color="auto"/>
        <w:bottom w:val="none" w:sz="0" w:space="0" w:color="auto"/>
        <w:right w:val="none" w:sz="0" w:space="0" w:color="auto"/>
      </w:divBdr>
    </w:div>
    <w:div w:id="1373503930">
      <w:bodyDiv w:val="1"/>
      <w:marLeft w:val="0"/>
      <w:marRight w:val="0"/>
      <w:marTop w:val="0"/>
      <w:marBottom w:val="0"/>
      <w:divBdr>
        <w:top w:val="none" w:sz="0" w:space="0" w:color="auto"/>
        <w:left w:val="none" w:sz="0" w:space="0" w:color="auto"/>
        <w:bottom w:val="none" w:sz="0" w:space="0" w:color="auto"/>
        <w:right w:val="none" w:sz="0" w:space="0" w:color="auto"/>
      </w:divBdr>
    </w:div>
    <w:div w:id="1408725998">
      <w:bodyDiv w:val="1"/>
      <w:marLeft w:val="0"/>
      <w:marRight w:val="0"/>
      <w:marTop w:val="0"/>
      <w:marBottom w:val="0"/>
      <w:divBdr>
        <w:top w:val="none" w:sz="0" w:space="0" w:color="auto"/>
        <w:left w:val="none" w:sz="0" w:space="0" w:color="auto"/>
        <w:bottom w:val="none" w:sz="0" w:space="0" w:color="auto"/>
        <w:right w:val="none" w:sz="0" w:space="0" w:color="auto"/>
      </w:divBdr>
    </w:div>
    <w:div w:id="1632438554">
      <w:bodyDiv w:val="1"/>
      <w:marLeft w:val="0"/>
      <w:marRight w:val="0"/>
      <w:marTop w:val="0"/>
      <w:marBottom w:val="0"/>
      <w:divBdr>
        <w:top w:val="none" w:sz="0" w:space="0" w:color="auto"/>
        <w:left w:val="none" w:sz="0" w:space="0" w:color="auto"/>
        <w:bottom w:val="none" w:sz="0" w:space="0" w:color="auto"/>
        <w:right w:val="none" w:sz="0" w:space="0" w:color="auto"/>
      </w:divBdr>
    </w:div>
    <w:div w:id="1643384149">
      <w:bodyDiv w:val="1"/>
      <w:marLeft w:val="0"/>
      <w:marRight w:val="0"/>
      <w:marTop w:val="0"/>
      <w:marBottom w:val="0"/>
      <w:divBdr>
        <w:top w:val="none" w:sz="0" w:space="0" w:color="auto"/>
        <w:left w:val="none" w:sz="0" w:space="0" w:color="auto"/>
        <w:bottom w:val="none" w:sz="0" w:space="0" w:color="auto"/>
        <w:right w:val="none" w:sz="0" w:space="0" w:color="auto"/>
      </w:divBdr>
    </w:div>
    <w:div w:id="1737776961">
      <w:bodyDiv w:val="1"/>
      <w:marLeft w:val="0"/>
      <w:marRight w:val="0"/>
      <w:marTop w:val="0"/>
      <w:marBottom w:val="0"/>
      <w:divBdr>
        <w:top w:val="none" w:sz="0" w:space="0" w:color="auto"/>
        <w:left w:val="none" w:sz="0" w:space="0" w:color="auto"/>
        <w:bottom w:val="none" w:sz="0" w:space="0" w:color="auto"/>
        <w:right w:val="none" w:sz="0" w:space="0" w:color="auto"/>
      </w:divBdr>
    </w:div>
    <w:div w:id="1760250277">
      <w:bodyDiv w:val="1"/>
      <w:marLeft w:val="0"/>
      <w:marRight w:val="0"/>
      <w:marTop w:val="0"/>
      <w:marBottom w:val="0"/>
      <w:divBdr>
        <w:top w:val="none" w:sz="0" w:space="0" w:color="auto"/>
        <w:left w:val="none" w:sz="0" w:space="0" w:color="auto"/>
        <w:bottom w:val="none" w:sz="0" w:space="0" w:color="auto"/>
        <w:right w:val="none" w:sz="0" w:space="0" w:color="auto"/>
      </w:divBdr>
    </w:div>
    <w:div w:id="1832331428">
      <w:bodyDiv w:val="1"/>
      <w:marLeft w:val="0"/>
      <w:marRight w:val="0"/>
      <w:marTop w:val="0"/>
      <w:marBottom w:val="0"/>
      <w:divBdr>
        <w:top w:val="none" w:sz="0" w:space="0" w:color="auto"/>
        <w:left w:val="none" w:sz="0" w:space="0" w:color="auto"/>
        <w:bottom w:val="none" w:sz="0" w:space="0" w:color="auto"/>
        <w:right w:val="none" w:sz="0" w:space="0" w:color="auto"/>
      </w:divBdr>
    </w:div>
    <w:div w:id="1837376609">
      <w:bodyDiv w:val="1"/>
      <w:marLeft w:val="0"/>
      <w:marRight w:val="0"/>
      <w:marTop w:val="0"/>
      <w:marBottom w:val="0"/>
      <w:divBdr>
        <w:top w:val="none" w:sz="0" w:space="0" w:color="auto"/>
        <w:left w:val="none" w:sz="0" w:space="0" w:color="auto"/>
        <w:bottom w:val="none" w:sz="0" w:space="0" w:color="auto"/>
        <w:right w:val="none" w:sz="0" w:space="0" w:color="auto"/>
      </w:divBdr>
    </w:div>
    <w:div w:id="1876917286">
      <w:bodyDiv w:val="1"/>
      <w:marLeft w:val="0"/>
      <w:marRight w:val="0"/>
      <w:marTop w:val="0"/>
      <w:marBottom w:val="0"/>
      <w:divBdr>
        <w:top w:val="none" w:sz="0" w:space="0" w:color="auto"/>
        <w:left w:val="none" w:sz="0" w:space="0" w:color="auto"/>
        <w:bottom w:val="none" w:sz="0" w:space="0" w:color="auto"/>
        <w:right w:val="none" w:sz="0" w:space="0" w:color="auto"/>
      </w:divBdr>
    </w:div>
    <w:div w:id="1879925534">
      <w:bodyDiv w:val="1"/>
      <w:marLeft w:val="0"/>
      <w:marRight w:val="0"/>
      <w:marTop w:val="0"/>
      <w:marBottom w:val="0"/>
      <w:divBdr>
        <w:top w:val="none" w:sz="0" w:space="0" w:color="auto"/>
        <w:left w:val="none" w:sz="0" w:space="0" w:color="auto"/>
        <w:bottom w:val="none" w:sz="0" w:space="0" w:color="auto"/>
        <w:right w:val="none" w:sz="0" w:space="0" w:color="auto"/>
      </w:divBdr>
    </w:div>
    <w:div w:id="2014530218">
      <w:bodyDiv w:val="1"/>
      <w:marLeft w:val="0"/>
      <w:marRight w:val="0"/>
      <w:marTop w:val="0"/>
      <w:marBottom w:val="0"/>
      <w:divBdr>
        <w:top w:val="none" w:sz="0" w:space="0" w:color="auto"/>
        <w:left w:val="none" w:sz="0" w:space="0" w:color="auto"/>
        <w:bottom w:val="none" w:sz="0" w:space="0" w:color="auto"/>
        <w:right w:val="none" w:sz="0" w:space="0" w:color="auto"/>
      </w:divBdr>
    </w:div>
    <w:div w:id="2055151189">
      <w:bodyDiv w:val="1"/>
      <w:marLeft w:val="0"/>
      <w:marRight w:val="0"/>
      <w:marTop w:val="0"/>
      <w:marBottom w:val="0"/>
      <w:divBdr>
        <w:top w:val="none" w:sz="0" w:space="0" w:color="auto"/>
        <w:left w:val="none" w:sz="0" w:space="0" w:color="auto"/>
        <w:bottom w:val="none" w:sz="0" w:space="0" w:color="auto"/>
        <w:right w:val="none" w:sz="0" w:space="0" w:color="auto"/>
      </w:divBdr>
    </w:div>
    <w:div w:id="2069722869">
      <w:bodyDiv w:val="1"/>
      <w:marLeft w:val="0"/>
      <w:marRight w:val="0"/>
      <w:marTop w:val="0"/>
      <w:marBottom w:val="0"/>
      <w:divBdr>
        <w:top w:val="none" w:sz="0" w:space="0" w:color="auto"/>
        <w:left w:val="none" w:sz="0" w:space="0" w:color="auto"/>
        <w:bottom w:val="none" w:sz="0" w:space="0" w:color="auto"/>
        <w:right w:val="none" w:sz="0" w:space="0" w:color="auto"/>
      </w:divBdr>
    </w:div>
    <w:div w:id="2087804520">
      <w:bodyDiv w:val="1"/>
      <w:marLeft w:val="0"/>
      <w:marRight w:val="0"/>
      <w:marTop w:val="0"/>
      <w:marBottom w:val="0"/>
      <w:divBdr>
        <w:top w:val="none" w:sz="0" w:space="0" w:color="auto"/>
        <w:left w:val="none" w:sz="0" w:space="0" w:color="auto"/>
        <w:bottom w:val="none" w:sz="0" w:space="0" w:color="auto"/>
        <w:right w:val="none" w:sz="0" w:space="0" w:color="auto"/>
      </w:divBdr>
    </w:div>
    <w:div w:id="21155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fi.gouv.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effe.ta-cayenne@juradm.fr" TargetMode="External"/><Relationship Id="rId4" Type="http://schemas.openxmlformats.org/officeDocument/2006/relationships/settings" Target="settings.xml"/><Relationship Id="rId9" Type="http://schemas.openxmlformats.org/officeDocument/2006/relationships/hyperlink" Target="https://ec.europa.eu/digital-single-market/en/news/cef-esignature-trusted-list-browser-now-availab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3B28-7DB5-4300-AFE4-A10A27F6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8696</Words>
  <Characters>47831</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BACOM</dc:creator>
  <cp:lastModifiedBy>Xavier ROBAUX (EA)</cp:lastModifiedBy>
  <cp:revision>3</cp:revision>
  <dcterms:created xsi:type="dcterms:W3CDTF">2025-11-26T12:43:00Z</dcterms:created>
  <dcterms:modified xsi:type="dcterms:W3CDTF">2025-12-03T16:29:00Z</dcterms:modified>
</cp:coreProperties>
</file>