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9600"/>
        <w:rPr>
          <w:sz w:val="2"/>
        </w:rPr>
      </w:pPr>
      <w:r>
        <w:rPr/>
        <mc:AlternateContent>
          <mc:Choice Requires="wps">
            <w:drawing>
              <wp:inline distT="0" distB="0" distL="0" distR="0">
                <wp:extent cx="9525" cy="9525"/>
                <wp:effectExtent l="114300" t="0" r="114300" b="0"/>
                <wp:docPr id="1" name="Rectangl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" cy="93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Rectangle 1" path="m0,0l-2147483645,0l-2147483645,-2147483646l0,-2147483646xe" stroked="f" o:allowincell="f" style="position:absolute;margin-left:0pt;margin-top:-0.8pt;width:0.7pt;height:0.7pt;mso-wrap-style:none;v-text-anchor:middle;mso-position-vertical:top">
                <v:fill o:detectmouseclick="t" on="false"/>
                <v:stroke color="#3465a4" joinstyle="round" endcap="flat"/>
                <w10:wrap type="square"/>
              </v:rect>
            </w:pict>
          </mc:Fallback>
        </mc:AlternateContent>
        <w:drawing>
          <wp:anchor behindDoc="0" distT="0" distB="0" distL="114935" distR="114935" simplePos="0" locked="0" layoutInCell="0" allowOverlap="1" relativeHeight="29">
            <wp:simplePos x="0" y="0"/>
            <wp:positionH relativeFrom="column">
              <wp:posOffset>-246380</wp:posOffset>
            </wp:positionH>
            <wp:positionV relativeFrom="paragraph">
              <wp:posOffset>-309245</wp:posOffset>
            </wp:positionV>
            <wp:extent cx="6630670" cy="1133475"/>
            <wp:effectExtent l="0" t="0" r="0" b="0"/>
            <wp:wrapSquare wrapText="largest"/>
            <wp:docPr id="2" name="Form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rm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" t="-20" r="-3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67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tbl>
      <w:tblPr>
        <w:tblW w:w="9620" w:type="dxa"/>
        <w:jc w:val="left"/>
        <w:tblInd w:w="-108" w:type="dxa"/>
        <w:tblLayout w:type="fixed"/>
        <w:tblCellMar>
          <w:top w:w="3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620"/>
      </w:tblGrid>
      <w:tr>
        <w:trPr/>
        <w:tc>
          <w:tcPr>
            <w:tcW w:w="9620" w:type="dxa"/>
            <w:tcBorders/>
            <w:shd w:color="auto" w:fill="153D8A" w:val="clear"/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b/>
                <w:color w:val="FFFFFF"/>
                <w:sz w:val="28"/>
              </w:rPr>
            </w:pPr>
            <w:r>
              <w:rPr>
                <w:rFonts w:eastAsia="Trebuchet MS" w:cs="Trebuchet MS" w:ascii="Aptos Display" w:hAnsi="Aptos Display"/>
                <w:b/>
                <w:color w:val="FFFFFF"/>
                <w:sz w:val="28"/>
              </w:rPr>
              <w:t>ACTE D'ENGAGEMENT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  <w:t xml:space="preserve"> </w:t>
      </w:r>
    </w:p>
    <w:p>
      <w:pPr>
        <w:pStyle w:val="Normal"/>
        <w:spacing w:lineRule="exact" w:line="240" w:before="0" w:after="12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before="20" w:after="0"/>
        <w:jc w:val="center"/>
        <w:rPr>
          <w:rFonts w:ascii="Aptos Display" w:hAnsi="Aptos Display" w:eastAsia="Trebuchet MS" w:cs="Trebuchet MS"/>
          <w:b/>
          <w:color w:val="000000"/>
          <w:sz w:val="28"/>
        </w:rPr>
      </w:pPr>
      <w:r>
        <w:rPr>
          <w:rFonts w:eastAsia="Trebuchet MS" w:cs="Trebuchet MS" w:ascii="Aptos Display" w:hAnsi="Aptos Display"/>
          <w:b/>
          <w:color w:val="000000"/>
          <w:sz w:val="28"/>
        </w:rPr>
        <w:t>MARCHÉ PUBLIC DE FOURNITURES</w:t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tbl>
      <w:tblPr>
        <w:tblW w:w="7100" w:type="dxa"/>
        <w:jc w:val="left"/>
        <w:tblInd w:w="1153" w:type="dxa"/>
        <w:tblLayout w:type="fixed"/>
        <w:tblCellMar>
          <w:top w:w="300" w:type="dxa"/>
          <w:left w:w="0" w:type="dxa"/>
          <w:bottom w:w="300" w:type="dxa"/>
          <w:right w:w="0" w:type="dxa"/>
        </w:tblCellMar>
        <w:tblLook w:firstRow="1" w:noVBand="1" w:lastRow="0" w:firstColumn="1" w:lastColumn="0" w:noHBand="0" w:val="04a0"/>
      </w:tblPr>
      <w:tblGrid>
        <w:gridCol w:w="7100"/>
      </w:tblGrid>
      <w:tr>
        <w:trPr/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exact" w:line="325"/>
              <w:jc w:val="center"/>
              <w:rPr>
                <w:rFonts w:ascii="Aptos Display" w:hAnsi="Aptos Display" w:eastAsia="Trebuchet MS" w:cs="Trebuchet MS"/>
                <w:b/>
                <w:color w:val="000000"/>
                <w:sz w:val="28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8"/>
              </w:rPr>
              <w:t>Marché pour la réalisation de la signalétique intérieure et extérieure de l’Hôtel de Police de  Cayenne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  <w:t xml:space="preserve"> </w:t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jc w:val="center"/>
        <w:rPr>
          <w:rFonts w:ascii="Aptos Display" w:hAnsi="Aptos Display"/>
        </w:rPr>
      </w:pPr>
      <w:r>
        <w:rPr>
          <w:rFonts w:ascii="Aptos Display" w:hAnsi="Aptos Display"/>
        </w:rPr>
        <w:t>Consultation n°2025M011</w:t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 w:before="0" w:after="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before="0" w:after="40"/>
        <w:ind w:left="1780" w:right="1680"/>
        <w:rPr>
          <w:rFonts w:ascii="Aptos Display" w:hAnsi="Aptos Display" w:eastAsia="Trebuchet MS" w:cs="Trebuchet MS"/>
          <w:color w:val="000000"/>
          <w:sz w:val="14"/>
        </w:rPr>
      </w:pPr>
      <w:r>
        <w:rPr>
          <w:rFonts w:eastAsia="Trebuchet MS" w:cs="Trebuchet MS" w:ascii="Aptos Display" w:hAnsi="Aptos Display"/>
          <w:color w:val="000000"/>
          <w:sz w:val="14"/>
        </w:rPr>
        <w:t>Cadre réservé à l'acheteur</w:t>
      </w:r>
    </w:p>
    <w:tbl>
      <w:tblPr>
        <w:tblW w:w="6163" w:type="dxa"/>
        <w:jc w:val="left"/>
        <w:tblInd w:w="167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940"/>
        <w:gridCol w:w="22"/>
        <w:gridCol w:w="421"/>
        <w:gridCol w:w="419"/>
        <w:gridCol w:w="421"/>
        <w:gridCol w:w="419"/>
        <w:gridCol w:w="421"/>
        <w:gridCol w:w="419"/>
        <w:gridCol w:w="421"/>
        <w:gridCol w:w="419"/>
        <w:gridCol w:w="421"/>
        <w:gridCol w:w="419"/>
      </w:tblGrid>
      <w:tr>
        <w:trPr>
          <w:trHeight w:val="76" w:hRule="atLeast"/>
        </w:trPr>
        <w:tc>
          <w:tcPr>
            <w:tcW w:w="1940" w:type="dxa"/>
            <w:vMerge w:val="restart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b/>
                <w:color w:val="00000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</w:rPr>
              <w:t>EJ N°</w:t>
            </w:r>
          </w:p>
        </w:tc>
        <w:tc>
          <w:tcPr>
            <w:tcW w:w="22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</w:tr>
      <w:tr>
        <w:trPr>
          <w:trHeight w:val="238" w:hRule="atLeast"/>
        </w:trPr>
        <w:tc>
          <w:tcPr>
            <w:tcW w:w="1940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</w:r>
          </w:p>
        </w:tc>
        <w:tc>
          <w:tcPr>
            <w:tcW w:w="22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>
              <w:left w:val="single" w:sz="2" w:space="0" w:color="000000"/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0"/>
              <w:right w:val="dashSmallGap" w:sz="8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ptos Display" w:hAnsi="Aptos Display" w:eastAsia="Trebuchet MS" w:cs="Trebuchet MS"/>
                <w:color w:val="000000"/>
                <w:sz w:val="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0"/>
              </w:rPr>
              <w:t>.</w:t>
            </w:r>
          </w:p>
        </w:tc>
      </w:tr>
      <w:tr>
        <w:trPr>
          <w:trHeight w:val="18" w:hRule="atLeast"/>
        </w:trPr>
        <w:tc>
          <w:tcPr>
            <w:tcW w:w="1940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</w:r>
          </w:p>
        </w:tc>
        <w:tc>
          <w:tcPr>
            <w:tcW w:w="22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rFonts w:ascii="Aptos Display" w:hAnsi="Aptos Display"/>
                <w:sz w:val="2"/>
              </w:rPr>
            </w:pPr>
            <w:r>
              <w:rPr>
                <w:rFonts w:ascii="Aptos Display" w:hAnsi="Aptos Display"/>
                <w:sz w:val="2"/>
              </w:rPr>
            </w:r>
          </w:p>
        </w:tc>
      </w:tr>
    </w:tbl>
    <w:p>
      <w:pPr>
        <w:pStyle w:val="Normal"/>
        <w:spacing w:lineRule="exact" w:line="240" w:before="0" w:after="40"/>
        <w:rPr>
          <w:rFonts w:ascii="Aptos Display" w:hAnsi="Aptos Display"/>
        </w:rPr>
      </w:pPr>
      <w:r>
        <w:rPr>
          <w:rFonts w:ascii="Aptos Display" w:hAnsi="Aptos Display"/>
        </w:rPr>
        <w:t xml:space="preserve"> </w:t>
      </w:r>
    </w:p>
    <w:p>
      <w:pPr>
        <w:pStyle w:val="Normal"/>
        <w:spacing w:lineRule="exact" w:line="240" w:before="0" w:after="10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79"/>
        <w:jc w:val="center"/>
        <w:rPr>
          <w:rFonts w:ascii="Aptos Display" w:hAnsi="Aptos Display" w:eastAsia="Trebuchet MS" w:cs="Trebuchet MS"/>
          <w:color w:val="000000"/>
        </w:rPr>
      </w:pPr>
      <w:r>
        <w:rPr>
          <w:rFonts w:eastAsia="Trebuchet MS" w:cs="Trebuchet MS" w:ascii="Aptos Display" w:hAnsi="Aptos Display"/>
          <w:color w:val="000000"/>
        </w:rPr>
      </w:r>
    </w:p>
    <w:p>
      <w:pPr>
        <w:pStyle w:val="Normal"/>
        <w:spacing w:lineRule="exact" w:line="240" w:before="0" w:after="2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jc w:val="center"/>
        <w:rPr>
          <w:rFonts w:ascii="Aptos Display" w:hAnsi="Aptos Display"/>
        </w:rPr>
      </w:pPr>
      <w:r>
        <w:rPr>
          <w:rFonts w:ascii="Aptos Display" w:hAnsi="Aptos Display"/>
        </w:rPr>
        <w:t xml:space="preserve">Pouvoir adjudicateur exerçant la maitrise d’ouvrage : </w:t>
      </w:r>
    </w:p>
    <w:p>
      <w:pPr>
        <w:pStyle w:val="Normal"/>
        <w:spacing w:lineRule="exact" w:line="240"/>
        <w:jc w:val="center"/>
        <w:rPr>
          <w:rFonts w:ascii="Aptos Display" w:hAnsi="Aptos Display"/>
          <w:b/>
          <w:bCs/>
        </w:rPr>
      </w:pPr>
      <w:r>
        <w:rPr>
          <w:rFonts w:ascii="Aptos Display" w:hAnsi="Aptos Display"/>
          <w:b/>
          <w:bCs/>
        </w:rPr>
        <w:t xml:space="preserve">Ministère de l’Intérieur </w:t>
      </w:r>
    </w:p>
    <w:p>
      <w:pPr>
        <w:pStyle w:val="Normal"/>
        <w:spacing w:lineRule="exact" w:line="240"/>
        <w:rPr>
          <w:rFonts w:ascii="Aptos Display" w:hAnsi="Aptos Display"/>
        </w:rPr>
      </w:pPr>
      <w:r>
        <w:rPr>
          <w:rFonts w:ascii="Aptos Display" w:hAnsi="Aptos Display"/>
        </w:rPr>
      </w:r>
    </w:p>
    <w:p>
      <w:pPr>
        <w:pStyle w:val="Normal"/>
        <w:spacing w:lineRule="exact" w:line="240"/>
        <w:jc w:val="center"/>
        <w:rPr>
          <w:rFonts w:ascii="Aptos Display" w:hAnsi="Aptos Display"/>
        </w:rPr>
      </w:pPr>
      <w:r>
        <w:rPr>
          <w:rFonts w:ascii="Aptos Display" w:hAnsi="Aptos Display"/>
        </w:rPr>
        <w:t xml:space="preserve">Représentant du pouvoir adjudicateur : </w:t>
      </w:r>
    </w:p>
    <w:p>
      <w:pPr>
        <w:pStyle w:val="Normal"/>
        <w:spacing w:lineRule="exact" w:line="240"/>
        <w:jc w:val="center"/>
        <w:rPr>
          <w:rFonts w:ascii="Aptos Display" w:hAnsi="Aptos Display"/>
          <w:b/>
          <w:bCs/>
        </w:rPr>
      </w:pPr>
      <w:r>
        <w:rPr>
          <w:rFonts w:ascii="Aptos Display" w:hAnsi="Aptos Display"/>
          <w:b/>
          <w:bCs/>
        </w:rPr>
        <w:t xml:space="preserve">Préfecture de la Région Guyane </w:t>
      </w:r>
    </w:p>
    <w:p>
      <w:pPr>
        <w:pStyle w:val="Normal"/>
        <w:spacing w:lineRule="exact" w:line="240"/>
        <w:jc w:val="center"/>
        <w:rPr>
          <w:rFonts w:ascii="Aptos Display" w:hAnsi="Aptos Display"/>
          <w:b/>
          <w:bCs/>
        </w:rPr>
      </w:pPr>
      <w:r>
        <w:rPr>
          <w:rFonts w:ascii="Aptos Display" w:hAnsi="Aptos Display"/>
          <w:b/>
          <w:bCs/>
        </w:rPr>
        <w:t>Service de l’Etat</w:t>
      </w:r>
    </w:p>
    <w:p>
      <w:pPr>
        <w:pStyle w:val="Normal"/>
        <w:spacing w:lineRule="exact" w:line="240"/>
        <w:jc w:val="center"/>
        <w:rPr>
          <w:rFonts w:ascii="Aptos Display" w:hAnsi="Aptos Display"/>
          <w:b/>
          <w:bCs/>
        </w:rPr>
      </w:pPr>
      <w:r>
        <w:rPr>
          <w:rFonts w:ascii="Aptos Display" w:hAnsi="Aptos Display"/>
          <w:b/>
          <w:bCs/>
        </w:rPr>
        <w:t>Représenté par Monsieur le Préfet de la Région Guyane</w:t>
      </w:r>
    </w:p>
    <w:p>
      <w:pPr>
        <w:pStyle w:val="Normal"/>
        <w:spacing w:lineRule="exact" w:line="279"/>
        <w:jc w:val="center"/>
        <w:rPr>
          <w:rFonts w:ascii="Aptos Display" w:hAnsi="Aptos Display" w:eastAsia="Trebuchet MS" w:cs="Trebuchet MS"/>
          <w:color w:val="000000"/>
        </w:rPr>
      </w:pPr>
      <w:r>
        <w:rPr>
          <w:rFonts w:eastAsia="Trebuchet MS" w:cs="Trebuchet MS" w:ascii="Aptos Display" w:hAnsi="Aptos Display"/>
          <w:color w:val="000000"/>
        </w:rPr>
        <w:t>Rue Fiedmond</w:t>
      </w:r>
    </w:p>
    <w:p>
      <w:pPr>
        <w:pStyle w:val="Normal"/>
        <w:spacing w:lineRule="exact" w:line="279"/>
        <w:jc w:val="center"/>
        <w:rPr>
          <w:rFonts w:ascii="Aptos Display" w:hAnsi="Aptos Display" w:eastAsia="Trebuchet MS" w:cs="Trebuchet MS"/>
          <w:color w:val="000000"/>
        </w:rPr>
      </w:pPr>
      <w:r>
        <w:rPr>
          <w:rFonts w:eastAsia="Trebuchet MS" w:cs="Trebuchet MS" w:ascii="Aptos Display" w:hAnsi="Aptos Display"/>
          <w:color w:val="000000"/>
        </w:rPr>
        <w:t xml:space="preserve">BP 7008 </w:t>
      </w:r>
    </w:p>
    <w:p>
      <w:pPr>
        <w:sectPr>
          <w:type w:val="nextPage"/>
          <w:pgSz w:w="11906" w:h="16838"/>
          <w:pgMar w:left="1140" w:right="1140" w:gutter="0" w:header="0" w:top="1400" w:footer="0" w:bottom="14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79"/>
        <w:jc w:val="center"/>
        <w:rPr>
          <w:rFonts w:ascii="Aptos Display" w:hAnsi="Aptos Display" w:eastAsia="Trebuchet MS" w:cs="Trebuchet MS"/>
          <w:color w:val="000000"/>
        </w:rPr>
      </w:pPr>
      <w:r>
        <w:rPr>
          <w:rFonts w:eastAsia="Trebuchet MS" w:cs="Trebuchet MS" w:ascii="Aptos Display" w:hAnsi="Aptos Display"/>
          <w:color w:val="000000"/>
        </w:rPr>
        <w:t>97300 CAYENNE</w:t>
      </w:r>
    </w:p>
    <w:p>
      <w:pPr>
        <w:pStyle w:val="Normal"/>
        <w:spacing w:lineRule="exact" w:line="200"/>
        <w:rPr>
          <w:rFonts w:ascii="Aptos Display" w:hAnsi="Aptos Display"/>
          <w:sz w:val="20"/>
        </w:rPr>
      </w:pPr>
      <w:r>
        <w:rPr>
          <w:rFonts w:ascii="Aptos Display" w:hAnsi="Aptos Display"/>
          <w:sz w:val="20"/>
        </w:rPr>
      </w:r>
    </w:p>
    <w:tbl>
      <w:tblPr>
        <w:tblW w:w="9600" w:type="dxa"/>
        <w:jc w:val="left"/>
        <w:tblInd w:w="-109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1200"/>
        <w:gridCol w:w="2400"/>
        <w:gridCol w:w="6000"/>
      </w:tblGrid>
      <w:tr>
        <w:trPr>
          <w:trHeight w:val="436" w:hRule="atLeast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153D8A" w:val="clear"/>
            <w:vAlign w:val="center"/>
          </w:tcPr>
          <w:p>
            <w:pPr>
              <w:pStyle w:val="Titletable"/>
              <w:jc w:val="center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L'ESSENTIEL DE L'ACTE D'ENGAGEMENT</w:t>
            </w:r>
          </w:p>
        </w:tc>
      </w:tr>
      <w:tr>
        <w:trPr>
          <w:trHeight w:val="74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4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3" name="Imag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280" w:after="16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exact" w:line="232" w:before="60" w:after="6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Marché pour la réalisation de la signalétique intérieure et extérieure de l’Hôtel de Police de la Ville de Cayenne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4" name="Image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Procédure adaptée ouverte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5" name="Imag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Marché public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6" name="Imag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Prix global forfaitaire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7" name="Image 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Facultatives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8" name="Image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PSE / Variantes imposées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Oui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80"/>
              <w:rPr>
                <w:rFonts w:ascii="Aptos Display" w:hAnsi="Aptos Display"/>
                <w:sz w:val="18"/>
              </w:rPr>
            </w:pPr>
            <w:r>
              <w:rPr>
                <w:rFonts w:ascii="Aptos Display" w:hAnsi="Aptos Display"/>
                <w:sz w:val="18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161925"/>
                  <wp:effectExtent l="0" t="0" r="0" b="0"/>
                  <wp:docPr id="9" name="Image 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sz w:val="20"/>
                <w:szCs w:val="20"/>
              </w:rPr>
            </w:pPr>
            <w:r>
              <w:rPr>
                <w:rFonts w:eastAsia="Trebuchet MS" w:cs="Trebuchet MS" w:ascii="Aptos Display" w:hAnsi="Aptos Display"/>
                <w:sz w:val="20"/>
                <w:szCs w:val="20"/>
              </w:rPr>
              <w:t>Avec sauf si refus express par le candidat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10" name="Image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Sans</w:t>
            </w:r>
          </w:p>
        </w:tc>
      </w:tr>
      <w:tr>
        <w:trPr>
          <w:trHeight w:val="562" w:hRule="atLeast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140"/>
              <w:rPr>
                <w:rFonts w:ascii="Aptos Display" w:hAnsi="Aptos Display"/>
                <w:sz w:val="14"/>
              </w:rPr>
            </w:pPr>
            <w:r>
              <w:rPr>
                <w:rFonts w:ascii="Aptos Display" w:hAnsi="Aptos Display"/>
                <w:sz w:val="14"/>
              </w:rPr>
            </w:r>
          </w:p>
          <w:p>
            <w:pPr>
              <w:pStyle w:val="Normal"/>
              <w:ind w:left="420"/>
              <w:rPr>
                <w:rFonts w:ascii="Aptos Display" w:hAnsi="Aptos Display"/>
                <w:sz w:val="2"/>
              </w:rPr>
            </w:pPr>
            <w:r>
              <w:rPr/>
              <w:drawing>
                <wp:inline distT="0" distB="0" distL="0" distR="0">
                  <wp:extent cx="228600" cy="228600"/>
                  <wp:effectExtent l="0" t="0" r="0" b="0"/>
                  <wp:docPr id="11" name="Image 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 w:before="60" w:after="60"/>
              <w:ind w:left="160" w:right="160"/>
              <w:rPr>
                <w:rFonts w:ascii="Aptos Display" w:hAnsi="Aptos Display" w:eastAsia="Trebuchet MS" w:cs="Trebuchet MS"/>
                <w:b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120"/>
              <w:ind w:left="160" w:right="160"/>
              <w:rPr>
                <w:rFonts w:ascii="Aptos Display" w:hAnsi="Aptos Display" w:eastAsia="Trebuchet MS" w:cs="Trebuchet MS"/>
                <w:color w:val="000000"/>
                <w:sz w:val="20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0"/>
              </w:rPr>
              <w:t>Avec</w:t>
            </w:r>
          </w:p>
        </w:tc>
      </w:tr>
    </w:tbl>
    <w:p>
      <w:pPr>
        <w:sectPr>
          <w:type w:val="nextPage"/>
          <w:pgSz w:w="11906" w:h="16838"/>
          <w:pgMar w:left="1140" w:right="1160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before="0" w:after="80"/>
        <w:jc w:val="center"/>
        <w:rPr>
          <w:rFonts w:ascii="Aptos Display" w:hAnsi="Aptos Display" w:eastAsia="Trebuchet MS" w:cs="Trebuchet MS"/>
          <w:b/>
          <w:color w:val="000000"/>
        </w:rPr>
      </w:pPr>
      <w:r>
        <w:rPr>
          <w:rFonts w:eastAsia="Trebuchet MS" w:cs="Trebuchet MS" w:ascii="Aptos Display" w:hAnsi="Aptos Display"/>
          <w:b/>
          <w:color w:val="000000"/>
        </w:rPr>
        <w:t>SOMMAIRE</w:t>
      </w:r>
    </w:p>
    <w:p>
      <w:pPr>
        <w:pStyle w:val="Normal"/>
        <w:spacing w:lineRule="exact" w:line="240" w:before="0" w:after="80"/>
        <w:rPr>
          <w:rFonts w:ascii="Aptos Display" w:hAnsi="Aptos Display"/>
        </w:rPr>
      </w:pPr>
      <w:r>
        <w:rPr>
          <w:rFonts w:ascii="Aptos Display" w:hAnsi="Aptos Display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r>
            <w:fldChar w:fldCharType="begin"/>
          </w:r>
          <w:r>
            <w:rPr>
              <w:rStyle w:val="Sautdindex"/>
            </w:rPr>
            <w:instrText xml:space="preserve"> TOC \o "1-9" \h</w:instrText>
          </w:r>
          <w:r>
            <w:rPr>
              <w:rStyle w:val="Sautdindex"/>
            </w:rPr>
            <w:fldChar w:fldCharType="separate"/>
          </w:r>
          <w:hyperlink w:anchor="__RefHeading___Toc1698_2150528092">
            <w:r>
              <w:rPr>
                <w:rStyle w:val="Sautdindex"/>
              </w:rPr>
              <w:t>1 - Identification de l'acheteur</w:t>
              <w:tab/>
              <w:t>4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00_2150528092">
            <w:r>
              <w:rPr>
                <w:rStyle w:val="Sautdindex"/>
              </w:rPr>
              <w:t>2 - Identification du co-contractant</w:t>
              <w:tab/>
              <w:t>4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02_2150528092">
            <w:r>
              <w:rPr>
                <w:rStyle w:val="Sautdindex"/>
              </w:rPr>
              <w:t>3 - Dispositions générales</w:t>
              <w:tab/>
              <w:t>6</w:t>
            </w:r>
          </w:hyperlink>
        </w:p>
        <w:p>
          <w:pPr>
            <w:pStyle w:val="TOC2"/>
            <w:tabs>
              <w:tab w:val="clear" w:pos="720"/>
              <w:tab w:val="right" w:pos="9626" w:leader="dot"/>
            </w:tabs>
            <w:rPr/>
          </w:pPr>
          <w:hyperlink w:anchor="__RefHeading___Toc1704_2150528092">
            <w:r>
              <w:rPr>
                <w:rStyle w:val="Sautdindex"/>
                <w:i w:val="false"/>
              </w:rPr>
              <w:t>3.1 - Objet</w:t>
            </w:r>
            <w:r>
              <w:rPr>
                <w:rStyle w:val="Sautdindex"/>
              </w:rPr>
              <w:tab/>
              <w:t>6</w:t>
            </w:r>
          </w:hyperlink>
        </w:p>
        <w:p>
          <w:pPr>
            <w:pStyle w:val="TOC2"/>
            <w:tabs>
              <w:tab w:val="clear" w:pos="720"/>
              <w:tab w:val="right" w:pos="9626" w:leader="dot"/>
            </w:tabs>
            <w:rPr/>
          </w:pPr>
          <w:hyperlink w:anchor="__RefHeading___Toc1706_2150528092">
            <w:r>
              <w:rPr>
                <w:rStyle w:val="Sautdindex"/>
                <w:i w:val="false"/>
              </w:rPr>
              <w:t>3.2 - Mode de passation</w:t>
            </w:r>
            <w:r>
              <w:rPr>
                <w:rStyle w:val="Sautdindex"/>
              </w:rPr>
              <w:tab/>
              <w:t>6</w:t>
            </w:r>
          </w:hyperlink>
        </w:p>
        <w:p>
          <w:pPr>
            <w:pStyle w:val="TOC2"/>
            <w:tabs>
              <w:tab w:val="clear" w:pos="720"/>
              <w:tab w:val="right" w:pos="9626" w:leader="dot"/>
            </w:tabs>
            <w:rPr/>
          </w:pPr>
          <w:hyperlink w:anchor="__RefHeading___Toc1708_2150528092">
            <w:r>
              <w:rPr>
                <w:rStyle w:val="Sautdindex"/>
                <w:i w:val="false"/>
              </w:rPr>
              <w:t>3.3 - Forme de contrat</w:t>
            </w:r>
            <w:r>
              <w:rPr>
                <w:rStyle w:val="Sautdindex"/>
              </w:rPr>
              <w:tab/>
              <w:t>6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10_2150528092">
            <w:r>
              <w:rPr>
                <w:rStyle w:val="Sautdindex"/>
              </w:rPr>
              <w:t>4 - Prix</w:t>
              <w:tab/>
              <w:t>6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12_2150528092">
            <w:r>
              <w:rPr>
                <w:rStyle w:val="Sautdindex"/>
              </w:rPr>
              <w:t>5 – Durée et délai d’exécution</w:t>
              <w:tab/>
              <w:t>6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14_2150528092">
            <w:r>
              <w:rPr>
                <w:rStyle w:val="Sautdindex"/>
              </w:rPr>
              <w:t>6 - Paiement</w:t>
              <w:tab/>
              <w:t>7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16_2150528092">
            <w:r>
              <w:rPr>
                <w:rStyle w:val="Sautdindex"/>
              </w:rPr>
              <w:t>7 - Avance</w:t>
              <w:tab/>
              <w:t>8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18_2150528092">
            <w:r>
              <w:rPr>
                <w:rStyle w:val="Sautdindex"/>
              </w:rPr>
              <w:t>8 - Signature</w:t>
              <w:tab/>
              <w:t>8</w:t>
            </w:r>
          </w:hyperlink>
        </w:p>
        <w:p>
          <w:pPr>
            <w:pStyle w:val="TOC1"/>
            <w:tabs>
              <w:tab w:val="clear" w:pos="720"/>
              <w:tab w:val="right" w:pos="9626" w:leader="dot"/>
            </w:tabs>
            <w:rPr/>
          </w:pPr>
          <w:hyperlink w:anchor="__RefHeading___Toc1720_2150528092">
            <w:r>
              <w:rPr>
                <w:rStyle w:val="Sautdindex"/>
              </w:rPr>
              <w:t>ANNEXE N° 1 : DÉSIGNATION DES CO-TRAITANTS ET RÉPARTITION DES PRESTATIONS</w:t>
              <w:tab/>
              <w:t>11</w:t>
            </w:r>
          </w:hyperlink>
          <w:r>
            <w:rPr>
              <w:rStyle w:val="Sautdindex"/>
            </w:rPr>
            <w:fldChar w:fldCharType="end"/>
          </w:r>
        </w:p>
        <w:p>
          <w:pPr>
            <w:sectPr>
              <w:type w:val="nextPage"/>
              <w:pgSz w:w="11906" w:h="16838"/>
              <w:pgMar w:left="1140" w:right="1140" w:gutter="0" w:header="0" w:top="1140" w:footer="0" w:bottom="1440"/>
              <w:pgNumType w:fmt="decimal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Heading1"/>
        <w:shd w:fill="153D8A" w:val="clear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0" w:name="__RefHeading___Toc1698_2150528092"/>
      <w:bookmarkStart w:id="1" w:name="_Toc213321272"/>
      <w:bookmarkStart w:id="2" w:name="ArtL1_AE-3-A2"/>
      <w:bookmarkEnd w:id="0"/>
      <w:bookmarkEnd w:id="2"/>
      <w:r>
        <w:rPr>
          <w:rFonts w:eastAsia="Trebuchet MS" w:cs="Trebuchet MS" w:ascii="Aptos Display" w:hAnsi="Aptos Display"/>
          <w:color w:val="FFFFFF"/>
          <w:sz w:val="22"/>
          <w:szCs w:val="22"/>
        </w:rPr>
        <w:t>1 - Identification de l'acheteur</w:t>
      </w:r>
      <w:bookmarkEnd w:id="1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2"/>
        <w:jc w:val="both"/>
        <w:rPr>
          <w:rFonts w:ascii="Aptos Display" w:hAnsi="Aptos Display"/>
          <w:b/>
          <w:bCs/>
          <w:sz w:val="22"/>
          <w:szCs w:val="22"/>
        </w:rPr>
      </w:pPr>
      <w:bookmarkStart w:id="3" w:name="ArtL1_AE-3-A3"/>
      <w:bookmarkEnd w:id="3"/>
      <w:r>
        <w:rPr>
          <w:rFonts w:ascii="Aptos Display" w:hAnsi="Aptos Display"/>
          <w:color w:val="000000"/>
          <w:sz w:val="22"/>
          <w:szCs w:val="22"/>
        </w:rPr>
        <w:t>Le p</w:t>
      </w:r>
      <w:r>
        <w:rPr>
          <w:rFonts w:ascii="Aptos Display" w:hAnsi="Aptos Display"/>
          <w:sz w:val="22"/>
          <w:szCs w:val="22"/>
        </w:rPr>
        <w:t xml:space="preserve">ouvoir adjudicateur exerçant la maitrise d’ouvrage est le </w:t>
      </w:r>
      <w:r>
        <w:rPr>
          <w:rFonts w:ascii="Aptos Display" w:hAnsi="Aptos Display"/>
          <w:b/>
          <w:bCs/>
          <w:sz w:val="22"/>
          <w:szCs w:val="22"/>
        </w:rPr>
        <w:t xml:space="preserve">ministère de l’Intérieur.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ptos Display" w:hAnsi="Aptos Display" w:eastAsia="Trebuchet MS" w:cs="Trebuchet MS"/>
          <w:sz w:val="22"/>
          <w:szCs w:val="22"/>
        </w:rPr>
      </w:pPr>
      <w:r>
        <w:rPr>
          <w:rFonts w:eastAsia="Trebuchet MS" w:cs="Trebuchet MS" w:ascii="Aptos Display" w:hAnsi="Aptos Display"/>
          <w:sz w:val="22"/>
          <w:szCs w:val="22"/>
        </w:rPr>
        <w:t>Le r</w:t>
      </w:r>
      <w:r>
        <w:rPr>
          <w:rFonts w:ascii="Aptos Display" w:hAnsi="Aptos Display"/>
          <w:sz w:val="22"/>
          <w:szCs w:val="22"/>
        </w:rPr>
        <w:t xml:space="preserve">eprésentant du pouvoir adjudicateur est : </w:t>
      </w:r>
    </w:p>
    <w:p>
      <w:pPr>
        <w:pStyle w:val="Normal"/>
        <w:spacing w:lineRule="exact" w:line="240"/>
        <w:jc w:val="both"/>
        <w:rPr>
          <w:rFonts w:ascii="Aptos Display" w:hAnsi="Aptos Display"/>
          <w:b/>
          <w:bCs/>
          <w:sz w:val="22"/>
          <w:szCs w:val="22"/>
        </w:rPr>
      </w:pPr>
      <w:r>
        <w:rPr>
          <w:rFonts w:ascii="Aptos Display" w:hAnsi="Aptos Display"/>
          <w:b/>
          <w:bCs/>
          <w:sz w:val="22"/>
          <w:szCs w:val="22"/>
        </w:rPr>
        <w:t xml:space="preserve">Préfecture de la Région Guyane </w:t>
      </w:r>
    </w:p>
    <w:p>
      <w:pPr>
        <w:pStyle w:val="Normal"/>
        <w:spacing w:lineRule="exact" w:line="240"/>
        <w:jc w:val="both"/>
        <w:rPr>
          <w:rFonts w:ascii="Aptos Display" w:hAnsi="Aptos Display"/>
          <w:b/>
          <w:bCs/>
          <w:sz w:val="22"/>
          <w:szCs w:val="22"/>
        </w:rPr>
      </w:pPr>
      <w:r>
        <w:rPr>
          <w:rFonts w:ascii="Aptos Display" w:hAnsi="Aptos Display"/>
          <w:b/>
          <w:bCs/>
          <w:sz w:val="22"/>
          <w:szCs w:val="22"/>
        </w:rPr>
        <w:t>Service de l’Etat</w:t>
      </w:r>
    </w:p>
    <w:p>
      <w:pPr>
        <w:pStyle w:val="Normal"/>
        <w:spacing w:lineRule="exact" w:line="240"/>
        <w:jc w:val="both"/>
        <w:rPr>
          <w:rFonts w:ascii="Aptos Display" w:hAnsi="Aptos Display"/>
          <w:b/>
          <w:bCs/>
          <w:sz w:val="22"/>
          <w:szCs w:val="22"/>
        </w:rPr>
      </w:pPr>
      <w:r>
        <w:rPr>
          <w:rFonts w:ascii="Aptos Display" w:hAnsi="Aptos Display"/>
          <w:b/>
          <w:bCs/>
          <w:sz w:val="22"/>
          <w:szCs w:val="22"/>
        </w:rPr>
        <w:t>Représenté par Monsieur le Préfet de la Région Guyane</w:t>
      </w:r>
    </w:p>
    <w:p>
      <w:pPr>
        <w:pStyle w:val="Normal"/>
        <w:spacing w:lineRule="exact" w:line="279"/>
        <w:jc w:val="both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Rue Fiedmond</w:t>
      </w:r>
    </w:p>
    <w:p>
      <w:pPr>
        <w:pStyle w:val="Normal"/>
        <w:spacing w:lineRule="exact" w:line="279"/>
        <w:jc w:val="both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BP 7008</w:t>
      </w:r>
    </w:p>
    <w:p>
      <w:pPr>
        <w:pStyle w:val="Normal"/>
        <w:spacing w:lineRule="exact" w:line="279"/>
        <w:jc w:val="both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97300 CAYENNE</w:t>
      </w:r>
    </w:p>
    <w:p>
      <w:pPr>
        <w:pStyle w:val="Normal"/>
        <w:spacing w:lineRule="exact" w:line="279"/>
        <w:jc w:val="both"/>
        <w:rPr>
          <w:rFonts w:ascii="Aptos Display" w:hAnsi="Aptos Display" w:eastAsia="Trebuchet MS" w:cs="Trebuchet MS"/>
          <w:color w:val="000000"/>
        </w:rPr>
      </w:pPr>
      <w:r>
        <w:rPr>
          <w:rFonts w:eastAsia="Trebuchet MS" w:cs="Trebuchet MS" w:ascii="Aptos Display" w:hAnsi="Aptos Display"/>
          <w:color w:val="000000"/>
        </w:rPr>
      </w:r>
    </w:p>
    <w:p>
      <w:pPr>
        <w:pStyle w:val="Normal"/>
        <w:spacing w:lineRule="exact" w:line="279"/>
        <w:jc w:val="both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Pour l’exécution du présent marché, le pouvoir adjudicateur est représenté par : </w:t>
      </w:r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Direction Territoriale de la Police Nationale de Guyane </w:t>
      </w:r>
    </w:p>
    <w:p>
      <w:pPr>
        <w:pStyle w:val="ParagrapheIndent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SGAP Secrétariat Général pour l’Administration de la Police</w:t>
      </w:r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Division Budget et Commande Publique</w:t>
      </w:r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Bureau de la commande publique </w:t>
      </w:r>
    </w:p>
    <w:p>
      <w:pPr>
        <w:pStyle w:val="ParagrapheIndent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9 avenue Gustave Charlery</w:t>
      </w:r>
    </w:p>
    <w:p>
      <w:pPr>
        <w:pStyle w:val="ParagrapheIndent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BP 5005</w:t>
      </w:r>
    </w:p>
    <w:p>
      <w:pPr>
        <w:pStyle w:val="ParagrapheIndent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970305 CAYENNE</w:t>
      </w:r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hyperlink r:id="rId12">
        <w:bookmarkStart w:id="4" w:name="_Hlk212455567"/>
        <w:r>
          <w:rPr>
            <w:rStyle w:val="Hyperlink"/>
            <w:rFonts w:eastAsia="Trebuchet MS" w:cs="Trebuchet MS" w:ascii="Aptos Display" w:hAnsi="Aptos Display"/>
            <w:sz w:val="22"/>
            <w:szCs w:val="22"/>
          </w:rPr>
          <w:t>marchés-publics-sgap973@interieur.gouv.fr</w:t>
        </w:r>
      </w:hyperlink>
      <w:bookmarkStart w:id="5" w:name="ArtL2_RC-2-A4.2"/>
      <w:bookmarkEnd w:id="4"/>
      <w:bookmarkEnd w:id="5"/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</w:r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6" w:name="__RefHeading___Toc1700_2150528092"/>
      <w:bookmarkStart w:id="7" w:name="_Toc213321273"/>
      <w:bookmarkEnd w:id="6"/>
      <w:r>
        <w:rPr>
          <w:rFonts w:eastAsia="Trebuchet MS" w:cs="Trebuchet MS" w:ascii="Aptos Display" w:hAnsi="Aptos Display"/>
          <w:color w:val="FFFFFF"/>
          <w:sz w:val="22"/>
          <w:szCs w:val="22"/>
        </w:rPr>
        <w:t>2 - Identification du co-contractant</w:t>
      </w:r>
      <w:bookmarkEnd w:id="7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2"/>
        <w:gridCol w:w="198"/>
        <w:gridCol w:w="1975"/>
        <w:gridCol w:w="6979"/>
        <w:gridCol w:w="236"/>
      </w:tblGrid>
      <w:tr>
        <w:trPr>
          <w:trHeight w:val="202" w:hRule="atLeast"/>
        </w:trPr>
        <w:tc>
          <w:tcPr>
            <w:tcW w:w="232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2" name="Image 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90" w:type="dxa"/>
            <w:gridSpan w:val="3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Le signataire (Candidat individuel),</w:t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M / Mme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Agissant en qualité de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 w:before="0" w:after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2"/>
        <w:gridCol w:w="198"/>
        <w:gridCol w:w="1975"/>
        <w:gridCol w:w="6979"/>
        <w:gridCol w:w="236"/>
      </w:tblGrid>
      <w:tr>
        <w:trPr>
          <w:trHeight w:val="202" w:hRule="atLeast"/>
        </w:trPr>
        <w:tc>
          <w:tcPr>
            <w:tcW w:w="232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3" name="Image 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90" w:type="dxa"/>
            <w:gridSpan w:val="3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m'engage sur la base de mon offre et pour mon propre compte ;</w:t>
            </w:r>
          </w:p>
        </w:tc>
      </w:tr>
      <w:tr>
        <w:trPr>
          <w:trHeight w:val="46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6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 w:before="0" w:after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2"/>
        <w:gridCol w:w="198"/>
        <w:gridCol w:w="1975"/>
        <w:gridCol w:w="6979"/>
        <w:gridCol w:w="236"/>
      </w:tblGrid>
      <w:tr>
        <w:trPr>
          <w:trHeight w:val="202" w:hRule="atLeast"/>
        </w:trPr>
        <w:tc>
          <w:tcPr>
            <w:tcW w:w="232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4" name="Image 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90" w:type="dxa"/>
            <w:gridSpan w:val="3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engage la société ..................................... sur la base de son offre ;</w:t>
            </w:r>
          </w:p>
        </w:tc>
      </w:tr>
      <w:tr>
        <w:trPr>
          <w:trHeight w:val="46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6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6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</w:r>
    </w:p>
    <w:p>
      <w:pPr>
        <w:pStyle w:val="Normal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2"/>
        <w:gridCol w:w="198"/>
        <w:gridCol w:w="1975"/>
        <w:gridCol w:w="6979"/>
        <w:gridCol w:w="236"/>
      </w:tblGrid>
      <w:tr>
        <w:trPr>
          <w:trHeight w:val="202" w:hRule="atLeast"/>
        </w:trPr>
        <w:tc>
          <w:tcPr>
            <w:tcW w:w="232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5" name="Image 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90" w:type="dxa"/>
            <w:gridSpan w:val="3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Le mandataire (Candidat groupé),</w:t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M / Mme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3" w:hRule="atLeast"/>
        </w:trPr>
        <w:tc>
          <w:tcPr>
            <w:tcW w:w="24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Agissant en qualité de</w:t>
            </w:r>
          </w:p>
        </w:tc>
        <w:tc>
          <w:tcPr>
            <w:tcW w:w="6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  <w:tc>
          <w:tcPr>
            <w:tcW w:w="2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 w:before="0" w:after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désigné mandataire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6" name="Image 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du groupement solidaire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7" name="Image 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solidaire du groupement conjoint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8" name="Image 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non solidaire du groupement conjoint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00" w:type="dxa"/>
        <w:jc w:val="left"/>
        <w:tblInd w:w="52" w:type="dxa"/>
        <w:tblLayout w:type="fixed"/>
        <w:tblCellMar>
          <w:top w:w="45" w:type="dxa"/>
          <w:left w:w="80" w:type="dxa"/>
          <w:bottom w:w="45" w:type="dxa"/>
          <w:right w:w="80" w:type="dxa"/>
        </w:tblCellMar>
        <w:tblLook w:firstRow="1" w:noVBand="1" w:lastRow="0" w:firstColumn="1" w:lastColumn="0" w:noHBand="0" w:val="04a0"/>
      </w:tblPr>
      <w:tblGrid>
        <w:gridCol w:w="2460"/>
        <w:gridCol w:w="7139"/>
      </w:tblGrid>
      <w:tr>
        <w:trPr>
          <w:trHeight w:val="46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Nom commercial et dénomination sociale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Adresse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téléphone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SIRET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46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spacing w:lineRule="exact" w:line="232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Numéro de TVA intracommunautaire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</w:tbl>
    <w:p>
      <w:pPr>
        <w:pStyle w:val="Normal"/>
        <w:spacing w:lineRule="exact" w:line="240" w:before="0" w:after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 xml:space="preserve">S'engage, au nom des membres du groupement </w:t>
      </w:r>
      <w:r>
        <w:rPr>
          <w:rFonts w:ascii="Aptos Display" w:hAnsi="Aptos Display"/>
          <w:color w:val="000000"/>
          <w:sz w:val="22"/>
          <w:szCs w:val="22"/>
          <w:vertAlign w:val="superscript"/>
        </w:rPr>
        <w:t>1</w:t>
      </w:r>
      <w:r>
        <w:rPr>
          <w:rFonts w:ascii="Aptos Display" w:hAnsi="Aptos Display"/>
          <w:color w:val="000000"/>
          <w:sz w:val="22"/>
          <w:szCs w:val="22"/>
        </w:rPr>
        <w:t>, sur la base de l'offre du groupement,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à exécuter les prestations demandées dans les conditions définies ci-après ;</w:t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8" w:name="__RefHeading___Toc1702_2150528092"/>
      <w:bookmarkStart w:id="9" w:name="_Toc213321274"/>
      <w:bookmarkStart w:id="10" w:name="ArtL1_AE-3-A4"/>
      <w:bookmarkEnd w:id="8"/>
      <w:bookmarkEnd w:id="10"/>
      <w:r>
        <w:rPr>
          <w:rFonts w:eastAsia="Trebuchet MS" w:cs="Trebuchet MS" w:ascii="Aptos Display" w:hAnsi="Aptos Display"/>
          <w:color w:val="FFFFFF"/>
          <w:sz w:val="22"/>
          <w:szCs w:val="22"/>
        </w:rPr>
        <w:t>3 - Dispositions générales</w:t>
      </w:r>
      <w:bookmarkEnd w:id="9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Heading2"/>
        <w:ind w:left="280"/>
        <w:rPr>
          <w:rFonts w:ascii="Aptos Display" w:hAnsi="Aptos Display" w:eastAsia="Trebuchet MS" w:cs="Trebuchet MS"/>
          <w:i w:val="false"/>
          <w:i w:val="false"/>
          <w:color w:val="000000"/>
          <w:sz w:val="22"/>
          <w:szCs w:val="22"/>
        </w:rPr>
      </w:pPr>
      <w:bookmarkStart w:id="11" w:name="__RefHeading___Toc1704_2150528092"/>
      <w:bookmarkStart w:id="12" w:name="_Toc213321275"/>
      <w:bookmarkStart w:id="13" w:name="ArtL2_AE-3-A4.1"/>
      <w:bookmarkEnd w:id="11"/>
      <w:bookmarkEnd w:id="13"/>
      <w:r>
        <w:rPr>
          <w:rFonts w:eastAsia="Trebuchet MS" w:cs="Trebuchet MS" w:ascii="Aptos Display" w:hAnsi="Aptos Display"/>
          <w:i w:val="false"/>
          <w:color w:val="000000"/>
          <w:sz w:val="22"/>
          <w:szCs w:val="22"/>
        </w:rPr>
        <w:t>3.1 - Objet</w:t>
      </w:r>
      <w:bookmarkEnd w:id="12"/>
    </w:p>
    <w:p>
      <w:pPr>
        <w:pStyle w:val="ParagrapheIndent2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 xml:space="preserve">Le présent Acte d'Engagement concerne le marché pour la réalisation de la signalétique intérieure et extérieure de l’Hôtel de Police de la Ville de Cayenne. </w:t>
      </w:r>
    </w:p>
    <w:p>
      <w:pPr>
        <w:pStyle w:val="Normal"/>
        <w:rPr/>
      </w:pPr>
      <w:r>
        <w:rPr/>
      </w:r>
    </w:p>
    <w:p>
      <w:pPr>
        <w:pStyle w:val="Heading2"/>
        <w:ind w:left="280"/>
        <w:rPr>
          <w:rFonts w:ascii="Aptos Display" w:hAnsi="Aptos Display" w:eastAsia="Trebuchet MS" w:cs="Trebuchet MS"/>
          <w:i w:val="false"/>
          <w:i w:val="false"/>
          <w:color w:val="000000"/>
          <w:sz w:val="22"/>
          <w:szCs w:val="22"/>
        </w:rPr>
      </w:pPr>
      <w:bookmarkStart w:id="14" w:name="__RefHeading___Toc1706_2150528092"/>
      <w:bookmarkStart w:id="15" w:name="_Toc213321276"/>
      <w:bookmarkStart w:id="16" w:name="ArtL2_AE-3-A4.2"/>
      <w:bookmarkEnd w:id="14"/>
      <w:bookmarkEnd w:id="16"/>
      <w:r>
        <w:rPr>
          <w:rFonts w:eastAsia="Trebuchet MS" w:cs="Trebuchet MS" w:ascii="Aptos Display" w:hAnsi="Aptos Display"/>
          <w:i w:val="false"/>
          <w:color w:val="000000"/>
          <w:sz w:val="22"/>
          <w:szCs w:val="22"/>
        </w:rPr>
        <w:t>3.2 - Mode de passation</w:t>
      </w:r>
      <w:bookmarkEnd w:id="15"/>
    </w:p>
    <w:p>
      <w:pPr>
        <w:pStyle w:val="ParagrapheIndent2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 xml:space="preserve">La procédure de passation est la procédure adaptée ouverte. </w:t>
      </w:r>
    </w:p>
    <w:p>
      <w:pPr>
        <w:pStyle w:val="ParagrapheIndent2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Elle est soumise aux dispositions des articles L. 2123-1 et R. 2123-1 1° du Code de la commande publique.</w:t>
      </w:r>
    </w:p>
    <w:p>
      <w:pPr>
        <w:pStyle w:val="Normal"/>
        <w:rPr/>
      </w:pPr>
      <w:r>
        <w:rPr/>
      </w:r>
    </w:p>
    <w:p>
      <w:pPr>
        <w:pStyle w:val="Heading2"/>
        <w:ind w:left="280"/>
        <w:rPr>
          <w:rFonts w:ascii="Aptos Display" w:hAnsi="Aptos Display" w:eastAsia="Trebuchet MS" w:cs="Trebuchet MS"/>
          <w:i w:val="false"/>
          <w:i w:val="false"/>
          <w:color w:val="000000"/>
          <w:sz w:val="22"/>
          <w:szCs w:val="22"/>
        </w:rPr>
      </w:pPr>
      <w:bookmarkStart w:id="17" w:name="__RefHeading___Toc1708_2150528092"/>
      <w:bookmarkStart w:id="18" w:name="_Toc213321277"/>
      <w:bookmarkStart w:id="19" w:name="ArtL2_AE-3-A4.3"/>
      <w:bookmarkEnd w:id="17"/>
      <w:bookmarkEnd w:id="19"/>
      <w:r>
        <w:rPr>
          <w:rFonts w:eastAsia="Trebuchet MS" w:cs="Trebuchet MS" w:ascii="Aptos Display" w:hAnsi="Aptos Display"/>
          <w:i w:val="false"/>
          <w:color w:val="000000"/>
          <w:sz w:val="22"/>
          <w:szCs w:val="22"/>
        </w:rPr>
        <w:t>3.3 - Forme de contrat</w:t>
      </w:r>
      <w:bookmarkEnd w:id="18"/>
    </w:p>
    <w:p>
      <w:pPr>
        <w:pStyle w:val="ParagrapheIndent2"/>
        <w:spacing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Il s'agit d'un marché ordinaire.</w:t>
      </w:r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20" w:name="__RefHeading___Toc1710_2150528092"/>
      <w:bookmarkStart w:id="21" w:name="_Toc213321278"/>
      <w:bookmarkStart w:id="22" w:name="ArtL1_AE-3-A5"/>
      <w:bookmarkEnd w:id="20"/>
      <w:bookmarkEnd w:id="22"/>
      <w:r>
        <w:rPr>
          <w:rFonts w:eastAsia="Trebuchet MS" w:cs="Trebuchet MS" w:ascii="Aptos Display" w:hAnsi="Aptos Display"/>
          <w:color w:val="FFFFFF"/>
          <w:sz w:val="22"/>
          <w:szCs w:val="22"/>
        </w:rPr>
        <w:t>4 - Prix</w:t>
      </w:r>
      <w:bookmarkEnd w:id="21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b w:val="false"/>
          <w:bCs w:val="false"/>
        </w:rPr>
      </w:pPr>
      <w:r>
        <w:rPr>
          <w:rFonts w:ascii="Aptos Display" w:hAnsi="Aptos Display"/>
          <w:b w:val="false"/>
          <w:bCs w:val="false"/>
          <w:color w:val="000000"/>
          <w:sz w:val="22"/>
          <w:szCs w:val="22"/>
        </w:rPr>
        <w:t>Taux de la TVA : conformément à l'article 294 du Code Général des Impôts, le département de la Guyane est provisoirement exonéré de la Taxe sur la Valeur Ajoutée (TVA).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  <w:t>Les prestations seront rémunérées par application du prix global forfaitaire suivant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100"/>
        <w:gridCol w:w="1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HT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Euros</w:t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Soit en toutes lettres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6082" w:type="dxa"/>
            <w:gridSpan w:val="2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40" w:after="240"/>
        <w:ind w:left="500"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  <w:t>pour la variante proposée numéro : .........</w:t>
      </w:r>
      <w:r>
        <w:rPr>
          <w:rFonts w:ascii="Aptos Display" w:hAnsi="Aptos Display"/>
          <w:color w:val="000000"/>
          <w:sz w:val="22"/>
          <w:szCs w:val="22"/>
        </w:rPr>
        <w:t xml:space="preserve"> </w:t>
      </w:r>
      <w:r>
        <w:rPr>
          <w:rFonts w:ascii="Aptos Display" w:hAnsi="Aptos Display"/>
          <w:color w:val="000000"/>
          <w:sz w:val="22"/>
          <w:szCs w:val="22"/>
          <w:vertAlign w:val="superscript"/>
        </w:rPr>
        <w:t>1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20"/>
        <w:gridCol w:w="9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HT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Euros</w:t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Soit en toutes lettres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6082" w:type="dxa"/>
            <w:gridSpan w:val="2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40" w:after="240"/>
        <w:ind w:left="500"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  <w:t>pour la variante imposée (PSE anciennement appelé option)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20"/>
        <w:gridCol w:w="9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HT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Euros</w:t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Soit en toutes lettres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6082" w:type="dxa"/>
            <w:gridSpan w:val="2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40" w:after="240"/>
        <w:ind w:left="500"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...........................................................................................................…</w:t>
      </w:r>
    </w:p>
    <w:p>
      <w:pPr>
        <w:pStyle w:val="Normal"/>
        <w:spacing w:before="40" w:after="240"/>
        <w:ind w:left="500"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</w:r>
    </w:p>
    <w:p>
      <w:pPr>
        <w:pStyle w:val="Heading1"/>
        <w:shd w:val="clear" w:color="auto" w:fill="153D8A"/>
        <w:spacing w:before="283" w:after="119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23" w:name="__RefHeading___Toc1712_2150528092"/>
      <w:bookmarkStart w:id="24" w:name="_Toc213321279"/>
      <w:bookmarkEnd w:id="23"/>
      <w:r>
        <w:rPr>
          <w:rFonts w:eastAsia="Trebuchet MS" w:cs="Trebuchet MS" w:ascii="Aptos Display" w:hAnsi="Aptos Display"/>
          <w:color w:val="FFFFFF"/>
          <w:sz w:val="22"/>
          <w:szCs w:val="22"/>
        </w:rPr>
        <w:t>5 – Durée et délai d’exécution</w:t>
      </w:r>
      <w:bookmarkEnd w:id="24"/>
    </w:p>
    <w:p>
      <w:pPr>
        <w:pStyle w:val="Normal"/>
        <w:spacing w:before="40" w:after="240"/>
        <w:ind w:right="520"/>
        <w:jc w:val="both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sz w:val="22"/>
          <w:szCs w:val="22"/>
        </w:rPr>
        <w:t xml:space="preserve">Le </w:t>
      </w: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délai d’exécution est laissé à l’initiative du candidat, dans un délai plafond de 6 mois. </w:t>
      </w:r>
    </w:p>
    <w:p>
      <w:pPr>
        <w:pStyle w:val="Normal"/>
        <w:spacing w:before="40" w:after="240"/>
        <w:ind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b/>
          <w:bCs/>
          <w:color w:val="000000"/>
          <w:sz w:val="22"/>
          <w:szCs w:val="22"/>
        </w:rPr>
        <w:t>Délai proposé par le candidat</w:t>
      </w: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 (qui doit obligatoirement être inférieur au délai indiqué ci-dessus) : </w:t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20"/>
        <w:gridCol w:w="9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conception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fabrication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approvisionnement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pose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6082" w:type="dxa"/>
            <w:gridSpan w:val="2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........................................................................................</w:t>
            </w:r>
          </w:p>
        </w:tc>
      </w:tr>
    </w:tbl>
    <w:p>
      <w:pPr>
        <w:pStyle w:val="Normal"/>
        <w:spacing w:before="40" w:after="240"/>
        <w:ind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</w:r>
    </w:p>
    <w:p>
      <w:pPr>
        <w:pStyle w:val="Normal"/>
        <w:spacing w:before="40" w:after="240"/>
        <w:ind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b/>
          <w:bCs/>
          <w:color w:val="000000"/>
          <w:sz w:val="22"/>
          <w:szCs w:val="22"/>
        </w:rPr>
        <w:t>Synthèse des délais partiels proposés par le candidat,</w:t>
      </w:r>
      <w:r>
        <w:rPr>
          <w:rFonts w:eastAsia="Trebuchet MS" w:cs="Trebuchet MS" w:ascii="Aptos Display" w:hAnsi="Aptos Display"/>
          <w:color w:val="000000"/>
          <w:sz w:val="22"/>
          <w:szCs w:val="22"/>
        </w:rPr>
        <w:t xml:space="preserve"> conformément à l’article 6.2 du CCAP : </w:t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20"/>
        <w:gridCol w:w="9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partiel 1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Délai partiel 2</w:t>
            </w:r>
          </w:p>
        </w:tc>
        <w:tc>
          <w:tcPr>
            <w:tcW w:w="2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9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pacing w:before="40" w:after="240"/>
        <w:ind w:right="520"/>
        <w:rPr>
          <w:rFonts w:ascii="Aptos Display" w:hAnsi="Aptos Display" w:eastAsia="Trebuchet MS" w:cs="Trebuchet MS"/>
          <w:strike/>
          <w:color w:val="EE0000"/>
          <w:sz w:val="22"/>
          <w:szCs w:val="22"/>
        </w:rPr>
      </w:pPr>
      <w:r>
        <w:rPr>
          <w:rFonts w:eastAsia="Trebuchet MS" w:cs="Trebuchet MS" w:ascii="Aptos Display" w:hAnsi="Aptos Display"/>
          <w:strike/>
          <w:color w:val="EE0000"/>
          <w:sz w:val="22"/>
          <w:szCs w:val="22"/>
        </w:rPr>
      </w:r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25" w:name="__RefHeading___Toc1714_2150528092"/>
      <w:bookmarkStart w:id="26" w:name="_Toc213321280"/>
      <w:bookmarkStart w:id="27" w:name="ArtL1_AE-3-A8"/>
      <w:bookmarkEnd w:id="25"/>
      <w:bookmarkEnd w:id="27"/>
      <w:r>
        <w:rPr>
          <w:rFonts w:eastAsia="Trebuchet MS" w:cs="Trebuchet MS" w:ascii="Aptos Display" w:hAnsi="Aptos Display"/>
          <w:color w:val="FFFFFF"/>
          <w:sz w:val="22"/>
          <w:szCs w:val="22"/>
        </w:rPr>
        <w:t>6 - Paiement</w:t>
      </w:r>
      <w:bookmarkEnd w:id="26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9600" w:type="dxa"/>
        <w:jc w:val="left"/>
        <w:tblInd w:w="52" w:type="dxa"/>
        <w:tblLayout w:type="fixed"/>
        <w:tblCellMar>
          <w:top w:w="45" w:type="dxa"/>
          <w:left w:w="80" w:type="dxa"/>
          <w:bottom w:w="45" w:type="dxa"/>
          <w:right w:w="80" w:type="dxa"/>
        </w:tblCellMar>
        <w:tblLook w:firstRow="1" w:noVBand="1" w:lastRow="0" w:firstColumn="1" w:lastColumn="0" w:noHBand="0" w:val="04a0"/>
      </w:tblPr>
      <w:tblGrid>
        <w:gridCol w:w="2460"/>
        <w:gridCol w:w="7139"/>
      </w:tblGrid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Domiciliation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</w:tbl>
    <w:p>
      <w:pPr>
        <w:pStyle w:val="Normal"/>
        <w:spacing w:lineRule="exact" w:line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00" w:type="dxa"/>
        <w:jc w:val="left"/>
        <w:tblInd w:w="52" w:type="dxa"/>
        <w:tblLayout w:type="fixed"/>
        <w:tblCellMar>
          <w:top w:w="45" w:type="dxa"/>
          <w:left w:w="80" w:type="dxa"/>
          <w:bottom w:w="45" w:type="dxa"/>
          <w:right w:w="80" w:type="dxa"/>
        </w:tblCellMar>
        <w:tblLook w:firstRow="1" w:noVBand="1" w:lastRow="0" w:firstColumn="1" w:lastColumn="0" w:noHBand="0" w:val="04a0"/>
      </w:tblPr>
      <w:tblGrid>
        <w:gridCol w:w="2460"/>
        <w:gridCol w:w="7139"/>
      </w:tblGrid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Domiciliation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CCCCCC" w:fill="CCCCCC" w:val="clear"/>
            <w:vAlign w:val="center"/>
          </w:tcPr>
          <w:p>
            <w:pPr>
              <w:pStyle w:val="saisieClientHead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aisieClientCel"/>
              <w:rPr>
                <w:rFonts w:ascii="Aptos Display" w:hAnsi="Aptos Display" w:eastAsia="Trebuchet MS" w:cs="Trebuchet MS"/>
                <w:color w:val="000000"/>
                <w:sz w:val="22"/>
                <w:szCs w:val="22"/>
                <w:lang w:val="fr-FR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  <w:lang w:val="fr-FR"/>
              </w:rPr>
            </w:r>
          </w:p>
        </w:tc>
      </w:tr>
    </w:tbl>
    <w:p>
      <w:pPr>
        <w:pStyle w:val="Normal"/>
        <w:spacing w:lineRule="exact" w:line="240" w:before="0" w:after="2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 xml:space="preserve">En cas de groupement, le paiement est effectué sur </w:t>
      </w:r>
      <w:r>
        <w:rPr>
          <w:rFonts w:ascii="Aptos Display" w:hAnsi="Aptos Display"/>
          <w:color w:val="000000"/>
          <w:sz w:val="22"/>
          <w:szCs w:val="22"/>
          <w:vertAlign w:val="superscript"/>
        </w:rPr>
        <w:t>1</w:t>
      </w:r>
      <w:r>
        <w:rPr>
          <w:rFonts w:ascii="Aptos Display" w:hAnsi="Aptos Display"/>
          <w:color w:val="000000"/>
          <w:sz w:val="22"/>
          <w:szCs w:val="22"/>
        </w:rPr>
        <w:t xml:space="preserve">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9" name="Image 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un compte unique ouvert au nom du mandataire ;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0" name="Image 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  <w:t>Nota :</w:t>
      </w:r>
      <w:r>
        <w:rPr>
          <w:rFonts w:ascii="Aptos Display" w:hAnsi="Aptos Display"/>
          <w:color w:val="000000"/>
          <w:sz w:val="22"/>
          <w:szCs w:val="22"/>
        </w:rPr>
        <w:t>Si aucune case n'est cochée, ou si les deux cases sont cochées, le pouvoir adjudicateur considérera que seules les dispositions du CCAP s'appliquent.</w:t>
      </w:r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28" w:name="__RefHeading___Toc1716_2150528092"/>
      <w:bookmarkStart w:id="29" w:name="_Toc213321281"/>
      <w:bookmarkStart w:id="30" w:name="ArtL1_AE-3-A9"/>
      <w:bookmarkEnd w:id="28"/>
      <w:bookmarkEnd w:id="30"/>
      <w:r>
        <w:rPr>
          <w:rFonts w:eastAsia="Trebuchet MS" w:cs="Trebuchet MS" w:ascii="Aptos Display" w:hAnsi="Aptos Display"/>
          <w:color w:val="FFFFFF"/>
          <w:sz w:val="22"/>
          <w:szCs w:val="22"/>
        </w:rPr>
        <w:t>7 - Avance</w:t>
      </w:r>
      <w:bookmarkEnd w:id="29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Le candidat renonce au bénéfice de l'avance (cocher la case correspondante)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1" name="Image 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NON</w:t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2" name="Image 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OUI</w:t>
            </w:r>
          </w:p>
        </w:tc>
      </w:tr>
    </w:tbl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b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</w:rPr>
        <w:t>Nota :</w:t>
      </w:r>
      <w:r>
        <w:rPr>
          <w:rFonts w:ascii="Aptos Display" w:hAnsi="Aptos Display"/>
          <w:color w:val="000000"/>
          <w:sz w:val="22"/>
          <w:szCs w:val="22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Normal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</w:r>
      <w:bookmarkStart w:id="31" w:name="ArtL1_AE-3-A11"/>
      <w:bookmarkStart w:id="32" w:name="ArtL1_AE-3-A11"/>
      <w:bookmarkEnd w:id="32"/>
    </w:p>
    <w:p>
      <w:pPr>
        <w:pStyle w:val="Heading1"/>
        <w:shd w:val="clear" w:color="auto" w:fill="153D8A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33" w:name="__RefHeading___Toc1718_2150528092"/>
      <w:bookmarkStart w:id="34" w:name="_Toc213321282"/>
      <w:bookmarkStart w:id="35" w:name="ArtL1_AE-3-A14"/>
      <w:bookmarkEnd w:id="33"/>
      <w:bookmarkEnd w:id="35"/>
      <w:r>
        <w:rPr>
          <w:rFonts w:eastAsia="Trebuchet MS" w:cs="Trebuchet MS" w:ascii="Aptos Display" w:hAnsi="Aptos Display"/>
          <w:color w:val="FFFFFF"/>
          <w:sz w:val="22"/>
          <w:szCs w:val="22"/>
        </w:rPr>
        <w:t>8 - Signature</w:t>
      </w:r>
      <w:bookmarkEnd w:id="34"/>
    </w:p>
    <w:p>
      <w:pPr>
        <w:pStyle w:val="Normal"/>
        <w:spacing w:lineRule="exact" w:line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  <w:u w:val="single"/>
        </w:rPr>
        <w:t>ENGAGEMENT DU CANDIDAT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(Ne pas compléter dans le cas d'un dépôt signé électroniquement)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Fait en un seul original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A .............................................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Le .............................................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 xml:space="preserve">Signature du candidat, du mandataire ou des membres du groupement </w:t>
      </w:r>
      <w:r>
        <w:rPr>
          <w:rFonts w:ascii="Aptos Display" w:hAnsi="Aptos Display"/>
          <w:color w:val="000000"/>
          <w:sz w:val="22"/>
          <w:szCs w:val="22"/>
          <w:vertAlign w:val="superscript"/>
          <w:lang w:val="fr-FR"/>
        </w:rPr>
        <w:t>1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  <w:r>
        <w:br w:type="page"/>
      </w:r>
    </w:p>
    <w:p>
      <w:pPr>
        <w:pStyle w:val="style1010"/>
        <w:spacing w:lineRule="exact" w:line="232" w:before="0" w:after="240"/>
        <w:ind w:right="20"/>
        <w:rPr>
          <w:rFonts w:ascii="Aptos Display" w:hAnsi="Aptos Display"/>
          <w:b/>
          <w:color w:val="000000"/>
          <w:sz w:val="22"/>
          <w:szCs w:val="22"/>
          <w:u w:val="single"/>
          <w:lang w:val="fr-FR"/>
        </w:rPr>
      </w:pPr>
      <w:r>
        <w:rPr>
          <w:rFonts w:ascii="Aptos Display" w:hAnsi="Aptos Display"/>
          <w:b/>
          <w:color w:val="000000"/>
          <w:sz w:val="22"/>
          <w:szCs w:val="22"/>
          <w:u w:val="single"/>
          <w:lang w:val="fr-FR"/>
        </w:rPr>
        <w:t>ACCEPTATION DE L'OFFRE PAR LE POUVOIR ADJUDICATEUR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Variante(s) acceptée(s)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. . . . . . . . . . . . . . . . . . . . . . . . . . . . . . . . . . . . . . . . . . . . . . . . . . . . . . . . . . . . . . . . . . . . . . . . . . . . . . . . . . . . . . . . . . .</w:t>
      </w:r>
    </w:p>
    <w:p>
      <w:pPr>
        <w:pStyle w:val="ParagrapheIndent1"/>
        <w:spacing w:lineRule="exact" w:line="232" w:before="0" w:after="24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. . . . . . . . . . . . . . . . . . . . . . . . . . . . . . . . . . . . . . . . . . . . . . . . . . . . . . . . . . . . . . . . . . . . . . . . . . . . . . . . . . . . . . . . . . 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Le montant global de l'offre acceptée par le pouvoir adjudicateur est porté à :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tbl>
      <w:tblPr>
        <w:tblW w:w="8600" w:type="dxa"/>
        <w:jc w:val="left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0"/>
        <w:gridCol w:w="100"/>
        <w:gridCol w:w="18"/>
        <w:gridCol w:w="4761"/>
        <w:gridCol w:w="1321"/>
      </w:tblGrid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HT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</w:t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Euros</w:t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1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1321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</w:tr>
      <w:tr>
        <w:trPr>
          <w:trHeight w:val="292" w:hRule="atLeast"/>
        </w:trPr>
        <w:tc>
          <w:tcPr>
            <w:tcW w:w="2400" w:type="dxa"/>
            <w:tcBorders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Soit en toutes lettres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6082" w:type="dxa"/>
            <w:gridSpan w:val="2"/>
            <w:tcBorders/>
            <w:vAlign w:val="center"/>
          </w:tcPr>
          <w:p>
            <w:pPr>
              <w:pStyle w:val="Normal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40" w:after="240"/>
        <w:ind w:left="500" w:right="520"/>
        <w:rPr>
          <w:rFonts w:ascii="Aptos Display" w:hAnsi="Aptos Display" w:eastAsia="Trebuchet MS" w:cs="Trebuchet MS"/>
          <w:color w:val="000000"/>
          <w:sz w:val="22"/>
          <w:szCs w:val="22"/>
        </w:rPr>
      </w:pPr>
      <w:r>
        <w:rPr>
          <w:rFonts w:eastAsia="Trebuchet MS" w:cs="Trebuchet MS" w:ascii="Aptos Display" w:hAnsi="Aptos Display"/>
          <w:color w:val="000000"/>
          <w:sz w:val="22"/>
          <w:szCs w:val="22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La présente offre est acceptée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A .............................................</w:t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Le .............................................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Signature du représentant du pouvoir adjudicateur, habilité par la décision en date du ....................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style1010"/>
        <w:spacing w:lineRule="exact" w:line="232" w:before="0" w:after="240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pStyle w:val="fcase2metab"/>
        <w:rPr/>
      </w:pPr>
      <w:r>
        <w:rPr>
          <w:rFonts w:cs="Arial" w:ascii="Arial" w:hAnsi="Arial"/>
        </w:rPr>
        <w:t>Imputation budgétaire</w:t>
      </w:r>
    </w:p>
    <w:p>
      <w:pPr>
        <w:pStyle w:val="fcase2metab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8130" w:type="dxa"/>
        <w:jc w:val="left"/>
        <w:tblInd w:w="13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985"/>
        <w:gridCol w:w="5144"/>
      </w:tblGrid>
      <w:tr>
        <w:trPr>
          <w:trHeight w:val="283" w:hRule="atLeast"/>
        </w:trPr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Programme</w:t>
            </w:r>
          </w:p>
        </w:tc>
        <w:tc>
          <w:tcPr>
            <w:tcW w:w="5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/>
              <w:suppressLineNumbers/>
              <w:suppressAutoHyphens w:val="true"/>
              <w:overflowPunct w:val="false"/>
              <w:bidi w:val="0"/>
              <w:snapToGrid w:val="false"/>
              <w:ind w:left="113" w:right="113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P 0176</w:t>
            </w:r>
          </w:p>
        </w:tc>
      </w:tr>
      <w:tr>
        <w:trPr>
          <w:trHeight w:val="283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Investissement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ind w:left="113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Titre V</w:t>
            </w:r>
          </w:p>
        </w:tc>
      </w:tr>
      <w:tr>
        <w:trPr>
          <w:trHeight w:val="283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TF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ind w:left="113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14726</w:t>
            </w:r>
          </w:p>
        </w:tc>
      </w:tr>
      <w:tr>
        <w:trPr>
          <w:trHeight w:val="283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Domaine fonctionnel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ind w:left="113" w:right="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>0176-06-03</w:t>
            </w:r>
          </w:p>
        </w:tc>
      </w:tr>
      <w:tr>
        <w:trPr>
          <w:trHeight w:val="273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Article d’exécution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ind w:left="113" w:right="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>62  (immobilier)</w:t>
            </w:r>
          </w:p>
        </w:tc>
      </w:tr>
      <w:tr>
        <w:trPr>
          <w:trHeight w:val="273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Centre financier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ind w:left="113" w:right="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>0176-CCSC-D973</w:t>
            </w:r>
          </w:p>
        </w:tc>
      </w:tr>
      <w:tr>
        <w:trPr>
          <w:trHeight w:val="291" w:hRule="atLeast"/>
        </w:trPr>
        <w:tc>
          <w:tcPr>
            <w:tcW w:w="2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/>
              <w:suppressLineNumbers/>
              <w:tabs>
                <w:tab w:val="clear" w:pos="720"/>
                <w:tab w:val="left" w:pos="645" w:leader="none"/>
              </w:tabs>
              <w:bidi w:val="0"/>
              <w:spacing w:before="0" w:after="0"/>
              <w:ind w:hanging="227" w:left="227" w:righ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Code activité</w:t>
            </w:r>
          </w:p>
        </w:tc>
        <w:tc>
          <w:tcPr>
            <w:tcW w:w="5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/>
              <w:suppressAutoHyphens w:val="true"/>
              <w:bidi w:val="0"/>
              <w:snapToGrid w:val="false"/>
              <w:spacing w:before="0" w:after="0"/>
              <w:ind w:left="113" w:right="0"/>
              <w:jc w:val="both"/>
              <w:rPr/>
            </w:pPr>
            <w:r>
              <w:rPr>
                <w:rStyle w:val="Textesource"/>
                <w:rFonts w:eastAsia="Times New Roman" w:cs="Arial" w:ascii="Arial" w:hAnsi="Arial"/>
                <w:color w:val="auto"/>
                <w:kern w:val="0"/>
                <w:sz w:val="24"/>
                <w:szCs w:val="24"/>
                <w:lang w:val="fr-FR" w:eastAsia="en-US" w:bidi="ar-SA"/>
              </w:rPr>
              <w:t>0176PNIM0662 (opération de construction)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113"/>
        <w:rPr/>
      </w:pPr>
      <w:r>
        <w:rPr>
          <w:u w:val="single"/>
        </w:rPr>
        <w:t>Eléments pour le dépôt de la facture sur CHORUS PRO</w:t>
      </w:r>
      <w:r>
        <w:rPr>
          <w:u w:val="none"/>
        </w:rPr>
        <w:t xml:space="preserve"> : </w:t>
      </w:r>
      <w:r>
        <w:rPr/>
        <w:t>https://portail.chorus-pro.gouv.fr</w:t>
      </w:r>
    </w:p>
    <w:p>
      <w:pPr>
        <w:pStyle w:val="fcase2metab"/>
        <w:tabs>
          <w:tab w:val="left" w:pos="426" w:leader="none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/>
      </w:pPr>
      <w:r>
        <w:rPr/>
        <w:t>Destinataire Etat : Siret 110 002 011 00044</w:t>
      </w:r>
    </w:p>
    <w:p>
      <w:pPr>
        <w:pStyle w:val="fcase2metab"/>
        <w:tabs>
          <w:tab w:val="left" w:pos="426" w:leader="none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/>
      </w:pPr>
      <w:r>
        <w:rPr/>
        <w:t>Service (code SE) : PRFPLTF973</w:t>
      </w:r>
      <w:r>
        <w:br w:type="page"/>
      </w:r>
    </w:p>
    <w:p>
      <w:pPr>
        <w:pStyle w:val="ParagrapheIndent1"/>
        <w:spacing w:lineRule="exact" w:line="232" w:before="0" w:after="0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b/>
          <w:color w:val="000000"/>
          <w:sz w:val="22"/>
          <w:szCs w:val="22"/>
          <w:u w:val="single"/>
        </w:rPr>
        <w:t>NANTISSEMENT OU CESSION DE CREANCES</w:t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</w:r>
    </w:p>
    <w:p>
      <w:pPr>
        <w:pStyle w:val="ParagrapheIndent1"/>
        <w:spacing w:lineRule="exact" w:line="232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3" name="Image 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4" name="Image 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5" name="Image 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Normal"/>
        <w:spacing w:lineRule="exact" w:line="24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6" name="Image 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vMerge w:val="continue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ParagrapheIndent1"/>
        <w:jc w:val="both"/>
        <w:rPr>
          <w:rFonts w:ascii="Aptos Display" w:hAnsi="Aptos Display"/>
          <w:color w:val="000000"/>
          <w:sz w:val="22"/>
          <w:szCs w:val="22"/>
        </w:rPr>
      </w:pPr>
      <w:r>
        <w:rPr>
          <w:rFonts w:ascii="Aptos Display" w:hAnsi="Aptos Display"/>
          <w:color w:val="000000"/>
          <w:sz w:val="22"/>
          <w:szCs w:val="22"/>
        </w:rPr>
        <w:t>et devant être exécutée par : . . . . . . . . . . . . . . . . . . . . . . en qualité de :</w:t>
      </w:r>
    </w:p>
    <w:tbl>
      <w:tblPr>
        <w:tblW w:w="9620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6"/>
        <w:gridCol w:w="200"/>
        <w:gridCol w:w="9184"/>
      </w:tblGrid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7" name="Image 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membre d'un groupement d'entreprise</w:t>
            </w:r>
          </w:p>
        </w:tc>
      </w:tr>
      <w:tr>
        <w:trPr>
          <w:trHeight w:val="202" w:hRule="atLeast"/>
        </w:trPr>
        <w:tc>
          <w:tcPr>
            <w:tcW w:w="236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8" name="Image 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184" w:type="dxa"/>
            <w:tcBorders/>
          </w:tcPr>
          <w:p>
            <w:pPr>
              <w:pStyle w:val="ParagrapheIndent1"/>
              <w:jc w:val="both"/>
              <w:rPr>
                <w:rFonts w:ascii="Aptos Display" w:hAnsi="Aptos Display"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color w:val="000000"/>
                <w:sz w:val="22"/>
                <w:szCs w:val="22"/>
              </w:rPr>
              <w:t>sous-traitant</w:t>
            </w:r>
          </w:p>
        </w:tc>
      </w:tr>
    </w:tbl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A . . . . . . . . . . . . . . . . . . . . . 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  <w:t>Le . . . . . . . . . . . . . . . . . . . . . .</w:t>
      </w:r>
    </w:p>
    <w:p>
      <w:p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lang w:val="fr-FR"/>
        </w:rPr>
      </w:pPr>
      <w:r>
        <w:rPr>
          <w:rFonts w:ascii="Aptos Display" w:hAnsi="Aptos Display"/>
          <w:color w:val="000000"/>
          <w:sz w:val="22"/>
          <w:szCs w:val="22"/>
          <w:lang w:val="fr-FR"/>
        </w:rPr>
      </w:r>
    </w:p>
    <w:p>
      <w:pPr>
        <w:sectPr>
          <w:footerReference w:type="even" r:id="rId30"/>
          <w:footerReference w:type="default" r:id="rId31"/>
          <w:footerReference w:type="first" r:id="rId32"/>
          <w:type w:val="nextPage"/>
          <w:pgSz w:w="11906" w:h="16838"/>
          <w:pgMar w:left="1140" w:right="1140" w:gutter="0" w:header="0" w:top="1140" w:footer="1140" w:bottom="1197"/>
          <w:pgNumType w:fmt="decimal"/>
          <w:formProt w:val="false"/>
          <w:textDirection w:val="lrTb"/>
          <w:docGrid w:type="default" w:linePitch="100" w:charSpace="0"/>
        </w:sectPr>
        <w:pStyle w:val="style1010"/>
        <w:spacing w:lineRule="exact" w:line="232"/>
        <w:ind w:right="20"/>
        <w:jc w:val="center"/>
        <w:rPr>
          <w:rFonts w:ascii="Aptos Display" w:hAnsi="Aptos Display"/>
          <w:color w:val="000000"/>
          <w:sz w:val="22"/>
          <w:szCs w:val="22"/>
          <w:vertAlign w:val="superscript"/>
          <w:lang w:val="fr-FR"/>
        </w:rPr>
      </w:pPr>
      <w:r>
        <w:rPr>
          <w:rFonts w:ascii="Aptos Display" w:hAnsi="Aptos Display"/>
          <w:b/>
          <w:color w:val="000000"/>
          <w:sz w:val="22"/>
          <w:szCs w:val="22"/>
          <w:lang w:val="fr-FR"/>
        </w:rPr>
        <w:t>Signature</w:t>
      </w:r>
      <w:r>
        <w:rPr>
          <w:rFonts w:ascii="Aptos Display" w:hAnsi="Aptos Display"/>
          <w:color w:val="000000"/>
          <w:sz w:val="22"/>
          <w:szCs w:val="22"/>
          <w:lang w:val="fr-FR"/>
        </w:rPr>
        <w:t xml:space="preserve"> </w:t>
      </w:r>
      <w:r>
        <w:rPr>
          <w:rFonts w:ascii="Aptos Display" w:hAnsi="Aptos Display"/>
          <w:color w:val="000000"/>
          <w:sz w:val="22"/>
          <w:szCs w:val="22"/>
          <w:vertAlign w:val="superscript"/>
          <w:lang w:val="fr-FR"/>
        </w:rPr>
        <w:t>1</w:t>
      </w:r>
    </w:p>
    <w:p>
      <w:pPr>
        <w:pStyle w:val="Heading1"/>
        <w:shd w:val="clear" w:color="auto" w:fill="153D8A"/>
        <w:jc w:val="center"/>
        <w:rPr>
          <w:rFonts w:ascii="Aptos Display" w:hAnsi="Aptos Display" w:eastAsia="Trebuchet MS" w:cs="Trebuchet MS"/>
          <w:color w:val="FFFFFF"/>
          <w:sz w:val="22"/>
          <w:szCs w:val="22"/>
        </w:rPr>
      </w:pPr>
      <w:bookmarkStart w:id="36" w:name="__RefHeading___Toc1720_2150528092"/>
      <w:bookmarkStart w:id="37" w:name="_Toc213321283"/>
      <w:bookmarkStart w:id="38" w:name="ArtL1_A-CT"/>
      <w:bookmarkEnd w:id="36"/>
      <w:bookmarkEnd w:id="38"/>
      <w:r>
        <w:rPr>
          <w:rFonts w:eastAsia="Trebuchet MS" w:cs="Trebuchet MS" w:ascii="Aptos Display" w:hAnsi="Aptos Display"/>
          <w:color w:val="FFFFFF"/>
          <w:sz w:val="22"/>
          <w:szCs w:val="22"/>
        </w:rPr>
        <w:t>ANNEXE N° 1 : DÉSIGNATION DES CO-TRAITANTS ET RÉPARTITION DES PRESTATIONS</w:t>
      </w:r>
      <w:bookmarkEnd w:id="37"/>
    </w:p>
    <w:p>
      <w:pPr>
        <w:pStyle w:val="Normal"/>
        <w:spacing w:lineRule="exact" w:line="240" w:before="0" w:after="6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 </w:t>
      </w:r>
    </w:p>
    <w:tbl>
      <w:tblPr>
        <w:tblW w:w="14560" w:type="dxa"/>
        <w:jc w:val="left"/>
        <w:tblInd w:w="-109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6000"/>
        <w:gridCol w:w="4059"/>
        <w:gridCol w:w="1801"/>
        <w:gridCol w:w="900"/>
        <w:gridCol w:w="1800"/>
      </w:tblGrid>
      <w:tr>
        <w:trPr>
          <w:trHeight w:val="52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180" w:after="6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180" w:after="6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180" w:after="6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60" w:after="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Taux</w:t>
            </w:r>
          </w:p>
          <w:p>
            <w:pPr>
              <w:pStyle w:val="Normal"/>
              <w:spacing w:lineRule="exact" w:line="232" w:before="60" w:after="2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180" w:after="6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Montant TTC</w:t>
            </w:r>
          </w:p>
        </w:tc>
      </w:tr>
      <w:tr>
        <w:trPr>
          <w:trHeight w:val="115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Adresse :</w:t>
            </w:r>
          </w:p>
          <w:p>
            <w:pPr>
              <w:pStyle w:val="Normal"/>
              <w:spacing w:lineRule="exact" w:line="232" w:before="0" w:after="100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  <w:tr>
        <w:trPr>
          <w:trHeight w:val="115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Adresse :</w:t>
            </w:r>
          </w:p>
          <w:p>
            <w:pPr>
              <w:pStyle w:val="Normal"/>
              <w:spacing w:lineRule="exact" w:line="232" w:before="0" w:after="100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  <w:tr>
        <w:trPr>
          <w:trHeight w:val="115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Adresse :</w:t>
            </w:r>
          </w:p>
          <w:p>
            <w:pPr>
              <w:pStyle w:val="Normal"/>
              <w:spacing w:lineRule="exact" w:line="232" w:before="0" w:after="100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  <w:tr>
        <w:trPr>
          <w:trHeight w:val="115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Adresse :</w:t>
            </w:r>
          </w:p>
          <w:p>
            <w:pPr>
              <w:pStyle w:val="Normal"/>
              <w:spacing w:lineRule="exact" w:line="232" w:before="0" w:after="100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  <w:tr>
        <w:trPr>
          <w:trHeight w:val="115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Adresse :</w:t>
            </w:r>
          </w:p>
          <w:p>
            <w:pPr>
              <w:pStyle w:val="Normal"/>
              <w:spacing w:lineRule="exact" w:line="232" w:before="0" w:after="100"/>
              <w:ind w:left="80" w:right="80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  <w:tr>
        <w:trPr>
          <w:trHeight w:val="526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80" w:after="60"/>
              <w:ind w:left="80" w:right="80"/>
              <w:jc w:val="center"/>
              <w:rPr>
                <w:rFonts w:ascii="Aptos Display" w:hAnsi="Aptos Display" w:eastAsia="Trebuchet MS" w:cs="Trebuchet MS"/>
                <w:color w:val="000000"/>
                <w:sz w:val="22"/>
                <w:szCs w:val="22"/>
              </w:rPr>
            </w:pPr>
            <w:r>
              <w:rPr>
                <w:rFonts w:eastAsia="Trebuchet MS" w:cs="Trebuchet MS" w:ascii="Aptos Display" w:hAnsi="Aptos Display"/>
                <w:color w:val="000000"/>
                <w:sz w:val="22"/>
                <w:szCs w:val="22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</w:r>
    </w:p>
    <w:sectPr>
      <w:footerReference w:type="even" r:id="rId33"/>
      <w:footerReference w:type="default" r:id="rId34"/>
      <w:footerReference w:type="first" r:id="rId35"/>
      <w:type w:val="nextPage"/>
      <w:pgSz w:orient="landscape" w:w="16838" w:h="11906"/>
      <w:pgMar w:left="1140" w:right="1140" w:gutter="0" w:header="0" w:top="1140" w:footer="1140" w:bottom="119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Liberation Mono">
    <w:altName w:val="Courier New"/>
    <w:charset w:val="01"/>
    <w:family w:val="auto"/>
    <w:pitch w:val="default"/>
  </w:font>
  <w:font w:name="Marianne">
    <w:charset w:val="01"/>
    <w:family w:val="auto"/>
    <w:pitch w:val="default"/>
  </w:font>
  <w:font w:name="Trebuchet MS">
    <w:charset w:val="01"/>
    <w:family w:val="auto"/>
    <w:pitch w:val="default"/>
  </w:font>
  <w:font w:name="Aptos Display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rPr>
        <w:color w:val="000000"/>
        <w:sz w:val="16"/>
      </w:rPr>
    </w:pPr>
    <w:r>
      <w:rPr>
        <w:color w:val="000000"/>
        <w:sz w:val="16"/>
      </w:rPr>
      <w:t xml:space="preserve">(1)  Date et signature originales </w:t>
    </w:r>
  </w:p>
  <w:p>
    <w:pPr>
      <w:pStyle w:val="Normal"/>
      <w:spacing w:lineRule="exact" w:line="240" w:before="0" w:after="1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-10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5219"/>
      <w:gridCol w:w="4400"/>
    </w:tblGrid>
    <w:tr>
      <w:trPr>
        <w:trHeight w:val="245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n°2025M011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rPr>
        <w:color w:val="000000"/>
        <w:sz w:val="16"/>
      </w:rPr>
    </w:pPr>
    <w:r>
      <w:rPr>
        <w:color w:val="000000"/>
        <w:sz w:val="16"/>
      </w:rPr>
      <w:t xml:space="preserve">(1)  Date et signature originales </w:t>
    </w:r>
  </w:p>
  <w:p>
    <w:pPr>
      <w:pStyle w:val="Normal"/>
      <w:spacing w:lineRule="exact" w:line="240" w:before="0" w:after="1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-10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5219"/>
      <w:gridCol w:w="4400"/>
    </w:tblGrid>
    <w:tr>
      <w:trPr>
        <w:trHeight w:val="245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n°2025M011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4560" w:type="dxa"/>
      <w:jc w:val="left"/>
      <w:tblInd w:w="-10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8999"/>
      <w:gridCol w:w="5560"/>
    </w:tblGrid>
    <w:tr>
      <w:trPr>
        <w:trHeight w:val="385" w:hRule="atLeast"/>
      </w:trPr>
      <w:tc>
        <w:tcPr>
          <w:tcW w:w="8999" w:type="dxa"/>
          <w:tcBorders/>
          <w:vAlign w:val="center"/>
        </w:tcPr>
        <w:p>
          <w:pPr>
            <w:pStyle w:val="Normal"/>
            <w:rPr>
              <w:rFonts w:ascii="Trebuchet MS" w:hAnsi="Trebuchet MS" w:eastAsia="Trebuchet MS" w:cs="Trebuchet MS"/>
              <w:color w:val="000000"/>
              <w:sz w:val="20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</w:rPr>
            <w:t>Consultation n°: HDP_001</w:t>
          </w:r>
        </w:p>
      </w:tc>
      <w:tc>
        <w:tcPr>
          <w:tcW w:w="5560" w:type="dxa"/>
          <w:tcBorders/>
          <w:vAlign w:val="center"/>
        </w:tcPr>
        <w:p>
          <w:pPr>
            <w:pStyle w:val="Normal"/>
            <w:jc w:val="right"/>
            <w:rPr>
              <w:rFonts w:ascii="Trebuchet MS" w:hAnsi="Trebuchet MS" w:eastAsia="Trebuchet MS" w:cs="Trebuchet MS"/>
              <w:color w:val="000000"/>
              <w:sz w:val="20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</w:rPr>
            <w:t xml:space="preserve">Page </w:t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instrText xml:space="preserve"> PAGE </w:instrTex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t>11</w: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end"/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t xml:space="preserve"> sur </w:t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instrText xml:space="preserve"> NUMPAGES </w:instrTex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t>11</w: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end"/>
          </w:r>
        </w:p>
      </w:tc>
    </w:tr>
  </w:tbl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4560" w:type="dxa"/>
      <w:jc w:val="left"/>
      <w:tblInd w:w="-10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8999"/>
      <w:gridCol w:w="5560"/>
    </w:tblGrid>
    <w:tr>
      <w:trPr>
        <w:trHeight w:val="385" w:hRule="atLeast"/>
      </w:trPr>
      <w:tc>
        <w:tcPr>
          <w:tcW w:w="8999" w:type="dxa"/>
          <w:tcBorders/>
          <w:vAlign w:val="center"/>
        </w:tcPr>
        <w:p>
          <w:pPr>
            <w:pStyle w:val="Normal"/>
            <w:rPr>
              <w:rFonts w:ascii="Trebuchet MS" w:hAnsi="Trebuchet MS" w:eastAsia="Trebuchet MS" w:cs="Trebuchet MS"/>
              <w:color w:val="000000"/>
              <w:sz w:val="20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</w:rPr>
            <w:t>Consultation n°: HDP_001</w:t>
          </w:r>
        </w:p>
      </w:tc>
      <w:tc>
        <w:tcPr>
          <w:tcW w:w="5560" w:type="dxa"/>
          <w:tcBorders/>
          <w:vAlign w:val="center"/>
        </w:tcPr>
        <w:p>
          <w:pPr>
            <w:pStyle w:val="Normal"/>
            <w:jc w:val="right"/>
            <w:rPr>
              <w:rFonts w:ascii="Trebuchet MS" w:hAnsi="Trebuchet MS" w:eastAsia="Trebuchet MS" w:cs="Trebuchet MS"/>
              <w:color w:val="000000"/>
              <w:sz w:val="20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</w:rPr>
            <w:t xml:space="preserve">Page </w:t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instrText xml:space="preserve"> PAGE </w:instrTex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t>11</w: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end"/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t xml:space="preserve"> sur </w:t>
          </w:r>
          <w:r>
            <w:rPr>
              <w:rFonts w:eastAsia="Trebuchet MS" w:cs="Trebuchet MS" w:ascii="Trebuchet MS" w:hAnsi="Trebuchet MS"/>
              <w:color w:val="000000"/>
              <w:sz w:val="20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instrText xml:space="preserve"> NUMPAGES </w:instrTex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t>11</w:t>
          </w:r>
          <w:r>
            <w:rPr>
              <w:sz w:val="20"/>
              <w:rFonts w:eastAsia="Trebuchet MS" w:cs="Trebuchet MS" w:ascii="Trebuchet MS" w:hAnsi="Trebuchet MS"/>
              <w:color w:val="000000"/>
            </w:rPr>
            <w:fldChar w:fldCharType="end"/>
          </w:r>
        </w:p>
      </w:tc>
    </w:tr>
  </w:tbl>
</w:ft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en-US" w:bidi="ar-SA"/>
    </w:rPr>
  </w:style>
  <w:style w:type="paragraph" w:styleId="Heading1">
    <w:name w:val="Heading 1"/>
    <w:basedOn w:val="Normal"/>
    <w:next w:val="Normal"/>
    <w:qFormat/>
    <w:rsid w:val="00ef7b96"/>
    <w:pPr>
      <w:keepNext w:val="true"/>
      <w:spacing w:before="0" w:after="12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 w:val="true"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uiPriority w:val="99"/>
    <w:qFormat/>
    <w:rsid w:val="00ef7b96"/>
    <w:rPr>
      <w:color w:val="0000FF"/>
      <w:u w:val="single"/>
    </w:rPr>
  </w:style>
  <w:style w:type="character" w:styleId="En-tteCar" w:customStyle="1">
    <w:name w:val="En-tête Car"/>
    <w:basedOn w:val="DefaultParagraphFont"/>
    <w:qFormat/>
    <w:rsid w:val="009c5633"/>
    <w:rPr>
      <w:sz w:val="24"/>
      <w:szCs w:val="24"/>
      <w:lang w:val="fr-FR"/>
    </w:rPr>
  </w:style>
  <w:style w:type="character" w:styleId="PieddepageCar" w:customStyle="1">
    <w:name w:val="Pied de page Car"/>
    <w:basedOn w:val="DefaultParagraphFont"/>
    <w:qFormat/>
    <w:rsid w:val="009c5633"/>
    <w:rPr>
      <w:sz w:val="24"/>
      <w:szCs w:val="24"/>
      <w:lang w:val="fr-FR"/>
    </w:rPr>
  </w:style>
  <w:style w:type="character" w:styleId="InternetLink1">
    <w:name w:val="Internet Link1"/>
    <w:uiPriority w:val="99"/>
    <w:qFormat/>
    <w:rPr>
      <w:color w:val="000080"/>
      <w:u w:val="single"/>
    </w:rPr>
  </w:style>
  <w:style w:type="character" w:styleId="Sautdindex" w:customStyle="1">
    <w:name w:val="Saut d'index"/>
    <w:qFormat/>
    <w:rPr/>
  </w:style>
  <w:style w:type="character" w:styleId="CommentaireCar" w:customStyle="1">
    <w:name w:val="Commentaire Car"/>
    <w:basedOn w:val="DefaultParagraphFont"/>
    <w:qFormat/>
    <w:rPr>
      <w:lang w:val="fr-F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Textesource">
    <w:name w:val="Texte source"/>
    <w:qFormat/>
    <w:rPr>
      <w:rFonts w:ascii="Liberation Mono;Courier New" w:hAnsi="Liberation Mono;Courier New" w:eastAsia="NSimSun" w:cs="Liberation Mono;Courier New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</w:rPr>
  </w:style>
  <w:style w:type="paragraph" w:styleId="Index" w:customStyle="1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tableTD" w:customStyle="1">
    <w:name w:val="table TD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Titletable" w:customStyle="1">
    <w:name w:val="Title table"/>
    <w:basedOn w:val="Normal"/>
    <w:next w:val="Normal"/>
    <w:qFormat/>
    <w:pPr/>
    <w:rPr>
      <w:rFonts w:ascii="Trebuchet MS" w:hAnsi="Trebuchet MS" w:eastAsia="Trebuchet MS" w:cs="Trebuchet MS"/>
      <w:b/>
      <w:color w:val="FFFFFF"/>
      <w:sz w:val="28"/>
    </w:rPr>
  </w:style>
  <w:style w:type="paragraph" w:styleId="table" w:customStyle="1">
    <w:name w:val="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saisieClientCel" w:customStyle="1">
    <w:name w:val="saisieClient_Ce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saisieClientHead" w:customStyle="1">
    <w:name w:val="saisieClient_Hea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tableGroupe" w:customStyle="1">
    <w:name w:val="tableGroup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style1010" w:customStyle="1">
    <w:name w:val="style1|010"/>
    <w:qFormat/>
    <w:pPr>
      <w:widowControl/>
      <w:suppressAutoHyphens w:val="true"/>
      <w:bidi w:val="0"/>
      <w:spacing w:before="0" w:after="0"/>
      <w:jc w:val="left"/>
    </w:pPr>
    <w:rPr>
      <w:rFonts w:ascii="Trebuchet MS" w:hAnsi="Trebuchet MS" w:eastAsia="Trebuchet MS" w:cs="Trebuchet MS"/>
      <w:color w:val="auto"/>
      <w:kern w:val="0"/>
      <w:sz w:val="20"/>
      <w:szCs w:val="20"/>
      <w:lang w:val="en-US" w:eastAsia="en-US" w:bidi="ar-SA"/>
    </w:rPr>
  </w:style>
  <w:style w:type="paragraph" w:styleId="PiedDePage" w:customStyle="1">
    <w:name w:val="PiedDePage"/>
    <w:basedOn w:val="Normal"/>
    <w:next w:val="Normal"/>
    <w:qFormat/>
    <w:pPr/>
    <w:rPr>
      <w:rFonts w:ascii="Trebuchet MS" w:hAnsi="Trebuchet MS" w:eastAsia="Trebuchet MS" w:cs="Trebuchet MS"/>
      <w:sz w:val="18"/>
    </w:rPr>
  </w:style>
  <w:style w:type="paragraph" w:styleId="ParagrapheIndent1" w:customStyle="1">
    <w:name w:val="ParagrapheIndent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style12" w:customStyle="1">
    <w:name w:val="style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Valign" w:customStyle="1">
    <w:name w:val="Valign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ParagrapheIndent2" w:customStyle="1">
    <w:name w:val="ParagrapheIndent2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tableCF" w:customStyle="1">
    <w:name w:val="table CF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ableCH" w:customStyle="1">
    <w:name w:val="table CH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OC1">
    <w:name w:val="TOC 1"/>
    <w:basedOn w:val="Normal"/>
    <w:next w:val="Normal"/>
    <w:autoRedefine/>
    <w:uiPriority w:val="39"/>
    <w:rsid w:val="00805bce"/>
    <w:pPr/>
    <w:rPr/>
  </w:style>
  <w:style w:type="paragraph" w:styleId="TOC2">
    <w:name w:val="TOC 2"/>
    <w:basedOn w:val="Normal"/>
    <w:next w:val="Normal"/>
    <w:autoRedefine/>
    <w:uiPriority w:val="39"/>
    <w:rsid w:val="00805bce"/>
    <w:pPr>
      <w:ind w:left="240"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rsid w:val="009c5633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rsid w:val="009c5633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CommentaireCar"/>
    <w:pPr/>
    <w:rPr>
      <w:sz w:val="20"/>
      <w:szCs w:val="20"/>
    </w:rPr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left="1134" w:right="0"/>
      <w:jc w:val="both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styleId="Pasdeliste" w:customStyle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hyperlink" Target="mailto:march&#233;s-publics-sgap973@interieur.gouv.fr" TargetMode="External"/><Relationship Id="rId13" Type="http://schemas.openxmlformats.org/officeDocument/2006/relationships/image" Target="media/image11.png"/><Relationship Id="rId14" Type="http://schemas.openxmlformats.org/officeDocument/2006/relationships/image" Target="media/image11.png"/><Relationship Id="rId15" Type="http://schemas.openxmlformats.org/officeDocument/2006/relationships/image" Target="media/image11.png"/><Relationship Id="rId16" Type="http://schemas.openxmlformats.org/officeDocument/2006/relationships/image" Target="media/image11.png"/><Relationship Id="rId17" Type="http://schemas.openxmlformats.org/officeDocument/2006/relationships/image" Target="media/image11.png"/><Relationship Id="rId18" Type="http://schemas.openxmlformats.org/officeDocument/2006/relationships/image" Target="media/image11.png"/><Relationship Id="rId19" Type="http://schemas.openxmlformats.org/officeDocument/2006/relationships/image" Target="media/image11.png"/><Relationship Id="rId20" Type="http://schemas.openxmlformats.org/officeDocument/2006/relationships/image" Target="media/image11.png"/><Relationship Id="rId21" Type="http://schemas.openxmlformats.org/officeDocument/2006/relationships/image" Target="media/image11.png"/><Relationship Id="rId22" Type="http://schemas.openxmlformats.org/officeDocument/2006/relationships/image" Target="media/image11.png"/><Relationship Id="rId23" Type="http://schemas.openxmlformats.org/officeDocument/2006/relationships/image" Target="media/image11.png"/><Relationship Id="rId24" Type="http://schemas.openxmlformats.org/officeDocument/2006/relationships/image" Target="media/image11.png"/><Relationship Id="rId25" Type="http://schemas.openxmlformats.org/officeDocument/2006/relationships/image" Target="media/image11.png"/><Relationship Id="rId26" Type="http://schemas.openxmlformats.org/officeDocument/2006/relationships/image" Target="media/image11.png"/><Relationship Id="rId27" Type="http://schemas.openxmlformats.org/officeDocument/2006/relationships/image" Target="media/image11.png"/><Relationship Id="rId28" Type="http://schemas.openxmlformats.org/officeDocument/2006/relationships/image" Target="media/image11.png"/><Relationship Id="rId29" Type="http://schemas.openxmlformats.org/officeDocument/2006/relationships/image" Target="media/image11.png"/><Relationship Id="rId30" Type="http://schemas.openxmlformats.org/officeDocument/2006/relationships/footer" Target="footer1.xml"/><Relationship Id="rId31" Type="http://schemas.openxmlformats.org/officeDocument/2006/relationships/footer" Target="footer2.xml"/><Relationship Id="rId32" Type="http://schemas.openxmlformats.org/officeDocument/2006/relationships/footer" Target="footer3.xml"/><Relationship Id="rId33" Type="http://schemas.openxmlformats.org/officeDocument/2006/relationships/footer" Target="footer4.xml"/><Relationship Id="rId34" Type="http://schemas.openxmlformats.org/officeDocument/2006/relationships/footer" Target="footer5.xml"/><Relationship Id="rId35" Type="http://schemas.openxmlformats.org/officeDocument/2006/relationships/footer" Target="footer6.xml"/><Relationship Id="rId36" Type="http://schemas.openxmlformats.org/officeDocument/2006/relationships/fontTable" Target="fontTable.xml"/><Relationship Id="rId37" Type="http://schemas.openxmlformats.org/officeDocument/2006/relationships/settings" Target="settings.xml"/><Relationship Id="rId38" Type="http://schemas.openxmlformats.org/officeDocument/2006/relationships/theme" Target="theme/theme1.xml"/><Relationship Id="rId39" Type="http://schemas.openxmlformats.org/officeDocument/2006/relationships/customXml" Target="../customXml/item1.xml"/><Relationship Id="rId40" Type="http://schemas.openxmlformats.org/officeDocument/2006/relationships/customXml" Target="../customXml/item2.xml"/><Relationship Id="rId41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f0954b-ccab-49d1-87f7-bc47e2629da8">
      <Terms xmlns="http://schemas.microsoft.com/office/infopath/2007/PartnerControls"/>
    </lcf76f155ced4ddcb4097134ff3c332f>
    <TaxCatchAll xmlns="e3d6c79a-b1b2-459b-b480-aed4727e86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E9D3332E8EC14396CCC06F22B910D9" ma:contentTypeVersion="14" ma:contentTypeDescription="Crée un document." ma:contentTypeScope="" ma:versionID="8cefd31cf7002f2d2d34a1c9d8ff941f">
  <xsd:schema xmlns:xsd="http://www.w3.org/2001/XMLSchema" xmlns:xs="http://www.w3.org/2001/XMLSchema" xmlns:p="http://schemas.microsoft.com/office/2006/metadata/properties" xmlns:ns2="12f0954b-ccab-49d1-87f7-bc47e2629da8" xmlns:ns3="e3d6c79a-b1b2-459b-b480-aed4727e86f3" targetNamespace="http://schemas.microsoft.com/office/2006/metadata/properties" ma:root="true" ma:fieldsID="62d5ebc028709a6ab0a574b38bd11edf" ns2:_="" ns3:_="">
    <xsd:import namespace="12f0954b-ccab-49d1-87f7-bc47e2629da8"/>
    <xsd:import namespace="e3d6c79a-b1b2-459b-b480-aed4727e8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0954b-ccab-49d1-87f7-bc47e2629d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befe276c-e4fb-4daa-8f6d-ee13c2bbb2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6c79a-b1b2-459b-b480-aed4727e86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8461c86-9d8e-474c-b2f5-3305f76d362c}" ma:internalName="TaxCatchAll" ma:showField="CatchAllData" ma:web="e3d6c79a-b1b2-459b-b480-aed4727e86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9379BD-496E-4405-B6D2-DCAA0A9BAF9C}">
  <ds:schemaRefs>
    <ds:schemaRef ds:uri="http://schemas.microsoft.com/office/2006/metadata/properties"/>
    <ds:schemaRef ds:uri="http://schemas.microsoft.com/office/infopath/2007/PartnerControls"/>
    <ds:schemaRef ds:uri="12f0954b-ccab-49d1-87f7-bc47e2629da8"/>
    <ds:schemaRef ds:uri="e3d6c79a-b1b2-459b-b480-aed4727e86f3"/>
  </ds:schemaRefs>
</ds:datastoreItem>
</file>

<file path=customXml/itemProps2.xml><?xml version="1.0" encoding="utf-8"?>
<ds:datastoreItem xmlns:ds="http://schemas.openxmlformats.org/officeDocument/2006/customXml" ds:itemID="{69185028-5919-4BEA-B398-9A26F28B1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E8359-8C6F-48F8-9DA8-FE848F9AE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0954b-ccab-49d1-87f7-bc47e2629da8"/>
    <ds:schemaRef ds:uri="e3d6c79a-b1b2-459b-b480-aed4727e8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LibreOffice/24.2.5.2$Windows_X86_64 LibreOffice_project/bffef4ea93e59bebbeaf7f431bb02b1a39ee8a59</Application>
  <AppVersion>15.0000</AppVersion>
  <Pages>11</Pages>
  <Words>2038</Words>
  <Characters>9643</Characters>
  <CharactersWithSpaces>11439</CharactersWithSpaces>
  <Paragraphs>350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2025-11-26T09:26:43Z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0x0101000AE9D3332E8EC14396CCC06F22B910D9</vt:lpwstr>
  </property>
  <property fmtid="{D5CDD505-2E9C-101B-9397-08002B2CF9AE}" pid="3" name="MediaServiceImageTags">
    <vt:lpwstr/>
  </property>
</Properties>
</file>