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F446" w14:textId="77777777" w:rsidR="00DB242D" w:rsidRPr="00221FA9" w:rsidRDefault="00A472EE">
      <w:pPr>
        <w:pStyle w:val="Titre1"/>
        <w:rPr>
          <w:sz w:val="20"/>
          <w:szCs w:val="20"/>
          <w:lang w:val="fr-FR"/>
        </w:rPr>
      </w:pPr>
      <w:r w:rsidRPr="00221FA9">
        <w:rPr>
          <w:sz w:val="20"/>
          <w:szCs w:val="20"/>
          <w:lang w:val="fr-FR"/>
        </w:rPr>
        <w:t>CRT – Compte Rendu Technique (Réponse Fournisseur)</w:t>
      </w:r>
    </w:p>
    <w:p w14:paraId="40220529" w14:textId="047BD3AE" w:rsidR="00DB242D" w:rsidRPr="00221FA9" w:rsidRDefault="00DB242D">
      <w:pPr>
        <w:rPr>
          <w:sz w:val="20"/>
          <w:szCs w:val="20"/>
          <w:lang w:val="fr-FR"/>
        </w:rPr>
      </w:pPr>
    </w:p>
    <w:tbl>
      <w:tblPr>
        <w:tblW w:w="5744" w:type="pct"/>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2093"/>
        <w:gridCol w:w="2552"/>
        <w:gridCol w:w="2163"/>
        <w:gridCol w:w="1968"/>
        <w:gridCol w:w="1398"/>
      </w:tblGrid>
      <w:tr w:rsidR="000974B6" w:rsidRPr="006E1F4A" w14:paraId="7A6B7076" w14:textId="77777777" w:rsidTr="006E1F4A">
        <w:trPr>
          <w:trHeight w:val="946"/>
        </w:trPr>
        <w:tc>
          <w:tcPr>
            <w:tcW w:w="2283" w:type="pct"/>
            <w:gridSpan w:val="2"/>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14:paraId="742CC6AA" w14:textId="533D0B48" w:rsidR="000974B6" w:rsidRPr="006E1F4A" w:rsidRDefault="000974B6" w:rsidP="000974B6">
            <w:pPr>
              <w:jc w:val="center"/>
              <w:rPr>
                <w:b/>
                <w:bCs/>
                <w:sz w:val="20"/>
                <w:szCs w:val="20"/>
              </w:rPr>
            </w:pPr>
            <w:r w:rsidRPr="006E1F4A">
              <w:rPr>
                <w:b/>
                <w:bCs/>
                <w:sz w:val="20"/>
                <w:szCs w:val="20"/>
              </w:rPr>
              <w:t xml:space="preserve">Description des </w:t>
            </w:r>
            <w:r w:rsidRPr="006E1F4A">
              <w:rPr>
                <w:b/>
                <w:bCs/>
                <w:sz w:val="20"/>
                <w:szCs w:val="20"/>
                <w:lang w:val="fr-FR"/>
              </w:rPr>
              <w:t>prestations</w:t>
            </w:r>
          </w:p>
        </w:tc>
        <w:tc>
          <w:tcPr>
            <w:tcW w:w="1063" w:type="pct"/>
            <w:vMerge w:val="restart"/>
            <w:tcBorders>
              <w:top w:val="single" w:sz="18" w:space="0" w:color="auto"/>
              <w:left w:val="single" w:sz="18" w:space="0" w:color="auto"/>
              <w:right w:val="single" w:sz="18" w:space="0" w:color="auto"/>
            </w:tcBorders>
          </w:tcPr>
          <w:p w14:paraId="74CE609D" w14:textId="77777777" w:rsidR="000974B6" w:rsidRPr="006E1F4A" w:rsidRDefault="000974B6" w:rsidP="006E1F4A">
            <w:pPr>
              <w:rPr>
                <w:b/>
                <w:bCs/>
                <w:sz w:val="20"/>
                <w:szCs w:val="20"/>
                <w:lang w:val="fr-FR"/>
              </w:rPr>
            </w:pPr>
            <w:r w:rsidRPr="006E1F4A">
              <w:rPr>
                <w:b/>
                <w:bCs/>
                <w:sz w:val="20"/>
                <w:szCs w:val="20"/>
                <w:lang w:val="fr-FR"/>
              </w:rPr>
              <w:t>Réponse apportée par le soumissionnaire</w:t>
            </w:r>
          </w:p>
        </w:tc>
        <w:tc>
          <w:tcPr>
            <w:tcW w:w="967" w:type="pct"/>
            <w:vMerge w:val="restart"/>
            <w:tcBorders>
              <w:top w:val="single" w:sz="18" w:space="0" w:color="auto"/>
              <w:left w:val="single" w:sz="18" w:space="0" w:color="auto"/>
              <w:right w:val="single" w:sz="18" w:space="0" w:color="auto"/>
            </w:tcBorders>
          </w:tcPr>
          <w:p w14:paraId="2C5D66CA" w14:textId="77777777" w:rsidR="000974B6" w:rsidRPr="006E1F4A" w:rsidRDefault="000974B6" w:rsidP="006E1F4A">
            <w:pPr>
              <w:rPr>
                <w:b/>
                <w:bCs/>
                <w:sz w:val="20"/>
                <w:szCs w:val="20"/>
                <w:lang w:val="fr-FR"/>
              </w:rPr>
            </w:pPr>
            <w:r w:rsidRPr="006E1F4A">
              <w:rPr>
                <w:b/>
                <w:bCs/>
                <w:sz w:val="20"/>
                <w:szCs w:val="20"/>
                <w:lang w:val="fr-FR"/>
              </w:rPr>
              <w:t>Page et nom du document de l’offre y faisant référence</w:t>
            </w:r>
          </w:p>
        </w:tc>
        <w:tc>
          <w:tcPr>
            <w:tcW w:w="687" w:type="pct"/>
            <w:vMerge w:val="restart"/>
            <w:tcBorders>
              <w:top w:val="single" w:sz="18" w:space="0" w:color="auto"/>
              <w:left w:val="single" w:sz="18" w:space="0" w:color="auto"/>
              <w:right w:val="single" w:sz="18" w:space="0" w:color="auto"/>
            </w:tcBorders>
          </w:tcPr>
          <w:p w14:paraId="163D21B0" w14:textId="77777777" w:rsidR="000974B6" w:rsidRPr="006E1F4A" w:rsidRDefault="000974B6" w:rsidP="006E1F4A">
            <w:pPr>
              <w:jc w:val="center"/>
              <w:rPr>
                <w:b/>
                <w:bCs/>
                <w:sz w:val="20"/>
                <w:szCs w:val="20"/>
              </w:rPr>
            </w:pPr>
            <w:r w:rsidRPr="006E1F4A">
              <w:rPr>
                <w:b/>
                <w:bCs/>
                <w:sz w:val="20"/>
                <w:szCs w:val="20"/>
                <w:lang w:val="fr-FR"/>
              </w:rPr>
              <w:t>Pondération</w:t>
            </w:r>
          </w:p>
        </w:tc>
      </w:tr>
      <w:tr w:rsidR="000974B6" w:rsidRPr="00221FA9" w14:paraId="014151A8" w14:textId="77777777" w:rsidTr="006E1F4A">
        <w:trPr>
          <w:trHeight w:val="331"/>
        </w:trPr>
        <w:tc>
          <w:tcPr>
            <w:tcW w:w="2283" w:type="pct"/>
            <w:gridSpan w:val="2"/>
            <w:tcBorders>
              <w:top w:val="single" w:sz="18" w:space="0" w:color="auto"/>
              <w:left w:val="single" w:sz="18" w:space="0" w:color="auto"/>
              <w:right w:val="single" w:sz="18" w:space="0" w:color="auto"/>
            </w:tcBorders>
            <w:shd w:val="clear" w:color="auto" w:fill="BFBFBF" w:themeFill="background1" w:themeFillShade="BF"/>
          </w:tcPr>
          <w:p w14:paraId="19D6DBA3" w14:textId="6FEBED36" w:rsidR="000974B6" w:rsidRPr="006E1F4A" w:rsidRDefault="000974B6" w:rsidP="00F27DF4">
            <w:pPr>
              <w:jc w:val="center"/>
              <w:rPr>
                <w:b/>
                <w:bCs/>
                <w:sz w:val="20"/>
                <w:szCs w:val="20"/>
                <w:lang w:val="fr-FR"/>
              </w:rPr>
            </w:pPr>
            <w:r w:rsidRPr="006E1F4A">
              <w:rPr>
                <w:b/>
                <w:bCs/>
                <w:sz w:val="20"/>
                <w:szCs w:val="20"/>
                <w:lang w:val="fr-FR"/>
              </w:rPr>
              <w:t>Valeur</w:t>
            </w:r>
            <w:r w:rsidR="0018275D">
              <w:rPr>
                <w:b/>
                <w:bCs/>
                <w:sz w:val="20"/>
                <w:szCs w:val="20"/>
                <w:lang w:val="fr-FR"/>
              </w:rPr>
              <w:t>s</w:t>
            </w:r>
            <w:r w:rsidRPr="006E1F4A">
              <w:rPr>
                <w:b/>
                <w:bCs/>
                <w:sz w:val="20"/>
                <w:szCs w:val="20"/>
                <w:lang w:val="fr-FR"/>
              </w:rPr>
              <w:t xml:space="preserve"> Technique</w:t>
            </w:r>
            <w:r w:rsidR="0018275D">
              <w:rPr>
                <w:b/>
                <w:bCs/>
                <w:sz w:val="20"/>
                <w:szCs w:val="20"/>
                <w:lang w:val="fr-FR"/>
              </w:rPr>
              <w:t>s minimum requises</w:t>
            </w:r>
          </w:p>
        </w:tc>
        <w:tc>
          <w:tcPr>
            <w:tcW w:w="1063" w:type="pct"/>
            <w:vMerge/>
            <w:tcBorders>
              <w:left w:val="single" w:sz="18" w:space="0" w:color="auto"/>
              <w:bottom w:val="single" w:sz="18" w:space="0" w:color="auto"/>
              <w:right w:val="single" w:sz="18" w:space="0" w:color="auto"/>
            </w:tcBorders>
          </w:tcPr>
          <w:p w14:paraId="62B4AF8A" w14:textId="77777777" w:rsidR="000974B6" w:rsidRPr="00221FA9" w:rsidRDefault="000974B6">
            <w:pPr>
              <w:rPr>
                <w:sz w:val="20"/>
                <w:szCs w:val="20"/>
                <w:lang w:val="fr-FR"/>
              </w:rPr>
            </w:pPr>
          </w:p>
        </w:tc>
        <w:tc>
          <w:tcPr>
            <w:tcW w:w="967" w:type="pct"/>
            <w:vMerge/>
            <w:tcBorders>
              <w:left w:val="single" w:sz="18" w:space="0" w:color="auto"/>
              <w:bottom w:val="single" w:sz="18" w:space="0" w:color="auto"/>
              <w:right w:val="single" w:sz="18" w:space="0" w:color="auto"/>
            </w:tcBorders>
          </w:tcPr>
          <w:p w14:paraId="48BF2B3B" w14:textId="77777777" w:rsidR="000974B6" w:rsidRPr="00221FA9" w:rsidRDefault="000974B6">
            <w:pPr>
              <w:rPr>
                <w:sz w:val="20"/>
                <w:szCs w:val="20"/>
                <w:lang w:val="fr-FR"/>
              </w:rPr>
            </w:pPr>
          </w:p>
        </w:tc>
        <w:tc>
          <w:tcPr>
            <w:tcW w:w="687" w:type="pct"/>
            <w:vMerge/>
            <w:tcBorders>
              <w:left w:val="single" w:sz="18" w:space="0" w:color="auto"/>
              <w:bottom w:val="single" w:sz="18" w:space="0" w:color="auto"/>
              <w:right w:val="single" w:sz="18" w:space="0" w:color="auto"/>
            </w:tcBorders>
          </w:tcPr>
          <w:p w14:paraId="68EA5810" w14:textId="77777777" w:rsidR="000974B6" w:rsidRPr="00221FA9" w:rsidRDefault="000974B6">
            <w:pPr>
              <w:rPr>
                <w:sz w:val="20"/>
                <w:szCs w:val="20"/>
                <w:lang w:val="fr-FR"/>
              </w:rPr>
            </w:pPr>
          </w:p>
        </w:tc>
      </w:tr>
      <w:tr w:rsidR="0018275D" w:rsidRPr="00221FA9" w14:paraId="0DDCBF26" w14:textId="77777777" w:rsidTr="00512BC0">
        <w:trPr>
          <w:trHeight w:val="645"/>
        </w:trPr>
        <w:tc>
          <w:tcPr>
            <w:tcW w:w="1029" w:type="pct"/>
            <w:vMerge w:val="restart"/>
            <w:tcBorders>
              <w:top w:val="single" w:sz="18" w:space="0" w:color="auto"/>
              <w:left w:val="single" w:sz="18" w:space="0" w:color="auto"/>
              <w:right w:val="single" w:sz="18" w:space="0" w:color="auto"/>
            </w:tcBorders>
            <w:shd w:val="clear" w:color="auto" w:fill="B8CCE4" w:themeFill="accent1" w:themeFillTint="66"/>
          </w:tcPr>
          <w:p w14:paraId="5F0F297F" w14:textId="64AA94EC" w:rsidR="0018275D" w:rsidRPr="00482537" w:rsidRDefault="0018275D" w:rsidP="004E138D">
            <w:pPr>
              <w:rPr>
                <w:b/>
                <w:bCs/>
                <w:sz w:val="20"/>
                <w:szCs w:val="20"/>
                <w:lang w:val="fr-FR"/>
              </w:rPr>
            </w:pPr>
            <w:r w:rsidRPr="00482537">
              <w:rPr>
                <w:b/>
                <w:bCs/>
                <w:sz w:val="20"/>
                <w:szCs w:val="20"/>
                <w:lang w:val="fr-FR"/>
              </w:rPr>
              <w:t>Performance d’excitation</w:t>
            </w:r>
          </w:p>
        </w:tc>
        <w:tc>
          <w:tcPr>
            <w:tcW w:w="1254" w:type="pct"/>
            <w:tcBorders>
              <w:top w:val="single" w:sz="18" w:space="0" w:color="auto"/>
              <w:left w:val="single" w:sz="18" w:space="0" w:color="auto"/>
              <w:right w:val="single" w:sz="18" w:space="0" w:color="auto"/>
            </w:tcBorders>
          </w:tcPr>
          <w:p w14:paraId="06C6667E" w14:textId="4B6DDE84" w:rsidR="0018275D" w:rsidRPr="00221FA9" w:rsidRDefault="0018275D" w:rsidP="00B100EE">
            <w:pPr>
              <w:rPr>
                <w:sz w:val="20"/>
                <w:szCs w:val="20"/>
                <w:lang w:val="fr-FR"/>
              </w:rPr>
            </w:pPr>
            <w:r w:rsidRPr="00221FA9">
              <w:rPr>
                <w:sz w:val="20"/>
                <w:szCs w:val="20"/>
                <w:lang w:val="fr-FR"/>
              </w:rPr>
              <w:t>Plage d’excitation de</w:t>
            </w:r>
            <w:r>
              <w:rPr>
                <w:sz w:val="20"/>
                <w:szCs w:val="20"/>
                <w:lang w:val="fr-FR"/>
              </w:rPr>
              <w:t xml:space="preserve"> </w:t>
            </w:r>
            <w:r w:rsidRPr="00221FA9">
              <w:rPr>
                <w:sz w:val="20"/>
                <w:szCs w:val="20"/>
                <w:lang w:val="fr-FR"/>
              </w:rPr>
              <w:t xml:space="preserve">250 </w:t>
            </w:r>
            <w:r>
              <w:rPr>
                <w:sz w:val="20"/>
                <w:szCs w:val="20"/>
                <w:lang w:val="fr-FR"/>
              </w:rPr>
              <w:t xml:space="preserve">nm </w:t>
            </w:r>
            <w:r w:rsidRPr="00221FA9">
              <w:rPr>
                <w:sz w:val="20"/>
                <w:szCs w:val="20"/>
                <w:lang w:val="fr-FR"/>
              </w:rPr>
              <w:t>à 850 nm</w:t>
            </w:r>
            <w:r>
              <w:rPr>
                <w:sz w:val="20"/>
                <w:szCs w:val="20"/>
                <w:lang w:val="fr-FR"/>
              </w:rPr>
              <w:t>.</w:t>
            </w:r>
          </w:p>
        </w:tc>
        <w:tc>
          <w:tcPr>
            <w:tcW w:w="1063" w:type="pct"/>
            <w:tcBorders>
              <w:top w:val="single" w:sz="18" w:space="0" w:color="auto"/>
              <w:left w:val="single" w:sz="18" w:space="0" w:color="auto"/>
              <w:right w:val="single" w:sz="18" w:space="0" w:color="auto"/>
            </w:tcBorders>
          </w:tcPr>
          <w:p w14:paraId="04569A90" w14:textId="2BD01188" w:rsidR="0018275D" w:rsidRPr="00221FA9" w:rsidRDefault="0018275D" w:rsidP="004E138D">
            <w:pPr>
              <w:rPr>
                <w:sz w:val="20"/>
                <w:szCs w:val="20"/>
                <w:lang w:val="fr-FR"/>
              </w:rPr>
            </w:pPr>
          </w:p>
        </w:tc>
        <w:tc>
          <w:tcPr>
            <w:tcW w:w="967" w:type="pct"/>
            <w:tcBorders>
              <w:top w:val="single" w:sz="18" w:space="0" w:color="auto"/>
              <w:left w:val="single" w:sz="18" w:space="0" w:color="auto"/>
              <w:right w:val="single" w:sz="18" w:space="0" w:color="auto"/>
            </w:tcBorders>
          </w:tcPr>
          <w:p w14:paraId="09742EED" w14:textId="77777777" w:rsidR="0018275D" w:rsidRPr="00221FA9" w:rsidRDefault="0018275D"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75A32666" w14:textId="1692FDA7" w:rsidR="0018275D" w:rsidRPr="00221FA9" w:rsidRDefault="0018275D" w:rsidP="0010715E">
            <w:pPr>
              <w:jc w:val="center"/>
              <w:rPr>
                <w:sz w:val="20"/>
                <w:szCs w:val="20"/>
              </w:rPr>
            </w:pPr>
            <w:r>
              <w:rPr>
                <w:sz w:val="20"/>
                <w:szCs w:val="20"/>
              </w:rPr>
              <w:t>10%</w:t>
            </w:r>
          </w:p>
          <w:p w14:paraId="4938FECF" w14:textId="40381426" w:rsidR="0018275D" w:rsidRPr="00221FA9" w:rsidRDefault="0018275D" w:rsidP="0018275D">
            <w:pPr>
              <w:jc w:val="center"/>
              <w:rPr>
                <w:sz w:val="20"/>
                <w:szCs w:val="20"/>
              </w:rPr>
            </w:pPr>
          </w:p>
        </w:tc>
      </w:tr>
      <w:tr w:rsidR="0018275D" w:rsidRPr="00A771C7" w14:paraId="17AFD052" w14:textId="77777777" w:rsidTr="00512BC0">
        <w:trPr>
          <w:trHeight w:val="645"/>
        </w:trPr>
        <w:tc>
          <w:tcPr>
            <w:tcW w:w="1029" w:type="pct"/>
            <w:vMerge/>
            <w:tcBorders>
              <w:left w:val="single" w:sz="18" w:space="0" w:color="auto"/>
              <w:bottom w:val="single" w:sz="18" w:space="0" w:color="auto"/>
              <w:right w:val="single" w:sz="18" w:space="0" w:color="auto"/>
            </w:tcBorders>
            <w:shd w:val="clear" w:color="auto" w:fill="B8CCE4" w:themeFill="accent1" w:themeFillTint="66"/>
          </w:tcPr>
          <w:p w14:paraId="0E42C5C5" w14:textId="77777777" w:rsidR="0018275D" w:rsidRPr="00482537" w:rsidRDefault="0018275D" w:rsidP="004E138D">
            <w:pPr>
              <w:rPr>
                <w:b/>
                <w:bCs/>
                <w:sz w:val="20"/>
                <w:szCs w:val="20"/>
                <w:lang w:val="fr-FR"/>
              </w:rPr>
            </w:pPr>
          </w:p>
        </w:tc>
        <w:tc>
          <w:tcPr>
            <w:tcW w:w="1254" w:type="pct"/>
            <w:tcBorders>
              <w:left w:val="single" w:sz="18" w:space="0" w:color="auto"/>
              <w:bottom w:val="single" w:sz="18" w:space="0" w:color="auto"/>
              <w:right w:val="single" w:sz="18" w:space="0" w:color="auto"/>
            </w:tcBorders>
          </w:tcPr>
          <w:p w14:paraId="32A9DFB3" w14:textId="71357040" w:rsidR="0018275D" w:rsidRPr="00221FA9" w:rsidRDefault="0018275D" w:rsidP="00B100EE">
            <w:pPr>
              <w:rPr>
                <w:sz w:val="20"/>
                <w:szCs w:val="20"/>
                <w:lang w:val="fr-FR"/>
              </w:rPr>
            </w:pPr>
            <w:r w:rsidRPr="00221FA9">
              <w:rPr>
                <w:sz w:val="20"/>
                <w:szCs w:val="20"/>
                <w:lang w:val="fr-FR"/>
              </w:rPr>
              <w:t>Extension vers l’UV profond selon les modules installés</w:t>
            </w:r>
            <w:r>
              <w:rPr>
                <w:sz w:val="20"/>
                <w:szCs w:val="20"/>
                <w:lang w:val="fr-FR"/>
              </w:rPr>
              <w:t xml:space="preserve"> (&lt;250nm)</w:t>
            </w:r>
          </w:p>
        </w:tc>
        <w:tc>
          <w:tcPr>
            <w:tcW w:w="1063" w:type="pct"/>
            <w:tcBorders>
              <w:left w:val="single" w:sz="18" w:space="0" w:color="auto"/>
              <w:bottom w:val="single" w:sz="18" w:space="0" w:color="auto"/>
              <w:right w:val="single" w:sz="18" w:space="0" w:color="auto"/>
            </w:tcBorders>
          </w:tcPr>
          <w:p w14:paraId="39F7944B" w14:textId="77777777" w:rsidR="0018275D" w:rsidRPr="00221FA9" w:rsidRDefault="0018275D"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6A00D8E9" w14:textId="77777777" w:rsidR="0018275D" w:rsidRPr="00E16305" w:rsidRDefault="0018275D"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3D8E506A" w14:textId="5FA91BFA" w:rsidR="0018275D" w:rsidRPr="00E16305" w:rsidRDefault="0018275D" w:rsidP="0018275D">
            <w:pPr>
              <w:jc w:val="center"/>
              <w:rPr>
                <w:sz w:val="20"/>
                <w:szCs w:val="20"/>
                <w:lang w:val="fr-FR"/>
              </w:rPr>
            </w:pPr>
          </w:p>
        </w:tc>
      </w:tr>
      <w:tr w:rsidR="0018275D" w:rsidRPr="00221FA9" w14:paraId="4BDDAB60" w14:textId="77777777" w:rsidTr="00587493">
        <w:tc>
          <w:tcPr>
            <w:tcW w:w="1029" w:type="pct"/>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1CF74F62" w14:textId="5CDA2789" w:rsidR="0018275D" w:rsidRPr="00482537" w:rsidRDefault="0018275D" w:rsidP="004E138D">
            <w:pPr>
              <w:rPr>
                <w:b/>
                <w:bCs/>
                <w:sz w:val="20"/>
                <w:szCs w:val="20"/>
                <w:lang w:val="fr-FR"/>
              </w:rPr>
            </w:pPr>
            <w:r w:rsidRPr="00482537">
              <w:rPr>
                <w:b/>
                <w:bCs/>
                <w:sz w:val="20"/>
                <w:szCs w:val="20"/>
                <w:lang w:val="fr-FR"/>
              </w:rPr>
              <w:t xml:space="preserve">Performance d’émission </w:t>
            </w:r>
          </w:p>
        </w:tc>
        <w:tc>
          <w:tcPr>
            <w:tcW w:w="1254" w:type="pct"/>
            <w:tcBorders>
              <w:top w:val="single" w:sz="18" w:space="0" w:color="auto"/>
              <w:left w:val="single" w:sz="18" w:space="0" w:color="auto"/>
              <w:bottom w:val="single" w:sz="18" w:space="0" w:color="auto"/>
              <w:right w:val="single" w:sz="18" w:space="0" w:color="auto"/>
            </w:tcBorders>
          </w:tcPr>
          <w:p w14:paraId="689DC61B" w14:textId="10FCDDB7" w:rsidR="0018275D" w:rsidRPr="00221FA9" w:rsidRDefault="0018275D" w:rsidP="00B100EE">
            <w:pPr>
              <w:rPr>
                <w:sz w:val="20"/>
                <w:szCs w:val="20"/>
                <w:lang w:val="fr-FR"/>
              </w:rPr>
            </w:pPr>
            <w:r w:rsidRPr="00221FA9">
              <w:rPr>
                <w:sz w:val="20"/>
                <w:szCs w:val="20"/>
                <w:lang w:val="fr-FR"/>
              </w:rPr>
              <w:t>Détection des signaux de photoluminescence dans une plage étendue de 250</w:t>
            </w:r>
            <w:r>
              <w:rPr>
                <w:sz w:val="20"/>
                <w:szCs w:val="20"/>
                <w:lang w:val="fr-FR"/>
              </w:rPr>
              <w:t>nm</w:t>
            </w:r>
            <w:r w:rsidRPr="00221FA9">
              <w:rPr>
                <w:sz w:val="20"/>
                <w:szCs w:val="20"/>
                <w:lang w:val="fr-FR"/>
              </w:rPr>
              <w:t xml:space="preserve"> à 1600 nm.</w:t>
            </w:r>
          </w:p>
        </w:tc>
        <w:tc>
          <w:tcPr>
            <w:tcW w:w="1063" w:type="pct"/>
            <w:tcBorders>
              <w:top w:val="single" w:sz="18" w:space="0" w:color="auto"/>
              <w:left w:val="single" w:sz="18" w:space="0" w:color="auto"/>
              <w:bottom w:val="single" w:sz="18" w:space="0" w:color="auto"/>
              <w:right w:val="single" w:sz="18" w:space="0" w:color="auto"/>
            </w:tcBorders>
          </w:tcPr>
          <w:p w14:paraId="07C5E795" w14:textId="683D61F3" w:rsidR="0018275D" w:rsidRPr="00221FA9" w:rsidRDefault="0018275D" w:rsidP="004E138D">
            <w:pPr>
              <w:rPr>
                <w:sz w:val="20"/>
                <w:szCs w:val="20"/>
                <w:lang w:val="fr-FR"/>
              </w:rPr>
            </w:pPr>
          </w:p>
        </w:tc>
        <w:tc>
          <w:tcPr>
            <w:tcW w:w="967" w:type="pct"/>
            <w:tcBorders>
              <w:top w:val="single" w:sz="18" w:space="0" w:color="auto"/>
              <w:left w:val="single" w:sz="18" w:space="0" w:color="auto"/>
              <w:bottom w:val="single" w:sz="12" w:space="0" w:color="auto"/>
              <w:right w:val="single" w:sz="18" w:space="0" w:color="auto"/>
            </w:tcBorders>
          </w:tcPr>
          <w:p w14:paraId="4E51F693" w14:textId="77777777" w:rsidR="0018275D" w:rsidRPr="00221FA9" w:rsidRDefault="0018275D" w:rsidP="004E138D">
            <w:pPr>
              <w:rPr>
                <w:sz w:val="20"/>
                <w:szCs w:val="20"/>
              </w:rPr>
            </w:pPr>
            <w:r w:rsidRPr="00221FA9">
              <w:rPr>
                <w:sz w:val="20"/>
                <w:szCs w:val="20"/>
              </w:rPr>
              <w:t>-</w:t>
            </w:r>
          </w:p>
        </w:tc>
        <w:tc>
          <w:tcPr>
            <w:tcW w:w="687" w:type="pct"/>
            <w:tcBorders>
              <w:top w:val="single" w:sz="18" w:space="0" w:color="auto"/>
              <w:left w:val="single" w:sz="18" w:space="0" w:color="auto"/>
              <w:bottom w:val="single" w:sz="18" w:space="0" w:color="auto"/>
              <w:right w:val="single" w:sz="18" w:space="0" w:color="auto"/>
            </w:tcBorders>
          </w:tcPr>
          <w:p w14:paraId="58DFAD25" w14:textId="77777777" w:rsidR="0018275D" w:rsidRPr="00221FA9" w:rsidRDefault="0018275D" w:rsidP="0010715E">
            <w:pPr>
              <w:jc w:val="center"/>
              <w:rPr>
                <w:sz w:val="20"/>
                <w:szCs w:val="20"/>
              </w:rPr>
            </w:pPr>
            <w:r>
              <w:rPr>
                <w:sz w:val="20"/>
                <w:szCs w:val="20"/>
              </w:rPr>
              <w:t>13%</w:t>
            </w:r>
          </w:p>
          <w:p w14:paraId="396D4F20" w14:textId="180240C1" w:rsidR="0018275D" w:rsidRPr="00221FA9" w:rsidRDefault="0018275D" w:rsidP="004E138D">
            <w:pPr>
              <w:rPr>
                <w:sz w:val="20"/>
                <w:szCs w:val="20"/>
              </w:rPr>
            </w:pPr>
            <w:r w:rsidRPr="00221FA9">
              <w:rPr>
                <w:sz w:val="20"/>
                <w:szCs w:val="20"/>
              </w:rPr>
              <w:t>-</w:t>
            </w:r>
          </w:p>
        </w:tc>
      </w:tr>
      <w:tr w:rsidR="0018275D" w:rsidRPr="00221FA9" w14:paraId="649B076D" w14:textId="77777777" w:rsidTr="00587493">
        <w:tc>
          <w:tcPr>
            <w:tcW w:w="1029" w:type="pct"/>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49AAA9A3" w14:textId="6B289730" w:rsidR="0018275D" w:rsidRPr="00482537" w:rsidRDefault="0018275D" w:rsidP="004E138D">
            <w:pPr>
              <w:rPr>
                <w:b/>
                <w:bCs/>
                <w:sz w:val="20"/>
                <w:szCs w:val="20"/>
                <w:lang w:val="fr-FR"/>
              </w:rPr>
            </w:pPr>
            <w:r w:rsidRPr="00482537">
              <w:rPr>
                <w:b/>
                <w:bCs/>
                <w:sz w:val="20"/>
                <w:szCs w:val="20"/>
                <w:lang w:val="fr-FR"/>
              </w:rPr>
              <w:t>Performance de résolution</w:t>
            </w:r>
          </w:p>
        </w:tc>
        <w:tc>
          <w:tcPr>
            <w:tcW w:w="1254" w:type="pct"/>
            <w:tcBorders>
              <w:top w:val="single" w:sz="18" w:space="0" w:color="auto"/>
              <w:left w:val="single" w:sz="18" w:space="0" w:color="auto"/>
              <w:bottom w:val="single" w:sz="18" w:space="0" w:color="auto"/>
              <w:right w:val="single" w:sz="18" w:space="0" w:color="auto"/>
            </w:tcBorders>
          </w:tcPr>
          <w:p w14:paraId="120452CD" w14:textId="622FA1A5" w:rsidR="0018275D" w:rsidRPr="00221FA9" w:rsidRDefault="0018275D" w:rsidP="00B100EE">
            <w:pPr>
              <w:rPr>
                <w:sz w:val="20"/>
                <w:szCs w:val="20"/>
                <w:lang w:val="fr-FR"/>
              </w:rPr>
            </w:pPr>
            <w:r w:rsidRPr="00221FA9">
              <w:rPr>
                <w:sz w:val="20"/>
                <w:szCs w:val="20"/>
                <w:lang w:val="fr-FR"/>
              </w:rPr>
              <w:t>Le système atteint une résolution spectrale de 0,5 nm ou meilleure.</w:t>
            </w:r>
          </w:p>
        </w:tc>
        <w:tc>
          <w:tcPr>
            <w:tcW w:w="1063" w:type="pct"/>
            <w:tcBorders>
              <w:top w:val="single" w:sz="18" w:space="0" w:color="auto"/>
              <w:left w:val="single" w:sz="18" w:space="0" w:color="auto"/>
              <w:bottom w:val="single" w:sz="18" w:space="0" w:color="auto"/>
              <w:right w:val="single" w:sz="18" w:space="0" w:color="auto"/>
            </w:tcBorders>
          </w:tcPr>
          <w:p w14:paraId="4AE93C8B" w14:textId="15E3956D" w:rsidR="0018275D" w:rsidRPr="00221FA9" w:rsidRDefault="0018275D" w:rsidP="004E138D">
            <w:pPr>
              <w:rPr>
                <w:sz w:val="20"/>
                <w:szCs w:val="20"/>
                <w:lang w:val="fr-FR"/>
              </w:rPr>
            </w:pPr>
          </w:p>
        </w:tc>
        <w:tc>
          <w:tcPr>
            <w:tcW w:w="967" w:type="pct"/>
            <w:tcBorders>
              <w:top w:val="single" w:sz="18" w:space="0" w:color="auto"/>
              <w:left w:val="single" w:sz="18" w:space="0" w:color="auto"/>
              <w:bottom w:val="single" w:sz="18" w:space="0" w:color="auto"/>
              <w:right w:val="single" w:sz="18" w:space="0" w:color="auto"/>
            </w:tcBorders>
          </w:tcPr>
          <w:p w14:paraId="70C47191" w14:textId="77777777" w:rsidR="0018275D" w:rsidRPr="00221FA9" w:rsidRDefault="0018275D" w:rsidP="004E138D">
            <w:pPr>
              <w:rPr>
                <w:sz w:val="20"/>
                <w:szCs w:val="20"/>
              </w:rPr>
            </w:pPr>
            <w:r w:rsidRPr="00221FA9">
              <w:rPr>
                <w:sz w:val="20"/>
                <w:szCs w:val="20"/>
              </w:rPr>
              <w:t>-</w:t>
            </w:r>
          </w:p>
        </w:tc>
        <w:tc>
          <w:tcPr>
            <w:tcW w:w="687" w:type="pct"/>
            <w:tcBorders>
              <w:top w:val="single" w:sz="18" w:space="0" w:color="auto"/>
              <w:left w:val="single" w:sz="18" w:space="0" w:color="auto"/>
              <w:bottom w:val="single" w:sz="18" w:space="0" w:color="auto"/>
              <w:right w:val="single" w:sz="18" w:space="0" w:color="auto"/>
            </w:tcBorders>
          </w:tcPr>
          <w:p w14:paraId="3B45B60C" w14:textId="2E003435" w:rsidR="0018275D" w:rsidRPr="00221FA9" w:rsidRDefault="0018275D" w:rsidP="004E138D">
            <w:pPr>
              <w:rPr>
                <w:sz w:val="20"/>
                <w:szCs w:val="20"/>
              </w:rPr>
            </w:pPr>
          </w:p>
        </w:tc>
      </w:tr>
      <w:tr w:rsidR="0018275D" w:rsidRPr="00221FA9" w14:paraId="64C4C3DB" w14:textId="77777777" w:rsidTr="00512BC0">
        <w:trPr>
          <w:trHeight w:val="994"/>
        </w:trPr>
        <w:tc>
          <w:tcPr>
            <w:tcW w:w="1029" w:type="pct"/>
            <w:vMerge w:val="restart"/>
            <w:tcBorders>
              <w:top w:val="single" w:sz="18" w:space="0" w:color="auto"/>
              <w:left w:val="single" w:sz="18" w:space="0" w:color="auto"/>
              <w:right w:val="single" w:sz="18" w:space="0" w:color="auto"/>
            </w:tcBorders>
            <w:shd w:val="clear" w:color="auto" w:fill="B8CCE4" w:themeFill="accent1" w:themeFillTint="66"/>
          </w:tcPr>
          <w:p w14:paraId="6A83224D" w14:textId="68E52EFF" w:rsidR="0018275D" w:rsidRPr="00482537" w:rsidRDefault="0018275D" w:rsidP="00482537">
            <w:pPr>
              <w:rPr>
                <w:b/>
                <w:bCs/>
                <w:sz w:val="20"/>
                <w:szCs w:val="20"/>
                <w:lang w:val="fr-FR"/>
              </w:rPr>
            </w:pPr>
            <w:r w:rsidRPr="00482537">
              <w:rPr>
                <w:b/>
                <w:bCs/>
                <w:sz w:val="20"/>
                <w:szCs w:val="20"/>
                <w:lang w:val="fr-FR"/>
              </w:rPr>
              <w:t>Performance de détection</w:t>
            </w:r>
          </w:p>
        </w:tc>
        <w:tc>
          <w:tcPr>
            <w:tcW w:w="1254" w:type="pct"/>
            <w:tcBorders>
              <w:top w:val="single" w:sz="18" w:space="0" w:color="auto"/>
              <w:left w:val="single" w:sz="18" w:space="0" w:color="auto"/>
              <w:right w:val="single" w:sz="18" w:space="0" w:color="auto"/>
            </w:tcBorders>
          </w:tcPr>
          <w:p w14:paraId="2A78C4A1" w14:textId="654247CE" w:rsidR="0018275D" w:rsidRPr="00221FA9" w:rsidRDefault="0018275D" w:rsidP="002C3CD7">
            <w:pPr>
              <w:rPr>
                <w:sz w:val="20"/>
                <w:szCs w:val="20"/>
                <w:lang w:val="fr-FR"/>
              </w:rPr>
            </w:pPr>
            <w:r>
              <w:rPr>
                <w:sz w:val="20"/>
                <w:szCs w:val="20"/>
                <w:lang w:val="fr-FR"/>
              </w:rPr>
              <w:t>Détecteur PMT pour l’UV-Vis</w:t>
            </w:r>
          </w:p>
        </w:tc>
        <w:tc>
          <w:tcPr>
            <w:tcW w:w="1063" w:type="pct"/>
            <w:tcBorders>
              <w:top w:val="single" w:sz="18" w:space="0" w:color="auto"/>
              <w:left w:val="single" w:sz="18" w:space="0" w:color="auto"/>
              <w:right w:val="single" w:sz="18" w:space="0" w:color="auto"/>
            </w:tcBorders>
          </w:tcPr>
          <w:p w14:paraId="761C1AC5" w14:textId="56E82A86" w:rsidR="0018275D" w:rsidRPr="00221FA9" w:rsidRDefault="0018275D" w:rsidP="008F7BEE">
            <w:pPr>
              <w:rPr>
                <w:sz w:val="20"/>
                <w:szCs w:val="20"/>
                <w:lang w:val="fr-FR"/>
              </w:rPr>
            </w:pPr>
          </w:p>
        </w:tc>
        <w:tc>
          <w:tcPr>
            <w:tcW w:w="967" w:type="pct"/>
            <w:tcBorders>
              <w:top w:val="single" w:sz="18" w:space="0" w:color="auto"/>
              <w:left w:val="single" w:sz="18" w:space="0" w:color="auto"/>
              <w:right w:val="single" w:sz="18" w:space="0" w:color="auto"/>
            </w:tcBorders>
          </w:tcPr>
          <w:p w14:paraId="2F3BDFF1" w14:textId="77777777" w:rsidR="0018275D" w:rsidRPr="00221FA9" w:rsidRDefault="0018275D"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270AFB71" w14:textId="4367DBD7" w:rsidR="0018275D" w:rsidRPr="00221FA9" w:rsidRDefault="0018275D" w:rsidP="0018275D">
            <w:pPr>
              <w:jc w:val="center"/>
              <w:rPr>
                <w:sz w:val="20"/>
                <w:szCs w:val="20"/>
              </w:rPr>
            </w:pPr>
            <w:r>
              <w:rPr>
                <w:sz w:val="20"/>
                <w:szCs w:val="20"/>
              </w:rPr>
              <w:t>10%</w:t>
            </w:r>
          </w:p>
        </w:tc>
      </w:tr>
      <w:tr w:rsidR="0018275D" w:rsidRPr="00221FA9" w14:paraId="70A3567A" w14:textId="77777777" w:rsidTr="006E1F4A">
        <w:trPr>
          <w:trHeight w:val="993"/>
        </w:trPr>
        <w:tc>
          <w:tcPr>
            <w:tcW w:w="1029" w:type="pct"/>
            <w:vMerge/>
            <w:tcBorders>
              <w:left w:val="single" w:sz="18" w:space="0" w:color="auto"/>
              <w:bottom w:val="single" w:sz="12" w:space="0" w:color="4F81BD" w:themeColor="accent1"/>
              <w:right w:val="single" w:sz="18" w:space="0" w:color="auto"/>
            </w:tcBorders>
            <w:shd w:val="clear" w:color="auto" w:fill="B8CCE4" w:themeFill="accent1" w:themeFillTint="66"/>
          </w:tcPr>
          <w:p w14:paraId="1269B83C" w14:textId="77777777" w:rsidR="0018275D" w:rsidRPr="00482537" w:rsidRDefault="0018275D" w:rsidP="00F402B8">
            <w:pPr>
              <w:jc w:val="center"/>
              <w:rPr>
                <w:b/>
                <w:bCs/>
                <w:sz w:val="20"/>
                <w:szCs w:val="20"/>
                <w:lang w:val="fr-FR"/>
              </w:rPr>
            </w:pPr>
          </w:p>
        </w:tc>
        <w:tc>
          <w:tcPr>
            <w:tcW w:w="1254" w:type="pct"/>
            <w:tcBorders>
              <w:left w:val="single" w:sz="18" w:space="0" w:color="auto"/>
              <w:bottom w:val="single" w:sz="12" w:space="0" w:color="4F81BD" w:themeColor="accent1"/>
              <w:right w:val="single" w:sz="18" w:space="0" w:color="auto"/>
            </w:tcBorders>
          </w:tcPr>
          <w:p w14:paraId="7CCD8632" w14:textId="301D0860" w:rsidR="0018275D" w:rsidRPr="00221FA9" w:rsidRDefault="0018275D" w:rsidP="00B100EE">
            <w:pPr>
              <w:rPr>
                <w:sz w:val="20"/>
                <w:szCs w:val="20"/>
                <w:lang w:val="fr-FR"/>
              </w:rPr>
            </w:pPr>
            <w:r>
              <w:rPr>
                <w:sz w:val="20"/>
                <w:szCs w:val="20"/>
                <w:lang w:val="fr-FR"/>
              </w:rPr>
              <w:t xml:space="preserve">Détecteur </w:t>
            </w:r>
            <w:proofErr w:type="spellStart"/>
            <w:r>
              <w:rPr>
                <w:sz w:val="20"/>
                <w:szCs w:val="20"/>
                <w:lang w:val="fr-FR"/>
              </w:rPr>
              <w:t>InGaAs</w:t>
            </w:r>
            <w:proofErr w:type="spellEnd"/>
            <w:r>
              <w:rPr>
                <w:sz w:val="20"/>
                <w:szCs w:val="20"/>
                <w:lang w:val="fr-FR"/>
              </w:rPr>
              <w:t xml:space="preserve"> pour l’infrarouge </w:t>
            </w:r>
          </w:p>
        </w:tc>
        <w:tc>
          <w:tcPr>
            <w:tcW w:w="1063" w:type="pct"/>
            <w:tcBorders>
              <w:left w:val="single" w:sz="18" w:space="0" w:color="auto"/>
              <w:right w:val="single" w:sz="18" w:space="0" w:color="auto"/>
            </w:tcBorders>
          </w:tcPr>
          <w:p w14:paraId="73A23967" w14:textId="77777777" w:rsidR="0018275D" w:rsidRPr="00221FA9" w:rsidRDefault="0018275D" w:rsidP="00E16305">
            <w:pPr>
              <w:rPr>
                <w:sz w:val="20"/>
                <w:szCs w:val="20"/>
                <w:lang w:val="fr-FR"/>
              </w:rPr>
            </w:pPr>
          </w:p>
        </w:tc>
        <w:tc>
          <w:tcPr>
            <w:tcW w:w="967" w:type="pct"/>
            <w:tcBorders>
              <w:left w:val="single" w:sz="18" w:space="0" w:color="auto"/>
              <w:right w:val="single" w:sz="18" w:space="0" w:color="auto"/>
            </w:tcBorders>
          </w:tcPr>
          <w:p w14:paraId="31810D65" w14:textId="77777777" w:rsidR="0018275D" w:rsidRPr="00221FA9" w:rsidRDefault="0018275D" w:rsidP="004E138D">
            <w:pPr>
              <w:rPr>
                <w:sz w:val="20"/>
                <w:szCs w:val="20"/>
              </w:rPr>
            </w:pPr>
          </w:p>
        </w:tc>
        <w:tc>
          <w:tcPr>
            <w:tcW w:w="687" w:type="pct"/>
            <w:vMerge/>
            <w:tcBorders>
              <w:left w:val="single" w:sz="18" w:space="0" w:color="auto"/>
              <w:right w:val="single" w:sz="18" w:space="0" w:color="auto"/>
            </w:tcBorders>
          </w:tcPr>
          <w:p w14:paraId="3EEBA19A" w14:textId="2C3D1112" w:rsidR="0018275D" w:rsidRPr="00221FA9" w:rsidRDefault="0018275D" w:rsidP="0010715E">
            <w:pPr>
              <w:jc w:val="center"/>
              <w:rPr>
                <w:sz w:val="20"/>
                <w:szCs w:val="20"/>
              </w:rPr>
            </w:pPr>
          </w:p>
        </w:tc>
      </w:tr>
      <w:tr w:rsidR="0018275D" w:rsidRPr="00221FA9" w14:paraId="54A23362" w14:textId="77777777" w:rsidTr="0010715E">
        <w:trPr>
          <w:trHeight w:val="993"/>
        </w:trPr>
        <w:tc>
          <w:tcPr>
            <w:tcW w:w="1029" w:type="pct"/>
            <w:vMerge/>
            <w:tcBorders>
              <w:top w:val="single" w:sz="12" w:space="0" w:color="4F81BD" w:themeColor="accent1"/>
              <w:left w:val="single" w:sz="18" w:space="0" w:color="auto"/>
              <w:right w:val="single" w:sz="18" w:space="0" w:color="auto"/>
            </w:tcBorders>
            <w:shd w:val="clear" w:color="auto" w:fill="B8CCE4" w:themeFill="accent1" w:themeFillTint="66"/>
          </w:tcPr>
          <w:p w14:paraId="453975BD" w14:textId="77777777" w:rsidR="0018275D" w:rsidRPr="00482537" w:rsidRDefault="0018275D" w:rsidP="00F402B8">
            <w:pPr>
              <w:jc w:val="center"/>
              <w:rPr>
                <w:b/>
                <w:bCs/>
                <w:sz w:val="20"/>
                <w:szCs w:val="20"/>
                <w:lang w:val="fr-FR"/>
              </w:rPr>
            </w:pPr>
          </w:p>
        </w:tc>
        <w:tc>
          <w:tcPr>
            <w:tcW w:w="1254" w:type="pct"/>
            <w:tcBorders>
              <w:top w:val="single" w:sz="12" w:space="0" w:color="4F81BD" w:themeColor="accent1"/>
              <w:left w:val="single" w:sz="18" w:space="0" w:color="auto"/>
              <w:bottom w:val="single" w:sz="18" w:space="0" w:color="auto"/>
              <w:right w:val="single" w:sz="18" w:space="0" w:color="auto"/>
            </w:tcBorders>
          </w:tcPr>
          <w:p w14:paraId="78DAB07C" w14:textId="3AC99968" w:rsidR="0018275D" w:rsidRDefault="0018275D" w:rsidP="00B100EE">
            <w:pPr>
              <w:rPr>
                <w:sz w:val="20"/>
                <w:szCs w:val="20"/>
                <w:lang w:val="fr-FR"/>
              </w:rPr>
            </w:pPr>
            <w:r>
              <w:rPr>
                <w:sz w:val="20"/>
                <w:szCs w:val="20"/>
                <w:lang w:val="fr-FR"/>
              </w:rPr>
              <w:t xml:space="preserve">Recouvrement des plages spectrales </w:t>
            </w:r>
          </w:p>
          <w:p w14:paraId="21975DBF" w14:textId="77777777" w:rsidR="0018275D" w:rsidRDefault="0018275D" w:rsidP="00B100EE">
            <w:pPr>
              <w:rPr>
                <w:sz w:val="20"/>
                <w:szCs w:val="20"/>
                <w:lang w:val="fr-FR"/>
              </w:rPr>
            </w:pPr>
          </w:p>
          <w:p w14:paraId="4866B165" w14:textId="3054002C" w:rsidR="0018275D" w:rsidRPr="00221FA9" w:rsidRDefault="0018275D" w:rsidP="00B100EE">
            <w:pPr>
              <w:rPr>
                <w:sz w:val="20"/>
                <w:szCs w:val="20"/>
                <w:lang w:val="fr-FR"/>
              </w:rPr>
            </w:pPr>
          </w:p>
        </w:tc>
        <w:tc>
          <w:tcPr>
            <w:tcW w:w="1063" w:type="pct"/>
            <w:tcBorders>
              <w:left w:val="single" w:sz="18" w:space="0" w:color="auto"/>
              <w:right w:val="single" w:sz="18" w:space="0" w:color="auto"/>
            </w:tcBorders>
          </w:tcPr>
          <w:p w14:paraId="26B05273" w14:textId="77777777" w:rsidR="0018275D" w:rsidRPr="00221FA9" w:rsidRDefault="0018275D" w:rsidP="00E16305">
            <w:pPr>
              <w:rPr>
                <w:sz w:val="20"/>
                <w:szCs w:val="20"/>
                <w:lang w:val="fr-FR"/>
              </w:rPr>
            </w:pPr>
          </w:p>
        </w:tc>
        <w:tc>
          <w:tcPr>
            <w:tcW w:w="967" w:type="pct"/>
            <w:tcBorders>
              <w:left w:val="single" w:sz="18" w:space="0" w:color="auto"/>
              <w:right w:val="single" w:sz="18" w:space="0" w:color="auto"/>
            </w:tcBorders>
          </w:tcPr>
          <w:p w14:paraId="5557C8B0" w14:textId="77777777" w:rsidR="0018275D" w:rsidRPr="00221FA9" w:rsidRDefault="0018275D" w:rsidP="004E138D">
            <w:pPr>
              <w:rPr>
                <w:sz w:val="20"/>
                <w:szCs w:val="20"/>
              </w:rPr>
            </w:pPr>
          </w:p>
        </w:tc>
        <w:tc>
          <w:tcPr>
            <w:tcW w:w="687" w:type="pct"/>
            <w:vMerge/>
            <w:tcBorders>
              <w:left w:val="single" w:sz="18" w:space="0" w:color="auto"/>
              <w:right w:val="single" w:sz="18" w:space="0" w:color="auto"/>
            </w:tcBorders>
          </w:tcPr>
          <w:p w14:paraId="23BAE9A5" w14:textId="027F63B1" w:rsidR="0018275D" w:rsidRPr="00221FA9" w:rsidRDefault="0018275D" w:rsidP="0010715E">
            <w:pPr>
              <w:jc w:val="center"/>
              <w:rPr>
                <w:sz w:val="20"/>
                <w:szCs w:val="20"/>
              </w:rPr>
            </w:pPr>
          </w:p>
        </w:tc>
      </w:tr>
      <w:tr w:rsidR="0018275D" w:rsidRPr="00221FA9" w14:paraId="4D5065B9" w14:textId="77777777" w:rsidTr="0010715E">
        <w:trPr>
          <w:trHeight w:val="413"/>
        </w:trPr>
        <w:tc>
          <w:tcPr>
            <w:tcW w:w="1029" w:type="pct"/>
            <w:vMerge w:val="restart"/>
            <w:tcBorders>
              <w:top w:val="single" w:sz="18" w:space="0" w:color="auto"/>
              <w:left w:val="single" w:sz="18" w:space="0" w:color="auto"/>
            </w:tcBorders>
            <w:shd w:val="clear" w:color="auto" w:fill="B8CCE4" w:themeFill="accent1" w:themeFillTint="66"/>
          </w:tcPr>
          <w:p w14:paraId="342C829B" w14:textId="441B7734" w:rsidR="0018275D" w:rsidRPr="00482537" w:rsidRDefault="0018275D" w:rsidP="004E138D">
            <w:pPr>
              <w:rPr>
                <w:b/>
                <w:bCs/>
                <w:sz w:val="20"/>
                <w:szCs w:val="20"/>
                <w:lang w:val="fr-FR"/>
              </w:rPr>
            </w:pPr>
            <w:r w:rsidRPr="00482537">
              <w:rPr>
                <w:b/>
                <w:bCs/>
                <w:sz w:val="20"/>
                <w:szCs w:val="20"/>
                <w:lang w:val="fr-FR"/>
              </w:rPr>
              <w:t>PSE Obligatoire</w:t>
            </w:r>
          </w:p>
        </w:tc>
        <w:tc>
          <w:tcPr>
            <w:tcW w:w="1254" w:type="pct"/>
            <w:tcBorders>
              <w:top w:val="single" w:sz="18" w:space="0" w:color="auto"/>
              <w:right w:val="single" w:sz="18" w:space="0" w:color="auto"/>
            </w:tcBorders>
          </w:tcPr>
          <w:p w14:paraId="2A9B4E26" w14:textId="3BCB9AB3" w:rsidR="0018275D" w:rsidRPr="00221FA9" w:rsidRDefault="0018275D" w:rsidP="00B100EE">
            <w:pPr>
              <w:rPr>
                <w:sz w:val="20"/>
                <w:szCs w:val="20"/>
                <w:lang w:val="fr-FR"/>
              </w:rPr>
            </w:pPr>
            <w:r>
              <w:rPr>
                <w:sz w:val="20"/>
                <w:szCs w:val="20"/>
                <w:lang w:val="fr-FR"/>
              </w:rPr>
              <w:t xml:space="preserve">Détection supérieure à 1800nm </w:t>
            </w:r>
          </w:p>
        </w:tc>
        <w:tc>
          <w:tcPr>
            <w:tcW w:w="1063" w:type="pct"/>
            <w:tcBorders>
              <w:top w:val="single" w:sz="18" w:space="0" w:color="auto"/>
              <w:left w:val="single" w:sz="18" w:space="0" w:color="auto"/>
              <w:right w:val="single" w:sz="18" w:space="0" w:color="auto"/>
            </w:tcBorders>
          </w:tcPr>
          <w:p w14:paraId="2311D97B" w14:textId="77777777" w:rsidR="0018275D" w:rsidRPr="00221FA9" w:rsidRDefault="0018275D" w:rsidP="004E138D">
            <w:pPr>
              <w:rPr>
                <w:sz w:val="20"/>
                <w:szCs w:val="20"/>
                <w:lang w:val="fr-FR"/>
              </w:rPr>
            </w:pPr>
          </w:p>
        </w:tc>
        <w:tc>
          <w:tcPr>
            <w:tcW w:w="967" w:type="pct"/>
            <w:tcBorders>
              <w:top w:val="single" w:sz="18" w:space="0" w:color="auto"/>
              <w:left w:val="single" w:sz="18" w:space="0" w:color="auto"/>
              <w:right w:val="single" w:sz="18" w:space="0" w:color="auto"/>
            </w:tcBorders>
          </w:tcPr>
          <w:p w14:paraId="7ED0F6B5" w14:textId="77777777" w:rsidR="0018275D" w:rsidRPr="00221FA9" w:rsidRDefault="0018275D" w:rsidP="004E138D">
            <w:pPr>
              <w:rPr>
                <w:sz w:val="20"/>
                <w:szCs w:val="20"/>
              </w:rPr>
            </w:pPr>
          </w:p>
        </w:tc>
        <w:tc>
          <w:tcPr>
            <w:tcW w:w="687" w:type="pct"/>
            <w:vMerge w:val="restart"/>
            <w:tcBorders>
              <w:top w:val="single" w:sz="18" w:space="0" w:color="auto"/>
              <w:left w:val="single" w:sz="18" w:space="0" w:color="auto"/>
              <w:right w:val="single" w:sz="18" w:space="0" w:color="auto"/>
            </w:tcBorders>
          </w:tcPr>
          <w:p w14:paraId="31957258" w14:textId="77777777" w:rsidR="0018275D" w:rsidRPr="00221FA9" w:rsidRDefault="0018275D" w:rsidP="004E138D">
            <w:pPr>
              <w:rPr>
                <w:sz w:val="20"/>
                <w:szCs w:val="20"/>
              </w:rPr>
            </w:pPr>
          </w:p>
        </w:tc>
      </w:tr>
      <w:tr w:rsidR="0018275D" w:rsidRPr="00A771C7" w14:paraId="62824862" w14:textId="77777777" w:rsidTr="00512BC0">
        <w:trPr>
          <w:trHeight w:val="413"/>
        </w:trPr>
        <w:tc>
          <w:tcPr>
            <w:tcW w:w="1029" w:type="pct"/>
            <w:vMerge/>
            <w:tcBorders>
              <w:left w:val="single" w:sz="18" w:space="0" w:color="auto"/>
              <w:bottom w:val="single" w:sz="18" w:space="0" w:color="auto"/>
            </w:tcBorders>
            <w:shd w:val="clear" w:color="auto" w:fill="B8CCE4" w:themeFill="accent1" w:themeFillTint="66"/>
          </w:tcPr>
          <w:p w14:paraId="0D005A73" w14:textId="77777777" w:rsidR="0018275D" w:rsidRPr="00482537" w:rsidRDefault="0018275D" w:rsidP="004E138D">
            <w:pPr>
              <w:rPr>
                <w:b/>
                <w:bCs/>
                <w:sz w:val="20"/>
                <w:szCs w:val="20"/>
                <w:lang w:val="fr-FR"/>
              </w:rPr>
            </w:pPr>
          </w:p>
        </w:tc>
        <w:tc>
          <w:tcPr>
            <w:tcW w:w="1254" w:type="pct"/>
            <w:tcBorders>
              <w:bottom w:val="single" w:sz="18" w:space="0" w:color="auto"/>
              <w:right w:val="single" w:sz="18" w:space="0" w:color="auto"/>
            </w:tcBorders>
          </w:tcPr>
          <w:p w14:paraId="1A5EEC00" w14:textId="77777777" w:rsidR="0018275D" w:rsidRDefault="0018275D" w:rsidP="00B100EE">
            <w:pPr>
              <w:rPr>
                <w:sz w:val="20"/>
                <w:szCs w:val="20"/>
                <w:lang w:val="fr-FR"/>
              </w:rPr>
            </w:pPr>
            <w:r>
              <w:rPr>
                <w:sz w:val="20"/>
                <w:szCs w:val="20"/>
                <w:lang w:val="fr-FR"/>
              </w:rPr>
              <w:t xml:space="preserve">Détection de temps vie dans l’infrarouge </w:t>
            </w:r>
          </w:p>
          <w:p w14:paraId="619A9FC1" w14:textId="028A9ABD" w:rsidR="0018275D" w:rsidRPr="00221FA9" w:rsidRDefault="0018275D" w:rsidP="00B100EE">
            <w:pPr>
              <w:rPr>
                <w:sz w:val="20"/>
                <w:szCs w:val="20"/>
                <w:lang w:val="fr-FR"/>
              </w:rPr>
            </w:pPr>
          </w:p>
        </w:tc>
        <w:tc>
          <w:tcPr>
            <w:tcW w:w="1063" w:type="pct"/>
            <w:tcBorders>
              <w:left w:val="single" w:sz="18" w:space="0" w:color="auto"/>
              <w:bottom w:val="single" w:sz="18" w:space="0" w:color="auto"/>
              <w:right w:val="single" w:sz="18" w:space="0" w:color="auto"/>
            </w:tcBorders>
          </w:tcPr>
          <w:p w14:paraId="03EF8EE0" w14:textId="77777777" w:rsidR="0018275D" w:rsidRPr="00221FA9" w:rsidRDefault="0018275D"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1848E019" w14:textId="77777777" w:rsidR="0018275D" w:rsidRPr="00482537" w:rsidRDefault="0018275D"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3EC9E5D1" w14:textId="77777777" w:rsidR="0018275D" w:rsidRPr="00482537" w:rsidRDefault="0018275D" w:rsidP="004E138D">
            <w:pPr>
              <w:rPr>
                <w:sz w:val="20"/>
                <w:szCs w:val="20"/>
                <w:lang w:val="fr-FR"/>
              </w:rPr>
            </w:pPr>
          </w:p>
        </w:tc>
      </w:tr>
      <w:tr w:rsidR="00B80855" w:rsidRPr="00A771C7" w14:paraId="4A52F44A" w14:textId="77777777" w:rsidTr="003F6BE2">
        <w:trPr>
          <w:trHeight w:val="45"/>
        </w:trPr>
        <w:tc>
          <w:tcPr>
            <w:tcW w:w="1029" w:type="pct"/>
            <w:vMerge w:val="restart"/>
            <w:tcBorders>
              <w:left w:val="single" w:sz="18" w:space="0" w:color="auto"/>
            </w:tcBorders>
            <w:shd w:val="clear" w:color="auto" w:fill="B8CCE4" w:themeFill="accent1" w:themeFillTint="66"/>
          </w:tcPr>
          <w:p w14:paraId="2CA1F47F" w14:textId="6C7AD562" w:rsidR="00B80855" w:rsidRPr="00482537" w:rsidRDefault="00B80855" w:rsidP="004E138D">
            <w:pPr>
              <w:rPr>
                <w:b/>
                <w:bCs/>
                <w:sz w:val="20"/>
                <w:szCs w:val="20"/>
                <w:lang w:val="fr-FR"/>
              </w:rPr>
            </w:pPr>
            <w:r>
              <w:rPr>
                <w:b/>
                <w:bCs/>
                <w:sz w:val="20"/>
                <w:szCs w:val="20"/>
                <w:lang w:val="fr-FR"/>
              </w:rPr>
              <w:lastRenderedPageBreak/>
              <w:t>PSE Facultative</w:t>
            </w:r>
          </w:p>
        </w:tc>
        <w:tc>
          <w:tcPr>
            <w:tcW w:w="1254" w:type="pct"/>
            <w:tcBorders>
              <w:bottom w:val="single" w:sz="12" w:space="0" w:color="4F81BD" w:themeColor="accent1"/>
              <w:right w:val="single" w:sz="18" w:space="0" w:color="auto"/>
            </w:tcBorders>
          </w:tcPr>
          <w:p w14:paraId="5C2D8167" w14:textId="75E4AE5F" w:rsidR="00B80855" w:rsidRDefault="00B80855" w:rsidP="00B100EE">
            <w:pPr>
              <w:rPr>
                <w:sz w:val="20"/>
                <w:szCs w:val="20"/>
                <w:lang w:val="fr-FR"/>
              </w:rPr>
            </w:pPr>
            <w:r>
              <w:rPr>
                <w:sz w:val="20"/>
                <w:szCs w:val="20"/>
                <w:lang w:val="fr-FR"/>
              </w:rPr>
              <w:t>Sphère d’intégration pour rendement quantique</w:t>
            </w:r>
          </w:p>
        </w:tc>
        <w:tc>
          <w:tcPr>
            <w:tcW w:w="1063" w:type="pct"/>
            <w:tcBorders>
              <w:left w:val="single" w:sz="18" w:space="0" w:color="auto"/>
              <w:right w:val="single" w:sz="18" w:space="0" w:color="auto"/>
            </w:tcBorders>
          </w:tcPr>
          <w:p w14:paraId="58CA4161"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623B14D5" w14:textId="77777777" w:rsidR="00B80855" w:rsidRPr="00482537" w:rsidRDefault="00B80855" w:rsidP="004E138D">
            <w:pPr>
              <w:rPr>
                <w:sz w:val="20"/>
                <w:szCs w:val="20"/>
                <w:lang w:val="fr-FR"/>
              </w:rPr>
            </w:pPr>
          </w:p>
        </w:tc>
        <w:tc>
          <w:tcPr>
            <w:tcW w:w="687" w:type="pct"/>
            <w:vMerge w:val="restart"/>
            <w:tcBorders>
              <w:left w:val="single" w:sz="18" w:space="0" w:color="auto"/>
              <w:right w:val="single" w:sz="18" w:space="0" w:color="auto"/>
            </w:tcBorders>
          </w:tcPr>
          <w:p w14:paraId="0F9B0D1E" w14:textId="77777777" w:rsidR="00B80855" w:rsidRPr="00482537" w:rsidRDefault="00B80855" w:rsidP="004E138D">
            <w:pPr>
              <w:rPr>
                <w:sz w:val="20"/>
                <w:szCs w:val="20"/>
                <w:lang w:val="fr-FR"/>
              </w:rPr>
            </w:pPr>
          </w:p>
        </w:tc>
      </w:tr>
      <w:tr w:rsidR="00B80855" w:rsidRPr="00A771C7" w14:paraId="2FB99B21" w14:textId="77777777" w:rsidTr="003F6BE2">
        <w:trPr>
          <w:trHeight w:val="39"/>
        </w:trPr>
        <w:tc>
          <w:tcPr>
            <w:tcW w:w="1029" w:type="pct"/>
            <w:vMerge/>
            <w:tcBorders>
              <w:left w:val="single" w:sz="18" w:space="0" w:color="auto"/>
            </w:tcBorders>
            <w:shd w:val="clear" w:color="auto" w:fill="B8CCE4" w:themeFill="accent1" w:themeFillTint="66"/>
          </w:tcPr>
          <w:p w14:paraId="74D36430"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6CB78EB4" w14:textId="3F908306" w:rsidR="00B80855" w:rsidRDefault="00B80855" w:rsidP="00B100EE">
            <w:pPr>
              <w:rPr>
                <w:sz w:val="20"/>
                <w:szCs w:val="20"/>
                <w:lang w:val="fr-FR"/>
              </w:rPr>
            </w:pPr>
            <w:r>
              <w:rPr>
                <w:sz w:val="20"/>
                <w:szCs w:val="20"/>
                <w:lang w:val="fr-FR"/>
              </w:rPr>
              <w:t xml:space="preserve">Cryostat pour mesure a basse température </w:t>
            </w:r>
          </w:p>
        </w:tc>
        <w:tc>
          <w:tcPr>
            <w:tcW w:w="1063" w:type="pct"/>
            <w:tcBorders>
              <w:left w:val="single" w:sz="18" w:space="0" w:color="auto"/>
              <w:right w:val="single" w:sz="18" w:space="0" w:color="auto"/>
            </w:tcBorders>
          </w:tcPr>
          <w:p w14:paraId="58EA869A"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383A9B7C"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3B6BC036" w14:textId="77777777" w:rsidR="00B80855" w:rsidRPr="00482537" w:rsidRDefault="00B80855" w:rsidP="004E138D">
            <w:pPr>
              <w:rPr>
                <w:sz w:val="20"/>
                <w:szCs w:val="20"/>
                <w:lang w:val="fr-FR"/>
              </w:rPr>
            </w:pPr>
          </w:p>
        </w:tc>
      </w:tr>
      <w:tr w:rsidR="00B80855" w:rsidRPr="000025CC" w14:paraId="60120EEB" w14:textId="77777777" w:rsidTr="003F6BE2">
        <w:trPr>
          <w:trHeight w:val="39"/>
        </w:trPr>
        <w:tc>
          <w:tcPr>
            <w:tcW w:w="1029" w:type="pct"/>
            <w:vMerge/>
            <w:tcBorders>
              <w:left w:val="single" w:sz="18" w:space="0" w:color="auto"/>
            </w:tcBorders>
            <w:shd w:val="clear" w:color="auto" w:fill="B8CCE4" w:themeFill="accent1" w:themeFillTint="66"/>
          </w:tcPr>
          <w:p w14:paraId="7E810DB6"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37F7FF52" w14:textId="3703F8DC" w:rsidR="00B80855" w:rsidRDefault="00B80855" w:rsidP="00B100EE">
            <w:pPr>
              <w:rPr>
                <w:sz w:val="20"/>
                <w:szCs w:val="20"/>
                <w:lang w:val="fr-FR"/>
              </w:rPr>
            </w:pPr>
            <w:r>
              <w:rPr>
                <w:sz w:val="20"/>
                <w:szCs w:val="20"/>
                <w:lang w:val="fr-FR"/>
              </w:rPr>
              <w:t>Mesures en face avant</w:t>
            </w:r>
          </w:p>
        </w:tc>
        <w:tc>
          <w:tcPr>
            <w:tcW w:w="1063" w:type="pct"/>
            <w:tcBorders>
              <w:left w:val="single" w:sz="18" w:space="0" w:color="auto"/>
              <w:right w:val="single" w:sz="18" w:space="0" w:color="auto"/>
            </w:tcBorders>
          </w:tcPr>
          <w:p w14:paraId="400ABE89"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773C6E20"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6459B217" w14:textId="77777777" w:rsidR="00B80855" w:rsidRPr="00482537" w:rsidRDefault="00B80855" w:rsidP="004E138D">
            <w:pPr>
              <w:rPr>
                <w:sz w:val="20"/>
                <w:szCs w:val="20"/>
                <w:lang w:val="fr-FR"/>
              </w:rPr>
            </w:pPr>
          </w:p>
        </w:tc>
      </w:tr>
      <w:tr w:rsidR="00B80855" w:rsidRPr="00A771C7" w14:paraId="0E56661A" w14:textId="77777777" w:rsidTr="003F6BE2">
        <w:trPr>
          <w:trHeight w:val="39"/>
        </w:trPr>
        <w:tc>
          <w:tcPr>
            <w:tcW w:w="1029" w:type="pct"/>
            <w:vMerge/>
            <w:tcBorders>
              <w:left w:val="single" w:sz="18" w:space="0" w:color="auto"/>
            </w:tcBorders>
            <w:shd w:val="clear" w:color="auto" w:fill="B8CCE4" w:themeFill="accent1" w:themeFillTint="66"/>
          </w:tcPr>
          <w:p w14:paraId="2FD34329"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56C4440D" w14:textId="330D7D7C" w:rsidR="00B80855" w:rsidRDefault="00B80855" w:rsidP="00B100EE">
            <w:pPr>
              <w:rPr>
                <w:sz w:val="20"/>
                <w:szCs w:val="20"/>
                <w:lang w:val="fr-FR"/>
              </w:rPr>
            </w:pPr>
            <w:r>
              <w:rPr>
                <w:sz w:val="20"/>
                <w:szCs w:val="20"/>
                <w:lang w:val="fr-FR"/>
              </w:rPr>
              <w:t>Module de compatibilité avec un cryostat Oxford</w:t>
            </w:r>
          </w:p>
        </w:tc>
        <w:tc>
          <w:tcPr>
            <w:tcW w:w="1063" w:type="pct"/>
            <w:tcBorders>
              <w:left w:val="single" w:sz="18" w:space="0" w:color="auto"/>
              <w:right w:val="single" w:sz="18" w:space="0" w:color="auto"/>
            </w:tcBorders>
          </w:tcPr>
          <w:p w14:paraId="42737D7D"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63A20B49"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5A97D86B" w14:textId="77777777" w:rsidR="00B80855" w:rsidRPr="00482537" w:rsidRDefault="00B80855" w:rsidP="004E138D">
            <w:pPr>
              <w:rPr>
                <w:sz w:val="20"/>
                <w:szCs w:val="20"/>
                <w:lang w:val="fr-FR"/>
              </w:rPr>
            </w:pPr>
          </w:p>
        </w:tc>
      </w:tr>
      <w:tr w:rsidR="00B80855" w:rsidRPr="000025CC" w14:paraId="78D5DB7E" w14:textId="77777777" w:rsidTr="003F6BE2">
        <w:trPr>
          <w:trHeight w:val="39"/>
        </w:trPr>
        <w:tc>
          <w:tcPr>
            <w:tcW w:w="1029" w:type="pct"/>
            <w:vMerge/>
            <w:tcBorders>
              <w:left w:val="single" w:sz="18" w:space="0" w:color="auto"/>
            </w:tcBorders>
            <w:shd w:val="clear" w:color="auto" w:fill="B8CCE4" w:themeFill="accent1" w:themeFillTint="66"/>
          </w:tcPr>
          <w:p w14:paraId="2397B622"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0E330328" w14:textId="15D882D6" w:rsidR="00B80855" w:rsidRDefault="00B80855" w:rsidP="00B100EE">
            <w:pPr>
              <w:rPr>
                <w:sz w:val="20"/>
                <w:szCs w:val="20"/>
                <w:lang w:val="fr-FR"/>
              </w:rPr>
            </w:pPr>
            <w:r>
              <w:rPr>
                <w:sz w:val="20"/>
                <w:szCs w:val="20"/>
                <w:lang w:val="fr-FR"/>
              </w:rPr>
              <w:t>Cellule chauffante 100°C minimum</w:t>
            </w:r>
          </w:p>
        </w:tc>
        <w:tc>
          <w:tcPr>
            <w:tcW w:w="1063" w:type="pct"/>
            <w:tcBorders>
              <w:left w:val="single" w:sz="18" w:space="0" w:color="auto"/>
              <w:right w:val="single" w:sz="18" w:space="0" w:color="auto"/>
            </w:tcBorders>
          </w:tcPr>
          <w:p w14:paraId="560CCFF9"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4493775F"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68575146" w14:textId="77777777" w:rsidR="00B80855" w:rsidRPr="00482537" w:rsidRDefault="00B80855" w:rsidP="004E138D">
            <w:pPr>
              <w:rPr>
                <w:sz w:val="20"/>
                <w:szCs w:val="20"/>
                <w:lang w:val="fr-FR"/>
              </w:rPr>
            </w:pPr>
          </w:p>
        </w:tc>
      </w:tr>
      <w:tr w:rsidR="00B80855" w:rsidRPr="000025CC" w14:paraId="2724F2DE" w14:textId="77777777" w:rsidTr="003F6BE2">
        <w:trPr>
          <w:trHeight w:val="39"/>
        </w:trPr>
        <w:tc>
          <w:tcPr>
            <w:tcW w:w="1029" w:type="pct"/>
            <w:vMerge/>
            <w:tcBorders>
              <w:left w:val="single" w:sz="18" w:space="0" w:color="auto"/>
            </w:tcBorders>
            <w:shd w:val="clear" w:color="auto" w:fill="B8CCE4" w:themeFill="accent1" w:themeFillTint="66"/>
          </w:tcPr>
          <w:p w14:paraId="3F5274A6"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5951D227" w14:textId="76D6B98F" w:rsidR="00B80855" w:rsidRDefault="00B80855" w:rsidP="00B100EE">
            <w:pPr>
              <w:rPr>
                <w:sz w:val="20"/>
                <w:szCs w:val="20"/>
                <w:lang w:val="fr-FR"/>
              </w:rPr>
            </w:pPr>
            <w:r>
              <w:rPr>
                <w:sz w:val="20"/>
                <w:szCs w:val="20"/>
                <w:lang w:val="fr-FR"/>
              </w:rPr>
              <w:t>Accessoire de transmission</w:t>
            </w:r>
          </w:p>
        </w:tc>
        <w:tc>
          <w:tcPr>
            <w:tcW w:w="1063" w:type="pct"/>
            <w:tcBorders>
              <w:left w:val="single" w:sz="18" w:space="0" w:color="auto"/>
              <w:right w:val="single" w:sz="18" w:space="0" w:color="auto"/>
            </w:tcBorders>
          </w:tcPr>
          <w:p w14:paraId="32F817CE"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72B61A6A"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4F2059E1" w14:textId="77777777" w:rsidR="00B80855" w:rsidRPr="00482537" w:rsidRDefault="00B80855" w:rsidP="004E138D">
            <w:pPr>
              <w:rPr>
                <w:sz w:val="20"/>
                <w:szCs w:val="20"/>
                <w:lang w:val="fr-FR"/>
              </w:rPr>
            </w:pPr>
          </w:p>
        </w:tc>
      </w:tr>
      <w:tr w:rsidR="00B80855" w:rsidRPr="00A771C7" w14:paraId="0DF4E608" w14:textId="77777777" w:rsidTr="003F6BE2">
        <w:trPr>
          <w:trHeight w:val="39"/>
        </w:trPr>
        <w:tc>
          <w:tcPr>
            <w:tcW w:w="1029" w:type="pct"/>
            <w:vMerge/>
            <w:tcBorders>
              <w:left w:val="single" w:sz="18" w:space="0" w:color="auto"/>
            </w:tcBorders>
            <w:shd w:val="clear" w:color="auto" w:fill="B8CCE4" w:themeFill="accent1" w:themeFillTint="66"/>
          </w:tcPr>
          <w:p w14:paraId="4F85F83A"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6190B125" w14:textId="3D47BE3B" w:rsidR="00B80855" w:rsidRDefault="00B80855" w:rsidP="00B100EE">
            <w:pPr>
              <w:rPr>
                <w:sz w:val="20"/>
                <w:szCs w:val="20"/>
                <w:lang w:val="fr-FR"/>
              </w:rPr>
            </w:pPr>
            <w:r>
              <w:rPr>
                <w:sz w:val="20"/>
                <w:szCs w:val="20"/>
                <w:lang w:val="fr-FR"/>
              </w:rPr>
              <w:t>Cellule pour mesure a 77K uniquement</w:t>
            </w:r>
          </w:p>
        </w:tc>
        <w:tc>
          <w:tcPr>
            <w:tcW w:w="1063" w:type="pct"/>
            <w:tcBorders>
              <w:left w:val="single" w:sz="18" w:space="0" w:color="auto"/>
              <w:right w:val="single" w:sz="18" w:space="0" w:color="auto"/>
            </w:tcBorders>
          </w:tcPr>
          <w:p w14:paraId="06E8BDC0" w14:textId="77777777" w:rsidR="00B80855" w:rsidRPr="00221FA9" w:rsidRDefault="00B80855" w:rsidP="004E138D">
            <w:pPr>
              <w:rPr>
                <w:sz w:val="20"/>
                <w:szCs w:val="20"/>
                <w:lang w:val="fr-FR"/>
              </w:rPr>
            </w:pPr>
          </w:p>
        </w:tc>
        <w:tc>
          <w:tcPr>
            <w:tcW w:w="967" w:type="pct"/>
            <w:tcBorders>
              <w:left w:val="single" w:sz="18" w:space="0" w:color="auto"/>
              <w:right w:val="single" w:sz="18" w:space="0" w:color="auto"/>
            </w:tcBorders>
          </w:tcPr>
          <w:p w14:paraId="29C4120B" w14:textId="77777777" w:rsidR="00B80855" w:rsidRPr="00482537" w:rsidRDefault="00B80855" w:rsidP="004E138D">
            <w:pPr>
              <w:rPr>
                <w:sz w:val="20"/>
                <w:szCs w:val="20"/>
                <w:lang w:val="fr-FR"/>
              </w:rPr>
            </w:pPr>
          </w:p>
        </w:tc>
        <w:tc>
          <w:tcPr>
            <w:tcW w:w="687" w:type="pct"/>
            <w:vMerge/>
            <w:tcBorders>
              <w:left w:val="single" w:sz="18" w:space="0" w:color="auto"/>
              <w:right w:val="single" w:sz="18" w:space="0" w:color="auto"/>
            </w:tcBorders>
          </w:tcPr>
          <w:p w14:paraId="61F4F8AD" w14:textId="77777777" w:rsidR="00B80855" w:rsidRPr="00482537" w:rsidRDefault="00B80855" w:rsidP="004E138D">
            <w:pPr>
              <w:rPr>
                <w:sz w:val="20"/>
                <w:szCs w:val="20"/>
                <w:lang w:val="fr-FR"/>
              </w:rPr>
            </w:pPr>
          </w:p>
        </w:tc>
      </w:tr>
      <w:tr w:rsidR="00B80855" w:rsidRPr="00A771C7" w14:paraId="0D103672" w14:textId="77777777" w:rsidTr="003F6BE2">
        <w:trPr>
          <w:trHeight w:val="39"/>
        </w:trPr>
        <w:tc>
          <w:tcPr>
            <w:tcW w:w="1029" w:type="pct"/>
            <w:vMerge/>
            <w:tcBorders>
              <w:left w:val="single" w:sz="18" w:space="0" w:color="auto"/>
            </w:tcBorders>
            <w:shd w:val="clear" w:color="auto" w:fill="B8CCE4" w:themeFill="accent1" w:themeFillTint="66"/>
          </w:tcPr>
          <w:p w14:paraId="07298AF0" w14:textId="77777777" w:rsidR="00B80855"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5FC3DE58" w14:textId="4A5F8CCE" w:rsidR="00B80855" w:rsidRPr="003F6BE2" w:rsidRDefault="00B80855" w:rsidP="00B100EE">
            <w:pPr>
              <w:rPr>
                <w:sz w:val="20"/>
                <w:szCs w:val="20"/>
                <w:lang w:val="fr-FR"/>
              </w:rPr>
            </w:pPr>
            <w:r w:rsidRPr="003F6BE2">
              <w:rPr>
                <w:sz w:val="20"/>
                <w:szCs w:val="20"/>
                <w:lang w:val="fr-FR"/>
              </w:rPr>
              <w:t>LED picoseconde 300nm ou moi</w:t>
            </w:r>
            <w:r>
              <w:rPr>
                <w:sz w:val="20"/>
                <w:szCs w:val="20"/>
                <w:lang w:val="fr-FR"/>
              </w:rPr>
              <w:t>ns</w:t>
            </w:r>
          </w:p>
        </w:tc>
        <w:tc>
          <w:tcPr>
            <w:tcW w:w="1063" w:type="pct"/>
            <w:tcBorders>
              <w:left w:val="single" w:sz="18" w:space="0" w:color="auto"/>
              <w:right w:val="single" w:sz="18" w:space="0" w:color="auto"/>
            </w:tcBorders>
          </w:tcPr>
          <w:p w14:paraId="7835C8E8" w14:textId="77777777" w:rsidR="00B80855" w:rsidRPr="003F6BE2" w:rsidRDefault="00B80855" w:rsidP="004E138D">
            <w:pPr>
              <w:rPr>
                <w:sz w:val="20"/>
                <w:szCs w:val="20"/>
                <w:lang w:val="fr-FR"/>
              </w:rPr>
            </w:pPr>
          </w:p>
        </w:tc>
        <w:tc>
          <w:tcPr>
            <w:tcW w:w="967" w:type="pct"/>
            <w:tcBorders>
              <w:left w:val="single" w:sz="18" w:space="0" w:color="auto"/>
              <w:right w:val="single" w:sz="18" w:space="0" w:color="auto"/>
            </w:tcBorders>
          </w:tcPr>
          <w:p w14:paraId="42695E8C" w14:textId="77777777" w:rsidR="00B80855" w:rsidRPr="003F6BE2" w:rsidRDefault="00B80855" w:rsidP="004E138D">
            <w:pPr>
              <w:rPr>
                <w:sz w:val="20"/>
                <w:szCs w:val="20"/>
                <w:lang w:val="fr-FR"/>
              </w:rPr>
            </w:pPr>
          </w:p>
        </w:tc>
        <w:tc>
          <w:tcPr>
            <w:tcW w:w="687" w:type="pct"/>
            <w:vMerge/>
            <w:tcBorders>
              <w:left w:val="single" w:sz="18" w:space="0" w:color="auto"/>
              <w:right w:val="single" w:sz="18" w:space="0" w:color="auto"/>
            </w:tcBorders>
          </w:tcPr>
          <w:p w14:paraId="5F5CFAD9" w14:textId="77777777" w:rsidR="00B80855" w:rsidRPr="003F6BE2" w:rsidRDefault="00B80855" w:rsidP="004E138D">
            <w:pPr>
              <w:rPr>
                <w:sz w:val="20"/>
                <w:szCs w:val="20"/>
                <w:lang w:val="fr-FR"/>
              </w:rPr>
            </w:pPr>
          </w:p>
        </w:tc>
      </w:tr>
      <w:tr w:rsidR="00B80855" w:rsidRPr="003F6BE2" w14:paraId="788D54EF" w14:textId="77777777" w:rsidTr="00512BC0">
        <w:trPr>
          <w:trHeight w:val="39"/>
        </w:trPr>
        <w:tc>
          <w:tcPr>
            <w:tcW w:w="1029" w:type="pct"/>
            <w:vMerge/>
            <w:tcBorders>
              <w:left w:val="single" w:sz="18" w:space="0" w:color="auto"/>
              <w:bottom w:val="single" w:sz="18" w:space="0" w:color="auto"/>
            </w:tcBorders>
            <w:shd w:val="clear" w:color="auto" w:fill="B8CCE4" w:themeFill="accent1" w:themeFillTint="66"/>
          </w:tcPr>
          <w:p w14:paraId="42055E33" w14:textId="77777777" w:rsidR="00B80855" w:rsidRPr="003F6BE2" w:rsidRDefault="00B80855" w:rsidP="004E138D">
            <w:pPr>
              <w:rPr>
                <w:b/>
                <w:bCs/>
                <w:sz w:val="20"/>
                <w:szCs w:val="20"/>
                <w:lang w:val="fr-FR"/>
              </w:rPr>
            </w:pPr>
          </w:p>
        </w:tc>
        <w:tc>
          <w:tcPr>
            <w:tcW w:w="1254" w:type="pct"/>
            <w:tcBorders>
              <w:bottom w:val="single" w:sz="18" w:space="0" w:color="auto"/>
              <w:right w:val="single" w:sz="18" w:space="0" w:color="auto"/>
            </w:tcBorders>
          </w:tcPr>
          <w:p w14:paraId="62FB9980" w14:textId="302216E9" w:rsidR="00B80855" w:rsidRPr="003F6BE2" w:rsidRDefault="00B80855" w:rsidP="00B100EE">
            <w:pPr>
              <w:rPr>
                <w:sz w:val="20"/>
                <w:szCs w:val="20"/>
                <w:lang w:val="fr-FR"/>
              </w:rPr>
            </w:pPr>
            <w:r>
              <w:rPr>
                <w:sz w:val="20"/>
                <w:szCs w:val="20"/>
                <w:lang w:val="fr-FR"/>
              </w:rPr>
              <w:t>Fibre optique d’entrée/sortie</w:t>
            </w:r>
          </w:p>
        </w:tc>
        <w:tc>
          <w:tcPr>
            <w:tcW w:w="1063" w:type="pct"/>
            <w:tcBorders>
              <w:left w:val="single" w:sz="18" w:space="0" w:color="auto"/>
              <w:bottom w:val="single" w:sz="18" w:space="0" w:color="auto"/>
              <w:right w:val="single" w:sz="18" w:space="0" w:color="auto"/>
            </w:tcBorders>
          </w:tcPr>
          <w:p w14:paraId="693CAE92" w14:textId="77777777" w:rsidR="00B80855" w:rsidRPr="003F6BE2" w:rsidRDefault="00B80855"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58020688" w14:textId="77777777" w:rsidR="00B80855" w:rsidRPr="003F6BE2" w:rsidRDefault="00B80855"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60C17409" w14:textId="77777777" w:rsidR="00B80855" w:rsidRPr="003F6BE2" w:rsidRDefault="00B80855" w:rsidP="004E138D">
            <w:pPr>
              <w:rPr>
                <w:sz w:val="20"/>
                <w:szCs w:val="20"/>
                <w:lang w:val="fr-FR"/>
              </w:rPr>
            </w:pPr>
          </w:p>
        </w:tc>
      </w:tr>
      <w:tr w:rsidR="0018275D" w:rsidRPr="00221FA9" w14:paraId="0C0E11E0" w14:textId="77777777" w:rsidTr="00512BC0">
        <w:trPr>
          <w:trHeight w:val="983"/>
        </w:trPr>
        <w:tc>
          <w:tcPr>
            <w:tcW w:w="1029" w:type="pct"/>
            <w:vMerge w:val="restart"/>
            <w:tcBorders>
              <w:top w:val="single" w:sz="18" w:space="0" w:color="auto"/>
              <w:left w:val="single" w:sz="18" w:space="0" w:color="auto"/>
            </w:tcBorders>
            <w:shd w:val="clear" w:color="auto" w:fill="B8CCE4" w:themeFill="accent1" w:themeFillTint="66"/>
          </w:tcPr>
          <w:p w14:paraId="65C8CCAF" w14:textId="5112F889" w:rsidR="0018275D" w:rsidRPr="00482537" w:rsidRDefault="0018275D" w:rsidP="004E138D">
            <w:pPr>
              <w:rPr>
                <w:b/>
                <w:bCs/>
                <w:sz w:val="20"/>
                <w:szCs w:val="20"/>
                <w:lang w:val="fr-FR"/>
              </w:rPr>
            </w:pPr>
            <w:r w:rsidRPr="00482537">
              <w:rPr>
                <w:b/>
                <w:bCs/>
                <w:sz w:val="20"/>
                <w:szCs w:val="20"/>
                <w:lang w:val="fr-FR"/>
              </w:rPr>
              <w:t xml:space="preserve">Performance de lecture de microplaques  </w:t>
            </w:r>
          </w:p>
        </w:tc>
        <w:tc>
          <w:tcPr>
            <w:tcW w:w="1254" w:type="pct"/>
            <w:tcBorders>
              <w:top w:val="single" w:sz="18" w:space="0" w:color="auto"/>
              <w:right w:val="single" w:sz="18" w:space="0" w:color="auto"/>
            </w:tcBorders>
          </w:tcPr>
          <w:p w14:paraId="6B9AA277" w14:textId="45A386D5" w:rsidR="0018275D" w:rsidRPr="00221FA9" w:rsidRDefault="0018275D" w:rsidP="00B100EE">
            <w:pPr>
              <w:rPr>
                <w:sz w:val="20"/>
                <w:szCs w:val="20"/>
                <w:lang w:val="fr-FR"/>
              </w:rPr>
            </w:pPr>
            <w:r w:rsidRPr="00221FA9">
              <w:rPr>
                <w:sz w:val="20"/>
                <w:szCs w:val="20"/>
                <w:lang w:val="fr-FR"/>
              </w:rPr>
              <w:t xml:space="preserve">Un module de lecture de microplaques est inclus pour l’analyse de liquides et poudres. </w:t>
            </w:r>
          </w:p>
        </w:tc>
        <w:tc>
          <w:tcPr>
            <w:tcW w:w="1063" w:type="pct"/>
            <w:tcBorders>
              <w:top w:val="single" w:sz="18" w:space="0" w:color="auto"/>
              <w:left w:val="single" w:sz="18" w:space="0" w:color="auto"/>
              <w:right w:val="single" w:sz="18" w:space="0" w:color="auto"/>
            </w:tcBorders>
          </w:tcPr>
          <w:p w14:paraId="26579D61" w14:textId="46F41FFC" w:rsidR="0018275D" w:rsidRPr="00221FA9" w:rsidRDefault="0018275D" w:rsidP="004E138D">
            <w:pPr>
              <w:rPr>
                <w:sz w:val="20"/>
                <w:szCs w:val="20"/>
                <w:lang w:val="fr-FR"/>
              </w:rPr>
            </w:pPr>
          </w:p>
        </w:tc>
        <w:tc>
          <w:tcPr>
            <w:tcW w:w="967" w:type="pct"/>
            <w:tcBorders>
              <w:top w:val="single" w:sz="18" w:space="0" w:color="auto"/>
              <w:left w:val="single" w:sz="18" w:space="0" w:color="auto"/>
              <w:right w:val="single" w:sz="18" w:space="0" w:color="auto"/>
            </w:tcBorders>
          </w:tcPr>
          <w:p w14:paraId="0A3D4651" w14:textId="77777777" w:rsidR="0018275D" w:rsidRPr="00221FA9" w:rsidRDefault="0018275D"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6BBF4E1E" w14:textId="14D44045" w:rsidR="0018275D" w:rsidRPr="00221FA9" w:rsidRDefault="0018275D" w:rsidP="0010715E">
            <w:pPr>
              <w:jc w:val="center"/>
              <w:rPr>
                <w:sz w:val="20"/>
                <w:szCs w:val="20"/>
              </w:rPr>
            </w:pPr>
            <w:r>
              <w:rPr>
                <w:sz w:val="20"/>
                <w:szCs w:val="20"/>
              </w:rPr>
              <w:t>10%</w:t>
            </w:r>
          </w:p>
        </w:tc>
      </w:tr>
      <w:tr w:rsidR="0018275D" w:rsidRPr="00221FA9" w14:paraId="66FA58D2" w14:textId="77777777" w:rsidTr="00512BC0">
        <w:trPr>
          <w:trHeight w:val="413"/>
        </w:trPr>
        <w:tc>
          <w:tcPr>
            <w:tcW w:w="1029" w:type="pct"/>
            <w:vMerge/>
            <w:tcBorders>
              <w:left w:val="single" w:sz="18" w:space="0" w:color="auto"/>
            </w:tcBorders>
            <w:shd w:val="clear" w:color="auto" w:fill="B8CCE4" w:themeFill="accent1" w:themeFillTint="66"/>
          </w:tcPr>
          <w:p w14:paraId="093DDF30" w14:textId="77777777" w:rsidR="0018275D" w:rsidRPr="00482537" w:rsidRDefault="0018275D" w:rsidP="004E138D">
            <w:pPr>
              <w:rPr>
                <w:b/>
                <w:bCs/>
                <w:sz w:val="20"/>
                <w:szCs w:val="20"/>
                <w:lang w:val="fr-FR"/>
              </w:rPr>
            </w:pPr>
          </w:p>
        </w:tc>
        <w:tc>
          <w:tcPr>
            <w:tcW w:w="1254" w:type="pct"/>
            <w:tcBorders>
              <w:right w:val="single" w:sz="18" w:space="0" w:color="auto"/>
            </w:tcBorders>
          </w:tcPr>
          <w:p w14:paraId="25A7E54B" w14:textId="18446DDB" w:rsidR="0018275D" w:rsidRPr="00221FA9" w:rsidRDefault="0018275D" w:rsidP="00B100EE">
            <w:pPr>
              <w:rPr>
                <w:sz w:val="20"/>
                <w:szCs w:val="20"/>
                <w:lang w:val="fr-FR"/>
              </w:rPr>
            </w:pPr>
            <w:r>
              <w:rPr>
                <w:sz w:val="20"/>
                <w:szCs w:val="20"/>
                <w:lang w:val="fr-FR"/>
              </w:rPr>
              <w:t>Traitement automatisé des échantillons</w:t>
            </w:r>
          </w:p>
        </w:tc>
        <w:tc>
          <w:tcPr>
            <w:tcW w:w="1063" w:type="pct"/>
            <w:tcBorders>
              <w:left w:val="single" w:sz="18" w:space="0" w:color="auto"/>
              <w:right w:val="single" w:sz="18" w:space="0" w:color="auto"/>
            </w:tcBorders>
          </w:tcPr>
          <w:p w14:paraId="35143235" w14:textId="77777777" w:rsidR="0018275D" w:rsidRPr="00221FA9" w:rsidRDefault="0018275D" w:rsidP="004E138D">
            <w:pPr>
              <w:rPr>
                <w:sz w:val="20"/>
                <w:szCs w:val="20"/>
                <w:lang w:val="fr-FR"/>
              </w:rPr>
            </w:pPr>
          </w:p>
        </w:tc>
        <w:tc>
          <w:tcPr>
            <w:tcW w:w="967" w:type="pct"/>
            <w:tcBorders>
              <w:left w:val="single" w:sz="18" w:space="0" w:color="auto"/>
              <w:right w:val="single" w:sz="18" w:space="0" w:color="auto"/>
            </w:tcBorders>
          </w:tcPr>
          <w:p w14:paraId="62D6EB6D" w14:textId="77777777" w:rsidR="0018275D" w:rsidRPr="00221FA9" w:rsidRDefault="0018275D" w:rsidP="004E138D">
            <w:pPr>
              <w:rPr>
                <w:sz w:val="20"/>
                <w:szCs w:val="20"/>
              </w:rPr>
            </w:pPr>
          </w:p>
        </w:tc>
        <w:tc>
          <w:tcPr>
            <w:tcW w:w="687" w:type="pct"/>
            <w:vMerge/>
            <w:tcBorders>
              <w:left w:val="single" w:sz="18" w:space="0" w:color="auto"/>
              <w:right w:val="single" w:sz="18" w:space="0" w:color="auto"/>
            </w:tcBorders>
          </w:tcPr>
          <w:p w14:paraId="6A129C12" w14:textId="42E3E711" w:rsidR="0018275D" w:rsidRPr="00221FA9" w:rsidRDefault="0018275D" w:rsidP="0010715E">
            <w:pPr>
              <w:jc w:val="center"/>
              <w:rPr>
                <w:sz w:val="20"/>
                <w:szCs w:val="20"/>
              </w:rPr>
            </w:pPr>
          </w:p>
        </w:tc>
      </w:tr>
      <w:tr w:rsidR="0018275D" w:rsidRPr="00A771C7" w14:paraId="5F838AB1" w14:textId="77777777" w:rsidTr="00512BC0">
        <w:trPr>
          <w:trHeight w:val="413"/>
        </w:trPr>
        <w:tc>
          <w:tcPr>
            <w:tcW w:w="1029" w:type="pct"/>
            <w:vMerge/>
            <w:tcBorders>
              <w:left w:val="single" w:sz="18" w:space="0" w:color="auto"/>
              <w:bottom w:val="single" w:sz="18" w:space="0" w:color="auto"/>
            </w:tcBorders>
            <w:shd w:val="clear" w:color="auto" w:fill="B8CCE4" w:themeFill="accent1" w:themeFillTint="66"/>
          </w:tcPr>
          <w:p w14:paraId="64586DCF" w14:textId="77777777" w:rsidR="0018275D" w:rsidRPr="00482537" w:rsidRDefault="0018275D" w:rsidP="004E138D">
            <w:pPr>
              <w:rPr>
                <w:b/>
                <w:bCs/>
                <w:sz w:val="20"/>
                <w:szCs w:val="20"/>
                <w:lang w:val="fr-FR"/>
              </w:rPr>
            </w:pPr>
          </w:p>
        </w:tc>
        <w:tc>
          <w:tcPr>
            <w:tcW w:w="1254" w:type="pct"/>
            <w:tcBorders>
              <w:bottom w:val="single" w:sz="18" w:space="0" w:color="auto"/>
              <w:right w:val="single" w:sz="18" w:space="0" w:color="auto"/>
            </w:tcBorders>
          </w:tcPr>
          <w:p w14:paraId="2F798B4C" w14:textId="7BD4F6A4" w:rsidR="0018275D" w:rsidRDefault="0018275D" w:rsidP="00B100EE">
            <w:pPr>
              <w:rPr>
                <w:sz w:val="20"/>
                <w:szCs w:val="20"/>
                <w:lang w:val="fr-FR"/>
              </w:rPr>
            </w:pPr>
            <w:r w:rsidRPr="00221FA9">
              <w:rPr>
                <w:sz w:val="20"/>
                <w:szCs w:val="20"/>
                <w:lang w:val="fr-FR"/>
              </w:rPr>
              <w:t>Compatibles avec des cellules personnalisées</w:t>
            </w:r>
          </w:p>
        </w:tc>
        <w:tc>
          <w:tcPr>
            <w:tcW w:w="1063" w:type="pct"/>
            <w:tcBorders>
              <w:left w:val="single" w:sz="18" w:space="0" w:color="auto"/>
              <w:bottom w:val="single" w:sz="18" w:space="0" w:color="auto"/>
              <w:right w:val="single" w:sz="18" w:space="0" w:color="auto"/>
            </w:tcBorders>
          </w:tcPr>
          <w:p w14:paraId="64E1A811" w14:textId="77777777" w:rsidR="0018275D" w:rsidRPr="00221FA9" w:rsidRDefault="0018275D"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3FF97CA0" w14:textId="77777777" w:rsidR="0018275D" w:rsidRPr="00FD7798" w:rsidRDefault="0018275D"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612EE7E8" w14:textId="52775211" w:rsidR="0018275D" w:rsidRPr="00FD7798" w:rsidRDefault="0018275D" w:rsidP="0010715E">
            <w:pPr>
              <w:jc w:val="center"/>
              <w:rPr>
                <w:sz w:val="20"/>
                <w:szCs w:val="20"/>
                <w:lang w:val="fr-FR"/>
              </w:rPr>
            </w:pPr>
          </w:p>
        </w:tc>
      </w:tr>
      <w:tr w:rsidR="0018275D" w:rsidRPr="00221FA9" w14:paraId="307E2AFE" w14:textId="77777777" w:rsidTr="00512BC0">
        <w:trPr>
          <w:trHeight w:val="871"/>
        </w:trPr>
        <w:tc>
          <w:tcPr>
            <w:tcW w:w="1029" w:type="pct"/>
            <w:vMerge w:val="restart"/>
            <w:tcBorders>
              <w:top w:val="single" w:sz="18" w:space="0" w:color="auto"/>
              <w:left w:val="single" w:sz="18" w:space="0" w:color="auto"/>
            </w:tcBorders>
            <w:shd w:val="clear" w:color="auto" w:fill="B8CCE4" w:themeFill="accent1" w:themeFillTint="66"/>
          </w:tcPr>
          <w:p w14:paraId="2375DAE5" w14:textId="7BB29446" w:rsidR="0018275D" w:rsidRPr="00482537" w:rsidRDefault="0018275D" w:rsidP="004E138D">
            <w:pPr>
              <w:rPr>
                <w:b/>
                <w:bCs/>
                <w:sz w:val="20"/>
                <w:szCs w:val="20"/>
                <w:lang w:val="fr-FR"/>
              </w:rPr>
            </w:pPr>
            <w:r w:rsidRPr="00482537">
              <w:rPr>
                <w:b/>
                <w:bCs/>
                <w:sz w:val="20"/>
                <w:szCs w:val="20"/>
                <w:lang w:val="fr-FR"/>
              </w:rPr>
              <w:t>Performance de temps de vie</w:t>
            </w:r>
          </w:p>
        </w:tc>
        <w:tc>
          <w:tcPr>
            <w:tcW w:w="1254" w:type="pct"/>
            <w:tcBorders>
              <w:top w:val="single" w:sz="18" w:space="0" w:color="auto"/>
              <w:right w:val="single" w:sz="18" w:space="0" w:color="auto"/>
            </w:tcBorders>
          </w:tcPr>
          <w:p w14:paraId="12D074ED" w14:textId="271679CE" w:rsidR="0018275D" w:rsidRPr="00221FA9" w:rsidRDefault="0018275D" w:rsidP="00B100EE">
            <w:pPr>
              <w:rPr>
                <w:sz w:val="20"/>
                <w:szCs w:val="20"/>
                <w:lang w:val="fr-FR"/>
              </w:rPr>
            </w:pPr>
            <w:r>
              <w:rPr>
                <w:sz w:val="20"/>
                <w:szCs w:val="20"/>
                <w:lang w:val="fr-FR"/>
              </w:rPr>
              <w:t>S</w:t>
            </w:r>
            <w:r w:rsidRPr="00221FA9">
              <w:rPr>
                <w:sz w:val="20"/>
                <w:szCs w:val="20"/>
                <w:lang w:val="fr-FR"/>
              </w:rPr>
              <w:t xml:space="preserve">ystème compatible avec des mesures de durée de vie de 90 </w:t>
            </w:r>
            <w:proofErr w:type="spellStart"/>
            <w:r w:rsidRPr="00221FA9">
              <w:rPr>
                <w:sz w:val="20"/>
                <w:szCs w:val="20"/>
                <w:lang w:val="fr-FR"/>
              </w:rPr>
              <w:t>ps</w:t>
            </w:r>
            <w:proofErr w:type="spellEnd"/>
            <w:r w:rsidRPr="00221FA9">
              <w:rPr>
                <w:sz w:val="20"/>
                <w:szCs w:val="20"/>
                <w:lang w:val="fr-FR"/>
              </w:rPr>
              <w:t xml:space="preserve"> à 10 µs dans la gamme UV-Visible. </w:t>
            </w:r>
          </w:p>
        </w:tc>
        <w:tc>
          <w:tcPr>
            <w:tcW w:w="1063" w:type="pct"/>
            <w:tcBorders>
              <w:top w:val="single" w:sz="18" w:space="0" w:color="auto"/>
              <w:left w:val="single" w:sz="18" w:space="0" w:color="auto"/>
              <w:right w:val="single" w:sz="18" w:space="0" w:color="auto"/>
            </w:tcBorders>
          </w:tcPr>
          <w:p w14:paraId="62226490" w14:textId="52011823" w:rsidR="0018275D" w:rsidRPr="00221FA9" w:rsidRDefault="0018275D" w:rsidP="004E138D">
            <w:pPr>
              <w:rPr>
                <w:sz w:val="20"/>
                <w:szCs w:val="20"/>
                <w:lang w:val="fr-FR"/>
              </w:rPr>
            </w:pPr>
          </w:p>
        </w:tc>
        <w:tc>
          <w:tcPr>
            <w:tcW w:w="967" w:type="pct"/>
            <w:tcBorders>
              <w:top w:val="single" w:sz="18" w:space="0" w:color="auto"/>
              <w:left w:val="single" w:sz="18" w:space="0" w:color="auto"/>
              <w:right w:val="single" w:sz="18" w:space="0" w:color="auto"/>
            </w:tcBorders>
          </w:tcPr>
          <w:p w14:paraId="5C78D88E" w14:textId="77777777" w:rsidR="0018275D" w:rsidRPr="00221FA9" w:rsidRDefault="0018275D"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23189D2C" w14:textId="78003186" w:rsidR="0018275D" w:rsidRPr="00221FA9" w:rsidRDefault="0018275D" w:rsidP="0010715E">
            <w:pPr>
              <w:jc w:val="center"/>
              <w:rPr>
                <w:sz w:val="20"/>
                <w:szCs w:val="20"/>
              </w:rPr>
            </w:pPr>
            <w:r>
              <w:rPr>
                <w:sz w:val="20"/>
                <w:szCs w:val="20"/>
              </w:rPr>
              <w:t>5%</w:t>
            </w:r>
          </w:p>
        </w:tc>
      </w:tr>
      <w:tr w:rsidR="0018275D" w:rsidRPr="008F7BEE" w14:paraId="7EE3E50D" w14:textId="77777777" w:rsidTr="00512BC0">
        <w:trPr>
          <w:trHeight w:val="870"/>
        </w:trPr>
        <w:tc>
          <w:tcPr>
            <w:tcW w:w="1029" w:type="pct"/>
            <w:vMerge/>
            <w:tcBorders>
              <w:left w:val="single" w:sz="18" w:space="0" w:color="auto"/>
              <w:bottom w:val="single" w:sz="18" w:space="0" w:color="auto"/>
            </w:tcBorders>
            <w:shd w:val="clear" w:color="auto" w:fill="B8CCE4" w:themeFill="accent1" w:themeFillTint="66"/>
          </w:tcPr>
          <w:p w14:paraId="3DB8E3F2" w14:textId="77777777" w:rsidR="0018275D" w:rsidRPr="00482537" w:rsidRDefault="0018275D" w:rsidP="004E138D">
            <w:pPr>
              <w:rPr>
                <w:b/>
                <w:bCs/>
                <w:sz w:val="20"/>
                <w:szCs w:val="20"/>
                <w:lang w:val="fr-FR"/>
              </w:rPr>
            </w:pPr>
          </w:p>
        </w:tc>
        <w:tc>
          <w:tcPr>
            <w:tcW w:w="1254" w:type="pct"/>
            <w:tcBorders>
              <w:bottom w:val="single" w:sz="18" w:space="0" w:color="auto"/>
              <w:right w:val="single" w:sz="18" w:space="0" w:color="auto"/>
            </w:tcBorders>
          </w:tcPr>
          <w:p w14:paraId="65A01CF9" w14:textId="77777777" w:rsidR="0018275D" w:rsidRDefault="0018275D" w:rsidP="00B100EE">
            <w:pPr>
              <w:rPr>
                <w:sz w:val="20"/>
                <w:szCs w:val="20"/>
                <w:lang w:val="fr-FR"/>
              </w:rPr>
            </w:pPr>
            <w:r>
              <w:rPr>
                <w:sz w:val="20"/>
                <w:szCs w:val="20"/>
                <w:lang w:val="fr-FR"/>
              </w:rPr>
              <w:t>S</w:t>
            </w:r>
            <w:r w:rsidRPr="00221FA9">
              <w:rPr>
                <w:sz w:val="20"/>
                <w:szCs w:val="20"/>
                <w:lang w:val="fr-FR"/>
              </w:rPr>
              <w:t xml:space="preserve">ources pulsées LED ou laser picoseconde </w:t>
            </w:r>
          </w:p>
          <w:p w14:paraId="5381E12D" w14:textId="77777777" w:rsidR="0018275D" w:rsidRDefault="0018275D" w:rsidP="00B100EE">
            <w:pPr>
              <w:rPr>
                <w:sz w:val="20"/>
                <w:szCs w:val="20"/>
                <w:lang w:val="fr-FR"/>
              </w:rPr>
            </w:pPr>
          </w:p>
          <w:p w14:paraId="790D8829" w14:textId="38A8533D" w:rsidR="0018275D" w:rsidRPr="00221FA9" w:rsidRDefault="0018275D" w:rsidP="00B100EE">
            <w:pPr>
              <w:rPr>
                <w:sz w:val="20"/>
                <w:szCs w:val="20"/>
                <w:lang w:val="fr-FR"/>
              </w:rPr>
            </w:pPr>
          </w:p>
        </w:tc>
        <w:tc>
          <w:tcPr>
            <w:tcW w:w="1063" w:type="pct"/>
            <w:tcBorders>
              <w:left w:val="single" w:sz="18" w:space="0" w:color="auto"/>
              <w:bottom w:val="single" w:sz="18" w:space="0" w:color="auto"/>
              <w:right w:val="single" w:sz="18" w:space="0" w:color="auto"/>
            </w:tcBorders>
          </w:tcPr>
          <w:p w14:paraId="172D9784" w14:textId="77777777" w:rsidR="0018275D" w:rsidRPr="00221FA9" w:rsidRDefault="0018275D"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4B1A57ED" w14:textId="77777777" w:rsidR="0018275D" w:rsidRPr="008F7BEE" w:rsidRDefault="0018275D"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4CAC090C" w14:textId="77777777" w:rsidR="0018275D" w:rsidRPr="008F7BEE" w:rsidRDefault="0018275D" w:rsidP="004E138D">
            <w:pPr>
              <w:rPr>
                <w:sz w:val="20"/>
                <w:szCs w:val="20"/>
                <w:lang w:val="fr-FR"/>
              </w:rPr>
            </w:pPr>
          </w:p>
        </w:tc>
      </w:tr>
      <w:tr w:rsidR="00B80855" w:rsidRPr="00221FA9" w14:paraId="00E3623A" w14:textId="77777777" w:rsidTr="00512BC0">
        <w:trPr>
          <w:trHeight w:val="758"/>
        </w:trPr>
        <w:tc>
          <w:tcPr>
            <w:tcW w:w="1029" w:type="pct"/>
            <w:vMerge w:val="restart"/>
            <w:tcBorders>
              <w:top w:val="single" w:sz="18" w:space="0" w:color="auto"/>
              <w:left w:val="single" w:sz="18" w:space="0" w:color="auto"/>
            </w:tcBorders>
            <w:shd w:val="clear" w:color="auto" w:fill="B8CCE4" w:themeFill="accent1" w:themeFillTint="66"/>
          </w:tcPr>
          <w:p w14:paraId="79CDBBEE" w14:textId="680C6416" w:rsidR="00B80855" w:rsidRPr="00482537" w:rsidRDefault="00B80855" w:rsidP="004E138D">
            <w:pPr>
              <w:rPr>
                <w:b/>
                <w:bCs/>
                <w:sz w:val="20"/>
                <w:szCs w:val="20"/>
                <w:lang w:val="fr-FR"/>
              </w:rPr>
            </w:pPr>
            <w:r w:rsidRPr="00482537">
              <w:rPr>
                <w:b/>
                <w:bCs/>
                <w:sz w:val="20"/>
                <w:szCs w:val="20"/>
                <w:lang w:val="fr-FR"/>
              </w:rPr>
              <w:lastRenderedPageBreak/>
              <w:t xml:space="preserve">Source lumineuse </w:t>
            </w:r>
          </w:p>
        </w:tc>
        <w:tc>
          <w:tcPr>
            <w:tcW w:w="1254" w:type="pct"/>
            <w:tcBorders>
              <w:top w:val="single" w:sz="18" w:space="0" w:color="auto"/>
              <w:right w:val="single" w:sz="18" w:space="0" w:color="auto"/>
            </w:tcBorders>
          </w:tcPr>
          <w:p w14:paraId="73440CDE" w14:textId="10145662" w:rsidR="00B80855" w:rsidRPr="00221FA9" w:rsidRDefault="00B80855" w:rsidP="00B100EE">
            <w:pPr>
              <w:rPr>
                <w:sz w:val="20"/>
                <w:szCs w:val="20"/>
                <w:lang w:val="fr-FR"/>
              </w:rPr>
            </w:pPr>
            <w:r w:rsidRPr="00221FA9">
              <w:rPr>
                <w:sz w:val="20"/>
                <w:szCs w:val="20"/>
                <w:lang w:val="fr-FR"/>
              </w:rPr>
              <w:t xml:space="preserve">Lampe Xénon continue de 150 W </w:t>
            </w:r>
          </w:p>
        </w:tc>
        <w:tc>
          <w:tcPr>
            <w:tcW w:w="1063" w:type="pct"/>
            <w:tcBorders>
              <w:top w:val="single" w:sz="18" w:space="0" w:color="auto"/>
              <w:left w:val="single" w:sz="18" w:space="0" w:color="auto"/>
              <w:right w:val="single" w:sz="18" w:space="0" w:color="auto"/>
            </w:tcBorders>
          </w:tcPr>
          <w:p w14:paraId="14AE9324" w14:textId="0F07C731" w:rsidR="00B80855" w:rsidRPr="00221FA9" w:rsidRDefault="00B80855" w:rsidP="004E138D">
            <w:pPr>
              <w:rPr>
                <w:sz w:val="20"/>
                <w:szCs w:val="20"/>
                <w:lang w:val="fr-FR"/>
              </w:rPr>
            </w:pPr>
          </w:p>
        </w:tc>
        <w:tc>
          <w:tcPr>
            <w:tcW w:w="967" w:type="pct"/>
            <w:tcBorders>
              <w:top w:val="single" w:sz="18" w:space="0" w:color="auto"/>
              <w:left w:val="single" w:sz="18" w:space="0" w:color="auto"/>
              <w:right w:val="single" w:sz="18" w:space="0" w:color="auto"/>
            </w:tcBorders>
          </w:tcPr>
          <w:p w14:paraId="084F948A" w14:textId="77777777" w:rsidR="00B80855" w:rsidRPr="00221FA9" w:rsidRDefault="00B80855"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7002180B" w14:textId="77777777" w:rsidR="00B80855" w:rsidRPr="00221FA9" w:rsidRDefault="00B80855" w:rsidP="004E138D">
            <w:pPr>
              <w:rPr>
                <w:sz w:val="20"/>
                <w:szCs w:val="20"/>
              </w:rPr>
            </w:pPr>
            <w:r w:rsidRPr="00221FA9">
              <w:rPr>
                <w:sz w:val="20"/>
                <w:szCs w:val="20"/>
              </w:rPr>
              <w:t>-</w:t>
            </w:r>
          </w:p>
        </w:tc>
      </w:tr>
      <w:tr w:rsidR="00B80855" w:rsidRPr="00A771C7" w14:paraId="3EBC2291" w14:textId="77777777" w:rsidTr="00512BC0">
        <w:trPr>
          <w:trHeight w:val="757"/>
        </w:trPr>
        <w:tc>
          <w:tcPr>
            <w:tcW w:w="1029" w:type="pct"/>
            <w:vMerge/>
            <w:tcBorders>
              <w:left w:val="single" w:sz="18" w:space="0" w:color="auto"/>
              <w:bottom w:val="single" w:sz="18" w:space="0" w:color="auto"/>
            </w:tcBorders>
            <w:shd w:val="clear" w:color="auto" w:fill="B8CCE4" w:themeFill="accent1" w:themeFillTint="66"/>
          </w:tcPr>
          <w:p w14:paraId="5D678A72" w14:textId="77777777" w:rsidR="00B80855" w:rsidRPr="00482537" w:rsidRDefault="00B80855" w:rsidP="004E138D">
            <w:pPr>
              <w:rPr>
                <w:b/>
                <w:bCs/>
                <w:sz w:val="20"/>
                <w:szCs w:val="20"/>
                <w:lang w:val="fr-FR"/>
              </w:rPr>
            </w:pPr>
          </w:p>
        </w:tc>
        <w:tc>
          <w:tcPr>
            <w:tcW w:w="1254" w:type="pct"/>
            <w:tcBorders>
              <w:bottom w:val="single" w:sz="18" w:space="0" w:color="auto"/>
              <w:right w:val="single" w:sz="18" w:space="0" w:color="auto"/>
            </w:tcBorders>
          </w:tcPr>
          <w:p w14:paraId="683719F1" w14:textId="7A730615" w:rsidR="00B80855" w:rsidRPr="00221FA9" w:rsidRDefault="00B80855" w:rsidP="00B100EE">
            <w:pPr>
              <w:rPr>
                <w:sz w:val="20"/>
                <w:szCs w:val="20"/>
                <w:lang w:val="fr-FR"/>
              </w:rPr>
            </w:pPr>
            <w:r w:rsidRPr="00221FA9">
              <w:rPr>
                <w:sz w:val="20"/>
                <w:szCs w:val="20"/>
                <w:lang w:val="fr-FR"/>
              </w:rPr>
              <w:t>Compatible avec des sources pulsées (LED ou laser à 320 et 375 nm).</w:t>
            </w:r>
          </w:p>
        </w:tc>
        <w:tc>
          <w:tcPr>
            <w:tcW w:w="1063" w:type="pct"/>
            <w:tcBorders>
              <w:left w:val="single" w:sz="18" w:space="0" w:color="auto"/>
              <w:bottom w:val="single" w:sz="18" w:space="0" w:color="auto"/>
              <w:right w:val="single" w:sz="18" w:space="0" w:color="auto"/>
            </w:tcBorders>
          </w:tcPr>
          <w:p w14:paraId="24EB2D49" w14:textId="77777777" w:rsidR="00B80855" w:rsidRPr="00221FA9" w:rsidRDefault="00B80855"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6D351139" w14:textId="77777777" w:rsidR="00B80855" w:rsidRPr="008F7BEE" w:rsidRDefault="00B80855"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27E2B164" w14:textId="77777777" w:rsidR="00B80855" w:rsidRPr="008F7BEE" w:rsidRDefault="00B80855" w:rsidP="004E138D">
            <w:pPr>
              <w:rPr>
                <w:sz w:val="20"/>
                <w:szCs w:val="20"/>
                <w:lang w:val="fr-FR"/>
              </w:rPr>
            </w:pPr>
          </w:p>
        </w:tc>
      </w:tr>
      <w:tr w:rsidR="0018275D" w:rsidRPr="00221FA9" w14:paraId="6AE13475" w14:textId="77777777" w:rsidTr="00512BC0">
        <w:trPr>
          <w:trHeight w:val="804"/>
        </w:trPr>
        <w:tc>
          <w:tcPr>
            <w:tcW w:w="1029" w:type="pct"/>
            <w:vMerge w:val="restart"/>
            <w:tcBorders>
              <w:top w:val="single" w:sz="18" w:space="0" w:color="auto"/>
              <w:left w:val="single" w:sz="18" w:space="0" w:color="auto"/>
            </w:tcBorders>
            <w:shd w:val="clear" w:color="auto" w:fill="B8CCE4" w:themeFill="accent1" w:themeFillTint="66"/>
          </w:tcPr>
          <w:p w14:paraId="3F286632" w14:textId="1B9773CE" w:rsidR="0018275D" w:rsidRPr="00482537" w:rsidRDefault="0018275D" w:rsidP="004E138D">
            <w:pPr>
              <w:rPr>
                <w:b/>
                <w:bCs/>
                <w:sz w:val="20"/>
                <w:szCs w:val="20"/>
                <w:lang w:val="fr-FR"/>
              </w:rPr>
            </w:pPr>
            <w:r w:rsidRPr="00482537">
              <w:rPr>
                <w:b/>
                <w:bCs/>
                <w:sz w:val="20"/>
                <w:szCs w:val="20"/>
                <w:lang w:val="fr-FR"/>
              </w:rPr>
              <w:t>Capacité de traitement</w:t>
            </w:r>
          </w:p>
        </w:tc>
        <w:tc>
          <w:tcPr>
            <w:tcW w:w="1254" w:type="pct"/>
            <w:tcBorders>
              <w:top w:val="single" w:sz="18" w:space="0" w:color="auto"/>
              <w:right w:val="single" w:sz="18" w:space="0" w:color="auto"/>
            </w:tcBorders>
          </w:tcPr>
          <w:p w14:paraId="2E3C02D2" w14:textId="05123077" w:rsidR="0018275D" w:rsidRPr="00221FA9" w:rsidRDefault="0018275D" w:rsidP="00B100EE">
            <w:pPr>
              <w:rPr>
                <w:sz w:val="20"/>
                <w:szCs w:val="20"/>
                <w:lang w:val="fr-FR"/>
              </w:rPr>
            </w:pPr>
            <w:r w:rsidRPr="00221FA9">
              <w:rPr>
                <w:sz w:val="20"/>
                <w:szCs w:val="20"/>
                <w:lang w:val="fr-FR"/>
              </w:rPr>
              <w:t>La correction automatique des signaux d’excitation et d’émission.</w:t>
            </w:r>
          </w:p>
        </w:tc>
        <w:tc>
          <w:tcPr>
            <w:tcW w:w="1063" w:type="pct"/>
            <w:tcBorders>
              <w:top w:val="single" w:sz="18" w:space="0" w:color="auto"/>
              <w:left w:val="single" w:sz="18" w:space="0" w:color="auto"/>
              <w:right w:val="single" w:sz="18" w:space="0" w:color="auto"/>
            </w:tcBorders>
          </w:tcPr>
          <w:p w14:paraId="4F44EB29" w14:textId="3871596D" w:rsidR="0018275D" w:rsidRPr="00221FA9" w:rsidRDefault="0018275D" w:rsidP="004E138D">
            <w:pPr>
              <w:rPr>
                <w:sz w:val="20"/>
                <w:szCs w:val="20"/>
                <w:lang w:val="fr-FR"/>
              </w:rPr>
            </w:pPr>
          </w:p>
        </w:tc>
        <w:tc>
          <w:tcPr>
            <w:tcW w:w="967" w:type="pct"/>
            <w:tcBorders>
              <w:top w:val="single" w:sz="18" w:space="0" w:color="auto"/>
              <w:left w:val="single" w:sz="18" w:space="0" w:color="auto"/>
              <w:right w:val="single" w:sz="18" w:space="0" w:color="auto"/>
            </w:tcBorders>
          </w:tcPr>
          <w:p w14:paraId="21FE6411" w14:textId="77777777" w:rsidR="0018275D" w:rsidRPr="00221FA9" w:rsidRDefault="0018275D" w:rsidP="004E138D">
            <w:pPr>
              <w:rPr>
                <w:sz w:val="20"/>
                <w:szCs w:val="20"/>
              </w:rPr>
            </w:pPr>
            <w:r w:rsidRPr="00221FA9">
              <w:rPr>
                <w:sz w:val="20"/>
                <w:szCs w:val="20"/>
              </w:rPr>
              <w:t>-</w:t>
            </w:r>
          </w:p>
        </w:tc>
        <w:tc>
          <w:tcPr>
            <w:tcW w:w="687" w:type="pct"/>
            <w:vMerge w:val="restart"/>
            <w:tcBorders>
              <w:top w:val="single" w:sz="18" w:space="0" w:color="auto"/>
              <w:left w:val="single" w:sz="18" w:space="0" w:color="auto"/>
              <w:right w:val="single" w:sz="18" w:space="0" w:color="auto"/>
            </w:tcBorders>
          </w:tcPr>
          <w:p w14:paraId="3751AC01" w14:textId="28609526" w:rsidR="0018275D" w:rsidRPr="00221FA9" w:rsidRDefault="0018275D" w:rsidP="0018275D">
            <w:pPr>
              <w:jc w:val="center"/>
              <w:rPr>
                <w:sz w:val="20"/>
                <w:szCs w:val="20"/>
              </w:rPr>
            </w:pPr>
            <w:r>
              <w:rPr>
                <w:sz w:val="20"/>
                <w:szCs w:val="20"/>
              </w:rPr>
              <w:t>2%</w:t>
            </w:r>
          </w:p>
        </w:tc>
      </w:tr>
      <w:tr w:rsidR="0018275D" w:rsidRPr="00A771C7" w14:paraId="13B85B7A" w14:textId="77777777" w:rsidTr="00512BC0">
        <w:trPr>
          <w:trHeight w:val="804"/>
        </w:trPr>
        <w:tc>
          <w:tcPr>
            <w:tcW w:w="1029" w:type="pct"/>
            <w:vMerge/>
            <w:tcBorders>
              <w:left w:val="single" w:sz="18" w:space="0" w:color="auto"/>
              <w:bottom w:val="single" w:sz="18" w:space="0" w:color="auto"/>
            </w:tcBorders>
            <w:shd w:val="clear" w:color="auto" w:fill="B8CCE4" w:themeFill="accent1" w:themeFillTint="66"/>
          </w:tcPr>
          <w:p w14:paraId="2B12009C" w14:textId="77777777" w:rsidR="0018275D" w:rsidRPr="00482537" w:rsidRDefault="0018275D" w:rsidP="004E138D">
            <w:pPr>
              <w:rPr>
                <w:b/>
                <w:bCs/>
                <w:sz w:val="20"/>
                <w:szCs w:val="20"/>
                <w:lang w:val="fr-FR"/>
              </w:rPr>
            </w:pPr>
          </w:p>
        </w:tc>
        <w:tc>
          <w:tcPr>
            <w:tcW w:w="1254" w:type="pct"/>
            <w:tcBorders>
              <w:bottom w:val="single" w:sz="18" w:space="0" w:color="auto"/>
              <w:right w:val="single" w:sz="18" w:space="0" w:color="auto"/>
            </w:tcBorders>
          </w:tcPr>
          <w:p w14:paraId="6CAE3304" w14:textId="5D8B380A" w:rsidR="0018275D" w:rsidRPr="00221FA9" w:rsidRDefault="0018275D" w:rsidP="00B100EE">
            <w:pPr>
              <w:rPr>
                <w:sz w:val="20"/>
                <w:szCs w:val="20"/>
                <w:lang w:val="fr-FR"/>
              </w:rPr>
            </w:pPr>
            <w:r w:rsidRPr="00221FA9">
              <w:rPr>
                <w:sz w:val="20"/>
                <w:szCs w:val="20"/>
                <w:lang w:val="fr-FR"/>
              </w:rPr>
              <w:t>Roue de filtres motorisée avec filtres passe-bande et coupe-haut/bas.</w:t>
            </w:r>
          </w:p>
        </w:tc>
        <w:tc>
          <w:tcPr>
            <w:tcW w:w="1063" w:type="pct"/>
            <w:tcBorders>
              <w:left w:val="single" w:sz="18" w:space="0" w:color="auto"/>
              <w:bottom w:val="single" w:sz="18" w:space="0" w:color="auto"/>
              <w:right w:val="single" w:sz="18" w:space="0" w:color="auto"/>
            </w:tcBorders>
          </w:tcPr>
          <w:p w14:paraId="71E81231" w14:textId="77777777" w:rsidR="0018275D" w:rsidRPr="00221FA9" w:rsidRDefault="0018275D" w:rsidP="004E138D">
            <w:pPr>
              <w:rPr>
                <w:sz w:val="20"/>
                <w:szCs w:val="20"/>
                <w:lang w:val="fr-FR"/>
              </w:rPr>
            </w:pPr>
          </w:p>
        </w:tc>
        <w:tc>
          <w:tcPr>
            <w:tcW w:w="967" w:type="pct"/>
            <w:tcBorders>
              <w:left w:val="single" w:sz="18" w:space="0" w:color="auto"/>
              <w:bottom w:val="single" w:sz="18" w:space="0" w:color="auto"/>
              <w:right w:val="single" w:sz="18" w:space="0" w:color="auto"/>
            </w:tcBorders>
          </w:tcPr>
          <w:p w14:paraId="6F0ED7CF" w14:textId="77777777" w:rsidR="0018275D" w:rsidRPr="00221FA9" w:rsidRDefault="0018275D" w:rsidP="004E138D">
            <w:pPr>
              <w:rPr>
                <w:sz w:val="20"/>
                <w:szCs w:val="20"/>
                <w:lang w:val="fr-FR"/>
              </w:rPr>
            </w:pPr>
          </w:p>
        </w:tc>
        <w:tc>
          <w:tcPr>
            <w:tcW w:w="687" w:type="pct"/>
            <w:vMerge/>
            <w:tcBorders>
              <w:left w:val="single" w:sz="18" w:space="0" w:color="auto"/>
              <w:bottom w:val="single" w:sz="18" w:space="0" w:color="auto"/>
              <w:right w:val="single" w:sz="18" w:space="0" w:color="auto"/>
            </w:tcBorders>
          </w:tcPr>
          <w:p w14:paraId="277A23B3" w14:textId="77777777" w:rsidR="0018275D" w:rsidRPr="00221FA9" w:rsidRDefault="0018275D" w:rsidP="004E138D">
            <w:pPr>
              <w:rPr>
                <w:sz w:val="20"/>
                <w:szCs w:val="20"/>
                <w:lang w:val="fr-FR"/>
              </w:rPr>
            </w:pPr>
          </w:p>
        </w:tc>
      </w:tr>
      <w:tr w:rsidR="00B80855" w:rsidRPr="00221FA9" w14:paraId="0F8D1C1E" w14:textId="77777777" w:rsidTr="00512BC0">
        <w:trPr>
          <w:trHeight w:val="731"/>
        </w:trPr>
        <w:tc>
          <w:tcPr>
            <w:tcW w:w="1029" w:type="pct"/>
            <w:vMerge w:val="restart"/>
            <w:tcBorders>
              <w:top w:val="single" w:sz="18" w:space="0" w:color="auto"/>
              <w:left w:val="single" w:sz="18" w:space="0" w:color="auto"/>
            </w:tcBorders>
            <w:shd w:val="clear" w:color="auto" w:fill="B8CCE4" w:themeFill="accent1" w:themeFillTint="66"/>
          </w:tcPr>
          <w:p w14:paraId="79EEACE3" w14:textId="38F55AAE" w:rsidR="00B80855" w:rsidRPr="00482537" w:rsidRDefault="00B80855" w:rsidP="004E138D">
            <w:pPr>
              <w:rPr>
                <w:b/>
                <w:bCs/>
                <w:sz w:val="20"/>
                <w:szCs w:val="20"/>
                <w:lang w:val="fr-FR"/>
              </w:rPr>
            </w:pPr>
            <w:r w:rsidRPr="00482537">
              <w:rPr>
                <w:b/>
                <w:bCs/>
                <w:sz w:val="20"/>
                <w:szCs w:val="20"/>
                <w:lang w:val="fr-FR"/>
              </w:rPr>
              <w:t xml:space="preserve">Logiciel </w:t>
            </w:r>
          </w:p>
        </w:tc>
        <w:tc>
          <w:tcPr>
            <w:tcW w:w="1254" w:type="pct"/>
            <w:tcBorders>
              <w:top w:val="single" w:sz="18" w:space="0" w:color="auto"/>
              <w:right w:val="single" w:sz="18" w:space="0" w:color="auto"/>
            </w:tcBorders>
          </w:tcPr>
          <w:p w14:paraId="5CA667C2" w14:textId="562ACCFB" w:rsidR="00B80855" w:rsidRPr="00221FA9" w:rsidRDefault="00B80855" w:rsidP="00B100EE">
            <w:pPr>
              <w:rPr>
                <w:sz w:val="20"/>
                <w:szCs w:val="20"/>
                <w:lang w:val="fr-FR"/>
              </w:rPr>
            </w:pPr>
            <w:r w:rsidRPr="00221FA9">
              <w:rPr>
                <w:sz w:val="20"/>
                <w:szCs w:val="20"/>
                <w:lang w:val="fr-FR"/>
              </w:rPr>
              <w:t>L’interface logicielle est intuitive</w:t>
            </w:r>
            <w:r>
              <w:rPr>
                <w:sz w:val="20"/>
                <w:szCs w:val="20"/>
                <w:lang w:val="fr-FR"/>
              </w:rPr>
              <w:t xml:space="preserve">, </w:t>
            </w:r>
            <w:r w:rsidRPr="00221FA9">
              <w:rPr>
                <w:sz w:val="20"/>
                <w:szCs w:val="20"/>
                <w:lang w:val="fr-FR"/>
              </w:rPr>
              <w:t>ainsi que l’exportation et le traitement automatisé des données.</w:t>
            </w:r>
          </w:p>
        </w:tc>
        <w:tc>
          <w:tcPr>
            <w:tcW w:w="1063" w:type="pct"/>
            <w:tcBorders>
              <w:top w:val="single" w:sz="18" w:space="0" w:color="auto"/>
              <w:left w:val="single" w:sz="18" w:space="0" w:color="auto"/>
              <w:right w:val="single" w:sz="18" w:space="0" w:color="auto"/>
            </w:tcBorders>
          </w:tcPr>
          <w:p w14:paraId="76E77608" w14:textId="6F806E08" w:rsidR="00B80855" w:rsidRPr="00221FA9" w:rsidRDefault="00B80855" w:rsidP="004E138D">
            <w:pPr>
              <w:rPr>
                <w:sz w:val="20"/>
                <w:szCs w:val="20"/>
                <w:lang w:val="fr-FR"/>
              </w:rPr>
            </w:pPr>
          </w:p>
        </w:tc>
        <w:tc>
          <w:tcPr>
            <w:tcW w:w="967" w:type="pct"/>
            <w:tcBorders>
              <w:top w:val="single" w:sz="18" w:space="0" w:color="auto"/>
              <w:left w:val="single" w:sz="18" w:space="0" w:color="auto"/>
              <w:right w:val="single" w:sz="24" w:space="0" w:color="auto"/>
            </w:tcBorders>
          </w:tcPr>
          <w:p w14:paraId="28A81B13" w14:textId="77777777" w:rsidR="00B80855" w:rsidRPr="00221FA9" w:rsidRDefault="00B80855" w:rsidP="004E138D">
            <w:pPr>
              <w:rPr>
                <w:sz w:val="20"/>
                <w:szCs w:val="20"/>
              </w:rPr>
            </w:pPr>
            <w:r w:rsidRPr="00221FA9">
              <w:rPr>
                <w:sz w:val="20"/>
                <w:szCs w:val="20"/>
              </w:rPr>
              <w:t>-</w:t>
            </w:r>
          </w:p>
        </w:tc>
        <w:tc>
          <w:tcPr>
            <w:tcW w:w="687" w:type="pct"/>
            <w:vMerge w:val="restart"/>
            <w:tcBorders>
              <w:top w:val="single" w:sz="18" w:space="0" w:color="auto"/>
              <w:left w:val="single" w:sz="24" w:space="0" w:color="auto"/>
              <w:right w:val="single" w:sz="18" w:space="0" w:color="auto"/>
            </w:tcBorders>
          </w:tcPr>
          <w:p w14:paraId="54237FA4" w14:textId="77777777" w:rsidR="00B80855" w:rsidRPr="00221FA9" w:rsidRDefault="00B80855" w:rsidP="004E138D">
            <w:pPr>
              <w:rPr>
                <w:sz w:val="20"/>
                <w:szCs w:val="20"/>
              </w:rPr>
            </w:pPr>
            <w:r w:rsidRPr="00221FA9">
              <w:rPr>
                <w:sz w:val="20"/>
                <w:szCs w:val="20"/>
              </w:rPr>
              <w:t>-</w:t>
            </w:r>
          </w:p>
        </w:tc>
      </w:tr>
      <w:tr w:rsidR="00B80855" w:rsidRPr="00A771C7" w14:paraId="1040E617" w14:textId="77777777" w:rsidTr="00053985">
        <w:trPr>
          <w:trHeight w:val="730"/>
        </w:trPr>
        <w:tc>
          <w:tcPr>
            <w:tcW w:w="1029" w:type="pct"/>
            <w:vMerge/>
            <w:tcBorders>
              <w:left w:val="single" w:sz="18" w:space="0" w:color="auto"/>
              <w:bottom w:val="single" w:sz="24" w:space="0" w:color="auto"/>
            </w:tcBorders>
            <w:shd w:val="clear" w:color="auto" w:fill="B8CCE4" w:themeFill="accent1" w:themeFillTint="66"/>
          </w:tcPr>
          <w:p w14:paraId="24BB6B85" w14:textId="77777777" w:rsidR="00B80855" w:rsidRPr="00482537" w:rsidRDefault="00B80855" w:rsidP="004E138D">
            <w:pPr>
              <w:rPr>
                <w:b/>
                <w:bCs/>
                <w:sz w:val="20"/>
                <w:szCs w:val="20"/>
                <w:lang w:val="fr-FR"/>
              </w:rPr>
            </w:pPr>
          </w:p>
        </w:tc>
        <w:tc>
          <w:tcPr>
            <w:tcW w:w="1254" w:type="pct"/>
            <w:tcBorders>
              <w:bottom w:val="single" w:sz="12" w:space="0" w:color="4F81BD" w:themeColor="accent1"/>
              <w:right w:val="single" w:sz="18" w:space="0" w:color="auto"/>
            </w:tcBorders>
          </w:tcPr>
          <w:p w14:paraId="45189F96" w14:textId="32F28810" w:rsidR="00B80855" w:rsidRPr="00221FA9" w:rsidRDefault="00B80855" w:rsidP="00B100EE">
            <w:pPr>
              <w:rPr>
                <w:sz w:val="20"/>
                <w:szCs w:val="20"/>
                <w:lang w:val="fr-FR"/>
              </w:rPr>
            </w:pPr>
            <w:r w:rsidRPr="00221FA9">
              <w:rPr>
                <w:sz w:val="20"/>
                <w:szCs w:val="20"/>
                <w:lang w:val="fr-FR"/>
              </w:rPr>
              <w:t>Disponib</w:t>
            </w:r>
            <w:r>
              <w:rPr>
                <w:sz w:val="20"/>
                <w:szCs w:val="20"/>
                <w:lang w:val="fr-FR"/>
              </w:rPr>
              <w:t>i</w:t>
            </w:r>
            <w:r w:rsidRPr="00221FA9">
              <w:rPr>
                <w:sz w:val="20"/>
                <w:szCs w:val="20"/>
                <w:lang w:val="fr-FR"/>
              </w:rPr>
              <w:t>l</w:t>
            </w:r>
            <w:r>
              <w:rPr>
                <w:sz w:val="20"/>
                <w:szCs w:val="20"/>
                <w:lang w:val="fr-FR"/>
              </w:rPr>
              <w:t>ité</w:t>
            </w:r>
            <w:r w:rsidRPr="00221FA9">
              <w:rPr>
                <w:sz w:val="20"/>
                <w:szCs w:val="20"/>
                <w:lang w:val="fr-FR"/>
              </w:rPr>
              <w:t xml:space="preserve"> en français et anglais</w:t>
            </w:r>
          </w:p>
        </w:tc>
        <w:tc>
          <w:tcPr>
            <w:tcW w:w="1063" w:type="pct"/>
            <w:tcBorders>
              <w:left w:val="single" w:sz="18" w:space="0" w:color="auto"/>
              <w:bottom w:val="single" w:sz="12" w:space="0" w:color="4F81BD" w:themeColor="accent1"/>
              <w:right w:val="single" w:sz="18" w:space="0" w:color="auto"/>
            </w:tcBorders>
          </w:tcPr>
          <w:p w14:paraId="5CAF2843" w14:textId="77777777" w:rsidR="00B80855" w:rsidRPr="00221FA9" w:rsidRDefault="00B80855" w:rsidP="004E138D">
            <w:pPr>
              <w:rPr>
                <w:sz w:val="20"/>
                <w:szCs w:val="20"/>
                <w:lang w:val="fr-FR"/>
              </w:rPr>
            </w:pPr>
          </w:p>
        </w:tc>
        <w:tc>
          <w:tcPr>
            <w:tcW w:w="967" w:type="pct"/>
            <w:tcBorders>
              <w:left w:val="single" w:sz="18" w:space="0" w:color="auto"/>
              <w:right w:val="single" w:sz="24" w:space="0" w:color="auto"/>
            </w:tcBorders>
          </w:tcPr>
          <w:p w14:paraId="46A88C53" w14:textId="77777777" w:rsidR="00B80855" w:rsidRPr="00FD7798" w:rsidRDefault="00B80855" w:rsidP="004E138D">
            <w:pPr>
              <w:rPr>
                <w:sz w:val="20"/>
                <w:szCs w:val="20"/>
                <w:lang w:val="fr-FR"/>
              </w:rPr>
            </w:pPr>
          </w:p>
        </w:tc>
        <w:tc>
          <w:tcPr>
            <w:tcW w:w="687" w:type="pct"/>
            <w:vMerge/>
            <w:tcBorders>
              <w:left w:val="single" w:sz="24" w:space="0" w:color="auto"/>
              <w:right w:val="single" w:sz="18" w:space="0" w:color="auto"/>
            </w:tcBorders>
          </w:tcPr>
          <w:p w14:paraId="4B1C1AE7" w14:textId="77777777" w:rsidR="00B80855" w:rsidRPr="00FD7798" w:rsidRDefault="00B80855" w:rsidP="004E138D">
            <w:pPr>
              <w:rPr>
                <w:sz w:val="20"/>
                <w:szCs w:val="20"/>
                <w:lang w:val="fr-FR"/>
              </w:rPr>
            </w:pPr>
          </w:p>
        </w:tc>
      </w:tr>
      <w:tr w:rsidR="00B80855" w:rsidRPr="00A771C7" w14:paraId="7AEE745C" w14:textId="77777777" w:rsidTr="00053985">
        <w:trPr>
          <w:trHeight w:val="730"/>
        </w:trPr>
        <w:tc>
          <w:tcPr>
            <w:tcW w:w="1029" w:type="pct"/>
            <w:vMerge/>
            <w:tcBorders>
              <w:top w:val="single" w:sz="24" w:space="0" w:color="auto"/>
              <w:left w:val="single" w:sz="18" w:space="0" w:color="auto"/>
            </w:tcBorders>
            <w:shd w:val="clear" w:color="auto" w:fill="B8CCE4" w:themeFill="accent1" w:themeFillTint="66"/>
          </w:tcPr>
          <w:p w14:paraId="24C7AF7D" w14:textId="77777777" w:rsidR="00B80855" w:rsidRPr="00482537" w:rsidRDefault="00B80855" w:rsidP="004E138D">
            <w:pPr>
              <w:rPr>
                <w:b/>
                <w:bCs/>
                <w:sz w:val="20"/>
                <w:szCs w:val="20"/>
                <w:lang w:val="fr-FR"/>
              </w:rPr>
            </w:pPr>
          </w:p>
        </w:tc>
        <w:tc>
          <w:tcPr>
            <w:tcW w:w="1254" w:type="pct"/>
            <w:tcBorders>
              <w:top w:val="single" w:sz="12" w:space="0" w:color="4F81BD" w:themeColor="accent1"/>
              <w:bottom w:val="single" w:sz="24" w:space="0" w:color="auto"/>
              <w:right w:val="single" w:sz="18" w:space="0" w:color="auto"/>
            </w:tcBorders>
          </w:tcPr>
          <w:p w14:paraId="1BA40B8E" w14:textId="12A0583B" w:rsidR="00B80855" w:rsidRPr="00221FA9" w:rsidRDefault="00B80855" w:rsidP="00B100EE">
            <w:pPr>
              <w:rPr>
                <w:sz w:val="20"/>
                <w:szCs w:val="20"/>
                <w:lang w:val="fr-FR"/>
              </w:rPr>
            </w:pPr>
            <w:r>
              <w:rPr>
                <w:sz w:val="20"/>
                <w:szCs w:val="20"/>
                <w:lang w:val="fr-FR"/>
              </w:rPr>
              <w:t>P</w:t>
            </w:r>
            <w:r w:rsidRPr="00221FA9">
              <w:rPr>
                <w:sz w:val="20"/>
                <w:szCs w:val="20"/>
                <w:lang w:val="fr-FR"/>
              </w:rPr>
              <w:t>ilotage complet des modules (HTS, filtres, cryostat, etc.)</w:t>
            </w:r>
          </w:p>
        </w:tc>
        <w:tc>
          <w:tcPr>
            <w:tcW w:w="1063" w:type="pct"/>
            <w:tcBorders>
              <w:top w:val="single" w:sz="12" w:space="0" w:color="4F81BD" w:themeColor="accent1"/>
              <w:left w:val="single" w:sz="18" w:space="0" w:color="auto"/>
              <w:right w:val="single" w:sz="18" w:space="0" w:color="auto"/>
            </w:tcBorders>
          </w:tcPr>
          <w:p w14:paraId="7F5C0273" w14:textId="77777777" w:rsidR="00B80855" w:rsidRPr="00221FA9" w:rsidRDefault="00B80855" w:rsidP="004E138D">
            <w:pPr>
              <w:rPr>
                <w:sz w:val="20"/>
                <w:szCs w:val="20"/>
                <w:lang w:val="fr-FR"/>
              </w:rPr>
            </w:pPr>
          </w:p>
        </w:tc>
        <w:tc>
          <w:tcPr>
            <w:tcW w:w="967" w:type="pct"/>
            <w:tcBorders>
              <w:left w:val="single" w:sz="18" w:space="0" w:color="auto"/>
              <w:right w:val="single" w:sz="24" w:space="0" w:color="auto"/>
            </w:tcBorders>
          </w:tcPr>
          <w:p w14:paraId="07D6FB01" w14:textId="77777777" w:rsidR="00B80855" w:rsidRPr="00FD7798" w:rsidRDefault="00B80855" w:rsidP="004E138D">
            <w:pPr>
              <w:rPr>
                <w:sz w:val="20"/>
                <w:szCs w:val="20"/>
                <w:lang w:val="fr-FR"/>
              </w:rPr>
            </w:pPr>
          </w:p>
        </w:tc>
        <w:tc>
          <w:tcPr>
            <w:tcW w:w="687" w:type="pct"/>
            <w:vMerge/>
            <w:tcBorders>
              <w:left w:val="single" w:sz="24" w:space="0" w:color="auto"/>
              <w:right w:val="single" w:sz="18" w:space="0" w:color="auto"/>
            </w:tcBorders>
          </w:tcPr>
          <w:p w14:paraId="5D680757" w14:textId="77777777" w:rsidR="00B80855" w:rsidRPr="00FD7798" w:rsidRDefault="00B80855" w:rsidP="004E138D">
            <w:pPr>
              <w:rPr>
                <w:sz w:val="20"/>
                <w:szCs w:val="20"/>
                <w:lang w:val="fr-FR"/>
              </w:rPr>
            </w:pPr>
          </w:p>
        </w:tc>
      </w:tr>
      <w:tr w:rsidR="00691CA5" w:rsidRPr="00A771C7" w14:paraId="09BC4787" w14:textId="77777777" w:rsidTr="00053985">
        <w:trPr>
          <w:trHeight w:val="730"/>
        </w:trPr>
        <w:tc>
          <w:tcPr>
            <w:tcW w:w="1029" w:type="pct"/>
            <w:tcBorders>
              <w:top w:val="single" w:sz="24" w:space="0" w:color="auto"/>
              <w:left w:val="single" w:sz="24" w:space="0" w:color="auto"/>
              <w:bottom w:val="single" w:sz="18" w:space="0" w:color="auto"/>
            </w:tcBorders>
            <w:shd w:val="clear" w:color="auto" w:fill="B8CCE4" w:themeFill="accent1" w:themeFillTint="66"/>
          </w:tcPr>
          <w:p w14:paraId="3234A042" w14:textId="6C276C97" w:rsidR="00691CA5" w:rsidRPr="00482537" w:rsidRDefault="00691CA5" w:rsidP="004E138D">
            <w:pPr>
              <w:rPr>
                <w:b/>
                <w:bCs/>
                <w:sz w:val="20"/>
                <w:szCs w:val="20"/>
                <w:lang w:val="fr-FR"/>
              </w:rPr>
            </w:pPr>
            <w:r>
              <w:rPr>
                <w:b/>
                <w:bCs/>
                <w:sz w:val="20"/>
                <w:szCs w:val="20"/>
                <w:lang w:val="fr-FR"/>
              </w:rPr>
              <w:t xml:space="preserve">Poste informatique </w:t>
            </w:r>
          </w:p>
        </w:tc>
        <w:tc>
          <w:tcPr>
            <w:tcW w:w="1254" w:type="pct"/>
            <w:tcBorders>
              <w:top w:val="single" w:sz="24" w:space="0" w:color="auto"/>
              <w:bottom w:val="single" w:sz="24" w:space="0" w:color="auto"/>
              <w:right w:val="single" w:sz="24" w:space="0" w:color="auto"/>
            </w:tcBorders>
          </w:tcPr>
          <w:p w14:paraId="20561C8E" w14:textId="77777777" w:rsidR="00691CA5" w:rsidRDefault="00691CA5" w:rsidP="00B100EE">
            <w:pPr>
              <w:rPr>
                <w:sz w:val="20"/>
                <w:szCs w:val="20"/>
                <w:lang w:val="fr-FR"/>
              </w:rPr>
            </w:pPr>
            <w:r w:rsidRPr="00691CA5">
              <w:rPr>
                <w:sz w:val="20"/>
                <w:szCs w:val="20"/>
                <w:lang w:val="fr-FR"/>
              </w:rPr>
              <w:t>Description des spécificités techniques (RAM, Stockage, GPU, CPU)</w:t>
            </w:r>
          </w:p>
          <w:p w14:paraId="27F4C3E4" w14:textId="49DEB68C" w:rsidR="000025CC" w:rsidRDefault="000025CC" w:rsidP="00B100EE">
            <w:pPr>
              <w:rPr>
                <w:sz w:val="20"/>
                <w:szCs w:val="20"/>
                <w:lang w:val="fr-FR"/>
              </w:rPr>
            </w:pPr>
            <w:r>
              <w:rPr>
                <w:sz w:val="20"/>
                <w:szCs w:val="20"/>
                <w:lang w:val="fr-FR"/>
              </w:rPr>
              <w:t xml:space="preserve">Possibilité d’intervention du </w:t>
            </w:r>
            <w:r w:rsidR="00E651DD">
              <w:rPr>
                <w:sz w:val="20"/>
                <w:szCs w:val="20"/>
                <w:lang w:val="fr-FR"/>
              </w:rPr>
              <w:t>service</w:t>
            </w:r>
            <w:r>
              <w:rPr>
                <w:sz w:val="20"/>
                <w:szCs w:val="20"/>
                <w:lang w:val="fr-FR"/>
              </w:rPr>
              <w:t xml:space="preserve"> informatique local du laboratoire.</w:t>
            </w:r>
          </w:p>
        </w:tc>
        <w:tc>
          <w:tcPr>
            <w:tcW w:w="1063" w:type="pct"/>
            <w:tcBorders>
              <w:top w:val="single" w:sz="24" w:space="0" w:color="auto"/>
              <w:left w:val="single" w:sz="24" w:space="0" w:color="auto"/>
              <w:bottom w:val="single" w:sz="24" w:space="0" w:color="auto"/>
              <w:right w:val="single" w:sz="24" w:space="0" w:color="auto"/>
            </w:tcBorders>
          </w:tcPr>
          <w:p w14:paraId="740BD957" w14:textId="77777777" w:rsidR="00691CA5" w:rsidRPr="00221FA9" w:rsidRDefault="00691CA5" w:rsidP="004E138D">
            <w:pPr>
              <w:rPr>
                <w:sz w:val="20"/>
                <w:szCs w:val="20"/>
                <w:lang w:val="fr-FR"/>
              </w:rPr>
            </w:pPr>
          </w:p>
        </w:tc>
        <w:tc>
          <w:tcPr>
            <w:tcW w:w="967" w:type="pct"/>
            <w:tcBorders>
              <w:top w:val="single" w:sz="24" w:space="0" w:color="auto"/>
              <w:left w:val="single" w:sz="24" w:space="0" w:color="auto"/>
              <w:bottom w:val="single" w:sz="24" w:space="0" w:color="auto"/>
              <w:right w:val="single" w:sz="18" w:space="0" w:color="auto"/>
            </w:tcBorders>
          </w:tcPr>
          <w:p w14:paraId="059DE4CE" w14:textId="77777777" w:rsidR="00691CA5" w:rsidRPr="00FD7798" w:rsidRDefault="00691CA5" w:rsidP="004E138D">
            <w:pPr>
              <w:rPr>
                <w:sz w:val="20"/>
                <w:szCs w:val="20"/>
                <w:lang w:val="fr-FR"/>
              </w:rPr>
            </w:pPr>
          </w:p>
        </w:tc>
        <w:tc>
          <w:tcPr>
            <w:tcW w:w="687" w:type="pct"/>
            <w:tcBorders>
              <w:top w:val="single" w:sz="24" w:space="0" w:color="auto"/>
              <w:left w:val="single" w:sz="18" w:space="0" w:color="auto"/>
              <w:bottom w:val="single" w:sz="24" w:space="0" w:color="auto"/>
              <w:right w:val="single" w:sz="24" w:space="0" w:color="auto"/>
            </w:tcBorders>
          </w:tcPr>
          <w:p w14:paraId="155F729A" w14:textId="77777777" w:rsidR="00691CA5" w:rsidRPr="00FD7798" w:rsidRDefault="00691CA5" w:rsidP="004E138D">
            <w:pPr>
              <w:rPr>
                <w:sz w:val="20"/>
                <w:szCs w:val="20"/>
                <w:lang w:val="fr-FR"/>
              </w:rPr>
            </w:pPr>
          </w:p>
        </w:tc>
      </w:tr>
      <w:tr w:rsidR="00B80855" w:rsidRPr="00221FA9" w14:paraId="0922CD7D" w14:textId="77777777" w:rsidTr="00512BC0">
        <w:trPr>
          <w:trHeight w:val="807"/>
        </w:trPr>
        <w:tc>
          <w:tcPr>
            <w:tcW w:w="1029" w:type="pct"/>
            <w:vMerge w:val="restart"/>
            <w:tcBorders>
              <w:top w:val="single" w:sz="18" w:space="0" w:color="auto"/>
              <w:left w:val="single" w:sz="24" w:space="0" w:color="auto"/>
            </w:tcBorders>
            <w:shd w:val="clear" w:color="auto" w:fill="B8CCE4" w:themeFill="accent1" w:themeFillTint="66"/>
          </w:tcPr>
          <w:p w14:paraId="395F66E0" w14:textId="78417B8E" w:rsidR="00B80855" w:rsidRPr="00482537" w:rsidRDefault="00B80855" w:rsidP="004E138D">
            <w:pPr>
              <w:rPr>
                <w:b/>
                <w:bCs/>
                <w:sz w:val="20"/>
                <w:szCs w:val="20"/>
                <w:lang w:val="fr-FR"/>
              </w:rPr>
            </w:pPr>
            <w:r w:rsidRPr="00482537">
              <w:rPr>
                <w:b/>
                <w:bCs/>
                <w:sz w:val="20"/>
                <w:szCs w:val="20"/>
                <w:lang w:val="fr-FR"/>
              </w:rPr>
              <w:t xml:space="preserve">Accessoires </w:t>
            </w:r>
          </w:p>
        </w:tc>
        <w:tc>
          <w:tcPr>
            <w:tcW w:w="1254" w:type="pct"/>
            <w:tcBorders>
              <w:top w:val="single" w:sz="24" w:space="0" w:color="auto"/>
              <w:right w:val="single" w:sz="24" w:space="0" w:color="auto"/>
            </w:tcBorders>
          </w:tcPr>
          <w:p w14:paraId="337C6EB6" w14:textId="1072603A" w:rsidR="00B80855" w:rsidRPr="00221FA9" w:rsidRDefault="00B80855" w:rsidP="00C96148">
            <w:pPr>
              <w:rPr>
                <w:sz w:val="20"/>
                <w:szCs w:val="20"/>
                <w:lang w:val="fr-FR"/>
              </w:rPr>
            </w:pPr>
            <w:r w:rsidRPr="00221FA9">
              <w:rPr>
                <w:sz w:val="20"/>
                <w:szCs w:val="20"/>
                <w:lang w:val="fr-FR"/>
              </w:rPr>
              <w:t>Deux porte-échantillons liquides</w:t>
            </w:r>
          </w:p>
        </w:tc>
        <w:tc>
          <w:tcPr>
            <w:tcW w:w="1063" w:type="pct"/>
            <w:tcBorders>
              <w:top w:val="single" w:sz="24" w:space="0" w:color="auto"/>
              <w:left w:val="single" w:sz="24" w:space="0" w:color="auto"/>
              <w:right w:val="single" w:sz="24" w:space="0" w:color="auto"/>
            </w:tcBorders>
          </w:tcPr>
          <w:p w14:paraId="47AFFE5B" w14:textId="2C658C34" w:rsidR="00B80855" w:rsidRPr="00221FA9" w:rsidRDefault="00B80855" w:rsidP="004E138D">
            <w:pPr>
              <w:rPr>
                <w:sz w:val="20"/>
                <w:szCs w:val="20"/>
                <w:lang w:val="fr-FR"/>
              </w:rPr>
            </w:pPr>
          </w:p>
        </w:tc>
        <w:tc>
          <w:tcPr>
            <w:tcW w:w="967" w:type="pct"/>
            <w:tcBorders>
              <w:top w:val="single" w:sz="24" w:space="0" w:color="auto"/>
              <w:left w:val="single" w:sz="24" w:space="0" w:color="auto"/>
              <w:right w:val="single" w:sz="18" w:space="0" w:color="auto"/>
            </w:tcBorders>
          </w:tcPr>
          <w:p w14:paraId="45BDB26A" w14:textId="77777777" w:rsidR="00B80855" w:rsidRPr="00221FA9" w:rsidRDefault="00B80855" w:rsidP="004E138D">
            <w:pPr>
              <w:rPr>
                <w:sz w:val="20"/>
                <w:szCs w:val="20"/>
              </w:rPr>
            </w:pPr>
            <w:r w:rsidRPr="00221FA9">
              <w:rPr>
                <w:sz w:val="20"/>
                <w:szCs w:val="20"/>
              </w:rPr>
              <w:t>-</w:t>
            </w:r>
          </w:p>
        </w:tc>
        <w:tc>
          <w:tcPr>
            <w:tcW w:w="687" w:type="pct"/>
            <w:vMerge w:val="restart"/>
            <w:tcBorders>
              <w:top w:val="single" w:sz="24" w:space="0" w:color="auto"/>
              <w:left w:val="single" w:sz="18" w:space="0" w:color="auto"/>
              <w:right w:val="single" w:sz="24" w:space="0" w:color="auto"/>
            </w:tcBorders>
          </w:tcPr>
          <w:p w14:paraId="19725FAE" w14:textId="77777777" w:rsidR="00B80855" w:rsidRPr="00221FA9" w:rsidRDefault="00B80855" w:rsidP="004E138D">
            <w:pPr>
              <w:rPr>
                <w:sz w:val="20"/>
                <w:szCs w:val="20"/>
              </w:rPr>
            </w:pPr>
            <w:r w:rsidRPr="00221FA9">
              <w:rPr>
                <w:sz w:val="20"/>
                <w:szCs w:val="20"/>
              </w:rPr>
              <w:t>-</w:t>
            </w:r>
          </w:p>
        </w:tc>
      </w:tr>
      <w:tr w:rsidR="00B80855" w:rsidRPr="00A771C7" w14:paraId="6599E47A" w14:textId="77777777" w:rsidTr="00512BC0">
        <w:trPr>
          <w:trHeight w:val="1844"/>
        </w:trPr>
        <w:tc>
          <w:tcPr>
            <w:tcW w:w="1029" w:type="pct"/>
            <w:vMerge/>
            <w:tcBorders>
              <w:left w:val="single" w:sz="24" w:space="0" w:color="auto"/>
              <w:bottom w:val="single" w:sz="24" w:space="0" w:color="auto"/>
            </w:tcBorders>
            <w:shd w:val="clear" w:color="auto" w:fill="B8CCE4" w:themeFill="accent1" w:themeFillTint="66"/>
          </w:tcPr>
          <w:p w14:paraId="28FF699C" w14:textId="77777777" w:rsidR="00B80855" w:rsidRPr="00482537" w:rsidRDefault="00B80855" w:rsidP="004E138D">
            <w:pPr>
              <w:rPr>
                <w:b/>
                <w:bCs/>
                <w:sz w:val="20"/>
                <w:szCs w:val="20"/>
                <w:lang w:val="fr-FR"/>
              </w:rPr>
            </w:pPr>
          </w:p>
        </w:tc>
        <w:tc>
          <w:tcPr>
            <w:tcW w:w="1254" w:type="pct"/>
            <w:tcBorders>
              <w:bottom w:val="single" w:sz="24" w:space="0" w:color="auto"/>
              <w:right w:val="single" w:sz="24" w:space="0" w:color="auto"/>
            </w:tcBorders>
          </w:tcPr>
          <w:p w14:paraId="32F390DA" w14:textId="77777777" w:rsidR="00B80855" w:rsidRDefault="00B80855" w:rsidP="00C96148">
            <w:pPr>
              <w:rPr>
                <w:sz w:val="20"/>
                <w:szCs w:val="20"/>
                <w:lang w:val="fr-FR"/>
              </w:rPr>
            </w:pPr>
            <w:r w:rsidRPr="00221FA9">
              <w:rPr>
                <w:sz w:val="20"/>
                <w:szCs w:val="20"/>
                <w:lang w:val="fr-FR"/>
              </w:rPr>
              <w:t xml:space="preserve">Deux porte-échantillons </w:t>
            </w:r>
            <w:r>
              <w:rPr>
                <w:sz w:val="20"/>
                <w:szCs w:val="20"/>
                <w:lang w:val="fr-FR"/>
              </w:rPr>
              <w:t>solides (couche minces, poudre)</w:t>
            </w:r>
          </w:p>
          <w:p w14:paraId="7F23B69A" w14:textId="77777777" w:rsidR="00B80855" w:rsidRDefault="00B80855" w:rsidP="00C96148">
            <w:pPr>
              <w:rPr>
                <w:sz w:val="20"/>
                <w:szCs w:val="20"/>
                <w:lang w:val="fr-FR"/>
              </w:rPr>
            </w:pPr>
          </w:p>
          <w:p w14:paraId="4A1DE9B1" w14:textId="77777777" w:rsidR="00B80855" w:rsidRDefault="00B80855" w:rsidP="00C96148">
            <w:pPr>
              <w:rPr>
                <w:sz w:val="20"/>
                <w:szCs w:val="20"/>
                <w:lang w:val="fr-FR"/>
              </w:rPr>
            </w:pPr>
          </w:p>
          <w:p w14:paraId="69835073" w14:textId="789AF82D" w:rsidR="00B80855" w:rsidRPr="00221FA9" w:rsidRDefault="00B80855" w:rsidP="00C96148">
            <w:pPr>
              <w:rPr>
                <w:sz w:val="20"/>
                <w:szCs w:val="20"/>
                <w:lang w:val="fr-FR"/>
              </w:rPr>
            </w:pPr>
          </w:p>
        </w:tc>
        <w:tc>
          <w:tcPr>
            <w:tcW w:w="1063" w:type="pct"/>
            <w:tcBorders>
              <w:left w:val="single" w:sz="24" w:space="0" w:color="auto"/>
              <w:bottom w:val="single" w:sz="24" w:space="0" w:color="auto"/>
              <w:right w:val="single" w:sz="24" w:space="0" w:color="auto"/>
            </w:tcBorders>
          </w:tcPr>
          <w:p w14:paraId="6DB23041" w14:textId="77777777" w:rsidR="00B80855" w:rsidRPr="00221FA9" w:rsidRDefault="00B80855" w:rsidP="004E138D">
            <w:pPr>
              <w:rPr>
                <w:sz w:val="20"/>
                <w:szCs w:val="20"/>
                <w:lang w:val="fr-FR"/>
              </w:rPr>
            </w:pPr>
          </w:p>
        </w:tc>
        <w:tc>
          <w:tcPr>
            <w:tcW w:w="967" w:type="pct"/>
            <w:tcBorders>
              <w:left w:val="single" w:sz="24" w:space="0" w:color="auto"/>
              <w:bottom w:val="single" w:sz="24" w:space="0" w:color="auto"/>
              <w:right w:val="single" w:sz="18" w:space="0" w:color="auto"/>
            </w:tcBorders>
          </w:tcPr>
          <w:p w14:paraId="67F21DB4" w14:textId="77777777" w:rsidR="00B80855" w:rsidRPr="00FD7798" w:rsidRDefault="00B80855" w:rsidP="004E138D">
            <w:pPr>
              <w:rPr>
                <w:sz w:val="20"/>
                <w:szCs w:val="20"/>
                <w:lang w:val="fr-FR"/>
              </w:rPr>
            </w:pPr>
          </w:p>
        </w:tc>
        <w:tc>
          <w:tcPr>
            <w:tcW w:w="687" w:type="pct"/>
            <w:vMerge/>
            <w:tcBorders>
              <w:left w:val="single" w:sz="18" w:space="0" w:color="auto"/>
              <w:bottom w:val="single" w:sz="24" w:space="0" w:color="auto"/>
              <w:right w:val="single" w:sz="24" w:space="0" w:color="auto"/>
            </w:tcBorders>
          </w:tcPr>
          <w:p w14:paraId="4E6A7867" w14:textId="77777777" w:rsidR="00B80855" w:rsidRPr="00FD7798" w:rsidRDefault="00B80855" w:rsidP="004E138D">
            <w:pPr>
              <w:rPr>
                <w:sz w:val="20"/>
                <w:szCs w:val="20"/>
                <w:lang w:val="fr-FR"/>
              </w:rPr>
            </w:pPr>
          </w:p>
        </w:tc>
      </w:tr>
      <w:tr w:rsidR="000974B6" w:rsidRPr="00221FA9" w14:paraId="1B1A3F72" w14:textId="77777777" w:rsidTr="00512BC0">
        <w:tc>
          <w:tcPr>
            <w:tcW w:w="1029" w:type="pct"/>
            <w:tcBorders>
              <w:top w:val="single" w:sz="24" w:space="0" w:color="auto"/>
              <w:left w:val="single" w:sz="24" w:space="0" w:color="auto"/>
              <w:bottom w:val="single" w:sz="24" w:space="0" w:color="auto"/>
            </w:tcBorders>
            <w:shd w:val="clear" w:color="auto" w:fill="B8CCE4" w:themeFill="accent1" w:themeFillTint="66"/>
          </w:tcPr>
          <w:p w14:paraId="3D7D0D90" w14:textId="7E55CB86" w:rsidR="000974B6" w:rsidRPr="00482537" w:rsidRDefault="00534989" w:rsidP="004E138D">
            <w:pPr>
              <w:rPr>
                <w:b/>
                <w:bCs/>
                <w:sz w:val="20"/>
                <w:szCs w:val="20"/>
                <w:lang w:val="fr-FR"/>
              </w:rPr>
            </w:pPr>
            <w:r w:rsidRPr="00482537">
              <w:rPr>
                <w:b/>
                <w:bCs/>
                <w:sz w:val="20"/>
                <w:szCs w:val="20"/>
                <w:lang w:val="fr-FR"/>
              </w:rPr>
              <w:lastRenderedPageBreak/>
              <w:t>Service après-vente</w:t>
            </w:r>
          </w:p>
        </w:tc>
        <w:tc>
          <w:tcPr>
            <w:tcW w:w="1254" w:type="pct"/>
            <w:tcBorders>
              <w:top w:val="single" w:sz="24" w:space="0" w:color="auto"/>
              <w:bottom w:val="single" w:sz="24" w:space="0" w:color="auto"/>
              <w:right w:val="single" w:sz="24" w:space="0" w:color="auto"/>
            </w:tcBorders>
          </w:tcPr>
          <w:p w14:paraId="7B7AC9E9" w14:textId="07540629" w:rsidR="000974B6" w:rsidRPr="00221FA9" w:rsidRDefault="000974B6" w:rsidP="00587493">
            <w:pPr>
              <w:rPr>
                <w:sz w:val="20"/>
                <w:szCs w:val="20"/>
                <w:lang w:val="fr-FR"/>
              </w:rPr>
            </w:pPr>
            <w:r w:rsidRPr="00221FA9">
              <w:rPr>
                <w:sz w:val="20"/>
                <w:szCs w:val="20"/>
                <w:lang w:val="fr-FR"/>
              </w:rPr>
              <w:t>Le titulaire assure un service après-vente réactif incluant mises à jour logicielles, assistance par e-mail sous 48h et interventions planifiées en accord avec l’IMN.</w:t>
            </w:r>
          </w:p>
        </w:tc>
        <w:tc>
          <w:tcPr>
            <w:tcW w:w="1063" w:type="pct"/>
            <w:tcBorders>
              <w:top w:val="single" w:sz="24" w:space="0" w:color="auto"/>
              <w:left w:val="single" w:sz="24" w:space="0" w:color="auto"/>
              <w:bottom w:val="single" w:sz="24" w:space="0" w:color="auto"/>
              <w:right w:val="single" w:sz="24" w:space="0" w:color="auto"/>
            </w:tcBorders>
          </w:tcPr>
          <w:p w14:paraId="30A0F65E" w14:textId="79588507" w:rsidR="000974B6" w:rsidRPr="00221FA9" w:rsidRDefault="000974B6" w:rsidP="004E138D">
            <w:pPr>
              <w:rPr>
                <w:sz w:val="20"/>
                <w:szCs w:val="20"/>
                <w:lang w:val="fr-FR"/>
              </w:rPr>
            </w:pPr>
          </w:p>
        </w:tc>
        <w:tc>
          <w:tcPr>
            <w:tcW w:w="967" w:type="pct"/>
            <w:tcBorders>
              <w:top w:val="single" w:sz="24" w:space="0" w:color="auto"/>
              <w:left w:val="single" w:sz="24" w:space="0" w:color="auto"/>
              <w:bottom w:val="single" w:sz="24" w:space="0" w:color="auto"/>
              <w:right w:val="single" w:sz="18" w:space="0" w:color="auto"/>
            </w:tcBorders>
          </w:tcPr>
          <w:p w14:paraId="2A183E67" w14:textId="77777777" w:rsidR="000974B6" w:rsidRPr="00221FA9" w:rsidRDefault="000974B6" w:rsidP="004E138D">
            <w:pPr>
              <w:rPr>
                <w:sz w:val="20"/>
                <w:szCs w:val="20"/>
              </w:rPr>
            </w:pPr>
            <w:r w:rsidRPr="00221FA9">
              <w:rPr>
                <w:sz w:val="20"/>
                <w:szCs w:val="20"/>
              </w:rPr>
              <w:t>-</w:t>
            </w:r>
          </w:p>
        </w:tc>
        <w:tc>
          <w:tcPr>
            <w:tcW w:w="687" w:type="pct"/>
            <w:tcBorders>
              <w:top w:val="single" w:sz="24" w:space="0" w:color="auto"/>
              <w:left w:val="single" w:sz="18" w:space="0" w:color="auto"/>
              <w:bottom w:val="single" w:sz="24" w:space="0" w:color="auto"/>
              <w:right w:val="single" w:sz="24" w:space="0" w:color="auto"/>
            </w:tcBorders>
          </w:tcPr>
          <w:p w14:paraId="7F1ECF7A" w14:textId="7E9D9B20" w:rsidR="000974B6" w:rsidRPr="00221FA9" w:rsidRDefault="00053985" w:rsidP="00053985">
            <w:pPr>
              <w:jc w:val="center"/>
              <w:rPr>
                <w:sz w:val="20"/>
                <w:szCs w:val="20"/>
              </w:rPr>
            </w:pPr>
            <w:r>
              <w:rPr>
                <w:sz w:val="20"/>
                <w:szCs w:val="20"/>
              </w:rPr>
              <w:t>2%</w:t>
            </w:r>
          </w:p>
        </w:tc>
      </w:tr>
      <w:tr w:rsidR="000974B6" w:rsidRPr="00221FA9" w14:paraId="2F683E7B" w14:textId="77777777" w:rsidTr="00512BC0">
        <w:tc>
          <w:tcPr>
            <w:tcW w:w="1029" w:type="pct"/>
            <w:tcBorders>
              <w:top w:val="single" w:sz="24" w:space="0" w:color="auto"/>
              <w:left w:val="single" w:sz="24" w:space="0" w:color="auto"/>
              <w:bottom w:val="single" w:sz="24" w:space="0" w:color="auto"/>
            </w:tcBorders>
            <w:shd w:val="clear" w:color="auto" w:fill="B8CCE4" w:themeFill="accent1" w:themeFillTint="66"/>
          </w:tcPr>
          <w:p w14:paraId="60FB65F7" w14:textId="543B231D" w:rsidR="000974B6" w:rsidRPr="00482537" w:rsidRDefault="00534989" w:rsidP="004E138D">
            <w:pPr>
              <w:rPr>
                <w:b/>
                <w:bCs/>
                <w:sz w:val="20"/>
                <w:szCs w:val="20"/>
                <w:lang w:val="fr-FR"/>
              </w:rPr>
            </w:pPr>
            <w:r w:rsidRPr="00482537">
              <w:rPr>
                <w:b/>
                <w:bCs/>
                <w:sz w:val="20"/>
                <w:szCs w:val="20"/>
                <w:lang w:val="fr-FR"/>
              </w:rPr>
              <w:t>Formation</w:t>
            </w:r>
          </w:p>
        </w:tc>
        <w:tc>
          <w:tcPr>
            <w:tcW w:w="1254" w:type="pct"/>
            <w:tcBorders>
              <w:top w:val="single" w:sz="24" w:space="0" w:color="auto"/>
              <w:bottom w:val="single" w:sz="24" w:space="0" w:color="auto"/>
              <w:right w:val="single" w:sz="24" w:space="0" w:color="auto"/>
            </w:tcBorders>
          </w:tcPr>
          <w:p w14:paraId="5900A85E" w14:textId="017E2FC6" w:rsidR="000974B6" w:rsidRPr="00221FA9" w:rsidRDefault="000974B6" w:rsidP="00587493">
            <w:pPr>
              <w:rPr>
                <w:sz w:val="20"/>
                <w:szCs w:val="20"/>
                <w:lang w:val="fr-FR"/>
              </w:rPr>
            </w:pPr>
            <w:r w:rsidRPr="00221FA9">
              <w:rPr>
                <w:sz w:val="20"/>
                <w:szCs w:val="20"/>
                <w:lang w:val="fr-FR"/>
              </w:rPr>
              <w:t>Une formation de deux jours est fournie à l’installation, couvrant la prise en main, les bonnes pratiques et la sécurité d’utilisation.</w:t>
            </w:r>
          </w:p>
        </w:tc>
        <w:tc>
          <w:tcPr>
            <w:tcW w:w="1063" w:type="pct"/>
            <w:tcBorders>
              <w:top w:val="single" w:sz="24" w:space="0" w:color="auto"/>
              <w:left w:val="single" w:sz="24" w:space="0" w:color="auto"/>
              <w:bottom w:val="single" w:sz="24" w:space="0" w:color="auto"/>
              <w:right w:val="single" w:sz="24" w:space="0" w:color="auto"/>
            </w:tcBorders>
          </w:tcPr>
          <w:p w14:paraId="09480195" w14:textId="53F45CD8" w:rsidR="000974B6" w:rsidRPr="00221FA9" w:rsidRDefault="000974B6" w:rsidP="004E138D">
            <w:pPr>
              <w:rPr>
                <w:sz w:val="20"/>
                <w:szCs w:val="20"/>
                <w:lang w:val="fr-FR"/>
              </w:rPr>
            </w:pPr>
          </w:p>
        </w:tc>
        <w:tc>
          <w:tcPr>
            <w:tcW w:w="967" w:type="pct"/>
            <w:tcBorders>
              <w:top w:val="single" w:sz="24" w:space="0" w:color="auto"/>
              <w:left w:val="single" w:sz="24" w:space="0" w:color="auto"/>
              <w:bottom w:val="single" w:sz="24" w:space="0" w:color="auto"/>
              <w:right w:val="single" w:sz="18" w:space="0" w:color="auto"/>
            </w:tcBorders>
          </w:tcPr>
          <w:p w14:paraId="2A716608" w14:textId="77777777" w:rsidR="000974B6" w:rsidRPr="00221FA9" w:rsidRDefault="000974B6" w:rsidP="004E138D">
            <w:pPr>
              <w:rPr>
                <w:sz w:val="20"/>
                <w:szCs w:val="20"/>
              </w:rPr>
            </w:pPr>
            <w:r w:rsidRPr="00221FA9">
              <w:rPr>
                <w:sz w:val="20"/>
                <w:szCs w:val="20"/>
              </w:rPr>
              <w:t>-</w:t>
            </w:r>
          </w:p>
        </w:tc>
        <w:tc>
          <w:tcPr>
            <w:tcW w:w="687" w:type="pct"/>
            <w:tcBorders>
              <w:top w:val="single" w:sz="24" w:space="0" w:color="auto"/>
              <w:left w:val="single" w:sz="18" w:space="0" w:color="auto"/>
              <w:bottom w:val="single" w:sz="24" w:space="0" w:color="auto"/>
              <w:right w:val="single" w:sz="24" w:space="0" w:color="auto"/>
            </w:tcBorders>
          </w:tcPr>
          <w:p w14:paraId="5B63FD86" w14:textId="77777777" w:rsidR="000974B6" w:rsidRPr="00221FA9" w:rsidRDefault="000974B6" w:rsidP="004E138D">
            <w:pPr>
              <w:rPr>
                <w:sz w:val="20"/>
                <w:szCs w:val="20"/>
              </w:rPr>
            </w:pPr>
            <w:r w:rsidRPr="00221FA9">
              <w:rPr>
                <w:sz w:val="20"/>
                <w:szCs w:val="20"/>
              </w:rPr>
              <w:t>-</w:t>
            </w:r>
          </w:p>
        </w:tc>
      </w:tr>
      <w:tr w:rsidR="000974B6" w:rsidRPr="00221FA9" w14:paraId="2E71A965" w14:textId="77777777" w:rsidTr="005F56FF">
        <w:tc>
          <w:tcPr>
            <w:tcW w:w="1029" w:type="pct"/>
            <w:tcBorders>
              <w:top w:val="single" w:sz="24" w:space="0" w:color="auto"/>
              <w:left w:val="single" w:sz="24" w:space="0" w:color="auto"/>
              <w:bottom w:val="single" w:sz="24" w:space="0" w:color="4F81BD" w:themeColor="accent1"/>
            </w:tcBorders>
            <w:shd w:val="clear" w:color="auto" w:fill="B8CCE4" w:themeFill="accent1" w:themeFillTint="66"/>
          </w:tcPr>
          <w:p w14:paraId="00A78A26" w14:textId="36F0A51F" w:rsidR="000974B6" w:rsidRPr="00482537" w:rsidRDefault="00534989" w:rsidP="004E138D">
            <w:pPr>
              <w:rPr>
                <w:b/>
                <w:bCs/>
                <w:sz w:val="20"/>
                <w:szCs w:val="20"/>
                <w:lang w:val="fr-FR"/>
              </w:rPr>
            </w:pPr>
            <w:r w:rsidRPr="00482537">
              <w:rPr>
                <w:b/>
                <w:bCs/>
                <w:sz w:val="20"/>
                <w:szCs w:val="20"/>
                <w:lang w:val="fr-FR"/>
              </w:rPr>
              <w:t xml:space="preserve">Livraison </w:t>
            </w:r>
          </w:p>
        </w:tc>
        <w:tc>
          <w:tcPr>
            <w:tcW w:w="1254" w:type="pct"/>
            <w:tcBorders>
              <w:top w:val="single" w:sz="24" w:space="0" w:color="auto"/>
              <w:bottom w:val="single" w:sz="24" w:space="0" w:color="4F81BD" w:themeColor="accent1"/>
              <w:right w:val="single" w:sz="24" w:space="0" w:color="auto"/>
            </w:tcBorders>
          </w:tcPr>
          <w:p w14:paraId="1895E3CF" w14:textId="0A29882E" w:rsidR="000974B6" w:rsidRDefault="00221FA9" w:rsidP="00587493">
            <w:pPr>
              <w:rPr>
                <w:sz w:val="20"/>
                <w:szCs w:val="20"/>
                <w:lang w:val="fr-FR"/>
              </w:rPr>
            </w:pPr>
            <w:r w:rsidRPr="00221FA9">
              <w:rPr>
                <w:sz w:val="20"/>
                <w:szCs w:val="20"/>
                <w:lang w:val="fr-FR"/>
              </w:rPr>
              <w:t>Délai maximum de livraison et installation à partir de la notification du marché</w:t>
            </w:r>
          </w:p>
          <w:p w14:paraId="7659F5EB" w14:textId="77777777" w:rsidR="000A6403" w:rsidRDefault="000A6403" w:rsidP="000974B6">
            <w:pPr>
              <w:jc w:val="both"/>
              <w:rPr>
                <w:sz w:val="20"/>
                <w:szCs w:val="20"/>
                <w:lang w:val="fr-FR"/>
              </w:rPr>
            </w:pPr>
          </w:p>
          <w:p w14:paraId="56068970" w14:textId="53D368F4" w:rsidR="00691CA5" w:rsidRDefault="00691CA5" w:rsidP="000974B6">
            <w:pPr>
              <w:jc w:val="both"/>
              <w:rPr>
                <w:sz w:val="20"/>
                <w:szCs w:val="20"/>
                <w:lang w:val="fr-FR"/>
              </w:rPr>
            </w:pPr>
          </w:p>
          <w:p w14:paraId="706E2C42" w14:textId="4DA4D517" w:rsidR="00691CA5" w:rsidRDefault="00691CA5" w:rsidP="000974B6">
            <w:pPr>
              <w:jc w:val="both"/>
              <w:rPr>
                <w:sz w:val="20"/>
                <w:szCs w:val="20"/>
                <w:lang w:val="fr-FR"/>
              </w:rPr>
            </w:pPr>
          </w:p>
          <w:p w14:paraId="478FA999" w14:textId="77777777" w:rsidR="00691CA5" w:rsidRPr="00221FA9" w:rsidRDefault="00691CA5" w:rsidP="000974B6">
            <w:pPr>
              <w:jc w:val="both"/>
              <w:rPr>
                <w:sz w:val="20"/>
                <w:szCs w:val="20"/>
                <w:lang w:val="fr-FR"/>
              </w:rPr>
            </w:pPr>
          </w:p>
          <w:p w14:paraId="4D31CA40" w14:textId="39053A2F" w:rsidR="00221FA9" w:rsidRPr="00221FA9" w:rsidRDefault="00221FA9" w:rsidP="000974B6">
            <w:pPr>
              <w:jc w:val="both"/>
              <w:rPr>
                <w:sz w:val="20"/>
                <w:szCs w:val="20"/>
                <w:lang w:val="fr-FR"/>
              </w:rPr>
            </w:pPr>
          </w:p>
        </w:tc>
        <w:tc>
          <w:tcPr>
            <w:tcW w:w="1063" w:type="pct"/>
            <w:tcBorders>
              <w:top w:val="single" w:sz="24" w:space="0" w:color="auto"/>
              <w:left w:val="single" w:sz="24" w:space="0" w:color="auto"/>
              <w:bottom w:val="single" w:sz="24" w:space="0" w:color="4F81BD" w:themeColor="accent1"/>
              <w:right w:val="single" w:sz="24" w:space="0" w:color="auto"/>
            </w:tcBorders>
          </w:tcPr>
          <w:p w14:paraId="0A28E3BA" w14:textId="3DD11D11" w:rsidR="000974B6" w:rsidRPr="00221FA9" w:rsidRDefault="000974B6" w:rsidP="004E138D">
            <w:pPr>
              <w:rPr>
                <w:sz w:val="20"/>
                <w:szCs w:val="20"/>
                <w:lang w:val="fr-FR"/>
              </w:rPr>
            </w:pPr>
          </w:p>
        </w:tc>
        <w:tc>
          <w:tcPr>
            <w:tcW w:w="967" w:type="pct"/>
            <w:tcBorders>
              <w:top w:val="single" w:sz="24" w:space="0" w:color="auto"/>
              <w:left w:val="single" w:sz="24" w:space="0" w:color="auto"/>
              <w:bottom w:val="single" w:sz="24" w:space="0" w:color="4F81BD" w:themeColor="accent1"/>
              <w:right w:val="single" w:sz="24" w:space="0" w:color="auto"/>
            </w:tcBorders>
          </w:tcPr>
          <w:p w14:paraId="5DB50E51" w14:textId="77777777" w:rsidR="000974B6" w:rsidRPr="00221FA9" w:rsidRDefault="000974B6" w:rsidP="004E138D">
            <w:pPr>
              <w:rPr>
                <w:sz w:val="20"/>
                <w:szCs w:val="20"/>
              </w:rPr>
            </w:pPr>
            <w:r w:rsidRPr="00221FA9">
              <w:rPr>
                <w:sz w:val="20"/>
                <w:szCs w:val="20"/>
              </w:rPr>
              <w:t>-</w:t>
            </w:r>
          </w:p>
        </w:tc>
        <w:tc>
          <w:tcPr>
            <w:tcW w:w="687" w:type="pct"/>
            <w:tcBorders>
              <w:top w:val="single" w:sz="24" w:space="0" w:color="auto"/>
              <w:left w:val="single" w:sz="24" w:space="0" w:color="auto"/>
              <w:bottom w:val="single" w:sz="24" w:space="0" w:color="4F81BD" w:themeColor="accent1"/>
              <w:right w:val="single" w:sz="24" w:space="0" w:color="auto"/>
            </w:tcBorders>
          </w:tcPr>
          <w:p w14:paraId="05F318AA" w14:textId="1F1FC056" w:rsidR="000974B6" w:rsidRPr="00221FA9" w:rsidRDefault="00053985" w:rsidP="00053985">
            <w:pPr>
              <w:jc w:val="center"/>
              <w:rPr>
                <w:sz w:val="20"/>
                <w:szCs w:val="20"/>
              </w:rPr>
            </w:pPr>
            <w:r>
              <w:rPr>
                <w:sz w:val="20"/>
                <w:szCs w:val="20"/>
              </w:rPr>
              <w:t>5%</w:t>
            </w:r>
          </w:p>
        </w:tc>
      </w:tr>
      <w:tr w:rsidR="00E651DD" w:rsidRPr="00221FA9" w14:paraId="0CEFE3A3" w14:textId="77777777" w:rsidTr="005F56FF">
        <w:tc>
          <w:tcPr>
            <w:tcW w:w="1029" w:type="pct"/>
            <w:vMerge w:val="restart"/>
            <w:tcBorders>
              <w:top w:val="single" w:sz="24" w:space="0" w:color="auto"/>
              <w:left w:val="single" w:sz="24" w:space="0" w:color="auto"/>
            </w:tcBorders>
            <w:shd w:val="clear" w:color="auto" w:fill="B8CCE4" w:themeFill="accent1" w:themeFillTint="66"/>
          </w:tcPr>
          <w:p w14:paraId="556E2F9F" w14:textId="18C6303B" w:rsidR="00E651DD" w:rsidRPr="00482537" w:rsidRDefault="00E651DD" w:rsidP="00221FA9">
            <w:pPr>
              <w:rPr>
                <w:b/>
                <w:bCs/>
                <w:sz w:val="20"/>
                <w:szCs w:val="20"/>
                <w:lang w:val="fr-FR"/>
              </w:rPr>
            </w:pPr>
            <w:r w:rsidRPr="00482537">
              <w:rPr>
                <w:b/>
                <w:bCs/>
                <w:sz w:val="20"/>
                <w:szCs w:val="20"/>
                <w:lang w:val="fr-FR"/>
              </w:rPr>
              <w:t>Garantie</w:t>
            </w:r>
          </w:p>
        </w:tc>
        <w:tc>
          <w:tcPr>
            <w:tcW w:w="1254" w:type="pct"/>
            <w:tcBorders>
              <w:top w:val="single" w:sz="24" w:space="0" w:color="auto"/>
              <w:right w:val="single" w:sz="24" w:space="0" w:color="auto"/>
            </w:tcBorders>
          </w:tcPr>
          <w:p w14:paraId="597C4A87" w14:textId="33EF881A" w:rsidR="00E651DD" w:rsidRPr="00221FA9" w:rsidRDefault="00E651DD" w:rsidP="002D5694">
            <w:pPr>
              <w:rPr>
                <w:sz w:val="20"/>
                <w:szCs w:val="20"/>
                <w:lang w:val="fr-FR"/>
              </w:rPr>
            </w:pPr>
            <w:r w:rsidRPr="00221FA9">
              <w:rPr>
                <w:sz w:val="20"/>
                <w:szCs w:val="20"/>
                <w:lang w:val="fr-FR"/>
              </w:rPr>
              <w:t>Durée de la garantie initiale</w:t>
            </w:r>
          </w:p>
        </w:tc>
        <w:tc>
          <w:tcPr>
            <w:tcW w:w="1063" w:type="pct"/>
            <w:tcBorders>
              <w:top w:val="single" w:sz="24" w:space="0" w:color="auto"/>
              <w:left w:val="single" w:sz="24" w:space="0" w:color="auto"/>
              <w:right w:val="single" w:sz="24" w:space="0" w:color="auto"/>
            </w:tcBorders>
          </w:tcPr>
          <w:p w14:paraId="1043F7C9" w14:textId="2B1F1406" w:rsidR="00E651DD" w:rsidRPr="00221FA9" w:rsidRDefault="00E651DD" w:rsidP="00221FA9">
            <w:pPr>
              <w:rPr>
                <w:sz w:val="20"/>
                <w:szCs w:val="20"/>
                <w:lang w:val="fr-FR"/>
              </w:rPr>
            </w:pPr>
          </w:p>
        </w:tc>
        <w:tc>
          <w:tcPr>
            <w:tcW w:w="967" w:type="pct"/>
            <w:tcBorders>
              <w:top w:val="single" w:sz="24" w:space="0" w:color="auto"/>
              <w:left w:val="single" w:sz="24" w:space="0" w:color="auto"/>
              <w:right w:val="single" w:sz="24" w:space="0" w:color="auto"/>
            </w:tcBorders>
          </w:tcPr>
          <w:p w14:paraId="1A858C39" w14:textId="77777777" w:rsidR="00E651DD" w:rsidRPr="00221FA9" w:rsidRDefault="00E651DD" w:rsidP="00221FA9">
            <w:pPr>
              <w:rPr>
                <w:sz w:val="20"/>
                <w:szCs w:val="20"/>
              </w:rPr>
            </w:pPr>
            <w:r w:rsidRPr="00221FA9">
              <w:rPr>
                <w:sz w:val="20"/>
                <w:szCs w:val="20"/>
              </w:rPr>
              <w:t>-</w:t>
            </w:r>
          </w:p>
        </w:tc>
        <w:tc>
          <w:tcPr>
            <w:tcW w:w="687" w:type="pct"/>
            <w:vMerge w:val="restart"/>
            <w:tcBorders>
              <w:top w:val="single" w:sz="24" w:space="0" w:color="auto"/>
              <w:left w:val="single" w:sz="24" w:space="0" w:color="auto"/>
              <w:right w:val="single" w:sz="24" w:space="0" w:color="auto"/>
            </w:tcBorders>
          </w:tcPr>
          <w:p w14:paraId="10613503" w14:textId="3FF0740C" w:rsidR="00E651DD" w:rsidRPr="00221FA9" w:rsidRDefault="00E651DD" w:rsidP="000A6403">
            <w:pPr>
              <w:jc w:val="center"/>
              <w:rPr>
                <w:sz w:val="20"/>
                <w:szCs w:val="20"/>
              </w:rPr>
            </w:pPr>
            <w:r>
              <w:rPr>
                <w:sz w:val="20"/>
                <w:szCs w:val="20"/>
                <w:lang w:val="fr-FR"/>
              </w:rPr>
              <w:t>3%</w:t>
            </w:r>
          </w:p>
        </w:tc>
      </w:tr>
      <w:tr w:rsidR="00E651DD" w:rsidRPr="00A771C7" w14:paraId="4891379B" w14:textId="77777777" w:rsidTr="005F56FF">
        <w:tc>
          <w:tcPr>
            <w:tcW w:w="1029" w:type="pct"/>
            <w:vMerge/>
            <w:tcBorders>
              <w:left w:val="single" w:sz="24" w:space="0" w:color="auto"/>
            </w:tcBorders>
            <w:shd w:val="clear" w:color="auto" w:fill="B8CCE4" w:themeFill="accent1" w:themeFillTint="66"/>
          </w:tcPr>
          <w:p w14:paraId="63C4BD51" w14:textId="77777777" w:rsidR="00E651DD" w:rsidRPr="00221FA9" w:rsidRDefault="00E651DD" w:rsidP="00221FA9">
            <w:pPr>
              <w:rPr>
                <w:sz w:val="20"/>
                <w:szCs w:val="20"/>
                <w:lang w:val="fr-FR"/>
              </w:rPr>
            </w:pPr>
          </w:p>
        </w:tc>
        <w:tc>
          <w:tcPr>
            <w:tcW w:w="1254" w:type="pct"/>
            <w:tcBorders>
              <w:right w:val="single" w:sz="24" w:space="0" w:color="auto"/>
            </w:tcBorders>
          </w:tcPr>
          <w:p w14:paraId="0D9FA931" w14:textId="0745183A" w:rsidR="00E651DD" w:rsidRPr="00221FA9" w:rsidRDefault="00E651DD" w:rsidP="002D5694">
            <w:pPr>
              <w:rPr>
                <w:sz w:val="20"/>
                <w:szCs w:val="20"/>
                <w:lang w:val="fr-FR"/>
              </w:rPr>
            </w:pPr>
            <w:r w:rsidRPr="00221FA9">
              <w:rPr>
                <w:sz w:val="20"/>
                <w:szCs w:val="20"/>
                <w:lang w:val="fr-FR"/>
              </w:rPr>
              <w:t>Eléments couverts par la garantie</w:t>
            </w:r>
          </w:p>
        </w:tc>
        <w:tc>
          <w:tcPr>
            <w:tcW w:w="1063" w:type="pct"/>
            <w:tcBorders>
              <w:left w:val="single" w:sz="24" w:space="0" w:color="auto"/>
              <w:right w:val="single" w:sz="24" w:space="0" w:color="auto"/>
            </w:tcBorders>
          </w:tcPr>
          <w:p w14:paraId="412A6B55" w14:textId="77777777" w:rsidR="00E651DD" w:rsidRPr="00221FA9" w:rsidRDefault="00E651DD" w:rsidP="00221FA9">
            <w:pPr>
              <w:rPr>
                <w:sz w:val="20"/>
                <w:szCs w:val="20"/>
                <w:lang w:val="fr-FR"/>
              </w:rPr>
            </w:pPr>
          </w:p>
        </w:tc>
        <w:tc>
          <w:tcPr>
            <w:tcW w:w="967" w:type="pct"/>
            <w:tcBorders>
              <w:left w:val="single" w:sz="24" w:space="0" w:color="auto"/>
              <w:right w:val="single" w:sz="24" w:space="0" w:color="auto"/>
            </w:tcBorders>
          </w:tcPr>
          <w:p w14:paraId="13646E01" w14:textId="77777777" w:rsidR="00E651DD" w:rsidRPr="00221FA9" w:rsidRDefault="00E651DD" w:rsidP="00221FA9">
            <w:pPr>
              <w:rPr>
                <w:sz w:val="20"/>
                <w:szCs w:val="20"/>
                <w:lang w:val="fr-FR"/>
              </w:rPr>
            </w:pPr>
          </w:p>
        </w:tc>
        <w:tc>
          <w:tcPr>
            <w:tcW w:w="687" w:type="pct"/>
            <w:vMerge/>
            <w:tcBorders>
              <w:left w:val="single" w:sz="24" w:space="0" w:color="auto"/>
              <w:right w:val="single" w:sz="24" w:space="0" w:color="auto"/>
            </w:tcBorders>
          </w:tcPr>
          <w:p w14:paraId="0EDCD2D7" w14:textId="1225F019" w:rsidR="00E651DD" w:rsidRPr="00221FA9" w:rsidRDefault="00E651DD" w:rsidP="000A6403">
            <w:pPr>
              <w:jc w:val="center"/>
              <w:rPr>
                <w:sz w:val="20"/>
                <w:szCs w:val="20"/>
                <w:lang w:val="fr-FR"/>
              </w:rPr>
            </w:pPr>
          </w:p>
        </w:tc>
      </w:tr>
      <w:tr w:rsidR="00E651DD" w:rsidRPr="00A771C7" w14:paraId="1E7FD482" w14:textId="77777777" w:rsidTr="005F56FF">
        <w:tc>
          <w:tcPr>
            <w:tcW w:w="1029" w:type="pct"/>
            <w:vMerge/>
            <w:tcBorders>
              <w:left w:val="single" w:sz="24" w:space="0" w:color="auto"/>
            </w:tcBorders>
            <w:shd w:val="clear" w:color="auto" w:fill="B8CCE4" w:themeFill="accent1" w:themeFillTint="66"/>
          </w:tcPr>
          <w:p w14:paraId="2244AE44" w14:textId="77777777" w:rsidR="00E651DD" w:rsidRPr="00221FA9" w:rsidRDefault="00E651DD" w:rsidP="00221FA9">
            <w:pPr>
              <w:rPr>
                <w:sz w:val="20"/>
                <w:szCs w:val="20"/>
                <w:lang w:val="fr-FR"/>
              </w:rPr>
            </w:pPr>
          </w:p>
        </w:tc>
        <w:tc>
          <w:tcPr>
            <w:tcW w:w="1254" w:type="pct"/>
            <w:tcBorders>
              <w:right w:val="single" w:sz="24" w:space="0" w:color="auto"/>
            </w:tcBorders>
          </w:tcPr>
          <w:p w14:paraId="3FDE3AEC" w14:textId="29082FB5" w:rsidR="00E651DD" w:rsidRPr="00221FA9" w:rsidRDefault="00E651DD" w:rsidP="002D5694">
            <w:pPr>
              <w:rPr>
                <w:sz w:val="20"/>
                <w:szCs w:val="20"/>
                <w:lang w:val="fr-FR"/>
              </w:rPr>
            </w:pPr>
            <w:r w:rsidRPr="00221FA9">
              <w:rPr>
                <w:sz w:val="20"/>
                <w:szCs w:val="20"/>
                <w:lang w:val="fr-FR"/>
              </w:rPr>
              <w:t>Délai maximum d'intervention pour action corrective et/ou curative</w:t>
            </w:r>
          </w:p>
        </w:tc>
        <w:tc>
          <w:tcPr>
            <w:tcW w:w="1063" w:type="pct"/>
            <w:tcBorders>
              <w:left w:val="single" w:sz="24" w:space="0" w:color="auto"/>
              <w:right w:val="single" w:sz="24" w:space="0" w:color="auto"/>
            </w:tcBorders>
          </w:tcPr>
          <w:p w14:paraId="4B874FDE" w14:textId="77777777" w:rsidR="00E651DD" w:rsidRPr="00221FA9" w:rsidRDefault="00E651DD" w:rsidP="00221FA9">
            <w:pPr>
              <w:rPr>
                <w:sz w:val="20"/>
                <w:szCs w:val="20"/>
                <w:lang w:val="fr-FR"/>
              </w:rPr>
            </w:pPr>
          </w:p>
        </w:tc>
        <w:tc>
          <w:tcPr>
            <w:tcW w:w="967" w:type="pct"/>
            <w:tcBorders>
              <w:left w:val="single" w:sz="24" w:space="0" w:color="auto"/>
              <w:right w:val="single" w:sz="24" w:space="0" w:color="auto"/>
            </w:tcBorders>
          </w:tcPr>
          <w:p w14:paraId="210FD337" w14:textId="77777777" w:rsidR="00E651DD" w:rsidRPr="00221FA9" w:rsidRDefault="00E651DD" w:rsidP="00221FA9">
            <w:pPr>
              <w:rPr>
                <w:sz w:val="20"/>
                <w:szCs w:val="20"/>
                <w:lang w:val="fr-FR"/>
              </w:rPr>
            </w:pPr>
          </w:p>
        </w:tc>
        <w:tc>
          <w:tcPr>
            <w:tcW w:w="687" w:type="pct"/>
            <w:vMerge/>
            <w:tcBorders>
              <w:left w:val="single" w:sz="24" w:space="0" w:color="auto"/>
              <w:right w:val="single" w:sz="24" w:space="0" w:color="auto"/>
            </w:tcBorders>
          </w:tcPr>
          <w:p w14:paraId="7726971B" w14:textId="1210201B" w:rsidR="00E651DD" w:rsidRPr="00221FA9" w:rsidRDefault="00E651DD" w:rsidP="000A6403">
            <w:pPr>
              <w:jc w:val="center"/>
              <w:rPr>
                <w:sz w:val="20"/>
                <w:szCs w:val="20"/>
                <w:lang w:val="fr-FR"/>
              </w:rPr>
            </w:pPr>
          </w:p>
        </w:tc>
      </w:tr>
      <w:tr w:rsidR="00E651DD" w:rsidRPr="00A771C7" w14:paraId="0D98147E" w14:textId="77777777" w:rsidTr="005F56FF">
        <w:tc>
          <w:tcPr>
            <w:tcW w:w="1029" w:type="pct"/>
            <w:vMerge/>
            <w:tcBorders>
              <w:left w:val="single" w:sz="24" w:space="0" w:color="auto"/>
            </w:tcBorders>
            <w:shd w:val="clear" w:color="auto" w:fill="B8CCE4" w:themeFill="accent1" w:themeFillTint="66"/>
          </w:tcPr>
          <w:p w14:paraId="631835CB" w14:textId="77777777" w:rsidR="00E651DD" w:rsidRPr="00221FA9" w:rsidRDefault="00E651DD" w:rsidP="00221FA9">
            <w:pPr>
              <w:rPr>
                <w:sz w:val="20"/>
                <w:szCs w:val="20"/>
                <w:lang w:val="fr-FR"/>
              </w:rPr>
            </w:pPr>
          </w:p>
        </w:tc>
        <w:tc>
          <w:tcPr>
            <w:tcW w:w="1254" w:type="pct"/>
            <w:tcBorders>
              <w:right w:val="single" w:sz="24" w:space="0" w:color="auto"/>
            </w:tcBorders>
          </w:tcPr>
          <w:p w14:paraId="03191E03" w14:textId="77777777" w:rsidR="00E651DD" w:rsidRDefault="00E651DD" w:rsidP="002D5694">
            <w:pPr>
              <w:rPr>
                <w:sz w:val="20"/>
                <w:szCs w:val="20"/>
                <w:lang w:val="fr-FR"/>
              </w:rPr>
            </w:pPr>
            <w:r w:rsidRPr="00221FA9">
              <w:rPr>
                <w:sz w:val="20"/>
                <w:szCs w:val="20"/>
                <w:lang w:val="fr-FR"/>
              </w:rPr>
              <w:t>Durée minimum de disponibilité des pièces de remplacement</w:t>
            </w:r>
            <w:r>
              <w:rPr>
                <w:sz w:val="20"/>
                <w:szCs w:val="20"/>
                <w:lang w:val="fr-FR"/>
              </w:rPr>
              <w:t>.</w:t>
            </w:r>
          </w:p>
          <w:p w14:paraId="40C78D31" w14:textId="77777777" w:rsidR="00E651DD" w:rsidRDefault="00E651DD" w:rsidP="002D5694">
            <w:pPr>
              <w:rPr>
                <w:sz w:val="20"/>
                <w:szCs w:val="20"/>
                <w:lang w:val="fr-FR"/>
              </w:rPr>
            </w:pPr>
          </w:p>
          <w:p w14:paraId="53B5E52E" w14:textId="77777777" w:rsidR="00E651DD" w:rsidRDefault="00E651DD" w:rsidP="002D5694">
            <w:pPr>
              <w:rPr>
                <w:sz w:val="20"/>
                <w:szCs w:val="20"/>
                <w:lang w:val="fr-FR"/>
              </w:rPr>
            </w:pPr>
          </w:p>
          <w:p w14:paraId="32D49CFD" w14:textId="42806BD7" w:rsidR="00E651DD" w:rsidRPr="00221FA9" w:rsidRDefault="00E651DD" w:rsidP="002D5694">
            <w:pPr>
              <w:rPr>
                <w:sz w:val="20"/>
                <w:szCs w:val="20"/>
                <w:lang w:val="fr-FR"/>
              </w:rPr>
            </w:pPr>
          </w:p>
        </w:tc>
        <w:tc>
          <w:tcPr>
            <w:tcW w:w="1063" w:type="pct"/>
            <w:tcBorders>
              <w:left w:val="single" w:sz="24" w:space="0" w:color="auto"/>
              <w:right w:val="single" w:sz="24" w:space="0" w:color="auto"/>
            </w:tcBorders>
          </w:tcPr>
          <w:p w14:paraId="2197737F" w14:textId="77777777" w:rsidR="00E651DD" w:rsidRPr="00221FA9" w:rsidRDefault="00E651DD" w:rsidP="00221FA9">
            <w:pPr>
              <w:rPr>
                <w:sz w:val="20"/>
                <w:szCs w:val="20"/>
                <w:lang w:val="fr-FR"/>
              </w:rPr>
            </w:pPr>
          </w:p>
        </w:tc>
        <w:tc>
          <w:tcPr>
            <w:tcW w:w="967" w:type="pct"/>
            <w:tcBorders>
              <w:left w:val="single" w:sz="24" w:space="0" w:color="auto"/>
              <w:right w:val="single" w:sz="24" w:space="0" w:color="auto"/>
            </w:tcBorders>
          </w:tcPr>
          <w:p w14:paraId="4A36A3F5" w14:textId="77777777" w:rsidR="00E651DD" w:rsidRPr="00221FA9" w:rsidRDefault="00E651DD" w:rsidP="00221FA9">
            <w:pPr>
              <w:rPr>
                <w:sz w:val="20"/>
                <w:szCs w:val="20"/>
                <w:lang w:val="fr-FR"/>
              </w:rPr>
            </w:pPr>
          </w:p>
        </w:tc>
        <w:tc>
          <w:tcPr>
            <w:tcW w:w="687" w:type="pct"/>
            <w:vMerge/>
            <w:tcBorders>
              <w:left w:val="single" w:sz="24" w:space="0" w:color="auto"/>
              <w:right w:val="single" w:sz="24" w:space="0" w:color="auto"/>
            </w:tcBorders>
          </w:tcPr>
          <w:p w14:paraId="2D3CB929" w14:textId="4026A6D2" w:rsidR="00E651DD" w:rsidRPr="00221FA9" w:rsidRDefault="00E651DD" w:rsidP="000A6403">
            <w:pPr>
              <w:jc w:val="center"/>
              <w:rPr>
                <w:sz w:val="20"/>
                <w:szCs w:val="20"/>
                <w:lang w:val="fr-FR"/>
              </w:rPr>
            </w:pPr>
          </w:p>
        </w:tc>
      </w:tr>
      <w:tr w:rsidR="00E651DD" w:rsidRPr="00482537" w14:paraId="393EF73A" w14:textId="77777777" w:rsidTr="005F56FF">
        <w:tc>
          <w:tcPr>
            <w:tcW w:w="1029" w:type="pct"/>
            <w:vMerge w:val="restart"/>
            <w:tcBorders>
              <w:top w:val="single" w:sz="24" w:space="0" w:color="auto"/>
              <w:left w:val="single" w:sz="24" w:space="0" w:color="auto"/>
            </w:tcBorders>
            <w:shd w:val="clear" w:color="auto" w:fill="B8CCE4" w:themeFill="accent1" w:themeFillTint="66"/>
          </w:tcPr>
          <w:p w14:paraId="5DFE0B93" w14:textId="60E6A507" w:rsidR="00E651DD" w:rsidRPr="00482537" w:rsidRDefault="00E651DD" w:rsidP="00FD7798">
            <w:pPr>
              <w:rPr>
                <w:b/>
                <w:bCs/>
                <w:sz w:val="20"/>
                <w:szCs w:val="20"/>
                <w:lang w:val="fr-FR"/>
              </w:rPr>
            </w:pPr>
            <w:r w:rsidRPr="00482537">
              <w:rPr>
                <w:b/>
                <w:bCs/>
                <w:sz w:val="20"/>
                <w:szCs w:val="20"/>
                <w:lang w:val="fr-FR"/>
              </w:rPr>
              <w:lastRenderedPageBreak/>
              <w:t>Développement durable</w:t>
            </w:r>
          </w:p>
        </w:tc>
        <w:tc>
          <w:tcPr>
            <w:tcW w:w="1254" w:type="pct"/>
            <w:tcBorders>
              <w:top w:val="single" w:sz="24" w:space="0" w:color="auto"/>
              <w:right w:val="single" w:sz="24" w:space="0" w:color="auto"/>
            </w:tcBorders>
          </w:tcPr>
          <w:p w14:paraId="760EF152" w14:textId="0B55F967" w:rsidR="00E651DD" w:rsidRPr="00221FA9" w:rsidRDefault="00E651DD" w:rsidP="002D5694">
            <w:pPr>
              <w:rPr>
                <w:sz w:val="20"/>
                <w:szCs w:val="20"/>
                <w:lang w:val="fr-FR"/>
              </w:rPr>
            </w:pPr>
            <w:r w:rsidRPr="00FD7798">
              <w:rPr>
                <w:sz w:val="20"/>
                <w:szCs w:val="20"/>
                <w:lang w:val="fr-FR"/>
              </w:rPr>
              <w:t xml:space="preserve">Consommation électrique de l’équipement </w:t>
            </w:r>
          </w:p>
        </w:tc>
        <w:tc>
          <w:tcPr>
            <w:tcW w:w="1063" w:type="pct"/>
            <w:tcBorders>
              <w:top w:val="single" w:sz="24" w:space="0" w:color="auto"/>
              <w:left w:val="single" w:sz="24" w:space="0" w:color="auto"/>
              <w:right w:val="single" w:sz="24" w:space="0" w:color="auto"/>
            </w:tcBorders>
          </w:tcPr>
          <w:p w14:paraId="364CDEB6" w14:textId="77777777" w:rsidR="00E651DD" w:rsidRPr="00221FA9" w:rsidRDefault="00E651DD" w:rsidP="00FD7798">
            <w:pPr>
              <w:rPr>
                <w:sz w:val="20"/>
                <w:szCs w:val="20"/>
                <w:lang w:val="fr-FR"/>
              </w:rPr>
            </w:pPr>
          </w:p>
        </w:tc>
        <w:tc>
          <w:tcPr>
            <w:tcW w:w="967" w:type="pct"/>
            <w:tcBorders>
              <w:top w:val="single" w:sz="24" w:space="0" w:color="auto"/>
              <w:left w:val="single" w:sz="24" w:space="0" w:color="auto"/>
              <w:right w:val="single" w:sz="24" w:space="0" w:color="auto"/>
            </w:tcBorders>
          </w:tcPr>
          <w:p w14:paraId="3E08B2C6" w14:textId="77777777" w:rsidR="00E651DD" w:rsidRPr="00221FA9" w:rsidRDefault="00E651DD" w:rsidP="00FD7798">
            <w:pPr>
              <w:rPr>
                <w:sz w:val="20"/>
                <w:szCs w:val="20"/>
                <w:lang w:val="fr-FR"/>
              </w:rPr>
            </w:pPr>
          </w:p>
        </w:tc>
        <w:tc>
          <w:tcPr>
            <w:tcW w:w="687" w:type="pct"/>
            <w:vMerge w:val="restart"/>
            <w:tcBorders>
              <w:top w:val="single" w:sz="24" w:space="0" w:color="auto"/>
              <w:left w:val="single" w:sz="24" w:space="0" w:color="auto"/>
              <w:right w:val="single" w:sz="24" w:space="0" w:color="auto"/>
            </w:tcBorders>
          </w:tcPr>
          <w:p w14:paraId="6EBF3AC8" w14:textId="4636DAD6" w:rsidR="00E651DD" w:rsidRPr="00221FA9" w:rsidRDefault="00E651DD" w:rsidP="000A6403">
            <w:pPr>
              <w:jc w:val="center"/>
              <w:rPr>
                <w:sz w:val="20"/>
                <w:szCs w:val="20"/>
                <w:lang w:val="fr-FR"/>
              </w:rPr>
            </w:pPr>
            <w:r>
              <w:rPr>
                <w:sz w:val="20"/>
                <w:szCs w:val="20"/>
                <w:lang w:val="fr-FR"/>
              </w:rPr>
              <w:t>10%</w:t>
            </w:r>
          </w:p>
        </w:tc>
      </w:tr>
      <w:tr w:rsidR="00E651DD" w:rsidRPr="00A771C7" w14:paraId="54209907" w14:textId="77777777" w:rsidTr="005F56FF">
        <w:tc>
          <w:tcPr>
            <w:tcW w:w="1029" w:type="pct"/>
            <w:vMerge/>
            <w:tcBorders>
              <w:left w:val="single" w:sz="24" w:space="0" w:color="auto"/>
            </w:tcBorders>
            <w:shd w:val="clear" w:color="auto" w:fill="B8CCE4" w:themeFill="accent1" w:themeFillTint="66"/>
          </w:tcPr>
          <w:p w14:paraId="4143722B" w14:textId="77777777" w:rsidR="00E651DD" w:rsidRPr="00221FA9" w:rsidRDefault="00E651DD" w:rsidP="00FD7798">
            <w:pPr>
              <w:rPr>
                <w:sz w:val="20"/>
                <w:szCs w:val="20"/>
                <w:lang w:val="fr-FR"/>
              </w:rPr>
            </w:pPr>
          </w:p>
        </w:tc>
        <w:tc>
          <w:tcPr>
            <w:tcW w:w="1254" w:type="pct"/>
            <w:tcBorders>
              <w:right w:val="single" w:sz="24" w:space="0" w:color="auto"/>
            </w:tcBorders>
          </w:tcPr>
          <w:p w14:paraId="537FBBC1" w14:textId="7C4DA18E" w:rsidR="00E651DD" w:rsidRPr="00221FA9" w:rsidRDefault="00E651DD" w:rsidP="002D5694">
            <w:pPr>
              <w:rPr>
                <w:sz w:val="20"/>
                <w:szCs w:val="20"/>
                <w:lang w:val="fr-FR"/>
              </w:rPr>
            </w:pPr>
            <w:r w:rsidRPr="00FD7798">
              <w:rPr>
                <w:sz w:val="20"/>
                <w:szCs w:val="20"/>
                <w:lang w:val="fr-FR"/>
              </w:rPr>
              <w:t>Indice de réparabilité de l’équipement</w:t>
            </w:r>
          </w:p>
        </w:tc>
        <w:tc>
          <w:tcPr>
            <w:tcW w:w="1063" w:type="pct"/>
            <w:tcBorders>
              <w:left w:val="single" w:sz="24" w:space="0" w:color="auto"/>
              <w:right w:val="single" w:sz="24" w:space="0" w:color="auto"/>
            </w:tcBorders>
          </w:tcPr>
          <w:p w14:paraId="6652B6AC" w14:textId="77777777" w:rsidR="00E651DD" w:rsidRPr="00221FA9" w:rsidRDefault="00E651DD" w:rsidP="00FD7798">
            <w:pPr>
              <w:rPr>
                <w:sz w:val="20"/>
                <w:szCs w:val="20"/>
                <w:lang w:val="fr-FR"/>
              </w:rPr>
            </w:pPr>
          </w:p>
        </w:tc>
        <w:tc>
          <w:tcPr>
            <w:tcW w:w="967" w:type="pct"/>
            <w:tcBorders>
              <w:left w:val="single" w:sz="24" w:space="0" w:color="auto"/>
              <w:right w:val="single" w:sz="24" w:space="0" w:color="auto"/>
            </w:tcBorders>
          </w:tcPr>
          <w:p w14:paraId="0E36E357" w14:textId="77777777" w:rsidR="00E651DD" w:rsidRPr="00221FA9" w:rsidRDefault="00E651DD" w:rsidP="00FD7798">
            <w:pPr>
              <w:rPr>
                <w:sz w:val="20"/>
                <w:szCs w:val="20"/>
                <w:lang w:val="fr-FR"/>
              </w:rPr>
            </w:pPr>
          </w:p>
        </w:tc>
        <w:tc>
          <w:tcPr>
            <w:tcW w:w="687" w:type="pct"/>
            <w:vMerge/>
            <w:tcBorders>
              <w:left w:val="single" w:sz="24" w:space="0" w:color="auto"/>
              <w:right w:val="single" w:sz="24" w:space="0" w:color="auto"/>
            </w:tcBorders>
          </w:tcPr>
          <w:p w14:paraId="6ABC47EF" w14:textId="4141D8A8" w:rsidR="00E651DD" w:rsidRPr="00221FA9" w:rsidRDefault="00E651DD" w:rsidP="000A6403">
            <w:pPr>
              <w:jc w:val="center"/>
              <w:rPr>
                <w:sz w:val="20"/>
                <w:szCs w:val="20"/>
                <w:lang w:val="fr-FR"/>
              </w:rPr>
            </w:pPr>
          </w:p>
        </w:tc>
      </w:tr>
      <w:tr w:rsidR="00E651DD" w:rsidRPr="00A771C7" w14:paraId="1DEBC3DB" w14:textId="77777777" w:rsidTr="005F56FF">
        <w:tc>
          <w:tcPr>
            <w:tcW w:w="1029" w:type="pct"/>
            <w:vMerge/>
            <w:tcBorders>
              <w:left w:val="single" w:sz="24" w:space="0" w:color="auto"/>
            </w:tcBorders>
            <w:shd w:val="clear" w:color="auto" w:fill="B8CCE4" w:themeFill="accent1" w:themeFillTint="66"/>
          </w:tcPr>
          <w:p w14:paraId="4CE278C6" w14:textId="77777777" w:rsidR="00E651DD" w:rsidRPr="00221FA9" w:rsidRDefault="00E651DD" w:rsidP="00FD7798">
            <w:pPr>
              <w:rPr>
                <w:sz w:val="20"/>
                <w:szCs w:val="20"/>
                <w:lang w:val="fr-FR"/>
              </w:rPr>
            </w:pPr>
          </w:p>
        </w:tc>
        <w:tc>
          <w:tcPr>
            <w:tcW w:w="1254" w:type="pct"/>
            <w:tcBorders>
              <w:right w:val="single" w:sz="24" w:space="0" w:color="auto"/>
            </w:tcBorders>
          </w:tcPr>
          <w:p w14:paraId="27402C75" w14:textId="78C56A1E" w:rsidR="00E651DD" w:rsidRPr="00FD7798" w:rsidRDefault="00E651DD" w:rsidP="002D5694">
            <w:pPr>
              <w:rPr>
                <w:sz w:val="20"/>
                <w:szCs w:val="20"/>
                <w:lang w:val="fr-FR"/>
              </w:rPr>
            </w:pPr>
            <w:r w:rsidRPr="00FD7798">
              <w:rPr>
                <w:sz w:val="20"/>
                <w:szCs w:val="20"/>
                <w:lang w:val="fr-FR"/>
              </w:rPr>
              <w:t>Empreinte carbone en équivalent kg CO2 pour la phase de fabrication</w:t>
            </w:r>
          </w:p>
        </w:tc>
        <w:tc>
          <w:tcPr>
            <w:tcW w:w="1063" w:type="pct"/>
            <w:tcBorders>
              <w:left w:val="single" w:sz="24" w:space="0" w:color="auto"/>
              <w:right w:val="single" w:sz="24" w:space="0" w:color="auto"/>
            </w:tcBorders>
          </w:tcPr>
          <w:p w14:paraId="63F646E3" w14:textId="77777777" w:rsidR="00E651DD" w:rsidRPr="00221FA9" w:rsidRDefault="00E651DD" w:rsidP="00FD7798">
            <w:pPr>
              <w:rPr>
                <w:sz w:val="20"/>
                <w:szCs w:val="20"/>
                <w:lang w:val="fr-FR"/>
              </w:rPr>
            </w:pPr>
          </w:p>
        </w:tc>
        <w:tc>
          <w:tcPr>
            <w:tcW w:w="967" w:type="pct"/>
            <w:tcBorders>
              <w:left w:val="single" w:sz="24" w:space="0" w:color="auto"/>
              <w:right w:val="single" w:sz="24" w:space="0" w:color="auto"/>
            </w:tcBorders>
          </w:tcPr>
          <w:p w14:paraId="7A0A701E" w14:textId="77777777" w:rsidR="00E651DD" w:rsidRPr="00221FA9" w:rsidRDefault="00E651DD" w:rsidP="00FD7798">
            <w:pPr>
              <w:rPr>
                <w:sz w:val="20"/>
                <w:szCs w:val="20"/>
                <w:lang w:val="fr-FR"/>
              </w:rPr>
            </w:pPr>
          </w:p>
        </w:tc>
        <w:tc>
          <w:tcPr>
            <w:tcW w:w="687" w:type="pct"/>
            <w:vMerge/>
            <w:tcBorders>
              <w:left w:val="single" w:sz="24" w:space="0" w:color="auto"/>
              <w:right w:val="single" w:sz="24" w:space="0" w:color="auto"/>
            </w:tcBorders>
          </w:tcPr>
          <w:p w14:paraId="7D7C2030" w14:textId="7CFC364B" w:rsidR="00E651DD" w:rsidRPr="00221FA9" w:rsidRDefault="00E651DD" w:rsidP="000A6403">
            <w:pPr>
              <w:jc w:val="center"/>
              <w:rPr>
                <w:sz w:val="20"/>
                <w:szCs w:val="20"/>
                <w:lang w:val="fr-FR"/>
              </w:rPr>
            </w:pPr>
          </w:p>
        </w:tc>
      </w:tr>
      <w:tr w:rsidR="00E651DD" w:rsidRPr="00A771C7" w14:paraId="52C58C3F" w14:textId="77777777" w:rsidTr="005F56FF">
        <w:tc>
          <w:tcPr>
            <w:tcW w:w="1029" w:type="pct"/>
            <w:vMerge/>
            <w:tcBorders>
              <w:left w:val="single" w:sz="24" w:space="0" w:color="auto"/>
            </w:tcBorders>
            <w:shd w:val="clear" w:color="auto" w:fill="B8CCE4" w:themeFill="accent1" w:themeFillTint="66"/>
          </w:tcPr>
          <w:p w14:paraId="3F0C20E7" w14:textId="77777777" w:rsidR="00E651DD" w:rsidRPr="00221FA9" w:rsidRDefault="00E651DD" w:rsidP="00FD7798">
            <w:pPr>
              <w:rPr>
                <w:sz w:val="20"/>
                <w:szCs w:val="20"/>
                <w:lang w:val="fr-FR"/>
              </w:rPr>
            </w:pPr>
          </w:p>
        </w:tc>
        <w:tc>
          <w:tcPr>
            <w:tcW w:w="1254" w:type="pct"/>
            <w:tcBorders>
              <w:right w:val="single" w:sz="24" w:space="0" w:color="auto"/>
            </w:tcBorders>
          </w:tcPr>
          <w:p w14:paraId="4F570480" w14:textId="7FA240A6" w:rsidR="00E651DD" w:rsidRPr="00FD7798" w:rsidRDefault="00E651DD" w:rsidP="002D5694">
            <w:pPr>
              <w:rPr>
                <w:sz w:val="20"/>
                <w:szCs w:val="20"/>
                <w:lang w:val="fr-FR"/>
              </w:rPr>
            </w:pPr>
            <w:r w:rsidRPr="00FD7798">
              <w:rPr>
                <w:sz w:val="20"/>
                <w:szCs w:val="20"/>
                <w:lang w:val="fr-FR"/>
              </w:rPr>
              <w:t xml:space="preserve">Politique de limitation des emballages </w:t>
            </w:r>
          </w:p>
        </w:tc>
        <w:tc>
          <w:tcPr>
            <w:tcW w:w="1063" w:type="pct"/>
            <w:tcBorders>
              <w:left w:val="single" w:sz="24" w:space="0" w:color="auto"/>
              <w:right w:val="single" w:sz="24" w:space="0" w:color="auto"/>
            </w:tcBorders>
          </w:tcPr>
          <w:p w14:paraId="58548062" w14:textId="77777777" w:rsidR="00E651DD" w:rsidRPr="00221FA9" w:rsidRDefault="00E651DD" w:rsidP="00FD7798">
            <w:pPr>
              <w:rPr>
                <w:sz w:val="20"/>
                <w:szCs w:val="20"/>
                <w:lang w:val="fr-FR"/>
              </w:rPr>
            </w:pPr>
          </w:p>
        </w:tc>
        <w:tc>
          <w:tcPr>
            <w:tcW w:w="967" w:type="pct"/>
            <w:tcBorders>
              <w:left w:val="single" w:sz="24" w:space="0" w:color="auto"/>
              <w:right w:val="single" w:sz="24" w:space="0" w:color="auto"/>
            </w:tcBorders>
          </w:tcPr>
          <w:p w14:paraId="3CCE204B" w14:textId="77777777" w:rsidR="00E651DD" w:rsidRPr="00221FA9" w:rsidRDefault="00E651DD" w:rsidP="00FD7798">
            <w:pPr>
              <w:rPr>
                <w:sz w:val="20"/>
                <w:szCs w:val="20"/>
                <w:lang w:val="fr-FR"/>
              </w:rPr>
            </w:pPr>
          </w:p>
        </w:tc>
        <w:tc>
          <w:tcPr>
            <w:tcW w:w="687" w:type="pct"/>
            <w:vMerge/>
            <w:tcBorders>
              <w:left w:val="single" w:sz="24" w:space="0" w:color="auto"/>
              <w:right w:val="single" w:sz="24" w:space="0" w:color="auto"/>
            </w:tcBorders>
          </w:tcPr>
          <w:p w14:paraId="4AB9BE47" w14:textId="39405460" w:rsidR="00E651DD" w:rsidRPr="00221FA9" w:rsidRDefault="00E651DD" w:rsidP="000A6403">
            <w:pPr>
              <w:jc w:val="center"/>
              <w:rPr>
                <w:sz w:val="20"/>
                <w:szCs w:val="20"/>
                <w:lang w:val="fr-FR"/>
              </w:rPr>
            </w:pPr>
          </w:p>
        </w:tc>
      </w:tr>
      <w:tr w:rsidR="00E651DD" w:rsidRPr="00A771C7" w14:paraId="44D797D7" w14:textId="77777777" w:rsidTr="005F56FF">
        <w:tc>
          <w:tcPr>
            <w:tcW w:w="1029" w:type="pct"/>
            <w:vMerge/>
            <w:tcBorders>
              <w:left w:val="single" w:sz="24" w:space="0" w:color="auto"/>
            </w:tcBorders>
            <w:shd w:val="clear" w:color="auto" w:fill="B8CCE4" w:themeFill="accent1" w:themeFillTint="66"/>
          </w:tcPr>
          <w:p w14:paraId="12CDA5DB" w14:textId="77777777" w:rsidR="00E651DD" w:rsidRPr="00221FA9" w:rsidRDefault="00E651DD" w:rsidP="00FD7798">
            <w:pPr>
              <w:rPr>
                <w:sz w:val="20"/>
                <w:szCs w:val="20"/>
                <w:lang w:val="fr-FR"/>
              </w:rPr>
            </w:pPr>
          </w:p>
        </w:tc>
        <w:tc>
          <w:tcPr>
            <w:tcW w:w="1254" w:type="pct"/>
            <w:tcBorders>
              <w:right w:val="single" w:sz="24" w:space="0" w:color="auto"/>
            </w:tcBorders>
          </w:tcPr>
          <w:p w14:paraId="7660780E" w14:textId="1DE8EB26" w:rsidR="00E651DD" w:rsidRPr="00FD7798" w:rsidRDefault="00E651DD" w:rsidP="002D5694">
            <w:pPr>
              <w:rPr>
                <w:sz w:val="20"/>
                <w:szCs w:val="20"/>
                <w:lang w:val="fr-FR"/>
              </w:rPr>
            </w:pPr>
            <w:r w:rsidRPr="00FD7798">
              <w:rPr>
                <w:sz w:val="20"/>
                <w:szCs w:val="20"/>
                <w:lang w:val="fr-FR"/>
              </w:rPr>
              <w:t>Facilité de remplacement des pièces sans retour en usine</w:t>
            </w:r>
          </w:p>
        </w:tc>
        <w:tc>
          <w:tcPr>
            <w:tcW w:w="1063" w:type="pct"/>
            <w:tcBorders>
              <w:left w:val="single" w:sz="24" w:space="0" w:color="auto"/>
              <w:right w:val="single" w:sz="24" w:space="0" w:color="auto"/>
            </w:tcBorders>
          </w:tcPr>
          <w:p w14:paraId="6DEAB0F3" w14:textId="77777777" w:rsidR="00E651DD" w:rsidRPr="00221FA9" w:rsidRDefault="00E651DD" w:rsidP="00FD7798">
            <w:pPr>
              <w:rPr>
                <w:sz w:val="20"/>
                <w:szCs w:val="20"/>
                <w:lang w:val="fr-FR"/>
              </w:rPr>
            </w:pPr>
          </w:p>
        </w:tc>
        <w:tc>
          <w:tcPr>
            <w:tcW w:w="967" w:type="pct"/>
            <w:tcBorders>
              <w:left w:val="single" w:sz="24" w:space="0" w:color="auto"/>
              <w:right w:val="single" w:sz="24" w:space="0" w:color="auto"/>
            </w:tcBorders>
          </w:tcPr>
          <w:p w14:paraId="5F93463F" w14:textId="77777777" w:rsidR="00E651DD" w:rsidRPr="00221FA9" w:rsidRDefault="00E651DD" w:rsidP="00FD7798">
            <w:pPr>
              <w:rPr>
                <w:sz w:val="20"/>
                <w:szCs w:val="20"/>
                <w:lang w:val="fr-FR"/>
              </w:rPr>
            </w:pPr>
          </w:p>
        </w:tc>
        <w:tc>
          <w:tcPr>
            <w:tcW w:w="687" w:type="pct"/>
            <w:vMerge/>
            <w:tcBorders>
              <w:left w:val="single" w:sz="24" w:space="0" w:color="auto"/>
              <w:right w:val="single" w:sz="24" w:space="0" w:color="auto"/>
            </w:tcBorders>
          </w:tcPr>
          <w:p w14:paraId="2FFAD55A" w14:textId="37EC8E5C" w:rsidR="00E651DD" w:rsidRPr="00221FA9" w:rsidRDefault="00E651DD" w:rsidP="000A6403">
            <w:pPr>
              <w:jc w:val="center"/>
              <w:rPr>
                <w:sz w:val="20"/>
                <w:szCs w:val="20"/>
                <w:lang w:val="fr-FR"/>
              </w:rPr>
            </w:pPr>
          </w:p>
        </w:tc>
      </w:tr>
      <w:tr w:rsidR="00E651DD" w:rsidRPr="00A771C7" w14:paraId="1536CE87" w14:textId="77777777" w:rsidTr="005F56FF">
        <w:tc>
          <w:tcPr>
            <w:tcW w:w="1029" w:type="pct"/>
            <w:vMerge/>
            <w:tcBorders>
              <w:left w:val="single" w:sz="24" w:space="0" w:color="auto"/>
              <w:bottom w:val="single" w:sz="24" w:space="0" w:color="auto"/>
            </w:tcBorders>
            <w:shd w:val="clear" w:color="auto" w:fill="B8CCE4" w:themeFill="accent1" w:themeFillTint="66"/>
          </w:tcPr>
          <w:p w14:paraId="3FDEC852" w14:textId="77777777" w:rsidR="00E651DD" w:rsidRPr="00221FA9" w:rsidRDefault="00E651DD" w:rsidP="00FD7798">
            <w:pPr>
              <w:rPr>
                <w:sz w:val="20"/>
                <w:szCs w:val="20"/>
                <w:lang w:val="fr-FR"/>
              </w:rPr>
            </w:pPr>
          </w:p>
        </w:tc>
        <w:tc>
          <w:tcPr>
            <w:tcW w:w="1254" w:type="pct"/>
            <w:tcBorders>
              <w:bottom w:val="single" w:sz="24" w:space="0" w:color="auto"/>
              <w:right w:val="single" w:sz="24" w:space="0" w:color="auto"/>
            </w:tcBorders>
          </w:tcPr>
          <w:p w14:paraId="25D938E8" w14:textId="26D5C57C" w:rsidR="00E651DD" w:rsidRDefault="00E651DD" w:rsidP="002D5694">
            <w:pPr>
              <w:rPr>
                <w:sz w:val="20"/>
                <w:szCs w:val="20"/>
                <w:lang w:val="fr-FR"/>
              </w:rPr>
            </w:pPr>
            <w:r w:rsidRPr="00FD7798">
              <w:rPr>
                <w:sz w:val="20"/>
                <w:szCs w:val="20"/>
                <w:lang w:val="fr-FR"/>
              </w:rPr>
              <w:t>Capacité de fonctionnement avec des volumes réduits de réactifs ou de fluides.</w:t>
            </w:r>
          </w:p>
          <w:p w14:paraId="7205DB8B" w14:textId="65C457DC" w:rsidR="00E651DD" w:rsidRDefault="00E651DD" w:rsidP="002D5694">
            <w:pPr>
              <w:rPr>
                <w:sz w:val="20"/>
                <w:szCs w:val="20"/>
                <w:lang w:val="fr-FR"/>
              </w:rPr>
            </w:pPr>
          </w:p>
          <w:p w14:paraId="386B7035" w14:textId="0CBC8091" w:rsidR="00E651DD" w:rsidRDefault="00E651DD" w:rsidP="002D5694">
            <w:pPr>
              <w:rPr>
                <w:sz w:val="20"/>
                <w:szCs w:val="20"/>
                <w:lang w:val="fr-FR"/>
              </w:rPr>
            </w:pPr>
          </w:p>
          <w:p w14:paraId="369CEFF3" w14:textId="3DAE1CBD" w:rsidR="00E651DD" w:rsidRDefault="00E651DD" w:rsidP="002D5694">
            <w:pPr>
              <w:rPr>
                <w:sz w:val="20"/>
                <w:szCs w:val="20"/>
                <w:lang w:val="fr-FR"/>
              </w:rPr>
            </w:pPr>
          </w:p>
          <w:p w14:paraId="5B9141DF" w14:textId="6E98DF3A" w:rsidR="00E651DD" w:rsidRDefault="00E651DD" w:rsidP="002D5694">
            <w:pPr>
              <w:rPr>
                <w:sz w:val="20"/>
                <w:szCs w:val="20"/>
                <w:lang w:val="fr-FR"/>
              </w:rPr>
            </w:pPr>
          </w:p>
          <w:p w14:paraId="79B89E64" w14:textId="3AA158F1" w:rsidR="00E651DD" w:rsidRDefault="00E651DD" w:rsidP="002D5694">
            <w:pPr>
              <w:rPr>
                <w:sz w:val="20"/>
                <w:szCs w:val="20"/>
                <w:lang w:val="fr-FR"/>
              </w:rPr>
            </w:pPr>
          </w:p>
          <w:p w14:paraId="5ADDDDB5" w14:textId="0C8F3F86" w:rsidR="00E651DD" w:rsidRDefault="00E651DD" w:rsidP="002D5694">
            <w:pPr>
              <w:rPr>
                <w:sz w:val="20"/>
                <w:szCs w:val="20"/>
                <w:lang w:val="fr-FR"/>
              </w:rPr>
            </w:pPr>
          </w:p>
          <w:p w14:paraId="7D0F7041" w14:textId="77777777" w:rsidR="00E651DD" w:rsidRDefault="00E651DD" w:rsidP="002D5694">
            <w:pPr>
              <w:rPr>
                <w:sz w:val="20"/>
                <w:szCs w:val="20"/>
                <w:lang w:val="fr-FR"/>
              </w:rPr>
            </w:pPr>
          </w:p>
          <w:p w14:paraId="67F9747D" w14:textId="77777777" w:rsidR="00E651DD" w:rsidRDefault="00E651DD" w:rsidP="002D5694">
            <w:pPr>
              <w:rPr>
                <w:sz w:val="20"/>
                <w:szCs w:val="20"/>
                <w:lang w:val="fr-FR"/>
              </w:rPr>
            </w:pPr>
          </w:p>
          <w:p w14:paraId="0052D0BC" w14:textId="77777777" w:rsidR="00E651DD" w:rsidRDefault="00E651DD" w:rsidP="002D5694">
            <w:pPr>
              <w:rPr>
                <w:sz w:val="20"/>
                <w:szCs w:val="20"/>
                <w:lang w:val="fr-FR"/>
              </w:rPr>
            </w:pPr>
          </w:p>
          <w:p w14:paraId="60B7D4D8" w14:textId="316029F5" w:rsidR="00E651DD" w:rsidRPr="00FD7798" w:rsidRDefault="00E651DD" w:rsidP="002D5694">
            <w:pPr>
              <w:rPr>
                <w:sz w:val="20"/>
                <w:szCs w:val="20"/>
                <w:lang w:val="fr-FR"/>
              </w:rPr>
            </w:pPr>
          </w:p>
        </w:tc>
        <w:tc>
          <w:tcPr>
            <w:tcW w:w="1063" w:type="pct"/>
            <w:tcBorders>
              <w:left w:val="single" w:sz="24" w:space="0" w:color="auto"/>
              <w:bottom w:val="single" w:sz="24" w:space="0" w:color="auto"/>
              <w:right w:val="single" w:sz="24" w:space="0" w:color="auto"/>
            </w:tcBorders>
          </w:tcPr>
          <w:p w14:paraId="076D4142" w14:textId="77777777" w:rsidR="00E651DD" w:rsidRPr="00221FA9" w:rsidRDefault="00E651DD" w:rsidP="00FD7798">
            <w:pPr>
              <w:rPr>
                <w:sz w:val="20"/>
                <w:szCs w:val="20"/>
                <w:lang w:val="fr-FR"/>
              </w:rPr>
            </w:pPr>
          </w:p>
        </w:tc>
        <w:tc>
          <w:tcPr>
            <w:tcW w:w="967" w:type="pct"/>
            <w:tcBorders>
              <w:left w:val="single" w:sz="24" w:space="0" w:color="auto"/>
              <w:bottom w:val="single" w:sz="24" w:space="0" w:color="auto"/>
              <w:right w:val="single" w:sz="24" w:space="0" w:color="auto"/>
            </w:tcBorders>
          </w:tcPr>
          <w:p w14:paraId="056D2BD7" w14:textId="77777777" w:rsidR="00E651DD" w:rsidRPr="00221FA9" w:rsidRDefault="00E651DD" w:rsidP="00FD7798">
            <w:pPr>
              <w:rPr>
                <w:sz w:val="20"/>
                <w:szCs w:val="20"/>
                <w:lang w:val="fr-FR"/>
              </w:rPr>
            </w:pPr>
          </w:p>
        </w:tc>
        <w:tc>
          <w:tcPr>
            <w:tcW w:w="687" w:type="pct"/>
            <w:vMerge/>
            <w:tcBorders>
              <w:left w:val="single" w:sz="24" w:space="0" w:color="auto"/>
              <w:bottom w:val="single" w:sz="24" w:space="0" w:color="auto"/>
              <w:right w:val="single" w:sz="24" w:space="0" w:color="auto"/>
            </w:tcBorders>
          </w:tcPr>
          <w:p w14:paraId="483786AF" w14:textId="77777777" w:rsidR="00E651DD" w:rsidRPr="00221FA9" w:rsidRDefault="00E651DD" w:rsidP="00FD7798">
            <w:pPr>
              <w:rPr>
                <w:sz w:val="20"/>
                <w:szCs w:val="20"/>
                <w:lang w:val="fr-FR"/>
              </w:rPr>
            </w:pPr>
          </w:p>
        </w:tc>
      </w:tr>
      <w:tr w:rsidR="00E651DD" w:rsidRPr="000025CC" w14:paraId="55A507C2" w14:textId="77777777" w:rsidTr="005F56FF">
        <w:trPr>
          <w:trHeight w:val="3295"/>
        </w:trPr>
        <w:tc>
          <w:tcPr>
            <w:tcW w:w="1029" w:type="pct"/>
            <w:vMerge w:val="restart"/>
            <w:tcBorders>
              <w:top w:val="single" w:sz="24" w:space="0" w:color="auto"/>
              <w:left w:val="single" w:sz="24" w:space="0" w:color="auto"/>
            </w:tcBorders>
            <w:shd w:val="clear" w:color="auto" w:fill="B8CCE4" w:themeFill="accent1" w:themeFillTint="66"/>
          </w:tcPr>
          <w:p w14:paraId="6C1B31DD" w14:textId="77286EA1" w:rsidR="00E651DD" w:rsidRPr="00221FA9" w:rsidRDefault="00E651DD" w:rsidP="00FD7798">
            <w:pPr>
              <w:rPr>
                <w:sz w:val="20"/>
                <w:szCs w:val="20"/>
                <w:lang w:val="fr-FR"/>
              </w:rPr>
            </w:pPr>
            <w:r w:rsidRPr="002D5694">
              <w:rPr>
                <w:b/>
                <w:bCs/>
                <w:sz w:val="20"/>
                <w:szCs w:val="20"/>
                <w:lang w:val="fr-FR"/>
              </w:rPr>
              <w:lastRenderedPageBreak/>
              <w:t>Critère de prix</w:t>
            </w:r>
            <w:r>
              <w:rPr>
                <w:sz w:val="20"/>
                <w:szCs w:val="20"/>
                <w:lang w:val="fr-FR"/>
              </w:rPr>
              <w:t xml:space="preserve"> </w:t>
            </w:r>
          </w:p>
        </w:tc>
        <w:tc>
          <w:tcPr>
            <w:tcW w:w="1254" w:type="pct"/>
            <w:tcBorders>
              <w:top w:val="single" w:sz="24" w:space="0" w:color="auto"/>
              <w:bottom w:val="single" w:sz="12" w:space="0" w:color="4F81BD" w:themeColor="accent1"/>
              <w:right w:val="single" w:sz="24" w:space="0" w:color="auto"/>
            </w:tcBorders>
          </w:tcPr>
          <w:p w14:paraId="6A54CC8A" w14:textId="6F6AE212" w:rsidR="00E651DD" w:rsidRPr="00622B48" w:rsidRDefault="00E651DD" w:rsidP="00622B48">
            <w:pPr>
              <w:rPr>
                <w:rFonts w:ascii="Wingdings" w:hAnsi="Wingdings" w:cs="Calibri" w:hint="eastAsia"/>
                <w:color w:val="000000"/>
                <w:lang w:val="fr-FR"/>
              </w:rPr>
            </w:pPr>
            <w:r w:rsidRPr="00622B48">
              <w:rPr>
                <w:color w:val="000000"/>
                <w:lang w:val="fr-FR"/>
              </w:rPr>
              <w:t xml:space="preserve">Pour les marchés passés à prix forfaitaire, l’offre financière de chaque soumissionnaire est appréciée sur la base du prix forfaitaire proposé pour la réalisation de l’intégralité des prestations du marché subséquent et indiqué dans le Cahier des </w:t>
            </w:r>
            <w:r w:rsidR="00B80855">
              <w:rPr>
                <w:color w:val="000000"/>
                <w:lang w:val="fr-FR"/>
              </w:rPr>
              <w:t>charges (CCTP)</w:t>
            </w:r>
          </w:p>
        </w:tc>
        <w:tc>
          <w:tcPr>
            <w:tcW w:w="1063" w:type="pct"/>
            <w:tcBorders>
              <w:top w:val="single" w:sz="24" w:space="0" w:color="auto"/>
              <w:left w:val="single" w:sz="24" w:space="0" w:color="auto"/>
              <w:right w:val="single" w:sz="24" w:space="0" w:color="auto"/>
            </w:tcBorders>
          </w:tcPr>
          <w:p w14:paraId="5237C1A5" w14:textId="77777777" w:rsidR="00E651DD" w:rsidRPr="00221FA9" w:rsidRDefault="00E651DD" w:rsidP="00FD7798">
            <w:pPr>
              <w:rPr>
                <w:sz w:val="20"/>
                <w:szCs w:val="20"/>
                <w:lang w:val="fr-FR"/>
              </w:rPr>
            </w:pPr>
          </w:p>
        </w:tc>
        <w:tc>
          <w:tcPr>
            <w:tcW w:w="967" w:type="pct"/>
            <w:tcBorders>
              <w:top w:val="single" w:sz="24" w:space="0" w:color="auto"/>
              <w:left w:val="single" w:sz="24" w:space="0" w:color="auto"/>
              <w:right w:val="single" w:sz="24" w:space="0" w:color="auto"/>
            </w:tcBorders>
          </w:tcPr>
          <w:p w14:paraId="400CA5EB" w14:textId="77777777" w:rsidR="00E651DD" w:rsidRPr="00221FA9" w:rsidRDefault="00E651DD" w:rsidP="00FD7798">
            <w:pPr>
              <w:rPr>
                <w:sz w:val="20"/>
                <w:szCs w:val="20"/>
                <w:lang w:val="fr-FR"/>
              </w:rPr>
            </w:pPr>
          </w:p>
        </w:tc>
        <w:tc>
          <w:tcPr>
            <w:tcW w:w="687" w:type="pct"/>
            <w:vMerge w:val="restart"/>
            <w:tcBorders>
              <w:top w:val="single" w:sz="24" w:space="0" w:color="auto"/>
              <w:left w:val="single" w:sz="24" w:space="0" w:color="auto"/>
              <w:right w:val="single" w:sz="24" w:space="0" w:color="auto"/>
            </w:tcBorders>
          </w:tcPr>
          <w:p w14:paraId="4045ED15" w14:textId="23DCC775" w:rsidR="00E651DD" w:rsidRPr="00221FA9" w:rsidRDefault="00E651DD" w:rsidP="00622B48">
            <w:pPr>
              <w:jc w:val="center"/>
              <w:rPr>
                <w:sz w:val="20"/>
                <w:szCs w:val="20"/>
                <w:lang w:val="fr-FR"/>
              </w:rPr>
            </w:pPr>
            <w:r>
              <w:rPr>
                <w:sz w:val="20"/>
                <w:szCs w:val="20"/>
                <w:lang w:val="fr-FR"/>
              </w:rPr>
              <w:t>30%</w:t>
            </w:r>
          </w:p>
        </w:tc>
      </w:tr>
      <w:tr w:rsidR="00E651DD" w:rsidRPr="00A771C7" w14:paraId="564A7E66" w14:textId="77777777" w:rsidTr="005F56FF">
        <w:trPr>
          <w:trHeight w:val="3294"/>
        </w:trPr>
        <w:tc>
          <w:tcPr>
            <w:tcW w:w="1029" w:type="pct"/>
            <w:vMerge/>
            <w:tcBorders>
              <w:left w:val="single" w:sz="24" w:space="0" w:color="auto"/>
              <w:bottom w:val="single" w:sz="24" w:space="0" w:color="auto"/>
            </w:tcBorders>
            <w:shd w:val="clear" w:color="auto" w:fill="B8CCE4" w:themeFill="accent1" w:themeFillTint="66"/>
          </w:tcPr>
          <w:p w14:paraId="7E724C4B" w14:textId="77777777" w:rsidR="00E651DD" w:rsidRPr="002D5694" w:rsidRDefault="00E651DD" w:rsidP="00FD7798">
            <w:pPr>
              <w:rPr>
                <w:b/>
                <w:bCs/>
                <w:sz w:val="20"/>
                <w:szCs w:val="20"/>
                <w:lang w:val="fr-FR"/>
              </w:rPr>
            </w:pPr>
          </w:p>
        </w:tc>
        <w:tc>
          <w:tcPr>
            <w:tcW w:w="1254" w:type="pct"/>
            <w:tcBorders>
              <w:top w:val="single" w:sz="12" w:space="0" w:color="4F81BD" w:themeColor="accent1"/>
              <w:bottom w:val="single" w:sz="24" w:space="0" w:color="auto"/>
              <w:right w:val="single" w:sz="24" w:space="0" w:color="auto"/>
            </w:tcBorders>
          </w:tcPr>
          <w:p w14:paraId="01E5E37E" w14:textId="1A7B02C5" w:rsidR="00E651DD" w:rsidRPr="00622B48" w:rsidRDefault="00E651DD" w:rsidP="00622B48">
            <w:pPr>
              <w:rPr>
                <w:rFonts w:ascii="Wingdings" w:hAnsi="Wingdings" w:cs="Calibri" w:hint="eastAsia"/>
                <w:color w:val="000000"/>
                <w:lang w:val="fr-FR"/>
              </w:rPr>
            </w:pPr>
            <w:r w:rsidRPr="00622B48">
              <w:rPr>
                <w:color w:val="000000"/>
                <w:lang w:val="fr-FR"/>
              </w:rPr>
              <w:t>En présence de prestations supplémentaires éventuelles rendues obligatoires, le CNRS doit réaliser plusieurs notations et classements des offres en envisageant toutes les hypothèses.</w:t>
            </w:r>
          </w:p>
        </w:tc>
        <w:tc>
          <w:tcPr>
            <w:tcW w:w="1063" w:type="pct"/>
            <w:tcBorders>
              <w:left w:val="single" w:sz="24" w:space="0" w:color="auto"/>
              <w:bottom w:val="single" w:sz="24" w:space="0" w:color="auto"/>
              <w:right w:val="single" w:sz="24" w:space="0" w:color="auto"/>
            </w:tcBorders>
          </w:tcPr>
          <w:p w14:paraId="6B551131" w14:textId="77777777" w:rsidR="00E651DD" w:rsidRPr="00221FA9" w:rsidRDefault="00E651DD" w:rsidP="00FD7798">
            <w:pPr>
              <w:rPr>
                <w:sz w:val="20"/>
                <w:szCs w:val="20"/>
                <w:lang w:val="fr-FR"/>
              </w:rPr>
            </w:pPr>
          </w:p>
        </w:tc>
        <w:tc>
          <w:tcPr>
            <w:tcW w:w="967" w:type="pct"/>
            <w:tcBorders>
              <w:left w:val="single" w:sz="24" w:space="0" w:color="auto"/>
              <w:bottom w:val="single" w:sz="24" w:space="0" w:color="auto"/>
              <w:right w:val="single" w:sz="24" w:space="0" w:color="auto"/>
            </w:tcBorders>
          </w:tcPr>
          <w:p w14:paraId="39817C64" w14:textId="77777777" w:rsidR="00E651DD" w:rsidRPr="00221FA9" w:rsidRDefault="00E651DD" w:rsidP="00FD7798">
            <w:pPr>
              <w:rPr>
                <w:sz w:val="20"/>
                <w:szCs w:val="20"/>
                <w:lang w:val="fr-FR"/>
              </w:rPr>
            </w:pPr>
          </w:p>
        </w:tc>
        <w:tc>
          <w:tcPr>
            <w:tcW w:w="687" w:type="pct"/>
            <w:vMerge/>
            <w:tcBorders>
              <w:left w:val="single" w:sz="24" w:space="0" w:color="auto"/>
              <w:bottom w:val="single" w:sz="24" w:space="0" w:color="auto"/>
              <w:right w:val="single" w:sz="24" w:space="0" w:color="auto"/>
            </w:tcBorders>
          </w:tcPr>
          <w:p w14:paraId="378DCEFD" w14:textId="61CC89D9" w:rsidR="00E651DD" w:rsidRDefault="00E651DD" w:rsidP="00622B48">
            <w:pPr>
              <w:jc w:val="center"/>
              <w:rPr>
                <w:sz w:val="20"/>
                <w:szCs w:val="20"/>
                <w:lang w:val="fr-FR"/>
              </w:rPr>
            </w:pPr>
          </w:p>
        </w:tc>
      </w:tr>
    </w:tbl>
    <w:p w14:paraId="69FC9F2E" w14:textId="77777777" w:rsidR="00A472EE" w:rsidRPr="00221FA9" w:rsidRDefault="00A472EE">
      <w:pPr>
        <w:rPr>
          <w:sz w:val="20"/>
          <w:szCs w:val="20"/>
          <w:lang w:val="fr-FR"/>
        </w:rPr>
      </w:pPr>
    </w:p>
    <w:sectPr w:rsidR="00A472EE" w:rsidRPr="00221FA9"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A5B2F" w14:textId="77777777" w:rsidR="00396122" w:rsidRDefault="00396122" w:rsidP="0010715E">
      <w:pPr>
        <w:spacing w:after="0" w:line="240" w:lineRule="auto"/>
      </w:pPr>
      <w:r>
        <w:separator/>
      </w:r>
    </w:p>
  </w:endnote>
  <w:endnote w:type="continuationSeparator" w:id="0">
    <w:p w14:paraId="72676D0A" w14:textId="77777777" w:rsidR="00396122" w:rsidRDefault="00396122" w:rsidP="00107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02773" w14:textId="77777777" w:rsidR="00396122" w:rsidRDefault="00396122" w:rsidP="0010715E">
      <w:pPr>
        <w:spacing w:after="0" w:line="240" w:lineRule="auto"/>
      </w:pPr>
      <w:r>
        <w:separator/>
      </w:r>
    </w:p>
  </w:footnote>
  <w:footnote w:type="continuationSeparator" w:id="0">
    <w:p w14:paraId="65EF9FEB" w14:textId="77777777" w:rsidR="00396122" w:rsidRDefault="00396122" w:rsidP="001071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5CC"/>
    <w:rsid w:val="0000335C"/>
    <w:rsid w:val="00034616"/>
    <w:rsid w:val="00053985"/>
    <w:rsid w:val="0006063C"/>
    <w:rsid w:val="00096575"/>
    <w:rsid w:val="000974B6"/>
    <w:rsid w:val="000A6403"/>
    <w:rsid w:val="000C2FC7"/>
    <w:rsid w:val="000D1340"/>
    <w:rsid w:val="000F5375"/>
    <w:rsid w:val="0010715E"/>
    <w:rsid w:val="0015074B"/>
    <w:rsid w:val="0018275D"/>
    <w:rsid w:val="00193999"/>
    <w:rsid w:val="00221FA9"/>
    <w:rsid w:val="0029639D"/>
    <w:rsid w:val="002C3CD7"/>
    <w:rsid w:val="002D5694"/>
    <w:rsid w:val="00300C6A"/>
    <w:rsid w:val="00326F90"/>
    <w:rsid w:val="00396122"/>
    <w:rsid w:val="003F6BE2"/>
    <w:rsid w:val="00482537"/>
    <w:rsid w:val="004A1415"/>
    <w:rsid w:val="004E138D"/>
    <w:rsid w:val="00512BC0"/>
    <w:rsid w:val="005145A8"/>
    <w:rsid w:val="00534989"/>
    <w:rsid w:val="00587493"/>
    <w:rsid w:val="005A0DD4"/>
    <w:rsid w:val="005F56FF"/>
    <w:rsid w:val="00616408"/>
    <w:rsid w:val="00622B48"/>
    <w:rsid w:val="00691CA5"/>
    <w:rsid w:val="006E1F4A"/>
    <w:rsid w:val="0086280C"/>
    <w:rsid w:val="008742F3"/>
    <w:rsid w:val="008F204F"/>
    <w:rsid w:val="008F7BEE"/>
    <w:rsid w:val="00A472EE"/>
    <w:rsid w:val="00A527F5"/>
    <w:rsid w:val="00A5314A"/>
    <w:rsid w:val="00A771C7"/>
    <w:rsid w:val="00A77E61"/>
    <w:rsid w:val="00AA1D8D"/>
    <w:rsid w:val="00B00851"/>
    <w:rsid w:val="00B100EE"/>
    <w:rsid w:val="00B47730"/>
    <w:rsid w:val="00B80855"/>
    <w:rsid w:val="00BA7385"/>
    <w:rsid w:val="00C02016"/>
    <w:rsid w:val="00C20B56"/>
    <w:rsid w:val="00C4232F"/>
    <w:rsid w:val="00C842A8"/>
    <w:rsid w:val="00C95335"/>
    <w:rsid w:val="00C96148"/>
    <w:rsid w:val="00CB0664"/>
    <w:rsid w:val="00DB242D"/>
    <w:rsid w:val="00DE032D"/>
    <w:rsid w:val="00DF6F5B"/>
    <w:rsid w:val="00E16305"/>
    <w:rsid w:val="00E542CA"/>
    <w:rsid w:val="00E56198"/>
    <w:rsid w:val="00E651DD"/>
    <w:rsid w:val="00E923C2"/>
    <w:rsid w:val="00F25530"/>
    <w:rsid w:val="00F27DF4"/>
    <w:rsid w:val="00F402B8"/>
    <w:rsid w:val="00F808CB"/>
    <w:rsid w:val="00FC693F"/>
    <w:rsid w:val="00FD7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B5B0EA"/>
  <w14:defaultImageDpi w14:val="300"/>
  <w15:docId w15:val="{2C8AC955-DCA3-4EAE-B26F-2DD962A4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05043">
      <w:bodyDiv w:val="1"/>
      <w:marLeft w:val="0"/>
      <w:marRight w:val="0"/>
      <w:marTop w:val="0"/>
      <w:marBottom w:val="0"/>
      <w:divBdr>
        <w:top w:val="none" w:sz="0" w:space="0" w:color="auto"/>
        <w:left w:val="none" w:sz="0" w:space="0" w:color="auto"/>
        <w:bottom w:val="none" w:sz="0" w:space="0" w:color="auto"/>
        <w:right w:val="none" w:sz="0" w:space="0" w:color="auto"/>
      </w:divBdr>
    </w:div>
    <w:div w:id="1177504104">
      <w:bodyDiv w:val="1"/>
      <w:marLeft w:val="0"/>
      <w:marRight w:val="0"/>
      <w:marTop w:val="0"/>
      <w:marBottom w:val="0"/>
      <w:divBdr>
        <w:top w:val="none" w:sz="0" w:space="0" w:color="auto"/>
        <w:left w:val="none" w:sz="0" w:space="0" w:color="auto"/>
        <w:bottom w:val="none" w:sz="0" w:space="0" w:color="auto"/>
        <w:right w:val="none" w:sz="0" w:space="0" w:color="auto"/>
      </w:divBdr>
    </w:div>
    <w:div w:id="15496080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6</Pages>
  <Words>609</Words>
  <Characters>3353</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Nadjib REMMOUCHE</cp:lastModifiedBy>
  <cp:revision>69</cp:revision>
  <dcterms:created xsi:type="dcterms:W3CDTF">2013-12-23T23:15:00Z</dcterms:created>
  <dcterms:modified xsi:type="dcterms:W3CDTF">2025-10-17T09:32:00Z</dcterms:modified>
  <cp:category/>
</cp:coreProperties>
</file>