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40B3" w14:textId="77F88D07" w:rsidR="00EF43F6" w:rsidRPr="006E131C" w:rsidRDefault="0074753F" w:rsidP="00E36B9F">
      <w:pPr>
        <w:pBdr>
          <w:bottom w:val="single" w:sz="12" w:space="1" w:color="808080"/>
        </w:pBdr>
        <w:jc w:val="center"/>
        <w:rPr>
          <w:rFonts w:ascii="Arial" w:hAnsi="Arial" w:cs="Arial"/>
          <w:b/>
          <w:iCs/>
          <w:sz w:val="32"/>
          <w:szCs w:val="32"/>
          <w14:shadow w14:blurRad="50800" w14:dist="38100" w14:dir="2700000" w14:sx="100000" w14:sy="100000" w14:kx="0" w14:ky="0" w14:algn="tl">
            <w14:srgbClr w14:val="000000">
              <w14:alpha w14:val="60000"/>
            </w14:srgbClr>
          </w14:shadow>
        </w:rPr>
      </w:pPr>
      <w:r w:rsidRPr="006E131C">
        <w:rPr>
          <w:rFonts w:ascii="Arial" w:hAnsi="Arial" w:cs="Arial"/>
          <w:b/>
          <w:iCs/>
          <w:sz w:val="32"/>
          <w:szCs w:val="32"/>
          <w14:shadow w14:blurRad="50800" w14:dist="38100" w14:dir="2700000" w14:sx="100000" w14:sy="100000" w14:kx="0" w14:ky="0" w14:algn="tl">
            <w14:srgbClr w14:val="000000">
              <w14:alpha w14:val="60000"/>
            </w14:srgbClr>
          </w14:shadow>
        </w:rPr>
        <w:t xml:space="preserve">MARCHE PUBLIC </w:t>
      </w:r>
      <w:r w:rsidR="00E36B9F" w:rsidRPr="006E131C">
        <w:rPr>
          <w:rFonts w:ascii="Arial" w:hAnsi="Arial" w:cs="Arial"/>
          <w:b/>
          <w:iCs/>
          <w:sz w:val="32"/>
          <w:szCs w:val="32"/>
          <w14:shadow w14:blurRad="50800" w14:dist="38100" w14:dir="2700000" w14:sx="100000" w14:sy="100000" w14:kx="0" w14:ky="0" w14:algn="tl">
            <w14:srgbClr w14:val="000000">
              <w14:alpha w14:val="60000"/>
            </w14:srgbClr>
          </w14:shadow>
        </w:rPr>
        <w:t>DE FOURNITURES COURANTES ET DE SERVICES</w:t>
      </w:r>
    </w:p>
    <w:p w14:paraId="6DDED782" w14:textId="77777777" w:rsidR="002E318C" w:rsidRPr="009D71F6" w:rsidRDefault="002E318C" w:rsidP="00EF43F6">
      <w:pPr>
        <w:pBdr>
          <w:bottom w:val="single" w:sz="12" w:space="1" w:color="808080"/>
        </w:pBdr>
        <w:jc w:val="center"/>
        <w:rPr>
          <w:rFonts w:ascii="Arial" w:hAnsi="Arial" w:cs="Arial"/>
          <w:b/>
          <w:sz w:val="32"/>
          <w:szCs w:val="32"/>
        </w:rPr>
      </w:pPr>
    </w:p>
    <w:p w14:paraId="595FA62F" w14:textId="77777777" w:rsidR="0060773E" w:rsidRPr="006E131C" w:rsidRDefault="0060773E" w:rsidP="0060773E">
      <w:pPr>
        <w:tabs>
          <w:tab w:val="left" w:pos="6048"/>
        </w:tabs>
        <w:ind w:right="136"/>
        <w:jc w:val="center"/>
        <w:rPr>
          <w:rFonts w:ascii="Arial" w:hAnsi="Arial" w:cs="Arial"/>
          <w:b/>
          <w:color w:val="000080"/>
          <w14:shadow w14:blurRad="50800" w14:dist="38100" w14:dir="2700000" w14:sx="100000" w14:sy="100000" w14:kx="0" w14:ky="0" w14:algn="tl">
            <w14:srgbClr w14:val="000000">
              <w14:alpha w14:val="60000"/>
            </w14:srgbClr>
          </w14:shadow>
        </w:rPr>
      </w:pPr>
    </w:p>
    <w:p w14:paraId="0970269B" w14:textId="77777777" w:rsidR="0060773E" w:rsidRPr="006E131C" w:rsidRDefault="0060773E" w:rsidP="0060773E">
      <w:pPr>
        <w:tabs>
          <w:tab w:val="left" w:pos="6048"/>
        </w:tabs>
        <w:ind w:right="136"/>
        <w:jc w:val="center"/>
        <w:rPr>
          <w:rFonts w:ascii="Arial" w:hAnsi="Arial" w:cs="Arial"/>
          <w:b/>
          <w:color w:val="000080"/>
          <w14:shadow w14:blurRad="50800" w14:dist="38100" w14:dir="2700000" w14:sx="100000" w14:sy="100000" w14:kx="0" w14:ky="0" w14:algn="tl">
            <w14:srgbClr w14:val="000000">
              <w14:alpha w14:val="60000"/>
            </w14:srgbClr>
          </w14:shadow>
        </w:rPr>
      </w:pPr>
    </w:p>
    <w:p w14:paraId="66234422" w14:textId="05C57960" w:rsidR="0060773E" w:rsidRPr="006E131C" w:rsidRDefault="00D95748" w:rsidP="0060773E">
      <w:pPr>
        <w:tabs>
          <w:tab w:val="left" w:pos="6048"/>
        </w:tabs>
        <w:ind w:right="136"/>
        <w:jc w:val="center"/>
        <w:rPr>
          <w:rFonts w:ascii="Arial" w:hAnsi="Arial" w:cs="Arial"/>
          <w:b/>
          <w:color w:val="000080"/>
          <w14:shadow w14:blurRad="50800" w14:dist="38100" w14:dir="2700000" w14:sx="100000" w14:sy="100000" w14:kx="0" w14:ky="0" w14:algn="tl">
            <w14:srgbClr w14:val="000000">
              <w14:alpha w14:val="60000"/>
            </w14:srgbClr>
          </w14:shadow>
        </w:rPr>
      </w:pPr>
      <w:r w:rsidRPr="006D2CA8">
        <w:rPr>
          <w:rFonts w:ascii="Arial" w:hAnsi="Arial" w:cs="Arial"/>
          <w:b/>
          <w:smallCaps/>
          <w:noProof/>
          <w:sz w:val="32"/>
          <w:szCs w:val="32"/>
        </w:rPr>
        <w:drawing>
          <wp:inline distT="0" distB="0" distL="0" distR="0" wp14:anchorId="36CEF25D" wp14:editId="7603AB09">
            <wp:extent cx="2303780" cy="6057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605790"/>
                    </a:xfrm>
                    <a:prstGeom prst="rect">
                      <a:avLst/>
                    </a:prstGeom>
                    <a:noFill/>
                    <a:ln>
                      <a:noFill/>
                    </a:ln>
                  </pic:spPr>
                </pic:pic>
              </a:graphicData>
            </a:graphic>
          </wp:inline>
        </w:drawing>
      </w:r>
    </w:p>
    <w:p w14:paraId="71F9CBE0" w14:textId="77777777" w:rsidR="0060773E" w:rsidRDefault="0060773E" w:rsidP="0060773E">
      <w:pPr>
        <w:pStyle w:val="Chapitre"/>
        <w:pBdr>
          <w:bottom w:val="thinThickSmallGap" w:sz="12" w:space="1" w:color="808080"/>
        </w:pBdr>
        <w:ind w:right="135"/>
        <w:rPr>
          <w:rFonts w:ascii="Arial" w:hAnsi="Arial" w:cs="Arial"/>
          <w:color w:val="808080"/>
          <w:sz w:val="32"/>
        </w:rPr>
      </w:pPr>
    </w:p>
    <w:p w14:paraId="170F566D" w14:textId="77777777" w:rsidR="0060773E" w:rsidRDefault="0060773E" w:rsidP="0060773E">
      <w:pPr>
        <w:ind w:right="135"/>
        <w:jc w:val="center"/>
        <w:rPr>
          <w:rFonts w:ascii="Arial" w:hAnsi="Arial" w:cs="Arial"/>
          <w:sz w:val="32"/>
        </w:rPr>
      </w:pPr>
    </w:p>
    <w:p w14:paraId="19BD569C" w14:textId="0B6E59E7" w:rsidR="005D2CE9" w:rsidRPr="00BF003B" w:rsidRDefault="000F4A5D" w:rsidP="005D2CE9">
      <w:pPr>
        <w:ind w:right="357" w:firstLine="720"/>
        <w:jc w:val="center"/>
        <w:rPr>
          <w:rFonts w:ascii="Arial" w:hAnsi="Arial"/>
          <w:b/>
          <w:sz w:val="48"/>
          <w:szCs w:val="48"/>
        </w:rPr>
      </w:pPr>
      <w:r>
        <w:rPr>
          <w:rFonts w:ascii="Arial" w:hAnsi="Arial"/>
          <w:b/>
          <w:sz w:val="48"/>
          <w:szCs w:val="48"/>
        </w:rPr>
        <w:t xml:space="preserve">Fourniture des services Linkedin </w:t>
      </w:r>
      <w:r w:rsidR="00B02F79">
        <w:rPr>
          <w:rFonts w:ascii="Arial" w:hAnsi="Arial"/>
          <w:b/>
          <w:sz w:val="48"/>
          <w:szCs w:val="48"/>
        </w:rPr>
        <w:t>pour les besoins</w:t>
      </w:r>
      <w:r>
        <w:rPr>
          <w:rFonts w:ascii="Arial" w:hAnsi="Arial"/>
          <w:b/>
          <w:sz w:val="48"/>
          <w:szCs w:val="48"/>
        </w:rPr>
        <w:t xml:space="preserve"> de la branche recouvrement</w:t>
      </w:r>
    </w:p>
    <w:p w14:paraId="09F04833" w14:textId="77777777" w:rsidR="0060773E" w:rsidRDefault="0060773E" w:rsidP="0060773E">
      <w:pPr>
        <w:pStyle w:val="Chapitre"/>
        <w:pBdr>
          <w:bottom w:val="thinThickSmallGap" w:sz="12" w:space="1" w:color="808080"/>
        </w:pBdr>
        <w:spacing w:before="100" w:after="100"/>
        <w:ind w:right="135"/>
        <w:rPr>
          <w:rFonts w:ascii="Arial" w:hAnsi="Arial" w:cs="Arial"/>
          <w:sz w:val="32"/>
        </w:rPr>
      </w:pPr>
    </w:p>
    <w:p w14:paraId="620E9282" w14:textId="77777777" w:rsidR="0060773E" w:rsidRDefault="0060773E" w:rsidP="0060773E">
      <w:pPr>
        <w:tabs>
          <w:tab w:val="left" w:pos="2835"/>
        </w:tabs>
        <w:ind w:right="136"/>
        <w:jc w:val="center"/>
        <w:rPr>
          <w:rFonts w:ascii="Arial" w:hAnsi="Arial" w:cs="Arial"/>
          <w:b/>
          <w:color w:val="808080"/>
          <w:sz w:val="32"/>
        </w:rPr>
      </w:pPr>
    </w:p>
    <w:p w14:paraId="203FDA52" w14:textId="77777777" w:rsidR="00E32AA5" w:rsidRPr="00E32AA5" w:rsidRDefault="00E32AA5" w:rsidP="00E32AA5">
      <w:pPr>
        <w:tabs>
          <w:tab w:val="left" w:pos="2835"/>
        </w:tabs>
        <w:ind w:right="135"/>
        <w:jc w:val="center"/>
        <w:outlineLvl w:val="0"/>
        <w:rPr>
          <w:rFonts w:ascii="Arial" w:hAnsi="Arial"/>
          <w:b/>
          <w:sz w:val="32"/>
          <w14:shadow w14:blurRad="50800" w14:dist="38100" w14:dir="2700000" w14:sx="100000" w14:sy="100000" w14:kx="0" w14:ky="0" w14:algn="tl">
            <w14:srgbClr w14:val="000000">
              <w14:alpha w14:val="60000"/>
            </w14:srgbClr>
          </w14:shadow>
        </w:rPr>
      </w:pPr>
      <w:r w:rsidRPr="00E32AA5">
        <w:rPr>
          <w:rFonts w:ascii="Arial" w:hAnsi="Arial"/>
          <w:b/>
          <w:sz w:val="32"/>
          <w14:shadow w14:blurRad="50800" w14:dist="38100" w14:dir="2700000" w14:sx="100000" w14:sy="100000" w14:kx="0" w14:ky="0" w14:algn="tl">
            <w14:srgbClr w14:val="000000">
              <w14:alpha w14:val="60000"/>
            </w14:srgbClr>
          </w14:shadow>
        </w:rPr>
        <w:t>Appel d’Offres Ouvert</w:t>
      </w:r>
    </w:p>
    <w:p w14:paraId="7366F5A6" w14:textId="77777777" w:rsidR="0060773E" w:rsidRPr="006E131C" w:rsidRDefault="0060773E" w:rsidP="0060773E">
      <w:pPr>
        <w:tabs>
          <w:tab w:val="left" w:pos="2835"/>
        </w:tabs>
        <w:ind w:right="135"/>
        <w:jc w:val="center"/>
        <w:outlineLvl w:val="0"/>
        <w:rPr>
          <w:rFonts w:ascii="Arial" w:hAnsi="Arial"/>
          <w:b/>
          <w:sz w:val="32"/>
          <w14:shadow w14:blurRad="50800" w14:dist="38100" w14:dir="2700000" w14:sx="100000" w14:sy="100000" w14:kx="0" w14:ky="0" w14:algn="tl">
            <w14:srgbClr w14:val="000000">
              <w14:alpha w14:val="60000"/>
            </w14:srgbClr>
          </w14:shadow>
        </w:rPr>
      </w:pPr>
    </w:p>
    <w:p w14:paraId="4FEAE5B4" w14:textId="617AD370" w:rsidR="0060773E" w:rsidRPr="006E131C" w:rsidRDefault="0060773E" w:rsidP="0060773E">
      <w:pPr>
        <w:tabs>
          <w:tab w:val="left" w:pos="2835"/>
        </w:tabs>
        <w:ind w:right="135"/>
        <w:jc w:val="center"/>
        <w:rPr>
          <w:rFonts w:ascii="Arial" w:hAnsi="Arial"/>
          <w:b/>
          <w:sz w:val="40"/>
          <w:szCs w:val="40"/>
          <w14:shadow w14:blurRad="50800" w14:dist="38100" w14:dir="2700000" w14:sx="100000" w14:sy="100000" w14:kx="0" w14:ky="0" w14:algn="tl">
            <w14:srgbClr w14:val="000000">
              <w14:alpha w14:val="60000"/>
            </w14:srgbClr>
          </w14:shadow>
        </w:rPr>
      </w:pPr>
      <w:r w:rsidRPr="006E131C">
        <w:rPr>
          <w:rFonts w:ascii="Arial" w:hAnsi="Arial"/>
          <w:b/>
          <w:sz w:val="40"/>
          <w:szCs w:val="40"/>
          <w14:shadow w14:blurRad="50800" w14:dist="38100" w14:dir="2700000" w14:sx="100000" w14:sy="100000" w14:kx="0" w14:ky="0" w14:algn="tl">
            <w14:srgbClr w14:val="000000">
              <w14:alpha w14:val="60000"/>
            </w14:srgbClr>
          </w14:shadow>
        </w:rPr>
        <w:t>P2</w:t>
      </w:r>
      <w:r w:rsidR="000F4A5D">
        <w:rPr>
          <w:rFonts w:ascii="Arial" w:hAnsi="Arial"/>
          <w:b/>
          <w:sz w:val="40"/>
          <w:szCs w:val="40"/>
          <w14:shadow w14:blurRad="50800" w14:dist="38100" w14:dir="2700000" w14:sx="100000" w14:sy="100000" w14:kx="0" w14:ky="0" w14:algn="tl">
            <w14:srgbClr w14:val="000000">
              <w14:alpha w14:val="60000"/>
            </w14:srgbClr>
          </w14:shadow>
        </w:rPr>
        <w:t>535</w:t>
      </w:r>
      <w:r w:rsidRPr="006E131C">
        <w:rPr>
          <w:rFonts w:ascii="Arial" w:hAnsi="Arial"/>
          <w:b/>
          <w:sz w:val="40"/>
          <w:szCs w:val="40"/>
          <w14:shadow w14:blurRad="50800" w14:dist="38100" w14:dir="2700000" w14:sx="100000" w14:sy="100000" w14:kx="0" w14:ky="0" w14:algn="tl">
            <w14:srgbClr w14:val="000000">
              <w14:alpha w14:val="60000"/>
            </w14:srgbClr>
          </w14:shadow>
        </w:rPr>
        <w:t>-</w:t>
      </w:r>
      <w:r w:rsidR="005D2CE9">
        <w:rPr>
          <w:rFonts w:ascii="Arial" w:hAnsi="Arial"/>
          <w:b/>
          <w:sz w:val="40"/>
          <w:szCs w:val="40"/>
          <w14:shadow w14:blurRad="50800" w14:dist="38100" w14:dir="2700000" w14:sx="100000" w14:sy="100000" w14:kx="0" w14:ky="0" w14:algn="tl">
            <w14:srgbClr w14:val="000000">
              <w14:alpha w14:val="60000"/>
            </w14:srgbClr>
          </w14:shadow>
        </w:rPr>
        <w:t>AOO</w:t>
      </w:r>
      <w:r w:rsidRPr="006E131C">
        <w:rPr>
          <w:rFonts w:ascii="Arial" w:hAnsi="Arial"/>
          <w:b/>
          <w:sz w:val="40"/>
          <w:szCs w:val="40"/>
          <w14:shadow w14:blurRad="50800" w14:dist="38100" w14:dir="2700000" w14:sx="100000" w14:sy="100000" w14:kx="0" w14:ky="0" w14:algn="tl">
            <w14:srgbClr w14:val="000000">
              <w14:alpha w14:val="60000"/>
            </w14:srgbClr>
          </w14:shadow>
        </w:rPr>
        <w:t>-DR</w:t>
      </w:r>
      <w:r w:rsidR="000F4A5D">
        <w:rPr>
          <w:rFonts w:ascii="Arial" w:hAnsi="Arial"/>
          <w:b/>
          <w:sz w:val="40"/>
          <w:szCs w:val="40"/>
          <w14:shadow w14:blurRad="50800" w14:dist="38100" w14:dir="2700000" w14:sx="100000" w14:sy="100000" w14:kx="0" w14:ky="0" w14:algn="tl">
            <w14:srgbClr w14:val="000000">
              <w14:alpha w14:val="60000"/>
            </w14:srgbClr>
          </w14:shadow>
        </w:rPr>
        <w:t>H</w:t>
      </w:r>
    </w:p>
    <w:p w14:paraId="4FCC1079" w14:textId="77777777" w:rsidR="00EF43F6" w:rsidRPr="009D71F6" w:rsidRDefault="00EF43F6" w:rsidP="00EF43F6">
      <w:pPr>
        <w:tabs>
          <w:tab w:val="left" w:pos="2835"/>
        </w:tabs>
        <w:ind w:right="136"/>
        <w:jc w:val="center"/>
        <w:rPr>
          <w:rFonts w:ascii="Arial" w:hAnsi="Arial" w:cs="Arial"/>
          <w:b/>
          <w:sz w:val="32"/>
        </w:rPr>
      </w:pPr>
    </w:p>
    <w:p w14:paraId="62A0E160" w14:textId="77777777" w:rsidR="00EF43F6" w:rsidRPr="009D71F6" w:rsidRDefault="00EF43F6" w:rsidP="00EF43F6">
      <w:pPr>
        <w:pStyle w:val="prsentation"/>
        <w:ind w:left="0" w:right="135"/>
        <w:rPr>
          <w:rFonts w:ascii="Arial" w:hAnsi="Arial" w:cs="Arial"/>
          <w:color w:val="auto"/>
          <w:sz w:val="32"/>
          <w:szCs w:val="32"/>
          <w:u w:val="single"/>
        </w:rPr>
      </w:pPr>
      <w:r w:rsidRPr="009D71F6">
        <w:rPr>
          <w:rFonts w:ascii="Arial" w:hAnsi="Arial" w:cs="Arial"/>
          <w:color w:val="auto"/>
          <w:sz w:val="32"/>
          <w:szCs w:val="32"/>
          <w:u w:val="single"/>
        </w:rPr>
        <w:t xml:space="preserve">Règlement de la Consultation </w:t>
      </w:r>
    </w:p>
    <w:p w14:paraId="50F2FD89" w14:textId="77777777" w:rsidR="00EF43F6" w:rsidRPr="009D71F6" w:rsidRDefault="00EF43F6" w:rsidP="00EF43F6">
      <w:pPr>
        <w:pStyle w:val="prsentation"/>
        <w:ind w:left="0" w:right="135"/>
        <w:rPr>
          <w:rFonts w:ascii="Arial" w:hAnsi="Arial" w:cs="Arial"/>
          <w:color w:val="auto"/>
          <w:sz w:val="32"/>
          <w:u w:val="singl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tblGrid>
      <w:tr w:rsidR="00EF43F6" w:rsidRPr="009D71F6" w14:paraId="178D9580" w14:textId="77777777" w:rsidTr="00242CFC">
        <w:trPr>
          <w:trHeight w:val="1912"/>
        </w:trPr>
        <w:tc>
          <w:tcPr>
            <w:tcW w:w="8080" w:type="dxa"/>
          </w:tcPr>
          <w:p w14:paraId="14F54C8F" w14:textId="77777777" w:rsidR="00EF43F6" w:rsidRPr="009D71F6" w:rsidRDefault="00EF43F6" w:rsidP="00242CFC">
            <w:pPr>
              <w:pStyle w:val="prsentation"/>
              <w:ind w:left="0" w:right="135"/>
              <w:rPr>
                <w:rFonts w:ascii="Arial" w:hAnsi="Arial" w:cs="Arial"/>
                <w:color w:val="auto"/>
                <w:sz w:val="32"/>
                <w:u w:val="single"/>
              </w:rPr>
            </w:pPr>
          </w:p>
          <w:p w14:paraId="2186D0FC" w14:textId="77777777" w:rsidR="00EF43F6" w:rsidRPr="009D71F6" w:rsidRDefault="00EF43F6" w:rsidP="00242CFC">
            <w:pPr>
              <w:pStyle w:val="prsentation"/>
              <w:ind w:left="0" w:right="135"/>
              <w:rPr>
                <w:rFonts w:ascii="Arial" w:hAnsi="Arial" w:cs="Arial"/>
                <w:color w:val="auto"/>
                <w:sz w:val="32"/>
                <w:u w:val="single"/>
              </w:rPr>
            </w:pPr>
            <w:r w:rsidRPr="009D71F6">
              <w:rPr>
                <w:rFonts w:ascii="Arial" w:hAnsi="Arial" w:cs="Arial"/>
                <w:color w:val="auto"/>
                <w:sz w:val="32"/>
                <w:u w:val="single"/>
              </w:rPr>
              <w:t>Date et heure limites de réception des offres</w:t>
            </w:r>
          </w:p>
          <w:p w14:paraId="4C0C0E84" w14:textId="77777777" w:rsidR="00EF43F6" w:rsidRPr="009D71F6" w:rsidRDefault="00EF43F6" w:rsidP="00242CFC">
            <w:pPr>
              <w:pStyle w:val="prsentation"/>
              <w:ind w:left="0" w:right="135"/>
              <w:rPr>
                <w:rFonts w:ascii="Arial" w:hAnsi="Arial" w:cs="Arial"/>
                <w:color w:val="auto"/>
                <w:sz w:val="32"/>
                <w:u w:val="single"/>
              </w:rPr>
            </w:pPr>
          </w:p>
          <w:p w14:paraId="0595B5EC" w14:textId="1E7F2E2A" w:rsidR="00EF43F6" w:rsidRPr="009D71F6" w:rsidRDefault="00273226" w:rsidP="008D4BA9">
            <w:pPr>
              <w:pStyle w:val="prsentation"/>
              <w:ind w:left="0" w:right="135"/>
              <w:rPr>
                <w:rFonts w:ascii="Arial" w:hAnsi="Arial" w:cs="Arial"/>
                <w:color w:val="auto"/>
                <w:sz w:val="32"/>
              </w:rPr>
            </w:pPr>
            <w:r>
              <w:rPr>
                <w:rFonts w:ascii="Arial" w:hAnsi="Arial" w:cs="Arial"/>
                <w:color w:val="auto"/>
                <w:sz w:val="32"/>
                <w:highlight w:val="yellow"/>
              </w:rPr>
              <w:t>05 janvier 2026</w:t>
            </w:r>
            <w:r w:rsidR="0024160C">
              <w:rPr>
                <w:rFonts w:ascii="Arial" w:hAnsi="Arial" w:cs="Arial"/>
                <w:color w:val="auto"/>
                <w:sz w:val="32"/>
                <w:highlight w:val="yellow"/>
              </w:rPr>
              <w:t xml:space="preserve"> à 1</w:t>
            </w:r>
            <w:r w:rsidR="000F4A5D">
              <w:rPr>
                <w:rFonts w:ascii="Arial" w:hAnsi="Arial" w:cs="Arial"/>
                <w:color w:val="auto"/>
                <w:sz w:val="32"/>
                <w:highlight w:val="yellow"/>
              </w:rPr>
              <w:t>6</w:t>
            </w:r>
            <w:r w:rsidR="0024160C">
              <w:rPr>
                <w:rFonts w:ascii="Arial" w:hAnsi="Arial" w:cs="Arial"/>
                <w:color w:val="auto"/>
                <w:sz w:val="32"/>
                <w:highlight w:val="yellow"/>
              </w:rPr>
              <w:t>h00</w:t>
            </w:r>
          </w:p>
          <w:p w14:paraId="5B70DBA6" w14:textId="77777777" w:rsidR="00EF43F6" w:rsidRPr="009D71F6" w:rsidRDefault="00EF43F6" w:rsidP="00242CFC">
            <w:pPr>
              <w:pStyle w:val="prsentation"/>
              <w:ind w:left="0" w:right="135"/>
              <w:rPr>
                <w:rFonts w:ascii="Arial" w:hAnsi="Arial" w:cs="Arial"/>
                <w:color w:val="auto"/>
                <w:sz w:val="32"/>
                <w:u w:val="single"/>
              </w:rPr>
            </w:pPr>
          </w:p>
          <w:p w14:paraId="13A762FF" w14:textId="77777777" w:rsidR="00EF43F6" w:rsidRPr="009D71F6" w:rsidRDefault="00EF43F6" w:rsidP="00242CFC">
            <w:pPr>
              <w:pStyle w:val="prsentation"/>
              <w:ind w:left="0" w:right="135"/>
              <w:rPr>
                <w:rFonts w:ascii="Arial" w:hAnsi="Arial" w:cs="Arial"/>
                <w:color w:val="auto"/>
                <w:sz w:val="32"/>
                <w:u w:val="single"/>
              </w:rPr>
            </w:pPr>
          </w:p>
        </w:tc>
      </w:tr>
    </w:tbl>
    <w:p w14:paraId="2DAD0034" w14:textId="77777777" w:rsidR="00EF43F6" w:rsidRPr="009D71F6" w:rsidRDefault="00EF43F6" w:rsidP="00EF43F6">
      <w:pPr>
        <w:rPr>
          <w:rFonts w:ascii="Arial" w:hAnsi="Arial" w:cs="Arial"/>
        </w:rPr>
      </w:pPr>
    </w:p>
    <w:p w14:paraId="60EDA747" w14:textId="77777777" w:rsidR="00EF43F6" w:rsidRPr="009D71F6" w:rsidRDefault="00EF43F6" w:rsidP="00EF43F6">
      <w:pPr>
        <w:pStyle w:val="Titre4"/>
        <w:rPr>
          <w:rFonts w:ascii="Arial" w:hAnsi="Arial" w:cs="Arial"/>
        </w:rPr>
      </w:pPr>
    </w:p>
    <w:p w14:paraId="18372736" w14:textId="77777777" w:rsidR="00EF47B8" w:rsidRPr="009D71F6" w:rsidRDefault="00EF47B8">
      <w:pPr>
        <w:rPr>
          <w:rFonts w:ascii="Arial" w:hAnsi="Arial" w:cs="Arial"/>
        </w:rPr>
      </w:pPr>
      <w:r w:rsidRPr="009D71F6">
        <w:rPr>
          <w:rFonts w:ascii="Arial" w:hAnsi="Arial" w:cs="Arial"/>
        </w:rPr>
        <w:br w:type="page"/>
      </w:r>
    </w:p>
    <w:p w14:paraId="16E802FC" w14:textId="77777777" w:rsidR="00EF47B8" w:rsidRPr="009D71F6" w:rsidRDefault="00EF47B8">
      <w:pPr>
        <w:pStyle w:val="Titre4"/>
        <w:rPr>
          <w:rFonts w:ascii="Arial" w:hAnsi="Arial" w:cs="Arial"/>
        </w:rPr>
      </w:pPr>
      <w:r w:rsidRPr="009D71F6">
        <w:rPr>
          <w:rFonts w:ascii="Arial" w:hAnsi="Arial" w:cs="Arial"/>
        </w:rPr>
        <w:lastRenderedPageBreak/>
        <w:t>SOMMAIRE</w:t>
      </w:r>
    </w:p>
    <w:p w14:paraId="5DC73225" w14:textId="77777777" w:rsidR="00EF47B8" w:rsidRPr="009D71F6" w:rsidRDefault="00EF47B8">
      <w:pPr>
        <w:jc w:val="center"/>
        <w:rPr>
          <w:rFonts w:ascii="Arial" w:hAnsi="Arial" w:cs="Arial"/>
          <w:b/>
          <w:sz w:val="32"/>
        </w:rPr>
      </w:pPr>
    </w:p>
    <w:p w14:paraId="3DDBA2E9" w14:textId="77777777" w:rsidR="00EF47B8" w:rsidRPr="009D71F6" w:rsidRDefault="00EF47B8" w:rsidP="00232972">
      <w:pPr>
        <w:jc w:val="both"/>
        <w:rPr>
          <w:rFonts w:ascii="Arial" w:hAnsi="Arial" w:cs="Arial"/>
          <w:b/>
          <w:sz w:val="32"/>
        </w:rPr>
      </w:pPr>
    </w:p>
    <w:p w14:paraId="2E05ACF2" w14:textId="77777777" w:rsidR="00EF47B8" w:rsidRPr="003D715B" w:rsidRDefault="00EF47B8">
      <w:pPr>
        <w:pStyle w:val="Titre1"/>
        <w:rPr>
          <w:sz w:val="22"/>
        </w:rPr>
      </w:pPr>
    </w:p>
    <w:p w14:paraId="2AC893C3" w14:textId="77777777" w:rsidR="00EF47B8" w:rsidRPr="003D715B" w:rsidRDefault="00EF47B8">
      <w:pPr>
        <w:tabs>
          <w:tab w:val="left" w:pos="1134"/>
          <w:tab w:val="left" w:pos="1843"/>
          <w:tab w:val="left" w:pos="8505"/>
        </w:tabs>
        <w:spacing w:line="240" w:lineRule="exact"/>
        <w:rPr>
          <w:rFonts w:ascii="Arial" w:hAnsi="Arial" w:cs="Arial"/>
          <w:b/>
          <w:sz w:val="24"/>
        </w:rPr>
      </w:pPr>
    </w:p>
    <w:p w14:paraId="535F0913" w14:textId="333BC298" w:rsidR="00780022" w:rsidRDefault="00487A28">
      <w:pPr>
        <w:pStyle w:val="TM1"/>
        <w:rPr>
          <w:rFonts w:asciiTheme="minorHAnsi" w:eastAsiaTheme="minorEastAsia" w:hAnsiTheme="minorHAnsi" w:cstheme="minorBidi"/>
          <w:b w:val="0"/>
          <w:bCs w:val="0"/>
          <w:caps w:val="0"/>
          <w:noProof/>
          <w:kern w:val="2"/>
          <w:sz w:val="22"/>
          <w:szCs w:val="22"/>
          <w14:ligatures w14:val="standardContextual"/>
        </w:rPr>
      </w:pPr>
      <w:r w:rsidRPr="00617405">
        <w:rPr>
          <w:sz w:val="22"/>
        </w:rPr>
        <w:fldChar w:fldCharType="begin"/>
      </w:r>
      <w:r w:rsidR="00EF47B8" w:rsidRPr="00617405">
        <w:rPr>
          <w:sz w:val="22"/>
        </w:rPr>
        <w:instrText xml:space="preserve"> TOC \o "1-1" </w:instrText>
      </w:r>
      <w:r w:rsidRPr="00617405">
        <w:rPr>
          <w:sz w:val="22"/>
        </w:rPr>
        <w:fldChar w:fldCharType="separate"/>
      </w:r>
      <w:r w:rsidR="00780022" w:rsidRPr="00176DE3">
        <w:rPr>
          <w:bCs w:val="0"/>
          <w:smallCaps/>
          <w:noProof/>
          <w:kern w:val="28"/>
        </w:rPr>
        <w:t>ARTICLE 1 – Objet de la consultation</w:t>
      </w:r>
      <w:r w:rsidR="00780022">
        <w:rPr>
          <w:noProof/>
        </w:rPr>
        <w:tab/>
      </w:r>
      <w:r w:rsidR="00780022">
        <w:rPr>
          <w:noProof/>
        </w:rPr>
        <w:fldChar w:fldCharType="begin"/>
      </w:r>
      <w:r w:rsidR="00780022">
        <w:rPr>
          <w:noProof/>
        </w:rPr>
        <w:instrText xml:space="preserve"> PAGEREF _Toc177462632 \h </w:instrText>
      </w:r>
      <w:r w:rsidR="00780022">
        <w:rPr>
          <w:noProof/>
        </w:rPr>
      </w:r>
      <w:r w:rsidR="00780022">
        <w:rPr>
          <w:noProof/>
        </w:rPr>
        <w:fldChar w:fldCharType="separate"/>
      </w:r>
      <w:r w:rsidR="00405459">
        <w:rPr>
          <w:noProof/>
        </w:rPr>
        <w:t>3</w:t>
      </w:r>
      <w:r w:rsidR="00780022">
        <w:rPr>
          <w:noProof/>
        </w:rPr>
        <w:fldChar w:fldCharType="end"/>
      </w:r>
    </w:p>
    <w:p w14:paraId="7FEBFB56" w14:textId="53010EAD"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2 – Procédure, forme et durée du marché public</w:t>
      </w:r>
      <w:r>
        <w:rPr>
          <w:noProof/>
        </w:rPr>
        <w:tab/>
      </w:r>
      <w:r>
        <w:rPr>
          <w:noProof/>
        </w:rPr>
        <w:fldChar w:fldCharType="begin"/>
      </w:r>
      <w:r>
        <w:rPr>
          <w:noProof/>
        </w:rPr>
        <w:instrText xml:space="preserve"> PAGEREF _Toc177462633 \h </w:instrText>
      </w:r>
      <w:r>
        <w:rPr>
          <w:noProof/>
        </w:rPr>
      </w:r>
      <w:r>
        <w:rPr>
          <w:noProof/>
        </w:rPr>
        <w:fldChar w:fldCharType="separate"/>
      </w:r>
      <w:r w:rsidR="00405459">
        <w:rPr>
          <w:noProof/>
        </w:rPr>
        <w:t>3</w:t>
      </w:r>
      <w:r>
        <w:rPr>
          <w:noProof/>
        </w:rPr>
        <w:fldChar w:fldCharType="end"/>
      </w:r>
    </w:p>
    <w:p w14:paraId="1B15FF7D" w14:textId="2296B1E6"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3 – Allotissement</w:t>
      </w:r>
      <w:r>
        <w:rPr>
          <w:noProof/>
        </w:rPr>
        <w:tab/>
      </w:r>
      <w:r>
        <w:rPr>
          <w:noProof/>
        </w:rPr>
        <w:fldChar w:fldCharType="begin"/>
      </w:r>
      <w:r>
        <w:rPr>
          <w:noProof/>
        </w:rPr>
        <w:instrText xml:space="preserve"> PAGEREF _Toc177462634 \h </w:instrText>
      </w:r>
      <w:r>
        <w:rPr>
          <w:noProof/>
        </w:rPr>
      </w:r>
      <w:r>
        <w:rPr>
          <w:noProof/>
        </w:rPr>
        <w:fldChar w:fldCharType="separate"/>
      </w:r>
      <w:r w:rsidR="00405459">
        <w:rPr>
          <w:noProof/>
        </w:rPr>
        <w:t>4</w:t>
      </w:r>
      <w:r>
        <w:rPr>
          <w:noProof/>
        </w:rPr>
        <w:fldChar w:fldCharType="end"/>
      </w:r>
    </w:p>
    <w:p w14:paraId="35F731F5" w14:textId="7778EF92"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4  – Groupement</w:t>
      </w:r>
      <w:r>
        <w:rPr>
          <w:noProof/>
        </w:rPr>
        <w:tab/>
      </w:r>
      <w:r>
        <w:rPr>
          <w:noProof/>
        </w:rPr>
        <w:fldChar w:fldCharType="begin"/>
      </w:r>
      <w:r>
        <w:rPr>
          <w:noProof/>
        </w:rPr>
        <w:instrText xml:space="preserve"> PAGEREF _Toc177462635 \h </w:instrText>
      </w:r>
      <w:r>
        <w:rPr>
          <w:noProof/>
        </w:rPr>
      </w:r>
      <w:r>
        <w:rPr>
          <w:noProof/>
        </w:rPr>
        <w:fldChar w:fldCharType="separate"/>
      </w:r>
      <w:r w:rsidR="00405459">
        <w:rPr>
          <w:noProof/>
        </w:rPr>
        <w:t>5</w:t>
      </w:r>
      <w:r>
        <w:rPr>
          <w:noProof/>
        </w:rPr>
        <w:fldChar w:fldCharType="end"/>
      </w:r>
    </w:p>
    <w:p w14:paraId="67444BC8" w14:textId="0949DA66"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5 – Variantes</w:t>
      </w:r>
      <w:r>
        <w:rPr>
          <w:noProof/>
        </w:rPr>
        <w:tab/>
      </w:r>
      <w:r>
        <w:rPr>
          <w:noProof/>
        </w:rPr>
        <w:fldChar w:fldCharType="begin"/>
      </w:r>
      <w:r>
        <w:rPr>
          <w:noProof/>
        </w:rPr>
        <w:instrText xml:space="preserve"> PAGEREF _Toc177462636 \h </w:instrText>
      </w:r>
      <w:r>
        <w:rPr>
          <w:noProof/>
        </w:rPr>
      </w:r>
      <w:r>
        <w:rPr>
          <w:noProof/>
        </w:rPr>
        <w:fldChar w:fldCharType="separate"/>
      </w:r>
      <w:r w:rsidR="00405459">
        <w:rPr>
          <w:noProof/>
        </w:rPr>
        <w:t>5</w:t>
      </w:r>
      <w:r>
        <w:rPr>
          <w:noProof/>
        </w:rPr>
        <w:fldChar w:fldCharType="end"/>
      </w:r>
    </w:p>
    <w:p w14:paraId="421C384F" w14:textId="11E4319E"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6 – Dossier de consultation</w:t>
      </w:r>
      <w:r>
        <w:rPr>
          <w:noProof/>
        </w:rPr>
        <w:tab/>
      </w:r>
      <w:r>
        <w:rPr>
          <w:noProof/>
        </w:rPr>
        <w:fldChar w:fldCharType="begin"/>
      </w:r>
      <w:r>
        <w:rPr>
          <w:noProof/>
        </w:rPr>
        <w:instrText xml:space="preserve"> PAGEREF _Toc177462637 \h </w:instrText>
      </w:r>
      <w:r>
        <w:rPr>
          <w:noProof/>
        </w:rPr>
      </w:r>
      <w:r>
        <w:rPr>
          <w:noProof/>
        </w:rPr>
        <w:fldChar w:fldCharType="separate"/>
      </w:r>
      <w:r w:rsidR="00405459">
        <w:rPr>
          <w:noProof/>
        </w:rPr>
        <w:t>5</w:t>
      </w:r>
      <w:r>
        <w:rPr>
          <w:noProof/>
        </w:rPr>
        <w:fldChar w:fldCharType="end"/>
      </w:r>
    </w:p>
    <w:p w14:paraId="4FA903D1" w14:textId="716FB6DF"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7 – Modalités financières</w:t>
      </w:r>
      <w:r>
        <w:rPr>
          <w:noProof/>
        </w:rPr>
        <w:tab/>
      </w:r>
      <w:r>
        <w:rPr>
          <w:noProof/>
        </w:rPr>
        <w:fldChar w:fldCharType="begin"/>
      </w:r>
      <w:r>
        <w:rPr>
          <w:noProof/>
        </w:rPr>
        <w:instrText xml:space="preserve"> PAGEREF _Toc177462638 \h </w:instrText>
      </w:r>
      <w:r>
        <w:rPr>
          <w:noProof/>
        </w:rPr>
      </w:r>
      <w:r>
        <w:rPr>
          <w:noProof/>
        </w:rPr>
        <w:fldChar w:fldCharType="separate"/>
      </w:r>
      <w:r w:rsidR="00405459">
        <w:rPr>
          <w:noProof/>
        </w:rPr>
        <w:t>5</w:t>
      </w:r>
      <w:r>
        <w:rPr>
          <w:noProof/>
        </w:rPr>
        <w:fldChar w:fldCharType="end"/>
      </w:r>
    </w:p>
    <w:p w14:paraId="22044FF4" w14:textId="312768E7"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8 – Jugement des offres</w:t>
      </w:r>
      <w:r>
        <w:rPr>
          <w:noProof/>
        </w:rPr>
        <w:tab/>
      </w:r>
      <w:r>
        <w:rPr>
          <w:noProof/>
        </w:rPr>
        <w:fldChar w:fldCharType="begin"/>
      </w:r>
      <w:r>
        <w:rPr>
          <w:noProof/>
        </w:rPr>
        <w:instrText xml:space="preserve"> PAGEREF _Toc177462639 \h </w:instrText>
      </w:r>
      <w:r>
        <w:rPr>
          <w:noProof/>
        </w:rPr>
      </w:r>
      <w:r>
        <w:rPr>
          <w:noProof/>
        </w:rPr>
        <w:fldChar w:fldCharType="separate"/>
      </w:r>
      <w:r w:rsidR="00405459">
        <w:rPr>
          <w:noProof/>
        </w:rPr>
        <w:t>5</w:t>
      </w:r>
      <w:r>
        <w:rPr>
          <w:noProof/>
        </w:rPr>
        <w:fldChar w:fldCharType="end"/>
      </w:r>
    </w:p>
    <w:p w14:paraId="1A7C141E" w14:textId="4E606BEF"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9 – Présentation des candidatures et des offres</w:t>
      </w:r>
      <w:r>
        <w:rPr>
          <w:noProof/>
        </w:rPr>
        <w:tab/>
      </w:r>
      <w:r>
        <w:rPr>
          <w:noProof/>
        </w:rPr>
        <w:fldChar w:fldCharType="begin"/>
      </w:r>
      <w:r>
        <w:rPr>
          <w:noProof/>
        </w:rPr>
        <w:instrText xml:space="preserve"> PAGEREF _Toc177462640 \h </w:instrText>
      </w:r>
      <w:r>
        <w:rPr>
          <w:noProof/>
        </w:rPr>
      </w:r>
      <w:r>
        <w:rPr>
          <w:noProof/>
        </w:rPr>
        <w:fldChar w:fldCharType="separate"/>
      </w:r>
      <w:r w:rsidR="00405459">
        <w:rPr>
          <w:noProof/>
        </w:rPr>
        <w:t>7</w:t>
      </w:r>
      <w:r>
        <w:rPr>
          <w:noProof/>
        </w:rPr>
        <w:fldChar w:fldCharType="end"/>
      </w:r>
    </w:p>
    <w:p w14:paraId="251C7986" w14:textId="428C72E3"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10 – Conditions d’envoi ou de remise des offres</w:t>
      </w:r>
      <w:r>
        <w:rPr>
          <w:noProof/>
        </w:rPr>
        <w:tab/>
      </w:r>
      <w:r>
        <w:rPr>
          <w:noProof/>
        </w:rPr>
        <w:fldChar w:fldCharType="begin"/>
      </w:r>
      <w:r>
        <w:rPr>
          <w:noProof/>
        </w:rPr>
        <w:instrText xml:space="preserve"> PAGEREF _Toc177462641 \h </w:instrText>
      </w:r>
      <w:r>
        <w:rPr>
          <w:noProof/>
        </w:rPr>
      </w:r>
      <w:r>
        <w:rPr>
          <w:noProof/>
        </w:rPr>
        <w:fldChar w:fldCharType="separate"/>
      </w:r>
      <w:r w:rsidR="00405459">
        <w:rPr>
          <w:noProof/>
        </w:rPr>
        <w:t>8</w:t>
      </w:r>
      <w:r>
        <w:rPr>
          <w:noProof/>
        </w:rPr>
        <w:fldChar w:fldCharType="end"/>
      </w:r>
    </w:p>
    <w:p w14:paraId="506ECD1D" w14:textId="6EADC811"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11 - Délai de validité des offres</w:t>
      </w:r>
      <w:r>
        <w:rPr>
          <w:noProof/>
        </w:rPr>
        <w:tab/>
      </w:r>
      <w:r>
        <w:rPr>
          <w:noProof/>
        </w:rPr>
        <w:fldChar w:fldCharType="begin"/>
      </w:r>
      <w:r>
        <w:rPr>
          <w:noProof/>
        </w:rPr>
        <w:instrText xml:space="preserve"> PAGEREF _Toc177462642 \h </w:instrText>
      </w:r>
      <w:r>
        <w:rPr>
          <w:noProof/>
        </w:rPr>
      </w:r>
      <w:r>
        <w:rPr>
          <w:noProof/>
        </w:rPr>
        <w:fldChar w:fldCharType="separate"/>
      </w:r>
      <w:r w:rsidR="00405459">
        <w:rPr>
          <w:noProof/>
        </w:rPr>
        <w:t>9</w:t>
      </w:r>
      <w:r>
        <w:rPr>
          <w:noProof/>
        </w:rPr>
        <w:fldChar w:fldCharType="end"/>
      </w:r>
    </w:p>
    <w:p w14:paraId="45BFBDA8" w14:textId="260E482B"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12 - Renseignements complémentaires</w:t>
      </w:r>
      <w:r>
        <w:rPr>
          <w:noProof/>
        </w:rPr>
        <w:tab/>
      </w:r>
      <w:r>
        <w:rPr>
          <w:noProof/>
        </w:rPr>
        <w:fldChar w:fldCharType="begin"/>
      </w:r>
      <w:r>
        <w:rPr>
          <w:noProof/>
        </w:rPr>
        <w:instrText xml:space="preserve"> PAGEREF _Toc177462643 \h </w:instrText>
      </w:r>
      <w:r>
        <w:rPr>
          <w:noProof/>
        </w:rPr>
      </w:r>
      <w:r>
        <w:rPr>
          <w:noProof/>
        </w:rPr>
        <w:fldChar w:fldCharType="separate"/>
      </w:r>
      <w:r w:rsidR="00405459">
        <w:rPr>
          <w:noProof/>
        </w:rPr>
        <w:t>9</w:t>
      </w:r>
      <w:r>
        <w:rPr>
          <w:noProof/>
        </w:rPr>
        <w:fldChar w:fldCharType="end"/>
      </w:r>
    </w:p>
    <w:p w14:paraId="67DBB3FD" w14:textId="6E5A18CF"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13 – Autres informations</w:t>
      </w:r>
      <w:r>
        <w:rPr>
          <w:noProof/>
        </w:rPr>
        <w:tab/>
      </w:r>
      <w:r>
        <w:rPr>
          <w:noProof/>
        </w:rPr>
        <w:fldChar w:fldCharType="begin"/>
      </w:r>
      <w:r>
        <w:rPr>
          <w:noProof/>
        </w:rPr>
        <w:instrText xml:space="preserve"> PAGEREF _Toc177462644 \h </w:instrText>
      </w:r>
      <w:r>
        <w:rPr>
          <w:noProof/>
        </w:rPr>
      </w:r>
      <w:r>
        <w:rPr>
          <w:noProof/>
        </w:rPr>
        <w:fldChar w:fldCharType="separate"/>
      </w:r>
      <w:r w:rsidR="00405459">
        <w:rPr>
          <w:noProof/>
        </w:rPr>
        <w:t>9</w:t>
      </w:r>
      <w:r>
        <w:rPr>
          <w:noProof/>
        </w:rPr>
        <w:fldChar w:fldCharType="end"/>
      </w:r>
    </w:p>
    <w:p w14:paraId="7294E891" w14:textId="12D14FA7"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14 – Conflit d’intérêts</w:t>
      </w:r>
      <w:r>
        <w:rPr>
          <w:noProof/>
        </w:rPr>
        <w:tab/>
      </w:r>
      <w:r>
        <w:rPr>
          <w:noProof/>
        </w:rPr>
        <w:fldChar w:fldCharType="begin"/>
      </w:r>
      <w:r>
        <w:rPr>
          <w:noProof/>
        </w:rPr>
        <w:instrText xml:space="preserve"> PAGEREF _Toc177462645 \h </w:instrText>
      </w:r>
      <w:r>
        <w:rPr>
          <w:noProof/>
        </w:rPr>
      </w:r>
      <w:r>
        <w:rPr>
          <w:noProof/>
        </w:rPr>
        <w:fldChar w:fldCharType="separate"/>
      </w:r>
      <w:r w:rsidR="00405459">
        <w:rPr>
          <w:noProof/>
        </w:rPr>
        <w:t>10</w:t>
      </w:r>
      <w:r>
        <w:rPr>
          <w:noProof/>
        </w:rPr>
        <w:fldChar w:fldCharType="end"/>
      </w:r>
    </w:p>
    <w:p w14:paraId="55AB05F3" w14:textId="538AEDE4" w:rsidR="00780022" w:rsidRDefault="00780022">
      <w:pPr>
        <w:pStyle w:val="TM1"/>
        <w:rPr>
          <w:rFonts w:asciiTheme="minorHAnsi" w:eastAsiaTheme="minorEastAsia" w:hAnsiTheme="minorHAnsi" w:cstheme="minorBidi"/>
          <w:b w:val="0"/>
          <w:bCs w:val="0"/>
          <w:caps w:val="0"/>
          <w:noProof/>
          <w:kern w:val="2"/>
          <w:sz w:val="22"/>
          <w:szCs w:val="22"/>
          <w14:ligatures w14:val="standardContextual"/>
        </w:rPr>
      </w:pPr>
      <w:r w:rsidRPr="00176DE3">
        <w:rPr>
          <w:bCs w:val="0"/>
          <w:smallCaps/>
          <w:noProof/>
          <w:kern w:val="28"/>
        </w:rPr>
        <w:t>article 15 – Contenu du dossier de consultation</w:t>
      </w:r>
      <w:r>
        <w:rPr>
          <w:noProof/>
        </w:rPr>
        <w:tab/>
      </w:r>
      <w:r>
        <w:rPr>
          <w:noProof/>
        </w:rPr>
        <w:fldChar w:fldCharType="begin"/>
      </w:r>
      <w:r>
        <w:rPr>
          <w:noProof/>
        </w:rPr>
        <w:instrText xml:space="preserve"> PAGEREF _Toc177462646 \h </w:instrText>
      </w:r>
      <w:r>
        <w:rPr>
          <w:noProof/>
        </w:rPr>
      </w:r>
      <w:r>
        <w:rPr>
          <w:noProof/>
        </w:rPr>
        <w:fldChar w:fldCharType="separate"/>
      </w:r>
      <w:r w:rsidR="00405459">
        <w:rPr>
          <w:noProof/>
        </w:rPr>
        <w:t>10</w:t>
      </w:r>
      <w:r>
        <w:rPr>
          <w:noProof/>
        </w:rPr>
        <w:fldChar w:fldCharType="end"/>
      </w:r>
    </w:p>
    <w:p w14:paraId="53798E27" w14:textId="1D101E1C" w:rsidR="00EF47B8" w:rsidRPr="00617405" w:rsidRDefault="00487A28">
      <w:pPr>
        <w:tabs>
          <w:tab w:val="left" w:pos="1134"/>
          <w:tab w:val="left" w:pos="1843"/>
          <w:tab w:val="left" w:pos="8505"/>
        </w:tabs>
        <w:spacing w:line="240" w:lineRule="exact"/>
        <w:rPr>
          <w:rFonts w:ascii="Arial" w:hAnsi="Arial" w:cs="Arial"/>
          <w:b/>
          <w:sz w:val="24"/>
        </w:rPr>
      </w:pPr>
      <w:r w:rsidRPr="00617405">
        <w:rPr>
          <w:rFonts w:ascii="Arial" w:hAnsi="Arial" w:cs="Arial"/>
          <w:b/>
          <w:sz w:val="22"/>
        </w:rPr>
        <w:fldChar w:fldCharType="end"/>
      </w:r>
    </w:p>
    <w:p w14:paraId="794F5CD5" w14:textId="77777777"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r w:rsidRPr="009D71F6">
        <w:br w:type="page"/>
      </w:r>
      <w:bookmarkStart w:id="0" w:name="_Toc86720732"/>
      <w:bookmarkStart w:id="1" w:name="_Toc177462632"/>
      <w:r w:rsidRPr="009D71F6">
        <w:rPr>
          <w:bCs w:val="0"/>
          <w:smallCaps/>
          <w:kern w:val="28"/>
          <w:sz w:val="20"/>
          <w:szCs w:val="20"/>
        </w:rPr>
        <w:lastRenderedPageBreak/>
        <w:t>ARTICLE 1 – Objet de la consultation</w:t>
      </w:r>
      <w:bookmarkEnd w:id="0"/>
      <w:bookmarkEnd w:id="1"/>
    </w:p>
    <w:p w14:paraId="5183A993" w14:textId="77777777" w:rsidR="00780022" w:rsidRDefault="00780022" w:rsidP="00780022">
      <w:pPr>
        <w:ind w:right="357"/>
        <w:jc w:val="both"/>
        <w:rPr>
          <w:rFonts w:ascii="Arial" w:eastAsia="MS Mincho" w:hAnsi="Arial" w:cs="Arial"/>
          <w:color w:val="000000"/>
          <w:lang w:eastAsia="ja-JP"/>
        </w:rPr>
      </w:pPr>
      <w:bookmarkStart w:id="2" w:name="_Toc86720733"/>
    </w:p>
    <w:p w14:paraId="70748D69" w14:textId="7A8B53BF" w:rsidR="00D95748" w:rsidRPr="00780022" w:rsidRDefault="00D95748" w:rsidP="00780022">
      <w:pPr>
        <w:ind w:right="357"/>
        <w:jc w:val="both"/>
        <w:rPr>
          <w:rFonts w:ascii="Arial" w:hAnsi="Arial"/>
        </w:rPr>
      </w:pPr>
      <w:r w:rsidRPr="009C05B8">
        <w:rPr>
          <w:rFonts w:ascii="Arial" w:eastAsia="MS Mincho" w:hAnsi="Arial" w:cs="Arial"/>
          <w:color w:val="000000"/>
          <w:lang w:eastAsia="ja-JP"/>
        </w:rPr>
        <w:t>Le</w:t>
      </w:r>
      <w:r w:rsidRPr="00780022">
        <w:rPr>
          <w:rFonts w:ascii="Arial" w:eastAsia="MS Mincho" w:hAnsi="Arial" w:cs="Arial"/>
          <w:color w:val="000000"/>
          <w:lang w:eastAsia="ja-JP"/>
        </w:rPr>
        <w:t xml:space="preserve"> marché a pour objet </w:t>
      </w:r>
      <w:r w:rsidR="00E32AA5">
        <w:rPr>
          <w:rFonts w:ascii="Arial" w:eastAsia="MS Mincho" w:hAnsi="Arial" w:cs="Arial"/>
          <w:color w:val="000000"/>
          <w:lang w:eastAsia="ja-JP"/>
        </w:rPr>
        <w:t xml:space="preserve">la </w:t>
      </w:r>
      <w:r w:rsidR="000F4A5D">
        <w:rPr>
          <w:rFonts w:ascii="Arial" w:hAnsi="Arial"/>
        </w:rPr>
        <w:t>fourniture des services Linkedin</w:t>
      </w:r>
      <w:r w:rsidR="00780022" w:rsidRPr="00780022">
        <w:rPr>
          <w:rFonts w:ascii="Arial" w:hAnsi="Arial"/>
        </w:rPr>
        <w:t xml:space="preserve"> </w:t>
      </w:r>
      <w:r w:rsidR="00B02F79">
        <w:rPr>
          <w:rFonts w:ascii="Arial" w:hAnsi="Arial"/>
        </w:rPr>
        <w:t>pour les besoins</w:t>
      </w:r>
      <w:r w:rsidR="00780022" w:rsidRPr="00780022">
        <w:rPr>
          <w:rFonts w:ascii="Arial" w:hAnsi="Arial"/>
        </w:rPr>
        <w:t xml:space="preserve"> de la branche Recouvrement</w:t>
      </w:r>
      <w:r w:rsidR="00780022">
        <w:rPr>
          <w:rFonts w:ascii="Arial" w:hAnsi="Arial"/>
        </w:rPr>
        <w:t>.</w:t>
      </w:r>
    </w:p>
    <w:p w14:paraId="73F3A6C7" w14:textId="77777777" w:rsidR="00CC6497" w:rsidRPr="0060773E" w:rsidRDefault="00CC6497" w:rsidP="00B80446">
      <w:pPr>
        <w:jc w:val="both"/>
        <w:rPr>
          <w:caps/>
        </w:rPr>
      </w:pPr>
    </w:p>
    <w:p w14:paraId="655228BC" w14:textId="52902E62"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3" w:name="_Toc177462633"/>
      <w:r w:rsidRPr="009D71F6">
        <w:rPr>
          <w:bCs w:val="0"/>
          <w:smallCaps/>
          <w:kern w:val="28"/>
          <w:sz w:val="20"/>
          <w:szCs w:val="20"/>
        </w:rPr>
        <w:t xml:space="preserve">ARTICLE 2 – Procédure, </w:t>
      </w:r>
      <w:r w:rsidR="005E3260" w:rsidRPr="009D71F6">
        <w:rPr>
          <w:bCs w:val="0"/>
          <w:smallCaps/>
          <w:kern w:val="28"/>
          <w:sz w:val="20"/>
          <w:szCs w:val="20"/>
        </w:rPr>
        <w:t>forme et</w:t>
      </w:r>
      <w:r w:rsidRPr="009D71F6">
        <w:rPr>
          <w:bCs w:val="0"/>
          <w:smallCaps/>
          <w:kern w:val="28"/>
          <w:sz w:val="20"/>
          <w:szCs w:val="20"/>
        </w:rPr>
        <w:t xml:space="preserve"> durée </w:t>
      </w:r>
      <w:bookmarkEnd w:id="2"/>
      <w:r w:rsidR="00C0029A" w:rsidRPr="009D71F6">
        <w:rPr>
          <w:bCs w:val="0"/>
          <w:smallCaps/>
          <w:kern w:val="28"/>
          <w:sz w:val="20"/>
          <w:szCs w:val="20"/>
        </w:rPr>
        <w:t>d</w:t>
      </w:r>
      <w:r w:rsidR="00E42727" w:rsidRPr="009D71F6">
        <w:rPr>
          <w:bCs w:val="0"/>
          <w:smallCaps/>
          <w:kern w:val="28"/>
          <w:sz w:val="20"/>
          <w:szCs w:val="20"/>
        </w:rPr>
        <w:t xml:space="preserve">u </w:t>
      </w:r>
      <w:r w:rsidR="00890C72" w:rsidRPr="009D71F6">
        <w:rPr>
          <w:bCs w:val="0"/>
          <w:smallCaps/>
          <w:kern w:val="28"/>
          <w:sz w:val="20"/>
          <w:szCs w:val="20"/>
        </w:rPr>
        <w:t>marché</w:t>
      </w:r>
      <w:r w:rsidR="00E42727" w:rsidRPr="009D71F6">
        <w:rPr>
          <w:bCs w:val="0"/>
          <w:smallCaps/>
          <w:kern w:val="28"/>
          <w:sz w:val="20"/>
          <w:szCs w:val="20"/>
        </w:rPr>
        <w:t xml:space="preserve"> public</w:t>
      </w:r>
      <w:bookmarkEnd w:id="3"/>
    </w:p>
    <w:p w14:paraId="1BF1ABA9" w14:textId="77777777" w:rsidR="00EF47B8" w:rsidRPr="009D71F6" w:rsidRDefault="00EF47B8" w:rsidP="002B1CF7">
      <w:pPr>
        <w:jc w:val="both"/>
        <w:rPr>
          <w:rFonts w:ascii="Arial" w:hAnsi="Arial" w:cs="Arial"/>
        </w:rPr>
      </w:pPr>
    </w:p>
    <w:p w14:paraId="054ADC51" w14:textId="77777777" w:rsidR="005D2CE9" w:rsidRPr="008838EE" w:rsidRDefault="005D2CE9" w:rsidP="005D2CE9">
      <w:pPr>
        <w:pStyle w:val="Sansinterligne"/>
        <w:rPr>
          <w:rFonts w:ascii="Arial" w:hAnsi="Arial" w:cs="Arial"/>
          <w:sz w:val="20"/>
        </w:rPr>
      </w:pPr>
      <w:r w:rsidRPr="008838EE">
        <w:rPr>
          <w:rFonts w:ascii="Arial" w:hAnsi="Arial" w:cs="Arial"/>
          <w:sz w:val="20"/>
        </w:rPr>
        <w:t>Le présent appel d’offres ouvert est soumis aux dispositions des articles L. 2124-2, R. 2124- 1, R. 2124-2 et R. 2161-2 à R. 2161-5 du Code de la commande publique. </w:t>
      </w:r>
    </w:p>
    <w:p w14:paraId="23F2C633" w14:textId="77777777" w:rsidR="005D2CE9" w:rsidRPr="008838EE" w:rsidRDefault="005D2CE9" w:rsidP="005D2CE9">
      <w:pPr>
        <w:jc w:val="both"/>
        <w:rPr>
          <w:rFonts w:ascii="Arial" w:hAnsi="Arial" w:cs="Arial"/>
        </w:rPr>
      </w:pPr>
    </w:p>
    <w:p w14:paraId="33AA63E7" w14:textId="77777777" w:rsidR="005D2CE9" w:rsidRPr="008838EE" w:rsidRDefault="005D2CE9" w:rsidP="005D2CE9">
      <w:pPr>
        <w:tabs>
          <w:tab w:val="left" w:pos="10065"/>
        </w:tabs>
        <w:ind w:right="38"/>
        <w:jc w:val="both"/>
        <w:rPr>
          <w:rFonts w:ascii="Arial" w:hAnsi="Arial" w:cs="Arial"/>
        </w:rPr>
      </w:pPr>
      <w:r w:rsidRPr="008838EE">
        <w:rPr>
          <w:rFonts w:ascii="Arial" w:hAnsi="Arial" w:cs="Arial"/>
        </w:rPr>
        <w:t>La présente procédure a fait l’objet :</w:t>
      </w:r>
    </w:p>
    <w:p w14:paraId="2AC75270" w14:textId="77777777" w:rsidR="005D2CE9" w:rsidRPr="008838EE" w:rsidRDefault="005D2CE9" w:rsidP="005D2CE9">
      <w:pPr>
        <w:numPr>
          <w:ilvl w:val="0"/>
          <w:numId w:val="2"/>
        </w:numPr>
        <w:tabs>
          <w:tab w:val="left" w:pos="10065"/>
        </w:tabs>
        <w:ind w:right="38"/>
        <w:jc w:val="both"/>
        <w:rPr>
          <w:rFonts w:ascii="Arial" w:hAnsi="Arial" w:cs="Arial"/>
        </w:rPr>
      </w:pPr>
      <w:r w:rsidRPr="008838EE">
        <w:rPr>
          <w:rFonts w:ascii="Arial" w:hAnsi="Arial" w:cs="Arial"/>
        </w:rPr>
        <w:t>D’un avis d’appel public à la concurrence publié au Journal Officiel de l’Union Européenne ;</w:t>
      </w:r>
    </w:p>
    <w:p w14:paraId="3BB24B09" w14:textId="77777777" w:rsidR="005D2CE9" w:rsidRPr="008838EE" w:rsidRDefault="005D2CE9" w:rsidP="005D2CE9">
      <w:pPr>
        <w:numPr>
          <w:ilvl w:val="0"/>
          <w:numId w:val="2"/>
        </w:numPr>
        <w:tabs>
          <w:tab w:val="left" w:pos="10065"/>
        </w:tabs>
        <w:ind w:right="38"/>
        <w:jc w:val="both"/>
        <w:rPr>
          <w:rFonts w:ascii="Arial" w:hAnsi="Arial" w:cs="Arial"/>
        </w:rPr>
      </w:pPr>
      <w:r w:rsidRPr="008838EE">
        <w:rPr>
          <w:rFonts w:ascii="Arial" w:hAnsi="Arial" w:cs="Arial"/>
        </w:rPr>
        <w:t>D’un avis d’appel public à la concurrence publié au Bulletin Officiel des Annonces des Marchés Publics ;</w:t>
      </w:r>
    </w:p>
    <w:p w14:paraId="41F56286" w14:textId="605E2C2C" w:rsidR="005D2CE9" w:rsidRPr="00232972" w:rsidRDefault="005D2CE9" w:rsidP="00232972">
      <w:pPr>
        <w:numPr>
          <w:ilvl w:val="0"/>
          <w:numId w:val="2"/>
        </w:numPr>
        <w:tabs>
          <w:tab w:val="left" w:pos="10065"/>
        </w:tabs>
        <w:ind w:right="38"/>
        <w:jc w:val="both"/>
        <w:rPr>
          <w:rStyle w:val="Lienhypertexte"/>
        </w:rPr>
      </w:pPr>
      <w:r w:rsidRPr="008838EE">
        <w:rPr>
          <w:rFonts w:ascii="Arial" w:hAnsi="Arial" w:cs="Arial"/>
        </w:rPr>
        <w:t xml:space="preserve">D’un avis d’appel public à la concurrence publié sur le site </w:t>
      </w:r>
      <w:hyperlink r:id="rId11" w:history="1">
        <w:r w:rsidR="00CA6597" w:rsidRPr="00CA6597">
          <w:rPr>
            <w:rStyle w:val="Lienhypertexte"/>
          </w:rPr>
          <w:t>PLACE - Plate-forme des achats de l'Etat</w:t>
        </w:r>
      </w:hyperlink>
      <w:r w:rsidR="008A552A" w:rsidRPr="00232972">
        <w:rPr>
          <w:rStyle w:val="Lienhypertexte"/>
          <w:rFonts w:ascii="Arial" w:hAnsi="Arial" w:cs="Arial"/>
        </w:rPr>
        <w:t xml:space="preserve"> </w:t>
      </w:r>
    </w:p>
    <w:p w14:paraId="1B88BA22" w14:textId="77777777" w:rsidR="00D95748" w:rsidRPr="008A552A" w:rsidRDefault="00D95748" w:rsidP="00D95748">
      <w:pPr>
        <w:autoSpaceDE w:val="0"/>
        <w:autoSpaceDN w:val="0"/>
        <w:adjustRightInd w:val="0"/>
        <w:rPr>
          <w:rFonts w:ascii="Arial" w:hAnsi="Arial" w:cs="Arial"/>
          <w:highlight w:val="yellow"/>
        </w:rPr>
      </w:pPr>
    </w:p>
    <w:p w14:paraId="6759738E" w14:textId="77777777" w:rsidR="00D95748" w:rsidRPr="00A757BF" w:rsidRDefault="00D95748" w:rsidP="009C5F52">
      <w:pPr>
        <w:autoSpaceDE w:val="0"/>
        <w:autoSpaceDN w:val="0"/>
        <w:adjustRightInd w:val="0"/>
        <w:jc w:val="both"/>
        <w:rPr>
          <w:rFonts w:ascii="Arial" w:hAnsi="Arial" w:cs="Arial"/>
        </w:rPr>
      </w:pPr>
      <w:r w:rsidRPr="00A757BF">
        <w:rPr>
          <w:rFonts w:ascii="Arial" w:hAnsi="Arial" w:cs="Arial"/>
        </w:rPr>
        <w:t>L’ACOSS agit pour son compte et celui des organismes du recouvrement, tel que mentionné dans le Cahier des Clauses Techniques Particulières (CCTP).</w:t>
      </w:r>
    </w:p>
    <w:p w14:paraId="6DB2FA2E" w14:textId="77777777" w:rsidR="00D95748" w:rsidRPr="00A757BF" w:rsidRDefault="00D95748" w:rsidP="00D95748">
      <w:pPr>
        <w:autoSpaceDE w:val="0"/>
        <w:autoSpaceDN w:val="0"/>
        <w:adjustRightInd w:val="0"/>
        <w:rPr>
          <w:rFonts w:ascii="Arial" w:hAnsi="Arial" w:cs="Arial"/>
        </w:rPr>
      </w:pPr>
    </w:p>
    <w:p w14:paraId="0634B0A0" w14:textId="77777777" w:rsidR="00D95748" w:rsidRDefault="00D95748" w:rsidP="00D95748">
      <w:pPr>
        <w:pStyle w:val="Retraitcorpsdetexte2"/>
        <w:ind w:left="0"/>
        <w:rPr>
          <w:rFonts w:ascii="Arial" w:hAnsi="Arial"/>
          <w:sz w:val="20"/>
        </w:rPr>
      </w:pPr>
      <w:r w:rsidRPr="00A757BF">
        <w:rPr>
          <w:rFonts w:ascii="Arial" w:hAnsi="Arial"/>
          <w:sz w:val="20"/>
        </w:rPr>
        <w:t>Cette coordination des besoins est prévue par l’article L. 224-12 du Code de la Sécurité Sociale, aux termes duquel « </w:t>
      </w:r>
      <w:r w:rsidRPr="00A757BF">
        <w:rPr>
          <w:rFonts w:ascii="Arial" w:hAnsi="Arial"/>
          <w:i/>
          <w:snapToGrid w:val="0"/>
          <w:sz w:val="20"/>
        </w:rPr>
        <w:t>Les caisses nationales, l'Agence centrale des organismes de sécurité sociale et l'Union des caisses nationales de sécurité sociale peuvent passer, pour leur propre compte et celui des organismes locaux, des marchés ou des accords-cadres. Les marchés subséquents aux accords-cadres sont passés par les caisses nationales, l'Agence centrale des organismes de sécurité sociale ou par les organismes locaux</w:t>
      </w:r>
      <w:r w:rsidRPr="00A757BF">
        <w:rPr>
          <w:rFonts w:ascii="Arial" w:hAnsi="Arial"/>
          <w:sz w:val="20"/>
        </w:rPr>
        <w:t xml:space="preserve"> ».</w:t>
      </w:r>
    </w:p>
    <w:p w14:paraId="01229557" w14:textId="77777777" w:rsidR="00D95748" w:rsidRDefault="00D95748" w:rsidP="00D95748">
      <w:pPr>
        <w:pStyle w:val="Retraitcorpsdetexte2"/>
        <w:ind w:left="0"/>
        <w:rPr>
          <w:rFonts w:ascii="Arial" w:hAnsi="Arial"/>
          <w:sz w:val="20"/>
        </w:rPr>
      </w:pPr>
    </w:p>
    <w:p w14:paraId="0B69DED8" w14:textId="6A9BDA82" w:rsidR="000F4A5D" w:rsidRDefault="000F4A5D" w:rsidP="00D95748">
      <w:pPr>
        <w:pStyle w:val="Retraitcorpsdetexte2"/>
        <w:ind w:left="0"/>
        <w:rPr>
          <w:rFonts w:ascii="Arial" w:hAnsi="Arial"/>
          <w:sz w:val="20"/>
        </w:rPr>
      </w:pPr>
      <w:r w:rsidRPr="000F4A5D">
        <w:rPr>
          <w:rFonts w:ascii="Arial" w:hAnsi="Arial"/>
          <w:sz w:val="20"/>
        </w:rPr>
        <w:t xml:space="preserve">La présente consultation </w:t>
      </w:r>
      <w:r>
        <w:rPr>
          <w:rFonts w:ascii="Arial" w:hAnsi="Arial"/>
          <w:sz w:val="20"/>
        </w:rPr>
        <w:t xml:space="preserve">prévoit l’intégration des besoins de l’ACOSS et des URSSAFS </w:t>
      </w:r>
      <w:r w:rsidRPr="000F4A5D">
        <w:rPr>
          <w:rFonts w:ascii="Arial" w:hAnsi="Arial"/>
          <w:sz w:val="20"/>
        </w:rPr>
        <w:t>à cet accord-</w:t>
      </w:r>
      <w:r w:rsidR="00CA6597" w:rsidRPr="000F4A5D">
        <w:rPr>
          <w:rFonts w:ascii="Arial" w:hAnsi="Arial"/>
          <w:sz w:val="20"/>
        </w:rPr>
        <w:t>cadre</w:t>
      </w:r>
      <w:r w:rsidR="00CA6597">
        <w:rPr>
          <w:rFonts w:ascii="Arial" w:hAnsi="Arial"/>
          <w:sz w:val="20"/>
        </w:rPr>
        <w:t xml:space="preserve"> :</w:t>
      </w:r>
    </w:p>
    <w:p w14:paraId="16B6ABB0" w14:textId="77777777" w:rsidR="00730803" w:rsidRDefault="000F4A5D" w:rsidP="00730803">
      <w:pPr>
        <w:pStyle w:val="Retraitcorpsdetexte2"/>
        <w:numPr>
          <w:ilvl w:val="0"/>
          <w:numId w:val="25"/>
        </w:numPr>
        <w:rPr>
          <w:rFonts w:ascii="Arial" w:hAnsi="Arial"/>
          <w:sz w:val="20"/>
        </w:rPr>
      </w:pPr>
      <w:bookmarkStart w:id="4" w:name="_Hlk211420388"/>
      <w:r>
        <w:rPr>
          <w:rFonts w:ascii="Arial" w:hAnsi="Arial"/>
          <w:sz w:val="20"/>
        </w:rPr>
        <w:t>ACOSS,</w:t>
      </w:r>
    </w:p>
    <w:p w14:paraId="5CE46B41" w14:textId="27FC5787" w:rsidR="000F4A5D" w:rsidRPr="00730803" w:rsidRDefault="000F4A5D" w:rsidP="00730803">
      <w:pPr>
        <w:pStyle w:val="Retraitcorpsdetexte2"/>
        <w:numPr>
          <w:ilvl w:val="0"/>
          <w:numId w:val="25"/>
        </w:numPr>
        <w:rPr>
          <w:rFonts w:ascii="Arial" w:hAnsi="Arial"/>
          <w:sz w:val="20"/>
        </w:rPr>
      </w:pPr>
      <w:r w:rsidRPr="00730803">
        <w:rPr>
          <w:rFonts w:ascii="Arial" w:hAnsi="Arial"/>
          <w:sz w:val="20"/>
        </w:rPr>
        <w:t>URSSAF Centre Val de Loire,</w:t>
      </w:r>
    </w:p>
    <w:p w14:paraId="085BB455" w14:textId="56BB2F40" w:rsidR="000F4A5D" w:rsidRDefault="000F4A5D" w:rsidP="000F4A5D">
      <w:pPr>
        <w:pStyle w:val="Retraitcorpsdetexte2"/>
        <w:numPr>
          <w:ilvl w:val="0"/>
          <w:numId w:val="25"/>
        </w:numPr>
        <w:rPr>
          <w:rFonts w:ascii="Arial" w:hAnsi="Arial"/>
          <w:sz w:val="20"/>
        </w:rPr>
      </w:pPr>
      <w:r>
        <w:rPr>
          <w:rFonts w:ascii="Arial" w:hAnsi="Arial"/>
          <w:sz w:val="20"/>
        </w:rPr>
        <w:t>URSSAF Lorraine,</w:t>
      </w:r>
    </w:p>
    <w:p w14:paraId="23CD6AD7" w14:textId="4D2BD030" w:rsidR="000F4A5D" w:rsidRDefault="000F4A5D" w:rsidP="000F4A5D">
      <w:pPr>
        <w:pStyle w:val="Retraitcorpsdetexte2"/>
        <w:numPr>
          <w:ilvl w:val="0"/>
          <w:numId w:val="25"/>
        </w:numPr>
        <w:rPr>
          <w:rFonts w:ascii="Arial" w:hAnsi="Arial"/>
          <w:sz w:val="20"/>
        </w:rPr>
      </w:pPr>
      <w:r>
        <w:rPr>
          <w:rFonts w:ascii="Arial" w:hAnsi="Arial"/>
          <w:sz w:val="20"/>
        </w:rPr>
        <w:t>URSSAF Midi-Pyrénées,</w:t>
      </w:r>
    </w:p>
    <w:p w14:paraId="0CE06E7C" w14:textId="38B74544" w:rsidR="000F4A5D" w:rsidRDefault="000F4A5D" w:rsidP="000F4A5D">
      <w:pPr>
        <w:pStyle w:val="Retraitcorpsdetexte2"/>
        <w:numPr>
          <w:ilvl w:val="0"/>
          <w:numId w:val="25"/>
        </w:numPr>
        <w:rPr>
          <w:rFonts w:ascii="Arial" w:hAnsi="Arial"/>
          <w:sz w:val="20"/>
        </w:rPr>
      </w:pPr>
      <w:r>
        <w:rPr>
          <w:rFonts w:ascii="Arial" w:hAnsi="Arial"/>
          <w:sz w:val="20"/>
        </w:rPr>
        <w:t>URSSAF Ile de France (à compter du 1</w:t>
      </w:r>
      <w:r w:rsidRPr="000F4A5D">
        <w:rPr>
          <w:rFonts w:ascii="Arial" w:hAnsi="Arial"/>
          <w:sz w:val="20"/>
          <w:vertAlign w:val="superscript"/>
        </w:rPr>
        <w:t>er</w:t>
      </w:r>
      <w:r>
        <w:rPr>
          <w:rFonts w:ascii="Arial" w:hAnsi="Arial"/>
          <w:sz w:val="20"/>
        </w:rPr>
        <w:t xml:space="preserve"> février 2028)</w:t>
      </w:r>
    </w:p>
    <w:bookmarkEnd w:id="4"/>
    <w:p w14:paraId="6AA30186" w14:textId="77777777" w:rsidR="000F4A5D" w:rsidRPr="00A757BF" w:rsidRDefault="000F4A5D" w:rsidP="00D95748">
      <w:pPr>
        <w:pStyle w:val="Retraitcorpsdetexte2"/>
        <w:ind w:left="0"/>
        <w:rPr>
          <w:rFonts w:ascii="Arial" w:hAnsi="Arial"/>
          <w:sz w:val="20"/>
        </w:rPr>
      </w:pPr>
    </w:p>
    <w:p w14:paraId="5DA16BEA" w14:textId="6061E92B" w:rsidR="00D95748" w:rsidRPr="009201A1" w:rsidRDefault="00D95748" w:rsidP="00232972">
      <w:pPr>
        <w:jc w:val="both"/>
        <w:rPr>
          <w:rFonts w:ascii="Arial" w:hAnsi="Arial" w:cs="Arial"/>
        </w:rPr>
      </w:pPr>
      <w:r w:rsidRPr="009201A1">
        <w:rPr>
          <w:rFonts w:ascii="Arial" w:hAnsi="Arial" w:cs="Arial"/>
        </w:rPr>
        <w:t>Le présent marché public est un accord-cadre à bons de commande conformément aux articles</w:t>
      </w:r>
      <w:r>
        <w:rPr>
          <w:rFonts w:ascii="Arial" w:hAnsi="Arial" w:cs="Arial"/>
        </w:rPr>
        <w:t xml:space="preserve"> </w:t>
      </w:r>
      <w:r w:rsidRPr="009201A1">
        <w:rPr>
          <w:rFonts w:ascii="Arial" w:hAnsi="Arial" w:cs="Arial"/>
        </w:rPr>
        <w:t>R. 2162-1 à R. 2162-6, R. 2162-13 et R. 2162-14 du Code de la commande publique. Il définit les conditions</w:t>
      </w:r>
      <w:r>
        <w:rPr>
          <w:rFonts w:ascii="Arial" w:hAnsi="Arial" w:cs="Arial"/>
        </w:rPr>
        <w:t xml:space="preserve"> </w:t>
      </w:r>
      <w:r w:rsidRPr="009201A1">
        <w:rPr>
          <w:rFonts w:ascii="Arial" w:hAnsi="Arial" w:cs="Arial"/>
        </w:rPr>
        <w:t xml:space="preserve">juridiques, techniques et financières ainsi que les caractéristiques et modalités d’exécution de la prestation attendue. </w:t>
      </w:r>
    </w:p>
    <w:p w14:paraId="2E372B0B" w14:textId="77777777" w:rsidR="008B6FFF" w:rsidRPr="003D715B" w:rsidRDefault="008B6FFF" w:rsidP="008B6FFF">
      <w:pPr>
        <w:jc w:val="both"/>
        <w:rPr>
          <w:rFonts w:ascii="Arial" w:hAnsi="Arial" w:cs="Arial"/>
        </w:rPr>
      </w:pPr>
    </w:p>
    <w:p w14:paraId="1F697269" w14:textId="69E90B21" w:rsidR="00491235" w:rsidRPr="00491235" w:rsidRDefault="00491235" w:rsidP="00811BDE">
      <w:pPr>
        <w:jc w:val="both"/>
        <w:rPr>
          <w:rFonts w:ascii="Arial" w:hAnsi="Arial" w:cs="Arial"/>
        </w:rPr>
      </w:pPr>
      <w:r w:rsidRPr="00491235">
        <w:rPr>
          <w:rFonts w:ascii="Arial" w:hAnsi="Arial" w:cs="Arial"/>
        </w:rPr>
        <w:t xml:space="preserve">Les prestations sont réglées sur la base </w:t>
      </w:r>
      <w:r w:rsidR="005D2CE9">
        <w:rPr>
          <w:rFonts w:ascii="Arial" w:hAnsi="Arial" w:cs="Arial"/>
        </w:rPr>
        <w:t>de prix unitaires</w:t>
      </w:r>
      <w:r w:rsidRPr="00491235">
        <w:rPr>
          <w:rFonts w:ascii="Arial" w:hAnsi="Arial" w:cs="Arial"/>
        </w:rPr>
        <w:t xml:space="preserve"> fixé</w:t>
      </w:r>
      <w:r w:rsidR="005D2CE9">
        <w:rPr>
          <w:rFonts w:ascii="Arial" w:hAnsi="Arial" w:cs="Arial"/>
        </w:rPr>
        <w:t>s</w:t>
      </w:r>
      <w:r w:rsidRPr="00491235">
        <w:rPr>
          <w:rFonts w:ascii="Arial" w:hAnsi="Arial" w:cs="Arial"/>
        </w:rPr>
        <w:t xml:space="preserve"> dans le cadre de réponse financier du présent accord-cadre.</w:t>
      </w:r>
    </w:p>
    <w:p w14:paraId="4E50ADC7" w14:textId="32085643" w:rsidR="00DC5B04" w:rsidRPr="004A1A00" w:rsidRDefault="00DC5B04" w:rsidP="00811BDE">
      <w:pPr>
        <w:jc w:val="both"/>
        <w:rPr>
          <w:rFonts w:ascii="Arial" w:hAnsi="Arial" w:cs="Arial"/>
        </w:rPr>
      </w:pPr>
    </w:p>
    <w:p w14:paraId="5D26168B" w14:textId="5F4FE1CF" w:rsidR="00D95748" w:rsidRDefault="00D95748" w:rsidP="00811BDE">
      <w:pPr>
        <w:tabs>
          <w:tab w:val="left" w:pos="709"/>
        </w:tabs>
        <w:jc w:val="both"/>
        <w:rPr>
          <w:rFonts w:ascii="Arial" w:hAnsi="Arial" w:cs="Arial"/>
        </w:rPr>
      </w:pPr>
      <w:bookmarkStart w:id="5" w:name="_Hlk19706904"/>
      <w:r w:rsidRPr="00E95AD4">
        <w:rPr>
          <w:rFonts w:ascii="Arial" w:hAnsi="Arial" w:cs="Arial"/>
        </w:rPr>
        <w:t xml:space="preserve">L’accord-cadre est conclu, conformément </w:t>
      </w:r>
      <w:r w:rsidRPr="009201A1">
        <w:rPr>
          <w:rFonts w:ascii="Arial" w:hAnsi="Arial" w:cs="Arial"/>
        </w:rPr>
        <w:t xml:space="preserve">à l’article R. 2162-4 du Code de la commande publique, sans montant minimum </w:t>
      </w:r>
      <w:r>
        <w:rPr>
          <w:rFonts w:ascii="Arial" w:hAnsi="Arial" w:cs="Arial"/>
        </w:rPr>
        <w:t xml:space="preserve">et </w:t>
      </w:r>
      <w:r w:rsidR="00644614">
        <w:rPr>
          <w:rFonts w:ascii="Arial" w:hAnsi="Arial" w:cs="Arial"/>
        </w:rPr>
        <w:t xml:space="preserve">avec </w:t>
      </w:r>
      <w:r>
        <w:rPr>
          <w:rFonts w:ascii="Arial" w:hAnsi="Arial" w:cs="Arial"/>
        </w:rPr>
        <w:t>un</w:t>
      </w:r>
      <w:r w:rsidRPr="009201A1">
        <w:rPr>
          <w:rFonts w:ascii="Arial" w:hAnsi="Arial" w:cs="Arial"/>
        </w:rPr>
        <w:t xml:space="preserve"> maximum</w:t>
      </w:r>
      <w:r>
        <w:rPr>
          <w:rFonts w:ascii="Arial" w:hAnsi="Arial" w:cs="Arial"/>
        </w:rPr>
        <w:t xml:space="preserve"> indiqué ci-dessous</w:t>
      </w:r>
      <w:r w:rsidR="000F4A5D">
        <w:rPr>
          <w:rFonts w:ascii="Arial" w:hAnsi="Arial" w:cs="Arial"/>
        </w:rPr>
        <w:t xml:space="preserve"> qui tient compte du présent périmètre annuel estimatif :</w:t>
      </w:r>
    </w:p>
    <w:p w14:paraId="7AC28D0F" w14:textId="77777777" w:rsidR="000F4A5D" w:rsidRDefault="000F4A5D" w:rsidP="00811BDE">
      <w:pPr>
        <w:tabs>
          <w:tab w:val="left" w:pos="709"/>
        </w:tabs>
        <w:jc w:val="both"/>
        <w:rPr>
          <w:rFonts w:ascii="Arial" w:hAnsi="Arial" w:cs="Arial"/>
        </w:rPr>
      </w:pPr>
    </w:p>
    <w:p w14:paraId="6A1A3977" w14:textId="1154D139" w:rsidR="000F4A5D" w:rsidRDefault="000F4A5D" w:rsidP="00811BDE">
      <w:pPr>
        <w:tabs>
          <w:tab w:val="left" w:pos="709"/>
        </w:tabs>
        <w:jc w:val="both"/>
        <w:rPr>
          <w:rFonts w:ascii="Arial" w:hAnsi="Arial" w:cs="Arial"/>
          <w:b/>
        </w:rPr>
      </w:pPr>
      <w:r w:rsidRPr="003E37D5">
        <w:rPr>
          <w:noProof/>
        </w:rPr>
        <w:drawing>
          <wp:inline distT="0" distB="0" distL="0" distR="0" wp14:anchorId="7DEB3BBD" wp14:editId="085B1565">
            <wp:extent cx="6031230" cy="326029"/>
            <wp:effectExtent l="0" t="0" r="0" b="0"/>
            <wp:docPr id="16879668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326029"/>
                    </a:xfrm>
                    <a:prstGeom prst="rect">
                      <a:avLst/>
                    </a:prstGeom>
                    <a:noFill/>
                    <a:ln>
                      <a:noFill/>
                    </a:ln>
                  </pic:spPr>
                </pic:pic>
              </a:graphicData>
            </a:graphic>
          </wp:inline>
        </w:drawing>
      </w:r>
    </w:p>
    <w:p w14:paraId="32C140D7" w14:textId="77777777" w:rsidR="00D95748" w:rsidRDefault="00D95748" w:rsidP="00811BDE">
      <w:pPr>
        <w:tabs>
          <w:tab w:val="left" w:pos="709"/>
        </w:tabs>
        <w:jc w:val="both"/>
        <w:rPr>
          <w:rFonts w:ascii="Arial" w:hAnsi="Arial" w:cs="Arial"/>
          <w:b/>
        </w:rPr>
      </w:pPr>
    </w:p>
    <w:tbl>
      <w:tblPr>
        <w:tblW w:w="9493" w:type="dxa"/>
        <w:tblCellMar>
          <w:left w:w="70" w:type="dxa"/>
          <w:right w:w="70" w:type="dxa"/>
        </w:tblCellMar>
        <w:tblLook w:val="04A0" w:firstRow="1" w:lastRow="0" w:firstColumn="1" w:lastColumn="0" w:noHBand="0" w:noVBand="1"/>
      </w:tblPr>
      <w:tblGrid>
        <w:gridCol w:w="3681"/>
        <w:gridCol w:w="1417"/>
        <w:gridCol w:w="1984"/>
        <w:gridCol w:w="2411"/>
      </w:tblGrid>
      <w:tr w:rsidR="00730803" w:rsidRPr="00730803" w14:paraId="12AF2D52" w14:textId="77777777" w:rsidTr="00730803">
        <w:trPr>
          <w:trHeight w:val="288"/>
        </w:trPr>
        <w:tc>
          <w:tcPr>
            <w:tcW w:w="3681"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667931AC" w14:textId="77777777" w:rsidR="00730803" w:rsidRPr="00730803" w:rsidRDefault="00730803" w:rsidP="00730803">
            <w:pPr>
              <w:jc w:val="center"/>
              <w:rPr>
                <w:rFonts w:ascii="Aptos Narrow" w:hAnsi="Aptos Narrow"/>
                <w:b/>
                <w:bCs/>
                <w:color w:val="FFFFFF"/>
                <w:sz w:val="16"/>
                <w:szCs w:val="16"/>
              </w:rPr>
            </w:pPr>
            <w:r w:rsidRPr="00730803">
              <w:rPr>
                <w:rFonts w:ascii="Aptos Narrow" w:hAnsi="Aptos Narrow"/>
                <w:b/>
                <w:bCs/>
                <w:color w:val="FFFFFF"/>
                <w:sz w:val="16"/>
                <w:szCs w:val="16"/>
              </w:rPr>
              <w:t xml:space="preserve">Nom de l'organisme </w:t>
            </w:r>
          </w:p>
        </w:tc>
        <w:tc>
          <w:tcPr>
            <w:tcW w:w="1417" w:type="dxa"/>
            <w:tcBorders>
              <w:top w:val="single" w:sz="4" w:space="0" w:color="auto"/>
              <w:left w:val="nil"/>
              <w:bottom w:val="single" w:sz="4" w:space="0" w:color="auto"/>
              <w:right w:val="single" w:sz="4" w:space="0" w:color="auto"/>
            </w:tcBorders>
            <w:shd w:val="clear" w:color="000000" w:fill="0070C0"/>
            <w:noWrap/>
            <w:vAlign w:val="center"/>
            <w:hideMark/>
          </w:tcPr>
          <w:p w14:paraId="52736FF2" w14:textId="77777777" w:rsidR="00730803" w:rsidRPr="00730803" w:rsidRDefault="00730803" w:rsidP="00730803">
            <w:pPr>
              <w:rPr>
                <w:rFonts w:ascii="Aptos Narrow" w:hAnsi="Aptos Narrow"/>
                <w:b/>
                <w:bCs/>
                <w:color w:val="FFFFFF"/>
                <w:sz w:val="16"/>
                <w:szCs w:val="16"/>
              </w:rPr>
            </w:pPr>
            <w:r w:rsidRPr="00730803">
              <w:rPr>
                <w:rFonts w:ascii="Aptos Narrow" w:hAnsi="Aptos Narrow"/>
                <w:b/>
                <w:bCs/>
                <w:color w:val="FFFFFF"/>
                <w:sz w:val="16"/>
                <w:szCs w:val="16"/>
              </w:rPr>
              <w:t xml:space="preserve">Quantités Job Slot </w:t>
            </w:r>
          </w:p>
        </w:tc>
        <w:tc>
          <w:tcPr>
            <w:tcW w:w="1984" w:type="dxa"/>
            <w:tcBorders>
              <w:top w:val="single" w:sz="4" w:space="0" w:color="auto"/>
              <w:left w:val="nil"/>
              <w:bottom w:val="single" w:sz="4" w:space="0" w:color="auto"/>
              <w:right w:val="single" w:sz="4" w:space="0" w:color="auto"/>
            </w:tcBorders>
            <w:shd w:val="clear" w:color="000000" w:fill="0070C0"/>
            <w:noWrap/>
            <w:vAlign w:val="center"/>
            <w:hideMark/>
          </w:tcPr>
          <w:p w14:paraId="319A764D" w14:textId="77777777" w:rsidR="00730803" w:rsidRPr="00730803" w:rsidRDefault="00730803" w:rsidP="00730803">
            <w:pPr>
              <w:rPr>
                <w:rFonts w:ascii="Aptos Narrow" w:hAnsi="Aptos Narrow"/>
                <w:b/>
                <w:bCs/>
                <w:color w:val="FFFFFF"/>
                <w:sz w:val="16"/>
                <w:szCs w:val="16"/>
              </w:rPr>
            </w:pPr>
            <w:r w:rsidRPr="00730803">
              <w:rPr>
                <w:rFonts w:ascii="Aptos Narrow" w:hAnsi="Aptos Narrow"/>
                <w:b/>
                <w:bCs/>
                <w:color w:val="FFFFFF"/>
                <w:sz w:val="16"/>
                <w:szCs w:val="16"/>
              </w:rPr>
              <w:t xml:space="preserve">Quantités Licence Recruiter </w:t>
            </w:r>
          </w:p>
        </w:tc>
        <w:tc>
          <w:tcPr>
            <w:tcW w:w="2411" w:type="dxa"/>
            <w:tcBorders>
              <w:top w:val="single" w:sz="4" w:space="0" w:color="auto"/>
              <w:left w:val="nil"/>
              <w:bottom w:val="single" w:sz="4" w:space="0" w:color="auto"/>
              <w:right w:val="single" w:sz="4" w:space="0" w:color="auto"/>
            </w:tcBorders>
            <w:shd w:val="clear" w:color="000000" w:fill="0070C0"/>
            <w:noWrap/>
            <w:vAlign w:val="center"/>
            <w:hideMark/>
          </w:tcPr>
          <w:p w14:paraId="0DB92438" w14:textId="77777777" w:rsidR="00730803" w:rsidRPr="00730803" w:rsidRDefault="00730803" w:rsidP="00730803">
            <w:pPr>
              <w:jc w:val="center"/>
              <w:rPr>
                <w:rFonts w:ascii="Aptos Narrow" w:hAnsi="Aptos Narrow"/>
                <w:b/>
                <w:bCs/>
                <w:color w:val="FFFFFF"/>
                <w:sz w:val="16"/>
                <w:szCs w:val="16"/>
              </w:rPr>
            </w:pPr>
            <w:r w:rsidRPr="00730803">
              <w:rPr>
                <w:rFonts w:ascii="Aptos Narrow" w:hAnsi="Aptos Narrow"/>
                <w:b/>
                <w:bCs/>
                <w:color w:val="FFFFFF"/>
                <w:sz w:val="16"/>
                <w:szCs w:val="16"/>
              </w:rPr>
              <w:t xml:space="preserve">Quantités Page Carrière </w:t>
            </w:r>
          </w:p>
        </w:tc>
      </w:tr>
      <w:tr w:rsidR="00730803" w:rsidRPr="00730803" w14:paraId="106EF88D" w14:textId="77777777" w:rsidTr="00730803">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56A665F" w14:textId="77777777" w:rsidR="00730803" w:rsidRPr="00730803" w:rsidRDefault="00730803" w:rsidP="00730803">
            <w:pPr>
              <w:rPr>
                <w:rFonts w:ascii="Aptos Narrow" w:hAnsi="Aptos Narrow"/>
                <w:color w:val="000000" w:themeColor="text1"/>
                <w:sz w:val="18"/>
                <w:szCs w:val="18"/>
              </w:rPr>
            </w:pPr>
            <w:r w:rsidRPr="00730803">
              <w:rPr>
                <w:rFonts w:ascii="Aptos Narrow" w:hAnsi="Aptos Narrow"/>
                <w:color w:val="000000" w:themeColor="text1"/>
                <w:sz w:val="18"/>
                <w:szCs w:val="18"/>
              </w:rPr>
              <w:t>Urssaf Centre Val de Loire</w:t>
            </w:r>
          </w:p>
        </w:tc>
        <w:tc>
          <w:tcPr>
            <w:tcW w:w="1417" w:type="dxa"/>
            <w:tcBorders>
              <w:top w:val="nil"/>
              <w:left w:val="nil"/>
              <w:bottom w:val="single" w:sz="4" w:space="0" w:color="auto"/>
              <w:right w:val="single" w:sz="4" w:space="0" w:color="auto"/>
            </w:tcBorders>
            <w:shd w:val="clear" w:color="auto" w:fill="auto"/>
            <w:noWrap/>
            <w:vAlign w:val="bottom"/>
            <w:hideMark/>
          </w:tcPr>
          <w:p w14:paraId="3DE64492"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5</w:t>
            </w:r>
          </w:p>
        </w:tc>
        <w:tc>
          <w:tcPr>
            <w:tcW w:w="1984" w:type="dxa"/>
            <w:tcBorders>
              <w:top w:val="nil"/>
              <w:left w:val="nil"/>
              <w:bottom w:val="single" w:sz="4" w:space="0" w:color="auto"/>
              <w:right w:val="single" w:sz="4" w:space="0" w:color="auto"/>
            </w:tcBorders>
            <w:shd w:val="clear" w:color="auto" w:fill="auto"/>
            <w:noWrap/>
            <w:vAlign w:val="bottom"/>
            <w:hideMark/>
          </w:tcPr>
          <w:p w14:paraId="45E16AC2"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0</w:t>
            </w:r>
          </w:p>
        </w:tc>
        <w:tc>
          <w:tcPr>
            <w:tcW w:w="2411" w:type="dxa"/>
            <w:tcBorders>
              <w:top w:val="nil"/>
              <w:left w:val="nil"/>
              <w:bottom w:val="single" w:sz="4" w:space="0" w:color="auto"/>
              <w:right w:val="single" w:sz="4" w:space="0" w:color="auto"/>
            </w:tcBorders>
            <w:shd w:val="clear" w:color="auto" w:fill="auto"/>
            <w:noWrap/>
            <w:vAlign w:val="center"/>
            <w:hideMark/>
          </w:tcPr>
          <w:p w14:paraId="73C96685"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0</w:t>
            </w:r>
          </w:p>
        </w:tc>
      </w:tr>
      <w:tr w:rsidR="00730803" w:rsidRPr="00730803" w14:paraId="0D093CD5" w14:textId="77777777" w:rsidTr="00730803">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C41F2FF" w14:textId="77777777" w:rsidR="00730803" w:rsidRPr="00730803" w:rsidRDefault="00730803" w:rsidP="00730803">
            <w:pPr>
              <w:rPr>
                <w:rFonts w:ascii="Aptos Narrow" w:hAnsi="Aptos Narrow"/>
                <w:color w:val="000000" w:themeColor="text1"/>
                <w:sz w:val="18"/>
                <w:szCs w:val="18"/>
              </w:rPr>
            </w:pPr>
            <w:r w:rsidRPr="00730803">
              <w:rPr>
                <w:rFonts w:ascii="Aptos Narrow" w:hAnsi="Aptos Narrow"/>
                <w:color w:val="000000" w:themeColor="text1"/>
                <w:sz w:val="18"/>
                <w:szCs w:val="18"/>
              </w:rPr>
              <w:t>Urssaf Lorraine</w:t>
            </w:r>
          </w:p>
        </w:tc>
        <w:tc>
          <w:tcPr>
            <w:tcW w:w="1417" w:type="dxa"/>
            <w:tcBorders>
              <w:top w:val="nil"/>
              <w:left w:val="nil"/>
              <w:bottom w:val="single" w:sz="4" w:space="0" w:color="auto"/>
              <w:right w:val="single" w:sz="4" w:space="0" w:color="auto"/>
            </w:tcBorders>
            <w:shd w:val="clear" w:color="auto" w:fill="auto"/>
            <w:noWrap/>
            <w:vAlign w:val="bottom"/>
            <w:hideMark/>
          </w:tcPr>
          <w:p w14:paraId="5913D5D6"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0</w:t>
            </w:r>
          </w:p>
        </w:tc>
        <w:tc>
          <w:tcPr>
            <w:tcW w:w="1984" w:type="dxa"/>
            <w:tcBorders>
              <w:top w:val="nil"/>
              <w:left w:val="nil"/>
              <w:bottom w:val="single" w:sz="4" w:space="0" w:color="auto"/>
              <w:right w:val="single" w:sz="4" w:space="0" w:color="auto"/>
            </w:tcBorders>
            <w:shd w:val="clear" w:color="auto" w:fill="auto"/>
            <w:noWrap/>
            <w:vAlign w:val="bottom"/>
            <w:hideMark/>
          </w:tcPr>
          <w:p w14:paraId="68FF4B3B"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2</w:t>
            </w:r>
          </w:p>
        </w:tc>
        <w:tc>
          <w:tcPr>
            <w:tcW w:w="2411" w:type="dxa"/>
            <w:tcBorders>
              <w:top w:val="nil"/>
              <w:left w:val="nil"/>
              <w:bottom w:val="single" w:sz="4" w:space="0" w:color="auto"/>
              <w:right w:val="single" w:sz="4" w:space="0" w:color="auto"/>
            </w:tcBorders>
            <w:shd w:val="clear" w:color="auto" w:fill="auto"/>
            <w:noWrap/>
            <w:vAlign w:val="center"/>
            <w:hideMark/>
          </w:tcPr>
          <w:p w14:paraId="24F60421"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0</w:t>
            </w:r>
          </w:p>
        </w:tc>
      </w:tr>
      <w:tr w:rsidR="00730803" w:rsidRPr="00730803" w14:paraId="1FE94804" w14:textId="77777777" w:rsidTr="00730803">
        <w:trPr>
          <w:trHeight w:val="30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66F7EDD" w14:textId="06655897" w:rsidR="00730803" w:rsidRPr="00730803" w:rsidRDefault="00730803" w:rsidP="00730803">
            <w:pPr>
              <w:rPr>
                <w:rFonts w:ascii="Aptos Narrow" w:hAnsi="Aptos Narrow"/>
                <w:color w:val="000000" w:themeColor="text1"/>
                <w:sz w:val="18"/>
                <w:szCs w:val="18"/>
              </w:rPr>
            </w:pPr>
            <w:r w:rsidRPr="00730803">
              <w:rPr>
                <w:rFonts w:ascii="Aptos Narrow" w:hAnsi="Aptos Narrow"/>
                <w:color w:val="000000" w:themeColor="text1"/>
                <w:sz w:val="18"/>
                <w:szCs w:val="18"/>
              </w:rPr>
              <w:t>Urssaf Mi</w:t>
            </w:r>
            <w:r w:rsidR="00AF11A4">
              <w:rPr>
                <w:rFonts w:ascii="Aptos Narrow" w:hAnsi="Aptos Narrow"/>
                <w:color w:val="000000" w:themeColor="text1"/>
                <w:sz w:val="18"/>
                <w:szCs w:val="18"/>
              </w:rPr>
              <w:t>di pyrénées</w:t>
            </w:r>
          </w:p>
        </w:tc>
        <w:tc>
          <w:tcPr>
            <w:tcW w:w="1417" w:type="dxa"/>
            <w:tcBorders>
              <w:top w:val="nil"/>
              <w:left w:val="nil"/>
              <w:bottom w:val="single" w:sz="4" w:space="0" w:color="auto"/>
              <w:right w:val="single" w:sz="4" w:space="0" w:color="auto"/>
            </w:tcBorders>
            <w:shd w:val="clear" w:color="auto" w:fill="auto"/>
            <w:noWrap/>
            <w:vAlign w:val="bottom"/>
            <w:hideMark/>
          </w:tcPr>
          <w:p w14:paraId="6E62A2B3"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3</w:t>
            </w:r>
          </w:p>
        </w:tc>
        <w:tc>
          <w:tcPr>
            <w:tcW w:w="1984" w:type="dxa"/>
            <w:tcBorders>
              <w:top w:val="nil"/>
              <w:left w:val="nil"/>
              <w:bottom w:val="single" w:sz="4" w:space="0" w:color="auto"/>
              <w:right w:val="single" w:sz="4" w:space="0" w:color="auto"/>
            </w:tcBorders>
            <w:shd w:val="clear" w:color="auto" w:fill="auto"/>
            <w:noWrap/>
            <w:vAlign w:val="bottom"/>
            <w:hideMark/>
          </w:tcPr>
          <w:p w14:paraId="590892A1"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0</w:t>
            </w:r>
          </w:p>
        </w:tc>
        <w:tc>
          <w:tcPr>
            <w:tcW w:w="2411" w:type="dxa"/>
            <w:tcBorders>
              <w:top w:val="nil"/>
              <w:left w:val="nil"/>
              <w:bottom w:val="single" w:sz="4" w:space="0" w:color="auto"/>
              <w:right w:val="single" w:sz="4" w:space="0" w:color="auto"/>
            </w:tcBorders>
            <w:shd w:val="clear" w:color="auto" w:fill="auto"/>
            <w:noWrap/>
            <w:vAlign w:val="center"/>
            <w:hideMark/>
          </w:tcPr>
          <w:p w14:paraId="38EE1004" w14:textId="77777777" w:rsidR="00730803" w:rsidRPr="00730803" w:rsidRDefault="00730803" w:rsidP="00730803">
            <w:pPr>
              <w:jc w:val="center"/>
              <w:rPr>
                <w:rFonts w:ascii="Aptos Narrow" w:hAnsi="Aptos Narrow"/>
                <w:color w:val="000000" w:themeColor="text1"/>
                <w:sz w:val="18"/>
                <w:szCs w:val="18"/>
              </w:rPr>
            </w:pPr>
            <w:r w:rsidRPr="00730803">
              <w:rPr>
                <w:rFonts w:ascii="Aptos Narrow" w:hAnsi="Aptos Narrow"/>
                <w:color w:val="000000" w:themeColor="text1"/>
                <w:sz w:val="18"/>
                <w:szCs w:val="18"/>
              </w:rPr>
              <w:t>0</w:t>
            </w:r>
          </w:p>
        </w:tc>
      </w:tr>
    </w:tbl>
    <w:p w14:paraId="6D1DFC98" w14:textId="77777777" w:rsidR="000F4A5D" w:rsidRDefault="000F4A5D" w:rsidP="00811BDE">
      <w:pPr>
        <w:tabs>
          <w:tab w:val="left" w:pos="709"/>
        </w:tabs>
        <w:jc w:val="both"/>
        <w:rPr>
          <w:rFonts w:ascii="Arial" w:hAnsi="Arial" w:cs="Arial"/>
          <w:b/>
        </w:rPr>
      </w:pPr>
    </w:p>
    <w:p w14:paraId="61F1BD37" w14:textId="61FFB8D5" w:rsidR="000F4A5D" w:rsidRDefault="000F4A5D" w:rsidP="00811BDE">
      <w:pPr>
        <w:tabs>
          <w:tab w:val="left" w:pos="709"/>
        </w:tabs>
        <w:jc w:val="both"/>
        <w:rPr>
          <w:rFonts w:ascii="Arial" w:hAnsi="Arial" w:cs="Arial"/>
          <w:b/>
        </w:rPr>
      </w:pPr>
      <w:r w:rsidRPr="003E37D5">
        <w:rPr>
          <w:noProof/>
        </w:rPr>
        <w:drawing>
          <wp:inline distT="0" distB="0" distL="0" distR="0" wp14:anchorId="2A62A10A" wp14:editId="055C2E58">
            <wp:extent cx="6031230" cy="326029"/>
            <wp:effectExtent l="0" t="0" r="0" b="0"/>
            <wp:docPr id="3610246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326029"/>
                    </a:xfrm>
                    <a:prstGeom prst="rect">
                      <a:avLst/>
                    </a:prstGeom>
                    <a:noFill/>
                    <a:ln>
                      <a:noFill/>
                    </a:ln>
                  </pic:spPr>
                </pic:pic>
              </a:graphicData>
            </a:graphic>
          </wp:inline>
        </w:drawing>
      </w:r>
    </w:p>
    <w:p w14:paraId="42B98AAB" w14:textId="77777777" w:rsidR="000F4A5D" w:rsidRPr="009201A1" w:rsidRDefault="000F4A5D" w:rsidP="00811BDE">
      <w:pPr>
        <w:tabs>
          <w:tab w:val="left" w:pos="709"/>
        </w:tabs>
        <w:jc w:val="both"/>
        <w:rPr>
          <w:rFonts w:ascii="Arial" w:hAnsi="Arial" w:cs="Arial"/>
          <w:b/>
        </w:rPr>
      </w:pPr>
    </w:p>
    <w:p w14:paraId="3CDADFA3" w14:textId="397BF5B5" w:rsidR="00327E24" w:rsidRPr="00730803" w:rsidRDefault="00811BDE" w:rsidP="00730803">
      <w:pPr>
        <w:jc w:val="both"/>
        <w:rPr>
          <w:rFonts w:ascii="Arial" w:hAnsi="Arial" w:cs="Arial"/>
        </w:rPr>
      </w:pPr>
      <w:bookmarkStart w:id="6" w:name="_Hlk177463277"/>
      <w:bookmarkEnd w:id="5"/>
      <w:r w:rsidRPr="0006534A">
        <w:rPr>
          <w:rFonts w:ascii="Arial" w:hAnsi="Arial" w:cs="Arial"/>
        </w:rPr>
        <w:t>Le montant de l’accord-cadre est</w:t>
      </w:r>
      <w:r w:rsidR="00576C96">
        <w:rPr>
          <w:rFonts w:ascii="Arial" w:hAnsi="Arial" w:cs="Arial"/>
        </w:rPr>
        <w:t xml:space="preserve"> estimé</w:t>
      </w:r>
      <w:r>
        <w:rPr>
          <w:rFonts w:ascii="Arial" w:hAnsi="Arial" w:cs="Arial"/>
        </w:rPr>
        <w:t>,</w:t>
      </w:r>
      <w:r w:rsidRPr="0006534A">
        <w:rPr>
          <w:rFonts w:ascii="Arial" w:hAnsi="Arial" w:cs="Arial"/>
        </w:rPr>
        <w:t xml:space="preserve"> sur la durée de l’accord cadre</w:t>
      </w:r>
      <w:r>
        <w:rPr>
          <w:rFonts w:ascii="Arial" w:hAnsi="Arial" w:cs="Arial"/>
        </w:rPr>
        <w:t>,</w:t>
      </w:r>
      <w:r w:rsidRPr="0006534A">
        <w:rPr>
          <w:rFonts w:ascii="Arial" w:hAnsi="Arial" w:cs="Arial"/>
        </w:rPr>
        <w:t xml:space="preserve"> </w:t>
      </w:r>
      <w:r>
        <w:rPr>
          <w:rFonts w:ascii="Arial" w:hAnsi="Arial" w:cs="Arial"/>
        </w:rPr>
        <w:t>de</w:t>
      </w:r>
      <w:r w:rsidRPr="0006534A">
        <w:rPr>
          <w:rFonts w:ascii="Arial" w:hAnsi="Arial" w:cs="Arial"/>
        </w:rPr>
        <w:t xml:space="preserve"> </w:t>
      </w:r>
      <w:r w:rsidR="00327E24">
        <w:rPr>
          <w:rFonts w:ascii="Arial" w:hAnsi="Arial" w:cs="Arial"/>
        </w:rPr>
        <w:t>846 936,78</w:t>
      </w:r>
      <w:r>
        <w:rPr>
          <w:rFonts w:ascii="Arial" w:hAnsi="Arial" w:cs="Arial"/>
        </w:rPr>
        <w:t xml:space="preserve"> € HT soit </w:t>
      </w:r>
      <w:r w:rsidR="003F3A69">
        <w:rPr>
          <w:rFonts w:ascii="Arial" w:hAnsi="Arial" w:cs="Arial"/>
        </w:rPr>
        <w:t xml:space="preserve">                         </w:t>
      </w:r>
      <w:r w:rsidR="000F4A5D">
        <w:rPr>
          <w:rFonts w:ascii="Arial" w:hAnsi="Arial" w:cs="Arial"/>
        </w:rPr>
        <w:t xml:space="preserve">1 </w:t>
      </w:r>
      <w:r w:rsidR="00327E24">
        <w:rPr>
          <w:rFonts w:ascii="Arial" w:hAnsi="Arial" w:cs="Arial"/>
        </w:rPr>
        <w:t>016 324,13</w:t>
      </w:r>
      <w:r w:rsidR="003F3A69">
        <w:rPr>
          <w:rFonts w:ascii="Arial" w:hAnsi="Arial" w:cs="Arial"/>
        </w:rPr>
        <w:t xml:space="preserve"> </w:t>
      </w:r>
      <w:r>
        <w:rPr>
          <w:rFonts w:ascii="Arial" w:hAnsi="Arial" w:cs="Arial"/>
        </w:rPr>
        <w:t>€ TTC</w:t>
      </w:r>
      <w:r w:rsidR="00CA6597">
        <w:rPr>
          <w:rFonts w:ascii="Arial" w:hAnsi="Arial" w:cs="Arial"/>
        </w:rPr>
        <w:t>.</w:t>
      </w:r>
    </w:p>
    <w:p w14:paraId="2FBCC17C" w14:textId="77777777" w:rsidR="003F3A69" w:rsidRDefault="003F3A69" w:rsidP="003F3A69">
      <w:pPr>
        <w:jc w:val="both"/>
        <w:rPr>
          <w:rFonts w:ascii="Arial" w:hAnsi="Arial" w:cs="Arial"/>
        </w:rPr>
      </w:pPr>
    </w:p>
    <w:p w14:paraId="50409E89" w14:textId="53AB2E16" w:rsidR="00754680" w:rsidRDefault="00811BDE" w:rsidP="003F3A69">
      <w:pPr>
        <w:jc w:val="both"/>
        <w:rPr>
          <w:rFonts w:ascii="Arial" w:hAnsi="Arial" w:cs="Arial"/>
        </w:rPr>
      </w:pPr>
      <w:r>
        <w:rPr>
          <w:rFonts w:ascii="Arial" w:hAnsi="Arial" w:cs="Arial"/>
        </w:rPr>
        <w:t xml:space="preserve">Le montant maximum de l’accord cadre est </w:t>
      </w:r>
      <w:r w:rsidRPr="00CA2CD1">
        <w:rPr>
          <w:rFonts w:ascii="Arial" w:hAnsi="Arial" w:cs="Arial"/>
          <w:color w:val="000000" w:themeColor="text1"/>
        </w:rPr>
        <w:t xml:space="preserve">fixé </w:t>
      </w:r>
      <w:r w:rsidRPr="00CA2CD1">
        <w:rPr>
          <w:rFonts w:ascii="Arial" w:hAnsi="Arial" w:cs="Arial"/>
          <w:i/>
          <w:iCs/>
          <w:color w:val="000000" w:themeColor="text1"/>
        </w:rPr>
        <w:t xml:space="preserve">à </w:t>
      </w:r>
      <w:r w:rsidR="00327E24">
        <w:rPr>
          <w:rFonts w:ascii="Arial" w:hAnsi="Arial" w:cs="Arial"/>
          <w:i/>
          <w:iCs/>
          <w:color w:val="000000" w:themeColor="text1"/>
        </w:rPr>
        <w:t>973 977,12</w:t>
      </w:r>
      <w:r w:rsidRPr="00CA2CD1">
        <w:rPr>
          <w:rFonts w:ascii="Arial" w:hAnsi="Arial" w:cs="Arial"/>
          <w:i/>
          <w:iCs/>
          <w:color w:val="000000" w:themeColor="text1"/>
        </w:rPr>
        <w:t xml:space="preserve"> € HT soit </w:t>
      </w:r>
      <w:r w:rsidR="000F4A5D">
        <w:rPr>
          <w:rFonts w:ascii="Arial" w:hAnsi="Arial" w:cs="Arial"/>
          <w:i/>
          <w:iCs/>
          <w:color w:val="000000" w:themeColor="text1"/>
        </w:rPr>
        <w:t xml:space="preserve">1 </w:t>
      </w:r>
      <w:r w:rsidR="00327E24">
        <w:rPr>
          <w:rFonts w:ascii="Arial" w:hAnsi="Arial" w:cs="Arial"/>
          <w:i/>
          <w:iCs/>
          <w:color w:val="000000" w:themeColor="text1"/>
        </w:rPr>
        <w:t>168 772,54</w:t>
      </w:r>
      <w:r w:rsidRPr="00CA2CD1">
        <w:rPr>
          <w:rFonts w:ascii="Arial" w:hAnsi="Arial" w:cs="Arial"/>
          <w:i/>
          <w:iCs/>
          <w:color w:val="000000" w:themeColor="text1"/>
        </w:rPr>
        <w:t xml:space="preserve"> € TTC</w:t>
      </w:r>
      <w:r w:rsidRPr="00CA2CD1">
        <w:rPr>
          <w:rFonts w:ascii="Arial" w:hAnsi="Arial" w:cs="Arial"/>
          <w:color w:val="000000" w:themeColor="text1"/>
        </w:rPr>
        <w:t xml:space="preserve"> </w:t>
      </w:r>
      <w:r>
        <w:rPr>
          <w:rFonts w:ascii="Arial" w:hAnsi="Arial" w:cs="Arial"/>
        </w:rPr>
        <w:t>pour toute sa durée</w:t>
      </w:r>
      <w:r w:rsidR="00CA6597">
        <w:rPr>
          <w:rFonts w:ascii="Arial" w:hAnsi="Arial" w:cs="Arial"/>
        </w:rPr>
        <w:t>.</w:t>
      </w:r>
    </w:p>
    <w:bookmarkEnd w:id="6"/>
    <w:p w14:paraId="6C6EAC57" w14:textId="77777777" w:rsidR="00327E24" w:rsidRDefault="00327E24" w:rsidP="00811BDE">
      <w:pPr>
        <w:jc w:val="both"/>
        <w:rPr>
          <w:rFonts w:ascii="Arial" w:hAnsi="Arial" w:cs="Arial"/>
        </w:rPr>
      </w:pPr>
    </w:p>
    <w:p w14:paraId="472BE43B" w14:textId="767B1F5A" w:rsidR="008B655A" w:rsidRPr="003D715B" w:rsidRDefault="008B655A" w:rsidP="00811BDE">
      <w:pPr>
        <w:jc w:val="both"/>
        <w:rPr>
          <w:rFonts w:ascii="Arial" w:hAnsi="Arial" w:cs="Arial"/>
        </w:rPr>
      </w:pPr>
      <w:r w:rsidRPr="004A1A00">
        <w:rPr>
          <w:rFonts w:ascii="Arial" w:hAnsi="Arial" w:cs="Arial"/>
        </w:rPr>
        <w:t>Le présent accord-cadre est mono-attributaire</w:t>
      </w:r>
      <w:r w:rsidR="009E6FDB" w:rsidRPr="003D715B">
        <w:rPr>
          <w:rFonts w:ascii="Arial" w:hAnsi="Arial" w:cs="Arial"/>
        </w:rPr>
        <w:t>.</w:t>
      </w:r>
    </w:p>
    <w:p w14:paraId="65E2C6F9" w14:textId="77777777" w:rsidR="009E6FDB" w:rsidRPr="003D715B" w:rsidRDefault="009E6FDB" w:rsidP="00811BDE">
      <w:pPr>
        <w:jc w:val="both"/>
        <w:rPr>
          <w:rFonts w:ascii="Arial" w:hAnsi="Arial" w:cs="Arial"/>
        </w:rPr>
      </w:pPr>
    </w:p>
    <w:p w14:paraId="60463A5A" w14:textId="3941C05E" w:rsidR="00754680" w:rsidRDefault="00754680" w:rsidP="00754680">
      <w:pPr>
        <w:jc w:val="both"/>
        <w:rPr>
          <w:rFonts w:ascii="Arial" w:hAnsi="Arial" w:cs="Arial"/>
        </w:rPr>
      </w:pPr>
      <w:bookmarkStart w:id="7" w:name="_Toc86720734"/>
      <w:bookmarkStart w:id="8" w:name="_Toc177462634"/>
      <w:r w:rsidRPr="001D6DCF">
        <w:rPr>
          <w:rFonts w:ascii="Arial" w:hAnsi="Arial" w:cs="Arial"/>
        </w:rPr>
        <w:t xml:space="preserve">L’accord-cadre est conclu pour une durée </w:t>
      </w:r>
      <w:r w:rsidR="00F45C12">
        <w:rPr>
          <w:rFonts w:ascii="Arial" w:hAnsi="Arial" w:cs="Arial"/>
        </w:rPr>
        <w:t xml:space="preserve">ferme </w:t>
      </w:r>
      <w:r w:rsidRPr="001D6DCF">
        <w:rPr>
          <w:rFonts w:ascii="Arial" w:hAnsi="Arial" w:cs="Arial"/>
        </w:rPr>
        <w:t>d</w:t>
      </w:r>
      <w:r>
        <w:rPr>
          <w:rFonts w:ascii="Arial" w:hAnsi="Arial" w:cs="Arial"/>
        </w:rPr>
        <w:t xml:space="preserve">e </w:t>
      </w:r>
      <w:r w:rsidR="00327E24">
        <w:rPr>
          <w:rFonts w:ascii="Arial" w:hAnsi="Arial" w:cs="Arial"/>
        </w:rPr>
        <w:t>trois</w:t>
      </w:r>
      <w:r w:rsidRPr="001D6DCF">
        <w:rPr>
          <w:rFonts w:ascii="Arial" w:hAnsi="Arial" w:cs="Arial"/>
        </w:rPr>
        <w:t xml:space="preserve"> année</w:t>
      </w:r>
      <w:r>
        <w:rPr>
          <w:rFonts w:ascii="Arial" w:hAnsi="Arial" w:cs="Arial"/>
        </w:rPr>
        <w:t>s</w:t>
      </w:r>
      <w:r w:rsidRPr="001D6DCF">
        <w:rPr>
          <w:rFonts w:ascii="Arial" w:hAnsi="Arial" w:cs="Arial"/>
        </w:rPr>
        <w:t xml:space="preserve"> à compter </w:t>
      </w:r>
      <w:r w:rsidRPr="00327E24">
        <w:rPr>
          <w:rFonts w:ascii="Arial" w:hAnsi="Arial" w:cs="Arial"/>
        </w:rPr>
        <w:t xml:space="preserve">de la date </w:t>
      </w:r>
      <w:r w:rsidR="00327E24" w:rsidRPr="00327E24">
        <w:rPr>
          <w:rFonts w:ascii="Arial" w:hAnsi="Arial" w:cs="Arial"/>
        </w:rPr>
        <w:t>04 mai</w:t>
      </w:r>
      <w:r w:rsidRPr="00327E24">
        <w:rPr>
          <w:rFonts w:ascii="Arial" w:hAnsi="Arial" w:cs="Arial"/>
        </w:rPr>
        <w:t xml:space="preserve"> 2026,</w:t>
      </w:r>
      <w:r>
        <w:rPr>
          <w:rFonts w:ascii="Arial" w:hAnsi="Arial" w:cs="Arial"/>
        </w:rPr>
        <w:t xml:space="preserve"> exception faite pour l’URSSAF Ile de France dont la date de d’effet sera fixée au 1</w:t>
      </w:r>
      <w:r w:rsidRPr="00754680">
        <w:rPr>
          <w:rFonts w:ascii="Arial" w:hAnsi="Arial" w:cs="Arial"/>
          <w:vertAlign w:val="superscript"/>
        </w:rPr>
        <w:t>er</w:t>
      </w:r>
      <w:r>
        <w:rPr>
          <w:rFonts w:ascii="Arial" w:hAnsi="Arial" w:cs="Arial"/>
        </w:rPr>
        <w:t xml:space="preserve"> février 2028.</w:t>
      </w:r>
    </w:p>
    <w:p w14:paraId="419F48ED" w14:textId="77777777" w:rsidR="00754680" w:rsidRDefault="00754680" w:rsidP="00754680">
      <w:pPr>
        <w:jc w:val="both"/>
        <w:rPr>
          <w:rFonts w:ascii="Arial" w:hAnsi="Arial" w:cs="Arial"/>
        </w:rPr>
      </w:pPr>
    </w:p>
    <w:p w14:paraId="59E7E79E" w14:textId="77777777" w:rsidR="00754680" w:rsidRDefault="00754680" w:rsidP="00754680">
      <w:pPr>
        <w:jc w:val="both"/>
        <w:rPr>
          <w:rFonts w:ascii="Arial" w:hAnsi="Arial" w:cs="Arial"/>
        </w:rPr>
      </w:pPr>
      <w:r w:rsidRPr="001D6DCF">
        <w:rPr>
          <w:rFonts w:ascii="Arial" w:hAnsi="Arial" w:cs="Arial"/>
        </w:rPr>
        <w:t>L’ACOSS se réserve la possibilité de conclure un ou plusieurs accord(s) cadre(s) ayant pour objet la réalisation de prestations similaires, dans les conditions de l’article R. 2122-7 du Code de la commande publique.</w:t>
      </w:r>
    </w:p>
    <w:p w14:paraId="73AAD194" w14:textId="77777777" w:rsidR="00754680" w:rsidRPr="001D6DCF" w:rsidRDefault="00754680" w:rsidP="00754680">
      <w:pPr>
        <w:rPr>
          <w:rFonts w:ascii="Arial" w:hAnsi="Arial" w:cs="Arial"/>
        </w:rPr>
      </w:pPr>
    </w:p>
    <w:p w14:paraId="10AB6D48" w14:textId="77777777"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r w:rsidRPr="009D71F6">
        <w:rPr>
          <w:bCs w:val="0"/>
          <w:smallCaps/>
          <w:kern w:val="28"/>
          <w:sz w:val="20"/>
          <w:szCs w:val="20"/>
        </w:rPr>
        <w:t xml:space="preserve">ARTICLE </w:t>
      </w:r>
      <w:r w:rsidR="00C0029A" w:rsidRPr="009D71F6">
        <w:rPr>
          <w:bCs w:val="0"/>
          <w:smallCaps/>
          <w:kern w:val="28"/>
          <w:sz w:val="20"/>
          <w:szCs w:val="20"/>
        </w:rPr>
        <w:t>3</w:t>
      </w:r>
      <w:r w:rsidRPr="009D71F6">
        <w:rPr>
          <w:bCs w:val="0"/>
          <w:smallCaps/>
          <w:kern w:val="28"/>
          <w:sz w:val="20"/>
          <w:szCs w:val="20"/>
        </w:rPr>
        <w:t xml:space="preserve"> – A</w:t>
      </w:r>
      <w:bookmarkEnd w:id="7"/>
      <w:r w:rsidR="005E3260" w:rsidRPr="009D71F6">
        <w:rPr>
          <w:bCs w:val="0"/>
          <w:smallCaps/>
          <w:kern w:val="28"/>
          <w:sz w:val="20"/>
          <w:szCs w:val="20"/>
        </w:rPr>
        <w:t>llotissement</w:t>
      </w:r>
      <w:bookmarkEnd w:id="8"/>
    </w:p>
    <w:p w14:paraId="1B8C1F7A" w14:textId="77777777" w:rsidR="00EF47B8" w:rsidRPr="009D71F6" w:rsidRDefault="00EF47B8" w:rsidP="002B1CF7">
      <w:pPr>
        <w:jc w:val="both"/>
        <w:rPr>
          <w:rFonts w:ascii="Arial" w:hAnsi="Arial" w:cs="Arial"/>
        </w:rPr>
      </w:pPr>
    </w:p>
    <w:p w14:paraId="44DABB2B" w14:textId="77777777" w:rsidR="00861309" w:rsidRDefault="00861309" w:rsidP="008B655A">
      <w:pPr>
        <w:rPr>
          <w:rFonts w:ascii="Arial" w:hAnsi="Arial" w:cs="Arial"/>
        </w:rPr>
      </w:pPr>
      <w:r w:rsidRPr="009D71F6">
        <w:rPr>
          <w:rFonts w:ascii="Arial" w:hAnsi="Arial" w:cs="Arial"/>
        </w:rPr>
        <w:t>La présente procédure n’est pas allotie.</w:t>
      </w:r>
    </w:p>
    <w:p w14:paraId="583E4599" w14:textId="77777777" w:rsidR="009C5F52" w:rsidRDefault="009C5F52" w:rsidP="008B655A">
      <w:pPr>
        <w:rPr>
          <w:rFonts w:ascii="Arial" w:hAnsi="Arial" w:cs="Arial"/>
        </w:rPr>
      </w:pPr>
    </w:p>
    <w:p w14:paraId="3351EE1D" w14:textId="7C2348F2" w:rsidR="009C5F52" w:rsidRPr="009D71F6" w:rsidRDefault="009C5F52" w:rsidP="009C5F52">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9" w:name="_Toc177462635"/>
      <w:r w:rsidRPr="009D71F6">
        <w:rPr>
          <w:bCs w:val="0"/>
          <w:smallCaps/>
          <w:kern w:val="28"/>
          <w:sz w:val="20"/>
          <w:szCs w:val="20"/>
        </w:rPr>
        <w:t xml:space="preserve">ARTICLE </w:t>
      </w:r>
      <w:r>
        <w:rPr>
          <w:bCs w:val="0"/>
          <w:smallCaps/>
          <w:kern w:val="28"/>
          <w:sz w:val="20"/>
          <w:szCs w:val="20"/>
        </w:rPr>
        <w:t xml:space="preserve">4 </w:t>
      </w:r>
      <w:r w:rsidRPr="009D71F6">
        <w:rPr>
          <w:bCs w:val="0"/>
          <w:smallCaps/>
          <w:kern w:val="28"/>
          <w:sz w:val="20"/>
          <w:szCs w:val="20"/>
        </w:rPr>
        <w:t xml:space="preserve"> – </w:t>
      </w:r>
      <w:r>
        <w:rPr>
          <w:bCs w:val="0"/>
          <w:smallCaps/>
          <w:kern w:val="28"/>
          <w:sz w:val="20"/>
          <w:szCs w:val="20"/>
        </w:rPr>
        <w:t>Groupement</w:t>
      </w:r>
      <w:bookmarkEnd w:id="9"/>
    </w:p>
    <w:p w14:paraId="054D23F6" w14:textId="77777777" w:rsidR="009C5F52" w:rsidRDefault="009C5F52" w:rsidP="008B655A">
      <w:pPr>
        <w:rPr>
          <w:rFonts w:ascii="Arial" w:hAnsi="Arial" w:cs="Arial"/>
        </w:rPr>
      </w:pPr>
    </w:p>
    <w:p w14:paraId="33B03EDB" w14:textId="77777777" w:rsidR="009C5F52" w:rsidRDefault="009C5F52" w:rsidP="009C5F52">
      <w:pPr>
        <w:jc w:val="both"/>
        <w:rPr>
          <w:rFonts w:ascii="Arial" w:hAnsi="Arial" w:cs="Arial"/>
        </w:rPr>
      </w:pPr>
      <w:r w:rsidRPr="009C5F52">
        <w:rPr>
          <w:rFonts w:ascii="Arial" w:hAnsi="Arial" w:cs="Arial"/>
        </w:rPr>
        <w:t>Le candidat peut se présenter seul ou sous forme de groupement (solidaire ou conjoint).</w:t>
      </w:r>
    </w:p>
    <w:p w14:paraId="6311AF8B" w14:textId="77777777" w:rsidR="009C5F52" w:rsidRPr="009C5F52" w:rsidRDefault="009C5F52" w:rsidP="009C5F52">
      <w:pPr>
        <w:jc w:val="both"/>
        <w:rPr>
          <w:rFonts w:ascii="Arial" w:hAnsi="Arial" w:cs="Arial"/>
        </w:rPr>
      </w:pPr>
    </w:p>
    <w:p w14:paraId="0B6816F4" w14:textId="77777777" w:rsidR="009C5F52" w:rsidRDefault="009C5F52" w:rsidP="009C5F52">
      <w:pPr>
        <w:jc w:val="both"/>
        <w:rPr>
          <w:rFonts w:ascii="Arial" w:hAnsi="Arial" w:cs="Arial"/>
        </w:rPr>
      </w:pPr>
      <w:r w:rsidRPr="009C5F52">
        <w:rPr>
          <w:rFonts w:ascii="Arial" w:hAnsi="Arial" w:cs="Arial"/>
        </w:rPr>
        <w:t xml:space="preserve">La composition du groupement ne peut pas être modifiée entre la remise des candidatures et la signature de l’accord-cadre. </w:t>
      </w:r>
    </w:p>
    <w:p w14:paraId="7039D17D" w14:textId="77777777" w:rsidR="009C5F52" w:rsidRPr="009C5F52" w:rsidRDefault="009C5F52" w:rsidP="009C5F52">
      <w:pPr>
        <w:jc w:val="both"/>
        <w:rPr>
          <w:rFonts w:ascii="Arial" w:hAnsi="Arial" w:cs="Arial"/>
        </w:rPr>
      </w:pPr>
    </w:p>
    <w:p w14:paraId="33453561" w14:textId="77777777" w:rsidR="009C5F52" w:rsidRDefault="009C5F52" w:rsidP="009C5F52">
      <w:pPr>
        <w:jc w:val="both"/>
        <w:rPr>
          <w:rFonts w:ascii="Arial" w:hAnsi="Arial" w:cs="Arial"/>
        </w:rPr>
      </w:pPr>
      <w:r w:rsidRPr="009C5F52">
        <w:rPr>
          <w:rFonts w:ascii="Arial" w:hAnsi="Arial" w:cs="Arial"/>
        </w:rPr>
        <w:t>L’entreprise mandataire d’un groupement ne peut représenter en cette qualité, plus d’un groupement pour un même marché.</w:t>
      </w:r>
    </w:p>
    <w:p w14:paraId="5F02C91E" w14:textId="77777777" w:rsidR="009C5F52" w:rsidRPr="009C5F52" w:rsidRDefault="009C5F52" w:rsidP="009C5F52">
      <w:pPr>
        <w:jc w:val="both"/>
        <w:rPr>
          <w:rFonts w:ascii="Arial" w:hAnsi="Arial" w:cs="Arial"/>
        </w:rPr>
      </w:pPr>
    </w:p>
    <w:p w14:paraId="011DA08F" w14:textId="77777777" w:rsidR="009C5F52" w:rsidRPr="009C5F52" w:rsidRDefault="009C5F52" w:rsidP="009C5F52">
      <w:pPr>
        <w:pStyle w:val="Retraitcorpsdetexte"/>
        <w:rPr>
          <w:rFonts w:ascii="Arial" w:hAnsi="Arial" w:cs="Arial"/>
          <w:sz w:val="20"/>
          <w:szCs w:val="20"/>
        </w:rPr>
      </w:pPr>
      <w:r w:rsidRPr="009C5F52">
        <w:rPr>
          <w:rFonts w:ascii="Arial" w:hAnsi="Arial" w:cs="Arial"/>
          <w:sz w:val="20"/>
          <w:szCs w:val="20"/>
        </w:rPr>
        <w:t>Il est interdit au candidat de présenter pour un même marché plusieurs offres en agissant à la fois en qualité de candidat individuel et de membre d’un groupement ou en qualité de membre de plusieurs groupements.</w:t>
      </w:r>
    </w:p>
    <w:p w14:paraId="0E949690" w14:textId="77777777" w:rsidR="009C5F52" w:rsidRDefault="009C5F52" w:rsidP="008B655A">
      <w:pPr>
        <w:rPr>
          <w:rFonts w:ascii="Arial" w:hAnsi="Arial" w:cs="Arial"/>
        </w:rPr>
      </w:pPr>
    </w:p>
    <w:p w14:paraId="26090012" w14:textId="5AC6D703" w:rsidR="009C5F52" w:rsidRPr="009D71F6" w:rsidRDefault="009C5F52" w:rsidP="009C5F52">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0" w:name="_Toc177462636"/>
      <w:r w:rsidRPr="009D71F6">
        <w:rPr>
          <w:bCs w:val="0"/>
          <w:smallCaps/>
          <w:kern w:val="28"/>
          <w:sz w:val="20"/>
          <w:szCs w:val="20"/>
        </w:rPr>
        <w:t xml:space="preserve">ARTICLE </w:t>
      </w:r>
      <w:r>
        <w:rPr>
          <w:bCs w:val="0"/>
          <w:smallCaps/>
          <w:kern w:val="28"/>
          <w:sz w:val="20"/>
          <w:szCs w:val="20"/>
        </w:rPr>
        <w:t>5</w:t>
      </w:r>
      <w:r w:rsidRPr="009D71F6">
        <w:rPr>
          <w:bCs w:val="0"/>
          <w:smallCaps/>
          <w:kern w:val="28"/>
          <w:sz w:val="20"/>
          <w:szCs w:val="20"/>
        </w:rPr>
        <w:t xml:space="preserve"> – </w:t>
      </w:r>
      <w:r>
        <w:rPr>
          <w:bCs w:val="0"/>
          <w:smallCaps/>
          <w:kern w:val="28"/>
          <w:sz w:val="20"/>
          <w:szCs w:val="20"/>
        </w:rPr>
        <w:t>Variantes</w:t>
      </w:r>
      <w:bookmarkEnd w:id="10"/>
    </w:p>
    <w:p w14:paraId="1B37B794" w14:textId="77777777" w:rsidR="009C5F52" w:rsidRPr="009D71F6" w:rsidRDefault="009C5F52" w:rsidP="008B655A">
      <w:pPr>
        <w:rPr>
          <w:rFonts w:ascii="Arial" w:hAnsi="Arial" w:cs="Arial"/>
          <w:b/>
        </w:rPr>
      </w:pPr>
    </w:p>
    <w:p w14:paraId="732AE4B5" w14:textId="68699D1A" w:rsidR="00907A26" w:rsidRPr="009C5F52" w:rsidRDefault="009C5F52" w:rsidP="009C5F52">
      <w:pPr>
        <w:pStyle w:val="Retraitcorpsdetexte"/>
        <w:rPr>
          <w:rFonts w:ascii="Arial" w:hAnsi="Arial"/>
          <w:sz w:val="20"/>
          <w:szCs w:val="20"/>
        </w:rPr>
      </w:pPr>
      <w:r w:rsidRPr="009C5F52">
        <w:rPr>
          <w:rFonts w:ascii="Arial" w:hAnsi="Arial"/>
          <w:sz w:val="20"/>
          <w:szCs w:val="20"/>
        </w:rPr>
        <w:t>Les variantes ne sont pas autorisées.</w:t>
      </w:r>
    </w:p>
    <w:p w14:paraId="681AB99C" w14:textId="77777777" w:rsidR="009C5F52" w:rsidRPr="009D71F6" w:rsidRDefault="009C5F52" w:rsidP="002B1CF7">
      <w:pPr>
        <w:jc w:val="both"/>
        <w:rPr>
          <w:rFonts w:ascii="Arial" w:hAnsi="Arial" w:cs="Arial"/>
        </w:rPr>
      </w:pPr>
    </w:p>
    <w:p w14:paraId="4A1691BD" w14:textId="1E94B633"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1" w:name="_Toc86720737"/>
      <w:bookmarkStart w:id="12" w:name="_Toc177462637"/>
      <w:r w:rsidRPr="009D71F6">
        <w:rPr>
          <w:bCs w:val="0"/>
          <w:smallCaps/>
          <w:kern w:val="28"/>
          <w:sz w:val="20"/>
          <w:szCs w:val="20"/>
        </w:rPr>
        <w:t xml:space="preserve">ARTICLE </w:t>
      </w:r>
      <w:r w:rsidR="00C13004" w:rsidRPr="009D71F6">
        <w:rPr>
          <w:bCs w:val="0"/>
          <w:smallCaps/>
          <w:kern w:val="28"/>
          <w:sz w:val="20"/>
          <w:szCs w:val="20"/>
        </w:rPr>
        <w:t>6</w:t>
      </w:r>
      <w:r w:rsidRPr="009D71F6">
        <w:rPr>
          <w:bCs w:val="0"/>
          <w:smallCaps/>
          <w:kern w:val="28"/>
          <w:sz w:val="20"/>
          <w:szCs w:val="20"/>
        </w:rPr>
        <w:t xml:space="preserve"> – </w:t>
      </w:r>
      <w:bookmarkEnd w:id="11"/>
      <w:r w:rsidR="00B91830" w:rsidRPr="009D71F6">
        <w:rPr>
          <w:bCs w:val="0"/>
          <w:smallCaps/>
          <w:kern w:val="28"/>
          <w:sz w:val="20"/>
          <w:szCs w:val="20"/>
        </w:rPr>
        <w:t>Dossier de consultation</w:t>
      </w:r>
      <w:bookmarkEnd w:id="12"/>
      <w:r w:rsidR="00B91830" w:rsidRPr="009D71F6">
        <w:rPr>
          <w:bCs w:val="0"/>
          <w:smallCaps/>
          <w:kern w:val="28"/>
          <w:sz w:val="20"/>
          <w:szCs w:val="20"/>
        </w:rPr>
        <w:t xml:space="preserve"> </w:t>
      </w:r>
    </w:p>
    <w:p w14:paraId="5EE1DD05" w14:textId="77777777" w:rsidR="00EF47B8" w:rsidRPr="009D71F6" w:rsidRDefault="00EF47B8">
      <w:pPr>
        <w:tabs>
          <w:tab w:val="left" w:pos="1134"/>
          <w:tab w:val="left" w:pos="1843"/>
          <w:tab w:val="left" w:pos="8505"/>
        </w:tabs>
        <w:spacing w:line="240" w:lineRule="exact"/>
        <w:rPr>
          <w:rFonts w:ascii="Arial" w:hAnsi="Arial" w:cs="Arial"/>
        </w:rPr>
      </w:pPr>
    </w:p>
    <w:p w14:paraId="6A4B95CE" w14:textId="317CD2CA" w:rsidR="009C5F52" w:rsidRDefault="009C5F52" w:rsidP="009C5F52">
      <w:pPr>
        <w:tabs>
          <w:tab w:val="left" w:pos="1134"/>
        </w:tabs>
        <w:jc w:val="both"/>
        <w:rPr>
          <w:rFonts w:ascii="Arial" w:hAnsi="Arial" w:cs="Arial"/>
          <w:color w:val="0000FF"/>
          <w:u w:val="single"/>
        </w:rPr>
      </w:pPr>
      <w:r w:rsidRPr="006E679D">
        <w:rPr>
          <w:rFonts w:ascii="Arial" w:hAnsi="Arial" w:cs="Arial"/>
        </w:rPr>
        <w:t>Le dossier</w:t>
      </w:r>
      <w:r>
        <w:rPr>
          <w:rFonts w:ascii="Arial" w:hAnsi="Arial" w:cs="Arial"/>
        </w:rPr>
        <w:t xml:space="preserve"> de consultation</w:t>
      </w:r>
      <w:r w:rsidRPr="006E679D">
        <w:rPr>
          <w:rFonts w:ascii="Arial" w:hAnsi="Arial" w:cs="Arial"/>
        </w:rPr>
        <w:t xml:space="preserve"> </w:t>
      </w:r>
      <w:r>
        <w:rPr>
          <w:rFonts w:ascii="Arial" w:hAnsi="Arial" w:cs="Arial"/>
        </w:rPr>
        <w:t>doit</w:t>
      </w:r>
      <w:r w:rsidRPr="006E679D">
        <w:rPr>
          <w:rFonts w:ascii="Arial" w:hAnsi="Arial" w:cs="Arial"/>
        </w:rPr>
        <w:t xml:space="preserve"> être téléchargé à l’adresse Internet suivante : </w:t>
      </w:r>
      <w:hyperlink r:id="rId14" w:history="1">
        <w:r w:rsidR="00CA6597" w:rsidRPr="00CA6597">
          <w:rPr>
            <w:rStyle w:val="Lienhypertexte"/>
          </w:rPr>
          <w:t>PLACE - Plate-forme des achats de l'Etat</w:t>
        </w:r>
      </w:hyperlink>
    </w:p>
    <w:p w14:paraId="16AD0FF0" w14:textId="77777777" w:rsidR="009C5F52" w:rsidRDefault="009C5F52" w:rsidP="009C5F52">
      <w:pPr>
        <w:tabs>
          <w:tab w:val="left" w:pos="1134"/>
        </w:tabs>
        <w:jc w:val="both"/>
        <w:rPr>
          <w:rFonts w:ascii="Arial" w:hAnsi="Arial" w:cs="Arial"/>
        </w:rPr>
      </w:pPr>
    </w:p>
    <w:p w14:paraId="70BEEEE1" w14:textId="6682296D" w:rsidR="009C5F52" w:rsidRDefault="009C5F52" w:rsidP="009C5F52">
      <w:pPr>
        <w:jc w:val="both"/>
        <w:rPr>
          <w:rFonts w:ascii="Arial" w:hAnsi="Arial" w:cs="Arial"/>
        </w:rPr>
      </w:pPr>
      <w:r>
        <w:rPr>
          <w:rFonts w:ascii="Arial" w:hAnsi="Arial" w:cs="Arial"/>
        </w:rPr>
        <w:t xml:space="preserve">Des compléments au dossier de consultation pourront être apportés par le pouvoir adjudicateur </w:t>
      </w:r>
      <w:r w:rsidR="00576C96">
        <w:rPr>
          <w:rFonts w:ascii="Arial" w:hAnsi="Arial" w:cs="Arial"/>
        </w:rPr>
        <w:t>au soumissionnaire</w:t>
      </w:r>
      <w:r>
        <w:rPr>
          <w:rFonts w:ascii="Arial" w:hAnsi="Arial" w:cs="Arial"/>
        </w:rPr>
        <w:t xml:space="preserve"> au plus tard six jours avant la date limite de remise </w:t>
      </w:r>
      <w:r w:rsidR="00576C96">
        <w:rPr>
          <w:rFonts w:ascii="Arial" w:hAnsi="Arial" w:cs="Arial"/>
        </w:rPr>
        <w:t>de l’offre</w:t>
      </w:r>
      <w:r w:rsidR="00C0623B">
        <w:rPr>
          <w:rFonts w:ascii="Arial" w:hAnsi="Arial" w:cs="Arial"/>
        </w:rPr>
        <w:t>.</w:t>
      </w:r>
    </w:p>
    <w:p w14:paraId="020534A2" w14:textId="77777777" w:rsidR="00907A26" w:rsidRPr="009D71F6" w:rsidRDefault="00907A26">
      <w:pPr>
        <w:tabs>
          <w:tab w:val="left" w:pos="1134"/>
          <w:tab w:val="left" w:pos="1843"/>
          <w:tab w:val="left" w:pos="8505"/>
        </w:tabs>
        <w:spacing w:line="240" w:lineRule="exact"/>
        <w:rPr>
          <w:rFonts w:ascii="Arial" w:hAnsi="Arial" w:cs="Arial"/>
        </w:rPr>
      </w:pPr>
    </w:p>
    <w:p w14:paraId="1CC0EA8B" w14:textId="77777777"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3" w:name="_Toc86720738"/>
      <w:bookmarkStart w:id="14" w:name="_Toc177462638"/>
      <w:r w:rsidRPr="009D71F6">
        <w:rPr>
          <w:bCs w:val="0"/>
          <w:smallCaps/>
          <w:kern w:val="28"/>
          <w:sz w:val="20"/>
          <w:szCs w:val="20"/>
        </w:rPr>
        <w:t xml:space="preserve">ARTICLE </w:t>
      </w:r>
      <w:r w:rsidR="00054E69" w:rsidRPr="009D71F6">
        <w:rPr>
          <w:bCs w:val="0"/>
          <w:smallCaps/>
          <w:kern w:val="28"/>
          <w:sz w:val="20"/>
          <w:szCs w:val="20"/>
        </w:rPr>
        <w:t>7</w:t>
      </w:r>
      <w:r w:rsidRPr="009D71F6">
        <w:rPr>
          <w:bCs w:val="0"/>
          <w:smallCaps/>
          <w:kern w:val="28"/>
          <w:sz w:val="20"/>
          <w:szCs w:val="20"/>
        </w:rPr>
        <w:t xml:space="preserve"> – Modalités financières</w:t>
      </w:r>
      <w:bookmarkEnd w:id="13"/>
      <w:bookmarkEnd w:id="14"/>
    </w:p>
    <w:p w14:paraId="2FF2991C" w14:textId="77777777" w:rsidR="00EF47B8" w:rsidRPr="009D71F6" w:rsidRDefault="00EF47B8">
      <w:pPr>
        <w:pStyle w:val="Titre2"/>
        <w:rPr>
          <w:b w:val="0"/>
          <w:sz w:val="20"/>
          <w:szCs w:val="20"/>
        </w:rPr>
      </w:pPr>
    </w:p>
    <w:p w14:paraId="08E8A403" w14:textId="77777777" w:rsidR="00EF47B8" w:rsidRPr="009D71F6"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9D71F6">
        <w:rPr>
          <w:rFonts w:ascii="Arial" w:hAnsi="Arial" w:cs="Arial"/>
          <w:bCs w:val="0"/>
          <w:smallCaps/>
        </w:rPr>
        <w:t>7</w:t>
      </w:r>
      <w:r w:rsidR="00EF47B8" w:rsidRPr="009D71F6">
        <w:rPr>
          <w:rFonts w:ascii="Arial" w:hAnsi="Arial" w:cs="Arial"/>
          <w:bCs w:val="0"/>
          <w:smallCaps/>
        </w:rPr>
        <w:t xml:space="preserve">.1 – Condition et mode </w:t>
      </w:r>
      <w:r w:rsidR="00AC7618" w:rsidRPr="009D71F6">
        <w:rPr>
          <w:rFonts w:ascii="Arial" w:hAnsi="Arial" w:cs="Arial"/>
          <w:bCs w:val="0"/>
          <w:smallCaps/>
        </w:rPr>
        <w:t>de paiement et de financement</w:t>
      </w:r>
    </w:p>
    <w:p w14:paraId="5FE8BC96" w14:textId="77777777" w:rsidR="00EF47B8" w:rsidRPr="009D71F6" w:rsidRDefault="00EF47B8">
      <w:pPr>
        <w:pStyle w:val="Retraitcorpsdetexte"/>
        <w:rPr>
          <w:rFonts w:ascii="Arial" w:hAnsi="Arial" w:cs="Arial"/>
          <w:sz w:val="20"/>
          <w:szCs w:val="20"/>
        </w:rPr>
      </w:pPr>
    </w:p>
    <w:p w14:paraId="7E97BADA" w14:textId="77777777" w:rsidR="004346A4" w:rsidRPr="009D71F6" w:rsidRDefault="004346A4" w:rsidP="004346A4">
      <w:pPr>
        <w:tabs>
          <w:tab w:val="right" w:pos="10205"/>
        </w:tabs>
        <w:jc w:val="both"/>
        <w:rPr>
          <w:rFonts w:ascii="Arial" w:hAnsi="Arial" w:cs="Arial"/>
        </w:rPr>
      </w:pPr>
      <w:r w:rsidRPr="009D71F6">
        <w:rPr>
          <w:rFonts w:ascii="Arial" w:hAnsi="Arial" w:cs="Arial"/>
        </w:rPr>
        <w:t>Paiement par virement dans un délai de 30 jour</w:t>
      </w:r>
      <w:r w:rsidR="00AC7618" w:rsidRPr="009D71F6">
        <w:rPr>
          <w:rFonts w:ascii="Arial" w:hAnsi="Arial" w:cs="Arial"/>
        </w:rPr>
        <w:t xml:space="preserve">s à compter de la réception des </w:t>
      </w:r>
      <w:r w:rsidRPr="009D71F6">
        <w:rPr>
          <w:rFonts w:ascii="Arial" w:hAnsi="Arial" w:cs="Arial"/>
        </w:rPr>
        <w:t>facture</w:t>
      </w:r>
      <w:r w:rsidR="00AC7618" w:rsidRPr="009D71F6">
        <w:rPr>
          <w:rFonts w:ascii="Arial" w:hAnsi="Arial" w:cs="Arial"/>
        </w:rPr>
        <w:t>s</w:t>
      </w:r>
      <w:r w:rsidRPr="009D71F6">
        <w:rPr>
          <w:rFonts w:ascii="Arial" w:hAnsi="Arial" w:cs="Arial"/>
        </w:rPr>
        <w:t xml:space="preserve">. Financement sur fonds propres et dépense inscrite au budget. </w:t>
      </w:r>
    </w:p>
    <w:p w14:paraId="1DE840C6" w14:textId="77777777" w:rsidR="00C45C5C" w:rsidRPr="009D71F6" w:rsidRDefault="00C45C5C" w:rsidP="004346A4">
      <w:pPr>
        <w:tabs>
          <w:tab w:val="right" w:pos="10205"/>
        </w:tabs>
        <w:jc w:val="both"/>
        <w:rPr>
          <w:rFonts w:ascii="Arial" w:hAnsi="Arial" w:cs="Arial"/>
        </w:rPr>
      </w:pPr>
    </w:p>
    <w:p w14:paraId="72099DE7" w14:textId="5BECCC5B" w:rsidR="00C45C5C" w:rsidRPr="009D71F6" w:rsidRDefault="00C45C5C" w:rsidP="00C45C5C">
      <w:pPr>
        <w:tabs>
          <w:tab w:val="right" w:pos="10205"/>
        </w:tabs>
        <w:jc w:val="both"/>
        <w:rPr>
          <w:rFonts w:ascii="Arial" w:hAnsi="Arial" w:cs="Arial"/>
        </w:rPr>
      </w:pPr>
      <w:r w:rsidRPr="009D71F6">
        <w:rPr>
          <w:rFonts w:ascii="Arial" w:hAnsi="Arial" w:cs="Arial"/>
        </w:rPr>
        <w:t>Sauf refus du titulaire, une avance sera versée au</w:t>
      </w:r>
      <w:r w:rsidR="004339F7" w:rsidRPr="009D71F6">
        <w:rPr>
          <w:rFonts w:ascii="Arial" w:hAnsi="Arial" w:cs="Arial"/>
        </w:rPr>
        <w:t xml:space="preserve"> titulaire dans les conditions fixées aux </w:t>
      </w:r>
      <w:r w:rsidRPr="009D71F6">
        <w:rPr>
          <w:rFonts w:ascii="Arial" w:hAnsi="Arial" w:cs="Arial"/>
        </w:rPr>
        <w:t>article</w:t>
      </w:r>
      <w:r w:rsidR="004339F7" w:rsidRPr="009D71F6">
        <w:rPr>
          <w:rFonts w:ascii="Arial" w:hAnsi="Arial" w:cs="Arial"/>
        </w:rPr>
        <w:t>s</w:t>
      </w:r>
      <w:r w:rsidRPr="009D71F6">
        <w:rPr>
          <w:rFonts w:ascii="Arial" w:hAnsi="Arial" w:cs="Arial"/>
        </w:rPr>
        <w:t xml:space="preserve"> </w:t>
      </w:r>
      <w:r w:rsidR="00320859" w:rsidRPr="009D71F6">
        <w:rPr>
          <w:rFonts w:ascii="Arial" w:hAnsi="Arial" w:cs="Arial"/>
        </w:rPr>
        <w:t>R. 2191-3 à R. 2191-19 du Code de la commande publique</w:t>
      </w:r>
      <w:r w:rsidRPr="009D71F6">
        <w:rPr>
          <w:rFonts w:ascii="Arial" w:hAnsi="Arial" w:cs="Arial"/>
        </w:rPr>
        <w:t>.</w:t>
      </w:r>
    </w:p>
    <w:p w14:paraId="75FBAD09" w14:textId="77777777" w:rsidR="00C45C5C" w:rsidRPr="009D71F6" w:rsidRDefault="00C45C5C" w:rsidP="004346A4">
      <w:pPr>
        <w:tabs>
          <w:tab w:val="right" w:pos="10205"/>
        </w:tabs>
        <w:jc w:val="both"/>
        <w:rPr>
          <w:rFonts w:ascii="Arial" w:hAnsi="Arial" w:cs="Arial"/>
        </w:rPr>
      </w:pPr>
    </w:p>
    <w:p w14:paraId="532A37DE" w14:textId="44121A57" w:rsidR="004346A4" w:rsidRPr="009D71F6" w:rsidRDefault="004346A4" w:rsidP="004346A4">
      <w:pPr>
        <w:tabs>
          <w:tab w:val="right" w:pos="10205"/>
        </w:tabs>
        <w:jc w:val="both"/>
        <w:rPr>
          <w:rFonts w:ascii="Arial" w:hAnsi="Arial" w:cs="Arial"/>
        </w:rPr>
      </w:pPr>
      <w:r w:rsidRPr="009D71F6">
        <w:rPr>
          <w:rFonts w:ascii="Arial" w:hAnsi="Arial" w:cs="Arial"/>
        </w:rPr>
        <w:t xml:space="preserve">Le nantissement ou la cession de créances s'effectuera conformément aux articles </w:t>
      </w:r>
      <w:r w:rsidR="006B2752" w:rsidRPr="009D71F6">
        <w:rPr>
          <w:rFonts w:ascii="Arial" w:hAnsi="Arial" w:cs="Arial"/>
        </w:rPr>
        <w:t xml:space="preserve">R. 2191-45 </w:t>
      </w:r>
      <w:r w:rsidRPr="009D71F6">
        <w:rPr>
          <w:rFonts w:ascii="Arial" w:hAnsi="Arial" w:cs="Arial"/>
        </w:rPr>
        <w:t xml:space="preserve">et suivants du </w:t>
      </w:r>
      <w:r w:rsidR="006B2752" w:rsidRPr="009D71F6">
        <w:rPr>
          <w:rFonts w:ascii="Arial" w:hAnsi="Arial" w:cs="Arial"/>
        </w:rPr>
        <w:t>Code de la commande publique</w:t>
      </w:r>
      <w:r w:rsidRPr="009D71F6">
        <w:rPr>
          <w:rFonts w:ascii="Arial" w:hAnsi="Arial" w:cs="Arial"/>
        </w:rPr>
        <w:t xml:space="preserve">. </w:t>
      </w:r>
    </w:p>
    <w:p w14:paraId="15AE1465" w14:textId="77777777" w:rsidR="00C321F8" w:rsidRPr="009D71F6" w:rsidRDefault="00C321F8">
      <w:pPr>
        <w:tabs>
          <w:tab w:val="right" w:pos="10205"/>
        </w:tabs>
        <w:rPr>
          <w:rFonts w:ascii="Arial" w:hAnsi="Arial" w:cs="Arial"/>
        </w:rPr>
      </w:pPr>
    </w:p>
    <w:p w14:paraId="52512AE0" w14:textId="77777777" w:rsidR="00EF47B8" w:rsidRPr="009D71F6" w:rsidRDefault="00EF47B8">
      <w:pPr>
        <w:tabs>
          <w:tab w:val="right" w:pos="10205"/>
        </w:tabs>
        <w:rPr>
          <w:rFonts w:ascii="Arial" w:hAnsi="Arial" w:cs="Arial"/>
        </w:rPr>
      </w:pPr>
      <w:r w:rsidRPr="009D71F6">
        <w:rPr>
          <w:rFonts w:ascii="Arial" w:hAnsi="Arial" w:cs="Arial"/>
        </w:rPr>
        <w:t>Il ne sera pas pratiqué de retenue de garantie.</w:t>
      </w:r>
    </w:p>
    <w:p w14:paraId="431F33A8" w14:textId="77777777" w:rsidR="00EF47B8" w:rsidRPr="009D71F6" w:rsidRDefault="00EF47B8">
      <w:pPr>
        <w:pStyle w:val="Titre2"/>
        <w:rPr>
          <w:b w:val="0"/>
          <w:sz w:val="20"/>
          <w:szCs w:val="20"/>
        </w:rPr>
      </w:pPr>
    </w:p>
    <w:p w14:paraId="1F0D9417" w14:textId="77777777" w:rsidR="00EF47B8" w:rsidRPr="009D71F6"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9D71F6">
        <w:rPr>
          <w:rFonts w:ascii="Arial" w:hAnsi="Arial" w:cs="Arial"/>
          <w:bCs w:val="0"/>
          <w:smallCaps/>
        </w:rPr>
        <w:t>7</w:t>
      </w:r>
      <w:r w:rsidR="00EF47B8" w:rsidRPr="009D71F6">
        <w:rPr>
          <w:rFonts w:ascii="Arial" w:hAnsi="Arial" w:cs="Arial"/>
          <w:bCs w:val="0"/>
          <w:smallCaps/>
        </w:rPr>
        <w:t>.2 – Unité monétaire</w:t>
      </w:r>
    </w:p>
    <w:p w14:paraId="66F70AF3" w14:textId="77777777" w:rsidR="00EF47B8" w:rsidRPr="009D71F6" w:rsidRDefault="00EF47B8">
      <w:pPr>
        <w:pStyle w:val="Retraitcorpsdetexte"/>
        <w:tabs>
          <w:tab w:val="left" w:pos="1134"/>
          <w:tab w:val="left" w:pos="1843"/>
          <w:tab w:val="left" w:pos="8505"/>
        </w:tabs>
        <w:spacing w:line="240" w:lineRule="exact"/>
        <w:rPr>
          <w:rFonts w:ascii="Arial" w:hAnsi="Arial" w:cs="Arial"/>
          <w:sz w:val="20"/>
          <w:szCs w:val="20"/>
        </w:rPr>
      </w:pPr>
    </w:p>
    <w:p w14:paraId="2E6BE8E4" w14:textId="77777777" w:rsidR="00AC7618" w:rsidRPr="009D71F6" w:rsidRDefault="00EF47B8">
      <w:pPr>
        <w:pStyle w:val="Retraitcorpsdetexte"/>
        <w:tabs>
          <w:tab w:val="left" w:pos="1134"/>
          <w:tab w:val="left" w:pos="1843"/>
          <w:tab w:val="left" w:pos="8505"/>
        </w:tabs>
        <w:spacing w:line="240" w:lineRule="exact"/>
        <w:rPr>
          <w:rFonts w:ascii="Arial" w:hAnsi="Arial" w:cs="Arial"/>
          <w:sz w:val="20"/>
          <w:szCs w:val="20"/>
        </w:rPr>
      </w:pPr>
      <w:r w:rsidRPr="009D71F6">
        <w:rPr>
          <w:rFonts w:ascii="Arial" w:hAnsi="Arial" w:cs="Arial"/>
          <w:sz w:val="20"/>
          <w:szCs w:val="20"/>
        </w:rPr>
        <w:t xml:space="preserve">Le candidat est informé que l’administration souhaite conclure le marché dans l’unité monétaire de compte suivante : l’euro. </w:t>
      </w:r>
    </w:p>
    <w:p w14:paraId="7CD239C8" w14:textId="77777777" w:rsidR="00AC7618" w:rsidRPr="009D71F6" w:rsidRDefault="00AC7618">
      <w:pPr>
        <w:pStyle w:val="Retraitcorpsdetexte"/>
        <w:tabs>
          <w:tab w:val="left" w:pos="1134"/>
          <w:tab w:val="left" w:pos="1843"/>
          <w:tab w:val="left" w:pos="8505"/>
        </w:tabs>
        <w:spacing w:line="240" w:lineRule="exact"/>
        <w:rPr>
          <w:rFonts w:ascii="Arial" w:hAnsi="Arial" w:cs="Arial"/>
          <w:sz w:val="20"/>
          <w:szCs w:val="20"/>
        </w:rPr>
      </w:pPr>
    </w:p>
    <w:p w14:paraId="27FFAE63" w14:textId="77777777" w:rsidR="00EF47B8" w:rsidRPr="009D71F6" w:rsidRDefault="00EF47B8">
      <w:pPr>
        <w:pStyle w:val="Retraitcorpsdetexte"/>
        <w:tabs>
          <w:tab w:val="left" w:pos="1134"/>
          <w:tab w:val="left" w:pos="1843"/>
          <w:tab w:val="left" w:pos="8505"/>
        </w:tabs>
        <w:spacing w:line="240" w:lineRule="exact"/>
        <w:rPr>
          <w:rFonts w:ascii="Arial" w:hAnsi="Arial" w:cs="Arial"/>
          <w:sz w:val="20"/>
          <w:szCs w:val="20"/>
        </w:rPr>
      </w:pPr>
      <w:r w:rsidRPr="009D71F6">
        <w:rPr>
          <w:rFonts w:ascii="Arial" w:hAnsi="Arial" w:cs="Arial"/>
          <w:sz w:val="20"/>
          <w:szCs w:val="20"/>
        </w:rPr>
        <w:t>La monnaie de paiement et d’exécution d</w:t>
      </w:r>
      <w:r w:rsidR="00BC2066" w:rsidRPr="009D71F6">
        <w:rPr>
          <w:rFonts w:ascii="Arial" w:hAnsi="Arial" w:cs="Arial"/>
          <w:sz w:val="20"/>
          <w:szCs w:val="20"/>
        </w:rPr>
        <w:t>u</w:t>
      </w:r>
      <w:r w:rsidRPr="009D71F6">
        <w:rPr>
          <w:rFonts w:ascii="Arial" w:hAnsi="Arial" w:cs="Arial"/>
          <w:sz w:val="20"/>
          <w:szCs w:val="20"/>
        </w:rPr>
        <w:t xml:space="preserve"> marché</w:t>
      </w:r>
      <w:r w:rsidR="00BC2066" w:rsidRPr="009D71F6">
        <w:rPr>
          <w:rFonts w:ascii="Arial" w:hAnsi="Arial" w:cs="Arial"/>
          <w:sz w:val="20"/>
          <w:szCs w:val="20"/>
        </w:rPr>
        <w:t xml:space="preserve"> s</w:t>
      </w:r>
      <w:r w:rsidRPr="009D71F6">
        <w:rPr>
          <w:rFonts w:ascii="Arial" w:hAnsi="Arial" w:cs="Arial"/>
          <w:sz w:val="20"/>
          <w:szCs w:val="20"/>
        </w:rPr>
        <w:t>era aussi l’euro.</w:t>
      </w:r>
    </w:p>
    <w:p w14:paraId="16D1C1D7" w14:textId="77777777" w:rsidR="00EF47B8" w:rsidRPr="009D71F6" w:rsidRDefault="00EF47B8">
      <w:pPr>
        <w:pStyle w:val="Retraitcorpsdetexte"/>
        <w:tabs>
          <w:tab w:val="left" w:pos="1134"/>
          <w:tab w:val="left" w:pos="1843"/>
          <w:tab w:val="left" w:pos="8505"/>
        </w:tabs>
        <w:spacing w:line="240" w:lineRule="exact"/>
        <w:rPr>
          <w:rFonts w:ascii="Arial" w:hAnsi="Arial" w:cs="Arial"/>
          <w:sz w:val="20"/>
          <w:szCs w:val="20"/>
        </w:rPr>
      </w:pPr>
    </w:p>
    <w:p w14:paraId="08061F97" w14:textId="77777777"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5" w:name="_Toc86720739"/>
      <w:bookmarkStart w:id="16" w:name="_Toc177462639"/>
      <w:r w:rsidRPr="009D71F6">
        <w:rPr>
          <w:bCs w:val="0"/>
          <w:smallCaps/>
          <w:kern w:val="28"/>
          <w:sz w:val="20"/>
          <w:szCs w:val="20"/>
        </w:rPr>
        <w:lastRenderedPageBreak/>
        <w:t xml:space="preserve">ARTICLE </w:t>
      </w:r>
      <w:r w:rsidR="00054E69" w:rsidRPr="009D71F6">
        <w:rPr>
          <w:bCs w:val="0"/>
          <w:smallCaps/>
          <w:kern w:val="28"/>
          <w:sz w:val="20"/>
          <w:szCs w:val="20"/>
        </w:rPr>
        <w:t>8</w:t>
      </w:r>
      <w:r w:rsidRPr="009D71F6">
        <w:rPr>
          <w:bCs w:val="0"/>
          <w:smallCaps/>
          <w:kern w:val="28"/>
          <w:sz w:val="20"/>
          <w:szCs w:val="20"/>
        </w:rPr>
        <w:t xml:space="preserve"> – Jugement des offres</w:t>
      </w:r>
      <w:bookmarkEnd w:id="15"/>
      <w:bookmarkEnd w:id="16"/>
    </w:p>
    <w:p w14:paraId="6DF68618" w14:textId="77777777" w:rsidR="00EF47B8" w:rsidRPr="009D71F6" w:rsidRDefault="00EF47B8">
      <w:pPr>
        <w:pStyle w:val="Titre2"/>
        <w:rPr>
          <w:b w:val="0"/>
          <w:sz w:val="20"/>
          <w:szCs w:val="20"/>
        </w:rPr>
      </w:pPr>
    </w:p>
    <w:p w14:paraId="2583474C" w14:textId="77777777" w:rsidR="00EF47B8" w:rsidRPr="009D71F6"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9D71F6">
        <w:rPr>
          <w:rFonts w:ascii="Arial" w:hAnsi="Arial" w:cs="Arial"/>
          <w:bCs w:val="0"/>
          <w:smallCaps/>
        </w:rPr>
        <w:t>8</w:t>
      </w:r>
      <w:r w:rsidR="00EF47B8" w:rsidRPr="009D71F6">
        <w:rPr>
          <w:rFonts w:ascii="Arial" w:hAnsi="Arial" w:cs="Arial"/>
          <w:bCs w:val="0"/>
          <w:smallCaps/>
        </w:rPr>
        <w:t>.1 – Res</w:t>
      </w:r>
      <w:r w:rsidR="00735477" w:rsidRPr="009D71F6">
        <w:rPr>
          <w:rFonts w:ascii="Arial" w:hAnsi="Arial" w:cs="Arial"/>
          <w:bCs w:val="0"/>
          <w:smallCaps/>
        </w:rPr>
        <w:t>pect du dossier de consultation</w:t>
      </w:r>
    </w:p>
    <w:p w14:paraId="3852FCC3" w14:textId="77777777" w:rsidR="00EF47B8" w:rsidRPr="009D71F6" w:rsidRDefault="00EF47B8">
      <w:pPr>
        <w:jc w:val="both"/>
        <w:rPr>
          <w:rFonts w:ascii="Arial" w:hAnsi="Arial" w:cs="Arial"/>
        </w:rPr>
      </w:pPr>
    </w:p>
    <w:p w14:paraId="62B7899F" w14:textId="678C316A" w:rsidR="00EF47B8" w:rsidRPr="009D71F6" w:rsidRDefault="00EF47B8">
      <w:pPr>
        <w:jc w:val="both"/>
        <w:rPr>
          <w:rFonts w:ascii="Arial" w:hAnsi="Arial" w:cs="Arial"/>
        </w:rPr>
      </w:pPr>
      <w:r w:rsidRPr="009D71F6">
        <w:rPr>
          <w:rFonts w:ascii="Arial" w:hAnsi="Arial" w:cs="Arial"/>
        </w:rPr>
        <w:t xml:space="preserve">L’attention </w:t>
      </w:r>
      <w:r w:rsidR="003F3A69">
        <w:rPr>
          <w:rFonts w:ascii="Arial" w:hAnsi="Arial" w:cs="Arial"/>
        </w:rPr>
        <w:t xml:space="preserve">du candidat </w:t>
      </w:r>
      <w:r w:rsidRPr="009D71F6">
        <w:rPr>
          <w:rFonts w:ascii="Arial" w:hAnsi="Arial" w:cs="Arial"/>
        </w:rPr>
        <w:t xml:space="preserve">est attirée sur le fait que l’offre doit être conforme au dossier de consultation et notamment au Cahier des Clauses Techniques Particulières. Ces documents ne peuvent être modifiés ou faire l’objet de réserves sous peine </w:t>
      </w:r>
      <w:r w:rsidR="00D0491F" w:rsidRPr="009D71F6">
        <w:rPr>
          <w:rFonts w:ascii="Arial" w:hAnsi="Arial" w:cs="Arial"/>
        </w:rPr>
        <w:t>d’irrégularité de l’offre</w:t>
      </w:r>
      <w:r w:rsidRPr="009D71F6">
        <w:rPr>
          <w:rFonts w:ascii="Arial" w:hAnsi="Arial" w:cs="Arial"/>
        </w:rPr>
        <w:t>.</w:t>
      </w:r>
    </w:p>
    <w:p w14:paraId="36278F39" w14:textId="77777777" w:rsidR="00EF47B8" w:rsidRPr="009D71F6" w:rsidRDefault="00EF47B8">
      <w:pPr>
        <w:jc w:val="both"/>
        <w:rPr>
          <w:rFonts w:ascii="Arial" w:hAnsi="Arial" w:cs="Arial"/>
        </w:rPr>
      </w:pPr>
    </w:p>
    <w:p w14:paraId="4C0C0AEA" w14:textId="2EC04DF6" w:rsidR="00754680" w:rsidRDefault="00EF47B8">
      <w:pPr>
        <w:pStyle w:val="Retraitcorpsdetexte"/>
        <w:rPr>
          <w:rFonts w:ascii="Arial" w:hAnsi="Arial" w:cs="Arial"/>
          <w:sz w:val="20"/>
          <w:szCs w:val="20"/>
        </w:rPr>
      </w:pPr>
      <w:r w:rsidRPr="009D71F6">
        <w:rPr>
          <w:rFonts w:ascii="Arial" w:hAnsi="Arial" w:cs="Arial"/>
          <w:sz w:val="20"/>
          <w:szCs w:val="20"/>
        </w:rPr>
        <w:t xml:space="preserve">L’attention </w:t>
      </w:r>
      <w:r w:rsidR="003F3A69">
        <w:rPr>
          <w:rFonts w:ascii="Arial" w:hAnsi="Arial" w:cs="Arial"/>
          <w:sz w:val="20"/>
          <w:szCs w:val="20"/>
        </w:rPr>
        <w:t>du candidat</w:t>
      </w:r>
      <w:r w:rsidRPr="009D71F6">
        <w:rPr>
          <w:rFonts w:ascii="Arial" w:hAnsi="Arial" w:cs="Arial"/>
          <w:sz w:val="20"/>
          <w:szCs w:val="20"/>
        </w:rPr>
        <w:t xml:space="preserve"> est également attirée sur le fait que toute offre incomplète sera </w:t>
      </w:r>
      <w:r w:rsidR="000D2455" w:rsidRPr="009D71F6">
        <w:rPr>
          <w:rFonts w:ascii="Arial" w:hAnsi="Arial" w:cs="Arial"/>
          <w:sz w:val="20"/>
          <w:szCs w:val="20"/>
        </w:rPr>
        <w:t>également jugée irrégulière</w:t>
      </w:r>
      <w:r w:rsidRPr="009D71F6">
        <w:rPr>
          <w:rFonts w:ascii="Arial" w:hAnsi="Arial" w:cs="Arial"/>
          <w:sz w:val="20"/>
          <w:szCs w:val="20"/>
        </w:rPr>
        <w:t>.</w:t>
      </w:r>
    </w:p>
    <w:p w14:paraId="2777AEE2" w14:textId="77777777" w:rsidR="00754680" w:rsidRPr="009D71F6" w:rsidRDefault="00754680">
      <w:pPr>
        <w:pStyle w:val="Retraitcorpsdetexte"/>
        <w:rPr>
          <w:rFonts w:ascii="Arial" w:hAnsi="Arial" w:cs="Arial"/>
          <w:sz w:val="20"/>
          <w:szCs w:val="20"/>
        </w:rPr>
      </w:pPr>
    </w:p>
    <w:p w14:paraId="4F487610" w14:textId="076FC6CF" w:rsidR="00EF47B8" w:rsidRPr="009D71F6"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9D71F6">
        <w:rPr>
          <w:rFonts w:ascii="Arial" w:hAnsi="Arial" w:cs="Arial"/>
          <w:bCs w:val="0"/>
          <w:smallCaps/>
        </w:rPr>
        <w:t>8</w:t>
      </w:r>
      <w:r w:rsidR="00EF47B8" w:rsidRPr="009D71F6">
        <w:rPr>
          <w:rFonts w:ascii="Arial" w:hAnsi="Arial" w:cs="Arial"/>
          <w:bCs w:val="0"/>
          <w:smallCaps/>
        </w:rPr>
        <w:t xml:space="preserve">.2 – Critères de choix </w:t>
      </w:r>
    </w:p>
    <w:p w14:paraId="29E63362" w14:textId="77777777" w:rsidR="00EF47B8" w:rsidRPr="009D71F6" w:rsidRDefault="00EF47B8">
      <w:pPr>
        <w:rPr>
          <w:rFonts w:ascii="Arial" w:hAnsi="Arial" w:cs="Arial"/>
          <w:u w:val="single"/>
        </w:rPr>
      </w:pPr>
    </w:p>
    <w:p w14:paraId="7F4DFBD5" w14:textId="7F35D8F7" w:rsidR="00EF47B8" w:rsidRPr="009D71F6" w:rsidRDefault="00054E69" w:rsidP="00B91830">
      <w:pPr>
        <w:pStyle w:val="Titre3"/>
        <w:tabs>
          <w:tab w:val="clear" w:pos="1134"/>
          <w:tab w:val="clear" w:pos="1843"/>
          <w:tab w:val="clear" w:pos="8505"/>
        </w:tabs>
        <w:spacing w:line="240" w:lineRule="auto"/>
        <w:jc w:val="both"/>
        <w:rPr>
          <w:rFonts w:ascii="Arial" w:hAnsi="Arial" w:cs="Arial"/>
          <w:bCs w:val="0"/>
        </w:rPr>
      </w:pPr>
      <w:r w:rsidRPr="009D71F6">
        <w:rPr>
          <w:rFonts w:ascii="Arial" w:hAnsi="Arial" w:cs="Arial"/>
          <w:bCs w:val="0"/>
        </w:rPr>
        <w:t>8</w:t>
      </w:r>
      <w:r w:rsidR="00EF47B8" w:rsidRPr="009D71F6">
        <w:rPr>
          <w:rFonts w:ascii="Arial" w:hAnsi="Arial" w:cs="Arial"/>
          <w:bCs w:val="0"/>
        </w:rPr>
        <w:t>.</w:t>
      </w:r>
      <w:r w:rsidR="00B91830" w:rsidRPr="009D71F6">
        <w:rPr>
          <w:rFonts w:ascii="Arial" w:hAnsi="Arial" w:cs="Arial"/>
          <w:bCs w:val="0"/>
        </w:rPr>
        <w:t xml:space="preserve">2.1 – Jugement </w:t>
      </w:r>
      <w:r w:rsidR="003F3A69">
        <w:rPr>
          <w:rFonts w:ascii="Arial" w:hAnsi="Arial" w:cs="Arial"/>
          <w:bCs w:val="0"/>
        </w:rPr>
        <w:t>des</w:t>
      </w:r>
      <w:r w:rsidR="0060773E">
        <w:rPr>
          <w:rFonts w:ascii="Arial" w:hAnsi="Arial" w:cs="Arial"/>
          <w:bCs w:val="0"/>
        </w:rPr>
        <w:t xml:space="preserve"> candidature</w:t>
      </w:r>
      <w:r w:rsidR="003F3A69">
        <w:rPr>
          <w:rFonts w:ascii="Arial" w:hAnsi="Arial" w:cs="Arial"/>
          <w:bCs w:val="0"/>
        </w:rPr>
        <w:t>s</w:t>
      </w:r>
    </w:p>
    <w:p w14:paraId="6DC31449" w14:textId="77777777" w:rsidR="00EF47B8" w:rsidRPr="009D71F6" w:rsidRDefault="00EF47B8" w:rsidP="007D73CA">
      <w:pPr>
        <w:rPr>
          <w:rFonts w:ascii="Arial" w:hAnsi="Arial" w:cs="Arial"/>
        </w:rPr>
      </w:pPr>
    </w:p>
    <w:p w14:paraId="6FEE22BD" w14:textId="14476D7C" w:rsidR="00D92404" w:rsidRPr="009D71F6" w:rsidRDefault="00D92404" w:rsidP="00D92404">
      <w:pPr>
        <w:jc w:val="both"/>
        <w:rPr>
          <w:rFonts w:ascii="Arial" w:hAnsi="Arial" w:cs="Arial"/>
          <w:snapToGrid w:val="0"/>
        </w:rPr>
      </w:pPr>
      <w:r w:rsidRPr="009D71F6">
        <w:rPr>
          <w:rFonts w:ascii="Arial" w:hAnsi="Arial" w:cs="Arial"/>
          <w:snapToGrid w:val="0"/>
        </w:rPr>
        <w:t>Avant de procéder à l’examen de</w:t>
      </w:r>
      <w:r w:rsidR="003F3A69">
        <w:rPr>
          <w:rFonts w:ascii="Arial" w:hAnsi="Arial" w:cs="Arial"/>
          <w:snapToGrid w:val="0"/>
        </w:rPr>
        <w:t>s</w:t>
      </w:r>
      <w:r w:rsidRPr="009D71F6">
        <w:rPr>
          <w:rFonts w:ascii="Arial" w:hAnsi="Arial" w:cs="Arial"/>
          <w:snapToGrid w:val="0"/>
        </w:rPr>
        <w:t xml:space="preserve"> candidature</w:t>
      </w:r>
      <w:r w:rsidR="003F3A69">
        <w:rPr>
          <w:rFonts w:ascii="Arial" w:hAnsi="Arial" w:cs="Arial"/>
          <w:snapToGrid w:val="0"/>
        </w:rPr>
        <w:t>s</w:t>
      </w:r>
      <w:r w:rsidRPr="009D71F6">
        <w:rPr>
          <w:rFonts w:ascii="Arial" w:hAnsi="Arial" w:cs="Arial"/>
          <w:snapToGrid w:val="0"/>
        </w:rPr>
        <w:t>, si l’ACOSS constate que les pi</w:t>
      </w:r>
      <w:r w:rsidR="00E12DA6" w:rsidRPr="009D71F6">
        <w:rPr>
          <w:rFonts w:ascii="Arial" w:hAnsi="Arial" w:cs="Arial"/>
          <w:snapToGrid w:val="0"/>
        </w:rPr>
        <w:t>èces mentionnées à l’article 9</w:t>
      </w:r>
      <w:r w:rsidRPr="009D71F6">
        <w:rPr>
          <w:rFonts w:ascii="Arial" w:hAnsi="Arial" w:cs="Arial"/>
          <w:snapToGrid w:val="0"/>
        </w:rPr>
        <w:t xml:space="preserve"> ci-dessous sont absentes ou incomplètes, elle peut demander </w:t>
      </w:r>
      <w:r w:rsidR="003F3A69">
        <w:rPr>
          <w:rFonts w:ascii="Arial" w:hAnsi="Arial" w:cs="Arial"/>
          <w:snapToGrid w:val="0"/>
        </w:rPr>
        <w:t>aux candidats</w:t>
      </w:r>
      <w:r w:rsidRPr="009D71F6">
        <w:rPr>
          <w:rFonts w:ascii="Arial" w:hAnsi="Arial" w:cs="Arial"/>
          <w:snapToGrid w:val="0"/>
        </w:rPr>
        <w:t xml:space="preserve"> de produire, compléter ou expliquer ces pièces dans un délai approprié qui sera fixé par l’ACOSS (article </w:t>
      </w:r>
      <w:r w:rsidR="009B4E95" w:rsidRPr="009D71F6">
        <w:rPr>
          <w:rFonts w:ascii="Arial" w:hAnsi="Arial" w:cs="Arial"/>
          <w:snapToGrid w:val="0"/>
        </w:rPr>
        <w:t>R. 2144-6 du Code de la commande publique</w:t>
      </w:r>
      <w:r w:rsidRPr="009D71F6">
        <w:rPr>
          <w:rFonts w:ascii="Arial" w:hAnsi="Arial" w:cs="Arial"/>
        </w:rPr>
        <w:t>).</w:t>
      </w:r>
    </w:p>
    <w:p w14:paraId="1DB78DFF" w14:textId="77777777" w:rsidR="00EF47B8" w:rsidRPr="009D71F6" w:rsidRDefault="00EF47B8">
      <w:pPr>
        <w:jc w:val="both"/>
        <w:rPr>
          <w:rFonts w:ascii="Arial" w:hAnsi="Arial" w:cs="Arial"/>
        </w:rPr>
      </w:pPr>
    </w:p>
    <w:p w14:paraId="25CF2151" w14:textId="6C46E893" w:rsidR="00E12DA6" w:rsidRPr="009D71F6" w:rsidRDefault="00E12DA6" w:rsidP="00E12DA6">
      <w:pPr>
        <w:jc w:val="both"/>
        <w:rPr>
          <w:rFonts w:ascii="Arial" w:hAnsi="Arial" w:cs="Arial"/>
          <w:snapToGrid w:val="0"/>
        </w:rPr>
      </w:pPr>
      <w:r w:rsidRPr="009D71F6">
        <w:rPr>
          <w:rFonts w:ascii="Arial" w:hAnsi="Arial" w:cs="Arial"/>
          <w:snapToGrid w:val="0"/>
        </w:rPr>
        <w:t>Le candidat qui ne peu</w:t>
      </w:r>
      <w:r w:rsidR="009C5F52">
        <w:rPr>
          <w:rFonts w:ascii="Arial" w:hAnsi="Arial" w:cs="Arial"/>
          <w:snapToGrid w:val="0"/>
        </w:rPr>
        <w:t>t</w:t>
      </w:r>
      <w:r w:rsidRPr="009D71F6">
        <w:rPr>
          <w:rFonts w:ascii="Arial" w:hAnsi="Arial" w:cs="Arial"/>
          <w:snapToGrid w:val="0"/>
        </w:rPr>
        <w:t xml:space="preserve"> soumissionner à un marché en application </w:t>
      </w:r>
      <w:r w:rsidR="009B4E95" w:rsidRPr="009D71F6">
        <w:rPr>
          <w:rFonts w:ascii="Arial" w:hAnsi="Arial" w:cs="Arial"/>
          <w:snapToGrid w:val="0"/>
        </w:rPr>
        <w:t>des articles L. 2141-1 et suivants du Code de la commande publique</w:t>
      </w:r>
      <w:r w:rsidRPr="009D71F6">
        <w:rPr>
          <w:rFonts w:ascii="Arial" w:hAnsi="Arial" w:cs="Arial"/>
        </w:rPr>
        <w:t>, et/ou qui ne produisent pas, ne complètent ou n’explicitent pas, à la suite d’une demande de l’ACOSS, les pièces mentionnées à l’article 9-1 ci-dessous dans le délai imparti, ser</w:t>
      </w:r>
      <w:r w:rsidR="009C5F52">
        <w:rPr>
          <w:rFonts w:ascii="Arial" w:hAnsi="Arial" w:cs="Arial"/>
        </w:rPr>
        <w:t xml:space="preserve">a </w:t>
      </w:r>
      <w:r w:rsidRPr="009D71F6">
        <w:rPr>
          <w:rFonts w:ascii="Arial" w:hAnsi="Arial" w:cs="Arial"/>
        </w:rPr>
        <w:t xml:space="preserve">éliminé (article </w:t>
      </w:r>
      <w:r w:rsidR="009B4E95" w:rsidRPr="009D71F6">
        <w:rPr>
          <w:rFonts w:ascii="Arial" w:hAnsi="Arial" w:cs="Arial"/>
          <w:snapToGrid w:val="0"/>
        </w:rPr>
        <w:t>R. 2144-7 du Code de la commande publique</w:t>
      </w:r>
      <w:r w:rsidRPr="009D71F6">
        <w:rPr>
          <w:rFonts w:ascii="Arial" w:hAnsi="Arial" w:cs="Arial"/>
        </w:rPr>
        <w:t>).</w:t>
      </w:r>
    </w:p>
    <w:p w14:paraId="163DE450" w14:textId="77777777" w:rsidR="00E12DA6" w:rsidRPr="009D71F6" w:rsidRDefault="00E12DA6" w:rsidP="00E12DA6">
      <w:pPr>
        <w:jc w:val="both"/>
        <w:rPr>
          <w:rFonts w:ascii="Arial" w:hAnsi="Arial" w:cs="Arial"/>
          <w:snapToGrid w:val="0"/>
        </w:rPr>
      </w:pPr>
    </w:p>
    <w:p w14:paraId="5F6C9A44" w14:textId="7B90C6DB" w:rsidR="00E12DA6" w:rsidRPr="009D71F6" w:rsidRDefault="00E12DA6" w:rsidP="00E12DA6">
      <w:pPr>
        <w:jc w:val="both"/>
        <w:rPr>
          <w:rFonts w:ascii="Arial" w:hAnsi="Arial" w:cs="Arial"/>
          <w:snapToGrid w:val="0"/>
        </w:rPr>
      </w:pPr>
      <w:r w:rsidRPr="009D71F6">
        <w:rPr>
          <w:rFonts w:ascii="Arial" w:hAnsi="Arial" w:cs="Arial"/>
          <w:snapToGrid w:val="0"/>
        </w:rPr>
        <w:t>L</w:t>
      </w:r>
      <w:r w:rsidR="00656ED0">
        <w:rPr>
          <w:rFonts w:ascii="Arial" w:hAnsi="Arial" w:cs="Arial"/>
          <w:snapToGrid w:val="0"/>
        </w:rPr>
        <w:t>a</w:t>
      </w:r>
      <w:r w:rsidRPr="009D71F6">
        <w:rPr>
          <w:rFonts w:ascii="Arial" w:hAnsi="Arial" w:cs="Arial"/>
          <w:snapToGrid w:val="0"/>
        </w:rPr>
        <w:t xml:space="preserve"> candidature admi</w:t>
      </w:r>
      <w:r w:rsidR="00656ED0">
        <w:rPr>
          <w:rFonts w:ascii="Arial" w:hAnsi="Arial" w:cs="Arial"/>
          <w:snapToGrid w:val="0"/>
        </w:rPr>
        <w:t>se</w:t>
      </w:r>
      <w:r w:rsidRPr="009D71F6">
        <w:rPr>
          <w:rFonts w:ascii="Arial" w:hAnsi="Arial" w:cs="Arial"/>
          <w:snapToGrid w:val="0"/>
        </w:rPr>
        <w:t xml:space="preserve"> s</w:t>
      </w:r>
      <w:r w:rsidR="00656ED0">
        <w:rPr>
          <w:rFonts w:ascii="Arial" w:hAnsi="Arial" w:cs="Arial"/>
          <w:snapToGrid w:val="0"/>
        </w:rPr>
        <w:t>era</w:t>
      </w:r>
      <w:r w:rsidRPr="009D71F6">
        <w:rPr>
          <w:rFonts w:ascii="Arial" w:hAnsi="Arial" w:cs="Arial"/>
          <w:snapToGrid w:val="0"/>
        </w:rPr>
        <w:t xml:space="preserve"> examinée au regard des garanties professionnelles, techniques et financières produites.</w:t>
      </w:r>
    </w:p>
    <w:p w14:paraId="64670E4C" w14:textId="77777777" w:rsidR="00E12DA6" w:rsidRPr="009D71F6" w:rsidRDefault="00E12DA6" w:rsidP="00E12DA6">
      <w:pPr>
        <w:jc w:val="both"/>
        <w:rPr>
          <w:rFonts w:ascii="Arial" w:hAnsi="Arial" w:cs="Arial"/>
          <w:snapToGrid w:val="0"/>
        </w:rPr>
      </w:pPr>
    </w:p>
    <w:p w14:paraId="609C7384" w14:textId="77777777" w:rsidR="00EF47B8" w:rsidRPr="009D71F6" w:rsidRDefault="00E12DA6" w:rsidP="00E12DA6">
      <w:pPr>
        <w:jc w:val="both"/>
        <w:rPr>
          <w:rFonts w:ascii="Arial" w:hAnsi="Arial" w:cs="Arial"/>
        </w:rPr>
      </w:pPr>
      <w:r w:rsidRPr="009D71F6">
        <w:rPr>
          <w:rFonts w:ascii="Arial" w:hAnsi="Arial" w:cs="Arial"/>
        </w:rPr>
        <w:t>Compte tenu de l’objet du marché, toutes les références et garanties requises au titre de la candidature constituent des critères de sélection des candidatures de valeur égale.</w:t>
      </w:r>
    </w:p>
    <w:p w14:paraId="79B4025E" w14:textId="77777777" w:rsidR="00280C88" w:rsidRPr="009D71F6" w:rsidRDefault="00280C88" w:rsidP="00C321F8">
      <w:pPr>
        <w:tabs>
          <w:tab w:val="left" w:pos="0"/>
        </w:tabs>
        <w:rPr>
          <w:rFonts w:ascii="Arial" w:hAnsi="Arial" w:cs="Arial"/>
        </w:rPr>
      </w:pPr>
    </w:p>
    <w:p w14:paraId="09CBCBB5" w14:textId="687C6F26" w:rsidR="00B91830" w:rsidRPr="009D71F6" w:rsidRDefault="00054E69" w:rsidP="00B91830">
      <w:pPr>
        <w:rPr>
          <w:rFonts w:ascii="Arial" w:hAnsi="Arial" w:cs="Arial"/>
          <w:b/>
        </w:rPr>
      </w:pPr>
      <w:r w:rsidRPr="009D71F6">
        <w:rPr>
          <w:rFonts w:ascii="Arial" w:hAnsi="Arial" w:cs="Arial"/>
          <w:b/>
        </w:rPr>
        <w:t>8</w:t>
      </w:r>
      <w:r w:rsidR="00EF47B8" w:rsidRPr="009D71F6">
        <w:rPr>
          <w:rFonts w:ascii="Arial" w:hAnsi="Arial" w:cs="Arial"/>
          <w:b/>
        </w:rPr>
        <w:t xml:space="preserve">.2.2 – Jugement </w:t>
      </w:r>
      <w:r w:rsidR="0060773E">
        <w:rPr>
          <w:rFonts w:ascii="Arial" w:hAnsi="Arial" w:cs="Arial"/>
          <w:b/>
        </w:rPr>
        <w:t>de l’offre</w:t>
      </w:r>
      <w:r w:rsidR="00EF47B8" w:rsidRPr="009D71F6">
        <w:rPr>
          <w:rFonts w:ascii="Arial" w:hAnsi="Arial" w:cs="Arial"/>
          <w:b/>
        </w:rPr>
        <w:t> </w:t>
      </w:r>
    </w:p>
    <w:p w14:paraId="1119735E" w14:textId="77777777" w:rsidR="00A95AFA" w:rsidRDefault="00A95AFA" w:rsidP="00AC7618">
      <w:pPr>
        <w:rPr>
          <w:rFonts w:ascii="Arial" w:hAnsi="Arial" w:cs="Arial"/>
          <w:b/>
        </w:rPr>
      </w:pPr>
    </w:p>
    <w:p w14:paraId="165B9941" w14:textId="77777777" w:rsidR="00A9606E" w:rsidRPr="00C61768" w:rsidRDefault="00A9606E" w:rsidP="00A9606E">
      <w:pPr>
        <w:pStyle w:val="Titre2"/>
        <w:rPr>
          <w:b w:val="0"/>
          <w:sz w:val="20"/>
          <w:szCs w:val="20"/>
        </w:rPr>
      </w:pPr>
      <w:r w:rsidRPr="00C61768">
        <w:rPr>
          <w:b w:val="0"/>
          <w:sz w:val="20"/>
          <w:szCs w:val="20"/>
        </w:rPr>
        <w:t xml:space="preserve">Le jugement de </w:t>
      </w:r>
      <w:r>
        <w:rPr>
          <w:b w:val="0"/>
          <w:sz w:val="20"/>
          <w:szCs w:val="20"/>
        </w:rPr>
        <w:t>l’</w:t>
      </w:r>
      <w:r w:rsidRPr="00C61768">
        <w:rPr>
          <w:b w:val="0"/>
          <w:sz w:val="20"/>
          <w:szCs w:val="20"/>
        </w:rPr>
        <w:t>offre et le choix du titulaire se fer</w:t>
      </w:r>
      <w:r>
        <w:rPr>
          <w:b w:val="0"/>
          <w:sz w:val="20"/>
          <w:szCs w:val="20"/>
        </w:rPr>
        <w:t>a</w:t>
      </w:r>
      <w:r w:rsidRPr="00C61768">
        <w:rPr>
          <w:b w:val="0"/>
          <w:sz w:val="20"/>
          <w:szCs w:val="20"/>
        </w:rPr>
        <w:t xml:space="preserve"> en tenant compte des critères suivants :</w:t>
      </w:r>
    </w:p>
    <w:p w14:paraId="10E7595A" w14:textId="77777777" w:rsidR="00A9606E" w:rsidRPr="009514D0" w:rsidRDefault="00A9606E" w:rsidP="00AC7618">
      <w:pPr>
        <w:rPr>
          <w:rFonts w:ascii="Arial" w:hAnsi="Arial" w:cs="Arial"/>
          <w:b/>
        </w:rPr>
      </w:pPr>
    </w:p>
    <w:p w14:paraId="1356CF10" w14:textId="54AE5E10" w:rsidR="008F06FE" w:rsidRPr="009514D0" w:rsidRDefault="00F41BB9" w:rsidP="008F06FE">
      <w:pPr>
        <w:numPr>
          <w:ilvl w:val="0"/>
          <w:numId w:val="7"/>
        </w:numPr>
        <w:rPr>
          <w:rFonts w:ascii="Arial" w:hAnsi="Arial" w:cs="Arial"/>
          <w:b/>
        </w:rPr>
      </w:pPr>
      <w:r>
        <w:rPr>
          <w:rFonts w:ascii="Arial" w:hAnsi="Arial" w:cs="Arial"/>
          <w:b/>
        </w:rPr>
        <w:t xml:space="preserve">Critère 1 - </w:t>
      </w:r>
      <w:r w:rsidR="008F06FE" w:rsidRPr="009514D0">
        <w:rPr>
          <w:rFonts w:ascii="Arial" w:hAnsi="Arial" w:cs="Arial"/>
          <w:b/>
        </w:rPr>
        <w:t xml:space="preserve">Prix des prestations </w:t>
      </w:r>
      <w:r w:rsidR="003F3A69">
        <w:rPr>
          <w:rFonts w:ascii="Arial" w:hAnsi="Arial" w:cs="Arial"/>
          <w:b/>
        </w:rPr>
        <w:t xml:space="preserve">pondéré à </w:t>
      </w:r>
      <w:r w:rsidR="00730803">
        <w:rPr>
          <w:rFonts w:ascii="Arial" w:hAnsi="Arial" w:cs="Arial"/>
          <w:b/>
        </w:rPr>
        <w:t>6</w:t>
      </w:r>
      <w:r w:rsidR="003F3A69">
        <w:rPr>
          <w:rFonts w:ascii="Arial" w:hAnsi="Arial" w:cs="Arial"/>
          <w:b/>
        </w:rPr>
        <w:t xml:space="preserve">0% </w:t>
      </w:r>
      <w:r>
        <w:rPr>
          <w:rFonts w:ascii="Arial" w:hAnsi="Arial" w:cs="Arial"/>
          <w:b/>
        </w:rPr>
        <w:t xml:space="preserve">de la note finale </w:t>
      </w:r>
      <w:r w:rsidR="003F3A69">
        <w:rPr>
          <w:rFonts w:ascii="Arial" w:hAnsi="Arial" w:cs="Arial"/>
          <w:b/>
        </w:rPr>
        <w:t>jugée au travers :</w:t>
      </w:r>
    </w:p>
    <w:p w14:paraId="04524D31" w14:textId="35B90637" w:rsidR="008F06FE" w:rsidRPr="009514D0" w:rsidRDefault="00F41BB9" w:rsidP="008F06FE">
      <w:pPr>
        <w:tabs>
          <w:tab w:val="center" w:pos="6480"/>
        </w:tabs>
        <w:ind w:left="709"/>
        <w:jc w:val="both"/>
        <w:rPr>
          <w:rFonts w:ascii="Arial" w:hAnsi="Arial" w:cs="Arial"/>
          <w:bCs/>
        </w:rPr>
      </w:pPr>
      <w:r>
        <w:rPr>
          <w:rFonts w:ascii="Arial" w:hAnsi="Arial" w:cs="Arial"/>
          <w:bCs/>
        </w:rPr>
        <w:t xml:space="preserve">Sur la base </w:t>
      </w:r>
      <w:r w:rsidR="00752405">
        <w:rPr>
          <w:rFonts w:ascii="Arial" w:hAnsi="Arial" w:cs="Arial"/>
          <w:bCs/>
        </w:rPr>
        <w:t xml:space="preserve">d’un Bordereau des prix unitaires et </w:t>
      </w:r>
      <w:r>
        <w:rPr>
          <w:rFonts w:ascii="Arial" w:hAnsi="Arial" w:cs="Arial"/>
          <w:bCs/>
        </w:rPr>
        <w:t>d’un</w:t>
      </w:r>
      <w:r w:rsidR="0020069A">
        <w:rPr>
          <w:rFonts w:ascii="Arial" w:hAnsi="Arial" w:cs="Arial"/>
          <w:bCs/>
        </w:rPr>
        <w:t xml:space="preserve"> DQE</w:t>
      </w:r>
      <w:r w:rsidR="00752405">
        <w:rPr>
          <w:rFonts w:ascii="Arial" w:hAnsi="Arial" w:cs="Arial"/>
          <w:bCs/>
        </w:rPr>
        <w:t xml:space="preserve"> sur trois années.</w:t>
      </w:r>
    </w:p>
    <w:p w14:paraId="4483E78C" w14:textId="77777777" w:rsidR="008F06FE" w:rsidRPr="009514D0" w:rsidRDefault="008F06FE" w:rsidP="008F06FE">
      <w:pPr>
        <w:ind w:left="720"/>
        <w:rPr>
          <w:rFonts w:ascii="Arial" w:hAnsi="Arial" w:cs="Arial"/>
          <w:b/>
        </w:rPr>
      </w:pPr>
    </w:p>
    <w:p w14:paraId="462B202D" w14:textId="109923D7" w:rsidR="00C46E71" w:rsidRDefault="00F41BB9" w:rsidP="00C46E71">
      <w:pPr>
        <w:numPr>
          <w:ilvl w:val="0"/>
          <w:numId w:val="7"/>
        </w:numPr>
        <w:rPr>
          <w:rFonts w:ascii="Arial" w:hAnsi="Arial" w:cs="Arial"/>
          <w:b/>
        </w:rPr>
      </w:pPr>
      <w:r>
        <w:rPr>
          <w:rFonts w:ascii="Arial" w:hAnsi="Arial" w:cs="Arial"/>
          <w:b/>
        </w:rPr>
        <w:t xml:space="preserve">Critère 2 - </w:t>
      </w:r>
      <w:r w:rsidR="00AC7618" w:rsidRPr="009514D0">
        <w:rPr>
          <w:rFonts w:ascii="Arial" w:hAnsi="Arial" w:cs="Arial"/>
          <w:b/>
        </w:rPr>
        <w:t xml:space="preserve">Valeur technique </w:t>
      </w:r>
      <w:r w:rsidR="003F3A69">
        <w:rPr>
          <w:rFonts w:ascii="Arial" w:hAnsi="Arial" w:cs="Arial"/>
          <w:b/>
        </w:rPr>
        <w:t xml:space="preserve">pondéré à </w:t>
      </w:r>
      <w:r w:rsidR="00730803">
        <w:rPr>
          <w:rFonts w:ascii="Arial" w:hAnsi="Arial" w:cs="Arial"/>
          <w:b/>
        </w:rPr>
        <w:t>3</w:t>
      </w:r>
      <w:r w:rsidR="003F3A69">
        <w:rPr>
          <w:rFonts w:ascii="Arial" w:hAnsi="Arial" w:cs="Arial"/>
          <w:b/>
        </w:rPr>
        <w:t xml:space="preserve">0% </w:t>
      </w:r>
      <w:r>
        <w:rPr>
          <w:rFonts w:ascii="Arial" w:hAnsi="Arial" w:cs="Arial"/>
          <w:b/>
        </w:rPr>
        <w:t xml:space="preserve">de la note finale </w:t>
      </w:r>
      <w:r w:rsidR="00AC7618" w:rsidRPr="009514D0">
        <w:rPr>
          <w:rFonts w:ascii="Arial" w:hAnsi="Arial" w:cs="Arial"/>
          <w:b/>
        </w:rPr>
        <w:t>jugée au travers :</w:t>
      </w:r>
    </w:p>
    <w:p w14:paraId="6B88B153" w14:textId="77777777" w:rsidR="00F41BB9" w:rsidRDefault="00F41BB9" w:rsidP="00F41BB9">
      <w:pPr>
        <w:rPr>
          <w:rFonts w:ascii="Arial" w:hAnsi="Arial" w:cs="Arial"/>
          <w:b/>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387"/>
        <w:gridCol w:w="1095"/>
      </w:tblGrid>
      <w:tr w:rsidR="00327E24" w:rsidRPr="009F7A60" w14:paraId="293A5E5D" w14:textId="77777777" w:rsidTr="0065032F">
        <w:trPr>
          <w:trHeight w:val="588"/>
        </w:trPr>
        <w:tc>
          <w:tcPr>
            <w:tcW w:w="3397" w:type="dxa"/>
            <w:shd w:val="clear" w:color="auto" w:fill="BFBFBF" w:themeFill="background1" w:themeFillShade="BF"/>
          </w:tcPr>
          <w:p w14:paraId="045A44F4" w14:textId="77777777" w:rsidR="00327E24" w:rsidRPr="00327E24" w:rsidRDefault="00327E24" w:rsidP="0065032F">
            <w:pPr>
              <w:jc w:val="center"/>
              <w:rPr>
                <w:rFonts w:ascii="Arial" w:hAnsi="Arial" w:cs="Arial"/>
                <w:b/>
              </w:rPr>
            </w:pPr>
          </w:p>
          <w:p w14:paraId="16140070" w14:textId="77777777" w:rsidR="00327E24" w:rsidRPr="00327E24" w:rsidRDefault="00327E24" w:rsidP="0065032F">
            <w:pPr>
              <w:jc w:val="center"/>
              <w:rPr>
                <w:rFonts w:ascii="Arial" w:hAnsi="Arial" w:cs="Arial"/>
                <w:b/>
              </w:rPr>
            </w:pPr>
            <w:r w:rsidRPr="00327E24">
              <w:rPr>
                <w:rFonts w:ascii="Arial" w:hAnsi="Arial" w:cs="Arial"/>
                <w:b/>
              </w:rPr>
              <w:t>SOUS-CRITERES</w:t>
            </w:r>
          </w:p>
          <w:p w14:paraId="18617A38" w14:textId="77777777" w:rsidR="00327E24" w:rsidRPr="00327E24" w:rsidRDefault="00327E24" w:rsidP="0065032F">
            <w:pPr>
              <w:jc w:val="center"/>
              <w:rPr>
                <w:rFonts w:ascii="Arial" w:hAnsi="Arial" w:cs="Arial"/>
                <w:b/>
              </w:rPr>
            </w:pPr>
          </w:p>
        </w:tc>
        <w:tc>
          <w:tcPr>
            <w:tcW w:w="5387" w:type="dxa"/>
            <w:shd w:val="clear" w:color="auto" w:fill="BFBFBF" w:themeFill="background1" w:themeFillShade="BF"/>
          </w:tcPr>
          <w:p w14:paraId="6E9A6C4A" w14:textId="77777777" w:rsidR="00327E24" w:rsidRPr="00327E24" w:rsidRDefault="00327E24" w:rsidP="0065032F">
            <w:pPr>
              <w:jc w:val="center"/>
              <w:rPr>
                <w:rFonts w:ascii="Arial" w:hAnsi="Arial" w:cs="Arial"/>
                <w:b/>
              </w:rPr>
            </w:pPr>
          </w:p>
          <w:p w14:paraId="35394AB2" w14:textId="77777777" w:rsidR="00327E24" w:rsidRPr="00327E24" w:rsidRDefault="00327E24" w:rsidP="0065032F">
            <w:pPr>
              <w:jc w:val="center"/>
              <w:rPr>
                <w:rFonts w:ascii="Arial" w:hAnsi="Arial" w:cs="Arial"/>
                <w:b/>
              </w:rPr>
            </w:pPr>
            <w:r w:rsidRPr="00327E24">
              <w:rPr>
                <w:rFonts w:ascii="Arial" w:hAnsi="Arial" w:cs="Arial"/>
                <w:b/>
              </w:rPr>
              <w:t>Eléments d’appréciation</w:t>
            </w:r>
          </w:p>
        </w:tc>
        <w:tc>
          <w:tcPr>
            <w:tcW w:w="1095" w:type="dxa"/>
            <w:shd w:val="clear" w:color="auto" w:fill="BFBFBF" w:themeFill="background1" w:themeFillShade="BF"/>
          </w:tcPr>
          <w:p w14:paraId="71F35339" w14:textId="77777777" w:rsidR="00327E24" w:rsidRPr="00327E24" w:rsidRDefault="00327E24" w:rsidP="0065032F">
            <w:pPr>
              <w:jc w:val="center"/>
              <w:rPr>
                <w:rFonts w:ascii="Arial" w:hAnsi="Arial" w:cs="Arial"/>
                <w:b/>
              </w:rPr>
            </w:pPr>
          </w:p>
          <w:p w14:paraId="1ECC9344" w14:textId="77777777" w:rsidR="00327E24" w:rsidRPr="00327E24" w:rsidRDefault="00327E24" w:rsidP="0065032F">
            <w:pPr>
              <w:jc w:val="center"/>
              <w:rPr>
                <w:rFonts w:ascii="Arial" w:hAnsi="Arial" w:cs="Arial"/>
                <w:b/>
              </w:rPr>
            </w:pPr>
            <w:r w:rsidRPr="00327E24">
              <w:rPr>
                <w:rFonts w:ascii="Arial" w:hAnsi="Arial" w:cs="Arial"/>
                <w:b/>
              </w:rPr>
              <w:t>Note/10 Pond.</w:t>
            </w:r>
          </w:p>
        </w:tc>
      </w:tr>
      <w:tr w:rsidR="00327E24" w:rsidRPr="009F7A60" w14:paraId="16611A47" w14:textId="77777777" w:rsidTr="00327E24">
        <w:trPr>
          <w:trHeight w:val="1375"/>
        </w:trPr>
        <w:tc>
          <w:tcPr>
            <w:tcW w:w="3397" w:type="dxa"/>
            <w:vAlign w:val="center"/>
          </w:tcPr>
          <w:p w14:paraId="3F42D447" w14:textId="77777777" w:rsidR="00327E24" w:rsidRPr="00327E24" w:rsidRDefault="00327E24" w:rsidP="0065032F">
            <w:pPr>
              <w:jc w:val="both"/>
              <w:rPr>
                <w:rFonts w:ascii="Arial" w:hAnsi="Arial" w:cs="Arial"/>
                <w:b/>
              </w:rPr>
            </w:pPr>
          </w:p>
          <w:p w14:paraId="01D66E01" w14:textId="77777777" w:rsidR="00327E24" w:rsidRPr="00327E24" w:rsidRDefault="00327E24" w:rsidP="0065032F">
            <w:pPr>
              <w:jc w:val="both"/>
              <w:rPr>
                <w:rFonts w:ascii="Arial" w:hAnsi="Arial" w:cs="Arial"/>
                <w:b/>
              </w:rPr>
            </w:pPr>
            <w:r w:rsidRPr="00327E24">
              <w:rPr>
                <w:rFonts w:ascii="Arial" w:hAnsi="Arial" w:cs="Arial"/>
                <w:b/>
              </w:rPr>
              <w:t>Adéquation de la méthodologie proposée pour la prestation</w:t>
            </w:r>
          </w:p>
        </w:tc>
        <w:tc>
          <w:tcPr>
            <w:tcW w:w="5387" w:type="dxa"/>
            <w:vAlign w:val="center"/>
          </w:tcPr>
          <w:p w14:paraId="1A46D769" w14:textId="77777777" w:rsidR="00327E24" w:rsidRPr="00327E24" w:rsidRDefault="00327E24" w:rsidP="0065032F">
            <w:pPr>
              <w:pStyle w:val="Commentaire"/>
              <w:jc w:val="both"/>
              <w:rPr>
                <w:rFonts w:ascii="Arial" w:hAnsi="Arial" w:cs="Arial"/>
                <w:sz w:val="20"/>
              </w:rPr>
            </w:pPr>
          </w:p>
          <w:p w14:paraId="2AC28FB8" w14:textId="77777777" w:rsidR="00327E24" w:rsidRPr="00327E24" w:rsidRDefault="00327E24" w:rsidP="0065032F">
            <w:pPr>
              <w:pStyle w:val="Commentaire"/>
              <w:jc w:val="both"/>
              <w:rPr>
                <w:rFonts w:ascii="Arial" w:hAnsi="Arial" w:cs="Arial"/>
                <w:sz w:val="20"/>
              </w:rPr>
            </w:pPr>
            <w:r w:rsidRPr="00327E24">
              <w:rPr>
                <w:rFonts w:ascii="Arial" w:hAnsi="Arial" w:cs="Arial"/>
                <w:sz w:val="20"/>
              </w:rPr>
              <w:t>Jugée notamment au travers de :</w:t>
            </w:r>
          </w:p>
          <w:p w14:paraId="051055A5" w14:textId="77777777" w:rsidR="00327E24" w:rsidRPr="00327E24" w:rsidRDefault="00327E24" w:rsidP="00327E24">
            <w:pPr>
              <w:pStyle w:val="Commentaire"/>
              <w:numPr>
                <w:ilvl w:val="1"/>
                <w:numId w:val="30"/>
              </w:numPr>
              <w:tabs>
                <w:tab w:val="clear" w:pos="1500"/>
              </w:tabs>
              <w:spacing w:after="160"/>
              <w:jc w:val="both"/>
              <w:rPr>
                <w:rFonts w:ascii="Arial" w:hAnsi="Arial" w:cs="Arial"/>
                <w:sz w:val="20"/>
              </w:rPr>
            </w:pPr>
            <w:r w:rsidRPr="00327E24">
              <w:rPr>
                <w:rFonts w:ascii="Arial" w:hAnsi="Arial" w:cs="Arial"/>
                <w:sz w:val="20"/>
              </w:rPr>
              <w:t xml:space="preserve">Méthodologie, outils et organisations proposées </w:t>
            </w:r>
          </w:p>
          <w:p w14:paraId="5EB25F93" w14:textId="77777777" w:rsidR="00327E24" w:rsidRPr="00327E24" w:rsidRDefault="00327E24" w:rsidP="00327E24">
            <w:pPr>
              <w:pStyle w:val="Commentaire"/>
              <w:numPr>
                <w:ilvl w:val="1"/>
                <w:numId w:val="30"/>
              </w:numPr>
              <w:tabs>
                <w:tab w:val="clear" w:pos="1500"/>
              </w:tabs>
              <w:spacing w:after="160"/>
              <w:jc w:val="both"/>
              <w:rPr>
                <w:rFonts w:ascii="Arial" w:hAnsi="Arial" w:cs="Arial"/>
                <w:sz w:val="20"/>
              </w:rPr>
            </w:pPr>
            <w:r w:rsidRPr="00327E24">
              <w:rPr>
                <w:rFonts w:ascii="Arial" w:hAnsi="Arial" w:cs="Arial"/>
                <w:sz w:val="20"/>
              </w:rPr>
              <w:t>Modalités de gouvernance du marché proposées</w:t>
            </w:r>
          </w:p>
        </w:tc>
        <w:tc>
          <w:tcPr>
            <w:tcW w:w="1095" w:type="dxa"/>
            <w:vAlign w:val="center"/>
          </w:tcPr>
          <w:p w14:paraId="7C0972ED" w14:textId="77777777" w:rsidR="00327E24" w:rsidRPr="00327E24" w:rsidRDefault="00327E24" w:rsidP="0065032F">
            <w:pPr>
              <w:jc w:val="both"/>
              <w:rPr>
                <w:rFonts w:ascii="Arial" w:hAnsi="Arial" w:cs="Arial"/>
              </w:rPr>
            </w:pPr>
          </w:p>
          <w:p w14:paraId="118AD6DA" w14:textId="77777777" w:rsidR="00327E24" w:rsidRPr="00327E24" w:rsidRDefault="00327E24" w:rsidP="0065032F">
            <w:pPr>
              <w:jc w:val="center"/>
              <w:rPr>
                <w:rFonts w:ascii="Arial" w:hAnsi="Arial" w:cs="Arial"/>
              </w:rPr>
            </w:pPr>
            <w:r w:rsidRPr="00327E24">
              <w:rPr>
                <w:rFonts w:ascii="Arial" w:hAnsi="Arial" w:cs="Arial"/>
              </w:rPr>
              <w:t>40%</w:t>
            </w:r>
          </w:p>
        </w:tc>
      </w:tr>
      <w:tr w:rsidR="00327E24" w:rsidRPr="009F7A60" w14:paraId="533B7087" w14:textId="77777777" w:rsidTr="00327E24">
        <w:trPr>
          <w:trHeight w:val="1512"/>
        </w:trPr>
        <w:tc>
          <w:tcPr>
            <w:tcW w:w="3397" w:type="dxa"/>
            <w:vAlign w:val="center"/>
          </w:tcPr>
          <w:p w14:paraId="2639C84C" w14:textId="77777777" w:rsidR="00327E24" w:rsidRPr="00327E24" w:rsidRDefault="00327E24" w:rsidP="0065032F">
            <w:pPr>
              <w:jc w:val="both"/>
              <w:rPr>
                <w:rFonts w:ascii="Arial" w:hAnsi="Arial" w:cs="Arial"/>
                <w:b/>
              </w:rPr>
            </w:pPr>
          </w:p>
          <w:p w14:paraId="11C5CF6C" w14:textId="77777777" w:rsidR="00327E24" w:rsidRPr="00327E24" w:rsidRDefault="00327E24" w:rsidP="0065032F">
            <w:pPr>
              <w:jc w:val="both"/>
              <w:rPr>
                <w:rFonts w:ascii="Arial" w:hAnsi="Arial" w:cs="Arial"/>
                <w:b/>
              </w:rPr>
            </w:pPr>
            <w:bookmarkStart w:id="17" w:name="_Hlk211435345"/>
            <w:r w:rsidRPr="00327E24">
              <w:rPr>
                <w:rFonts w:ascii="Arial" w:hAnsi="Arial" w:cs="Arial"/>
                <w:b/>
              </w:rPr>
              <w:t>Adéquation des équipes proposées aux prestations attendues</w:t>
            </w:r>
            <w:bookmarkEnd w:id="17"/>
          </w:p>
        </w:tc>
        <w:tc>
          <w:tcPr>
            <w:tcW w:w="5387" w:type="dxa"/>
            <w:vAlign w:val="center"/>
          </w:tcPr>
          <w:p w14:paraId="6CB32478" w14:textId="77777777" w:rsidR="00327E24" w:rsidRPr="00327E24" w:rsidRDefault="00327E24" w:rsidP="0065032F">
            <w:pPr>
              <w:pStyle w:val="Commentaire"/>
              <w:jc w:val="both"/>
              <w:rPr>
                <w:rFonts w:ascii="Arial" w:hAnsi="Arial" w:cs="Arial"/>
                <w:sz w:val="20"/>
              </w:rPr>
            </w:pPr>
          </w:p>
          <w:p w14:paraId="2F8AFF50" w14:textId="77777777" w:rsidR="00327E24" w:rsidRPr="00327E24" w:rsidRDefault="00327E24" w:rsidP="0065032F">
            <w:pPr>
              <w:pStyle w:val="Commentaire"/>
              <w:jc w:val="both"/>
              <w:rPr>
                <w:rFonts w:ascii="Arial" w:hAnsi="Arial" w:cs="Arial"/>
                <w:sz w:val="20"/>
              </w:rPr>
            </w:pPr>
            <w:r w:rsidRPr="00327E24">
              <w:rPr>
                <w:rFonts w:ascii="Arial" w:hAnsi="Arial" w:cs="Arial"/>
                <w:sz w:val="20"/>
              </w:rPr>
              <w:t>Jugée notamment au travers de :</w:t>
            </w:r>
          </w:p>
          <w:p w14:paraId="02717350" w14:textId="77777777" w:rsidR="00327E24" w:rsidRPr="00327E24" w:rsidRDefault="00327E24" w:rsidP="00327E24">
            <w:pPr>
              <w:pStyle w:val="Commentaire"/>
              <w:numPr>
                <w:ilvl w:val="1"/>
                <w:numId w:val="30"/>
              </w:numPr>
              <w:tabs>
                <w:tab w:val="clear" w:pos="1500"/>
              </w:tabs>
              <w:spacing w:after="160"/>
              <w:jc w:val="both"/>
              <w:rPr>
                <w:rFonts w:ascii="Arial" w:hAnsi="Arial" w:cs="Arial"/>
                <w:sz w:val="20"/>
              </w:rPr>
            </w:pPr>
            <w:r w:rsidRPr="00327E24">
              <w:rPr>
                <w:rFonts w:ascii="Arial" w:hAnsi="Arial" w:cs="Arial"/>
                <w:sz w:val="20"/>
              </w:rPr>
              <w:t>Organisation (mobilisations des équipes) et profils proposés : effectifs dédiés et expériences</w:t>
            </w:r>
          </w:p>
          <w:p w14:paraId="161167DF" w14:textId="10E34D46" w:rsidR="00327E24" w:rsidRPr="00327E24" w:rsidRDefault="00327E24" w:rsidP="0065032F">
            <w:pPr>
              <w:pStyle w:val="Commentaire"/>
              <w:numPr>
                <w:ilvl w:val="1"/>
                <w:numId w:val="30"/>
              </w:numPr>
              <w:tabs>
                <w:tab w:val="clear" w:pos="1500"/>
              </w:tabs>
              <w:spacing w:after="160"/>
              <w:jc w:val="both"/>
              <w:rPr>
                <w:rFonts w:ascii="Arial" w:hAnsi="Arial" w:cs="Arial"/>
                <w:sz w:val="20"/>
              </w:rPr>
            </w:pPr>
            <w:r w:rsidRPr="00327E24">
              <w:rPr>
                <w:rFonts w:ascii="Arial" w:hAnsi="Arial" w:cs="Arial"/>
                <w:sz w:val="20"/>
              </w:rPr>
              <w:t>Modalités appliquées en termes de transfert de connaissance en cas de changement ou d’évolutions d’équipes</w:t>
            </w:r>
          </w:p>
        </w:tc>
        <w:tc>
          <w:tcPr>
            <w:tcW w:w="1095" w:type="dxa"/>
            <w:vAlign w:val="center"/>
          </w:tcPr>
          <w:p w14:paraId="34CA9A46" w14:textId="77777777" w:rsidR="00327E24" w:rsidRPr="00327E24" w:rsidRDefault="00327E24" w:rsidP="0065032F">
            <w:pPr>
              <w:jc w:val="center"/>
              <w:rPr>
                <w:rFonts w:ascii="Arial" w:hAnsi="Arial" w:cs="Arial"/>
              </w:rPr>
            </w:pPr>
          </w:p>
          <w:p w14:paraId="5B8D351D" w14:textId="77777777" w:rsidR="00327E24" w:rsidRPr="00327E24" w:rsidRDefault="00327E24" w:rsidP="0065032F">
            <w:pPr>
              <w:jc w:val="center"/>
              <w:rPr>
                <w:rFonts w:ascii="Arial" w:hAnsi="Arial" w:cs="Arial"/>
              </w:rPr>
            </w:pPr>
            <w:r w:rsidRPr="00327E24">
              <w:rPr>
                <w:rFonts w:ascii="Arial" w:hAnsi="Arial" w:cs="Arial"/>
              </w:rPr>
              <w:t>30%</w:t>
            </w:r>
          </w:p>
        </w:tc>
      </w:tr>
      <w:tr w:rsidR="00327E24" w:rsidRPr="009F7A60" w14:paraId="758A117F" w14:textId="77777777" w:rsidTr="00327E24">
        <w:trPr>
          <w:trHeight w:val="1756"/>
        </w:trPr>
        <w:tc>
          <w:tcPr>
            <w:tcW w:w="3397" w:type="dxa"/>
            <w:vAlign w:val="center"/>
          </w:tcPr>
          <w:p w14:paraId="2A58C076" w14:textId="77777777" w:rsidR="00327E24" w:rsidRPr="00327E24" w:rsidRDefault="00327E24" w:rsidP="0065032F">
            <w:pPr>
              <w:jc w:val="both"/>
              <w:rPr>
                <w:rFonts w:ascii="Arial" w:hAnsi="Arial" w:cs="Arial"/>
                <w:b/>
              </w:rPr>
            </w:pPr>
            <w:r w:rsidRPr="00327E24">
              <w:rPr>
                <w:rFonts w:ascii="Arial" w:hAnsi="Arial" w:cs="Arial"/>
                <w:b/>
              </w:rPr>
              <w:lastRenderedPageBreak/>
              <w:t>Modalités de suivi du marché et de gestion des droits</w:t>
            </w:r>
          </w:p>
        </w:tc>
        <w:tc>
          <w:tcPr>
            <w:tcW w:w="5387" w:type="dxa"/>
            <w:vAlign w:val="center"/>
          </w:tcPr>
          <w:p w14:paraId="29DC4B68" w14:textId="77777777" w:rsidR="00327E24" w:rsidRPr="00327E24" w:rsidRDefault="00327E24" w:rsidP="0065032F">
            <w:pPr>
              <w:pStyle w:val="Commentaire"/>
              <w:jc w:val="both"/>
              <w:rPr>
                <w:rFonts w:ascii="Arial" w:hAnsi="Arial" w:cs="Arial"/>
                <w:sz w:val="20"/>
              </w:rPr>
            </w:pPr>
          </w:p>
          <w:p w14:paraId="034594C6" w14:textId="77777777" w:rsidR="00327E24" w:rsidRPr="00327E24" w:rsidRDefault="00327E24" w:rsidP="0065032F">
            <w:pPr>
              <w:pStyle w:val="Commentaire"/>
              <w:jc w:val="both"/>
              <w:rPr>
                <w:rFonts w:ascii="Arial" w:hAnsi="Arial" w:cs="Arial"/>
                <w:sz w:val="20"/>
              </w:rPr>
            </w:pPr>
            <w:r w:rsidRPr="00327E24">
              <w:rPr>
                <w:rFonts w:ascii="Arial" w:hAnsi="Arial" w:cs="Arial"/>
                <w:sz w:val="20"/>
              </w:rPr>
              <w:t>Jugée notamment au travers de :</w:t>
            </w:r>
          </w:p>
          <w:p w14:paraId="1F69280E" w14:textId="77777777" w:rsidR="00327E24" w:rsidRPr="00327E24" w:rsidRDefault="00327E24" w:rsidP="00327E24">
            <w:pPr>
              <w:pStyle w:val="Commentaire"/>
              <w:numPr>
                <w:ilvl w:val="1"/>
                <w:numId w:val="30"/>
              </w:numPr>
              <w:spacing w:after="160"/>
              <w:jc w:val="both"/>
              <w:rPr>
                <w:rFonts w:ascii="Arial" w:hAnsi="Arial" w:cs="Arial"/>
                <w:sz w:val="20"/>
              </w:rPr>
            </w:pPr>
            <w:r w:rsidRPr="00327E24">
              <w:rPr>
                <w:rFonts w:ascii="Arial" w:hAnsi="Arial" w:cs="Arial"/>
                <w:sz w:val="20"/>
              </w:rPr>
              <w:t>Méthodologie proposée pour la gestion des droits sur la plateforme LINKEDIN,</w:t>
            </w:r>
          </w:p>
          <w:p w14:paraId="20325671" w14:textId="77777777" w:rsidR="00327E24" w:rsidRPr="00327E24" w:rsidRDefault="00327E24" w:rsidP="00327E24">
            <w:pPr>
              <w:pStyle w:val="Commentaire"/>
              <w:numPr>
                <w:ilvl w:val="1"/>
                <w:numId w:val="30"/>
              </w:numPr>
              <w:spacing w:after="160"/>
              <w:jc w:val="both"/>
              <w:rPr>
                <w:rFonts w:ascii="Arial" w:hAnsi="Arial" w:cs="Arial"/>
                <w:sz w:val="20"/>
              </w:rPr>
            </w:pPr>
            <w:r w:rsidRPr="00327E24">
              <w:rPr>
                <w:rFonts w:ascii="Arial" w:hAnsi="Arial" w:cs="Arial"/>
                <w:sz w:val="20"/>
              </w:rPr>
              <w:t>Méthodologie proposée pour assurer le suivi du marché entre le titulaire et LINKEDIN pour assurer une bonne exécution du marché.</w:t>
            </w:r>
          </w:p>
        </w:tc>
        <w:tc>
          <w:tcPr>
            <w:tcW w:w="1095" w:type="dxa"/>
            <w:vAlign w:val="center"/>
          </w:tcPr>
          <w:p w14:paraId="462ADDC1" w14:textId="77777777" w:rsidR="00327E24" w:rsidRPr="00327E24" w:rsidRDefault="00327E24" w:rsidP="0065032F">
            <w:pPr>
              <w:jc w:val="center"/>
              <w:rPr>
                <w:rFonts w:ascii="Arial" w:hAnsi="Arial" w:cs="Arial"/>
              </w:rPr>
            </w:pPr>
            <w:r w:rsidRPr="00327E24">
              <w:rPr>
                <w:rFonts w:ascii="Arial" w:hAnsi="Arial" w:cs="Arial"/>
              </w:rPr>
              <w:t>30%</w:t>
            </w:r>
          </w:p>
        </w:tc>
      </w:tr>
    </w:tbl>
    <w:p w14:paraId="4303BB33" w14:textId="77777777" w:rsidR="00327E24" w:rsidRDefault="00327E24" w:rsidP="00754680">
      <w:pPr>
        <w:ind w:left="720"/>
        <w:rPr>
          <w:rFonts w:ascii="Arial" w:hAnsi="Arial" w:cs="Arial"/>
          <w:b/>
        </w:rPr>
      </w:pPr>
    </w:p>
    <w:p w14:paraId="23D8D065" w14:textId="195FFDEA" w:rsidR="00F41BB9" w:rsidRPr="00B24F32" w:rsidRDefault="00F41BB9" w:rsidP="00F41BB9">
      <w:pPr>
        <w:pStyle w:val="Paragraphedeliste"/>
        <w:numPr>
          <w:ilvl w:val="0"/>
          <w:numId w:val="7"/>
        </w:numPr>
        <w:tabs>
          <w:tab w:val="left" w:pos="993"/>
        </w:tabs>
        <w:jc w:val="both"/>
        <w:rPr>
          <w:rFonts w:ascii="Arial" w:hAnsi="Arial" w:cs="Arial"/>
          <w:b/>
        </w:rPr>
      </w:pPr>
      <w:r w:rsidRPr="00B24F32">
        <w:rPr>
          <w:rFonts w:ascii="Arial" w:hAnsi="Arial" w:cs="Arial"/>
          <w:b/>
        </w:rPr>
        <w:t>Critère 3 - Qualité et pertinence des dispositions mises en place par le candidat dans le cadre de la démarche ESG (10% DE LA NOTE FINALE)</w:t>
      </w:r>
    </w:p>
    <w:p w14:paraId="4FBF86C3" w14:textId="77777777" w:rsidR="00F41BB9" w:rsidRPr="00B24F32" w:rsidRDefault="00F41BB9" w:rsidP="00F41BB9">
      <w:pPr>
        <w:ind w:left="360"/>
        <w:jc w:val="both"/>
        <w:rPr>
          <w:rFonts w:ascii="Arial" w:hAnsi="Arial" w:cs="Arial"/>
        </w:rPr>
      </w:pPr>
    </w:p>
    <w:p w14:paraId="01A1B90A" w14:textId="77777777" w:rsidR="00F41BB9" w:rsidRPr="00B24F32" w:rsidRDefault="00F41BB9" w:rsidP="00F41BB9">
      <w:pPr>
        <w:contextualSpacing/>
        <w:jc w:val="both"/>
        <w:rPr>
          <w:rFonts w:ascii="Arial" w:hAnsi="Arial" w:cs="Arial"/>
          <w:bCs/>
        </w:rPr>
      </w:pPr>
      <w:r w:rsidRPr="00B24F32">
        <w:rPr>
          <w:rFonts w:ascii="Arial" w:hAnsi="Arial" w:cs="Arial"/>
          <w:bCs/>
        </w:rPr>
        <w:t>Le critère ESG (politique environnementale – gouvernance et sociale du prestataire) a pour objectif de contrôler l’investissement du futur prestataire dans sa politique RSO, ce dernier est découpé en trois sous-critères qui seront contrôlés via un questionnaire ESG :</w:t>
      </w:r>
    </w:p>
    <w:p w14:paraId="1C4C4B3D" w14:textId="77777777" w:rsidR="00F41BB9" w:rsidRPr="00B24F32" w:rsidRDefault="00F41BB9" w:rsidP="00F41BB9">
      <w:pPr>
        <w:contextualSpacing/>
        <w:jc w:val="both"/>
        <w:rPr>
          <w:rFonts w:ascii="Arial" w:hAnsi="Arial" w:cs="Arial"/>
          <w:bCs/>
        </w:rPr>
      </w:pPr>
    </w:p>
    <w:p w14:paraId="34447213" w14:textId="77777777" w:rsidR="00F41BB9" w:rsidRPr="00B24F32" w:rsidRDefault="00F41BB9" w:rsidP="00F41BB9">
      <w:pPr>
        <w:numPr>
          <w:ilvl w:val="0"/>
          <w:numId w:val="28"/>
        </w:numPr>
        <w:ind w:left="1560"/>
        <w:contextualSpacing/>
        <w:jc w:val="both"/>
        <w:rPr>
          <w:rFonts w:ascii="Arial" w:hAnsi="Arial" w:cs="Arial"/>
          <w:snapToGrid w:val="0"/>
        </w:rPr>
      </w:pPr>
      <w:r w:rsidRPr="00B24F32">
        <w:rPr>
          <w:rFonts w:ascii="Arial" w:hAnsi="Arial" w:cs="Arial"/>
          <w:b/>
          <w:snapToGrid w:val="0"/>
          <w:u w:val="single"/>
        </w:rPr>
        <w:t xml:space="preserve">Politique environnementale (pondéré à 30 %) </w:t>
      </w:r>
      <w:r w:rsidRPr="00B24F32">
        <w:rPr>
          <w:rFonts w:ascii="Arial" w:hAnsi="Arial" w:cs="Arial"/>
          <w:snapToGrid w:val="0"/>
        </w:rPr>
        <w:t xml:space="preserve">: </w:t>
      </w:r>
    </w:p>
    <w:p w14:paraId="40D91AA5" w14:textId="77777777" w:rsidR="00F41BB9" w:rsidRPr="00B24F32" w:rsidRDefault="00F41BB9" w:rsidP="00F41BB9">
      <w:pPr>
        <w:numPr>
          <w:ilvl w:val="0"/>
          <w:numId w:val="27"/>
        </w:numPr>
        <w:spacing w:before="80" w:after="80" w:line="240" w:lineRule="atLeast"/>
        <w:ind w:left="2268"/>
        <w:jc w:val="both"/>
        <w:rPr>
          <w:rFonts w:ascii="Arial" w:eastAsiaTheme="minorHAnsi" w:hAnsi="Arial" w:cs="Arial"/>
          <w:kern w:val="2"/>
        </w:rPr>
      </w:pPr>
      <w:r w:rsidRPr="00B24F32">
        <w:rPr>
          <w:rFonts w:ascii="Arial" w:eastAsiaTheme="minorHAnsi" w:hAnsi="Arial" w:cs="Arial"/>
          <w:kern w:val="2"/>
        </w:rPr>
        <w:t>Présentation de l’engagement du candidat sur l’axe environnemental, limitant les émissions de GES ;</w:t>
      </w:r>
    </w:p>
    <w:p w14:paraId="63E005D1" w14:textId="68475687" w:rsidR="00F41BB9" w:rsidRPr="00B24F32" w:rsidRDefault="00F41BB9" w:rsidP="00F41BB9">
      <w:pPr>
        <w:numPr>
          <w:ilvl w:val="0"/>
          <w:numId w:val="27"/>
        </w:numPr>
        <w:spacing w:before="80" w:after="80" w:line="240" w:lineRule="atLeast"/>
        <w:ind w:left="2268"/>
        <w:jc w:val="both"/>
        <w:rPr>
          <w:rFonts w:ascii="Arial" w:eastAsiaTheme="minorHAnsi" w:hAnsi="Arial" w:cs="Arial"/>
          <w:kern w:val="2"/>
        </w:rPr>
      </w:pPr>
      <w:r w:rsidRPr="00B24F32">
        <w:rPr>
          <w:rFonts w:ascii="Arial" w:eastAsiaTheme="minorHAnsi" w:hAnsi="Arial" w:cs="Arial"/>
          <w:kern w:val="2"/>
        </w:rPr>
        <w:t>Présentation d’une politique environnementale en faveur de la ’’sobriété numérique » ;</w:t>
      </w:r>
    </w:p>
    <w:p w14:paraId="244C0B3A" w14:textId="77777777" w:rsidR="00F41BB9" w:rsidRPr="00B24F32" w:rsidRDefault="00F41BB9" w:rsidP="00F41BB9">
      <w:pPr>
        <w:numPr>
          <w:ilvl w:val="0"/>
          <w:numId w:val="27"/>
        </w:numPr>
        <w:spacing w:before="80" w:after="80" w:line="240" w:lineRule="atLeast"/>
        <w:ind w:left="2268"/>
        <w:jc w:val="both"/>
        <w:rPr>
          <w:rFonts w:ascii="Arial" w:eastAsiaTheme="minorHAnsi" w:hAnsi="Arial" w:cs="Arial"/>
          <w:kern w:val="2"/>
        </w:rPr>
      </w:pPr>
      <w:r w:rsidRPr="00B24F32">
        <w:rPr>
          <w:rFonts w:ascii="Arial" w:eastAsiaTheme="minorHAnsi" w:hAnsi="Arial" w:cs="Arial"/>
          <w:kern w:val="2"/>
        </w:rPr>
        <w:t>Présentation d’une politique environnementale en faveur de la « sobriété énergétique »</w:t>
      </w:r>
    </w:p>
    <w:p w14:paraId="145783EB" w14:textId="77777777" w:rsidR="00F41BB9" w:rsidRPr="00B24F32" w:rsidRDefault="00F41BB9" w:rsidP="00F41BB9">
      <w:pPr>
        <w:numPr>
          <w:ilvl w:val="0"/>
          <w:numId w:val="28"/>
        </w:numPr>
        <w:spacing w:before="80" w:after="80" w:line="240" w:lineRule="atLeast"/>
        <w:ind w:left="1560"/>
        <w:contextualSpacing/>
        <w:jc w:val="both"/>
        <w:rPr>
          <w:rFonts w:ascii="Arial" w:hAnsi="Arial" w:cs="Arial"/>
          <w:snapToGrid w:val="0"/>
        </w:rPr>
      </w:pPr>
      <w:r w:rsidRPr="00B24F32">
        <w:rPr>
          <w:rFonts w:ascii="Arial" w:hAnsi="Arial" w:cs="Arial"/>
          <w:b/>
          <w:snapToGrid w:val="0"/>
          <w:u w:val="single"/>
        </w:rPr>
        <w:t>Gouvernance de la société (pondéré à 30 %)</w:t>
      </w:r>
      <w:r w:rsidRPr="00B24F32">
        <w:rPr>
          <w:rFonts w:ascii="Arial" w:hAnsi="Arial" w:cs="Arial"/>
          <w:snapToGrid w:val="0"/>
        </w:rPr>
        <w:t> :</w:t>
      </w:r>
    </w:p>
    <w:p w14:paraId="6B36C28F" w14:textId="77777777" w:rsidR="00F41BB9" w:rsidRPr="00B24F32" w:rsidRDefault="00F41BB9" w:rsidP="00F41BB9">
      <w:pPr>
        <w:numPr>
          <w:ilvl w:val="0"/>
          <w:numId w:val="27"/>
        </w:numPr>
        <w:spacing w:before="80" w:after="80" w:line="240" w:lineRule="atLeast"/>
        <w:ind w:left="2268"/>
        <w:jc w:val="both"/>
        <w:rPr>
          <w:rFonts w:ascii="Arial" w:eastAsiaTheme="minorHAnsi" w:hAnsi="Arial" w:cs="Arial"/>
          <w:kern w:val="2"/>
        </w:rPr>
      </w:pPr>
      <w:r w:rsidRPr="00B24F32">
        <w:rPr>
          <w:rFonts w:ascii="Arial" w:eastAsiaTheme="minorHAnsi" w:hAnsi="Arial" w:cs="Arial"/>
          <w:kern w:val="2"/>
        </w:rPr>
        <w:t>Risque de réputation, juridique et financier,</w:t>
      </w:r>
    </w:p>
    <w:p w14:paraId="2ED2E502" w14:textId="77777777" w:rsidR="00F41BB9" w:rsidRPr="00B24F32" w:rsidRDefault="00F41BB9" w:rsidP="00F41BB9">
      <w:pPr>
        <w:numPr>
          <w:ilvl w:val="0"/>
          <w:numId w:val="27"/>
        </w:numPr>
        <w:spacing w:before="80" w:after="80" w:line="240" w:lineRule="atLeast"/>
        <w:ind w:left="2268"/>
        <w:jc w:val="both"/>
        <w:rPr>
          <w:rFonts w:ascii="Arial" w:eastAsiaTheme="minorHAnsi" w:hAnsi="Arial" w:cs="Arial"/>
          <w:kern w:val="2"/>
        </w:rPr>
      </w:pPr>
      <w:r w:rsidRPr="00B24F32">
        <w:rPr>
          <w:rFonts w:ascii="Arial" w:eastAsiaTheme="minorHAnsi" w:hAnsi="Arial" w:cs="Arial"/>
          <w:kern w:val="2"/>
        </w:rPr>
        <w:t>Politique de cybersécurité et respect du secret professionnel.</w:t>
      </w:r>
    </w:p>
    <w:p w14:paraId="6BA83758" w14:textId="77777777" w:rsidR="00F41BB9" w:rsidRPr="00B24F32" w:rsidRDefault="00F41BB9" w:rsidP="00F41BB9">
      <w:pPr>
        <w:numPr>
          <w:ilvl w:val="0"/>
          <w:numId w:val="28"/>
        </w:numPr>
        <w:spacing w:before="80" w:after="80" w:line="240" w:lineRule="atLeast"/>
        <w:ind w:left="1843"/>
        <w:contextualSpacing/>
        <w:jc w:val="both"/>
        <w:rPr>
          <w:rFonts w:ascii="Arial" w:hAnsi="Arial" w:cs="Arial"/>
          <w:snapToGrid w:val="0"/>
        </w:rPr>
      </w:pPr>
      <w:r w:rsidRPr="00B24F32">
        <w:rPr>
          <w:rFonts w:ascii="Arial" w:hAnsi="Arial" w:cs="Arial"/>
          <w:b/>
          <w:snapToGrid w:val="0"/>
          <w:u w:val="single"/>
        </w:rPr>
        <w:t>Politique sociale (pondéré à 40 %)</w:t>
      </w:r>
      <w:r w:rsidRPr="00B24F32">
        <w:rPr>
          <w:rFonts w:ascii="Arial" w:hAnsi="Arial" w:cs="Arial"/>
          <w:snapToGrid w:val="0"/>
        </w:rPr>
        <w:t> :</w:t>
      </w:r>
    </w:p>
    <w:p w14:paraId="2F601EF6" w14:textId="77777777" w:rsidR="00F41BB9" w:rsidRPr="00B24F32" w:rsidRDefault="00F41BB9" w:rsidP="00F41BB9">
      <w:pPr>
        <w:numPr>
          <w:ilvl w:val="0"/>
          <w:numId w:val="27"/>
        </w:numPr>
        <w:spacing w:before="80" w:after="80" w:line="240" w:lineRule="atLeast"/>
        <w:ind w:left="2268"/>
        <w:jc w:val="both"/>
        <w:rPr>
          <w:rFonts w:ascii="Arial" w:eastAsiaTheme="minorHAnsi" w:hAnsi="Arial" w:cs="Arial"/>
          <w:kern w:val="2"/>
        </w:rPr>
      </w:pPr>
      <w:r w:rsidRPr="00B24F32">
        <w:rPr>
          <w:rFonts w:ascii="Arial" w:eastAsiaTheme="minorHAnsi" w:hAnsi="Arial" w:cs="Arial"/>
          <w:kern w:val="2"/>
        </w:rPr>
        <w:t xml:space="preserve">Implication dans l’insertion des personnes éloignées de l’emploi ou en situation de handicap, dans les formations proposées ainsi que la part des CDI et CDD ; </w:t>
      </w:r>
    </w:p>
    <w:p w14:paraId="6334823E" w14:textId="2474307F" w:rsidR="00F41BB9" w:rsidRPr="00B24F32" w:rsidRDefault="00F41BB9" w:rsidP="00F41BB9">
      <w:pPr>
        <w:numPr>
          <w:ilvl w:val="0"/>
          <w:numId w:val="27"/>
        </w:numPr>
        <w:spacing w:before="80" w:after="80" w:line="240" w:lineRule="atLeast"/>
        <w:ind w:left="2268"/>
        <w:jc w:val="both"/>
        <w:rPr>
          <w:rFonts w:ascii="Arial" w:eastAsiaTheme="minorHAnsi" w:hAnsi="Arial" w:cs="Arial"/>
          <w:kern w:val="2"/>
        </w:rPr>
      </w:pPr>
      <w:r w:rsidRPr="00B24F32">
        <w:rPr>
          <w:rFonts w:ascii="Arial" w:eastAsiaTheme="minorHAnsi" w:hAnsi="Arial" w:cs="Arial"/>
          <w:kern w:val="2"/>
        </w:rPr>
        <w:t xml:space="preserve">Le respect des exigences éthiques (la part des femmes dans les effectifs et la part des femmes affectées aux prestations).) ; </w:t>
      </w:r>
    </w:p>
    <w:p w14:paraId="37965BCC" w14:textId="209DB5EB" w:rsidR="00754680" w:rsidRPr="00B24F32" w:rsidRDefault="00F41BB9" w:rsidP="00F41BB9">
      <w:pPr>
        <w:numPr>
          <w:ilvl w:val="0"/>
          <w:numId w:val="27"/>
        </w:numPr>
        <w:spacing w:before="80" w:after="80" w:line="240" w:lineRule="atLeast"/>
        <w:ind w:left="2268"/>
        <w:jc w:val="both"/>
        <w:rPr>
          <w:rFonts w:ascii="Arial" w:eastAsiaTheme="minorHAnsi" w:hAnsi="Arial" w:cs="Arial"/>
          <w:kern w:val="2"/>
        </w:rPr>
      </w:pPr>
      <w:r w:rsidRPr="00B24F32">
        <w:rPr>
          <w:rFonts w:ascii="Arial" w:eastAsiaTheme="minorHAnsi" w:hAnsi="Arial" w:cs="Arial"/>
          <w:kern w:val="2"/>
        </w:rPr>
        <w:t xml:space="preserve">Les dispositifs et moyens de lutte contre le travail illégal. </w:t>
      </w:r>
    </w:p>
    <w:p w14:paraId="27DBDE86" w14:textId="77777777" w:rsidR="00A9606E" w:rsidRDefault="00A9606E" w:rsidP="00A9606E">
      <w:pPr>
        <w:rPr>
          <w:rFonts w:ascii="Arial" w:hAnsi="Arial" w:cs="Arial"/>
          <w:b/>
          <w:bCs/>
          <w:u w:val="single"/>
        </w:rPr>
      </w:pPr>
    </w:p>
    <w:p w14:paraId="25C9BD6F" w14:textId="77777777" w:rsidR="00EC2394" w:rsidRDefault="00EC2394" w:rsidP="00EC2394">
      <w:pPr>
        <w:autoSpaceDE w:val="0"/>
        <w:autoSpaceDN w:val="0"/>
        <w:adjustRightInd w:val="0"/>
        <w:jc w:val="both"/>
        <w:rPr>
          <w:rFonts w:ascii="Arial" w:hAnsi="Arial" w:cs="Arial"/>
          <w:b/>
          <w:bCs/>
          <w:color w:val="000000"/>
        </w:rPr>
      </w:pPr>
      <w:r>
        <w:rPr>
          <w:rFonts w:ascii="Arial" w:hAnsi="Arial" w:cs="Arial"/>
          <w:b/>
          <w:bCs/>
          <w:color w:val="000000"/>
        </w:rPr>
        <w:t>Si une ou plusieurs offres s’avéraient irrégulières, inappropriées ou inacceptables, celles-ci seraient rejetées.</w:t>
      </w:r>
    </w:p>
    <w:p w14:paraId="4775234A" w14:textId="77777777" w:rsidR="00EC2394" w:rsidRDefault="00EC2394" w:rsidP="00EC2394">
      <w:pPr>
        <w:autoSpaceDE w:val="0"/>
        <w:autoSpaceDN w:val="0"/>
        <w:adjustRightInd w:val="0"/>
        <w:jc w:val="both"/>
        <w:rPr>
          <w:rFonts w:ascii="Arial" w:hAnsi="Arial" w:cs="Arial"/>
          <w:b/>
          <w:bCs/>
          <w:color w:val="000000"/>
        </w:rPr>
      </w:pPr>
    </w:p>
    <w:p w14:paraId="4FAA8222" w14:textId="0C48C5B3" w:rsidR="00EC2394" w:rsidRPr="00F41BB9" w:rsidRDefault="00EC2394" w:rsidP="00F41BB9">
      <w:pPr>
        <w:jc w:val="both"/>
        <w:rPr>
          <w:rFonts w:ascii="Arial" w:hAnsi="Arial" w:cs="Arial"/>
          <w:b/>
        </w:rPr>
      </w:pPr>
      <w:r>
        <w:rPr>
          <w:rFonts w:ascii="Arial" w:hAnsi="Arial" w:cs="Arial"/>
          <w:b/>
          <w:bCs/>
          <w:color w:val="000000"/>
        </w:rPr>
        <w:t>Toutefois, l’ACOSS pourra autoriser tous les soumissionnaires concernés, dans un délai approprié fixé dans la lettre d’invitation à la régularisation, à régulariser leur offre si celle-ci est irrégulière, à condition qu’elle ne soit pas anormalement basse et que cela ne modifie pas les caractéristiques substantielles de l’offre</w:t>
      </w:r>
      <w:r w:rsidRPr="00D0491F">
        <w:rPr>
          <w:rFonts w:ascii="Arial" w:hAnsi="Arial" w:cs="Arial"/>
          <w:b/>
        </w:rPr>
        <w:t>.</w:t>
      </w:r>
    </w:p>
    <w:p w14:paraId="1E1E2C5D" w14:textId="77777777" w:rsidR="00CE07DE" w:rsidRPr="009D71F6" w:rsidRDefault="00CE07DE" w:rsidP="00744D04">
      <w:pPr>
        <w:jc w:val="both"/>
        <w:rPr>
          <w:rFonts w:ascii="Arial" w:hAnsi="Arial" w:cs="Arial"/>
          <w:b/>
        </w:rPr>
      </w:pPr>
    </w:p>
    <w:p w14:paraId="149560B0" w14:textId="38516552"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8" w:name="_Toc86720740"/>
      <w:bookmarkStart w:id="19" w:name="_Toc177462640"/>
      <w:r w:rsidRPr="009D71F6">
        <w:rPr>
          <w:bCs w:val="0"/>
          <w:smallCaps/>
          <w:kern w:val="28"/>
          <w:sz w:val="20"/>
          <w:szCs w:val="20"/>
        </w:rPr>
        <w:t xml:space="preserve">ARTICLE </w:t>
      </w:r>
      <w:r w:rsidR="00780022">
        <w:rPr>
          <w:bCs w:val="0"/>
          <w:smallCaps/>
          <w:kern w:val="28"/>
          <w:sz w:val="20"/>
          <w:szCs w:val="20"/>
        </w:rPr>
        <w:t>9</w:t>
      </w:r>
      <w:r w:rsidRPr="009D71F6">
        <w:rPr>
          <w:bCs w:val="0"/>
          <w:smallCaps/>
          <w:kern w:val="28"/>
          <w:sz w:val="20"/>
          <w:szCs w:val="20"/>
        </w:rPr>
        <w:t xml:space="preserve"> – Présentation des </w:t>
      </w:r>
      <w:r w:rsidR="00E12DA6" w:rsidRPr="009D71F6">
        <w:rPr>
          <w:bCs w:val="0"/>
          <w:smallCaps/>
          <w:kern w:val="28"/>
          <w:sz w:val="20"/>
          <w:szCs w:val="20"/>
        </w:rPr>
        <w:t xml:space="preserve">candidatures et des </w:t>
      </w:r>
      <w:r w:rsidRPr="009D71F6">
        <w:rPr>
          <w:bCs w:val="0"/>
          <w:smallCaps/>
          <w:kern w:val="28"/>
          <w:sz w:val="20"/>
          <w:szCs w:val="20"/>
        </w:rPr>
        <w:t>offres</w:t>
      </w:r>
      <w:bookmarkEnd w:id="18"/>
      <w:bookmarkEnd w:id="19"/>
    </w:p>
    <w:p w14:paraId="41AAF30A" w14:textId="77777777" w:rsidR="00EF47B8" w:rsidRPr="009D71F6" w:rsidRDefault="00EF47B8">
      <w:pPr>
        <w:rPr>
          <w:rFonts w:ascii="Arial" w:hAnsi="Arial" w:cs="Arial"/>
        </w:rPr>
      </w:pPr>
    </w:p>
    <w:p w14:paraId="563AA754" w14:textId="47966642" w:rsidR="00EF47B8" w:rsidRPr="009D71F6" w:rsidRDefault="00EF47B8">
      <w:pPr>
        <w:pStyle w:val="Retraitcorpsdetexte"/>
        <w:rPr>
          <w:rFonts w:ascii="Arial" w:hAnsi="Arial" w:cs="Arial"/>
          <w:sz w:val="20"/>
          <w:szCs w:val="20"/>
        </w:rPr>
      </w:pPr>
      <w:r w:rsidRPr="009D71F6">
        <w:rPr>
          <w:rFonts w:ascii="Arial" w:hAnsi="Arial" w:cs="Arial"/>
          <w:sz w:val="20"/>
          <w:szCs w:val="20"/>
        </w:rPr>
        <w:t>La langue devant être utilisée dans l’offre ou la demande de participation est le français. Le candidat aur</w:t>
      </w:r>
      <w:r w:rsidR="00656ED0">
        <w:rPr>
          <w:rFonts w:ascii="Arial" w:hAnsi="Arial" w:cs="Arial"/>
          <w:sz w:val="20"/>
          <w:szCs w:val="20"/>
        </w:rPr>
        <w:t>a</w:t>
      </w:r>
      <w:r w:rsidRPr="009D71F6">
        <w:rPr>
          <w:rFonts w:ascii="Arial" w:hAnsi="Arial" w:cs="Arial"/>
          <w:sz w:val="20"/>
          <w:szCs w:val="20"/>
        </w:rPr>
        <w:t xml:space="preserve"> à produire un dossier complet comprenant les pièces suivantes :</w:t>
      </w:r>
    </w:p>
    <w:p w14:paraId="233217D6" w14:textId="77777777" w:rsidR="00EF47B8" w:rsidRPr="009D71F6" w:rsidRDefault="00EF47B8">
      <w:pPr>
        <w:jc w:val="both"/>
        <w:rPr>
          <w:rFonts w:ascii="Arial" w:hAnsi="Arial" w:cs="Arial"/>
        </w:rPr>
      </w:pPr>
    </w:p>
    <w:p w14:paraId="53C929CF" w14:textId="77777777" w:rsidR="00EF47B8" w:rsidRPr="009D71F6" w:rsidRDefault="00EF47B8" w:rsidP="00280C88">
      <w:pPr>
        <w:numPr>
          <w:ilvl w:val="0"/>
          <w:numId w:val="1"/>
        </w:numPr>
        <w:rPr>
          <w:rFonts w:ascii="Arial" w:hAnsi="Arial" w:cs="Arial"/>
          <w:b/>
          <w:u w:val="single"/>
        </w:rPr>
      </w:pPr>
      <w:r w:rsidRPr="009D71F6">
        <w:rPr>
          <w:rFonts w:ascii="Arial" w:hAnsi="Arial" w:cs="Arial"/>
          <w:b/>
          <w:u w:val="single"/>
        </w:rPr>
        <w:t>Pièces concernant la candidature</w:t>
      </w:r>
    </w:p>
    <w:p w14:paraId="6755C576" w14:textId="77777777" w:rsidR="00EF47B8" w:rsidRPr="009D71F6" w:rsidRDefault="00EF47B8">
      <w:pPr>
        <w:rPr>
          <w:rFonts w:ascii="Arial" w:hAnsi="Arial" w:cs="Arial"/>
          <w:u w:val="single"/>
        </w:rPr>
      </w:pPr>
    </w:p>
    <w:p w14:paraId="608522D9" w14:textId="77777777" w:rsidR="00EF47B8" w:rsidRPr="009D71F6" w:rsidRDefault="00EF47B8">
      <w:pPr>
        <w:rPr>
          <w:rFonts w:ascii="Arial" w:hAnsi="Arial" w:cs="Arial"/>
          <w:b/>
        </w:rPr>
      </w:pPr>
      <w:r w:rsidRPr="009D71F6">
        <w:rPr>
          <w:rFonts w:ascii="Arial" w:hAnsi="Arial" w:cs="Arial"/>
          <w:b/>
        </w:rPr>
        <w:t>Situation juridique – Références requises</w:t>
      </w:r>
    </w:p>
    <w:p w14:paraId="6E96B6A5" w14:textId="77777777" w:rsidR="00EF47B8" w:rsidRPr="009D71F6" w:rsidRDefault="00EF47B8">
      <w:pPr>
        <w:rPr>
          <w:rFonts w:ascii="Arial" w:hAnsi="Arial" w:cs="Arial"/>
          <w:u w:val="single"/>
        </w:rPr>
      </w:pPr>
    </w:p>
    <w:p w14:paraId="26E9D3A6" w14:textId="5C80DEE0" w:rsidR="00EF47B8" w:rsidRPr="009D71F6" w:rsidRDefault="00EF47B8" w:rsidP="00CA2CD1">
      <w:pPr>
        <w:numPr>
          <w:ilvl w:val="0"/>
          <w:numId w:val="4"/>
        </w:numPr>
        <w:overflowPunct w:val="0"/>
        <w:autoSpaceDE w:val="0"/>
        <w:autoSpaceDN w:val="0"/>
        <w:adjustRightInd w:val="0"/>
        <w:jc w:val="both"/>
        <w:textAlignment w:val="baseline"/>
        <w:rPr>
          <w:rFonts w:ascii="Arial" w:hAnsi="Arial" w:cs="Arial"/>
        </w:rPr>
      </w:pPr>
      <w:r w:rsidRPr="009D71F6">
        <w:rPr>
          <w:rFonts w:ascii="Arial" w:hAnsi="Arial" w:cs="Arial"/>
        </w:rPr>
        <w:t>Les déclarations, certif</w:t>
      </w:r>
      <w:r w:rsidR="0022665B" w:rsidRPr="009D71F6">
        <w:rPr>
          <w:rFonts w:ascii="Arial" w:hAnsi="Arial" w:cs="Arial"/>
        </w:rPr>
        <w:t xml:space="preserve">icats et attestations prévus à l’article </w:t>
      </w:r>
      <w:r w:rsidR="009A43B1" w:rsidRPr="009D71F6">
        <w:rPr>
          <w:rFonts w:ascii="Arial" w:hAnsi="Arial" w:cs="Arial"/>
        </w:rPr>
        <w:t>R. 2143</w:t>
      </w:r>
      <w:r w:rsidR="002700D8" w:rsidRPr="009D71F6">
        <w:rPr>
          <w:rFonts w:ascii="Arial" w:hAnsi="Arial" w:cs="Arial"/>
        </w:rPr>
        <w:t>-3 du Code de la commande publique</w:t>
      </w:r>
      <w:r w:rsidRPr="009D71F6">
        <w:rPr>
          <w:rFonts w:ascii="Arial" w:hAnsi="Arial" w:cs="Arial"/>
        </w:rPr>
        <w:t>:</w:t>
      </w:r>
    </w:p>
    <w:p w14:paraId="73695CF2" w14:textId="77777777" w:rsidR="00EF47B8" w:rsidRPr="009D71F6" w:rsidRDefault="00EF47B8" w:rsidP="001235A0">
      <w:pPr>
        <w:rPr>
          <w:rFonts w:ascii="Arial" w:hAnsi="Arial" w:cs="Arial"/>
          <w:u w:val="single"/>
        </w:rPr>
      </w:pPr>
    </w:p>
    <w:p w14:paraId="2C1FA15B" w14:textId="77777777" w:rsidR="00EF47B8" w:rsidRPr="009D71F6" w:rsidRDefault="00EF47B8" w:rsidP="009D6080">
      <w:pPr>
        <w:numPr>
          <w:ilvl w:val="0"/>
          <w:numId w:val="3"/>
        </w:numPr>
        <w:tabs>
          <w:tab w:val="clear" w:pos="360"/>
          <w:tab w:val="num" w:pos="1068"/>
        </w:tabs>
        <w:overflowPunct w:val="0"/>
        <w:autoSpaceDE w:val="0"/>
        <w:autoSpaceDN w:val="0"/>
        <w:adjustRightInd w:val="0"/>
        <w:ind w:left="1068"/>
        <w:jc w:val="both"/>
        <w:textAlignment w:val="baseline"/>
        <w:rPr>
          <w:rFonts w:ascii="Arial" w:hAnsi="Arial" w:cs="Arial"/>
        </w:rPr>
      </w:pPr>
      <w:r w:rsidRPr="009D71F6">
        <w:rPr>
          <w:rFonts w:ascii="Arial" w:hAnsi="Arial" w:cs="Arial"/>
        </w:rPr>
        <w:t xml:space="preserve">une lettre de candidature mentionnant si le candidat se présente seul ou en groupement et </w:t>
      </w:r>
      <w:r w:rsidR="004B01C6" w:rsidRPr="009D71F6">
        <w:rPr>
          <w:rFonts w:ascii="Arial" w:hAnsi="Arial" w:cs="Arial"/>
        </w:rPr>
        <w:t xml:space="preserve">précisant </w:t>
      </w:r>
      <w:r w:rsidRPr="009D71F6">
        <w:rPr>
          <w:rFonts w:ascii="Arial" w:hAnsi="Arial" w:cs="Arial"/>
        </w:rPr>
        <w:t xml:space="preserve">si ce groupement est conjoint ou solidaire. Dans ce dernier cas, la lettre fera apparaître </w:t>
      </w:r>
      <w:r w:rsidRPr="009D71F6">
        <w:rPr>
          <w:rFonts w:ascii="Arial" w:hAnsi="Arial" w:cs="Arial"/>
        </w:rPr>
        <w:lastRenderedPageBreak/>
        <w:t>les membres du groupement et sera signée par l’ensemble des membres ou par le mandataire s’il justifie des habilitations nécessaires pour représenter ces membres ;</w:t>
      </w:r>
    </w:p>
    <w:p w14:paraId="547DFA32" w14:textId="77777777" w:rsidR="00EF47B8" w:rsidRPr="009D71F6" w:rsidRDefault="00EF47B8" w:rsidP="009D6080">
      <w:pPr>
        <w:overflowPunct w:val="0"/>
        <w:autoSpaceDE w:val="0"/>
        <w:autoSpaceDN w:val="0"/>
        <w:adjustRightInd w:val="0"/>
        <w:ind w:left="708"/>
        <w:jc w:val="both"/>
        <w:textAlignment w:val="baseline"/>
        <w:rPr>
          <w:rFonts w:ascii="Arial" w:hAnsi="Arial" w:cs="Arial"/>
        </w:rPr>
      </w:pPr>
    </w:p>
    <w:p w14:paraId="7FF43DB5" w14:textId="0E8EFC9F" w:rsidR="00EF47B8" w:rsidRPr="009D71F6" w:rsidRDefault="00EF47B8" w:rsidP="009D6080">
      <w:pPr>
        <w:numPr>
          <w:ilvl w:val="0"/>
          <w:numId w:val="3"/>
        </w:numPr>
        <w:tabs>
          <w:tab w:val="clear" w:pos="360"/>
          <w:tab w:val="num" w:pos="1068"/>
        </w:tabs>
        <w:overflowPunct w:val="0"/>
        <w:autoSpaceDE w:val="0"/>
        <w:autoSpaceDN w:val="0"/>
        <w:adjustRightInd w:val="0"/>
        <w:ind w:left="1068"/>
        <w:jc w:val="both"/>
        <w:textAlignment w:val="baseline"/>
        <w:rPr>
          <w:rFonts w:ascii="Arial" w:hAnsi="Arial" w:cs="Arial"/>
        </w:rPr>
      </w:pPr>
      <w:r w:rsidRPr="009D71F6">
        <w:rPr>
          <w:rFonts w:ascii="Arial" w:hAnsi="Arial" w:cs="Arial"/>
        </w:rPr>
        <w:t xml:space="preserve">une déclaration sur l’honneur, dûment datée et signée par la personne habilitée à l’engager, pour justifier que le candidat n’entre dans aucun des cas mentionnés </w:t>
      </w:r>
      <w:r w:rsidR="002700D8" w:rsidRPr="009D71F6">
        <w:rPr>
          <w:rFonts w:ascii="Arial" w:hAnsi="Arial" w:cs="Arial"/>
        </w:rPr>
        <w:t xml:space="preserve">aux </w:t>
      </w:r>
      <w:r w:rsidR="00A95AFA" w:rsidRPr="009D71F6">
        <w:rPr>
          <w:rFonts w:ascii="Arial" w:hAnsi="Arial" w:cs="Arial"/>
        </w:rPr>
        <w:t>article</w:t>
      </w:r>
      <w:r w:rsidR="00B3037F" w:rsidRPr="009D71F6">
        <w:rPr>
          <w:rFonts w:ascii="Arial" w:hAnsi="Arial" w:cs="Arial"/>
        </w:rPr>
        <w:t>s</w:t>
      </w:r>
      <w:r w:rsidR="00A95AFA" w:rsidRPr="009D71F6">
        <w:rPr>
          <w:rFonts w:ascii="Arial" w:hAnsi="Arial" w:cs="Arial"/>
        </w:rPr>
        <w:t xml:space="preserve"> </w:t>
      </w:r>
      <w:r w:rsidR="002700D8" w:rsidRPr="009D71F6">
        <w:rPr>
          <w:rFonts w:ascii="Arial" w:hAnsi="Arial" w:cs="Arial"/>
        </w:rPr>
        <w:t>L. 2141-1 à L. 2141-5 du Code de la commande publique</w:t>
      </w:r>
      <w:r w:rsidRPr="009D71F6">
        <w:rPr>
          <w:rFonts w:ascii="Arial" w:hAnsi="Arial" w:cs="Arial"/>
        </w:rPr>
        <w:t> ;</w:t>
      </w:r>
    </w:p>
    <w:p w14:paraId="57F03805" w14:textId="77777777" w:rsidR="00EF47B8" w:rsidRPr="009D71F6" w:rsidRDefault="00EF47B8" w:rsidP="009D6080">
      <w:pPr>
        <w:tabs>
          <w:tab w:val="left" w:pos="720"/>
          <w:tab w:val="left" w:leader="dot" w:pos="2880"/>
          <w:tab w:val="left" w:leader="dot" w:pos="9540"/>
        </w:tabs>
        <w:overflowPunct w:val="0"/>
        <w:autoSpaceDE w:val="0"/>
        <w:autoSpaceDN w:val="0"/>
        <w:adjustRightInd w:val="0"/>
        <w:ind w:left="708"/>
        <w:jc w:val="both"/>
        <w:textAlignment w:val="baseline"/>
        <w:rPr>
          <w:rFonts w:ascii="Arial" w:hAnsi="Arial" w:cs="Arial"/>
        </w:rPr>
      </w:pPr>
    </w:p>
    <w:p w14:paraId="35A20DFB" w14:textId="2DEFF8B7" w:rsidR="00EF47B8" w:rsidRPr="009D71F6" w:rsidRDefault="00EF47B8" w:rsidP="009D6080">
      <w:pPr>
        <w:numPr>
          <w:ilvl w:val="0"/>
          <w:numId w:val="3"/>
        </w:numPr>
        <w:tabs>
          <w:tab w:val="clear" w:pos="360"/>
          <w:tab w:val="num" w:pos="1068"/>
        </w:tabs>
        <w:overflowPunct w:val="0"/>
        <w:autoSpaceDE w:val="0"/>
        <w:autoSpaceDN w:val="0"/>
        <w:adjustRightInd w:val="0"/>
        <w:ind w:left="1068"/>
        <w:jc w:val="both"/>
        <w:textAlignment w:val="baseline"/>
        <w:rPr>
          <w:rFonts w:ascii="Arial" w:hAnsi="Arial" w:cs="Arial"/>
        </w:rPr>
      </w:pPr>
      <w:r w:rsidRPr="009D71F6">
        <w:rPr>
          <w:rFonts w:ascii="Arial" w:hAnsi="Arial" w:cs="Arial"/>
        </w:rPr>
        <w:t>si le candidat est en redressement judiciaire, la copie du ou des jugements prononcés à cet effet;</w:t>
      </w:r>
    </w:p>
    <w:p w14:paraId="4A26AD84" w14:textId="77777777" w:rsidR="00780022" w:rsidRPr="009D71F6" w:rsidRDefault="00780022" w:rsidP="001235A0">
      <w:pPr>
        <w:pStyle w:val="Paragraphedeliste"/>
        <w:rPr>
          <w:rFonts w:ascii="Arial" w:hAnsi="Arial" w:cs="Arial"/>
        </w:rPr>
      </w:pPr>
    </w:p>
    <w:p w14:paraId="40EED82C" w14:textId="77777777" w:rsidR="00EF47B8" w:rsidRPr="009D71F6" w:rsidRDefault="00EF47B8" w:rsidP="009D6080">
      <w:pPr>
        <w:tabs>
          <w:tab w:val="left" w:pos="720"/>
        </w:tabs>
        <w:overflowPunct w:val="0"/>
        <w:autoSpaceDE w:val="0"/>
        <w:autoSpaceDN w:val="0"/>
        <w:adjustRightInd w:val="0"/>
        <w:jc w:val="both"/>
        <w:textAlignment w:val="baseline"/>
        <w:rPr>
          <w:rFonts w:ascii="Arial" w:hAnsi="Arial" w:cs="Arial"/>
          <w:b/>
        </w:rPr>
      </w:pPr>
      <w:r w:rsidRPr="009D71F6">
        <w:rPr>
          <w:rFonts w:ascii="Arial" w:hAnsi="Arial" w:cs="Arial"/>
          <w:b/>
        </w:rPr>
        <w:t>Capacité économique et financière – Références requises</w:t>
      </w:r>
    </w:p>
    <w:p w14:paraId="25E7DC0A" w14:textId="77777777" w:rsidR="00EF47B8" w:rsidRPr="009D71F6" w:rsidRDefault="00EF47B8" w:rsidP="009D6080">
      <w:pPr>
        <w:tabs>
          <w:tab w:val="left" w:pos="720"/>
        </w:tabs>
        <w:overflowPunct w:val="0"/>
        <w:autoSpaceDE w:val="0"/>
        <w:autoSpaceDN w:val="0"/>
        <w:adjustRightInd w:val="0"/>
        <w:jc w:val="both"/>
        <w:textAlignment w:val="baseline"/>
        <w:rPr>
          <w:rFonts w:ascii="Arial" w:hAnsi="Arial" w:cs="Arial"/>
        </w:rPr>
      </w:pPr>
    </w:p>
    <w:p w14:paraId="4AF12D1F" w14:textId="77777777" w:rsidR="00EF47B8" w:rsidRPr="009D71F6" w:rsidRDefault="00EF47B8" w:rsidP="001C1F06">
      <w:pPr>
        <w:numPr>
          <w:ilvl w:val="0"/>
          <w:numId w:val="31"/>
        </w:numPr>
        <w:overflowPunct w:val="0"/>
        <w:autoSpaceDE w:val="0"/>
        <w:autoSpaceDN w:val="0"/>
        <w:adjustRightInd w:val="0"/>
        <w:jc w:val="both"/>
        <w:textAlignment w:val="baseline"/>
        <w:rPr>
          <w:rFonts w:ascii="Arial" w:hAnsi="Arial" w:cs="Arial"/>
        </w:rPr>
      </w:pPr>
      <w:r w:rsidRPr="009D71F6">
        <w:rPr>
          <w:rFonts w:ascii="Arial" w:hAnsi="Arial" w:cs="Arial"/>
        </w:rPr>
        <w:t xml:space="preserve">une déclaration concernant le chiffre d’affaires global et le chiffre d’affaires concernant les services auxquels se réfère </w:t>
      </w:r>
      <w:r w:rsidR="00722520" w:rsidRPr="009D71F6">
        <w:rPr>
          <w:rFonts w:ascii="Arial" w:hAnsi="Arial" w:cs="Arial"/>
        </w:rPr>
        <w:t>l’accord-cadre</w:t>
      </w:r>
      <w:r w:rsidRPr="009D71F6">
        <w:rPr>
          <w:rFonts w:ascii="Arial" w:hAnsi="Arial" w:cs="Arial"/>
        </w:rPr>
        <w:t xml:space="preserve"> au cours des trois derniers exercices </w:t>
      </w:r>
      <w:r w:rsidR="004346A4" w:rsidRPr="009D71F6">
        <w:rPr>
          <w:rFonts w:ascii="Arial" w:hAnsi="Arial" w:cs="Arial"/>
        </w:rPr>
        <w:t>disponibles</w:t>
      </w:r>
      <w:r w:rsidRPr="009D71F6">
        <w:rPr>
          <w:rFonts w:ascii="Arial" w:hAnsi="Arial" w:cs="Arial"/>
        </w:rPr>
        <w:t>;</w:t>
      </w:r>
    </w:p>
    <w:p w14:paraId="215CCEA9" w14:textId="77777777" w:rsidR="00EF47B8" w:rsidRPr="009D71F6" w:rsidRDefault="00EF47B8" w:rsidP="009D6080">
      <w:pPr>
        <w:overflowPunct w:val="0"/>
        <w:autoSpaceDE w:val="0"/>
        <w:autoSpaceDN w:val="0"/>
        <w:adjustRightInd w:val="0"/>
        <w:jc w:val="both"/>
        <w:textAlignment w:val="baseline"/>
        <w:rPr>
          <w:rFonts w:ascii="Arial" w:hAnsi="Arial" w:cs="Arial"/>
        </w:rPr>
      </w:pPr>
    </w:p>
    <w:p w14:paraId="0070FF6B" w14:textId="77777777" w:rsidR="00EF47B8" w:rsidRPr="009D71F6" w:rsidRDefault="00EF47B8" w:rsidP="009D6080">
      <w:pPr>
        <w:tabs>
          <w:tab w:val="left" w:pos="720"/>
        </w:tabs>
        <w:overflowPunct w:val="0"/>
        <w:autoSpaceDE w:val="0"/>
        <w:autoSpaceDN w:val="0"/>
        <w:adjustRightInd w:val="0"/>
        <w:jc w:val="both"/>
        <w:textAlignment w:val="baseline"/>
        <w:rPr>
          <w:rFonts w:ascii="Arial" w:hAnsi="Arial" w:cs="Arial"/>
          <w:b/>
        </w:rPr>
      </w:pPr>
      <w:r w:rsidRPr="009D71F6">
        <w:rPr>
          <w:rFonts w:ascii="Arial" w:hAnsi="Arial" w:cs="Arial"/>
          <w:b/>
        </w:rPr>
        <w:t>Capacité professionnelle et technique – Références requises</w:t>
      </w:r>
    </w:p>
    <w:p w14:paraId="0A034D11" w14:textId="77777777" w:rsidR="00A03122" w:rsidRPr="009D71F6" w:rsidRDefault="00A03122" w:rsidP="009D6080">
      <w:pPr>
        <w:tabs>
          <w:tab w:val="left" w:pos="720"/>
        </w:tabs>
        <w:overflowPunct w:val="0"/>
        <w:autoSpaceDE w:val="0"/>
        <w:autoSpaceDN w:val="0"/>
        <w:adjustRightInd w:val="0"/>
        <w:jc w:val="both"/>
        <w:textAlignment w:val="baseline"/>
        <w:rPr>
          <w:rFonts w:ascii="Arial" w:hAnsi="Arial" w:cs="Arial"/>
        </w:rPr>
      </w:pPr>
    </w:p>
    <w:p w14:paraId="3BB04A90" w14:textId="77777777" w:rsidR="00A03122" w:rsidRPr="009D71F6" w:rsidRDefault="002074AB" w:rsidP="001C1F06">
      <w:pPr>
        <w:numPr>
          <w:ilvl w:val="0"/>
          <w:numId w:val="31"/>
        </w:numPr>
        <w:overflowPunct w:val="0"/>
        <w:autoSpaceDE w:val="0"/>
        <w:autoSpaceDN w:val="0"/>
        <w:adjustRightInd w:val="0"/>
        <w:jc w:val="both"/>
        <w:textAlignment w:val="baseline"/>
        <w:rPr>
          <w:rFonts w:ascii="Arial" w:hAnsi="Arial" w:cs="Arial"/>
        </w:rPr>
      </w:pPr>
      <w:r w:rsidRPr="009D71F6">
        <w:rPr>
          <w:rFonts w:ascii="Arial" w:hAnsi="Arial" w:cs="Arial"/>
          <w:snapToGrid w:val="0"/>
        </w:rPr>
        <w:t>Une présentation d’une liste des principaux services effectués au cours des trois dernières années, indiquant le montant, la date et le destinataire public ou privé ;</w:t>
      </w:r>
    </w:p>
    <w:p w14:paraId="75293CEE" w14:textId="77777777" w:rsidR="00A03122" w:rsidRPr="009D71F6" w:rsidRDefault="00A03122" w:rsidP="009D6080">
      <w:pPr>
        <w:overflowPunct w:val="0"/>
        <w:autoSpaceDE w:val="0"/>
        <w:autoSpaceDN w:val="0"/>
        <w:adjustRightInd w:val="0"/>
        <w:jc w:val="both"/>
        <w:textAlignment w:val="baseline"/>
        <w:rPr>
          <w:rFonts w:ascii="Arial" w:hAnsi="Arial" w:cs="Arial"/>
        </w:rPr>
      </w:pPr>
    </w:p>
    <w:p w14:paraId="4A136B0D" w14:textId="77777777" w:rsidR="005D271E" w:rsidRPr="009D71F6" w:rsidRDefault="00EF47B8" w:rsidP="001C1F06">
      <w:pPr>
        <w:numPr>
          <w:ilvl w:val="0"/>
          <w:numId w:val="31"/>
        </w:numPr>
        <w:ind w:left="426" w:hanging="426"/>
        <w:jc w:val="both"/>
        <w:rPr>
          <w:rFonts w:ascii="Arial" w:hAnsi="Arial" w:cs="Arial"/>
        </w:rPr>
      </w:pPr>
      <w:r w:rsidRPr="009D71F6">
        <w:rPr>
          <w:rFonts w:ascii="Arial" w:hAnsi="Arial" w:cs="Arial"/>
        </w:rPr>
        <w:t>une déclaration indiquant les effectifs moyens annuels du candidat pour chacune des trois dernières années ;</w:t>
      </w:r>
    </w:p>
    <w:p w14:paraId="65FE9D79" w14:textId="77777777" w:rsidR="0048190D" w:rsidRPr="009D71F6" w:rsidRDefault="0048190D" w:rsidP="0048190D">
      <w:pPr>
        <w:jc w:val="both"/>
        <w:rPr>
          <w:rFonts w:ascii="Arial" w:hAnsi="Arial" w:cs="Arial"/>
        </w:rPr>
      </w:pPr>
    </w:p>
    <w:p w14:paraId="0B4F1C51" w14:textId="0958F20A" w:rsidR="001C1F06" w:rsidRDefault="0048190D" w:rsidP="001C1F06">
      <w:pPr>
        <w:numPr>
          <w:ilvl w:val="0"/>
          <w:numId w:val="31"/>
        </w:numPr>
        <w:ind w:left="426" w:hanging="426"/>
        <w:jc w:val="both"/>
        <w:rPr>
          <w:rFonts w:ascii="Arial" w:hAnsi="Arial" w:cs="Arial"/>
        </w:rPr>
      </w:pPr>
      <w:r w:rsidRPr="009D71F6">
        <w:rPr>
          <w:rFonts w:ascii="Arial" w:hAnsi="Arial" w:cs="Arial"/>
        </w:rPr>
        <w:t>une déclaration indiquant</w:t>
      </w:r>
      <w:r w:rsidR="00D226EA" w:rsidRPr="009D71F6">
        <w:rPr>
          <w:rFonts w:ascii="Arial" w:hAnsi="Arial" w:cs="Arial"/>
        </w:rPr>
        <w:t xml:space="preserve"> l’équipement technique, des mesures employées par l’opérateur économique pour s’assurer de la qualité et des moyens d’étude et de recherche de son entreprise</w:t>
      </w:r>
      <w:r w:rsidR="00226378" w:rsidRPr="009D71F6">
        <w:rPr>
          <w:rFonts w:ascii="Arial" w:hAnsi="Arial" w:cs="Arial"/>
        </w:rPr>
        <w:t>.</w:t>
      </w:r>
    </w:p>
    <w:p w14:paraId="366A7B02" w14:textId="77777777" w:rsidR="001C1F06" w:rsidRDefault="001C1F06" w:rsidP="001C1F06">
      <w:pPr>
        <w:pStyle w:val="Paragraphedeliste"/>
        <w:rPr>
          <w:rFonts w:ascii="Arial" w:hAnsi="Arial" w:cs="Arial"/>
        </w:rPr>
      </w:pPr>
    </w:p>
    <w:p w14:paraId="4535A793" w14:textId="77777777" w:rsidR="001C1F06" w:rsidRPr="001C1F06" w:rsidRDefault="001C1F06" w:rsidP="001C1F06">
      <w:pPr>
        <w:ind w:left="426"/>
        <w:jc w:val="both"/>
        <w:rPr>
          <w:rFonts w:ascii="Arial" w:hAnsi="Arial" w:cs="Arial"/>
        </w:rPr>
      </w:pPr>
    </w:p>
    <w:p w14:paraId="74FE13C2" w14:textId="030AF69B" w:rsidR="001C1F06" w:rsidRPr="001C1F06" w:rsidRDefault="001C1F06" w:rsidP="001C1F06">
      <w:pPr>
        <w:numPr>
          <w:ilvl w:val="0"/>
          <w:numId w:val="31"/>
        </w:numPr>
        <w:overflowPunct w:val="0"/>
        <w:autoSpaceDE w:val="0"/>
        <w:autoSpaceDN w:val="0"/>
        <w:adjustRightInd w:val="0"/>
        <w:jc w:val="both"/>
        <w:textAlignment w:val="baseline"/>
        <w:rPr>
          <w:rFonts w:ascii="Arial" w:hAnsi="Arial" w:cs="Arial"/>
          <w:b/>
          <w:bCs/>
          <w:u w:val="single"/>
        </w:rPr>
      </w:pPr>
      <w:r w:rsidRPr="001C1F06">
        <w:rPr>
          <w:rFonts w:ascii="Arial" w:hAnsi="Arial" w:cs="Arial"/>
          <w:b/>
          <w:bCs/>
          <w:snapToGrid w:val="0"/>
          <w:u w:val="single"/>
        </w:rPr>
        <w:t>Un justificatif permettant d’attester que le candidat est habilité par la société LINKEDIN à vendre ses produits ‘’LINKEDIN Talent Solution’’.</w:t>
      </w:r>
    </w:p>
    <w:p w14:paraId="382A05C3" w14:textId="77777777" w:rsidR="005D271E" w:rsidRPr="009D71F6" w:rsidRDefault="005D271E" w:rsidP="005D271E">
      <w:pPr>
        <w:jc w:val="both"/>
        <w:rPr>
          <w:rFonts w:ascii="Arial" w:hAnsi="Arial" w:cs="Arial"/>
        </w:rPr>
      </w:pPr>
    </w:p>
    <w:p w14:paraId="3F2BD0CC" w14:textId="77777777" w:rsidR="00EF47B8" w:rsidRPr="009D71F6" w:rsidRDefault="00EF47B8" w:rsidP="002B2DD6">
      <w:pPr>
        <w:jc w:val="both"/>
        <w:rPr>
          <w:rFonts w:ascii="Arial" w:hAnsi="Arial" w:cs="Arial"/>
        </w:rPr>
      </w:pPr>
      <w:r w:rsidRPr="009D71F6">
        <w:rPr>
          <w:rFonts w:ascii="Arial" w:hAnsi="Arial" w:cs="Arial"/>
        </w:rPr>
        <w:t>En cas de groupement, chaque membre du groupement doit fournir les pièces désignées ci-avant.</w:t>
      </w:r>
      <w:r w:rsidR="005115BB" w:rsidRPr="009D71F6">
        <w:rPr>
          <w:rFonts w:ascii="Arial" w:hAnsi="Arial" w:cs="Arial"/>
        </w:rPr>
        <w:t xml:space="preserve"> </w:t>
      </w:r>
      <w:r w:rsidRPr="009D71F6">
        <w:rPr>
          <w:rFonts w:ascii="Arial" w:hAnsi="Arial" w:cs="Arial"/>
        </w:rPr>
        <w:t xml:space="preserve">Par ailleurs, pour justifier des capacités professionnelles, techniques et financières </w:t>
      </w:r>
      <w:r w:rsidR="005115BB" w:rsidRPr="009D71F6">
        <w:rPr>
          <w:rFonts w:ascii="Arial" w:hAnsi="Arial" w:cs="Arial"/>
        </w:rPr>
        <w:t>d’autres opérateurs économiques quelle que soit la nature juridique des liens existant entre ces opérateurs et lui (lien de sous-traitance ou autres liens), ce dernier produit pour chaque opérateur présenté, les documents visés ci-dessus ainsi qu’un engagement écrit de ces dits opérateurs.</w:t>
      </w:r>
    </w:p>
    <w:p w14:paraId="0EF5FC7A" w14:textId="77777777" w:rsidR="005115BB" w:rsidRPr="009D71F6" w:rsidRDefault="005115BB">
      <w:pPr>
        <w:jc w:val="both"/>
        <w:rPr>
          <w:rFonts w:ascii="Arial" w:hAnsi="Arial" w:cs="Arial"/>
        </w:rPr>
      </w:pPr>
    </w:p>
    <w:p w14:paraId="0DE38A0C" w14:textId="4FF57699" w:rsidR="005115BB" w:rsidRPr="009D71F6" w:rsidRDefault="005115BB">
      <w:pPr>
        <w:jc w:val="both"/>
        <w:rPr>
          <w:rFonts w:ascii="Arial" w:hAnsi="Arial" w:cs="Arial"/>
        </w:rPr>
      </w:pPr>
      <w:r w:rsidRPr="009D71F6">
        <w:rPr>
          <w:rFonts w:ascii="Arial" w:hAnsi="Arial" w:cs="Arial"/>
        </w:rPr>
        <w:t xml:space="preserve">NB : Les éléments demandés ci-dessus peuvent être communiquées au moyen des imprimés téléchargeables à l’adresse Internet suivante : </w:t>
      </w:r>
      <w:hyperlink r:id="rId15" w:history="1">
        <w:r w:rsidRPr="009D71F6">
          <w:rPr>
            <w:rStyle w:val="Lienhypertexte"/>
            <w:rFonts w:ascii="Arial" w:hAnsi="Arial" w:cs="Arial"/>
            <w:color w:val="auto"/>
          </w:rPr>
          <w:t>www.minefe.gouv.fr/themes/marches_publics/formulaires /index.htm</w:t>
        </w:r>
      </w:hyperlink>
    </w:p>
    <w:p w14:paraId="6D33AAE6" w14:textId="77777777" w:rsidR="005115BB" w:rsidRPr="009D71F6" w:rsidRDefault="005115BB">
      <w:pPr>
        <w:jc w:val="both"/>
        <w:rPr>
          <w:rFonts w:ascii="Arial" w:hAnsi="Arial" w:cs="Arial"/>
        </w:rPr>
      </w:pPr>
    </w:p>
    <w:p w14:paraId="723030C3" w14:textId="77777777" w:rsidR="00EF47B8" w:rsidRPr="009D71F6" w:rsidRDefault="00EF47B8" w:rsidP="00280C88">
      <w:pPr>
        <w:numPr>
          <w:ilvl w:val="0"/>
          <w:numId w:val="1"/>
        </w:numPr>
        <w:rPr>
          <w:rFonts w:ascii="Arial" w:hAnsi="Arial" w:cs="Arial"/>
          <w:b/>
          <w:u w:val="single"/>
        </w:rPr>
      </w:pPr>
      <w:r w:rsidRPr="009D71F6">
        <w:rPr>
          <w:rFonts w:ascii="Arial" w:hAnsi="Arial" w:cs="Arial"/>
          <w:b/>
          <w:u w:val="single"/>
        </w:rPr>
        <w:t>Pièces concernant l’offre</w:t>
      </w:r>
    </w:p>
    <w:p w14:paraId="3DCBA8BE" w14:textId="77777777" w:rsidR="00EF47B8" w:rsidRPr="009D71F6" w:rsidRDefault="00EF47B8">
      <w:pPr>
        <w:rPr>
          <w:rFonts w:ascii="Arial" w:hAnsi="Arial" w:cs="Arial"/>
          <w:u w:val="single"/>
        </w:rPr>
      </w:pPr>
    </w:p>
    <w:p w14:paraId="53A79DD1" w14:textId="1F9DE174" w:rsidR="00A12830" w:rsidRPr="00CD112B" w:rsidRDefault="0048190D" w:rsidP="00656ED0">
      <w:pPr>
        <w:pStyle w:val="Retraitcorpsdetexte3"/>
        <w:numPr>
          <w:ilvl w:val="0"/>
          <w:numId w:val="22"/>
        </w:numPr>
        <w:tabs>
          <w:tab w:val="clear" w:pos="1134"/>
          <w:tab w:val="left" w:pos="426"/>
        </w:tabs>
        <w:rPr>
          <w:rFonts w:ascii="Arial" w:hAnsi="Arial" w:cs="Arial"/>
          <w:b/>
          <w:sz w:val="20"/>
          <w:szCs w:val="20"/>
        </w:rPr>
      </w:pPr>
      <w:r w:rsidRPr="00CD112B">
        <w:rPr>
          <w:rFonts w:ascii="Arial" w:hAnsi="Arial" w:cs="Arial"/>
          <w:b/>
          <w:sz w:val="20"/>
          <w:szCs w:val="20"/>
        </w:rPr>
        <w:t>L’a</w:t>
      </w:r>
      <w:r w:rsidR="00571B25" w:rsidRPr="00CD112B">
        <w:rPr>
          <w:rFonts w:ascii="Arial" w:hAnsi="Arial" w:cs="Arial"/>
          <w:b/>
          <w:sz w:val="20"/>
          <w:szCs w:val="20"/>
        </w:rPr>
        <w:t xml:space="preserve">cte d’engagement </w:t>
      </w:r>
      <w:r w:rsidR="002074AB" w:rsidRPr="00CD112B">
        <w:rPr>
          <w:rFonts w:ascii="Arial" w:hAnsi="Arial" w:cs="Arial"/>
          <w:b/>
          <w:sz w:val="20"/>
          <w:szCs w:val="20"/>
        </w:rPr>
        <w:t xml:space="preserve">dûment complété, daté et signé </w:t>
      </w:r>
      <w:r w:rsidR="00B740A7" w:rsidRPr="00CD112B">
        <w:rPr>
          <w:rFonts w:ascii="Arial" w:hAnsi="Arial" w:cs="Arial"/>
          <w:b/>
          <w:sz w:val="20"/>
          <w:szCs w:val="20"/>
        </w:rPr>
        <w:t>;</w:t>
      </w:r>
    </w:p>
    <w:p w14:paraId="1C45B068" w14:textId="68A5C9D4" w:rsidR="00A12830" w:rsidRPr="00CD112B" w:rsidRDefault="00A12830" w:rsidP="00656ED0">
      <w:pPr>
        <w:pStyle w:val="Retraitcorpsdetexte3"/>
        <w:numPr>
          <w:ilvl w:val="0"/>
          <w:numId w:val="22"/>
        </w:numPr>
        <w:tabs>
          <w:tab w:val="clear" w:pos="1134"/>
          <w:tab w:val="left" w:pos="426"/>
        </w:tabs>
        <w:rPr>
          <w:rFonts w:ascii="Arial" w:hAnsi="Arial" w:cs="Arial"/>
          <w:b/>
          <w:sz w:val="20"/>
          <w:szCs w:val="20"/>
        </w:rPr>
      </w:pPr>
      <w:r w:rsidRPr="00CD112B">
        <w:rPr>
          <w:rFonts w:ascii="Arial" w:hAnsi="Arial" w:cs="Arial"/>
          <w:b/>
          <w:sz w:val="20"/>
          <w:szCs w:val="20"/>
        </w:rPr>
        <w:t xml:space="preserve">L’offre financière du candidat constituée du </w:t>
      </w:r>
      <w:r w:rsidR="00327E24">
        <w:rPr>
          <w:rFonts w:ascii="Arial" w:hAnsi="Arial" w:cs="Arial"/>
          <w:b/>
          <w:sz w:val="20"/>
          <w:szCs w:val="20"/>
        </w:rPr>
        <w:t>bordereau de prix unitaire</w:t>
      </w:r>
      <w:r w:rsidR="00A63FE5">
        <w:rPr>
          <w:rFonts w:ascii="Arial" w:hAnsi="Arial" w:cs="Arial"/>
          <w:b/>
          <w:sz w:val="20"/>
          <w:szCs w:val="20"/>
        </w:rPr>
        <w:t xml:space="preserve"> dûment complété</w:t>
      </w:r>
      <w:r w:rsidR="00327E24">
        <w:rPr>
          <w:rFonts w:ascii="Arial" w:hAnsi="Arial" w:cs="Arial"/>
          <w:b/>
          <w:sz w:val="20"/>
          <w:szCs w:val="20"/>
        </w:rPr>
        <w:t xml:space="preserve"> et de son </w:t>
      </w:r>
      <w:r w:rsidR="00327E24" w:rsidRPr="00730803">
        <w:rPr>
          <w:rFonts w:ascii="Arial" w:hAnsi="Arial" w:cs="Arial"/>
          <w:b/>
          <w:sz w:val="20"/>
          <w:szCs w:val="20"/>
        </w:rPr>
        <w:t>DQE</w:t>
      </w:r>
      <w:r w:rsidR="002074AB" w:rsidRPr="00CD112B">
        <w:rPr>
          <w:rFonts w:ascii="Arial" w:hAnsi="Arial" w:cs="Arial"/>
          <w:b/>
          <w:sz w:val="20"/>
          <w:szCs w:val="20"/>
        </w:rPr>
        <w:t xml:space="preserve"> </w:t>
      </w:r>
      <w:r w:rsidRPr="00CD112B">
        <w:rPr>
          <w:rFonts w:ascii="Arial" w:hAnsi="Arial" w:cs="Arial"/>
          <w:b/>
          <w:sz w:val="20"/>
          <w:szCs w:val="20"/>
        </w:rPr>
        <w:t>;</w:t>
      </w:r>
    </w:p>
    <w:p w14:paraId="2D9A08EA" w14:textId="46A4836A" w:rsidR="00656ED0" w:rsidRPr="00CD112B" w:rsidRDefault="00A12830" w:rsidP="00656ED0">
      <w:pPr>
        <w:pStyle w:val="Retraitcorpsdetexte3"/>
        <w:numPr>
          <w:ilvl w:val="0"/>
          <w:numId w:val="22"/>
        </w:numPr>
        <w:tabs>
          <w:tab w:val="clear" w:pos="1134"/>
          <w:tab w:val="left" w:pos="426"/>
        </w:tabs>
        <w:rPr>
          <w:rFonts w:ascii="Arial" w:hAnsi="Arial" w:cs="Arial"/>
          <w:b/>
          <w:sz w:val="20"/>
          <w:szCs w:val="20"/>
        </w:rPr>
      </w:pPr>
      <w:r w:rsidRPr="00CD112B">
        <w:rPr>
          <w:rFonts w:ascii="Arial" w:hAnsi="Arial" w:cs="Arial"/>
          <w:b/>
          <w:sz w:val="20"/>
          <w:szCs w:val="20"/>
        </w:rPr>
        <w:t xml:space="preserve">L’offre technique du candidat </w:t>
      </w:r>
      <w:r w:rsidR="00CD112B" w:rsidRPr="00CD112B">
        <w:rPr>
          <w:rFonts w:ascii="Arial" w:hAnsi="Arial" w:cs="Arial"/>
          <w:b/>
          <w:sz w:val="20"/>
          <w:szCs w:val="20"/>
        </w:rPr>
        <w:t>(mémoire technique)</w:t>
      </w:r>
      <w:r w:rsidR="00780022" w:rsidRPr="00CD112B">
        <w:rPr>
          <w:rFonts w:ascii="Arial" w:hAnsi="Arial" w:cs="Arial"/>
          <w:b/>
          <w:sz w:val="20"/>
          <w:szCs w:val="20"/>
        </w:rPr>
        <w:t> ;</w:t>
      </w:r>
    </w:p>
    <w:p w14:paraId="35E7C6A7" w14:textId="77777777" w:rsidR="008D3E68" w:rsidRPr="00CD112B" w:rsidRDefault="008D3E68" w:rsidP="008D3E68">
      <w:pPr>
        <w:pStyle w:val="Retraitcorpsdetexte3"/>
        <w:tabs>
          <w:tab w:val="left" w:pos="426"/>
        </w:tabs>
        <w:rPr>
          <w:rFonts w:ascii="Arial" w:hAnsi="Arial" w:cs="Arial"/>
          <w:sz w:val="20"/>
          <w:szCs w:val="20"/>
        </w:rPr>
      </w:pPr>
    </w:p>
    <w:p w14:paraId="4E951AF1" w14:textId="77777777" w:rsidR="00A12830" w:rsidRPr="00296F74" w:rsidRDefault="00A12830" w:rsidP="00A12830">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CD112B">
        <w:rPr>
          <w:rFonts w:ascii="Arial" w:hAnsi="Arial" w:cs="Arial"/>
          <w:sz w:val="20"/>
          <w:szCs w:val="20"/>
        </w:rPr>
        <w:t xml:space="preserve">Le candidat peut décider de communiquer </w:t>
      </w:r>
      <w:r w:rsidRPr="00CD112B">
        <w:rPr>
          <w:rFonts w:ascii="Arial" w:hAnsi="Arial" w:cs="Arial"/>
          <w:sz w:val="20"/>
          <w:szCs w:val="20"/>
          <w:u w:val="single"/>
        </w:rPr>
        <w:t>tout autre document</w:t>
      </w:r>
      <w:r w:rsidRPr="00CD112B">
        <w:rPr>
          <w:rFonts w:ascii="Arial" w:hAnsi="Arial" w:cs="Arial"/>
          <w:sz w:val="20"/>
          <w:szCs w:val="20"/>
        </w:rPr>
        <w:t xml:space="preserve"> qu’il estime utile à la bonne compréhension de son offre.</w:t>
      </w:r>
    </w:p>
    <w:p w14:paraId="493779CD" w14:textId="77777777" w:rsidR="00A12830" w:rsidRPr="00296F74" w:rsidRDefault="00A12830" w:rsidP="00EF162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704876AD" w14:textId="455107DB" w:rsidR="00EF162B" w:rsidRPr="009D71F6" w:rsidRDefault="00A12830" w:rsidP="00EF162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296F74">
        <w:rPr>
          <w:rFonts w:ascii="Arial" w:hAnsi="Arial" w:cs="Arial"/>
          <w:sz w:val="20"/>
          <w:szCs w:val="20"/>
        </w:rPr>
        <w:t>L’acte d’engagement</w:t>
      </w:r>
      <w:r w:rsidRPr="009D71F6">
        <w:rPr>
          <w:rFonts w:ascii="Arial" w:hAnsi="Arial" w:cs="Arial"/>
          <w:sz w:val="20"/>
          <w:szCs w:val="20"/>
        </w:rPr>
        <w:t xml:space="preserve"> et ses annexes, seront complétés, datés et signés par les représentants qualifiés de l’entreprise candidate. </w:t>
      </w:r>
    </w:p>
    <w:p w14:paraId="26FDB672" w14:textId="77777777" w:rsidR="00EF162B" w:rsidRPr="009D71F6" w:rsidRDefault="00EF162B" w:rsidP="00EF162B">
      <w:pPr>
        <w:pStyle w:val="Retraitcorpsdetexte3"/>
        <w:tabs>
          <w:tab w:val="clear" w:pos="1134"/>
          <w:tab w:val="clear" w:pos="1843"/>
          <w:tab w:val="clear" w:pos="8505"/>
          <w:tab w:val="left" w:pos="426"/>
          <w:tab w:val="left" w:pos="1418"/>
        </w:tabs>
        <w:ind w:left="0" w:firstLine="0"/>
        <w:rPr>
          <w:rFonts w:ascii="Arial" w:hAnsi="Arial" w:cs="Arial"/>
          <w:sz w:val="20"/>
          <w:szCs w:val="20"/>
        </w:rPr>
      </w:pPr>
    </w:p>
    <w:p w14:paraId="12E9974C" w14:textId="674242C0" w:rsidR="00656ED0" w:rsidRPr="009D71F6" w:rsidRDefault="00EF162B" w:rsidP="002B2DD6">
      <w:pPr>
        <w:jc w:val="both"/>
        <w:rPr>
          <w:rFonts w:ascii="Arial" w:hAnsi="Arial" w:cs="Arial"/>
        </w:rPr>
      </w:pPr>
      <w:bookmarkStart w:id="20" w:name="_Toc399238304"/>
      <w:r w:rsidRPr="009D71F6">
        <w:rPr>
          <w:rFonts w:ascii="Arial" w:hAnsi="Arial" w:cs="Arial"/>
        </w:rPr>
        <w:t xml:space="preserve">En cas de groupement, </w:t>
      </w:r>
      <w:r w:rsidR="00A12830" w:rsidRPr="009D71F6">
        <w:rPr>
          <w:rFonts w:ascii="Arial" w:hAnsi="Arial" w:cs="Arial"/>
        </w:rPr>
        <w:t>l’a</w:t>
      </w:r>
      <w:r w:rsidR="0048190D" w:rsidRPr="009D71F6">
        <w:rPr>
          <w:rFonts w:ascii="Arial" w:hAnsi="Arial" w:cs="Arial"/>
        </w:rPr>
        <w:t xml:space="preserve">ccord-cadre </w:t>
      </w:r>
      <w:r w:rsidRPr="009D71F6">
        <w:rPr>
          <w:rFonts w:ascii="Arial" w:hAnsi="Arial" w:cs="Arial"/>
        </w:rPr>
        <w:t xml:space="preserve">constituant l’offre des candidats est signé soit par l’ensemble des entreprises groupées, soit par le mandataire s’il justifie des habilitations nécessaires pour les représenter. Dans ce dernier cas, la convention de groupement devra être jointe </w:t>
      </w:r>
      <w:r w:rsidR="00A12830" w:rsidRPr="009D71F6">
        <w:rPr>
          <w:rFonts w:ascii="Arial" w:hAnsi="Arial" w:cs="Arial"/>
        </w:rPr>
        <w:t>au dit acte d’engagement.</w:t>
      </w:r>
      <w:bookmarkStart w:id="21" w:name="_Toc86720741"/>
      <w:bookmarkEnd w:id="20"/>
    </w:p>
    <w:p w14:paraId="4C81333E" w14:textId="77777777" w:rsidR="00416DCC" w:rsidRPr="009D71F6" w:rsidRDefault="00416DCC" w:rsidP="00416DCC">
      <w:pPr>
        <w:rPr>
          <w:rFonts w:ascii="Arial" w:hAnsi="Arial" w:cs="Arial"/>
        </w:rPr>
      </w:pPr>
    </w:p>
    <w:p w14:paraId="1397B495" w14:textId="5512A180"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22" w:name="_Toc177462641"/>
      <w:r w:rsidRPr="009D71F6">
        <w:rPr>
          <w:bCs w:val="0"/>
          <w:smallCaps/>
          <w:kern w:val="28"/>
          <w:sz w:val="20"/>
          <w:szCs w:val="20"/>
        </w:rPr>
        <w:t>ARTICLE 1</w:t>
      </w:r>
      <w:r w:rsidR="00780022">
        <w:rPr>
          <w:bCs w:val="0"/>
          <w:smallCaps/>
          <w:kern w:val="28"/>
          <w:sz w:val="20"/>
          <w:szCs w:val="20"/>
        </w:rPr>
        <w:t>0</w:t>
      </w:r>
      <w:r w:rsidRPr="009D71F6">
        <w:rPr>
          <w:bCs w:val="0"/>
          <w:smallCaps/>
          <w:kern w:val="28"/>
          <w:sz w:val="20"/>
          <w:szCs w:val="20"/>
        </w:rPr>
        <w:t xml:space="preserve"> – Conditions d’envoi ou de remise des offres</w:t>
      </w:r>
      <w:bookmarkEnd w:id="21"/>
      <w:bookmarkEnd w:id="22"/>
    </w:p>
    <w:p w14:paraId="3DF7708D" w14:textId="77777777" w:rsidR="00EF47B8" w:rsidRPr="009D71F6" w:rsidRDefault="00EF47B8">
      <w:pPr>
        <w:pStyle w:val="Pieddepage"/>
        <w:tabs>
          <w:tab w:val="clear" w:pos="4536"/>
          <w:tab w:val="clear" w:pos="9072"/>
          <w:tab w:val="left" w:pos="1134"/>
          <w:tab w:val="left" w:pos="1843"/>
          <w:tab w:val="left" w:pos="8505"/>
        </w:tabs>
        <w:spacing w:line="240" w:lineRule="exact"/>
        <w:rPr>
          <w:rFonts w:ascii="Arial" w:hAnsi="Arial" w:cs="Arial"/>
        </w:rPr>
      </w:pPr>
    </w:p>
    <w:p w14:paraId="00E0D16F" w14:textId="77777777" w:rsidR="00A9606E" w:rsidRPr="00876D0E" w:rsidRDefault="00A9606E" w:rsidP="00A9606E">
      <w:pPr>
        <w:spacing w:line="240" w:lineRule="exact"/>
        <w:jc w:val="both"/>
        <w:rPr>
          <w:rFonts w:ascii="Arial" w:hAnsi="Arial" w:cs="Arial"/>
        </w:rPr>
      </w:pPr>
      <w:bookmarkStart w:id="23" w:name="_Toc86720742"/>
      <w:r w:rsidRPr="00876D0E">
        <w:rPr>
          <w:rFonts w:ascii="Arial" w:hAnsi="Arial" w:cs="Arial"/>
          <w:b/>
        </w:rPr>
        <w:t>L</w:t>
      </w:r>
      <w:r>
        <w:rPr>
          <w:rFonts w:ascii="Arial" w:hAnsi="Arial" w:cs="Arial"/>
          <w:b/>
        </w:rPr>
        <w:t>a</w:t>
      </w:r>
      <w:r w:rsidRPr="00876D0E">
        <w:rPr>
          <w:rFonts w:ascii="Arial" w:hAnsi="Arial" w:cs="Arial"/>
          <w:b/>
        </w:rPr>
        <w:t xml:space="preserve"> candidature et l</w:t>
      </w:r>
      <w:r>
        <w:rPr>
          <w:rFonts w:ascii="Arial" w:hAnsi="Arial" w:cs="Arial"/>
          <w:b/>
        </w:rPr>
        <w:t>’</w:t>
      </w:r>
      <w:r w:rsidRPr="00876D0E">
        <w:rPr>
          <w:rFonts w:ascii="Arial" w:hAnsi="Arial" w:cs="Arial"/>
          <w:b/>
        </w:rPr>
        <w:t>offre</w:t>
      </w:r>
      <w:r>
        <w:rPr>
          <w:rFonts w:ascii="Arial" w:hAnsi="Arial" w:cs="Arial"/>
          <w:b/>
        </w:rPr>
        <w:t xml:space="preserve"> du candidat</w:t>
      </w:r>
      <w:r w:rsidRPr="00876D0E">
        <w:rPr>
          <w:rFonts w:ascii="Arial" w:hAnsi="Arial" w:cs="Arial"/>
          <w:b/>
        </w:rPr>
        <w:t xml:space="preserve"> devr</w:t>
      </w:r>
      <w:r>
        <w:rPr>
          <w:rFonts w:ascii="Arial" w:hAnsi="Arial" w:cs="Arial"/>
          <w:b/>
        </w:rPr>
        <w:t>ont</w:t>
      </w:r>
      <w:r w:rsidRPr="00876D0E">
        <w:rPr>
          <w:rFonts w:ascii="Arial" w:hAnsi="Arial" w:cs="Arial"/>
          <w:b/>
        </w:rPr>
        <w:t xml:space="preserve"> être déposée</w:t>
      </w:r>
      <w:r>
        <w:rPr>
          <w:rFonts w:ascii="Arial" w:hAnsi="Arial" w:cs="Arial"/>
          <w:b/>
        </w:rPr>
        <w:t>s</w:t>
      </w:r>
      <w:r w:rsidRPr="00876D0E">
        <w:rPr>
          <w:rFonts w:ascii="Arial" w:hAnsi="Arial" w:cs="Arial"/>
          <w:b/>
        </w:rPr>
        <w:t xml:space="preserve"> par voie électronique</w:t>
      </w:r>
      <w:r w:rsidRPr="00876D0E">
        <w:rPr>
          <w:rFonts w:ascii="Arial" w:hAnsi="Arial" w:cs="Arial"/>
        </w:rPr>
        <w:t xml:space="preserve">, conformément à </w:t>
      </w:r>
      <w:r>
        <w:rPr>
          <w:rFonts w:ascii="Arial" w:hAnsi="Arial" w:cs="Arial"/>
        </w:rPr>
        <w:t>l’article R. 2132-7 du Code de la commande publique</w:t>
      </w:r>
      <w:r w:rsidRPr="00876D0E">
        <w:rPr>
          <w:rFonts w:ascii="Arial" w:hAnsi="Arial" w:cs="Arial"/>
        </w:rPr>
        <w:t>.</w:t>
      </w:r>
    </w:p>
    <w:p w14:paraId="4BCF5262" w14:textId="77777777" w:rsidR="00A9606E" w:rsidRPr="00876D0E" w:rsidRDefault="00A9606E" w:rsidP="00A9606E">
      <w:pPr>
        <w:pStyle w:val="Pieddepage"/>
        <w:tabs>
          <w:tab w:val="clear" w:pos="4536"/>
          <w:tab w:val="clear" w:pos="9072"/>
          <w:tab w:val="left" w:pos="1134"/>
          <w:tab w:val="left" w:pos="1843"/>
          <w:tab w:val="left" w:pos="8505"/>
        </w:tabs>
        <w:spacing w:line="240" w:lineRule="exact"/>
        <w:rPr>
          <w:rFonts w:ascii="Arial" w:hAnsi="Arial"/>
        </w:rPr>
      </w:pPr>
    </w:p>
    <w:p w14:paraId="6B98693E" w14:textId="41C63212" w:rsidR="00A9606E" w:rsidRPr="00943C31" w:rsidRDefault="00A9606E" w:rsidP="00A9606E">
      <w:pPr>
        <w:pStyle w:val="Pieddepage"/>
        <w:tabs>
          <w:tab w:val="left" w:pos="1134"/>
          <w:tab w:val="left" w:pos="1843"/>
          <w:tab w:val="left" w:pos="8505"/>
        </w:tabs>
        <w:jc w:val="both"/>
        <w:rPr>
          <w:rFonts w:ascii="Arial" w:hAnsi="Arial" w:cs="Arial"/>
          <w:bCs/>
        </w:rPr>
      </w:pPr>
      <w:r w:rsidRPr="00876D0E">
        <w:rPr>
          <w:rFonts w:ascii="Arial" w:hAnsi="Arial" w:cs="Arial"/>
          <w:bCs/>
        </w:rPr>
        <w:lastRenderedPageBreak/>
        <w:t xml:space="preserve">Le dépôt de l'offre et de la candidature devra se faire via le site </w:t>
      </w:r>
      <w:hyperlink r:id="rId16" w:history="1">
        <w:r w:rsidR="00CA6597" w:rsidRPr="00CA6597">
          <w:rPr>
            <w:rStyle w:val="Lienhypertexte"/>
          </w:rPr>
          <w:t>PLACE - Plate-forme des achats de l'Etat</w:t>
        </w:r>
      </w:hyperlink>
      <w:r w:rsidR="00CA6597">
        <w:t xml:space="preserve"> </w:t>
      </w:r>
      <w:r w:rsidRPr="00876D0E">
        <w:rPr>
          <w:rFonts w:ascii="Arial" w:hAnsi="Arial" w:cs="Arial"/>
          <w:bCs/>
        </w:rPr>
        <w:t xml:space="preserve">dans un seul et même fichier, pour la procédure </w:t>
      </w:r>
      <w:r w:rsidRPr="00A9606E">
        <w:rPr>
          <w:rFonts w:ascii="Arial" w:hAnsi="Arial" w:cs="Arial"/>
          <w:b/>
        </w:rPr>
        <w:t xml:space="preserve">« </w:t>
      </w:r>
      <w:r w:rsidRPr="00780022">
        <w:rPr>
          <w:rFonts w:ascii="Arial" w:hAnsi="Arial" w:cs="Arial"/>
          <w:b/>
        </w:rPr>
        <w:t>P2</w:t>
      </w:r>
      <w:r w:rsidR="00F41BB9">
        <w:rPr>
          <w:rFonts w:ascii="Arial" w:hAnsi="Arial" w:cs="Arial"/>
          <w:b/>
        </w:rPr>
        <w:t>535</w:t>
      </w:r>
      <w:r w:rsidRPr="00780022">
        <w:rPr>
          <w:rFonts w:ascii="Arial" w:hAnsi="Arial" w:cs="Arial"/>
          <w:b/>
        </w:rPr>
        <w:t>-</w:t>
      </w:r>
      <w:r w:rsidR="00780022" w:rsidRPr="00780022">
        <w:rPr>
          <w:rFonts w:ascii="Arial" w:hAnsi="Arial" w:cs="Arial"/>
          <w:b/>
        </w:rPr>
        <w:t>AOO</w:t>
      </w:r>
      <w:r w:rsidRPr="00780022">
        <w:rPr>
          <w:rFonts w:ascii="Arial" w:hAnsi="Arial" w:cs="Arial"/>
          <w:b/>
        </w:rPr>
        <w:t>-DR</w:t>
      </w:r>
      <w:r w:rsidR="00F41BB9">
        <w:rPr>
          <w:rFonts w:ascii="Arial" w:hAnsi="Arial" w:cs="Arial"/>
          <w:b/>
        </w:rPr>
        <w:t>H</w:t>
      </w:r>
      <w:r w:rsidRPr="00780022">
        <w:rPr>
          <w:rFonts w:ascii="Arial" w:hAnsi="Arial" w:cs="Arial"/>
          <w:b/>
        </w:rPr>
        <w:t xml:space="preserve"> </w:t>
      </w:r>
      <w:r w:rsidR="00F41BB9">
        <w:rPr>
          <w:rFonts w:ascii="Arial" w:hAnsi="Arial" w:cs="Arial"/>
          <w:b/>
        </w:rPr>
        <w:t>–</w:t>
      </w:r>
      <w:r w:rsidRPr="00780022">
        <w:rPr>
          <w:rFonts w:ascii="Arial" w:hAnsi="Arial" w:cs="Arial"/>
          <w:b/>
        </w:rPr>
        <w:t xml:space="preserve"> </w:t>
      </w:r>
      <w:r w:rsidR="00F41BB9">
        <w:rPr>
          <w:rFonts w:ascii="Arial" w:hAnsi="Arial"/>
          <w:b/>
        </w:rPr>
        <w:t>Fourniture des services LINKEDIN</w:t>
      </w:r>
      <w:r w:rsidR="00780022" w:rsidRPr="00780022">
        <w:rPr>
          <w:rFonts w:ascii="Arial" w:hAnsi="Arial"/>
          <w:b/>
        </w:rPr>
        <w:t xml:space="preserve"> au profit de la branche Recouvrement </w:t>
      </w:r>
      <w:r w:rsidRPr="00780022">
        <w:rPr>
          <w:rFonts w:ascii="Arial" w:hAnsi="Arial" w:cs="Arial"/>
          <w:b/>
        </w:rPr>
        <w:t>».</w:t>
      </w:r>
    </w:p>
    <w:p w14:paraId="510A6D8D" w14:textId="77777777" w:rsidR="00A9606E" w:rsidRPr="00943C31" w:rsidRDefault="00A9606E" w:rsidP="00A9606E">
      <w:pPr>
        <w:pStyle w:val="Pieddepage"/>
        <w:tabs>
          <w:tab w:val="left" w:pos="1134"/>
          <w:tab w:val="left" w:pos="1843"/>
          <w:tab w:val="left" w:pos="8505"/>
        </w:tabs>
        <w:jc w:val="both"/>
        <w:rPr>
          <w:rFonts w:ascii="Arial" w:hAnsi="Arial" w:cs="Arial"/>
          <w:bCs/>
        </w:rPr>
      </w:pPr>
    </w:p>
    <w:p w14:paraId="1819A825" w14:textId="77777777" w:rsidR="00A9606E" w:rsidRPr="00876D0E" w:rsidRDefault="00A9606E" w:rsidP="00A9606E">
      <w:pPr>
        <w:pStyle w:val="Pieddepage"/>
        <w:tabs>
          <w:tab w:val="left" w:pos="1134"/>
          <w:tab w:val="left" w:pos="1843"/>
          <w:tab w:val="left" w:pos="8505"/>
        </w:tabs>
        <w:jc w:val="both"/>
        <w:rPr>
          <w:rFonts w:ascii="Arial" w:hAnsi="Arial" w:cs="Arial"/>
        </w:rPr>
      </w:pPr>
      <w:r w:rsidRPr="00876D0E">
        <w:rPr>
          <w:rFonts w:ascii="Arial" w:hAnsi="Arial" w:cs="Arial"/>
        </w:rPr>
        <w:t>Les frais d'accès au réseau sont à la charge de chaque candidat.</w:t>
      </w:r>
    </w:p>
    <w:p w14:paraId="2B5458D4" w14:textId="77777777" w:rsidR="00A9606E" w:rsidRPr="00876D0E" w:rsidRDefault="00A9606E" w:rsidP="00A9606E">
      <w:pPr>
        <w:pStyle w:val="Pieddepage"/>
        <w:tabs>
          <w:tab w:val="left" w:pos="1134"/>
          <w:tab w:val="left" w:pos="1843"/>
          <w:tab w:val="left" w:pos="8505"/>
        </w:tabs>
        <w:jc w:val="both"/>
        <w:rPr>
          <w:rFonts w:ascii="Arial" w:hAnsi="Arial" w:cs="Arial"/>
          <w:bCs/>
        </w:rPr>
      </w:pPr>
    </w:p>
    <w:p w14:paraId="5DE07822" w14:textId="77777777" w:rsidR="00A9606E" w:rsidRPr="00876D0E" w:rsidRDefault="00A9606E" w:rsidP="00A9606E">
      <w:pPr>
        <w:pStyle w:val="Pieddepage"/>
        <w:tabs>
          <w:tab w:val="left" w:pos="1134"/>
          <w:tab w:val="left" w:pos="1843"/>
          <w:tab w:val="left" w:pos="8505"/>
        </w:tabs>
        <w:jc w:val="both"/>
        <w:rPr>
          <w:rFonts w:ascii="Arial" w:hAnsi="Arial" w:cs="Arial"/>
          <w:bCs/>
        </w:rPr>
      </w:pPr>
      <w:r w:rsidRPr="00876D0E">
        <w:rPr>
          <w:rFonts w:ascii="Arial" w:hAnsi="Arial" w:cs="Arial"/>
          <w:bCs/>
        </w:rPr>
        <w:t xml:space="preserve">Les dossiers remis sur la plate-forme de dématérialisation après la date et l'heure limites de réception des offres ne seront pas retenus. </w:t>
      </w:r>
    </w:p>
    <w:p w14:paraId="076D9642" w14:textId="77777777" w:rsidR="00A9606E" w:rsidRPr="00876D0E" w:rsidRDefault="00A9606E" w:rsidP="00A9606E">
      <w:pPr>
        <w:pStyle w:val="Pieddepage"/>
        <w:tabs>
          <w:tab w:val="left" w:pos="1134"/>
          <w:tab w:val="left" w:pos="1843"/>
          <w:tab w:val="left" w:pos="8505"/>
        </w:tabs>
        <w:jc w:val="both"/>
        <w:rPr>
          <w:rFonts w:ascii="Arial" w:hAnsi="Arial" w:cs="Arial"/>
          <w:bCs/>
        </w:rPr>
      </w:pPr>
    </w:p>
    <w:p w14:paraId="122A16A7" w14:textId="77777777" w:rsidR="00A9606E" w:rsidRPr="00876D0E" w:rsidRDefault="00A9606E" w:rsidP="00A9606E">
      <w:pPr>
        <w:pStyle w:val="Pieddepage"/>
        <w:tabs>
          <w:tab w:val="left" w:pos="1134"/>
          <w:tab w:val="left" w:pos="1843"/>
          <w:tab w:val="left" w:pos="8505"/>
        </w:tabs>
        <w:jc w:val="both"/>
        <w:rPr>
          <w:rFonts w:ascii="Arial" w:hAnsi="Arial" w:cs="Arial"/>
          <w:bCs/>
        </w:rPr>
      </w:pPr>
      <w:r w:rsidRPr="00876D0E">
        <w:rPr>
          <w:rFonts w:ascii="Arial" w:hAnsi="Arial" w:cs="Arial"/>
          <w:bCs/>
        </w:rPr>
        <w:t xml:space="preserve">Lorsque le pouvoir adjudicateur détecte dans un document transmis par voie électronique un programme informatique malveillant (virus), il procède selon les modalités fixées dans les textes visés ci-dessus. Les frais d'accès au réseau sont à la charge de chaque candidat. </w:t>
      </w:r>
    </w:p>
    <w:p w14:paraId="73B3D2BE" w14:textId="77777777" w:rsidR="00A9606E" w:rsidRPr="00876D0E" w:rsidRDefault="00A9606E" w:rsidP="00A9606E">
      <w:pPr>
        <w:pStyle w:val="Pieddepage"/>
        <w:tabs>
          <w:tab w:val="left" w:pos="1134"/>
          <w:tab w:val="left" w:pos="1843"/>
          <w:tab w:val="left" w:pos="8505"/>
        </w:tabs>
        <w:jc w:val="both"/>
        <w:rPr>
          <w:rFonts w:ascii="Arial" w:hAnsi="Arial" w:cs="Arial"/>
          <w:bCs/>
        </w:rPr>
      </w:pPr>
    </w:p>
    <w:p w14:paraId="54A8A734" w14:textId="77777777" w:rsidR="00A9606E" w:rsidRDefault="00A9606E" w:rsidP="00A9606E">
      <w:pPr>
        <w:pStyle w:val="Pieddepage"/>
        <w:tabs>
          <w:tab w:val="left" w:pos="1134"/>
          <w:tab w:val="left" w:pos="1843"/>
          <w:tab w:val="left" w:pos="8505"/>
        </w:tabs>
        <w:jc w:val="both"/>
        <w:rPr>
          <w:rFonts w:ascii="Arial" w:hAnsi="Arial" w:cs="Arial"/>
          <w:bCs/>
        </w:rPr>
      </w:pPr>
      <w:r w:rsidRPr="00876D0E">
        <w:rPr>
          <w:rFonts w:ascii="Arial" w:hAnsi="Arial" w:cs="Arial"/>
          <w:bCs/>
        </w:rPr>
        <w:t>Pour la conclusion et la notification du marché, l'offre transmise par voie électronique sera re-matérialisée par le pouvoir adjudicateur sous format papier.</w:t>
      </w:r>
    </w:p>
    <w:p w14:paraId="65234A2F" w14:textId="77777777" w:rsidR="00A9606E" w:rsidRPr="00876D0E" w:rsidRDefault="00A9606E" w:rsidP="00A9606E">
      <w:pPr>
        <w:pStyle w:val="Pieddepage"/>
        <w:tabs>
          <w:tab w:val="left" w:pos="1134"/>
          <w:tab w:val="left" w:pos="1843"/>
          <w:tab w:val="left" w:pos="8505"/>
        </w:tabs>
        <w:jc w:val="both"/>
        <w:rPr>
          <w:rFonts w:ascii="Arial" w:hAnsi="Arial" w:cs="Arial"/>
          <w:bCs/>
          <w:u w:val="single"/>
        </w:rPr>
      </w:pPr>
    </w:p>
    <w:p w14:paraId="15E1D42E" w14:textId="77777777" w:rsidR="00A9606E" w:rsidRPr="00876D0E" w:rsidRDefault="00A9606E" w:rsidP="00A9606E">
      <w:pPr>
        <w:pStyle w:val="Pieddepage"/>
        <w:tabs>
          <w:tab w:val="clear" w:pos="4536"/>
          <w:tab w:val="clear" w:pos="9072"/>
        </w:tabs>
        <w:jc w:val="both"/>
        <w:rPr>
          <w:rFonts w:ascii="Arial" w:hAnsi="Arial" w:cs="Arial"/>
          <w:b/>
          <w:u w:val="single"/>
        </w:rPr>
      </w:pPr>
      <w:r w:rsidRPr="00876D0E">
        <w:rPr>
          <w:rFonts w:ascii="Arial" w:hAnsi="Arial" w:cs="Arial"/>
          <w:b/>
          <w:u w:val="single"/>
        </w:rPr>
        <w:t>Copie de sauvegarde :</w:t>
      </w:r>
    </w:p>
    <w:p w14:paraId="139599CB" w14:textId="77777777" w:rsidR="00A9606E" w:rsidRPr="00876D0E" w:rsidRDefault="00A9606E" w:rsidP="00A9606E">
      <w:pPr>
        <w:pStyle w:val="Pieddepage"/>
        <w:tabs>
          <w:tab w:val="left" w:pos="1134"/>
          <w:tab w:val="left" w:pos="1843"/>
          <w:tab w:val="left" w:pos="8505"/>
        </w:tabs>
        <w:jc w:val="both"/>
        <w:rPr>
          <w:rFonts w:ascii="Arial" w:hAnsi="Arial" w:cs="Arial"/>
          <w:bCs/>
          <w:u w:val="single"/>
        </w:rPr>
      </w:pPr>
    </w:p>
    <w:p w14:paraId="6D39B33F" w14:textId="77777777" w:rsidR="00A9606E" w:rsidRPr="009C6B06" w:rsidRDefault="00A9606E" w:rsidP="00A9606E">
      <w:pPr>
        <w:pStyle w:val="Sansinterligne"/>
        <w:rPr>
          <w:rFonts w:ascii="Arial" w:hAnsi="Arial" w:cs="Arial"/>
          <w:sz w:val="20"/>
        </w:rPr>
      </w:pPr>
      <w:r w:rsidRPr="009C6B06">
        <w:rPr>
          <w:rFonts w:ascii="Arial" w:hAnsi="Arial" w:cs="Arial"/>
          <w:sz w:val="20"/>
        </w:rPr>
        <w:t xml:space="preserve">La transmission des documents sur un support physique électronique n'est pas autorisée, sauf à titre de copie de sauvegarde du pli déposé par voie électronique selon les modalités définies par l'arrêté du 22 mars 2019 modifié par arrêté du 14 avril 2023 fixant les modalités de mise à disposition des documents de la consultation et de la copie de sauvegarde et précisées ci-dessous. </w:t>
      </w:r>
    </w:p>
    <w:p w14:paraId="599E620F" w14:textId="77777777" w:rsidR="00A9606E" w:rsidRPr="009C6B06" w:rsidRDefault="00A9606E" w:rsidP="00A9606E">
      <w:pPr>
        <w:pStyle w:val="Sansinterligne"/>
        <w:rPr>
          <w:rFonts w:ascii="Arial" w:hAnsi="Arial" w:cs="Arial"/>
          <w:sz w:val="20"/>
        </w:rPr>
      </w:pPr>
    </w:p>
    <w:p w14:paraId="2C24C220" w14:textId="0B93B239" w:rsidR="00A9606E" w:rsidRDefault="00A9606E" w:rsidP="00A9606E">
      <w:pPr>
        <w:pStyle w:val="Sansinterligne"/>
        <w:rPr>
          <w:rFonts w:ascii="Arial" w:hAnsi="Arial" w:cs="Arial"/>
          <w:sz w:val="20"/>
        </w:rPr>
      </w:pPr>
      <w:r w:rsidRPr="009C6B06">
        <w:rPr>
          <w:rFonts w:ascii="Arial" w:hAnsi="Arial" w:cs="Arial"/>
          <w:sz w:val="20"/>
        </w:rPr>
        <w:t xml:space="preserve">Ainsi, le candidat peut envoyer en parallèle de </w:t>
      </w:r>
      <w:r w:rsidR="00831938">
        <w:rPr>
          <w:rFonts w:ascii="Arial" w:hAnsi="Arial" w:cs="Arial"/>
          <w:sz w:val="20"/>
        </w:rPr>
        <w:t>son</w:t>
      </w:r>
      <w:r w:rsidRPr="009C6B06">
        <w:rPr>
          <w:rFonts w:ascii="Arial" w:hAnsi="Arial" w:cs="Arial"/>
          <w:sz w:val="20"/>
        </w:rPr>
        <w:t xml:space="preserve"> pli dématérialisé, et avant la date limite de remise des offres fixée en première page du présent document, une copie de sauvegarde de ce pli sur support papier, sur support physique électronique ou par voie électronique.</w:t>
      </w:r>
    </w:p>
    <w:p w14:paraId="193815F3" w14:textId="77777777" w:rsidR="00A9606E" w:rsidRPr="009C6B06" w:rsidRDefault="00A9606E" w:rsidP="00A9606E">
      <w:pPr>
        <w:pStyle w:val="Sansinterligne"/>
        <w:rPr>
          <w:rFonts w:ascii="Arial" w:hAnsi="Arial" w:cs="Arial"/>
          <w:sz w:val="20"/>
        </w:rPr>
      </w:pPr>
    </w:p>
    <w:p w14:paraId="17AEDA54" w14:textId="77777777" w:rsidR="00A9606E" w:rsidRPr="009C6B06" w:rsidRDefault="00A9606E" w:rsidP="00A9606E">
      <w:pPr>
        <w:pStyle w:val="Sansinterligne"/>
        <w:rPr>
          <w:rFonts w:ascii="Arial" w:hAnsi="Arial" w:cs="Arial"/>
          <w:sz w:val="20"/>
        </w:rPr>
      </w:pPr>
      <w:r w:rsidRPr="009C6B06">
        <w:rPr>
          <w:rFonts w:ascii="Arial" w:hAnsi="Arial" w:cs="Arial"/>
          <w:sz w:val="20"/>
        </w:rPr>
        <w:t>La copie de sauvegarde adressée par voie électronique est transmise au moyen d'outils et de dispositifs conformes aux exigences minimales des moyens de communication électronique prévues par les dispositions de l'arrêté du 22 mars 2019 relatif aux exigences minimales des moyens de communication électronique utilisés dans la commande publique (annexe 8 du Code de la commande publique), à savoir notamment :</w:t>
      </w:r>
    </w:p>
    <w:p w14:paraId="29FA9432" w14:textId="77777777" w:rsidR="00A9606E" w:rsidRPr="009C6B06" w:rsidRDefault="00A9606E" w:rsidP="00A9606E">
      <w:pPr>
        <w:pStyle w:val="Pieddepage"/>
        <w:numPr>
          <w:ilvl w:val="0"/>
          <w:numId w:val="24"/>
        </w:numPr>
        <w:tabs>
          <w:tab w:val="left" w:pos="1134"/>
          <w:tab w:val="left" w:pos="1843"/>
          <w:tab w:val="left" w:pos="8505"/>
        </w:tabs>
        <w:jc w:val="both"/>
        <w:rPr>
          <w:rFonts w:ascii="Arial" w:hAnsi="Arial" w:cs="Arial"/>
          <w:bCs/>
        </w:rPr>
      </w:pPr>
      <w:r w:rsidRPr="009C6B06">
        <w:rPr>
          <w:rFonts w:ascii="Arial" w:hAnsi="Arial" w:cs="Arial"/>
          <w:bCs/>
        </w:rPr>
        <w:t>L'identité de l'acheteur et de l'opérateur économique est déterminée ;</w:t>
      </w:r>
    </w:p>
    <w:p w14:paraId="0D14072D" w14:textId="77777777" w:rsidR="00A9606E" w:rsidRPr="009C6B06" w:rsidRDefault="00A9606E" w:rsidP="00A9606E">
      <w:pPr>
        <w:pStyle w:val="Pieddepage"/>
        <w:numPr>
          <w:ilvl w:val="0"/>
          <w:numId w:val="24"/>
        </w:numPr>
        <w:tabs>
          <w:tab w:val="left" w:pos="1134"/>
          <w:tab w:val="left" w:pos="1843"/>
          <w:tab w:val="left" w:pos="8505"/>
        </w:tabs>
        <w:jc w:val="both"/>
        <w:rPr>
          <w:rFonts w:ascii="Arial" w:hAnsi="Arial" w:cs="Arial"/>
          <w:bCs/>
        </w:rPr>
      </w:pPr>
      <w:r w:rsidRPr="009C6B06">
        <w:rPr>
          <w:rFonts w:ascii="Arial" w:hAnsi="Arial" w:cs="Arial"/>
          <w:bCs/>
        </w:rPr>
        <w:t>L'intégrité des données entre le dépôt de la copie de sauvegarde et son extraction de l’outil est garantie ;</w:t>
      </w:r>
    </w:p>
    <w:p w14:paraId="546407FD" w14:textId="77777777" w:rsidR="00A9606E" w:rsidRPr="009C6B06" w:rsidRDefault="00A9606E" w:rsidP="00A9606E">
      <w:pPr>
        <w:pStyle w:val="Pieddepage"/>
        <w:numPr>
          <w:ilvl w:val="0"/>
          <w:numId w:val="24"/>
        </w:numPr>
        <w:tabs>
          <w:tab w:val="left" w:pos="1134"/>
          <w:tab w:val="left" w:pos="1843"/>
          <w:tab w:val="left" w:pos="8505"/>
        </w:tabs>
        <w:jc w:val="both"/>
        <w:rPr>
          <w:rFonts w:ascii="Arial" w:hAnsi="Arial" w:cs="Arial"/>
          <w:bCs/>
        </w:rPr>
      </w:pPr>
      <w:r w:rsidRPr="009C6B06">
        <w:rPr>
          <w:rFonts w:ascii="Arial" w:hAnsi="Arial" w:cs="Arial"/>
          <w:bCs/>
        </w:rPr>
        <w:t>L'heure et la date exactes de la réception sont déterminées avec précision (horodatage qualifié au sens du règlement eIDAS) ;</w:t>
      </w:r>
    </w:p>
    <w:p w14:paraId="1C93490F" w14:textId="77777777" w:rsidR="00A9606E" w:rsidRPr="009C6B06" w:rsidRDefault="00A9606E" w:rsidP="00A9606E">
      <w:pPr>
        <w:pStyle w:val="Pieddepage"/>
        <w:numPr>
          <w:ilvl w:val="0"/>
          <w:numId w:val="24"/>
        </w:numPr>
        <w:tabs>
          <w:tab w:val="left" w:pos="1134"/>
          <w:tab w:val="left" w:pos="1843"/>
          <w:tab w:val="left" w:pos="8505"/>
        </w:tabs>
        <w:jc w:val="both"/>
        <w:rPr>
          <w:rFonts w:ascii="Arial" w:hAnsi="Arial" w:cs="Arial"/>
          <w:bCs/>
        </w:rPr>
      </w:pPr>
      <w:r w:rsidRPr="009C6B06">
        <w:rPr>
          <w:rFonts w:ascii="Arial" w:hAnsi="Arial" w:cs="Arial"/>
          <w:bCs/>
        </w:rPr>
        <w:t>La gestion des droits permet d'établir que lors des différents stades de la procédure de passation du marché, seules les personnes autorisées ont accès aux données ;</w:t>
      </w:r>
    </w:p>
    <w:p w14:paraId="59667740" w14:textId="77777777" w:rsidR="00A9606E" w:rsidRPr="009C6B06" w:rsidRDefault="00A9606E" w:rsidP="00A9606E">
      <w:pPr>
        <w:pStyle w:val="Pieddepage"/>
        <w:numPr>
          <w:ilvl w:val="0"/>
          <w:numId w:val="24"/>
        </w:numPr>
        <w:tabs>
          <w:tab w:val="left" w:pos="1134"/>
          <w:tab w:val="left" w:pos="1843"/>
          <w:tab w:val="left" w:pos="8505"/>
        </w:tabs>
        <w:jc w:val="both"/>
        <w:rPr>
          <w:rFonts w:ascii="Arial" w:hAnsi="Arial" w:cs="Arial"/>
          <w:bCs/>
        </w:rPr>
      </w:pPr>
      <w:r w:rsidRPr="009C6B06">
        <w:rPr>
          <w:rFonts w:ascii="Arial" w:hAnsi="Arial" w:cs="Arial"/>
          <w:bCs/>
        </w:rPr>
        <w:t>Le dépôt de la copie de sauvegarde donne lieu à l'envoi d'un accusé de réception électronique à l’acheteur public portant les mentions suivantes :</w:t>
      </w:r>
    </w:p>
    <w:p w14:paraId="4AF9B1EF" w14:textId="77777777" w:rsidR="00A9606E" w:rsidRPr="009C6B06" w:rsidRDefault="00A9606E" w:rsidP="00A9606E">
      <w:pPr>
        <w:pStyle w:val="Pieddepage"/>
        <w:numPr>
          <w:ilvl w:val="1"/>
          <w:numId w:val="24"/>
        </w:numPr>
        <w:tabs>
          <w:tab w:val="left" w:pos="1134"/>
          <w:tab w:val="left" w:pos="1843"/>
          <w:tab w:val="left" w:pos="8505"/>
        </w:tabs>
        <w:jc w:val="both"/>
        <w:rPr>
          <w:rFonts w:ascii="Arial" w:hAnsi="Arial" w:cs="Arial"/>
          <w:bCs/>
        </w:rPr>
      </w:pPr>
      <w:r w:rsidRPr="009C6B06">
        <w:rPr>
          <w:rFonts w:ascii="Arial" w:hAnsi="Arial" w:cs="Arial"/>
          <w:bCs/>
        </w:rPr>
        <w:t>L’identification de l’opérateur économique auteur du dépôt ;</w:t>
      </w:r>
    </w:p>
    <w:p w14:paraId="682BF5F0" w14:textId="77777777" w:rsidR="00A9606E" w:rsidRPr="009C6B06" w:rsidRDefault="00A9606E" w:rsidP="00A9606E">
      <w:pPr>
        <w:pStyle w:val="Pieddepage"/>
        <w:numPr>
          <w:ilvl w:val="1"/>
          <w:numId w:val="24"/>
        </w:numPr>
        <w:tabs>
          <w:tab w:val="left" w:pos="1134"/>
          <w:tab w:val="left" w:pos="1843"/>
          <w:tab w:val="left" w:pos="8505"/>
        </w:tabs>
        <w:jc w:val="both"/>
        <w:rPr>
          <w:rFonts w:ascii="Arial" w:hAnsi="Arial" w:cs="Arial"/>
          <w:bCs/>
        </w:rPr>
      </w:pPr>
      <w:r w:rsidRPr="009C6B06">
        <w:rPr>
          <w:rFonts w:ascii="Arial" w:hAnsi="Arial" w:cs="Arial"/>
          <w:bCs/>
        </w:rPr>
        <w:t>Le nom de l’acheteur ;</w:t>
      </w:r>
    </w:p>
    <w:p w14:paraId="7986E967" w14:textId="77777777" w:rsidR="00A9606E" w:rsidRPr="009C6B06" w:rsidRDefault="00A9606E" w:rsidP="00A9606E">
      <w:pPr>
        <w:pStyle w:val="Pieddepage"/>
        <w:numPr>
          <w:ilvl w:val="1"/>
          <w:numId w:val="24"/>
        </w:numPr>
        <w:tabs>
          <w:tab w:val="left" w:pos="1134"/>
          <w:tab w:val="left" w:pos="1843"/>
          <w:tab w:val="left" w:pos="8505"/>
        </w:tabs>
        <w:jc w:val="both"/>
        <w:rPr>
          <w:rFonts w:ascii="Arial" w:hAnsi="Arial" w:cs="Arial"/>
          <w:bCs/>
        </w:rPr>
      </w:pPr>
      <w:r w:rsidRPr="009C6B06">
        <w:rPr>
          <w:rFonts w:ascii="Arial" w:hAnsi="Arial" w:cs="Arial"/>
          <w:bCs/>
        </w:rPr>
        <w:t>L’intitulé et l’objet de la consultation concernée ;</w:t>
      </w:r>
    </w:p>
    <w:p w14:paraId="47B4FFDD" w14:textId="77777777" w:rsidR="00A9606E" w:rsidRPr="009C6B06" w:rsidRDefault="00A9606E" w:rsidP="00A9606E">
      <w:pPr>
        <w:pStyle w:val="Pieddepage"/>
        <w:numPr>
          <w:ilvl w:val="1"/>
          <w:numId w:val="24"/>
        </w:numPr>
        <w:tabs>
          <w:tab w:val="left" w:pos="1134"/>
          <w:tab w:val="left" w:pos="1843"/>
          <w:tab w:val="left" w:pos="8505"/>
        </w:tabs>
        <w:jc w:val="both"/>
        <w:rPr>
          <w:rFonts w:ascii="Arial" w:hAnsi="Arial" w:cs="Arial"/>
          <w:bCs/>
        </w:rPr>
      </w:pPr>
      <w:r w:rsidRPr="009C6B06">
        <w:rPr>
          <w:rFonts w:ascii="Arial" w:hAnsi="Arial" w:cs="Arial"/>
          <w:bCs/>
        </w:rPr>
        <w:t>La date et l’heure de réception des documents ;</w:t>
      </w:r>
    </w:p>
    <w:p w14:paraId="05C8AD69" w14:textId="77777777" w:rsidR="00A9606E" w:rsidRPr="009C6B06" w:rsidRDefault="00A9606E" w:rsidP="00A9606E">
      <w:pPr>
        <w:pStyle w:val="Pieddepage"/>
        <w:numPr>
          <w:ilvl w:val="1"/>
          <w:numId w:val="24"/>
        </w:numPr>
        <w:tabs>
          <w:tab w:val="left" w:pos="1134"/>
          <w:tab w:val="left" w:pos="1843"/>
          <w:tab w:val="left" w:pos="8505"/>
        </w:tabs>
        <w:jc w:val="both"/>
        <w:rPr>
          <w:rFonts w:ascii="Arial" w:hAnsi="Arial" w:cs="Arial"/>
          <w:bCs/>
        </w:rPr>
      </w:pPr>
      <w:r w:rsidRPr="009C6B06">
        <w:rPr>
          <w:rFonts w:ascii="Arial" w:hAnsi="Arial" w:cs="Arial"/>
          <w:bCs/>
        </w:rPr>
        <w:t>La liste détaillée des documents transmis.</w:t>
      </w:r>
    </w:p>
    <w:p w14:paraId="7EB14CBD" w14:textId="77777777" w:rsidR="00A9606E" w:rsidRPr="002F321F" w:rsidRDefault="00A9606E" w:rsidP="002F321F">
      <w:pPr>
        <w:pStyle w:val="Pieddepage"/>
        <w:tabs>
          <w:tab w:val="left" w:pos="1134"/>
          <w:tab w:val="left" w:pos="1843"/>
          <w:tab w:val="left" w:pos="8505"/>
        </w:tabs>
        <w:jc w:val="both"/>
        <w:rPr>
          <w:rFonts w:cs="Arial"/>
          <w:bCs/>
          <w:sz w:val="22"/>
        </w:rPr>
      </w:pPr>
    </w:p>
    <w:p w14:paraId="72D9E651" w14:textId="77777777" w:rsidR="00A9606E" w:rsidRDefault="00A9606E" w:rsidP="00A9606E">
      <w:pPr>
        <w:pStyle w:val="Sansinterligne"/>
        <w:rPr>
          <w:rFonts w:ascii="Arial" w:hAnsi="Arial" w:cs="Arial"/>
          <w:sz w:val="20"/>
        </w:rPr>
      </w:pPr>
      <w:r w:rsidRPr="009C6B06">
        <w:rPr>
          <w:rFonts w:ascii="Arial" w:hAnsi="Arial" w:cs="Arial"/>
          <w:sz w:val="20"/>
        </w:rPr>
        <w:t xml:space="preserve">Il est conseillé au candidat de transmettre la copie de sauvegarde électronique sur un outil distinct du profil acheteur de l’Acoss pour qu’il puisse fonctionner lorsque ce dernier dysfonctionne. </w:t>
      </w:r>
    </w:p>
    <w:p w14:paraId="2C65B4C7" w14:textId="77777777" w:rsidR="00A9606E" w:rsidRPr="009C6B06" w:rsidRDefault="00A9606E" w:rsidP="00A9606E">
      <w:pPr>
        <w:pStyle w:val="Sansinterligne"/>
        <w:rPr>
          <w:rFonts w:ascii="Arial" w:hAnsi="Arial" w:cs="Arial"/>
          <w:sz w:val="20"/>
        </w:rPr>
      </w:pPr>
    </w:p>
    <w:p w14:paraId="54D4F9CD" w14:textId="4ABB2147" w:rsidR="00A9606E" w:rsidRDefault="00A9606E" w:rsidP="00A9606E">
      <w:pPr>
        <w:pStyle w:val="Sansinterligne"/>
        <w:rPr>
          <w:rFonts w:ascii="Arial" w:hAnsi="Arial" w:cs="Arial"/>
          <w:bCs/>
          <w:sz w:val="20"/>
        </w:rPr>
      </w:pPr>
      <w:r w:rsidRPr="009C6B06">
        <w:rPr>
          <w:rFonts w:ascii="Arial" w:hAnsi="Arial" w:cs="Arial"/>
          <w:sz w:val="20"/>
        </w:rPr>
        <w:t>Ainsi, le candidat peut utiliser la Lettre recommandée électronique (à savoir un des produits et services qualifiés pour la France ou pour l’Europe :</w:t>
      </w:r>
      <w:r w:rsidRPr="009C6B06">
        <w:rPr>
          <w:rFonts w:ascii="Arial" w:hAnsi="Arial" w:cs="Arial"/>
          <w:bCs/>
          <w:sz w:val="20"/>
        </w:rPr>
        <w:t xml:space="preserve"> </w:t>
      </w:r>
      <w:hyperlink r:id="rId17" w:history="1">
        <w:r w:rsidRPr="009C6B06">
          <w:rPr>
            <w:rFonts w:ascii="Arial" w:hAnsi="Arial" w:cs="Arial"/>
            <w:bCs/>
            <w:sz w:val="20"/>
          </w:rPr>
          <w:t>https://www.ssi.gouv.fr/liste-produits-et-services-qualifies</w:t>
        </w:r>
      </w:hyperlink>
      <w:r w:rsidRPr="009C6B06">
        <w:rPr>
          <w:rFonts w:ascii="Arial" w:hAnsi="Arial" w:cs="Arial"/>
          <w:bCs/>
          <w:sz w:val="20"/>
        </w:rPr>
        <w:t xml:space="preserve"> ou </w:t>
      </w:r>
      <w:hyperlink r:id="rId18" w:history="1">
        <w:r w:rsidRPr="009C6B06">
          <w:rPr>
            <w:rStyle w:val="Lienhypertexte"/>
            <w:rFonts w:ascii="Arial" w:hAnsi="Arial" w:cs="Arial"/>
            <w:bCs/>
            <w:sz w:val="20"/>
          </w:rPr>
          <w:t>https://eidas.ec.europa.eu/</w:t>
        </w:r>
      </w:hyperlink>
      <w:r w:rsidRPr="009C6B06">
        <w:rPr>
          <w:rFonts w:ascii="Arial" w:hAnsi="Arial" w:cs="Arial"/>
          <w:bCs/>
          <w:sz w:val="20"/>
        </w:rPr>
        <w:t>), ou tout autre service respectant les exigences de l’annexe 8 du Code de la commande publique</w:t>
      </w:r>
      <w:r w:rsidR="00F41BB9">
        <w:rPr>
          <w:rFonts w:ascii="Arial" w:hAnsi="Arial" w:cs="Arial"/>
          <w:bCs/>
          <w:sz w:val="20"/>
        </w:rPr>
        <w:t xml:space="preserve"> (copie de sauvegarde par courriel étant autorisée en tenant compte des conditions décrites ci-dessus</w:t>
      </w:r>
      <w:r w:rsidR="00405459">
        <w:rPr>
          <w:rFonts w:ascii="Arial" w:hAnsi="Arial" w:cs="Arial"/>
          <w:bCs/>
          <w:sz w:val="20"/>
        </w:rPr>
        <w:t xml:space="preserve"> : </w:t>
      </w:r>
      <w:hyperlink r:id="rId19" w:history="1">
        <w:r w:rsidR="00405459" w:rsidRPr="001B4591">
          <w:rPr>
            <w:rStyle w:val="Lienhypertexte"/>
            <w:rFonts w:ascii="Arial" w:hAnsi="Arial" w:cs="Arial"/>
            <w:bCs/>
            <w:sz w:val="20"/>
          </w:rPr>
          <w:t>benoit.sauvageon@acoss.fr</w:t>
        </w:r>
      </w:hyperlink>
      <w:r w:rsidR="00F41BB9">
        <w:rPr>
          <w:rFonts w:ascii="Arial" w:hAnsi="Arial" w:cs="Arial"/>
          <w:bCs/>
          <w:sz w:val="20"/>
        </w:rPr>
        <w:t>)</w:t>
      </w:r>
      <w:r w:rsidRPr="009C6B06">
        <w:rPr>
          <w:rFonts w:ascii="Arial" w:hAnsi="Arial" w:cs="Arial"/>
          <w:bCs/>
          <w:sz w:val="20"/>
        </w:rPr>
        <w:t>.</w:t>
      </w:r>
    </w:p>
    <w:p w14:paraId="09802091" w14:textId="77777777" w:rsidR="00A9606E" w:rsidRPr="009C6B06" w:rsidRDefault="00A9606E" w:rsidP="00A9606E">
      <w:pPr>
        <w:pStyle w:val="Sansinterligne"/>
        <w:rPr>
          <w:rFonts w:ascii="Arial" w:hAnsi="Arial" w:cs="Arial"/>
          <w:bCs/>
          <w:sz w:val="20"/>
        </w:rPr>
      </w:pPr>
    </w:p>
    <w:p w14:paraId="136E0E28" w14:textId="77777777" w:rsidR="00A9606E" w:rsidRPr="009C6B06" w:rsidRDefault="00A9606E" w:rsidP="00A9606E">
      <w:pPr>
        <w:pStyle w:val="Pieddepage"/>
        <w:tabs>
          <w:tab w:val="left" w:pos="1134"/>
          <w:tab w:val="left" w:pos="1843"/>
          <w:tab w:val="left" w:pos="8505"/>
        </w:tabs>
        <w:jc w:val="both"/>
        <w:rPr>
          <w:rFonts w:ascii="Arial" w:hAnsi="Arial" w:cs="Arial"/>
        </w:rPr>
      </w:pPr>
      <w:r w:rsidRPr="009C6B06">
        <w:rPr>
          <w:rFonts w:ascii="Arial" w:hAnsi="Arial" w:cs="Arial"/>
          <w:bCs/>
        </w:rPr>
        <w:t xml:space="preserve">Le candidat doit indiquer à l’ACOSS les modalités de récupération gratuites de la copie de </w:t>
      </w:r>
      <w:r w:rsidRPr="009C6B06">
        <w:rPr>
          <w:rFonts w:ascii="Arial" w:hAnsi="Arial" w:cs="Arial"/>
        </w:rPr>
        <w:t>sauvegarde électronique directement dans l’outil choisi par le candidat.</w:t>
      </w:r>
    </w:p>
    <w:p w14:paraId="0021BFD8" w14:textId="77777777" w:rsidR="00A9606E" w:rsidRPr="009C6B06" w:rsidRDefault="00A9606E" w:rsidP="00A9606E">
      <w:pPr>
        <w:pStyle w:val="Pieddepage"/>
        <w:tabs>
          <w:tab w:val="left" w:pos="1134"/>
          <w:tab w:val="left" w:pos="1843"/>
          <w:tab w:val="left" w:pos="8505"/>
        </w:tabs>
        <w:spacing w:line="240" w:lineRule="exact"/>
        <w:jc w:val="both"/>
        <w:rPr>
          <w:rFonts w:ascii="Arial" w:hAnsi="Arial" w:cs="Arial"/>
          <w:bCs/>
        </w:rPr>
      </w:pPr>
    </w:p>
    <w:p w14:paraId="3086FA5D" w14:textId="2E4380EE" w:rsidR="00A9606E" w:rsidRDefault="00A9606E" w:rsidP="00780022">
      <w:pPr>
        <w:jc w:val="both"/>
        <w:rPr>
          <w:rFonts w:ascii="Arial" w:hAnsi="Arial" w:cs="Arial"/>
          <w:b/>
        </w:rPr>
      </w:pPr>
      <w:r w:rsidRPr="009C6B06">
        <w:rPr>
          <w:rFonts w:ascii="Arial" w:hAnsi="Arial" w:cs="Arial"/>
        </w:rPr>
        <w:lastRenderedPageBreak/>
        <w:t xml:space="preserve">La copie de sauvegarde transmise sur support papier ou sur support physique électronique doit être placée </w:t>
      </w:r>
      <w:r w:rsidRPr="00B502E6">
        <w:rPr>
          <w:rFonts w:ascii="Arial" w:hAnsi="Arial" w:cs="Arial"/>
        </w:rPr>
        <w:t xml:space="preserve">dans un pli scellé comportant la mention lisible </w:t>
      </w:r>
      <w:r w:rsidR="00405459" w:rsidRPr="00A9606E">
        <w:rPr>
          <w:rFonts w:ascii="Arial" w:hAnsi="Arial" w:cs="Arial"/>
          <w:b/>
        </w:rPr>
        <w:t xml:space="preserve">« </w:t>
      </w:r>
      <w:r w:rsidR="00405459" w:rsidRPr="00780022">
        <w:rPr>
          <w:rFonts w:ascii="Arial" w:hAnsi="Arial" w:cs="Arial"/>
          <w:b/>
        </w:rPr>
        <w:t>P2</w:t>
      </w:r>
      <w:r w:rsidR="00405459">
        <w:rPr>
          <w:rFonts w:ascii="Arial" w:hAnsi="Arial" w:cs="Arial"/>
          <w:b/>
        </w:rPr>
        <w:t>535</w:t>
      </w:r>
      <w:r w:rsidR="00405459" w:rsidRPr="00780022">
        <w:rPr>
          <w:rFonts w:ascii="Arial" w:hAnsi="Arial" w:cs="Arial"/>
          <w:b/>
        </w:rPr>
        <w:t>-AOO-DR</w:t>
      </w:r>
      <w:r w:rsidR="00405459">
        <w:rPr>
          <w:rFonts w:ascii="Arial" w:hAnsi="Arial" w:cs="Arial"/>
          <w:b/>
        </w:rPr>
        <w:t>H</w:t>
      </w:r>
      <w:r w:rsidR="00405459" w:rsidRPr="00780022">
        <w:rPr>
          <w:rFonts w:ascii="Arial" w:hAnsi="Arial" w:cs="Arial"/>
          <w:b/>
        </w:rPr>
        <w:t xml:space="preserve"> </w:t>
      </w:r>
      <w:r w:rsidR="00405459">
        <w:rPr>
          <w:rFonts w:ascii="Arial" w:hAnsi="Arial" w:cs="Arial"/>
          <w:b/>
        </w:rPr>
        <w:t>–</w:t>
      </w:r>
      <w:r w:rsidR="00405459" w:rsidRPr="00780022">
        <w:rPr>
          <w:rFonts w:ascii="Arial" w:hAnsi="Arial" w:cs="Arial"/>
          <w:b/>
        </w:rPr>
        <w:t xml:space="preserve"> </w:t>
      </w:r>
      <w:r w:rsidR="00405459">
        <w:rPr>
          <w:rFonts w:ascii="Arial" w:hAnsi="Arial"/>
          <w:b/>
        </w:rPr>
        <w:t>Fourniture des services LINKEDIN</w:t>
      </w:r>
      <w:r w:rsidR="00405459" w:rsidRPr="00780022">
        <w:rPr>
          <w:rFonts w:ascii="Arial" w:hAnsi="Arial"/>
          <w:b/>
        </w:rPr>
        <w:t xml:space="preserve"> au profit de la branche Recouvrement </w:t>
      </w:r>
      <w:r w:rsidR="00405459" w:rsidRPr="00780022">
        <w:rPr>
          <w:rFonts w:ascii="Arial" w:hAnsi="Arial" w:cs="Arial"/>
          <w:b/>
        </w:rPr>
        <w:t>».</w:t>
      </w:r>
    </w:p>
    <w:p w14:paraId="37061BB6" w14:textId="77777777" w:rsidR="00780022" w:rsidRPr="009C6B06" w:rsidRDefault="00780022" w:rsidP="00780022">
      <w:pPr>
        <w:jc w:val="both"/>
        <w:rPr>
          <w:rFonts w:ascii="Arial" w:hAnsi="Arial" w:cs="Arial"/>
          <w:bCs/>
        </w:rPr>
      </w:pPr>
    </w:p>
    <w:p w14:paraId="453F9BED" w14:textId="77777777" w:rsidR="00A9606E" w:rsidRPr="00876D0E" w:rsidRDefault="00A9606E" w:rsidP="00A9606E">
      <w:pPr>
        <w:pStyle w:val="Pieddepage"/>
        <w:tabs>
          <w:tab w:val="left" w:pos="1134"/>
          <w:tab w:val="left" w:pos="1843"/>
          <w:tab w:val="left" w:pos="8505"/>
        </w:tabs>
        <w:spacing w:line="240" w:lineRule="exact"/>
        <w:jc w:val="both"/>
        <w:rPr>
          <w:rFonts w:ascii="Arial" w:hAnsi="Arial" w:cs="Arial"/>
          <w:bCs/>
        </w:rPr>
      </w:pPr>
      <w:r w:rsidRPr="009C6B06">
        <w:rPr>
          <w:rFonts w:ascii="Arial" w:hAnsi="Arial" w:cs="Arial"/>
          <w:bCs/>
        </w:rPr>
        <w:t>Elle pourra être remise soit contre récépissé du lundi au vendredi entre 9h30 et 12 heures et entre 14 heures et 17 heures à l'adresse suivante : ACOSS</w:t>
      </w:r>
      <w:r w:rsidRPr="00876D0E">
        <w:rPr>
          <w:rFonts w:ascii="Arial" w:hAnsi="Arial" w:cs="Arial"/>
          <w:bCs/>
        </w:rPr>
        <w:t xml:space="preserve"> </w:t>
      </w:r>
      <w:r w:rsidRPr="00943C31">
        <w:rPr>
          <w:rFonts w:ascii="Arial" w:hAnsi="Arial" w:cs="Arial"/>
          <w:bCs/>
        </w:rPr>
        <w:t>– Département des achats de la DGRM –</w:t>
      </w:r>
      <w:r w:rsidRPr="00876D0E">
        <w:rPr>
          <w:rFonts w:ascii="Arial" w:hAnsi="Arial" w:cs="Arial"/>
          <w:bCs/>
        </w:rPr>
        <w:t xml:space="preserve"> 36, rue de Valmy – 93100 Montreuil. Si elle est envoyée par la poste, elle devra l'être par pli recommandé avec avis de réception postal à l'adresse ci-dessus. </w:t>
      </w:r>
    </w:p>
    <w:p w14:paraId="344D9A48" w14:textId="77777777" w:rsidR="00A9606E" w:rsidRDefault="00A9606E" w:rsidP="00A9606E">
      <w:pPr>
        <w:pStyle w:val="Pieddepage"/>
        <w:tabs>
          <w:tab w:val="left" w:pos="1134"/>
          <w:tab w:val="left" w:pos="1843"/>
          <w:tab w:val="left" w:pos="8505"/>
        </w:tabs>
        <w:spacing w:line="240" w:lineRule="exact"/>
        <w:jc w:val="both"/>
        <w:rPr>
          <w:rFonts w:ascii="Arial" w:hAnsi="Arial" w:cs="Arial"/>
          <w:bCs/>
        </w:rPr>
      </w:pPr>
      <w:r w:rsidRPr="00876D0E">
        <w:rPr>
          <w:rFonts w:ascii="Arial" w:hAnsi="Arial" w:cs="Arial"/>
          <w:bCs/>
        </w:rPr>
        <w:br/>
        <w:t xml:space="preserve">L'ouverture du pli contenant la copie de sauvegarde par le pouvoir adjudicateur interviendra dans les conditions fixées par les textes visés ci-avant. </w:t>
      </w:r>
    </w:p>
    <w:p w14:paraId="20248510" w14:textId="138E0E82" w:rsidR="00A9606E" w:rsidRPr="009C6B06" w:rsidRDefault="00576C96" w:rsidP="00A9606E">
      <w:pPr>
        <w:pStyle w:val="Pieddepage"/>
        <w:jc w:val="both"/>
        <w:rPr>
          <w:rFonts w:ascii="Arial" w:hAnsi="Arial" w:cs="Arial"/>
          <w:bCs/>
        </w:rPr>
      </w:pPr>
      <w:r>
        <w:rPr>
          <w:rFonts w:ascii="Arial" w:hAnsi="Arial" w:cs="Arial"/>
          <w:bCs/>
        </w:rPr>
        <w:t>Si la</w:t>
      </w:r>
      <w:r w:rsidR="00A9606E" w:rsidRPr="00FB5CFA">
        <w:rPr>
          <w:rFonts w:ascii="Arial" w:hAnsi="Arial" w:cs="Arial"/>
          <w:bCs/>
        </w:rPr>
        <w:t xml:space="preserve"> copie de sauvegarde ne respec</w:t>
      </w:r>
      <w:r>
        <w:rPr>
          <w:rFonts w:ascii="Arial" w:hAnsi="Arial" w:cs="Arial"/>
          <w:bCs/>
        </w:rPr>
        <w:t>te</w:t>
      </w:r>
      <w:r w:rsidR="00A9606E" w:rsidRPr="00FB5CFA">
        <w:rPr>
          <w:rFonts w:ascii="Arial" w:hAnsi="Arial" w:cs="Arial"/>
          <w:bCs/>
        </w:rPr>
        <w:t xml:space="preserve"> pas les conditions précisées plus haut, </w:t>
      </w:r>
      <w:r>
        <w:rPr>
          <w:rFonts w:ascii="Arial" w:hAnsi="Arial" w:cs="Arial"/>
          <w:bCs/>
        </w:rPr>
        <w:t xml:space="preserve">elle </w:t>
      </w:r>
      <w:r w:rsidR="00A9606E" w:rsidRPr="00FB5CFA">
        <w:rPr>
          <w:rFonts w:ascii="Arial" w:hAnsi="Arial" w:cs="Arial"/>
          <w:bCs/>
        </w:rPr>
        <w:t>ne pourr</w:t>
      </w:r>
      <w:r>
        <w:rPr>
          <w:rFonts w:ascii="Arial" w:hAnsi="Arial" w:cs="Arial"/>
          <w:bCs/>
        </w:rPr>
        <w:t>a</w:t>
      </w:r>
      <w:r w:rsidR="00A9606E" w:rsidRPr="00FB5CFA">
        <w:rPr>
          <w:rFonts w:ascii="Arial" w:hAnsi="Arial" w:cs="Arial"/>
          <w:bCs/>
        </w:rPr>
        <w:t xml:space="preserve"> pas être ouvertes. </w:t>
      </w:r>
    </w:p>
    <w:p w14:paraId="5C719693" w14:textId="77777777" w:rsidR="00940A0A" w:rsidRPr="009D71F6" w:rsidRDefault="00940A0A" w:rsidP="00940A0A">
      <w:pPr>
        <w:rPr>
          <w:rFonts w:ascii="Arial" w:hAnsi="Arial" w:cs="Arial"/>
        </w:rPr>
      </w:pPr>
    </w:p>
    <w:p w14:paraId="0CAA70EE" w14:textId="61D4B300"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24" w:name="_Toc177462642"/>
      <w:r w:rsidRPr="009D71F6">
        <w:rPr>
          <w:bCs w:val="0"/>
          <w:smallCaps/>
          <w:kern w:val="28"/>
          <w:sz w:val="20"/>
          <w:szCs w:val="20"/>
        </w:rPr>
        <w:t>ARTICLE 1</w:t>
      </w:r>
      <w:r w:rsidR="00780022">
        <w:rPr>
          <w:bCs w:val="0"/>
          <w:smallCaps/>
          <w:kern w:val="28"/>
          <w:sz w:val="20"/>
          <w:szCs w:val="20"/>
        </w:rPr>
        <w:t>1</w:t>
      </w:r>
      <w:r w:rsidRPr="009D71F6">
        <w:rPr>
          <w:bCs w:val="0"/>
          <w:smallCaps/>
          <w:kern w:val="28"/>
          <w:sz w:val="20"/>
          <w:szCs w:val="20"/>
        </w:rPr>
        <w:t xml:space="preserve"> - Délai de validité des offres</w:t>
      </w:r>
      <w:bookmarkEnd w:id="23"/>
      <w:bookmarkEnd w:id="24"/>
    </w:p>
    <w:p w14:paraId="01BB00AE" w14:textId="77777777" w:rsidR="00EF47B8" w:rsidRPr="009D71F6" w:rsidRDefault="00EF47B8">
      <w:pPr>
        <w:tabs>
          <w:tab w:val="left" w:pos="1134"/>
          <w:tab w:val="left" w:pos="1843"/>
          <w:tab w:val="left" w:pos="8505"/>
        </w:tabs>
        <w:spacing w:line="240" w:lineRule="exact"/>
        <w:ind w:left="720" w:hanging="720"/>
        <w:rPr>
          <w:rFonts w:ascii="Arial" w:hAnsi="Arial" w:cs="Arial"/>
        </w:rPr>
      </w:pPr>
    </w:p>
    <w:p w14:paraId="7E15B8BF" w14:textId="26FBBAC5" w:rsidR="00EF47B8" w:rsidRPr="009D71F6" w:rsidRDefault="00EF47B8" w:rsidP="008329AA">
      <w:pPr>
        <w:pStyle w:val="Retraitcorpsdetexte"/>
        <w:rPr>
          <w:rFonts w:ascii="Arial" w:hAnsi="Arial" w:cs="Arial"/>
          <w:sz w:val="20"/>
          <w:szCs w:val="20"/>
        </w:rPr>
      </w:pPr>
      <w:r w:rsidRPr="009D71F6">
        <w:rPr>
          <w:rFonts w:ascii="Arial" w:hAnsi="Arial" w:cs="Arial"/>
          <w:sz w:val="20"/>
          <w:szCs w:val="20"/>
        </w:rPr>
        <w:t xml:space="preserve">Le délai de validité des offres est de </w:t>
      </w:r>
      <w:r w:rsidR="00815253" w:rsidRPr="009D71F6">
        <w:rPr>
          <w:rFonts w:ascii="Arial" w:hAnsi="Arial" w:cs="Arial"/>
          <w:b/>
          <w:sz w:val="20"/>
          <w:szCs w:val="20"/>
        </w:rPr>
        <w:t>six</w:t>
      </w:r>
      <w:r w:rsidR="008329AA" w:rsidRPr="009D71F6">
        <w:rPr>
          <w:rFonts w:ascii="Arial" w:hAnsi="Arial" w:cs="Arial"/>
          <w:b/>
          <w:sz w:val="20"/>
          <w:szCs w:val="20"/>
        </w:rPr>
        <w:t xml:space="preserve"> </w:t>
      </w:r>
      <w:r w:rsidRPr="009D71F6">
        <w:rPr>
          <w:rFonts w:ascii="Arial" w:hAnsi="Arial" w:cs="Arial"/>
          <w:b/>
          <w:sz w:val="20"/>
          <w:szCs w:val="20"/>
        </w:rPr>
        <w:t>mois</w:t>
      </w:r>
      <w:r w:rsidRPr="009D71F6">
        <w:rPr>
          <w:rFonts w:ascii="Arial" w:hAnsi="Arial" w:cs="Arial"/>
          <w:sz w:val="20"/>
          <w:szCs w:val="20"/>
        </w:rPr>
        <w:t xml:space="preserve"> à compter de la date limite fixée pour la réception des offres.</w:t>
      </w:r>
    </w:p>
    <w:p w14:paraId="76C4A479" w14:textId="77777777" w:rsidR="00940A0A" w:rsidRPr="009D71F6" w:rsidRDefault="00940A0A">
      <w:pPr>
        <w:rPr>
          <w:rFonts w:ascii="Arial" w:hAnsi="Arial" w:cs="Arial"/>
        </w:rPr>
      </w:pPr>
    </w:p>
    <w:p w14:paraId="70E6AF7D" w14:textId="3F8283C1" w:rsidR="00EF47B8" w:rsidRPr="009D71F6"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25" w:name="_Toc86720743"/>
      <w:bookmarkStart w:id="26" w:name="_Toc177462643"/>
      <w:r w:rsidRPr="009D71F6">
        <w:rPr>
          <w:bCs w:val="0"/>
          <w:smallCaps/>
          <w:kern w:val="28"/>
          <w:sz w:val="20"/>
          <w:szCs w:val="20"/>
        </w:rPr>
        <w:t>ARTICLE 1</w:t>
      </w:r>
      <w:r w:rsidR="00780022">
        <w:rPr>
          <w:bCs w:val="0"/>
          <w:smallCaps/>
          <w:kern w:val="28"/>
          <w:sz w:val="20"/>
          <w:szCs w:val="20"/>
        </w:rPr>
        <w:t>2</w:t>
      </w:r>
      <w:r w:rsidRPr="009D71F6">
        <w:rPr>
          <w:bCs w:val="0"/>
          <w:smallCaps/>
          <w:kern w:val="28"/>
          <w:sz w:val="20"/>
          <w:szCs w:val="20"/>
        </w:rPr>
        <w:t xml:space="preserve"> - Renseignements complémentaires</w:t>
      </w:r>
      <w:bookmarkEnd w:id="25"/>
      <w:bookmarkEnd w:id="26"/>
    </w:p>
    <w:p w14:paraId="5CE7403A" w14:textId="77777777" w:rsidR="00EF47B8" w:rsidRPr="009D71F6" w:rsidRDefault="00EF47B8">
      <w:pPr>
        <w:tabs>
          <w:tab w:val="left" w:pos="1134"/>
          <w:tab w:val="left" w:pos="1843"/>
          <w:tab w:val="left" w:pos="8505"/>
        </w:tabs>
        <w:spacing w:line="240" w:lineRule="exact"/>
        <w:jc w:val="both"/>
        <w:rPr>
          <w:rFonts w:ascii="Arial" w:hAnsi="Arial" w:cs="Arial"/>
        </w:rPr>
      </w:pPr>
    </w:p>
    <w:p w14:paraId="2E97C79D" w14:textId="706E6A5D" w:rsidR="00EF47B8" w:rsidRPr="009D71F6" w:rsidRDefault="00EF47B8">
      <w:pPr>
        <w:jc w:val="both"/>
        <w:rPr>
          <w:rFonts w:ascii="Arial" w:hAnsi="Arial" w:cs="Arial"/>
        </w:rPr>
      </w:pPr>
      <w:r w:rsidRPr="009D71F6">
        <w:rPr>
          <w:rFonts w:ascii="Arial" w:hAnsi="Arial" w:cs="Arial"/>
        </w:rPr>
        <w:t>Pour obtenir tous les renseignements complémentaires qui l</w:t>
      </w:r>
      <w:r w:rsidR="007D2E7A">
        <w:rPr>
          <w:rFonts w:ascii="Arial" w:hAnsi="Arial" w:cs="Arial"/>
        </w:rPr>
        <w:t>ui</w:t>
      </w:r>
      <w:r w:rsidRPr="009D71F6">
        <w:rPr>
          <w:rFonts w:ascii="Arial" w:hAnsi="Arial" w:cs="Arial"/>
        </w:rPr>
        <w:t xml:space="preserve"> seraient nécessaires au cours de </w:t>
      </w:r>
      <w:r w:rsidR="007D2E7A">
        <w:rPr>
          <w:rFonts w:ascii="Arial" w:hAnsi="Arial" w:cs="Arial"/>
        </w:rPr>
        <w:t>son</w:t>
      </w:r>
      <w:r w:rsidRPr="009D71F6">
        <w:rPr>
          <w:rFonts w:ascii="Arial" w:hAnsi="Arial" w:cs="Arial"/>
        </w:rPr>
        <w:t xml:space="preserve"> étude, le</w:t>
      </w:r>
      <w:r w:rsidR="006C26A0">
        <w:rPr>
          <w:rFonts w:ascii="Arial" w:hAnsi="Arial" w:cs="Arial"/>
        </w:rPr>
        <w:t xml:space="preserve"> </w:t>
      </w:r>
      <w:r w:rsidRPr="009D71F6">
        <w:rPr>
          <w:rFonts w:ascii="Arial" w:hAnsi="Arial" w:cs="Arial"/>
        </w:rPr>
        <w:t>candidat dev</w:t>
      </w:r>
      <w:r w:rsidR="006C26A0">
        <w:rPr>
          <w:rFonts w:ascii="Arial" w:hAnsi="Arial" w:cs="Arial"/>
        </w:rPr>
        <w:t>ra</w:t>
      </w:r>
      <w:r w:rsidRPr="009D71F6">
        <w:rPr>
          <w:rFonts w:ascii="Arial" w:hAnsi="Arial" w:cs="Arial"/>
        </w:rPr>
        <w:t xml:space="preserve"> faire une demande </w:t>
      </w:r>
      <w:r w:rsidR="0022665B" w:rsidRPr="009D71F6">
        <w:rPr>
          <w:rFonts w:ascii="Arial" w:hAnsi="Arial" w:cs="Arial"/>
        </w:rPr>
        <w:t>en utilis</w:t>
      </w:r>
      <w:r w:rsidR="006C26A0">
        <w:rPr>
          <w:rFonts w:ascii="Arial" w:hAnsi="Arial" w:cs="Arial"/>
        </w:rPr>
        <w:t>a</w:t>
      </w:r>
      <w:r w:rsidR="0022665B" w:rsidRPr="009D71F6">
        <w:rPr>
          <w:rFonts w:ascii="Arial" w:hAnsi="Arial" w:cs="Arial"/>
        </w:rPr>
        <w:t>nt les fonctionnalités de la plate-forme de dématérialisation (</w:t>
      </w:r>
      <w:hyperlink r:id="rId20" w:history="1">
        <w:r w:rsidR="00CA6597" w:rsidRPr="00CA6597">
          <w:rPr>
            <w:rStyle w:val="Lienhypertexte"/>
          </w:rPr>
          <w:t>PLACE - Plate-forme des achats de l'Etat</w:t>
        </w:r>
      </w:hyperlink>
      <w:r w:rsidR="00CA6597">
        <w:t>)</w:t>
      </w:r>
      <w:r w:rsidR="0022665B" w:rsidRPr="009D71F6">
        <w:rPr>
          <w:rFonts w:ascii="Arial" w:hAnsi="Arial" w:cs="Arial"/>
        </w:rPr>
        <w:t>.</w:t>
      </w:r>
    </w:p>
    <w:p w14:paraId="0FD1A403" w14:textId="77777777" w:rsidR="00F203E3" w:rsidRPr="009D71F6" w:rsidRDefault="00F203E3" w:rsidP="002B6381">
      <w:pPr>
        <w:pStyle w:val="Retraitcorpsdetexte2"/>
        <w:ind w:left="0"/>
        <w:rPr>
          <w:rFonts w:ascii="Arial" w:hAnsi="Arial" w:cs="Arial"/>
          <w:sz w:val="20"/>
          <w:szCs w:val="20"/>
        </w:rPr>
      </w:pPr>
    </w:p>
    <w:p w14:paraId="788DAF9F" w14:textId="157C09FE" w:rsidR="00F203E3" w:rsidRPr="009D71F6" w:rsidRDefault="00F203E3" w:rsidP="00F203E3">
      <w:pPr>
        <w:pStyle w:val="Retraitcorpsdetexte2"/>
        <w:ind w:left="0"/>
        <w:rPr>
          <w:rFonts w:ascii="Arial" w:hAnsi="Arial" w:cs="Arial"/>
          <w:sz w:val="20"/>
        </w:rPr>
      </w:pPr>
      <w:r w:rsidRPr="009D71F6">
        <w:rPr>
          <w:rFonts w:ascii="Arial" w:hAnsi="Arial" w:cs="Arial"/>
          <w:sz w:val="20"/>
        </w:rPr>
        <w:t xml:space="preserve">Les renseignements complémentaires sur le dossier de consultation sont communiqués par le pouvoir adjudicateur sur demande </w:t>
      </w:r>
      <w:r w:rsidR="00576C96">
        <w:rPr>
          <w:rFonts w:ascii="Arial" w:hAnsi="Arial" w:cs="Arial"/>
          <w:sz w:val="20"/>
        </w:rPr>
        <w:t>de la société</w:t>
      </w:r>
      <w:r w:rsidRPr="009D71F6">
        <w:rPr>
          <w:rFonts w:ascii="Arial" w:hAnsi="Arial" w:cs="Arial"/>
          <w:sz w:val="20"/>
        </w:rPr>
        <w:t xml:space="preserve"> </w:t>
      </w:r>
      <w:r w:rsidR="00E060E5" w:rsidRPr="009D71F6">
        <w:rPr>
          <w:rFonts w:ascii="Arial" w:hAnsi="Arial" w:cs="Arial"/>
          <w:sz w:val="20"/>
        </w:rPr>
        <w:t>6</w:t>
      </w:r>
      <w:r w:rsidRPr="009D71F6">
        <w:rPr>
          <w:rFonts w:ascii="Arial" w:hAnsi="Arial" w:cs="Arial"/>
          <w:sz w:val="20"/>
        </w:rPr>
        <w:t xml:space="preserve"> jours au plus tard avant la date limite de remise des offres. </w:t>
      </w:r>
      <w:r w:rsidR="00576C96">
        <w:rPr>
          <w:rFonts w:ascii="Arial" w:hAnsi="Arial" w:cs="Arial"/>
          <w:sz w:val="20"/>
        </w:rPr>
        <w:t>le candidat</w:t>
      </w:r>
      <w:r w:rsidRPr="009D71F6">
        <w:rPr>
          <w:rFonts w:ascii="Arial" w:hAnsi="Arial" w:cs="Arial"/>
          <w:sz w:val="20"/>
        </w:rPr>
        <w:t xml:space="preserve"> </w:t>
      </w:r>
      <w:r w:rsidR="00576C96">
        <w:rPr>
          <w:rFonts w:ascii="Arial" w:hAnsi="Arial" w:cs="Arial"/>
          <w:sz w:val="20"/>
        </w:rPr>
        <w:t>adresse sa</w:t>
      </w:r>
      <w:r w:rsidRPr="009D71F6">
        <w:rPr>
          <w:rFonts w:ascii="Arial" w:hAnsi="Arial" w:cs="Arial"/>
          <w:sz w:val="20"/>
        </w:rPr>
        <w:t xml:space="preserve"> demande par écrit 10 jours calendaires au plus tard avant la date limite de remise des offres.</w:t>
      </w:r>
    </w:p>
    <w:p w14:paraId="6E97713A" w14:textId="77777777" w:rsidR="00F203E3" w:rsidRPr="009D71F6" w:rsidRDefault="00F203E3" w:rsidP="00F203E3">
      <w:pPr>
        <w:pStyle w:val="Retraitcorpsdetexte2"/>
        <w:ind w:left="0"/>
        <w:rPr>
          <w:rFonts w:ascii="Arial" w:hAnsi="Arial" w:cs="Arial"/>
          <w:sz w:val="20"/>
        </w:rPr>
      </w:pPr>
    </w:p>
    <w:p w14:paraId="42DFB1AF" w14:textId="085DABD8" w:rsidR="00F203E3" w:rsidRDefault="00F203E3" w:rsidP="00F203E3">
      <w:pPr>
        <w:pStyle w:val="Retraitcorpsdetexte2"/>
        <w:ind w:left="0"/>
        <w:rPr>
          <w:rFonts w:ascii="Arial" w:hAnsi="Arial" w:cs="Arial"/>
          <w:sz w:val="20"/>
        </w:rPr>
      </w:pPr>
      <w:r w:rsidRPr="009D71F6">
        <w:rPr>
          <w:rFonts w:ascii="Arial" w:hAnsi="Arial" w:cs="Arial"/>
          <w:sz w:val="20"/>
        </w:rPr>
        <w:t xml:space="preserve">Des compléments au dossier de consultation pourront être apportés par l’ACOSS </w:t>
      </w:r>
      <w:r w:rsidR="006C26A0">
        <w:rPr>
          <w:rFonts w:ascii="Arial" w:hAnsi="Arial" w:cs="Arial"/>
          <w:sz w:val="20"/>
        </w:rPr>
        <w:t>au soumissionnaire</w:t>
      </w:r>
      <w:r w:rsidRPr="009D71F6">
        <w:rPr>
          <w:rFonts w:ascii="Arial" w:hAnsi="Arial" w:cs="Arial"/>
          <w:sz w:val="20"/>
        </w:rPr>
        <w:t xml:space="preserve"> </w:t>
      </w:r>
      <w:r w:rsidR="00E060E5" w:rsidRPr="009D71F6">
        <w:rPr>
          <w:rFonts w:ascii="Arial" w:hAnsi="Arial" w:cs="Arial"/>
          <w:sz w:val="20"/>
        </w:rPr>
        <w:t>6</w:t>
      </w:r>
      <w:r w:rsidRPr="009D71F6">
        <w:rPr>
          <w:rFonts w:ascii="Arial" w:hAnsi="Arial" w:cs="Arial"/>
          <w:sz w:val="20"/>
        </w:rPr>
        <w:t xml:space="preserve"> jours </w:t>
      </w:r>
      <w:r w:rsidR="00E060E5" w:rsidRPr="009D71F6">
        <w:rPr>
          <w:rFonts w:ascii="Arial" w:hAnsi="Arial" w:cs="Arial"/>
          <w:sz w:val="20"/>
          <w:szCs w:val="20"/>
        </w:rPr>
        <w:t>calendaires</w:t>
      </w:r>
      <w:r w:rsidR="00E060E5" w:rsidRPr="009D71F6">
        <w:rPr>
          <w:rFonts w:ascii="Arial" w:hAnsi="Arial" w:cs="Arial"/>
          <w:sz w:val="20"/>
        </w:rPr>
        <w:t xml:space="preserve"> </w:t>
      </w:r>
      <w:r w:rsidRPr="009D71F6">
        <w:rPr>
          <w:rFonts w:ascii="Arial" w:hAnsi="Arial" w:cs="Arial"/>
          <w:sz w:val="20"/>
        </w:rPr>
        <w:t>au plus tard avant la date limite de remise de</w:t>
      </w:r>
      <w:r w:rsidR="006C26A0">
        <w:rPr>
          <w:rFonts w:ascii="Arial" w:hAnsi="Arial" w:cs="Arial"/>
          <w:sz w:val="20"/>
        </w:rPr>
        <w:t xml:space="preserve"> l’offre</w:t>
      </w:r>
      <w:r w:rsidR="007D2E7A">
        <w:rPr>
          <w:rFonts w:ascii="Arial" w:hAnsi="Arial" w:cs="Arial"/>
          <w:sz w:val="20"/>
        </w:rPr>
        <w:t>.</w:t>
      </w:r>
    </w:p>
    <w:p w14:paraId="79EFD56E" w14:textId="518996B3" w:rsidR="0060773E" w:rsidRDefault="0060773E" w:rsidP="00F203E3">
      <w:pPr>
        <w:pStyle w:val="Retraitcorpsdetexte2"/>
        <w:ind w:left="0"/>
        <w:rPr>
          <w:rFonts w:ascii="Arial" w:hAnsi="Arial" w:cs="Arial"/>
          <w:sz w:val="20"/>
        </w:rPr>
      </w:pPr>
    </w:p>
    <w:p w14:paraId="436DA028" w14:textId="2421B36A" w:rsidR="00935914" w:rsidRPr="009D71F6" w:rsidRDefault="00935914" w:rsidP="00935914">
      <w:pPr>
        <w:pStyle w:val="Titre1"/>
        <w:shd w:val="pct12" w:color="auto" w:fill="FFFFFF"/>
        <w:tabs>
          <w:tab w:val="clear" w:pos="1134"/>
          <w:tab w:val="clear" w:pos="1843"/>
          <w:tab w:val="clear" w:pos="8505"/>
        </w:tabs>
        <w:spacing w:line="240" w:lineRule="auto"/>
        <w:jc w:val="left"/>
      </w:pPr>
      <w:bookmarkStart w:id="27" w:name="_Toc177462644"/>
      <w:r w:rsidRPr="009D71F6">
        <w:rPr>
          <w:bCs w:val="0"/>
          <w:smallCaps/>
          <w:kern w:val="28"/>
          <w:sz w:val="20"/>
          <w:szCs w:val="20"/>
        </w:rPr>
        <w:t>ARTICLE 1</w:t>
      </w:r>
      <w:r w:rsidR="00780022">
        <w:rPr>
          <w:bCs w:val="0"/>
          <w:smallCaps/>
          <w:kern w:val="28"/>
          <w:sz w:val="20"/>
          <w:szCs w:val="20"/>
        </w:rPr>
        <w:t>3</w:t>
      </w:r>
      <w:r w:rsidRPr="009D71F6">
        <w:rPr>
          <w:bCs w:val="0"/>
          <w:smallCaps/>
          <w:kern w:val="28"/>
          <w:sz w:val="20"/>
          <w:szCs w:val="20"/>
        </w:rPr>
        <w:t xml:space="preserve"> – Autres informations</w:t>
      </w:r>
      <w:bookmarkEnd w:id="27"/>
      <w:r w:rsidRPr="009D71F6">
        <w:rPr>
          <w:bCs w:val="0"/>
          <w:smallCaps/>
          <w:kern w:val="28"/>
          <w:sz w:val="20"/>
          <w:szCs w:val="20"/>
        </w:rPr>
        <w:t xml:space="preserve"> </w:t>
      </w:r>
    </w:p>
    <w:p w14:paraId="371DEF51" w14:textId="77777777" w:rsidR="00935914" w:rsidRPr="009D71F6" w:rsidRDefault="00935914" w:rsidP="00935914">
      <w:pPr>
        <w:pStyle w:val="Pieddepage"/>
        <w:rPr>
          <w:rFonts w:ascii="Arial" w:hAnsi="Arial" w:cs="Arial"/>
        </w:rPr>
      </w:pPr>
    </w:p>
    <w:p w14:paraId="09CDF3E3" w14:textId="414D3D16" w:rsidR="00935914" w:rsidRPr="009D71F6" w:rsidRDefault="00935914" w:rsidP="006E131C">
      <w:pPr>
        <w:pStyle w:val="Pieddepage"/>
        <w:jc w:val="both"/>
        <w:rPr>
          <w:rFonts w:ascii="Arial" w:hAnsi="Arial" w:cs="Arial"/>
        </w:rPr>
      </w:pPr>
      <w:r w:rsidRPr="009D71F6">
        <w:rPr>
          <w:rFonts w:ascii="Arial" w:hAnsi="Arial" w:cs="Arial"/>
        </w:rPr>
        <w:t xml:space="preserve">Conformément aux dispositions de l'article </w:t>
      </w:r>
      <w:r w:rsidR="009F5D04" w:rsidRPr="009D71F6">
        <w:rPr>
          <w:rFonts w:ascii="Arial" w:hAnsi="Arial" w:cs="Arial"/>
        </w:rPr>
        <w:t xml:space="preserve">R. 2196-1 du Code de la commande publique </w:t>
      </w:r>
      <w:r w:rsidRPr="009D71F6">
        <w:rPr>
          <w:rFonts w:ascii="Arial" w:hAnsi="Arial" w:cs="Arial"/>
        </w:rPr>
        <w:t>et de l'arrêté du 14 avril 2017 relatif aux données essentielles dans la commande publique, les données suivantes concernant le titulaire retenu</w:t>
      </w:r>
      <w:r w:rsidR="00780022">
        <w:rPr>
          <w:rFonts w:ascii="Arial" w:hAnsi="Arial" w:cs="Arial"/>
        </w:rPr>
        <w:t xml:space="preserve"> </w:t>
      </w:r>
      <w:r w:rsidRPr="009D71F6">
        <w:rPr>
          <w:rFonts w:ascii="Arial" w:hAnsi="Arial" w:cs="Arial"/>
        </w:rPr>
        <w:t xml:space="preserve">seront publiées sur la plateforme </w:t>
      </w:r>
      <w:hyperlink r:id="rId21" w:history="1">
        <w:r w:rsidR="00CA6597" w:rsidRPr="00CA6597">
          <w:rPr>
            <w:rStyle w:val="Lienhypertexte"/>
            <w:rFonts w:ascii="Arial" w:hAnsi="Arial" w:cs="Arial"/>
          </w:rPr>
          <w:t>PLACE - Plate-forme des achats de l'Etat</w:t>
        </w:r>
      </w:hyperlink>
      <w:r w:rsidRPr="009D71F6">
        <w:rPr>
          <w:rFonts w:ascii="Arial" w:hAnsi="Arial" w:cs="Arial"/>
        </w:rPr>
        <w:t>:</w:t>
      </w:r>
    </w:p>
    <w:p w14:paraId="17057E88" w14:textId="459DBB42" w:rsidR="00935914" w:rsidRPr="009D71F6" w:rsidRDefault="00935914" w:rsidP="006E131C">
      <w:pPr>
        <w:pStyle w:val="Pieddepage"/>
        <w:numPr>
          <w:ilvl w:val="0"/>
          <w:numId w:val="14"/>
        </w:numPr>
        <w:jc w:val="both"/>
        <w:rPr>
          <w:rFonts w:ascii="Arial" w:hAnsi="Arial" w:cs="Arial"/>
        </w:rPr>
      </w:pPr>
      <w:r w:rsidRPr="009D71F6">
        <w:rPr>
          <w:rFonts w:ascii="Arial" w:hAnsi="Arial" w:cs="Arial"/>
        </w:rPr>
        <w:t>Nom du ou des titulaire</w:t>
      </w:r>
      <w:r w:rsidR="00780022">
        <w:rPr>
          <w:rFonts w:ascii="Arial" w:hAnsi="Arial" w:cs="Arial"/>
        </w:rPr>
        <w:t>s</w:t>
      </w:r>
    </w:p>
    <w:p w14:paraId="4043FDDB" w14:textId="4ACC6321" w:rsidR="00935914" w:rsidRPr="009D71F6" w:rsidRDefault="00935914" w:rsidP="006E131C">
      <w:pPr>
        <w:pStyle w:val="Pieddepage"/>
        <w:numPr>
          <w:ilvl w:val="0"/>
          <w:numId w:val="14"/>
        </w:numPr>
        <w:jc w:val="both"/>
        <w:rPr>
          <w:rFonts w:ascii="Arial" w:hAnsi="Arial" w:cs="Arial"/>
        </w:rPr>
      </w:pPr>
      <w:r w:rsidRPr="009D71F6">
        <w:rPr>
          <w:rFonts w:ascii="Arial" w:hAnsi="Arial" w:cs="Arial"/>
        </w:rPr>
        <w:t>Numéro(s) d'inscription du titulaire au répertoire des entreprises et de leurs établissements, prévu à l'article R. 123-220 du code de commerce, à défaut le numéro de TVA intracommunautaire lorsque le siège social est domicilié dans un État membre de l'Union européenne autre que la France ou le numéro en vigueur dans le pays lorsque le siège social est domicilié hors de l'Union européenne ;</w:t>
      </w:r>
    </w:p>
    <w:p w14:paraId="53F09452" w14:textId="77777777" w:rsidR="00935914" w:rsidRPr="009D71F6" w:rsidRDefault="00935914" w:rsidP="006E131C">
      <w:pPr>
        <w:pStyle w:val="Pieddepage"/>
        <w:numPr>
          <w:ilvl w:val="0"/>
          <w:numId w:val="14"/>
        </w:numPr>
        <w:jc w:val="both"/>
        <w:rPr>
          <w:rFonts w:ascii="Arial" w:hAnsi="Arial" w:cs="Arial"/>
        </w:rPr>
      </w:pPr>
      <w:r w:rsidRPr="009D71F6">
        <w:rPr>
          <w:rFonts w:ascii="Arial" w:hAnsi="Arial" w:cs="Arial"/>
        </w:rPr>
        <w:t>Montant et principales conditions financières du marché ;</w:t>
      </w:r>
    </w:p>
    <w:p w14:paraId="28B1E221" w14:textId="77777777" w:rsidR="00935914" w:rsidRPr="009D71F6" w:rsidRDefault="00935914" w:rsidP="006E131C">
      <w:pPr>
        <w:pStyle w:val="Pieddepage"/>
        <w:numPr>
          <w:ilvl w:val="0"/>
          <w:numId w:val="14"/>
        </w:numPr>
        <w:jc w:val="both"/>
        <w:rPr>
          <w:rFonts w:ascii="Arial" w:hAnsi="Arial" w:cs="Arial"/>
        </w:rPr>
      </w:pPr>
      <w:r w:rsidRPr="009D71F6">
        <w:rPr>
          <w:rFonts w:ascii="Arial" w:hAnsi="Arial" w:cs="Arial"/>
        </w:rPr>
        <w:t>Durée du marché ;</w:t>
      </w:r>
    </w:p>
    <w:p w14:paraId="3217B0FF" w14:textId="30535BBB" w:rsidR="00935914" w:rsidRPr="009D71F6" w:rsidRDefault="00935914" w:rsidP="006E131C">
      <w:pPr>
        <w:pStyle w:val="Pieddepage"/>
        <w:numPr>
          <w:ilvl w:val="0"/>
          <w:numId w:val="14"/>
        </w:numPr>
        <w:jc w:val="both"/>
        <w:rPr>
          <w:rFonts w:ascii="Arial" w:hAnsi="Arial" w:cs="Arial"/>
        </w:rPr>
      </w:pPr>
      <w:r w:rsidRPr="009D71F6">
        <w:rPr>
          <w:rFonts w:ascii="Arial" w:hAnsi="Arial" w:cs="Arial"/>
        </w:rPr>
        <w:t>Lieu d'exécution principal des services objet du marché.</w:t>
      </w:r>
    </w:p>
    <w:p w14:paraId="51EDF96F" w14:textId="77777777" w:rsidR="00935914" w:rsidRPr="009D71F6" w:rsidRDefault="00935914" w:rsidP="00935914">
      <w:pPr>
        <w:pStyle w:val="Pieddepage"/>
        <w:rPr>
          <w:rFonts w:ascii="Arial" w:hAnsi="Arial" w:cs="Arial"/>
        </w:rPr>
      </w:pPr>
    </w:p>
    <w:p w14:paraId="3186E626" w14:textId="1E03C6BA" w:rsidR="00935914" w:rsidRPr="009D71F6" w:rsidRDefault="006C26A0" w:rsidP="00232972">
      <w:pPr>
        <w:pStyle w:val="Pieddepage"/>
        <w:jc w:val="both"/>
        <w:rPr>
          <w:rFonts w:ascii="Arial" w:hAnsi="Arial" w:cs="Arial"/>
        </w:rPr>
      </w:pPr>
      <w:r>
        <w:rPr>
          <w:rFonts w:ascii="Arial" w:hAnsi="Arial" w:cs="Arial"/>
        </w:rPr>
        <w:t>Le candidat sera invité</w:t>
      </w:r>
      <w:r w:rsidR="00935914" w:rsidRPr="009D71F6">
        <w:rPr>
          <w:rFonts w:ascii="Arial" w:hAnsi="Arial" w:cs="Arial"/>
        </w:rPr>
        <w:t xml:space="preserve"> à préciser au pouvoir adjudicateur si certaines données communiquées par ses soins sont couvertes par un secret relatif, et notamment par le secret des affaires au sens de la loi n°2018-670 du 30 juillet 2018. Toute demande afférente fera l'objet d'un examen par l'ACOSS pour mise en place de mesure de protection éventuelle si par cas :</w:t>
      </w:r>
    </w:p>
    <w:p w14:paraId="6DF74D67" w14:textId="77777777" w:rsidR="00935914" w:rsidRPr="009D71F6" w:rsidRDefault="00935914" w:rsidP="00935914">
      <w:pPr>
        <w:pStyle w:val="Pieddepage"/>
        <w:numPr>
          <w:ilvl w:val="0"/>
          <w:numId w:val="15"/>
        </w:numPr>
        <w:rPr>
          <w:rFonts w:ascii="Arial" w:hAnsi="Arial" w:cs="Arial"/>
        </w:rPr>
      </w:pPr>
      <w:r w:rsidRPr="009D71F6">
        <w:rPr>
          <w:rFonts w:ascii="Arial" w:hAnsi="Arial" w:cs="Arial"/>
        </w:rPr>
        <w:t>le caractère secret est confirmé eu égard aux dispositions légales qui s'y rapportent ;</w:t>
      </w:r>
    </w:p>
    <w:p w14:paraId="7D020212" w14:textId="7820B5B9" w:rsidR="00E060E5" w:rsidRDefault="00935914" w:rsidP="00935914">
      <w:pPr>
        <w:pStyle w:val="Pieddepage"/>
        <w:numPr>
          <w:ilvl w:val="0"/>
          <w:numId w:val="15"/>
        </w:numPr>
        <w:rPr>
          <w:rFonts w:ascii="Arial" w:hAnsi="Arial" w:cs="Arial"/>
        </w:rPr>
      </w:pPr>
      <w:r w:rsidRPr="009D71F6">
        <w:rPr>
          <w:rFonts w:ascii="Arial" w:hAnsi="Arial" w:cs="Arial"/>
        </w:rPr>
        <w:t>une atteinte potentielle à ce caractère secret apparaît probable et nécessite la mise en place des mesures susmentionnées".</w:t>
      </w:r>
    </w:p>
    <w:p w14:paraId="2254E799" w14:textId="77777777" w:rsidR="00A24B66" w:rsidRPr="009D71F6" w:rsidRDefault="00A24B66" w:rsidP="00A24B66">
      <w:pPr>
        <w:pStyle w:val="Pieddepage"/>
        <w:ind w:left="720"/>
        <w:rPr>
          <w:rFonts w:ascii="Arial" w:hAnsi="Arial" w:cs="Arial"/>
        </w:rPr>
      </w:pPr>
    </w:p>
    <w:p w14:paraId="583394B4" w14:textId="0303D68C" w:rsidR="00A24B66" w:rsidRPr="009D71F6" w:rsidRDefault="00A24B66" w:rsidP="00A24B66">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28" w:name="_Toc177462645"/>
      <w:r w:rsidRPr="009D71F6">
        <w:rPr>
          <w:bCs w:val="0"/>
          <w:smallCaps/>
          <w:kern w:val="28"/>
          <w:sz w:val="20"/>
          <w:szCs w:val="20"/>
        </w:rPr>
        <w:t>article 1</w:t>
      </w:r>
      <w:r w:rsidR="00780022">
        <w:rPr>
          <w:bCs w:val="0"/>
          <w:smallCaps/>
          <w:kern w:val="28"/>
          <w:sz w:val="20"/>
          <w:szCs w:val="20"/>
        </w:rPr>
        <w:t>4</w:t>
      </w:r>
      <w:r w:rsidRPr="009D71F6">
        <w:rPr>
          <w:bCs w:val="0"/>
          <w:smallCaps/>
          <w:kern w:val="28"/>
          <w:sz w:val="20"/>
          <w:szCs w:val="20"/>
        </w:rPr>
        <w:t xml:space="preserve"> – Conflit d’intérêts</w:t>
      </w:r>
      <w:bookmarkEnd w:id="28"/>
      <w:r w:rsidRPr="009D71F6">
        <w:rPr>
          <w:bCs w:val="0"/>
          <w:smallCaps/>
          <w:kern w:val="28"/>
          <w:sz w:val="20"/>
          <w:szCs w:val="20"/>
        </w:rPr>
        <w:t xml:space="preserve"> </w:t>
      </w:r>
    </w:p>
    <w:p w14:paraId="705D0470" w14:textId="77777777" w:rsidR="00A24B66" w:rsidRPr="009D71F6" w:rsidRDefault="00A24B66" w:rsidP="00A24B66">
      <w:pPr>
        <w:pStyle w:val="Pieddepage"/>
        <w:tabs>
          <w:tab w:val="clear" w:pos="4536"/>
          <w:tab w:val="clear" w:pos="9072"/>
        </w:tabs>
        <w:rPr>
          <w:rFonts w:ascii="Arial" w:hAnsi="Arial" w:cs="Arial"/>
        </w:rPr>
      </w:pPr>
    </w:p>
    <w:p w14:paraId="3B802F2E" w14:textId="5733CD4D" w:rsidR="00A24B66" w:rsidRPr="009D71F6" w:rsidRDefault="00A24B66" w:rsidP="00A24B66">
      <w:pPr>
        <w:autoSpaceDE w:val="0"/>
        <w:autoSpaceDN w:val="0"/>
        <w:adjustRightInd w:val="0"/>
        <w:jc w:val="both"/>
        <w:rPr>
          <w:rFonts w:ascii="Arial" w:hAnsi="Arial" w:cs="Arial"/>
          <w:i/>
        </w:rPr>
      </w:pPr>
      <w:r w:rsidRPr="009D71F6">
        <w:rPr>
          <w:rFonts w:ascii="Arial" w:hAnsi="Arial" w:cs="Arial"/>
        </w:rPr>
        <w:t xml:space="preserve">A l’appui de </w:t>
      </w:r>
      <w:r w:rsidR="00841B7F">
        <w:rPr>
          <w:rFonts w:ascii="Arial" w:hAnsi="Arial" w:cs="Arial"/>
        </w:rPr>
        <w:t>leur</w:t>
      </w:r>
      <w:r w:rsidRPr="009D71F6">
        <w:rPr>
          <w:rFonts w:ascii="Arial" w:hAnsi="Arial" w:cs="Arial"/>
        </w:rPr>
        <w:t xml:space="preserve"> candidature, le</w:t>
      </w:r>
      <w:r w:rsidR="00841B7F">
        <w:rPr>
          <w:rFonts w:ascii="Arial" w:hAnsi="Arial" w:cs="Arial"/>
        </w:rPr>
        <w:t>s</w:t>
      </w:r>
      <w:r w:rsidRPr="009D71F6">
        <w:rPr>
          <w:rFonts w:ascii="Arial" w:hAnsi="Arial" w:cs="Arial"/>
        </w:rPr>
        <w:t xml:space="preserve"> candidat</w:t>
      </w:r>
      <w:r w:rsidR="00841B7F">
        <w:rPr>
          <w:rFonts w:ascii="Arial" w:hAnsi="Arial" w:cs="Arial"/>
        </w:rPr>
        <w:t>s</w:t>
      </w:r>
      <w:r w:rsidR="006C26A0">
        <w:rPr>
          <w:rFonts w:ascii="Arial" w:hAnsi="Arial" w:cs="Arial"/>
        </w:rPr>
        <w:t xml:space="preserve"> </w:t>
      </w:r>
      <w:r w:rsidRPr="009D71F6">
        <w:rPr>
          <w:rFonts w:ascii="Arial" w:hAnsi="Arial" w:cs="Arial"/>
        </w:rPr>
        <w:t>doi</w:t>
      </w:r>
      <w:r w:rsidR="00841B7F">
        <w:rPr>
          <w:rFonts w:ascii="Arial" w:hAnsi="Arial" w:cs="Arial"/>
        </w:rPr>
        <w:t>ven</w:t>
      </w:r>
      <w:r w:rsidRPr="009D71F6">
        <w:rPr>
          <w:rFonts w:ascii="Arial" w:hAnsi="Arial" w:cs="Arial"/>
        </w:rPr>
        <w:t>t produire une attestation sur l’honneur pour justifier qu’ils n’entrent pas dans un cas de situation de conflits d’intérêts, telle que visée à l’article R. 2143-3 du code de la commande publique.</w:t>
      </w:r>
    </w:p>
    <w:p w14:paraId="3F9EC02B" w14:textId="77777777" w:rsidR="00A24B66" w:rsidRPr="009D71F6" w:rsidRDefault="00A24B66" w:rsidP="00A24B66">
      <w:pPr>
        <w:autoSpaceDE w:val="0"/>
        <w:autoSpaceDN w:val="0"/>
        <w:adjustRightInd w:val="0"/>
        <w:jc w:val="both"/>
        <w:rPr>
          <w:rFonts w:ascii="Arial" w:hAnsi="Arial" w:cs="Arial"/>
        </w:rPr>
      </w:pPr>
    </w:p>
    <w:p w14:paraId="483EFDE6" w14:textId="5B5DE6C9" w:rsidR="00A24B66" w:rsidRPr="008D3E68" w:rsidRDefault="00A24B66" w:rsidP="00A24B66">
      <w:pPr>
        <w:autoSpaceDE w:val="0"/>
        <w:autoSpaceDN w:val="0"/>
        <w:adjustRightInd w:val="0"/>
        <w:jc w:val="both"/>
        <w:rPr>
          <w:rFonts w:ascii="Arial" w:hAnsi="Arial" w:cs="Arial"/>
        </w:rPr>
      </w:pPr>
      <w:r w:rsidRPr="008D3E68">
        <w:rPr>
          <w:rFonts w:ascii="Arial" w:hAnsi="Arial" w:cs="Arial"/>
        </w:rPr>
        <w:lastRenderedPageBreak/>
        <w:t xml:space="preserve">Avant la notification du marché, le titulaire doit également remplir et transmettre une déclaration d’absence de conflits d’intérêts, conformément au modèle qui lui aura été adressé. Cette attestation aura valeur contractuelle, conformément à l’article </w:t>
      </w:r>
      <w:r w:rsidR="008D3E68" w:rsidRPr="008D3E68">
        <w:rPr>
          <w:rFonts w:ascii="Arial" w:hAnsi="Arial" w:cs="Arial"/>
        </w:rPr>
        <w:t>2</w:t>
      </w:r>
      <w:r w:rsidR="00841B7F">
        <w:rPr>
          <w:rFonts w:ascii="Arial" w:hAnsi="Arial" w:cs="Arial"/>
        </w:rPr>
        <w:t>0</w:t>
      </w:r>
      <w:r w:rsidRPr="008D3E68">
        <w:rPr>
          <w:rFonts w:ascii="Arial" w:hAnsi="Arial" w:cs="Arial"/>
        </w:rPr>
        <w:t xml:space="preserve"> du CCAP.</w:t>
      </w:r>
    </w:p>
    <w:p w14:paraId="339F36F3" w14:textId="77777777" w:rsidR="00A24B66" w:rsidRPr="008D3E68" w:rsidRDefault="00A24B66" w:rsidP="00A24B66">
      <w:pPr>
        <w:autoSpaceDE w:val="0"/>
        <w:autoSpaceDN w:val="0"/>
        <w:adjustRightInd w:val="0"/>
        <w:jc w:val="both"/>
        <w:rPr>
          <w:rFonts w:ascii="Arial" w:hAnsi="Arial" w:cs="Arial"/>
        </w:rPr>
      </w:pPr>
    </w:p>
    <w:p w14:paraId="7DBEC938" w14:textId="07F87E88" w:rsidR="00841B7F" w:rsidRDefault="00A24B66" w:rsidP="00405459">
      <w:pPr>
        <w:autoSpaceDE w:val="0"/>
        <w:autoSpaceDN w:val="0"/>
        <w:adjustRightInd w:val="0"/>
        <w:jc w:val="both"/>
        <w:rPr>
          <w:rFonts w:ascii="Arial" w:hAnsi="Arial" w:cs="Arial"/>
        </w:rPr>
      </w:pPr>
      <w:r w:rsidRPr="008D3E68">
        <w:rPr>
          <w:rFonts w:ascii="Arial" w:hAnsi="Arial" w:cs="Arial"/>
        </w:rPr>
        <w:t>Le titulaire s’engage, tout au long de l’exécution du marché</w:t>
      </w:r>
      <w:r w:rsidRPr="009D71F6">
        <w:rPr>
          <w:rFonts w:ascii="Arial" w:hAnsi="Arial" w:cs="Arial"/>
        </w:rPr>
        <w:t>, à mettre à jour sa déclaration d’intérêts et éviter toute situation de conflit d’intérêts.</w:t>
      </w:r>
    </w:p>
    <w:p w14:paraId="04EDADF6" w14:textId="77777777" w:rsidR="00841B7F" w:rsidRPr="009D71F6" w:rsidRDefault="00841B7F" w:rsidP="00935914">
      <w:pPr>
        <w:pStyle w:val="Pieddepage"/>
        <w:tabs>
          <w:tab w:val="clear" w:pos="4536"/>
          <w:tab w:val="clear" w:pos="9072"/>
        </w:tabs>
        <w:rPr>
          <w:rFonts w:ascii="Arial" w:hAnsi="Arial" w:cs="Arial"/>
        </w:rPr>
      </w:pPr>
    </w:p>
    <w:p w14:paraId="51166ACB" w14:textId="50848F70" w:rsidR="00EF47B8" w:rsidRPr="009D71F6" w:rsidRDefault="00935914"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29" w:name="_Toc114030553"/>
      <w:bookmarkStart w:id="30" w:name="_Toc177462646"/>
      <w:r w:rsidRPr="009D71F6">
        <w:rPr>
          <w:bCs w:val="0"/>
          <w:smallCaps/>
          <w:kern w:val="28"/>
          <w:sz w:val="20"/>
          <w:szCs w:val="20"/>
        </w:rPr>
        <w:t>article 1</w:t>
      </w:r>
      <w:r w:rsidR="00780022">
        <w:rPr>
          <w:bCs w:val="0"/>
          <w:smallCaps/>
          <w:kern w:val="28"/>
          <w:sz w:val="20"/>
          <w:szCs w:val="20"/>
        </w:rPr>
        <w:t>5</w:t>
      </w:r>
      <w:r w:rsidR="00EF47B8" w:rsidRPr="009D71F6">
        <w:rPr>
          <w:bCs w:val="0"/>
          <w:smallCaps/>
          <w:kern w:val="28"/>
          <w:sz w:val="20"/>
          <w:szCs w:val="20"/>
        </w:rPr>
        <w:t xml:space="preserve"> – C</w:t>
      </w:r>
      <w:r w:rsidR="00E060E5" w:rsidRPr="009D71F6">
        <w:rPr>
          <w:bCs w:val="0"/>
          <w:smallCaps/>
          <w:kern w:val="28"/>
          <w:sz w:val="20"/>
          <w:szCs w:val="20"/>
        </w:rPr>
        <w:t>on</w:t>
      </w:r>
      <w:r w:rsidR="00EF47B8" w:rsidRPr="009D71F6">
        <w:rPr>
          <w:bCs w:val="0"/>
          <w:smallCaps/>
          <w:kern w:val="28"/>
          <w:sz w:val="20"/>
          <w:szCs w:val="20"/>
        </w:rPr>
        <w:t>tenu du dossier de consultation</w:t>
      </w:r>
      <w:bookmarkEnd w:id="29"/>
      <w:bookmarkEnd w:id="30"/>
    </w:p>
    <w:p w14:paraId="640BCA21" w14:textId="77777777" w:rsidR="00EF47B8" w:rsidRPr="009D71F6" w:rsidRDefault="00EF47B8">
      <w:pPr>
        <w:rPr>
          <w:rFonts w:ascii="Arial" w:hAnsi="Arial" w:cs="Arial"/>
        </w:rPr>
      </w:pPr>
    </w:p>
    <w:p w14:paraId="335652C5" w14:textId="77777777" w:rsidR="009E0CAB" w:rsidRPr="009D71F6" w:rsidRDefault="009E0CAB" w:rsidP="009E0CAB">
      <w:pPr>
        <w:rPr>
          <w:rFonts w:ascii="Arial" w:hAnsi="Arial" w:cs="Arial"/>
        </w:rPr>
      </w:pPr>
      <w:r w:rsidRPr="009D71F6">
        <w:rPr>
          <w:rFonts w:ascii="Arial" w:hAnsi="Arial" w:cs="Arial"/>
        </w:rPr>
        <w:t xml:space="preserve">Le dossier de consultation des entreprises comporte les documents suivants : </w:t>
      </w:r>
    </w:p>
    <w:p w14:paraId="3A5C34B5" w14:textId="77777777" w:rsidR="00815253" w:rsidRPr="009D71F6" w:rsidRDefault="00EF47B8" w:rsidP="00280C88">
      <w:pPr>
        <w:pStyle w:val="Pieddepage"/>
        <w:numPr>
          <w:ilvl w:val="0"/>
          <w:numId w:val="5"/>
        </w:numPr>
        <w:tabs>
          <w:tab w:val="clear" w:pos="4536"/>
          <w:tab w:val="clear" w:pos="9072"/>
        </w:tabs>
        <w:rPr>
          <w:rFonts w:ascii="Arial" w:hAnsi="Arial" w:cs="Arial"/>
        </w:rPr>
      </w:pPr>
      <w:r w:rsidRPr="009D71F6">
        <w:rPr>
          <w:rFonts w:ascii="Arial" w:hAnsi="Arial" w:cs="Arial"/>
        </w:rPr>
        <w:t>un ac</w:t>
      </w:r>
      <w:r w:rsidR="00815253" w:rsidRPr="009D71F6">
        <w:rPr>
          <w:rFonts w:ascii="Arial" w:hAnsi="Arial" w:cs="Arial"/>
        </w:rPr>
        <w:t>te d’engagement</w:t>
      </w:r>
      <w:r w:rsidR="00E060E5" w:rsidRPr="009D71F6">
        <w:rPr>
          <w:rFonts w:ascii="Arial" w:hAnsi="Arial" w:cs="Arial"/>
        </w:rPr>
        <w:t xml:space="preserve"> </w:t>
      </w:r>
      <w:r w:rsidR="00815253" w:rsidRPr="009D71F6">
        <w:rPr>
          <w:rFonts w:ascii="Arial" w:hAnsi="Arial" w:cs="Arial"/>
        </w:rPr>
        <w:t>;</w:t>
      </w:r>
    </w:p>
    <w:p w14:paraId="7E5EC5C3" w14:textId="3FF71035" w:rsidR="00815253" w:rsidRDefault="00815253" w:rsidP="00280C88">
      <w:pPr>
        <w:pStyle w:val="Pieddepage"/>
        <w:numPr>
          <w:ilvl w:val="0"/>
          <w:numId w:val="5"/>
        </w:numPr>
        <w:tabs>
          <w:tab w:val="clear" w:pos="4536"/>
          <w:tab w:val="clear" w:pos="9072"/>
        </w:tabs>
        <w:rPr>
          <w:rFonts w:ascii="Arial" w:hAnsi="Arial" w:cs="Arial"/>
        </w:rPr>
      </w:pPr>
      <w:r w:rsidRPr="009D71F6">
        <w:rPr>
          <w:rFonts w:ascii="Arial" w:hAnsi="Arial" w:cs="Arial"/>
        </w:rPr>
        <w:t xml:space="preserve">un </w:t>
      </w:r>
      <w:r w:rsidR="00327E24">
        <w:rPr>
          <w:rFonts w:ascii="Arial" w:hAnsi="Arial" w:cs="Arial"/>
        </w:rPr>
        <w:t xml:space="preserve">Bordereau de prix unitaire et son </w:t>
      </w:r>
      <w:r w:rsidR="00327E24" w:rsidRPr="00CA6597">
        <w:rPr>
          <w:rFonts w:ascii="Arial" w:hAnsi="Arial" w:cs="Arial"/>
        </w:rPr>
        <w:t>DQE</w:t>
      </w:r>
      <w:r w:rsidRPr="009D71F6">
        <w:rPr>
          <w:rFonts w:ascii="Arial" w:hAnsi="Arial" w:cs="Arial"/>
        </w:rPr>
        <w:t> ;</w:t>
      </w:r>
    </w:p>
    <w:p w14:paraId="68DA37FC" w14:textId="311B43D3" w:rsidR="00E060E5" w:rsidRPr="008D3E68" w:rsidRDefault="00E060E5" w:rsidP="00280C88">
      <w:pPr>
        <w:pStyle w:val="Pieddepage"/>
        <w:numPr>
          <w:ilvl w:val="0"/>
          <w:numId w:val="5"/>
        </w:numPr>
        <w:tabs>
          <w:tab w:val="clear" w:pos="4536"/>
          <w:tab w:val="clear" w:pos="9072"/>
        </w:tabs>
        <w:rPr>
          <w:rFonts w:ascii="Arial" w:hAnsi="Arial" w:cs="Arial"/>
        </w:rPr>
      </w:pPr>
      <w:r w:rsidRPr="009D71F6">
        <w:rPr>
          <w:rFonts w:ascii="Arial" w:hAnsi="Arial" w:cs="Arial"/>
        </w:rPr>
        <w:t xml:space="preserve">un cahier des clauses </w:t>
      </w:r>
      <w:r w:rsidRPr="008D3E68">
        <w:rPr>
          <w:rFonts w:ascii="Arial" w:hAnsi="Arial" w:cs="Arial"/>
        </w:rPr>
        <w:t>administratives particulières (CCAP) </w:t>
      </w:r>
      <w:r w:rsidR="00A63FE5">
        <w:rPr>
          <w:rFonts w:ascii="Arial" w:hAnsi="Arial" w:cs="Arial"/>
        </w:rPr>
        <w:t>et son annexe</w:t>
      </w:r>
      <w:r w:rsidRPr="008D3E68">
        <w:rPr>
          <w:rFonts w:ascii="Arial" w:hAnsi="Arial" w:cs="Arial"/>
        </w:rPr>
        <w:t>; </w:t>
      </w:r>
    </w:p>
    <w:p w14:paraId="16A2AF18" w14:textId="75E89BAF" w:rsidR="00EF47B8" w:rsidRPr="008D3E68" w:rsidRDefault="00EF47B8" w:rsidP="00280C88">
      <w:pPr>
        <w:numPr>
          <w:ilvl w:val="0"/>
          <w:numId w:val="5"/>
        </w:numPr>
        <w:rPr>
          <w:rFonts w:ascii="Arial" w:hAnsi="Arial" w:cs="Arial"/>
        </w:rPr>
      </w:pPr>
      <w:r w:rsidRPr="008D3E68">
        <w:rPr>
          <w:rFonts w:ascii="Arial" w:hAnsi="Arial" w:cs="Arial"/>
        </w:rPr>
        <w:t>un cahier des clauses techniques particulières (CCTP)</w:t>
      </w:r>
      <w:r w:rsidR="00327E24">
        <w:rPr>
          <w:rFonts w:ascii="Arial" w:hAnsi="Arial" w:cs="Arial"/>
        </w:rPr>
        <w:t xml:space="preserve"> et son annexe 1</w:t>
      </w:r>
      <w:r w:rsidR="002640E9">
        <w:rPr>
          <w:rFonts w:ascii="Arial" w:hAnsi="Arial" w:cs="Arial"/>
        </w:rPr>
        <w:t xml:space="preserve"> </w:t>
      </w:r>
      <w:r w:rsidRPr="008D3E68">
        <w:rPr>
          <w:rFonts w:ascii="Arial" w:hAnsi="Arial" w:cs="Arial"/>
        </w:rPr>
        <w:t>;</w:t>
      </w:r>
    </w:p>
    <w:p w14:paraId="4C339E7A" w14:textId="3E21CFE7" w:rsidR="00EF47B8" w:rsidRDefault="00EF47B8" w:rsidP="001D1C3E">
      <w:pPr>
        <w:numPr>
          <w:ilvl w:val="0"/>
          <w:numId w:val="5"/>
        </w:numPr>
        <w:rPr>
          <w:rFonts w:ascii="Arial" w:hAnsi="Arial" w:cs="Arial"/>
        </w:rPr>
      </w:pPr>
      <w:r w:rsidRPr="00296F74">
        <w:rPr>
          <w:rFonts w:ascii="Arial" w:hAnsi="Arial" w:cs="Arial"/>
        </w:rPr>
        <w:t>le présent règlement de la consultation</w:t>
      </w:r>
      <w:r w:rsidR="00296F74">
        <w:rPr>
          <w:rFonts w:ascii="Arial" w:hAnsi="Arial" w:cs="Arial"/>
        </w:rPr>
        <w:t>.</w:t>
      </w:r>
    </w:p>
    <w:p w14:paraId="7E9D88CA" w14:textId="11C5C3C3" w:rsidR="00A63FE5" w:rsidRPr="00296F74" w:rsidRDefault="00A63FE5" w:rsidP="001D1C3E">
      <w:pPr>
        <w:numPr>
          <w:ilvl w:val="0"/>
          <w:numId w:val="5"/>
        </w:numPr>
        <w:rPr>
          <w:rFonts w:ascii="Arial" w:hAnsi="Arial" w:cs="Arial"/>
        </w:rPr>
      </w:pPr>
      <w:r>
        <w:rPr>
          <w:rFonts w:ascii="Arial" w:hAnsi="Arial" w:cs="Arial"/>
        </w:rPr>
        <w:t>Un questionnaire ESG.</w:t>
      </w:r>
    </w:p>
    <w:sectPr w:rsidR="00A63FE5" w:rsidRPr="00296F74" w:rsidSect="00C13004">
      <w:footerReference w:type="even" r:id="rId22"/>
      <w:footerReference w:type="default" r:id="rId23"/>
      <w:pgSz w:w="11906" w:h="16838"/>
      <w:pgMar w:top="1135" w:right="991"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E4CC" w14:textId="77777777" w:rsidR="008F5FD8" w:rsidRDefault="008F5FD8">
      <w:r>
        <w:separator/>
      </w:r>
    </w:p>
  </w:endnote>
  <w:endnote w:type="continuationSeparator" w:id="0">
    <w:p w14:paraId="102AF9EA" w14:textId="77777777" w:rsidR="008F5FD8" w:rsidRDefault="008F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Gras">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65FF" w14:textId="77777777" w:rsidR="0023304A" w:rsidRDefault="00487A28" w:rsidP="007D7F41">
    <w:pPr>
      <w:pStyle w:val="Pieddepage"/>
      <w:framePr w:wrap="around" w:vAnchor="text" w:hAnchor="margin" w:xAlign="right" w:y="1"/>
      <w:rPr>
        <w:rStyle w:val="Numrodepage"/>
      </w:rPr>
    </w:pPr>
    <w:r>
      <w:rPr>
        <w:rStyle w:val="Numrodepage"/>
      </w:rPr>
      <w:fldChar w:fldCharType="begin"/>
    </w:r>
    <w:r w:rsidR="0023304A">
      <w:rPr>
        <w:rStyle w:val="Numrodepage"/>
      </w:rPr>
      <w:instrText xml:space="preserve">PAGE  </w:instrText>
    </w:r>
    <w:r>
      <w:rPr>
        <w:rStyle w:val="Numrodepage"/>
      </w:rPr>
      <w:fldChar w:fldCharType="separate"/>
    </w:r>
    <w:r w:rsidR="0023304A">
      <w:rPr>
        <w:rStyle w:val="Numrodepage"/>
        <w:noProof/>
      </w:rPr>
      <w:t>1</w:t>
    </w:r>
    <w:r>
      <w:rPr>
        <w:rStyle w:val="Numrodepage"/>
      </w:rPr>
      <w:fldChar w:fldCharType="end"/>
    </w:r>
  </w:p>
  <w:p w14:paraId="30F6C380" w14:textId="77777777" w:rsidR="0023304A" w:rsidRDefault="0023304A" w:rsidP="002E31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B2B6" w14:textId="77777777" w:rsidR="0023304A" w:rsidRDefault="00487A28" w:rsidP="007D7F41">
    <w:pPr>
      <w:pStyle w:val="Pieddepage"/>
      <w:framePr w:wrap="around" w:vAnchor="text" w:hAnchor="margin" w:xAlign="right" w:y="1"/>
      <w:rPr>
        <w:rStyle w:val="Numrodepage"/>
      </w:rPr>
    </w:pPr>
    <w:r>
      <w:rPr>
        <w:rStyle w:val="Numrodepage"/>
      </w:rPr>
      <w:fldChar w:fldCharType="begin"/>
    </w:r>
    <w:r w:rsidR="0023304A">
      <w:rPr>
        <w:rStyle w:val="Numrodepage"/>
      </w:rPr>
      <w:instrText xml:space="preserve">PAGE  </w:instrText>
    </w:r>
    <w:r>
      <w:rPr>
        <w:rStyle w:val="Numrodepage"/>
      </w:rPr>
      <w:fldChar w:fldCharType="separate"/>
    </w:r>
    <w:r w:rsidR="008A6A03">
      <w:rPr>
        <w:rStyle w:val="Numrodepage"/>
        <w:noProof/>
      </w:rPr>
      <w:t>10</w:t>
    </w:r>
    <w:r>
      <w:rPr>
        <w:rStyle w:val="Numrodepage"/>
      </w:rPr>
      <w:fldChar w:fldCharType="end"/>
    </w:r>
  </w:p>
  <w:p w14:paraId="09A16718" w14:textId="4045BC49" w:rsidR="00C0623B" w:rsidRDefault="00C0623B" w:rsidP="00232972">
    <w:pPr>
      <w:pStyle w:val="Pieddepage"/>
      <w:snapToGrid w:val="0"/>
      <w:jc w:val="center"/>
      <w:rPr>
        <w:rFonts w:ascii="Arial" w:hAnsi="Arial" w:cs="Arial"/>
        <w:b/>
        <w:color w:val="008080"/>
      </w:rPr>
    </w:pPr>
    <w:r w:rsidRPr="00C0623B">
      <w:rPr>
        <w:rFonts w:ascii="Arial" w:hAnsi="Arial"/>
        <w:b/>
        <w14:shadow w14:blurRad="50800" w14:dist="38100" w14:dir="2700000" w14:sx="100000" w14:sy="100000" w14:kx="0" w14:ky="0" w14:algn="tl">
          <w14:srgbClr w14:val="000000">
            <w14:alpha w14:val="60000"/>
          </w14:srgbClr>
        </w14:shadow>
      </w:rPr>
      <w:t>P2</w:t>
    </w:r>
    <w:r w:rsidR="00405459">
      <w:rPr>
        <w:rFonts w:ascii="Arial" w:hAnsi="Arial"/>
        <w:b/>
        <w14:shadow w14:blurRad="50800" w14:dist="38100" w14:dir="2700000" w14:sx="100000" w14:sy="100000" w14:kx="0" w14:ky="0" w14:algn="tl">
          <w14:srgbClr w14:val="000000">
            <w14:alpha w14:val="60000"/>
          </w14:srgbClr>
        </w14:shadow>
      </w:rPr>
      <w:t>535</w:t>
    </w:r>
    <w:r w:rsidRPr="00C0623B">
      <w:rPr>
        <w:rFonts w:ascii="Arial" w:hAnsi="Arial"/>
        <w:b/>
        <w14:shadow w14:blurRad="50800" w14:dist="38100" w14:dir="2700000" w14:sx="100000" w14:sy="100000" w14:kx="0" w14:ky="0" w14:algn="tl">
          <w14:srgbClr w14:val="000000">
            <w14:alpha w14:val="60000"/>
          </w14:srgbClr>
        </w14:shadow>
      </w:rPr>
      <w:t>-AOO-DR</w:t>
    </w:r>
    <w:r w:rsidR="00405459">
      <w:rPr>
        <w:rFonts w:ascii="Arial" w:hAnsi="Arial"/>
        <w:b/>
        <w14:shadow w14:blurRad="50800" w14:dist="38100" w14:dir="2700000" w14:sx="100000" w14:sy="100000" w14:kx="0" w14:ky="0" w14:algn="tl">
          <w14:srgbClr w14:val="000000">
            <w14:alpha w14:val="60000"/>
          </w14:srgbClr>
        </w14:shadow>
      </w:rPr>
      <w:t>H</w:t>
    </w:r>
  </w:p>
  <w:p w14:paraId="2A2A7052" w14:textId="1BB74D67" w:rsidR="00576BBB" w:rsidRDefault="001F63B8">
    <w:r>
      <w:rPr>
        <w:rFonts w:ascii="Arial" w:hAnsi="Arial" w:cs="Arial"/>
        <w:b/>
        <w:color w:val="008080"/>
      </w:rPr>
      <w:t>Règlement de la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2D14" w14:textId="77777777" w:rsidR="008F5FD8" w:rsidRDefault="008F5FD8">
      <w:r>
        <w:separator/>
      </w:r>
    </w:p>
  </w:footnote>
  <w:footnote w:type="continuationSeparator" w:id="0">
    <w:p w14:paraId="7B1D764B" w14:textId="77777777" w:rsidR="008F5FD8" w:rsidRDefault="008F5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0A8"/>
    <w:multiLevelType w:val="hybridMultilevel"/>
    <w:tmpl w:val="DB1696BC"/>
    <w:lvl w:ilvl="0" w:tplc="C046B0A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86320"/>
    <w:multiLevelType w:val="hybridMultilevel"/>
    <w:tmpl w:val="3646A774"/>
    <w:lvl w:ilvl="0" w:tplc="E7789CC2">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F66F5"/>
    <w:multiLevelType w:val="hybridMultilevel"/>
    <w:tmpl w:val="B1D48962"/>
    <w:lvl w:ilvl="0" w:tplc="9362A180">
      <w:start w:val="1"/>
      <w:numFmt w:val="bullet"/>
      <w:lvlText w:val=""/>
      <w:lvlJc w:val="left"/>
      <w:pPr>
        <w:tabs>
          <w:tab w:val="num" w:pos="360"/>
        </w:tabs>
        <w:ind w:left="360" w:hanging="360"/>
      </w:pPr>
      <w:rPr>
        <w:rFonts w:ascii="Wingdings" w:hAnsi="Wingdings" w:hint="default"/>
        <w:color w:val="auto"/>
      </w:rPr>
    </w:lvl>
    <w:lvl w:ilvl="1" w:tplc="5A3C3CBC">
      <w:start w:val="1"/>
      <w:numFmt w:val="bullet"/>
      <w:lvlText w:val=""/>
      <w:lvlJc w:val="left"/>
      <w:pPr>
        <w:tabs>
          <w:tab w:val="num" w:pos="1440"/>
        </w:tabs>
        <w:ind w:left="1440" w:hanging="360"/>
      </w:pPr>
      <w:rPr>
        <w:rFonts w:ascii="Wingdings" w:hAnsi="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3681B"/>
    <w:multiLevelType w:val="multilevel"/>
    <w:tmpl w:val="E918E486"/>
    <w:lvl w:ilvl="0">
      <w:start w:val="1"/>
      <w:numFmt w:val="decimal"/>
      <w:pStyle w:val="CCAP1"/>
      <w:lvlText w:val="Article %1 - "/>
      <w:lvlJc w:val="left"/>
      <w:pPr>
        <w:tabs>
          <w:tab w:val="num" w:pos="432"/>
        </w:tabs>
        <w:ind w:left="432" w:hanging="432"/>
      </w:pPr>
      <w:rPr>
        <w:rFonts w:hint="default"/>
      </w:rPr>
    </w:lvl>
    <w:lvl w:ilvl="1">
      <w:start w:val="1"/>
      <w:numFmt w:val="decimal"/>
      <w:pStyle w:val="CCAP2"/>
      <w:lvlText w:val="%1.%2"/>
      <w:lvlJc w:val="left"/>
      <w:pPr>
        <w:tabs>
          <w:tab w:val="num" w:pos="576"/>
        </w:tabs>
        <w:ind w:left="576" w:hanging="576"/>
      </w:pPr>
      <w:rPr>
        <w:rFonts w:hint="default"/>
      </w:rPr>
    </w:lvl>
    <w:lvl w:ilvl="2">
      <w:start w:val="1"/>
      <w:numFmt w:val="decimal"/>
      <w:pStyle w:val="CCA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20007D"/>
    <w:multiLevelType w:val="hybridMultilevel"/>
    <w:tmpl w:val="634009B0"/>
    <w:lvl w:ilvl="0" w:tplc="EC5E8E7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2F3B24"/>
    <w:multiLevelType w:val="singleLevel"/>
    <w:tmpl w:val="B11C13A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627BB6"/>
    <w:multiLevelType w:val="hybridMultilevel"/>
    <w:tmpl w:val="980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041C57"/>
    <w:multiLevelType w:val="hybridMultilevel"/>
    <w:tmpl w:val="7624E540"/>
    <w:lvl w:ilvl="0" w:tplc="7FE05404">
      <w:start w:val="13"/>
      <w:numFmt w:val="bullet"/>
      <w:lvlText w:val=""/>
      <w:lvlJc w:val="left"/>
      <w:pPr>
        <w:ind w:left="9216" w:hanging="360"/>
      </w:pPr>
      <w:rPr>
        <w:rFonts w:ascii="Wingdings" w:eastAsia="Calibri" w:hAnsi="Wingdings" w:cs="Arial" w:hint="default"/>
      </w:rPr>
    </w:lvl>
    <w:lvl w:ilvl="1" w:tplc="040C0003" w:tentative="1">
      <w:start w:val="1"/>
      <w:numFmt w:val="bullet"/>
      <w:lvlText w:val="o"/>
      <w:lvlJc w:val="left"/>
      <w:pPr>
        <w:ind w:left="9936" w:hanging="360"/>
      </w:pPr>
      <w:rPr>
        <w:rFonts w:ascii="Courier New" w:hAnsi="Courier New" w:cs="Courier New" w:hint="default"/>
      </w:rPr>
    </w:lvl>
    <w:lvl w:ilvl="2" w:tplc="040C0005" w:tentative="1">
      <w:start w:val="1"/>
      <w:numFmt w:val="bullet"/>
      <w:lvlText w:val=""/>
      <w:lvlJc w:val="left"/>
      <w:pPr>
        <w:ind w:left="10656" w:hanging="360"/>
      </w:pPr>
      <w:rPr>
        <w:rFonts w:ascii="Wingdings" w:hAnsi="Wingdings" w:hint="default"/>
      </w:rPr>
    </w:lvl>
    <w:lvl w:ilvl="3" w:tplc="040C0001" w:tentative="1">
      <w:start w:val="1"/>
      <w:numFmt w:val="bullet"/>
      <w:lvlText w:val=""/>
      <w:lvlJc w:val="left"/>
      <w:pPr>
        <w:ind w:left="11376" w:hanging="360"/>
      </w:pPr>
      <w:rPr>
        <w:rFonts w:ascii="Symbol" w:hAnsi="Symbol" w:hint="default"/>
      </w:rPr>
    </w:lvl>
    <w:lvl w:ilvl="4" w:tplc="040C0003" w:tentative="1">
      <w:start w:val="1"/>
      <w:numFmt w:val="bullet"/>
      <w:lvlText w:val="o"/>
      <w:lvlJc w:val="left"/>
      <w:pPr>
        <w:ind w:left="12096" w:hanging="360"/>
      </w:pPr>
      <w:rPr>
        <w:rFonts w:ascii="Courier New" w:hAnsi="Courier New" w:cs="Courier New" w:hint="default"/>
      </w:rPr>
    </w:lvl>
    <w:lvl w:ilvl="5" w:tplc="040C0005" w:tentative="1">
      <w:start w:val="1"/>
      <w:numFmt w:val="bullet"/>
      <w:lvlText w:val=""/>
      <w:lvlJc w:val="left"/>
      <w:pPr>
        <w:ind w:left="12816" w:hanging="360"/>
      </w:pPr>
      <w:rPr>
        <w:rFonts w:ascii="Wingdings" w:hAnsi="Wingdings" w:hint="default"/>
      </w:rPr>
    </w:lvl>
    <w:lvl w:ilvl="6" w:tplc="040C0001" w:tentative="1">
      <w:start w:val="1"/>
      <w:numFmt w:val="bullet"/>
      <w:lvlText w:val=""/>
      <w:lvlJc w:val="left"/>
      <w:pPr>
        <w:ind w:left="13536" w:hanging="360"/>
      </w:pPr>
      <w:rPr>
        <w:rFonts w:ascii="Symbol" w:hAnsi="Symbol" w:hint="default"/>
      </w:rPr>
    </w:lvl>
    <w:lvl w:ilvl="7" w:tplc="040C0003" w:tentative="1">
      <w:start w:val="1"/>
      <w:numFmt w:val="bullet"/>
      <w:lvlText w:val="o"/>
      <w:lvlJc w:val="left"/>
      <w:pPr>
        <w:ind w:left="14256" w:hanging="360"/>
      </w:pPr>
      <w:rPr>
        <w:rFonts w:ascii="Courier New" w:hAnsi="Courier New" w:cs="Courier New" w:hint="default"/>
      </w:rPr>
    </w:lvl>
    <w:lvl w:ilvl="8" w:tplc="040C0005" w:tentative="1">
      <w:start w:val="1"/>
      <w:numFmt w:val="bullet"/>
      <w:lvlText w:val=""/>
      <w:lvlJc w:val="left"/>
      <w:pPr>
        <w:ind w:left="14976" w:hanging="360"/>
      </w:pPr>
      <w:rPr>
        <w:rFonts w:ascii="Wingdings" w:hAnsi="Wingdings" w:hint="default"/>
      </w:rPr>
    </w:lvl>
  </w:abstractNum>
  <w:abstractNum w:abstractNumId="8" w15:restartNumberingAfterBreak="0">
    <w:nsid w:val="26D915AC"/>
    <w:multiLevelType w:val="hybridMultilevel"/>
    <w:tmpl w:val="569638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442F67"/>
    <w:multiLevelType w:val="multilevel"/>
    <w:tmpl w:val="3542AB0A"/>
    <w:lvl w:ilvl="0">
      <w:numFmt w:val="bullet"/>
      <w:lvlText w:val=""/>
      <w:lvlJc w:val="left"/>
      <w:pPr>
        <w:tabs>
          <w:tab w:val="num" w:pos="397"/>
        </w:tabs>
        <w:ind w:left="397" w:hanging="397"/>
      </w:pPr>
      <w:rPr>
        <w:rFonts w:ascii="Wingdings" w:eastAsia="Times New Roman" w:hAnsi="Wingdings" w:cs="Times New Roman" w:hint="default"/>
      </w:rPr>
    </w:lvl>
    <w:lvl w:ilvl="1">
      <w:start w:val="9"/>
      <w:numFmt w:val="bullet"/>
      <w:lvlText w:val="-"/>
      <w:lvlJc w:val="left"/>
      <w:pPr>
        <w:tabs>
          <w:tab w:val="num" w:pos="1500"/>
        </w:tabs>
        <w:ind w:left="1500" w:hanging="420"/>
      </w:pPr>
      <w:rPr>
        <w:rFonts w:ascii="Arial" w:eastAsia="Times New Roman" w:hAnsi="Arial" w:cs="Arial"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ED509C"/>
    <w:multiLevelType w:val="multilevel"/>
    <w:tmpl w:val="815E9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46016EB"/>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366E5880"/>
    <w:multiLevelType w:val="hybridMultilevel"/>
    <w:tmpl w:val="81842A88"/>
    <w:lvl w:ilvl="0" w:tplc="40A4347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A4BF4"/>
    <w:multiLevelType w:val="hybridMultilevel"/>
    <w:tmpl w:val="27C4D43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264"/>
      <w:numFmt w:val="bullet"/>
      <w:lvlText w:val=""/>
      <w:lvlJc w:val="left"/>
      <w:pPr>
        <w:tabs>
          <w:tab w:val="num" w:pos="1637"/>
        </w:tabs>
        <w:ind w:left="1637" w:hanging="360"/>
      </w:pPr>
      <w:rPr>
        <w:rFonts w:ascii="Symbol" w:eastAsia="Times New Roman" w:hAnsi="Symbo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1E2A06"/>
    <w:multiLevelType w:val="singleLevel"/>
    <w:tmpl w:val="EC5E8E7A"/>
    <w:lvl w:ilvl="0">
      <w:start w:val="1"/>
      <w:numFmt w:val="bullet"/>
      <w:lvlText w:val="-"/>
      <w:lvlJc w:val="left"/>
      <w:pPr>
        <w:tabs>
          <w:tab w:val="num" w:pos="360"/>
        </w:tabs>
        <w:ind w:left="360" w:hanging="360"/>
      </w:pPr>
      <w:rPr>
        <w:rFonts w:ascii="Arial" w:hAnsi="Arial" w:hint="default"/>
      </w:rPr>
    </w:lvl>
  </w:abstractNum>
  <w:abstractNum w:abstractNumId="15" w15:restartNumberingAfterBreak="0">
    <w:nsid w:val="4ACB2034"/>
    <w:multiLevelType w:val="hybridMultilevel"/>
    <w:tmpl w:val="181418EC"/>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070"/>
        </w:tabs>
        <w:ind w:left="1070" w:hanging="360"/>
      </w:pPr>
      <w:rPr>
        <w:rFonts w:ascii="Wingdings" w:hAnsi="Wingdings" w:hint="default"/>
      </w:rPr>
    </w:lvl>
    <w:lvl w:ilvl="2" w:tplc="798C58A4">
      <w:start w:val="3"/>
      <w:numFmt w:val="bullet"/>
      <w:lvlText w:val="-"/>
      <w:lvlJc w:val="left"/>
      <w:pPr>
        <w:tabs>
          <w:tab w:val="num" w:pos="2340"/>
        </w:tabs>
        <w:ind w:left="2340" w:hanging="360"/>
      </w:pPr>
      <w:rPr>
        <w:rFonts w:ascii="Arial" w:eastAsia="Times New Roman" w:hAnsi="Arial" w:cs="Aria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5E742C4"/>
    <w:multiLevelType w:val="hybridMultilevel"/>
    <w:tmpl w:val="262A66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6646FA"/>
    <w:multiLevelType w:val="singleLevel"/>
    <w:tmpl w:val="26EC8722"/>
    <w:lvl w:ilvl="0">
      <w:start w:val="1"/>
      <w:numFmt w:val="lowerLetter"/>
      <w:lvlText w:val="%1)"/>
      <w:lvlJc w:val="left"/>
      <w:pPr>
        <w:tabs>
          <w:tab w:val="num" w:pos="360"/>
        </w:tabs>
        <w:ind w:left="360" w:hanging="360"/>
      </w:pPr>
      <w:rPr>
        <w:rFonts w:ascii="Arial" w:hAnsi="Arial" w:hint="default"/>
        <w:b w:val="0"/>
        <w:i w:val="0"/>
        <w:sz w:val="22"/>
      </w:rPr>
    </w:lvl>
  </w:abstractNum>
  <w:abstractNum w:abstractNumId="18" w15:restartNumberingAfterBreak="0">
    <w:nsid w:val="5BD1306D"/>
    <w:multiLevelType w:val="hybridMultilevel"/>
    <w:tmpl w:val="8138B9AA"/>
    <w:lvl w:ilvl="0" w:tplc="D654FBE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003C6E"/>
    <w:multiLevelType w:val="hybridMultilevel"/>
    <w:tmpl w:val="FF9E04B8"/>
    <w:lvl w:ilvl="0" w:tplc="EC2C1974">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994D1D"/>
    <w:multiLevelType w:val="hybridMultilevel"/>
    <w:tmpl w:val="69E057FE"/>
    <w:lvl w:ilvl="0" w:tplc="60CA8B6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087F39"/>
    <w:multiLevelType w:val="singleLevel"/>
    <w:tmpl w:val="040C000F"/>
    <w:lvl w:ilvl="0">
      <w:start w:val="1"/>
      <w:numFmt w:val="decimal"/>
      <w:lvlText w:val="%1."/>
      <w:lvlJc w:val="left"/>
      <w:pPr>
        <w:tabs>
          <w:tab w:val="num" w:pos="360"/>
        </w:tabs>
        <w:ind w:left="360" w:hanging="360"/>
      </w:pPr>
    </w:lvl>
  </w:abstractNum>
  <w:abstractNum w:abstractNumId="22" w15:restartNumberingAfterBreak="0">
    <w:nsid w:val="6B9A4D5D"/>
    <w:multiLevelType w:val="hybridMultilevel"/>
    <w:tmpl w:val="6EECB318"/>
    <w:lvl w:ilvl="0" w:tplc="1C1CDB9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E6D1AF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FE14BB6"/>
    <w:multiLevelType w:val="hybridMultilevel"/>
    <w:tmpl w:val="5D4A425E"/>
    <w:lvl w:ilvl="0" w:tplc="57C0C1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B979FC"/>
    <w:multiLevelType w:val="hybridMultilevel"/>
    <w:tmpl w:val="2294E3C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15:restartNumberingAfterBreak="0">
    <w:nsid w:val="73E02934"/>
    <w:multiLevelType w:val="hybridMultilevel"/>
    <w:tmpl w:val="CFD486E6"/>
    <w:lvl w:ilvl="0" w:tplc="EC5E8E7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6131DE"/>
    <w:multiLevelType w:val="hybridMultilevel"/>
    <w:tmpl w:val="181418E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070"/>
        </w:tabs>
        <w:ind w:left="1070" w:hanging="360"/>
      </w:pPr>
      <w:rPr>
        <w:rFonts w:ascii="Wingdings" w:hAnsi="Wingdings" w:hint="default"/>
      </w:rPr>
    </w:lvl>
    <w:lvl w:ilvl="2" w:tplc="FFFFFFFF">
      <w:start w:val="3"/>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E206C6"/>
    <w:multiLevelType w:val="hybridMultilevel"/>
    <w:tmpl w:val="FFD88E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5E421A"/>
    <w:multiLevelType w:val="hybridMultilevel"/>
    <w:tmpl w:val="8A008B08"/>
    <w:lvl w:ilvl="0" w:tplc="32381532">
      <w:start w:val="2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922164">
    <w:abstractNumId w:val="23"/>
  </w:num>
  <w:num w:numId="2" w16cid:durableId="1019543988">
    <w:abstractNumId w:val="5"/>
  </w:num>
  <w:num w:numId="3" w16cid:durableId="1415393626">
    <w:abstractNumId w:val="17"/>
  </w:num>
  <w:num w:numId="4" w16cid:durableId="1673680184">
    <w:abstractNumId w:val="21"/>
  </w:num>
  <w:num w:numId="5" w16cid:durableId="264457684">
    <w:abstractNumId w:val="14"/>
  </w:num>
  <w:num w:numId="6" w16cid:durableId="1916550861">
    <w:abstractNumId w:val="3"/>
  </w:num>
  <w:num w:numId="7" w16cid:durableId="2062434635">
    <w:abstractNumId w:val="15"/>
  </w:num>
  <w:num w:numId="8" w16cid:durableId="1681811334">
    <w:abstractNumId w:val="10"/>
  </w:num>
  <w:num w:numId="9" w16cid:durableId="1467510973">
    <w:abstractNumId w:val="28"/>
  </w:num>
  <w:num w:numId="10" w16cid:durableId="601256788">
    <w:abstractNumId w:val="16"/>
  </w:num>
  <w:num w:numId="11" w16cid:durableId="1559780491">
    <w:abstractNumId w:val="6"/>
  </w:num>
  <w:num w:numId="12" w16cid:durableId="779489086">
    <w:abstractNumId w:val="24"/>
  </w:num>
  <w:num w:numId="13" w16cid:durableId="1012532594">
    <w:abstractNumId w:val="1"/>
  </w:num>
  <w:num w:numId="14" w16cid:durableId="462968548">
    <w:abstractNumId w:val="4"/>
  </w:num>
  <w:num w:numId="15" w16cid:durableId="2011516934">
    <w:abstractNumId w:val="26"/>
  </w:num>
  <w:num w:numId="16" w16cid:durableId="989212906">
    <w:abstractNumId w:val="12"/>
  </w:num>
  <w:num w:numId="17" w16cid:durableId="1545675639">
    <w:abstractNumId w:val="13"/>
  </w:num>
  <w:num w:numId="18" w16cid:durableId="443500525">
    <w:abstractNumId w:val="22"/>
  </w:num>
  <w:num w:numId="19" w16cid:durableId="12687379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5665921">
    <w:abstractNumId w:val="2"/>
  </w:num>
  <w:num w:numId="21" w16cid:durableId="2048681287">
    <w:abstractNumId w:val="18"/>
  </w:num>
  <w:num w:numId="22" w16cid:durableId="1876965127">
    <w:abstractNumId w:val="8"/>
  </w:num>
  <w:num w:numId="23" w16cid:durableId="1640962726">
    <w:abstractNumId w:val="27"/>
  </w:num>
  <w:num w:numId="24" w16cid:durableId="71661362">
    <w:abstractNumId w:val="20"/>
  </w:num>
  <w:num w:numId="25" w16cid:durableId="1156799747">
    <w:abstractNumId w:val="29"/>
  </w:num>
  <w:num w:numId="26" w16cid:durableId="27730780">
    <w:abstractNumId w:val="25"/>
  </w:num>
  <w:num w:numId="27" w16cid:durableId="2122452182">
    <w:abstractNumId w:val="0"/>
  </w:num>
  <w:num w:numId="28" w16cid:durableId="1178009851">
    <w:abstractNumId w:val="7"/>
  </w:num>
  <w:num w:numId="29" w16cid:durableId="2031834897">
    <w:abstractNumId w:val="19"/>
  </w:num>
  <w:num w:numId="30" w16cid:durableId="58790961">
    <w:abstractNumId w:val="9"/>
  </w:num>
  <w:num w:numId="31" w16cid:durableId="148905193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7"/>
    <w:rsid w:val="00007CE8"/>
    <w:rsid w:val="00012EBB"/>
    <w:rsid w:val="000134C8"/>
    <w:rsid w:val="00016026"/>
    <w:rsid w:val="00022961"/>
    <w:rsid w:val="00025DA1"/>
    <w:rsid w:val="00033402"/>
    <w:rsid w:val="00042491"/>
    <w:rsid w:val="00042897"/>
    <w:rsid w:val="0004407D"/>
    <w:rsid w:val="00054E69"/>
    <w:rsid w:val="000634BD"/>
    <w:rsid w:val="00070037"/>
    <w:rsid w:val="0007278E"/>
    <w:rsid w:val="00073107"/>
    <w:rsid w:val="00074E39"/>
    <w:rsid w:val="0008351F"/>
    <w:rsid w:val="00094CB3"/>
    <w:rsid w:val="0009682B"/>
    <w:rsid w:val="000A5B5C"/>
    <w:rsid w:val="000B20C3"/>
    <w:rsid w:val="000B33F2"/>
    <w:rsid w:val="000B4E21"/>
    <w:rsid w:val="000C13EB"/>
    <w:rsid w:val="000D0E60"/>
    <w:rsid w:val="000D2455"/>
    <w:rsid w:val="000E0A1F"/>
    <w:rsid w:val="000E0F18"/>
    <w:rsid w:val="000E54A7"/>
    <w:rsid w:val="000E5C43"/>
    <w:rsid w:val="000F2C87"/>
    <w:rsid w:val="000F4A5D"/>
    <w:rsid w:val="00100DBD"/>
    <w:rsid w:val="00101588"/>
    <w:rsid w:val="00104781"/>
    <w:rsid w:val="00105FBD"/>
    <w:rsid w:val="00106412"/>
    <w:rsid w:val="00111F3C"/>
    <w:rsid w:val="00115D7D"/>
    <w:rsid w:val="001167D9"/>
    <w:rsid w:val="0012305C"/>
    <w:rsid w:val="001235A0"/>
    <w:rsid w:val="001255AB"/>
    <w:rsid w:val="00135EE1"/>
    <w:rsid w:val="00142F0D"/>
    <w:rsid w:val="0014321C"/>
    <w:rsid w:val="001434BC"/>
    <w:rsid w:val="0014564D"/>
    <w:rsid w:val="0014581C"/>
    <w:rsid w:val="0015164A"/>
    <w:rsid w:val="001544C9"/>
    <w:rsid w:val="00154A15"/>
    <w:rsid w:val="001610DE"/>
    <w:rsid w:val="0016192A"/>
    <w:rsid w:val="0016491F"/>
    <w:rsid w:val="00164CCA"/>
    <w:rsid w:val="0016656E"/>
    <w:rsid w:val="0017764C"/>
    <w:rsid w:val="001834AC"/>
    <w:rsid w:val="00183607"/>
    <w:rsid w:val="00190800"/>
    <w:rsid w:val="00193F32"/>
    <w:rsid w:val="001A5F70"/>
    <w:rsid w:val="001A73D2"/>
    <w:rsid w:val="001B3E11"/>
    <w:rsid w:val="001B6E1B"/>
    <w:rsid w:val="001B719A"/>
    <w:rsid w:val="001C0826"/>
    <w:rsid w:val="001C1F06"/>
    <w:rsid w:val="001C4C4C"/>
    <w:rsid w:val="001C4DE5"/>
    <w:rsid w:val="001C5B28"/>
    <w:rsid w:val="001C6718"/>
    <w:rsid w:val="001E22B6"/>
    <w:rsid w:val="001E6085"/>
    <w:rsid w:val="001E7C1F"/>
    <w:rsid w:val="001F63B8"/>
    <w:rsid w:val="0020069A"/>
    <w:rsid w:val="00201E9A"/>
    <w:rsid w:val="00202719"/>
    <w:rsid w:val="002074AB"/>
    <w:rsid w:val="00214684"/>
    <w:rsid w:val="00222C3C"/>
    <w:rsid w:val="00226378"/>
    <w:rsid w:val="0022665B"/>
    <w:rsid w:val="00232972"/>
    <w:rsid w:val="0023304A"/>
    <w:rsid w:val="0023349D"/>
    <w:rsid w:val="0024160C"/>
    <w:rsid w:val="00241A8D"/>
    <w:rsid w:val="00242CFC"/>
    <w:rsid w:val="00244F87"/>
    <w:rsid w:val="00245255"/>
    <w:rsid w:val="00246E32"/>
    <w:rsid w:val="00247D48"/>
    <w:rsid w:val="0025005A"/>
    <w:rsid w:val="0025463E"/>
    <w:rsid w:val="00254961"/>
    <w:rsid w:val="0025632A"/>
    <w:rsid w:val="00260B7B"/>
    <w:rsid w:val="00260EF4"/>
    <w:rsid w:val="00262561"/>
    <w:rsid w:val="002625F3"/>
    <w:rsid w:val="002640E9"/>
    <w:rsid w:val="002700D8"/>
    <w:rsid w:val="00270441"/>
    <w:rsid w:val="00273226"/>
    <w:rsid w:val="002750E9"/>
    <w:rsid w:val="00280C88"/>
    <w:rsid w:val="0028159C"/>
    <w:rsid w:val="00283A48"/>
    <w:rsid w:val="00291508"/>
    <w:rsid w:val="00291538"/>
    <w:rsid w:val="00296F74"/>
    <w:rsid w:val="00297151"/>
    <w:rsid w:val="002A3CEB"/>
    <w:rsid w:val="002A5AFB"/>
    <w:rsid w:val="002A79A8"/>
    <w:rsid w:val="002B14D0"/>
    <w:rsid w:val="002B1CF7"/>
    <w:rsid w:val="002B2DD6"/>
    <w:rsid w:val="002B2E45"/>
    <w:rsid w:val="002B6191"/>
    <w:rsid w:val="002B6381"/>
    <w:rsid w:val="002B6489"/>
    <w:rsid w:val="002C68C3"/>
    <w:rsid w:val="002D27E5"/>
    <w:rsid w:val="002D6393"/>
    <w:rsid w:val="002D767E"/>
    <w:rsid w:val="002E318C"/>
    <w:rsid w:val="002F321F"/>
    <w:rsid w:val="002F58D7"/>
    <w:rsid w:val="00302CC4"/>
    <w:rsid w:val="00305085"/>
    <w:rsid w:val="00314FFD"/>
    <w:rsid w:val="00320859"/>
    <w:rsid w:val="00322C88"/>
    <w:rsid w:val="003235D8"/>
    <w:rsid w:val="00327848"/>
    <w:rsid w:val="00327E24"/>
    <w:rsid w:val="00332A31"/>
    <w:rsid w:val="003347C8"/>
    <w:rsid w:val="0035212C"/>
    <w:rsid w:val="003550EA"/>
    <w:rsid w:val="0035652F"/>
    <w:rsid w:val="0036143A"/>
    <w:rsid w:val="0038148E"/>
    <w:rsid w:val="00382B45"/>
    <w:rsid w:val="00384773"/>
    <w:rsid w:val="0039168C"/>
    <w:rsid w:val="003A5209"/>
    <w:rsid w:val="003A5F68"/>
    <w:rsid w:val="003A79F2"/>
    <w:rsid w:val="003B4C2B"/>
    <w:rsid w:val="003B6D4A"/>
    <w:rsid w:val="003C2861"/>
    <w:rsid w:val="003C535D"/>
    <w:rsid w:val="003C5FBB"/>
    <w:rsid w:val="003C7C2D"/>
    <w:rsid w:val="003D0068"/>
    <w:rsid w:val="003D3930"/>
    <w:rsid w:val="003D3BA3"/>
    <w:rsid w:val="003D4144"/>
    <w:rsid w:val="003D715B"/>
    <w:rsid w:val="003E2C59"/>
    <w:rsid w:val="003E302A"/>
    <w:rsid w:val="003E444E"/>
    <w:rsid w:val="003F3A69"/>
    <w:rsid w:val="00403800"/>
    <w:rsid w:val="00405459"/>
    <w:rsid w:val="00407D67"/>
    <w:rsid w:val="00415247"/>
    <w:rsid w:val="00416DCC"/>
    <w:rsid w:val="0042035F"/>
    <w:rsid w:val="00420716"/>
    <w:rsid w:val="0042624A"/>
    <w:rsid w:val="00427D65"/>
    <w:rsid w:val="004339F7"/>
    <w:rsid w:val="004346A4"/>
    <w:rsid w:val="0044611C"/>
    <w:rsid w:val="00447B92"/>
    <w:rsid w:val="0045016D"/>
    <w:rsid w:val="0045528F"/>
    <w:rsid w:val="004570FD"/>
    <w:rsid w:val="00457D87"/>
    <w:rsid w:val="00457F83"/>
    <w:rsid w:val="004648A4"/>
    <w:rsid w:val="004653DE"/>
    <w:rsid w:val="00465D5A"/>
    <w:rsid w:val="00481604"/>
    <w:rsid w:val="0048190D"/>
    <w:rsid w:val="00483758"/>
    <w:rsid w:val="00487A28"/>
    <w:rsid w:val="00491235"/>
    <w:rsid w:val="004944D5"/>
    <w:rsid w:val="00496615"/>
    <w:rsid w:val="00496868"/>
    <w:rsid w:val="004A17D0"/>
    <w:rsid w:val="004A1A00"/>
    <w:rsid w:val="004B01C6"/>
    <w:rsid w:val="004B6CD2"/>
    <w:rsid w:val="004C0757"/>
    <w:rsid w:val="004C3434"/>
    <w:rsid w:val="004C5C2E"/>
    <w:rsid w:val="004C5F97"/>
    <w:rsid w:val="004F260D"/>
    <w:rsid w:val="004F331B"/>
    <w:rsid w:val="00501E9D"/>
    <w:rsid w:val="0050282F"/>
    <w:rsid w:val="00504D36"/>
    <w:rsid w:val="005115BB"/>
    <w:rsid w:val="0051799E"/>
    <w:rsid w:val="00525093"/>
    <w:rsid w:val="00527E03"/>
    <w:rsid w:val="005309D1"/>
    <w:rsid w:val="00536CED"/>
    <w:rsid w:val="00540B25"/>
    <w:rsid w:val="00542D39"/>
    <w:rsid w:val="00550A0D"/>
    <w:rsid w:val="00551554"/>
    <w:rsid w:val="00552201"/>
    <w:rsid w:val="0057075E"/>
    <w:rsid w:val="005708C8"/>
    <w:rsid w:val="00571B25"/>
    <w:rsid w:val="00573ABC"/>
    <w:rsid w:val="00576BBB"/>
    <w:rsid w:val="00576C96"/>
    <w:rsid w:val="005774B7"/>
    <w:rsid w:val="00580C23"/>
    <w:rsid w:val="00583D30"/>
    <w:rsid w:val="005873B1"/>
    <w:rsid w:val="00587603"/>
    <w:rsid w:val="00590F9E"/>
    <w:rsid w:val="005A0B71"/>
    <w:rsid w:val="005A6D42"/>
    <w:rsid w:val="005B278B"/>
    <w:rsid w:val="005C339A"/>
    <w:rsid w:val="005D271E"/>
    <w:rsid w:val="005D2CE9"/>
    <w:rsid w:val="005D4710"/>
    <w:rsid w:val="005D5985"/>
    <w:rsid w:val="005D68B9"/>
    <w:rsid w:val="005E2EF5"/>
    <w:rsid w:val="005E3260"/>
    <w:rsid w:val="005E4B94"/>
    <w:rsid w:val="005F3242"/>
    <w:rsid w:val="005F6486"/>
    <w:rsid w:val="005F7B8F"/>
    <w:rsid w:val="0060013F"/>
    <w:rsid w:val="00600C4B"/>
    <w:rsid w:val="0060773E"/>
    <w:rsid w:val="0061350C"/>
    <w:rsid w:val="00617405"/>
    <w:rsid w:val="00620818"/>
    <w:rsid w:val="006239CB"/>
    <w:rsid w:val="00624CDB"/>
    <w:rsid w:val="00634532"/>
    <w:rsid w:val="0063700E"/>
    <w:rsid w:val="006443F8"/>
    <w:rsid w:val="00644614"/>
    <w:rsid w:val="00656ED0"/>
    <w:rsid w:val="006847D9"/>
    <w:rsid w:val="00685B00"/>
    <w:rsid w:val="00690DCD"/>
    <w:rsid w:val="006927C0"/>
    <w:rsid w:val="006946C0"/>
    <w:rsid w:val="0069722E"/>
    <w:rsid w:val="006972C2"/>
    <w:rsid w:val="006A3567"/>
    <w:rsid w:val="006A35D8"/>
    <w:rsid w:val="006B2752"/>
    <w:rsid w:val="006C26A0"/>
    <w:rsid w:val="006C6917"/>
    <w:rsid w:val="006C71F6"/>
    <w:rsid w:val="006D2E68"/>
    <w:rsid w:val="006D4A5E"/>
    <w:rsid w:val="006E079A"/>
    <w:rsid w:val="006E131C"/>
    <w:rsid w:val="006E1751"/>
    <w:rsid w:val="006F0F66"/>
    <w:rsid w:val="00700538"/>
    <w:rsid w:val="0071699E"/>
    <w:rsid w:val="00722520"/>
    <w:rsid w:val="007245D3"/>
    <w:rsid w:val="00730803"/>
    <w:rsid w:val="00732B96"/>
    <w:rsid w:val="00733573"/>
    <w:rsid w:val="00735477"/>
    <w:rsid w:val="007360EB"/>
    <w:rsid w:val="00744D04"/>
    <w:rsid w:val="0074753F"/>
    <w:rsid w:val="00752405"/>
    <w:rsid w:val="00752B53"/>
    <w:rsid w:val="007535C8"/>
    <w:rsid w:val="00754680"/>
    <w:rsid w:val="00757E79"/>
    <w:rsid w:val="00764C80"/>
    <w:rsid w:val="00776FB0"/>
    <w:rsid w:val="00780022"/>
    <w:rsid w:val="007837CF"/>
    <w:rsid w:val="00785C62"/>
    <w:rsid w:val="00791D40"/>
    <w:rsid w:val="007B3D58"/>
    <w:rsid w:val="007B5C52"/>
    <w:rsid w:val="007C0095"/>
    <w:rsid w:val="007C4363"/>
    <w:rsid w:val="007D2903"/>
    <w:rsid w:val="007D2E7A"/>
    <w:rsid w:val="007D50DB"/>
    <w:rsid w:val="007D73CA"/>
    <w:rsid w:val="007D7F41"/>
    <w:rsid w:val="007E722C"/>
    <w:rsid w:val="007F318B"/>
    <w:rsid w:val="007F3501"/>
    <w:rsid w:val="007F7112"/>
    <w:rsid w:val="008019A2"/>
    <w:rsid w:val="00804A47"/>
    <w:rsid w:val="00806F2C"/>
    <w:rsid w:val="0080745B"/>
    <w:rsid w:val="00811BDE"/>
    <w:rsid w:val="00815253"/>
    <w:rsid w:val="00821F7D"/>
    <w:rsid w:val="00822DD7"/>
    <w:rsid w:val="00827503"/>
    <w:rsid w:val="00831387"/>
    <w:rsid w:val="00831938"/>
    <w:rsid w:val="008329AA"/>
    <w:rsid w:val="00837CB3"/>
    <w:rsid w:val="00841B7F"/>
    <w:rsid w:val="008420FB"/>
    <w:rsid w:val="00847F69"/>
    <w:rsid w:val="008505BC"/>
    <w:rsid w:val="00850EA0"/>
    <w:rsid w:val="0086115D"/>
    <w:rsid w:val="00861309"/>
    <w:rsid w:val="00864D71"/>
    <w:rsid w:val="00866073"/>
    <w:rsid w:val="00876D0E"/>
    <w:rsid w:val="008838EE"/>
    <w:rsid w:val="00890C72"/>
    <w:rsid w:val="00892227"/>
    <w:rsid w:val="0089323D"/>
    <w:rsid w:val="008945F6"/>
    <w:rsid w:val="0089635A"/>
    <w:rsid w:val="008976E1"/>
    <w:rsid w:val="008A1D5F"/>
    <w:rsid w:val="008A552A"/>
    <w:rsid w:val="008A6006"/>
    <w:rsid w:val="008A6A03"/>
    <w:rsid w:val="008B655A"/>
    <w:rsid w:val="008B6FFF"/>
    <w:rsid w:val="008C2525"/>
    <w:rsid w:val="008C726B"/>
    <w:rsid w:val="008D367D"/>
    <w:rsid w:val="008D3E68"/>
    <w:rsid w:val="008D4BA9"/>
    <w:rsid w:val="008E23CC"/>
    <w:rsid w:val="008F06FE"/>
    <w:rsid w:val="008F4A18"/>
    <w:rsid w:val="008F5FD8"/>
    <w:rsid w:val="00902929"/>
    <w:rsid w:val="00904924"/>
    <w:rsid w:val="00905AC4"/>
    <w:rsid w:val="00907A26"/>
    <w:rsid w:val="0092199F"/>
    <w:rsid w:val="009240AB"/>
    <w:rsid w:val="009243B4"/>
    <w:rsid w:val="009245A2"/>
    <w:rsid w:val="00935914"/>
    <w:rsid w:val="00940A0A"/>
    <w:rsid w:val="00946B0B"/>
    <w:rsid w:val="009514D0"/>
    <w:rsid w:val="009553EF"/>
    <w:rsid w:val="00964E5A"/>
    <w:rsid w:val="00970041"/>
    <w:rsid w:val="009711C2"/>
    <w:rsid w:val="009728C7"/>
    <w:rsid w:val="00973BE1"/>
    <w:rsid w:val="009757FB"/>
    <w:rsid w:val="00976560"/>
    <w:rsid w:val="00977DCA"/>
    <w:rsid w:val="009842FE"/>
    <w:rsid w:val="00984E65"/>
    <w:rsid w:val="009A43B1"/>
    <w:rsid w:val="009B1522"/>
    <w:rsid w:val="009B4E95"/>
    <w:rsid w:val="009B5047"/>
    <w:rsid w:val="009B5EA0"/>
    <w:rsid w:val="009C1329"/>
    <w:rsid w:val="009C20FA"/>
    <w:rsid w:val="009C2542"/>
    <w:rsid w:val="009C2EEA"/>
    <w:rsid w:val="009C5F52"/>
    <w:rsid w:val="009D01C7"/>
    <w:rsid w:val="009D6080"/>
    <w:rsid w:val="009D71F6"/>
    <w:rsid w:val="009E0CAB"/>
    <w:rsid w:val="009E6FDB"/>
    <w:rsid w:val="009F272D"/>
    <w:rsid w:val="009F5432"/>
    <w:rsid w:val="009F5D04"/>
    <w:rsid w:val="009F749F"/>
    <w:rsid w:val="00A03122"/>
    <w:rsid w:val="00A0518B"/>
    <w:rsid w:val="00A1142F"/>
    <w:rsid w:val="00A12830"/>
    <w:rsid w:val="00A13FDF"/>
    <w:rsid w:val="00A2431E"/>
    <w:rsid w:val="00A24B66"/>
    <w:rsid w:val="00A27E78"/>
    <w:rsid w:val="00A34AD9"/>
    <w:rsid w:val="00A36161"/>
    <w:rsid w:val="00A3623D"/>
    <w:rsid w:val="00A364AA"/>
    <w:rsid w:val="00A42DF0"/>
    <w:rsid w:val="00A45353"/>
    <w:rsid w:val="00A45EF5"/>
    <w:rsid w:val="00A5042A"/>
    <w:rsid w:val="00A525BE"/>
    <w:rsid w:val="00A601B8"/>
    <w:rsid w:val="00A63FE5"/>
    <w:rsid w:val="00A7077E"/>
    <w:rsid w:val="00A71A7D"/>
    <w:rsid w:val="00A85A94"/>
    <w:rsid w:val="00A87B08"/>
    <w:rsid w:val="00A959EA"/>
    <w:rsid w:val="00A95AFA"/>
    <w:rsid w:val="00A9606E"/>
    <w:rsid w:val="00AA7387"/>
    <w:rsid w:val="00AB1046"/>
    <w:rsid w:val="00AC6299"/>
    <w:rsid w:val="00AC7171"/>
    <w:rsid w:val="00AC72B2"/>
    <w:rsid w:val="00AC7618"/>
    <w:rsid w:val="00AC7954"/>
    <w:rsid w:val="00AD109D"/>
    <w:rsid w:val="00AD2329"/>
    <w:rsid w:val="00AD57B1"/>
    <w:rsid w:val="00AF0B40"/>
    <w:rsid w:val="00AF11A4"/>
    <w:rsid w:val="00AF34AB"/>
    <w:rsid w:val="00AF4C2B"/>
    <w:rsid w:val="00B01933"/>
    <w:rsid w:val="00B02F79"/>
    <w:rsid w:val="00B05564"/>
    <w:rsid w:val="00B15731"/>
    <w:rsid w:val="00B1674F"/>
    <w:rsid w:val="00B24F32"/>
    <w:rsid w:val="00B3037F"/>
    <w:rsid w:val="00B30AE7"/>
    <w:rsid w:val="00B3518E"/>
    <w:rsid w:val="00B36595"/>
    <w:rsid w:val="00B51F04"/>
    <w:rsid w:val="00B560EC"/>
    <w:rsid w:val="00B740A7"/>
    <w:rsid w:val="00B80446"/>
    <w:rsid w:val="00B90D38"/>
    <w:rsid w:val="00B91830"/>
    <w:rsid w:val="00B93968"/>
    <w:rsid w:val="00B973BE"/>
    <w:rsid w:val="00B97C49"/>
    <w:rsid w:val="00BA01DD"/>
    <w:rsid w:val="00BA3871"/>
    <w:rsid w:val="00BA5674"/>
    <w:rsid w:val="00BA5D59"/>
    <w:rsid w:val="00BB1EE9"/>
    <w:rsid w:val="00BB2EC0"/>
    <w:rsid w:val="00BB351C"/>
    <w:rsid w:val="00BB6331"/>
    <w:rsid w:val="00BC2066"/>
    <w:rsid w:val="00BC5F0B"/>
    <w:rsid w:val="00BE143B"/>
    <w:rsid w:val="00BE2C3E"/>
    <w:rsid w:val="00BE577A"/>
    <w:rsid w:val="00BF3A46"/>
    <w:rsid w:val="00BF4D86"/>
    <w:rsid w:val="00BF76A2"/>
    <w:rsid w:val="00C0029A"/>
    <w:rsid w:val="00C01901"/>
    <w:rsid w:val="00C01BA6"/>
    <w:rsid w:val="00C02AEC"/>
    <w:rsid w:val="00C0623B"/>
    <w:rsid w:val="00C10C22"/>
    <w:rsid w:val="00C12FC4"/>
    <w:rsid w:val="00C13004"/>
    <w:rsid w:val="00C159CE"/>
    <w:rsid w:val="00C17D59"/>
    <w:rsid w:val="00C208E2"/>
    <w:rsid w:val="00C22EC4"/>
    <w:rsid w:val="00C241CA"/>
    <w:rsid w:val="00C24691"/>
    <w:rsid w:val="00C24A8E"/>
    <w:rsid w:val="00C261AF"/>
    <w:rsid w:val="00C27FBB"/>
    <w:rsid w:val="00C321F8"/>
    <w:rsid w:val="00C33C54"/>
    <w:rsid w:val="00C37998"/>
    <w:rsid w:val="00C45C5C"/>
    <w:rsid w:val="00C46E71"/>
    <w:rsid w:val="00C472B7"/>
    <w:rsid w:val="00C53D94"/>
    <w:rsid w:val="00C54EB1"/>
    <w:rsid w:val="00C56A5E"/>
    <w:rsid w:val="00C603C9"/>
    <w:rsid w:val="00C67451"/>
    <w:rsid w:val="00C67AD2"/>
    <w:rsid w:val="00C71B28"/>
    <w:rsid w:val="00C7560C"/>
    <w:rsid w:val="00C810F7"/>
    <w:rsid w:val="00C8769F"/>
    <w:rsid w:val="00C9010D"/>
    <w:rsid w:val="00C90F9C"/>
    <w:rsid w:val="00C93272"/>
    <w:rsid w:val="00C935A4"/>
    <w:rsid w:val="00C960A6"/>
    <w:rsid w:val="00CA2876"/>
    <w:rsid w:val="00CA2CD1"/>
    <w:rsid w:val="00CA54E4"/>
    <w:rsid w:val="00CA6597"/>
    <w:rsid w:val="00CC426E"/>
    <w:rsid w:val="00CC6497"/>
    <w:rsid w:val="00CD112B"/>
    <w:rsid w:val="00CE07DE"/>
    <w:rsid w:val="00CE2408"/>
    <w:rsid w:val="00CF1783"/>
    <w:rsid w:val="00CF1CA4"/>
    <w:rsid w:val="00CF34C6"/>
    <w:rsid w:val="00D00085"/>
    <w:rsid w:val="00D016F9"/>
    <w:rsid w:val="00D01D72"/>
    <w:rsid w:val="00D0491F"/>
    <w:rsid w:val="00D04CAB"/>
    <w:rsid w:val="00D07674"/>
    <w:rsid w:val="00D127F6"/>
    <w:rsid w:val="00D226EA"/>
    <w:rsid w:val="00D22B22"/>
    <w:rsid w:val="00D30DEE"/>
    <w:rsid w:val="00D30E95"/>
    <w:rsid w:val="00D3296B"/>
    <w:rsid w:val="00D35824"/>
    <w:rsid w:val="00D36369"/>
    <w:rsid w:val="00D413FA"/>
    <w:rsid w:val="00D52DF8"/>
    <w:rsid w:val="00D55128"/>
    <w:rsid w:val="00D55D52"/>
    <w:rsid w:val="00D62779"/>
    <w:rsid w:val="00D64D5F"/>
    <w:rsid w:val="00D72823"/>
    <w:rsid w:val="00D747AD"/>
    <w:rsid w:val="00D823AE"/>
    <w:rsid w:val="00D8721F"/>
    <w:rsid w:val="00D872CE"/>
    <w:rsid w:val="00D92404"/>
    <w:rsid w:val="00D93FB6"/>
    <w:rsid w:val="00D956CE"/>
    <w:rsid w:val="00D95748"/>
    <w:rsid w:val="00D97953"/>
    <w:rsid w:val="00DA7F9A"/>
    <w:rsid w:val="00DB2F93"/>
    <w:rsid w:val="00DB654C"/>
    <w:rsid w:val="00DB7045"/>
    <w:rsid w:val="00DC0549"/>
    <w:rsid w:val="00DC0630"/>
    <w:rsid w:val="00DC5B04"/>
    <w:rsid w:val="00DC61D9"/>
    <w:rsid w:val="00DC7475"/>
    <w:rsid w:val="00DD1865"/>
    <w:rsid w:val="00DD5547"/>
    <w:rsid w:val="00DD5AEF"/>
    <w:rsid w:val="00DD6193"/>
    <w:rsid w:val="00DE548B"/>
    <w:rsid w:val="00DE67EC"/>
    <w:rsid w:val="00DF7D0B"/>
    <w:rsid w:val="00E00DCD"/>
    <w:rsid w:val="00E01091"/>
    <w:rsid w:val="00E01A27"/>
    <w:rsid w:val="00E01CB6"/>
    <w:rsid w:val="00E02464"/>
    <w:rsid w:val="00E060E5"/>
    <w:rsid w:val="00E073E6"/>
    <w:rsid w:val="00E12DA6"/>
    <w:rsid w:val="00E175F2"/>
    <w:rsid w:val="00E25616"/>
    <w:rsid w:val="00E32AA5"/>
    <w:rsid w:val="00E32DE4"/>
    <w:rsid w:val="00E34B8D"/>
    <w:rsid w:val="00E35079"/>
    <w:rsid w:val="00E35DD5"/>
    <w:rsid w:val="00E36B9F"/>
    <w:rsid w:val="00E42533"/>
    <w:rsid w:val="00E42727"/>
    <w:rsid w:val="00E4606A"/>
    <w:rsid w:val="00E47F2A"/>
    <w:rsid w:val="00E50A47"/>
    <w:rsid w:val="00E575A2"/>
    <w:rsid w:val="00E615D8"/>
    <w:rsid w:val="00E63AC9"/>
    <w:rsid w:val="00E640E8"/>
    <w:rsid w:val="00E71AD3"/>
    <w:rsid w:val="00E74941"/>
    <w:rsid w:val="00E74A14"/>
    <w:rsid w:val="00E75428"/>
    <w:rsid w:val="00E84C2E"/>
    <w:rsid w:val="00E91AF1"/>
    <w:rsid w:val="00E91CE6"/>
    <w:rsid w:val="00E93649"/>
    <w:rsid w:val="00EA2D43"/>
    <w:rsid w:val="00EB6D69"/>
    <w:rsid w:val="00EC003F"/>
    <w:rsid w:val="00EC1A01"/>
    <w:rsid w:val="00EC2394"/>
    <w:rsid w:val="00EC7441"/>
    <w:rsid w:val="00ED7182"/>
    <w:rsid w:val="00EE13D3"/>
    <w:rsid w:val="00EE26C2"/>
    <w:rsid w:val="00EE7D22"/>
    <w:rsid w:val="00EF05C4"/>
    <w:rsid w:val="00EF162B"/>
    <w:rsid w:val="00EF43F6"/>
    <w:rsid w:val="00EF47B8"/>
    <w:rsid w:val="00EF6AD8"/>
    <w:rsid w:val="00F134B9"/>
    <w:rsid w:val="00F203E3"/>
    <w:rsid w:val="00F30E37"/>
    <w:rsid w:val="00F31D78"/>
    <w:rsid w:val="00F32643"/>
    <w:rsid w:val="00F35F3E"/>
    <w:rsid w:val="00F41BB9"/>
    <w:rsid w:val="00F45C12"/>
    <w:rsid w:val="00F470FA"/>
    <w:rsid w:val="00F51E2B"/>
    <w:rsid w:val="00F53E48"/>
    <w:rsid w:val="00F66B02"/>
    <w:rsid w:val="00F81F8A"/>
    <w:rsid w:val="00F84B02"/>
    <w:rsid w:val="00F853C2"/>
    <w:rsid w:val="00F97158"/>
    <w:rsid w:val="00F97A61"/>
    <w:rsid w:val="00FB302A"/>
    <w:rsid w:val="00FD7800"/>
    <w:rsid w:val="00FE5820"/>
    <w:rsid w:val="00FE6BF0"/>
    <w:rsid w:val="00FF36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1D731"/>
  <w15:docId w15:val="{6150C00F-A110-4B7C-BBB9-F986CE55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441"/>
  </w:style>
  <w:style w:type="paragraph" w:styleId="Titre1">
    <w:name w:val="heading 1"/>
    <w:basedOn w:val="Normal"/>
    <w:next w:val="Normal"/>
    <w:link w:val="Titre1Car"/>
    <w:qFormat/>
    <w:rsid w:val="00EC7441"/>
    <w:pPr>
      <w:keepNext/>
      <w:tabs>
        <w:tab w:val="left" w:pos="1134"/>
        <w:tab w:val="left" w:pos="1843"/>
        <w:tab w:val="left" w:pos="8505"/>
      </w:tabs>
      <w:spacing w:line="240" w:lineRule="exact"/>
      <w:jc w:val="both"/>
      <w:outlineLvl w:val="0"/>
    </w:pPr>
    <w:rPr>
      <w:rFonts w:ascii="Arial" w:hAnsi="Arial" w:cs="Arial"/>
      <w:b/>
      <w:bCs/>
      <w:sz w:val="28"/>
      <w:szCs w:val="28"/>
    </w:rPr>
  </w:style>
  <w:style w:type="paragraph" w:styleId="Titre2">
    <w:name w:val="heading 2"/>
    <w:basedOn w:val="Normal"/>
    <w:next w:val="Normal"/>
    <w:qFormat/>
    <w:rsid w:val="00EC7441"/>
    <w:pPr>
      <w:keepNext/>
      <w:tabs>
        <w:tab w:val="left" w:pos="1134"/>
        <w:tab w:val="left" w:pos="1843"/>
        <w:tab w:val="left" w:pos="8505"/>
      </w:tabs>
      <w:spacing w:line="240" w:lineRule="exact"/>
      <w:jc w:val="both"/>
      <w:outlineLvl w:val="1"/>
    </w:pPr>
    <w:rPr>
      <w:rFonts w:ascii="Arial" w:hAnsi="Arial" w:cs="Arial"/>
      <w:b/>
      <w:bCs/>
      <w:sz w:val="24"/>
      <w:szCs w:val="24"/>
    </w:rPr>
  </w:style>
  <w:style w:type="paragraph" w:styleId="Titre3">
    <w:name w:val="heading 3"/>
    <w:basedOn w:val="Normal"/>
    <w:next w:val="Normal"/>
    <w:qFormat/>
    <w:rsid w:val="00EC7441"/>
    <w:pPr>
      <w:keepNext/>
      <w:tabs>
        <w:tab w:val="left" w:pos="1134"/>
        <w:tab w:val="left" w:pos="1843"/>
        <w:tab w:val="left" w:pos="8505"/>
      </w:tabs>
      <w:spacing w:line="240" w:lineRule="exact"/>
      <w:outlineLvl w:val="2"/>
    </w:pPr>
    <w:rPr>
      <w:b/>
      <w:bCs/>
    </w:rPr>
  </w:style>
  <w:style w:type="paragraph" w:styleId="Titre4">
    <w:name w:val="heading 4"/>
    <w:basedOn w:val="Normal"/>
    <w:next w:val="Normal"/>
    <w:qFormat/>
    <w:rsid w:val="00EC7441"/>
    <w:pPr>
      <w:keepNext/>
      <w:jc w:val="center"/>
      <w:outlineLvl w:val="3"/>
    </w:pPr>
    <w:rPr>
      <w:rFonts w:ascii="Arial Narrow" w:hAnsi="Arial Narrow"/>
      <w:b/>
      <w:bCs/>
      <w:sz w:val="28"/>
      <w:szCs w:val="28"/>
    </w:rPr>
  </w:style>
  <w:style w:type="paragraph" w:styleId="Titre5">
    <w:name w:val="heading 5"/>
    <w:basedOn w:val="Normal"/>
    <w:next w:val="Normal"/>
    <w:qFormat/>
    <w:rsid w:val="00EC7441"/>
    <w:pPr>
      <w:widowControl w:val="0"/>
      <w:numPr>
        <w:ilvl w:val="4"/>
        <w:numId w:val="8"/>
      </w:numPr>
      <w:outlineLvl w:val="4"/>
    </w:pPr>
    <w:rPr>
      <w:i/>
      <w:iCs/>
      <w:sz w:val="22"/>
      <w:szCs w:val="22"/>
    </w:rPr>
  </w:style>
  <w:style w:type="paragraph" w:styleId="Titre6">
    <w:name w:val="heading 6"/>
    <w:basedOn w:val="Normal"/>
    <w:next w:val="Normal"/>
    <w:qFormat/>
    <w:rsid w:val="00EC7441"/>
    <w:pPr>
      <w:widowControl w:val="0"/>
      <w:numPr>
        <w:ilvl w:val="5"/>
        <w:numId w:val="8"/>
      </w:numPr>
      <w:spacing w:before="240" w:after="60"/>
      <w:outlineLvl w:val="5"/>
    </w:pPr>
    <w:rPr>
      <w:rFonts w:ascii="Arial" w:hAnsi="Arial" w:cs="Arial"/>
      <w:i/>
      <w:iCs/>
      <w:sz w:val="22"/>
      <w:szCs w:val="22"/>
    </w:rPr>
  </w:style>
  <w:style w:type="paragraph" w:styleId="Titre7">
    <w:name w:val="heading 7"/>
    <w:basedOn w:val="Normal"/>
    <w:next w:val="Normal"/>
    <w:qFormat/>
    <w:rsid w:val="00EC7441"/>
    <w:pPr>
      <w:widowControl w:val="0"/>
      <w:numPr>
        <w:ilvl w:val="6"/>
        <w:numId w:val="8"/>
      </w:numPr>
      <w:spacing w:before="240" w:after="60"/>
      <w:outlineLvl w:val="6"/>
    </w:pPr>
    <w:rPr>
      <w:rFonts w:ascii="Arial" w:hAnsi="Arial" w:cs="Arial"/>
      <w:sz w:val="24"/>
      <w:szCs w:val="24"/>
    </w:rPr>
  </w:style>
  <w:style w:type="paragraph" w:styleId="Titre8">
    <w:name w:val="heading 8"/>
    <w:basedOn w:val="Normal"/>
    <w:next w:val="Normal"/>
    <w:qFormat/>
    <w:rsid w:val="00EC7441"/>
    <w:pPr>
      <w:widowControl w:val="0"/>
      <w:numPr>
        <w:ilvl w:val="7"/>
        <w:numId w:val="8"/>
      </w:numPr>
      <w:spacing w:before="240" w:after="60"/>
      <w:outlineLvl w:val="7"/>
    </w:pPr>
    <w:rPr>
      <w:rFonts w:ascii="Arial" w:hAnsi="Arial" w:cs="Arial"/>
      <w:i/>
      <w:iCs/>
      <w:sz w:val="24"/>
      <w:szCs w:val="24"/>
    </w:rPr>
  </w:style>
  <w:style w:type="paragraph" w:styleId="Titre9">
    <w:name w:val="heading 9"/>
    <w:basedOn w:val="Normal"/>
    <w:next w:val="Normal"/>
    <w:qFormat/>
    <w:rsid w:val="00EC7441"/>
    <w:pPr>
      <w:keepNext/>
      <w:jc w:val="center"/>
      <w:outlineLvl w:val="8"/>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6">
    <w:name w:val="toc 6"/>
    <w:basedOn w:val="Normal"/>
    <w:next w:val="Normal"/>
    <w:autoRedefine/>
    <w:semiHidden/>
    <w:rsid w:val="00EC7441"/>
    <w:pPr>
      <w:ind w:left="1000"/>
      <w:jc w:val="both"/>
    </w:pPr>
    <w:rPr>
      <w:sz w:val="24"/>
      <w:szCs w:val="24"/>
    </w:rPr>
  </w:style>
  <w:style w:type="paragraph" w:styleId="Corpsdetexte">
    <w:name w:val="Body Text"/>
    <w:basedOn w:val="Normal"/>
    <w:rsid w:val="00EC7441"/>
    <w:pPr>
      <w:tabs>
        <w:tab w:val="left" w:pos="1134"/>
        <w:tab w:val="left" w:pos="1843"/>
        <w:tab w:val="left" w:pos="8505"/>
      </w:tabs>
      <w:spacing w:line="240" w:lineRule="exact"/>
      <w:jc w:val="both"/>
    </w:pPr>
    <w:rPr>
      <w:sz w:val="24"/>
      <w:szCs w:val="24"/>
    </w:rPr>
  </w:style>
  <w:style w:type="paragraph" w:styleId="Corpsdetexte3">
    <w:name w:val="Body Text 3"/>
    <w:basedOn w:val="Normal"/>
    <w:rsid w:val="00EC7441"/>
    <w:pPr>
      <w:pBdr>
        <w:top w:val="double" w:sz="12" w:space="1" w:color="auto" w:shadow="1"/>
        <w:left w:val="double" w:sz="12" w:space="1" w:color="auto" w:shadow="1"/>
        <w:bottom w:val="double" w:sz="12" w:space="1" w:color="auto" w:shadow="1"/>
        <w:right w:val="double" w:sz="12" w:space="1" w:color="auto" w:shadow="1"/>
      </w:pBdr>
      <w:jc w:val="center"/>
    </w:pPr>
    <w:rPr>
      <w:b/>
      <w:bCs/>
      <w:sz w:val="24"/>
      <w:szCs w:val="24"/>
    </w:rPr>
  </w:style>
  <w:style w:type="paragraph" w:styleId="TM1">
    <w:name w:val="toc 1"/>
    <w:basedOn w:val="Normal"/>
    <w:next w:val="Normal"/>
    <w:autoRedefine/>
    <w:uiPriority w:val="39"/>
    <w:rsid w:val="00536CED"/>
    <w:pPr>
      <w:tabs>
        <w:tab w:val="right" w:leader="dot" w:pos="9488"/>
      </w:tabs>
      <w:spacing w:before="120" w:after="120"/>
      <w:jc w:val="both"/>
    </w:pPr>
    <w:rPr>
      <w:b/>
      <w:bCs/>
      <w:caps/>
      <w:sz w:val="24"/>
      <w:szCs w:val="24"/>
    </w:rPr>
  </w:style>
  <w:style w:type="paragraph" w:styleId="Retraitcorpsdetexte">
    <w:name w:val="Body Text Indent"/>
    <w:basedOn w:val="Normal"/>
    <w:rsid w:val="00EC7441"/>
    <w:pPr>
      <w:jc w:val="both"/>
    </w:pPr>
    <w:rPr>
      <w:sz w:val="22"/>
      <w:szCs w:val="22"/>
    </w:rPr>
  </w:style>
  <w:style w:type="paragraph" w:styleId="Pieddepage">
    <w:name w:val="footer"/>
    <w:basedOn w:val="Normal"/>
    <w:link w:val="PieddepageCar"/>
    <w:rsid w:val="00EC7441"/>
    <w:pPr>
      <w:tabs>
        <w:tab w:val="center" w:pos="4536"/>
        <w:tab w:val="right" w:pos="9072"/>
      </w:tabs>
    </w:pPr>
  </w:style>
  <w:style w:type="paragraph" w:styleId="En-tte">
    <w:name w:val="header"/>
    <w:aliases w:val="En-tête1,E.e,En-tête 2,Style 2"/>
    <w:basedOn w:val="Normal"/>
    <w:link w:val="En-tteCar"/>
    <w:uiPriority w:val="99"/>
    <w:rsid w:val="00EC7441"/>
    <w:pPr>
      <w:tabs>
        <w:tab w:val="center" w:pos="4819"/>
        <w:tab w:val="right" w:pos="9071"/>
      </w:tabs>
      <w:jc w:val="both"/>
    </w:pPr>
    <w:rPr>
      <w:sz w:val="24"/>
      <w:szCs w:val="24"/>
    </w:rPr>
  </w:style>
  <w:style w:type="paragraph" w:styleId="Retraitcorpsdetexte2">
    <w:name w:val="Body Text Indent 2"/>
    <w:basedOn w:val="Normal"/>
    <w:rsid w:val="00EC7441"/>
    <w:pPr>
      <w:ind w:left="709"/>
      <w:jc w:val="both"/>
    </w:pPr>
    <w:rPr>
      <w:sz w:val="24"/>
      <w:szCs w:val="24"/>
    </w:rPr>
  </w:style>
  <w:style w:type="paragraph" w:styleId="Retraitcorpsdetexte3">
    <w:name w:val="Body Text Indent 3"/>
    <w:basedOn w:val="Normal"/>
    <w:rsid w:val="00EC7441"/>
    <w:pPr>
      <w:tabs>
        <w:tab w:val="left" w:pos="1134"/>
        <w:tab w:val="left" w:pos="1843"/>
        <w:tab w:val="left" w:pos="8505"/>
      </w:tabs>
      <w:spacing w:line="240" w:lineRule="exact"/>
      <w:ind w:left="1134" w:hanging="1134"/>
      <w:jc w:val="both"/>
    </w:pPr>
    <w:rPr>
      <w:sz w:val="24"/>
      <w:szCs w:val="24"/>
    </w:rPr>
  </w:style>
  <w:style w:type="paragraph" w:customStyle="1" w:styleId="Corpsdetexte21">
    <w:name w:val="Corps de texte 21"/>
    <w:basedOn w:val="Normal"/>
    <w:rsid w:val="00EC7441"/>
    <w:pPr>
      <w:tabs>
        <w:tab w:val="left" w:pos="1134"/>
        <w:tab w:val="left" w:pos="6237"/>
      </w:tabs>
      <w:jc w:val="both"/>
    </w:pPr>
    <w:rPr>
      <w:sz w:val="24"/>
      <w:szCs w:val="24"/>
    </w:rPr>
  </w:style>
  <w:style w:type="character" w:styleId="Lienhypertexte">
    <w:name w:val="Hyperlink"/>
    <w:basedOn w:val="Policepardfaut"/>
    <w:uiPriority w:val="99"/>
    <w:rsid w:val="00EC7441"/>
    <w:rPr>
      <w:color w:val="0000FF"/>
      <w:u w:val="single"/>
    </w:rPr>
  </w:style>
  <w:style w:type="paragraph" w:styleId="Corpsdetexte2">
    <w:name w:val="Body Text 2"/>
    <w:basedOn w:val="Normal"/>
    <w:rsid w:val="00EC7441"/>
    <w:pPr>
      <w:tabs>
        <w:tab w:val="left" w:pos="1134"/>
        <w:tab w:val="left" w:pos="1843"/>
        <w:tab w:val="left" w:pos="8505"/>
      </w:tabs>
      <w:spacing w:line="240" w:lineRule="exact"/>
    </w:pPr>
    <w:rPr>
      <w:rFonts w:ascii="Arial" w:hAnsi="Arial" w:cs="Arial"/>
      <w:color w:val="FF0000"/>
    </w:rPr>
  </w:style>
  <w:style w:type="character" w:styleId="Lienhypertextesuivivisit">
    <w:name w:val="FollowedHyperlink"/>
    <w:basedOn w:val="Policepardfaut"/>
    <w:rsid w:val="00EC7441"/>
    <w:rPr>
      <w:color w:val="800080"/>
      <w:u w:val="single"/>
    </w:rPr>
  </w:style>
  <w:style w:type="paragraph" w:styleId="Titre">
    <w:name w:val="Title"/>
    <w:basedOn w:val="Normal"/>
    <w:qFormat/>
    <w:rsid w:val="00EC7441"/>
    <w:pPr>
      <w:jc w:val="center"/>
    </w:pPr>
    <w:rPr>
      <w:rFonts w:ascii="Arial Narrow" w:hAnsi="Arial Narrow"/>
      <w:b/>
      <w:bCs/>
      <w:caps/>
      <w:sz w:val="40"/>
      <w:szCs w:val="40"/>
    </w:rPr>
  </w:style>
  <w:style w:type="paragraph" w:customStyle="1" w:styleId="Standardniv1">
    <w:name w:val="Standard niv 1"/>
    <w:basedOn w:val="Titre1"/>
    <w:rsid w:val="00EC7441"/>
    <w:pPr>
      <w:keepNext w:val="0"/>
      <w:tabs>
        <w:tab w:val="clear" w:pos="1134"/>
        <w:tab w:val="clear" w:pos="1843"/>
        <w:tab w:val="clear" w:pos="8505"/>
      </w:tabs>
      <w:spacing w:line="240" w:lineRule="auto"/>
      <w:ind w:left="567"/>
      <w:outlineLvl w:val="9"/>
    </w:pPr>
    <w:rPr>
      <w:rFonts w:ascii="Times New Roman" w:hAnsi="Times New Roman" w:cs="Times New Roman"/>
      <w:b w:val="0"/>
      <w:bCs w:val="0"/>
      <w:sz w:val="24"/>
      <w:szCs w:val="24"/>
      <w:lang w:eastAsia="en-US"/>
    </w:rPr>
  </w:style>
  <w:style w:type="paragraph" w:customStyle="1" w:styleId="alinaniv1">
    <w:name w:val="alinéa niv 1"/>
    <w:basedOn w:val="Standardniv1"/>
    <w:rsid w:val="00EC7441"/>
    <w:pPr>
      <w:ind w:left="851" w:hanging="283"/>
    </w:pPr>
  </w:style>
  <w:style w:type="paragraph" w:styleId="Textedebulles">
    <w:name w:val="Balloon Text"/>
    <w:basedOn w:val="Normal"/>
    <w:semiHidden/>
    <w:rsid w:val="00EC7441"/>
    <w:rPr>
      <w:rFonts w:ascii="Tahoma" w:hAnsi="Tahoma" w:cs="Tahoma"/>
      <w:sz w:val="16"/>
      <w:szCs w:val="16"/>
    </w:rPr>
  </w:style>
  <w:style w:type="paragraph" w:customStyle="1" w:styleId="P1">
    <w:name w:val="P1"/>
    <w:basedOn w:val="Normal"/>
    <w:rsid w:val="0080745B"/>
    <w:pPr>
      <w:spacing w:after="240" w:line="240" w:lineRule="exact"/>
      <w:jc w:val="both"/>
    </w:pPr>
    <w:rPr>
      <w:rFonts w:ascii="Arial" w:hAnsi="Arial" w:cs="Arial"/>
    </w:rPr>
  </w:style>
  <w:style w:type="paragraph" w:customStyle="1" w:styleId="Chapitre">
    <w:name w:val="Chapitre"/>
    <w:basedOn w:val="Normal"/>
    <w:rsid w:val="00EF43F6"/>
    <w:pPr>
      <w:pBdr>
        <w:bottom w:val="thinThickSmallGap" w:sz="12" w:space="1" w:color="000080"/>
      </w:pBdr>
      <w:jc w:val="center"/>
    </w:pPr>
    <w:rPr>
      <w:rFonts w:ascii="Century Gothic" w:hAnsi="Century Gothic"/>
      <w:b/>
      <w:color w:val="000080"/>
      <w:sz w:val="40"/>
      <w14:shadow w14:blurRad="50800" w14:dist="38100" w14:dir="2700000" w14:sx="100000" w14:sy="100000" w14:kx="0" w14:ky="0" w14:algn="tl">
        <w14:srgbClr w14:val="000000">
          <w14:alpha w14:val="60000"/>
        </w14:srgbClr>
      </w14:shadow>
    </w:rPr>
  </w:style>
  <w:style w:type="paragraph" w:customStyle="1" w:styleId="prsentation">
    <w:name w:val="présentation"/>
    <w:basedOn w:val="Normal"/>
    <w:rsid w:val="00EF43F6"/>
    <w:pPr>
      <w:tabs>
        <w:tab w:val="left" w:pos="6048"/>
      </w:tabs>
      <w:ind w:left="-284" w:right="-284"/>
      <w:jc w:val="center"/>
    </w:pPr>
    <w:rPr>
      <w:rFonts w:ascii="Century Gothic" w:hAnsi="Century Gothic"/>
      <w:b/>
      <w:color w:val="000080"/>
      <w:sz w:val="48"/>
      <w14:shadow w14:blurRad="50800" w14:dist="38100" w14:dir="2700000" w14:sx="100000" w14:sy="100000" w14:kx="0" w14:ky="0" w14:algn="tl">
        <w14:srgbClr w14:val="000000">
          <w14:alpha w14:val="60000"/>
        </w14:srgbClr>
      </w14:shadow>
    </w:rPr>
  </w:style>
  <w:style w:type="paragraph" w:customStyle="1" w:styleId="NoSSrmal">
    <w:name w:val="NoSSrmal"/>
    <w:basedOn w:val="Normal"/>
    <w:rsid w:val="00496868"/>
    <w:pPr>
      <w:tabs>
        <w:tab w:val="left" w:pos="1418"/>
        <w:tab w:val="left" w:pos="2014"/>
      </w:tabs>
      <w:spacing w:line="312" w:lineRule="atLeast"/>
      <w:jc w:val="both"/>
    </w:pPr>
    <w:rPr>
      <w:rFonts w:ascii="Arial" w:hAnsi="Arial"/>
      <w:sz w:val="24"/>
    </w:rPr>
  </w:style>
  <w:style w:type="paragraph" w:customStyle="1" w:styleId="Premirepage">
    <w:name w:val="Première page"/>
    <w:basedOn w:val="Normal"/>
    <w:rsid w:val="00732B96"/>
    <w:pPr>
      <w:spacing w:before="60" w:after="60"/>
      <w:jc w:val="center"/>
    </w:pPr>
    <w:rPr>
      <w:rFonts w:ascii="Arial Gras" w:hAnsi="Arial Gras"/>
      <w:b/>
      <w:sz w:val="24"/>
      <w:lang w:eastAsia="ar-SA"/>
      <w14:shadow w14:blurRad="50800" w14:dist="38100" w14:dir="2700000" w14:sx="100000" w14:sy="100000" w14:kx="0" w14:ky="0" w14:algn="tl">
        <w14:srgbClr w14:val="000000">
          <w14:alpha w14:val="60000"/>
        </w14:srgbClr>
      </w14:shadow>
    </w:rPr>
  </w:style>
  <w:style w:type="paragraph" w:customStyle="1" w:styleId="CCAP1">
    <w:name w:val="CCAP1"/>
    <w:basedOn w:val="Normal"/>
    <w:autoRedefine/>
    <w:rsid w:val="00A42DF0"/>
    <w:pPr>
      <w:numPr>
        <w:numId w:val="6"/>
      </w:numPr>
      <w:shd w:val="clear" w:color="auto" w:fill="E0E0E0"/>
      <w:tabs>
        <w:tab w:val="clear" w:pos="432"/>
        <w:tab w:val="left" w:pos="1260"/>
      </w:tabs>
      <w:jc w:val="both"/>
      <w:outlineLvl w:val="0"/>
    </w:pPr>
    <w:rPr>
      <w:rFonts w:ascii="Arial" w:hAnsi="Arial" w:cs="Arial"/>
      <w:b/>
      <w:caps/>
    </w:rPr>
  </w:style>
  <w:style w:type="paragraph" w:customStyle="1" w:styleId="CCAP2">
    <w:name w:val="CCAP2"/>
    <w:basedOn w:val="Normal"/>
    <w:link w:val="CCAP2Car"/>
    <w:rsid w:val="00A42DF0"/>
    <w:pPr>
      <w:numPr>
        <w:ilvl w:val="1"/>
        <w:numId w:val="6"/>
      </w:numPr>
      <w:tabs>
        <w:tab w:val="clear" w:pos="576"/>
        <w:tab w:val="left" w:pos="851"/>
      </w:tabs>
      <w:ind w:left="862" w:hanging="578"/>
      <w:jc w:val="both"/>
    </w:pPr>
    <w:rPr>
      <w:rFonts w:ascii="Arial" w:hAnsi="Arial" w:cs="Arial"/>
      <w:b/>
      <w:u w:val="single"/>
    </w:rPr>
  </w:style>
  <w:style w:type="paragraph" w:customStyle="1" w:styleId="CCAP3">
    <w:name w:val="CCAP3"/>
    <w:basedOn w:val="CCAP2"/>
    <w:rsid w:val="00A42DF0"/>
    <w:pPr>
      <w:numPr>
        <w:ilvl w:val="2"/>
      </w:numPr>
      <w:tabs>
        <w:tab w:val="clear" w:pos="720"/>
        <w:tab w:val="num" w:pos="360"/>
      </w:tabs>
      <w:ind w:left="1287" w:hanging="360"/>
    </w:pPr>
    <w:rPr>
      <w:b w:val="0"/>
    </w:rPr>
  </w:style>
  <w:style w:type="character" w:customStyle="1" w:styleId="CCAP2Car">
    <w:name w:val="CCAP2 Car"/>
    <w:basedOn w:val="Policepardfaut"/>
    <w:link w:val="CCAP2"/>
    <w:rsid w:val="00A42DF0"/>
    <w:rPr>
      <w:rFonts w:ascii="Arial" w:hAnsi="Arial" w:cs="Arial"/>
      <w:b/>
      <w:u w:val="single"/>
    </w:rPr>
  </w:style>
  <w:style w:type="paragraph" w:styleId="Commentaire">
    <w:name w:val="annotation text"/>
    <w:basedOn w:val="Normal"/>
    <w:link w:val="CommentaireCar"/>
    <w:uiPriority w:val="99"/>
    <w:rsid w:val="003D3930"/>
    <w:rPr>
      <w:rFonts w:ascii="Times" w:hAnsi="Times"/>
      <w:sz w:val="22"/>
    </w:rPr>
  </w:style>
  <w:style w:type="character" w:styleId="Marquedecommentaire">
    <w:name w:val="annotation reference"/>
    <w:basedOn w:val="Policepardfaut"/>
    <w:semiHidden/>
    <w:rsid w:val="003D3930"/>
    <w:rPr>
      <w:sz w:val="16"/>
      <w:szCs w:val="16"/>
    </w:rPr>
  </w:style>
  <w:style w:type="table" w:styleId="Grilledutableau">
    <w:name w:val="Table Grid"/>
    <w:basedOn w:val="TableauNormal"/>
    <w:uiPriority w:val="59"/>
    <w:rsid w:val="00C9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74E39"/>
  </w:style>
  <w:style w:type="paragraph" w:styleId="Objetducommentaire">
    <w:name w:val="annotation subject"/>
    <w:basedOn w:val="Commentaire"/>
    <w:next w:val="Commentaire"/>
    <w:semiHidden/>
    <w:rsid w:val="007F318B"/>
    <w:rPr>
      <w:rFonts w:ascii="Times New Roman" w:hAnsi="Times New Roman"/>
      <w:b/>
      <w:bCs/>
      <w:sz w:val="20"/>
    </w:rPr>
  </w:style>
  <w:style w:type="paragraph" w:styleId="Paragraphedeliste">
    <w:name w:val="List Paragraph"/>
    <w:basedOn w:val="Normal"/>
    <w:uiPriority w:val="34"/>
    <w:qFormat/>
    <w:rsid w:val="001610DE"/>
    <w:pPr>
      <w:ind w:left="720"/>
      <w:contextualSpacing/>
    </w:pPr>
  </w:style>
  <w:style w:type="character" w:customStyle="1" w:styleId="CommentaireCar">
    <w:name w:val="Commentaire Car"/>
    <w:basedOn w:val="Policepardfaut"/>
    <w:link w:val="Commentaire"/>
    <w:uiPriority w:val="99"/>
    <w:rsid w:val="00E42727"/>
    <w:rPr>
      <w:rFonts w:ascii="Times" w:hAnsi="Times"/>
      <w:sz w:val="22"/>
    </w:rPr>
  </w:style>
  <w:style w:type="character" w:customStyle="1" w:styleId="PieddepageCar">
    <w:name w:val="Pied de page Car"/>
    <w:basedOn w:val="Policepardfaut"/>
    <w:link w:val="Pieddepage"/>
    <w:rsid w:val="007535C8"/>
  </w:style>
  <w:style w:type="character" w:customStyle="1" w:styleId="En-tteCar">
    <w:name w:val="En-tête Car"/>
    <w:aliases w:val="En-tête1 Car,E.e Car,En-tête 2 Car,Style 2 Car"/>
    <w:basedOn w:val="Policepardfaut"/>
    <w:link w:val="En-tte"/>
    <w:uiPriority w:val="99"/>
    <w:locked/>
    <w:rsid w:val="00C208E2"/>
    <w:rPr>
      <w:sz w:val="24"/>
      <w:szCs w:val="24"/>
    </w:rPr>
  </w:style>
  <w:style w:type="character" w:customStyle="1" w:styleId="Titre1Car">
    <w:name w:val="Titre 1 Car"/>
    <w:basedOn w:val="Policepardfaut"/>
    <w:link w:val="Titre1"/>
    <w:rsid w:val="00A24B66"/>
    <w:rPr>
      <w:rFonts w:ascii="Arial" w:hAnsi="Arial" w:cs="Arial"/>
      <w:b/>
      <w:bCs/>
      <w:sz w:val="28"/>
      <w:szCs w:val="28"/>
    </w:rPr>
  </w:style>
  <w:style w:type="character" w:styleId="Mentionnonrsolue">
    <w:name w:val="Unresolved Mention"/>
    <w:basedOn w:val="Policepardfaut"/>
    <w:uiPriority w:val="99"/>
    <w:semiHidden/>
    <w:unhideWhenUsed/>
    <w:rsid w:val="009C5F52"/>
    <w:rPr>
      <w:color w:val="605E5C"/>
      <w:shd w:val="clear" w:color="auto" w:fill="E1DFDD"/>
    </w:rPr>
  </w:style>
  <w:style w:type="paragraph" w:styleId="Sansinterligne">
    <w:name w:val="No Spacing"/>
    <w:basedOn w:val="Normal"/>
    <w:link w:val="SansinterligneCar"/>
    <w:uiPriority w:val="1"/>
    <w:qFormat/>
    <w:rsid w:val="00A9606E"/>
    <w:pPr>
      <w:jc w:val="both"/>
    </w:pPr>
    <w:rPr>
      <w:rFonts w:ascii="Century" w:eastAsiaTheme="minorHAnsi" w:hAnsi="Century" w:cstheme="minorBidi"/>
      <w:sz w:val="22"/>
    </w:rPr>
  </w:style>
  <w:style w:type="character" w:customStyle="1" w:styleId="SansinterligneCar">
    <w:name w:val="Sans interligne Car"/>
    <w:link w:val="Sansinterligne"/>
    <w:uiPriority w:val="1"/>
    <w:rsid w:val="00A9606E"/>
    <w:rPr>
      <w:rFonts w:ascii="Century" w:eastAsiaTheme="minorHAnsi" w:hAnsi="Century" w:cstheme="minorBidi"/>
      <w:sz w:val="22"/>
    </w:rPr>
  </w:style>
  <w:style w:type="paragraph" w:styleId="Rvision">
    <w:name w:val="Revision"/>
    <w:hidden/>
    <w:uiPriority w:val="99"/>
    <w:semiHidden/>
    <w:rsid w:val="00576C96"/>
  </w:style>
  <w:style w:type="paragraph" w:styleId="Notedebasdepage">
    <w:name w:val="footnote text"/>
    <w:basedOn w:val="Normal"/>
    <w:link w:val="NotedebasdepageCar"/>
    <w:rsid w:val="00754680"/>
    <w:pPr>
      <w:spacing w:after="240"/>
      <w:jc w:val="both"/>
    </w:pPr>
  </w:style>
  <w:style w:type="character" w:customStyle="1" w:styleId="NotedebasdepageCar">
    <w:name w:val="Note de bas de page Car"/>
    <w:basedOn w:val="Policepardfaut"/>
    <w:link w:val="Notedebasdepage"/>
    <w:rsid w:val="00754680"/>
  </w:style>
  <w:style w:type="character" w:styleId="Appelnotedebasdep">
    <w:name w:val="footnote reference"/>
    <w:rsid w:val="00754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330">
      <w:bodyDiv w:val="1"/>
      <w:marLeft w:val="0"/>
      <w:marRight w:val="0"/>
      <w:marTop w:val="0"/>
      <w:marBottom w:val="0"/>
      <w:divBdr>
        <w:top w:val="none" w:sz="0" w:space="0" w:color="auto"/>
        <w:left w:val="none" w:sz="0" w:space="0" w:color="auto"/>
        <w:bottom w:val="none" w:sz="0" w:space="0" w:color="auto"/>
        <w:right w:val="none" w:sz="0" w:space="0" w:color="auto"/>
      </w:divBdr>
    </w:div>
    <w:div w:id="362099993">
      <w:bodyDiv w:val="1"/>
      <w:marLeft w:val="0"/>
      <w:marRight w:val="0"/>
      <w:marTop w:val="0"/>
      <w:marBottom w:val="0"/>
      <w:divBdr>
        <w:top w:val="none" w:sz="0" w:space="0" w:color="auto"/>
        <w:left w:val="none" w:sz="0" w:space="0" w:color="auto"/>
        <w:bottom w:val="none" w:sz="0" w:space="0" w:color="auto"/>
        <w:right w:val="none" w:sz="0" w:space="0" w:color="auto"/>
      </w:divBdr>
    </w:div>
    <w:div w:id="606431133">
      <w:bodyDiv w:val="1"/>
      <w:marLeft w:val="24"/>
      <w:marRight w:val="24"/>
      <w:marTop w:val="24"/>
      <w:marBottom w:val="24"/>
      <w:divBdr>
        <w:top w:val="none" w:sz="0" w:space="0" w:color="auto"/>
        <w:left w:val="none" w:sz="0" w:space="0" w:color="auto"/>
        <w:bottom w:val="none" w:sz="0" w:space="0" w:color="auto"/>
        <w:right w:val="none" w:sz="0" w:space="0" w:color="auto"/>
      </w:divBdr>
    </w:div>
    <w:div w:id="979185649">
      <w:bodyDiv w:val="1"/>
      <w:marLeft w:val="0"/>
      <w:marRight w:val="0"/>
      <w:marTop w:val="0"/>
      <w:marBottom w:val="0"/>
      <w:divBdr>
        <w:top w:val="none" w:sz="0" w:space="0" w:color="auto"/>
        <w:left w:val="none" w:sz="0" w:space="0" w:color="auto"/>
        <w:bottom w:val="none" w:sz="0" w:space="0" w:color="auto"/>
        <w:right w:val="none" w:sz="0" w:space="0" w:color="auto"/>
      </w:divBdr>
    </w:div>
    <w:div w:id="1018310755">
      <w:bodyDiv w:val="1"/>
      <w:marLeft w:val="0"/>
      <w:marRight w:val="0"/>
      <w:marTop w:val="0"/>
      <w:marBottom w:val="0"/>
      <w:divBdr>
        <w:top w:val="none" w:sz="0" w:space="0" w:color="auto"/>
        <w:left w:val="none" w:sz="0" w:space="0" w:color="auto"/>
        <w:bottom w:val="none" w:sz="0" w:space="0" w:color="auto"/>
        <w:right w:val="none" w:sz="0" w:space="0" w:color="auto"/>
      </w:divBdr>
    </w:div>
    <w:div w:id="1250429691">
      <w:bodyDiv w:val="1"/>
      <w:marLeft w:val="0"/>
      <w:marRight w:val="0"/>
      <w:marTop w:val="0"/>
      <w:marBottom w:val="0"/>
      <w:divBdr>
        <w:top w:val="none" w:sz="0" w:space="0" w:color="auto"/>
        <w:left w:val="none" w:sz="0" w:space="0" w:color="auto"/>
        <w:bottom w:val="none" w:sz="0" w:space="0" w:color="auto"/>
        <w:right w:val="none" w:sz="0" w:space="0" w:color="auto"/>
      </w:divBdr>
    </w:div>
    <w:div w:id="1389499911">
      <w:bodyDiv w:val="1"/>
      <w:marLeft w:val="0"/>
      <w:marRight w:val="0"/>
      <w:marTop w:val="0"/>
      <w:marBottom w:val="0"/>
      <w:divBdr>
        <w:top w:val="none" w:sz="0" w:space="0" w:color="auto"/>
        <w:left w:val="none" w:sz="0" w:space="0" w:color="auto"/>
        <w:bottom w:val="none" w:sz="0" w:space="0" w:color="auto"/>
        <w:right w:val="none" w:sz="0" w:space="0" w:color="auto"/>
      </w:divBdr>
    </w:div>
    <w:div w:id="1402406950">
      <w:bodyDiv w:val="1"/>
      <w:marLeft w:val="0"/>
      <w:marRight w:val="0"/>
      <w:marTop w:val="0"/>
      <w:marBottom w:val="0"/>
      <w:divBdr>
        <w:top w:val="none" w:sz="0" w:space="0" w:color="auto"/>
        <w:left w:val="none" w:sz="0" w:space="0" w:color="auto"/>
        <w:bottom w:val="none" w:sz="0" w:space="0" w:color="auto"/>
        <w:right w:val="none" w:sz="0" w:space="0" w:color="auto"/>
      </w:divBdr>
    </w:div>
    <w:div w:id="1456750871">
      <w:bodyDiv w:val="1"/>
      <w:marLeft w:val="0"/>
      <w:marRight w:val="0"/>
      <w:marTop w:val="0"/>
      <w:marBottom w:val="0"/>
      <w:divBdr>
        <w:top w:val="none" w:sz="0" w:space="0" w:color="auto"/>
        <w:left w:val="none" w:sz="0" w:space="0" w:color="auto"/>
        <w:bottom w:val="none" w:sz="0" w:space="0" w:color="auto"/>
        <w:right w:val="none" w:sz="0" w:space="0" w:color="auto"/>
      </w:divBdr>
    </w:div>
    <w:div w:id="1651784535">
      <w:bodyDiv w:val="1"/>
      <w:marLeft w:val="0"/>
      <w:marRight w:val="0"/>
      <w:marTop w:val="0"/>
      <w:marBottom w:val="0"/>
      <w:divBdr>
        <w:top w:val="none" w:sz="0" w:space="0" w:color="auto"/>
        <w:left w:val="none" w:sz="0" w:space="0" w:color="auto"/>
        <w:bottom w:val="none" w:sz="0" w:space="0" w:color="auto"/>
        <w:right w:val="none" w:sz="0" w:space="0" w:color="auto"/>
      </w:divBdr>
    </w:div>
    <w:div w:id="1733575453">
      <w:bodyDiv w:val="1"/>
      <w:marLeft w:val="0"/>
      <w:marRight w:val="0"/>
      <w:marTop w:val="0"/>
      <w:marBottom w:val="0"/>
      <w:divBdr>
        <w:top w:val="none" w:sz="0" w:space="0" w:color="auto"/>
        <w:left w:val="none" w:sz="0" w:space="0" w:color="auto"/>
        <w:bottom w:val="none" w:sz="0" w:space="0" w:color="auto"/>
        <w:right w:val="none" w:sz="0" w:space="0" w:color="auto"/>
      </w:divBdr>
    </w:div>
    <w:div w:id="1734233559">
      <w:bodyDiv w:val="1"/>
      <w:marLeft w:val="0"/>
      <w:marRight w:val="0"/>
      <w:marTop w:val="0"/>
      <w:marBottom w:val="0"/>
      <w:divBdr>
        <w:top w:val="none" w:sz="0" w:space="0" w:color="auto"/>
        <w:left w:val="none" w:sz="0" w:space="0" w:color="auto"/>
        <w:bottom w:val="none" w:sz="0" w:space="0" w:color="auto"/>
        <w:right w:val="none" w:sz="0" w:space="0" w:color="auto"/>
      </w:divBdr>
    </w:div>
    <w:div w:id="1775057609">
      <w:bodyDiv w:val="1"/>
      <w:marLeft w:val="0"/>
      <w:marRight w:val="0"/>
      <w:marTop w:val="0"/>
      <w:marBottom w:val="0"/>
      <w:divBdr>
        <w:top w:val="none" w:sz="0" w:space="0" w:color="auto"/>
        <w:left w:val="none" w:sz="0" w:space="0" w:color="auto"/>
        <w:bottom w:val="none" w:sz="0" w:space="0" w:color="auto"/>
        <w:right w:val="none" w:sz="0" w:space="0" w:color="auto"/>
      </w:divBdr>
    </w:div>
    <w:div w:id="1900940567">
      <w:bodyDiv w:val="1"/>
      <w:marLeft w:val="0"/>
      <w:marRight w:val="0"/>
      <w:marTop w:val="0"/>
      <w:marBottom w:val="0"/>
      <w:divBdr>
        <w:top w:val="none" w:sz="0" w:space="0" w:color="auto"/>
        <w:left w:val="none" w:sz="0" w:space="0" w:color="auto"/>
        <w:bottom w:val="none" w:sz="0" w:space="0" w:color="auto"/>
        <w:right w:val="none" w:sz="0" w:space="0" w:color="auto"/>
      </w:divBdr>
    </w:div>
    <w:div w:id="2028017570">
      <w:bodyDiv w:val="1"/>
      <w:marLeft w:val="0"/>
      <w:marRight w:val="0"/>
      <w:marTop w:val="0"/>
      <w:marBottom w:val="0"/>
      <w:divBdr>
        <w:top w:val="none" w:sz="0" w:space="0" w:color="auto"/>
        <w:left w:val="none" w:sz="0" w:space="0" w:color="auto"/>
        <w:bottom w:val="none" w:sz="0" w:space="0" w:color="auto"/>
        <w:right w:val="none" w:sz="0" w:space="0" w:color="auto"/>
      </w:divBdr>
    </w:div>
    <w:div w:id="20659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https://eidas.ec.europa.eu/" TargetMode="External"/><Relationship Id="rId3" Type="http://schemas.openxmlformats.org/officeDocument/2006/relationships/customXml" Target="../customXml/item3.xml"/><Relationship Id="rId21" Type="http://schemas.openxmlformats.org/officeDocument/2006/relationships/hyperlink" Target="https://www.marches-publics.gouv.fr/agent/login"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www.ssi.gouv.fr/liste-produits-et-services-qualif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rches-publics.gouv.fr/agent/login" TargetMode="External"/><Relationship Id="rId20" Type="http://schemas.openxmlformats.org/officeDocument/2006/relationships/hyperlink" Target="https://www.marches-publics.gouv.fr/agent/log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ches-publics.gouv.fr/agent/logi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inefe.gouv.fr/themes/marches_publics/formulaires%20/index.htm"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benoit.sauvageon@acoss.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rches-publics.gouv.fr/agent/login"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E206061CB6C04DB0E2DC6CBED140EC" ma:contentTypeVersion="17" ma:contentTypeDescription="Crée un document." ma:contentTypeScope="" ma:versionID="0d4ca30de14252f3690d725f53920ce9">
  <xsd:schema xmlns:xsd="http://www.w3.org/2001/XMLSchema" xmlns:xs="http://www.w3.org/2001/XMLSchema" xmlns:p="http://schemas.microsoft.com/office/2006/metadata/properties" xmlns:ns2="96b8582a-1d0a-44d4-ac06-d58aecdc8144" xmlns:ns3="53ca60bc-14bb-4f06-9a4b-8db96d60b084" targetNamespace="http://schemas.microsoft.com/office/2006/metadata/properties" ma:root="true" ma:fieldsID="46f09ab13254ad2c3d7b01d0a80c636d" ns2:_="" ns3:_="">
    <xsd:import namespace="96b8582a-1d0a-44d4-ac06-d58aecdc8144"/>
    <xsd:import namespace="53ca60bc-14bb-4f06-9a4b-8db96d60b0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8582a-1d0a-44d4-ac06-d58aecdc8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0315fbd-64dd-42b6-8821-119951e42b9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a60bc-14bb-4f06-9a4b-8db96d60b08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a427743b-aa5a-43dd-9fc8-3cb54c7a5820}" ma:internalName="TaxCatchAll" ma:showField="CatchAllData" ma:web="53ca60bc-14bb-4f06-9a4b-8db96d60b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9061-9586-478B-9102-F6FD72DEB099}">
  <ds:schemaRefs>
    <ds:schemaRef ds:uri="http://schemas.openxmlformats.org/officeDocument/2006/bibliography"/>
  </ds:schemaRefs>
</ds:datastoreItem>
</file>

<file path=customXml/itemProps2.xml><?xml version="1.0" encoding="utf-8"?>
<ds:datastoreItem xmlns:ds="http://schemas.openxmlformats.org/officeDocument/2006/customXml" ds:itemID="{1E27CE46-BE2A-476D-83F6-56B3396FADD0}">
  <ds:schemaRefs>
    <ds:schemaRef ds:uri="http://schemas.microsoft.com/sharepoint/v3/contenttype/forms"/>
  </ds:schemaRefs>
</ds:datastoreItem>
</file>

<file path=customXml/itemProps3.xml><?xml version="1.0" encoding="utf-8"?>
<ds:datastoreItem xmlns:ds="http://schemas.openxmlformats.org/officeDocument/2006/customXml" ds:itemID="{5D4C9D38-0CE9-446D-B3FA-92E63556B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8582a-1d0a-44d4-ac06-d58aecdc8144"/>
    <ds:schemaRef ds:uri="53ca60bc-14bb-4f06-9a4b-8db96d60b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3454</Words>
  <Characters>19747</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RC</vt:lpstr>
    </vt:vector>
  </TitlesOfParts>
  <Company>ACOSS</Company>
  <LinksUpToDate>false</LinksUpToDate>
  <CharactersWithSpaces>23155</CharactersWithSpaces>
  <SharedDoc>false</SharedDoc>
  <HLinks>
    <vt:vector size="54" baseType="variant">
      <vt:variant>
        <vt:i4>3670068</vt:i4>
      </vt:variant>
      <vt:variant>
        <vt:i4>63</vt:i4>
      </vt:variant>
      <vt:variant>
        <vt:i4>0</vt:i4>
      </vt:variant>
      <vt:variant>
        <vt:i4>5</vt:i4>
      </vt:variant>
      <vt:variant>
        <vt:lpwstr>https://acoss.achatpublic.com/</vt:lpwstr>
      </vt:variant>
      <vt:variant>
        <vt:lpwstr/>
      </vt:variant>
      <vt:variant>
        <vt:i4>3014747</vt:i4>
      </vt:variant>
      <vt:variant>
        <vt:i4>60</vt:i4>
      </vt:variant>
      <vt:variant>
        <vt:i4>0</vt:i4>
      </vt:variant>
      <vt:variant>
        <vt:i4>5</vt:i4>
      </vt:variant>
      <vt:variant>
        <vt:lpwstr>mailto:anna.lai@acoss.fr</vt:lpwstr>
      </vt:variant>
      <vt:variant>
        <vt:lpwstr/>
      </vt:variant>
      <vt:variant>
        <vt:i4>7340049</vt:i4>
      </vt:variant>
      <vt:variant>
        <vt:i4>57</vt:i4>
      </vt:variant>
      <vt:variant>
        <vt:i4>0</vt:i4>
      </vt:variant>
      <vt:variant>
        <vt:i4>5</vt:i4>
      </vt:variant>
      <vt:variant>
        <vt:lpwstr>mailto:alexandra.boulie@acoss.fr</vt:lpwstr>
      </vt:variant>
      <vt:variant>
        <vt:lpwstr/>
      </vt:variant>
      <vt:variant>
        <vt:i4>3670068</vt:i4>
      </vt:variant>
      <vt:variant>
        <vt:i4>54</vt:i4>
      </vt:variant>
      <vt:variant>
        <vt:i4>0</vt:i4>
      </vt:variant>
      <vt:variant>
        <vt:i4>5</vt:i4>
      </vt:variant>
      <vt:variant>
        <vt:lpwstr>https://acoss.achatpublic.com/</vt:lpwstr>
      </vt:variant>
      <vt:variant>
        <vt:lpwstr/>
      </vt:variant>
      <vt:variant>
        <vt:i4>3473438</vt:i4>
      </vt:variant>
      <vt:variant>
        <vt:i4>51</vt:i4>
      </vt:variant>
      <vt:variant>
        <vt:i4>0</vt:i4>
      </vt:variant>
      <vt:variant>
        <vt:i4>5</vt:i4>
      </vt:variant>
      <vt:variant>
        <vt:lpwstr>http://www.minefe.gouv.fr/themes/marches_publics/formulaires /index.htm</vt:lpwstr>
      </vt:variant>
      <vt:variant>
        <vt:lpwstr/>
      </vt:variant>
      <vt:variant>
        <vt:i4>3014747</vt:i4>
      </vt:variant>
      <vt:variant>
        <vt:i4>48</vt:i4>
      </vt:variant>
      <vt:variant>
        <vt:i4>0</vt:i4>
      </vt:variant>
      <vt:variant>
        <vt:i4>5</vt:i4>
      </vt:variant>
      <vt:variant>
        <vt:lpwstr>mailto:anna.lai@acoss.fr</vt:lpwstr>
      </vt:variant>
      <vt:variant>
        <vt:lpwstr/>
      </vt:variant>
      <vt:variant>
        <vt:i4>7340049</vt:i4>
      </vt:variant>
      <vt:variant>
        <vt:i4>45</vt:i4>
      </vt:variant>
      <vt:variant>
        <vt:i4>0</vt:i4>
      </vt:variant>
      <vt:variant>
        <vt:i4>5</vt:i4>
      </vt:variant>
      <vt:variant>
        <vt:lpwstr>mailto:alexandra.boulie@acoss.fr</vt:lpwstr>
      </vt:variant>
      <vt:variant>
        <vt:lpwstr/>
      </vt:variant>
      <vt:variant>
        <vt:i4>3670068</vt:i4>
      </vt:variant>
      <vt:variant>
        <vt:i4>42</vt:i4>
      </vt:variant>
      <vt:variant>
        <vt:i4>0</vt:i4>
      </vt:variant>
      <vt:variant>
        <vt:i4>5</vt:i4>
      </vt:variant>
      <vt:variant>
        <vt:lpwstr>https://acoss.achatpublic.com/</vt:lpwstr>
      </vt:variant>
      <vt:variant>
        <vt:lpwstr/>
      </vt:variant>
      <vt:variant>
        <vt:i4>3670068</vt:i4>
      </vt:variant>
      <vt:variant>
        <vt:i4>39</vt:i4>
      </vt:variant>
      <vt:variant>
        <vt:i4>0</vt:i4>
      </vt:variant>
      <vt:variant>
        <vt:i4>5</vt:i4>
      </vt:variant>
      <vt:variant>
        <vt:lpwstr>https://acoss.achatpublic.com/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c:title>
  <dc:creator>Boulie</dc:creator>
  <cp:lastModifiedBy>SAUVAGEON Benoit (Acoss)</cp:lastModifiedBy>
  <cp:revision>7</cp:revision>
  <cp:lastPrinted>2024-10-15T12:14:00Z</cp:lastPrinted>
  <dcterms:created xsi:type="dcterms:W3CDTF">2025-10-17T08:57:00Z</dcterms:created>
  <dcterms:modified xsi:type="dcterms:W3CDTF">2025-11-24T08:30:00Z</dcterms:modified>
</cp:coreProperties>
</file>