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0" w:type="dxa"/>
        <w:tblLayout w:type="fixed"/>
        <w:tblCellMar>
          <w:left w:w="70" w:type="dxa"/>
          <w:right w:w="70" w:type="dxa"/>
        </w:tblCellMar>
        <w:tblLook w:val="0000" w:firstRow="0" w:lastRow="0" w:firstColumn="0" w:lastColumn="0" w:noHBand="0" w:noVBand="0"/>
      </w:tblPr>
      <w:tblGrid>
        <w:gridCol w:w="160"/>
        <w:gridCol w:w="10046"/>
      </w:tblGrid>
      <w:tr w:rsidR="00F7242D" w:rsidRPr="007D09C3" w:rsidTr="007D09C3">
        <w:trPr>
          <w:cantSplit/>
        </w:trPr>
        <w:tc>
          <w:tcPr>
            <w:tcW w:w="160" w:type="dxa"/>
            <w:vMerge w:val="restart"/>
          </w:tcPr>
          <w:p w:rsidR="00F7242D" w:rsidRPr="007D09C3" w:rsidRDefault="00F7242D" w:rsidP="009C6031">
            <w:bookmarkStart w:id="0" w:name="_GoBack"/>
            <w:bookmarkEnd w:id="0"/>
            <w:r w:rsidRPr="007D09C3">
              <w:br w:type="page"/>
            </w:r>
            <w:r w:rsidRPr="007D09C3">
              <w:tab/>
            </w:r>
          </w:p>
          <w:p w:rsidR="00F7242D" w:rsidRPr="007D09C3" w:rsidRDefault="00F7242D" w:rsidP="009C6031">
            <w:pPr>
              <w:pStyle w:val="Notedefin"/>
            </w:pPr>
          </w:p>
        </w:tc>
        <w:tc>
          <w:tcPr>
            <w:tcW w:w="10046" w:type="dxa"/>
            <w:tcBorders>
              <w:bottom w:val="single" w:sz="4" w:space="0" w:color="auto"/>
            </w:tcBorders>
            <w:vAlign w:val="center"/>
          </w:tcPr>
          <w:p w:rsidR="00C360C7" w:rsidRDefault="00C360C7" w:rsidP="007925D3">
            <w:pPr>
              <w:spacing w:before="0"/>
              <w:jc w:val="center"/>
              <w:rPr>
                <w:rFonts w:ascii="Arial" w:hAnsi="Arial" w:cs="Arial"/>
                <w:b/>
              </w:rPr>
            </w:pPr>
          </w:p>
          <w:p w:rsidR="00C360C7" w:rsidRDefault="00C360C7" w:rsidP="007925D3">
            <w:pPr>
              <w:spacing w:before="0"/>
              <w:jc w:val="center"/>
              <w:rPr>
                <w:rFonts w:ascii="Arial" w:hAnsi="Arial" w:cs="Arial"/>
                <w:b/>
              </w:rPr>
            </w:pPr>
          </w:p>
          <w:p w:rsidR="007925D3" w:rsidRPr="00712146" w:rsidRDefault="007925D3" w:rsidP="007925D3">
            <w:pPr>
              <w:spacing w:before="0"/>
              <w:jc w:val="center"/>
              <w:rPr>
                <w:rFonts w:ascii="Arial" w:hAnsi="Arial" w:cs="Arial"/>
                <w:b/>
              </w:rPr>
            </w:pPr>
            <w:r w:rsidRPr="00712146">
              <w:rPr>
                <w:rFonts w:ascii="Arial" w:hAnsi="Arial" w:cs="Arial"/>
                <w:b/>
              </w:rPr>
              <w:t>MARCHE A PROCEDURE ADAPTEE</w:t>
            </w:r>
          </w:p>
          <w:p w:rsidR="00C360C7" w:rsidRPr="00C360C7" w:rsidRDefault="007925D3" w:rsidP="00752C44">
            <w:pPr>
              <w:spacing w:after="120"/>
              <w:ind w:left="-70"/>
              <w:jc w:val="center"/>
              <w:rPr>
                <w:rFonts w:ascii="Arial" w:hAnsi="Arial" w:cs="Arial"/>
              </w:rPr>
            </w:pPr>
            <w:r w:rsidRPr="00712146">
              <w:rPr>
                <w:rFonts w:ascii="Arial" w:hAnsi="Arial" w:cs="Arial"/>
              </w:rPr>
              <w:t>(</w:t>
            </w:r>
            <w:r w:rsidR="00EC53F1" w:rsidRPr="00712146">
              <w:rPr>
                <w:rFonts w:ascii="Arial" w:hAnsi="Arial" w:cs="Arial"/>
              </w:rPr>
              <w:t>Passé</w:t>
            </w:r>
            <w:r w:rsidRPr="00712146">
              <w:rPr>
                <w:rFonts w:ascii="Arial" w:hAnsi="Arial" w:cs="Arial"/>
              </w:rPr>
              <w:t xml:space="preserve"> selon les dispositions des articles L.1113-1 et R2323-1 du code de la commande publique</w:t>
            </w:r>
            <w:r w:rsidR="00472090">
              <w:rPr>
                <w:rFonts w:ascii="Arial" w:hAnsi="Arial" w:cs="Arial"/>
              </w:rPr>
              <w:t>)</w:t>
            </w:r>
            <w:r w:rsidRPr="00712146">
              <w:rPr>
                <w:rFonts w:ascii="Arial" w:hAnsi="Arial" w:cs="Arial"/>
              </w:rPr>
              <w:t xml:space="preserve"> (CCP)</w:t>
            </w:r>
          </w:p>
          <w:p w:rsidR="00C360C7" w:rsidRPr="007D09C3" w:rsidRDefault="00C360C7" w:rsidP="009F25FD">
            <w:pPr>
              <w:spacing w:before="0" w:after="120"/>
              <w:jc w:val="center"/>
            </w:pPr>
          </w:p>
        </w:tc>
      </w:tr>
      <w:tr w:rsidR="00F7242D" w:rsidRPr="007D09C3" w:rsidTr="007D09C3">
        <w:trPr>
          <w:cantSplit/>
          <w:trHeight w:val="560"/>
        </w:trPr>
        <w:tc>
          <w:tcPr>
            <w:tcW w:w="160" w:type="dxa"/>
            <w:vMerge/>
            <w:tcBorders>
              <w:right w:val="single" w:sz="4" w:space="0" w:color="auto"/>
            </w:tcBorders>
          </w:tcPr>
          <w:p w:rsidR="00F7242D" w:rsidRPr="007D09C3" w:rsidRDefault="00F7242D" w:rsidP="009C6031"/>
        </w:tc>
        <w:tc>
          <w:tcPr>
            <w:tcW w:w="10046" w:type="dxa"/>
            <w:tcBorders>
              <w:top w:val="single" w:sz="4" w:space="0" w:color="auto"/>
              <w:left w:val="single" w:sz="4" w:space="0" w:color="auto"/>
              <w:bottom w:val="single" w:sz="4" w:space="0" w:color="auto"/>
              <w:right w:val="single" w:sz="4" w:space="0" w:color="auto"/>
            </w:tcBorders>
            <w:vAlign w:val="center"/>
          </w:tcPr>
          <w:p w:rsidR="00F7242D" w:rsidRPr="00712146" w:rsidRDefault="00F7242D" w:rsidP="009F25FD">
            <w:pPr>
              <w:spacing w:before="0"/>
              <w:rPr>
                <w:rFonts w:ascii="Arial" w:hAnsi="Arial" w:cs="Arial"/>
                <w:noProof/>
              </w:rPr>
            </w:pPr>
            <w:r w:rsidRPr="00712146">
              <w:rPr>
                <w:rFonts w:ascii="Arial" w:hAnsi="Arial" w:cs="Arial"/>
                <w:noProof/>
              </w:rPr>
              <w:t>Document dématérialisé dont seul l’exemplaire électronique original fait foi</w:t>
            </w:r>
          </w:p>
          <w:p w:rsidR="00F7242D" w:rsidRPr="007D09C3" w:rsidRDefault="00F7242D" w:rsidP="009F25FD">
            <w:pPr>
              <w:spacing w:before="0"/>
              <w:rPr>
                <w:noProof/>
              </w:rPr>
            </w:pPr>
            <w:r w:rsidRPr="00712146">
              <w:rPr>
                <w:rFonts w:ascii="Arial" w:hAnsi="Arial" w:cs="Arial"/>
                <w:noProof/>
              </w:rPr>
              <w:t>Document transmis électroniquement par transaction électronique via le profil acheteur PLACE</w:t>
            </w:r>
          </w:p>
        </w:tc>
      </w:tr>
      <w:tr w:rsidR="00F7242D" w:rsidRPr="007D09C3" w:rsidTr="007D09C3">
        <w:trPr>
          <w:cantSplit/>
        </w:trPr>
        <w:tc>
          <w:tcPr>
            <w:tcW w:w="160" w:type="dxa"/>
            <w:vMerge/>
          </w:tcPr>
          <w:p w:rsidR="00F7242D" w:rsidRPr="007D09C3" w:rsidRDefault="00F7242D" w:rsidP="009C6031"/>
        </w:tc>
        <w:tc>
          <w:tcPr>
            <w:tcW w:w="10046" w:type="dxa"/>
            <w:tcBorders>
              <w:top w:val="single" w:sz="4" w:space="0" w:color="auto"/>
              <w:bottom w:val="single" w:sz="4" w:space="0" w:color="auto"/>
            </w:tcBorders>
          </w:tcPr>
          <w:p w:rsidR="00C360C7" w:rsidRPr="007C6AB2" w:rsidRDefault="00C360C7" w:rsidP="009C6031"/>
        </w:tc>
      </w:tr>
      <w:tr w:rsidR="00F7242D" w:rsidRPr="007D09C3" w:rsidTr="007D09C3">
        <w:trPr>
          <w:cantSplit/>
          <w:trHeight w:val="893"/>
        </w:trPr>
        <w:tc>
          <w:tcPr>
            <w:tcW w:w="160" w:type="dxa"/>
            <w:vMerge/>
            <w:tcBorders>
              <w:right w:val="single" w:sz="4" w:space="0" w:color="auto"/>
            </w:tcBorders>
          </w:tcPr>
          <w:p w:rsidR="00F7242D" w:rsidRPr="007D09C3" w:rsidRDefault="00F7242D" w:rsidP="009C6031"/>
        </w:tc>
        <w:tc>
          <w:tcPr>
            <w:tcW w:w="10046" w:type="dxa"/>
            <w:tcBorders>
              <w:top w:val="single" w:sz="4" w:space="0" w:color="auto"/>
              <w:left w:val="single" w:sz="4" w:space="0" w:color="auto"/>
              <w:bottom w:val="single" w:sz="4" w:space="0" w:color="auto"/>
              <w:right w:val="single" w:sz="4" w:space="0" w:color="auto"/>
            </w:tcBorders>
          </w:tcPr>
          <w:p w:rsidR="007925D3" w:rsidRPr="00712146" w:rsidRDefault="007925D3" w:rsidP="002F617C">
            <w:pPr>
              <w:spacing w:before="60"/>
              <w:rPr>
                <w:rFonts w:ascii="Arial" w:hAnsi="Arial" w:cs="Arial"/>
                <w:b/>
              </w:rPr>
            </w:pPr>
            <w:r w:rsidRPr="00712146">
              <w:rPr>
                <w:rFonts w:ascii="Arial" w:hAnsi="Arial" w:cs="Arial"/>
                <w:b/>
              </w:rPr>
              <w:t xml:space="preserve">MARCHE N° </w:t>
            </w:r>
            <w:r w:rsidRPr="00712146">
              <w:rPr>
                <w:rFonts w:ascii="Arial" w:hAnsi="Arial" w:cs="Arial"/>
                <w:b/>
                <w:noProof/>
              </w:rPr>
              <w:t>S</w:t>
            </w:r>
            <w:r w:rsidR="00EC6F01">
              <w:rPr>
                <w:rFonts w:ascii="Arial" w:hAnsi="Arial" w:cs="Arial"/>
                <w:b/>
                <w:noProof/>
              </w:rPr>
              <w:t>2</w:t>
            </w:r>
            <w:r w:rsidR="00E33442">
              <w:rPr>
                <w:rFonts w:ascii="Arial" w:hAnsi="Arial" w:cs="Arial"/>
                <w:b/>
                <w:noProof/>
              </w:rPr>
              <w:t>5</w:t>
            </w:r>
            <w:r w:rsidR="004C6DF9">
              <w:rPr>
                <w:rFonts w:ascii="Arial" w:hAnsi="Arial" w:cs="Arial"/>
                <w:b/>
                <w:noProof/>
              </w:rPr>
              <w:t>T400</w:t>
            </w:r>
            <w:r w:rsidR="00047E83">
              <w:rPr>
                <w:rFonts w:ascii="Arial" w:hAnsi="Arial" w:cs="Arial"/>
                <w:b/>
                <w:noProof/>
              </w:rPr>
              <w:t>1</w:t>
            </w:r>
            <w:r w:rsidR="00241300">
              <w:rPr>
                <w:rFonts w:ascii="Arial" w:hAnsi="Arial" w:cs="Arial"/>
                <w:b/>
                <w:noProof/>
              </w:rPr>
              <w:t>8</w:t>
            </w:r>
          </w:p>
          <w:p w:rsidR="007925D3" w:rsidRPr="00712146" w:rsidRDefault="00BA0198" w:rsidP="002F617C">
            <w:pPr>
              <w:spacing w:before="60"/>
              <w:rPr>
                <w:rFonts w:ascii="Arial" w:hAnsi="Arial" w:cs="Arial"/>
                <w:b/>
              </w:rPr>
            </w:pPr>
            <w:r>
              <w:rPr>
                <w:rFonts w:ascii="Arial" w:hAnsi="Arial" w:cs="Arial"/>
                <w:b/>
              </w:rPr>
              <w:t xml:space="preserve">Opération concernée : </w:t>
            </w:r>
            <w:r w:rsidR="007925D3" w:rsidRPr="00E87C9D">
              <w:rPr>
                <w:rFonts w:ascii="Arial" w:hAnsi="Arial" w:cs="Arial"/>
                <w:b/>
              </w:rPr>
              <w:t>OP</w:t>
            </w:r>
            <w:r w:rsidR="007A417F" w:rsidRPr="00E87C9D">
              <w:rPr>
                <w:rFonts w:ascii="Arial" w:hAnsi="Arial" w:cs="Arial"/>
                <w:b/>
              </w:rPr>
              <w:t>20</w:t>
            </w:r>
          </w:p>
          <w:p w:rsidR="007925D3" w:rsidRPr="00712146" w:rsidRDefault="00BA0198" w:rsidP="002F617C">
            <w:pPr>
              <w:spacing w:before="60"/>
              <w:rPr>
                <w:rFonts w:ascii="Arial" w:hAnsi="Arial" w:cs="Arial"/>
                <w:b/>
              </w:rPr>
            </w:pPr>
            <w:r>
              <w:rPr>
                <w:rFonts w:ascii="Arial" w:hAnsi="Arial" w:cs="Arial"/>
                <w:b/>
              </w:rPr>
              <w:t xml:space="preserve">Code produit : </w:t>
            </w:r>
            <w:r w:rsidR="00AE6C30" w:rsidRPr="000814A0">
              <w:rPr>
                <w:rFonts w:ascii="Arial" w:hAnsi="Arial" w:cs="Arial"/>
                <w:b/>
              </w:rPr>
              <w:t>1530</w:t>
            </w:r>
            <w:proofErr w:type="gramStart"/>
            <w:r w:rsidR="00016BF1">
              <w:rPr>
                <w:rFonts w:ascii="Arial" w:hAnsi="Arial" w:cs="Arial"/>
                <w:b/>
              </w:rPr>
              <w:tab/>
              <w:t xml:space="preserve"> </w:t>
            </w:r>
            <w:r w:rsidR="007925D3" w:rsidRPr="00712146">
              <w:rPr>
                <w:rFonts w:ascii="Arial" w:hAnsi="Arial" w:cs="Arial"/>
                <w:b/>
              </w:rPr>
              <w:t xml:space="preserve"> N</w:t>
            </w:r>
            <w:proofErr w:type="gramEnd"/>
            <w:r w:rsidR="007925D3" w:rsidRPr="00712146">
              <w:rPr>
                <w:rFonts w:ascii="Arial" w:hAnsi="Arial" w:cs="Arial"/>
                <w:b/>
              </w:rPr>
              <w:t xml:space="preserve">° PLACE/ CHORUS : </w:t>
            </w:r>
            <w:r w:rsidR="00016BF1" w:rsidRPr="00016BF1">
              <w:rPr>
                <w:rFonts w:ascii="Arial" w:hAnsi="Arial" w:cs="Arial"/>
              </w:rPr>
              <w:t>[</w:t>
            </w:r>
            <w:proofErr w:type="spellStart"/>
            <w:r w:rsidR="00016BF1" w:rsidRPr="00016BF1">
              <w:rPr>
                <w:rFonts w:ascii="Arial" w:hAnsi="Arial" w:cs="Arial"/>
              </w:rPr>
              <w:t>inscript</w:t>
            </w:r>
            <w:proofErr w:type="spellEnd"/>
            <w:r w:rsidR="00016BF1" w:rsidRPr="00016BF1">
              <w:rPr>
                <w:rFonts w:ascii="Arial" w:hAnsi="Arial" w:cs="Arial"/>
              </w:rPr>
              <w:t xml:space="preserve"> dans le </w:t>
            </w:r>
            <w:proofErr w:type="spellStart"/>
            <w:r w:rsidR="00016BF1" w:rsidRPr="00016BF1">
              <w:rPr>
                <w:rFonts w:ascii="Arial" w:hAnsi="Arial" w:cs="Arial"/>
              </w:rPr>
              <w:t>co</w:t>
            </w:r>
            <w:r w:rsidR="00016BF1">
              <w:rPr>
                <w:rFonts w:ascii="Arial" w:hAnsi="Arial" w:cs="Arial"/>
              </w:rPr>
              <w:t>uri</w:t>
            </w:r>
            <w:r w:rsidR="00016BF1" w:rsidRPr="00016BF1">
              <w:rPr>
                <w:rFonts w:ascii="Arial" w:hAnsi="Arial" w:cs="Arial"/>
              </w:rPr>
              <w:t>el</w:t>
            </w:r>
            <w:proofErr w:type="spellEnd"/>
            <w:r w:rsidR="00016BF1" w:rsidRPr="00016BF1">
              <w:rPr>
                <w:rFonts w:ascii="Arial" w:hAnsi="Arial" w:cs="Arial"/>
              </w:rPr>
              <w:t xml:space="preserve"> de notification du</w:t>
            </w:r>
            <w:r w:rsidR="00016BF1">
              <w:rPr>
                <w:rFonts w:ascii="Arial" w:hAnsi="Arial" w:cs="Arial"/>
              </w:rPr>
              <w:t xml:space="preserve"> </w:t>
            </w:r>
            <w:r w:rsidR="00016BF1" w:rsidRPr="00016BF1">
              <w:rPr>
                <w:rFonts w:ascii="Arial" w:hAnsi="Arial" w:cs="Arial"/>
              </w:rPr>
              <w:t>marché]</w:t>
            </w:r>
          </w:p>
          <w:p w:rsidR="007925D3" w:rsidRPr="00712146" w:rsidRDefault="007925D3" w:rsidP="00E33442">
            <w:pPr>
              <w:tabs>
                <w:tab w:val="left" w:pos="6510"/>
              </w:tabs>
              <w:spacing w:before="60"/>
              <w:rPr>
                <w:rFonts w:ascii="Arial" w:hAnsi="Arial" w:cs="Arial"/>
                <w:b/>
              </w:rPr>
            </w:pPr>
            <w:r w:rsidRPr="00712146">
              <w:rPr>
                <w:rFonts w:ascii="Arial" w:hAnsi="Arial" w:cs="Arial"/>
                <w:b/>
              </w:rPr>
              <w:t xml:space="preserve">Code CPV principal : </w:t>
            </w:r>
            <w:r w:rsidR="00241300" w:rsidRPr="00241300">
              <w:rPr>
                <w:rFonts w:ascii="Arial" w:hAnsi="Arial" w:cs="Arial"/>
                <w:b/>
              </w:rPr>
              <w:t>34312500-2</w:t>
            </w:r>
            <w:r w:rsidR="00241300">
              <w:rPr>
                <w:rFonts w:ascii="Arial" w:hAnsi="Arial" w:cs="Arial"/>
                <w:b/>
              </w:rPr>
              <w:t xml:space="preserve"> </w:t>
            </w:r>
            <w:r w:rsidR="00E4778A">
              <w:rPr>
                <w:rFonts w:ascii="Arial" w:hAnsi="Arial" w:cs="Arial"/>
                <w:b/>
              </w:rPr>
              <w:t xml:space="preserve">secondaire : </w:t>
            </w:r>
            <w:r w:rsidR="00241300" w:rsidRPr="00241300">
              <w:rPr>
                <w:rFonts w:ascii="Arial" w:hAnsi="Arial" w:cs="Arial"/>
                <w:b/>
              </w:rPr>
              <w:t>35121500-3</w:t>
            </w:r>
          </w:p>
          <w:p w:rsidR="0078059A" w:rsidRPr="007C6AB2" w:rsidRDefault="007925D3" w:rsidP="002F617C">
            <w:pPr>
              <w:tabs>
                <w:tab w:val="left" w:pos="6013"/>
              </w:tabs>
              <w:spacing w:before="60"/>
            </w:pPr>
            <w:r w:rsidRPr="0073521C">
              <w:rPr>
                <w:rFonts w:ascii="Arial" w:hAnsi="Arial" w:cs="Arial"/>
                <w:b/>
              </w:rPr>
              <w:t>Code Service exécutant d</w:t>
            </w:r>
            <w:r w:rsidRPr="00632938">
              <w:rPr>
                <w:rFonts w:ascii="Arial" w:hAnsi="Arial" w:cs="Arial"/>
                <w:b/>
              </w:rPr>
              <w:t xml:space="preserve">es DP : D2225XC029 </w:t>
            </w:r>
            <w:r w:rsidRPr="0073521C">
              <w:rPr>
                <w:rFonts w:ascii="Arial" w:hAnsi="Arial" w:cs="Arial"/>
                <w:b/>
              </w:rPr>
              <w:t>(CHORUS Pro)</w:t>
            </w:r>
          </w:p>
        </w:tc>
      </w:tr>
      <w:tr w:rsidR="00F7242D" w:rsidRPr="007D09C3" w:rsidTr="007D09C3">
        <w:trPr>
          <w:cantSplit/>
          <w:trHeight w:val="156"/>
        </w:trPr>
        <w:tc>
          <w:tcPr>
            <w:tcW w:w="160" w:type="dxa"/>
            <w:vMerge/>
          </w:tcPr>
          <w:p w:rsidR="00F7242D" w:rsidRPr="007D09C3" w:rsidRDefault="00F7242D" w:rsidP="009C6031">
            <w:pPr>
              <w:pStyle w:val="Notedebasdepage"/>
            </w:pPr>
          </w:p>
        </w:tc>
        <w:tc>
          <w:tcPr>
            <w:tcW w:w="10046" w:type="dxa"/>
            <w:tcBorders>
              <w:top w:val="single" w:sz="4" w:space="0" w:color="auto"/>
              <w:bottom w:val="single" w:sz="4" w:space="0" w:color="auto"/>
            </w:tcBorders>
          </w:tcPr>
          <w:p w:rsidR="00F7242D" w:rsidRPr="007D09C3" w:rsidRDefault="00F7242D" w:rsidP="009C6031"/>
        </w:tc>
      </w:tr>
      <w:tr w:rsidR="00F7242D" w:rsidRPr="007D09C3" w:rsidTr="007D09C3">
        <w:trPr>
          <w:cantSplit/>
          <w:trHeight w:val="376"/>
        </w:trPr>
        <w:tc>
          <w:tcPr>
            <w:tcW w:w="160" w:type="dxa"/>
            <w:vMerge/>
            <w:tcBorders>
              <w:right w:val="single" w:sz="4" w:space="0" w:color="auto"/>
            </w:tcBorders>
          </w:tcPr>
          <w:p w:rsidR="00F7242D" w:rsidRPr="007D09C3" w:rsidRDefault="00F7242D" w:rsidP="009C6031"/>
        </w:tc>
        <w:tc>
          <w:tcPr>
            <w:tcW w:w="10046" w:type="dxa"/>
            <w:tcBorders>
              <w:top w:val="single" w:sz="4" w:space="0" w:color="auto"/>
              <w:left w:val="single" w:sz="4" w:space="0" w:color="auto"/>
              <w:bottom w:val="single" w:sz="4" w:space="0" w:color="auto"/>
              <w:right w:val="single" w:sz="4" w:space="0" w:color="auto"/>
            </w:tcBorders>
          </w:tcPr>
          <w:p w:rsidR="005E0D50" w:rsidRPr="009F5350" w:rsidRDefault="00F7242D" w:rsidP="00047E83">
            <w:pPr>
              <w:spacing w:before="60" w:after="60"/>
              <w:rPr>
                <w:rFonts w:ascii="Arial" w:hAnsi="Arial" w:cs="Arial"/>
                <w:b/>
                <w:sz w:val="20"/>
                <w:szCs w:val="20"/>
                <w:highlight w:val="yellow"/>
              </w:rPr>
            </w:pPr>
            <w:r w:rsidRPr="009F5350">
              <w:rPr>
                <w:rFonts w:ascii="Arial" w:hAnsi="Arial" w:cs="Arial"/>
                <w:b/>
                <w:sz w:val="20"/>
                <w:szCs w:val="20"/>
              </w:rPr>
              <w:t>Objet :</w:t>
            </w:r>
            <w:r w:rsidR="004F51DB" w:rsidRPr="009F5350">
              <w:rPr>
                <w:rFonts w:ascii="Arial" w:hAnsi="Arial" w:cs="Arial"/>
                <w:b/>
                <w:sz w:val="20"/>
                <w:szCs w:val="20"/>
              </w:rPr>
              <w:t xml:space="preserve"> </w:t>
            </w:r>
            <w:r w:rsidR="00241300" w:rsidRPr="00241300">
              <w:rPr>
                <w:rFonts w:ascii="Arial" w:hAnsi="Arial" w:cs="Arial"/>
                <w:b/>
                <w:sz w:val="20"/>
                <w:szCs w:val="20"/>
              </w:rPr>
              <w:t xml:space="preserve">Acquisition de joints tournants garnitures lignes d’arbre au profit des </w:t>
            </w:r>
            <w:proofErr w:type="spellStart"/>
            <w:r w:rsidR="00241300" w:rsidRPr="00241300">
              <w:rPr>
                <w:rFonts w:ascii="Arial" w:hAnsi="Arial" w:cs="Arial"/>
                <w:b/>
                <w:sz w:val="20"/>
                <w:szCs w:val="20"/>
              </w:rPr>
              <w:t>EDAs</w:t>
            </w:r>
            <w:proofErr w:type="spellEnd"/>
            <w:r w:rsidR="009B1FC4">
              <w:rPr>
                <w:rFonts w:ascii="Arial" w:hAnsi="Arial" w:cs="Arial"/>
                <w:b/>
                <w:sz w:val="20"/>
                <w:szCs w:val="20"/>
              </w:rPr>
              <w:t>.</w:t>
            </w:r>
          </w:p>
        </w:tc>
      </w:tr>
    </w:tbl>
    <w:p w:rsidR="00194D13" w:rsidRPr="007D09C3" w:rsidRDefault="00194D13" w:rsidP="009C6031">
      <w:pPr>
        <w:rPr>
          <w:b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6"/>
      </w:tblGrid>
      <w:tr w:rsidR="003350DF" w:rsidRPr="00712146" w:rsidTr="00DD7560">
        <w:tc>
          <w:tcPr>
            <w:tcW w:w="10064" w:type="dxa"/>
            <w:shd w:val="clear" w:color="auto" w:fill="auto"/>
          </w:tcPr>
          <w:p w:rsidR="003350DF" w:rsidRPr="002F1864" w:rsidRDefault="003350DF" w:rsidP="00A30452">
            <w:pPr>
              <w:numPr>
                <w:ilvl w:val="0"/>
                <w:numId w:val="5"/>
              </w:numPr>
              <w:spacing w:before="60" w:after="60"/>
              <w:ind w:left="0" w:firstLine="0"/>
              <w:rPr>
                <w:rFonts w:ascii="Arial" w:hAnsi="Arial" w:cs="Arial"/>
                <w:b/>
              </w:rPr>
            </w:pPr>
            <w:r w:rsidRPr="002F1864">
              <w:rPr>
                <w:rFonts w:ascii="Arial" w:hAnsi="Arial" w:cs="Arial"/>
                <w:b/>
              </w:rPr>
              <w:t>ACTE D’ENGAGEMENT</w:t>
            </w:r>
          </w:p>
        </w:tc>
      </w:tr>
    </w:tbl>
    <w:p w:rsidR="00C618EB" w:rsidRDefault="001F62F8" w:rsidP="00752C44">
      <w:pPr>
        <w:spacing w:after="120"/>
        <w:rPr>
          <w:rFonts w:ascii="Arial" w:hAnsi="Arial" w:cs="Arial"/>
          <w:snapToGrid w:val="0"/>
          <w:color w:val="000000"/>
        </w:rPr>
      </w:pPr>
      <w:r>
        <w:rPr>
          <w:rFonts w:ascii="Arial" w:hAnsi="Arial" w:cs="Arial"/>
        </w:rPr>
        <w:t>Le titulaire</w:t>
      </w:r>
      <w:r w:rsidR="00194D13" w:rsidRPr="00712146">
        <w:rPr>
          <w:rFonts w:ascii="Arial" w:hAnsi="Arial" w:cs="Arial"/>
        </w:rPr>
        <w:t xml:space="preserve">, </w:t>
      </w:r>
      <w:r w:rsidR="007A5116" w:rsidRPr="00712146">
        <w:rPr>
          <w:rFonts w:ascii="Arial" w:hAnsi="Arial" w:cs="Arial"/>
        </w:rPr>
        <w:t xml:space="preserve">après avoir pris connaissance du présent marché et notamment des clauses et conditions du paragraphe </w:t>
      </w:r>
      <w:r w:rsidR="00C618EB" w:rsidRPr="00712146">
        <w:rPr>
          <w:rFonts w:ascii="Arial" w:hAnsi="Arial" w:cs="Arial"/>
        </w:rPr>
        <w:t>B</w:t>
      </w:r>
      <w:r w:rsidR="007A5116" w:rsidRPr="00712146">
        <w:rPr>
          <w:rFonts w:ascii="Arial" w:hAnsi="Arial" w:cs="Arial"/>
        </w:rPr>
        <w:t>,</w:t>
      </w:r>
      <w:r w:rsidR="00194D13" w:rsidRPr="00712146">
        <w:rPr>
          <w:rFonts w:ascii="Arial" w:hAnsi="Arial" w:cs="Arial"/>
        </w:rPr>
        <w:t xml:space="preserve"> </w:t>
      </w:r>
      <w:r w:rsidR="00204192">
        <w:rPr>
          <w:rFonts w:ascii="Arial" w:hAnsi="Arial" w:cs="Arial"/>
        </w:rPr>
        <w:t xml:space="preserve">s’engage </w:t>
      </w:r>
      <w:r w:rsidR="00194D13" w:rsidRPr="00712146">
        <w:rPr>
          <w:rFonts w:ascii="Arial" w:hAnsi="Arial" w:cs="Arial"/>
        </w:rPr>
        <w:t xml:space="preserve">à livrer les fournitures demandées dans </w:t>
      </w:r>
      <w:r w:rsidR="00973D9D" w:rsidRPr="00712146">
        <w:rPr>
          <w:rFonts w:ascii="Arial" w:hAnsi="Arial" w:cs="Arial"/>
        </w:rPr>
        <w:t>l’</w:t>
      </w:r>
      <w:r w:rsidR="00194D13" w:rsidRPr="00712146">
        <w:rPr>
          <w:rFonts w:ascii="Arial" w:hAnsi="Arial" w:cs="Arial"/>
        </w:rPr>
        <w:t xml:space="preserve">annexe financière </w:t>
      </w:r>
      <w:r>
        <w:rPr>
          <w:rFonts w:ascii="Arial" w:hAnsi="Arial" w:cs="Arial"/>
        </w:rPr>
        <w:t>aux</w:t>
      </w:r>
      <w:r w:rsidR="00194D13" w:rsidRPr="00712146">
        <w:rPr>
          <w:rFonts w:ascii="Arial" w:hAnsi="Arial" w:cs="Arial"/>
        </w:rPr>
        <w:t xml:space="preserve"> conditions de prix et de délais indiqué</w:t>
      </w:r>
      <w:r w:rsidR="00204192">
        <w:rPr>
          <w:rFonts w:ascii="Arial" w:hAnsi="Arial" w:cs="Arial"/>
        </w:rPr>
        <w:t>e</w:t>
      </w:r>
      <w:r w:rsidR="00194D13" w:rsidRPr="00712146">
        <w:rPr>
          <w:rFonts w:ascii="Arial" w:hAnsi="Arial" w:cs="Arial"/>
        </w:rPr>
        <w:t>s ci-dessous.</w:t>
      </w:r>
    </w:p>
    <w:p w:rsidR="00C618EB" w:rsidRPr="00712146" w:rsidRDefault="00C618EB" w:rsidP="00752C44">
      <w:pPr>
        <w:spacing w:after="120"/>
        <w:rPr>
          <w:rFonts w:ascii="Arial" w:hAnsi="Arial" w:cs="Arial"/>
        </w:rPr>
      </w:pPr>
      <w:r w:rsidRPr="00712146">
        <w:rPr>
          <w:rFonts w:ascii="Arial" w:hAnsi="Arial" w:cs="Arial"/>
        </w:rPr>
        <w:t xml:space="preserve">Le candidat est une PME au sens de l'article </w:t>
      </w:r>
      <w:r w:rsidR="00643A9A" w:rsidRPr="00712146">
        <w:rPr>
          <w:rFonts w:ascii="Arial" w:hAnsi="Arial" w:cs="Arial"/>
        </w:rPr>
        <w:t>R.2351-12 du CCP</w:t>
      </w:r>
      <w:r w:rsidRPr="00712146">
        <w:rPr>
          <w:rFonts w:ascii="Arial" w:hAnsi="Arial" w:cs="Arial"/>
        </w:rPr>
        <w:t xml:space="preserve"> :</w:t>
      </w:r>
    </w:p>
    <w:p w:rsidR="00C618EB" w:rsidRDefault="003A1939" w:rsidP="00752C44">
      <w:pPr>
        <w:tabs>
          <w:tab w:val="left" w:pos="5103"/>
        </w:tabs>
        <w:spacing w:after="120"/>
        <w:rPr>
          <w:rFonts w:ascii="Arial" w:hAnsi="Arial" w:cs="Arial"/>
          <w:snapToGrid w:val="0"/>
          <w:color w:val="000000"/>
        </w:rPr>
      </w:pPr>
      <w:r w:rsidRPr="00712146">
        <w:rPr>
          <w:rFonts w:ascii="Arial" w:hAnsi="Arial" w:cs="Arial"/>
        </w:rPr>
        <w:fldChar w:fldCharType="begin">
          <w:ffData>
            <w:name w:val=""/>
            <w:enabled/>
            <w:calcOnExit w:val="0"/>
            <w:checkBox>
              <w:sizeAuto/>
              <w:default w:val="0"/>
            </w:checkBox>
          </w:ffData>
        </w:fldChar>
      </w:r>
      <w:r w:rsidRPr="00712146">
        <w:rPr>
          <w:rFonts w:ascii="Arial" w:hAnsi="Arial" w:cs="Arial"/>
        </w:rPr>
        <w:instrText xml:space="preserve"> FORMCHECKBOX </w:instrText>
      </w:r>
      <w:r w:rsidR="004F695E">
        <w:rPr>
          <w:rFonts w:ascii="Arial" w:hAnsi="Arial" w:cs="Arial"/>
        </w:rPr>
      </w:r>
      <w:r w:rsidR="004F695E">
        <w:rPr>
          <w:rFonts w:ascii="Arial" w:hAnsi="Arial" w:cs="Arial"/>
        </w:rPr>
        <w:fldChar w:fldCharType="separate"/>
      </w:r>
      <w:r w:rsidRPr="00712146">
        <w:rPr>
          <w:rFonts w:ascii="Arial" w:hAnsi="Arial" w:cs="Arial"/>
        </w:rPr>
        <w:fldChar w:fldCharType="end"/>
      </w:r>
      <w:r w:rsidR="007D09C3" w:rsidRPr="00712146">
        <w:rPr>
          <w:rFonts w:ascii="Arial" w:hAnsi="Arial" w:cs="Arial"/>
          <w:snapToGrid w:val="0"/>
          <w:color w:val="000000"/>
        </w:rPr>
        <w:t xml:space="preserve"> Oui</w:t>
      </w:r>
      <w:r w:rsidR="00752C44">
        <w:rPr>
          <w:rFonts w:ascii="Arial" w:hAnsi="Arial" w:cs="Arial"/>
          <w:snapToGrid w:val="0"/>
          <w:color w:val="000000"/>
        </w:rPr>
        <w:tab/>
      </w:r>
      <w:r w:rsidR="00AB0182" w:rsidRPr="00712146">
        <w:rPr>
          <w:rFonts w:ascii="Arial" w:hAnsi="Arial" w:cs="Arial"/>
        </w:rPr>
        <w:fldChar w:fldCharType="begin">
          <w:ffData>
            <w:name w:val="CaseACocher9"/>
            <w:enabled/>
            <w:calcOnExit w:val="0"/>
            <w:checkBox>
              <w:sizeAuto/>
              <w:default w:val="0"/>
            </w:checkBox>
          </w:ffData>
        </w:fldChar>
      </w:r>
      <w:bookmarkStart w:id="1" w:name="CaseACocher9"/>
      <w:r w:rsidR="00AB0182" w:rsidRPr="00712146">
        <w:rPr>
          <w:rFonts w:ascii="Arial" w:hAnsi="Arial" w:cs="Arial"/>
        </w:rPr>
        <w:instrText xml:space="preserve"> FORMCHECKBOX </w:instrText>
      </w:r>
      <w:r w:rsidR="004F695E">
        <w:rPr>
          <w:rFonts w:ascii="Arial" w:hAnsi="Arial" w:cs="Arial"/>
        </w:rPr>
      </w:r>
      <w:r w:rsidR="004F695E">
        <w:rPr>
          <w:rFonts w:ascii="Arial" w:hAnsi="Arial" w:cs="Arial"/>
        </w:rPr>
        <w:fldChar w:fldCharType="separate"/>
      </w:r>
      <w:r w:rsidR="00AB0182" w:rsidRPr="00712146">
        <w:rPr>
          <w:rFonts w:ascii="Arial" w:hAnsi="Arial" w:cs="Arial"/>
        </w:rPr>
        <w:fldChar w:fldCharType="end"/>
      </w:r>
      <w:bookmarkEnd w:id="1"/>
      <w:r w:rsidR="00C618EB" w:rsidRPr="00712146">
        <w:rPr>
          <w:rFonts w:ascii="Arial" w:hAnsi="Arial" w:cs="Arial"/>
          <w:snapToGrid w:val="0"/>
          <w:color w:val="000000"/>
        </w:rPr>
        <w:t xml:space="preserve"> Non</w:t>
      </w:r>
    </w:p>
    <w:p w:rsidR="00204192" w:rsidRPr="00712146" w:rsidRDefault="00204192" w:rsidP="00204192">
      <w:pPr>
        <w:spacing w:before="0"/>
        <w:rPr>
          <w:rFonts w:ascii="Arial" w:hAnsi="Arial" w:cs="Arial"/>
          <w:color w:val="000000"/>
        </w:rPr>
      </w:pPr>
    </w:p>
    <w:tbl>
      <w:tblPr>
        <w:tblW w:w="10183" w:type="dxa"/>
        <w:jc w:val="center"/>
        <w:tblLayout w:type="fixed"/>
        <w:tblCellMar>
          <w:left w:w="70" w:type="dxa"/>
          <w:right w:w="70" w:type="dxa"/>
        </w:tblCellMar>
        <w:tblLook w:val="0000" w:firstRow="0" w:lastRow="0" w:firstColumn="0" w:lastColumn="0" w:noHBand="0" w:noVBand="0"/>
      </w:tblPr>
      <w:tblGrid>
        <w:gridCol w:w="5234"/>
        <w:gridCol w:w="4949"/>
      </w:tblGrid>
      <w:tr w:rsidR="00973D9D" w:rsidRPr="00712146" w:rsidTr="007925D3">
        <w:trPr>
          <w:trHeight w:val="204"/>
          <w:jc w:val="center"/>
        </w:trPr>
        <w:tc>
          <w:tcPr>
            <w:tcW w:w="5234" w:type="dxa"/>
            <w:tcBorders>
              <w:top w:val="single" w:sz="4" w:space="0" w:color="auto"/>
              <w:left w:val="single" w:sz="4" w:space="0" w:color="auto"/>
              <w:bottom w:val="single" w:sz="4" w:space="0" w:color="auto"/>
              <w:right w:val="single" w:sz="4" w:space="0" w:color="auto"/>
            </w:tcBorders>
            <w:vAlign w:val="center"/>
          </w:tcPr>
          <w:p w:rsidR="00973D9D" w:rsidRPr="00712146" w:rsidRDefault="00973D9D" w:rsidP="003D3F65">
            <w:pPr>
              <w:spacing w:before="60" w:after="60"/>
              <w:rPr>
                <w:rFonts w:ascii="Arial" w:hAnsi="Arial" w:cs="Arial"/>
              </w:rPr>
            </w:pPr>
            <w:r w:rsidRPr="00712146">
              <w:rPr>
                <w:rFonts w:ascii="Arial" w:hAnsi="Arial" w:cs="Arial"/>
              </w:rPr>
              <w:t>A1) Identification fournisseur</w:t>
            </w:r>
          </w:p>
        </w:tc>
        <w:tc>
          <w:tcPr>
            <w:tcW w:w="4949" w:type="dxa"/>
            <w:tcBorders>
              <w:top w:val="single" w:sz="4" w:space="0" w:color="auto"/>
              <w:left w:val="single" w:sz="4" w:space="0" w:color="auto"/>
              <w:bottom w:val="single" w:sz="4" w:space="0" w:color="auto"/>
              <w:right w:val="single" w:sz="4" w:space="0" w:color="auto"/>
            </w:tcBorders>
            <w:vAlign w:val="center"/>
          </w:tcPr>
          <w:p w:rsidR="00973D9D" w:rsidRPr="00712146" w:rsidRDefault="00973D9D" w:rsidP="003D3F65">
            <w:pPr>
              <w:spacing w:before="60" w:after="60"/>
              <w:rPr>
                <w:rFonts w:ascii="Arial" w:hAnsi="Arial" w:cs="Arial"/>
              </w:rPr>
            </w:pPr>
            <w:r w:rsidRPr="00712146">
              <w:rPr>
                <w:rFonts w:ascii="Arial" w:hAnsi="Arial" w:cs="Arial"/>
              </w:rPr>
              <w:t>A2) Offre</w:t>
            </w:r>
          </w:p>
        </w:tc>
      </w:tr>
      <w:tr w:rsidR="00973D9D" w:rsidRPr="00712146" w:rsidTr="007925D3">
        <w:trPr>
          <w:trHeight w:val="2032"/>
          <w:jc w:val="center"/>
        </w:trPr>
        <w:tc>
          <w:tcPr>
            <w:tcW w:w="5234" w:type="dxa"/>
            <w:tcBorders>
              <w:top w:val="single" w:sz="4" w:space="0" w:color="auto"/>
              <w:left w:val="single" w:sz="4" w:space="0" w:color="auto"/>
              <w:bottom w:val="single" w:sz="4" w:space="0" w:color="auto"/>
              <w:right w:val="single" w:sz="4" w:space="0" w:color="auto"/>
            </w:tcBorders>
          </w:tcPr>
          <w:p w:rsidR="00973D9D" w:rsidRPr="00712146" w:rsidRDefault="00973D9D" w:rsidP="009F25FD">
            <w:pPr>
              <w:tabs>
                <w:tab w:val="left" w:pos="1710"/>
              </w:tabs>
              <w:rPr>
                <w:rFonts w:ascii="Arial" w:hAnsi="Arial" w:cs="Arial"/>
              </w:rPr>
            </w:pPr>
            <w:r w:rsidRPr="00712146">
              <w:rPr>
                <w:rFonts w:ascii="Arial" w:hAnsi="Arial" w:cs="Arial"/>
                <w:b/>
              </w:rPr>
              <w:t>Raison sociale</w:t>
            </w:r>
            <w:r w:rsidRPr="00712146">
              <w:rPr>
                <w:rFonts w:ascii="Arial" w:hAnsi="Arial" w:cs="Arial"/>
              </w:rPr>
              <w:tab/>
              <w:t xml:space="preserve">: </w:t>
            </w:r>
          </w:p>
          <w:p w:rsidR="00973D9D" w:rsidRPr="00712146" w:rsidRDefault="00973D9D" w:rsidP="009F25FD">
            <w:pPr>
              <w:tabs>
                <w:tab w:val="left" w:pos="1710"/>
              </w:tabs>
              <w:rPr>
                <w:rFonts w:ascii="Arial" w:hAnsi="Arial" w:cs="Arial"/>
              </w:rPr>
            </w:pPr>
            <w:r w:rsidRPr="00712146">
              <w:rPr>
                <w:rFonts w:ascii="Arial" w:hAnsi="Arial" w:cs="Arial"/>
                <w:b/>
              </w:rPr>
              <w:t>N° SIRET</w:t>
            </w:r>
            <w:r w:rsidRPr="00712146">
              <w:rPr>
                <w:rFonts w:ascii="Arial" w:hAnsi="Arial" w:cs="Arial"/>
              </w:rPr>
              <w:tab/>
              <w:t xml:space="preserve">: </w:t>
            </w:r>
          </w:p>
          <w:p w:rsidR="00973D9D" w:rsidRPr="00712146" w:rsidRDefault="00973D9D" w:rsidP="009F25FD">
            <w:pPr>
              <w:tabs>
                <w:tab w:val="left" w:pos="1710"/>
              </w:tabs>
              <w:rPr>
                <w:rFonts w:ascii="Arial" w:hAnsi="Arial" w:cs="Arial"/>
              </w:rPr>
            </w:pPr>
            <w:r w:rsidRPr="00712146">
              <w:rPr>
                <w:rFonts w:ascii="Arial" w:hAnsi="Arial" w:cs="Arial"/>
                <w:b/>
              </w:rPr>
              <w:t>Code APE</w:t>
            </w:r>
            <w:r w:rsidRPr="00712146">
              <w:rPr>
                <w:rFonts w:ascii="Arial" w:hAnsi="Arial" w:cs="Arial"/>
              </w:rPr>
              <w:tab/>
              <w:t xml:space="preserve">: </w:t>
            </w:r>
          </w:p>
          <w:p w:rsidR="00973D9D" w:rsidRPr="00712146" w:rsidRDefault="00973D9D" w:rsidP="009F25FD">
            <w:pPr>
              <w:tabs>
                <w:tab w:val="left" w:pos="1710"/>
              </w:tabs>
              <w:rPr>
                <w:rFonts w:ascii="Arial" w:hAnsi="Arial" w:cs="Arial"/>
              </w:rPr>
            </w:pPr>
            <w:r w:rsidRPr="00712146">
              <w:rPr>
                <w:rFonts w:ascii="Arial" w:hAnsi="Arial" w:cs="Arial"/>
              </w:rPr>
              <w:t>Forme juridique</w:t>
            </w:r>
            <w:r w:rsidR="00C94FF8" w:rsidRPr="00712146">
              <w:rPr>
                <w:rFonts w:ascii="Arial" w:hAnsi="Arial" w:cs="Arial"/>
              </w:rPr>
              <w:tab/>
            </w:r>
            <w:r w:rsidRPr="00712146">
              <w:rPr>
                <w:rFonts w:ascii="Arial" w:hAnsi="Arial" w:cs="Arial"/>
              </w:rPr>
              <w:t xml:space="preserve">: </w:t>
            </w:r>
          </w:p>
          <w:p w:rsidR="007925D3" w:rsidRPr="00712146" w:rsidRDefault="007925D3" w:rsidP="007925D3">
            <w:pPr>
              <w:tabs>
                <w:tab w:val="left" w:pos="1710"/>
              </w:tabs>
              <w:rPr>
                <w:rFonts w:ascii="Arial" w:hAnsi="Arial" w:cs="Arial"/>
              </w:rPr>
            </w:pPr>
            <w:r w:rsidRPr="00712146">
              <w:rPr>
                <w:rFonts w:ascii="Arial" w:hAnsi="Arial" w:cs="Arial"/>
              </w:rPr>
              <w:t>N° TVA</w:t>
            </w:r>
            <w:r w:rsidRPr="00712146">
              <w:rPr>
                <w:rFonts w:ascii="Arial" w:hAnsi="Arial" w:cs="Arial"/>
              </w:rPr>
              <w:tab/>
              <w:t xml:space="preserve">: </w:t>
            </w:r>
          </w:p>
          <w:p w:rsidR="00C94FF8" w:rsidRPr="00712146" w:rsidRDefault="00973D9D" w:rsidP="007925D3">
            <w:pPr>
              <w:tabs>
                <w:tab w:val="left" w:pos="1710"/>
              </w:tabs>
              <w:rPr>
                <w:rFonts w:ascii="Arial" w:hAnsi="Arial" w:cs="Arial"/>
              </w:rPr>
            </w:pPr>
            <w:r w:rsidRPr="00712146">
              <w:rPr>
                <w:rFonts w:ascii="Arial" w:hAnsi="Arial" w:cs="Arial"/>
                <w:b/>
              </w:rPr>
              <w:t>Adresse</w:t>
            </w:r>
            <w:r w:rsidRPr="00712146">
              <w:rPr>
                <w:rFonts w:ascii="Arial" w:hAnsi="Arial" w:cs="Arial"/>
              </w:rPr>
              <w:tab/>
              <w:t xml:space="preserve">: </w:t>
            </w:r>
          </w:p>
          <w:p w:rsidR="007D09C3" w:rsidRPr="00712146" w:rsidRDefault="00EC53F1" w:rsidP="009C6031">
            <w:pPr>
              <w:rPr>
                <w:rFonts w:ascii="Arial" w:hAnsi="Arial" w:cs="Arial"/>
              </w:rPr>
            </w:pPr>
            <w:r w:rsidRPr="00712146">
              <w:rPr>
                <w:rFonts w:ascii="Arial" w:hAnsi="Arial" w:cs="Arial"/>
              </w:rPr>
              <w:t>E-mail</w:t>
            </w:r>
            <w:r w:rsidR="00973D9D" w:rsidRPr="00712146">
              <w:rPr>
                <w:rFonts w:ascii="Arial" w:hAnsi="Arial" w:cs="Arial"/>
              </w:rPr>
              <w:tab/>
              <w:t>:</w:t>
            </w:r>
          </w:p>
          <w:p w:rsidR="00973D9D" w:rsidRPr="00712146" w:rsidRDefault="002C3E26" w:rsidP="009F25FD">
            <w:pPr>
              <w:spacing w:before="0"/>
              <w:rPr>
                <w:rFonts w:ascii="Arial" w:hAnsi="Arial" w:cs="Arial"/>
              </w:rPr>
            </w:pPr>
            <w:r w:rsidRPr="00712146">
              <w:rPr>
                <w:rFonts w:ascii="Arial" w:hAnsi="Arial" w:cs="Arial"/>
              </w:rPr>
              <w:t xml:space="preserve"> </w:t>
            </w:r>
          </w:p>
        </w:tc>
        <w:tc>
          <w:tcPr>
            <w:tcW w:w="4949" w:type="dxa"/>
            <w:tcBorders>
              <w:top w:val="single" w:sz="4" w:space="0" w:color="auto"/>
              <w:left w:val="single" w:sz="4" w:space="0" w:color="auto"/>
              <w:bottom w:val="single" w:sz="4" w:space="0" w:color="auto"/>
              <w:right w:val="single" w:sz="4" w:space="0" w:color="auto"/>
            </w:tcBorders>
          </w:tcPr>
          <w:p w:rsidR="00973D9D" w:rsidRPr="00712146" w:rsidRDefault="00973D9D" w:rsidP="009C6031">
            <w:pPr>
              <w:rPr>
                <w:rFonts w:ascii="Arial" w:hAnsi="Arial" w:cs="Arial"/>
              </w:rPr>
            </w:pPr>
            <w:r w:rsidRPr="00712146">
              <w:rPr>
                <w:rFonts w:ascii="Arial" w:hAnsi="Arial" w:cs="Arial"/>
              </w:rPr>
              <w:t xml:space="preserve">Date limite de remise des offres : </w:t>
            </w:r>
          </w:p>
          <w:p w:rsidR="00973D9D" w:rsidRPr="0001625B" w:rsidRDefault="00241300" w:rsidP="009F25FD">
            <w:pPr>
              <w:jc w:val="center"/>
              <w:rPr>
                <w:rFonts w:ascii="Arial" w:hAnsi="Arial" w:cs="Arial"/>
                <w:b/>
              </w:rPr>
            </w:pPr>
            <w:r>
              <w:rPr>
                <w:rFonts w:ascii="Arial" w:hAnsi="Arial" w:cs="Arial"/>
                <w:b/>
              </w:rPr>
              <w:t>24</w:t>
            </w:r>
            <w:r w:rsidR="00047E83" w:rsidRPr="009B1FC4">
              <w:rPr>
                <w:rFonts w:ascii="Arial" w:hAnsi="Arial" w:cs="Arial"/>
                <w:b/>
              </w:rPr>
              <w:t xml:space="preserve"> </w:t>
            </w:r>
            <w:r>
              <w:rPr>
                <w:rFonts w:ascii="Arial" w:hAnsi="Arial" w:cs="Arial"/>
                <w:b/>
              </w:rPr>
              <w:t>novembre</w:t>
            </w:r>
            <w:r w:rsidR="00E33442">
              <w:rPr>
                <w:rFonts w:ascii="Arial" w:hAnsi="Arial" w:cs="Arial"/>
                <w:b/>
              </w:rPr>
              <w:t xml:space="preserve"> 2025</w:t>
            </w:r>
            <w:r w:rsidR="00CA54B3" w:rsidRPr="006257D6">
              <w:rPr>
                <w:rFonts w:ascii="Arial" w:hAnsi="Arial" w:cs="Arial"/>
                <w:b/>
              </w:rPr>
              <w:t xml:space="preserve"> </w:t>
            </w:r>
            <w:r w:rsidR="00973D9D" w:rsidRPr="006257D6">
              <w:rPr>
                <w:rFonts w:ascii="Arial" w:hAnsi="Arial" w:cs="Arial"/>
                <w:b/>
              </w:rPr>
              <w:t>à 16H00</w:t>
            </w:r>
          </w:p>
          <w:p w:rsidR="00973D9D" w:rsidRPr="00712146" w:rsidRDefault="00973D9D" w:rsidP="009C6031">
            <w:pPr>
              <w:rPr>
                <w:rFonts w:ascii="Arial" w:hAnsi="Arial" w:cs="Arial"/>
              </w:rPr>
            </w:pPr>
            <w:r w:rsidRPr="00712146">
              <w:rPr>
                <w:rFonts w:ascii="Arial" w:hAnsi="Arial" w:cs="Arial"/>
              </w:rPr>
              <w:t xml:space="preserve">Validité de l'offre : </w:t>
            </w:r>
            <w:r w:rsidR="00241300">
              <w:rPr>
                <w:rFonts w:ascii="Arial" w:hAnsi="Arial" w:cs="Arial"/>
              </w:rPr>
              <w:t>3</w:t>
            </w:r>
            <w:r w:rsidR="00472090">
              <w:rPr>
                <w:rFonts w:ascii="Arial" w:hAnsi="Arial" w:cs="Arial"/>
              </w:rPr>
              <w:t>0</w:t>
            </w:r>
            <w:r w:rsidRPr="00712146">
              <w:rPr>
                <w:rFonts w:ascii="Arial" w:hAnsi="Arial" w:cs="Arial"/>
              </w:rPr>
              <w:t xml:space="preserve"> jours</w:t>
            </w:r>
          </w:p>
          <w:p w:rsidR="00973D9D" w:rsidRPr="00712146" w:rsidRDefault="00973D9D" w:rsidP="009C6031">
            <w:pPr>
              <w:rPr>
                <w:rFonts w:ascii="Arial" w:hAnsi="Arial" w:cs="Arial"/>
              </w:rPr>
            </w:pPr>
            <w:r w:rsidRPr="00712146">
              <w:rPr>
                <w:rFonts w:ascii="Arial" w:hAnsi="Arial" w:cs="Arial"/>
                <w:b/>
              </w:rPr>
              <w:t>Délais (*)</w:t>
            </w:r>
            <w:r w:rsidRPr="00712146">
              <w:rPr>
                <w:rFonts w:ascii="Arial" w:hAnsi="Arial" w:cs="Arial"/>
              </w:rPr>
              <w:t xml:space="preserve"> : cf. annexe financière</w:t>
            </w:r>
          </w:p>
          <w:p w:rsidR="00973D9D" w:rsidRPr="00712146" w:rsidRDefault="00973D9D" w:rsidP="009C6031">
            <w:pPr>
              <w:rPr>
                <w:rFonts w:ascii="Arial" w:hAnsi="Arial" w:cs="Arial"/>
              </w:rPr>
            </w:pPr>
            <w:r w:rsidRPr="00712146">
              <w:rPr>
                <w:rFonts w:ascii="Arial" w:hAnsi="Arial" w:cs="Arial"/>
              </w:rPr>
              <w:t>T.V.A (au taux légal en vigueur) : 20 %</w:t>
            </w:r>
          </w:p>
          <w:p w:rsidR="00973D9D" w:rsidRPr="00712146" w:rsidRDefault="00973D9D" w:rsidP="009C6031">
            <w:pPr>
              <w:rPr>
                <w:rFonts w:ascii="Arial" w:hAnsi="Arial" w:cs="Arial"/>
              </w:rPr>
            </w:pPr>
            <w:r w:rsidRPr="00712146">
              <w:rPr>
                <w:rFonts w:ascii="Arial" w:hAnsi="Arial" w:cs="Arial"/>
              </w:rPr>
              <w:t xml:space="preserve">Montant total : </w:t>
            </w:r>
            <w:r w:rsidRPr="00712146">
              <w:rPr>
                <w:rFonts w:ascii="Arial" w:hAnsi="Arial" w:cs="Arial"/>
              </w:rPr>
              <w:tab/>
            </w:r>
            <w:r w:rsidR="001876AF" w:rsidRPr="00712146">
              <w:rPr>
                <w:rFonts w:ascii="Arial" w:hAnsi="Arial" w:cs="Arial"/>
              </w:rPr>
              <w:t>……………</w:t>
            </w:r>
            <w:proofErr w:type="gramStart"/>
            <w:r w:rsidR="003D3F65">
              <w:rPr>
                <w:rFonts w:ascii="Arial" w:hAnsi="Arial" w:cs="Arial"/>
              </w:rPr>
              <w:t>…</w:t>
            </w:r>
            <w:r w:rsidR="001876AF" w:rsidRPr="00712146">
              <w:rPr>
                <w:rFonts w:ascii="Arial" w:hAnsi="Arial" w:cs="Arial"/>
              </w:rPr>
              <w:t>….</w:t>
            </w:r>
            <w:proofErr w:type="gramEnd"/>
            <w:r w:rsidR="001876AF" w:rsidRPr="00712146">
              <w:rPr>
                <w:rFonts w:ascii="Arial" w:hAnsi="Arial" w:cs="Arial"/>
              </w:rPr>
              <w:t>.</w:t>
            </w:r>
            <w:r w:rsidR="008112C7" w:rsidRPr="00712146">
              <w:rPr>
                <w:rFonts w:ascii="Arial" w:hAnsi="Arial" w:cs="Arial"/>
              </w:rPr>
              <w:t xml:space="preserve"> </w:t>
            </w:r>
            <w:r w:rsidRPr="00712146">
              <w:rPr>
                <w:rFonts w:ascii="Arial" w:hAnsi="Arial" w:cs="Arial"/>
              </w:rPr>
              <w:t>€uros TTC</w:t>
            </w:r>
          </w:p>
          <w:p w:rsidR="00973D9D" w:rsidRPr="00712146" w:rsidRDefault="00973D9D" w:rsidP="009C6031">
            <w:pPr>
              <w:rPr>
                <w:rFonts w:ascii="Arial" w:hAnsi="Arial" w:cs="Arial"/>
              </w:rPr>
            </w:pPr>
            <w:r w:rsidRPr="00712146">
              <w:rPr>
                <w:rFonts w:ascii="Arial" w:hAnsi="Arial" w:cs="Arial"/>
              </w:rPr>
              <w:t xml:space="preserve"> (*) </w:t>
            </w:r>
            <w:r w:rsidRPr="00712146">
              <w:rPr>
                <w:rFonts w:ascii="Arial" w:hAnsi="Arial" w:cs="Arial"/>
                <w:i/>
                <w:sz w:val="20"/>
                <w:szCs w:val="20"/>
              </w:rPr>
              <w:t>ASSUJETTIS À DES PENALITES DE RETARD</w:t>
            </w:r>
          </w:p>
        </w:tc>
      </w:tr>
    </w:tbl>
    <w:p w:rsidR="00194D13" w:rsidRPr="00712146" w:rsidRDefault="00194D13" w:rsidP="009C6031">
      <w:pPr>
        <w:rPr>
          <w:rFonts w:ascii="Arial" w:hAnsi="Arial" w:cs="Arial"/>
        </w:rPr>
        <w:sectPr w:rsidR="00194D13" w:rsidRPr="00712146" w:rsidSect="00C360C7">
          <w:headerReference w:type="default" r:id="rId8"/>
          <w:footerReference w:type="default" r:id="rId9"/>
          <w:pgSz w:w="11907" w:h="16840" w:code="9"/>
          <w:pgMar w:top="568" w:right="850" w:bottom="709" w:left="851" w:header="567" w:footer="567" w:gutter="0"/>
          <w:pgNumType w:start="1"/>
          <w:cols w:space="720"/>
          <w:docGrid w:linePitch="299"/>
        </w:sectPr>
      </w:pPr>
    </w:p>
    <w:p w:rsidR="00A30452" w:rsidRDefault="00A30452" w:rsidP="00A30452">
      <w:pPr>
        <w:spacing w:before="0"/>
        <w:rPr>
          <w:rFonts w:ascii="Arial" w:hAnsi="Arial" w:cs="Arial"/>
        </w:rPr>
      </w:pPr>
    </w:p>
    <w:p w:rsidR="00C07688" w:rsidRDefault="00C07688" w:rsidP="00A30452">
      <w:pPr>
        <w:spacing w:before="0"/>
        <w:rPr>
          <w:rFonts w:ascii="Arial" w:hAnsi="Arial" w:cs="Arial"/>
        </w:rPr>
      </w:pPr>
    </w:p>
    <w:p w:rsidR="00CF3B49" w:rsidRPr="00712146" w:rsidRDefault="00CF3B49" w:rsidP="009F25FD">
      <w:pPr>
        <w:spacing w:after="120"/>
        <w:rPr>
          <w:rFonts w:ascii="Arial" w:hAnsi="Arial" w:cs="Arial"/>
        </w:rPr>
      </w:pPr>
      <w:r w:rsidRPr="00712146">
        <w:rPr>
          <w:rFonts w:ascii="Arial" w:hAnsi="Arial" w:cs="Arial"/>
        </w:rPr>
        <w:t xml:space="preserve">DOMICILIATION DU PAIEMENT (joindre </w:t>
      </w:r>
      <w:r w:rsidR="00A30452">
        <w:rPr>
          <w:rFonts w:ascii="Arial" w:hAnsi="Arial" w:cs="Arial"/>
        </w:rPr>
        <w:t xml:space="preserve">le </w:t>
      </w:r>
      <w:r w:rsidRPr="00712146">
        <w:rPr>
          <w:rFonts w:ascii="Arial" w:hAnsi="Arial" w:cs="Arial"/>
        </w:rPr>
        <w:t>RIB)</w:t>
      </w:r>
    </w:p>
    <w:p w:rsidR="007D09C3" w:rsidRDefault="007D09C3" w:rsidP="009C6031">
      <w:pPr>
        <w:rPr>
          <w:rFonts w:ascii="Arial" w:hAnsi="Arial" w:cs="Arial"/>
        </w:rPr>
      </w:pPr>
    </w:p>
    <w:p w:rsidR="00C07688" w:rsidRDefault="00BE6602" w:rsidP="00BE6602">
      <w:pPr>
        <w:tabs>
          <w:tab w:val="left" w:pos="3000"/>
        </w:tabs>
        <w:rPr>
          <w:rFonts w:ascii="Arial" w:hAnsi="Arial" w:cs="Arial"/>
        </w:rPr>
      </w:pPr>
      <w:r>
        <w:rPr>
          <w:rFonts w:ascii="Arial" w:hAnsi="Arial" w:cs="Arial"/>
        </w:rPr>
        <w:tab/>
      </w:r>
    </w:p>
    <w:p w:rsidR="00C07688" w:rsidRPr="00712146" w:rsidRDefault="00C07688" w:rsidP="009C603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6"/>
        <w:gridCol w:w="5110"/>
      </w:tblGrid>
      <w:tr w:rsidR="00973D9D" w:rsidRPr="00712146" w:rsidTr="00AB668C">
        <w:tc>
          <w:tcPr>
            <w:tcW w:w="10346" w:type="dxa"/>
            <w:gridSpan w:val="2"/>
            <w:shd w:val="clear" w:color="auto" w:fill="auto"/>
          </w:tcPr>
          <w:p w:rsidR="00973D9D" w:rsidRPr="00712146" w:rsidRDefault="005177D6" w:rsidP="007925D3">
            <w:pPr>
              <w:jc w:val="center"/>
              <w:rPr>
                <w:rFonts w:ascii="Arial" w:hAnsi="Arial" w:cs="Arial"/>
              </w:rPr>
            </w:pPr>
            <w:r w:rsidRPr="00712146">
              <w:rPr>
                <w:rFonts w:ascii="Arial" w:hAnsi="Arial" w:cs="Arial"/>
              </w:rPr>
              <w:lastRenderedPageBreak/>
              <w:t>Signature des parties</w:t>
            </w:r>
          </w:p>
        </w:tc>
      </w:tr>
      <w:tr w:rsidR="00973D9D" w:rsidRPr="00712146" w:rsidTr="00AB668C">
        <w:tc>
          <w:tcPr>
            <w:tcW w:w="5173" w:type="dxa"/>
            <w:shd w:val="clear" w:color="auto" w:fill="auto"/>
          </w:tcPr>
          <w:p w:rsidR="00973D9D" w:rsidRPr="00712146" w:rsidRDefault="00973D9D" w:rsidP="007925D3">
            <w:pPr>
              <w:jc w:val="center"/>
              <w:rPr>
                <w:rFonts w:ascii="Arial" w:hAnsi="Arial" w:cs="Arial"/>
              </w:rPr>
            </w:pPr>
            <w:r w:rsidRPr="00712146">
              <w:rPr>
                <w:rFonts w:ascii="Arial" w:hAnsi="Arial" w:cs="Arial"/>
              </w:rPr>
              <w:t>Signature du titulaire</w:t>
            </w:r>
            <w:r w:rsidRPr="00712146">
              <w:rPr>
                <w:rFonts w:ascii="Arial" w:hAnsi="Arial" w:cs="Arial"/>
                <w:b/>
              </w:rPr>
              <w:t xml:space="preserve"> (</w:t>
            </w:r>
            <w:r w:rsidRPr="00712146">
              <w:rPr>
                <w:rStyle w:val="Appelnotedebasdep"/>
                <w:rFonts w:ascii="Arial" w:hAnsi="Arial" w:cs="Arial"/>
                <w:b/>
              </w:rPr>
              <w:footnoteReference w:id="1"/>
            </w:r>
            <w:r w:rsidRPr="00712146">
              <w:rPr>
                <w:rFonts w:ascii="Arial" w:hAnsi="Arial" w:cs="Arial"/>
                <w:b/>
              </w:rPr>
              <w:t>)</w:t>
            </w:r>
          </w:p>
        </w:tc>
        <w:tc>
          <w:tcPr>
            <w:tcW w:w="5173" w:type="dxa"/>
            <w:shd w:val="clear" w:color="auto" w:fill="auto"/>
          </w:tcPr>
          <w:p w:rsidR="00973D9D" w:rsidRPr="00712146" w:rsidRDefault="00973D9D" w:rsidP="007925D3">
            <w:pPr>
              <w:jc w:val="center"/>
              <w:rPr>
                <w:rFonts w:ascii="Arial" w:hAnsi="Arial" w:cs="Arial"/>
              </w:rPr>
            </w:pPr>
            <w:r w:rsidRPr="00712146">
              <w:rPr>
                <w:rFonts w:ascii="Arial" w:hAnsi="Arial" w:cs="Arial"/>
              </w:rPr>
              <w:t xml:space="preserve">Identification et engagement du pouvoir </w:t>
            </w:r>
            <w:r w:rsidR="00EC53F1" w:rsidRPr="00712146">
              <w:rPr>
                <w:rFonts w:ascii="Arial" w:hAnsi="Arial" w:cs="Arial"/>
              </w:rPr>
              <w:t>adjudicateur</w:t>
            </w:r>
          </w:p>
        </w:tc>
      </w:tr>
      <w:tr w:rsidR="00973D9D" w:rsidRPr="00712146" w:rsidTr="007925D3">
        <w:trPr>
          <w:trHeight w:val="4340"/>
        </w:trPr>
        <w:tc>
          <w:tcPr>
            <w:tcW w:w="5173" w:type="dxa"/>
            <w:shd w:val="clear" w:color="auto" w:fill="auto"/>
          </w:tcPr>
          <w:p w:rsidR="00973D9D" w:rsidRPr="00712146" w:rsidRDefault="00973D9D" w:rsidP="00815198">
            <w:pPr>
              <w:tabs>
                <w:tab w:val="left" w:pos="1276"/>
              </w:tabs>
              <w:rPr>
                <w:rFonts w:ascii="Arial" w:hAnsi="Arial" w:cs="Arial"/>
              </w:rPr>
            </w:pPr>
            <w:r w:rsidRPr="00712146">
              <w:rPr>
                <w:rFonts w:ascii="Arial" w:hAnsi="Arial" w:cs="Arial"/>
              </w:rPr>
              <w:t>Nom</w:t>
            </w:r>
            <w:r w:rsidR="00815198" w:rsidRPr="00712146">
              <w:rPr>
                <w:rFonts w:ascii="Arial" w:hAnsi="Arial" w:cs="Arial"/>
              </w:rPr>
              <w:tab/>
            </w:r>
            <w:r w:rsidRPr="00712146">
              <w:rPr>
                <w:rFonts w:ascii="Arial" w:hAnsi="Arial" w:cs="Arial"/>
              </w:rPr>
              <w:t xml:space="preserve">: </w:t>
            </w:r>
          </w:p>
          <w:p w:rsidR="00973D9D" w:rsidRPr="00712146" w:rsidRDefault="00973D9D" w:rsidP="00815198">
            <w:pPr>
              <w:tabs>
                <w:tab w:val="left" w:pos="1276"/>
              </w:tabs>
              <w:rPr>
                <w:rFonts w:ascii="Arial" w:hAnsi="Arial" w:cs="Arial"/>
              </w:rPr>
            </w:pPr>
            <w:r w:rsidRPr="00712146">
              <w:rPr>
                <w:rFonts w:ascii="Arial" w:hAnsi="Arial" w:cs="Arial"/>
              </w:rPr>
              <w:t>Prénom</w:t>
            </w:r>
            <w:r w:rsidR="00C94FF8" w:rsidRPr="00712146">
              <w:rPr>
                <w:rFonts w:ascii="Arial" w:hAnsi="Arial" w:cs="Arial"/>
              </w:rPr>
              <w:tab/>
            </w:r>
            <w:r w:rsidRPr="00712146">
              <w:rPr>
                <w:rFonts w:ascii="Arial" w:hAnsi="Arial" w:cs="Arial"/>
              </w:rPr>
              <w:t xml:space="preserve">: </w:t>
            </w:r>
          </w:p>
          <w:p w:rsidR="00973D9D" w:rsidRPr="00712146" w:rsidRDefault="00973D9D" w:rsidP="00815198">
            <w:pPr>
              <w:tabs>
                <w:tab w:val="left" w:pos="1276"/>
              </w:tabs>
              <w:rPr>
                <w:rFonts w:ascii="Arial" w:hAnsi="Arial" w:cs="Arial"/>
              </w:rPr>
            </w:pPr>
            <w:r w:rsidRPr="00712146">
              <w:rPr>
                <w:rFonts w:ascii="Arial" w:hAnsi="Arial" w:cs="Arial"/>
              </w:rPr>
              <w:t>Qualité</w:t>
            </w:r>
            <w:r w:rsidR="00C94FF8" w:rsidRPr="00712146">
              <w:rPr>
                <w:rFonts w:ascii="Arial" w:hAnsi="Arial" w:cs="Arial"/>
              </w:rPr>
              <w:tab/>
            </w:r>
            <w:r w:rsidRPr="00712146">
              <w:rPr>
                <w:rFonts w:ascii="Arial" w:hAnsi="Arial" w:cs="Arial"/>
              </w:rPr>
              <w:t xml:space="preserve">: </w:t>
            </w:r>
          </w:p>
          <w:p w:rsidR="00973D9D" w:rsidRPr="00712146" w:rsidRDefault="00973D9D" w:rsidP="0042449C">
            <w:pPr>
              <w:tabs>
                <w:tab w:val="left" w:pos="1276"/>
              </w:tabs>
              <w:rPr>
                <w:rFonts w:ascii="Arial" w:hAnsi="Arial" w:cs="Arial"/>
              </w:rPr>
            </w:pPr>
          </w:p>
        </w:tc>
        <w:tc>
          <w:tcPr>
            <w:tcW w:w="5173" w:type="dxa"/>
            <w:shd w:val="clear" w:color="auto" w:fill="auto"/>
          </w:tcPr>
          <w:p w:rsidR="00973D9D" w:rsidRPr="00712146" w:rsidRDefault="00973D9D" w:rsidP="007925D3">
            <w:pPr>
              <w:spacing w:before="0"/>
              <w:jc w:val="center"/>
              <w:rPr>
                <w:rFonts w:ascii="Arial" w:hAnsi="Arial" w:cs="Arial"/>
              </w:rPr>
            </w:pPr>
            <w:r w:rsidRPr="00712146">
              <w:rPr>
                <w:rFonts w:ascii="Arial" w:hAnsi="Arial" w:cs="Arial"/>
              </w:rPr>
              <w:t>Ministère des Armées, BCRM Toulon,</w:t>
            </w:r>
          </w:p>
          <w:p w:rsidR="00973D9D" w:rsidRPr="00712146" w:rsidRDefault="00973D9D" w:rsidP="007925D3">
            <w:pPr>
              <w:spacing w:before="0"/>
              <w:jc w:val="center"/>
              <w:rPr>
                <w:rFonts w:ascii="Arial" w:hAnsi="Arial" w:cs="Arial"/>
              </w:rPr>
            </w:pPr>
            <w:r w:rsidRPr="00712146">
              <w:rPr>
                <w:rFonts w:ascii="Arial" w:hAnsi="Arial" w:cs="Arial"/>
              </w:rPr>
              <w:t>Direction du Service de Soutien de la Flotte de Toulon,</w:t>
            </w:r>
          </w:p>
          <w:p w:rsidR="00973D9D" w:rsidRPr="00712146" w:rsidRDefault="00973D9D" w:rsidP="007925D3">
            <w:pPr>
              <w:spacing w:before="0"/>
              <w:jc w:val="center"/>
              <w:rPr>
                <w:rFonts w:ascii="Arial" w:hAnsi="Arial" w:cs="Arial"/>
              </w:rPr>
            </w:pPr>
            <w:r w:rsidRPr="00712146">
              <w:rPr>
                <w:rFonts w:ascii="Arial" w:hAnsi="Arial" w:cs="Arial"/>
              </w:rPr>
              <w:t>BP 25, 83800 Toulon Cedex 9</w:t>
            </w:r>
          </w:p>
          <w:p w:rsidR="00973D9D" w:rsidRPr="00712146" w:rsidRDefault="00973D9D" w:rsidP="007925D3">
            <w:pPr>
              <w:spacing w:before="0"/>
              <w:jc w:val="center"/>
              <w:rPr>
                <w:rFonts w:ascii="Arial" w:hAnsi="Arial" w:cs="Arial"/>
                <w:u w:val="single"/>
              </w:rPr>
            </w:pPr>
            <w:r w:rsidRPr="00712146">
              <w:rPr>
                <w:rFonts w:ascii="Arial" w:hAnsi="Arial" w:cs="Arial"/>
              </w:rPr>
              <w:t>N° de TVA intracommunautaire : FR25150001063</w:t>
            </w:r>
          </w:p>
          <w:p w:rsidR="00973D9D" w:rsidRPr="0042449C" w:rsidRDefault="00973D9D" w:rsidP="007925D3">
            <w:pPr>
              <w:spacing w:before="0"/>
              <w:jc w:val="center"/>
              <w:rPr>
                <w:rFonts w:ascii="Arial" w:hAnsi="Arial" w:cs="Arial"/>
                <w:b/>
              </w:rPr>
            </w:pPr>
            <w:r w:rsidRPr="0042449C">
              <w:rPr>
                <w:rFonts w:ascii="Arial" w:hAnsi="Arial" w:cs="Arial"/>
                <w:b/>
              </w:rPr>
              <w:t>Autorité signataire du marché :</w:t>
            </w:r>
          </w:p>
          <w:p w:rsidR="00973D9D" w:rsidRPr="00712146" w:rsidRDefault="00973D9D" w:rsidP="007925D3">
            <w:pPr>
              <w:spacing w:before="0"/>
              <w:jc w:val="center"/>
              <w:rPr>
                <w:rFonts w:ascii="Arial" w:hAnsi="Arial" w:cs="Arial"/>
              </w:rPr>
            </w:pPr>
            <w:r w:rsidRPr="00712146">
              <w:rPr>
                <w:rFonts w:ascii="Arial" w:hAnsi="Arial" w:cs="Arial"/>
              </w:rPr>
              <w:t>Arrêté du 22/06/2007 – JORF du 14/07/2007</w:t>
            </w:r>
          </w:p>
          <w:p w:rsidR="00973D9D" w:rsidRPr="00712146" w:rsidRDefault="00973D9D" w:rsidP="007925D3">
            <w:pPr>
              <w:spacing w:before="0"/>
              <w:jc w:val="center"/>
              <w:rPr>
                <w:rFonts w:ascii="Arial" w:hAnsi="Arial" w:cs="Arial"/>
              </w:rPr>
            </w:pPr>
            <w:r w:rsidRPr="00712146">
              <w:rPr>
                <w:rFonts w:ascii="Arial" w:hAnsi="Arial" w:cs="Arial"/>
              </w:rPr>
              <w:t>Le Directeur du service de soutien de la flotte de Toulon ou son représentant</w:t>
            </w:r>
          </w:p>
          <w:p w:rsidR="00973D9D" w:rsidRPr="00712146" w:rsidRDefault="00973D9D" w:rsidP="009C6031">
            <w:pPr>
              <w:rPr>
                <w:rFonts w:ascii="Arial" w:hAnsi="Arial" w:cs="Arial"/>
              </w:rPr>
            </w:pPr>
          </w:p>
          <w:p w:rsidR="00973D9D" w:rsidRPr="00712146" w:rsidRDefault="00973D9D" w:rsidP="009C6031">
            <w:pPr>
              <w:rPr>
                <w:rFonts w:ascii="Arial" w:hAnsi="Arial" w:cs="Arial"/>
              </w:rPr>
            </w:pPr>
          </w:p>
          <w:p w:rsidR="00973D9D" w:rsidRPr="00712146" w:rsidRDefault="00973D9D" w:rsidP="009C6031">
            <w:pPr>
              <w:rPr>
                <w:rFonts w:ascii="Arial" w:hAnsi="Arial" w:cs="Arial"/>
              </w:rPr>
            </w:pPr>
          </w:p>
        </w:tc>
      </w:tr>
    </w:tbl>
    <w:p w:rsidR="002C13DE" w:rsidRPr="00712146" w:rsidRDefault="00440505" w:rsidP="002C13DE">
      <w:pPr>
        <w:rPr>
          <w:rFonts w:ascii="Arial" w:hAnsi="Arial" w:cs="Arial"/>
        </w:rPr>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2C13DE" w:rsidRPr="00712146" w:rsidTr="00DD7560">
        <w:tc>
          <w:tcPr>
            <w:tcW w:w="10065" w:type="dxa"/>
            <w:shd w:val="clear" w:color="auto" w:fill="auto"/>
          </w:tcPr>
          <w:p w:rsidR="002C13DE" w:rsidRPr="0042449C" w:rsidRDefault="002C13DE" w:rsidP="00DD7560">
            <w:pPr>
              <w:numPr>
                <w:ilvl w:val="0"/>
                <w:numId w:val="5"/>
              </w:numPr>
              <w:rPr>
                <w:rFonts w:ascii="Arial" w:hAnsi="Arial" w:cs="Arial"/>
                <w:b/>
              </w:rPr>
            </w:pPr>
            <w:r w:rsidRPr="0042449C">
              <w:rPr>
                <w:rFonts w:ascii="Arial" w:hAnsi="Arial" w:cs="Arial"/>
                <w:b/>
              </w:rPr>
              <w:lastRenderedPageBreak/>
              <w:t>CAHIER DES CLAUSES ADMINISTRATIVES PARTICULIERES</w:t>
            </w:r>
          </w:p>
        </w:tc>
      </w:tr>
    </w:tbl>
    <w:p w:rsidR="005177D6" w:rsidRPr="0042449C" w:rsidRDefault="005177D6" w:rsidP="00E90021">
      <w:pPr>
        <w:pStyle w:val="Titre1"/>
        <w:spacing w:after="120"/>
        <w:rPr>
          <w:rFonts w:ascii="Arial" w:hAnsi="Arial" w:cs="Arial"/>
          <w:b/>
        </w:rPr>
      </w:pPr>
      <w:r w:rsidRPr="0042449C">
        <w:rPr>
          <w:rFonts w:ascii="Arial" w:hAnsi="Arial" w:cs="Arial"/>
          <w:b/>
        </w:rPr>
        <w:t xml:space="preserve">Documents contractuels régissant le marché </w:t>
      </w:r>
    </w:p>
    <w:p w:rsidR="007925D3" w:rsidRPr="00712146" w:rsidRDefault="007925D3" w:rsidP="000C2EF2">
      <w:pPr>
        <w:tabs>
          <w:tab w:val="left" w:pos="567"/>
        </w:tabs>
        <w:spacing w:before="0"/>
        <w:rPr>
          <w:rFonts w:ascii="Arial" w:hAnsi="Arial" w:cs="Arial"/>
        </w:rPr>
      </w:pPr>
      <w:r w:rsidRPr="00712146">
        <w:rPr>
          <w:rFonts w:ascii="Arial" w:hAnsi="Arial" w:cs="Arial"/>
        </w:rPr>
        <w:t>Le marché est régi par les documents contractuels ci-après cités dans l'ordre de priorité décroissante :</w:t>
      </w:r>
    </w:p>
    <w:p w:rsidR="007925D3" w:rsidRPr="00712146" w:rsidRDefault="00AD2A3F" w:rsidP="00621BCF">
      <w:pPr>
        <w:numPr>
          <w:ilvl w:val="0"/>
          <w:numId w:val="7"/>
        </w:numPr>
        <w:tabs>
          <w:tab w:val="left" w:pos="284"/>
        </w:tabs>
        <w:spacing w:before="60"/>
        <w:ind w:left="284" w:hanging="284"/>
        <w:rPr>
          <w:rFonts w:ascii="Arial" w:hAnsi="Arial" w:cs="Arial"/>
          <w:noProof/>
        </w:rPr>
      </w:pPr>
      <w:proofErr w:type="gramStart"/>
      <w:r>
        <w:rPr>
          <w:rFonts w:ascii="Arial" w:hAnsi="Arial" w:cs="Arial"/>
        </w:rPr>
        <w:t>l</w:t>
      </w:r>
      <w:r w:rsidR="00EC53F1" w:rsidRPr="00712146">
        <w:rPr>
          <w:rFonts w:ascii="Arial" w:hAnsi="Arial" w:cs="Arial"/>
        </w:rPr>
        <w:t>e</w:t>
      </w:r>
      <w:proofErr w:type="gramEnd"/>
      <w:r w:rsidR="007925D3" w:rsidRPr="00712146">
        <w:rPr>
          <w:rFonts w:ascii="Arial" w:hAnsi="Arial" w:cs="Arial"/>
        </w:rPr>
        <w:t xml:space="preserve"> présent document valant acte d’engagement, signé par les représentants de la personne publique et du titulaire, </w:t>
      </w:r>
    </w:p>
    <w:p w:rsidR="0084040E" w:rsidRDefault="00AD2A3F" w:rsidP="00621BCF">
      <w:pPr>
        <w:numPr>
          <w:ilvl w:val="0"/>
          <w:numId w:val="7"/>
        </w:numPr>
        <w:tabs>
          <w:tab w:val="left" w:pos="284"/>
        </w:tabs>
        <w:spacing w:before="60"/>
        <w:ind w:left="0" w:firstLine="0"/>
        <w:rPr>
          <w:rFonts w:ascii="Arial" w:hAnsi="Arial" w:cs="Arial"/>
        </w:rPr>
      </w:pPr>
      <w:proofErr w:type="gramStart"/>
      <w:r>
        <w:rPr>
          <w:rFonts w:ascii="Arial" w:hAnsi="Arial" w:cs="Arial"/>
        </w:rPr>
        <w:t>l</w:t>
      </w:r>
      <w:r w:rsidR="00EC53F1" w:rsidRPr="00712146">
        <w:rPr>
          <w:rFonts w:ascii="Arial" w:hAnsi="Arial" w:cs="Arial"/>
        </w:rPr>
        <w:t>’annexe</w:t>
      </w:r>
      <w:proofErr w:type="gramEnd"/>
      <w:r w:rsidR="007925D3" w:rsidRPr="00712146">
        <w:rPr>
          <w:rFonts w:ascii="Arial" w:hAnsi="Arial" w:cs="Arial"/>
        </w:rPr>
        <w:t xml:space="preserve"> financière</w:t>
      </w:r>
      <w:r w:rsidR="00A30452">
        <w:rPr>
          <w:rFonts w:ascii="Arial" w:hAnsi="Arial" w:cs="Arial"/>
        </w:rPr>
        <w:t xml:space="preserve"> AF</w:t>
      </w:r>
      <w:r w:rsidR="007925D3" w:rsidRPr="00712146">
        <w:rPr>
          <w:rFonts w:ascii="Arial" w:hAnsi="Arial" w:cs="Arial"/>
        </w:rPr>
        <w:t>,</w:t>
      </w:r>
    </w:p>
    <w:p w:rsidR="00747319" w:rsidRDefault="00AD2A3F" w:rsidP="00621BCF">
      <w:pPr>
        <w:numPr>
          <w:ilvl w:val="0"/>
          <w:numId w:val="7"/>
        </w:numPr>
        <w:tabs>
          <w:tab w:val="left" w:pos="284"/>
        </w:tabs>
        <w:spacing w:before="60"/>
        <w:ind w:left="284" w:hanging="284"/>
        <w:rPr>
          <w:rFonts w:ascii="Arial" w:hAnsi="Arial" w:cs="Arial"/>
          <w:color w:val="000000"/>
        </w:rPr>
      </w:pPr>
      <w:proofErr w:type="gramStart"/>
      <w:r>
        <w:rPr>
          <w:rFonts w:ascii="Arial" w:hAnsi="Arial" w:cs="Arial"/>
          <w:color w:val="000000"/>
        </w:rPr>
        <w:t>l</w:t>
      </w:r>
      <w:r w:rsidR="00ED0C2F" w:rsidRPr="00712146">
        <w:rPr>
          <w:rFonts w:ascii="Arial" w:hAnsi="Arial" w:cs="Arial"/>
          <w:color w:val="000000"/>
        </w:rPr>
        <w:t>e</w:t>
      </w:r>
      <w:proofErr w:type="gramEnd"/>
      <w:r w:rsidR="00ED0C2F" w:rsidRPr="00712146">
        <w:rPr>
          <w:rFonts w:ascii="Arial" w:hAnsi="Arial" w:cs="Arial"/>
          <w:color w:val="000000"/>
        </w:rPr>
        <w:t xml:space="preserve"> CAC Armement :</w:t>
      </w:r>
      <w:r w:rsidR="00243B1E">
        <w:rPr>
          <w:rFonts w:ascii="Arial" w:hAnsi="Arial" w:cs="Arial"/>
          <w:color w:val="000000"/>
        </w:rPr>
        <w:t> </w:t>
      </w:r>
      <w:r w:rsidR="00ED0C2F" w:rsidRPr="00712146">
        <w:rPr>
          <w:rFonts w:ascii="Arial" w:hAnsi="Arial" w:cs="Arial"/>
          <w:color w:val="000000"/>
        </w:rPr>
        <w:t xml:space="preserve">cahier des clauses administratives communes « Armement », version </w:t>
      </w:r>
      <w:r w:rsidR="00243B1E">
        <w:rPr>
          <w:rFonts w:ascii="Arial" w:hAnsi="Arial" w:cs="Arial"/>
          <w:color w:val="000000"/>
        </w:rPr>
        <w:t>3</w:t>
      </w:r>
      <w:r w:rsidR="00ED0C2F" w:rsidRPr="00712146">
        <w:rPr>
          <w:rFonts w:ascii="Arial" w:hAnsi="Arial" w:cs="Arial"/>
          <w:color w:val="000000"/>
        </w:rPr>
        <w:t xml:space="preserve"> du </w:t>
      </w:r>
      <w:r w:rsidR="00243B1E">
        <w:rPr>
          <w:rFonts w:ascii="Arial" w:hAnsi="Arial" w:cs="Arial"/>
          <w:color w:val="000000"/>
        </w:rPr>
        <w:t>14/01/2022</w:t>
      </w:r>
      <w:r w:rsidR="0058640D">
        <w:rPr>
          <w:rFonts w:ascii="Arial" w:hAnsi="Arial" w:cs="Arial"/>
          <w:color w:val="000000"/>
        </w:rPr>
        <w:t xml:space="preserve"> </w:t>
      </w:r>
      <w:r w:rsidR="0058640D" w:rsidRPr="0058640D">
        <w:rPr>
          <w:rFonts w:ascii="Arial" w:hAnsi="Arial" w:cs="Arial"/>
          <w:color w:val="000000"/>
        </w:rPr>
        <w:t>(document non joint dont le titulaire déclare avoir pris connaissance)</w:t>
      </w:r>
      <w:r w:rsidR="00ED0C2F" w:rsidRPr="00712146">
        <w:rPr>
          <w:rFonts w:ascii="Arial" w:hAnsi="Arial" w:cs="Arial"/>
          <w:noProof/>
        </w:rPr>
        <w:t>.</w:t>
      </w:r>
    </w:p>
    <w:p w:rsidR="005177D6" w:rsidRPr="00747319" w:rsidRDefault="00747319" w:rsidP="003D67C9">
      <w:pPr>
        <w:pStyle w:val="Titre1"/>
        <w:spacing w:after="120"/>
        <w:rPr>
          <w:rFonts w:ascii="Arial" w:hAnsi="Arial" w:cs="Arial"/>
          <w:b/>
        </w:rPr>
      </w:pPr>
      <w:r w:rsidRPr="00747319">
        <w:rPr>
          <w:rFonts w:ascii="Arial" w:hAnsi="Arial" w:cs="Arial"/>
          <w:b/>
        </w:rPr>
        <w:t xml:space="preserve"> </w:t>
      </w:r>
      <w:r w:rsidR="005177D6" w:rsidRPr="00747319">
        <w:rPr>
          <w:rFonts w:ascii="Arial" w:hAnsi="Arial" w:cs="Arial"/>
          <w:b/>
        </w:rPr>
        <w:t>Montant – prix – prestations</w:t>
      </w:r>
    </w:p>
    <w:p w:rsidR="00621BCF" w:rsidRDefault="00621BCF" w:rsidP="008152B1">
      <w:pPr>
        <w:rPr>
          <w:rFonts w:ascii="Arial" w:hAnsi="Arial" w:cs="Arial"/>
          <w:bCs/>
        </w:rPr>
      </w:pPr>
      <w:r w:rsidRPr="00E40BD3">
        <w:rPr>
          <w:rFonts w:ascii="Arial" w:hAnsi="Arial" w:cs="Arial"/>
          <w:bCs/>
        </w:rPr>
        <w:t xml:space="preserve">Le montant total </w:t>
      </w:r>
      <w:proofErr w:type="gramStart"/>
      <w:r w:rsidRPr="00E40BD3">
        <w:rPr>
          <w:rFonts w:ascii="Arial" w:hAnsi="Arial" w:cs="Arial"/>
          <w:bCs/>
        </w:rPr>
        <w:t xml:space="preserve">du </w:t>
      </w:r>
      <w:proofErr w:type="spellStart"/>
      <w:r w:rsidRPr="00E40BD3">
        <w:rPr>
          <w:rFonts w:ascii="Arial" w:hAnsi="Arial" w:cs="Arial"/>
          <w:bCs/>
        </w:rPr>
        <w:t>marche</w:t>
      </w:r>
      <w:proofErr w:type="spellEnd"/>
      <w:proofErr w:type="gramEnd"/>
      <w:r w:rsidRPr="00E40BD3">
        <w:rPr>
          <w:rFonts w:ascii="Arial" w:hAnsi="Arial" w:cs="Arial"/>
          <w:bCs/>
        </w:rPr>
        <w:t xml:space="preserve"> est </w:t>
      </w:r>
      <w:proofErr w:type="spellStart"/>
      <w:r w:rsidRPr="00E40BD3">
        <w:rPr>
          <w:rFonts w:ascii="Arial" w:hAnsi="Arial" w:cs="Arial"/>
          <w:bCs/>
        </w:rPr>
        <w:t>indique</w:t>
      </w:r>
      <w:proofErr w:type="spellEnd"/>
      <w:r w:rsidRPr="00E40BD3">
        <w:rPr>
          <w:rFonts w:ascii="Arial" w:hAnsi="Arial" w:cs="Arial"/>
          <w:bCs/>
        </w:rPr>
        <w:t xml:space="preserve"> dans le cadre </w:t>
      </w:r>
      <w:r>
        <w:rPr>
          <w:rFonts w:ascii="Arial" w:hAnsi="Arial" w:cs="Arial"/>
          <w:bCs/>
        </w:rPr>
        <w:t>A</w:t>
      </w:r>
      <w:r w:rsidRPr="00E40BD3">
        <w:rPr>
          <w:rFonts w:ascii="Arial" w:hAnsi="Arial" w:cs="Arial"/>
          <w:bCs/>
        </w:rPr>
        <w:t>2 de l’acte d’engagement.</w:t>
      </w:r>
    </w:p>
    <w:p w:rsidR="005177D6" w:rsidRDefault="00752C44" w:rsidP="008152B1">
      <w:pPr>
        <w:rPr>
          <w:rFonts w:ascii="Arial" w:hAnsi="Arial" w:cs="Arial"/>
        </w:rPr>
      </w:pPr>
      <w:r w:rsidRPr="00712146">
        <w:rPr>
          <w:rFonts w:ascii="Arial" w:hAnsi="Arial" w:cs="Arial"/>
        </w:rPr>
        <w:t xml:space="preserve">Le titulaire s’engage à </w:t>
      </w:r>
      <w:r w:rsidR="008152B1">
        <w:rPr>
          <w:rFonts w:ascii="Arial" w:hAnsi="Arial" w:cs="Arial"/>
        </w:rPr>
        <w:t>livrer</w:t>
      </w:r>
      <w:r w:rsidR="00016BF1">
        <w:rPr>
          <w:rFonts w:ascii="Arial" w:hAnsi="Arial" w:cs="Arial"/>
        </w:rPr>
        <w:t xml:space="preserve"> les</w:t>
      </w:r>
      <w:r w:rsidRPr="00712146">
        <w:rPr>
          <w:rFonts w:ascii="Arial" w:hAnsi="Arial" w:cs="Arial"/>
        </w:rPr>
        <w:t xml:space="preserve"> fourniture</w:t>
      </w:r>
      <w:r w:rsidR="00016BF1">
        <w:rPr>
          <w:rFonts w:ascii="Arial" w:hAnsi="Arial" w:cs="Arial"/>
        </w:rPr>
        <w:t>s suivant le</w:t>
      </w:r>
      <w:r w:rsidR="00621BCF">
        <w:rPr>
          <w:rFonts w:ascii="Arial" w:hAnsi="Arial" w:cs="Arial"/>
        </w:rPr>
        <w:t xml:space="preserve"> poste </w:t>
      </w:r>
      <w:r w:rsidR="00016BF1">
        <w:rPr>
          <w:rFonts w:ascii="Arial" w:hAnsi="Arial" w:cs="Arial"/>
        </w:rPr>
        <w:t>défini dans</w:t>
      </w:r>
      <w:r w:rsidR="00621BCF">
        <w:rPr>
          <w:rFonts w:ascii="Arial" w:hAnsi="Arial" w:cs="Arial"/>
        </w:rPr>
        <w:t xml:space="preserve"> l’annexe financière,</w:t>
      </w:r>
      <w:r w:rsidRPr="00712146">
        <w:rPr>
          <w:rFonts w:ascii="Arial" w:hAnsi="Arial" w:cs="Arial"/>
        </w:rPr>
        <w:t xml:space="preserve"> </w:t>
      </w:r>
      <w:r w:rsidR="00016BF1">
        <w:rPr>
          <w:rFonts w:ascii="Arial" w:hAnsi="Arial" w:cs="Arial"/>
        </w:rPr>
        <w:t xml:space="preserve">aux </w:t>
      </w:r>
      <w:r w:rsidR="008152B1" w:rsidRPr="008152B1">
        <w:rPr>
          <w:rFonts w:ascii="Arial" w:hAnsi="Arial" w:cs="Arial"/>
        </w:rPr>
        <w:t xml:space="preserve">conditions définis </w:t>
      </w:r>
      <w:r w:rsidR="00016BF1">
        <w:rPr>
          <w:rFonts w:ascii="Arial" w:hAnsi="Arial" w:cs="Arial"/>
        </w:rPr>
        <w:t>ci-après</w:t>
      </w:r>
      <w:r w:rsidR="008152B1" w:rsidRPr="008152B1">
        <w:rPr>
          <w:rFonts w:ascii="Arial" w:hAnsi="Arial" w:cs="Arial"/>
        </w:rPr>
        <w:t>.</w:t>
      </w:r>
      <w:r w:rsidR="008152B1">
        <w:rPr>
          <w:rFonts w:ascii="Arial" w:hAnsi="Arial" w:cs="Arial"/>
        </w:rPr>
        <w:t xml:space="preserve"> </w:t>
      </w:r>
    </w:p>
    <w:p w:rsidR="005177D6" w:rsidRPr="0042449C" w:rsidRDefault="005177D6" w:rsidP="00E90021">
      <w:pPr>
        <w:pStyle w:val="Titre1"/>
        <w:rPr>
          <w:rFonts w:ascii="Arial" w:hAnsi="Arial" w:cs="Arial"/>
          <w:b/>
        </w:rPr>
      </w:pPr>
      <w:r w:rsidRPr="0042449C">
        <w:rPr>
          <w:rFonts w:ascii="Arial" w:hAnsi="Arial" w:cs="Arial"/>
          <w:b/>
        </w:rPr>
        <w:t>Caractère des prix</w:t>
      </w:r>
    </w:p>
    <w:p w:rsidR="005177D6" w:rsidRPr="00712146" w:rsidRDefault="005177D6" w:rsidP="00E90021">
      <w:pPr>
        <w:pStyle w:val="titre2"/>
        <w:rPr>
          <w:rFonts w:ascii="Arial" w:hAnsi="Arial" w:cs="Arial"/>
        </w:rPr>
      </w:pPr>
      <w:r w:rsidRPr="00712146">
        <w:rPr>
          <w:rFonts w:ascii="Arial" w:hAnsi="Arial" w:cs="Arial"/>
        </w:rPr>
        <w:t>Contenu des prix</w:t>
      </w:r>
    </w:p>
    <w:p w:rsidR="007925D3" w:rsidRPr="00712146" w:rsidRDefault="00C85A50" w:rsidP="007925D3">
      <w:pPr>
        <w:rPr>
          <w:rFonts w:ascii="Arial" w:hAnsi="Arial" w:cs="Arial"/>
        </w:rPr>
      </w:pPr>
      <w:r>
        <w:rPr>
          <w:rFonts w:ascii="Arial" w:hAnsi="Arial" w:cs="Arial"/>
        </w:rPr>
        <w:t xml:space="preserve">Le prix </w:t>
      </w:r>
      <w:r w:rsidR="007925D3" w:rsidRPr="00712146">
        <w:rPr>
          <w:rFonts w:ascii="Arial" w:hAnsi="Arial" w:cs="Arial"/>
        </w:rPr>
        <w:t>comprend tous les frais nécessaires à l’exécution des prestations.</w:t>
      </w:r>
    </w:p>
    <w:p w:rsidR="005177D6" w:rsidRPr="00712146" w:rsidRDefault="007925D3" w:rsidP="007925D3">
      <w:pPr>
        <w:rPr>
          <w:rFonts w:ascii="Arial" w:hAnsi="Arial" w:cs="Arial"/>
        </w:rPr>
      </w:pPr>
      <w:r w:rsidRPr="00712146">
        <w:rPr>
          <w:rFonts w:ascii="Arial" w:hAnsi="Arial" w:cs="Arial"/>
        </w:rPr>
        <w:t>Le prix s'entend franco de port et comprend notamment les frais afférents au conditionnement, à l’emballage qui devient propriété de l’Etat, à l’étiquetage et à la manutention, à l’assurance, au chargement, aux garanties définies, à la documentation ou notices (en Français), au déchargement à destination</w:t>
      </w:r>
      <w:r w:rsidR="006E56BB">
        <w:rPr>
          <w:rFonts w:ascii="Arial" w:hAnsi="Arial" w:cs="Arial"/>
        </w:rPr>
        <w:t xml:space="preserve"> et aux opérations de vérifications.</w:t>
      </w:r>
    </w:p>
    <w:p w:rsidR="005177D6" w:rsidRPr="00712146" w:rsidRDefault="005177D6" w:rsidP="00E90021">
      <w:pPr>
        <w:pStyle w:val="titre2"/>
        <w:rPr>
          <w:rFonts w:ascii="Arial" w:hAnsi="Arial" w:cs="Arial"/>
        </w:rPr>
      </w:pPr>
      <w:r w:rsidRPr="00712146">
        <w:rPr>
          <w:rFonts w:ascii="Arial" w:hAnsi="Arial" w:cs="Arial"/>
        </w:rPr>
        <w:t>Date d’établissement des prix, type et forme de prix</w:t>
      </w:r>
    </w:p>
    <w:p w:rsidR="007925D3" w:rsidRPr="00712146" w:rsidRDefault="007925D3" w:rsidP="007925D3">
      <w:pPr>
        <w:rPr>
          <w:rFonts w:ascii="Arial" w:hAnsi="Arial" w:cs="Arial"/>
        </w:rPr>
      </w:pPr>
      <w:r w:rsidRPr="00712146">
        <w:rPr>
          <w:rFonts w:ascii="Arial" w:hAnsi="Arial" w:cs="Arial"/>
        </w:rPr>
        <w:t xml:space="preserve">Le prix initial est établi à la date dite « date d’établissement des prix », qui correspond au mois de </w:t>
      </w:r>
      <w:r w:rsidR="00EC53F1" w:rsidRPr="00712146">
        <w:rPr>
          <w:rFonts w:ascii="Arial" w:hAnsi="Arial" w:cs="Arial"/>
        </w:rPr>
        <w:t>remise des</w:t>
      </w:r>
      <w:r w:rsidR="00201355">
        <w:rPr>
          <w:rFonts w:ascii="Arial" w:hAnsi="Arial" w:cs="Arial"/>
        </w:rPr>
        <w:t xml:space="preserve"> offres</w:t>
      </w:r>
      <w:r w:rsidR="00D145A6">
        <w:rPr>
          <w:rFonts w:ascii="Arial" w:hAnsi="Arial" w:cs="Arial"/>
        </w:rPr>
        <w:t>.</w:t>
      </w:r>
    </w:p>
    <w:p w:rsidR="005177D6" w:rsidRDefault="007925D3" w:rsidP="007925D3">
      <w:pPr>
        <w:rPr>
          <w:rFonts w:ascii="Arial" w:hAnsi="Arial" w:cs="Arial"/>
        </w:rPr>
      </w:pPr>
      <w:r w:rsidRPr="00712146">
        <w:rPr>
          <w:rFonts w:ascii="Arial" w:hAnsi="Arial" w:cs="Arial"/>
        </w:rPr>
        <w:t>Il est unitaire, ferme et définitif</w:t>
      </w:r>
      <w:r w:rsidR="005177D6" w:rsidRPr="00712146">
        <w:rPr>
          <w:rFonts w:ascii="Arial" w:hAnsi="Arial" w:cs="Arial"/>
        </w:rPr>
        <w:t>.</w:t>
      </w:r>
    </w:p>
    <w:p w:rsidR="005177D6" w:rsidRPr="0042449C" w:rsidRDefault="005177D6" w:rsidP="00E90021">
      <w:pPr>
        <w:pStyle w:val="Titre1"/>
        <w:rPr>
          <w:rFonts w:ascii="Arial" w:hAnsi="Arial" w:cs="Arial"/>
          <w:b/>
        </w:rPr>
      </w:pPr>
      <w:r w:rsidRPr="0042449C">
        <w:rPr>
          <w:rFonts w:ascii="Arial" w:hAnsi="Arial" w:cs="Arial"/>
          <w:b/>
        </w:rPr>
        <w:t>Conditions de paiement</w:t>
      </w:r>
    </w:p>
    <w:p w:rsidR="007925D3" w:rsidRPr="00712146" w:rsidRDefault="007925D3" w:rsidP="007925D3">
      <w:pPr>
        <w:rPr>
          <w:rFonts w:ascii="Arial" w:hAnsi="Arial" w:cs="Arial"/>
        </w:rPr>
      </w:pPr>
      <w:r w:rsidRPr="00712146">
        <w:rPr>
          <w:rFonts w:ascii="Arial" w:hAnsi="Arial" w:cs="Arial"/>
        </w:rPr>
        <w:t xml:space="preserve">Le titulaire doit indiquer le numéro </w:t>
      </w:r>
      <w:r w:rsidR="001E4793">
        <w:rPr>
          <w:rFonts w:ascii="Arial" w:hAnsi="Arial" w:cs="Arial"/>
        </w:rPr>
        <w:t>d’EJ (engagement juridique)</w:t>
      </w:r>
      <w:r w:rsidRPr="00712146">
        <w:rPr>
          <w:rFonts w:ascii="Arial" w:hAnsi="Arial" w:cs="Arial"/>
        </w:rPr>
        <w:t xml:space="preserve"> et le numéro du service exécutant en plus du numéro de marché comme référence lors de l’établissement de ses demandes de paiement.</w:t>
      </w:r>
    </w:p>
    <w:p w:rsidR="005177D6" w:rsidRPr="00712146" w:rsidRDefault="005177D6" w:rsidP="00E90021">
      <w:pPr>
        <w:pStyle w:val="titre2"/>
        <w:rPr>
          <w:rFonts w:ascii="Arial" w:hAnsi="Arial" w:cs="Arial"/>
        </w:rPr>
      </w:pPr>
      <w:r w:rsidRPr="00712146">
        <w:rPr>
          <w:rFonts w:ascii="Arial" w:hAnsi="Arial" w:cs="Arial"/>
        </w:rPr>
        <w:t>Définition d</w:t>
      </w:r>
      <w:r w:rsidR="008152B1">
        <w:rPr>
          <w:rFonts w:ascii="Arial" w:hAnsi="Arial" w:cs="Arial"/>
        </w:rPr>
        <w:t>u lot</w:t>
      </w:r>
      <w:r w:rsidRPr="00712146">
        <w:rPr>
          <w:rFonts w:ascii="Arial" w:hAnsi="Arial" w:cs="Arial"/>
        </w:rPr>
        <w:t xml:space="preserve"> de liquidation financière</w:t>
      </w:r>
    </w:p>
    <w:p w:rsidR="00BC30F1" w:rsidRPr="00712146" w:rsidRDefault="007925D3" w:rsidP="009C6031">
      <w:pPr>
        <w:rPr>
          <w:rFonts w:ascii="Arial" w:hAnsi="Arial" w:cs="Arial"/>
        </w:rPr>
      </w:pPr>
      <w:r w:rsidRPr="00712146">
        <w:rPr>
          <w:rFonts w:ascii="Arial" w:hAnsi="Arial" w:cs="Arial"/>
        </w:rPr>
        <w:t>Le poste de l’annexe financière constitue</w:t>
      </w:r>
      <w:r w:rsidR="0074407F">
        <w:rPr>
          <w:rFonts w:ascii="Arial" w:hAnsi="Arial" w:cs="Arial"/>
        </w:rPr>
        <w:t xml:space="preserve"> </w:t>
      </w:r>
      <w:r w:rsidRPr="00712146">
        <w:rPr>
          <w:rFonts w:ascii="Arial" w:hAnsi="Arial" w:cs="Arial"/>
        </w:rPr>
        <w:t>un lot de</w:t>
      </w:r>
      <w:r w:rsidR="001E4793">
        <w:rPr>
          <w:rFonts w:ascii="Arial" w:hAnsi="Arial" w:cs="Arial"/>
        </w:rPr>
        <w:t xml:space="preserve"> livraison et de</w:t>
      </w:r>
      <w:r w:rsidRPr="00712146">
        <w:rPr>
          <w:rFonts w:ascii="Arial" w:hAnsi="Arial" w:cs="Arial"/>
        </w:rPr>
        <w:t xml:space="preserve"> liquidation financière</w:t>
      </w:r>
      <w:r w:rsidR="00BC30F1" w:rsidRPr="00712146">
        <w:rPr>
          <w:rFonts w:ascii="Arial" w:hAnsi="Arial" w:cs="Arial"/>
        </w:rPr>
        <w:t>.</w:t>
      </w:r>
    </w:p>
    <w:p w:rsidR="005177D6" w:rsidRPr="00712146" w:rsidRDefault="005177D6" w:rsidP="00E90021">
      <w:pPr>
        <w:pStyle w:val="titre2"/>
        <w:rPr>
          <w:rFonts w:ascii="Arial" w:hAnsi="Arial" w:cs="Arial"/>
        </w:rPr>
      </w:pPr>
      <w:r w:rsidRPr="00712146">
        <w:rPr>
          <w:rFonts w:ascii="Arial" w:hAnsi="Arial" w:cs="Arial"/>
        </w:rPr>
        <w:t>Délai de paiement</w:t>
      </w:r>
    </w:p>
    <w:p w:rsidR="007B2845" w:rsidRPr="00712146" w:rsidRDefault="007B2845" w:rsidP="009C6031">
      <w:pPr>
        <w:rPr>
          <w:rFonts w:ascii="Arial" w:hAnsi="Arial" w:cs="Arial"/>
        </w:rPr>
      </w:pPr>
      <w:r w:rsidRPr="00712146">
        <w:rPr>
          <w:rFonts w:ascii="Arial" w:hAnsi="Arial" w:cs="Arial"/>
        </w:rPr>
        <w:t>Le délai de paiement des sommes dues en exécution du marché est fixé conformément aux dispositions des articles 2392-10 à R2392-11 du code de la commande publique. Il est fixé à 30 jours maximum. Il peut faire l’objet d’une seule suspension par l’ordonnateur, notifiée au titulaire conformément aux dispositions précitées.</w:t>
      </w:r>
    </w:p>
    <w:p w:rsidR="00C67AE3" w:rsidRDefault="007B2845" w:rsidP="009C6031">
      <w:pPr>
        <w:rPr>
          <w:rFonts w:ascii="Arial" w:hAnsi="Arial" w:cs="Arial"/>
        </w:rPr>
      </w:pPr>
      <w:r w:rsidRPr="00712146">
        <w:rPr>
          <w:rFonts w:ascii="Arial" w:hAnsi="Arial" w:cs="Arial"/>
        </w:rPr>
        <w:t>En cas de dépassement de ce délai de paiement, la personne publique versera au titulaire des intérêts moratoires, dans les conditions et au taux fixé par les articles précités.</w:t>
      </w:r>
    </w:p>
    <w:p w:rsidR="005177D6" w:rsidRPr="00712146" w:rsidRDefault="005177D6" w:rsidP="009C6031">
      <w:pPr>
        <w:rPr>
          <w:rFonts w:ascii="Arial" w:hAnsi="Arial" w:cs="Arial"/>
        </w:rPr>
      </w:pPr>
      <w:r w:rsidRPr="00712146">
        <w:rPr>
          <w:rFonts w:ascii="Arial" w:hAnsi="Arial" w:cs="Arial"/>
        </w:rPr>
        <w:t>Le point de départ du délai de paiement est :</w:t>
      </w:r>
    </w:p>
    <w:p w:rsidR="005177D6" w:rsidRPr="00712146" w:rsidRDefault="009C6031" w:rsidP="009C6031">
      <w:pPr>
        <w:tabs>
          <w:tab w:val="left" w:pos="284"/>
        </w:tabs>
        <w:rPr>
          <w:rFonts w:ascii="Arial" w:hAnsi="Arial" w:cs="Arial"/>
        </w:rPr>
      </w:pPr>
      <w:r w:rsidRPr="00712146">
        <w:rPr>
          <w:rFonts w:ascii="Arial" w:hAnsi="Arial" w:cs="Arial"/>
        </w:rPr>
        <w:t>-</w:t>
      </w:r>
      <w:r w:rsidRPr="00712146">
        <w:rPr>
          <w:rFonts w:ascii="Arial" w:hAnsi="Arial" w:cs="Arial"/>
        </w:rPr>
        <w:tab/>
      </w:r>
      <w:r w:rsidR="005177D6" w:rsidRPr="00712146">
        <w:rPr>
          <w:rFonts w:ascii="Arial" w:hAnsi="Arial" w:cs="Arial"/>
        </w:rPr>
        <w:t>pour le solde ou les règlements partiels définitifs, la plus tardive de ces dates :</w:t>
      </w:r>
    </w:p>
    <w:p w:rsidR="005177D6" w:rsidRPr="00712146" w:rsidRDefault="00AD2A3F" w:rsidP="009C6031">
      <w:pPr>
        <w:numPr>
          <w:ilvl w:val="0"/>
          <w:numId w:val="6"/>
        </w:numPr>
        <w:tabs>
          <w:tab w:val="clear" w:pos="1429"/>
          <w:tab w:val="left" w:pos="567"/>
        </w:tabs>
        <w:spacing w:before="60"/>
        <w:ind w:left="284" w:firstLine="0"/>
        <w:rPr>
          <w:rFonts w:ascii="Arial" w:hAnsi="Arial" w:cs="Arial"/>
        </w:rPr>
      </w:pPr>
      <w:proofErr w:type="gramStart"/>
      <w:r>
        <w:rPr>
          <w:rFonts w:ascii="Arial" w:hAnsi="Arial" w:cs="Arial"/>
        </w:rPr>
        <w:t>l</w:t>
      </w:r>
      <w:r w:rsidR="00EC53F1" w:rsidRPr="00712146">
        <w:rPr>
          <w:rFonts w:ascii="Arial" w:hAnsi="Arial" w:cs="Arial"/>
        </w:rPr>
        <w:t>a</w:t>
      </w:r>
      <w:proofErr w:type="gramEnd"/>
      <w:r w:rsidR="005177D6" w:rsidRPr="00712146">
        <w:rPr>
          <w:rFonts w:ascii="Arial" w:hAnsi="Arial" w:cs="Arial"/>
        </w:rPr>
        <w:t xml:space="preserve"> date de réception de la demande de paiement</w:t>
      </w:r>
      <w:r w:rsidR="001E4793">
        <w:rPr>
          <w:rFonts w:ascii="Arial" w:hAnsi="Arial" w:cs="Arial"/>
        </w:rPr>
        <w:t> ;</w:t>
      </w:r>
    </w:p>
    <w:p w:rsidR="00BC1B98" w:rsidRDefault="00AD2A3F" w:rsidP="00BC1B98">
      <w:pPr>
        <w:numPr>
          <w:ilvl w:val="0"/>
          <w:numId w:val="6"/>
        </w:numPr>
        <w:tabs>
          <w:tab w:val="clear" w:pos="1429"/>
          <w:tab w:val="num" w:pos="567"/>
        </w:tabs>
        <w:spacing w:before="60"/>
        <w:ind w:left="284" w:firstLine="0"/>
        <w:rPr>
          <w:rFonts w:ascii="Arial" w:hAnsi="Arial" w:cs="Arial"/>
        </w:rPr>
      </w:pPr>
      <w:proofErr w:type="gramStart"/>
      <w:r>
        <w:rPr>
          <w:rFonts w:ascii="Arial" w:hAnsi="Arial" w:cs="Arial"/>
        </w:rPr>
        <w:t>l</w:t>
      </w:r>
      <w:r w:rsidR="00EC53F1" w:rsidRPr="00712146">
        <w:rPr>
          <w:rFonts w:ascii="Arial" w:hAnsi="Arial" w:cs="Arial"/>
        </w:rPr>
        <w:t>a</w:t>
      </w:r>
      <w:proofErr w:type="gramEnd"/>
      <w:r w:rsidR="005177D6" w:rsidRPr="00712146">
        <w:rPr>
          <w:rFonts w:ascii="Arial" w:hAnsi="Arial" w:cs="Arial"/>
        </w:rPr>
        <w:t xml:space="preserve"> date de notification de la décision </w:t>
      </w:r>
      <w:r w:rsidR="00FC2169" w:rsidRPr="00712146">
        <w:rPr>
          <w:rFonts w:ascii="Arial" w:hAnsi="Arial" w:cs="Arial"/>
        </w:rPr>
        <w:t>de réception</w:t>
      </w:r>
      <w:r w:rsidR="005177D6" w:rsidRPr="00712146">
        <w:rPr>
          <w:rFonts w:ascii="Arial" w:hAnsi="Arial" w:cs="Arial"/>
        </w:rPr>
        <w:t xml:space="preserve"> des fournitures et à défaut de notification dans le délai fixé au marché, la date d’expiration de ce délai.</w:t>
      </w:r>
    </w:p>
    <w:p w:rsidR="005177D6" w:rsidRPr="00712146" w:rsidRDefault="006E56BB" w:rsidP="00E90021">
      <w:pPr>
        <w:pStyle w:val="titre2"/>
        <w:rPr>
          <w:rFonts w:ascii="Arial" w:hAnsi="Arial" w:cs="Arial"/>
        </w:rPr>
      </w:pPr>
      <w:r>
        <w:rPr>
          <w:rFonts w:ascii="Arial" w:hAnsi="Arial" w:cs="Arial"/>
        </w:rPr>
        <w:lastRenderedPageBreak/>
        <w:t>Demande</w:t>
      </w:r>
      <w:r w:rsidR="005177D6" w:rsidRPr="00712146">
        <w:rPr>
          <w:rFonts w:ascii="Arial" w:hAnsi="Arial" w:cs="Arial"/>
        </w:rPr>
        <w:t xml:space="preserve"> de paiement</w:t>
      </w:r>
    </w:p>
    <w:p w:rsidR="004F4233" w:rsidRPr="00712146" w:rsidRDefault="004F4233" w:rsidP="00E87D69">
      <w:pPr>
        <w:rPr>
          <w:rFonts w:ascii="Arial" w:hAnsi="Arial" w:cs="Arial"/>
        </w:rPr>
      </w:pPr>
      <w:r w:rsidRPr="00712146">
        <w:rPr>
          <w:rFonts w:ascii="Arial" w:hAnsi="Arial" w:cs="Arial"/>
        </w:rPr>
        <w:t>Le titulaire doit envoyer exclusivement ses factures selon le mode de transmission par voie dématérialisée.</w:t>
      </w:r>
    </w:p>
    <w:p w:rsidR="004F4233" w:rsidRPr="00712146" w:rsidRDefault="004F4233" w:rsidP="00E87D69">
      <w:pPr>
        <w:rPr>
          <w:rFonts w:ascii="Arial" w:hAnsi="Arial" w:cs="Arial"/>
        </w:rPr>
      </w:pPr>
      <w:r w:rsidRPr="00712146">
        <w:rPr>
          <w:rFonts w:ascii="Arial" w:hAnsi="Arial" w:cs="Arial"/>
        </w:rPr>
        <w:t>Les factures sous forme dématérialisée doivent être émises conformément au décret n°2019-748 du 18/07/2019 relatif à la facturation électronique dans la commande publique et à l’arrêté du 09/12/2016 relatif au développement de la facturation électronique.</w:t>
      </w:r>
    </w:p>
    <w:p w:rsidR="004F4233" w:rsidRPr="00712146" w:rsidRDefault="004F4233" w:rsidP="00E87D69">
      <w:pPr>
        <w:spacing w:after="120"/>
        <w:rPr>
          <w:rFonts w:ascii="Arial" w:hAnsi="Arial" w:cs="Arial"/>
        </w:rPr>
      </w:pPr>
      <w:r w:rsidRPr="00712146">
        <w:rPr>
          <w:rFonts w:ascii="Arial" w:hAnsi="Arial" w:cs="Arial"/>
        </w:rPr>
        <w:t>Le titulaire dispose de trois procédures :</w:t>
      </w:r>
    </w:p>
    <w:p w:rsidR="004F4233" w:rsidRPr="00712146" w:rsidRDefault="001E4793" w:rsidP="004F4233">
      <w:pPr>
        <w:numPr>
          <w:ilvl w:val="0"/>
          <w:numId w:val="10"/>
        </w:numPr>
        <w:spacing w:before="0" w:line="276" w:lineRule="auto"/>
        <w:ind w:left="284" w:firstLine="0"/>
        <w:rPr>
          <w:rFonts w:ascii="Arial" w:hAnsi="Arial" w:cs="Arial"/>
        </w:rPr>
      </w:pPr>
      <w:proofErr w:type="gramStart"/>
      <w:r>
        <w:rPr>
          <w:rFonts w:ascii="Arial" w:hAnsi="Arial" w:cs="Arial"/>
        </w:rPr>
        <w:t>u</w:t>
      </w:r>
      <w:r w:rsidR="004F4233" w:rsidRPr="00712146">
        <w:rPr>
          <w:rFonts w:ascii="Arial" w:hAnsi="Arial" w:cs="Arial"/>
        </w:rPr>
        <w:t>n</w:t>
      </w:r>
      <w:proofErr w:type="gramEnd"/>
      <w:r w:rsidR="004F4233" w:rsidRPr="00712146">
        <w:rPr>
          <w:rFonts w:ascii="Arial" w:hAnsi="Arial" w:cs="Arial"/>
        </w:rPr>
        <w:t xml:space="preserve"> mode « flux » correspondant à une transmission automatisée de manière univoque entre le système d’information de l’émetteur ou de son tiers de télétransmission et Chorus Pro</w:t>
      </w:r>
      <w:r>
        <w:rPr>
          <w:rFonts w:ascii="Arial" w:hAnsi="Arial" w:cs="Arial"/>
        </w:rPr>
        <w:t> ;</w:t>
      </w:r>
      <w:r w:rsidR="004F4233" w:rsidRPr="00712146">
        <w:rPr>
          <w:rFonts w:ascii="Arial" w:hAnsi="Arial" w:cs="Arial"/>
        </w:rPr>
        <w:t xml:space="preserve"> </w:t>
      </w:r>
    </w:p>
    <w:p w:rsidR="004F4233" w:rsidRPr="00712146" w:rsidRDefault="001E4793" w:rsidP="004F4233">
      <w:pPr>
        <w:numPr>
          <w:ilvl w:val="0"/>
          <w:numId w:val="10"/>
        </w:numPr>
        <w:spacing w:before="0" w:line="276" w:lineRule="auto"/>
        <w:ind w:left="284" w:firstLine="0"/>
        <w:rPr>
          <w:rFonts w:ascii="Arial" w:hAnsi="Arial" w:cs="Arial"/>
        </w:rPr>
      </w:pPr>
      <w:r>
        <w:rPr>
          <w:rFonts w:ascii="Arial" w:hAnsi="Arial" w:cs="Arial"/>
        </w:rPr>
        <w:t>u</w:t>
      </w:r>
      <w:r w:rsidR="004F4233" w:rsidRPr="00712146">
        <w:rPr>
          <w:rFonts w:ascii="Arial" w:hAnsi="Arial" w:cs="Arial"/>
        </w:rPr>
        <w:t xml:space="preserve">n mode « portail » nécessitant de l’émetteur soit  la saisie manuelle des éléments de facturation sur le portail internet mis à disposition des  opérateurs économiques à l’adresse suivante : </w:t>
      </w:r>
      <w:hyperlink r:id="rId10" w:history="1">
        <w:r w:rsidR="004F4233" w:rsidRPr="00712146">
          <w:rPr>
            <w:rStyle w:val="Lienhypertexte"/>
            <w:rFonts w:ascii="Arial" w:hAnsi="Arial" w:cs="Arial"/>
          </w:rPr>
          <w:t>https://chorus-pro.gouv.fr</w:t>
        </w:r>
      </w:hyperlink>
      <w:r w:rsidR="004F4233" w:rsidRPr="00712146">
        <w:rPr>
          <w:rFonts w:ascii="Arial" w:hAnsi="Arial" w:cs="Arial"/>
        </w:rPr>
        <w:t>, soit directement l’envoi de sa facture sur ce même  portail internet</w:t>
      </w:r>
      <w:r>
        <w:rPr>
          <w:rFonts w:ascii="Arial" w:hAnsi="Arial" w:cs="Arial"/>
        </w:rPr>
        <w:t> ;</w:t>
      </w:r>
    </w:p>
    <w:p w:rsidR="004F4233" w:rsidRPr="00712146" w:rsidRDefault="001E4793" w:rsidP="004F4233">
      <w:pPr>
        <w:numPr>
          <w:ilvl w:val="0"/>
          <w:numId w:val="10"/>
        </w:numPr>
        <w:spacing w:before="60" w:after="240" w:line="276" w:lineRule="auto"/>
        <w:ind w:left="284" w:firstLine="0"/>
        <w:rPr>
          <w:rFonts w:ascii="Arial" w:hAnsi="Arial" w:cs="Arial"/>
        </w:rPr>
      </w:pPr>
      <w:proofErr w:type="gramStart"/>
      <w:r>
        <w:rPr>
          <w:rFonts w:ascii="Arial" w:hAnsi="Arial" w:cs="Arial"/>
        </w:rPr>
        <w:t>u</w:t>
      </w:r>
      <w:r w:rsidR="004F4233" w:rsidRPr="00712146">
        <w:rPr>
          <w:rFonts w:ascii="Arial" w:hAnsi="Arial" w:cs="Arial"/>
        </w:rPr>
        <w:t>n</w:t>
      </w:r>
      <w:proofErr w:type="gramEnd"/>
      <w:r w:rsidR="004F4233" w:rsidRPr="00712146">
        <w:rPr>
          <w:rFonts w:ascii="Arial" w:hAnsi="Arial" w:cs="Arial"/>
        </w:rPr>
        <w:t xml:space="preserve"> mode « service » nécessitant de la part de l’émetteur l’implémentation dans son système d’information de l’appel aux services mis à disposition par Chorus Pro.</w:t>
      </w:r>
    </w:p>
    <w:p w:rsidR="004F4233" w:rsidRPr="00712146" w:rsidRDefault="004F4233" w:rsidP="004F4233">
      <w:pPr>
        <w:ind w:left="284"/>
        <w:rPr>
          <w:rFonts w:ascii="Arial" w:hAnsi="Arial" w:cs="Arial"/>
        </w:rPr>
      </w:pPr>
      <w:r w:rsidRPr="00712146">
        <w:rPr>
          <w:rFonts w:ascii="Arial" w:hAnsi="Arial" w:cs="Arial"/>
        </w:rPr>
        <w:t xml:space="preserve">Les modalités détaillées de mise en œuvre technique de la transmission des factures selon les modes « flux </w:t>
      </w:r>
      <w:r w:rsidR="00EC53F1" w:rsidRPr="00712146">
        <w:rPr>
          <w:rFonts w:ascii="Arial" w:hAnsi="Arial" w:cs="Arial"/>
        </w:rPr>
        <w:t>»,</w:t>
      </w:r>
      <w:r w:rsidRPr="00712146">
        <w:rPr>
          <w:rFonts w:ascii="Arial" w:hAnsi="Arial" w:cs="Arial"/>
        </w:rPr>
        <w:t xml:space="preserve"> « portail </w:t>
      </w:r>
      <w:r w:rsidR="00EC53F1" w:rsidRPr="00712146">
        <w:rPr>
          <w:rFonts w:ascii="Arial" w:hAnsi="Arial" w:cs="Arial"/>
        </w:rPr>
        <w:t>» et</w:t>
      </w:r>
      <w:r w:rsidRPr="00712146">
        <w:rPr>
          <w:rFonts w:ascii="Arial" w:hAnsi="Arial" w:cs="Arial"/>
        </w:rPr>
        <w:t xml:space="preserve"> « service » sont disponibles à l’adresse internet suivante : </w:t>
      </w:r>
    </w:p>
    <w:p w:rsidR="004F4233" w:rsidRPr="00712146" w:rsidRDefault="004F695E" w:rsidP="004F4233">
      <w:pPr>
        <w:spacing w:before="0"/>
        <w:ind w:left="284"/>
        <w:rPr>
          <w:rFonts w:ascii="Arial" w:hAnsi="Arial" w:cs="Arial"/>
        </w:rPr>
      </w:pPr>
      <w:hyperlink r:id="rId11" w:history="1">
        <w:r w:rsidR="004F4233" w:rsidRPr="00712146">
          <w:rPr>
            <w:rStyle w:val="Lienhypertexte"/>
            <w:rFonts w:ascii="Arial" w:hAnsi="Arial" w:cs="Arial"/>
          </w:rPr>
          <w:t>https://chorus-pro.gouv.fr</w:t>
        </w:r>
      </w:hyperlink>
      <w:r w:rsidR="004F4233" w:rsidRPr="00712146">
        <w:rPr>
          <w:rFonts w:ascii="Arial" w:hAnsi="Arial" w:cs="Arial"/>
        </w:rPr>
        <w:t>.</w:t>
      </w:r>
    </w:p>
    <w:p w:rsidR="004F4233" w:rsidRPr="00712146" w:rsidRDefault="004F4233" w:rsidP="004F4233">
      <w:pPr>
        <w:ind w:left="284"/>
        <w:rPr>
          <w:rFonts w:ascii="Arial" w:hAnsi="Arial" w:cs="Arial"/>
        </w:rPr>
      </w:pPr>
      <w:r w:rsidRPr="00712146">
        <w:rPr>
          <w:rFonts w:ascii="Arial" w:hAnsi="Arial" w:cs="Arial"/>
        </w:rPr>
        <w:t>Chaque opérateur économique peut consulter à cette même adresse l’état d’avancement de ses factures transmises sous forme dématérialisée (natif et duplicatif).</w:t>
      </w:r>
    </w:p>
    <w:p w:rsidR="004F4233" w:rsidRPr="00712146" w:rsidRDefault="004F4233" w:rsidP="004F4233">
      <w:pPr>
        <w:spacing w:after="120"/>
        <w:ind w:left="284"/>
        <w:rPr>
          <w:rFonts w:ascii="Arial" w:hAnsi="Arial" w:cs="Arial"/>
        </w:rPr>
      </w:pPr>
      <w:r w:rsidRPr="00712146">
        <w:rPr>
          <w:rFonts w:ascii="Arial" w:hAnsi="Arial" w:cs="Arial"/>
        </w:rPr>
        <w:t>Les mentions nécessaires au traitement des factures sont établies c</w:t>
      </w:r>
      <w:r w:rsidR="0042449C">
        <w:rPr>
          <w:rFonts w:ascii="Arial" w:hAnsi="Arial" w:cs="Arial"/>
        </w:rPr>
        <w:t>onformément à la réglementation</w:t>
      </w:r>
      <w:r w:rsidR="00A30452">
        <w:rPr>
          <w:rFonts w:ascii="Arial" w:hAnsi="Arial" w:cs="Arial"/>
        </w:rPr>
        <w:t> </w:t>
      </w:r>
      <w:r w:rsidRPr="00712146">
        <w:rPr>
          <w:rFonts w:ascii="Arial" w:hAnsi="Arial" w:cs="Arial"/>
        </w:rPr>
        <w:t>:</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xml:space="preserve"> du nom de l’opérateur économique (identique à celui figurant au marché notifié), du numéro SIREN, de l’adresse et des autres informations légales le concernant</w:t>
      </w:r>
      <w:r w:rsidR="001E4793">
        <w:rPr>
          <w:rFonts w:ascii="Arial" w:hAnsi="Arial" w:cs="Arial"/>
        </w:rPr>
        <w:t>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xml:space="preserve"> du numéro de la facture</w:t>
      </w:r>
      <w:r w:rsidR="001E4793">
        <w:rPr>
          <w:rFonts w:ascii="Arial" w:hAnsi="Arial" w:cs="Arial"/>
        </w:rPr>
        <w:t>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xml:space="preserve"> de la date d’émission de la facture</w:t>
      </w:r>
      <w:r w:rsidR="001E4793">
        <w:rPr>
          <w:rFonts w:ascii="Arial" w:hAnsi="Arial" w:cs="Arial"/>
        </w:rPr>
        <w:t>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l</w:t>
      </w:r>
      <w:r w:rsidR="004F4233" w:rsidRPr="00712146">
        <w:rPr>
          <w:rFonts w:ascii="Arial" w:hAnsi="Arial" w:cs="Arial"/>
        </w:rPr>
        <w:t>’adresse</w:t>
      </w:r>
      <w:proofErr w:type="gramEnd"/>
      <w:r w:rsidR="004F4233" w:rsidRPr="00712146">
        <w:rPr>
          <w:rFonts w:ascii="Arial" w:hAnsi="Arial" w:cs="Arial"/>
        </w:rPr>
        <w:t xml:space="preserve"> de facturation est celle indiquée au marché en article 10.4 (Entité liquidatrice, ordonnateur, comptable assignataire et conditions d’envoi des factures)</w:t>
      </w:r>
      <w:r w:rsidR="001E4793">
        <w:rPr>
          <w:rFonts w:ascii="Arial" w:hAnsi="Arial" w:cs="Arial"/>
        </w:rPr>
        <w:t>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xml:space="preserve"> du numéro du service exécutant (ce numéro figure au marché ou a été précisé lors de la notification de celui-ci)</w:t>
      </w:r>
      <w:r w:rsidR="001E4793">
        <w:rPr>
          <w:rFonts w:ascii="Arial" w:hAnsi="Arial" w:cs="Arial"/>
        </w:rPr>
        <w:t>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xml:space="preserve"> du numéro du marché ainsi que de son objet</w:t>
      </w:r>
      <w:r w:rsidR="001E4793">
        <w:rPr>
          <w:rFonts w:ascii="Arial" w:hAnsi="Arial" w:cs="Arial"/>
        </w:rPr>
        <w:t>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le cas échéant du poste concerné par la facture</w:t>
      </w:r>
      <w:r w:rsidR="001E4793">
        <w:rPr>
          <w:rFonts w:ascii="Arial" w:hAnsi="Arial" w:cs="Arial"/>
        </w:rPr>
        <w:t>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 en cas de solde/reste à payer (</w:t>
      </w:r>
      <w:r w:rsidR="004F4233" w:rsidRPr="00712146">
        <w:rPr>
          <w:rFonts w:ascii="Arial" w:hAnsi="Arial" w:cs="Arial"/>
          <w:i/>
          <w:iCs/>
        </w:rPr>
        <w:t>en cas de sous-traitant à paiement direct</w:t>
      </w:r>
      <w:r w:rsidR="004F4233" w:rsidRPr="00712146">
        <w:rPr>
          <w:rFonts w:ascii="Arial" w:hAnsi="Arial" w:cs="Arial"/>
        </w:rPr>
        <w:t>) : de la précision qu’il s’agit d’une facture pour solde/reste à payer</w:t>
      </w:r>
      <w:r w:rsidR="001E4793">
        <w:rPr>
          <w:rFonts w:ascii="Arial" w:hAnsi="Arial" w:cs="Arial"/>
        </w:rPr>
        <w:t>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xml:space="preserve"> des quantités et dénomination précise des produits livrés</w:t>
      </w:r>
      <w:r w:rsidR="001E4793">
        <w:rPr>
          <w:rFonts w:ascii="Arial" w:hAnsi="Arial" w:cs="Arial"/>
        </w:rPr>
        <w:t> ;</w:t>
      </w:r>
      <w:r w:rsidR="004F4233" w:rsidRPr="00712146">
        <w:rPr>
          <w:rFonts w:ascii="Arial" w:hAnsi="Arial" w:cs="Arial"/>
        </w:rPr>
        <w:t xml:space="preserve">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xml:space="preserve"> du type de prix :  unitaire et/ou forfaitaire</w:t>
      </w:r>
      <w:r w:rsidR="001E4793">
        <w:rPr>
          <w:rFonts w:ascii="Arial" w:hAnsi="Arial" w:cs="Arial"/>
        </w:rPr>
        <w:t>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xml:space="preserve"> du montant hors taxes (HT), du montant et du taux de TVA (ainsi que la répartition, le cas échéant, du montant par taux de T.V.A) et du montant toutes taxes comprises (TTC)</w:t>
      </w:r>
      <w:r w:rsidR="001E4793">
        <w:rPr>
          <w:rFonts w:ascii="Arial" w:hAnsi="Arial" w:cs="Arial"/>
        </w:rPr>
        <w:t>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xml:space="preserve"> du montant net à payer</w:t>
      </w:r>
      <w:r w:rsidR="001E4793">
        <w:rPr>
          <w:rFonts w:ascii="Arial" w:hAnsi="Arial" w:cs="Arial"/>
        </w:rPr>
        <w:t> ;</w:t>
      </w:r>
      <w:r w:rsidR="004F4233" w:rsidRPr="00712146">
        <w:rPr>
          <w:rFonts w:ascii="Arial" w:hAnsi="Arial" w:cs="Arial"/>
        </w:rPr>
        <w:t xml:space="preserve">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xml:space="preserve"> de la date de livraison des fournitures ou d’exécution des services</w:t>
      </w:r>
      <w:r w:rsidR="001E4793">
        <w:rPr>
          <w:rFonts w:ascii="Arial" w:hAnsi="Arial" w:cs="Arial"/>
        </w:rPr>
        <w:t> ;</w:t>
      </w:r>
    </w:p>
    <w:p w:rsidR="004F4233" w:rsidRPr="00712146"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Pr>
          <w:rFonts w:ascii="Arial" w:hAnsi="Arial" w:cs="Arial"/>
        </w:rPr>
        <w:t>i</w:t>
      </w:r>
      <w:r w:rsidR="004F4233" w:rsidRPr="00712146">
        <w:rPr>
          <w:rFonts w:ascii="Arial" w:hAnsi="Arial" w:cs="Arial"/>
        </w:rPr>
        <w:t>ndication</w:t>
      </w:r>
      <w:proofErr w:type="gramEnd"/>
      <w:r w:rsidR="004F4233" w:rsidRPr="00712146">
        <w:rPr>
          <w:rFonts w:ascii="Arial" w:hAnsi="Arial" w:cs="Arial"/>
        </w:rPr>
        <w:t xml:space="preserve"> du numéro de compte bancaire qui doit être cohérent avec les mentions figurant, le cas échéant, au marché ou indication de tout changement de compte bancaire.</w:t>
      </w:r>
    </w:p>
    <w:p w:rsidR="004F4233" w:rsidRPr="00712146" w:rsidRDefault="004F4233" w:rsidP="00E87D69">
      <w:pPr>
        <w:rPr>
          <w:rFonts w:ascii="Arial" w:hAnsi="Arial" w:cs="Arial"/>
        </w:rPr>
      </w:pPr>
      <w:r w:rsidRPr="00712146">
        <w:rPr>
          <w:rFonts w:ascii="Arial" w:hAnsi="Arial" w:cs="Arial"/>
        </w:rPr>
        <w:t>Toute facture incomplète ou incorrecte fait l’objet d’un rejet et entraîne une suspension du délai global de paiement.</w:t>
      </w:r>
    </w:p>
    <w:p w:rsidR="004F4233" w:rsidRPr="00712146" w:rsidRDefault="004F4233" w:rsidP="00E87D69">
      <w:pPr>
        <w:rPr>
          <w:rFonts w:ascii="Arial" w:hAnsi="Arial" w:cs="Arial"/>
        </w:rPr>
      </w:pPr>
      <w:r w:rsidRPr="00712146">
        <w:rPr>
          <w:rFonts w:ascii="Arial" w:hAnsi="Arial" w:cs="Arial"/>
        </w:rPr>
        <w:t>Le numéro de l’engagement juridique est à mentionner pour toutes réclamations.</w:t>
      </w:r>
    </w:p>
    <w:p w:rsidR="00BC30F1" w:rsidRPr="00712146" w:rsidRDefault="00951936" w:rsidP="009C6031">
      <w:pPr>
        <w:rPr>
          <w:rFonts w:ascii="Arial" w:hAnsi="Arial" w:cs="Arial"/>
        </w:rPr>
      </w:pPr>
      <w:r w:rsidRPr="00712146">
        <w:rPr>
          <w:rFonts w:ascii="Arial" w:hAnsi="Arial" w:cs="Arial"/>
        </w:rPr>
        <w:t>Le numéro de l’engagement juridique est indiqué dans le mail de notification PLACE.</w:t>
      </w:r>
    </w:p>
    <w:p w:rsidR="005177D6" w:rsidRPr="00EC53F1" w:rsidRDefault="00BC30F1" w:rsidP="00E90021">
      <w:pPr>
        <w:pStyle w:val="Titre1"/>
        <w:rPr>
          <w:rFonts w:ascii="Arial" w:hAnsi="Arial" w:cs="Arial"/>
          <w:b/>
        </w:rPr>
      </w:pPr>
      <w:r w:rsidRPr="00EC53F1">
        <w:rPr>
          <w:rFonts w:ascii="Arial" w:hAnsi="Arial" w:cs="Arial"/>
          <w:b/>
        </w:rPr>
        <w:lastRenderedPageBreak/>
        <w:t>Délais et</w:t>
      </w:r>
      <w:r w:rsidR="005177D6" w:rsidRPr="00EC53F1">
        <w:rPr>
          <w:rFonts w:ascii="Arial" w:hAnsi="Arial" w:cs="Arial"/>
          <w:b/>
        </w:rPr>
        <w:t xml:space="preserve"> livraison </w:t>
      </w:r>
    </w:p>
    <w:p w:rsidR="005177D6" w:rsidRPr="00712146" w:rsidRDefault="005177D6" w:rsidP="00E90021">
      <w:pPr>
        <w:pStyle w:val="titre2"/>
        <w:spacing w:after="120"/>
        <w:rPr>
          <w:rFonts w:ascii="Arial" w:hAnsi="Arial" w:cs="Arial"/>
        </w:rPr>
      </w:pPr>
      <w:r w:rsidRPr="00712146">
        <w:rPr>
          <w:rFonts w:ascii="Arial" w:hAnsi="Arial" w:cs="Arial"/>
        </w:rPr>
        <w:t>Délais</w:t>
      </w:r>
    </w:p>
    <w:p w:rsidR="00F01582" w:rsidRPr="00712146" w:rsidRDefault="00494294" w:rsidP="000C2EF2">
      <w:pPr>
        <w:spacing w:before="0"/>
        <w:rPr>
          <w:rFonts w:ascii="Arial" w:hAnsi="Arial" w:cs="Arial"/>
        </w:rPr>
      </w:pPr>
      <w:r w:rsidRPr="00712146">
        <w:rPr>
          <w:rFonts w:ascii="Arial" w:hAnsi="Arial" w:cs="Arial"/>
        </w:rPr>
        <w:t>La date de début d’exécution des prestations est la date de notification du marché</w:t>
      </w:r>
      <w:r w:rsidR="00F01582" w:rsidRPr="00712146">
        <w:rPr>
          <w:rFonts w:ascii="Arial" w:hAnsi="Arial" w:cs="Arial"/>
        </w:rPr>
        <w:t>.</w:t>
      </w:r>
    </w:p>
    <w:p w:rsidR="005177D6" w:rsidRPr="00712146" w:rsidRDefault="00494294" w:rsidP="009C6031">
      <w:pPr>
        <w:rPr>
          <w:rFonts w:ascii="Arial" w:hAnsi="Arial" w:cs="Arial"/>
        </w:rPr>
      </w:pPr>
      <w:r w:rsidRPr="00712146">
        <w:rPr>
          <w:rFonts w:ascii="Arial" w:hAnsi="Arial" w:cs="Arial"/>
        </w:rPr>
        <w:t>Les délais indiqués dans l’annexe financière s’entendent périodes de congés annuels comprises. Aucune neutralisation n’est effectuée pour tenir compte d'une éventuelle fermeture des établissements du titulaire. Les délais sont exprimés en jours calendaires et s'entendent à compter de la date de notification du marché</w:t>
      </w:r>
      <w:r w:rsidR="005177D6" w:rsidRPr="00712146">
        <w:rPr>
          <w:rFonts w:ascii="Arial" w:hAnsi="Arial" w:cs="Arial"/>
        </w:rPr>
        <w:t xml:space="preserve">. </w:t>
      </w:r>
    </w:p>
    <w:p w:rsidR="005177D6" w:rsidRPr="00712146" w:rsidRDefault="005177D6" w:rsidP="00E90021">
      <w:pPr>
        <w:pStyle w:val="titre2"/>
        <w:rPr>
          <w:rFonts w:ascii="Arial" w:hAnsi="Arial" w:cs="Arial"/>
        </w:rPr>
      </w:pPr>
      <w:r w:rsidRPr="00712146">
        <w:rPr>
          <w:rFonts w:ascii="Arial" w:hAnsi="Arial" w:cs="Arial"/>
        </w:rPr>
        <w:t>Conditions et lieu de livraison</w:t>
      </w:r>
    </w:p>
    <w:p w:rsidR="00DA41FC" w:rsidRPr="00712146" w:rsidRDefault="00DA41FC" w:rsidP="000C2EF2">
      <w:pPr>
        <w:pStyle w:val="titre3"/>
        <w:spacing w:before="120"/>
        <w:rPr>
          <w:rFonts w:ascii="Arial" w:hAnsi="Arial" w:cs="Arial"/>
        </w:rPr>
      </w:pPr>
      <w:bookmarkStart w:id="2" w:name="_Toc19541442"/>
      <w:r w:rsidRPr="00712146">
        <w:rPr>
          <w:rFonts w:ascii="Arial" w:hAnsi="Arial" w:cs="Arial"/>
        </w:rPr>
        <w:t xml:space="preserve">Lieu de </w:t>
      </w:r>
      <w:bookmarkEnd w:id="2"/>
      <w:r w:rsidR="00E2252C" w:rsidRPr="00712146">
        <w:rPr>
          <w:rFonts w:ascii="Arial" w:hAnsi="Arial" w:cs="Arial"/>
        </w:rPr>
        <w:t>livraison</w:t>
      </w:r>
    </w:p>
    <w:p w:rsidR="00494294" w:rsidRPr="00D25DC2" w:rsidRDefault="00494294" w:rsidP="00494294">
      <w:pPr>
        <w:pStyle w:val="Pieddepage"/>
        <w:rPr>
          <w:rFonts w:ascii="Arial" w:hAnsi="Arial" w:cs="Arial"/>
          <w:sz w:val="22"/>
        </w:rPr>
      </w:pPr>
      <w:r w:rsidRPr="00D25DC2">
        <w:rPr>
          <w:rFonts w:ascii="Arial" w:hAnsi="Arial" w:cs="Arial"/>
          <w:sz w:val="22"/>
        </w:rPr>
        <w:t>La livraison d</w:t>
      </w:r>
      <w:r w:rsidR="00F762D0">
        <w:rPr>
          <w:rFonts w:ascii="Arial" w:hAnsi="Arial" w:cs="Arial"/>
          <w:sz w:val="22"/>
        </w:rPr>
        <w:t>u matériel</w:t>
      </w:r>
      <w:r w:rsidRPr="00D25DC2">
        <w:rPr>
          <w:rFonts w:ascii="Arial" w:hAnsi="Arial" w:cs="Arial"/>
          <w:sz w:val="22"/>
        </w:rPr>
        <w:t xml:space="preserve"> et des documents associés </w:t>
      </w:r>
      <w:r w:rsidR="001D6BC3">
        <w:rPr>
          <w:rFonts w:ascii="Arial" w:hAnsi="Arial" w:cs="Arial"/>
          <w:sz w:val="22"/>
        </w:rPr>
        <w:t xml:space="preserve">(bordereau de livraison) </w:t>
      </w:r>
      <w:r w:rsidRPr="00D25DC2">
        <w:rPr>
          <w:rFonts w:ascii="Arial" w:hAnsi="Arial" w:cs="Arial"/>
          <w:sz w:val="22"/>
        </w:rPr>
        <w:t>sont effectués à destination franco de port.</w:t>
      </w:r>
    </w:p>
    <w:p w:rsidR="00494294" w:rsidRDefault="00494294" w:rsidP="00A01214">
      <w:pPr>
        <w:pStyle w:val="Pieddepage"/>
        <w:spacing w:after="120"/>
        <w:rPr>
          <w:rFonts w:ascii="Arial" w:hAnsi="Arial" w:cs="Arial"/>
          <w:sz w:val="22"/>
        </w:rPr>
      </w:pPr>
      <w:r w:rsidRPr="00D25DC2">
        <w:rPr>
          <w:rFonts w:ascii="Arial" w:hAnsi="Arial" w:cs="Arial"/>
          <w:sz w:val="22"/>
        </w:rPr>
        <w:t xml:space="preserve">Le lieu de destination est : </w:t>
      </w:r>
    </w:p>
    <w:p w:rsidR="00EB5D93" w:rsidRPr="00EB5D93" w:rsidRDefault="00EB5D93" w:rsidP="00EB5D93">
      <w:pPr>
        <w:pStyle w:val="Pieddepage"/>
        <w:spacing w:before="0"/>
        <w:jc w:val="left"/>
        <w:rPr>
          <w:rFonts w:ascii="Arial" w:hAnsi="Arial" w:cs="Arial"/>
          <w:b/>
          <w:sz w:val="22"/>
        </w:rPr>
      </w:pPr>
      <w:r w:rsidRPr="00EB5D93">
        <w:rPr>
          <w:rFonts w:ascii="Arial" w:hAnsi="Arial" w:cs="Arial"/>
          <w:b/>
          <w:sz w:val="22"/>
        </w:rPr>
        <w:t>Base navale de TOULON :</w:t>
      </w:r>
    </w:p>
    <w:p w:rsidR="00EB5D93" w:rsidRPr="00EB5D93" w:rsidRDefault="00EB5D93" w:rsidP="00EB5D93">
      <w:pPr>
        <w:pStyle w:val="Pieddepage"/>
        <w:spacing w:before="0"/>
        <w:jc w:val="left"/>
        <w:rPr>
          <w:rFonts w:ascii="Arial" w:hAnsi="Arial" w:cs="Arial"/>
          <w:b/>
          <w:sz w:val="22"/>
        </w:rPr>
      </w:pPr>
      <w:r w:rsidRPr="00EB5D93">
        <w:rPr>
          <w:rFonts w:ascii="Arial" w:hAnsi="Arial" w:cs="Arial"/>
          <w:b/>
          <w:sz w:val="22"/>
        </w:rPr>
        <w:t xml:space="preserve">BCRM TOULON </w:t>
      </w:r>
    </w:p>
    <w:p w:rsidR="00EB5D93" w:rsidRPr="00EB5D93" w:rsidRDefault="00EB5D93" w:rsidP="00EB5D93">
      <w:pPr>
        <w:pStyle w:val="Pieddepage"/>
        <w:spacing w:before="0"/>
        <w:jc w:val="left"/>
        <w:rPr>
          <w:rFonts w:ascii="Arial" w:hAnsi="Arial" w:cs="Arial"/>
          <w:b/>
          <w:sz w:val="22"/>
        </w:rPr>
      </w:pPr>
      <w:r w:rsidRPr="00EB5D93">
        <w:rPr>
          <w:rFonts w:ascii="Arial" w:hAnsi="Arial" w:cs="Arial"/>
          <w:b/>
          <w:sz w:val="22"/>
        </w:rPr>
        <w:t>S</w:t>
      </w:r>
      <w:r w:rsidR="00241300">
        <w:rPr>
          <w:rFonts w:ascii="Arial" w:hAnsi="Arial" w:cs="Arial"/>
          <w:b/>
          <w:sz w:val="22"/>
        </w:rPr>
        <w:t>LM TOULON</w:t>
      </w:r>
    </w:p>
    <w:p w:rsidR="00241300" w:rsidRDefault="00241300" w:rsidP="00EB5D93">
      <w:pPr>
        <w:pStyle w:val="Pieddepage"/>
        <w:spacing w:before="0"/>
        <w:jc w:val="left"/>
        <w:rPr>
          <w:rFonts w:ascii="Arial" w:hAnsi="Arial" w:cs="Arial"/>
          <w:b/>
          <w:sz w:val="22"/>
        </w:rPr>
      </w:pPr>
      <w:r>
        <w:rPr>
          <w:rFonts w:ascii="Arial" w:hAnsi="Arial" w:cs="Arial"/>
          <w:b/>
          <w:sz w:val="22"/>
        </w:rPr>
        <w:t>Salle de réception MA16</w:t>
      </w:r>
    </w:p>
    <w:p w:rsidR="00EB5D93" w:rsidRPr="00EB5D93" w:rsidRDefault="00EB5D93" w:rsidP="00EB5D93">
      <w:pPr>
        <w:pStyle w:val="Pieddepage"/>
        <w:spacing w:before="0"/>
        <w:jc w:val="left"/>
        <w:rPr>
          <w:rFonts w:ascii="Arial" w:hAnsi="Arial" w:cs="Arial"/>
          <w:b/>
          <w:sz w:val="22"/>
        </w:rPr>
      </w:pPr>
      <w:r w:rsidRPr="00EB5D93">
        <w:rPr>
          <w:rFonts w:ascii="Arial" w:hAnsi="Arial" w:cs="Arial"/>
          <w:b/>
          <w:sz w:val="22"/>
        </w:rPr>
        <w:t xml:space="preserve">83800 </w:t>
      </w:r>
      <w:r w:rsidR="00D32554">
        <w:rPr>
          <w:rFonts w:ascii="Arial" w:hAnsi="Arial" w:cs="Arial"/>
          <w:b/>
          <w:sz w:val="22"/>
        </w:rPr>
        <w:t>TOULON</w:t>
      </w:r>
    </w:p>
    <w:p w:rsidR="00EB5D93" w:rsidRPr="00EB5D93" w:rsidRDefault="00EB5D93" w:rsidP="00EB5D93">
      <w:pPr>
        <w:pStyle w:val="Pieddepage"/>
        <w:spacing w:before="0"/>
        <w:jc w:val="left"/>
        <w:rPr>
          <w:rFonts w:ascii="Arial" w:hAnsi="Arial" w:cs="Arial"/>
          <w:b/>
          <w:sz w:val="22"/>
        </w:rPr>
      </w:pPr>
    </w:p>
    <w:p w:rsidR="004C5C9F" w:rsidRDefault="00EB5D93" w:rsidP="00EB5D93">
      <w:pPr>
        <w:pStyle w:val="Pieddepage"/>
        <w:tabs>
          <w:tab w:val="clear" w:pos="4536"/>
        </w:tabs>
        <w:spacing w:before="0"/>
        <w:jc w:val="left"/>
        <w:rPr>
          <w:rFonts w:ascii="Arial" w:hAnsi="Arial" w:cs="Arial"/>
          <w:b/>
          <w:sz w:val="22"/>
        </w:rPr>
      </w:pPr>
      <w:r w:rsidRPr="00EB5D93">
        <w:rPr>
          <w:rFonts w:ascii="Arial" w:hAnsi="Arial" w:cs="Arial"/>
          <w:b/>
          <w:sz w:val="22"/>
        </w:rPr>
        <w:t xml:space="preserve">L’accès à la base navale se fait uniquement par la porte </w:t>
      </w:r>
      <w:proofErr w:type="spellStart"/>
      <w:r w:rsidRPr="00EB5D93">
        <w:rPr>
          <w:rFonts w:ascii="Arial" w:hAnsi="Arial" w:cs="Arial"/>
          <w:b/>
          <w:sz w:val="22"/>
        </w:rPr>
        <w:t>Castigneau</w:t>
      </w:r>
      <w:proofErr w:type="spellEnd"/>
      <w:r w:rsidRPr="00EB5D93">
        <w:rPr>
          <w:rFonts w:ascii="Arial" w:hAnsi="Arial" w:cs="Arial"/>
          <w:b/>
          <w:sz w:val="22"/>
        </w:rPr>
        <w:t>.</w:t>
      </w:r>
      <w:r>
        <w:rPr>
          <w:rFonts w:ascii="Arial" w:hAnsi="Arial" w:cs="Arial"/>
          <w:b/>
          <w:sz w:val="22"/>
        </w:rPr>
        <w:t xml:space="preserve"> </w:t>
      </w:r>
    </w:p>
    <w:p w:rsidR="001F7597" w:rsidRDefault="001F7597" w:rsidP="00F61BC1">
      <w:pPr>
        <w:pStyle w:val="Pieddepage"/>
        <w:tabs>
          <w:tab w:val="clear" w:pos="4536"/>
        </w:tabs>
        <w:spacing w:before="0"/>
        <w:jc w:val="left"/>
        <w:rPr>
          <w:rFonts w:ascii="Arial" w:hAnsi="Arial" w:cs="Arial"/>
          <w:b/>
          <w:sz w:val="22"/>
        </w:rPr>
      </w:pPr>
    </w:p>
    <w:p w:rsidR="004C5C9F" w:rsidRPr="00830C38" w:rsidRDefault="004C5C9F" w:rsidP="00F61BC1">
      <w:pPr>
        <w:pStyle w:val="Pieddepage"/>
        <w:tabs>
          <w:tab w:val="clear" w:pos="4536"/>
        </w:tabs>
        <w:spacing w:before="0"/>
        <w:jc w:val="left"/>
        <w:rPr>
          <w:rFonts w:ascii="Arial" w:hAnsi="Arial" w:cs="Arial"/>
          <w:b/>
          <w:sz w:val="22"/>
        </w:rPr>
      </w:pPr>
      <w:r>
        <w:rPr>
          <w:rFonts w:ascii="Arial" w:hAnsi="Arial" w:cs="Arial"/>
          <w:b/>
          <w:sz w:val="22"/>
        </w:rPr>
        <w:t xml:space="preserve">Contact : </w:t>
      </w:r>
      <w:r w:rsidR="00D532C7">
        <w:rPr>
          <w:rFonts w:ascii="Arial" w:hAnsi="Arial" w:cs="Arial"/>
          <w:sz w:val="22"/>
        </w:rPr>
        <w:t>Voir sur Annexe financière</w:t>
      </w:r>
    </w:p>
    <w:p w:rsidR="004C5C9F" w:rsidRDefault="004C5C9F" w:rsidP="00494294">
      <w:pPr>
        <w:pStyle w:val="Pieddepage"/>
        <w:rPr>
          <w:rFonts w:ascii="Arial" w:hAnsi="Arial" w:cs="Arial"/>
          <w:bCs/>
          <w:i/>
          <w:sz w:val="22"/>
          <w:szCs w:val="22"/>
          <w:u w:val="single"/>
        </w:rPr>
      </w:pPr>
    </w:p>
    <w:p w:rsidR="00494294" w:rsidRPr="00D25DC2" w:rsidRDefault="001D6BC3" w:rsidP="00494294">
      <w:pPr>
        <w:pStyle w:val="Pieddepage"/>
        <w:rPr>
          <w:rFonts w:ascii="Arial" w:hAnsi="Arial" w:cs="Arial"/>
          <w:sz w:val="22"/>
        </w:rPr>
      </w:pPr>
      <w:r w:rsidRPr="001D6BC3">
        <w:rPr>
          <w:rFonts w:ascii="Arial" w:hAnsi="Arial" w:cs="Arial"/>
          <w:bCs/>
          <w:i/>
          <w:sz w:val="22"/>
          <w:szCs w:val="22"/>
          <w:u w:val="single"/>
        </w:rPr>
        <w:t>Avis de livraison</w:t>
      </w:r>
      <w:r w:rsidRPr="001D6BC3">
        <w:rPr>
          <w:rFonts w:ascii="Arial" w:hAnsi="Arial" w:cs="Arial"/>
          <w:sz w:val="22"/>
          <w:szCs w:val="22"/>
        </w:rPr>
        <w:t xml:space="preserve"> : </w:t>
      </w:r>
      <w:r>
        <w:rPr>
          <w:rFonts w:ascii="Arial" w:hAnsi="Arial" w:cs="Arial"/>
          <w:sz w:val="22"/>
          <w:szCs w:val="22"/>
        </w:rPr>
        <w:t>s</w:t>
      </w:r>
      <w:r w:rsidR="00494294" w:rsidRPr="00D25DC2">
        <w:rPr>
          <w:rFonts w:ascii="Arial" w:hAnsi="Arial" w:cs="Arial"/>
          <w:sz w:val="22"/>
        </w:rPr>
        <w:t>i le transport est fait par un transporteur, à l’arrivée sur le lieu de destination, la personne publique fait les réserves d’usage auprès du transporteur, en lieu et place du titulaire.</w:t>
      </w:r>
    </w:p>
    <w:p w:rsidR="00494294" w:rsidRPr="00D25DC2" w:rsidRDefault="00EC53F1" w:rsidP="00494294">
      <w:pPr>
        <w:pStyle w:val="Pieddepage"/>
        <w:rPr>
          <w:rFonts w:ascii="Arial" w:hAnsi="Arial" w:cs="Arial"/>
          <w:sz w:val="22"/>
        </w:rPr>
      </w:pPr>
      <w:r>
        <w:rPr>
          <w:rFonts w:ascii="Arial" w:hAnsi="Arial" w:cs="Arial"/>
          <w:sz w:val="22"/>
        </w:rPr>
        <w:t>L</w:t>
      </w:r>
      <w:r w:rsidR="00494294" w:rsidRPr="00D25DC2">
        <w:rPr>
          <w:rFonts w:ascii="Arial" w:hAnsi="Arial" w:cs="Arial"/>
          <w:sz w:val="22"/>
        </w:rPr>
        <w:t>es fournitures</w:t>
      </w:r>
      <w:r w:rsidR="00646055">
        <w:rPr>
          <w:rFonts w:ascii="Arial" w:hAnsi="Arial" w:cs="Arial"/>
          <w:sz w:val="22"/>
        </w:rPr>
        <w:t xml:space="preserve"> d’un même poste</w:t>
      </w:r>
      <w:r w:rsidR="00646055" w:rsidRPr="00D25DC2">
        <w:rPr>
          <w:rFonts w:ascii="Arial" w:hAnsi="Arial" w:cs="Arial"/>
          <w:sz w:val="22"/>
        </w:rPr>
        <w:t xml:space="preserve"> </w:t>
      </w:r>
      <w:r w:rsidR="00494294" w:rsidRPr="00D25DC2">
        <w:rPr>
          <w:rFonts w:ascii="Arial" w:hAnsi="Arial" w:cs="Arial"/>
          <w:sz w:val="22"/>
        </w:rPr>
        <w:t>sont livrées en une fois,</w:t>
      </w:r>
      <w:r>
        <w:rPr>
          <w:rFonts w:ascii="Arial" w:hAnsi="Arial" w:cs="Arial"/>
          <w:sz w:val="22"/>
        </w:rPr>
        <w:t xml:space="preserve"> sur le lieu de livraison,</w:t>
      </w:r>
      <w:r w:rsidR="00494294" w:rsidRPr="00D25DC2">
        <w:rPr>
          <w:rFonts w:ascii="Arial" w:hAnsi="Arial" w:cs="Arial"/>
          <w:sz w:val="22"/>
        </w:rPr>
        <w:t xml:space="preserve"> dans le délai contractuel du marché.</w:t>
      </w:r>
    </w:p>
    <w:p w:rsidR="00494294" w:rsidRPr="00D25DC2" w:rsidRDefault="00494294" w:rsidP="00494294">
      <w:pPr>
        <w:pStyle w:val="Pieddepage"/>
        <w:rPr>
          <w:rFonts w:ascii="Arial" w:hAnsi="Arial" w:cs="Arial"/>
          <w:sz w:val="22"/>
        </w:rPr>
      </w:pPr>
      <w:r w:rsidRPr="00D25DC2">
        <w:rPr>
          <w:rFonts w:ascii="Arial" w:hAnsi="Arial" w:cs="Arial"/>
          <w:sz w:val="22"/>
        </w:rPr>
        <w:t xml:space="preserve">Le titulaire s'engage à fournir les informations suivantes au point de contact désigné ci-avant, 5 jours avant la date d'arrivée envisagée des fournitures : </w:t>
      </w:r>
    </w:p>
    <w:p w:rsidR="00494294" w:rsidRPr="00D25DC2" w:rsidRDefault="00D53435" w:rsidP="00A01214">
      <w:pPr>
        <w:pStyle w:val="Pieddepage"/>
        <w:numPr>
          <w:ilvl w:val="0"/>
          <w:numId w:val="26"/>
        </w:numPr>
        <w:tabs>
          <w:tab w:val="clear" w:pos="4536"/>
          <w:tab w:val="clear" w:pos="9072"/>
        </w:tabs>
        <w:ind w:left="284" w:hanging="284"/>
        <w:rPr>
          <w:rFonts w:ascii="Arial" w:hAnsi="Arial" w:cs="Arial"/>
          <w:sz w:val="22"/>
        </w:rPr>
      </w:pPr>
      <w:proofErr w:type="gramStart"/>
      <w:r>
        <w:rPr>
          <w:rFonts w:ascii="Arial" w:hAnsi="Arial" w:cs="Arial"/>
          <w:sz w:val="22"/>
        </w:rPr>
        <w:t>n</w:t>
      </w:r>
      <w:r w:rsidR="00494294" w:rsidRPr="00D25DC2">
        <w:rPr>
          <w:rFonts w:ascii="Arial" w:hAnsi="Arial" w:cs="Arial"/>
          <w:sz w:val="22"/>
        </w:rPr>
        <w:t>om</w:t>
      </w:r>
      <w:proofErr w:type="gramEnd"/>
      <w:r w:rsidR="00494294" w:rsidRPr="00D25DC2">
        <w:rPr>
          <w:rFonts w:ascii="Arial" w:hAnsi="Arial" w:cs="Arial"/>
          <w:sz w:val="22"/>
        </w:rPr>
        <w:t>, adresse et numéro de téléphone de la société de livraison</w:t>
      </w:r>
      <w:r>
        <w:rPr>
          <w:rFonts w:ascii="Arial" w:hAnsi="Arial" w:cs="Arial"/>
          <w:sz w:val="22"/>
        </w:rPr>
        <w:t> ;</w:t>
      </w:r>
    </w:p>
    <w:p w:rsidR="00A01214" w:rsidRPr="00A01214" w:rsidRDefault="00D53435" w:rsidP="00A01214">
      <w:pPr>
        <w:numPr>
          <w:ilvl w:val="0"/>
          <w:numId w:val="25"/>
        </w:numPr>
        <w:tabs>
          <w:tab w:val="left" w:pos="284"/>
        </w:tabs>
        <w:spacing w:before="60"/>
        <w:ind w:left="284" w:hanging="284"/>
        <w:rPr>
          <w:rFonts w:ascii="Arial" w:hAnsi="Arial" w:cs="Arial"/>
        </w:rPr>
      </w:pPr>
      <w:proofErr w:type="gramStart"/>
      <w:r>
        <w:rPr>
          <w:rFonts w:ascii="Arial" w:hAnsi="Arial" w:cs="Arial"/>
        </w:rPr>
        <w:t>n</w:t>
      </w:r>
      <w:r w:rsidR="00494294" w:rsidRPr="00D25DC2">
        <w:rPr>
          <w:rFonts w:ascii="Arial" w:hAnsi="Arial" w:cs="Arial"/>
        </w:rPr>
        <w:t>om</w:t>
      </w:r>
      <w:proofErr w:type="gramEnd"/>
      <w:r w:rsidR="00494294" w:rsidRPr="00D25DC2">
        <w:rPr>
          <w:rFonts w:ascii="Arial" w:hAnsi="Arial" w:cs="Arial"/>
        </w:rPr>
        <w:t xml:space="preserve">, prénom, nationalité, date et lieu de naissance, </w:t>
      </w:r>
      <w:r w:rsidR="00A01214">
        <w:rPr>
          <w:rFonts w:ascii="Arial" w:hAnsi="Arial" w:cs="Arial"/>
        </w:rPr>
        <w:t xml:space="preserve">et </w:t>
      </w:r>
      <w:r w:rsidR="00494294" w:rsidRPr="00D25DC2">
        <w:rPr>
          <w:rFonts w:ascii="Arial" w:hAnsi="Arial" w:cs="Arial"/>
        </w:rPr>
        <w:t xml:space="preserve">numéro de la carte d'identité du chauffeur </w:t>
      </w:r>
      <w:r w:rsidR="00A01214" w:rsidRPr="00A01214">
        <w:rPr>
          <w:rFonts w:ascii="Arial" w:hAnsi="Arial" w:cs="Arial"/>
        </w:rPr>
        <w:t>ainsi que le numéro d’immatriculation de son véhicule.</w:t>
      </w:r>
    </w:p>
    <w:p w:rsidR="00A01214" w:rsidRDefault="00A01214" w:rsidP="00A01214">
      <w:pPr>
        <w:numPr>
          <w:ilvl w:val="0"/>
          <w:numId w:val="25"/>
        </w:numPr>
        <w:tabs>
          <w:tab w:val="left" w:pos="284"/>
        </w:tabs>
        <w:spacing w:before="60"/>
        <w:ind w:left="284" w:hanging="284"/>
        <w:rPr>
          <w:rFonts w:ascii="Arial" w:hAnsi="Arial" w:cs="Arial"/>
        </w:rPr>
      </w:pPr>
      <w:r>
        <w:rPr>
          <w:rFonts w:ascii="Arial" w:hAnsi="Arial" w:cs="Arial"/>
        </w:rPr>
        <w:t>Sachant que :</w:t>
      </w:r>
    </w:p>
    <w:p w:rsidR="00A01214" w:rsidRPr="0078316E" w:rsidRDefault="00A01214" w:rsidP="00A01214">
      <w:pPr>
        <w:pStyle w:val="Paragraphedeliste"/>
        <w:numPr>
          <w:ilvl w:val="0"/>
          <w:numId w:val="25"/>
        </w:numPr>
        <w:tabs>
          <w:tab w:val="left" w:pos="709"/>
        </w:tabs>
        <w:spacing w:before="0"/>
        <w:contextualSpacing/>
        <w:rPr>
          <w:rFonts w:ascii="Arial" w:hAnsi="Arial" w:cs="Arial"/>
        </w:rPr>
      </w:pPr>
      <w:proofErr w:type="gramStart"/>
      <w:r w:rsidRPr="0078316E">
        <w:rPr>
          <w:rFonts w:ascii="Arial" w:hAnsi="Arial" w:cs="Arial"/>
        </w:rPr>
        <w:t>pour</w:t>
      </w:r>
      <w:proofErr w:type="gramEnd"/>
      <w:r w:rsidRPr="0078316E">
        <w:rPr>
          <w:rFonts w:ascii="Arial" w:hAnsi="Arial" w:cs="Arial"/>
        </w:rPr>
        <w:t xml:space="preserve"> un chauffeur français les informations doivent être transmises au plus tard 48h avant la livraison</w:t>
      </w:r>
      <w:r>
        <w:rPr>
          <w:rFonts w:ascii="Arial" w:hAnsi="Arial" w:cs="Arial"/>
        </w:rPr>
        <w:t> ;</w:t>
      </w:r>
    </w:p>
    <w:p w:rsidR="00A01214" w:rsidRDefault="00A01214" w:rsidP="00A01214">
      <w:pPr>
        <w:pStyle w:val="Paragraphedeliste"/>
        <w:numPr>
          <w:ilvl w:val="0"/>
          <w:numId w:val="25"/>
        </w:numPr>
        <w:tabs>
          <w:tab w:val="left" w:pos="709"/>
        </w:tabs>
        <w:spacing w:before="0"/>
        <w:contextualSpacing/>
        <w:rPr>
          <w:rFonts w:ascii="Arial" w:hAnsi="Arial" w:cs="Arial"/>
        </w:rPr>
      </w:pPr>
      <w:proofErr w:type="gramStart"/>
      <w:r w:rsidRPr="0078316E">
        <w:rPr>
          <w:rFonts w:ascii="Arial" w:hAnsi="Arial" w:cs="Arial"/>
        </w:rPr>
        <w:t>pour</w:t>
      </w:r>
      <w:proofErr w:type="gramEnd"/>
      <w:r w:rsidRPr="0078316E">
        <w:rPr>
          <w:rFonts w:ascii="Arial" w:hAnsi="Arial" w:cs="Arial"/>
        </w:rPr>
        <w:t xml:space="preserve"> un chauffeur de l’Union Européenne</w:t>
      </w:r>
      <w:r>
        <w:rPr>
          <w:rFonts w:ascii="Arial" w:hAnsi="Arial" w:cs="Arial"/>
        </w:rPr>
        <w:t xml:space="preserve"> (UE)</w:t>
      </w:r>
      <w:r w:rsidRPr="0078316E">
        <w:rPr>
          <w:rFonts w:ascii="Arial" w:hAnsi="Arial" w:cs="Arial"/>
        </w:rPr>
        <w:t xml:space="preserve"> les informations doivent être transmises au plus tard 5 jours avant la livraison</w:t>
      </w:r>
      <w:r>
        <w:rPr>
          <w:rFonts w:ascii="Arial" w:hAnsi="Arial" w:cs="Arial"/>
        </w:rPr>
        <w:t> ;</w:t>
      </w:r>
    </w:p>
    <w:p w:rsidR="00A01214" w:rsidRPr="0078316E" w:rsidRDefault="00A01214" w:rsidP="00A01214">
      <w:pPr>
        <w:pStyle w:val="Paragraphedeliste"/>
        <w:numPr>
          <w:ilvl w:val="0"/>
          <w:numId w:val="25"/>
        </w:numPr>
        <w:tabs>
          <w:tab w:val="left" w:pos="709"/>
        </w:tabs>
        <w:spacing w:before="0"/>
        <w:contextualSpacing/>
        <w:rPr>
          <w:rFonts w:ascii="Arial" w:hAnsi="Arial" w:cs="Arial"/>
        </w:rPr>
      </w:pPr>
      <w:proofErr w:type="gramStart"/>
      <w:r w:rsidRPr="0078316E">
        <w:rPr>
          <w:rFonts w:ascii="Arial" w:hAnsi="Arial" w:cs="Arial"/>
        </w:rPr>
        <w:t>pour</w:t>
      </w:r>
      <w:proofErr w:type="gramEnd"/>
      <w:r w:rsidRPr="0078316E">
        <w:rPr>
          <w:rFonts w:ascii="Arial" w:hAnsi="Arial" w:cs="Arial"/>
        </w:rPr>
        <w:t xml:space="preserve"> un chauffeur étranger</w:t>
      </w:r>
      <w:r>
        <w:rPr>
          <w:rFonts w:ascii="Arial" w:hAnsi="Arial" w:cs="Arial"/>
        </w:rPr>
        <w:t xml:space="preserve"> à l’UE,</w:t>
      </w:r>
      <w:r w:rsidRPr="0078316E">
        <w:rPr>
          <w:rFonts w:ascii="Arial" w:hAnsi="Arial" w:cs="Arial"/>
        </w:rPr>
        <w:t xml:space="preserve"> les informations doiven</w:t>
      </w:r>
      <w:r>
        <w:rPr>
          <w:rFonts w:ascii="Arial" w:hAnsi="Arial" w:cs="Arial"/>
        </w:rPr>
        <w:t>t être transmises au plus tard 15</w:t>
      </w:r>
      <w:r w:rsidRPr="0078316E">
        <w:rPr>
          <w:rFonts w:ascii="Arial" w:hAnsi="Arial" w:cs="Arial"/>
        </w:rPr>
        <w:t xml:space="preserve"> jours avant la livraison.</w:t>
      </w:r>
    </w:p>
    <w:p w:rsidR="00DA41FC" w:rsidRDefault="00494294" w:rsidP="00A01214">
      <w:pPr>
        <w:pStyle w:val="Pieddepage"/>
        <w:rPr>
          <w:rFonts w:ascii="Arial" w:hAnsi="Arial" w:cs="Arial"/>
          <w:sz w:val="22"/>
        </w:rPr>
      </w:pPr>
      <w:r w:rsidRPr="00D25DC2">
        <w:rPr>
          <w:rFonts w:ascii="Arial" w:hAnsi="Arial" w:cs="Arial"/>
          <w:sz w:val="22"/>
        </w:rPr>
        <w:t>Cette démarche est impérative pour l'accès du transporteur sur le lieu de livraison</w:t>
      </w:r>
      <w:r w:rsidR="00DA41FC" w:rsidRPr="00D25DC2">
        <w:rPr>
          <w:rFonts w:ascii="Arial" w:hAnsi="Arial" w:cs="Arial"/>
          <w:sz w:val="22"/>
        </w:rPr>
        <w:t>.</w:t>
      </w:r>
    </w:p>
    <w:p w:rsidR="001D6BC3" w:rsidRPr="001D6BC3" w:rsidRDefault="001D6BC3" w:rsidP="001D6BC3">
      <w:pPr>
        <w:tabs>
          <w:tab w:val="left" w:pos="426"/>
        </w:tabs>
        <w:spacing w:before="0"/>
        <w:rPr>
          <w:rFonts w:ascii="Arial" w:hAnsi="Arial" w:cs="Arial"/>
        </w:rPr>
      </w:pPr>
    </w:p>
    <w:p w:rsidR="001D6BC3" w:rsidRPr="001D6BC3" w:rsidRDefault="001D6BC3" w:rsidP="001D6BC3">
      <w:pPr>
        <w:tabs>
          <w:tab w:val="left" w:pos="426"/>
        </w:tabs>
        <w:spacing w:before="60"/>
        <w:ind w:left="426" w:hanging="426"/>
        <w:rPr>
          <w:rFonts w:ascii="Arial" w:hAnsi="Arial" w:cs="Arial"/>
          <w:bCs/>
        </w:rPr>
      </w:pPr>
      <w:r w:rsidRPr="001D6BC3">
        <w:rPr>
          <w:rFonts w:ascii="Arial" w:hAnsi="Arial" w:cs="Arial"/>
          <w:bCs/>
          <w:i/>
          <w:u w:val="single"/>
        </w:rPr>
        <w:t>Bordereau de livraison </w:t>
      </w:r>
      <w:r w:rsidRPr="001D6BC3">
        <w:rPr>
          <w:rFonts w:ascii="Arial" w:hAnsi="Arial" w:cs="Arial"/>
          <w:bCs/>
        </w:rPr>
        <w:t>: lors de la livraison le titulaire fournit un bordereau de livraison, comportant les informations suivantes.</w:t>
      </w:r>
    </w:p>
    <w:p w:rsidR="001D6BC3" w:rsidRPr="001D6BC3" w:rsidRDefault="001D6BC3" w:rsidP="001D6BC3">
      <w:pPr>
        <w:tabs>
          <w:tab w:val="left" w:pos="426"/>
        </w:tabs>
        <w:spacing w:before="60"/>
        <w:rPr>
          <w:rFonts w:ascii="Arial" w:hAnsi="Arial" w:cs="Arial"/>
        </w:rPr>
      </w:pPr>
      <w:r w:rsidRPr="001D6BC3">
        <w:rPr>
          <w:rFonts w:ascii="Arial" w:hAnsi="Arial" w:cs="Arial"/>
        </w:rPr>
        <w:t>-</w:t>
      </w:r>
      <w:r w:rsidRPr="001D6BC3">
        <w:rPr>
          <w:rFonts w:ascii="Arial" w:hAnsi="Arial" w:cs="Arial"/>
        </w:rPr>
        <w:tab/>
        <w:t>le nom et adresse de l'expéditeur ;</w:t>
      </w:r>
    </w:p>
    <w:p w:rsidR="001D6BC3" w:rsidRPr="001D6BC3" w:rsidRDefault="001D6BC3" w:rsidP="001D6BC3">
      <w:pPr>
        <w:tabs>
          <w:tab w:val="left" w:pos="426"/>
        </w:tabs>
        <w:spacing w:before="60"/>
        <w:rPr>
          <w:rFonts w:ascii="Arial" w:hAnsi="Arial" w:cs="Arial"/>
        </w:rPr>
      </w:pPr>
      <w:r w:rsidRPr="001D6BC3">
        <w:rPr>
          <w:rFonts w:ascii="Arial" w:hAnsi="Arial" w:cs="Arial"/>
        </w:rPr>
        <w:t>-</w:t>
      </w:r>
      <w:r w:rsidRPr="001D6BC3">
        <w:rPr>
          <w:rFonts w:ascii="Arial" w:hAnsi="Arial" w:cs="Arial"/>
        </w:rPr>
        <w:tab/>
        <w:t>le numéro du marché (S</w:t>
      </w:r>
      <w:r w:rsidR="00EC6F01">
        <w:rPr>
          <w:rFonts w:ascii="Arial" w:hAnsi="Arial" w:cs="Arial"/>
        </w:rPr>
        <w:t>2</w:t>
      </w:r>
      <w:r w:rsidR="00DA05D8">
        <w:rPr>
          <w:rFonts w:ascii="Arial" w:hAnsi="Arial" w:cs="Arial"/>
        </w:rPr>
        <w:t>4</w:t>
      </w:r>
      <w:r w:rsidR="00EC6F01">
        <w:rPr>
          <w:rFonts w:ascii="Arial" w:hAnsi="Arial" w:cs="Arial"/>
        </w:rPr>
        <w:t>T40</w:t>
      </w:r>
      <w:r w:rsidR="00DA05D8">
        <w:rPr>
          <w:rFonts w:ascii="Arial" w:hAnsi="Arial" w:cs="Arial"/>
        </w:rPr>
        <w:t>0</w:t>
      </w:r>
      <w:r w:rsidR="00FC3804">
        <w:rPr>
          <w:rFonts w:ascii="Arial" w:hAnsi="Arial" w:cs="Arial"/>
        </w:rPr>
        <w:t>1</w:t>
      </w:r>
      <w:r w:rsidR="00D532C7">
        <w:rPr>
          <w:rFonts w:ascii="Arial" w:hAnsi="Arial" w:cs="Arial"/>
        </w:rPr>
        <w:t>8</w:t>
      </w:r>
      <w:r w:rsidRPr="001D6BC3">
        <w:rPr>
          <w:rFonts w:ascii="Arial" w:hAnsi="Arial" w:cs="Arial"/>
        </w:rPr>
        <w:t>) ;</w:t>
      </w:r>
    </w:p>
    <w:p w:rsidR="001D6BC3" w:rsidRPr="001D6BC3" w:rsidRDefault="001D6BC3" w:rsidP="001D6BC3">
      <w:pPr>
        <w:tabs>
          <w:tab w:val="left" w:pos="426"/>
        </w:tabs>
        <w:spacing w:before="60"/>
        <w:rPr>
          <w:rFonts w:ascii="Arial" w:hAnsi="Arial" w:cs="Arial"/>
        </w:rPr>
      </w:pPr>
      <w:r w:rsidRPr="001D6BC3">
        <w:rPr>
          <w:rFonts w:ascii="Arial" w:hAnsi="Arial" w:cs="Arial"/>
        </w:rPr>
        <w:t>-</w:t>
      </w:r>
      <w:r w:rsidRPr="001D6BC3">
        <w:rPr>
          <w:rFonts w:ascii="Arial" w:hAnsi="Arial" w:cs="Arial"/>
        </w:rPr>
        <w:tab/>
        <w:t xml:space="preserve">le numéro d’engagement juridique (EJ) du marché ; </w:t>
      </w:r>
    </w:p>
    <w:p w:rsidR="001D6BC3" w:rsidRPr="001D6BC3" w:rsidRDefault="001D6BC3" w:rsidP="001D6BC3">
      <w:pPr>
        <w:tabs>
          <w:tab w:val="left" w:pos="426"/>
        </w:tabs>
        <w:spacing w:before="60"/>
        <w:rPr>
          <w:rFonts w:ascii="Arial" w:hAnsi="Arial" w:cs="Arial"/>
        </w:rPr>
      </w:pPr>
      <w:r w:rsidRPr="001D6BC3">
        <w:rPr>
          <w:rFonts w:ascii="Arial" w:hAnsi="Arial" w:cs="Arial"/>
        </w:rPr>
        <w:t>-</w:t>
      </w:r>
      <w:r w:rsidRPr="001D6BC3">
        <w:rPr>
          <w:rFonts w:ascii="Arial" w:hAnsi="Arial" w:cs="Arial"/>
        </w:rPr>
        <w:tab/>
        <w:t>la désignation exacte de la marchandise ;</w:t>
      </w:r>
    </w:p>
    <w:p w:rsidR="001D6BC3" w:rsidRDefault="001D6BC3" w:rsidP="007050E9">
      <w:pPr>
        <w:pStyle w:val="Pieddepage"/>
        <w:ind w:left="-851" w:firstLine="851"/>
        <w:rPr>
          <w:rFonts w:ascii="Arial" w:hAnsi="Arial" w:cs="Arial"/>
          <w:sz w:val="22"/>
          <w:szCs w:val="22"/>
        </w:rPr>
      </w:pPr>
      <w:r w:rsidRPr="001D6BC3">
        <w:rPr>
          <w:rFonts w:ascii="Arial" w:hAnsi="Arial" w:cs="Arial"/>
          <w:sz w:val="22"/>
          <w:szCs w:val="22"/>
        </w:rPr>
        <w:t>-</w:t>
      </w:r>
      <w:r>
        <w:rPr>
          <w:rFonts w:ascii="Arial" w:hAnsi="Arial" w:cs="Arial"/>
          <w:sz w:val="22"/>
          <w:szCs w:val="22"/>
        </w:rPr>
        <w:t xml:space="preserve">      </w:t>
      </w:r>
      <w:r w:rsidRPr="001D6BC3">
        <w:rPr>
          <w:rFonts w:ascii="Arial" w:hAnsi="Arial" w:cs="Arial"/>
          <w:sz w:val="22"/>
          <w:szCs w:val="22"/>
        </w:rPr>
        <w:t>nombre de colis, poids individuel et marques ou numéros individuels</w:t>
      </w:r>
      <w:r>
        <w:rPr>
          <w:rFonts w:ascii="Arial" w:hAnsi="Arial" w:cs="Arial"/>
          <w:sz w:val="22"/>
          <w:szCs w:val="22"/>
        </w:rPr>
        <w:t>.</w:t>
      </w:r>
    </w:p>
    <w:p w:rsidR="00C34FA7" w:rsidRDefault="00C34FA7" w:rsidP="007050E9">
      <w:pPr>
        <w:pStyle w:val="Pieddepage"/>
        <w:ind w:left="-851" w:firstLine="851"/>
        <w:rPr>
          <w:rFonts w:ascii="Arial" w:hAnsi="Arial" w:cs="Arial"/>
          <w:sz w:val="22"/>
          <w:szCs w:val="22"/>
        </w:rPr>
      </w:pPr>
    </w:p>
    <w:p w:rsidR="00FC3804" w:rsidRPr="007050E9" w:rsidRDefault="00FC3804" w:rsidP="007050E9">
      <w:pPr>
        <w:pStyle w:val="Pieddepage"/>
        <w:ind w:left="-851" w:firstLine="851"/>
        <w:rPr>
          <w:rFonts w:ascii="Arial" w:hAnsi="Arial" w:cs="Arial"/>
          <w:sz w:val="22"/>
          <w:szCs w:val="22"/>
        </w:rPr>
      </w:pPr>
    </w:p>
    <w:p w:rsidR="005177D6" w:rsidRPr="00712146" w:rsidRDefault="005177D6" w:rsidP="000C2EF2">
      <w:pPr>
        <w:pStyle w:val="titre3"/>
        <w:spacing w:before="120"/>
        <w:rPr>
          <w:rFonts w:ascii="Arial" w:hAnsi="Arial" w:cs="Arial"/>
        </w:rPr>
      </w:pPr>
      <w:r w:rsidRPr="00712146">
        <w:rPr>
          <w:rFonts w:ascii="Arial" w:hAnsi="Arial" w:cs="Arial"/>
        </w:rPr>
        <w:t>Pénalités pour retard</w:t>
      </w:r>
    </w:p>
    <w:p w:rsidR="00494294" w:rsidRPr="00712146" w:rsidRDefault="00494294" w:rsidP="00494294">
      <w:pPr>
        <w:spacing w:before="60"/>
        <w:rPr>
          <w:rFonts w:ascii="Arial" w:hAnsi="Arial" w:cs="Arial"/>
        </w:rPr>
      </w:pPr>
      <w:r w:rsidRPr="00712146">
        <w:rPr>
          <w:rFonts w:ascii="Arial" w:hAnsi="Arial" w:cs="Arial"/>
        </w:rPr>
        <w:t xml:space="preserve">Si les délais définis à l’article 5.1 supra. </w:t>
      </w:r>
      <w:proofErr w:type="gramStart"/>
      <w:r w:rsidRPr="00712146">
        <w:rPr>
          <w:rFonts w:ascii="Arial" w:hAnsi="Arial" w:cs="Arial"/>
        </w:rPr>
        <w:t>sont</w:t>
      </w:r>
      <w:proofErr w:type="gramEnd"/>
      <w:r w:rsidRPr="00712146">
        <w:rPr>
          <w:rFonts w:ascii="Arial" w:hAnsi="Arial" w:cs="Arial"/>
        </w:rPr>
        <w:t xml:space="preserve"> dépassés, des pénalités sont calculées</w:t>
      </w:r>
      <w:r w:rsidR="004C155E">
        <w:rPr>
          <w:rFonts w:ascii="Arial" w:hAnsi="Arial" w:cs="Arial"/>
        </w:rPr>
        <w:t xml:space="preserve"> </w:t>
      </w:r>
      <w:r w:rsidRPr="00712146">
        <w:rPr>
          <w:rFonts w:ascii="Arial" w:hAnsi="Arial" w:cs="Arial"/>
        </w:rPr>
        <w:t>par application de la formule suivante :</w:t>
      </w:r>
    </w:p>
    <w:p w:rsidR="00494294" w:rsidRPr="00712146" w:rsidRDefault="00494294" w:rsidP="00494294">
      <w:pPr>
        <w:spacing w:before="60"/>
        <w:rPr>
          <w:rFonts w:ascii="Arial" w:hAnsi="Arial" w:cs="Arial"/>
        </w:rPr>
      </w:pPr>
      <w:r w:rsidRPr="00712146">
        <w:rPr>
          <w:rFonts w:ascii="Arial" w:hAnsi="Arial" w:cs="Arial"/>
        </w:rPr>
        <w:t xml:space="preserve">P = V x R/ </w:t>
      </w:r>
      <w:r w:rsidR="004C5C9F">
        <w:rPr>
          <w:rFonts w:ascii="Arial" w:hAnsi="Arial" w:cs="Arial"/>
        </w:rPr>
        <w:t>3</w:t>
      </w:r>
      <w:r w:rsidR="001E4793">
        <w:rPr>
          <w:rFonts w:ascii="Arial" w:hAnsi="Arial" w:cs="Arial"/>
        </w:rPr>
        <w:t>000</w:t>
      </w:r>
    </w:p>
    <w:p w:rsidR="00494294" w:rsidRPr="00712146" w:rsidRDefault="00EC53F1" w:rsidP="00494294">
      <w:pPr>
        <w:spacing w:before="60"/>
        <w:rPr>
          <w:rFonts w:ascii="Arial" w:hAnsi="Arial" w:cs="Arial"/>
        </w:rPr>
      </w:pPr>
      <w:r w:rsidRPr="00712146">
        <w:rPr>
          <w:rFonts w:ascii="Arial" w:hAnsi="Arial" w:cs="Arial"/>
        </w:rPr>
        <w:t>Dans</w:t>
      </w:r>
      <w:r w:rsidR="00494294" w:rsidRPr="00712146">
        <w:rPr>
          <w:rFonts w:ascii="Arial" w:hAnsi="Arial" w:cs="Arial"/>
        </w:rPr>
        <w:t xml:space="preserve"> laquelle </w:t>
      </w:r>
    </w:p>
    <w:p w:rsidR="00494294" w:rsidRPr="00712146" w:rsidRDefault="00494294" w:rsidP="00494294">
      <w:pPr>
        <w:spacing w:before="60"/>
        <w:rPr>
          <w:rFonts w:ascii="Arial" w:hAnsi="Arial" w:cs="Arial"/>
        </w:rPr>
      </w:pPr>
      <w:r w:rsidRPr="00712146">
        <w:rPr>
          <w:rFonts w:ascii="Arial" w:hAnsi="Arial" w:cs="Arial"/>
        </w:rPr>
        <w:t>P = Montant des pénalités</w:t>
      </w:r>
      <w:r w:rsidR="00237CE0">
        <w:rPr>
          <w:rFonts w:ascii="Arial" w:hAnsi="Arial" w:cs="Arial"/>
        </w:rPr>
        <w:t>.</w:t>
      </w:r>
      <w:r w:rsidRPr="00712146">
        <w:rPr>
          <w:rFonts w:ascii="Arial" w:hAnsi="Arial" w:cs="Arial"/>
        </w:rPr>
        <w:t xml:space="preserve"> </w:t>
      </w:r>
    </w:p>
    <w:p w:rsidR="00494294" w:rsidRPr="00712146" w:rsidRDefault="00494294" w:rsidP="00494294">
      <w:pPr>
        <w:spacing w:before="60"/>
        <w:rPr>
          <w:rFonts w:ascii="Arial" w:hAnsi="Arial" w:cs="Arial"/>
        </w:rPr>
      </w:pPr>
      <w:r w:rsidRPr="00712146">
        <w:rPr>
          <w:rFonts w:ascii="Arial" w:hAnsi="Arial" w:cs="Arial"/>
        </w:rPr>
        <w:t>V = valeur pénalisée, soit le prix de règlement HT, du lot de liquidation financière concerné</w:t>
      </w:r>
      <w:r w:rsidR="00237CE0">
        <w:rPr>
          <w:rFonts w:ascii="Arial" w:hAnsi="Arial" w:cs="Arial"/>
        </w:rPr>
        <w:t>.</w:t>
      </w:r>
    </w:p>
    <w:p w:rsidR="00494294" w:rsidRDefault="00494294" w:rsidP="00494294">
      <w:pPr>
        <w:spacing w:before="60"/>
        <w:rPr>
          <w:rFonts w:ascii="Arial" w:hAnsi="Arial" w:cs="Arial"/>
        </w:rPr>
      </w:pPr>
      <w:r w:rsidRPr="00712146">
        <w:rPr>
          <w:rFonts w:ascii="Arial" w:hAnsi="Arial" w:cs="Arial"/>
        </w:rPr>
        <w:t>R = nombre de jours de retard.</w:t>
      </w:r>
    </w:p>
    <w:p w:rsidR="009C7DBB" w:rsidRPr="00712146" w:rsidRDefault="009C7DBB" w:rsidP="00494294">
      <w:pPr>
        <w:spacing w:before="60"/>
        <w:rPr>
          <w:rFonts w:ascii="Arial" w:hAnsi="Arial" w:cs="Arial"/>
        </w:rPr>
      </w:pPr>
    </w:p>
    <w:p w:rsidR="00F2505A" w:rsidRDefault="00F2505A" w:rsidP="00F2505A">
      <w:pPr>
        <w:spacing w:before="60"/>
        <w:rPr>
          <w:rFonts w:ascii="Arial" w:hAnsi="Arial" w:cs="Arial"/>
        </w:rPr>
      </w:pPr>
      <w:r>
        <w:rPr>
          <w:rFonts w:ascii="Arial" w:hAnsi="Arial" w:cs="Arial"/>
        </w:rPr>
        <w:t>Conformément à l’article 26.3 du CAC Armement, le délai sera prolongé de plein droit et sans autre formalité, en cas de retard du fait de la personne publique dans :</w:t>
      </w:r>
    </w:p>
    <w:p w:rsidR="00B71F75" w:rsidRDefault="00F2505A" w:rsidP="00ED1A9A">
      <w:pPr>
        <w:spacing w:before="60" w:line="276" w:lineRule="auto"/>
        <w:rPr>
          <w:rFonts w:ascii="Arial" w:hAnsi="Arial" w:cs="Arial"/>
        </w:rPr>
      </w:pPr>
      <w:r>
        <w:rPr>
          <w:rFonts w:ascii="Arial" w:hAnsi="Arial" w:cs="Arial"/>
        </w:rPr>
        <w:t>-</w:t>
      </w:r>
      <w:r w:rsidR="009459FA">
        <w:rPr>
          <w:rFonts w:ascii="Arial" w:hAnsi="Arial" w:cs="Arial"/>
        </w:rPr>
        <w:t> </w:t>
      </w:r>
      <w:r w:rsidR="00AD2A3F">
        <w:rPr>
          <w:rFonts w:ascii="Arial" w:hAnsi="Arial" w:cs="Arial"/>
        </w:rPr>
        <w:t>l</w:t>
      </w:r>
      <w:r>
        <w:rPr>
          <w:rFonts w:ascii="Arial" w:hAnsi="Arial" w:cs="Arial"/>
        </w:rPr>
        <w:t>e traitement de l’avis de livraison</w:t>
      </w:r>
      <w:r w:rsidR="00876234">
        <w:rPr>
          <w:rFonts w:ascii="Arial" w:hAnsi="Arial" w:cs="Arial"/>
        </w:rPr>
        <w:t>.</w:t>
      </w:r>
    </w:p>
    <w:p w:rsidR="00ED1A9A" w:rsidRDefault="00ED1A9A" w:rsidP="00ED1A9A">
      <w:pPr>
        <w:autoSpaceDE w:val="0"/>
        <w:autoSpaceDN w:val="0"/>
        <w:adjustRightInd w:val="0"/>
        <w:rPr>
          <w:rFonts w:ascii="Arial" w:hAnsi="Arial" w:cs="Arial"/>
          <w:color w:val="000000"/>
        </w:rPr>
      </w:pPr>
      <w:r>
        <w:rPr>
          <w:rFonts w:ascii="Arial" w:hAnsi="Arial" w:cs="Arial"/>
          <w:color w:val="000000"/>
        </w:rPr>
        <w:t xml:space="preserve">Le titulaire est exonéré, automatiquement et sans formalité, des pénalités </w:t>
      </w:r>
      <w:r w:rsidR="00C34FA7">
        <w:rPr>
          <w:rFonts w:ascii="Arial" w:hAnsi="Arial" w:cs="Arial"/>
          <w:color w:val="000000"/>
        </w:rPr>
        <w:t>dont le montant ne dépasse pas 1</w:t>
      </w:r>
      <w:r>
        <w:rPr>
          <w:rFonts w:ascii="Arial" w:hAnsi="Arial" w:cs="Arial"/>
          <w:color w:val="000000"/>
        </w:rPr>
        <w:t>00 € HT par lot de liquidation.</w:t>
      </w:r>
    </w:p>
    <w:p w:rsidR="005177D6" w:rsidRPr="00237CE0" w:rsidRDefault="005177D6" w:rsidP="00E90021">
      <w:pPr>
        <w:pStyle w:val="Titre1"/>
        <w:rPr>
          <w:rFonts w:ascii="Arial" w:hAnsi="Arial" w:cs="Arial"/>
          <w:b/>
        </w:rPr>
      </w:pPr>
      <w:r w:rsidRPr="00237CE0">
        <w:rPr>
          <w:rFonts w:ascii="Arial" w:hAnsi="Arial" w:cs="Arial"/>
          <w:b/>
        </w:rPr>
        <w:t>Conditions d’exécution</w:t>
      </w:r>
    </w:p>
    <w:p w:rsidR="005177D6" w:rsidRPr="00712146" w:rsidRDefault="005177D6" w:rsidP="00E90021">
      <w:pPr>
        <w:pStyle w:val="titre2"/>
        <w:rPr>
          <w:rFonts w:ascii="Arial" w:hAnsi="Arial" w:cs="Arial"/>
        </w:rPr>
      </w:pPr>
      <w:r w:rsidRPr="00712146">
        <w:rPr>
          <w:rFonts w:ascii="Arial" w:hAnsi="Arial" w:cs="Arial"/>
        </w:rPr>
        <w:t>Normes</w:t>
      </w:r>
    </w:p>
    <w:p w:rsidR="005177D6" w:rsidRPr="00712146" w:rsidRDefault="005177D6" w:rsidP="009C6031">
      <w:pPr>
        <w:rPr>
          <w:rFonts w:ascii="Arial" w:hAnsi="Arial" w:cs="Arial"/>
        </w:rPr>
      </w:pPr>
      <w:r w:rsidRPr="00712146">
        <w:rPr>
          <w:rFonts w:ascii="Arial" w:hAnsi="Arial" w:cs="Arial"/>
        </w:rPr>
        <w:t>L</w:t>
      </w:r>
      <w:r w:rsidR="00DA05D8">
        <w:rPr>
          <w:rFonts w:ascii="Arial" w:hAnsi="Arial" w:cs="Arial"/>
        </w:rPr>
        <w:t>a</w:t>
      </w:r>
      <w:r w:rsidRPr="00712146">
        <w:rPr>
          <w:rFonts w:ascii="Arial" w:hAnsi="Arial" w:cs="Arial"/>
        </w:rPr>
        <w:t xml:space="preserve"> </w:t>
      </w:r>
      <w:r w:rsidR="00DA05D8">
        <w:rPr>
          <w:rFonts w:ascii="Arial" w:hAnsi="Arial" w:cs="Arial"/>
        </w:rPr>
        <w:t>fourniture</w:t>
      </w:r>
      <w:r w:rsidRPr="00712146">
        <w:rPr>
          <w:rFonts w:ascii="Arial" w:hAnsi="Arial" w:cs="Arial"/>
        </w:rPr>
        <w:t xml:space="preserve"> doit satisfaire aux exigences des normes</w:t>
      </w:r>
      <w:r w:rsidR="00F61BC1">
        <w:rPr>
          <w:rFonts w:ascii="Arial" w:hAnsi="Arial" w:cs="Arial"/>
        </w:rPr>
        <w:t>,</w:t>
      </w:r>
      <w:r w:rsidRPr="00712146">
        <w:rPr>
          <w:rFonts w:ascii="Arial" w:hAnsi="Arial" w:cs="Arial"/>
        </w:rPr>
        <w:t xml:space="preserve"> parties, chapitres ou paragraphes de normes</w:t>
      </w:r>
      <w:r w:rsidR="00F61BC1">
        <w:rPr>
          <w:rFonts w:ascii="Arial" w:hAnsi="Arial" w:cs="Arial"/>
        </w:rPr>
        <w:t>,</w:t>
      </w:r>
      <w:r w:rsidRPr="00712146">
        <w:rPr>
          <w:rFonts w:ascii="Arial" w:hAnsi="Arial" w:cs="Arial"/>
        </w:rPr>
        <w:t xml:space="preserve"> en vigueur à la date de signature du présent marché par le titulaire, ou à tout autre référence accessible à la personne publique dont le titulaire doit démontrer l’équivalence, en termes de résultats, sauf dérogations qu’il lui appartient de solliciter de l'autorité signataire du marché ou de son représentant.</w:t>
      </w:r>
    </w:p>
    <w:p w:rsidR="005177D6" w:rsidRPr="00712146" w:rsidRDefault="005177D6" w:rsidP="009C6031">
      <w:pPr>
        <w:rPr>
          <w:rFonts w:ascii="Arial" w:hAnsi="Arial" w:cs="Arial"/>
        </w:rPr>
      </w:pPr>
      <w:r w:rsidRPr="00712146">
        <w:rPr>
          <w:rFonts w:ascii="Arial" w:hAnsi="Arial" w:cs="Arial"/>
        </w:rPr>
        <w:t>Il appartient au titulaire d'obtenir l'accord de l'autorité signataire du marché ou de son représentant pour utiliser :</w:t>
      </w:r>
    </w:p>
    <w:p w:rsidR="005177D6" w:rsidRPr="00712146" w:rsidRDefault="009C6031" w:rsidP="009C6031">
      <w:pPr>
        <w:tabs>
          <w:tab w:val="left" w:pos="284"/>
        </w:tabs>
        <w:spacing w:before="60"/>
        <w:ind w:left="284" w:hanging="284"/>
        <w:rPr>
          <w:rFonts w:ascii="Arial" w:hAnsi="Arial" w:cs="Arial"/>
        </w:rPr>
      </w:pPr>
      <w:r w:rsidRPr="00712146">
        <w:rPr>
          <w:rFonts w:ascii="Arial" w:hAnsi="Arial" w:cs="Arial"/>
        </w:rPr>
        <w:t>-</w:t>
      </w:r>
      <w:r w:rsidRPr="00712146">
        <w:rPr>
          <w:rFonts w:ascii="Arial" w:hAnsi="Arial" w:cs="Arial"/>
        </w:rPr>
        <w:tab/>
      </w:r>
      <w:r w:rsidR="005177D6" w:rsidRPr="00712146">
        <w:rPr>
          <w:rFonts w:ascii="Arial" w:hAnsi="Arial" w:cs="Arial"/>
        </w:rPr>
        <w:t>de nouvelles normes qui apparaîtraient au cours de l'exécution du marché, à la place de celles citées dans le marché</w:t>
      </w:r>
      <w:r w:rsidR="00D53435">
        <w:rPr>
          <w:rFonts w:ascii="Arial" w:hAnsi="Arial" w:cs="Arial"/>
        </w:rPr>
        <w:t> ;</w:t>
      </w:r>
    </w:p>
    <w:p w:rsidR="005177D6" w:rsidRPr="00712146" w:rsidRDefault="009C6031" w:rsidP="009C6031">
      <w:pPr>
        <w:tabs>
          <w:tab w:val="left" w:pos="284"/>
        </w:tabs>
        <w:spacing w:before="60"/>
        <w:rPr>
          <w:rFonts w:ascii="Arial" w:hAnsi="Arial" w:cs="Arial"/>
        </w:rPr>
      </w:pPr>
      <w:r w:rsidRPr="00712146">
        <w:rPr>
          <w:rFonts w:ascii="Arial" w:hAnsi="Arial" w:cs="Arial"/>
        </w:rPr>
        <w:t>-</w:t>
      </w:r>
      <w:r w:rsidRPr="00712146">
        <w:rPr>
          <w:rFonts w:ascii="Arial" w:hAnsi="Arial" w:cs="Arial"/>
        </w:rPr>
        <w:tab/>
      </w:r>
      <w:r w:rsidR="005177D6" w:rsidRPr="00712146">
        <w:rPr>
          <w:rFonts w:ascii="Arial" w:hAnsi="Arial" w:cs="Arial"/>
        </w:rPr>
        <w:t>des normes d'indices autres que ceux cités dans le marché</w:t>
      </w:r>
      <w:r w:rsidR="00D53435">
        <w:rPr>
          <w:rFonts w:ascii="Arial" w:hAnsi="Arial" w:cs="Arial"/>
        </w:rPr>
        <w:t>.</w:t>
      </w:r>
    </w:p>
    <w:p w:rsidR="005177D6" w:rsidRDefault="005177D6" w:rsidP="009C6031">
      <w:pPr>
        <w:rPr>
          <w:rFonts w:ascii="Arial" w:hAnsi="Arial" w:cs="Arial"/>
        </w:rPr>
      </w:pPr>
      <w:proofErr w:type="gramStart"/>
      <w:r w:rsidRPr="00712146">
        <w:rPr>
          <w:rFonts w:ascii="Arial" w:hAnsi="Arial" w:cs="Arial"/>
        </w:rPr>
        <w:t>et</w:t>
      </w:r>
      <w:proofErr w:type="gramEnd"/>
      <w:r w:rsidRPr="00712146">
        <w:rPr>
          <w:rFonts w:ascii="Arial" w:hAnsi="Arial" w:cs="Arial"/>
        </w:rPr>
        <w:t xml:space="preserve"> qui présenteraient un intérêt vis à vis des prestations contractuelles.</w:t>
      </w:r>
    </w:p>
    <w:p w:rsidR="005177D6" w:rsidRPr="00712146" w:rsidRDefault="005177D6" w:rsidP="00E90021">
      <w:pPr>
        <w:pStyle w:val="titre2"/>
        <w:rPr>
          <w:rFonts w:ascii="Arial" w:hAnsi="Arial" w:cs="Arial"/>
        </w:rPr>
      </w:pPr>
      <w:r w:rsidRPr="00712146">
        <w:rPr>
          <w:rFonts w:ascii="Arial" w:hAnsi="Arial" w:cs="Arial"/>
        </w:rPr>
        <w:t>Assurance qualité des fournitures (AQF)</w:t>
      </w:r>
    </w:p>
    <w:p w:rsidR="005177D6" w:rsidRPr="00712146" w:rsidRDefault="005177D6" w:rsidP="009C6031">
      <w:pPr>
        <w:rPr>
          <w:rFonts w:ascii="Arial" w:hAnsi="Arial" w:cs="Arial"/>
        </w:rPr>
      </w:pPr>
      <w:r w:rsidRPr="00712146">
        <w:rPr>
          <w:rFonts w:ascii="Arial" w:hAnsi="Arial" w:cs="Arial"/>
        </w:rPr>
        <w:t xml:space="preserve">L'assurance qualité des fournitures (AQF) est le processus par lequel l'autorité compétente s'assure de la satisfaction des exigences contractuelles en matière de qualité. Cette autorité est chargée notamment de l'exécution des prestations et des opérations de vérifications préalables à </w:t>
      </w:r>
      <w:r w:rsidR="00FC2169" w:rsidRPr="00712146">
        <w:rPr>
          <w:rFonts w:ascii="Arial" w:hAnsi="Arial" w:cs="Arial"/>
        </w:rPr>
        <w:t>la réception</w:t>
      </w:r>
      <w:r w:rsidRPr="00712146">
        <w:rPr>
          <w:rFonts w:ascii="Arial" w:hAnsi="Arial" w:cs="Arial"/>
        </w:rPr>
        <w:t>.</w:t>
      </w:r>
    </w:p>
    <w:p w:rsidR="005177D6" w:rsidRPr="00712146" w:rsidRDefault="005177D6" w:rsidP="000C2EF2">
      <w:pPr>
        <w:pStyle w:val="titre3"/>
        <w:spacing w:before="120" w:after="0"/>
        <w:rPr>
          <w:rFonts w:ascii="Arial" w:hAnsi="Arial" w:cs="Arial"/>
        </w:rPr>
      </w:pPr>
      <w:r w:rsidRPr="00712146">
        <w:rPr>
          <w:rFonts w:ascii="Arial" w:hAnsi="Arial" w:cs="Arial"/>
        </w:rPr>
        <w:t>Autorité responsable de l’AQF</w:t>
      </w:r>
    </w:p>
    <w:p w:rsidR="005177D6" w:rsidRPr="00712146" w:rsidRDefault="005177D6" w:rsidP="009C6031">
      <w:pPr>
        <w:rPr>
          <w:rFonts w:ascii="Arial" w:hAnsi="Arial" w:cs="Arial"/>
        </w:rPr>
      </w:pPr>
      <w:r w:rsidRPr="00712146">
        <w:rPr>
          <w:rFonts w:ascii="Arial" w:hAnsi="Arial" w:cs="Arial"/>
        </w:rPr>
        <w:t>Dans le présent marché, l’autorité responsable de l’AQF est :</w:t>
      </w:r>
    </w:p>
    <w:p w:rsidR="005177D6" w:rsidRPr="00712146" w:rsidRDefault="00AD2A3F" w:rsidP="009C6031">
      <w:pPr>
        <w:numPr>
          <w:ilvl w:val="0"/>
          <w:numId w:val="8"/>
        </w:numPr>
        <w:tabs>
          <w:tab w:val="left" w:pos="284"/>
        </w:tabs>
        <w:spacing w:before="60"/>
        <w:ind w:left="0" w:firstLine="0"/>
        <w:rPr>
          <w:rFonts w:ascii="Arial" w:hAnsi="Arial" w:cs="Arial"/>
        </w:rPr>
      </w:pPr>
      <w:proofErr w:type="gramStart"/>
      <w:r>
        <w:rPr>
          <w:rFonts w:ascii="Arial" w:hAnsi="Arial" w:cs="Arial"/>
        </w:rPr>
        <w:t>l</w:t>
      </w:r>
      <w:r w:rsidR="00EC53F1" w:rsidRPr="00712146">
        <w:rPr>
          <w:rFonts w:ascii="Arial" w:hAnsi="Arial" w:cs="Arial"/>
        </w:rPr>
        <w:t>e</w:t>
      </w:r>
      <w:proofErr w:type="gramEnd"/>
      <w:r w:rsidR="005177D6" w:rsidRPr="00712146">
        <w:rPr>
          <w:rFonts w:ascii="Arial" w:hAnsi="Arial" w:cs="Arial"/>
        </w:rPr>
        <w:t xml:space="preserve"> directeur de DSSF Toulon</w:t>
      </w:r>
      <w:r w:rsidR="00D53435">
        <w:rPr>
          <w:rFonts w:ascii="Arial" w:hAnsi="Arial" w:cs="Arial"/>
        </w:rPr>
        <w:t> ;</w:t>
      </w:r>
      <w:r w:rsidR="005177D6" w:rsidRPr="00712146">
        <w:rPr>
          <w:rFonts w:ascii="Arial" w:hAnsi="Arial" w:cs="Arial"/>
        </w:rPr>
        <w:t xml:space="preserve"> </w:t>
      </w:r>
    </w:p>
    <w:p w:rsidR="005177D6" w:rsidRPr="00712146" w:rsidRDefault="00AD2A3F" w:rsidP="009C6031">
      <w:pPr>
        <w:numPr>
          <w:ilvl w:val="0"/>
          <w:numId w:val="8"/>
        </w:numPr>
        <w:tabs>
          <w:tab w:val="left" w:pos="284"/>
        </w:tabs>
        <w:spacing w:before="60"/>
        <w:ind w:left="0" w:firstLine="0"/>
        <w:rPr>
          <w:rFonts w:ascii="Arial" w:hAnsi="Arial" w:cs="Arial"/>
        </w:rPr>
      </w:pPr>
      <w:proofErr w:type="gramStart"/>
      <w:r>
        <w:rPr>
          <w:rFonts w:ascii="Arial" w:hAnsi="Arial" w:cs="Arial"/>
        </w:rPr>
        <w:t>l</w:t>
      </w:r>
      <w:r w:rsidR="00EC53F1" w:rsidRPr="00712146">
        <w:rPr>
          <w:rFonts w:ascii="Arial" w:hAnsi="Arial" w:cs="Arial"/>
        </w:rPr>
        <w:t>e</w:t>
      </w:r>
      <w:proofErr w:type="gramEnd"/>
      <w:r w:rsidR="005177D6" w:rsidRPr="00712146">
        <w:rPr>
          <w:rFonts w:ascii="Arial" w:hAnsi="Arial" w:cs="Arial"/>
        </w:rPr>
        <w:t xml:space="preserve"> directeur adjoint de DSSF Toulon</w:t>
      </w:r>
      <w:r w:rsidR="00D53435">
        <w:rPr>
          <w:rFonts w:ascii="Arial" w:hAnsi="Arial" w:cs="Arial"/>
        </w:rPr>
        <w:t> ;</w:t>
      </w:r>
      <w:r w:rsidR="005177D6" w:rsidRPr="00712146">
        <w:rPr>
          <w:rFonts w:ascii="Arial" w:hAnsi="Arial" w:cs="Arial"/>
        </w:rPr>
        <w:t xml:space="preserve"> </w:t>
      </w:r>
    </w:p>
    <w:p w:rsidR="005177D6" w:rsidRDefault="00AD2A3F" w:rsidP="00005058">
      <w:pPr>
        <w:numPr>
          <w:ilvl w:val="0"/>
          <w:numId w:val="8"/>
        </w:numPr>
        <w:tabs>
          <w:tab w:val="left" w:pos="284"/>
        </w:tabs>
        <w:spacing w:before="60"/>
        <w:ind w:left="0" w:firstLine="0"/>
        <w:rPr>
          <w:rFonts w:ascii="Arial" w:hAnsi="Arial" w:cs="Arial"/>
        </w:rPr>
      </w:pPr>
      <w:proofErr w:type="gramStart"/>
      <w:r>
        <w:rPr>
          <w:rFonts w:ascii="Arial" w:hAnsi="Arial" w:cs="Arial"/>
        </w:rPr>
        <w:t>l</w:t>
      </w:r>
      <w:r w:rsidR="00EC53F1" w:rsidRPr="00712146">
        <w:rPr>
          <w:rFonts w:ascii="Arial" w:hAnsi="Arial" w:cs="Arial"/>
        </w:rPr>
        <w:t>e</w:t>
      </w:r>
      <w:proofErr w:type="gramEnd"/>
      <w:r w:rsidR="005177D6" w:rsidRPr="00712146">
        <w:rPr>
          <w:rFonts w:ascii="Arial" w:hAnsi="Arial" w:cs="Arial"/>
        </w:rPr>
        <w:t xml:space="preserve"> responsable d’opération dans la limite de ses compétences, ou son représentant</w:t>
      </w:r>
      <w:r w:rsidR="00D53435">
        <w:rPr>
          <w:rFonts w:ascii="Arial" w:hAnsi="Arial" w:cs="Arial"/>
        </w:rPr>
        <w:t> ;</w:t>
      </w:r>
    </w:p>
    <w:p w:rsidR="00B751AF" w:rsidRPr="00B751AF" w:rsidRDefault="00B751AF" w:rsidP="00B751AF">
      <w:pPr>
        <w:numPr>
          <w:ilvl w:val="0"/>
          <w:numId w:val="8"/>
        </w:numPr>
        <w:tabs>
          <w:tab w:val="left" w:pos="284"/>
        </w:tabs>
        <w:spacing w:before="60"/>
        <w:ind w:left="0" w:firstLine="0"/>
        <w:rPr>
          <w:rFonts w:ascii="Arial" w:hAnsi="Arial" w:cs="Arial"/>
        </w:rPr>
      </w:pPr>
      <w:proofErr w:type="gramStart"/>
      <w:r>
        <w:rPr>
          <w:rFonts w:ascii="Arial" w:hAnsi="Arial" w:cs="Arial"/>
        </w:rPr>
        <w:t>l</w:t>
      </w:r>
      <w:r w:rsidRPr="00712146">
        <w:rPr>
          <w:rFonts w:ascii="Arial" w:hAnsi="Arial" w:cs="Arial"/>
        </w:rPr>
        <w:t>e</w:t>
      </w:r>
      <w:proofErr w:type="gramEnd"/>
      <w:r w:rsidRPr="00712146">
        <w:rPr>
          <w:rFonts w:ascii="Arial" w:hAnsi="Arial" w:cs="Arial"/>
        </w:rPr>
        <w:t xml:space="preserve"> président de la commission de recette du SLM de Toulon.</w:t>
      </w:r>
    </w:p>
    <w:p w:rsidR="005177D6" w:rsidRPr="00712146" w:rsidRDefault="005177D6" w:rsidP="000C2EF2">
      <w:pPr>
        <w:pStyle w:val="titre3"/>
        <w:spacing w:after="120"/>
        <w:rPr>
          <w:rFonts w:ascii="Arial" w:hAnsi="Arial" w:cs="Arial"/>
        </w:rPr>
      </w:pPr>
      <w:r w:rsidRPr="00712146">
        <w:rPr>
          <w:rFonts w:ascii="Arial" w:hAnsi="Arial" w:cs="Arial"/>
        </w:rPr>
        <w:t>Consistance de l’AQF</w:t>
      </w:r>
    </w:p>
    <w:p w:rsidR="005177D6" w:rsidRPr="00712146" w:rsidRDefault="005177D6" w:rsidP="000C2EF2">
      <w:pPr>
        <w:spacing w:before="0"/>
        <w:rPr>
          <w:rFonts w:ascii="Arial" w:hAnsi="Arial" w:cs="Arial"/>
        </w:rPr>
      </w:pPr>
      <w:r w:rsidRPr="00712146">
        <w:rPr>
          <w:rFonts w:ascii="Arial" w:hAnsi="Arial" w:cs="Arial"/>
        </w:rPr>
        <w:t>Les exigences relatives à l’assurance de la qualité des fournitures définissent :</w:t>
      </w:r>
    </w:p>
    <w:p w:rsidR="005177D6" w:rsidRPr="00712146" w:rsidRDefault="005177D6" w:rsidP="009C6031">
      <w:pPr>
        <w:tabs>
          <w:tab w:val="left" w:pos="284"/>
        </w:tabs>
        <w:spacing w:before="60"/>
        <w:ind w:left="284" w:hanging="284"/>
        <w:rPr>
          <w:rFonts w:ascii="Arial" w:hAnsi="Arial" w:cs="Arial"/>
        </w:rPr>
      </w:pPr>
      <w:r w:rsidRPr="00712146">
        <w:rPr>
          <w:rFonts w:ascii="Arial" w:hAnsi="Arial" w:cs="Arial"/>
        </w:rPr>
        <w:t>-</w:t>
      </w:r>
      <w:r w:rsidRPr="00712146">
        <w:rPr>
          <w:rFonts w:ascii="Arial" w:hAnsi="Arial" w:cs="Arial"/>
        </w:rPr>
        <w:tab/>
        <w:t>les preuves que le titulaire doit associer à ses fournitures afin de démontrer, à l’autorité responsable de l’AQF, leur qualité et l’efficacité des processus associés ;</w:t>
      </w:r>
    </w:p>
    <w:p w:rsidR="005177D6" w:rsidRDefault="005177D6" w:rsidP="009C6031">
      <w:pPr>
        <w:tabs>
          <w:tab w:val="left" w:pos="284"/>
        </w:tabs>
        <w:spacing w:before="60"/>
        <w:ind w:left="284" w:hanging="284"/>
        <w:rPr>
          <w:rFonts w:ascii="Arial" w:hAnsi="Arial" w:cs="Arial"/>
        </w:rPr>
      </w:pPr>
      <w:r w:rsidRPr="00712146">
        <w:rPr>
          <w:rFonts w:ascii="Arial" w:hAnsi="Arial" w:cs="Arial"/>
        </w:rPr>
        <w:t>-</w:t>
      </w:r>
      <w:r w:rsidRPr="00712146">
        <w:rPr>
          <w:rFonts w:ascii="Arial" w:hAnsi="Arial" w:cs="Arial"/>
        </w:rPr>
        <w:tab/>
        <w:t>le degré de visibilité que le titulaire doit donner sur les processus qu’il met en œuvre à l’autorité responsable de l’AQF.</w:t>
      </w:r>
    </w:p>
    <w:p w:rsidR="00FC3804" w:rsidRDefault="00FC3804" w:rsidP="009C6031">
      <w:pPr>
        <w:tabs>
          <w:tab w:val="left" w:pos="284"/>
        </w:tabs>
        <w:spacing w:before="60"/>
        <w:ind w:left="284" w:hanging="284"/>
        <w:rPr>
          <w:rFonts w:ascii="Arial" w:hAnsi="Arial" w:cs="Arial"/>
        </w:rPr>
      </w:pPr>
    </w:p>
    <w:p w:rsidR="005177D6" w:rsidRDefault="005177D6" w:rsidP="0082115F">
      <w:pPr>
        <w:pStyle w:val="titre2"/>
        <w:rPr>
          <w:rFonts w:ascii="Arial" w:hAnsi="Arial" w:cs="Arial"/>
        </w:rPr>
      </w:pPr>
      <w:r w:rsidRPr="00712146">
        <w:rPr>
          <w:rFonts w:ascii="Arial" w:hAnsi="Arial" w:cs="Arial"/>
        </w:rPr>
        <w:lastRenderedPageBreak/>
        <w:t>Opérations de vérification</w:t>
      </w:r>
      <w:r w:rsidR="006E56BB">
        <w:rPr>
          <w:rFonts w:ascii="Arial" w:hAnsi="Arial" w:cs="Arial"/>
        </w:rPr>
        <w:t>, décision à l’issue des opérations de vérification et réception</w:t>
      </w:r>
    </w:p>
    <w:p w:rsidR="006E56BB" w:rsidRPr="00712146" w:rsidRDefault="006E56BB" w:rsidP="000C2EF2">
      <w:pPr>
        <w:pStyle w:val="titre3"/>
        <w:spacing w:before="120" w:after="0"/>
        <w:rPr>
          <w:rFonts w:ascii="Arial" w:hAnsi="Arial" w:cs="Arial"/>
        </w:rPr>
      </w:pPr>
      <w:r w:rsidRPr="00712146">
        <w:rPr>
          <w:rFonts w:ascii="Arial" w:hAnsi="Arial" w:cs="Arial"/>
        </w:rPr>
        <w:t>Opérations de vérification</w:t>
      </w:r>
    </w:p>
    <w:p w:rsidR="00097D54" w:rsidRDefault="00097D54" w:rsidP="006E56BB">
      <w:pPr>
        <w:rPr>
          <w:rFonts w:ascii="Arial" w:hAnsi="Arial" w:cs="Arial"/>
        </w:rPr>
      </w:pPr>
      <w:r>
        <w:rPr>
          <w:rFonts w:ascii="Arial" w:hAnsi="Arial" w:cs="Arial"/>
        </w:rPr>
        <w:t>Les opérations de vérification sont de la responsabilité du pouvoir adjudicateur ou de son représentant.</w:t>
      </w:r>
    </w:p>
    <w:p w:rsidR="006E56BB" w:rsidRDefault="00097D54" w:rsidP="006E56BB">
      <w:pPr>
        <w:rPr>
          <w:rFonts w:ascii="Arial" w:hAnsi="Arial" w:cs="Arial"/>
        </w:rPr>
      </w:pPr>
      <w:r>
        <w:rPr>
          <w:rFonts w:ascii="Arial" w:hAnsi="Arial" w:cs="Arial"/>
        </w:rPr>
        <w:t>Les opérations de vérification se déroulent à destination. Par dérogation à l’article 29 du CAC Armement, le titulaire n’est pas informé du jour et l’heure des opérations de vérification.</w:t>
      </w:r>
    </w:p>
    <w:p w:rsidR="006E56BB" w:rsidRPr="00712146" w:rsidRDefault="006E56BB" w:rsidP="000C2EF2">
      <w:pPr>
        <w:pStyle w:val="titre3"/>
        <w:spacing w:after="0"/>
        <w:rPr>
          <w:rFonts w:ascii="Arial" w:hAnsi="Arial" w:cs="Arial"/>
        </w:rPr>
      </w:pPr>
      <w:r w:rsidRPr="00712146">
        <w:rPr>
          <w:rFonts w:ascii="Arial" w:hAnsi="Arial" w:cs="Arial"/>
        </w:rPr>
        <w:t>Décision après vérification - réception</w:t>
      </w:r>
    </w:p>
    <w:p w:rsidR="006E56BB" w:rsidRPr="00712146" w:rsidRDefault="00097D54" w:rsidP="006E56BB">
      <w:pPr>
        <w:rPr>
          <w:rFonts w:ascii="Arial" w:hAnsi="Arial" w:cs="Arial"/>
        </w:rPr>
      </w:pPr>
      <w:r>
        <w:rPr>
          <w:rFonts w:ascii="Arial" w:hAnsi="Arial" w:cs="Arial"/>
        </w:rPr>
        <w:t>Le pouvoir adjudicateur ou son représentant, prononce la décision et, par dérogation aux dispositions de l’article 30 et 31.1 du CAC Armement, dispose d’un délai de 30 jours à compter de la date de présentation aux opérations de vérification, pour notifier sa décision. En cas de retard du fait du prestataire, ce délai court à compter de la date effective de livraison ou de fin d’exécution des prestations.</w:t>
      </w:r>
    </w:p>
    <w:p w:rsidR="00740ABF" w:rsidRDefault="00740ABF" w:rsidP="00740ABF">
      <w:pPr>
        <w:rPr>
          <w:rFonts w:ascii="Arial" w:hAnsi="Arial" w:cs="Arial"/>
        </w:rPr>
      </w:pPr>
      <w:r>
        <w:rPr>
          <w:rFonts w:ascii="Arial" w:hAnsi="Arial" w:cs="Arial"/>
        </w:rPr>
        <w:t>Par dérogation à l’article 30.2 du CAC armement, le titulaire émet ses observations dans un délai de 30 jours à l’adresse fonctionnelle du responsable d’opération précisée à l’article 10.1.</w:t>
      </w:r>
    </w:p>
    <w:p w:rsidR="00740ABF" w:rsidRDefault="00740ABF" w:rsidP="00740ABF">
      <w:pPr>
        <w:rPr>
          <w:rFonts w:ascii="Arial" w:hAnsi="Arial" w:cs="Arial"/>
        </w:rPr>
      </w:pPr>
      <w:r>
        <w:rPr>
          <w:rFonts w:ascii="Arial" w:hAnsi="Arial" w:cs="Arial"/>
        </w:rPr>
        <w:t>En cas de livraison incomplète ou non conforme, l'autorité chargée de prononcer la réception, dispose à nouveau de la totalité du délai prévu pour effectuer les opérations de vérification et prononcer la réception.</w:t>
      </w:r>
    </w:p>
    <w:p w:rsidR="00740ABF" w:rsidRDefault="00740ABF" w:rsidP="00740ABF">
      <w:pPr>
        <w:rPr>
          <w:rFonts w:ascii="Arial" w:hAnsi="Arial" w:cs="Arial"/>
        </w:rPr>
      </w:pPr>
      <w:r>
        <w:rPr>
          <w:rFonts w:ascii="Arial" w:hAnsi="Arial" w:cs="Arial"/>
        </w:rPr>
        <w:t>La date d’effet de la réception est précisée dans le procès-verbal de réception technique ou s’il y a lieu dans la décision de réception et ne peut être postérieure à la date d’expiration du délai imparti pour prononcer et notifier la décision de réception du poste concerné.</w:t>
      </w:r>
    </w:p>
    <w:p w:rsidR="006E56BB" w:rsidRPr="00712146" w:rsidRDefault="006E56BB" w:rsidP="006E56BB">
      <w:pPr>
        <w:rPr>
          <w:rFonts w:ascii="Arial" w:hAnsi="Arial" w:cs="Arial"/>
        </w:rPr>
      </w:pPr>
      <w:r w:rsidRPr="00712146">
        <w:rPr>
          <w:rFonts w:ascii="Arial" w:hAnsi="Arial" w:cs="Arial"/>
        </w:rPr>
        <w:t>Toute décision de l’autorité signataire du marché ou de son représentant est notifiée par voie dématérialisée.</w:t>
      </w:r>
    </w:p>
    <w:p w:rsidR="005177D6" w:rsidRPr="00EC53F1" w:rsidRDefault="005177D6" w:rsidP="00E90021">
      <w:pPr>
        <w:pStyle w:val="Titre1"/>
        <w:rPr>
          <w:rFonts w:ascii="Arial" w:hAnsi="Arial" w:cs="Arial"/>
          <w:b/>
        </w:rPr>
      </w:pPr>
      <w:r w:rsidRPr="00EC53F1">
        <w:rPr>
          <w:rFonts w:ascii="Arial" w:hAnsi="Arial" w:cs="Arial"/>
          <w:b/>
        </w:rPr>
        <w:t>Garantie</w:t>
      </w:r>
    </w:p>
    <w:p w:rsidR="00CE78BB" w:rsidRPr="00A056A3" w:rsidRDefault="00CE78BB" w:rsidP="000C2EF2">
      <w:pPr>
        <w:rPr>
          <w:rFonts w:ascii="Arial" w:hAnsi="Arial" w:cs="Arial"/>
        </w:rPr>
      </w:pPr>
      <w:r w:rsidRPr="00A056A3">
        <w:rPr>
          <w:rFonts w:ascii="Arial" w:hAnsi="Arial" w:cs="Arial"/>
        </w:rPr>
        <w:t>La garantie technique est une garantie de bon fonctionnement, qui s’exerce dans les conditions de l’article 34.2.2 du CAC</w:t>
      </w:r>
      <w:r w:rsidR="00075F11" w:rsidRPr="00A056A3">
        <w:rPr>
          <w:rFonts w:ascii="Arial" w:hAnsi="Arial" w:cs="Arial"/>
        </w:rPr>
        <w:t xml:space="preserve"> Armement</w:t>
      </w:r>
      <w:r w:rsidRPr="00A056A3">
        <w:rPr>
          <w:rFonts w:ascii="Arial" w:hAnsi="Arial" w:cs="Arial"/>
        </w:rPr>
        <w:t>. Elle constitue une obligation de résultat.</w:t>
      </w:r>
    </w:p>
    <w:p w:rsidR="00662DA5" w:rsidRPr="00EB5D93" w:rsidRDefault="00662DA5" w:rsidP="000C2EF2">
      <w:pPr>
        <w:rPr>
          <w:rFonts w:ascii="Arial" w:hAnsi="Arial" w:cs="Arial"/>
          <w:bCs/>
        </w:rPr>
      </w:pPr>
      <w:r w:rsidRPr="00EB5D93">
        <w:rPr>
          <w:rFonts w:ascii="Arial" w:hAnsi="Arial" w:cs="Arial"/>
          <w:bCs/>
        </w:rPr>
        <w:t>La garantie</w:t>
      </w:r>
      <w:r w:rsidR="00B241BE" w:rsidRPr="00EB5D93">
        <w:rPr>
          <w:rFonts w:ascii="Arial" w:hAnsi="Arial" w:cs="Arial"/>
          <w:bCs/>
        </w:rPr>
        <w:t xml:space="preserve"> </w:t>
      </w:r>
      <w:r w:rsidRPr="00EB5D93">
        <w:rPr>
          <w:rFonts w:ascii="Arial" w:hAnsi="Arial" w:cs="Arial"/>
          <w:bCs/>
        </w:rPr>
        <w:t xml:space="preserve">s’applique </w:t>
      </w:r>
      <w:r w:rsidR="004C5C9F" w:rsidRPr="00EB5D93">
        <w:rPr>
          <w:rFonts w:ascii="Arial" w:hAnsi="Arial" w:cs="Arial"/>
          <w:bCs/>
        </w:rPr>
        <w:t xml:space="preserve">pour une durée de 36 mois </w:t>
      </w:r>
      <w:r w:rsidRPr="00EB5D93">
        <w:rPr>
          <w:rFonts w:ascii="Arial" w:hAnsi="Arial" w:cs="Arial"/>
          <w:bCs/>
        </w:rPr>
        <w:t>à compter de la date d’effet de la réception des fournitures.</w:t>
      </w:r>
    </w:p>
    <w:p w:rsidR="00003664" w:rsidRPr="00003664" w:rsidRDefault="00003664" w:rsidP="00003664">
      <w:pPr>
        <w:tabs>
          <w:tab w:val="left" w:pos="142"/>
        </w:tabs>
        <w:spacing w:before="0"/>
        <w:rPr>
          <w:rFonts w:ascii="Arial" w:hAnsi="Arial" w:cs="Arial"/>
        </w:rPr>
      </w:pPr>
      <w:r w:rsidRPr="00003664">
        <w:rPr>
          <w:rFonts w:ascii="Arial" w:hAnsi="Arial" w:cs="Arial"/>
        </w:rPr>
        <w:t xml:space="preserve">Les prestations objet du présent marché font l'objet de la part du titulaire, d'une garantie technique. Cette garantie couvre l’ensemble des prestations nécessaires à la remise en état de l’équipement qui est à l'usage reconnu défectueux. Cette obligation s'étend notamment à la couverture des frais consécutifs nécessités par l’expertise, la remise en état ou le remplacement, soit principalement : </w:t>
      </w:r>
    </w:p>
    <w:p w:rsidR="00003664" w:rsidRPr="00003664" w:rsidRDefault="00003664" w:rsidP="00003664">
      <w:pPr>
        <w:tabs>
          <w:tab w:val="left" w:pos="142"/>
        </w:tabs>
        <w:spacing w:before="60"/>
        <w:rPr>
          <w:rFonts w:ascii="Arial" w:hAnsi="Arial" w:cs="Arial"/>
        </w:rPr>
      </w:pPr>
      <w:r w:rsidRPr="00003664">
        <w:rPr>
          <w:rFonts w:ascii="Arial" w:hAnsi="Arial" w:cs="Arial"/>
        </w:rPr>
        <w:t xml:space="preserve">- aux déplacements de personnel, </w:t>
      </w:r>
    </w:p>
    <w:p w:rsidR="00003664" w:rsidRPr="00003664" w:rsidRDefault="00003664" w:rsidP="00003664">
      <w:pPr>
        <w:tabs>
          <w:tab w:val="left" w:pos="142"/>
        </w:tabs>
        <w:spacing w:before="60"/>
        <w:rPr>
          <w:rFonts w:ascii="Arial" w:hAnsi="Arial" w:cs="Arial"/>
        </w:rPr>
      </w:pPr>
      <w:r w:rsidRPr="00003664">
        <w:rPr>
          <w:rFonts w:ascii="Arial" w:hAnsi="Arial" w:cs="Arial"/>
        </w:rPr>
        <w:t xml:space="preserve">- à l'emballage et au transport de matériels, </w:t>
      </w:r>
    </w:p>
    <w:p w:rsidR="00003664" w:rsidRPr="00003664" w:rsidRDefault="00003664" w:rsidP="00003664">
      <w:pPr>
        <w:tabs>
          <w:tab w:val="left" w:pos="142"/>
        </w:tabs>
        <w:spacing w:before="60"/>
        <w:rPr>
          <w:rFonts w:ascii="Arial" w:hAnsi="Arial" w:cs="Arial"/>
        </w:rPr>
      </w:pPr>
      <w:r w:rsidRPr="00003664">
        <w:rPr>
          <w:rFonts w:ascii="Arial" w:hAnsi="Arial" w:cs="Arial"/>
        </w:rPr>
        <w:t>- à la fourniture de pièces de rechange nécessaires à l'intervention,</w:t>
      </w:r>
    </w:p>
    <w:p w:rsidR="00003664" w:rsidRPr="00003664" w:rsidRDefault="00003664" w:rsidP="00003664">
      <w:pPr>
        <w:tabs>
          <w:tab w:val="left" w:pos="142"/>
        </w:tabs>
        <w:spacing w:before="60"/>
        <w:rPr>
          <w:rFonts w:ascii="Arial" w:hAnsi="Arial" w:cs="Arial"/>
        </w:rPr>
      </w:pPr>
      <w:r w:rsidRPr="00003664">
        <w:rPr>
          <w:rFonts w:ascii="Arial" w:hAnsi="Arial" w:cs="Arial"/>
        </w:rPr>
        <w:t>- aux modifications nécessaires le cas échéant.</w:t>
      </w:r>
    </w:p>
    <w:p w:rsidR="00003664" w:rsidRPr="00003664" w:rsidRDefault="00003664" w:rsidP="00003664">
      <w:pPr>
        <w:numPr>
          <w:ilvl w:val="1"/>
          <w:numId w:val="27"/>
        </w:numPr>
        <w:tabs>
          <w:tab w:val="left" w:pos="142"/>
        </w:tabs>
        <w:spacing w:before="240" w:after="120"/>
        <w:ind w:left="0" w:right="-646" w:firstLine="0"/>
        <w:jc w:val="left"/>
        <w:outlineLvl w:val="1"/>
        <w:rPr>
          <w:rFonts w:ascii="Arial" w:hAnsi="Arial" w:cs="Arial"/>
          <w:b/>
          <w:bCs/>
          <w:iCs/>
        </w:rPr>
      </w:pPr>
      <w:bookmarkStart w:id="3" w:name="_Toc210098000"/>
      <w:bookmarkStart w:id="4" w:name="_Toc232403318"/>
      <w:bookmarkStart w:id="5" w:name="_Toc265768202"/>
      <w:bookmarkStart w:id="6" w:name="_Toc390421866"/>
      <w:bookmarkStart w:id="7" w:name="_Toc390693516"/>
      <w:bookmarkStart w:id="8" w:name="_Toc411941396"/>
      <w:bookmarkStart w:id="9" w:name="_Toc444245460"/>
      <w:bookmarkStart w:id="10" w:name="_Toc460500912"/>
      <w:bookmarkStart w:id="11" w:name="_Toc195546476"/>
      <w:bookmarkEnd w:id="3"/>
      <w:bookmarkEnd w:id="4"/>
      <w:r w:rsidRPr="00003664">
        <w:rPr>
          <w:rFonts w:ascii="Arial" w:hAnsi="Arial" w:cs="Arial"/>
          <w:b/>
          <w:bCs/>
          <w:iCs/>
        </w:rPr>
        <w:t>Garanties pour vices cachés</w:t>
      </w:r>
      <w:bookmarkEnd w:id="5"/>
      <w:bookmarkEnd w:id="6"/>
      <w:bookmarkEnd w:id="7"/>
      <w:bookmarkEnd w:id="8"/>
      <w:bookmarkEnd w:id="9"/>
      <w:bookmarkEnd w:id="10"/>
      <w:bookmarkEnd w:id="11"/>
    </w:p>
    <w:p w:rsidR="00003664" w:rsidRPr="00003664" w:rsidRDefault="00003664" w:rsidP="00003664">
      <w:pPr>
        <w:tabs>
          <w:tab w:val="left" w:pos="142"/>
        </w:tabs>
        <w:rPr>
          <w:rFonts w:ascii="Arial" w:hAnsi="Arial" w:cs="Arial"/>
        </w:rPr>
      </w:pPr>
      <w:r w:rsidRPr="00003664">
        <w:rPr>
          <w:rFonts w:ascii="Arial" w:hAnsi="Arial" w:cs="Arial"/>
        </w:rPr>
        <w:t xml:space="preserve">L'ensemble des garanties précédentes s'exerce indépendamment de la garantie légale pour vices cachés prévue aux articles 1641 et suivants du code civil. </w:t>
      </w:r>
    </w:p>
    <w:p w:rsidR="00003664" w:rsidRPr="00003664" w:rsidRDefault="00003664" w:rsidP="00003664">
      <w:pPr>
        <w:tabs>
          <w:tab w:val="left" w:pos="142"/>
        </w:tabs>
        <w:autoSpaceDE w:val="0"/>
        <w:autoSpaceDN w:val="0"/>
        <w:adjustRightInd w:val="0"/>
        <w:spacing w:before="60"/>
        <w:rPr>
          <w:rFonts w:ascii="Arial" w:hAnsi="Arial" w:cs="Arial"/>
        </w:rPr>
      </w:pPr>
      <w:r w:rsidRPr="00003664">
        <w:rPr>
          <w:rFonts w:ascii="Arial" w:hAnsi="Arial" w:cs="Arial"/>
        </w:rPr>
        <w:t>Ces dispositions s’appliquent aux matériels et aux prestations réalisées par le titulaire.</w:t>
      </w:r>
    </w:p>
    <w:p w:rsidR="005177D6" w:rsidRPr="00EC53F1" w:rsidRDefault="008112C7" w:rsidP="00E90021">
      <w:pPr>
        <w:pStyle w:val="Titre1"/>
        <w:rPr>
          <w:rFonts w:ascii="Arial" w:hAnsi="Arial" w:cs="Arial"/>
          <w:b/>
        </w:rPr>
      </w:pPr>
      <w:r w:rsidRPr="00EC53F1">
        <w:rPr>
          <w:rFonts w:ascii="Arial" w:hAnsi="Arial" w:cs="Arial"/>
          <w:b/>
        </w:rPr>
        <w:t>Résiliation</w:t>
      </w:r>
    </w:p>
    <w:p w:rsidR="00C755A2" w:rsidRPr="00712146" w:rsidRDefault="00C755A2" w:rsidP="00C755A2">
      <w:pPr>
        <w:rPr>
          <w:rFonts w:ascii="Arial" w:hAnsi="Arial" w:cs="Arial"/>
        </w:rPr>
      </w:pPr>
      <w:r w:rsidRPr="00712146">
        <w:rPr>
          <w:rFonts w:ascii="Arial" w:hAnsi="Arial" w:cs="Arial"/>
        </w:rPr>
        <w:t>Le marché peut faire l’objet d’une (ou plusieurs) résiliation(s) partielle(s), en application de l’article 36 du CAC Armement ;</w:t>
      </w:r>
    </w:p>
    <w:p w:rsidR="00C755A2" w:rsidRPr="00712146" w:rsidRDefault="00C755A2" w:rsidP="00C755A2">
      <w:pPr>
        <w:rPr>
          <w:rFonts w:ascii="Arial" w:hAnsi="Arial" w:cs="Arial"/>
        </w:rPr>
      </w:pPr>
      <w:r w:rsidRPr="00712146">
        <w:rPr>
          <w:rFonts w:ascii="Arial" w:hAnsi="Arial" w:cs="Arial"/>
        </w:rPr>
        <w:t xml:space="preserve">En cas de remise, en connaissance de cause, de documents et renseignements inexacts </w:t>
      </w:r>
      <w:r w:rsidR="00EC53F1" w:rsidRPr="00712146">
        <w:rPr>
          <w:rFonts w:ascii="Arial" w:hAnsi="Arial" w:cs="Arial"/>
        </w:rPr>
        <w:t>mentionnés à</w:t>
      </w:r>
      <w:r w:rsidRPr="00712146">
        <w:rPr>
          <w:rFonts w:ascii="Arial" w:hAnsi="Arial" w:cs="Arial"/>
        </w:rPr>
        <w:t xml:space="preserve"> l’article 10 du présent marché, le pouvoir adjudicateur peut résilier, sans mise en demeure préalable, le marché aux torts du titulaire, dans les conditions fixées par les articles 37.3 à 37.5 inclus du CAC Armement.</w:t>
      </w:r>
    </w:p>
    <w:p w:rsidR="00093C68" w:rsidRDefault="00C755A2" w:rsidP="000C2EF2">
      <w:pPr>
        <w:spacing w:before="0"/>
        <w:rPr>
          <w:rFonts w:ascii="Arial" w:hAnsi="Arial" w:cs="Arial"/>
        </w:rPr>
      </w:pPr>
      <w:r w:rsidRPr="00712146">
        <w:rPr>
          <w:rFonts w:ascii="Arial" w:hAnsi="Arial" w:cs="Arial"/>
        </w:rPr>
        <w:t xml:space="preserve">Les dispositions de l’article 39 du CAC Armement </w:t>
      </w:r>
      <w:r w:rsidR="0097366A" w:rsidRPr="0097366A">
        <w:rPr>
          <w:rFonts w:ascii="Arial" w:hAnsi="Arial" w:cs="Arial"/>
        </w:rPr>
        <w:t xml:space="preserve">(Résiliations à l’amiable) </w:t>
      </w:r>
      <w:r w:rsidRPr="00712146">
        <w:rPr>
          <w:rFonts w:ascii="Arial" w:hAnsi="Arial" w:cs="Arial"/>
        </w:rPr>
        <w:t>sont applicables au présent marché en complément des dispositions de l’article 40.4 du CAC Armement</w:t>
      </w:r>
      <w:r w:rsidR="0097366A">
        <w:rPr>
          <w:rFonts w:ascii="Arial" w:hAnsi="Arial" w:cs="Arial"/>
        </w:rPr>
        <w:t xml:space="preserve"> </w:t>
      </w:r>
      <w:r w:rsidR="0097366A" w:rsidRPr="0097366A">
        <w:rPr>
          <w:rFonts w:ascii="Arial" w:hAnsi="Arial" w:cs="Arial"/>
        </w:rPr>
        <w:t>(Difficultés techniques)</w:t>
      </w:r>
      <w:r w:rsidRPr="00712146">
        <w:rPr>
          <w:rFonts w:ascii="Arial" w:hAnsi="Arial" w:cs="Arial"/>
        </w:rPr>
        <w:t xml:space="preserve">. Le </w:t>
      </w:r>
      <w:r w:rsidRPr="00712146">
        <w:rPr>
          <w:rFonts w:ascii="Arial" w:hAnsi="Arial" w:cs="Arial"/>
        </w:rPr>
        <w:lastRenderedPageBreak/>
        <w:t>titulaire peut demander au pouvoir adjudicateur, dans les conditions de l’article 2.2 du CAC Armement, la résiliation, en tout ou partie, du marché</w:t>
      </w:r>
      <w:r w:rsidR="00093C68" w:rsidRPr="00712146">
        <w:rPr>
          <w:rFonts w:ascii="Arial" w:hAnsi="Arial" w:cs="Arial"/>
        </w:rPr>
        <w:t>.</w:t>
      </w:r>
    </w:p>
    <w:p w:rsidR="008112C7" w:rsidRPr="00EC53F1" w:rsidRDefault="00C755A2" w:rsidP="00E90021">
      <w:pPr>
        <w:pStyle w:val="Titre1"/>
        <w:rPr>
          <w:rFonts w:ascii="Arial" w:hAnsi="Arial" w:cs="Arial"/>
          <w:b/>
        </w:rPr>
      </w:pPr>
      <w:r w:rsidRPr="00EC53F1">
        <w:rPr>
          <w:rFonts w:ascii="Arial" w:hAnsi="Arial" w:cs="Arial"/>
          <w:b/>
        </w:rPr>
        <w:t>CLAUSES ADMINISTRATIVES DIVERSES</w:t>
      </w:r>
    </w:p>
    <w:p w:rsidR="005161D8" w:rsidRPr="00712146" w:rsidRDefault="005161D8" w:rsidP="00E90021">
      <w:pPr>
        <w:pStyle w:val="titre2"/>
        <w:rPr>
          <w:rFonts w:ascii="Arial" w:hAnsi="Arial" w:cs="Arial"/>
        </w:rPr>
      </w:pPr>
      <w:r w:rsidRPr="00712146">
        <w:rPr>
          <w:rFonts w:ascii="Arial" w:hAnsi="Arial" w:cs="Arial"/>
        </w:rPr>
        <w:t>P</w:t>
      </w:r>
      <w:r w:rsidR="00C755A2" w:rsidRPr="00712146">
        <w:rPr>
          <w:rFonts w:ascii="Arial" w:hAnsi="Arial" w:cs="Arial"/>
        </w:rPr>
        <w:t>ersonnes habilités</w:t>
      </w:r>
    </w:p>
    <w:p w:rsidR="005161D8" w:rsidRPr="00712146" w:rsidRDefault="00C755A2" w:rsidP="009C6031">
      <w:pPr>
        <w:rPr>
          <w:rFonts w:ascii="Arial" w:hAnsi="Arial" w:cs="Arial"/>
        </w:rPr>
      </w:pPr>
      <w:r w:rsidRPr="00712146">
        <w:rPr>
          <w:rFonts w:ascii="Arial" w:hAnsi="Arial" w:cs="Arial"/>
        </w:rPr>
        <w:t xml:space="preserve">La liste des représentants du pouvoir adjudicateur, titulaires de délégations et habilitations, est publiée sur le site </w:t>
      </w:r>
      <w:hyperlink r:id="rId12" w:history="1">
        <w:r w:rsidRPr="00712146">
          <w:rPr>
            <w:rStyle w:val="Lienhypertexte"/>
            <w:rFonts w:ascii="Arial" w:hAnsi="Arial" w:cs="Arial"/>
          </w:rPr>
          <w:t>www.achat.defense.gouv.fr</w:t>
        </w:r>
      </w:hyperlink>
      <w:r w:rsidRPr="00712146">
        <w:rPr>
          <w:rFonts w:ascii="Arial" w:hAnsi="Arial" w:cs="Arial"/>
        </w:rPr>
        <w:t>.</w:t>
      </w:r>
    </w:p>
    <w:p w:rsidR="008112C7" w:rsidRPr="00712146" w:rsidRDefault="008112C7" w:rsidP="00E90021">
      <w:pPr>
        <w:pStyle w:val="titre2"/>
        <w:rPr>
          <w:rFonts w:ascii="Arial" w:hAnsi="Arial" w:cs="Arial"/>
        </w:rPr>
      </w:pPr>
      <w:r w:rsidRPr="00712146">
        <w:rPr>
          <w:rFonts w:ascii="Arial" w:hAnsi="Arial" w:cs="Arial"/>
        </w:rPr>
        <w:t>Lutte Informatique Défensive</w:t>
      </w:r>
    </w:p>
    <w:p w:rsidR="008112C7" w:rsidRPr="00712146" w:rsidRDefault="008112C7" w:rsidP="009C6031">
      <w:pPr>
        <w:rPr>
          <w:rFonts w:ascii="Arial" w:hAnsi="Arial" w:cs="Arial"/>
        </w:rPr>
      </w:pPr>
      <w:r w:rsidRPr="00712146">
        <w:rPr>
          <w:rFonts w:ascii="Arial" w:hAnsi="Arial" w:cs="Arial"/>
        </w:rPr>
        <w:t>Dans le cadre de la politique nationale de sécurité des systèmes d’information, le titulaire du marché s’engage :</w:t>
      </w:r>
    </w:p>
    <w:p w:rsidR="008112C7" w:rsidRPr="00712146" w:rsidRDefault="008112C7" w:rsidP="009C6031">
      <w:pPr>
        <w:rPr>
          <w:rFonts w:ascii="Arial" w:hAnsi="Arial" w:cs="Arial"/>
        </w:rPr>
      </w:pPr>
      <w:r w:rsidRPr="00712146">
        <w:rPr>
          <w:rFonts w:ascii="Arial" w:hAnsi="Arial" w:cs="Arial"/>
        </w:rPr>
        <w:t xml:space="preserve">1) </w:t>
      </w:r>
      <w:r w:rsidRPr="00712146">
        <w:rPr>
          <w:rFonts w:ascii="Arial" w:hAnsi="Arial" w:cs="Arial"/>
          <w:b/>
        </w:rPr>
        <w:t>Pour ses réseaux</w:t>
      </w:r>
      <w:r w:rsidRPr="00712146">
        <w:rPr>
          <w:rFonts w:ascii="Arial" w:hAnsi="Arial" w:cs="Arial"/>
        </w:rPr>
        <w:t xml:space="preserve">, quelle que soit leur localisation hébergeant des données sensibles, nationales ou internationales, relevant de l’État (secret de défense, potentiel scientifique et technique de la </w:t>
      </w:r>
      <w:r w:rsidR="00ED0C2F" w:rsidRPr="00712146">
        <w:rPr>
          <w:rFonts w:ascii="Arial" w:hAnsi="Arial" w:cs="Arial"/>
        </w:rPr>
        <w:t>nation, ...</w:t>
      </w:r>
      <w:r w:rsidRPr="00712146">
        <w:rPr>
          <w:rFonts w:ascii="Arial" w:hAnsi="Arial" w:cs="Arial"/>
        </w:rPr>
        <w:t>), en cas d’intrusion constatée :</w:t>
      </w:r>
    </w:p>
    <w:p w:rsidR="008112C7" w:rsidRPr="00712146" w:rsidRDefault="00C00ADA" w:rsidP="00C00ADA">
      <w:pPr>
        <w:tabs>
          <w:tab w:val="left" w:pos="284"/>
        </w:tabs>
        <w:spacing w:before="60"/>
        <w:ind w:left="284" w:hanging="284"/>
        <w:rPr>
          <w:rFonts w:ascii="Arial" w:hAnsi="Arial" w:cs="Arial"/>
        </w:rPr>
      </w:pPr>
      <w:r w:rsidRPr="00712146">
        <w:rPr>
          <w:rFonts w:ascii="Arial" w:hAnsi="Arial" w:cs="Arial"/>
        </w:rPr>
        <w:t>-</w:t>
      </w:r>
      <w:r w:rsidRPr="00712146">
        <w:rPr>
          <w:rFonts w:ascii="Arial" w:hAnsi="Arial" w:cs="Arial"/>
        </w:rPr>
        <w:tab/>
      </w:r>
      <w:r w:rsidR="00097D54">
        <w:rPr>
          <w:rFonts w:ascii="Arial" w:hAnsi="Arial" w:cs="Arial"/>
        </w:rPr>
        <w:t>à</w:t>
      </w:r>
      <w:r w:rsidR="008112C7" w:rsidRPr="00712146">
        <w:rPr>
          <w:rFonts w:ascii="Arial" w:hAnsi="Arial" w:cs="Arial"/>
        </w:rPr>
        <w:t xml:space="preserve">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rsidR="008112C7" w:rsidRPr="00712146" w:rsidRDefault="00C00ADA" w:rsidP="00C00ADA">
      <w:pPr>
        <w:tabs>
          <w:tab w:val="left" w:pos="284"/>
        </w:tabs>
        <w:rPr>
          <w:rFonts w:ascii="Arial" w:hAnsi="Arial" w:cs="Arial"/>
        </w:rPr>
      </w:pPr>
      <w:r w:rsidRPr="00712146">
        <w:rPr>
          <w:rFonts w:ascii="Arial" w:hAnsi="Arial" w:cs="Arial"/>
        </w:rPr>
        <w:t>-</w:t>
      </w:r>
      <w:r w:rsidRPr="00712146">
        <w:rPr>
          <w:rFonts w:ascii="Arial" w:hAnsi="Arial" w:cs="Arial"/>
        </w:rPr>
        <w:tab/>
      </w:r>
      <w:r w:rsidR="00097D54">
        <w:rPr>
          <w:rFonts w:ascii="Arial" w:hAnsi="Arial" w:cs="Arial"/>
        </w:rPr>
        <w:t>à</w:t>
      </w:r>
      <w:r w:rsidR="008112C7" w:rsidRPr="00712146">
        <w:rPr>
          <w:rFonts w:ascii="Arial" w:hAnsi="Arial" w:cs="Arial"/>
        </w:rPr>
        <w:t xml:space="preserve"> prendre en compte les mesures préconisées par la DRSD en réponse à toute intrusion. </w:t>
      </w:r>
    </w:p>
    <w:p w:rsidR="008112C7" w:rsidRPr="00712146" w:rsidRDefault="00BA7AAB" w:rsidP="009C6031">
      <w:pPr>
        <w:rPr>
          <w:rFonts w:ascii="Arial" w:hAnsi="Arial" w:cs="Arial"/>
        </w:rPr>
      </w:pPr>
      <w:r w:rsidRPr="00712146">
        <w:rPr>
          <w:rFonts w:ascii="Arial" w:hAnsi="Arial" w:cs="Arial"/>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r w:rsidR="008112C7" w:rsidRPr="00712146">
        <w:rPr>
          <w:rFonts w:ascii="Arial" w:hAnsi="Arial" w:cs="Arial"/>
        </w:rPr>
        <w:t>.</w:t>
      </w:r>
    </w:p>
    <w:p w:rsidR="008112C7" w:rsidRPr="00712146" w:rsidRDefault="008112C7" w:rsidP="009C6031">
      <w:pPr>
        <w:rPr>
          <w:rFonts w:ascii="Arial" w:hAnsi="Arial" w:cs="Arial"/>
        </w:rPr>
      </w:pPr>
      <w:r w:rsidRPr="00712146">
        <w:rPr>
          <w:rFonts w:ascii="Arial" w:hAnsi="Arial" w:cs="Arial"/>
        </w:rPr>
        <w:t xml:space="preserve">2) </w:t>
      </w:r>
      <w:r w:rsidRPr="00712146">
        <w:rPr>
          <w:rFonts w:ascii="Arial" w:hAnsi="Arial" w:cs="Arial"/>
          <w:b/>
        </w:rPr>
        <w:t>Pour ses réseaux d’entreprise</w:t>
      </w:r>
      <w:r w:rsidRPr="00712146">
        <w:rPr>
          <w:rFonts w:ascii="Arial" w:hAnsi="Arial" w:cs="Arial"/>
        </w:rPr>
        <w:t>, à savoir tout réseau hébergeant des données autres que celles visées au 1), en cas d’intrusion constatée et concernant ses informations vitales, ou toute autre information à l’appréciation du titulaire :</w:t>
      </w:r>
    </w:p>
    <w:p w:rsidR="008112C7" w:rsidRPr="00712146" w:rsidRDefault="00C00ADA" w:rsidP="00C00ADA">
      <w:pPr>
        <w:tabs>
          <w:tab w:val="left" w:pos="284"/>
        </w:tabs>
        <w:ind w:left="284" w:hanging="284"/>
        <w:rPr>
          <w:rFonts w:ascii="Arial" w:hAnsi="Arial" w:cs="Arial"/>
        </w:rPr>
      </w:pPr>
      <w:r w:rsidRPr="00712146">
        <w:rPr>
          <w:rFonts w:ascii="Arial" w:hAnsi="Arial" w:cs="Arial"/>
        </w:rPr>
        <w:t>-</w:t>
      </w:r>
      <w:r w:rsidRPr="00712146">
        <w:rPr>
          <w:rFonts w:ascii="Arial" w:hAnsi="Arial" w:cs="Arial"/>
        </w:rPr>
        <w:tab/>
      </w:r>
      <w:r w:rsidR="00AD2A3F">
        <w:rPr>
          <w:rFonts w:ascii="Arial" w:hAnsi="Arial" w:cs="Arial"/>
        </w:rPr>
        <w:t>à</w:t>
      </w:r>
      <w:r w:rsidR="008112C7" w:rsidRPr="00712146">
        <w:rPr>
          <w:rFonts w:ascii="Arial" w:hAnsi="Arial" w:cs="Arial"/>
        </w:rPr>
        <w:t xml:space="preserve">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r w:rsidR="00D53435">
        <w:rPr>
          <w:rFonts w:ascii="Arial" w:hAnsi="Arial" w:cs="Arial"/>
        </w:rPr>
        <w:t> ;</w:t>
      </w:r>
    </w:p>
    <w:p w:rsidR="008112C7" w:rsidRPr="00712146" w:rsidRDefault="00C00ADA" w:rsidP="00C00ADA">
      <w:pPr>
        <w:tabs>
          <w:tab w:val="left" w:pos="284"/>
        </w:tabs>
        <w:ind w:left="284" w:hanging="284"/>
        <w:rPr>
          <w:rFonts w:ascii="Arial" w:hAnsi="Arial" w:cs="Arial"/>
        </w:rPr>
      </w:pPr>
      <w:r w:rsidRPr="00712146">
        <w:rPr>
          <w:rFonts w:ascii="Arial" w:hAnsi="Arial" w:cs="Arial"/>
        </w:rPr>
        <w:t>-</w:t>
      </w:r>
      <w:r w:rsidRPr="00712146">
        <w:rPr>
          <w:rFonts w:ascii="Arial" w:hAnsi="Arial" w:cs="Arial"/>
        </w:rPr>
        <w:tab/>
      </w:r>
      <w:r w:rsidR="00AD2A3F">
        <w:rPr>
          <w:rFonts w:ascii="Arial" w:hAnsi="Arial" w:cs="Arial"/>
        </w:rPr>
        <w:t>à</w:t>
      </w:r>
      <w:r w:rsidR="008112C7" w:rsidRPr="00712146">
        <w:rPr>
          <w:rFonts w:ascii="Arial" w:hAnsi="Arial" w:cs="Arial"/>
        </w:rPr>
        <w:t xml:space="preserve"> mettre en œuvre, en concertation avec la personne publique, les mesures de sauvegarde et de protection de l’information hébergée sur lesdits réseaux. </w:t>
      </w:r>
    </w:p>
    <w:p w:rsidR="008112C7" w:rsidRPr="00712146" w:rsidRDefault="008112C7" w:rsidP="009C6031">
      <w:pPr>
        <w:rPr>
          <w:rFonts w:ascii="Arial" w:hAnsi="Arial" w:cs="Arial"/>
        </w:rPr>
      </w:pPr>
      <w:r w:rsidRPr="00712146">
        <w:rPr>
          <w:rFonts w:ascii="Arial" w:hAnsi="Arial" w:cs="Arial"/>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rsidR="008112C7" w:rsidRPr="00712146" w:rsidRDefault="008112C7" w:rsidP="009C6031">
      <w:pPr>
        <w:rPr>
          <w:rFonts w:ascii="Arial" w:hAnsi="Arial" w:cs="Arial"/>
        </w:rPr>
      </w:pPr>
      <w:r w:rsidRPr="00712146">
        <w:rPr>
          <w:rFonts w:ascii="Arial" w:hAnsi="Arial" w:cs="Arial"/>
        </w:rPr>
        <w:t xml:space="preserve">L'État s'engage à garder strictement confidentielles les informations auxquelles il a eu accès dans ce cadre. </w:t>
      </w:r>
    </w:p>
    <w:p w:rsidR="008112C7" w:rsidRDefault="008112C7" w:rsidP="009C6031">
      <w:pPr>
        <w:rPr>
          <w:rFonts w:ascii="Arial" w:hAnsi="Arial" w:cs="Arial"/>
        </w:rPr>
      </w:pPr>
      <w:r w:rsidRPr="00712146">
        <w:rPr>
          <w:rFonts w:ascii="Arial" w:hAnsi="Arial" w:cs="Arial"/>
        </w:rPr>
        <w:t>Lorsque le titulaire est un Opérateur d’Importance Vitale (OIV), il est soumis aux obligations particulières législatives et règlementaires associées à sa qualité d’OIV. Pour chaque éventuelle contradiction ou obligation similaire à celles prévues dans le présent article, les obligations concernées, découlant de la législation et la règlementation relatives aux OIV, respectivement priment ou se substituent aux obligations issues de la présente clause. Le titulaire en informe l’autorité de sécurité déléguée (DGA/SSDI), le cas échéant.</w:t>
      </w:r>
    </w:p>
    <w:p w:rsidR="00237CE0" w:rsidRPr="00237CE0" w:rsidRDefault="00237CE0" w:rsidP="00E90021">
      <w:pPr>
        <w:pStyle w:val="Titre1"/>
        <w:rPr>
          <w:rFonts w:ascii="Arial" w:hAnsi="Arial" w:cs="Arial"/>
          <w:b/>
        </w:rPr>
      </w:pPr>
      <w:r w:rsidRPr="00237CE0">
        <w:rPr>
          <w:rFonts w:ascii="Arial" w:hAnsi="Arial" w:cs="Arial"/>
          <w:b/>
        </w:rPr>
        <w:t xml:space="preserve">RENSEIGNEMENTS GENERAUX </w:t>
      </w:r>
    </w:p>
    <w:p w:rsidR="005177D6" w:rsidRPr="00712146" w:rsidRDefault="005177D6" w:rsidP="00E90021">
      <w:pPr>
        <w:pStyle w:val="titre2"/>
        <w:spacing w:after="120"/>
        <w:rPr>
          <w:rFonts w:ascii="Arial" w:hAnsi="Arial" w:cs="Arial"/>
        </w:rPr>
      </w:pPr>
      <w:r w:rsidRPr="00712146">
        <w:rPr>
          <w:rFonts w:ascii="Arial" w:hAnsi="Arial" w:cs="Arial"/>
        </w:rPr>
        <w:t>Désignation du service contractant :</w:t>
      </w:r>
    </w:p>
    <w:p w:rsidR="005D3DD0" w:rsidRPr="00712146" w:rsidRDefault="005D3DD0" w:rsidP="00F2505A">
      <w:pPr>
        <w:spacing w:before="0"/>
        <w:jc w:val="left"/>
        <w:rPr>
          <w:rFonts w:ascii="Arial" w:hAnsi="Arial" w:cs="Arial"/>
          <w:i/>
        </w:rPr>
      </w:pPr>
      <w:r w:rsidRPr="00712146">
        <w:rPr>
          <w:rFonts w:ascii="Arial" w:hAnsi="Arial" w:cs="Arial"/>
          <w:i/>
        </w:rPr>
        <w:t>Marine nationale</w:t>
      </w:r>
    </w:p>
    <w:p w:rsidR="005177D6" w:rsidRPr="00712146" w:rsidRDefault="005177D6" w:rsidP="00F2505A">
      <w:pPr>
        <w:spacing w:before="0"/>
        <w:jc w:val="left"/>
        <w:rPr>
          <w:rFonts w:ascii="Arial" w:hAnsi="Arial" w:cs="Arial"/>
          <w:i/>
        </w:rPr>
      </w:pPr>
      <w:r w:rsidRPr="00712146">
        <w:rPr>
          <w:rFonts w:ascii="Arial" w:hAnsi="Arial" w:cs="Arial"/>
          <w:i/>
        </w:rPr>
        <w:t>Direction du service de soutien de la flotte</w:t>
      </w:r>
    </w:p>
    <w:p w:rsidR="005D3DD0" w:rsidRPr="00712146" w:rsidRDefault="005D3DD0" w:rsidP="00F2505A">
      <w:pPr>
        <w:spacing w:before="0"/>
        <w:jc w:val="left"/>
        <w:rPr>
          <w:rFonts w:ascii="Arial" w:hAnsi="Arial" w:cs="Arial"/>
          <w:i/>
        </w:rPr>
      </w:pPr>
      <w:r w:rsidRPr="00712146">
        <w:rPr>
          <w:rFonts w:ascii="Arial" w:hAnsi="Arial" w:cs="Arial"/>
          <w:i/>
        </w:rPr>
        <w:lastRenderedPageBreak/>
        <w:t>BCRM Toulon</w:t>
      </w:r>
    </w:p>
    <w:p w:rsidR="005D3DD0" w:rsidRPr="00712146" w:rsidRDefault="005D3DD0" w:rsidP="00F2505A">
      <w:pPr>
        <w:spacing w:before="0"/>
        <w:jc w:val="left"/>
        <w:rPr>
          <w:rFonts w:ascii="Arial" w:hAnsi="Arial" w:cs="Arial"/>
          <w:i/>
        </w:rPr>
      </w:pPr>
      <w:r w:rsidRPr="00712146">
        <w:rPr>
          <w:rFonts w:ascii="Arial" w:hAnsi="Arial" w:cs="Arial"/>
          <w:i/>
        </w:rPr>
        <w:t>DSSFT</w:t>
      </w:r>
    </w:p>
    <w:p w:rsidR="005D3DD0" w:rsidRPr="00712146" w:rsidRDefault="005D3DD0" w:rsidP="00F2505A">
      <w:pPr>
        <w:spacing w:before="0"/>
        <w:jc w:val="left"/>
        <w:rPr>
          <w:rFonts w:ascii="Arial" w:hAnsi="Arial" w:cs="Arial"/>
          <w:i/>
        </w:rPr>
      </w:pPr>
      <w:r w:rsidRPr="00712146">
        <w:rPr>
          <w:rFonts w:ascii="Arial" w:hAnsi="Arial" w:cs="Arial"/>
          <w:i/>
        </w:rPr>
        <w:t>BP 25</w:t>
      </w:r>
      <w:r w:rsidR="00C34FA7">
        <w:rPr>
          <w:rFonts w:ascii="Arial" w:hAnsi="Arial" w:cs="Arial"/>
          <w:i/>
        </w:rPr>
        <w:t xml:space="preserve"> – 83800 TOULON CEDEX 9</w:t>
      </w:r>
    </w:p>
    <w:p w:rsidR="00594E5A" w:rsidRDefault="00594E5A" w:rsidP="000C2EF2">
      <w:pPr>
        <w:spacing w:before="0" w:after="120"/>
        <w:jc w:val="left"/>
        <w:rPr>
          <w:rFonts w:ascii="Arial" w:hAnsi="Arial" w:cs="Arial"/>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3"/>
        <w:gridCol w:w="9"/>
        <w:gridCol w:w="2526"/>
        <w:gridCol w:w="2835"/>
        <w:gridCol w:w="17"/>
      </w:tblGrid>
      <w:tr w:rsidR="005177D6" w:rsidRPr="00712146" w:rsidTr="00F2505A">
        <w:trPr>
          <w:gridAfter w:val="1"/>
          <w:wAfter w:w="17" w:type="dxa"/>
          <w:jc w:val="center"/>
        </w:trPr>
        <w:tc>
          <w:tcPr>
            <w:tcW w:w="4803" w:type="dxa"/>
            <w:vAlign w:val="center"/>
          </w:tcPr>
          <w:p w:rsidR="005177D6" w:rsidRPr="00712146" w:rsidRDefault="005177D6" w:rsidP="00F2505A">
            <w:pPr>
              <w:spacing w:before="0"/>
              <w:jc w:val="left"/>
              <w:rPr>
                <w:rFonts w:ascii="Arial" w:hAnsi="Arial" w:cs="Arial"/>
              </w:rPr>
            </w:pPr>
            <w:r w:rsidRPr="00712146">
              <w:rPr>
                <w:rFonts w:ascii="Arial" w:hAnsi="Arial" w:cs="Arial"/>
              </w:rPr>
              <w:t>Désignation</w:t>
            </w:r>
          </w:p>
        </w:tc>
        <w:tc>
          <w:tcPr>
            <w:tcW w:w="2535" w:type="dxa"/>
            <w:gridSpan w:val="2"/>
            <w:vAlign w:val="center"/>
          </w:tcPr>
          <w:p w:rsidR="005177D6" w:rsidRPr="00712146" w:rsidRDefault="005177D6" w:rsidP="00F2505A">
            <w:pPr>
              <w:spacing w:before="0"/>
              <w:jc w:val="left"/>
              <w:rPr>
                <w:rFonts w:ascii="Arial" w:hAnsi="Arial" w:cs="Arial"/>
              </w:rPr>
            </w:pPr>
            <w:r w:rsidRPr="00712146">
              <w:rPr>
                <w:rFonts w:ascii="Arial" w:hAnsi="Arial" w:cs="Arial"/>
              </w:rPr>
              <w:t>Dénomination</w:t>
            </w:r>
          </w:p>
        </w:tc>
        <w:tc>
          <w:tcPr>
            <w:tcW w:w="2835" w:type="dxa"/>
            <w:vAlign w:val="center"/>
          </w:tcPr>
          <w:p w:rsidR="005177D6" w:rsidRPr="00712146" w:rsidRDefault="005177D6" w:rsidP="005A3AB4">
            <w:pPr>
              <w:spacing w:before="60" w:after="60"/>
              <w:jc w:val="left"/>
              <w:rPr>
                <w:rFonts w:ascii="Arial" w:hAnsi="Arial" w:cs="Arial"/>
              </w:rPr>
            </w:pPr>
            <w:r w:rsidRPr="00712146">
              <w:rPr>
                <w:rFonts w:ascii="Arial" w:hAnsi="Arial" w:cs="Arial"/>
              </w:rPr>
              <w:t>Téléphone</w:t>
            </w:r>
          </w:p>
        </w:tc>
      </w:tr>
      <w:tr w:rsidR="005177D6" w:rsidRPr="00712146" w:rsidTr="00F2505A">
        <w:trPr>
          <w:gridAfter w:val="1"/>
          <w:wAfter w:w="17" w:type="dxa"/>
          <w:jc w:val="center"/>
        </w:trPr>
        <w:tc>
          <w:tcPr>
            <w:tcW w:w="4803" w:type="dxa"/>
            <w:vAlign w:val="center"/>
          </w:tcPr>
          <w:p w:rsidR="005177D6" w:rsidRPr="00712146" w:rsidRDefault="005177D6" w:rsidP="00F2505A">
            <w:pPr>
              <w:spacing w:before="0"/>
              <w:jc w:val="left"/>
              <w:rPr>
                <w:rFonts w:ascii="Arial" w:hAnsi="Arial" w:cs="Arial"/>
              </w:rPr>
            </w:pPr>
            <w:r w:rsidRPr="00712146">
              <w:rPr>
                <w:rFonts w:ascii="Arial" w:hAnsi="Arial" w:cs="Arial"/>
              </w:rPr>
              <w:t>Département Achat</w:t>
            </w:r>
          </w:p>
        </w:tc>
        <w:tc>
          <w:tcPr>
            <w:tcW w:w="2535" w:type="dxa"/>
            <w:gridSpan w:val="2"/>
            <w:vAlign w:val="center"/>
          </w:tcPr>
          <w:p w:rsidR="005177D6" w:rsidRPr="00712146" w:rsidRDefault="005177D6" w:rsidP="00F2505A">
            <w:pPr>
              <w:spacing w:before="0"/>
              <w:jc w:val="left"/>
              <w:rPr>
                <w:rFonts w:ascii="Arial" w:hAnsi="Arial" w:cs="Arial"/>
              </w:rPr>
            </w:pPr>
            <w:r w:rsidRPr="00712146">
              <w:rPr>
                <w:rFonts w:ascii="Arial" w:hAnsi="Arial" w:cs="Arial"/>
              </w:rPr>
              <w:t>SDFC/DAR</w:t>
            </w:r>
          </w:p>
        </w:tc>
        <w:tc>
          <w:tcPr>
            <w:tcW w:w="2835" w:type="dxa"/>
            <w:vAlign w:val="center"/>
          </w:tcPr>
          <w:p w:rsidR="005177D6" w:rsidRPr="00712146" w:rsidRDefault="005177D6" w:rsidP="00662DA5">
            <w:pPr>
              <w:spacing w:before="60" w:after="60"/>
              <w:jc w:val="left"/>
              <w:rPr>
                <w:rFonts w:ascii="Arial" w:hAnsi="Arial" w:cs="Arial"/>
              </w:rPr>
            </w:pPr>
            <w:r w:rsidRPr="00712146">
              <w:rPr>
                <w:rFonts w:ascii="Arial" w:hAnsi="Arial" w:cs="Arial"/>
              </w:rPr>
              <w:t>04 22 4</w:t>
            </w:r>
            <w:r w:rsidR="00E33442">
              <w:rPr>
                <w:rFonts w:ascii="Arial" w:hAnsi="Arial" w:cs="Arial"/>
              </w:rPr>
              <w:t>2 57 25</w:t>
            </w:r>
          </w:p>
        </w:tc>
      </w:tr>
      <w:tr w:rsidR="00F2505A" w:rsidRPr="00712146" w:rsidTr="00F2505A">
        <w:trPr>
          <w:gridAfter w:val="1"/>
          <w:wAfter w:w="17" w:type="dxa"/>
          <w:trHeight w:val="205"/>
          <w:jc w:val="center"/>
        </w:trPr>
        <w:tc>
          <w:tcPr>
            <w:tcW w:w="4803" w:type="dxa"/>
            <w:vMerge w:val="restart"/>
            <w:vAlign w:val="center"/>
          </w:tcPr>
          <w:p w:rsidR="00F2505A" w:rsidRPr="00A056A3" w:rsidRDefault="00F2505A" w:rsidP="00D532C7">
            <w:pPr>
              <w:spacing w:before="0"/>
              <w:jc w:val="left"/>
              <w:rPr>
                <w:rFonts w:ascii="Arial" w:hAnsi="Arial" w:cs="Arial"/>
              </w:rPr>
            </w:pPr>
            <w:r w:rsidRPr="00A056A3">
              <w:rPr>
                <w:rFonts w:ascii="Arial" w:hAnsi="Arial" w:cs="Arial"/>
              </w:rPr>
              <w:t xml:space="preserve">Responsable de contrat de l’opération </w:t>
            </w:r>
            <w:r w:rsidR="00D532C7">
              <w:rPr>
                <w:rFonts w:ascii="Arial" w:hAnsi="Arial" w:cs="Arial"/>
              </w:rPr>
              <w:t>20</w:t>
            </w:r>
          </w:p>
        </w:tc>
        <w:tc>
          <w:tcPr>
            <w:tcW w:w="2535" w:type="dxa"/>
            <w:gridSpan w:val="2"/>
            <w:vAlign w:val="center"/>
          </w:tcPr>
          <w:p w:rsidR="00F2505A" w:rsidRPr="00A056A3" w:rsidRDefault="00F2505A" w:rsidP="00D532C7">
            <w:pPr>
              <w:spacing w:before="0"/>
              <w:jc w:val="left"/>
              <w:rPr>
                <w:rFonts w:ascii="Arial" w:hAnsi="Arial" w:cs="Arial"/>
              </w:rPr>
            </w:pPr>
            <w:r w:rsidRPr="00A056A3">
              <w:rPr>
                <w:rFonts w:ascii="Arial" w:hAnsi="Arial" w:cs="Arial"/>
              </w:rPr>
              <w:t>RC OP</w:t>
            </w:r>
            <w:r w:rsidR="00D532C7">
              <w:rPr>
                <w:rFonts w:ascii="Arial" w:hAnsi="Arial" w:cs="Arial"/>
              </w:rPr>
              <w:t>20</w:t>
            </w:r>
          </w:p>
        </w:tc>
        <w:tc>
          <w:tcPr>
            <w:tcW w:w="2835" w:type="dxa"/>
            <w:vAlign w:val="center"/>
          </w:tcPr>
          <w:p w:rsidR="00F2505A" w:rsidRPr="00D71359" w:rsidRDefault="00D532C7" w:rsidP="00632938">
            <w:pPr>
              <w:spacing w:before="60" w:after="60"/>
              <w:jc w:val="left"/>
              <w:rPr>
                <w:rFonts w:ascii="Arial" w:hAnsi="Arial" w:cs="Arial"/>
                <w:color w:val="FF0000"/>
              </w:rPr>
            </w:pPr>
            <w:r w:rsidRPr="00D532C7">
              <w:rPr>
                <w:rFonts w:ascii="Arial" w:hAnsi="Arial" w:cs="Arial"/>
              </w:rPr>
              <w:t>04 22 43 56 14</w:t>
            </w:r>
          </w:p>
        </w:tc>
      </w:tr>
      <w:tr w:rsidR="00F2505A" w:rsidRPr="00712146" w:rsidTr="00F2505A">
        <w:trPr>
          <w:gridAfter w:val="1"/>
          <w:wAfter w:w="17" w:type="dxa"/>
          <w:trHeight w:val="205"/>
          <w:jc w:val="center"/>
        </w:trPr>
        <w:tc>
          <w:tcPr>
            <w:tcW w:w="4803" w:type="dxa"/>
            <w:vMerge/>
            <w:vAlign w:val="center"/>
          </w:tcPr>
          <w:p w:rsidR="00F2505A" w:rsidRPr="00712146" w:rsidRDefault="00F2505A" w:rsidP="00F2505A">
            <w:pPr>
              <w:spacing w:before="0"/>
              <w:jc w:val="left"/>
              <w:rPr>
                <w:rFonts w:ascii="Arial" w:hAnsi="Arial" w:cs="Arial"/>
              </w:rPr>
            </w:pPr>
          </w:p>
        </w:tc>
        <w:tc>
          <w:tcPr>
            <w:tcW w:w="5370" w:type="dxa"/>
            <w:gridSpan w:val="3"/>
            <w:vAlign w:val="center"/>
          </w:tcPr>
          <w:p w:rsidR="00F2505A" w:rsidRPr="00AE6C30" w:rsidRDefault="004F695E" w:rsidP="00D532C7">
            <w:pPr>
              <w:spacing w:before="60" w:after="60"/>
              <w:jc w:val="left"/>
              <w:rPr>
                <w:rFonts w:ascii="Arial" w:hAnsi="Arial" w:cs="Arial"/>
              </w:rPr>
            </w:pPr>
            <w:hyperlink r:id="rId13" w:history="1">
              <w:r w:rsidR="00D532C7" w:rsidRPr="00AE6C30">
                <w:rPr>
                  <w:rStyle w:val="Lienhypertexte"/>
                  <w:rFonts w:ascii="Arial" w:hAnsi="Arial" w:cs="Arial"/>
                  <w:color w:val="auto"/>
                  <w:u w:val="none"/>
                </w:rPr>
                <w:t>/</w:t>
              </w:r>
            </w:hyperlink>
          </w:p>
        </w:tc>
      </w:tr>
      <w:tr w:rsidR="0019370B" w:rsidRPr="00712146" w:rsidTr="00F2505A">
        <w:trPr>
          <w:gridAfter w:val="1"/>
          <w:wAfter w:w="17" w:type="dxa"/>
          <w:jc w:val="center"/>
        </w:trPr>
        <w:tc>
          <w:tcPr>
            <w:tcW w:w="4812" w:type="dxa"/>
            <w:gridSpan w:val="2"/>
            <w:vMerge w:val="restart"/>
            <w:vAlign w:val="center"/>
          </w:tcPr>
          <w:p w:rsidR="0019370B" w:rsidRPr="00712146" w:rsidRDefault="00B16F43" w:rsidP="00F2505A">
            <w:pPr>
              <w:spacing w:before="0"/>
              <w:jc w:val="left"/>
              <w:rPr>
                <w:rFonts w:ascii="Arial" w:hAnsi="Arial" w:cs="Arial"/>
              </w:rPr>
            </w:pPr>
            <w:r>
              <w:rPr>
                <w:rFonts w:ascii="Arial" w:hAnsi="Arial" w:cs="Arial"/>
              </w:rPr>
              <w:t>Département s</w:t>
            </w:r>
            <w:r w:rsidR="006438C1" w:rsidRPr="00712146">
              <w:rPr>
                <w:rFonts w:ascii="Arial" w:hAnsi="Arial" w:cs="Arial"/>
              </w:rPr>
              <w:t>ervice exécutant</w:t>
            </w:r>
          </w:p>
        </w:tc>
        <w:tc>
          <w:tcPr>
            <w:tcW w:w="2526" w:type="dxa"/>
            <w:vAlign w:val="center"/>
          </w:tcPr>
          <w:p w:rsidR="0019370B" w:rsidRPr="00712146" w:rsidRDefault="0019370B" w:rsidP="00F2505A">
            <w:pPr>
              <w:spacing w:before="0"/>
              <w:jc w:val="left"/>
              <w:rPr>
                <w:rFonts w:ascii="Arial" w:hAnsi="Arial" w:cs="Arial"/>
              </w:rPr>
            </w:pPr>
            <w:r w:rsidRPr="00712146">
              <w:rPr>
                <w:rFonts w:ascii="Arial" w:hAnsi="Arial" w:cs="Arial"/>
              </w:rPr>
              <w:t>SDFC/</w:t>
            </w:r>
            <w:r w:rsidR="00B16F43">
              <w:rPr>
                <w:rFonts w:ascii="Arial" w:hAnsi="Arial" w:cs="Arial"/>
              </w:rPr>
              <w:t>D</w:t>
            </w:r>
            <w:r w:rsidR="00802E81" w:rsidRPr="00712146">
              <w:rPr>
                <w:rFonts w:ascii="Arial" w:hAnsi="Arial" w:cs="Arial"/>
              </w:rPr>
              <w:t>SE</w:t>
            </w:r>
          </w:p>
        </w:tc>
        <w:tc>
          <w:tcPr>
            <w:tcW w:w="2835" w:type="dxa"/>
            <w:vAlign w:val="center"/>
          </w:tcPr>
          <w:p w:rsidR="0019370B" w:rsidRPr="00712146" w:rsidRDefault="0019370B" w:rsidP="005A3AB4">
            <w:pPr>
              <w:spacing w:before="60" w:after="60"/>
              <w:jc w:val="left"/>
              <w:rPr>
                <w:rFonts w:ascii="Arial" w:hAnsi="Arial" w:cs="Arial"/>
              </w:rPr>
            </w:pPr>
            <w:r w:rsidRPr="00712146">
              <w:rPr>
                <w:rFonts w:ascii="Arial" w:hAnsi="Arial" w:cs="Arial"/>
              </w:rPr>
              <w:t>02 98 14 07 25</w:t>
            </w:r>
          </w:p>
        </w:tc>
      </w:tr>
      <w:tr w:rsidR="0019370B" w:rsidRPr="00712146" w:rsidTr="00F2505A">
        <w:trPr>
          <w:jc w:val="center"/>
        </w:trPr>
        <w:tc>
          <w:tcPr>
            <w:tcW w:w="4812" w:type="dxa"/>
            <w:gridSpan w:val="2"/>
            <w:vMerge/>
            <w:vAlign w:val="center"/>
          </w:tcPr>
          <w:p w:rsidR="0019370B" w:rsidRPr="00712146" w:rsidRDefault="0019370B" w:rsidP="00F2505A">
            <w:pPr>
              <w:spacing w:before="0"/>
              <w:jc w:val="left"/>
              <w:rPr>
                <w:rFonts w:ascii="Arial" w:hAnsi="Arial" w:cs="Arial"/>
              </w:rPr>
            </w:pPr>
          </w:p>
        </w:tc>
        <w:tc>
          <w:tcPr>
            <w:tcW w:w="5378" w:type="dxa"/>
            <w:gridSpan w:val="3"/>
            <w:vAlign w:val="center"/>
          </w:tcPr>
          <w:p w:rsidR="0019370B" w:rsidRPr="00EC6F01" w:rsidRDefault="004F695E" w:rsidP="005A3AB4">
            <w:pPr>
              <w:spacing w:before="60" w:after="60"/>
              <w:jc w:val="left"/>
              <w:rPr>
                <w:rFonts w:ascii="Arial" w:hAnsi="Arial" w:cs="Arial"/>
              </w:rPr>
            </w:pPr>
            <w:hyperlink r:id="rId14" w:history="1">
              <w:r w:rsidR="00C34FA7" w:rsidRPr="008246AA">
                <w:rPr>
                  <w:rStyle w:val="Lienhypertexte"/>
                  <w:rFonts w:ascii="Arial" w:hAnsi="Arial" w:cs="Arial"/>
                  <w:bCs/>
                </w:rPr>
                <w:t>dssf-brest-des-tln.resp.fct@intradef.gouv.fr</w:t>
              </w:r>
            </w:hyperlink>
          </w:p>
        </w:tc>
      </w:tr>
      <w:tr w:rsidR="003A1939" w:rsidRPr="00712146" w:rsidTr="00F2505A">
        <w:trPr>
          <w:gridAfter w:val="1"/>
          <w:wAfter w:w="17" w:type="dxa"/>
          <w:jc w:val="center"/>
        </w:trPr>
        <w:tc>
          <w:tcPr>
            <w:tcW w:w="4803" w:type="dxa"/>
            <w:vAlign w:val="center"/>
          </w:tcPr>
          <w:p w:rsidR="003A1939" w:rsidRPr="00712146" w:rsidRDefault="003A1939" w:rsidP="00F2505A">
            <w:pPr>
              <w:spacing w:before="0"/>
              <w:jc w:val="left"/>
              <w:rPr>
                <w:rFonts w:ascii="Arial" w:hAnsi="Arial" w:cs="Arial"/>
              </w:rPr>
            </w:pPr>
            <w:r w:rsidRPr="00712146">
              <w:rPr>
                <w:rFonts w:ascii="Arial" w:hAnsi="Arial" w:cs="Arial"/>
              </w:rPr>
              <w:t>Département Exécution Contrat</w:t>
            </w:r>
          </w:p>
        </w:tc>
        <w:tc>
          <w:tcPr>
            <w:tcW w:w="2535" w:type="dxa"/>
            <w:gridSpan w:val="2"/>
            <w:vAlign w:val="center"/>
          </w:tcPr>
          <w:p w:rsidR="003A1939" w:rsidRPr="00712146" w:rsidRDefault="003A1939" w:rsidP="00F2505A">
            <w:pPr>
              <w:spacing w:before="0"/>
              <w:jc w:val="left"/>
              <w:rPr>
                <w:rFonts w:ascii="Arial" w:hAnsi="Arial" w:cs="Arial"/>
              </w:rPr>
            </w:pPr>
            <w:r w:rsidRPr="00712146">
              <w:rPr>
                <w:rFonts w:ascii="Arial" w:hAnsi="Arial" w:cs="Arial"/>
              </w:rPr>
              <w:t>SDFC/DEC</w:t>
            </w:r>
          </w:p>
        </w:tc>
        <w:tc>
          <w:tcPr>
            <w:tcW w:w="2835" w:type="dxa"/>
            <w:vAlign w:val="center"/>
          </w:tcPr>
          <w:p w:rsidR="003A1939" w:rsidRPr="00712146" w:rsidRDefault="003A1939" w:rsidP="005A3AB4">
            <w:pPr>
              <w:spacing w:before="60" w:after="60"/>
              <w:jc w:val="left"/>
              <w:rPr>
                <w:rFonts w:ascii="Arial" w:hAnsi="Arial" w:cs="Arial"/>
              </w:rPr>
            </w:pPr>
            <w:r w:rsidRPr="00712146">
              <w:rPr>
                <w:rFonts w:ascii="Arial" w:hAnsi="Arial" w:cs="Arial"/>
              </w:rPr>
              <w:t>04 22 42 37 68</w:t>
            </w:r>
          </w:p>
        </w:tc>
      </w:tr>
      <w:tr w:rsidR="00AE6C30" w:rsidRPr="00712146" w:rsidTr="00F2505A">
        <w:trPr>
          <w:gridAfter w:val="1"/>
          <w:wAfter w:w="17" w:type="dxa"/>
          <w:jc w:val="center"/>
        </w:trPr>
        <w:tc>
          <w:tcPr>
            <w:tcW w:w="4803" w:type="dxa"/>
            <w:vMerge w:val="restart"/>
            <w:vAlign w:val="center"/>
          </w:tcPr>
          <w:p w:rsidR="00AE6C30" w:rsidRPr="00712146" w:rsidRDefault="00AE6C30" w:rsidP="00F2505A">
            <w:pPr>
              <w:spacing w:before="0"/>
              <w:jc w:val="left"/>
              <w:rPr>
                <w:rFonts w:ascii="Arial" w:hAnsi="Arial" w:cs="Arial"/>
              </w:rPr>
            </w:pPr>
            <w:r>
              <w:rPr>
                <w:rFonts w:ascii="Arial" w:hAnsi="Arial" w:cs="Arial"/>
              </w:rPr>
              <w:t>Département Expertises Juridiques / Passation</w:t>
            </w:r>
          </w:p>
        </w:tc>
        <w:tc>
          <w:tcPr>
            <w:tcW w:w="2535" w:type="dxa"/>
            <w:gridSpan w:val="2"/>
            <w:vAlign w:val="center"/>
          </w:tcPr>
          <w:p w:rsidR="00AE6C30" w:rsidRPr="00712146" w:rsidRDefault="00AE6C30" w:rsidP="00F2505A">
            <w:pPr>
              <w:spacing w:before="0"/>
              <w:jc w:val="left"/>
              <w:rPr>
                <w:rFonts w:ascii="Arial" w:hAnsi="Arial" w:cs="Arial"/>
              </w:rPr>
            </w:pPr>
            <w:r w:rsidRPr="004F695E">
              <w:rPr>
                <w:rFonts w:ascii="Arial" w:hAnsi="Arial" w:cs="Arial"/>
                <w:sz w:val="20"/>
              </w:rPr>
              <w:t>SDFC/DEJ/PASSATION</w:t>
            </w:r>
          </w:p>
        </w:tc>
        <w:tc>
          <w:tcPr>
            <w:tcW w:w="2835" w:type="dxa"/>
            <w:vAlign w:val="center"/>
          </w:tcPr>
          <w:p w:rsidR="00AE6C30" w:rsidRPr="00712146" w:rsidRDefault="00AE6C30" w:rsidP="005A3AB4">
            <w:pPr>
              <w:spacing w:before="60" w:after="60"/>
              <w:jc w:val="left"/>
              <w:rPr>
                <w:rFonts w:ascii="Arial" w:hAnsi="Arial" w:cs="Arial"/>
              </w:rPr>
            </w:pPr>
            <w:r>
              <w:rPr>
                <w:rFonts w:ascii="Arial" w:hAnsi="Arial" w:cs="Arial"/>
              </w:rPr>
              <w:t>04 22 43 60 39</w:t>
            </w:r>
          </w:p>
        </w:tc>
      </w:tr>
      <w:tr w:rsidR="00AE6C30" w:rsidRPr="00712146" w:rsidTr="00384529">
        <w:trPr>
          <w:gridAfter w:val="1"/>
          <w:wAfter w:w="17" w:type="dxa"/>
          <w:jc w:val="center"/>
        </w:trPr>
        <w:tc>
          <w:tcPr>
            <w:tcW w:w="4803" w:type="dxa"/>
            <w:vMerge/>
            <w:vAlign w:val="center"/>
          </w:tcPr>
          <w:p w:rsidR="00AE6C30" w:rsidRPr="00712146" w:rsidRDefault="00AE6C30" w:rsidP="00F2505A">
            <w:pPr>
              <w:spacing w:before="0"/>
              <w:jc w:val="left"/>
              <w:rPr>
                <w:rFonts w:ascii="Arial" w:hAnsi="Arial" w:cs="Arial"/>
              </w:rPr>
            </w:pPr>
          </w:p>
        </w:tc>
        <w:tc>
          <w:tcPr>
            <w:tcW w:w="5370" w:type="dxa"/>
            <w:gridSpan w:val="3"/>
            <w:vAlign w:val="center"/>
          </w:tcPr>
          <w:p w:rsidR="00AE6C30" w:rsidRPr="00712146" w:rsidRDefault="00AE6C30" w:rsidP="005A3AB4">
            <w:pPr>
              <w:spacing w:before="60" w:after="60"/>
              <w:jc w:val="left"/>
              <w:rPr>
                <w:rFonts w:ascii="Arial" w:hAnsi="Arial" w:cs="Arial"/>
              </w:rPr>
            </w:pPr>
            <w:hyperlink r:id="rId15" w:history="1">
              <w:r w:rsidRPr="00A12692">
                <w:rPr>
                  <w:rFonts w:ascii="Arial" w:hAnsi="Arial" w:cs="Arial"/>
                  <w:bCs/>
                  <w:iCs/>
                  <w:color w:val="0000FF"/>
                  <w:u w:val="single"/>
                </w:rPr>
                <w:t>dssf-toulon.charge-methodes.fct@intradef.gouv.fr</w:t>
              </w:r>
            </w:hyperlink>
          </w:p>
        </w:tc>
      </w:tr>
    </w:tbl>
    <w:p w:rsidR="005A3AB4" w:rsidRDefault="005A3AB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8"/>
        <w:gridCol w:w="2835"/>
      </w:tblGrid>
      <w:tr w:rsidR="005177D6" w:rsidRPr="00712146" w:rsidTr="00F2505A">
        <w:trPr>
          <w:jc w:val="center"/>
        </w:trPr>
        <w:tc>
          <w:tcPr>
            <w:tcW w:w="10173" w:type="dxa"/>
            <w:gridSpan w:val="2"/>
            <w:vAlign w:val="center"/>
          </w:tcPr>
          <w:p w:rsidR="005177D6" w:rsidRPr="00712146" w:rsidRDefault="005177D6" w:rsidP="005A3AB4">
            <w:pPr>
              <w:spacing w:before="60" w:after="60"/>
              <w:jc w:val="left"/>
              <w:rPr>
                <w:rFonts w:ascii="Arial" w:hAnsi="Arial" w:cs="Arial"/>
              </w:rPr>
            </w:pPr>
            <w:r w:rsidRPr="00712146">
              <w:rPr>
                <w:rFonts w:ascii="Arial" w:hAnsi="Arial" w:cs="Arial"/>
              </w:rPr>
              <w:t>Principales opérations postérieures à la notification du marché</w:t>
            </w:r>
          </w:p>
        </w:tc>
      </w:tr>
      <w:tr w:rsidR="005177D6" w:rsidRPr="00AE6C30" w:rsidTr="00F2505A">
        <w:trPr>
          <w:jc w:val="center"/>
        </w:trPr>
        <w:tc>
          <w:tcPr>
            <w:tcW w:w="7338" w:type="dxa"/>
            <w:vAlign w:val="center"/>
          </w:tcPr>
          <w:p w:rsidR="005177D6" w:rsidRPr="00712146" w:rsidRDefault="005177D6" w:rsidP="00632938">
            <w:pPr>
              <w:spacing w:before="40" w:after="40"/>
              <w:jc w:val="left"/>
              <w:rPr>
                <w:rFonts w:ascii="Arial" w:hAnsi="Arial" w:cs="Arial"/>
              </w:rPr>
            </w:pPr>
            <w:r w:rsidRPr="00712146">
              <w:rPr>
                <w:rFonts w:ascii="Arial" w:hAnsi="Arial" w:cs="Arial"/>
              </w:rPr>
              <w:t>- Renseignements relatifs au nantissement</w:t>
            </w:r>
          </w:p>
          <w:p w:rsidR="005177D6" w:rsidRPr="00712146" w:rsidRDefault="005177D6" w:rsidP="00632938">
            <w:pPr>
              <w:spacing w:before="40" w:after="40"/>
              <w:jc w:val="left"/>
              <w:rPr>
                <w:rFonts w:ascii="Arial" w:hAnsi="Arial" w:cs="Arial"/>
              </w:rPr>
            </w:pPr>
            <w:r w:rsidRPr="00712146">
              <w:rPr>
                <w:rFonts w:ascii="Arial" w:hAnsi="Arial" w:cs="Arial"/>
              </w:rPr>
              <w:t>- Demande de sursis de livraison</w:t>
            </w:r>
          </w:p>
          <w:p w:rsidR="005177D6" w:rsidRPr="00712146" w:rsidRDefault="005177D6" w:rsidP="00632938">
            <w:pPr>
              <w:spacing w:before="40" w:after="40"/>
              <w:jc w:val="left"/>
              <w:rPr>
                <w:rFonts w:ascii="Arial" w:hAnsi="Arial" w:cs="Arial"/>
              </w:rPr>
            </w:pPr>
            <w:r w:rsidRPr="00712146">
              <w:rPr>
                <w:rFonts w:ascii="Arial" w:hAnsi="Arial" w:cs="Arial"/>
              </w:rPr>
              <w:t>- Demande de prolongation de délai</w:t>
            </w:r>
          </w:p>
          <w:p w:rsidR="005177D6" w:rsidRPr="00712146" w:rsidRDefault="005177D6" w:rsidP="00632938">
            <w:pPr>
              <w:spacing w:before="40" w:after="40"/>
              <w:jc w:val="left"/>
              <w:rPr>
                <w:rFonts w:ascii="Arial" w:hAnsi="Arial" w:cs="Arial"/>
              </w:rPr>
            </w:pPr>
            <w:r w:rsidRPr="00712146">
              <w:rPr>
                <w:rFonts w:ascii="Arial" w:hAnsi="Arial" w:cs="Arial"/>
              </w:rPr>
              <w:t>- Présentation aux fins de vérification</w:t>
            </w:r>
          </w:p>
          <w:p w:rsidR="005177D6" w:rsidRPr="00712146" w:rsidRDefault="005177D6" w:rsidP="00632938">
            <w:pPr>
              <w:spacing w:before="40" w:after="40"/>
              <w:jc w:val="left"/>
              <w:rPr>
                <w:rFonts w:ascii="Arial" w:hAnsi="Arial" w:cs="Arial"/>
              </w:rPr>
            </w:pPr>
            <w:r w:rsidRPr="00712146">
              <w:rPr>
                <w:rFonts w:ascii="Arial" w:hAnsi="Arial" w:cs="Arial"/>
              </w:rPr>
              <w:t xml:space="preserve">- Vérifications, </w:t>
            </w:r>
            <w:r w:rsidR="00FC2169" w:rsidRPr="00712146">
              <w:rPr>
                <w:rFonts w:ascii="Arial" w:hAnsi="Arial" w:cs="Arial"/>
              </w:rPr>
              <w:t>réception</w:t>
            </w:r>
            <w:r w:rsidR="00982778" w:rsidRPr="00712146">
              <w:rPr>
                <w:rFonts w:ascii="Arial" w:hAnsi="Arial" w:cs="Arial"/>
              </w:rPr>
              <w:t xml:space="preserve"> </w:t>
            </w:r>
            <w:r w:rsidRPr="00712146">
              <w:rPr>
                <w:rFonts w:ascii="Arial" w:hAnsi="Arial" w:cs="Arial"/>
              </w:rPr>
              <w:t>(à destination)</w:t>
            </w:r>
          </w:p>
          <w:p w:rsidR="005177D6" w:rsidRPr="00712146" w:rsidRDefault="005177D6" w:rsidP="00632938">
            <w:pPr>
              <w:spacing w:before="40" w:after="40"/>
              <w:jc w:val="left"/>
              <w:rPr>
                <w:rFonts w:ascii="Arial" w:hAnsi="Arial" w:cs="Arial"/>
              </w:rPr>
            </w:pPr>
            <w:r w:rsidRPr="00712146">
              <w:rPr>
                <w:rFonts w:ascii="Arial" w:hAnsi="Arial" w:cs="Arial"/>
              </w:rPr>
              <w:t>- Demande d’exonération de pénalités</w:t>
            </w:r>
          </w:p>
          <w:p w:rsidR="005177D6" w:rsidRPr="00712146" w:rsidRDefault="005177D6" w:rsidP="00632938">
            <w:pPr>
              <w:spacing w:before="40" w:after="40"/>
              <w:jc w:val="left"/>
              <w:rPr>
                <w:rFonts w:ascii="Arial" w:hAnsi="Arial" w:cs="Arial"/>
              </w:rPr>
            </w:pPr>
            <w:r w:rsidRPr="00712146">
              <w:rPr>
                <w:rFonts w:ascii="Arial" w:hAnsi="Arial" w:cs="Arial"/>
              </w:rPr>
              <w:t>- Observations sur décompte de pénalités</w:t>
            </w:r>
          </w:p>
          <w:p w:rsidR="005177D6" w:rsidRDefault="005177D6" w:rsidP="00632938">
            <w:pPr>
              <w:spacing w:before="40" w:after="40"/>
              <w:jc w:val="left"/>
              <w:rPr>
                <w:rFonts w:ascii="Arial" w:hAnsi="Arial" w:cs="Arial"/>
              </w:rPr>
            </w:pPr>
            <w:r w:rsidRPr="00712146">
              <w:rPr>
                <w:rFonts w:ascii="Arial" w:hAnsi="Arial" w:cs="Arial"/>
              </w:rPr>
              <w:t>- Modification de la situation des contractants</w:t>
            </w:r>
          </w:p>
          <w:p w:rsidR="00B94F66" w:rsidRPr="00712146" w:rsidRDefault="00B94F66" w:rsidP="00632938">
            <w:pPr>
              <w:spacing w:before="40" w:after="40"/>
              <w:jc w:val="left"/>
              <w:rPr>
                <w:rFonts w:ascii="Arial" w:hAnsi="Arial" w:cs="Arial"/>
              </w:rPr>
            </w:pPr>
            <w:r w:rsidRPr="00712146">
              <w:rPr>
                <w:rFonts w:ascii="Arial" w:hAnsi="Arial" w:cs="Arial"/>
              </w:rPr>
              <w:t>- Demandes de paiement pour solde</w:t>
            </w:r>
          </w:p>
        </w:tc>
        <w:tc>
          <w:tcPr>
            <w:tcW w:w="2835" w:type="dxa"/>
            <w:vAlign w:val="center"/>
          </w:tcPr>
          <w:p w:rsidR="005177D6" w:rsidRPr="00AE6C30" w:rsidRDefault="00B94F66" w:rsidP="00632938">
            <w:pPr>
              <w:spacing w:before="40" w:after="40"/>
              <w:jc w:val="left"/>
              <w:rPr>
                <w:rFonts w:ascii="Arial" w:hAnsi="Arial" w:cs="Arial"/>
                <w:lang w:val="en-GB"/>
              </w:rPr>
            </w:pPr>
            <w:r w:rsidRPr="00AE6C30">
              <w:rPr>
                <w:rFonts w:ascii="Arial" w:hAnsi="Arial" w:cs="Arial"/>
                <w:lang w:val="en-GB"/>
              </w:rPr>
              <w:t>SDFC/DE</w:t>
            </w:r>
            <w:r w:rsidR="008B215E">
              <w:rPr>
                <w:rFonts w:ascii="Arial" w:hAnsi="Arial" w:cs="Arial"/>
                <w:lang w:val="en-GB"/>
              </w:rPr>
              <w:t>J/PASSATION</w:t>
            </w:r>
          </w:p>
          <w:p w:rsidR="005177D6" w:rsidRPr="00AE6C30" w:rsidRDefault="006E3B15" w:rsidP="00632938">
            <w:pPr>
              <w:spacing w:before="40" w:after="40"/>
              <w:jc w:val="left"/>
              <w:rPr>
                <w:rFonts w:ascii="Arial" w:hAnsi="Arial" w:cs="Arial"/>
                <w:lang w:val="en-GB"/>
              </w:rPr>
            </w:pPr>
            <w:r w:rsidRPr="00AE6C30">
              <w:rPr>
                <w:rFonts w:ascii="Arial" w:hAnsi="Arial" w:cs="Arial"/>
                <w:lang w:val="en-GB"/>
              </w:rPr>
              <w:t>RC</w:t>
            </w:r>
          </w:p>
          <w:p w:rsidR="005177D6" w:rsidRPr="00AE6C30" w:rsidRDefault="005177D6" w:rsidP="00632938">
            <w:pPr>
              <w:spacing w:before="40" w:after="40"/>
              <w:jc w:val="left"/>
              <w:rPr>
                <w:rFonts w:ascii="Arial" w:hAnsi="Arial" w:cs="Arial"/>
                <w:lang w:val="en-GB"/>
              </w:rPr>
            </w:pPr>
            <w:r w:rsidRPr="00AE6C30">
              <w:rPr>
                <w:rFonts w:ascii="Arial" w:hAnsi="Arial" w:cs="Arial"/>
                <w:lang w:val="en-GB"/>
              </w:rPr>
              <w:t xml:space="preserve">RC </w:t>
            </w:r>
          </w:p>
          <w:p w:rsidR="005177D6" w:rsidRPr="00AE6C30" w:rsidRDefault="005177D6" w:rsidP="00632938">
            <w:pPr>
              <w:spacing w:before="40" w:after="40"/>
              <w:jc w:val="left"/>
              <w:rPr>
                <w:rFonts w:ascii="Arial" w:hAnsi="Arial" w:cs="Arial"/>
                <w:lang w:val="en-GB"/>
              </w:rPr>
            </w:pPr>
            <w:r w:rsidRPr="00AE6C30">
              <w:rPr>
                <w:rFonts w:ascii="Arial" w:hAnsi="Arial" w:cs="Arial"/>
                <w:lang w:val="en-GB"/>
              </w:rPr>
              <w:t>RC</w:t>
            </w:r>
          </w:p>
          <w:p w:rsidR="005177D6" w:rsidRPr="00AE6C30" w:rsidRDefault="005177D6" w:rsidP="00632938">
            <w:pPr>
              <w:spacing w:before="40" w:after="40"/>
              <w:jc w:val="left"/>
              <w:rPr>
                <w:rFonts w:ascii="Arial" w:hAnsi="Arial" w:cs="Arial"/>
                <w:lang w:val="en-GB"/>
              </w:rPr>
            </w:pPr>
            <w:r w:rsidRPr="00AE6C30">
              <w:rPr>
                <w:rFonts w:ascii="Arial" w:hAnsi="Arial" w:cs="Arial"/>
                <w:lang w:val="en-GB"/>
              </w:rPr>
              <w:t>RC</w:t>
            </w:r>
          </w:p>
          <w:p w:rsidR="005177D6" w:rsidRPr="00712146" w:rsidRDefault="006E3B15" w:rsidP="00632938">
            <w:pPr>
              <w:spacing w:before="40" w:after="40"/>
              <w:jc w:val="left"/>
              <w:rPr>
                <w:rFonts w:ascii="Arial" w:hAnsi="Arial" w:cs="Arial"/>
                <w:lang w:val="en-US"/>
              </w:rPr>
            </w:pPr>
            <w:r w:rsidRPr="00712146">
              <w:rPr>
                <w:rFonts w:ascii="Arial" w:hAnsi="Arial" w:cs="Arial"/>
                <w:lang w:val="en-US"/>
              </w:rPr>
              <w:t>RC</w:t>
            </w:r>
          </w:p>
          <w:p w:rsidR="005177D6" w:rsidRPr="00712146" w:rsidRDefault="00DD2120" w:rsidP="00632938">
            <w:pPr>
              <w:spacing w:before="40" w:after="40"/>
              <w:jc w:val="left"/>
              <w:rPr>
                <w:rFonts w:ascii="Arial" w:hAnsi="Arial" w:cs="Arial"/>
                <w:lang w:val="en-US"/>
              </w:rPr>
            </w:pPr>
            <w:r>
              <w:rPr>
                <w:rFonts w:ascii="Arial" w:hAnsi="Arial" w:cs="Arial"/>
                <w:lang w:val="en-US"/>
              </w:rPr>
              <w:t>RC</w:t>
            </w:r>
          </w:p>
          <w:p w:rsidR="005177D6" w:rsidRDefault="007E0FA7" w:rsidP="00632938">
            <w:pPr>
              <w:spacing w:before="40" w:after="40"/>
              <w:jc w:val="left"/>
              <w:rPr>
                <w:rFonts w:ascii="Arial" w:hAnsi="Arial" w:cs="Arial"/>
                <w:lang w:val="en-US"/>
              </w:rPr>
            </w:pPr>
            <w:r>
              <w:rPr>
                <w:rFonts w:ascii="Arial" w:hAnsi="Arial" w:cs="Arial"/>
                <w:lang w:val="en-US"/>
              </w:rPr>
              <w:t>RC</w:t>
            </w:r>
          </w:p>
          <w:p w:rsidR="00B94F66" w:rsidRPr="00712146" w:rsidRDefault="00B94F66" w:rsidP="00632938">
            <w:pPr>
              <w:spacing w:before="40" w:after="40"/>
              <w:jc w:val="left"/>
              <w:rPr>
                <w:rFonts w:ascii="Arial" w:hAnsi="Arial" w:cs="Arial"/>
                <w:lang w:val="en-US"/>
              </w:rPr>
            </w:pPr>
            <w:r w:rsidRPr="00AE6C30">
              <w:rPr>
                <w:rFonts w:ascii="Arial" w:hAnsi="Arial" w:cs="Arial"/>
                <w:lang w:val="en-GB"/>
              </w:rPr>
              <w:t>SDFC/DSE</w:t>
            </w:r>
          </w:p>
        </w:tc>
      </w:tr>
    </w:tbl>
    <w:p w:rsidR="005177D6" w:rsidRPr="00712146" w:rsidRDefault="005177D6" w:rsidP="009C6031">
      <w:pPr>
        <w:pStyle w:val="titre2"/>
        <w:rPr>
          <w:rFonts w:ascii="Arial" w:hAnsi="Arial" w:cs="Arial"/>
        </w:rPr>
      </w:pPr>
      <w:r w:rsidRPr="00712146">
        <w:rPr>
          <w:rFonts w:ascii="Arial" w:hAnsi="Arial" w:cs="Arial"/>
        </w:rPr>
        <w:t>Nantissement</w:t>
      </w:r>
    </w:p>
    <w:p w:rsidR="005177D6" w:rsidRPr="00712146" w:rsidRDefault="005177D6" w:rsidP="009C6031">
      <w:pPr>
        <w:rPr>
          <w:rFonts w:ascii="Arial" w:hAnsi="Arial" w:cs="Arial"/>
        </w:rPr>
      </w:pPr>
      <w:r w:rsidRPr="00712146">
        <w:rPr>
          <w:rFonts w:ascii="Arial" w:hAnsi="Arial" w:cs="Arial"/>
        </w:rPr>
        <w:t>Il est délivré au titulaire, à sa demande, une copie de l'original du présent marché revêtue de la mention signée par l’autorité signataire au nom de l’Etat indiquant que cette pièce est délivrée en unique exemplaire ou un certificat de cessibilité en vue de la notification éventuelle d'une cession ou d'un nantissement de créance.</w:t>
      </w:r>
    </w:p>
    <w:p w:rsidR="005177D6" w:rsidRPr="00712146" w:rsidRDefault="005177D6" w:rsidP="009C6031">
      <w:pPr>
        <w:pStyle w:val="titre2"/>
        <w:rPr>
          <w:rFonts w:ascii="Arial" w:hAnsi="Arial" w:cs="Arial"/>
        </w:rPr>
      </w:pPr>
      <w:r w:rsidRPr="00712146">
        <w:rPr>
          <w:rFonts w:ascii="Arial" w:hAnsi="Arial" w:cs="Arial"/>
        </w:rPr>
        <w:t>Tribunaux compétents</w:t>
      </w:r>
    </w:p>
    <w:p w:rsidR="005177D6" w:rsidRPr="00712146" w:rsidRDefault="005177D6" w:rsidP="000C2EF2">
      <w:pPr>
        <w:rPr>
          <w:rFonts w:ascii="Arial" w:hAnsi="Arial" w:cs="Arial"/>
        </w:rPr>
      </w:pPr>
      <w:r w:rsidRPr="00712146">
        <w:rPr>
          <w:rFonts w:ascii="Arial" w:hAnsi="Arial" w:cs="Arial"/>
        </w:rPr>
        <w:t>Le présent marché est soumis au droit administratif français et les juridictions administratives françaises sont seules compétentes pour connaître des litiges.</w:t>
      </w:r>
      <w:r w:rsidR="0042449C">
        <w:rPr>
          <w:rFonts w:ascii="Arial" w:hAnsi="Arial" w:cs="Arial"/>
        </w:rPr>
        <w:t xml:space="preserve"> Pour le présent marché, les parties conviennent que les différends relevant du tribunal administratif seront soumis au tribunal administratif de Toulon (Var).</w:t>
      </w:r>
    </w:p>
    <w:p w:rsidR="0019370B" w:rsidRPr="00712146" w:rsidRDefault="0019370B" w:rsidP="00C00ADA">
      <w:pPr>
        <w:jc w:val="center"/>
        <w:rPr>
          <w:rFonts w:ascii="Arial" w:hAnsi="Arial" w:cs="Arial"/>
          <w:i/>
        </w:rPr>
      </w:pPr>
      <w:r w:rsidRPr="00712146">
        <w:rPr>
          <w:rFonts w:ascii="Arial" w:hAnsi="Arial" w:cs="Arial"/>
          <w:i/>
        </w:rPr>
        <w:t>Tribunal administratif de Toulon</w:t>
      </w:r>
    </w:p>
    <w:p w:rsidR="0019370B" w:rsidRPr="00712146" w:rsidRDefault="0019370B" w:rsidP="00C00ADA">
      <w:pPr>
        <w:spacing w:before="0"/>
        <w:jc w:val="center"/>
        <w:rPr>
          <w:rFonts w:ascii="Arial" w:hAnsi="Arial" w:cs="Arial"/>
          <w:i/>
        </w:rPr>
      </w:pPr>
      <w:r w:rsidRPr="00712146">
        <w:rPr>
          <w:rFonts w:ascii="Arial" w:hAnsi="Arial" w:cs="Arial"/>
          <w:i/>
        </w:rPr>
        <w:t>5, rue Jean Racine BP 40510</w:t>
      </w:r>
    </w:p>
    <w:p w:rsidR="0019370B" w:rsidRPr="00712146" w:rsidRDefault="0019370B" w:rsidP="00C00ADA">
      <w:pPr>
        <w:spacing w:before="0"/>
        <w:jc w:val="center"/>
        <w:rPr>
          <w:rFonts w:ascii="Arial" w:hAnsi="Arial" w:cs="Arial"/>
          <w:i/>
        </w:rPr>
      </w:pPr>
      <w:r w:rsidRPr="00712146">
        <w:rPr>
          <w:rFonts w:ascii="Arial" w:hAnsi="Arial" w:cs="Arial"/>
          <w:i/>
        </w:rPr>
        <w:t>83041 Toulon Cedex 9</w:t>
      </w:r>
    </w:p>
    <w:p w:rsidR="0019370B" w:rsidRPr="00712146" w:rsidRDefault="0019370B" w:rsidP="00C00ADA">
      <w:pPr>
        <w:spacing w:before="0"/>
        <w:jc w:val="center"/>
        <w:rPr>
          <w:rFonts w:ascii="Arial" w:hAnsi="Arial" w:cs="Arial"/>
        </w:rPr>
      </w:pPr>
      <w:r w:rsidRPr="00712146">
        <w:rPr>
          <w:rFonts w:ascii="Arial" w:hAnsi="Arial" w:cs="Arial"/>
          <w:i/>
        </w:rPr>
        <w:t xml:space="preserve">Téléphone : 04 94 42 79 30  - Courriel : </w:t>
      </w:r>
      <w:hyperlink r:id="rId16" w:history="1">
        <w:r w:rsidR="005161D8" w:rsidRPr="00712146">
          <w:rPr>
            <w:rStyle w:val="Lienhypertexte"/>
            <w:rFonts w:ascii="Arial" w:hAnsi="Arial" w:cs="Arial"/>
            <w:i/>
          </w:rPr>
          <w:t>greffe.ta-toulon@juradm.fr</w:t>
        </w:r>
      </w:hyperlink>
    </w:p>
    <w:p w:rsidR="005177D6" w:rsidRPr="00712146" w:rsidRDefault="005177D6" w:rsidP="00E90021">
      <w:pPr>
        <w:pStyle w:val="titre2"/>
        <w:rPr>
          <w:rFonts w:ascii="Arial" w:hAnsi="Arial" w:cs="Arial"/>
        </w:rPr>
      </w:pPr>
      <w:r w:rsidRPr="00712146">
        <w:rPr>
          <w:rFonts w:ascii="Arial" w:hAnsi="Arial" w:cs="Arial"/>
        </w:rPr>
        <w:t>Entité liquidatrice, ordonnateur secondaire et comptable assignataire</w:t>
      </w:r>
    </w:p>
    <w:p w:rsidR="005177D6" w:rsidRPr="00712146" w:rsidRDefault="005177D6" w:rsidP="009C6031">
      <w:pPr>
        <w:rPr>
          <w:rFonts w:ascii="Arial" w:hAnsi="Arial" w:cs="Arial"/>
          <w:b/>
        </w:rPr>
      </w:pPr>
      <w:r w:rsidRPr="00712146">
        <w:rPr>
          <w:rFonts w:ascii="Arial" w:hAnsi="Arial" w:cs="Arial"/>
          <w:b/>
        </w:rPr>
        <w:t xml:space="preserve">L’entité liquidatrice </w:t>
      </w:r>
      <w:r w:rsidRPr="00712146">
        <w:rPr>
          <w:rFonts w:ascii="Arial" w:hAnsi="Arial" w:cs="Arial"/>
        </w:rPr>
        <w:t>chargée de vérifier la réalité des créances et d’arrêter le montant du paiement est :</w:t>
      </w:r>
    </w:p>
    <w:p w:rsidR="005177D6" w:rsidRPr="00712146" w:rsidRDefault="005177D6" w:rsidP="00C00ADA">
      <w:pPr>
        <w:jc w:val="center"/>
        <w:rPr>
          <w:rFonts w:ascii="Arial" w:hAnsi="Arial" w:cs="Arial"/>
          <w:i/>
        </w:rPr>
      </w:pPr>
      <w:r w:rsidRPr="00712146">
        <w:rPr>
          <w:rFonts w:ascii="Arial" w:hAnsi="Arial" w:cs="Arial"/>
          <w:i/>
        </w:rPr>
        <w:t>BCRM BREST</w:t>
      </w:r>
    </w:p>
    <w:p w:rsidR="005177D6" w:rsidRPr="00712146" w:rsidRDefault="005177D6" w:rsidP="00C00ADA">
      <w:pPr>
        <w:spacing w:before="0"/>
        <w:jc w:val="center"/>
        <w:rPr>
          <w:rFonts w:ascii="Arial" w:hAnsi="Arial" w:cs="Arial"/>
          <w:i/>
        </w:rPr>
      </w:pPr>
      <w:r w:rsidRPr="00712146">
        <w:rPr>
          <w:rFonts w:ascii="Arial" w:hAnsi="Arial" w:cs="Arial"/>
          <w:i/>
        </w:rPr>
        <w:t>Direction du Service de Soutien de la Flotte de Brest</w:t>
      </w:r>
    </w:p>
    <w:p w:rsidR="005177D6" w:rsidRPr="00712146" w:rsidRDefault="005177D6" w:rsidP="00C00ADA">
      <w:pPr>
        <w:spacing w:before="0"/>
        <w:jc w:val="center"/>
        <w:rPr>
          <w:rFonts w:ascii="Arial" w:hAnsi="Arial" w:cs="Arial"/>
          <w:i/>
        </w:rPr>
      </w:pPr>
      <w:r w:rsidRPr="00712146">
        <w:rPr>
          <w:rFonts w:ascii="Arial" w:hAnsi="Arial" w:cs="Arial"/>
          <w:i/>
        </w:rPr>
        <w:t>SDFC/Département du service exécutant</w:t>
      </w:r>
    </w:p>
    <w:p w:rsidR="005177D6" w:rsidRPr="00712146" w:rsidRDefault="005177D6" w:rsidP="00C00ADA">
      <w:pPr>
        <w:spacing w:before="0"/>
        <w:jc w:val="center"/>
        <w:rPr>
          <w:rFonts w:ascii="Arial" w:hAnsi="Arial" w:cs="Arial"/>
          <w:i/>
        </w:rPr>
      </w:pPr>
      <w:r w:rsidRPr="00712146">
        <w:rPr>
          <w:rFonts w:ascii="Arial" w:hAnsi="Arial" w:cs="Arial"/>
          <w:i/>
        </w:rPr>
        <w:t>CC 45 - 29240 BREST CEDEX 9</w:t>
      </w:r>
    </w:p>
    <w:p w:rsidR="005177D6" w:rsidRPr="00712146" w:rsidRDefault="005177D6" w:rsidP="009C6031">
      <w:pPr>
        <w:rPr>
          <w:rFonts w:ascii="Arial" w:hAnsi="Arial" w:cs="Arial"/>
        </w:rPr>
      </w:pPr>
      <w:r w:rsidRPr="00712146">
        <w:rPr>
          <w:rFonts w:ascii="Arial" w:hAnsi="Arial" w:cs="Arial"/>
          <w:b/>
        </w:rPr>
        <w:lastRenderedPageBreak/>
        <w:t>L'ordonnateur secondaire</w:t>
      </w:r>
      <w:r w:rsidRPr="00712146">
        <w:rPr>
          <w:rFonts w:ascii="Arial" w:hAnsi="Arial" w:cs="Arial"/>
        </w:rPr>
        <w:t xml:space="preserve"> chargé d'émettre le mandat est le directeur du Service de Soutien de la Flotte à Brest à l’adresse indiqué ci-dessus.</w:t>
      </w:r>
    </w:p>
    <w:p w:rsidR="005177D6" w:rsidRPr="00712146" w:rsidRDefault="005177D6" w:rsidP="009C6031">
      <w:pPr>
        <w:rPr>
          <w:rFonts w:ascii="Arial" w:hAnsi="Arial" w:cs="Arial"/>
        </w:rPr>
      </w:pPr>
      <w:r w:rsidRPr="00712146">
        <w:rPr>
          <w:rFonts w:ascii="Arial" w:hAnsi="Arial" w:cs="Arial"/>
        </w:rPr>
        <w:t>Cette autorité est également chargée de fournir au titulaire, ainsi qu'au bénéficiaire de cession ou de nantissement de créance résultant du présent marché ou d'une transmission au titre de l'article R.2391-28 du CCP, les documents prévus par l'article R.2191-60 du CCP.</w:t>
      </w:r>
    </w:p>
    <w:p w:rsidR="0057488E" w:rsidRPr="00712146" w:rsidRDefault="005177D6" w:rsidP="009C6031">
      <w:pPr>
        <w:rPr>
          <w:rFonts w:ascii="Arial" w:hAnsi="Arial" w:cs="Arial"/>
        </w:rPr>
      </w:pPr>
      <w:r w:rsidRPr="00712146">
        <w:rPr>
          <w:rFonts w:ascii="Arial" w:hAnsi="Arial" w:cs="Arial"/>
        </w:rPr>
        <w:t>Le comptable assignataire chargé des paiements est</w:t>
      </w:r>
      <w:r w:rsidR="0057488E" w:rsidRPr="00712146">
        <w:rPr>
          <w:rFonts w:ascii="Arial" w:hAnsi="Arial" w:cs="Arial"/>
        </w:rPr>
        <w:t> :</w:t>
      </w:r>
    </w:p>
    <w:p w:rsidR="0057488E" w:rsidRPr="00712146" w:rsidRDefault="005177D6" w:rsidP="00C00ADA">
      <w:pPr>
        <w:jc w:val="center"/>
        <w:rPr>
          <w:rFonts w:ascii="Arial" w:hAnsi="Arial" w:cs="Arial"/>
          <w:i/>
        </w:rPr>
      </w:pPr>
      <w:proofErr w:type="gramStart"/>
      <w:r w:rsidRPr="00712146">
        <w:rPr>
          <w:rFonts w:ascii="Arial" w:hAnsi="Arial" w:cs="Arial"/>
          <w:i/>
        </w:rPr>
        <w:t>l'A</w:t>
      </w:r>
      <w:r w:rsidR="0057488E" w:rsidRPr="00712146">
        <w:rPr>
          <w:rFonts w:ascii="Arial" w:hAnsi="Arial" w:cs="Arial"/>
          <w:i/>
        </w:rPr>
        <w:t>gent</w:t>
      </w:r>
      <w:proofErr w:type="gramEnd"/>
      <w:r w:rsidR="0057488E" w:rsidRPr="00712146">
        <w:rPr>
          <w:rFonts w:ascii="Arial" w:hAnsi="Arial" w:cs="Arial"/>
          <w:i/>
        </w:rPr>
        <w:t xml:space="preserve"> </w:t>
      </w:r>
      <w:r w:rsidRPr="00712146">
        <w:rPr>
          <w:rFonts w:ascii="Arial" w:hAnsi="Arial" w:cs="Arial"/>
          <w:i/>
        </w:rPr>
        <w:t>C</w:t>
      </w:r>
      <w:r w:rsidR="0057488E" w:rsidRPr="00712146">
        <w:rPr>
          <w:rFonts w:ascii="Arial" w:hAnsi="Arial" w:cs="Arial"/>
          <w:i/>
        </w:rPr>
        <w:t xml:space="preserve">omptable des </w:t>
      </w:r>
      <w:r w:rsidRPr="00712146">
        <w:rPr>
          <w:rFonts w:ascii="Arial" w:hAnsi="Arial" w:cs="Arial"/>
          <w:i/>
        </w:rPr>
        <w:t>S</w:t>
      </w:r>
      <w:r w:rsidR="0057488E" w:rsidRPr="00712146">
        <w:rPr>
          <w:rFonts w:ascii="Arial" w:hAnsi="Arial" w:cs="Arial"/>
          <w:i/>
        </w:rPr>
        <w:t xml:space="preserve">ervices </w:t>
      </w:r>
      <w:r w:rsidRPr="00712146">
        <w:rPr>
          <w:rFonts w:ascii="Arial" w:hAnsi="Arial" w:cs="Arial"/>
          <w:i/>
        </w:rPr>
        <w:t>I</w:t>
      </w:r>
      <w:r w:rsidR="0057488E" w:rsidRPr="00712146">
        <w:rPr>
          <w:rFonts w:ascii="Arial" w:hAnsi="Arial" w:cs="Arial"/>
          <w:i/>
        </w:rPr>
        <w:t>ndustriels de l’</w:t>
      </w:r>
      <w:r w:rsidRPr="00712146">
        <w:rPr>
          <w:rFonts w:ascii="Arial" w:hAnsi="Arial" w:cs="Arial"/>
          <w:i/>
        </w:rPr>
        <w:t>A</w:t>
      </w:r>
      <w:r w:rsidR="0057488E" w:rsidRPr="00712146">
        <w:rPr>
          <w:rFonts w:ascii="Arial" w:hAnsi="Arial" w:cs="Arial"/>
          <w:i/>
        </w:rPr>
        <w:t>rmement</w:t>
      </w:r>
    </w:p>
    <w:p w:rsidR="0057488E" w:rsidRPr="00712146" w:rsidRDefault="005177D6" w:rsidP="00C00ADA">
      <w:pPr>
        <w:spacing w:before="0"/>
        <w:jc w:val="center"/>
        <w:rPr>
          <w:rFonts w:ascii="Arial" w:hAnsi="Arial" w:cs="Arial"/>
          <w:i/>
        </w:rPr>
      </w:pPr>
      <w:r w:rsidRPr="00712146">
        <w:rPr>
          <w:rFonts w:ascii="Arial" w:hAnsi="Arial" w:cs="Arial"/>
          <w:i/>
        </w:rPr>
        <w:t>11, rue du Rempart</w:t>
      </w:r>
    </w:p>
    <w:p w:rsidR="0057488E" w:rsidRPr="00712146" w:rsidRDefault="0057488E" w:rsidP="00C00ADA">
      <w:pPr>
        <w:spacing w:before="0"/>
        <w:jc w:val="center"/>
        <w:rPr>
          <w:rFonts w:ascii="Arial" w:hAnsi="Arial" w:cs="Arial"/>
          <w:i/>
        </w:rPr>
      </w:pPr>
      <w:r w:rsidRPr="00712146">
        <w:rPr>
          <w:rFonts w:ascii="Arial" w:hAnsi="Arial" w:cs="Arial"/>
          <w:i/>
        </w:rPr>
        <w:t>Le Vendôme III</w:t>
      </w:r>
    </w:p>
    <w:p w:rsidR="005177D6" w:rsidRPr="00712146" w:rsidRDefault="005177D6" w:rsidP="00C00ADA">
      <w:pPr>
        <w:spacing w:before="0"/>
        <w:jc w:val="center"/>
        <w:rPr>
          <w:rFonts w:ascii="Arial" w:hAnsi="Arial" w:cs="Arial"/>
          <w:i/>
        </w:rPr>
      </w:pPr>
      <w:r w:rsidRPr="00712146">
        <w:rPr>
          <w:rFonts w:ascii="Arial" w:hAnsi="Arial" w:cs="Arial"/>
          <w:i/>
        </w:rPr>
        <w:t xml:space="preserve">93 196 </w:t>
      </w:r>
      <w:r w:rsidR="0057488E" w:rsidRPr="00712146">
        <w:rPr>
          <w:rFonts w:ascii="Arial" w:hAnsi="Arial" w:cs="Arial"/>
          <w:i/>
        </w:rPr>
        <w:t>NOISY LE GRAND CEDEX</w:t>
      </w:r>
    </w:p>
    <w:p w:rsidR="00BA7AAB" w:rsidRPr="00712146" w:rsidRDefault="00BA7AAB" w:rsidP="00BA7AAB">
      <w:pPr>
        <w:rPr>
          <w:rFonts w:ascii="Arial" w:hAnsi="Arial" w:cs="Arial"/>
        </w:rPr>
      </w:pPr>
      <w:r w:rsidRPr="00712146">
        <w:rPr>
          <w:rFonts w:ascii="Arial" w:hAnsi="Arial" w:cs="Arial"/>
        </w:rPr>
        <w:t xml:space="preserve">L'ordonnateur secondaire chargé d'émettre le mandat est le directeur du Service de Soutien de la Flotte à Brest à l’adresse indiqué ci-dessus. </w:t>
      </w:r>
    </w:p>
    <w:p w:rsidR="00BA7AAB" w:rsidRPr="00712146" w:rsidRDefault="00BA7AAB" w:rsidP="00BA7AAB">
      <w:pPr>
        <w:rPr>
          <w:rFonts w:ascii="Arial" w:hAnsi="Arial" w:cs="Arial"/>
        </w:rPr>
      </w:pPr>
      <w:r w:rsidRPr="00712146">
        <w:rPr>
          <w:rFonts w:ascii="Arial" w:hAnsi="Arial" w:cs="Arial"/>
        </w:rPr>
        <w:t>Cette autorité est également chargée de fournir au titulaire, ainsi qu'au bénéficiaire de cession ou de nantissement de créance résultant du présent marché ou d'une transmission au titre de l'article R.2391-28 du CCP, les documents prévus par l'article R.2191-60 du CCP.</w:t>
      </w:r>
    </w:p>
    <w:p w:rsidR="00BA7AAB" w:rsidRPr="00712146" w:rsidRDefault="00BA7AAB" w:rsidP="00BA7AAB">
      <w:pPr>
        <w:rPr>
          <w:rFonts w:ascii="Arial" w:hAnsi="Arial" w:cs="Arial"/>
        </w:rPr>
      </w:pPr>
      <w:r w:rsidRPr="00712146">
        <w:rPr>
          <w:rFonts w:ascii="Arial" w:hAnsi="Arial" w:cs="Arial"/>
        </w:rPr>
        <w:t>Le comptable assignataire chargé des paiements est l'A.C.S.</w:t>
      </w:r>
      <w:proofErr w:type="gramStart"/>
      <w:r w:rsidRPr="00712146">
        <w:rPr>
          <w:rFonts w:ascii="Arial" w:hAnsi="Arial" w:cs="Arial"/>
        </w:rPr>
        <w:t>I.A</w:t>
      </w:r>
      <w:proofErr w:type="gramEnd"/>
      <w:r w:rsidRPr="00712146">
        <w:rPr>
          <w:rFonts w:ascii="Arial" w:hAnsi="Arial" w:cs="Arial"/>
        </w:rPr>
        <w:t xml:space="preserve"> : Agent Comptable des Services Industriels de l’Armement - Vendôme III – 11, rue du Rempart - 93 196 Noisy le Grand Cedex.</w:t>
      </w:r>
    </w:p>
    <w:p w:rsidR="00BA7AAB" w:rsidRPr="005F69D5" w:rsidRDefault="00BA7AAB" w:rsidP="00E90021">
      <w:pPr>
        <w:pStyle w:val="Titre1"/>
        <w:rPr>
          <w:rFonts w:ascii="Arial" w:hAnsi="Arial" w:cs="Arial"/>
          <w:b/>
        </w:rPr>
      </w:pPr>
      <w:r w:rsidRPr="00237CE0">
        <w:rPr>
          <w:rFonts w:ascii="Arial" w:hAnsi="Arial" w:cs="Arial"/>
          <w:b/>
        </w:rPr>
        <w:t>INFRACTION A LA LEGISLATION ET RESPECT DU DROIT DU TRAVAIL</w:t>
      </w:r>
    </w:p>
    <w:p w:rsidR="00BA7AAB" w:rsidRPr="00712146" w:rsidRDefault="00BA7AAB" w:rsidP="00BA7AAB">
      <w:pPr>
        <w:rPr>
          <w:rFonts w:ascii="Arial" w:hAnsi="Arial" w:cs="Arial"/>
        </w:rPr>
      </w:pPr>
      <w:r w:rsidRPr="00712146">
        <w:rPr>
          <w:rFonts w:ascii="Arial" w:hAnsi="Arial" w:cs="Arial"/>
        </w:rPr>
        <w:t>Sous peine de résiliation de plein droit du marché à ses torts exclusifs, le titulaire déclare :</w:t>
      </w:r>
    </w:p>
    <w:p w:rsidR="00BA7AAB" w:rsidRPr="00712146" w:rsidRDefault="00BA7AAB" w:rsidP="00BA7AAB">
      <w:pPr>
        <w:rPr>
          <w:rFonts w:ascii="Arial" w:hAnsi="Arial" w:cs="Arial"/>
        </w:rPr>
      </w:pPr>
      <w:r w:rsidRPr="00712146">
        <w:rPr>
          <w:rFonts w:ascii="Arial" w:hAnsi="Arial" w:cs="Arial"/>
        </w:rPr>
        <w:t xml:space="preserve">- </w:t>
      </w:r>
      <w:r w:rsidR="00AD2A3F">
        <w:rPr>
          <w:rFonts w:ascii="Arial" w:hAnsi="Arial" w:cs="Arial"/>
        </w:rPr>
        <w:t>n</w:t>
      </w:r>
      <w:r w:rsidRPr="00712146">
        <w:rPr>
          <w:rFonts w:ascii="Arial" w:hAnsi="Arial" w:cs="Arial"/>
        </w:rPr>
        <w:t>e pas faire l’objet des interdictions à soumissionner en application de l’article R.2343-3 du CCP ;</w:t>
      </w:r>
    </w:p>
    <w:p w:rsidR="00BA7AAB" w:rsidRPr="00712146" w:rsidRDefault="00BA7AAB" w:rsidP="00BA7AAB">
      <w:pPr>
        <w:rPr>
          <w:rFonts w:ascii="Arial" w:hAnsi="Arial" w:cs="Arial"/>
        </w:rPr>
      </w:pPr>
      <w:r w:rsidRPr="00712146">
        <w:rPr>
          <w:rFonts w:ascii="Arial" w:hAnsi="Arial" w:cs="Arial"/>
        </w:rPr>
        <w:t xml:space="preserve">- </w:t>
      </w:r>
      <w:r w:rsidR="00AD2A3F">
        <w:rPr>
          <w:rFonts w:ascii="Arial" w:hAnsi="Arial" w:cs="Arial"/>
        </w:rPr>
        <w:t>q</w:t>
      </w:r>
      <w:r w:rsidRPr="00712146">
        <w:rPr>
          <w:rFonts w:ascii="Arial" w:hAnsi="Arial" w:cs="Arial"/>
        </w:rPr>
        <w:t xml:space="preserve">ue </w:t>
      </w:r>
      <w:r w:rsidR="00EC53F1" w:rsidRPr="00712146">
        <w:rPr>
          <w:rFonts w:ascii="Arial" w:hAnsi="Arial" w:cs="Arial"/>
        </w:rPr>
        <w:t>le travail</w:t>
      </w:r>
      <w:r w:rsidRPr="00712146">
        <w:rPr>
          <w:rFonts w:ascii="Arial" w:hAnsi="Arial" w:cs="Arial"/>
        </w:rPr>
        <w:t xml:space="preserve"> est réalisé avec des salariés employés régulièrement au regard des articles L 3243-1, L 3243-2, L 3243-4, L 1221-10, L1221-13 et L 1221-15 du code du travail et qu’il s’acquitte de ses obligations au regard des articles L 8333-1, L 8221-3 et L 8221-5 du code du travail réprimant le travail dissimulé ;</w:t>
      </w:r>
    </w:p>
    <w:p w:rsidR="00BA7AAB" w:rsidRPr="00712146" w:rsidRDefault="00BA7AAB" w:rsidP="00BA7AAB">
      <w:pPr>
        <w:rPr>
          <w:rFonts w:ascii="Arial" w:hAnsi="Arial" w:cs="Arial"/>
        </w:rPr>
      </w:pPr>
      <w:r w:rsidRPr="00712146">
        <w:rPr>
          <w:rFonts w:ascii="Arial" w:hAnsi="Arial" w:cs="Arial"/>
        </w:rPr>
        <w:t xml:space="preserve">- </w:t>
      </w:r>
      <w:r w:rsidR="00AD2A3F">
        <w:rPr>
          <w:rFonts w:ascii="Arial" w:hAnsi="Arial" w:cs="Arial"/>
        </w:rPr>
        <w:t>q</w:t>
      </w:r>
      <w:r w:rsidRPr="00712146">
        <w:rPr>
          <w:rFonts w:ascii="Arial" w:hAnsi="Arial" w:cs="Arial"/>
        </w:rPr>
        <w:t xml:space="preserve">u’il n’a pas fait l’objet, au cours des cinq dernières années, d’une condamnation inscrite au bulletin n°2 du casier judiciaire pour les infractions au code </w:t>
      </w:r>
      <w:proofErr w:type="gramStart"/>
      <w:r w:rsidRPr="00712146">
        <w:rPr>
          <w:rFonts w:ascii="Arial" w:hAnsi="Arial" w:cs="Arial"/>
        </w:rPr>
        <w:t>du travail visées</w:t>
      </w:r>
      <w:proofErr w:type="gramEnd"/>
      <w:r w:rsidRPr="00712146">
        <w:rPr>
          <w:rFonts w:ascii="Arial" w:hAnsi="Arial" w:cs="Arial"/>
        </w:rPr>
        <w:t xml:space="preserve"> aux articles L 8221-3 et L 8221-5 (travail dissimulé), L 8251-1, L 8251-2 (travail clandestin), L 8231-1 et L 8241-1 (marchandage et prêt illégal de main d’œuvre) ;</w:t>
      </w:r>
    </w:p>
    <w:p w:rsidR="00BA7AAB" w:rsidRPr="00712146" w:rsidRDefault="00BA7AAB" w:rsidP="00BA7AAB">
      <w:pPr>
        <w:rPr>
          <w:rFonts w:ascii="Arial" w:hAnsi="Arial" w:cs="Arial"/>
        </w:rPr>
      </w:pPr>
      <w:r w:rsidRPr="00712146">
        <w:rPr>
          <w:rFonts w:ascii="Arial" w:hAnsi="Arial" w:cs="Arial"/>
        </w:rPr>
        <w:t xml:space="preserve">- </w:t>
      </w:r>
      <w:r w:rsidR="00AD2A3F">
        <w:rPr>
          <w:rFonts w:ascii="Arial" w:hAnsi="Arial" w:cs="Arial"/>
        </w:rPr>
        <w:t>q</w:t>
      </w:r>
      <w:r w:rsidRPr="00712146">
        <w:rPr>
          <w:rFonts w:ascii="Arial" w:hAnsi="Arial" w:cs="Arial"/>
        </w:rPr>
        <w:t>u’il s’engage à fournir l’ensemble des documents prévus à l’article D 8222-5 ou D 8222-8 du code du travail selon la périodicité fixée par ledit article sous peine de résiliation du marché pour faute du titulaire.</w:t>
      </w:r>
    </w:p>
    <w:p w:rsidR="00BA7AAB" w:rsidRPr="00237CE0" w:rsidRDefault="00BA7AAB" w:rsidP="00E90021">
      <w:pPr>
        <w:pStyle w:val="Titre1"/>
        <w:rPr>
          <w:rFonts w:ascii="Arial" w:hAnsi="Arial" w:cs="Arial"/>
          <w:b/>
        </w:rPr>
      </w:pPr>
      <w:r w:rsidRPr="00237CE0">
        <w:rPr>
          <w:rFonts w:ascii="Arial" w:hAnsi="Arial" w:cs="Arial"/>
          <w:b/>
        </w:rPr>
        <w:t>DEROGATIONS</w:t>
      </w:r>
    </w:p>
    <w:p w:rsidR="00411B79" w:rsidRPr="00411B79" w:rsidRDefault="00411B79" w:rsidP="00411B79">
      <w:pPr>
        <w:rPr>
          <w:rFonts w:ascii="Arial" w:hAnsi="Arial" w:cs="Arial"/>
        </w:rPr>
      </w:pPr>
      <w:r w:rsidRPr="00411B79">
        <w:rPr>
          <w:rFonts w:ascii="Arial" w:hAnsi="Arial" w:cs="Arial"/>
        </w:rPr>
        <w:t>L’article 6.3.1 (opérations de vérification) déroge à l’article 29 du CAC Armement.</w:t>
      </w:r>
    </w:p>
    <w:p w:rsidR="0030643F" w:rsidRDefault="00411B79" w:rsidP="00411B79">
      <w:pPr>
        <w:rPr>
          <w:rFonts w:ascii="Arial" w:hAnsi="Arial" w:cs="Arial"/>
        </w:rPr>
      </w:pPr>
      <w:r w:rsidRPr="00411B79">
        <w:rPr>
          <w:rFonts w:ascii="Arial" w:hAnsi="Arial" w:cs="Arial"/>
        </w:rPr>
        <w:t>L’article 6.3.2 (réception) déroge aux articles 30, 30.2 et 31.1 du CAC Armement.</w:t>
      </w:r>
    </w:p>
    <w:p w:rsidR="007E0FA7" w:rsidRDefault="00D71359">
      <w:pPr>
        <w:spacing w:before="0"/>
        <w:jc w:val="left"/>
        <w:rPr>
          <w:rFonts w:ascii="Arial" w:hAnsi="Arial" w:cs="Arial"/>
        </w:rPr>
      </w:pPr>
      <w:r>
        <w:rPr>
          <w:rFonts w:ascii="Arial" w:hAnsi="Arial" w:cs="Arial"/>
        </w:rPr>
        <w:br w:type="page"/>
      </w:r>
    </w:p>
    <w:p w:rsidR="00D71359" w:rsidRPr="007E0FA7" w:rsidRDefault="00D71359" w:rsidP="007E0FA7">
      <w:pPr>
        <w:rPr>
          <w:rFonts w:ascii="Arial" w:hAnsi="Arial" w:cs="Arial"/>
        </w:rPr>
      </w:pPr>
    </w:p>
    <w:p w:rsidR="00D71359" w:rsidRPr="00D71359" w:rsidRDefault="00D71359" w:rsidP="00D71359">
      <w:pPr>
        <w:rPr>
          <w:rFonts w:ascii="Arial" w:hAnsi="Arial" w:cs="Arial"/>
          <w:b/>
        </w:rPr>
      </w:pPr>
      <w:r w:rsidRPr="00D71359">
        <w:rPr>
          <w:rFonts w:ascii="Arial" w:hAnsi="Arial" w:cs="Arial"/>
          <w:b/>
        </w:rPr>
        <w:t>ETABLI EN UN SEUL EXEMPLAIRE ORIGINAL</w:t>
      </w:r>
    </w:p>
    <w:p w:rsidR="00D71359" w:rsidRPr="00D71359" w:rsidRDefault="00D71359" w:rsidP="00D71359">
      <w:pPr>
        <w:rPr>
          <w:rFonts w:ascii="Arial" w:hAnsi="Arial" w:cs="Arial"/>
          <w:b/>
        </w:rPr>
      </w:pPr>
    </w:p>
    <w:p w:rsidR="00D71359" w:rsidRPr="00D71359" w:rsidRDefault="00D71359" w:rsidP="00D71359">
      <w:pPr>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D71359" w:rsidRPr="00D71359" w:rsidTr="00421E1D">
        <w:trPr>
          <w:jc w:val="center"/>
        </w:trPr>
        <w:tc>
          <w:tcPr>
            <w:tcW w:w="9495" w:type="dxa"/>
            <w:tcBorders>
              <w:top w:val="single" w:sz="4" w:space="0" w:color="auto"/>
              <w:left w:val="single" w:sz="4" w:space="0" w:color="auto"/>
              <w:bottom w:val="single" w:sz="4" w:space="0" w:color="auto"/>
              <w:right w:val="single" w:sz="4" w:space="0" w:color="auto"/>
            </w:tcBorders>
            <w:hideMark/>
          </w:tcPr>
          <w:p w:rsidR="00D71359" w:rsidRPr="00D71359" w:rsidRDefault="00D71359" w:rsidP="00D71359">
            <w:pPr>
              <w:rPr>
                <w:rFonts w:ascii="Arial" w:hAnsi="Arial" w:cs="Arial"/>
                <w:b/>
              </w:rPr>
            </w:pPr>
            <w:bookmarkStart w:id="12" w:name="_Toc460500923"/>
            <w:r w:rsidRPr="00D71359">
              <w:rPr>
                <w:rFonts w:ascii="Arial" w:hAnsi="Arial" w:cs="Arial"/>
                <w:b/>
              </w:rPr>
              <w:t>Le titulaire</w:t>
            </w:r>
            <w:bookmarkEnd w:id="12"/>
          </w:p>
        </w:tc>
      </w:tr>
      <w:tr w:rsidR="00D71359" w:rsidRPr="00D71359" w:rsidTr="00421E1D">
        <w:trPr>
          <w:trHeight w:val="3290"/>
          <w:jc w:val="center"/>
        </w:trPr>
        <w:tc>
          <w:tcPr>
            <w:tcW w:w="9495" w:type="dxa"/>
            <w:tcBorders>
              <w:top w:val="single" w:sz="4" w:space="0" w:color="auto"/>
              <w:left w:val="single" w:sz="4" w:space="0" w:color="auto"/>
              <w:right w:val="single" w:sz="4" w:space="0" w:color="auto"/>
            </w:tcBorders>
            <w:hideMark/>
          </w:tcPr>
          <w:p w:rsidR="00D71359" w:rsidRPr="00D71359" w:rsidRDefault="00D71359" w:rsidP="00D71359">
            <w:pPr>
              <w:rPr>
                <w:rFonts w:ascii="Arial" w:hAnsi="Arial" w:cs="Arial"/>
                <w:u w:val="single"/>
              </w:rPr>
            </w:pPr>
            <w:r w:rsidRPr="00D71359">
              <w:rPr>
                <w:rFonts w:ascii="Arial" w:hAnsi="Arial" w:cs="Arial"/>
                <w:u w:val="single"/>
              </w:rPr>
              <w:t>Signature mode voie électronique</w:t>
            </w:r>
          </w:p>
          <w:p w:rsidR="00D71359" w:rsidRPr="00D71359" w:rsidRDefault="00D71359" w:rsidP="00D71359">
            <w:pPr>
              <w:rPr>
                <w:rFonts w:ascii="Arial" w:hAnsi="Arial" w:cs="Arial"/>
                <w:u w:val="single"/>
              </w:rPr>
            </w:pPr>
          </w:p>
          <w:p w:rsidR="00D71359" w:rsidRPr="00D71359" w:rsidRDefault="00D71359" w:rsidP="00D71359">
            <w:pPr>
              <w:rPr>
                <w:rFonts w:ascii="Arial" w:hAnsi="Arial" w:cs="Arial"/>
              </w:rPr>
            </w:pPr>
            <w:r w:rsidRPr="00D71359">
              <w:rPr>
                <w:rFonts w:ascii="Arial" w:hAnsi="Arial" w:cs="Arial"/>
              </w:rPr>
              <w:t xml:space="preserve">Date : </w:t>
            </w:r>
            <w:r w:rsidRPr="00D71359">
              <w:rPr>
                <w:rFonts w:ascii="Arial" w:hAnsi="Arial" w:cs="Arial"/>
                <w:i/>
              </w:rPr>
              <w:t>horodatage signature électronique</w:t>
            </w:r>
          </w:p>
          <w:p w:rsidR="00D71359" w:rsidRPr="00D71359" w:rsidRDefault="00D71359" w:rsidP="00D71359">
            <w:pPr>
              <w:rPr>
                <w:rFonts w:ascii="Arial" w:hAnsi="Arial" w:cs="Arial"/>
              </w:rPr>
            </w:pPr>
            <w:r w:rsidRPr="00D71359">
              <w:rPr>
                <w:rFonts w:ascii="Arial" w:hAnsi="Arial" w:cs="Arial"/>
              </w:rPr>
              <w:t>Nom et prénom :</w:t>
            </w:r>
          </w:p>
          <w:p w:rsidR="00D71359" w:rsidRPr="00D71359" w:rsidRDefault="00D71359" w:rsidP="00D71359">
            <w:pPr>
              <w:rPr>
                <w:rFonts w:ascii="Arial" w:hAnsi="Arial" w:cs="Arial"/>
              </w:rPr>
            </w:pPr>
            <w:r w:rsidRPr="00D71359">
              <w:rPr>
                <w:rFonts w:ascii="Arial" w:hAnsi="Arial" w:cs="Arial"/>
              </w:rPr>
              <w:t xml:space="preserve">Qualité du signataire : </w:t>
            </w:r>
          </w:p>
          <w:p w:rsidR="00D71359" w:rsidRPr="00D71359" w:rsidRDefault="00D71359" w:rsidP="00D71359">
            <w:pPr>
              <w:rPr>
                <w:rFonts w:ascii="Arial" w:hAnsi="Arial" w:cs="Arial"/>
              </w:rPr>
            </w:pPr>
            <w:r w:rsidRPr="00D71359">
              <w:rPr>
                <w:rFonts w:ascii="Arial" w:hAnsi="Arial" w:cs="Arial"/>
              </w:rPr>
              <w:t xml:space="preserve">Document signé électroniquement. </w:t>
            </w:r>
          </w:p>
          <w:p w:rsidR="00D71359" w:rsidRPr="00D71359" w:rsidRDefault="00D71359" w:rsidP="00D71359">
            <w:pPr>
              <w:rPr>
                <w:rFonts w:ascii="Arial" w:hAnsi="Arial" w:cs="Arial"/>
              </w:rPr>
            </w:pPr>
          </w:p>
          <w:p w:rsidR="00D71359" w:rsidRPr="00D71359" w:rsidRDefault="00D71359" w:rsidP="00D71359">
            <w:pPr>
              <w:rPr>
                <w:rFonts w:ascii="Arial" w:hAnsi="Arial" w:cs="Arial"/>
              </w:rPr>
            </w:pPr>
          </w:p>
          <w:p w:rsidR="00D71359" w:rsidRPr="00D71359" w:rsidRDefault="00D71359" w:rsidP="00D71359">
            <w:pPr>
              <w:rPr>
                <w:rFonts w:ascii="Arial" w:hAnsi="Arial" w:cs="Arial"/>
                <w:u w:val="single"/>
              </w:rPr>
            </w:pPr>
          </w:p>
        </w:tc>
      </w:tr>
      <w:tr w:rsidR="00D71359" w:rsidRPr="00D71359" w:rsidTr="00421E1D">
        <w:trPr>
          <w:jc w:val="center"/>
        </w:trPr>
        <w:tc>
          <w:tcPr>
            <w:tcW w:w="9495" w:type="dxa"/>
            <w:tcBorders>
              <w:top w:val="single" w:sz="4" w:space="0" w:color="auto"/>
              <w:left w:val="single" w:sz="4" w:space="0" w:color="auto"/>
              <w:bottom w:val="single" w:sz="4" w:space="0" w:color="auto"/>
              <w:right w:val="single" w:sz="4" w:space="0" w:color="auto"/>
            </w:tcBorders>
            <w:hideMark/>
          </w:tcPr>
          <w:p w:rsidR="00D71359" w:rsidRPr="00D71359" w:rsidRDefault="00D71359" w:rsidP="00D71359">
            <w:pPr>
              <w:rPr>
                <w:rFonts w:ascii="Arial" w:hAnsi="Arial" w:cs="Arial"/>
                <w:b/>
              </w:rPr>
            </w:pPr>
            <w:r w:rsidRPr="00D71359">
              <w:rPr>
                <w:rFonts w:ascii="Arial" w:hAnsi="Arial" w:cs="Arial"/>
                <w:b/>
              </w:rPr>
              <w:t>pouvoir adjudicateur du marché   (Arrêté modifie du 22 juin 2007)</w:t>
            </w:r>
          </w:p>
        </w:tc>
      </w:tr>
      <w:tr w:rsidR="00D71359" w:rsidRPr="00D71359" w:rsidTr="00421E1D">
        <w:trPr>
          <w:trHeight w:val="4444"/>
          <w:jc w:val="center"/>
        </w:trPr>
        <w:tc>
          <w:tcPr>
            <w:tcW w:w="9495" w:type="dxa"/>
            <w:tcBorders>
              <w:top w:val="single" w:sz="4" w:space="0" w:color="auto"/>
              <w:left w:val="single" w:sz="4" w:space="0" w:color="auto"/>
              <w:bottom w:val="single" w:sz="4" w:space="0" w:color="auto"/>
              <w:right w:val="single" w:sz="4" w:space="0" w:color="auto"/>
            </w:tcBorders>
          </w:tcPr>
          <w:p w:rsidR="00D71359" w:rsidRPr="00D71359" w:rsidRDefault="00D71359" w:rsidP="00D71359">
            <w:pPr>
              <w:rPr>
                <w:rFonts w:ascii="Arial" w:hAnsi="Arial" w:cs="Arial"/>
                <w:b/>
                <w:bCs/>
                <w:i/>
                <w:iCs/>
              </w:rPr>
            </w:pPr>
          </w:p>
          <w:p w:rsidR="00D71359" w:rsidRPr="00D71359" w:rsidRDefault="00D71359" w:rsidP="00D71359">
            <w:pPr>
              <w:rPr>
                <w:rFonts w:ascii="Arial" w:hAnsi="Arial" w:cs="Arial"/>
                <w:bCs/>
              </w:rPr>
            </w:pPr>
            <w:r w:rsidRPr="00D71359">
              <w:rPr>
                <w:rFonts w:ascii="Arial" w:hAnsi="Arial" w:cs="Arial"/>
                <w:bCs/>
                <w:iCs/>
              </w:rPr>
              <w:t>Date :</w:t>
            </w:r>
            <w:r w:rsidRPr="00D71359">
              <w:rPr>
                <w:rFonts w:ascii="Arial" w:hAnsi="Arial" w:cs="Arial"/>
                <w:b/>
                <w:bCs/>
                <w:iCs/>
              </w:rPr>
              <w:t xml:space="preserve"> </w:t>
            </w:r>
            <w:r w:rsidRPr="00D71359">
              <w:rPr>
                <w:rFonts w:ascii="Arial" w:hAnsi="Arial" w:cs="Arial"/>
                <w:bCs/>
                <w:i/>
              </w:rPr>
              <w:t>horodatage signature électronique</w:t>
            </w:r>
          </w:p>
          <w:p w:rsidR="00D71359" w:rsidRPr="00D71359" w:rsidRDefault="00D71359" w:rsidP="00D71359">
            <w:pPr>
              <w:rPr>
                <w:rFonts w:ascii="Arial" w:hAnsi="Arial" w:cs="Arial"/>
              </w:rPr>
            </w:pPr>
          </w:p>
          <w:p w:rsidR="00D71359" w:rsidRPr="00D71359" w:rsidRDefault="00D71359" w:rsidP="00D71359">
            <w:pPr>
              <w:rPr>
                <w:rFonts w:ascii="Arial" w:hAnsi="Arial" w:cs="Arial"/>
              </w:rPr>
            </w:pPr>
          </w:p>
          <w:p w:rsidR="00D71359" w:rsidRPr="00D71359" w:rsidRDefault="00D71359" w:rsidP="00D71359">
            <w:pPr>
              <w:rPr>
                <w:rFonts w:ascii="Arial" w:hAnsi="Arial" w:cs="Arial"/>
              </w:rPr>
            </w:pPr>
          </w:p>
          <w:p w:rsidR="00D71359" w:rsidRPr="00D71359" w:rsidRDefault="00D71359" w:rsidP="00D71359">
            <w:pPr>
              <w:rPr>
                <w:rFonts w:ascii="Arial" w:hAnsi="Arial" w:cs="Arial"/>
              </w:rPr>
            </w:pPr>
          </w:p>
          <w:p w:rsidR="00D71359" w:rsidRPr="00D71359" w:rsidRDefault="00D71359" w:rsidP="00D71359">
            <w:pPr>
              <w:rPr>
                <w:rFonts w:ascii="Arial" w:hAnsi="Arial" w:cs="Arial"/>
              </w:rPr>
            </w:pPr>
          </w:p>
          <w:p w:rsidR="00D71359" w:rsidRPr="00D71359" w:rsidRDefault="00D71359" w:rsidP="00D71359">
            <w:pPr>
              <w:rPr>
                <w:rFonts w:ascii="Arial" w:hAnsi="Arial" w:cs="Arial"/>
              </w:rPr>
            </w:pPr>
          </w:p>
          <w:p w:rsidR="00D71359" w:rsidRPr="00D71359" w:rsidRDefault="00D71359" w:rsidP="00D71359">
            <w:pPr>
              <w:rPr>
                <w:rFonts w:ascii="Arial" w:hAnsi="Arial" w:cs="Arial"/>
              </w:rPr>
            </w:pPr>
          </w:p>
          <w:p w:rsidR="00D71359" w:rsidRPr="00D71359" w:rsidRDefault="00D71359" w:rsidP="00D71359">
            <w:pPr>
              <w:rPr>
                <w:rFonts w:ascii="Arial" w:hAnsi="Arial" w:cs="Arial"/>
              </w:rPr>
            </w:pPr>
          </w:p>
        </w:tc>
      </w:tr>
    </w:tbl>
    <w:p w:rsidR="00D71359" w:rsidRPr="00D71359" w:rsidRDefault="00D71359" w:rsidP="00D71359">
      <w:pPr>
        <w:rPr>
          <w:rFonts w:ascii="Arial" w:hAnsi="Arial" w:cs="Arial"/>
          <w:bCs/>
        </w:rPr>
      </w:pPr>
    </w:p>
    <w:p w:rsidR="00D71359" w:rsidRPr="00D71359" w:rsidRDefault="00D71359" w:rsidP="00D71359">
      <w:pPr>
        <w:rPr>
          <w:rFonts w:ascii="Arial" w:hAnsi="Arial" w:cs="Arial"/>
          <w:bCs/>
        </w:rPr>
      </w:pPr>
    </w:p>
    <w:p w:rsidR="00D71359" w:rsidRPr="00D71359" w:rsidRDefault="00D71359" w:rsidP="00D71359">
      <w:pPr>
        <w:rPr>
          <w:rFonts w:ascii="Arial" w:hAnsi="Arial" w:cs="Arial"/>
          <w:bCs/>
          <w:i/>
        </w:rPr>
      </w:pPr>
      <w:r w:rsidRPr="00D71359">
        <w:rPr>
          <w:rFonts w:ascii="Arial" w:hAnsi="Arial" w:cs="Arial"/>
          <w:bCs/>
          <w:i/>
        </w:rPr>
        <w:t>* : dater, signer, préciser les nom, prénom, qualité du signataire et, apposer le cachet de la société.</w:t>
      </w:r>
    </w:p>
    <w:p w:rsidR="00D71359" w:rsidRPr="00D71359" w:rsidRDefault="00D71359" w:rsidP="00D71359">
      <w:pPr>
        <w:rPr>
          <w:rFonts w:ascii="Arial" w:hAnsi="Arial" w:cs="Arial"/>
        </w:rPr>
      </w:pPr>
    </w:p>
    <w:p w:rsidR="00BB4564" w:rsidRPr="00712146" w:rsidRDefault="00BB4564" w:rsidP="00411B79">
      <w:pPr>
        <w:rPr>
          <w:rFonts w:ascii="Arial" w:hAnsi="Arial" w:cs="Arial"/>
        </w:rPr>
      </w:pPr>
    </w:p>
    <w:sectPr w:rsidR="00BB4564" w:rsidRPr="00712146" w:rsidSect="00194D13">
      <w:headerReference w:type="default" r:id="rId17"/>
      <w:footerReference w:type="default" r:id="rId18"/>
      <w:type w:val="continuous"/>
      <w:pgSz w:w="11907" w:h="16840" w:code="9"/>
      <w:pgMar w:top="568" w:right="850" w:bottom="709" w:left="85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448" w:rsidRDefault="00EC2448" w:rsidP="009C6031">
      <w:r>
        <w:separator/>
      </w:r>
    </w:p>
  </w:endnote>
  <w:endnote w:type="continuationSeparator" w:id="0">
    <w:p w:rsidR="00EC2448" w:rsidRDefault="00EC2448" w:rsidP="009C6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97" w:rsidRPr="00A30452" w:rsidRDefault="006A7D76" w:rsidP="00C360C7">
    <w:pPr>
      <w:pStyle w:val="Pieddepage"/>
      <w:tabs>
        <w:tab w:val="clear" w:pos="9072"/>
        <w:tab w:val="right" w:pos="9639"/>
      </w:tabs>
      <w:rPr>
        <w:rStyle w:val="Numrodepage"/>
        <w:rFonts w:ascii="Arial" w:hAnsi="Arial" w:cs="Arial"/>
        <w:sz w:val="20"/>
        <w:szCs w:val="20"/>
      </w:rPr>
    </w:pPr>
    <w:r>
      <w:rPr>
        <w:rStyle w:val="Numrodepage"/>
        <w:rFonts w:ascii="Arial" w:hAnsi="Arial" w:cs="Arial"/>
        <w:sz w:val="20"/>
        <w:szCs w:val="20"/>
      </w:rPr>
      <w:t>A</w:t>
    </w:r>
    <w:r w:rsidR="00E87C9D">
      <w:rPr>
        <w:rStyle w:val="Numrodepage"/>
        <w:rFonts w:ascii="Arial" w:hAnsi="Arial" w:cs="Arial"/>
        <w:sz w:val="20"/>
        <w:szCs w:val="20"/>
      </w:rPr>
      <w:t xml:space="preserve">E/CCAP du marché </w:t>
    </w:r>
    <w:r w:rsidR="00D71359" w:rsidRPr="00D71359">
      <w:rPr>
        <w:rStyle w:val="Numrodepage"/>
        <w:rFonts w:ascii="Arial" w:hAnsi="Arial" w:cs="Arial"/>
        <w:sz w:val="20"/>
        <w:szCs w:val="20"/>
      </w:rPr>
      <w:t>S25T4001</w:t>
    </w:r>
    <w:r w:rsidR="00241300">
      <w:rPr>
        <w:rStyle w:val="Numrodepage"/>
        <w:rFonts w:ascii="Arial" w:hAnsi="Arial" w:cs="Arial"/>
        <w:sz w:val="20"/>
        <w:szCs w:val="20"/>
      </w:rPr>
      <w:t>8</w:t>
    </w:r>
    <w:r w:rsidR="00C360C7" w:rsidRPr="00A30452">
      <w:rPr>
        <w:rStyle w:val="Numrodepage"/>
        <w:rFonts w:ascii="Arial" w:hAnsi="Arial" w:cs="Arial"/>
        <w:sz w:val="20"/>
        <w:szCs w:val="20"/>
      </w:rPr>
      <w:tab/>
    </w:r>
    <w:r w:rsidR="00C360C7" w:rsidRPr="00A30452">
      <w:rPr>
        <w:rStyle w:val="Numrodepage"/>
        <w:rFonts w:ascii="Arial" w:hAnsi="Arial" w:cs="Arial"/>
        <w:sz w:val="20"/>
        <w:szCs w:val="20"/>
      </w:rPr>
      <w:tab/>
      <w:t xml:space="preserve">Page </w:t>
    </w:r>
    <w:r w:rsidR="00C360C7" w:rsidRPr="00BE5641">
      <w:rPr>
        <w:rStyle w:val="Numrodepage"/>
        <w:rFonts w:ascii="Arial" w:hAnsi="Arial" w:cs="Arial"/>
        <w:bCs/>
        <w:sz w:val="20"/>
        <w:szCs w:val="20"/>
      </w:rPr>
      <w:fldChar w:fldCharType="begin"/>
    </w:r>
    <w:r w:rsidR="00C360C7" w:rsidRPr="00BE5641">
      <w:rPr>
        <w:rStyle w:val="Numrodepage"/>
        <w:rFonts w:ascii="Arial" w:hAnsi="Arial" w:cs="Arial"/>
        <w:bCs/>
        <w:sz w:val="20"/>
        <w:szCs w:val="20"/>
      </w:rPr>
      <w:instrText>PAGE  \* Arabic  \* MERGEFORMAT</w:instrText>
    </w:r>
    <w:r w:rsidR="00C360C7" w:rsidRPr="00BE5641">
      <w:rPr>
        <w:rStyle w:val="Numrodepage"/>
        <w:rFonts w:ascii="Arial" w:hAnsi="Arial" w:cs="Arial"/>
        <w:bCs/>
        <w:sz w:val="20"/>
        <w:szCs w:val="20"/>
      </w:rPr>
      <w:fldChar w:fldCharType="separate"/>
    </w:r>
    <w:r w:rsidR="004F695E">
      <w:rPr>
        <w:rStyle w:val="Numrodepage"/>
        <w:rFonts w:ascii="Arial" w:hAnsi="Arial" w:cs="Arial"/>
        <w:bCs/>
        <w:noProof/>
        <w:sz w:val="20"/>
        <w:szCs w:val="20"/>
      </w:rPr>
      <w:t>1</w:t>
    </w:r>
    <w:r w:rsidR="00C360C7" w:rsidRPr="00BE5641">
      <w:rPr>
        <w:rStyle w:val="Numrodepage"/>
        <w:rFonts w:ascii="Arial" w:hAnsi="Arial" w:cs="Arial"/>
        <w:bCs/>
        <w:sz w:val="20"/>
        <w:szCs w:val="20"/>
      </w:rPr>
      <w:fldChar w:fldCharType="end"/>
    </w:r>
    <w:r w:rsidR="001F7597">
      <w:rPr>
        <w:rStyle w:val="Numrodepage"/>
        <w:rFonts w:ascii="Arial" w:hAnsi="Arial" w:cs="Arial"/>
        <w:sz w:val="20"/>
        <w:szCs w:val="20"/>
      </w:rPr>
      <w:t>/12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B6D" w:rsidRPr="00712146" w:rsidRDefault="0020049C" w:rsidP="00C00ADA">
    <w:pPr>
      <w:pStyle w:val="Notedebasdepage"/>
      <w:tabs>
        <w:tab w:val="left" w:pos="9072"/>
      </w:tabs>
      <w:rPr>
        <w:rStyle w:val="Numrodepage"/>
        <w:rFonts w:ascii="Arial" w:hAnsi="Arial" w:cs="Arial"/>
        <w:color w:val="000000"/>
      </w:rPr>
    </w:pPr>
    <w:r>
      <w:rPr>
        <w:rStyle w:val="Numrodepage"/>
        <w:rFonts w:ascii="Arial" w:hAnsi="Arial" w:cs="Arial"/>
        <w:sz w:val="20"/>
        <w:szCs w:val="20"/>
      </w:rPr>
      <w:t>AE/CCAP du marché S2</w:t>
    </w:r>
    <w:r w:rsidR="00E33442">
      <w:rPr>
        <w:rStyle w:val="Numrodepage"/>
        <w:rFonts w:ascii="Arial" w:hAnsi="Arial" w:cs="Arial"/>
        <w:sz w:val="20"/>
        <w:szCs w:val="20"/>
      </w:rPr>
      <w:t>5</w:t>
    </w:r>
    <w:r w:rsidR="001D6BC3">
      <w:rPr>
        <w:rStyle w:val="Numrodepage"/>
        <w:rFonts w:ascii="Arial" w:hAnsi="Arial" w:cs="Arial"/>
        <w:sz w:val="20"/>
        <w:szCs w:val="20"/>
      </w:rPr>
      <w:t>T40</w:t>
    </w:r>
    <w:r w:rsidR="008152B1">
      <w:rPr>
        <w:rStyle w:val="Numrodepage"/>
        <w:rFonts w:ascii="Arial" w:hAnsi="Arial" w:cs="Arial"/>
        <w:sz w:val="20"/>
        <w:szCs w:val="20"/>
      </w:rPr>
      <w:t>0</w:t>
    </w:r>
    <w:r w:rsidR="00FC3804">
      <w:rPr>
        <w:rStyle w:val="Numrodepage"/>
        <w:rFonts w:ascii="Arial" w:hAnsi="Arial" w:cs="Arial"/>
        <w:sz w:val="20"/>
        <w:szCs w:val="20"/>
      </w:rPr>
      <w:t>1</w:t>
    </w:r>
    <w:r w:rsidR="00241300">
      <w:rPr>
        <w:rStyle w:val="Numrodepage"/>
        <w:rFonts w:ascii="Arial" w:hAnsi="Arial" w:cs="Arial"/>
        <w:sz w:val="20"/>
        <w:szCs w:val="20"/>
      </w:rPr>
      <w:t>8</w:t>
    </w:r>
    <w:r w:rsidR="00C00ADA" w:rsidRPr="00712146">
      <w:rPr>
        <w:rStyle w:val="Numrodepage"/>
        <w:rFonts w:ascii="Arial" w:hAnsi="Arial" w:cs="Arial"/>
        <w:noProof/>
        <w:color w:val="000000"/>
      </w:rPr>
      <w:tab/>
    </w:r>
    <w:r w:rsidR="00B96B6D" w:rsidRPr="001F7597">
      <w:rPr>
        <w:rStyle w:val="Numrodepage"/>
        <w:rFonts w:ascii="Arial" w:hAnsi="Arial" w:cs="Arial"/>
        <w:noProof/>
        <w:color w:val="000000"/>
      </w:rPr>
      <w:t xml:space="preserve">Page </w:t>
    </w:r>
    <w:r w:rsidR="00B96B6D" w:rsidRPr="001F7597">
      <w:rPr>
        <w:rStyle w:val="Numrodepage"/>
        <w:rFonts w:ascii="Arial" w:hAnsi="Arial" w:cs="Arial"/>
        <w:color w:val="000000"/>
      </w:rPr>
      <w:fldChar w:fldCharType="begin"/>
    </w:r>
    <w:r w:rsidR="00B96B6D" w:rsidRPr="001F7597">
      <w:rPr>
        <w:rStyle w:val="Numrodepage"/>
        <w:rFonts w:ascii="Arial" w:hAnsi="Arial" w:cs="Arial"/>
        <w:color w:val="000000"/>
      </w:rPr>
      <w:instrText xml:space="preserve"> PAGE </w:instrText>
    </w:r>
    <w:r w:rsidR="00B96B6D" w:rsidRPr="001F7597">
      <w:rPr>
        <w:rStyle w:val="Numrodepage"/>
        <w:rFonts w:ascii="Arial" w:hAnsi="Arial" w:cs="Arial"/>
        <w:color w:val="000000"/>
      </w:rPr>
      <w:fldChar w:fldCharType="separate"/>
    </w:r>
    <w:r w:rsidR="004F695E">
      <w:rPr>
        <w:rStyle w:val="Numrodepage"/>
        <w:rFonts w:ascii="Arial" w:hAnsi="Arial" w:cs="Arial"/>
        <w:noProof/>
        <w:color w:val="000000"/>
      </w:rPr>
      <w:t>11</w:t>
    </w:r>
    <w:r w:rsidR="00B96B6D" w:rsidRPr="001F7597">
      <w:rPr>
        <w:rStyle w:val="Numrodepage"/>
        <w:rFonts w:ascii="Arial" w:hAnsi="Arial" w:cs="Arial"/>
        <w:color w:val="000000"/>
      </w:rPr>
      <w:fldChar w:fldCharType="end"/>
    </w:r>
    <w:r w:rsidR="00B96B6D" w:rsidRPr="001F7597">
      <w:rPr>
        <w:rStyle w:val="Numrodepage"/>
        <w:rFonts w:ascii="Arial" w:hAnsi="Arial" w:cs="Arial"/>
        <w:noProof/>
        <w:color w:val="000000"/>
      </w:rPr>
      <w:t>/</w:t>
    </w:r>
    <w:r w:rsidR="00C00ADA" w:rsidRPr="001F7597">
      <w:rPr>
        <w:rStyle w:val="Numrodepage"/>
        <w:rFonts w:ascii="Arial" w:hAnsi="Arial" w:cs="Arial"/>
        <w:noProof/>
        <w:color w:val="000000"/>
      </w:rPr>
      <w:t>1</w:t>
    </w:r>
    <w:r w:rsidR="001F7597">
      <w:rPr>
        <w:rStyle w:val="Numrodepage"/>
        <w:rFonts w:ascii="Arial" w:hAnsi="Arial" w:cs="Arial"/>
        <w:noProof/>
        <w:color w:val="000000"/>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448" w:rsidRDefault="00EC2448" w:rsidP="009C6031">
      <w:r>
        <w:separator/>
      </w:r>
    </w:p>
  </w:footnote>
  <w:footnote w:type="continuationSeparator" w:id="0">
    <w:p w:rsidR="00EC2448" w:rsidRDefault="00EC2448" w:rsidP="009C6031">
      <w:r>
        <w:continuationSeparator/>
      </w:r>
    </w:p>
  </w:footnote>
  <w:footnote w:id="1">
    <w:p w:rsidR="00973D9D" w:rsidRPr="00712146" w:rsidRDefault="00973D9D" w:rsidP="009C6031">
      <w:pPr>
        <w:pStyle w:val="Notedebasdepage"/>
        <w:rPr>
          <w:rFonts w:ascii="Arial" w:hAnsi="Arial" w:cs="Arial"/>
        </w:rPr>
      </w:pPr>
      <w:r w:rsidRPr="00712146">
        <w:rPr>
          <w:rFonts w:ascii="Arial" w:hAnsi="Arial" w:cs="Arial"/>
        </w:rPr>
        <w:t>(</w:t>
      </w:r>
      <w:r w:rsidRPr="00712146">
        <w:rPr>
          <w:rStyle w:val="Appelnotedebasdep"/>
          <w:rFonts w:ascii="Arial" w:hAnsi="Arial" w:cs="Arial"/>
        </w:rPr>
        <w:footnoteRef/>
      </w:r>
      <w:r w:rsidRPr="00712146">
        <w:rPr>
          <w:rFonts w:ascii="Arial" w:hAnsi="Arial" w:cs="Arial"/>
        </w:rPr>
        <w:t xml:space="preserve">) </w:t>
      </w:r>
      <w:r w:rsidRPr="00712146">
        <w:rPr>
          <w:rFonts w:ascii="Arial" w:hAnsi="Arial" w:cs="Arial"/>
          <w:iCs/>
        </w:rPr>
        <w:t>Dans le cas d'une transmission par voie dématérialisée</w:t>
      </w:r>
      <w:r w:rsidRPr="00712146">
        <w:rPr>
          <w:rFonts w:ascii="Arial" w:hAnsi="Arial" w:cs="Arial"/>
        </w:rPr>
        <w:t xml:space="preserve"> sur la plate-forme des achats de l'Etat, la personne habilitée signe électroniquement et séparément le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31A" w:rsidRPr="00712146" w:rsidRDefault="00241300" w:rsidP="00CA0E4D">
    <w:pPr>
      <w:pStyle w:val="ZEmetteur"/>
      <w:spacing w:before="0"/>
      <w:rPr>
        <w:rFonts w:ascii="Arial" w:hAnsi="Arial"/>
      </w:rPr>
    </w:pPr>
    <w:r>
      <w:rPr>
        <w:noProof/>
      </w:rPr>
      <w:drawing>
        <wp:anchor distT="0" distB="0" distL="114300" distR="114300" simplePos="0" relativeHeight="251659264" behindDoc="0" locked="0" layoutInCell="1" allowOverlap="1" wp14:anchorId="4265CA1D" wp14:editId="56079EF0">
          <wp:simplePos x="0" y="0"/>
          <wp:positionH relativeFrom="margin">
            <wp:align>left</wp:align>
          </wp:positionH>
          <wp:positionV relativeFrom="paragraph">
            <wp:posOffset>-297815</wp:posOffset>
          </wp:positionV>
          <wp:extent cx="1297940" cy="1192530"/>
          <wp:effectExtent l="0" t="0" r="0" b="7620"/>
          <wp:wrapNone/>
          <wp:docPr id="1" name="Image 1" descr="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7940" cy="1192530"/>
                  </a:xfrm>
                  <a:prstGeom prst="rect">
                    <a:avLst/>
                  </a:prstGeom>
                  <a:noFill/>
                </pic:spPr>
              </pic:pic>
            </a:graphicData>
          </a:graphic>
          <wp14:sizeRelH relativeFrom="page">
            <wp14:pctWidth>0</wp14:pctWidth>
          </wp14:sizeRelH>
          <wp14:sizeRelV relativeFrom="page">
            <wp14:pctHeight>0</wp14:pctHeight>
          </wp14:sizeRelV>
        </wp:anchor>
      </w:drawing>
    </w:r>
    <w:r w:rsidR="006D431A" w:rsidRPr="00712146">
      <w:rPr>
        <w:rFonts w:ascii="Arial" w:hAnsi="Arial"/>
      </w:rPr>
      <w:t>Marine nationale</w:t>
    </w:r>
  </w:p>
  <w:p w:rsidR="006D431A" w:rsidRPr="00712146" w:rsidRDefault="006D431A" w:rsidP="00CA0E4D">
    <w:pPr>
      <w:pStyle w:val="ZEmetteur"/>
      <w:spacing w:before="0"/>
      <w:rPr>
        <w:rFonts w:ascii="Arial" w:hAnsi="Arial"/>
      </w:rPr>
    </w:pPr>
    <w:r w:rsidRPr="00712146">
      <w:rPr>
        <w:rFonts w:ascii="Arial" w:hAnsi="Arial"/>
      </w:rPr>
      <w:t>DSSF TOULON</w:t>
    </w:r>
  </w:p>
  <w:p w:rsidR="00C141CE" w:rsidRDefault="00C141CE" w:rsidP="009C6031">
    <w:pPr>
      <w:pStyle w:val="En-tte"/>
    </w:pPr>
  </w:p>
  <w:p w:rsidR="00C618EB" w:rsidRDefault="00C141CE" w:rsidP="009C6031">
    <w:pPr>
      <w:pStyle w:val="En-tte"/>
    </w:pP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B6D" w:rsidRDefault="00B96B6D" w:rsidP="009C60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274523"/>
    <w:multiLevelType w:val="hybridMultilevel"/>
    <w:tmpl w:val="249033D8"/>
    <w:lvl w:ilvl="0" w:tplc="77B869A6">
      <w:start w:val="1"/>
      <w:numFmt w:val="bullet"/>
      <w:lvlText w:val=""/>
      <w:lvlJc w:val="left"/>
      <w:pPr>
        <w:tabs>
          <w:tab w:val="num" w:pos="1429"/>
        </w:tabs>
        <w:ind w:left="1429" w:hanging="360"/>
      </w:pPr>
      <w:rPr>
        <w:rFonts w:ascii="Symbol" w:hAnsi="Symbol" w:hint="default"/>
        <w:color w:val="auto"/>
      </w:rPr>
    </w:lvl>
    <w:lvl w:ilvl="1" w:tplc="040C0003">
      <w:start w:val="1"/>
      <w:numFmt w:val="bullet"/>
      <w:lvlText w:val="o"/>
      <w:lvlJc w:val="left"/>
      <w:pPr>
        <w:tabs>
          <w:tab w:val="num" w:pos="1942"/>
        </w:tabs>
        <w:ind w:left="1942" w:hanging="360"/>
      </w:pPr>
      <w:rPr>
        <w:rFonts w:ascii="Courier New" w:hAnsi="Courier New" w:cs="Courier New" w:hint="default"/>
      </w:rPr>
    </w:lvl>
    <w:lvl w:ilvl="2" w:tplc="040C0005">
      <w:start w:val="1"/>
      <w:numFmt w:val="bullet"/>
      <w:lvlText w:val=""/>
      <w:lvlJc w:val="left"/>
      <w:pPr>
        <w:tabs>
          <w:tab w:val="num" w:pos="2662"/>
        </w:tabs>
        <w:ind w:left="2662" w:hanging="360"/>
      </w:pPr>
      <w:rPr>
        <w:rFonts w:ascii="Wingdings" w:hAnsi="Wingdings" w:hint="default"/>
      </w:rPr>
    </w:lvl>
    <w:lvl w:ilvl="3" w:tplc="040C0001">
      <w:start w:val="1"/>
      <w:numFmt w:val="bullet"/>
      <w:lvlText w:val=""/>
      <w:lvlJc w:val="left"/>
      <w:pPr>
        <w:tabs>
          <w:tab w:val="num" w:pos="3382"/>
        </w:tabs>
        <w:ind w:left="3382" w:hanging="360"/>
      </w:pPr>
      <w:rPr>
        <w:rFonts w:ascii="Symbol" w:hAnsi="Symbol" w:hint="default"/>
      </w:rPr>
    </w:lvl>
    <w:lvl w:ilvl="4" w:tplc="040C0003">
      <w:start w:val="1"/>
      <w:numFmt w:val="bullet"/>
      <w:lvlText w:val="o"/>
      <w:lvlJc w:val="left"/>
      <w:pPr>
        <w:tabs>
          <w:tab w:val="num" w:pos="4102"/>
        </w:tabs>
        <w:ind w:left="4102" w:hanging="360"/>
      </w:pPr>
      <w:rPr>
        <w:rFonts w:ascii="Courier New" w:hAnsi="Courier New" w:cs="Courier New" w:hint="default"/>
      </w:rPr>
    </w:lvl>
    <w:lvl w:ilvl="5" w:tplc="040C0005">
      <w:start w:val="1"/>
      <w:numFmt w:val="bullet"/>
      <w:lvlText w:val=""/>
      <w:lvlJc w:val="left"/>
      <w:pPr>
        <w:tabs>
          <w:tab w:val="num" w:pos="4822"/>
        </w:tabs>
        <w:ind w:left="4822" w:hanging="360"/>
      </w:pPr>
      <w:rPr>
        <w:rFonts w:ascii="Wingdings" w:hAnsi="Wingdings" w:hint="default"/>
      </w:rPr>
    </w:lvl>
    <w:lvl w:ilvl="6" w:tplc="040C0001">
      <w:start w:val="1"/>
      <w:numFmt w:val="bullet"/>
      <w:lvlText w:val=""/>
      <w:lvlJc w:val="left"/>
      <w:pPr>
        <w:tabs>
          <w:tab w:val="num" w:pos="5542"/>
        </w:tabs>
        <w:ind w:left="5542" w:hanging="360"/>
      </w:pPr>
      <w:rPr>
        <w:rFonts w:ascii="Symbol" w:hAnsi="Symbol" w:hint="default"/>
      </w:rPr>
    </w:lvl>
    <w:lvl w:ilvl="7" w:tplc="040C0003">
      <w:start w:val="1"/>
      <w:numFmt w:val="bullet"/>
      <w:lvlText w:val="o"/>
      <w:lvlJc w:val="left"/>
      <w:pPr>
        <w:tabs>
          <w:tab w:val="num" w:pos="6262"/>
        </w:tabs>
        <w:ind w:left="6262" w:hanging="360"/>
      </w:pPr>
      <w:rPr>
        <w:rFonts w:ascii="Courier New" w:hAnsi="Courier New" w:cs="Courier New" w:hint="default"/>
      </w:rPr>
    </w:lvl>
    <w:lvl w:ilvl="8" w:tplc="040C0005">
      <w:start w:val="1"/>
      <w:numFmt w:val="bullet"/>
      <w:lvlText w:val=""/>
      <w:lvlJc w:val="left"/>
      <w:pPr>
        <w:tabs>
          <w:tab w:val="num" w:pos="6982"/>
        </w:tabs>
        <w:ind w:left="6982" w:hanging="360"/>
      </w:pPr>
      <w:rPr>
        <w:rFonts w:ascii="Wingdings" w:hAnsi="Wingdings" w:hint="default"/>
      </w:rPr>
    </w:lvl>
  </w:abstractNum>
  <w:abstractNum w:abstractNumId="2" w15:restartNumberingAfterBreak="0">
    <w:nsid w:val="1DAD3EB0"/>
    <w:multiLevelType w:val="hybridMultilevel"/>
    <w:tmpl w:val="47C6FDA0"/>
    <w:lvl w:ilvl="0" w:tplc="14928B8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8C5EA5"/>
    <w:multiLevelType w:val="hybridMultilevel"/>
    <w:tmpl w:val="364ED554"/>
    <w:lvl w:ilvl="0" w:tplc="040C0015">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B43D97"/>
    <w:multiLevelType w:val="hybridMultilevel"/>
    <w:tmpl w:val="1AF48C3E"/>
    <w:lvl w:ilvl="0" w:tplc="44000C28">
      <w:start w:val="1"/>
      <w:numFmt w:val="bullet"/>
      <w:lvlText w:val="-"/>
      <w:lvlJc w:val="left"/>
      <w:pPr>
        <w:ind w:left="1287" w:hanging="360"/>
      </w:pPr>
      <w:rPr>
        <w:rFonts w:ascii="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924099A"/>
    <w:multiLevelType w:val="multilevel"/>
    <w:tmpl w:val="935C935E"/>
    <w:lvl w:ilvl="0">
      <w:start w:val="1"/>
      <w:numFmt w:val="decimal"/>
      <w:pStyle w:val="Titre1"/>
      <w:lvlText w:val="%1"/>
      <w:lvlJc w:val="left"/>
      <w:pPr>
        <w:tabs>
          <w:tab w:val="num" w:pos="789"/>
        </w:tabs>
        <w:ind w:left="789" w:hanging="432"/>
      </w:pPr>
      <w:rPr>
        <w:rFonts w:hint="default"/>
        <w:color w:val="000000"/>
      </w:rPr>
    </w:lvl>
    <w:lvl w:ilvl="1">
      <w:start w:val="1"/>
      <w:numFmt w:val="decimal"/>
      <w:pStyle w:val="titre2"/>
      <w:lvlText w:val="%1.%2"/>
      <w:lvlJc w:val="left"/>
      <w:pPr>
        <w:tabs>
          <w:tab w:val="num" w:pos="952"/>
        </w:tabs>
        <w:ind w:left="952" w:hanging="576"/>
      </w:pPr>
      <w:rPr>
        <w:rFonts w:hint="default"/>
      </w:rPr>
    </w:lvl>
    <w:lvl w:ilvl="2">
      <w:start w:val="1"/>
      <w:numFmt w:val="decimal"/>
      <w:pStyle w:val="titre3"/>
      <w:lvlText w:val="%1.%2.%3"/>
      <w:lvlJc w:val="left"/>
      <w:pPr>
        <w:tabs>
          <w:tab w:val="num" w:pos="1146"/>
        </w:tabs>
        <w:ind w:left="1146"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6" w15:restartNumberingAfterBreak="0">
    <w:nsid w:val="3B7716A8"/>
    <w:multiLevelType w:val="hybridMultilevel"/>
    <w:tmpl w:val="BE02E16A"/>
    <w:lvl w:ilvl="0" w:tplc="14928B8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053699B"/>
    <w:multiLevelType w:val="hybridMultilevel"/>
    <w:tmpl w:val="AFEEDDE8"/>
    <w:lvl w:ilvl="0" w:tplc="AAF63802">
      <w:numFmt w:val="bullet"/>
      <w:lvlText w:val="-"/>
      <w:lvlJc w:val="left"/>
      <w:pPr>
        <w:ind w:left="862" w:hanging="360"/>
      </w:pPr>
      <w:rPr>
        <w:rFonts w:ascii="Marianne" w:eastAsia="Calibri" w:hAnsi="Marianne"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 w15:restartNumberingAfterBreak="1">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9" w15:restartNumberingAfterBreak="0">
    <w:nsid w:val="459D6169"/>
    <w:multiLevelType w:val="multilevel"/>
    <w:tmpl w:val="6778DF14"/>
    <w:lvl w:ilvl="0">
      <w:start w:val="7"/>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10" w15:restartNumberingAfterBreak="0">
    <w:nsid w:val="6B921B47"/>
    <w:multiLevelType w:val="hybridMultilevel"/>
    <w:tmpl w:val="B31A80D8"/>
    <w:lvl w:ilvl="0" w:tplc="B6546366">
      <w:start w:val="1"/>
      <w:numFmt w:val="decimal"/>
      <w:lvlText w:val="%1."/>
      <w:lvlJc w:val="left"/>
      <w:pPr>
        <w:ind w:left="1069" w:hanging="360"/>
      </w:p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start w:val="1"/>
      <w:numFmt w:val="decimal"/>
      <w:lvlText w:val="%4."/>
      <w:lvlJc w:val="left"/>
      <w:pPr>
        <w:ind w:left="3229" w:hanging="360"/>
      </w:pPr>
    </w:lvl>
    <w:lvl w:ilvl="4" w:tplc="040C0019">
      <w:start w:val="1"/>
      <w:numFmt w:val="lowerLetter"/>
      <w:lvlText w:val="%5."/>
      <w:lvlJc w:val="left"/>
      <w:pPr>
        <w:ind w:left="3949" w:hanging="360"/>
      </w:pPr>
    </w:lvl>
    <w:lvl w:ilvl="5" w:tplc="040C001B">
      <w:start w:val="1"/>
      <w:numFmt w:val="lowerRoman"/>
      <w:lvlText w:val="%6."/>
      <w:lvlJc w:val="right"/>
      <w:pPr>
        <w:ind w:left="4669" w:hanging="180"/>
      </w:pPr>
    </w:lvl>
    <w:lvl w:ilvl="6" w:tplc="040C000F">
      <w:start w:val="1"/>
      <w:numFmt w:val="decimal"/>
      <w:lvlText w:val="%7."/>
      <w:lvlJc w:val="left"/>
      <w:pPr>
        <w:ind w:left="5389" w:hanging="360"/>
      </w:pPr>
    </w:lvl>
    <w:lvl w:ilvl="7" w:tplc="040C0019">
      <w:start w:val="1"/>
      <w:numFmt w:val="lowerLetter"/>
      <w:lvlText w:val="%8."/>
      <w:lvlJc w:val="left"/>
      <w:pPr>
        <w:ind w:left="6109" w:hanging="360"/>
      </w:pPr>
    </w:lvl>
    <w:lvl w:ilvl="8" w:tplc="040C001B">
      <w:start w:val="1"/>
      <w:numFmt w:val="lowerRoman"/>
      <w:lvlText w:val="%9."/>
      <w:lvlJc w:val="right"/>
      <w:pPr>
        <w:ind w:left="6829" w:hanging="180"/>
      </w:pPr>
    </w:lvl>
  </w:abstractNum>
  <w:abstractNum w:abstractNumId="11" w15:restartNumberingAfterBreak="0">
    <w:nsid w:val="6C8C04A0"/>
    <w:multiLevelType w:val="hybridMultilevel"/>
    <w:tmpl w:val="378ECF06"/>
    <w:lvl w:ilvl="0" w:tplc="557A820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9A15A7"/>
    <w:multiLevelType w:val="hybridMultilevel"/>
    <w:tmpl w:val="642C89DA"/>
    <w:lvl w:ilvl="0" w:tplc="711EFF8C">
      <w:start w:val="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3" w15:restartNumberingAfterBreak="0">
    <w:nsid w:val="7CF87718"/>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0"/>
  </w:num>
  <w:num w:numId="3">
    <w:abstractNumId w:val="5"/>
  </w:num>
  <w:num w:numId="4">
    <w:abstractNumId w:val="5"/>
  </w:num>
  <w:num w:numId="5">
    <w:abstractNumId w:val="3"/>
  </w:num>
  <w:num w:numId="6">
    <w:abstractNumId w:val="1"/>
  </w:num>
  <w:num w:numId="7">
    <w:abstractNumId w:val="12"/>
  </w:num>
  <w:num w:numId="8">
    <w:abstractNumId w:val="4"/>
  </w:num>
  <w:num w:numId="9">
    <w:abstractNumId w:val="5"/>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2"/>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3"/>
  </w:num>
  <w:num w:numId="16">
    <w:abstractNumId w:val="5"/>
  </w:num>
  <w:num w:numId="17">
    <w:abstractNumId w:val="5"/>
  </w:num>
  <w:num w:numId="18">
    <w:abstractNumId w:val="5"/>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num>
  <w:num w:numId="24">
    <w:abstractNumId w:val="5"/>
  </w:num>
  <w:num w:numId="25">
    <w:abstractNumId w:val="11"/>
  </w:num>
  <w:num w:numId="26">
    <w:abstractNumId w:val="2"/>
  </w:num>
  <w:num w:numId="2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936"/>
    <w:rsid w:val="00000312"/>
    <w:rsid w:val="00001F8E"/>
    <w:rsid w:val="000020A6"/>
    <w:rsid w:val="000022A1"/>
    <w:rsid w:val="000026F6"/>
    <w:rsid w:val="00003664"/>
    <w:rsid w:val="00005058"/>
    <w:rsid w:val="00005A38"/>
    <w:rsid w:val="000063B1"/>
    <w:rsid w:val="00011951"/>
    <w:rsid w:val="0001204D"/>
    <w:rsid w:val="00013976"/>
    <w:rsid w:val="000159D3"/>
    <w:rsid w:val="0001625B"/>
    <w:rsid w:val="000165DA"/>
    <w:rsid w:val="0001667E"/>
    <w:rsid w:val="00016BF1"/>
    <w:rsid w:val="00016C0E"/>
    <w:rsid w:val="0002033C"/>
    <w:rsid w:val="000217D6"/>
    <w:rsid w:val="000224A6"/>
    <w:rsid w:val="00022949"/>
    <w:rsid w:val="00024EE4"/>
    <w:rsid w:val="00027CFE"/>
    <w:rsid w:val="000317E1"/>
    <w:rsid w:val="00033249"/>
    <w:rsid w:val="0003373B"/>
    <w:rsid w:val="000377E0"/>
    <w:rsid w:val="00040BCF"/>
    <w:rsid w:val="0004183F"/>
    <w:rsid w:val="00041FB3"/>
    <w:rsid w:val="00044F1B"/>
    <w:rsid w:val="00046669"/>
    <w:rsid w:val="00046CD6"/>
    <w:rsid w:val="00047BB6"/>
    <w:rsid w:val="00047E83"/>
    <w:rsid w:val="00050E0A"/>
    <w:rsid w:val="000510F4"/>
    <w:rsid w:val="00051821"/>
    <w:rsid w:val="00052579"/>
    <w:rsid w:val="00054162"/>
    <w:rsid w:val="0005540C"/>
    <w:rsid w:val="00055E93"/>
    <w:rsid w:val="00056D1C"/>
    <w:rsid w:val="00060015"/>
    <w:rsid w:val="00061107"/>
    <w:rsid w:val="0006223D"/>
    <w:rsid w:val="00062C49"/>
    <w:rsid w:val="00063DFC"/>
    <w:rsid w:val="00064074"/>
    <w:rsid w:val="00071862"/>
    <w:rsid w:val="00071C83"/>
    <w:rsid w:val="00075A36"/>
    <w:rsid w:val="00075F11"/>
    <w:rsid w:val="00077573"/>
    <w:rsid w:val="000814A0"/>
    <w:rsid w:val="00084415"/>
    <w:rsid w:val="00085496"/>
    <w:rsid w:val="00091409"/>
    <w:rsid w:val="000916F9"/>
    <w:rsid w:val="0009194C"/>
    <w:rsid w:val="00092998"/>
    <w:rsid w:val="000932BF"/>
    <w:rsid w:val="00093543"/>
    <w:rsid w:val="00093777"/>
    <w:rsid w:val="00093C68"/>
    <w:rsid w:val="00095736"/>
    <w:rsid w:val="00097D54"/>
    <w:rsid w:val="000A0B8D"/>
    <w:rsid w:val="000A11F7"/>
    <w:rsid w:val="000A4CC8"/>
    <w:rsid w:val="000A5366"/>
    <w:rsid w:val="000A593A"/>
    <w:rsid w:val="000A625B"/>
    <w:rsid w:val="000A7690"/>
    <w:rsid w:val="000B00AC"/>
    <w:rsid w:val="000B10F0"/>
    <w:rsid w:val="000B14D7"/>
    <w:rsid w:val="000B44F2"/>
    <w:rsid w:val="000B468E"/>
    <w:rsid w:val="000B7919"/>
    <w:rsid w:val="000C0021"/>
    <w:rsid w:val="000C0E95"/>
    <w:rsid w:val="000C236A"/>
    <w:rsid w:val="000C2EF2"/>
    <w:rsid w:val="000C33B3"/>
    <w:rsid w:val="000C5C75"/>
    <w:rsid w:val="000C68A9"/>
    <w:rsid w:val="000C74C1"/>
    <w:rsid w:val="000D0A05"/>
    <w:rsid w:val="000D246F"/>
    <w:rsid w:val="000D3BDA"/>
    <w:rsid w:val="000D3C2D"/>
    <w:rsid w:val="000D43C6"/>
    <w:rsid w:val="000D4900"/>
    <w:rsid w:val="000D5E44"/>
    <w:rsid w:val="000D7A67"/>
    <w:rsid w:val="000E0215"/>
    <w:rsid w:val="000E2B68"/>
    <w:rsid w:val="000E37A5"/>
    <w:rsid w:val="000E5D42"/>
    <w:rsid w:val="000E7E79"/>
    <w:rsid w:val="000F1376"/>
    <w:rsid w:val="000F644A"/>
    <w:rsid w:val="000F75A2"/>
    <w:rsid w:val="00102469"/>
    <w:rsid w:val="00102B4F"/>
    <w:rsid w:val="00104449"/>
    <w:rsid w:val="001044B1"/>
    <w:rsid w:val="0010511A"/>
    <w:rsid w:val="00106E73"/>
    <w:rsid w:val="00110715"/>
    <w:rsid w:val="00111D34"/>
    <w:rsid w:val="001153FE"/>
    <w:rsid w:val="001163CC"/>
    <w:rsid w:val="00116A37"/>
    <w:rsid w:val="00116C84"/>
    <w:rsid w:val="00127AA2"/>
    <w:rsid w:val="00136094"/>
    <w:rsid w:val="00140062"/>
    <w:rsid w:val="00141062"/>
    <w:rsid w:val="00141DC0"/>
    <w:rsid w:val="001426E7"/>
    <w:rsid w:val="00143CB8"/>
    <w:rsid w:val="00145AAE"/>
    <w:rsid w:val="00145DDB"/>
    <w:rsid w:val="00146243"/>
    <w:rsid w:val="00146665"/>
    <w:rsid w:val="00147041"/>
    <w:rsid w:val="00151707"/>
    <w:rsid w:val="00153B68"/>
    <w:rsid w:val="00160C49"/>
    <w:rsid w:val="001650E9"/>
    <w:rsid w:val="0017081B"/>
    <w:rsid w:val="001739CB"/>
    <w:rsid w:val="001772F1"/>
    <w:rsid w:val="001816D7"/>
    <w:rsid w:val="00182BBE"/>
    <w:rsid w:val="00183117"/>
    <w:rsid w:val="00185613"/>
    <w:rsid w:val="00187067"/>
    <w:rsid w:val="001876AF"/>
    <w:rsid w:val="0019078E"/>
    <w:rsid w:val="00190871"/>
    <w:rsid w:val="001934C7"/>
    <w:rsid w:val="0019356B"/>
    <w:rsid w:val="0019370B"/>
    <w:rsid w:val="00194D13"/>
    <w:rsid w:val="001A49F1"/>
    <w:rsid w:val="001B1D87"/>
    <w:rsid w:val="001B24FC"/>
    <w:rsid w:val="001B30F2"/>
    <w:rsid w:val="001B4D22"/>
    <w:rsid w:val="001B586C"/>
    <w:rsid w:val="001C2BD5"/>
    <w:rsid w:val="001C4EF2"/>
    <w:rsid w:val="001D0FC7"/>
    <w:rsid w:val="001D292F"/>
    <w:rsid w:val="001D47E2"/>
    <w:rsid w:val="001D56ED"/>
    <w:rsid w:val="001D656A"/>
    <w:rsid w:val="001D6BC3"/>
    <w:rsid w:val="001E3068"/>
    <w:rsid w:val="001E41ED"/>
    <w:rsid w:val="001E4793"/>
    <w:rsid w:val="001E5713"/>
    <w:rsid w:val="001E703C"/>
    <w:rsid w:val="001E739C"/>
    <w:rsid w:val="001E7A4C"/>
    <w:rsid w:val="001F0BBA"/>
    <w:rsid w:val="001F62F8"/>
    <w:rsid w:val="001F652D"/>
    <w:rsid w:val="001F73E3"/>
    <w:rsid w:val="001F7597"/>
    <w:rsid w:val="001F790D"/>
    <w:rsid w:val="0020049C"/>
    <w:rsid w:val="00201355"/>
    <w:rsid w:val="00201D2D"/>
    <w:rsid w:val="00202C02"/>
    <w:rsid w:val="00204192"/>
    <w:rsid w:val="00205BB0"/>
    <w:rsid w:val="00205FA1"/>
    <w:rsid w:val="002109C9"/>
    <w:rsid w:val="002131E8"/>
    <w:rsid w:val="00214A4F"/>
    <w:rsid w:val="00215FD9"/>
    <w:rsid w:val="00217A1F"/>
    <w:rsid w:val="00217DDB"/>
    <w:rsid w:val="002220CC"/>
    <w:rsid w:val="0022276C"/>
    <w:rsid w:val="002230C3"/>
    <w:rsid w:val="00223B80"/>
    <w:rsid w:val="00223D1B"/>
    <w:rsid w:val="00225C95"/>
    <w:rsid w:val="0022784C"/>
    <w:rsid w:val="00227EE8"/>
    <w:rsid w:val="0023190D"/>
    <w:rsid w:val="002332D0"/>
    <w:rsid w:val="00233494"/>
    <w:rsid w:val="00236E4F"/>
    <w:rsid w:val="00237CE0"/>
    <w:rsid w:val="00241300"/>
    <w:rsid w:val="00242937"/>
    <w:rsid w:val="00243B1E"/>
    <w:rsid w:val="00247E99"/>
    <w:rsid w:val="00252EAA"/>
    <w:rsid w:val="00253D25"/>
    <w:rsid w:val="002564A5"/>
    <w:rsid w:val="002566EC"/>
    <w:rsid w:val="002579CC"/>
    <w:rsid w:val="0026227F"/>
    <w:rsid w:val="00263644"/>
    <w:rsid w:val="0026415D"/>
    <w:rsid w:val="00264818"/>
    <w:rsid w:val="00272F17"/>
    <w:rsid w:val="002770F5"/>
    <w:rsid w:val="00277AE3"/>
    <w:rsid w:val="0028388F"/>
    <w:rsid w:val="0028482E"/>
    <w:rsid w:val="00285AE7"/>
    <w:rsid w:val="00285CFD"/>
    <w:rsid w:val="00285FEA"/>
    <w:rsid w:val="002868D0"/>
    <w:rsid w:val="002905A0"/>
    <w:rsid w:val="002907E2"/>
    <w:rsid w:val="00291DB1"/>
    <w:rsid w:val="002933B9"/>
    <w:rsid w:val="002A206D"/>
    <w:rsid w:val="002A3ADD"/>
    <w:rsid w:val="002A5392"/>
    <w:rsid w:val="002A7CBA"/>
    <w:rsid w:val="002A7D6A"/>
    <w:rsid w:val="002B2902"/>
    <w:rsid w:val="002B2C69"/>
    <w:rsid w:val="002B2E46"/>
    <w:rsid w:val="002B33FA"/>
    <w:rsid w:val="002B36D2"/>
    <w:rsid w:val="002B6410"/>
    <w:rsid w:val="002B6A26"/>
    <w:rsid w:val="002C0940"/>
    <w:rsid w:val="002C13DE"/>
    <w:rsid w:val="002C3E26"/>
    <w:rsid w:val="002C44E0"/>
    <w:rsid w:val="002C4BBA"/>
    <w:rsid w:val="002D0785"/>
    <w:rsid w:val="002D0EEA"/>
    <w:rsid w:val="002D0EF1"/>
    <w:rsid w:val="002D17DB"/>
    <w:rsid w:val="002D38A3"/>
    <w:rsid w:val="002E1B90"/>
    <w:rsid w:val="002E2B21"/>
    <w:rsid w:val="002E36D6"/>
    <w:rsid w:val="002E3CB5"/>
    <w:rsid w:val="002E416A"/>
    <w:rsid w:val="002E41D5"/>
    <w:rsid w:val="002E54E0"/>
    <w:rsid w:val="002E60BD"/>
    <w:rsid w:val="002F06AB"/>
    <w:rsid w:val="002F0F10"/>
    <w:rsid w:val="002F1026"/>
    <w:rsid w:val="002F1864"/>
    <w:rsid w:val="002F617C"/>
    <w:rsid w:val="002F6BA3"/>
    <w:rsid w:val="003009B7"/>
    <w:rsid w:val="00300BC0"/>
    <w:rsid w:val="00301DD4"/>
    <w:rsid w:val="003026CB"/>
    <w:rsid w:val="0030315F"/>
    <w:rsid w:val="00305BA2"/>
    <w:rsid w:val="0030643F"/>
    <w:rsid w:val="00306B63"/>
    <w:rsid w:val="00306EF3"/>
    <w:rsid w:val="00310162"/>
    <w:rsid w:val="00310F58"/>
    <w:rsid w:val="00311CA0"/>
    <w:rsid w:val="003122DA"/>
    <w:rsid w:val="00312478"/>
    <w:rsid w:val="00314A39"/>
    <w:rsid w:val="00314B3B"/>
    <w:rsid w:val="003150C4"/>
    <w:rsid w:val="00322E91"/>
    <w:rsid w:val="00325E7F"/>
    <w:rsid w:val="003265F8"/>
    <w:rsid w:val="00327AB3"/>
    <w:rsid w:val="003350DF"/>
    <w:rsid w:val="003354B7"/>
    <w:rsid w:val="00335A8E"/>
    <w:rsid w:val="003362D3"/>
    <w:rsid w:val="00337410"/>
    <w:rsid w:val="00342E91"/>
    <w:rsid w:val="003441D6"/>
    <w:rsid w:val="00345001"/>
    <w:rsid w:val="00347C84"/>
    <w:rsid w:val="00353ED4"/>
    <w:rsid w:val="003545D7"/>
    <w:rsid w:val="00354DE5"/>
    <w:rsid w:val="0035616B"/>
    <w:rsid w:val="003650DB"/>
    <w:rsid w:val="003663E1"/>
    <w:rsid w:val="003675F9"/>
    <w:rsid w:val="0036771D"/>
    <w:rsid w:val="00367949"/>
    <w:rsid w:val="00372E4F"/>
    <w:rsid w:val="00374CEA"/>
    <w:rsid w:val="00375412"/>
    <w:rsid w:val="00376BFB"/>
    <w:rsid w:val="00377BD8"/>
    <w:rsid w:val="00380CB0"/>
    <w:rsid w:val="003837D7"/>
    <w:rsid w:val="00383ABF"/>
    <w:rsid w:val="003844AB"/>
    <w:rsid w:val="0038487D"/>
    <w:rsid w:val="00385AE5"/>
    <w:rsid w:val="003862FB"/>
    <w:rsid w:val="003864CA"/>
    <w:rsid w:val="00387739"/>
    <w:rsid w:val="003912F7"/>
    <w:rsid w:val="003930E5"/>
    <w:rsid w:val="0039391C"/>
    <w:rsid w:val="003A1939"/>
    <w:rsid w:val="003A3632"/>
    <w:rsid w:val="003A6F94"/>
    <w:rsid w:val="003B00B7"/>
    <w:rsid w:val="003B263C"/>
    <w:rsid w:val="003B2DE9"/>
    <w:rsid w:val="003B654C"/>
    <w:rsid w:val="003B6583"/>
    <w:rsid w:val="003C0968"/>
    <w:rsid w:val="003C0BB8"/>
    <w:rsid w:val="003C0CB0"/>
    <w:rsid w:val="003C11E3"/>
    <w:rsid w:val="003C2B9F"/>
    <w:rsid w:val="003C392F"/>
    <w:rsid w:val="003C6F6D"/>
    <w:rsid w:val="003C738A"/>
    <w:rsid w:val="003D0DA5"/>
    <w:rsid w:val="003D1677"/>
    <w:rsid w:val="003D27C6"/>
    <w:rsid w:val="003D36C8"/>
    <w:rsid w:val="003D3F65"/>
    <w:rsid w:val="003D67C9"/>
    <w:rsid w:val="003E07B9"/>
    <w:rsid w:val="003E6530"/>
    <w:rsid w:val="003E6955"/>
    <w:rsid w:val="003E7B8B"/>
    <w:rsid w:val="003F022F"/>
    <w:rsid w:val="003F0B05"/>
    <w:rsid w:val="003F1874"/>
    <w:rsid w:val="003F2C4A"/>
    <w:rsid w:val="003F5B9F"/>
    <w:rsid w:val="003F75F0"/>
    <w:rsid w:val="003F77F3"/>
    <w:rsid w:val="004006B2"/>
    <w:rsid w:val="004039DB"/>
    <w:rsid w:val="00407F9C"/>
    <w:rsid w:val="00411351"/>
    <w:rsid w:val="00411799"/>
    <w:rsid w:val="00411B79"/>
    <w:rsid w:val="0041610A"/>
    <w:rsid w:val="00420ECF"/>
    <w:rsid w:val="004228EF"/>
    <w:rsid w:val="0042449C"/>
    <w:rsid w:val="004263B7"/>
    <w:rsid w:val="00426912"/>
    <w:rsid w:val="004271C5"/>
    <w:rsid w:val="004339C8"/>
    <w:rsid w:val="00433E9E"/>
    <w:rsid w:val="00436F91"/>
    <w:rsid w:val="00440505"/>
    <w:rsid w:val="00440556"/>
    <w:rsid w:val="00440DDA"/>
    <w:rsid w:val="00441452"/>
    <w:rsid w:val="00441A98"/>
    <w:rsid w:val="004426D3"/>
    <w:rsid w:val="00445AFF"/>
    <w:rsid w:val="004468FB"/>
    <w:rsid w:val="00451146"/>
    <w:rsid w:val="004542B8"/>
    <w:rsid w:val="00454349"/>
    <w:rsid w:val="0045485B"/>
    <w:rsid w:val="004570DE"/>
    <w:rsid w:val="004612A6"/>
    <w:rsid w:val="00463272"/>
    <w:rsid w:val="00467B80"/>
    <w:rsid w:val="004718F6"/>
    <w:rsid w:val="00472090"/>
    <w:rsid w:val="00472473"/>
    <w:rsid w:val="00472EE3"/>
    <w:rsid w:val="00473706"/>
    <w:rsid w:val="00473ED0"/>
    <w:rsid w:val="0047573D"/>
    <w:rsid w:val="00476844"/>
    <w:rsid w:val="0048085D"/>
    <w:rsid w:val="00481134"/>
    <w:rsid w:val="0048152D"/>
    <w:rsid w:val="0048698A"/>
    <w:rsid w:val="00487A9A"/>
    <w:rsid w:val="0049008E"/>
    <w:rsid w:val="0049341A"/>
    <w:rsid w:val="00494294"/>
    <w:rsid w:val="00494598"/>
    <w:rsid w:val="00495F93"/>
    <w:rsid w:val="00497963"/>
    <w:rsid w:val="004A1545"/>
    <w:rsid w:val="004A165B"/>
    <w:rsid w:val="004A3529"/>
    <w:rsid w:val="004B216D"/>
    <w:rsid w:val="004B6A6A"/>
    <w:rsid w:val="004B70E3"/>
    <w:rsid w:val="004C0930"/>
    <w:rsid w:val="004C0ABF"/>
    <w:rsid w:val="004C155E"/>
    <w:rsid w:val="004C3914"/>
    <w:rsid w:val="004C3964"/>
    <w:rsid w:val="004C3DB7"/>
    <w:rsid w:val="004C4499"/>
    <w:rsid w:val="004C5359"/>
    <w:rsid w:val="004C5C9F"/>
    <w:rsid w:val="004C5E61"/>
    <w:rsid w:val="004C6DF9"/>
    <w:rsid w:val="004C700C"/>
    <w:rsid w:val="004C7E05"/>
    <w:rsid w:val="004D05C4"/>
    <w:rsid w:val="004D155E"/>
    <w:rsid w:val="004D2C9A"/>
    <w:rsid w:val="004D34AF"/>
    <w:rsid w:val="004D437C"/>
    <w:rsid w:val="004D560A"/>
    <w:rsid w:val="004D6874"/>
    <w:rsid w:val="004E17D8"/>
    <w:rsid w:val="004E5363"/>
    <w:rsid w:val="004F24AF"/>
    <w:rsid w:val="004F27E2"/>
    <w:rsid w:val="004F2EB3"/>
    <w:rsid w:val="004F3869"/>
    <w:rsid w:val="004F4233"/>
    <w:rsid w:val="004F46CD"/>
    <w:rsid w:val="004F4928"/>
    <w:rsid w:val="004F51DB"/>
    <w:rsid w:val="004F5DAE"/>
    <w:rsid w:val="004F695E"/>
    <w:rsid w:val="00500F98"/>
    <w:rsid w:val="00502B12"/>
    <w:rsid w:val="00503C86"/>
    <w:rsid w:val="00506AE1"/>
    <w:rsid w:val="00510376"/>
    <w:rsid w:val="0051092F"/>
    <w:rsid w:val="005112E1"/>
    <w:rsid w:val="005126E5"/>
    <w:rsid w:val="0051387F"/>
    <w:rsid w:val="00514D73"/>
    <w:rsid w:val="005161D8"/>
    <w:rsid w:val="00516A08"/>
    <w:rsid w:val="005177D6"/>
    <w:rsid w:val="00517DDD"/>
    <w:rsid w:val="00521443"/>
    <w:rsid w:val="00521537"/>
    <w:rsid w:val="005219CA"/>
    <w:rsid w:val="00521EE7"/>
    <w:rsid w:val="00522601"/>
    <w:rsid w:val="00525384"/>
    <w:rsid w:val="005259C9"/>
    <w:rsid w:val="00527F95"/>
    <w:rsid w:val="0053334C"/>
    <w:rsid w:val="0053717F"/>
    <w:rsid w:val="00541017"/>
    <w:rsid w:val="00545C88"/>
    <w:rsid w:val="00546D74"/>
    <w:rsid w:val="00547EB1"/>
    <w:rsid w:val="00552186"/>
    <w:rsid w:val="00554C18"/>
    <w:rsid w:val="00557B6F"/>
    <w:rsid w:val="005630F9"/>
    <w:rsid w:val="00563122"/>
    <w:rsid w:val="005649D2"/>
    <w:rsid w:val="005660B9"/>
    <w:rsid w:val="00566A50"/>
    <w:rsid w:val="00571EDD"/>
    <w:rsid w:val="0057488E"/>
    <w:rsid w:val="00576509"/>
    <w:rsid w:val="005801FF"/>
    <w:rsid w:val="00580A5D"/>
    <w:rsid w:val="00581E1C"/>
    <w:rsid w:val="005838B4"/>
    <w:rsid w:val="0058470B"/>
    <w:rsid w:val="00584C8C"/>
    <w:rsid w:val="005861FB"/>
    <w:rsid w:val="0058640D"/>
    <w:rsid w:val="005903CC"/>
    <w:rsid w:val="00592232"/>
    <w:rsid w:val="00592FEA"/>
    <w:rsid w:val="00594171"/>
    <w:rsid w:val="00594E5A"/>
    <w:rsid w:val="00595DF4"/>
    <w:rsid w:val="005969A7"/>
    <w:rsid w:val="00596F66"/>
    <w:rsid w:val="005A1A63"/>
    <w:rsid w:val="005A3353"/>
    <w:rsid w:val="005A3AB4"/>
    <w:rsid w:val="005A56DF"/>
    <w:rsid w:val="005A6607"/>
    <w:rsid w:val="005A721A"/>
    <w:rsid w:val="005A7B6A"/>
    <w:rsid w:val="005A7CD8"/>
    <w:rsid w:val="005B02A6"/>
    <w:rsid w:val="005B0D86"/>
    <w:rsid w:val="005B0DB3"/>
    <w:rsid w:val="005B1E94"/>
    <w:rsid w:val="005B5D79"/>
    <w:rsid w:val="005C0BFE"/>
    <w:rsid w:val="005C0D52"/>
    <w:rsid w:val="005C1F25"/>
    <w:rsid w:val="005C4F5C"/>
    <w:rsid w:val="005C5C76"/>
    <w:rsid w:val="005C6AA0"/>
    <w:rsid w:val="005C70E2"/>
    <w:rsid w:val="005D075E"/>
    <w:rsid w:val="005D1833"/>
    <w:rsid w:val="005D3DD0"/>
    <w:rsid w:val="005E0D50"/>
    <w:rsid w:val="005E0F73"/>
    <w:rsid w:val="005E21F0"/>
    <w:rsid w:val="005E2985"/>
    <w:rsid w:val="005E5028"/>
    <w:rsid w:val="005E606C"/>
    <w:rsid w:val="005E73A3"/>
    <w:rsid w:val="005F1419"/>
    <w:rsid w:val="005F215A"/>
    <w:rsid w:val="005F2824"/>
    <w:rsid w:val="005F69D5"/>
    <w:rsid w:val="005F6DE1"/>
    <w:rsid w:val="005F7386"/>
    <w:rsid w:val="00602F6F"/>
    <w:rsid w:val="00603844"/>
    <w:rsid w:val="00605E9D"/>
    <w:rsid w:val="00612DCC"/>
    <w:rsid w:val="0061766F"/>
    <w:rsid w:val="006205B2"/>
    <w:rsid w:val="0062197B"/>
    <w:rsid w:val="00621BCF"/>
    <w:rsid w:val="0062227C"/>
    <w:rsid w:val="006245B9"/>
    <w:rsid w:val="00624F01"/>
    <w:rsid w:val="006257D6"/>
    <w:rsid w:val="0062587F"/>
    <w:rsid w:val="0063085E"/>
    <w:rsid w:val="00632938"/>
    <w:rsid w:val="006351C2"/>
    <w:rsid w:val="00635B0F"/>
    <w:rsid w:val="006438C1"/>
    <w:rsid w:val="00643A9A"/>
    <w:rsid w:val="00645387"/>
    <w:rsid w:val="00646055"/>
    <w:rsid w:val="00647F94"/>
    <w:rsid w:val="00650E81"/>
    <w:rsid w:val="00653F08"/>
    <w:rsid w:val="006540C1"/>
    <w:rsid w:val="00655BE3"/>
    <w:rsid w:val="00656E93"/>
    <w:rsid w:val="006611BF"/>
    <w:rsid w:val="00662913"/>
    <w:rsid w:val="00662DA5"/>
    <w:rsid w:val="0066731D"/>
    <w:rsid w:val="00671190"/>
    <w:rsid w:val="0067631A"/>
    <w:rsid w:val="006767D3"/>
    <w:rsid w:val="00676861"/>
    <w:rsid w:val="00680440"/>
    <w:rsid w:val="00680FE5"/>
    <w:rsid w:val="00682936"/>
    <w:rsid w:val="00685A84"/>
    <w:rsid w:val="00687F7D"/>
    <w:rsid w:val="00690569"/>
    <w:rsid w:val="00691C82"/>
    <w:rsid w:val="00693B41"/>
    <w:rsid w:val="006949C3"/>
    <w:rsid w:val="0069655B"/>
    <w:rsid w:val="006A0CEC"/>
    <w:rsid w:val="006A253D"/>
    <w:rsid w:val="006A2A7D"/>
    <w:rsid w:val="006A4B84"/>
    <w:rsid w:val="006A5690"/>
    <w:rsid w:val="006A7D76"/>
    <w:rsid w:val="006B1E3E"/>
    <w:rsid w:val="006B70D8"/>
    <w:rsid w:val="006B75CA"/>
    <w:rsid w:val="006C264C"/>
    <w:rsid w:val="006C2FA8"/>
    <w:rsid w:val="006C313F"/>
    <w:rsid w:val="006C332C"/>
    <w:rsid w:val="006C3AF2"/>
    <w:rsid w:val="006C4C67"/>
    <w:rsid w:val="006D06EC"/>
    <w:rsid w:val="006D431A"/>
    <w:rsid w:val="006D58BE"/>
    <w:rsid w:val="006D5C9C"/>
    <w:rsid w:val="006D6519"/>
    <w:rsid w:val="006E0FF5"/>
    <w:rsid w:val="006E1FB7"/>
    <w:rsid w:val="006E3B15"/>
    <w:rsid w:val="006E56BB"/>
    <w:rsid w:val="006E5DC1"/>
    <w:rsid w:val="006E626A"/>
    <w:rsid w:val="006F03E5"/>
    <w:rsid w:val="006F1677"/>
    <w:rsid w:val="006F17D4"/>
    <w:rsid w:val="006F55B5"/>
    <w:rsid w:val="006F7F3F"/>
    <w:rsid w:val="0070112F"/>
    <w:rsid w:val="007012C6"/>
    <w:rsid w:val="00701FFE"/>
    <w:rsid w:val="00703350"/>
    <w:rsid w:val="00703545"/>
    <w:rsid w:val="00704F1E"/>
    <w:rsid w:val="007050E9"/>
    <w:rsid w:val="00705AA2"/>
    <w:rsid w:val="007071F0"/>
    <w:rsid w:val="007114C8"/>
    <w:rsid w:val="007115FD"/>
    <w:rsid w:val="00712146"/>
    <w:rsid w:val="00714129"/>
    <w:rsid w:val="007153C9"/>
    <w:rsid w:val="0071664A"/>
    <w:rsid w:val="00720794"/>
    <w:rsid w:val="007237EA"/>
    <w:rsid w:val="00724332"/>
    <w:rsid w:val="00724621"/>
    <w:rsid w:val="00724D86"/>
    <w:rsid w:val="00725973"/>
    <w:rsid w:val="007273BC"/>
    <w:rsid w:val="00731D3F"/>
    <w:rsid w:val="00731E59"/>
    <w:rsid w:val="0073205D"/>
    <w:rsid w:val="0073521C"/>
    <w:rsid w:val="0073688A"/>
    <w:rsid w:val="00740ABF"/>
    <w:rsid w:val="00740C4C"/>
    <w:rsid w:val="00741AC8"/>
    <w:rsid w:val="00743A6B"/>
    <w:rsid w:val="0074407F"/>
    <w:rsid w:val="00745EF4"/>
    <w:rsid w:val="007464C5"/>
    <w:rsid w:val="00747319"/>
    <w:rsid w:val="007514C5"/>
    <w:rsid w:val="007516FD"/>
    <w:rsid w:val="0075277F"/>
    <w:rsid w:val="00752C44"/>
    <w:rsid w:val="00753A04"/>
    <w:rsid w:val="00754479"/>
    <w:rsid w:val="00755371"/>
    <w:rsid w:val="00755C0F"/>
    <w:rsid w:val="0075659D"/>
    <w:rsid w:val="00757B12"/>
    <w:rsid w:val="00760BB7"/>
    <w:rsid w:val="00761762"/>
    <w:rsid w:val="00761ECB"/>
    <w:rsid w:val="007621B3"/>
    <w:rsid w:val="00766857"/>
    <w:rsid w:val="007679BB"/>
    <w:rsid w:val="00767AB1"/>
    <w:rsid w:val="00771AED"/>
    <w:rsid w:val="00772026"/>
    <w:rsid w:val="00774976"/>
    <w:rsid w:val="00780306"/>
    <w:rsid w:val="0078059A"/>
    <w:rsid w:val="00780F7F"/>
    <w:rsid w:val="00787ADC"/>
    <w:rsid w:val="0079146D"/>
    <w:rsid w:val="007922A5"/>
    <w:rsid w:val="007925D3"/>
    <w:rsid w:val="0079282A"/>
    <w:rsid w:val="00792A53"/>
    <w:rsid w:val="00793248"/>
    <w:rsid w:val="00794ABE"/>
    <w:rsid w:val="0079527C"/>
    <w:rsid w:val="007A110D"/>
    <w:rsid w:val="007A271A"/>
    <w:rsid w:val="007A3837"/>
    <w:rsid w:val="007A417F"/>
    <w:rsid w:val="007A4682"/>
    <w:rsid w:val="007A5116"/>
    <w:rsid w:val="007A55AD"/>
    <w:rsid w:val="007A58B7"/>
    <w:rsid w:val="007B0246"/>
    <w:rsid w:val="007B0936"/>
    <w:rsid w:val="007B2845"/>
    <w:rsid w:val="007B35B8"/>
    <w:rsid w:val="007C0922"/>
    <w:rsid w:val="007C0BFA"/>
    <w:rsid w:val="007C55DD"/>
    <w:rsid w:val="007C60BC"/>
    <w:rsid w:val="007C6AB2"/>
    <w:rsid w:val="007D09C3"/>
    <w:rsid w:val="007D243B"/>
    <w:rsid w:val="007D43C0"/>
    <w:rsid w:val="007D54AC"/>
    <w:rsid w:val="007D7D03"/>
    <w:rsid w:val="007E0FA7"/>
    <w:rsid w:val="007E2CAD"/>
    <w:rsid w:val="007E2D2D"/>
    <w:rsid w:val="007E3055"/>
    <w:rsid w:val="007E5CAE"/>
    <w:rsid w:val="007F0015"/>
    <w:rsid w:val="007F29C7"/>
    <w:rsid w:val="007F4D8F"/>
    <w:rsid w:val="007F6698"/>
    <w:rsid w:val="00802E81"/>
    <w:rsid w:val="00803CF2"/>
    <w:rsid w:val="0080465A"/>
    <w:rsid w:val="008053B2"/>
    <w:rsid w:val="008064EF"/>
    <w:rsid w:val="008076E2"/>
    <w:rsid w:val="00807C51"/>
    <w:rsid w:val="008112C7"/>
    <w:rsid w:val="0081226A"/>
    <w:rsid w:val="00812F26"/>
    <w:rsid w:val="00814485"/>
    <w:rsid w:val="00815198"/>
    <w:rsid w:val="008152B1"/>
    <w:rsid w:val="008160D0"/>
    <w:rsid w:val="0082094E"/>
    <w:rsid w:val="0082115F"/>
    <w:rsid w:val="00821CC5"/>
    <w:rsid w:val="00823FEC"/>
    <w:rsid w:val="00824F3F"/>
    <w:rsid w:val="00830C38"/>
    <w:rsid w:val="00831964"/>
    <w:rsid w:val="008335EF"/>
    <w:rsid w:val="0083380B"/>
    <w:rsid w:val="0083445E"/>
    <w:rsid w:val="00835362"/>
    <w:rsid w:val="00836311"/>
    <w:rsid w:val="0084040E"/>
    <w:rsid w:val="008406A2"/>
    <w:rsid w:val="0084298B"/>
    <w:rsid w:val="008433FA"/>
    <w:rsid w:val="008446CC"/>
    <w:rsid w:val="00850070"/>
    <w:rsid w:val="00851C68"/>
    <w:rsid w:val="008523B2"/>
    <w:rsid w:val="0085256F"/>
    <w:rsid w:val="00852810"/>
    <w:rsid w:val="0085297D"/>
    <w:rsid w:val="0085382E"/>
    <w:rsid w:val="008610FA"/>
    <w:rsid w:val="00862D6B"/>
    <w:rsid w:val="00863AA6"/>
    <w:rsid w:val="00863AD5"/>
    <w:rsid w:val="00864A95"/>
    <w:rsid w:val="008651E6"/>
    <w:rsid w:val="00867D09"/>
    <w:rsid w:val="008705EF"/>
    <w:rsid w:val="00872D35"/>
    <w:rsid w:val="00872E53"/>
    <w:rsid w:val="00876234"/>
    <w:rsid w:val="0088040E"/>
    <w:rsid w:val="00883D3D"/>
    <w:rsid w:val="00887BA8"/>
    <w:rsid w:val="008903A6"/>
    <w:rsid w:val="00892E89"/>
    <w:rsid w:val="0089341E"/>
    <w:rsid w:val="00894AFB"/>
    <w:rsid w:val="00895019"/>
    <w:rsid w:val="00896B9C"/>
    <w:rsid w:val="00896E56"/>
    <w:rsid w:val="008971B7"/>
    <w:rsid w:val="008A1509"/>
    <w:rsid w:val="008A1795"/>
    <w:rsid w:val="008A5EEB"/>
    <w:rsid w:val="008A624E"/>
    <w:rsid w:val="008A6DAC"/>
    <w:rsid w:val="008B18FB"/>
    <w:rsid w:val="008B215E"/>
    <w:rsid w:val="008B2368"/>
    <w:rsid w:val="008B4983"/>
    <w:rsid w:val="008B6504"/>
    <w:rsid w:val="008C0239"/>
    <w:rsid w:val="008C3049"/>
    <w:rsid w:val="008C304D"/>
    <w:rsid w:val="008C41E7"/>
    <w:rsid w:val="008C5B49"/>
    <w:rsid w:val="008C6CA9"/>
    <w:rsid w:val="008C7067"/>
    <w:rsid w:val="008C79DF"/>
    <w:rsid w:val="008C7F4F"/>
    <w:rsid w:val="008D2674"/>
    <w:rsid w:val="008D2CB5"/>
    <w:rsid w:val="008D40F4"/>
    <w:rsid w:val="008E0CD4"/>
    <w:rsid w:val="008E19B1"/>
    <w:rsid w:val="008E1F87"/>
    <w:rsid w:val="008E3BC6"/>
    <w:rsid w:val="008E44B2"/>
    <w:rsid w:val="008E5CFC"/>
    <w:rsid w:val="008F1C43"/>
    <w:rsid w:val="008F2578"/>
    <w:rsid w:val="008F5EE0"/>
    <w:rsid w:val="0090073A"/>
    <w:rsid w:val="00902FF3"/>
    <w:rsid w:val="0090313E"/>
    <w:rsid w:val="009111E5"/>
    <w:rsid w:val="00911DAE"/>
    <w:rsid w:val="00912763"/>
    <w:rsid w:val="00912FFB"/>
    <w:rsid w:val="0091548E"/>
    <w:rsid w:val="00921519"/>
    <w:rsid w:val="009221F3"/>
    <w:rsid w:val="00925A41"/>
    <w:rsid w:val="009300FD"/>
    <w:rsid w:val="009301EB"/>
    <w:rsid w:val="009319B4"/>
    <w:rsid w:val="009322D3"/>
    <w:rsid w:val="009347F3"/>
    <w:rsid w:val="00935671"/>
    <w:rsid w:val="009356CB"/>
    <w:rsid w:val="0093733D"/>
    <w:rsid w:val="00937AF8"/>
    <w:rsid w:val="00941938"/>
    <w:rsid w:val="0094193E"/>
    <w:rsid w:val="00942B7F"/>
    <w:rsid w:val="00944C65"/>
    <w:rsid w:val="009459FA"/>
    <w:rsid w:val="00945A8B"/>
    <w:rsid w:val="00946179"/>
    <w:rsid w:val="00951936"/>
    <w:rsid w:val="00952F20"/>
    <w:rsid w:val="009579C0"/>
    <w:rsid w:val="00957C16"/>
    <w:rsid w:val="00960297"/>
    <w:rsid w:val="009607CA"/>
    <w:rsid w:val="0096128F"/>
    <w:rsid w:val="009622D0"/>
    <w:rsid w:val="00962C40"/>
    <w:rsid w:val="00962F9F"/>
    <w:rsid w:val="00963240"/>
    <w:rsid w:val="009633DB"/>
    <w:rsid w:val="009639F2"/>
    <w:rsid w:val="00964528"/>
    <w:rsid w:val="00967C94"/>
    <w:rsid w:val="00967FA6"/>
    <w:rsid w:val="009705CC"/>
    <w:rsid w:val="009717EB"/>
    <w:rsid w:val="009721A7"/>
    <w:rsid w:val="0097304E"/>
    <w:rsid w:val="0097366A"/>
    <w:rsid w:val="00973D9D"/>
    <w:rsid w:val="0097470F"/>
    <w:rsid w:val="009764E4"/>
    <w:rsid w:val="00976799"/>
    <w:rsid w:val="0097698D"/>
    <w:rsid w:val="00977C70"/>
    <w:rsid w:val="009812EC"/>
    <w:rsid w:val="00981332"/>
    <w:rsid w:val="00981BC3"/>
    <w:rsid w:val="00982778"/>
    <w:rsid w:val="00983861"/>
    <w:rsid w:val="00984637"/>
    <w:rsid w:val="00987143"/>
    <w:rsid w:val="00987E94"/>
    <w:rsid w:val="00987FC8"/>
    <w:rsid w:val="009912BA"/>
    <w:rsid w:val="00991A83"/>
    <w:rsid w:val="00991E80"/>
    <w:rsid w:val="00993306"/>
    <w:rsid w:val="00993CA2"/>
    <w:rsid w:val="00994F43"/>
    <w:rsid w:val="0099701B"/>
    <w:rsid w:val="00997F25"/>
    <w:rsid w:val="009A1197"/>
    <w:rsid w:val="009A21AD"/>
    <w:rsid w:val="009A30B6"/>
    <w:rsid w:val="009A3E7F"/>
    <w:rsid w:val="009A64AB"/>
    <w:rsid w:val="009B0036"/>
    <w:rsid w:val="009B1024"/>
    <w:rsid w:val="009B1FC4"/>
    <w:rsid w:val="009B2479"/>
    <w:rsid w:val="009B2AB9"/>
    <w:rsid w:val="009B3087"/>
    <w:rsid w:val="009B6180"/>
    <w:rsid w:val="009B7100"/>
    <w:rsid w:val="009C2D48"/>
    <w:rsid w:val="009C5AEA"/>
    <w:rsid w:val="009C6031"/>
    <w:rsid w:val="009C6D78"/>
    <w:rsid w:val="009C7302"/>
    <w:rsid w:val="009C7764"/>
    <w:rsid w:val="009C7DBB"/>
    <w:rsid w:val="009D08B6"/>
    <w:rsid w:val="009D0CA4"/>
    <w:rsid w:val="009D3118"/>
    <w:rsid w:val="009D38BA"/>
    <w:rsid w:val="009D39C7"/>
    <w:rsid w:val="009D6348"/>
    <w:rsid w:val="009D667C"/>
    <w:rsid w:val="009D6AC8"/>
    <w:rsid w:val="009D7B4E"/>
    <w:rsid w:val="009E1841"/>
    <w:rsid w:val="009E3A26"/>
    <w:rsid w:val="009E3B49"/>
    <w:rsid w:val="009E6709"/>
    <w:rsid w:val="009E74A1"/>
    <w:rsid w:val="009E7E7E"/>
    <w:rsid w:val="009F258A"/>
    <w:rsid w:val="009F25FD"/>
    <w:rsid w:val="009F35A8"/>
    <w:rsid w:val="009F3D64"/>
    <w:rsid w:val="009F3D83"/>
    <w:rsid w:val="009F48BE"/>
    <w:rsid w:val="009F50F7"/>
    <w:rsid w:val="009F530A"/>
    <w:rsid w:val="009F5350"/>
    <w:rsid w:val="009F57E2"/>
    <w:rsid w:val="00A01214"/>
    <w:rsid w:val="00A01FC4"/>
    <w:rsid w:val="00A02612"/>
    <w:rsid w:val="00A03EB8"/>
    <w:rsid w:val="00A04C62"/>
    <w:rsid w:val="00A056A3"/>
    <w:rsid w:val="00A06A09"/>
    <w:rsid w:val="00A074AC"/>
    <w:rsid w:val="00A103AC"/>
    <w:rsid w:val="00A11023"/>
    <w:rsid w:val="00A20DB2"/>
    <w:rsid w:val="00A21207"/>
    <w:rsid w:val="00A22BD2"/>
    <w:rsid w:val="00A24F39"/>
    <w:rsid w:val="00A25C77"/>
    <w:rsid w:val="00A26D4E"/>
    <w:rsid w:val="00A27AA5"/>
    <w:rsid w:val="00A30452"/>
    <w:rsid w:val="00A30477"/>
    <w:rsid w:val="00A31E41"/>
    <w:rsid w:val="00A32341"/>
    <w:rsid w:val="00A34D39"/>
    <w:rsid w:val="00A360BA"/>
    <w:rsid w:val="00A37414"/>
    <w:rsid w:val="00A37E95"/>
    <w:rsid w:val="00A4251D"/>
    <w:rsid w:val="00A44220"/>
    <w:rsid w:val="00A4477F"/>
    <w:rsid w:val="00A4532B"/>
    <w:rsid w:val="00A47205"/>
    <w:rsid w:val="00A47DF8"/>
    <w:rsid w:val="00A505E1"/>
    <w:rsid w:val="00A50C9B"/>
    <w:rsid w:val="00A53D83"/>
    <w:rsid w:val="00A55A84"/>
    <w:rsid w:val="00A56A48"/>
    <w:rsid w:val="00A57017"/>
    <w:rsid w:val="00A57BB8"/>
    <w:rsid w:val="00A61663"/>
    <w:rsid w:val="00A64706"/>
    <w:rsid w:val="00A65A1F"/>
    <w:rsid w:val="00A6623E"/>
    <w:rsid w:val="00A70504"/>
    <w:rsid w:val="00A72DC3"/>
    <w:rsid w:val="00A73F19"/>
    <w:rsid w:val="00A749D9"/>
    <w:rsid w:val="00A7554C"/>
    <w:rsid w:val="00A76186"/>
    <w:rsid w:val="00A807F7"/>
    <w:rsid w:val="00A8083D"/>
    <w:rsid w:val="00A810AC"/>
    <w:rsid w:val="00A82520"/>
    <w:rsid w:val="00A82B84"/>
    <w:rsid w:val="00A83BAC"/>
    <w:rsid w:val="00A845C3"/>
    <w:rsid w:val="00A849C6"/>
    <w:rsid w:val="00A9194F"/>
    <w:rsid w:val="00A93732"/>
    <w:rsid w:val="00A94126"/>
    <w:rsid w:val="00A94B19"/>
    <w:rsid w:val="00A95E3F"/>
    <w:rsid w:val="00A96A64"/>
    <w:rsid w:val="00AA0534"/>
    <w:rsid w:val="00AA1B10"/>
    <w:rsid w:val="00AA2C4D"/>
    <w:rsid w:val="00AA2EFB"/>
    <w:rsid w:val="00AA317A"/>
    <w:rsid w:val="00AA36EB"/>
    <w:rsid w:val="00AA4525"/>
    <w:rsid w:val="00AA71D4"/>
    <w:rsid w:val="00AA722D"/>
    <w:rsid w:val="00AA7DA6"/>
    <w:rsid w:val="00AB0182"/>
    <w:rsid w:val="00AB3FBB"/>
    <w:rsid w:val="00AB4C10"/>
    <w:rsid w:val="00AB5CD8"/>
    <w:rsid w:val="00AB619A"/>
    <w:rsid w:val="00AB668C"/>
    <w:rsid w:val="00AC19EB"/>
    <w:rsid w:val="00AC1FAB"/>
    <w:rsid w:val="00AC2358"/>
    <w:rsid w:val="00AC3200"/>
    <w:rsid w:val="00AC589B"/>
    <w:rsid w:val="00AC79D7"/>
    <w:rsid w:val="00AD2A3F"/>
    <w:rsid w:val="00AD4961"/>
    <w:rsid w:val="00AD7097"/>
    <w:rsid w:val="00AE326D"/>
    <w:rsid w:val="00AE4117"/>
    <w:rsid w:val="00AE4517"/>
    <w:rsid w:val="00AE45A3"/>
    <w:rsid w:val="00AE6C30"/>
    <w:rsid w:val="00AE6D89"/>
    <w:rsid w:val="00AE7DBD"/>
    <w:rsid w:val="00AF0490"/>
    <w:rsid w:val="00AF1324"/>
    <w:rsid w:val="00AF2349"/>
    <w:rsid w:val="00AF2BF5"/>
    <w:rsid w:val="00B0096B"/>
    <w:rsid w:val="00B032C6"/>
    <w:rsid w:val="00B05836"/>
    <w:rsid w:val="00B066C7"/>
    <w:rsid w:val="00B10753"/>
    <w:rsid w:val="00B12A69"/>
    <w:rsid w:val="00B13749"/>
    <w:rsid w:val="00B144C4"/>
    <w:rsid w:val="00B16F43"/>
    <w:rsid w:val="00B20108"/>
    <w:rsid w:val="00B2021F"/>
    <w:rsid w:val="00B220DE"/>
    <w:rsid w:val="00B229B5"/>
    <w:rsid w:val="00B22E77"/>
    <w:rsid w:val="00B241BE"/>
    <w:rsid w:val="00B24C44"/>
    <w:rsid w:val="00B2546C"/>
    <w:rsid w:val="00B350E4"/>
    <w:rsid w:val="00B37D1F"/>
    <w:rsid w:val="00B4028F"/>
    <w:rsid w:val="00B43C6C"/>
    <w:rsid w:val="00B43DAB"/>
    <w:rsid w:val="00B44536"/>
    <w:rsid w:val="00B469F8"/>
    <w:rsid w:val="00B47D11"/>
    <w:rsid w:val="00B51D0D"/>
    <w:rsid w:val="00B5290D"/>
    <w:rsid w:val="00B54B95"/>
    <w:rsid w:val="00B561A8"/>
    <w:rsid w:val="00B60E0B"/>
    <w:rsid w:val="00B61FB7"/>
    <w:rsid w:val="00B621A1"/>
    <w:rsid w:val="00B625CC"/>
    <w:rsid w:val="00B63CCA"/>
    <w:rsid w:val="00B63E24"/>
    <w:rsid w:val="00B65183"/>
    <w:rsid w:val="00B677B0"/>
    <w:rsid w:val="00B70785"/>
    <w:rsid w:val="00B71F75"/>
    <w:rsid w:val="00B7399D"/>
    <w:rsid w:val="00B74E81"/>
    <w:rsid w:val="00B751AF"/>
    <w:rsid w:val="00B75499"/>
    <w:rsid w:val="00B8266E"/>
    <w:rsid w:val="00B8714F"/>
    <w:rsid w:val="00B9046F"/>
    <w:rsid w:val="00B928FB"/>
    <w:rsid w:val="00B93FD0"/>
    <w:rsid w:val="00B94E00"/>
    <w:rsid w:val="00B94F66"/>
    <w:rsid w:val="00B95B03"/>
    <w:rsid w:val="00B96B6D"/>
    <w:rsid w:val="00BA0198"/>
    <w:rsid w:val="00BA0610"/>
    <w:rsid w:val="00BA1558"/>
    <w:rsid w:val="00BA1867"/>
    <w:rsid w:val="00BA20C4"/>
    <w:rsid w:val="00BA22C4"/>
    <w:rsid w:val="00BA37B3"/>
    <w:rsid w:val="00BA41BA"/>
    <w:rsid w:val="00BA484E"/>
    <w:rsid w:val="00BA4DA6"/>
    <w:rsid w:val="00BA60D1"/>
    <w:rsid w:val="00BA7AAB"/>
    <w:rsid w:val="00BB3C45"/>
    <w:rsid w:val="00BB4564"/>
    <w:rsid w:val="00BB4619"/>
    <w:rsid w:val="00BB7D13"/>
    <w:rsid w:val="00BC0AD0"/>
    <w:rsid w:val="00BC1B98"/>
    <w:rsid w:val="00BC1F9D"/>
    <w:rsid w:val="00BC2959"/>
    <w:rsid w:val="00BC30F1"/>
    <w:rsid w:val="00BC3BFA"/>
    <w:rsid w:val="00BC4B21"/>
    <w:rsid w:val="00BD0972"/>
    <w:rsid w:val="00BD35F9"/>
    <w:rsid w:val="00BD4752"/>
    <w:rsid w:val="00BD54BD"/>
    <w:rsid w:val="00BD5F64"/>
    <w:rsid w:val="00BD63C0"/>
    <w:rsid w:val="00BD699B"/>
    <w:rsid w:val="00BE1528"/>
    <w:rsid w:val="00BE1A43"/>
    <w:rsid w:val="00BE1EAB"/>
    <w:rsid w:val="00BE350E"/>
    <w:rsid w:val="00BE3985"/>
    <w:rsid w:val="00BE476F"/>
    <w:rsid w:val="00BE4CCA"/>
    <w:rsid w:val="00BE5641"/>
    <w:rsid w:val="00BE6602"/>
    <w:rsid w:val="00BE7872"/>
    <w:rsid w:val="00BF1241"/>
    <w:rsid w:val="00BF1386"/>
    <w:rsid w:val="00BF4548"/>
    <w:rsid w:val="00BF65D5"/>
    <w:rsid w:val="00C0043C"/>
    <w:rsid w:val="00C00ADA"/>
    <w:rsid w:val="00C039F2"/>
    <w:rsid w:val="00C04DB8"/>
    <w:rsid w:val="00C050F7"/>
    <w:rsid w:val="00C05B85"/>
    <w:rsid w:val="00C07688"/>
    <w:rsid w:val="00C10056"/>
    <w:rsid w:val="00C10D8F"/>
    <w:rsid w:val="00C141CE"/>
    <w:rsid w:val="00C20F33"/>
    <w:rsid w:val="00C22A92"/>
    <w:rsid w:val="00C25651"/>
    <w:rsid w:val="00C2584F"/>
    <w:rsid w:val="00C34C5C"/>
    <w:rsid w:val="00C34FA7"/>
    <w:rsid w:val="00C3599C"/>
    <w:rsid w:val="00C360C7"/>
    <w:rsid w:val="00C36155"/>
    <w:rsid w:val="00C4066A"/>
    <w:rsid w:val="00C40D78"/>
    <w:rsid w:val="00C40EC6"/>
    <w:rsid w:val="00C4128A"/>
    <w:rsid w:val="00C425F0"/>
    <w:rsid w:val="00C45594"/>
    <w:rsid w:val="00C4568D"/>
    <w:rsid w:val="00C464E9"/>
    <w:rsid w:val="00C51106"/>
    <w:rsid w:val="00C52C15"/>
    <w:rsid w:val="00C5302F"/>
    <w:rsid w:val="00C55A67"/>
    <w:rsid w:val="00C56089"/>
    <w:rsid w:val="00C57CB7"/>
    <w:rsid w:val="00C60760"/>
    <w:rsid w:val="00C60DEB"/>
    <w:rsid w:val="00C616B4"/>
    <w:rsid w:val="00C618EB"/>
    <w:rsid w:val="00C61E15"/>
    <w:rsid w:val="00C63801"/>
    <w:rsid w:val="00C64424"/>
    <w:rsid w:val="00C65338"/>
    <w:rsid w:val="00C65704"/>
    <w:rsid w:val="00C66EBA"/>
    <w:rsid w:val="00C67AE3"/>
    <w:rsid w:val="00C71105"/>
    <w:rsid w:val="00C72281"/>
    <w:rsid w:val="00C755A2"/>
    <w:rsid w:val="00C76025"/>
    <w:rsid w:val="00C76C37"/>
    <w:rsid w:val="00C76DEF"/>
    <w:rsid w:val="00C7730D"/>
    <w:rsid w:val="00C8239F"/>
    <w:rsid w:val="00C85A50"/>
    <w:rsid w:val="00C93451"/>
    <w:rsid w:val="00C941DE"/>
    <w:rsid w:val="00C94FF8"/>
    <w:rsid w:val="00C96684"/>
    <w:rsid w:val="00C96CB7"/>
    <w:rsid w:val="00CA0E4D"/>
    <w:rsid w:val="00CA249F"/>
    <w:rsid w:val="00CA54B3"/>
    <w:rsid w:val="00CA5E82"/>
    <w:rsid w:val="00CB20B7"/>
    <w:rsid w:val="00CB312F"/>
    <w:rsid w:val="00CB3E98"/>
    <w:rsid w:val="00CB43AE"/>
    <w:rsid w:val="00CB6303"/>
    <w:rsid w:val="00CB73FC"/>
    <w:rsid w:val="00CC243B"/>
    <w:rsid w:val="00CC31EC"/>
    <w:rsid w:val="00CC3F06"/>
    <w:rsid w:val="00CC4178"/>
    <w:rsid w:val="00CC66CF"/>
    <w:rsid w:val="00CD0B68"/>
    <w:rsid w:val="00CD3986"/>
    <w:rsid w:val="00CD5679"/>
    <w:rsid w:val="00CD68CD"/>
    <w:rsid w:val="00CD714C"/>
    <w:rsid w:val="00CD7215"/>
    <w:rsid w:val="00CD7258"/>
    <w:rsid w:val="00CE0C74"/>
    <w:rsid w:val="00CE2244"/>
    <w:rsid w:val="00CE2415"/>
    <w:rsid w:val="00CE33BE"/>
    <w:rsid w:val="00CE4DDB"/>
    <w:rsid w:val="00CE6F05"/>
    <w:rsid w:val="00CE78BB"/>
    <w:rsid w:val="00CF3B49"/>
    <w:rsid w:val="00CF611B"/>
    <w:rsid w:val="00CF645A"/>
    <w:rsid w:val="00D003F0"/>
    <w:rsid w:val="00D00928"/>
    <w:rsid w:val="00D010FB"/>
    <w:rsid w:val="00D01972"/>
    <w:rsid w:val="00D02878"/>
    <w:rsid w:val="00D02D88"/>
    <w:rsid w:val="00D042FD"/>
    <w:rsid w:val="00D045B9"/>
    <w:rsid w:val="00D0536D"/>
    <w:rsid w:val="00D065EF"/>
    <w:rsid w:val="00D068AB"/>
    <w:rsid w:val="00D06EE7"/>
    <w:rsid w:val="00D10B4F"/>
    <w:rsid w:val="00D1328E"/>
    <w:rsid w:val="00D144C4"/>
    <w:rsid w:val="00D145A6"/>
    <w:rsid w:val="00D15A7F"/>
    <w:rsid w:val="00D16809"/>
    <w:rsid w:val="00D23096"/>
    <w:rsid w:val="00D23E99"/>
    <w:rsid w:val="00D25DC2"/>
    <w:rsid w:val="00D274C6"/>
    <w:rsid w:val="00D2752F"/>
    <w:rsid w:val="00D32554"/>
    <w:rsid w:val="00D330C6"/>
    <w:rsid w:val="00D33FA5"/>
    <w:rsid w:val="00D362B2"/>
    <w:rsid w:val="00D374F7"/>
    <w:rsid w:val="00D3771A"/>
    <w:rsid w:val="00D422F3"/>
    <w:rsid w:val="00D44F88"/>
    <w:rsid w:val="00D45864"/>
    <w:rsid w:val="00D4643C"/>
    <w:rsid w:val="00D507F6"/>
    <w:rsid w:val="00D53266"/>
    <w:rsid w:val="00D532A9"/>
    <w:rsid w:val="00D532C7"/>
    <w:rsid w:val="00D53435"/>
    <w:rsid w:val="00D53A37"/>
    <w:rsid w:val="00D56CF5"/>
    <w:rsid w:val="00D619D6"/>
    <w:rsid w:val="00D64349"/>
    <w:rsid w:val="00D647F0"/>
    <w:rsid w:val="00D6488C"/>
    <w:rsid w:val="00D661D8"/>
    <w:rsid w:val="00D70C0A"/>
    <w:rsid w:val="00D71248"/>
    <w:rsid w:val="00D7129B"/>
    <w:rsid w:val="00D71359"/>
    <w:rsid w:val="00D71928"/>
    <w:rsid w:val="00D7210E"/>
    <w:rsid w:val="00D7251D"/>
    <w:rsid w:val="00D74379"/>
    <w:rsid w:val="00D74507"/>
    <w:rsid w:val="00D8638C"/>
    <w:rsid w:val="00D91F76"/>
    <w:rsid w:val="00D92518"/>
    <w:rsid w:val="00D9292B"/>
    <w:rsid w:val="00D930E7"/>
    <w:rsid w:val="00D94D0D"/>
    <w:rsid w:val="00D9539C"/>
    <w:rsid w:val="00D9643B"/>
    <w:rsid w:val="00D9685A"/>
    <w:rsid w:val="00D97667"/>
    <w:rsid w:val="00DA05D8"/>
    <w:rsid w:val="00DA2554"/>
    <w:rsid w:val="00DA3096"/>
    <w:rsid w:val="00DA41FC"/>
    <w:rsid w:val="00DA45A6"/>
    <w:rsid w:val="00DA45CC"/>
    <w:rsid w:val="00DA4693"/>
    <w:rsid w:val="00DA4CA8"/>
    <w:rsid w:val="00DA72A5"/>
    <w:rsid w:val="00DB4718"/>
    <w:rsid w:val="00DB5BDB"/>
    <w:rsid w:val="00DC0696"/>
    <w:rsid w:val="00DC07AF"/>
    <w:rsid w:val="00DC3AD7"/>
    <w:rsid w:val="00DD2120"/>
    <w:rsid w:val="00DD3C7A"/>
    <w:rsid w:val="00DD49C7"/>
    <w:rsid w:val="00DD7560"/>
    <w:rsid w:val="00DE273A"/>
    <w:rsid w:val="00DE6CC8"/>
    <w:rsid w:val="00DF0164"/>
    <w:rsid w:val="00DF4661"/>
    <w:rsid w:val="00DF66CA"/>
    <w:rsid w:val="00DF78DB"/>
    <w:rsid w:val="00E00BC5"/>
    <w:rsid w:val="00E01A46"/>
    <w:rsid w:val="00E02AD7"/>
    <w:rsid w:val="00E05DEC"/>
    <w:rsid w:val="00E10349"/>
    <w:rsid w:val="00E10726"/>
    <w:rsid w:val="00E10758"/>
    <w:rsid w:val="00E13234"/>
    <w:rsid w:val="00E1630B"/>
    <w:rsid w:val="00E178A4"/>
    <w:rsid w:val="00E20495"/>
    <w:rsid w:val="00E223AD"/>
    <w:rsid w:val="00E2252C"/>
    <w:rsid w:val="00E2287B"/>
    <w:rsid w:val="00E22DC7"/>
    <w:rsid w:val="00E24B14"/>
    <w:rsid w:val="00E27B51"/>
    <w:rsid w:val="00E31033"/>
    <w:rsid w:val="00E33442"/>
    <w:rsid w:val="00E33F0C"/>
    <w:rsid w:val="00E35BDA"/>
    <w:rsid w:val="00E36EE7"/>
    <w:rsid w:val="00E3713A"/>
    <w:rsid w:val="00E37899"/>
    <w:rsid w:val="00E4305C"/>
    <w:rsid w:val="00E444E5"/>
    <w:rsid w:val="00E44E90"/>
    <w:rsid w:val="00E46AF5"/>
    <w:rsid w:val="00E4721A"/>
    <w:rsid w:val="00E4778A"/>
    <w:rsid w:val="00E51509"/>
    <w:rsid w:val="00E55F8B"/>
    <w:rsid w:val="00E564BA"/>
    <w:rsid w:val="00E60D0F"/>
    <w:rsid w:val="00E6170A"/>
    <w:rsid w:val="00E66190"/>
    <w:rsid w:val="00E75B63"/>
    <w:rsid w:val="00E775CD"/>
    <w:rsid w:val="00E77993"/>
    <w:rsid w:val="00E814F8"/>
    <w:rsid w:val="00E8336C"/>
    <w:rsid w:val="00E837D0"/>
    <w:rsid w:val="00E86498"/>
    <w:rsid w:val="00E87C9D"/>
    <w:rsid w:val="00E87D69"/>
    <w:rsid w:val="00E90021"/>
    <w:rsid w:val="00E927C3"/>
    <w:rsid w:val="00E93F29"/>
    <w:rsid w:val="00E96B22"/>
    <w:rsid w:val="00E970FD"/>
    <w:rsid w:val="00E97E4F"/>
    <w:rsid w:val="00EA0AED"/>
    <w:rsid w:val="00EA2392"/>
    <w:rsid w:val="00EA46D8"/>
    <w:rsid w:val="00EA50E5"/>
    <w:rsid w:val="00EB20B1"/>
    <w:rsid w:val="00EB278C"/>
    <w:rsid w:val="00EB3914"/>
    <w:rsid w:val="00EB4703"/>
    <w:rsid w:val="00EB481E"/>
    <w:rsid w:val="00EB5D93"/>
    <w:rsid w:val="00EB6B92"/>
    <w:rsid w:val="00EB7EFD"/>
    <w:rsid w:val="00EC0152"/>
    <w:rsid w:val="00EC1ED8"/>
    <w:rsid w:val="00EC237D"/>
    <w:rsid w:val="00EC2448"/>
    <w:rsid w:val="00EC3389"/>
    <w:rsid w:val="00EC5057"/>
    <w:rsid w:val="00EC53F1"/>
    <w:rsid w:val="00EC55D1"/>
    <w:rsid w:val="00EC5DF2"/>
    <w:rsid w:val="00EC647A"/>
    <w:rsid w:val="00EC6947"/>
    <w:rsid w:val="00EC6F01"/>
    <w:rsid w:val="00EC74A4"/>
    <w:rsid w:val="00EC7E44"/>
    <w:rsid w:val="00ED0C2F"/>
    <w:rsid w:val="00ED0DC3"/>
    <w:rsid w:val="00ED1787"/>
    <w:rsid w:val="00ED1A9A"/>
    <w:rsid w:val="00ED2159"/>
    <w:rsid w:val="00ED384A"/>
    <w:rsid w:val="00ED4E0B"/>
    <w:rsid w:val="00ED597B"/>
    <w:rsid w:val="00ED606D"/>
    <w:rsid w:val="00EE0052"/>
    <w:rsid w:val="00EE0AE5"/>
    <w:rsid w:val="00EE0CD3"/>
    <w:rsid w:val="00EE13D0"/>
    <w:rsid w:val="00EE2E0E"/>
    <w:rsid w:val="00EE5352"/>
    <w:rsid w:val="00EF1959"/>
    <w:rsid w:val="00EF331F"/>
    <w:rsid w:val="00EF4367"/>
    <w:rsid w:val="00EF702C"/>
    <w:rsid w:val="00EF7145"/>
    <w:rsid w:val="00F01582"/>
    <w:rsid w:val="00F0278B"/>
    <w:rsid w:val="00F027CC"/>
    <w:rsid w:val="00F02A0E"/>
    <w:rsid w:val="00F055E9"/>
    <w:rsid w:val="00F05792"/>
    <w:rsid w:val="00F076A8"/>
    <w:rsid w:val="00F10692"/>
    <w:rsid w:val="00F10B83"/>
    <w:rsid w:val="00F120BA"/>
    <w:rsid w:val="00F12B57"/>
    <w:rsid w:val="00F148E8"/>
    <w:rsid w:val="00F20B2A"/>
    <w:rsid w:val="00F22864"/>
    <w:rsid w:val="00F22AF7"/>
    <w:rsid w:val="00F2505A"/>
    <w:rsid w:val="00F270E1"/>
    <w:rsid w:val="00F279F9"/>
    <w:rsid w:val="00F27E5E"/>
    <w:rsid w:val="00F30094"/>
    <w:rsid w:val="00F32410"/>
    <w:rsid w:val="00F34262"/>
    <w:rsid w:val="00F34C64"/>
    <w:rsid w:val="00F35D6A"/>
    <w:rsid w:val="00F37A2A"/>
    <w:rsid w:val="00F40B6B"/>
    <w:rsid w:val="00F4264B"/>
    <w:rsid w:val="00F47667"/>
    <w:rsid w:val="00F5168F"/>
    <w:rsid w:val="00F52903"/>
    <w:rsid w:val="00F53120"/>
    <w:rsid w:val="00F5429D"/>
    <w:rsid w:val="00F55A57"/>
    <w:rsid w:val="00F56C00"/>
    <w:rsid w:val="00F61BC1"/>
    <w:rsid w:val="00F62394"/>
    <w:rsid w:val="00F63E6E"/>
    <w:rsid w:val="00F63FA4"/>
    <w:rsid w:val="00F64E36"/>
    <w:rsid w:val="00F64F0C"/>
    <w:rsid w:val="00F66F71"/>
    <w:rsid w:val="00F67268"/>
    <w:rsid w:val="00F67D10"/>
    <w:rsid w:val="00F67DF5"/>
    <w:rsid w:val="00F71458"/>
    <w:rsid w:val="00F71A78"/>
    <w:rsid w:val="00F7242D"/>
    <w:rsid w:val="00F72F69"/>
    <w:rsid w:val="00F75890"/>
    <w:rsid w:val="00F762D0"/>
    <w:rsid w:val="00F80508"/>
    <w:rsid w:val="00F80ADD"/>
    <w:rsid w:val="00F81C1A"/>
    <w:rsid w:val="00F83671"/>
    <w:rsid w:val="00F848A0"/>
    <w:rsid w:val="00F84B82"/>
    <w:rsid w:val="00F92A12"/>
    <w:rsid w:val="00F9347F"/>
    <w:rsid w:val="00F94158"/>
    <w:rsid w:val="00F942F7"/>
    <w:rsid w:val="00F9487B"/>
    <w:rsid w:val="00F94A4F"/>
    <w:rsid w:val="00F96A63"/>
    <w:rsid w:val="00F96E9A"/>
    <w:rsid w:val="00F97990"/>
    <w:rsid w:val="00FA08A4"/>
    <w:rsid w:val="00FA1A92"/>
    <w:rsid w:val="00FA3332"/>
    <w:rsid w:val="00FA3B75"/>
    <w:rsid w:val="00FA5BB4"/>
    <w:rsid w:val="00FB0298"/>
    <w:rsid w:val="00FB13FB"/>
    <w:rsid w:val="00FB22B8"/>
    <w:rsid w:val="00FB3A8A"/>
    <w:rsid w:val="00FB55B3"/>
    <w:rsid w:val="00FC0AE6"/>
    <w:rsid w:val="00FC10E8"/>
    <w:rsid w:val="00FC11A8"/>
    <w:rsid w:val="00FC18B6"/>
    <w:rsid w:val="00FC2169"/>
    <w:rsid w:val="00FC3804"/>
    <w:rsid w:val="00FC6C5E"/>
    <w:rsid w:val="00FC780C"/>
    <w:rsid w:val="00FD1925"/>
    <w:rsid w:val="00FD2052"/>
    <w:rsid w:val="00FD6B6D"/>
    <w:rsid w:val="00FE035F"/>
    <w:rsid w:val="00FE0F93"/>
    <w:rsid w:val="00FE1203"/>
    <w:rsid w:val="00FE34CC"/>
    <w:rsid w:val="00FE44F2"/>
    <w:rsid w:val="00FE450C"/>
    <w:rsid w:val="00FE55D8"/>
    <w:rsid w:val="00FE5CF3"/>
    <w:rsid w:val="00FE7F6D"/>
    <w:rsid w:val="00FF14DE"/>
    <w:rsid w:val="00FF18D0"/>
    <w:rsid w:val="00FF4E30"/>
    <w:rsid w:val="00FF4FBD"/>
    <w:rsid w:val="00FF50E6"/>
    <w:rsid w:val="00FF555E"/>
    <w:rsid w:val="00FF6CB7"/>
    <w:rsid w:val="00FF6D86"/>
    <w:rsid w:val="00FF7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shapelayout>
  </w:shapeDefaults>
  <w:decimalSymbol w:val=","/>
  <w:listSeparator w:val=";"/>
  <w15:chartTrackingRefBased/>
  <w15:docId w15:val="{E5E3431A-BA8E-487A-812D-AACCD2E26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031"/>
    <w:pPr>
      <w:spacing w:before="120"/>
      <w:jc w:val="both"/>
    </w:pPr>
    <w:rPr>
      <w:rFonts w:ascii="Marianne" w:hAnsi="Marianne"/>
      <w:sz w:val="22"/>
      <w:szCs w:val="22"/>
    </w:rPr>
  </w:style>
  <w:style w:type="paragraph" w:styleId="Titre1">
    <w:name w:val="heading 1"/>
    <w:aliases w:val="Titre 1 CS,MINISTERE DEF,Titrannexe,H1,Titre niveau 1"/>
    <w:basedOn w:val="Normal"/>
    <w:next w:val="Normal"/>
    <w:qFormat/>
    <w:rsid w:val="007D09C3"/>
    <w:pPr>
      <w:keepNext/>
      <w:numPr>
        <w:numId w:val="3"/>
      </w:numPr>
      <w:spacing w:before="360"/>
      <w:outlineLvl w:val="0"/>
    </w:pPr>
    <w:rPr>
      <w:bCs/>
      <w:caps/>
    </w:rPr>
  </w:style>
  <w:style w:type="paragraph" w:styleId="Titre20">
    <w:name w:val="heading 2"/>
    <w:aliases w:val="H2,Titre 2 CS,&quot;1&quot;,titre niveau 2"/>
    <w:basedOn w:val="Normal"/>
    <w:next w:val="Normal"/>
    <w:qFormat/>
    <w:pPr>
      <w:keepNext/>
      <w:tabs>
        <w:tab w:val="num" w:pos="952"/>
      </w:tabs>
      <w:ind w:left="952" w:hanging="576"/>
      <w:outlineLvl w:val="1"/>
    </w:pPr>
    <w:rPr>
      <w:b/>
      <w:bCs/>
      <w:sz w:val="26"/>
      <w:szCs w:val="26"/>
    </w:rPr>
  </w:style>
  <w:style w:type="paragraph" w:styleId="Titre30">
    <w:name w:val="heading 3"/>
    <w:aliases w:val="H3,Titre 3 CS,Titre 3 Car Car Car Car Car Car Car Car Car Car Car Car Car Car Car Car Car Car Car Car Car Car Car Car Car Car Car Car Car Car Car Car Car Car Car Car Car,Titre 3 Car1 Car,Titre 3 Car Car Car,Titre 3 Car1 Car Car Car Car"/>
    <w:basedOn w:val="Normal"/>
    <w:next w:val="Normal"/>
    <w:qFormat/>
    <w:pPr>
      <w:keepNext/>
      <w:tabs>
        <w:tab w:val="num" w:pos="1146"/>
        <w:tab w:val="left" w:pos="4678"/>
      </w:tabs>
      <w:ind w:left="1146" w:hanging="720"/>
      <w:outlineLvl w:val="2"/>
    </w:pPr>
    <w:rPr>
      <w:sz w:val="26"/>
      <w:szCs w:val="26"/>
    </w:rPr>
  </w:style>
  <w:style w:type="paragraph" w:styleId="Titre4">
    <w:name w:val="heading 4"/>
    <w:basedOn w:val="Normal"/>
    <w:next w:val="Normal"/>
    <w:qFormat/>
    <w:pPr>
      <w:keepNext/>
      <w:tabs>
        <w:tab w:val="left" w:pos="4678"/>
      </w:tabs>
      <w:ind w:firstLine="1701"/>
      <w:outlineLvl w:val="3"/>
    </w:pPr>
    <w:rPr>
      <w:sz w:val="24"/>
      <w:szCs w:val="24"/>
    </w:rPr>
  </w:style>
  <w:style w:type="paragraph" w:styleId="Titre5">
    <w:name w:val="heading 5"/>
    <w:aliases w:val="Titre 5 cap2008"/>
    <w:basedOn w:val="Normal"/>
    <w:next w:val="Normal"/>
    <w:qFormat/>
    <w:pPr>
      <w:keepNext/>
      <w:tabs>
        <w:tab w:val="left" w:pos="7938"/>
      </w:tabs>
      <w:ind w:left="5387"/>
      <w:outlineLvl w:val="4"/>
    </w:pPr>
    <w:rPr>
      <w:b/>
      <w:bCs/>
    </w:rPr>
  </w:style>
  <w:style w:type="paragraph" w:styleId="Titre6">
    <w:name w:val="heading 6"/>
    <w:basedOn w:val="Normal"/>
    <w:next w:val="Normal"/>
    <w:pPr>
      <w:keepNext/>
      <w:outlineLvl w:val="5"/>
    </w:pPr>
    <w:rPr>
      <w:b/>
      <w:bCs/>
      <w:sz w:val="18"/>
      <w:szCs w:val="18"/>
    </w:rPr>
  </w:style>
  <w:style w:type="paragraph" w:styleId="Titre7">
    <w:name w:val="heading 7"/>
    <w:basedOn w:val="Normal"/>
    <w:next w:val="Normal"/>
    <w:pPr>
      <w:keepNext/>
      <w:ind w:left="5387"/>
      <w:outlineLvl w:val="6"/>
    </w:pPr>
    <w:rPr>
      <w:b/>
      <w:bCs/>
      <w:sz w:val="24"/>
      <w:szCs w:val="24"/>
    </w:rPr>
  </w:style>
  <w:style w:type="paragraph" w:styleId="Titre8">
    <w:name w:val="heading 8"/>
    <w:basedOn w:val="Normal"/>
    <w:next w:val="Normal"/>
    <w:pPr>
      <w:keepNext/>
      <w:ind w:firstLine="5387"/>
      <w:outlineLvl w:val="7"/>
    </w:pPr>
    <w:rPr>
      <w:sz w:val="24"/>
      <w:szCs w:val="24"/>
    </w:rPr>
  </w:style>
  <w:style w:type="paragraph" w:styleId="Titre9">
    <w:name w:val="heading 9"/>
    <w:basedOn w:val="Normal"/>
    <w:next w:val="Normal"/>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pPr>
  </w:style>
  <w:style w:type="paragraph" w:styleId="Retraitcorpsdetexte2">
    <w:name w:val="Body Text Indent 2"/>
    <w:basedOn w:val="Normal"/>
    <w:pPr>
      <w:tabs>
        <w:tab w:val="left" w:pos="4678"/>
      </w:tabs>
      <w:spacing w:line="20" w:lineRule="atLeast"/>
      <w:ind w:left="1701" w:firstLine="993"/>
    </w:p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rPr>
  </w:style>
  <w:style w:type="paragraph" w:styleId="Retraitcorpsdetexte3">
    <w:name w:val="Body Text Indent 3"/>
    <w:basedOn w:val="Normal"/>
    <w:pPr>
      <w:tabs>
        <w:tab w:val="left" w:pos="1134"/>
      </w:tabs>
      <w:ind w:left="1134" w:hanging="1134"/>
    </w:pPr>
    <w:rPr>
      <w:rFonts w:ascii="CG Omega" w:hAnsi="CG Omega"/>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Corpsdetexte">
    <w:name w:val="Body Text"/>
    <w:basedOn w:val="Normal"/>
    <w:pPr>
      <w:spacing w:line="480" w:lineRule="auto"/>
    </w:pPr>
    <w:rPr>
      <w:rFonts w:ascii="Arial" w:hAnsi="Arial" w:cs="Arial"/>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pPr>
    <w:rPr>
      <w:sz w:val="24"/>
      <w:szCs w:val="24"/>
    </w:rPr>
  </w:style>
  <w:style w:type="paragraph" w:customStyle="1" w:styleId="Puce1">
    <w:name w:val="Puce 1"/>
    <w:basedOn w:val="Normal"/>
    <w:pPr>
      <w:numPr>
        <w:numId w:val="1"/>
      </w:numPr>
      <w:tabs>
        <w:tab w:val="clear" w:pos="1494"/>
        <w:tab w:val="num" w:pos="1276"/>
      </w:tabs>
      <w:ind w:left="1276" w:right="-1"/>
    </w:pPr>
  </w:style>
  <w:style w:type="paragraph" w:customStyle="1" w:styleId="R1">
    <w:name w:val="R1"/>
    <w:basedOn w:val="Normal"/>
    <w:pPr>
      <w:ind w:left="820" w:hanging="260"/>
    </w:pPr>
    <w:rPr>
      <w:sz w:val="24"/>
      <w:szCs w:val="24"/>
    </w:rPr>
  </w:style>
  <w:style w:type="paragraph" w:customStyle="1" w:styleId="Paragraphe">
    <w:name w:val="Paragraphe"/>
    <w:basedOn w:val="Normal"/>
    <w:pPr>
      <w:keepLines/>
      <w:spacing w:before="240"/>
      <w:ind w:left="1701" w:firstLine="1701"/>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table" w:styleId="Grilledutableau">
    <w:name w:val="Table Grid"/>
    <w:basedOn w:val="TableauNormal"/>
    <w:rsid w:val="005219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2109C9"/>
    <w:rPr>
      <w:rFonts w:ascii="Tahoma" w:hAnsi="Tahoma" w:cs="Tahoma"/>
      <w:sz w:val="16"/>
      <w:szCs w:val="16"/>
    </w:rPr>
  </w:style>
  <w:style w:type="paragraph" w:customStyle="1" w:styleId="Para1">
    <w:name w:val="Para1"/>
    <w:basedOn w:val="Normal"/>
    <w:link w:val="Para1Car"/>
    <w:rsid w:val="004263B7"/>
    <w:pPr>
      <w:spacing w:before="60" w:after="60"/>
      <w:ind w:left="680"/>
    </w:pPr>
    <w:rPr>
      <w:szCs w:val="24"/>
    </w:rPr>
  </w:style>
  <w:style w:type="character" w:customStyle="1" w:styleId="Para1Car">
    <w:name w:val="Para1 Car"/>
    <w:link w:val="Para1"/>
    <w:rsid w:val="004263B7"/>
    <w:rPr>
      <w:sz w:val="22"/>
      <w:szCs w:val="24"/>
      <w:lang w:val="fr-FR" w:eastAsia="fr-FR" w:bidi="ar-SA"/>
    </w:rPr>
  </w:style>
  <w:style w:type="paragraph" w:customStyle="1" w:styleId="Paragraphe1Car">
    <w:name w:val="Paragraphe 1 Car"/>
    <w:basedOn w:val="Normal"/>
    <w:link w:val="Paragraphe1CarCar"/>
    <w:rsid w:val="009C7302"/>
    <w:pPr>
      <w:spacing w:before="60" w:after="60"/>
      <w:ind w:left="431"/>
    </w:pPr>
    <w:rPr>
      <w:sz w:val="18"/>
    </w:rPr>
  </w:style>
  <w:style w:type="character" w:customStyle="1" w:styleId="Paragraphe1CarCar">
    <w:name w:val="Paragraphe 1 Car Car"/>
    <w:link w:val="Paragraphe1Car"/>
    <w:rsid w:val="009C7302"/>
    <w:rPr>
      <w:sz w:val="18"/>
      <w:szCs w:val="22"/>
      <w:lang w:val="fr-FR" w:eastAsia="fr-FR" w:bidi="ar-SA"/>
    </w:rPr>
  </w:style>
  <w:style w:type="paragraph" w:customStyle="1" w:styleId="StylePuce1Aprs0cmAvant3ptAprs3pt">
    <w:name w:val="Style Puce 1 + Après : 0 cm Avant : 3 pt Après : 3 pt"/>
    <w:basedOn w:val="Normal"/>
    <w:rsid w:val="009C7302"/>
    <w:pPr>
      <w:numPr>
        <w:numId w:val="2"/>
      </w:numPr>
      <w:ind w:left="862" w:hanging="431"/>
    </w:pPr>
  </w:style>
  <w:style w:type="paragraph" w:customStyle="1" w:styleId="Paragraphe1CarCarCarCarCarCarCarCarCarCarCarCarCarCarCarCarCarCarCarCarCar">
    <w:name w:val="Paragraphe 1 Car Car Car Car Car Car Car Car Car Car Car Car Car Car Car Car Car Car Car Car Car"/>
    <w:basedOn w:val="Normal"/>
    <w:semiHidden/>
    <w:rsid w:val="009C7302"/>
    <w:pPr>
      <w:spacing w:before="60" w:after="60"/>
      <w:ind w:left="454"/>
    </w:pPr>
  </w:style>
  <w:style w:type="paragraph" w:customStyle="1" w:styleId="Paragraphe1">
    <w:name w:val="Paragraphe 1"/>
    <w:basedOn w:val="Normal"/>
    <w:link w:val="Paragraphe1Car1"/>
    <w:rsid w:val="000C5C75"/>
    <w:pPr>
      <w:spacing w:before="60" w:after="60"/>
      <w:ind w:left="431"/>
    </w:pPr>
    <w:rPr>
      <w:sz w:val="18"/>
    </w:rPr>
  </w:style>
  <w:style w:type="paragraph" w:customStyle="1" w:styleId="CarCar1CarCarCarCar">
    <w:name w:val="Car Car1 Car Car Car Car"/>
    <w:basedOn w:val="Normal"/>
    <w:autoRedefine/>
    <w:rsid w:val="00000312"/>
    <w:pPr>
      <w:spacing w:before="60" w:after="60"/>
    </w:pPr>
    <w:rPr>
      <w:rFonts w:ascii="Verdana" w:hAnsi="Verdana"/>
      <w:lang w:val="en-US" w:eastAsia="en-US"/>
    </w:rPr>
  </w:style>
  <w:style w:type="paragraph" w:customStyle="1" w:styleId="TEXTE">
    <w:name w:val="*TEXTE"/>
    <w:basedOn w:val="Corpsdetexte"/>
    <w:link w:val="TEXTECar"/>
    <w:rsid w:val="0041610A"/>
    <w:pPr>
      <w:spacing w:after="60" w:line="240" w:lineRule="auto"/>
    </w:pPr>
    <w:rPr>
      <w:rFonts w:ascii="Times New Roman" w:hAnsi="Times New Roman" w:cs="Times New Roman"/>
      <w:sz w:val="24"/>
      <w:szCs w:val="24"/>
    </w:rPr>
  </w:style>
  <w:style w:type="character" w:customStyle="1" w:styleId="TEXTECar">
    <w:name w:val="*TEXTE Car"/>
    <w:link w:val="TEXTE"/>
    <w:rsid w:val="0041610A"/>
    <w:rPr>
      <w:sz w:val="24"/>
      <w:szCs w:val="24"/>
      <w:lang w:val="fr-FR" w:eastAsia="fr-FR" w:bidi="ar-SA"/>
    </w:rPr>
  </w:style>
  <w:style w:type="paragraph" w:customStyle="1" w:styleId="CarCar">
    <w:name w:val="Car Car"/>
    <w:basedOn w:val="Normal"/>
    <w:autoRedefine/>
    <w:rsid w:val="00A50C9B"/>
    <w:pPr>
      <w:spacing w:before="60" w:after="60"/>
    </w:pPr>
    <w:rPr>
      <w:rFonts w:ascii="Verdana" w:hAnsi="Verdana"/>
      <w:lang w:val="en-US" w:eastAsia="en-US"/>
    </w:rPr>
  </w:style>
  <w:style w:type="paragraph" w:customStyle="1" w:styleId="Car1CarCar1CarCarCarCarCarCar">
    <w:name w:val="Car1 Car Car1 Car Car Car Car Car Car"/>
    <w:basedOn w:val="Normal"/>
    <w:rsid w:val="00A50C9B"/>
    <w:pPr>
      <w:spacing w:after="160" w:line="240" w:lineRule="exact"/>
    </w:pPr>
    <w:rPr>
      <w:rFonts w:ascii="Verdana" w:hAnsi="Verdana"/>
      <w:lang w:val="en-US" w:eastAsia="en-US"/>
    </w:rPr>
  </w:style>
  <w:style w:type="paragraph" w:customStyle="1" w:styleId="CarCarCarCarCar">
    <w:name w:val="Car Car Car Car Car"/>
    <w:basedOn w:val="Normal"/>
    <w:rsid w:val="00F96A63"/>
    <w:pPr>
      <w:spacing w:after="160" w:line="240" w:lineRule="exact"/>
    </w:pPr>
    <w:rPr>
      <w:rFonts w:ascii="Verdana" w:hAnsi="Verdana"/>
      <w:lang w:val="en-US" w:eastAsia="en-US"/>
    </w:rPr>
  </w:style>
  <w:style w:type="paragraph" w:customStyle="1" w:styleId="CarCar2CarCarCar">
    <w:name w:val="Car Car2 Car Car Car"/>
    <w:basedOn w:val="Normal"/>
    <w:rsid w:val="00FA08A4"/>
    <w:pPr>
      <w:spacing w:after="160" w:line="240" w:lineRule="exact"/>
    </w:pPr>
    <w:rPr>
      <w:rFonts w:ascii="Verdana" w:hAnsi="Verdana"/>
      <w:lang w:val="en-US" w:eastAsia="en-US"/>
    </w:rPr>
  </w:style>
  <w:style w:type="paragraph" w:customStyle="1" w:styleId="EMA-En-tte-Mention">
    <w:name w:val="EMA - En-tête - Mention"/>
    <w:basedOn w:val="Normal"/>
    <w:rsid w:val="00AB5CD8"/>
    <w:pPr>
      <w:ind w:left="432" w:hanging="432"/>
      <w:jc w:val="center"/>
    </w:pPr>
    <w:rPr>
      <w:caps/>
      <w:color w:val="FF0000"/>
    </w:rPr>
  </w:style>
  <w:style w:type="paragraph" w:styleId="Notedefin">
    <w:name w:val="endnote text"/>
    <w:basedOn w:val="Normal"/>
    <w:semiHidden/>
    <w:rsid w:val="007A4682"/>
  </w:style>
  <w:style w:type="paragraph" w:customStyle="1" w:styleId="CarCar2CarCarCarCar">
    <w:name w:val="Car Car2 Car Car Car Car"/>
    <w:basedOn w:val="Normal"/>
    <w:rsid w:val="007A4682"/>
    <w:pPr>
      <w:spacing w:after="160" w:line="240" w:lineRule="exact"/>
    </w:pPr>
    <w:rPr>
      <w:rFonts w:ascii="Verdana" w:hAnsi="Verdana"/>
      <w:lang w:val="en-US" w:eastAsia="en-US"/>
    </w:rPr>
  </w:style>
  <w:style w:type="paragraph" w:customStyle="1" w:styleId="CarCar1CarCarCarCarCarCar">
    <w:name w:val="Car Car1 Car Car Car Car Car Car"/>
    <w:basedOn w:val="Normal"/>
    <w:rsid w:val="00236E4F"/>
    <w:pPr>
      <w:spacing w:after="160" w:line="240" w:lineRule="exact"/>
    </w:pPr>
    <w:rPr>
      <w:rFonts w:ascii="Verdana" w:hAnsi="Verdana"/>
      <w:lang w:val="en-US" w:eastAsia="en-US"/>
    </w:rPr>
  </w:style>
  <w:style w:type="character" w:customStyle="1" w:styleId="NotedebasdepageCar">
    <w:name w:val="Note de bas de page Car"/>
    <w:link w:val="Notedebasdepage"/>
    <w:semiHidden/>
    <w:rsid w:val="00B4028F"/>
  </w:style>
  <w:style w:type="paragraph" w:styleId="Objetducommentaire">
    <w:name w:val="annotation subject"/>
    <w:basedOn w:val="Commentaire"/>
    <w:next w:val="Commentaire"/>
    <w:link w:val="ObjetducommentaireCar"/>
    <w:rsid w:val="00145DDB"/>
    <w:rPr>
      <w:b/>
      <w:bCs/>
    </w:rPr>
  </w:style>
  <w:style w:type="character" w:customStyle="1" w:styleId="CommentaireCar">
    <w:name w:val="Commentaire Car"/>
    <w:basedOn w:val="Policepardfaut"/>
    <w:link w:val="Commentaire"/>
    <w:semiHidden/>
    <w:rsid w:val="00145DDB"/>
  </w:style>
  <w:style w:type="character" w:customStyle="1" w:styleId="ObjetducommentaireCar">
    <w:name w:val="Objet du commentaire Car"/>
    <w:link w:val="Objetducommentaire"/>
    <w:rsid w:val="00145DDB"/>
    <w:rPr>
      <w:b/>
      <w:bCs/>
    </w:rPr>
  </w:style>
  <w:style w:type="character" w:customStyle="1" w:styleId="Paragraphe1Car1">
    <w:name w:val="Paragraphe 1 Car1"/>
    <w:link w:val="Paragraphe1"/>
    <w:locked/>
    <w:rsid w:val="00F37A2A"/>
    <w:rPr>
      <w:sz w:val="18"/>
      <w:szCs w:val="22"/>
    </w:rPr>
  </w:style>
  <w:style w:type="paragraph" w:styleId="Paragraphedeliste">
    <w:name w:val="List Paragraph"/>
    <w:basedOn w:val="Normal"/>
    <w:uiPriority w:val="34"/>
    <w:qFormat/>
    <w:rsid w:val="00285CFD"/>
    <w:pPr>
      <w:ind w:left="720"/>
    </w:pPr>
    <w:rPr>
      <w:rFonts w:ascii="Calibri" w:eastAsia="Calibri" w:hAnsi="Calibri"/>
      <w:lang w:eastAsia="en-US"/>
    </w:rPr>
  </w:style>
  <w:style w:type="paragraph" w:customStyle="1" w:styleId="titre2">
    <w:name w:val="titre 2"/>
    <w:basedOn w:val="Normal"/>
    <w:link w:val="titre2Car"/>
    <w:qFormat/>
    <w:rsid w:val="009C6031"/>
    <w:pPr>
      <w:keepNext/>
      <w:numPr>
        <w:ilvl w:val="1"/>
        <w:numId w:val="3"/>
      </w:numPr>
      <w:tabs>
        <w:tab w:val="left" w:pos="567"/>
      </w:tabs>
      <w:spacing w:before="240"/>
      <w:outlineLvl w:val="1"/>
    </w:pPr>
    <w:rPr>
      <w:b/>
      <w:bCs/>
    </w:rPr>
  </w:style>
  <w:style w:type="paragraph" w:customStyle="1" w:styleId="titre3">
    <w:name w:val="titre 3"/>
    <w:basedOn w:val="Normal"/>
    <w:link w:val="titre3Car"/>
    <w:qFormat/>
    <w:rsid w:val="009C6031"/>
    <w:pPr>
      <w:numPr>
        <w:ilvl w:val="2"/>
        <w:numId w:val="3"/>
      </w:numPr>
      <w:tabs>
        <w:tab w:val="left" w:pos="851"/>
      </w:tabs>
      <w:spacing w:before="240" w:after="60"/>
      <w:ind w:left="0" w:firstLine="0"/>
    </w:pPr>
    <w:rPr>
      <w:b/>
      <w:i/>
      <w:color w:val="000000"/>
    </w:rPr>
  </w:style>
  <w:style w:type="character" w:customStyle="1" w:styleId="titre2Car">
    <w:name w:val="titre 2 Car"/>
    <w:link w:val="titre2"/>
    <w:rsid w:val="009C6031"/>
    <w:rPr>
      <w:rFonts w:ascii="Marianne" w:hAnsi="Marianne"/>
      <w:b/>
      <w:bCs/>
      <w:sz w:val="22"/>
      <w:szCs w:val="22"/>
    </w:rPr>
  </w:style>
  <w:style w:type="paragraph" w:customStyle="1" w:styleId="ZEmetteur">
    <w:name w:val="*ZEmetteur"/>
    <w:basedOn w:val="Normal"/>
    <w:qFormat/>
    <w:rsid w:val="006D431A"/>
    <w:pPr>
      <w:jc w:val="right"/>
    </w:pPr>
    <w:rPr>
      <w:rFonts w:eastAsia="Calibri" w:cs="Arial"/>
      <w:b/>
      <w:sz w:val="24"/>
      <w:szCs w:val="24"/>
    </w:rPr>
  </w:style>
  <w:style w:type="character" w:customStyle="1" w:styleId="titre3Car">
    <w:name w:val="titre 3 Car"/>
    <w:link w:val="titre3"/>
    <w:rsid w:val="009C6031"/>
    <w:rPr>
      <w:rFonts w:ascii="Marianne" w:hAnsi="Marianne"/>
      <w:b/>
      <w: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3616">
      <w:bodyDiv w:val="1"/>
      <w:marLeft w:val="0"/>
      <w:marRight w:val="0"/>
      <w:marTop w:val="0"/>
      <w:marBottom w:val="0"/>
      <w:divBdr>
        <w:top w:val="none" w:sz="0" w:space="0" w:color="auto"/>
        <w:left w:val="none" w:sz="0" w:space="0" w:color="auto"/>
        <w:bottom w:val="none" w:sz="0" w:space="0" w:color="auto"/>
        <w:right w:val="none" w:sz="0" w:space="0" w:color="auto"/>
      </w:divBdr>
    </w:div>
    <w:div w:id="133497930">
      <w:bodyDiv w:val="1"/>
      <w:marLeft w:val="0"/>
      <w:marRight w:val="0"/>
      <w:marTop w:val="0"/>
      <w:marBottom w:val="0"/>
      <w:divBdr>
        <w:top w:val="none" w:sz="0" w:space="0" w:color="auto"/>
        <w:left w:val="none" w:sz="0" w:space="0" w:color="auto"/>
        <w:bottom w:val="none" w:sz="0" w:space="0" w:color="auto"/>
        <w:right w:val="none" w:sz="0" w:space="0" w:color="auto"/>
      </w:divBdr>
    </w:div>
    <w:div w:id="217278517">
      <w:bodyDiv w:val="1"/>
      <w:marLeft w:val="0"/>
      <w:marRight w:val="0"/>
      <w:marTop w:val="0"/>
      <w:marBottom w:val="0"/>
      <w:divBdr>
        <w:top w:val="none" w:sz="0" w:space="0" w:color="auto"/>
        <w:left w:val="none" w:sz="0" w:space="0" w:color="auto"/>
        <w:bottom w:val="none" w:sz="0" w:space="0" w:color="auto"/>
        <w:right w:val="none" w:sz="0" w:space="0" w:color="auto"/>
      </w:divBdr>
    </w:div>
    <w:div w:id="253520151">
      <w:bodyDiv w:val="1"/>
      <w:marLeft w:val="0"/>
      <w:marRight w:val="0"/>
      <w:marTop w:val="0"/>
      <w:marBottom w:val="0"/>
      <w:divBdr>
        <w:top w:val="none" w:sz="0" w:space="0" w:color="auto"/>
        <w:left w:val="none" w:sz="0" w:space="0" w:color="auto"/>
        <w:bottom w:val="none" w:sz="0" w:space="0" w:color="auto"/>
        <w:right w:val="none" w:sz="0" w:space="0" w:color="auto"/>
      </w:divBdr>
    </w:div>
    <w:div w:id="256521011">
      <w:bodyDiv w:val="1"/>
      <w:marLeft w:val="0"/>
      <w:marRight w:val="0"/>
      <w:marTop w:val="0"/>
      <w:marBottom w:val="0"/>
      <w:divBdr>
        <w:top w:val="none" w:sz="0" w:space="0" w:color="auto"/>
        <w:left w:val="none" w:sz="0" w:space="0" w:color="auto"/>
        <w:bottom w:val="none" w:sz="0" w:space="0" w:color="auto"/>
        <w:right w:val="none" w:sz="0" w:space="0" w:color="auto"/>
      </w:divBdr>
    </w:div>
    <w:div w:id="370963084">
      <w:bodyDiv w:val="1"/>
      <w:marLeft w:val="0"/>
      <w:marRight w:val="0"/>
      <w:marTop w:val="0"/>
      <w:marBottom w:val="0"/>
      <w:divBdr>
        <w:top w:val="none" w:sz="0" w:space="0" w:color="auto"/>
        <w:left w:val="none" w:sz="0" w:space="0" w:color="auto"/>
        <w:bottom w:val="none" w:sz="0" w:space="0" w:color="auto"/>
        <w:right w:val="none" w:sz="0" w:space="0" w:color="auto"/>
      </w:divBdr>
    </w:div>
    <w:div w:id="389035713">
      <w:bodyDiv w:val="1"/>
      <w:marLeft w:val="0"/>
      <w:marRight w:val="0"/>
      <w:marTop w:val="0"/>
      <w:marBottom w:val="0"/>
      <w:divBdr>
        <w:top w:val="none" w:sz="0" w:space="0" w:color="auto"/>
        <w:left w:val="none" w:sz="0" w:space="0" w:color="auto"/>
        <w:bottom w:val="none" w:sz="0" w:space="0" w:color="auto"/>
        <w:right w:val="none" w:sz="0" w:space="0" w:color="auto"/>
      </w:divBdr>
    </w:div>
    <w:div w:id="411006243">
      <w:bodyDiv w:val="1"/>
      <w:marLeft w:val="0"/>
      <w:marRight w:val="0"/>
      <w:marTop w:val="0"/>
      <w:marBottom w:val="0"/>
      <w:divBdr>
        <w:top w:val="none" w:sz="0" w:space="0" w:color="auto"/>
        <w:left w:val="none" w:sz="0" w:space="0" w:color="auto"/>
        <w:bottom w:val="none" w:sz="0" w:space="0" w:color="auto"/>
        <w:right w:val="none" w:sz="0" w:space="0" w:color="auto"/>
      </w:divBdr>
    </w:div>
    <w:div w:id="425736379">
      <w:bodyDiv w:val="1"/>
      <w:marLeft w:val="0"/>
      <w:marRight w:val="0"/>
      <w:marTop w:val="0"/>
      <w:marBottom w:val="0"/>
      <w:divBdr>
        <w:top w:val="none" w:sz="0" w:space="0" w:color="auto"/>
        <w:left w:val="none" w:sz="0" w:space="0" w:color="auto"/>
        <w:bottom w:val="none" w:sz="0" w:space="0" w:color="auto"/>
        <w:right w:val="none" w:sz="0" w:space="0" w:color="auto"/>
      </w:divBdr>
    </w:div>
    <w:div w:id="498039719">
      <w:bodyDiv w:val="1"/>
      <w:marLeft w:val="0"/>
      <w:marRight w:val="0"/>
      <w:marTop w:val="0"/>
      <w:marBottom w:val="0"/>
      <w:divBdr>
        <w:top w:val="none" w:sz="0" w:space="0" w:color="auto"/>
        <w:left w:val="none" w:sz="0" w:space="0" w:color="auto"/>
        <w:bottom w:val="none" w:sz="0" w:space="0" w:color="auto"/>
        <w:right w:val="none" w:sz="0" w:space="0" w:color="auto"/>
      </w:divBdr>
    </w:div>
    <w:div w:id="589583962">
      <w:bodyDiv w:val="1"/>
      <w:marLeft w:val="0"/>
      <w:marRight w:val="0"/>
      <w:marTop w:val="0"/>
      <w:marBottom w:val="0"/>
      <w:divBdr>
        <w:top w:val="none" w:sz="0" w:space="0" w:color="auto"/>
        <w:left w:val="none" w:sz="0" w:space="0" w:color="auto"/>
        <w:bottom w:val="none" w:sz="0" w:space="0" w:color="auto"/>
        <w:right w:val="none" w:sz="0" w:space="0" w:color="auto"/>
      </w:divBdr>
    </w:div>
    <w:div w:id="657877902">
      <w:bodyDiv w:val="1"/>
      <w:marLeft w:val="0"/>
      <w:marRight w:val="0"/>
      <w:marTop w:val="0"/>
      <w:marBottom w:val="0"/>
      <w:divBdr>
        <w:top w:val="none" w:sz="0" w:space="0" w:color="auto"/>
        <w:left w:val="none" w:sz="0" w:space="0" w:color="auto"/>
        <w:bottom w:val="none" w:sz="0" w:space="0" w:color="auto"/>
        <w:right w:val="none" w:sz="0" w:space="0" w:color="auto"/>
      </w:divBdr>
    </w:div>
    <w:div w:id="681902675">
      <w:bodyDiv w:val="1"/>
      <w:marLeft w:val="0"/>
      <w:marRight w:val="0"/>
      <w:marTop w:val="0"/>
      <w:marBottom w:val="0"/>
      <w:divBdr>
        <w:top w:val="none" w:sz="0" w:space="0" w:color="auto"/>
        <w:left w:val="none" w:sz="0" w:space="0" w:color="auto"/>
        <w:bottom w:val="none" w:sz="0" w:space="0" w:color="auto"/>
        <w:right w:val="none" w:sz="0" w:space="0" w:color="auto"/>
      </w:divBdr>
    </w:div>
    <w:div w:id="762650247">
      <w:bodyDiv w:val="1"/>
      <w:marLeft w:val="0"/>
      <w:marRight w:val="0"/>
      <w:marTop w:val="0"/>
      <w:marBottom w:val="0"/>
      <w:divBdr>
        <w:top w:val="none" w:sz="0" w:space="0" w:color="auto"/>
        <w:left w:val="none" w:sz="0" w:space="0" w:color="auto"/>
        <w:bottom w:val="none" w:sz="0" w:space="0" w:color="auto"/>
        <w:right w:val="none" w:sz="0" w:space="0" w:color="auto"/>
      </w:divBdr>
    </w:div>
    <w:div w:id="812333225">
      <w:bodyDiv w:val="1"/>
      <w:marLeft w:val="0"/>
      <w:marRight w:val="0"/>
      <w:marTop w:val="0"/>
      <w:marBottom w:val="0"/>
      <w:divBdr>
        <w:top w:val="none" w:sz="0" w:space="0" w:color="auto"/>
        <w:left w:val="none" w:sz="0" w:space="0" w:color="auto"/>
        <w:bottom w:val="none" w:sz="0" w:space="0" w:color="auto"/>
        <w:right w:val="none" w:sz="0" w:space="0" w:color="auto"/>
      </w:divBdr>
    </w:div>
    <w:div w:id="834303869">
      <w:bodyDiv w:val="1"/>
      <w:marLeft w:val="0"/>
      <w:marRight w:val="0"/>
      <w:marTop w:val="0"/>
      <w:marBottom w:val="0"/>
      <w:divBdr>
        <w:top w:val="none" w:sz="0" w:space="0" w:color="auto"/>
        <w:left w:val="none" w:sz="0" w:space="0" w:color="auto"/>
        <w:bottom w:val="none" w:sz="0" w:space="0" w:color="auto"/>
        <w:right w:val="none" w:sz="0" w:space="0" w:color="auto"/>
      </w:divBdr>
    </w:div>
    <w:div w:id="860237723">
      <w:bodyDiv w:val="1"/>
      <w:marLeft w:val="0"/>
      <w:marRight w:val="0"/>
      <w:marTop w:val="0"/>
      <w:marBottom w:val="0"/>
      <w:divBdr>
        <w:top w:val="none" w:sz="0" w:space="0" w:color="auto"/>
        <w:left w:val="none" w:sz="0" w:space="0" w:color="auto"/>
        <w:bottom w:val="none" w:sz="0" w:space="0" w:color="auto"/>
        <w:right w:val="none" w:sz="0" w:space="0" w:color="auto"/>
      </w:divBdr>
    </w:div>
    <w:div w:id="878781425">
      <w:bodyDiv w:val="1"/>
      <w:marLeft w:val="0"/>
      <w:marRight w:val="0"/>
      <w:marTop w:val="0"/>
      <w:marBottom w:val="0"/>
      <w:divBdr>
        <w:top w:val="none" w:sz="0" w:space="0" w:color="auto"/>
        <w:left w:val="none" w:sz="0" w:space="0" w:color="auto"/>
        <w:bottom w:val="none" w:sz="0" w:space="0" w:color="auto"/>
        <w:right w:val="none" w:sz="0" w:space="0" w:color="auto"/>
      </w:divBdr>
    </w:div>
    <w:div w:id="880896560">
      <w:bodyDiv w:val="1"/>
      <w:marLeft w:val="0"/>
      <w:marRight w:val="0"/>
      <w:marTop w:val="0"/>
      <w:marBottom w:val="0"/>
      <w:divBdr>
        <w:top w:val="none" w:sz="0" w:space="0" w:color="auto"/>
        <w:left w:val="none" w:sz="0" w:space="0" w:color="auto"/>
        <w:bottom w:val="none" w:sz="0" w:space="0" w:color="auto"/>
        <w:right w:val="none" w:sz="0" w:space="0" w:color="auto"/>
      </w:divBdr>
    </w:div>
    <w:div w:id="891581281">
      <w:bodyDiv w:val="1"/>
      <w:marLeft w:val="0"/>
      <w:marRight w:val="0"/>
      <w:marTop w:val="0"/>
      <w:marBottom w:val="0"/>
      <w:divBdr>
        <w:top w:val="none" w:sz="0" w:space="0" w:color="auto"/>
        <w:left w:val="none" w:sz="0" w:space="0" w:color="auto"/>
        <w:bottom w:val="none" w:sz="0" w:space="0" w:color="auto"/>
        <w:right w:val="none" w:sz="0" w:space="0" w:color="auto"/>
      </w:divBdr>
    </w:div>
    <w:div w:id="970132408">
      <w:bodyDiv w:val="1"/>
      <w:marLeft w:val="0"/>
      <w:marRight w:val="0"/>
      <w:marTop w:val="0"/>
      <w:marBottom w:val="0"/>
      <w:divBdr>
        <w:top w:val="none" w:sz="0" w:space="0" w:color="auto"/>
        <w:left w:val="none" w:sz="0" w:space="0" w:color="auto"/>
        <w:bottom w:val="none" w:sz="0" w:space="0" w:color="auto"/>
        <w:right w:val="none" w:sz="0" w:space="0" w:color="auto"/>
      </w:divBdr>
    </w:div>
    <w:div w:id="1018849523">
      <w:bodyDiv w:val="1"/>
      <w:marLeft w:val="0"/>
      <w:marRight w:val="0"/>
      <w:marTop w:val="0"/>
      <w:marBottom w:val="0"/>
      <w:divBdr>
        <w:top w:val="none" w:sz="0" w:space="0" w:color="auto"/>
        <w:left w:val="none" w:sz="0" w:space="0" w:color="auto"/>
        <w:bottom w:val="none" w:sz="0" w:space="0" w:color="auto"/>
        <w:right w:val="none" w:sz="0" w:space="0" w:color="auto"/>
      </w:divBdr>
    </w:div>
    <w:div w:id="1193223469">
      <w:bodyDiv w:val="1"/>
      <w:marLeft w:val="0"/>
      <w:marRight w:val="0"/>
      <w:marTop w:val="0"/>
      <w:marBottom w:val="0"/>
      <w:divBdr>
        <w:top w:val="none" w:sz="0" w:space="0" w:color="auto"/>
        <w:left w:val="none" w:sz="0" w:space="0" w:color="auto"/>
        <w:bottom w:val="none" w:sz="0" w:space="0" w:color="auto"/>
        <w:right w:val="none" w:sz="0" w:space="0" w:color="auto"/>
      </w:divBdr>
    </w:div>
    <w:div w:id="1221745202">
      <w:bodyDiv w:val="1"/>
      <w:marLeft w:val="0"/>
      <w:marRight w:val="0"/>
      <w:marTop w:val="0"/>
      <w:marBottom w:val="0"/>
      <w:divBdr>
        <w:top w:val="none" w:sz="0" w:space="0" w:color="auto"/>
        <w:left w:val="none" w:sz="0" w:space="0" w:color="auto"/>
        <w:bottom w:val="none" w:sz="0" w:space="0" w:color="auto"/>
        <w:right w:val="none" w:sz="0" w:space="0" w:color="auto"/>
      </w:divBdr>
    </w:div>
    <w:div w:id="1230579810">
      <w:bodyDiv w:val="1"/>
      <w:marLeft w:val="0"/>
      <w:marRight w:val="0"/>
      <w:marTop w:val="0"/>
      <w:marBottom w:val="0"/>
      <w:divBdr>
        <w:top w:val="none" w:sz="0" w:space="0" w:color="auto"/>
        <w:left w:val="none" w:sz="0" w:space="0" w:color="auto"/>
        <w:bottom w:val="none" w:sz="0" w:space="0" w:color="auto"/>
        <w:right w:val="none" w:sz="0" w:space="0" w:color="auto"/>
      </w:divBdr>
    </w:div>
    <w:div w:id="1364596444">
      <w:bodyDiv w:val="1"/>
      <w:marLeft w:val="0"/>
      <w:marRight w:val="0"/>
      <w:marTop w:val="0"/>
      <w:marBottom w:val="0"/>
      <w:divBdr>
        <w:top w:val="none" w:sz="0" w:space="0" w:color="auto"/>
        <w:left w:val="none" w:sz="0" w:space="0" w:color="auto"/>
        <w:bottom w:val="none" w:sz="0" w:space="0" w:color="auto"/>
        <w:right w:val="none" w:sz="0" w:space="0" w:color="auto"/>
      </w:divBdr>
    </w:div>
    <w:div w:id="1466656580">
      <w:bodyDiv w:val="1"/>
      <w:marLeft w:val="0"/>
      <w:marRight w:val="0"/>
      <w:marTop w:val="0"/>
      <w:marBottom w:val="0"/>
      <w:divBdr>
        <w:top w:val="none" w:sz="0" w:space="0" w:color="auto"/>
        <w:left w:val="none" w:sz="0" w:space="0" w:color="auto"/>
        <w:bottom w:val="none" w:sz="0" w:space="0" w:color="auto"/>
        <w:right w:val="none" w:sz="0" w:space="0" w:color="auto"/>
      </w:divBdr>
    </w:div>
    <w:div w:id="1517768032">
      <w:bodyDiv w:val="1"/>
      <w:marLeft w:val="0"/>
      <w:marRight w:val="0"/>
      <w:marTop w:val="0"/>
      <w:marBottom w:val="0"/>
      <w:divBdr>
        <w:top w:val="none" w:sz="0" w:space="0" w:color="auto"/>
        <w:left w:val="none" w:sz="0" w:space="0" w:color="auto"/>
        <w:bottom w:val="none" w:sz="0" w:space="0" w:color="auto"/>
        <w:right w:val="none" w:sz="0" w:space="0" w:color="auto"/>
      </w:divBdr>
    </w:div>
    <w:div w:id="1545873705">
      <w:bodyDiv w:val="1"/>
      <w:marLeft w:val="0"/>
      <w:marRight w:val="0"/>
      <w:marTop w:val="0"/>
      <w:marBottom w:val="0"/>
      <w:divBdr>
        <w:top w:val="none" w:sz="0" w:space="0" w:color="auto"/>
        <w:left w:val="none" w:sz="0" w:space="0" w:color="auto"/>
        <w:bottom w:val="none" w:sz="0" w:space="0" w:color="auto"/>
        <w:right w:val="none" w:sz="0" w:space="0" w:color="auto"/>
      </w:divBdr>
    </w:div>
    <w:div w:id="1569612633">
      <w:bodyDiv w:val="1"/>
      <w:marLeft w:val="0"/>
      <w:marRight w:val="0"/>
      <w:marTop w:val="0"/>
      <w:marBottom w:val="0"/>
      <w:divBdr>
        <w:top w:val="none" w:sz="0" w:space="0" w:color="auto"/>
        <w:left w:val="none" w:sz="0" w:space="0" w:color="auto"/>
        <w:bottom w:val="none" w:sz="0" w:space="0" w:color="auto"/>
        <w:right w:val="none" w:sz="0" w:space="0" w:color="auto"/>
      </w:divBdr>
    </w:div>
    <w:div w:id="1737505871">
      <w:bodyDiv w:val="1"/>
      <w:marLeft w:val="0"/>
      <w:marRight w:val="0"/>
      <w:marTop w:val="0"/>
      <w:marBottom w:val="0"/>
      <w:divBdr>
        <w:top w:val="none" w:sz="0" w:space="0" w:color="auto"/>
        <w:left w:val="none" w:sz="0" w:space="0" w:color="auto"/>
        <w:bottom w:val="none" w:sz="0" w:space="0" w:color="auto"/>
        <w:right w:val="none" w:sz="0" w:space="0" w:color="auto"/>
      </w:divBdr>
    </w:div>
    <w:div w:id="1820220983">
      <w:bodyDiv w:val="1"/>
      <w:marLeft w:val="0"/>
      <w:marRight w:val="0"/>
      <w:marTop w:val="0"/>
      <w:marBottom w:val="0"/>
      <w:divBdr>
        <w:top w:val="none" w:sz="0" w:space="0" w:color="auto"/>
        <w:left w:val="none" w:sz="0" w:space="0" w:color="auto"/>
        <w:bottom w:val="none" w:sz="0" w:space="0" w:color="auto"/>
        <w:right w:val="none" w:sz="0" w:space="0" w:color="auto"/>
      </w:divBdr>
    </w:div>
    <w:div w:id="1853646730">
      <w:bodyDiv w:val="1"/>
      <w:marLeft w:val="0"/>
      <w:marRight w:val="0"/>
      <w:marTop w:val="0"/>
      <w:marBottom w:val="0"/>
      <w:divBdr>
        <w:top w:val="none" w:sz="0" w:space="0" w:color="auto"/>
        <w:left w:val="none" w:sz="0" w:space="0" w:color="auto"/>
        <w:bottom w:val="none" w:sz="0" w:space="0" w:color="auto"/>
        <w:right w:val="none" w:sz="0" w:space="0" w:color="auto"/>
      </w:divBdr>
    </w:div>
    <w:div w:id="1940914751">
      <w:bodyDiv w:val="1"/>
      <w:marLeft w:val="0"/>
      <w:marRight w:val="0"/>
      <w:marTop w:val="0"/>
      <w:marBottom w:val="0"/>
      <w:divBdr>
        <w:top w:val="none" w:sz="0" w:space="0" w:color="auto"/>
        <w:left w:val="none" w:sz="0" w:space="0" w:color="auto"/>
        <w:bottom w:val="none" w:sz="0" w:space="0" w:color="auto"/>
        <w:right w:val="none" w:sz="0" w:space="0" w:color="auto"/>
      </w:divBdr>
    </w:div>
    <w:div w:id="2074497995">
      <w:bodyDiv w:val="1"/>
      <w:marLeft w:val="0"/>
      <w:marRight w:val="0"/>
      <w:marTop w:val="0"/>
      <w:marBottom w:val="0"/>
      <w:divBdr>
        <w:top w:val="none" w:sz="0" w:space="0" w:color="auto"/>
        <w:left w:val="none" w:sz="0" w:space="0" w:color="auto"/>
        <w:bottom w:val="none" w:sz="0" w:space="0" w:color="auto"/>
        <w:right w:val="none" w:sz="0" w:space="0" w:color="auto"/>
      </w:divBdr>
    </w:div>
    <w:div w:id="2102867055">
      <w:bodyDiv w:val="1"/>
      <w:marLeft w:val="0"/>
      <w:marRight w:val="0"/>
      <w:marTop w:val="0"/>
      <w:marBottom w:val="0"/>
      <w:divBdr>
        <w:top w:val="none" w:sz="0" w:space="0" w:color="auto"/>
        <w:left w:val="none" w:sz="0" w:space="0" w:color="auto"/>
        <w:bottom w:val="none" w:sz="0" w:space="0" w:color="auto"/>
        <w:right w:val="none" w:sz="0" w:space="0" w:color="auto"/>
      </w:divBdr>
    </w:div>
    <w:div w:id="210457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dssf-toulon-ero-bnt.resp-contrat.fct@intradef.gouv.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chat.defense.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greffe.ta-toulon@juradm.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yperlink" Target="mailto:dssf-toulon.charge-methodes.fct@intradef.gouv.fr" TargetMode="External"/><Relationship Id="rId10" Type="http://schemas.openxmlformats.org/officeDocument/2006/relationships/hyperlink" Target="https://chorus-pro.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ssf-brest-des-tln.resp.fct@intradef.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CDD6A-AB3A-46C4-979A-E3E50C36A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3897</Words>
  <Characters>21322</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01_K14T20---_ AE.doc</vt:lpstr>
    </vt:vector>
  </TitlesOfParts>
  <Company>MINISTERE DE LA DEFENSE</Company>
  <LinksUpToDate>false</LinksUpToDate>
  <CharactersWithSpaces>25169</CharactersWithSpaces>
  <SharedDoc>false</SharedDoc>
  <HLinks>
    <vt:vector size="48" baseType="variant">
      <vt:variant>
        <vt:i4>7864413</vt:i4>
      </vt:variant>
      <vt:variant>
        <vt:i4>25</vt:i4>
      </vt:variant>
      <vt:variant>
        <vt:i4>0</vt:i4>
      </vt:variant>
      <vt:variant>
        <vt:i4>5</vt:i4>
      </vt:variant>
      <vt:variant>
        <vt:lpwstr>mailto:greffe.ta-toulon@juradm.fr</vt:lpwstr>
      </vt:variant>
      <vt:variant>
        <vt:lpwstr/>
      </vt:variant>
      <vt:variant>
        <vt:i4>3997788</vt:i4>
      </vt:variant>
      <vt:variant>
        <vt:i4>22</vt:i4>
      </vt:variant>
      <vt:variant>
        <vt:i4>0</vt:i4>
      </vt:variant>
      <vt:variant>
        <vt:i4>5</vt:i4>
      </vt:variant>
      <vt:variant>
        <vt:lpwstr>mailto:dssf-toulon.charge-methodes.fct@intradef.gouv.fr</vt:lpwstr>
      </vt:variant>
      <vt:variant>
        <vt:lpwstr/>
      </vt:variant>
      <vt:variant>
        <vt:i4>3211279</vt:i4>
      </vt:variant>
      <vt:variant>
        <vt:i4>19</vt:i4>
      </vt:variant>
      <vt:variant>
        <vt:i4>0</vt:i4>
      </vt:variant>
      <vt:variant>
        <vt:i4>5</vt:i4>
      </vt:variant>
      <vt:variant>
        <vt:lpwstr>mailto:dssf-brest-des-tln.resp.fct@intradef.gouv.fr</vt:lpwstr>
      </vt:variant>
      <vt:variant>
        <vt:lpwstr/>
      </vt:variant>
      <vt:variant>
        <vt:i4>3801096</vt:i4>
      </vt:variant>
      <vt:variant>
        <vt:i4>16</vt:i4>
      </vt:variant>
      <vt:variant>
        <vt:i4>0</vt:i4>
      </vt:variant>
      <vt:variant>
        <vt:i4>5</vt:i4>
      </vt:variant>
      <vt:variant>
        <vt:lpwstr>mailto:dssf-toulon-sdl.resp-logistique.fct@intradef.gouv.fr</vt:lpwstr>
      </vt:variant>
      <vt:variant>
        <vt:lpwstr/>
      </vt:variant>
      <vt:variant>
        <vt:i4>1114206</vt:i4>
      </vt:variant>
      <vt:variant>
        <vt:i4>13</vt:i4>
      </vt:variant>
      <vt:variant>
        <vt:i4>0</vt:i4>
      </vt:variant>
      <vt:variant>
        <vt:i4>5</vt:i4>
      </vt:variant>
      <vt:variant>
        <vt:lpwstr>http://www.achat.defense.gouv.fr/</vt:lpwstr>
      </vt:variant>
      <vt:variant>
        <vt:lpwstr/>
      </vt:variant>
      <vt:variant>
        <vt:i4>4587552</vt:i4>
      </vt:variant>
      <vt:variant>
        <vt:i4>10</vt:i4>
      </vt:variant>
      <vt:variant>
        <vt:i4>0</vt:i4>
      </vt:variant>
      <vt:variant>
        <vt:i4>5</vt:i4>
      </vt:variant>
      <vt:variant>
        <vt:lpwstr>mailto:slm-toulon-gmn.agt.fct@intradef.gouv.fr</vt:lpwstr>
      </vt:variant>
      <vt:variant>
        <vt:lpwstr/>
      </vt:variant>
      <vt:variant>
        <vt:i4>2687031</vt:i4>
      </vt:variant>
      <vt:variant>
        <vt:i4>7</vt:i4>
      </vt:variant>
      <vt:variant>
        <vt:i4>0</vt:i4>
      </vt:variant>
      <vt:variant>
        <vt:i4>5</vt:i4>
      </vt:variant>
      <vt:variant>
        <vt:lpwstr>https://chorus-pro.gouv.fr/</vt:lpwstr>
      </vt:variant>
      <vt:variant>
        <vt:lpwstr/>
      </vt:variant>
      <vt:variant>
        <vt:i4>2687031</vt:i4>
      </vt:variant>
      <vt:variant>
        <vt:i4>4</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01_K14T20---_ AE.doc</dc:title>
  <dc:subject>Fournitures courantes</dc:subject>
  <dc:creator>evenp</dc:creator>
  <cp:keywords/>
  <cp:lastModifiedBy>MULLER Pascale ADJ ADM PAL 1CL AE</cp:lastModifiedBy>
  <cp:revision>7</cp:revision>
  <cp:lastPrinted>2019-09-24T09:43:00Z</cp:lastPrinted>
  <dcterms:created xsi:type="dcterms:W3CDTF">2025-11-20T13:32:00Z</dcterms:created>
  <dcterms:modified xsi:type="dcterms:W3CDTF">2025-11-20T14:25:00Z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-329070316</vt:i4>
  </property>
</Properties>
</file>