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C53DA8" w14:textId="7C8ED6F6" w:rsidR="00364165" w:rsidRPr="00FB5CC3" w:rsidRDefault="00364165" w:rsidP="004F5942">
      <w:pPr>
        <w:jc w:val="both"/>
      </w:pPr>
    </w:p>
    <w:p w14:paraId="39190A26" w14:textId="753A99AD" w:rsidR="00A460B4" w:rsidRPr="00FB5CC3" w:rsidRDefault="00A460B4" w:rsidP="00B133B6">
      <w:pPr>
        <w:pStyle w:val="Paragraphedeliste"/>
        <w:numPr>
          <w:ilvl w:val="0"/>
          <w:numId w:val="39"/>
        </w:numPr>
        <w:jc w:val="both"/>
      </w:pPr>
    </w:p>
    <w:p w14:paraId="64266FC4" w14:textId="77777777" w:rsidR="00A460B4" w:rsidRPr="00FB5CC3" w:rsidRDefault="00A460B4" w:rsidP="004F5942">
      <w:pPr>
        <w:jc w:val="both"/>
      </w:pPr>
    </w:p>
    <w:p w14:paraId="27DB089C" w14:textId="77777777" w:rsidR="00364165" w:rsidRPr="00FB5CC3" w:rsidRDefault="00364165" w:rsidP="004F5942">
      <w:pPr>
        <w:jc w:val="both"/>
        <w:rPr>
          <w:b/>
        </w:rPr>
      </w:pPr>
    </w:p>
    <w:p w14:paraId="18E61374" w14:textId="77777777" w:rsidR="00364165" w:rsidRPr="00FB5CC3" w:rsidRDefault="00364165" w:rsidP="004F5942">
      <w:pPr>
        <w:jc w:val="both"/>
      </w:pPr>
    </w:p>
    <w:p w14:paraId="4D850741" w14:textId="77777777" w:rsidR="00364165" w:rsidRPr="00C6644A" w:rsidRDefault="00364165" w:rsidP="004F5942">
      <w:pPr>
        <w:pBdr>
          <w:top w:val="single" w:sz="4" w:space="1" w:color="auto"/>
          <w:left w:val="single" w:sz="4" w:space="4" w:color="auto"/>
          <w:bottom w:val="single" w:sz="4" w:space="1" w:color="auto"/>
          <w:right w:val="single" w:sz="4" w:space="4" w:color="auto"/>
        </w:pBdr>
        <w:jc w:val="both"/>
        <w:rPr>
          <w:b/>
        </w:rPr>
      </w:pPr>
    </w:p>
    <w:p w14:paraId="037438B6" w14:textId="77777777" w:rsidR="00364165" w:rsidRPr="00C6644A" w:rsidRDefault="00364165" w:rsidP="00892309">
      <w:pPr>
        <w:pBdr>
          <w:top w:val="single" w:sz="4" w:space="1" w:color="auto"/>
          <w:left w:val="single" w:sz="4" w:space="4" w:color="auto"/>
          <w:bottom w:val="single" w:sz="4" w:space="1" w:color="auto"/>
          <w:right w:val="single" w:sz="4" w:space="4" w:color="auto"/>
        </w:pBdr>
        <w:jc w:val="center"/>
        <w:rPr>
          <w:b/>
        </w:rPr>
      </w:pPr>
      <w:r w:rsidRPr="00C6644A">
        <w:rPr>
          <w:b/>
        </w:rPr>
        <w:t>Acte d’Engagement valant Cahier des Clauses Particulières (AE CCP)</w:t>
      </w:r>
    </w:p>
    <w:p w14:paraId="1CB04768" w14:textId="77777777" w:rsidR="00364165" w:rsidRPr="00C6644A" w:rsidRDefault="00364165" w:rsidP="00892309">
      <w:pPr>
        <w:pBdr>
          <w:top w:val="single" w:sz="4" w:space="1" w:color="auto"/>
          <w:left w:val="single" w:sz="4" w:space="4" w:color="auto"/>
          <w:bottom w:val="single" w:sz="4" w:space="1" w:color="auto"/>
          <w:right w:val="single" w:sz="4" w:space="4" w:color="auto"/>
        </w:pBdr>
        <w:jc w:val="center"/>
        <w:rPr>
          <w:b/>
        </w:rPr>
      </w:pPr>
      <w:r w:rsidRPr="00C6644A">
        <w:rPr>
          <w:b/>
        </w:rPr>
        <w:t>(FCS)</w:t>
      </w:r>
    </w:p>
    <w:p w14:paraId="31B0177B" w14:textId="77777777" w:rsidR="00364165" w:rsidRPr="00FB5CC3" w:rsidRDefault="00364165" w:rsidP="004F5942">
      <w:pPr>
        <w:spacing w:line="360" w:lineRule="auto"/>
        <w:jc w:val="both"/>
        <w:rPr>
          <w:b/>
        </w:rPr>
      </w:pPr>
    </w:p>
    <w:p w14:paraId="4B819416" w14:textId="77777777" w:rsidR="00156073" w:rsidRPr="00FB5CC3" w:rsidRDefault="00156073" w:rsidP="004F5942">
      <w:pPr>
        <w:spacing w:line="360" w:lineRule="auto"/>
        <w:jc w:val="both"/>
        <w:rPr>
          <w:b/>
        </w:rPr>
      </w:pPr>
    </w:p>
    <w:p w14:paraId="451AF7FE" w14:textId="77777777" w:rsidR="00156073" w:rsidRPr="00FB5CC3" w:rsidRDefault="00156073" w:rsidP="00E53FE7">
      <w:pPr>
        <w:pBdr>
          <w:top w:val="single" w:sz="4" w:space="1" w:color="auto"/>
          <w:left w:val="single" w:sz="4" w:space="4" w:color="auto"/>
          <w:bottom w:val="single" w:sz="4" w:space="1" w:color="auto"/>
          <w:right w:val="single" w:sz="4" w:space="4" w:color="auto"/>
        </w:pBdr>
        <w:spacing w:line="360" w:lineRule="auto"/>
        <w:jc w:val="both"/>
        <w:rPr>
          <w:i/>
        </w:rPr>
      </w:pPr>
      <w:r w:rsidRPr="00FB5CC3">
        <w:rPr>
          <w:i/>
        </w:rPr>
        <w:t xml:space="preserve">Les éléments en </w:t>
      </w:r>
      <w:r w:rsidRPr="00FB5CC3">
        <w:rPr>
          <w:i/>
          <w:highlight w:val="cyan"/>
        </w:rPr>
        <w:t>bleu</w:t>
      </w:r>
      <w:r w:rsidRPr="00FB5CC3">
        <w:rPr>
          <w:i/>
        </w:rPr>
        <w:t xml:space="preserve"> sont à compléter par le service prescripteur (ex : Unité de recherche)</w:t>
      </w:r>
    </w:p>
    <w:p w14:paraId="36A8A99C" w14:textId="77777777" w:rsidR="00156073" w:rsidRPr="00FB5CC3" w:rsidRDefault="00156073" w:rsidP="00E53FE7">
      <w:pPr>
        <w:pBdr>
          <w:top w:val="single" w:sz="4" w:space="1" w:color="auto"/>
          <w:left w:val="single" w:sz="4" w:space="4" w:color="auto"/>
          <w:bottom w:val="single" w:sz="4" w:space="1" w:color="auto"/>
          <w:right w:val="single" w:sz="4" w:space="4" w:color="auto"/>
        </w:pBdr>
        <w:spacing w:line="360" w:lineRule="auto"/>
        <w:jc w:val="both"/>
        <w:rPr>
          <w:i/>
        </w:rPr>
      </w:pPr>
      <w:r w:rsidRPr="00FB5CC3">
        <w:rPr>
          <w:i/>
        </w:rPr>
        <w:t xml:space="preserve">Les éléments en </w:t>
      </w:r>
      <w:r w:rsidRPr="00FB5CC3">
        <w:rPr>
          <w:i/>
          <w:highlight w:val="yellow"/>
        </w:rPr>
        <w:t>jaune</w:t>
      </w:r>
      <w:r w:rsidRPr="00FB5CC3">
        <w:rPr>
          <w:i/>
        </w:rPr>
        <w:t xml:space="preserve"> sont à compléter par le titulaire</w:t>
      </w:r>
    </w:p>
    <w:p w14:paraId="7F7F9372" w14:textId="77777777" w:rsidR="00364165" w:rsidRPr="00FB5CC3" w:rsidRDefault="00A80688" w:rsidP="004F5942">
      <w:pPr>
        <w:tabs>
          <w:tab w:val="left" w:pos="7647"/>
        </w:tabs>
        <w:spacing w:line="360" w:lineRule="auto"/>
        <w:jc w:val="both"/>
        <w:rPr>
          <w:u w:val="single"/>
        </w:rPr>
      </w:pPr>
      <w:r w:rsidRPr="00FB5CC3">
        <w:rPr>
          <w:u w:val="single"/>
        </w:rPr>
        <w:tab/>
      </w:r>
    </w:p>
    <w:p w14:paraId="5C486B15" w14:textId="77777777" w:rsidR="00E10E29" w:rsidRPr="00C6644A" w:rsidRDefault="00E10E29" w:rsidP="004F5942">
      <w:pPr>
        <w:spacing w:line="360" w:lineRule="auto"/>
        <w:jc w:val="both"/>
        <w:rPr>
          <w:u w:val="single"/>
        </w:rPr>
      </w:pPr>
    </w:p>
    <w:p w14:paraId="6140E968" w14:textId="6ECB3601" w:rsidR="00364165" w:rsidRPr="00C6644A" w:rsidRDefault="00364165" w:rsidP="00134115">
      <w:pPr>
        <w:jc w:val="both"/>
      </w:pPr>
      <w:r w:rsidRPr="00C6644A">
        <w:rPr>
          <w:u w:val="single"/>
        </w:rPr>
        <w:t xml:space="preserve">Intitulé </w:t>
      </w:r>
      <w:r w:rsidR="00BA72F9" w:rsidRPr="00C6644A">
        <w:rPr>
          <w:u w:val="single"/>
        </w:rPr>
        <w:t>du marché</w:t>
      </w:r>
      <w:r w:rsidRPr="00C6644A">
        <w:t xml:space="preserve"> : </w:t>
      </w:r>
      <w:r w:rsidRPr="00B133B6">
        <w:t xml:space="preserve">Achat </w:t>
      </w:r>
      <w:r w:rsidR="00B13179" w:rsidRPr="00B133B6">
        <w:t>d</w:t>
      </w:r>
      <w:r w:rsidR="00871056" w:rsidRPr="00B133B6">
        <w:t xml:space="preserve">’un système de chromatographie </w:t>
      </w:r>
      <w:r w:rsidR="00590BDA" w:rsidRPr="00B133B6">
        <w:t xml:space="preserve">liquide </w:t>
      </w:r>
      <w:r w:rsidR="005C7BB5" w:rsidRPr="00B133B6">
        <w:t xml:space="preserve">moyenne pression </w:t>
      </w:r>
      <w:r w:rsidR="006E09DD" w:rsidRPr="00B133B6">
        <w:t xml:space="preserve">modulaire </w:t>
      </w:r>
      <w:r w:rsidR="00FB0A08" w:rsidRPr="00B133B6">
        <w:t xml:space="preserve">avec collecteur de fraction </w:t>
      </w:r>
      <w:r w:rsidR="00B13179" w:rsidRPr="00B133B6">
        <w:t xml:space="preserve">pour </w:t>
      </w:r>
      <w:r w:rsidR="00871056" w:rsidRPr="00B133B6">
        <w:t>l’Institut Cochin</w:t>
      </w:r>
    </w:p>
    <w:p w14:paraId="12472063" w14:textId="77777777" w:rsidR="00364165" w:rsidRPr="00C6644A" w:rsidRDefault="00364165" w:rsidP="004F5942">
      <w:pPr>
        <w:spacing w:line="360" w:lineRule="auto"/>
        <w:jc w:val="both"/>
      </w:pPr>
    </w:p>
    <w:p w14:paraId="4DB23521" w14:textId="0077F560" w:rsidR="00364165" w:rsidRPr="00C6644A" w:rsidRDefault="00364165" w:rsidP="004F5942">
      <w:pPr>
        <w:spacing w:line="360" w:lineRule="auto"/>
        <w:jc w:val="both"/>
      </w:pPr>
      <w:r w:rsidRPr="00C6644A">
        <w:rPr>
          <w:u w:val="single"/>
        </w:rPr>
        <w:t>Procédure de passation</w:t>
      </w:r>
      <w:r w:rsidRPr="00C6644A">
        <w:t xml:space="preserve"> : </w:t>
      </w:r>
      <w:r w:rsidR="004F4342" w:rsidRPr="00C6644A">
        <w:t>Marché à procédure adaptée en application des articles L2123-1, R2123-1 à R2123-</w:t>
      </w:r>
      <w:r w:rsidR="00E133C2" w:rsidRPr="00C6644A">
        <w:t>7</w:t>
      </w:r>
      <w:r w:rsidR="004F4342" w:rsidRPr="00C6644A">
        <w:t xml:space="preserve"> du code de la commande publique</w:t>
      </w:r>
      <w:r w:rsidR="008F65E6" w:rsidRPr="00C6644A">
        <w:t>.</w:t>
      </w:r>
    </w:p>
    <w:p w14:paraId="48AD118C" w14:textId="77777777" w:rsidR="00364165" w:rsidRPr="00C6644A" w:rsidRDefault="00364165" w:rsidP="004F5942">
      <w:pPr>
        <w:spacing w:line="360" w:lineRule="auto"/>
        <w:jc w:val="both"/>
      </w:pPr>
    </w:p>
    <w:p w14:paraId="32870A8B" w14:textId="77777777" w:rsidR="00364165" w:rsidRPr="00C6644A" w:rsidRDefault="00364165" w:rsidP="004F5942">
      <w:pPr>
        <w:spacing w:line="360" w:lineRule="auto"/>
        <w:jc w:val="both"/>
        <w:rPr>
          <w:u w:val="single"/>
        </w:rPr>
      </w:pPr>
      <w:r w:rsidRPr="00C6644A">
        <w:rPr>
          <w:u w:val="single"/>
        </w:rPr>
        <w:t xml:space="preserve">N° de la consultation : </w:t>
      </w:r>
    </w:p>
    <w:tbl>
      <w:tblPr>
        <w:tblStyle w:val="Grilledutableau"/>
        <w:tblW w:w="0" w:type="auto"/>
        <w:tblLook w:val="04A0" w:firstRow="1" w:lastRow="0" w:firstColumn="1" w:lastColumn="0" w:noHBand="0" w:noVBand="1"/>
      </w:tblPr>
      <w:tblGrid>
        <w:gridCol w:w="723"/>
        <w:gridCol w:w="686"/>
        <w:gridCol w:w="686"/>
        <w:gridCol w:w="685"/>
        <w:gridCol w:w="759"/>
        <w:gridCol w:w="609"/>
        <w:gridCol w:w="656"/>
        <w:gridCol w:w="656"/>
        <w:gridCol w:w="656"/>
        <w:gridCol w:w="656"/>
        <w:gridCol w:w="656"/>
        <w:gridCol w:w="656"/>
        <w:gridCol w:w="656"/>
        <w:gridCol w:w="656"/>
      </w:tblGrid>
      <w:tr w:rsidR="00B13179" w:rsidRPr="00FB5CC3" w14:paraId="6489D543" w14:textId="77777777" w:rsidTr="000A3185">
        <w:trPr>
          <w:trHeight w:val="408"/>
        </w:trPr>
        <w:tc>
          <w:tcPr>
            <w:tcW w:w="723" w:type="dxa"/>
          </w:tcPr>
          <w:p w14:paraId="01AC3271" w14:textId="40EE7412" w:rsidR="00B13179" w:rsidRPr="00C6644A" w:rsidRDefault="00216F52" w:rsidP="004F5942">
            <w:pPr>
              <w:jc w:val="both"/>
            </w:pPr>
            <w:r w:rsidRPr="00C6644A">
              <w:t>2</w:t>
            </w:r>
          </w:p>
        </w:tc>
        <w:tc>
          <w:tcPr>
            <w:tcW w:w="686" w:type="dxa"/>
          </w:tcPr>
          <w:p w14:paraId="4617D884" w14:textId="5599A843" w:rsidR="00B13179" w:rsidRPr="00C6644A" w:rsidRDefault="00216F52" w:rsidP="004F5942">
            <w:pPr>
              <w:jc w:val="both"/>
            </w:pPr>
            <w:r w:rsidRPr="00C6644A">
              <w:t>0</w:t>
            </w:r>
          </w:p>
        </w:tc>
        <w:tc>
          <w:tcPr>
            <w:tcW w:w="686" w:type="dxa"/>
          </w:tcPr>
          <w:p w14:paraId="1BDA1407" w14:textId="217F503C" w:rsidR="00B13179" w:rsidRPr="00C6644A" w:rsidRDefault="00216F52" w:rsidP="004F5942">
            <w:pPr>
              <w:jc w:val="both"/>
            </w:pPr>
            <w:r w:rsidRPr="00C6644A">
              <w:t>2</w:t>
            </w:r>
          </w:p>
        </w:tc>
        <w:tc>
          <w:tcPr>
            <w:tcW w:w="685" w:type="dxa"/>
          </w:tcPr>
          <w:p w14:paraId="183F1362" w14:textId="2B4BEE64" w:rsidR="00B13179" w:rsidRPr="00C6644A" w:rsidRDefault="00216F52" w:rsidP="004F5942">
            <w:pPr>
              <w:jc w:val="both"/>
            </w:pPr>
            <w:r w:rsidRPr="00C6644A">
              <w:t>5</w:t>
            </w:r>
          </w:p>
        </w:tc>
        <w:tc>
          <w:tcPr>
            <w:tcW w:w="759" w:type="dxa"/>
          </w:tcPr>
          <w:p w14:paraId="46D74AFA" w14:textId="26EDED83" w:rsidR="00B13179" w:rsidRPr="00C6644A" w:rsidRDefault="00216F52" w:rsidP="004F5942">
            <w:pPr>
              <w:jc w:val="both"/>
            </w:pPr>
            <w:r w:rsidRPr="00C6644A">
              <w:t>0</w:t>
            </w:r>
          </w:p>
        </w:tc>
        <w:tc>
          <w:tcPr>
            <w:tcW w:w="609" w:type="dxa"/>
          </w:tcPr>
          <w:p w14:paraId="4C643163" w14:textId="7B07AFAB" w:rsidR="00B13179" w:rsidRPr="00C6644A" w:rsidRDefault="00216F52" w:rsidP="004F5942">
            <w:pPr>
              <w:jc w:val="both"/>
            </w:pPr>
            <w:r w:rsidRPr="00C6644A">
              <w:t>9</w:t>
            </w:r>
          </w:p>
        </w:tc>
        <w:tc>
          <w:tcPr>
            <w:tcW w:w="656" w:type="dxa"/>
          </w:tcPr>
          <w:p w14:paraId="3AC77144" w14:textId="600C7AC1" w:rsidR="00B13179" w:rsidRPr="00C6644A" w:rsidRDefault="00216F52" w:rsidP="004F5942">
            <w:pPr>
              <w:jc w:val="both"/>
            </w:pPr>
            <w:r w:rsidRPr="00C6644A">
              <w:t>4</w:t>
            </w:r>
          </w:p>
        </w:tc>
        <w:tc>
          <w:tcPr>
            <w:tcW w:w="656" w:type="dxa"/>
          </w:tcPr>
          <w:p w14:paraId="1051106D" w14:textId="41D0C8D2" w:rsidR="00B13179" w:rsidRPr="00C6644A" w:rsidRDefault="00216F52" w:rsidP="004F5942">
            <w:pPr>
              <w:jc w:val="both"/>
            </w:pPr>
            <w:r w:rsidRPr="00C6644A">
              <w:t>S</w:t>
            </w:r>
          </w:p>
        </w:tc>
        <w:tc>
          <w:tcPr>
            <w:tcW w:w="656" w:type="dxa"/>
          </w:tcPr>
          <w:p w14:paraId="10EFED75" w14:textId="150D0632" w:rsidR="00B13179" w:rsidRPr="00C6644A" w:rsidRDefault="00DC4264" w:rsidP="004F5942">
            <w:pPr>
              <w:jc w:val="both"/>
            </w:pPr>
            <w:r w:rsidRPr="00C6644A">
              <w:t>A</w:t>
            </w:r>
          </w:p>
        </w:tc>
        <w:tc>
          <w:tcPr>
            <w:tcW w:w="656" w:type="dxa"/>
          </w:tcPr>
          <w:p w14:paraId="5F755C65" w14:textId="2FB366FC" w:rsidR="00B13179" w:rsidRPr="00C6644A" w:rsidRDefault="00DC4264" w:rsidP="004F5942">
            <w:pPr>
              <w:jc w:val="both"/>
            </w:pPr>
            <w:r w:rsidRPr="00C6644A">
              <w:t>N</w:t>
            </w:r>
          </w:p>
        </w:tc>
        <w:tc>
          <w:tcPr>
            <w:tcW w:w="656" w:type="dxa"/>
          </w:tcPr>
          <w:p w14:paraId="3466860E" w14:textId="23EB41E7" w:rsidR="00B13179" w:rsidRPr="00C6644A" w:rsidRDefault="00216F52" w:rsidP="004F5942">
            <w:pPr>
              <w:jc w:val="both"/>
            </w:pPr>
            <w:r w:rsidRPr="00C6644A">
              <w:t>R</w:t>
            </w:r>
          </w:p>
        </w:tc>
        <w:tc>
          <w:tcPr>
            <w:tcW w:w="656" w:type="dxa"/>
          </w:tcPr>
          <w:p w14:paraId="5C31881F" w14:textId="2675D58A" w:rsidR="00B13179" w:rsidRPr="00C6644A" w:rsidRDefault="00216F52" w:rsidP="004F5942">
            <w:pPr>
              <w:jc w:val="both"/>
            </w:pPr>
            <w:r w:rsidRPr="00C6644A">
              <w:t>E</w:t>
            </w:r>
          </w:p>
        </w:tc>
        <w:tc>
          <w:tcPr>
            <w:tcW w:w="656" w:type="dxa"/>
          </w:tcPr>
          <w:p w14:paraId="73400093" w14:textId="7E05410E" w:rsidR="00B13179" w:rsidRPr="00C6644A" w:rsidRDefault="00216F52" w:rsidP="004F5942">
            <w:pPr>
              <w:jc w:val="both"/>
            </w:pPr>
            <w:r w:rsidRPr="00C6644A">
              <w:t>F</w:t>
            </w:r>
          </w:p>
        </w:tc>
        <w:tc>
          <w:tcPr>
            <w:tcW w:w="656" w:type="dxa"/>
          </w:tcPr>
          <w:p w14:paraId="7962F625" w14:textId="1890EE0F" w:rsidR="00B13179" w:rsidRPr="00C6644A" w:rsidRDefault="00216F52" w:rsidP="004F5942">
            <w:pPr>
              <w:jc w:val="both"/>
            </w:pPr>
            <w:r w:rsidRPr="00C6644A">
              <w:t>O</w:t>
            </w:r>
          </w:p>
        </w:tc>
      </w:tr>
    </w:tbl>
    <w:p w14:paraId="16C753DE" w14:textId="6FB4CCA8" w:rsidR="00364165" w:rsidRPr="00C6644A" w:rsidRDefault="00364165" w:rsidP="004F5942">
      <w:pPr>
        <w:jc w:val="both"/>
      </w:pPr>
    </w:p>
    <w:p w14:paraId="77E92E08" w14:textId="77777777" w:rsidR="00364165" w:rsidRPr="00C6644A" w:rsidRDefault="00364165" w:rsidP="004F5942">
      <w:pPr>
        <w:jc w:val="both"/>
        <w:rPr>
          <w:b/>
        </w:rPr>
      </w:pPr>
    </w:p>
    <w:p w14:paraId="4797E690" w14:textId="77777777" w:rsidR="00364165" w:rsidRPr="00C6644A" w:rsidRDefault="00364165" w:rsidP="004F5942">
      <w:pPr>
        <w:jc w:val="both"/>
        <w:rPr>
          <w:b/>
        </w:rPr>
      </w:pPr>
    </w:p>
    <w:p w14:paraId="2974ED51" w14:textId="77777777" w:rsidR="00364165" w:rsidRPr="00C6644A" w:rsidRDefault="00364165" w:rsidP="004F5942">
      <w:pPr>
        <w:jc w:val="both"/>
        <w:rPr>
          <w:b/>
        </w:rPr>
      </w:pPr>
    </w:p>
    <w:p w14:paraId="25939837" w14:textId="174C115D" w:rsidR="00E10E29" w:rsidRPr="00C6644A" w:rsidRDefault="00364165" w:rsidP="004F5942">
      <w:pPr>
        <w:spacing w:after="120"/>
        <w:jc w:val="both"/>
        <w:rPr>
          <w:u w:val="single"/>
        </w:rPr>
      </w:pPr>
      <w:r w:rsidRPr="00C6644A">
        <w:rPr>
          <w:u w:val="single"/>
        </w:rPr>
        <w:t>Laboratoire/composante/service :</w:t>
      </w:r>
    </w:p>
    <w:p w14:paraId="2A43487A" w14:textId="77777777" w:rsidR="00364165" w:rsidRPr="00C6644A" w:rsidRDefault="00364165" w:rsidP="004F5942">
      <w:pPr>
        <w:spacing w:after="120"/>
        <w:jc w:val="both"/>
        <w:rPr>
          <w:u w:val="single"/>
        </w:rPr>
      </w:pPr>
    </w:p>
    <w:p w14:paraId="724049A2" w14:textId="47693796" w:rsidR="004F5942" w:rsidRPr="00C6644A" w:rsidRDefault="00871056" w:rsidP="004F5942">
      <w:pPr>
        <w:jc w:val="both"/>
        <w:rPr>
          <w:b/>
          <w:noProof/>
        </w:rPr>
      </w:pPr>
      <w:r w:rsidRPr="00C6644A">
        <w:rPr>
          <w:b/>
          <w:noProof/>
        </w:rPr>
        <w:t xml:space="preserve">Institut Cochin, </w:t>
      </w:r>
      <w:r w:rsidR="00670BDA" w:rsidRPr="00C6644A">
        <w:rPr>
          <w:b/>
          <w:noProof/>
        </w:rPr>
        <w:t xml:space="preserve">Plateforme Proteom’IC, </w:t>
      </w:r>
      <w:r w:rsidRPr="00C6644A">
        <w:rPr>
          <w:b/>
          <w:noProof/>
        </w:rPr>
        <w:t>Université Paris Cité, UFR de Médecine, Faculté de Santé, Inserm U1016, CNRS UMR8104.</w:t>
      </w:r>
      <w:r w:rsidR="004F5942" w:rsidRPr="00C6644A">
        <w:rPr>
          <w:b/>
          <w:noProof/>
        </w:rPr>
        <w:br w:type="page"/>
      </w:r>
    </w:p>
    <w:p w14:paraId="2755B979" w14:textId="77777777" w:rsidR="00C543BA" w:rsidRPr="00FB5CC3" w:rsidRDefault="00C543BA" w:rsidP="004F5942">
      <w:pPr>
        <w:jc w:val="both"/>
      </w:pPr>
    </w:p>
    <w:p w14:paraId="1EB926E8" w14:textId="77777777" w:rsidR="00C543BA" w:rsidRPr="00FB5CC3" w:rsidRDefault="00C543BA" w:rsidP="004F5942">
      <w:pPr>
        <w:jc w:val="both"/>
        <w:rPr>
          <w:i/>
          <w:iCs/>
          <w:lang w:eastAsia="fr-FR"/>
        </w:rPr>
      </w:pPr>
    </w:p>
    <w:sdt>
      <w:sdtPr>
        <w:rPr>
          <w:rFonts w:ascii="Arial" w:eastAsia="Arial" w:hAnsi="Arial" w:cs="Arial"/>
          <w:color w:val="auto"/>
          <w:sz w:val="22"/>
          <w:szCs w:val="22"/>
          <w:lang w:eastAsia="en-US"/>
        </w:rPr>
        <w:id w:val="-819962602"/>
        <w:docPartObj>
          <w:docPartGallery w:val="Table of Contents"/>
          <w:docPartUnique/>
        </w:docPartObj>
      </w:sdtPr>
      <w:sdtEndPr>
        <w:rPr>
          <w:b/>
          <w:bCs/>
        </w:rPr>
      </w:sdtEndPr>
      <w:sdtContent>
        <w:p w14:paraId="401664DA" w14:textId="77777777" w:rsidR="00A154F9" w:rsidRPr="00C6644A" w:rsidRDefault="00A154F9">
          <w:pPr>
            <w:pStyle w:val="En-ttedetabledesmatires"/>
            <w:rPr>
              <w:rFonts w:ascii="Arial" w:hAnsi="Arial" w:cs="Arial"/>
              <w:color w:val="auto"/>
              <w:sz w:val="22"/>
              <w:szCs w:val="22"/>
            </w:rPr>
          </w:pPr>
          <w:r w:rsidRPr="00C6644A">
            <w:rPr>
              <w:rFonts w:ascii="Arial" w:hAnsi="Arial" w:cs="Arial"/>
              <w:color w:val="auto"/>
              <w:sz w:val="22"/>
              <w:szCs w:val="22"/>
            </w:rPr>
            <w:t>Table des matières</w:t>
          </w:r>
        </w:p>
        <w:p w14:paraId="3627DF7B" w14:textId="77777777" w:rsidR="00A154F9" w:rsidRPr="00C6644A" w:rsidRDefault="00A154F9" w:rsidP="00A154F9">
          <w:pPr>
            <w:rPr>
              <w:lang w:eastAsia="fr-FR"/>
            </w:rPr>
          </w:pPr>
        </w:p>
        <w:p w14:paraId="7C1BD2B9" w14:textId="5E4F4CD0" w:rsidR="00BC6E06" w:rsidRDefault="00A154F9">
          <w:pPr>
            <w:pStyle w:val="TM2"/>
            <w:tabs>
              <w:tab w:val="right" w:leader="dot" w:pos="9710"/>
            </w:tabs>
            <w:rPr>
              <w:rFonts w:asciiTheme="minorHAnsi" w:eastAsiaTheme="minorEastAsia" w:hAnsiTheme="minorHAnsi" w:cstheme="minorBidi"/>
              <w:noProof/>
              <w:lang w:eastAsia="fr-FR"/>
            </w:rPr>
          </w:pPr>
          <w:r w:rsidRPr="00C6644A">
            <w:fldChar w:fldCharType="begin"/>
          </w:r>
          <w:r w:rsidRPr="00C6644A">
            <w:instrText xml:space="preserve"> TOC \o "1-3" \h \z \u </w:instrText>
          </w:r>
          <w:r w:rsidRPr="00C6644A">
            <w:fldChar w:fldCharType="separate"/>
          </w:r>
          <w:hyperlink w:anchor="_Toc214526207" w:history="1">
            <w:r w:rsidR="00BC6E06" w:rsidRPr="00DC2911">
              <w:rPr>
                <w:rStyle w:val="Lienhypertexte"/>
                <w:noProof/>
              </w:rPr>
              <w:t>Informations administratives</w:t>
            </w:r>
            <w:r w:rsidR="00BC6E06">
              <w:rPr>
                <w:noProof/>
                <w:webHidden/>
              </w:rPr>
              <w:tab/>
            </w:r>
            <w:r w:rsidR="00BC6E06">
              <w:rPr>
                <w:noProof/>
                <w:webHidden/>
              </w:rPr>
              <w:fldChar w:fldCharType="begin"/>
            </w:r>
            <w:r w:rsidR="00BC6E06">
              <w:rPr>
                <w:noProof/>
                <w:webHidden/>
              </w:rPr>
              <w:instrText xml:space="preserve"> PAGEREF _Toc214526207 \h </w:instrText>
            </w:r>
            <w:r w:rsidR="00BC6E06">
              <w:rPr>
                <w:noProof/>
                <w:webHidden/>
              </w:rPr>
            </w:r>
            <w:r w:rsidR="00BC6E06">
              <w:rPr>
                <w:noProof/>
                <w:webHidden/>
              </w:rPr>
              <w:fldChar w:fldCharType="separate"/>
            </w:r>
            <w:r w:rsidR="00BC6E06">
              <w:rPr>
                <w:noProof/>
                <w:webHidden/>
              </w:rPr>
              <w:t>3</w:t>
            </w:r>
            <w:r w:rsidR="00BC6E06">
              <w:rPr>
                <w:noProof/>
                <w:webHidden/>
              </w:rPr>
              <w:fldChar w:fldCharType="end"/>
            </w:r>
          </w:hyperlink>
        </w:p>
        <w:p w14:paraId="526FF0E7" w14:textId="59EEA9AD" w:rsidR="00BC6E06" w:rsidRDefault="00BC6E06">
          <w:pPr>
            <w:pStyle w:val="TM2"/>
            <w:tabs>
              <w:tab w:val="left" w:pos="1320"/>
              <w:tab w:val="right" w:leader="dot" w:pos="9710"/>
            </w:tabs>
            <w:rPr>
              <w:rFonts w:asciiTheme="minorHAnsi" w:eastAsiaTheme="minorEastAsia" w:hAnsiTheme="minorHAnsi" w:cstheme="minorBidi"/>
              <w:noProof/>
              <w:lang w:eastAsia="fr-FR"/>
            </w:rPr>
          </w:pPr>
          <w:hyperlink w:anchor="_Toc214526208" w:history="1">
            <w:r w:rsidRPr="00DC2911">
              <w:rPr>
                <w:rStyle w:val="Lienhypertexte"/>
                <w:noProof/>
              </w:rPr>
              <w:t>Article 1</w:t>
            </w:r>
            <w:r>
              <w:rPr>
                <w:rFonts w:asciiTheme="minorHAnsi" w:eastAsiaTheme="minorEastAsia" w:hAnsiTheme="minorHAnsi" w:cstheme="minorBidi"/>
                <w:noProof/>
                <w:lang w:eastAsia="fr-FR"/>
              </w:rPr>
              <w:tab/>
            </w:r>
            <w:r w:rsidRPr="00DC2911">
              <w:rPr>
                <w:rStyle w:val="Lienhypertexte"/>
                <w:noProof/>
              </w:rPr>
              <w:t>Forme, objet du marché et conditions d’exécution</w:t>
            </w:r>
            <w:r>
              <w:rPr>
                <w:noProof/>
                <w:webHidden/>
              </w:rPr>
              <w:tab/>
            </w:r>
            <w:r>
              <w:rPr>
                <w:noProof/>
                <w:webHidden/>
              </w:rPr>
              <w:fldChar w:fldCharType="begin"/>
            </w:r>
            <w:r>
              <w:rPr>
                <w:noProof/>
                <w:webHidden/>
              </w:rPr>
              <w:instrText xml:space="preserve"> PAGEREF _Toc214526208 \h </w:instrText>
            </w:r>
            <w:r>
              <w:rPr>
                <w:noProof/>
                <w:webHidden/>
              </w:rPr>
            </w:r>
            <w:r>
              <w:rPr>
                <w:noProof/>
                <w:webHidden/>
              </w:rPr>
              <w:fldChar w:fldCharType="separate"/>
            </w:r>
            <w:r>
              <w:rPr>
                <w:noProof/>
                <w:webHidden/>
              </w:rPr>
              <w:t>4</w:t>
            </w:r>
            <w:r>
              <w:rPr>
                <w:noProof/>
                <w:webHidden/>
              </w:rPr>
              <w:fldChar w:fldCharType="end"/>
            </w:r>
          </w:hyperlink>
        </w:p>
        <w:p w14:paraId="2B79A4C3" w14:textId="39B4FE7A" w:rsidR="00BC6E06" w:rsidRDefault="00BC6E06">
          <w:pPr>
            <w:pStyle w:val="TM2"/>
            <w:tabs>
              <w:tab w:val="left" w:pos="1320"/>
              <w:tab w:val="right" w:leader="dot" w:pos="9710"/>
            </w:tabs>
            <w:rPr>
              <w:rFonts w:asciiTheme="minorHAnsi" w:eastAsiaTheme="minorEastAsia" w:hAnsiTheme="minorHAnsi" w:cstheme="minorBidi"/>
              <w:noProof/>
              <w:lang w:eastAsia="fr-FR"/>
            </w:rPr>
          </w:pPr>
          <w:hyperlink w:anchor="_Toc214526209" w:history="1">
            <w:r w:rsidRPr="00DC2911">
              <w:rPr>
                <w:rStyle w:val="Lienhypertexte"/>
                <w:noProof/>
              </w:rPr>
              <w:t>Article 2</w:t>
            </w:r>
            <w:r>
              <w:rPr>
                <w:rFonts w:asciiTheme="minorHAnsi" w:eastAsiaTheme="minorEastAsia" w:hAnsiTheme="minorHAnsi" w:cstheme="minorBidi"/>
                <w:noProof/>
                <w:lang w:eastAsia="fr-FR"/>
              </w:rPr>
              <w:tab/>
            </w:r>
            <w:r w:rsidRPr="00DC2911">
              <w:rPr>
                <w:rStyle w:val="Lienhypertexte"/>
                <w:noProof/>
              </w:rPr>
              <w:t>Durée et délai d’exécution du marché</w:t>
            </w:r>
            <w:r>
              <w:rPr>
                <w:noProof/>
                <w:webHidden/>
              </w:rPr>
              <w:tab/>
            </w:r>
            <w:r>
              <w:rPr>
                <w:noProof/>
                <w:webHidden/>
              </w:rPr>
              <w:fldChar w:fldCharType="begin"/>
            </w:r>
            <w:r>
              <w:rPr>
                <w:noProof/>
                <w:webHidden/>
              </w:rPr>
              <w:instrText xml:space="preserve"> PAGEREF _Toc214526209 \h </w:instrText>
            </w:r>
            <w:r>
              <w:rPr>
                <w:noProof/>
                <w:webHidden/>
              </w:rPr>
            </w:r>
            <w:r>
              <w:rPr>
                <w:noProof/>
                <w:webHidden/>
              </w:rPr>
              <w:fldChar w:fldCharType="separate"/>
            </w:r>
            <w:r>
              <w:rPr>
                <w:noProof/>
                <w:webHidden/>
              </w:rPr>
              <w:t>6</w:t>
            </w:r>
            <w:r>
              <w:rPr>
                <w:noProof/>
                <w:webHidden/>
              </w:rPr>
              <w:fldChar w:fldCharType="end"/>
            </w:r>
          </w:hyperlink>
        </w:p>
        <w:p w14:paraId="74B29452" w14:textId="6D8CE3D4" w:rsidR="00BC6E06" w:rsidRDefault="00BC6E06">
          <w:pPr>
            <w:pStyle w:val="TM2"/>
            <w:tabs>
              <w:tab w:val="left" w:pos="1320"/>
              <w:tab w:val="right" w:leader="dot" w:pos="9710"/>
            </w:tabs>
            <w:rPr>
              <w:rFonts w:asciiTheme="minorHAnsi" w:eastAsiaTheme="minorEastAsia" w:hAnsiTheme="minorHAnsi" w:cstheme="minorBidi"/>
              <w:noProof/>
              <w:lang w:eastAsia="fr-FR"/>
            </w:rPr>
          </w:pPr>
          <w:hyperlink w:anchor="_Toc214526210" w:history="1">
            <w:r w:rsidRPr="00DC2911">
              <w:rPr>
                <w:rStyle w:val="Lienhypertexte"/>
                <w:noProof/>
              </w:rPr>
              <w:t>Article 3</w:t>
            </w:r>
            <w:r>
              <w:rPr>
                <w:rFonts w:asciiTheme="minorHAnsi" w:eastAsiaTheme="minorEastAsia" w:hAnsiTheme="minorHAnsi" w:cstheme="minorBidi"/>
                <w:noProof/>
                <w:lang w:eastAsia="fr-FR"/>
              </w:rPr>
              <w:tab/>
            </w:r>
            <w:r w:rsidRPr="00DC2911">
              <w:rPr>
                <w:rStyle w:val="Lienhypertexte"/>
                <w:noProof/>
              </w:rPr>
              <w:t>Pièces constitutives du contrat</w:t>
            </w:r>
            <w:r>
              <w:rPr>
                <w:noProof/>
                <w:webHidden/>
              </w:rPr>
              <w:tab/>
            </w:r>
            <w:r>
              <w:rPr>
                <w:noProof/>
                <w:webHidden/>
              </w:rPr>
              <w:fldChar w:fldCharType="begin"/>
            </w:r>
            <w:r>
              <w:rPr>
                <w:noProof/>
                <w:webHidden/>
              </w:rPr>
              <w:instrText xml:space="preserve"> PAGEREF _Toc214526210 \h </w:instrText>
            </w:r>
            <w:r>
              <w:rPr>
                <w:noProof/>
                <w:webHidden/>
              </w:rPr>
            </w:r>
            <w:r>
              <w:rPr>
                <w:noProof/>
                <w:webHidden/>
              </w:rPr>
              <w:fldChar w:fldCharType="separate"/>
            </w:r>
            <w:r>
              <w:rPr>
                <w:noProof/>
                <w:webHidden/>
              </w:rPr>
              <w:t>7</w:t>
            </w:r>
            <w:r>
              <w:rPr>
                <w:noProof/>
                <w:webHidden/>
              </w:rPr>
              <w:fldChar w:fldCharType="end"/>
            </w:r>
          </w:hyperlink>
        </w:p>
        <w:p w14:paraId="01F0F292" w14:textId="7DC3F612" w:rsidR="00BC6E06" w:rsidRDefault="00BC6E06">
          <w:pPr>
            <w:pStyle w:val="TM2"/>
            <w:tabs>
              <w:tab w:val="left" w:pos="1320"/>
              <w:tab w:val="right" w:leader="dot" w:pos="9710"/>
            </w:tabs>
            <w:rPr>
              <w:rFonts w:asciiTheme="minorHAnsi" w:eastAsiaTheme="minorEastAsia" w:hAnsiTheme="minorHAnsi" w:cstheme="minorBidi"/>
              <w:noProof/>
              <w:lang w:eastAsia="fr-FR"/>
            </w:rPr>
          </w:pPr>
          <w:hyperlink w:anchor="_Toc214526211" w:history="1">
            <w:r w:rsidRPr="00DC2911">
              <w:rPr>
                <w:rStyle w:val="Lienhypertexte"/>
                <w:noProof/>
              </w:rPr>
              <w:t>Article 4</w:t>
            </w:r>
            <w:r>
              <w:rPr>
                <w:rFonts w:asciiTheme="minorHAnsi" w:eastAsiaTheme="minorEastAsia" w:hAnsiTheme="minorHAnsi" w:cstheme="minorBidi"/>
                <w:noProof/>
                <w:lang w:eastAsia="fr-FR"/>
              </w:rPr>
              <w:tab/>
            </w:r>
            <w:r w:rsidRPr="00DC2911">
              <w:rPr>
                <w:rStyle w:val="Lienhypertexte"/>
                <w:noProof/>
              </w:rPr>
              <w:t>Modalités de détermination du prix</w:t>
            </w:r>
            <w:r>
              <w:rPr>
                <w:noProof/>
                <w:webHidden/>
              </w:rPr>
              <w:tab/>
            </w:r>
            <w:r>
              <w:rPr>
                <w:noProof/>
                <w:webHidden/>
              </w:rPr>
              <w:fldChar w:fldCharType="begin"/>
            </w:r>
            <w:r>
              <w:rPr>
                <w:noProof/>
                <w:webHidden/>
              </w:rPr>
              <w:instrText xml:space="preserve"> PAGEREF _Toc214526211 \h </w:instrText>
            </w:r>
            <w:r>
              <w:rPr>
                <w:noProof/>
                <w:webHidden/>
              </w:rPr>
            </w:r>
            <w:r>
              <w:rPr>
                <w:noProof/>
                <w:webHidden/>
              </w:rPr>
              <w:fldChar w:fldCharType="separate"/>
            </w:r>
            <w:r>
              <w:rPr>
                <w:noProof/>
                <w:webHidden/>
              </w:rPr>
              <w:t>7</w:t>
            </w:r>
            <w:r>
              <w:rPr>
                <w:noProof/>
                <w:webHidden/>
              </w:rPr>
              <w:fldChar w:fldCharType="end"/>
            </w:r>
          </w:hyperlink>
        </w:p>
        <w:p w14:paraId="13968A5B" w14:textId="18BC51E9" w:rsidR="00BC6E06" w:rsidRDefault="00BC6E06">
          <w:pPr>
            <w:pStyle w:val="TM2"/>
            <w:tabs>
              <w:tab w:val="left" w:pos="1320"/>
              <w:tab w:val="right" w:leader="dot" w:pos="9710"/>
            </w:tabs>
            <w:rPr>
              <w:rFonts w:asciiTheme="minorHAnsi" w:eastAsiaTheme="minorEastAsia" w:hAnsiTheme="minorHAnsi" w:cstheme="minorBidi"/>
              <w:noProof/>
              <w:lang w:eastAsia="fr-FR"/>
            </w:rPr>
          </w:pPr>
          <w:hyperlink w:anchor="_Toc214526212" w:history="1">
            <w:r w:rsidRPr="00DC2911">
              <w:rPr>
                <w:rStyle w:val="Lienhypertexte"/>
                <w:noProof/>
              </w:rPr>
              <w:t>Article 5</w:t>
            </w:r>
            <w:r>
              <w:rPr>
                <w:rFonts w:asciiTheme="minorHAnsi" w:eastAsiaTheme="minorEastAsia" w:hAnsiTheme="minorHAnsi" w:cstheme="minorBidi"/>
                <w:noProof/>
                <w:lang w:eastAsia="fr-FR"/>
              </w:rPr>
              <w:tab/>
            </w:r>
            <w:r w:rsidRPr="00DC2911">
              <w:rPr>
                <w:rStyle w:val="Lienhypertexte"/>
                <w:noProof/>
              </w:rPr>
              <w:t>Variation du prix</w:t>
            </w:r>
            <w:r>
              <w:rPr>
                <w:noProof/>
                <w:webHidden/>
              </w:rPr>
              <w:tab/>
            </w:r>
            <w:r>
              <w:rPr>
                <w:noProof/>
                <w:webHidden/>
              </w:rPr>
              <w:fldChar w:fldCharType="begin"/>
            </w:r>
            <w:r>
              <w:rPr>
                <w:noProof/>
                <w:webHidden/>
              </w:rPr>
              <w:instrText xml:space="preserve"> PAGEREF _Toc214526212 \h </w:instrText>
            </w:r>
            <w:r>
              <w:rPr>
                <w:noProof/>
                <w:webHidden/>
              </w:rPr>
            </w:r>
            <w:r>
              <w:rPr>
                <w:noProof/>
                <w:webHidden/>
              </w:rPr>
              <w:fldChar w:fldCharType="separate"/>
            </w:r>
            <w:r>
              <w:rPr>
                <w:noProof/>
                <w:webHidden/>
              </w:rPr>
              <w:t>8</w:t>
            </w:r>
            <w:r>
              <w:rPr>
                <w:noProof/>
                <w:webHidden/>
              </w:rPr>
              <w:fldChar w:fldCharType="end"/>
            </w:r>
          </w:hyperlink>
        </w:p>
        <w:p w14:paraId="11468B32" w14:textId="3D79993D" w:rsidR="00BC6E06" w:rsidRDefault="00BC6E06">
          <w:pPr>
            <w:pStyle w:val="TM2"/>
            <w:tabs>
              <w:tab w:val="left" w:pos="1320"/>
              <w:tab w:val="right" w:leader="dot" w:pos="9710"/>
            </w:tabs>
            <w:rPr>
              <w:rFonts w:asciiTheme="minorHAnsi" w:eastAsiaTheme="minorEastAsia" w:hAnsiTheme="minorHAnsi" w:cstheme="minorBidi"/>
              <w:noProof/>
              <w:lang w:eastAsia="fr-FR"/>
            </w:rPr>
          </w:pPr>
          <w:hyperlink w:anchor="_Toc214526213" w:history="1">
            <w:r w:rsidRPr="00DC2911">
              <w:rPr>
                <w:rStyle w:val="Lienhypertexte"/>
                <w:noProof/>
              </w:rPr>
              <w:t>Article 6</w:t>
            </w:r>
            <w:r>
              <w:rPr>
                <w:rFonts w:asciiTheme="minorHAnsi" w:eastAsiaTheme="minorEastAsia" w:hAnsiTheme="minorHAnsi" w:cstheme="minorBidi"/>
                <w:noProof/>
                <w:lang w:eastAsia="fr-FR"/>
              </w:rPr>
              <w:tab/>
            </w:r>
            <w:r w:rsidRPr="00DC2911">
              <w:rPr>
                <w:rStyle w:val="Lienhypertexte"/>
                <w:noProof/>
              </w:rPr>
              <w:t>Sous-traitance</w:t>
            </w:r>
            <w:r>
              <w:rPr>
                <w:noProof/>
                <w:webHidden/>
              </w:rPr>
              <w:tab/>
            </w:r>
            <w:r>
              <w:rPr>
                <w:noProof/>
                <w:webHidden/>
              </w:rPr>
              <w:fldChar w:fldCharType="begin"/>
            </w:r>
            <w:r>
              <w:rPr>
                <w:noProof/>
                <w:webHidden/>
              </w:rPr>
              <w:instrText xml:space="preserve"> PAGEREF _Toc214526213 \h </w:instrText>
            </w:r>
            <w:r>
              <w:rPr>
                <w:noProof/>
                <w:webHidden/>
              </w:rPr>
            </w:r>
            <w:r>
              <w:rPr>
                <w:noProof/>
                <w:webHidden/>
              </w:rPr>
              <w:fldChar w:fldCharType="separate"/>
            </w:r>
            <w:r>
              <w:rPr>
                <w:noProof/>
                <w:webHidden/>
              </w:rPr>
              <w:t>8</w:t>
            </w:r>
            <w:r>
              <w:rPr>
                <w:noProof/>
                <w:webHidden/>
              </w:rPr>
              <w:fldChar w:fldCharType="end"/>
            </w:r>
          </w:hyperlink>
        </w:p>
        <w:p w14:paraId="5A56C83E" w14:textId="13FBC3DD" w:rsidR="00BC6E06" w:rsidRDefault="00BC6E06">
          <w:pPr>
            <w:pStyle w:val="TM2"/>
            <w:tabs>
              <w:tab w:val="left" w:pos="1320"/>
              <w:tab w:val="right" w:leader="dot" w:pos="9710"/>
            </w:tabs>
            <w:rPr>
              <w:rFonts w:asciiTheme="minorHAnsi" w:eastAsiaTheme="minorEastAsia" w:hAnsiTheme="minorHAnsi" w:cstheme="minorBidi"/>
              <w:noProof/>
              <w:lang w:eastAsia="fr-FR"/>
            </w:rPr>
          </w:pPr>
          <w:hyperlink w:anchor="_Toc214526214" w:history="1">
            <w:r w:rsidRPr="00DC2911">
              <w:rPr>
                <w:rStyle w:val="Lienhypertexte"/>
                <w:noProof/>
              </w:rPr>
              <w:t>Article 7</w:t>
            </w:r>
            <w:r>
              <w:rPr>
                <w:rFonts w:asciiTheme="minorHAnsi" w:eastAsiaTheme="minorEastAsia" w:hAnsiTheme="minorHAnsi" w:cstheme="minorBidi"/>
                <w:noProof/>
                <w:lang w:eastAsia="fr-FR"/>
              </w:rPr>
              <w:tab/>
            </w:r>
            <w:r w:rsidRPr="00DC2911">
              <w:rPr>
                <w:rStyle w:val="Lienhypertexte"/>
                <w:noProof/>
              </w:rPr>
              <w:t>Vérification et admission</w:t>
            </w:r>
            <w:r>
              <w:rPr>
                <w:noProof/>
                <w:webHidden/>
              </w:rPr>
              <w:tab/>
            </w:r>
            <w:r>
              <w:rPr>
                <w:noProof/>
                <w:webHidden/>
              </w:rPr>
              <w:fldChar w:fldCharType="begin"/>
            </w:r>
            <w:r>
              <w:rPr>
                <w:noProof/>
                <w:webHidden/>
              </w:rPr>
              <w:instrText xml:space="preserve"> PAGEREF _Toc214526214 \h </w:instrText>
            </w:r>
            <w:r>
              <w:rPr>
                <w:noProof/>
                <w:webHidden/>
              </w:rPr>
            </w:r>
            <w:r>
              <w:rPr>
                <w:noProof/>
                <w:webHidden/>
              </w:rPr>
              <w:fldChar w:fldCharType="separate"/>
            </w:r>
            <w:r>
              <w:rPr>
                <w:noProof/>
                <w:webHidden/>
              </w:rPr>
              <w:t>8</w:t>
            </w:r>
            <w:r>
              <w:rPr>
                <w:noProof/>
                <w:webHidden/>
              </w:rPr>
              <w:fldChar w:fldCharType="end"/>
            </w:r>
          </w:hyperlink>
        </w:p>
        <w:p w14:paraId="4E4CCC83" w14:textId="15EA6245" w:rsidR="00BC6E06" w:rsidRDefault="00BC6E06">
          <w:pPr>
            <w:pStyle w:val="TM2"/>
            <w:tabs>
              <w:tab w:val="left" w:pos="1320"/>
              <w:tab w:val="right" w:leader="dot" w:pos="9710"/>
            </w:tabs>
            <w:rPr>
              <w:rFonts w:asciiTheme="minorHAnsi" w:eastAsiaTheme="minorEastAsia" w:hAnsiTheme="minorHAnsi" w:cstheme="minorBidi"/>
              <w:noProof/>
              <w:lang w:eastAsia="fr-FR"/>
            </w:rPr>
          </w:pPr>
          <w:hyperlink w:anchor="_Toc214526215" w:history="1">
            <w:r w:rsidRPr="00DC2911">
              <w:rPr>
                <w:rStyle w:val="Lienhypertexte"/>
                <w:noProof/>
              </w:rPr>
              <w:t>Article 8</w:t>
            </w:r>
            <w:r>
              <w:rPr>
                <w:rFonts w:asciiTheme="minorHAnsi" w:eastAsiaTheme="minorEastAsia" w:hAnsiTheme="minorHAnsi" w:cstheme="minorBidi"/>
                <w:noProof/>
                <w:lang w:eastAsia="fr-FR"/>
              </w:rPr>
              <w:tab/>
            </w:r>
            <w:r w:rsidRPr="00DC2911">
              <w:rPr>
                <w:rStyle w:val="Lienhypertexte"/>
                <w:noProof/>
              </w:rPr>
              <w:t>Conditions de facturation et modalités de règlement</w:t>
            </w:r>
            <w:r>
              <w:rPr>
                <w:noProof/>
                <w:webHidden/>
              </w:rPr>
              <w:tab/>
            </w:r>
            <w:r>
              <w:rPr>
                <w:noProof/>
                <w:webHidden/>
              </w:rPr>
              <w:fldChar w:fldCharType="begin"/>
            </w:r>
            <w:r>
              <w:rPr>
                <w:noProof/>
                <w:webHidden/>
              </w:rPr>
              <w:instrText xml:space="preserve"> PAGEREF _Toc214526215 \h </w:instrText>
            </w:r>
            <w:r>
              <w:rPr>
                <w:noProof/>
                <w:webHidden/>
              </w:rPr>
            </w:r>
            <w:r>
              <w:rPr>
                <w:noProof/>
                <w:webHidden/>
              </w:rPr>
              <w:fldChar w:fldCharType="separate"/>
            </w:r>
            <w:r>
              <w:rPr>
                <w:noProof/>
                <w:webHidden/>
              </w:rPr>
              <w:t>9</w:t>
            </w:r>
            <w:r>
              <w:rPr>
                <w:noProof/>
                <w:webHidden/>
              </w:rPr>
              <w:fldChar w:fldCharType="end"/>
            </w:r>
          </w:hyperlink>
        </w:p>
        <w:p w14:paraId="734E9D32" w14:textId="00E2505F" w:rsidR="00BC6E06" w:rsidRDefault="00BC6E06">
          <w:pPr>
            <w:pStyle w:val="TM2"/>
            <w:tabs>
              <w:tab w:val="left" w:pos="1320"/>
              <w:tab w:val="right" w:leader="dot" w:pos="9710"/>
            </w:tabs>
            <w:rPr>
              <w:rFonts w:asciiTheme="minorHAnsi" w:eastAsiaTheme="minorEastAsia" w:hAnsiTheme="minorHAnsi" w:cstheme="minorBidi"/>
              <w:noProof/>
              <w:lang w:eastAsia="fr-FR"/>
            </w:rPr>
          </w:pPr>
          <w:hyperlink w:anchor="_Toc214526216" w:history="1">
            <w:r w:rsidRPr="00DC2911">
              <w:rPr>
                <w:rStyle w:val="Lienhypertexte"/>
                <w:noProof/>
              </w:rPr>
              <w:t>Article 9</w:t>
            </w:r>
            <w:r>
              <w:rPr>
                <w:rFonts w:asciiTheme="minorHAnsi" w:eastAsiaTheme="minorEastAsia" w:hAnsiTheme="minorHAnsi" w:cstheme="minorBidi"/>
                <w:noProof/>
                <w:lang w:eastAsia="fr-FR"/>
              </w:rPr>
              <w:tab/>
            </w:r>
            <w:r w:rsidRPr="00DC2911">
              <w:rPr>
                <w:rStyle w:val="Lienhypertexte"/>
                <w:noProof/>
              </w:rPr>
              <w:t>Garantie</w:t>
            </w:r>
            <w:r>
              <w:rPr>
                <w:noProof/>
                <w:webHidden/>
              </w:rPr>
              <w:tab/>
            </w:r>
            <w:r>
              <w:rPr>
                <w:noProof/>
                <w:webHidden/>
              </w:rPr>
              <w:fldChar w:fldCharType="begin"/>
            </w:r>
            <w:r>
              <w:rPr>
                <w:noProof/>
                <w:webHidden/>
              </w:rPr>
              <w:instrText xml:space="preserve"> PAGEREF _Toc214526216 \h </w:instrText>
            </w:r>
            <w:r>
              <w:rPr>
                <w:noProof/>
                <w:webHidden/>
              </w:rPr>
            </w:r>
            <w:r>
              <w:rPr>
                <w:noProof/>
                <w:webHidden/>
              </w:rPr>
              <w:fldChar w:fldCharType="separate"/>
            </w:r>
            <w:r>
              <w:rPr>
                <w:noProof/>
                <w:webHidden/>
              </w:rPr>
              <w:t>12</w:t>
            </w:r>
            <w:r>
              <w:rPr>
                <w:noProof/>
                <w:webHidden/>
              </w:rPr>
              <w:fldChar w:fldCharType="end"/>
            </w:r>
          </w:hyperlink>
        </w:p>
        <w:p w14:paraId="29F17EAD" w14:textId="6EFCBAD3" w:rsidR="00BC6E06" w:rsidRDefault="00BC6E06">
          <w:pPr>
            <w:pStyle w:val="TM2"/>
            <w:tabs>
              <w:tab w:val="left" w:pos="1540"/>
              <w:tab w:val="right" w:leader="dot" w:pos="9710"/>
            </w:tabs>
            <w:rPr>
              <w:rFonts w:asciiTheme="minorHAnsi" w:eastAsiaTheme="minorEastAsia" w:hAnsiTheme="minorHAnsi" w:cstheme="minorBidi"/>
              <w:noProof/>
              <w:lang w:eastAsia="fr-FR"/>
            </w:rPr>
          </w:pPr>
          <w:hyperlink w:anchor="_Toc214526217" w:history="1">
            <w:r w:rsidRPr="00DC2911">
              <w:rPr>
                <w:rStyle w:val="Lienhypertexte"/>
                <w:noProof/>
              </w:rPr>
              <w:t>Article 10</w:t>
            </w:r>
            <w:r>
              <w:rPr>
                <w:rFonts w:asciiTheme="minorHAnsi" w:eastAsiaTheme="minorEastAsia" w:hAnsiTheme="minorHAnsi" w:cstheme="minorBidi"/>
                <w:noProof/>
                <w:lang w:eastAsia="fr-FR"/>
              </w:rPr>
              <w:tab/>
            </w:r>
            <w:r w:rsidRPr="00DC2911">
              <w:rPr>
                <w:rStyle w:val="Lienhypertexte"/>
                <w:noProof/>
              </w:rPr>
              <w:t>Pénalités</w:t>
            </w:r>
            <w:r>
              <w:rPr>
                <w:noProof/>
                <w:webHidden/>
              </w:rPr>
              <w:tab/>
            </w:r>
            <w:r>
              <w:rPr>
                <w:noProof/>
                <w:webHidden/>
              </w:rPr>
              <w:fldChar w:fldCharType="begin"/>
            </w:r>
            <w:r>
              <w:rPr>
                <w:noProof/>
                <w:webHidden/>
              </w:rPr>
              <w:instrText xml:space="preserve"> PAGEREF _Toc214526217 \h </w:instrText>
            </w:r>
            <w:r>
              <w:rPr>
                <w:noProof/>
                <w:webHidden/>
              </w:rPr>
            </w:r>
            <w:r>
              <w:rPr>
                <w:noProof/>
                <w:webHidden/>
              </w:rPr>
              <w:fldChar w:fldCharType="separate"/>
            </w:r>
            <w:r>
              <w:rPr>
                <w:noProof/>
                <w:webHidden/>
              </w:rPr>
              <w:t>12</w:t>
            </w:r>
            <w:r>
              <w:rPr>
                <w:noProof/>
                <w:webHidden/>
              </w:rPr>
              <w:fldChar w:fldCharType="end"/>
            </w:r>
          </w:hyperlink>
        </w:p>
        <w:p w14:paraId="309581E6" w14:textId="1875F368" w:rsidR="00BC6E06" w:rsidRDefault="00BC6E06">
          <w:pPr>
            <w:pStyle w:val="TM2"/>
            <w:tabs>
              <w:tab w:val="left" w:pos="1540"/>
              <w:tab w:val="right" w:leader="dot" w:pos="9710"/>
            </w:tabs>
            <w:rPr>
              <w:rFonts w:asciiTheme="minorHAnsi" w:eastAsiaTheme="minorEastAsia" w:hAnsiTheme="minorHAnsi" w:cstheme="minorBidi"/>
              <w:noProof/>
              <w:lang w:eastAsia="fr-FR"/>
            </w:rPr>
          </w:pPr>
          <w:hyperlink w:anchor="_Toc214526218" w:history="1">
            <w:r w:rsidRPr="00DC2911">
              <w:rPr>
                <w:rStyle w:val="Lienhypertexte"/>
                <w:noProof/>
              </w:rPr>
              <w:t>Article 11</w:t>
            </w:r>
            <w:r>
              <w:rPr>
                <w:rFonts w:asciiTheme="minorHAnsi" w:eastAsiaTheme="minorEastAsia" w:hAnsiTheme="minorHAnsi" w:cstheme="minorBidi"/>
                <w:noProof/>
                <w:lang w:eastAsia="fr-FR"/>
              </w:rPr>
              <w:tab/>
            </w:r>
            <w:r w:rsidRPr="00DC2911">
              <w:rPr>
                <w:rStyle w:val="Lienhypertexte"/>
                <w:noProof/>
              </w:rPr>
              <w:t>Résiliation</w:t>
            </w:r>
            <w:r>
              <w:rPr>
                <w:noProof/>
                <w:webHidden/>
              </w:rPr>
              <w:tab/>
            </w:r>
            <w:r>
              <w:rPr>
                <w:noProof/>
                <w:webHidden/>
              </w:rPr>
              <w:fldChar w:fldCharType="begin"/>
            </w:r>
            <w:r>
              <w:rPr>
                <w:noProof/>
                <w:webHidden/>
              </w:rPr>
              <w:instrText xml:space="preserve"> PAGEREF _Toc214526218 \h </w:instrText>
            </w:r>
            <w:r>
              <w:rPr>
                <w:noProof/>
                <w:webHidden/>
              </w:rPr>
            </w:r>
            <w:r>
              <w:rPr>
                <w:noProof/>
                <w:webHidden/>
              </w:rPr>
              <w:fldChar w:fldCharType="separate"/>
            </w:r>
            <w:r>
              <w:rPr>
                <w:noProof/>
                <w:webHidden/>
              </w:rPr>
              <w:t>14</w:t>
            </w:r>
            <w:r>
              <w:rPr>
                <w:noProof/>
                <w:webHidden/>
              </w:rPr>
              <w:fldChar w:fldCharType="end"/>
            </w:r>
          </w:hyperlink>
        </w:p>
        <w:p w14:paraId="72A5203B" w14:textId="1AAD3A35" w:rsidR="00BC6E06" w:rsidRDefault="00BC6E06">
          <w:pPr>
            <w:pStyle w:val="TM2"/>
            <w:tabs>
              <w:tab w:val="left" w:pos="1540"/>
              <w:tab w:val="right" w:leader="dot" w:pos="9710"/>
            </w:tabs>
            <w:rPr>
              <w:rFonts w:asciiTheme="minorHAnsi" w:eastAsiaTheme="minorEastAsia" w:hAnsiTheme="minorHAnsi" w:cstheme="minorBidi"/>
              <w:noProof/>
              <w:lang w:eastAsia="fr-FR"/>
            </w:rPr>
          </w:pPr>
          <w:hyperlink w:anchor="_Toc214526219" w:history="1">
            <w:r w:rsidRPr="00DC2911">
              <w:rPr>
                <w:rStyle w:val="Lienhypertexte"/>
                <w:noProof/>
              </w:rPr>
              <w:t>Article 12</w:t>
            </w:r>
            <w:r>
              <w:rPr>
                <w:rFonts w:asciiTheme="minorHAnsi" w:eastAsiaTheme="minorEastAsia" w:hAnsiTheme="minorHAnsi" w:cstheme="minorBidi"/>
                <w:noProof/>
                <w:lang w:eastAsia="fr-FR"/>
              </w:rPr>
              <w:tab/>
            </w:r>
            <w:r w:rsidRPr="00DC2911">
              <w:rPr>
                <w:rStyle w:val="Lienhypertexte"/>
                <w:noProof/>
              </w:rPr>
              <w:t>Assurances- réparation des dommages</w:t>
            </w:r>
            <w:r>
              <w:rPr>
                <w:noProof/>
                <w:webHidden/>
              </w:rPr>
              <w:tab/>
            </w:r>
            <w:r>
              <w:rPr>
                <w:noProof/>
                <w:webHidden/>
              </w:rPr>
              <w:fldChar w:fldCharType="begin"/>
            </w:r>
            <w:r>
              <w:rPr>
                <w:noProof/>
                <w:webHidden/>
              </w:rPr>
              <w:instrText xml:space="preserve"> PAGEREF _Toc214526219 \h </w:instrText>
            </w:r>
            <w:r>
              <w:rPr>
                <w:noProof/>
                <w:webHidden/>
              </w:rPr>
            </w:r>
            <w:r>
              <w:rPr>
                <w:noProof/>
                <w:webHidden/>
              </w:rPr>
              <w:fldChar w:fldCharType="separate"/>
            </w:r>
            <w:r>
              <w:rPr>
                <w:noProof/>
                <w:webHidden/>
              </w:rPr>
              <w:t>14</w:t>
            </w:r>
            <w:r>
              <w:rPr>
                <w:noProof/>
                <w:webHidden/>
              </w:rPr>
              <w:fldChar w:fldCharType="end"/>
            </w:r>
          </w:hyperlink>
        </w:p>
        <w:p w14:paraId="43D262CE" w14:textId="0713737B" w:rsidR="00BC6E06" w:rsidRDefault="00BC6E06">
          <w:pPr>
            <w:pStyle w:val="TM2"/>
            <w:tabs>
              <w:tab w:val="left" w:pos="1540"/>
              <w:tab w:val="right" w:leader="dot" w:pos="9710"/>
            </w:tabs>
            <w:rPr>
              <w:rFonts w:asciiTheme="minorHAnsi" w:eastAsiaTheme="minorEastAsia" w:hAnsiTheme="minorHAnsi" w:cstheme="minorBidi"/>
              <w:noProof/>
              <w:lang w:eastAsia="fr-FR"/>
            </w:rPr>
          </w:pPr>
          <w:hyperlink w:anchor="_Toc214526220" w:history="1">
            <w:r w:rsidRPr="00DC2911">
              <w:rPr>
                <w:rStyle w:val="Lienhypertexte"/>
                <w:noProof/>
              </w:rPr>
              <w:t>Article 13</w:t>
            </w:r>
            <w:r>
              <w:rPr>
                <w:rFonts w:asciiTheme="minorHAnsi" w:eastAsiaTheme="minorEastAsia" w:hAnsiTheme="minorHAnsi" w:cstheme="minorBidi"/>
                <w:noProof/>
                <w:lang w:eastAsia="fr-FR"/>
              </w:rPr>
              <w:tab/>
            </w:r>
            <w:r w:rsidRPr="00DC2911">
              <w:rPr>
                <w:rStyle w:val="Lienhypertexte"/>
                <w:noProof/>
              </w:rPr>
              <w:t>Droit applicable et voies de recours</w:t>
            </w:r>
            <w:r>
              <w:rPr>
                <w:noProof/>
                <w:webHidden/>
              </w:rPr>
              <w:tab/>
            </w:r>
            <w:r>
              <w:rPr>
                <w:noProof/>
                <w:webHidden/>
              </w:rPr>
              <w:fldChar w:fldCharType="begin"/>
            </w:r>
            <w:r>
              <w:rPr>
                <w:noProof/>
                <w:webHidden/>
              </w:rPr>
              <w:instrText xml:space="preserve"> PAGEREF _Toc214526220 \h </w:instrText>
            </w:r>
            <w:r>
              <w:rPr>
                <w:noProof/>
                <w:webHidden/>
              </w:rPr>
            </w:r>
            <w:r>
              <w:rPr>
                <w:noProof/>
                <w:webHidden/>
              </w:rPr>
              <w:fldChar w:fldCharType="separate"/>
            </w:r>
            <w:r>
              <w:rPr>
                <w:noProof/>
                <w:webHidden/>
              </w:rPr>
              <w:t>14</w:t>
            </w:r>
            <w:r>
              <w:rPr>
                <w:noProof/>
                <w:webHidden/>
              </w:rPr>
              <w:fldChar w:fldCharType="end"/>
            </w:r>
          </w:hyperlink>
        </w:p>
        <w:p w14:paraId="79255DE9" w14:textId="0CA27CAF" w:rsidR="00BC6E06" w:rsidRDefault="00BC6E06">
          <w:pPr>
            <w:pStyle w:val="TM2"/>
            <w:tabs>
              <w:tab w:val="left" w:pos="1540"/>
              <w:tab w:val="right" w:leader="dot" w:pos="9710"/>
            </w:tabs>
            <w:rPr>
              <w:rFonts w:asciiTheme="minorHAnsi" w:eastAsiaTheme="minorEastAsia" w:hAnsiTheme="minorHAnsi" w:cstheme="minorBidi"/>
              <w:noProof/>
              <w:lang w:eastAsia="fr-FR"/>
            </w:rPr>
          </w:pPr>
          <w:hyperlink w:anchor="_Toc214526221" w:history="1">
            <w:r w:rsidRPr="00DC2911">
              <w:rPr>
                <w:rStyle w:val="Lienhypertexte"/>
                <w:noProof/>
              </w:rPr>
              <w:t>Article 14</w:t>
            </w:r>
            <w:r>
              <w:rPr>
                <w:rFonts w:asciiTheme="minorHAnsi" w:eastAsiaTheme="minorEastAsia" w:hAnsiTheme="minorHAnsi" w:cstheme="minorBidi"/>
                <w:noProof/>
                <w:lang w:eastAsia="fr-FR"/>
              </w:rPr>
              <w:tab/>
            </w:r>
            <w:r w:rsidRPr="00DC2911">
              <w:rPr>
                <w:rStyle w:val="Lienhypertexte"/>
                <w:noProof/>
              </w:rPr>
              <w:t>Dérogations au CCAG - FCS :</w:t>
            </w:r>
            <w:r>
              <w:rPr>
                <w:noProof/>
                <w:webHidden/>
              </w:rPr>
              <w:tab/>
            </w:r>
            <w:r>
              <w:rPr>
                <w:noProof/>
                <w:webHidden/>
              </w:rPr>
              <w:fldChar w:fldCharType="begin"/>
            </w:r>
            <w:r>
              <w:rPr>
                <w:noProof/>
                <w:webHidden/>
              </w:rPr>
              <w:instrText xml:space="preserve"> PAGEREF _Toc214526221 \h </w:instrText>
            </w:r>
            <w:r>
              <w:rPr>
                <w:noProof/>
                <w:webHidden/>
              </w:rPr>
            </w:r>
            <w:r>
              <w:rPr>
                <w:noProof/>
                <w:webHidden/>
              </w:rPr>
              <w:fldChar w:fldCharType="separate"/>
            </w:r>
            <w:r>
              <w:rPr>
                <w:noProof/>
                <w:webHidden/>
              </w:rPr>
              <w:t>15</w:t>
            </w:r>
            <w:r>
              <w:rPr>
                <w:noProof/>
                <w:webHidden/>
              </w:rPr>
              <w:fldChar w:fldCharType="end"/>
            </w:r>
          </w:hyperlink>
        </w:p>
        <w:p w14:paraId="2990B51F" w14:textId="5AF2C9DC" w:rsidR="00BC6E06" w:rsidRDefault="00BC6E06">
          <w:pPr>
            <w:pStyle w:val="TM2"/>
            <w:tabs>
              <w:tab w:val="right" w:leader="dot" w:pos="9710"/>
            </w:tabs>
            <w:rPr>
              <w:rFonts w:asciiTheme="minorHAnsi" w:eastAsiaTheme="minorEastAsia" w:hAnsiTheme="minorHAnsi" w:cstheme="minorBidi"/>
              <w:noProof/>
              <w:lang w:eastAsia="fr-FR"/>
            </w:rPr>
          </w:pPr>
          <w:hyperlink w:anchor="_Toc214526222" w:history="1">
            <w:r w:rsidRPr="00DC2911">
              <w:rPr>
                <w:rStyle w:val="Lienhypertexte"/>
                <w:noProof/>
              </w:rPr>
              <w:t>Signature des parties</w:t>
            </w:r>
            <w:r>
              <w:rPr>
                <w:noProof/>
                <w:webHidden/>
              </w:rPr>
              <w:tab/>
            </w:r>
            <w:r>
              <w:rPr>
                <w:noProof/>
                <w:webHidden/>
              </w:rPr>
              <w:fldChar w:fldCharType="begin"/>
            </w:r>
            <w:r>
              <w:rPr>
                <w:noProof/>
                <w:webHidden/>
              </w:rPr>
              <w:instrText xml:space="preserve"> PAGEREF _Toc214526222 \h </w:instrText>
            </w:r>
            <w:r>
              <w:rPr>
                <w:noProof/>
                <w:webHidden/>
              </w:rPr>
            </w:r>
            <w:r>
              <w:rPr>
                <w:noProof/>
                <w:webHidden/>
              </w:rPr>
              <w:fldChar w:fldCharType="separate"/>
            </w:r>
            <w:r>
              <w:rPr>
                <w:noProof/>
                <w:webHidden/>
              </w:rPr>
              <w:t>15</w:t>
            </w:r>
            <w:r>
              <w:rPr>
                <w:noProof/>
                <w:webHidden/>
              </w:rPr>
              <w:fldChar w:fldCharType="end"/>
            </w:r>
          </w:hyperlink>
        </w:p>
        <w:p w14:paraId="65B2969B" w14:textId="3417476C" w:rsidR="00A154F9" w:rsidRPr="00C6644A" w:rsidRDefault="00A154F9">
          <w:r w:rsidRPr="00C6644A">
            <w:rPr>
              <w:b/>
              <w:bCs/>
            </w:rPr>
            <w:fldChar w:fldCharType="end"/>
          </w:r>
        </w:p>
      </w:sdtContent>
    </w:sdt>
    <w:p w14:paraId="0F48B7EA" w14:textId="77777777" w:rsidR="00A154F9" w:rsidRPr="00C6644A" w:rsidRDefault="00A154F9">
      <w:pPr>
        <w:rPr>
          <w:b/>
          <w:bCs/>
        </w:rPr>
      </w:pPr>
      <w:r w:rsidRPr="00C6644A">
        <w:br w:type="page"/>
      </w:r>
    </w:p>
    <w:p w14:paraId="73C44C4B" w14:textId="77777777" w:rsidR="00354BA4" w:rsidRPr="00C6644A" w:rsidRDefault="00354BA4" w:rsidP="00F73BFB">
      <w:pPr>
        <w:pStyle w:val="Titre2"/>
        <w:numPr>
          <w:ilvl w:val="0"/>
          <w:numId w:val="0"/>
        </w:numPr>
        <w:ind w:left="216"/>
        <w:rPr>
          <w:i/>
          <w:iCs/>
          <w:sz w:val="22"/>
          <w:szCs w:val="22"/>
        </w:rPr>
      </w:pPr>
      <w:bookmarkStart w:id="0" w:name="_Toc214526207"/>
      <w:r w:rsidRPr="00C6644A">
        <w:rPr>
          <w:sz w:val="22"/>
          <w:szCs w:val="22"/>
        </w:rPr>
        <w:lastRenderedPageBreak/>
        <w:t>Informations administratives</w:t>
      </w:r>
      <w:bookmarkEnd w:id="0"/>
    </w:p>
    <w:p w14:paraId="4CAFD39B" w14:textId="77777777" w:rsidR="00354BA4" w:rsidRPr="00C6644A" w:rsidRDefault="00354BA4" w:rsidP="004F5942">
      <w:pPr>
        <w:jc w:val="both"/>
      </w:pPr>
    </w:p>
    <w:p w14:paraId="1055AC9D" w14:textId="77777777" w:rsidR="00354BA4" w:rsidRPr="00C6644A" w:rsidRDefault="00354BA4" w:rsidP="004F5942">
      <w:pPr>
        <w:spacing w:after="120"/>
        <w:jc w:val="both"/>
        <w:rPr>
          <w:u w:val="single"/>
        </w:rPr>
      </w:pPr>
      <w:r w:rsidRPr="00C6644A">
        <w:rPr>
          <w:u w:val="single"/>
        </w:rPr>
        <w:t>Établissement qui passe le marché :</w:t>
      </w:r>
    </w:p>
    <w:p w14:paraId="41CBCB91" w14:textId="77777777" w:rsidR="00354BA4" w:rsidRPr="00C6644A" w:rsidRDefault="00354BA4" w:rsidP="004F5942">
      <w:pPr>
        <w:jc w:val="both"/>
      </w:pPr>
      <w:r w:rsidRPr="00C6644A">
        <w:t>Université Paris Cité</w:t>
      </w:r>
    </w:p>
    <w:p w14:paraId="424D4CEC" w14:textId="77777777" w:rsidR="00354BA4" w:rsidRPr="00C6644A" w:rsidRDefault="00354BA4" w:rsidP="004F5942">
      <w:pPr>
        <w:jc w:val="both"/>
      </w:pPr>
      <w:r w:rsidRPr="00C6644A">
        <w:t>85, Boulevard Saint Germain</w:t>
      </w:r>
    </w:p>
    <w:p w14:paraId="2A8CCC02" w14:textId="77777777" w:rsidR="00354BA4" w:rsidRPr="00C6644A" w:rsidRDefault="00354BA4" w:rsidP="004F5942">
      <w:pPr>
        <w:jc w:val="both"/>
      </w:pPr>
      <w:r w:rsidRPr="00C6644A">
        <w:t xml:space="preserve">75006 Paris </w:t>
      </w:r>
    </w:p>
    <w:p w14:paraId="767B2D22" w14:textId="77777777" w:rsidR="00354BA4" w:rsidRPr="00C6644A" w:rsidRDefault="00354BA4" w:rsidP="004F5942">
      <w:pPr>
        <w:jc w:val="both"/>
      </w:pPr>
    </w:p>
    <w:p w14:paraId="6E7F6B55" w14:textId="77777777" w:rsidR="00354BA4" w:rsidRPr="00C6644A" w:rsidRDefault="00354BA4" w:rsidP="004F5942">
      <w:pPr>
        <w:spacing w:after="120"/>
        <w:jc w:val="both"/>
      </w:pPr>
      <w:r w:rsidRPr="00C6644A">
        <w:t xml:space="preserve">Représentant de l’acheteur : </w:t>
      </w:r>
    </w:p>
    <w:p w14:paraId="294590FE" w14:textId="77777777" w:rsidR="00354BA4" w:rsidRPr="00C6644A" w:rsidRDefault="00354BA4" w:rsidP="004F5942">
      <w:pPr>
        <w:jc w:val="both"/>
      </w:pPr>
      <w:r w:rsidRPr="00C6644A">
        <w:t>Le Président de Université Paris Cité, M. Édouard KAMINSKI</w:t>
      </w:r>
    </w:p>
    <w:p w14:paraId="6CD83683" w14:textId="77777777" w:rsidR="00354BA4" w:rsidRPr="00C6644A" w:rsidRDefault="00354BA4" w:rsidP="004F5942">
      <w:pPr>
        <w:jc w:val="both"/>
      </w:pPr>
    </w:p>
    <w:p w14:paraId="3DB0426A" w14:textId="77777777" w:rsidR="00354BA4" w:rsidRPr="00C6644A" w:rsidRDefault="00354BA4" w:rsidP="004F5942">
      <w:pPr>
        <w:jc w:val="both"/>
      </w:pPr>
    </w:p>
    <w:p w14:paraId="2DF0BC0B" w14:textId="77777777" w:rsidR="00354BA4" w:rsidRPr="00C6644A" w:rsidRDefault="00354BA4" w:rsidP="004F5942">
      <w:pPr>
        <w:spacing w:after="120"/>
        <w:jc w:val="both"/>
      </w:pPr>
    </w:p>
    <w:p w14:paraId="076ABC2E" w14:textId="77777777" w:rsidR="00354BA4" w:rsidRPr="00C6644A" w:rsidRDefault="00354BA4" w:rsidP="004F5942">
      <w:pPr>
        <w:spacing w:after="120"/>
        <w:jc w:val="both"/>
        <w:rPr>
          <w:u w:val="single"/>
        </w:rPr>
      </w:pPr>
      <w:r w:rsidRPr="00C6644A">
        <w:rPr>
          <w:u w:val="single"/>
        </w:rPr>
        <w:t xml:space="preserve">Comptable assignataire : </w:t>
      </w:r>
    </w:p>
    <w:p w14:paraId="24C1DD72" w14:textId="77777777" w:rsidR="00354BA4" w:rsidRPr="00C6644A" w:rsidRDefault="00354BA4" w:rsidP="004F5942">
      <w:pPr>
        <w:jc w:val="both"/>
      </w:pPr>
      <w:r w:rsidRPr="00C6644A">
        <w:t xml:space="preserve">Monsieur l’Agent Comptable </w:t>
      </w:r>
    </w:p>
    <w:p w14:paraId="3C5922C0" w14:textId="77777777" w:rsidR="00354BA4" w:rsidRPr="00C6644A" w:rsidRDefault="00354BA4" w:rsidP="004F5942">
      <w:pPr>
        <w:jc w:val="both"/>
      </w:pPr>
      <w:r w:rsidRPr="00C6644A">
        <w:t xml:space="preserve">Jose MORALES  </w:t>
      </w:r>
    </w:p>
    <w:p w14:paraId="4296EC67" w14:textId="61763884" w:rsidR="00354BA4" w:rsidRPr="00C6644A" w:rsidRDefault="00E133C2" w:rsidP="004F5942">
      <w:pPr>
        <w:jc w:val="both"/>
      </w:pPr>
      <w:r w:rsidRPr="00C6644A">
        <w:t>5 Rue Thomas MANN</w:t>
      </w:r>
    </w:p>
    <w:p w14:paraId="32F7FE4A" w14:textId="65407975" w:rsidR="00354BA4" w:rsidRPr="00C6644A" w:rsidRDefault="00354BA4" w:rsidP="004F5942">
      <w:pPr>
        <w:jc w:val="both"/>
      </w:pPr>
      <w:r w:rsidRPr="00C6644A">
        <w:t>750</w:t>
      </w:r>
      <w:r w:rsidR="00E133C2" w:rsidRPr="00C6644A">
        <w:t>13</w:t>
      </w:r>
      <w:r w:rsidRPr="00C6644A">
        <w:t xml:space="preserve"> Paris </w:t>
      </w:r>
      <w:r w:rsidR="00E133C2" w:rsidRPr="00C6644A">
        <w:t>13</w:t>
      </w:r>
    </w:p>
    <w:p w14:paraId="6EE332AC" w14:textId="77777777" w:rsidR="00354BA4" w:rsidRPr="00C6644A" w:rsidRDefault="00354BA4" w:rsidP="004F5942">
      <w:pPr>
        <w:adjustRightInd w:val="0"/>
        <w:jc w:val="both"/>
      </w:pPr>
      <w:r w:rsidRPr="00C6644A">
        <w:t>Tél : 01 76 53 18 01</w:t>
      </w:r>
    </w:p>
    <w:p w14:paraId="1D1BEFDD" w14:textId="77777777" w:rsidR="00354BA4" w:rsidRPr="00C6644A" w:rsidRDefault="00354BA4" w:rsidP="004F5942">
      <w:pPr>
        <w:adjustRightInd w:val="0"/>
        <w:jc w:val="both"/>
      </w:pPr>
    </w:p>
    <w:p w14:paraId="53CDC308" w14:textId="77777777" w:rsidR="00354BA4" w:rsidRPr="00C6644A" w:rsidRDefault="00354BA4" w:rsidP="004F5942">
      <w:pPr>
        <w:adjustRightInd w:val="0"/>
        <w:jc w:val="both"/>
      </w:pPr>
      <w:r w:rsidRPr="00C6644A">
        <w:t>Entre le pouvoir adjudicateur :</w:t>
      </w:r>
    </w:p>
    <w:p w14:paraId="17BFEA44" w14:textId="77777777" w:rsidR="00354BA4" w:rsidRPr="00C6644A" w:rsidRDefault="00354BA4" w:rsidP="004F5942">
      <w:pPr>
        <w:adjustRightInd w:val="0"/>
        <w:jc w:val="both"/>
      </w:pPr>
    </w:p>
    <w:p w14:paraId="388AFCCF" w14:textId="677A2B83" w:rsidR="00354BA4" w:rsidRPr="00C6644A" w:rsidRDefault="00354BA4" w:rsidP="004F5942">
      <w:pPr>
        <w:pStyle w:val="PrformatHTML"/>
        <w:jc w:val="both"/>
        <w:rPr>
          <w:rFonts w:ascii="Arial" w:hAnsi="Arial" w:cs="Arial"/>
          <w:sz w:val="22"/>
          <w:szCs w:val="22"/>
        </w:rPr>
      </w:pPr>
      <w:r w:rsidRPr="00C6644A">
        <w:rPr>
          <w:rFonts w:ascii="Arial" w:hAnsi="Arial" w:cs="Arial"/>
          <w:sz w:val="22"/>
          <w:szCs w:val="22"/>
        </w:rPr>
        <w:tab/>
      </w:r>
      <w:r w:rsidRPr="00C6644A">
        <w:rPr>
          <w:rFonts w:ascii="Arial" w:hAnsi="Arial" w:cs="Arial"/>
          <w:sz w:val="22"/>
          <w:szCs w:val="22"/>
        </w:rPr>
        <w:tab/>
      </w:r>
      <w:r w:rsidRPr="00C6644A">
        <w:rPr>
          <w:rFonts w:ascii="Arial" w:hAnsi="Arial" w:cs="Arial"/>
          <w:sz w:val="22"/>
          <w:szCs w:val="22"/>
        </w:rPr>
        <w:tab/>
      </w:r>
      <w:r w:rsidRPr="00C6644A">
        <w:rPr>
          <w:rFonts w:ascii="Arial" w:hAnsi="Arial" w:cs="Arial"/>
          <w:sz w:val="22"/>
          <w:szCs w:val="22"/>
        </w:rPr>
        <w:tab/>
      </w:r>
      <w:r w:rsidRPr="00C6644A">
        <w:rPr>
          <w:rFonts w:ascii="Arial" w:hAnsi="Arial" w:cs="Arial"/>
          <w:sz w:val="22"/>
          <w:szCs w:val="22"/>
        </w:rPr>
        <w:tab/>
      </w:r>
      <w:r w:rsidRPr="00C6644A">
        <w:rPr>
          <w:rFonts w:ascii="Arial" w:hAnsi="Arial" w:cs="Arial"/>
          <w:sz w:val="22"/>
          <w:szCs w:val="22"/>
        </w:rPr>
        <w:tab/>
      </w:r>
      <w:r w:rsidRPr="00C6644A">
        <w:rPr>
          <w:rFonts w:ascii="Arial" w:hAnsi="Arial" w:cs="Arial"/>
          <w:sz w:val="22"/>
          <w:szCs w:val="22"/>
        </w:rPr>
        <w:tab/>
      </w:r>
      <w:proofErr w:type="gramStart"/>
      <w:r w:rsidRPr="00C6644A">
        <w:rPr>
          <w:rFonts w:ascii="Arial" w:hAnsi="Arial" w:cs="Arial"/>
          <w:sz w:val="22"/>
          <w:szCs w:val="22"/>
        </w:rPr>
        <w:t>d’</w:t>
      </w:r>
      <w:r w:rsidR="0062115A">
        <w:rPr>
          <w:rFonts w:ascii="Arial" w:hAnsi="Arial" w:cs="Arial"/>
          <w:sz w:val="22"/>
          <w:szCs w:val="22"/>
        </w:rPr>
        <w:t xml:space="preserve"> </w:t>
      </w:r>
      <w:r w:rsidRPr="00C6644A">
        <w:rPr>
          <w:rFonts w:ascii="Arial" w:hAnsi="Arial" w:cs="Arial"/>
          <w:sz w:val="22"/>
          <w:szCs w:val="22"/>
        </w:rPr>
        <w:t>une</w:t>
      </w:r>
      <w:proofErr w:type="gramEnd"/>
      <w:r w:rsidRPr="00C6644A">
        <w:rPr>
          <w:rFonts w:ascii="Arial" w:hAnsi="Arial" w:cs="Arial"/>
          <w:sz w:val="22"/>
          <w:szCs w:val="22"/>
        </w:rPr>
        <w:t xml:space="preserve"> part, </w:t>
      </w:r>
    </w:p>
    <w:p w14:paraId="47115D54" w14:textId="77777777" w:rsidR="00C543BA" w:rsidRPr="00C6644A" w:rsidRDefault="00C543BA" w:rsidP="004F5942">
      <w:pPr>
        <w:spacing w:before="95"/>
        <w:ind w:left="6393"/>
        <w:jc w:val="both"/>
      </w:pPr>
    </w:p>
    <w:p w14:paraId="003627FA" w14:textId="77777777" w:rsidR="00C543BA" w:rsidRPr="00C6644A" w:rsidRDefault="00C543BA" w:rsidP="004F5942">
      <w:pPr>
        <w:pStyle w:val="Corpsdetexte"/>
        <w:jc w:val="both"/>
        <w:rPr>
          <w:sz w:val="22"/>
          <w:szCs w:val="22"/>
        </w:rPr>
      </w:pPr>
    </w:p>
    <w:p w14:paraId="38A847BC" w14:textId="77777777" w:rsidR="00C543BA" w:rsidRPr="00C6644A" w:rsidRDefault="00E14AA8" w:rsidP="004F5942">
      <w:pPr>
        <w:ind w:left="173"/>
        <w:jc w:val="both"/>
      </w:pPr>
      <w:r w:rsidRPr="00C6644A">
        <w:rPr>
          <w:color w:val="0A0A0C"/>
          <w:spacing w:val="-5"/>
        </w:rPr>
        <w:t>Et</w:t>
      </w:r>
    </w:p>
    <w:p w14:paraId="2AD4CDB1" w14:textId="77777777" w:rsidR="00C543BA" w:rsidRPr="00C6644A" w:rsidRDefault="00E14AA8" w:rsidP="004F5942">
      <w:pPr>
        <w:tabs>
          <w:tab w:val="left" w:pos="836"/>
          <w:tab w:val="left" w:pos="2085"/>
          <w:tab w:val="left" w:pos="2719"/>
          <w:tab w:val="left" w:pos="3897"/>
          <w:tab w:val="left" w:pos="4806"/>
          <w:tab w:val="left" w:pos="5533"/>
          <w:tab w:val="left" w:pos="6758"/>
        </w:tabs>
        <w:spacing w:before="104"/>
        <w:ind w:left="170"/>
        <w:jc w:val="both"/>
        <w:rPr>
          <w:color w:val="3B3B3D"/>
        </w:rPr>
      </w:pPr>
      <w:r w:rsidRPr="00C6644A">
        <w:rPr>
          <w:color w:val="0A0A0C"/>
          <w:spacing w:val="-5"/>
          <w:w w:val="110"/>
        </w:rPr>
        <w:t>La</w:t>
      </w:r>
      <w:r w:rsidR="008F65E6" w:rsidRPr="00C6644A">
        <w:rPr>
          <w:color w:val="0A0A0C"/>
        </w:rPr>
        <w:t xml:space="preserve"> </w:t>
      </w:r>
      <w:r w:rsidR="008F65E6" w:rsidRPr="00C6644A">
        <w:rPr>
          <w:color w:val="0A0A0C"/>
          <w:w w:val="105"/>
        </w:rPr>
        <w:t>société</w:t>
      </w:r>
      <w:r w:rsidRPr="00C6644A">
        <w:rPr>
          <w:color w:val="0A0A0C"/>
          <w:spacing w:val="11"/>
          <w:w w:val="110"/>
        </w:rPr>
        <w:t xml:space="preserve"> </w:t>
      </w:r>
      <w:r w:rsidRPr="00C6644A">
        <w:rPr>
          <w:color w:val="3B3B3D"/>
          <w:spacing w:val="-10"/>
          <w:w w:val="110"/>
        </w:rPr>
        <w:t>:</w:t>
      </w:r>
      <w:r w:rsidRPr="00C6644A">
        <w:rPr>
          <w:color w:val="3B3B3D"/>
        </w:rPr>
        <w:tab/>
      </w:r>
    </w:p>
    <w:p w14:paraId="40E3D1B9" w14:textId="77777777" w:rsidR="008F65E6" w:rsidRPr="00C6644A" w:rsidRDefault="008F65E6" w:rsidP="004F5942">
      <w:pPr>
        <w:tabs>
          <w:tab w:val="left" w:pos="836"/>
          <w:tab w:val="left" w:pos="2085"/>
          <w:tab w:val="left" w:pos="2719"/>
          <w:tab w:val="left" w:pos="3897"/>
          <w:tab w:val="left" w:pos="4806"/>
          <w:tab w:val="left" w:pos="5533"/>
          <w:tab w:val="left" w:pos="6758"/>
        </w:tabs>
        <w:spacing w:before="104"/>
        <w:ind w:left="170"/>
        <w:jc w:val="both"/>
      </w:pPr>
    </w:p>
    <w:p w14:paraId="2E528EF7" w14:textId="28C548B9" w:rsidR="0092365D" w:rsidRPr="00C6644A" w:rsidRDefault="00B13179" w:rsidP="004F5942">
      <w:pPr>
        <w:adjustRightInd w:val="0"/>
        <w:jc w:val="both"/>
        <w:rPr>
          <w:highlight w:val="yellow"/>
        </w:rPr>
      </w:pPr>
      <w:r w:rsidRPr="00C6644A">
        <w:rPr>
          <w:highlight w:val="yellow"/>
        </w:rPr>
        <w:t xml:space="preserve">La société : (à adapter pour les sociétés étrangères par </w:t>
      </w:r>
      <w:proofErr w:type="gramStart"/>
      <w:r w:rsidRPr="00C6644A">
        <w:rPr>
          <w:highlight w:val="yellow"/>
        </w:rPr>
        <w:t xml:space="preserve">ex </w:t>
      </w:r>
      <w:r w:rsidR="007E34EB" w:rsidRPr="00C6644A">
        <w:rPr>
          <w:highlight w:val="yellow"/>
        </w:rPr>
        <w:t>)</w:t>
      </w:r>
      <w:proofErr w:type="gramEnd"/>
      <w:r w:rsidR="0092365D" w:rsidRPr="00C6644A">
        <w:rPr>
          <w:highlight w:val="yellow"/>
        </w:rPr>
        <w:t> : ……………………………………</w:t>
      </w:r>
      <w:r w:rsidR="007E34EB" w:rsidRPr="00C6644A">
        <w:rPr>
          <w:highlight w:val="yellow"/>
        </w:rPr>
        <w:t xml:space="preserve"> </w:t>
      </w:r>
    </w:p>
    <w:p w14:paraId="10AAAAF8" w14:textId="33839AC1" w:rsidR="00B13179" w:rsidRPr="00C6644A" w:rsidRDefault="00B13179" w:rsidP="004F5942">
      <w:pPr>
        <w:adjustRightInd w:val="0"/>
        <w:jc w:val="both"/>
        <w:rPr>
          <w:highlight w:val="yellow"/>
        </w:rPr>
      </w:pPr>
      <w:r w:rsidRPr="00C6644A">
        <w:rPr>
          <w:highlight w:val="yellow"/>
        </w:rPr>
        <w:t xml:space="preserve">Dont le siège est situé : </w:t>
      </w:r>
      <w:r w:rsidR="0092365D" w:rsidRPr="00C6644A">
        <w:rPr>
          <w:highlight w:val="yellow"/>
        </w:rPr>
        <w:t>……………………………………</w:t>
      </w:r>
    </w:p>
    <w:p w14:paraId="7E6D9560" w14:textId="77777777" w:rsidR="00B13179" w:rsidRPr="00C6644A" w:rsidRDefault="00B13179" w:rsidP="004F5942">
      <w:pPr>
        <w:adjustRightInd w:val="0"/>
        <w:jc w:val="both"/>
        <w:rPr>
          <w:highlight w:val="yellow"/>
        </w:rPr>
      </w:pPr>
      <w:r w:rsidRPr="00C6644A">
        <w:rPr>
          <w:highlight w:val="yellow"/>
        </w:rPr>
        <w:t>Inscrite au RCS de : ……………………………………</w:t>
      </w:r>
    </w:p>
    <w:p w14:paraId="4D08874C" w14:textId="77777777" w:rsidR="00B13179" w:rsidRPr="00C6644A" w:rsidRDefault="00B13179" w:rsidP="004F5942">
      <w:pPr>
        <w:adjustRightInd w:val="0"/>
        <w:jc w:val="both"/>
        <w:rPr>
          <w:highlight w:val="yellow"/>
        </w:rPr>
      </w:pPr>
      <w:r w:rsidRPr="00C6644A">
        <w:rPr>
          <w:highlight w:val="yellow"/>
        </w:rPr>
        <w:t>Sous le numéro : …………………………………</w:t>
      </w:r>
      <w:proofErr w:type="gramStart"/>
      <w:r w:rsidRPr="00C6644A">
        <w:rPr>
          <w:highlight w:val="yellow"/>
        </w:rPr>
        <w:t>…….</w:t>
      </w:r>
      <w:proofErr w:type="gramEnd"/>
      <w:r w:rsidRPr="00C6644A">
        <w:rPr>
          <w:highlight w:val="yellow"/>
        </w:rPr>
        <w:t>.</w:t>
      </w:r>
    </w:p>
    <w:p w14:paraId="5B3B5F86" w14:textId="77777777" w:rsidR="00B13179" w:rsidRPr="00C6644A" w:rsidRDefault="00B13179" w:rsidP="004F5942">
      <w:pPr>
        <w:adjustRightInd w:val="0"/>
        <w:jc w:val="both"/>
        <w:rPr>
          <w:highlight w:val="yellow"/>
        </w:rPr>
      </w:pPr>
      <w:r w:rsidRPr="00C6644A">
        <w:rPr>
          <w:highlight w:val="yellow"/>
        </w:rPr>
        <w:t>Numéro d’identification SIRET</w:t>
      </w:r>
      <w:proofErr w:type="gramStart"/>
      <w:r w:rsidRPr="00C6644A">
        <w:rPr>
          <w:highlight w:val="yellow"/>
        </w:rPr>
        <w:t xml:space="preserve"> :…</w:t>
      </w:r>
      <w:proofErr w:type="gramEnd"/>
      <w:r w:rsidRPr="00C6644A">
        <w:rPr>
          <w:highlight w:val="yellow"/>
        </w:rPr>
        <w:t>…………………….</w:t>
      </w:r>
    </w:p>
    <w:p w14:paraId="0FCC8D9F" w14:textId="77777777" w:rsidR="00B13179" w:rsidRPr="00C6644A" w:rsidRDefault="00B13179" w:rsidP="004F5942">
      <w:pPr>
        <w:adjustRightInd w:val="0"/>
        <w:jc w:val="both"/>
        <w:rPr>
          <w:highlight w:val="yellow"/>
        </w:rPr>
      </w:pPr>
      <w:r w:rsidRPr="00C6644A">
        <w:rPr>
          <w:highlight w:val="yellow"/>
        </w:rPr>
        <w:t>Représentée par : M ……………………………</w:t>
      </w:r>
      <w:proofErr w:type="gramStart"/>
      <w:r w:rsidRPr="00C6644A">
        <w:rPr>
          <w:highlight w:val="yellow"/>
        </w:rPr>
        <w:t>…….</w:t>
      </w:r>
      <w:proofErr w:type="gramEnd"/>
      <w:r w:rsidRPr="00C6644A">
        <w:rPr>
          <w:highlight w:val="yellow"/>
        </w:rPr>
        <w:t>.</w:t>
      </w:r>
    </w:p>
    <w:p w14:paraId="3561BC7E" w14:textId="77777777" w:rsidR="00B13179" w:rsidRPr="00C6644A" w:rsidRDefault="00B13179" w:rsidP="004F5942">
      <w:pPr>
        <w:adjustRightInd w:val="0"/>
        <w:jc w:val="both"/>
        <w:rPr>
          <w:highlight w:val="yellow"/>
        </w:rPr>
      </w:pPr>
      <w:r w:rsidRPr="00C6644A">
        <w:rPr>
          <w:highlight w:val="yellow"/>
        </w:rPr>
        <w:t>Agissant en qualité de : ………………………</w:t>
      </w:r>
      <w:proofErr w:type="gramStart"/>
      <w:r w:rsidRPr="00C6644A">
        <w:rPr>
          <w:highlight w:val="yellow"/>
        </w:rPr>
        <w:t>…….</w:t>
      </w:r>
      <w:proofErr w:type="gramEnd"/>
      <w:r w:rsidRPr="00C6644A">
        <w:rPr>
          <w:highlight w:val="yellow"/>
        </w:rPr>
        <w:t>.</w:t>
      </w:r>
    </w:p>
    <w:p w14:paraId="0188FC4D" w14:textId="77777777" w:rsidR="00B13179" w:rsidRPr="00C6644A" w:rsidRDefault="00B13179" w:rsidP="004F5942">
      <w:pPr>
        <w:adjustRightInd w:val="0"/>
        <w:jc w:val="both"/>
        <w:rPr>
          <w:highlight w:val="yellow"/>
        </w:rPr>
      </w:pPr>
      <w:r w:rsidRPr="00C6644A">
        <w:rPr>
          <w:highlight w:val="yellow"/>
        </w:rPr>
        <w:t>Adresse mail</w:t>
      </w:r>
      <w:proofErr w:type="gramStart"/>
      <w:r w:rsidRPr="00C6644A">
        <w:rPr>
          <w:highlight w:val="yellow"/>
        </w:rPr>
        <w:t> :…</w:t>
      </w:r>
      <w:proofErr w:type="gramEnd"/>
      <w:r w:rsidRPr="00C6644A">
        <w:rPr>
          <w:highlight w:val="yellow"/>
        </w:rPr>
        <w:t>………………………………………….</w:t>
      </w:r>
    </w:p>
    <w:p w14:paraId="7F43D73B" w14:textId="77777777" w:rsidR="00B13179" w:rsidRPr="00C6644A" w:rsidRDefault="00B13179" w:rsidP="004F5942">
      <w:pPr>
        <w:adjustRightInd w:val="0"/>
        <w:jc w:val="both"/>
      </w:pPr>
      <w:r w:rsidRPr="00C6644A">
        <w:rPr>
          <w:highlight w:val="yellow"/>
        </w:rPr>
        <w:t>Tél</w:t>
      </w:r>
      <w:proofErr w:type="gramStart"/>
      <w:r w:rsidRPr="00C6644A">
        <w:rPr>
          <w:highlight w:val="yellow"/>
        </w:rPr>
        <w:t> :…</w:t>
      </w:r>
      <w:proofErr w:type="gramEnd"/>
      <w:r w:rsidRPr="00C6644A">
        <w:rPr>
          <w:highlight w:val="yellow"/>
        </w:rPr>
        <w:t>……………………………………………………..</w:t>
      </w:r>
    </w:p>
    <w:p w14:paraId="68A4FAA7" w14:textId="77777777" w:rsidR="00B13179" w:rsidRPr="00C6644A" w:rsidRDefault="00B13179" w:rsidP="004F5942">
      <w:pPr>
        <w:adjustRightInd w:val="0"/>
        <w:jc w:val="both"/>
      </w:pPr>
    </w:p>
    <w:p w14:paraId="1C30C697" w14:textId="77777777" w:rsidR="008F65E6" w:rsidRPr="00C6644A" w:rsidRDefault="008F65E6" w:rsidP="004F5942">
      <w:pPr>
        <w:spacing w:before="19" w:line="273" w:lineRule="auto"/>
        <w:ind w:left="155" w:right="1657" w:firstLine="9"/>
        <w:jc w:val="both"/>
        <w:rPr>
          <w:color w:val="0A0A0C"/>
          <w:spacing w:val="-25"/>
          <w:w w:val="110"/>
        </w:rPr>
      </w:pPr>
    </w:p>
    <w:p w14:paraId="163F543E" w14:textId="77777777" w:rsidR="00C543BA" w:rsidRPr="00C6644A" w:rsidRDefault="00E14AA8" w:rsidP="004F5942">
      <w:pPr>
        <w:spacing w:before="19" w:line="273" w:lineRule="auto"/>
        <w:ind w:left="155" w:right="1657" w:firstLine="9"/>
        <w:jc w:val="both"/>
      </w:pPr>
      <w:r w:rsidRPr="00C6644A">
        <w:rPr>
          <w:noProof/>
          <w:lang w:eastAsia="fr-FR"/>
        </w:rPr>
        <mc:AlternateContent>
          <mc:Choice Requires="wps">
            <w:drawing>
              <wp:anchor distT="0" distB="0" distL="114300" distR="114300" simplePos="0" relativeHeight="15731712" behindDoc="0" locked="0" layoutInCell="1" allowOverlap="1" wp14:anchorId="34B43EBD" wp14:editId="01D7AFA8">
                <wp:simplePos x="0" y="0"/>
                <wp:positionH relativeFrom="page">
                  <wp:posOffset>7473315</wp:posOffset>
                </wp:positionH>
                <wp:positionV relativeFrom="page">
                  <wp:posOffset>10520045</wp:posOffset>
                </wp:positionV>
                <wp:extent cx="0" cy="0"/>
                <wp:effectExtent l="0" t="0" r="0" b="0"/>
                <wp:wrapNone/>
                <wp:docPr id="46899901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5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D628BC5" id="Line 36" o:spid="_x0000_s1026" style="position:absolute;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8.45pt,828.35pt" to="588.45pt,8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" strokeweight=".25439mm">
                <w10:wrap anchorx="page" anchory="page"/>
              </v:line>
            </w:pict>
          </mc:Fallback>
        </mc:AlternateContent>
      </w:r>
      <w:r w:rsidR="00364165" w:rsidRPr="00C6644A">
        <w:rPr>
          <w:color w:val="0A0A0C"/>
          <w:w w:val="110"/>
        </w:rPr>
        <w:t>Désignée</w:t>
      </w:r>
      <w:r w:rsidRPr="00C6644A">
        <w:rPr>
          <w:color w:val="0A0A0C"/>
          <w:spacing w:val="33"/>
          <w:w w:val="110"/>
        </w:rPr>
        <w:t xml:space="preserve"> </w:t>
      </w:r>
      <w:r w:rsidR="00364165" w:rsidRPr="00C6644A">
        <w:rPr>
          <w:color w:val="0A0A0C"/>
          <w:w w:val="110"/>
        </w:rPr>
        <w:t>ci-après</w:t>
      </w:r>
      <w:r w:rsidRPr="00C6644A">
        <w:rPr>
          <w:color w:val="0A0A0C"/>
          <w:spacing w:val="40"/>
          <w:w w:val="110"/>
        </w:rPr>
        <w:t xml:space="preserve"> </w:t>
      </w:r>
      <w:r w:rsidRPr="00C6644A">
        <w:rPr>
          <w:color w:val="0A0A0C"/>
          <w:w w:val="110"/>
        </w:rPr>
        <w:t>par</w:t>
      </w:r>
      <w:r w:rsidRPr="00C6644A">
        <w:rPr>
          <w:color w:val="0A0A0C"/>
          <w:spacing w:val="26"/>
          <w:w w:val="110"/>
        </w:rPr>
        <w:t xml:space="preserve"> </w:t>
      </w:r>
      <w:r w:rsidRPr="00C6644A">
        <w:rPr>
          <w:color w:val="0A0A0C"/>
          <w:w w:val="110"/>
        </w:rPr>
        <w:t>les</w:t>
      </w:r>
      <w:r w:rsidRPr="00C6644A">
        <w:rPr>
          <w:color w:val="0A0A0C"/>
          <w:spacing w:val="30"/>
          <w:w w:val="110"/>
        </w:rPr>
        <w:t xml:space="preserve"> </w:t>
      </w:r>
      <w:r w:rsidRPr="00C6644A">
        <w:rPr>
          <w:color w:val="0A0A0C"/>
          <w:w w:val="110"/>
        </w:rPr>
        <w:t>termes</w:t>
      </w:r>
      <w:r w:rsidRPr="00C6644A">
        <w:rPr>
          <w:color w:val="0A0A0C"/>
          <w:spacing w:val="39"/>
          <w:w w:val="110"/>
        </w:rPr>
        <w:t xml:space="preserve"> </w:t>
      </w:r>
      <w:r w:rsidRPr="00C6644A">
        <w:rPr>
          <w:color w:val="232426"/>
          <w:w w:val="110"/>
        </w:rPr>
        <w:t>«</w:t>
      </w:r>
      <w:r w:rsidRPr="00C6644A">
        <w:rPr>
          <w:color w:val="232426"/>
          <w:spacing w:val="36"/>
          <w:w w:val="110"/>
        </w:rPr>
        <w:t xml:space="preserve"> </w:t>
      </w:r>
      <w:r w:rsidRPr="00C6644A">
        <w:rPr>
          <w:color w:val="0A0A0C"/>
          <w:w w:val="110"/>
        </w:rPr>
        <w:t>le</w:t>
      </w:r>
      <w:r w:rsidRPr="00C6644A">
        <w:rPr>
          <w:color w:val="0A0A0C"/>
          <w:spacing w:val="28"/>
          <w:w w:val="110"/>
        </w:rPr>
        <w:t xml:space="preserve"> </w:t>
      </w:r>
      <w:r w:rsidRPr="00C6644A">
        <w:rPr>
          <w:color w:val="0A0A0C"/>
          <w:w w:val="110"/>
        </w:rPr>
        <w:t>titulaire</w:t>
      </w:r>
      <w:r w:rsidRPr="00C6644A">
        <w:rPr>
          <w:color w:val="0A0A0C"/>
          <w:spacing w:val="33"/>
          <w:w w:val="110"/>
        </w:rPr>
        <w:t xml:space="preserve"> </w:t>
      </w:r>
      <w:r w:rsidRPr="00C6644A">
        <w:rPr>
          <w:color w:val="232426"/>
          <w:spacing w:val="-10"/>
          <w:w w:val="110"/>
        </w:rPr>
        <w:t>»</w:t>
      </w:r>
    </w:p>
    <w:p w14:paraId="168F89A5" w14:textId="77777777" w:rsidR="00A87A61" w:rsidRPr="00C6644A" w:rsidRDefault="00A87A61" w:rsidP="004F5942">
      <w:pPr>
        <w:pStyle w:val="PrformatHTML"/>
        <w:jc w:val="both"/>
        <w:rPr>
          <w:rFonts w:ascii="Arial" w:hAnsi="Arial" w:cs="Arial"/>
          <w:sz w:val="22"/>
          <w:szCs w:val="22"/>
        </w:rPr>
      </w:pPr>
      <w:r w:rsidRPr="00C6644A">
        <w:rPr>
          <w:rFonts w:ascii="Arial" w:hAnsi="Arial" w:cs="Arial"/>
          <w:sz w:val="22"/>
          <w:szCs w:val="22"/>
        </w:rPr>
        <w:tab/>
      </w:r>
      <w:r w:rsidRPr="00C6644A">
        <w:rPr>
          <w:rFonts w:ascii="Arial" w:hAnsi="Arial" w:cs="Arial"/>
          <w:sz w:val="22"/>
          <w:szCs w:val="22"/>
        </w:rPr>
        <w:tab/>
      </w:r>
      <w:r w:rsidRPr="00C6644A">
        <w:rPr>
          <w:rFonts w:ascii="Arial" w:hAnsi="Arial" w:cs="Arial"/>
          <w:sz w:val="22"/>
          <w:szCs w:val="22"/>
        </w:rPr>
        <w:tab/>
      </w:r>
      <w:r w:rsidRPr="00C6644A">
        <w:rPr>
          <w:rFonts w:ascii="Arial" w:hAnsi="Arial" w:cs="Arial"/>
          <w:sz w:val="22"/>
          <w:szCs w:val="22"/>
        </w:rPr>
        <w:tab/>
      </w:r>
      <w:r w:rsidRPr="00C6644A">
        <w:rPr>
          <w:rFonts w:ascii="Arial" w:hAnsi="Arial" w:cs="Arial"/>
          <w:sz w:val="22"/>
          <w:szCs w:val="22"/>
        </w:rPr>
        <w:tab/>
      </w:r>
      <w:r w:rsidRPr="00C6644A">
        <w:rPr>
          <w:rFonts w:ascii="Arial" w:hAnsi="Arial" w:cs="Arial"/>
          <w:sz w:val="22"/>
          <w:szCs w:val="22"/>
        </w:rPr>
        <w:tab/>
      </w:r>
      <w:r w:rsidRPr="00C6644A">
        <w:rPr>
          <w:rFonts w:ascii="Arial" w:hAnsi="Arial" w:cs="Arial"/>
          <w:sz w:val="22"/>
          <w:szCs w:val="22"/>
        </w:rPr>
        <w:tab/>
      </w:r>
      <w:proofErr w:type="gramStart"/>
      <w:r w:rsidRPr="00C6644A">
        <w:rPr>
          <w:rFonts w:ascii="Arial" w:hAnsi="Arial" w:cs="Arial"/>
          <w:sz w:val="22"/>
          <w:szCs w:val="22"/>
        </w:rPr>
        <w:t>d’autre</w:t>
      </w:r>
      <w:proofErr w:type="gramEnd"/>
      <w:r w:rsidRPr="00C6644A">
        <w:rPr>
          <w:rFonts w:ascii="Arial" w:hAnsi="Arial" w:cs="Arial"/>
          <w:sz w:val="22"/>
          <w:szCs w:val="22"/>
        </w:rPr>
        <w:t xml:space="preserve"> part, </w:t>
      </w:r>
    </w:p>
    <w:p w14:paraId="1BA03E7C" w14:textId="77777777" w:rsidR="00C543BA" w:rsidRPr="00C6644A" w:rsidRDefault="00C543BA" w:rsidP="004F5942">
      <w:pPr>
        <w:pStyle w:val="Corpsdetexte"/>
        <w:jc w:val="both"/>
        <w:rPr>
          <w:sz w:val="22"/>
          <w:szCs w:val="22"/>
        </w:rPr>
      </w:pPr>
    </w:p>
    <w:p w14:paraId="6D89CFB8" w14:textId="77777777" w:rsidR="00C543BA" w:rsidRPr="00C6644A" w:rsidRDefault="00C543BA" w:rsidP="004F5942">
      <w:pPr>
        <w:pStyle w:val="Corpsdetexte"/>
        <w:jc w:val="both"/>
        <w:rPr>
          <w:sz w:val="22"/>
          <w:szCs w:val="22"/>
        </w:rPr>
      </w:pPr>
    </w:p>
    <w:p w14:paraId="5AF2BA48" w14:textId="77777777" w:rsidR="00C543BA" w:rsidRPr="00C6644A" w:rsidRDefault="00C543BA" w:rsidP="004F5942">
      <w:pPr>
        <w:pStyle w:val="Corpsdetexte"/>
        <w:jc w:val="both"/>
        <w:rPr>
          <w:sz w:val="22"/>
          <w:szCs w:val="22"/>
        </w:rPr>
      </w:pPr>
    </w:p>
    <w:p w14:paraId="2CE1407D" w14:textId="77777777" w:rsidR="00C543BA" w:rsidRPr="00C6644A" w:rsidRDefault="00C543BA" w:rsidP="004F5942">
      <w:pPr>
        <w:pStyle w:val="Corpsdetexte"/>
        <w:jc w:val="both"/>
        <w:rPr>
          <w:sz w:val="22"/>
          <w:szCs w:val="22"/>
        </w:rPr>
      </w:pPr>
    </w:p>
    <w:p w14:paraId="5873B734" w14:textId="77777777" w:rsidR="008F65E6" w:rsidRPr="00C6644A" w:rsidRDefault="008F65E6" w:rsidP="004F5942">
      <w:pPr>
        <w:pStyle w:val="Corpsdetexte"/>
        <w:jc w:val="both"/>
        <w:rPr>
          <w:sz w:val="22"/>
          <w:szCs w:val="22"/>
        </w:rPr>
      </w:pPr>
    </w:p>
    <w:p w14:paraId="6A481DC7" w14:textId="77777777" w:rsidR="008F65E6" w:rsidRPr="00C6644A" w:rsidRDefault="008F65E6" w:rsidP="004F5942">
      <w:pPr>
        <w:pStyle w:val="Corpsdetexte"/>
        <w:jc w:val="both"/>
        <w:rPr>
          <w:sz w:val="22"/>
          <w:szCs w:val="22"/>
        </w:rPr>
      </w:pPr>
    </w:p>
    <w:p w14:paraId="6BAB5DF7" w14:textId="44A4668E" w:rsidR="00E10E29" w:rsidRPr="00C6644A" w:rsidRDefault="00E10E29" w:rsidP="004F5942">
      <w:pPr>
        <w:jc w:val="both"/>
      </w:pPr>
    </w:p>
    <w:p w14:paraId="2840C48B" w14:textId="77777777" w:rsidR="00354BA4" w:rsidRPr="00C6644A" w:rsidRDefault="00354BA4" w:rsidP="00F73BFB">
      <w:pPr>
        <w:pStyle w:val="Titre2"/>
        <w:rPr>
          <w:i/>
          <w:sz w:val="22"/>
          <w:szCs w:val="22"/>
        </w:rPr>
      </w:pPr>
      <w:bookmarkStart w:id="1" w:name="_Toc214526208"/>
      <w:r w:rsidRPr="00C6644A">
        <w:rPr>
          <w:sz w:val="22"/>
          <w:szCs w:val="22"/>
        </w:rPr>
        <w:t>Forme, objet du marché et conditions d’exécution</w:t>
      </w:r>
      <w:bookmarkEnd w:id="1"/>
      <w:r w:rsidRPr="00C6644A">
        <w:rPr>
          <w:sz w:val="22"/>
          <w:szCs w:val="22"/>
        </w:rPr>
        <w:t> </w:t>
      </w:r>
    </w:p>
    <w:p w14:paraId="57C0CD0E" w14:textId="77777777" w:rsidR="00C543BA" w:rsidRPr="00C6644A" w:rsidRDefault="00C543BA" w:rsidP="004F5942">
      <w:pPr>
        <w:pStyle w:val="Corpsdetexte"/>
        <w:spacing w:before="8"/>
        <w:jc w:val="both"/>
        <w:rPr>
          <w:b/>
          <w:sz w:val="22"/>
          <w:szCs w:val="22"/>
        </w:rPr>
      </w:pPr>
    </w:p>
    <w:p w14:paraId="1A8773A5" w14:textId="77777777" w:rsidR="00C543BA" w:rsidRPr="00C6644A" w:rsidRDefault="00000120" w:rsidP="004F5942">
      <w:pPr>
        <w:pStyle w:val="Titre5"/>
        <w:numPr>
          <w:ilvl w:val="1"/>
          <w:numId w:val="29"/>
        </w:numPr>
        <w:jc w:val="both"/>
        <w:rPr>
          <w:sz w:val="22"/>
          <w:szCs w:val="22"/>
        </w:rPr>
      </w:pPr>
      <w:r w:rsidRPr="00C6644A">
        <w:rPr>
          <w:sz w:val="22"/>
          <w:szCs w:val="22"/>
        </w:rPr>
        <w:t xml:space="preserve"> </w:t>
      </w:r>
      <w:r w:rsidR="00E14AA8" w:rsidRPr="00C6644A">
        <w:rPr>
          <w:sz w:val="22"/>
          <w:szCs w:val="22"/>
        </w:rPr>
        <w:t xml:space="preserve">Forme du </w:t>
      </w:r>
      <w:r w:rsidR="00354BA4" w:rsidRPr="00C6644A">
        <w:rPr>
          <w:sz w:val="22"/>
          <w:szCs w:val="22"/>
        </w:rPr>
        <w:t>marché</w:t>
      </w:r>
    </w:p>
    <w:p w14:paraId="596C4773" w14:textId="77777777" w:rsidR="00C543BA" w:rsidRPr="00C6644A" w:rsidRDefault="00C543BA" w:rsidP="004F5942">
      <w:pPr>
        <w:pStyle w:val="Corpsdetexte"/>
        <w:spacing w:before="1"/>
        <w:jc w:val="both"/>
        <w:rPr>
          <w:b/>
          <w:sz w:val="22"/>
          <w:szCs w:val="22"/>
        </w:rPr>
      </w:pPr>
    </w:p>
    <w:p w14:paraId="29FDDDB2" w14:textId="7A093836" w:rsidR="00C543BA" w:rsidRPr="00C6644A" w:rsidRDefault="00E14AA8" w:rsidP="004F5942">
      <w:pPr>
        <w:jc w:val="both"/>
      </w:pPr>
      <w:r w:rsidRPr="00C6644A">
        <w:t xml:space="preserve">La </w:t>
      </w:r>
      <w:r w:rsidR="00364165" w:rsidRPr="00C6644A">
        <w:t>présente</w:t>
      </w:r>
      <w:r w:rsidR="00216F52" w:rsidRPr="00C6644A">
        <w:t xml:space="preserve"> consultation est passée selon la procédure adaptée en application des articles L2123-1, R2123-1 à R2123-</w:t>
      </w:r>
      <w:r w:rsidR="00E133C2" w:rsidRPr="00C6644A">
        <w:t>7</w:t>
      </w:r>
      <w:r w:rsidR="00216F52" w:rsidRPr="00C6644A">
        <w:t xml:space="preserve"> du code de la commande publique.</w:t>
      </w:r>
    </w:p>
    <w:p w14:paraId="0B2EC41E" w14:textId="77777777" w:rsidR="008F65E6" w:rsidRPr="00C6644A" w:rsidRDefault="008F65E6" w:rsidP="004F5942">
      <w:pPr>
        <w:jc w:val="both"/>
      </w:pPr>
    </w:p>
    <w:p w14:paraId="1C266D32" w14:textId="7D3C7835" w:rsidR="00364165" w:rsidRPr="00C6644A" w:rsidRDefault="00E14AA8" w:rsidP="004F5942">
      <w:pPr>
        <w:jc w:val="both"/>
      </w:pPr>
      <w:r w:rsidRPr="00C6644A">
        <w:t xml:space="preserve">La </w:t>
      </w:r>
      <w:r w:rsidR="00364165" w:rsidRPr="00C6644A">
        <w:t>présente</w:t>
      </w:r>
      <w:r w:rsidRPr="00C6644A">
        <w:t xml:space="preserve"> consultation est un </w:t>
      </w:r>
      <w:r w:rsidR="00364165" w:rsidRPr="00C6644A">
        <w:t>marché</w:t>
      </w:r>
      <w:r w:rsidR="00804A00" w:rsidRPr="00C6644A">
        <w:t xml:space="preserve"> à prix mixte</w:t>
      </w:r>
      <w:r w:rsidRPr="00C6644A">
        <w:t>:</w:t>
      </w:r>
      <w:r w:rsidR="00804A00" w:rsidRPr="00C6644A">
        <w:t xml:space="preserve"> Il comporte une part forfaitaire et une part à commandes.</w:t>
      </w:r>
    </w:p>
    <w:p w14:paraId="28060D49" w14:textId="393085BC" w:rsidR="00804A00" w:rsidRPr="00C6644A" w:rsidRDefault="00804A00" w:rsidP="004F5942">
      <w:pPr>
        <w:jc w:val="both"/>
      </w:pPr>
    </w:p>
    <w:p w14:paraId="48468860" w14:textId="71FF2708" w:rsidR="00BE108A" w:rsidRDefault="00804A00" w:rsidP="004F5942">
      <w:pPr>
        <w:jc w:val="both"/>
        <w:rPr>
          <w:b/>
        </w:rPr>
      </w:pPr>
      <w:r w:rsidRPr="00C6644A">
        <w:t xml:space="preserve">Le montant maximum est de </w:t>
      </w:r>
      <w:r w:rsidR="00BE108A">
        <w:rPr>
          <w:b/>
        </w:rPr>
        <w:t xml:space="preserve">143 000 </w:t>
      </w:r>
      <w:r w:rsidRPr="00C6644A">
        <w:rPr>
          <w:b/>
        </w:rPr>
        <w:t>euros</w:t>
      </w:r>
      <w:r w:rsidR="00E133C2" w:rsidRPr="00C6644A">
        <w:rPr>
          <w:b/>
        </w:rPr>
        <w:t xml:space="preserve"> HT</w:t>
      </w:r>
      <w:r w:rsidR="00BE108A">
        <w:rPr>
          <w:b/>
        </w:rPr>
        <w:t xml:space="preserve"> </w:t>
      </w:r>
      <w:r w:rsidR="00BE108A" w:rsidRPr="00EF1F57">
        <w:t>sur la durée totale du marché</w:t>
      </w:r>
      <w:r w:rsidR="00BE108A">
        <w:rPr>
          <w:b/>
        </w:rPr>
        <w:t>.</w:t>
      </w:r>
    </w:p>
    <w:p w14:paraId="6B0EEE0F" w14:textId="77777777" w:rsidR="00BE108A" w:rsidRDefault="00BE108A" w:rsidP="004F5942">
      <w:pPr>
        <w:jc w:val="both"/>
        <w:rPr>
          <w:b/>
        </w:rPr>
      </w:pPr>
    </w:p>
    <w:p w14:paraId="15875437" w14:textId="5DF3537D" w:rsidR="00804A00" w:rsidRPr="00C6644A" w:rsidRDefault="00BE108A" w:rsidP="004F5942">
      <w:pPr>
        <w:jc w:val="both"/>
      </w:pPr>
      <w:r>
        <w:rPr>
          <w:b/>
        </w:rPr>
        <w:t>Il s’agit du montant au-delà duquel le marché cesse de pro</w:t>
      </w:r>
      <w:r w:rsidR="0062115A">
        <w:rPr>
          <w:b/>
        </w:rPr>
        <w:t xml:space="preserve">duire ses effets. Il ne s’agit </w:t>
      </w:r>
      <w:bookmarkStart w:id="2" w:name="_GoBack"/>
      <w:bookmarkEnd w:id="2"/>
      <w:r>
        <w:rPr>
          <w:b/>
        </w:rPr>
        <w:t>ni d’un montant estimatif des commandes ni un engagement quelconque d’atteindre ce montant de commandes.</w:t>
      </w:r>
    </w:p>
    <w:p w14:paraId="0937D6C8" w14:textId="77777777" w:rsidR="004F5942" w:rsidRPr="00C6644A" w:rsidRDefault="004F5942" w:rsidP="004F5942">
      <w:pPr>
        <w:adjustRightInd w:val="0"/>
        <w:jc w:val="both"/>
        <w:rPr>
          <w:color w:val="333334"/>
          <w:w w:val="110"/>
        </w:rPr>
      </w:pPr>
    </w:p>
    <w:p w14:paraId="3E37724D" w14:textId="77777777" w:rsidR="00364165" w:rsidRPr="00C6644A" w:rsidRDefault="00364165" w:rsidP="004F5942">
      <w:pPr>
        <w:adjustRightInd w:val="0"/>
        <w:jc w:val="both"/>
      </w:pPr>
      <w:r w:rsidRPr="00C6644A">
        <w:fldChar w:fldCharType="begin">
          <w:ffData>
            <w:name w:val="CaseACocher9"/>
            <w:enabled/>
            <w:calcOnExit w:val="0"/>
            <w:checkBox>
              <w:sizeAuto/>
              <w:default w:val="1"/>
            </w:checkBox>
          </w:ffData>
        </w:fldChar>
      </w:r>
      <w:bookmarkStart w:id="3" w:name="CaseACocher9"/>
      <w:r w:rsidRPr="00C6644A">
        <w:instrText xml:space="preserve"> FORMCHECKBOX </w:instrText>
      </w:r>
      <w:r w:rsidR="006A0A08">
        <w:fldChar w:fldCharType="separate"/>
      </w:r>
      <w:r w:rsidRPr="00C6644A">
        <w:fldChar w:fldCharType="end"/>
      </w:r>
      <w:bookmarkEnd w:id="3"/>
      <w:r w:rsidR="004F5942" w:rsidRPr="00C6644A">
        <w:t xml:space="preserve"> </w:t>
      </w:r>
      <w:r w:rsidRPr="00C6644A">
        <w:t>Fournitures</w:t>
      </w:r>
    </w:p>
    <w:p w14:paraId="7028BDED" w14:textId="77777777" w:rsidR="00364165" w:rsidRPr="00C6644A" w:rsidRDefault="004F5942" w:rsidP="004F5942">
      <w:pPr>
        <w:adjustRightInd w:val="0"/>
        <w:jc w:val="both"/>
        <w:rPr>
          <w:color w:val="333334"/>
          <w:w w:val="110"/>
        </w:rPr>
      </w:pPr>
      <w:r w:rsidRPr="00C6644A">
        <w:rPr>
          <w:color w:val="333334"/>
          <w:w w:val="110"/>
        </w:rPr>
        <w:fldChar w:fldCharType="begin">
          <w:ffData>
            <w:name w:val=""/>
            <w:enabled/>
            <w:calcOnExit w:val="0"/>
            <w:checkBox>
              <w:sizeAuto/>
              <w:default w:val="0"/>
            </w:checkBox>
          </w:ffData>
        </w:fldChar>
      </w:r>
      <w:r w:rsidRPr="00C6644A">
        <w:rPr>
          <w:color w:val="333334"/>
          <w:w w:val="110"/>
        </w:rPr>
        <w:instrText xml:space="preserve"> FORMCHECKBOX </w:instrText>
      </w:r>
      <w:r w:rsidR="006A0A08">
        <w:rPr>
          <w:color w:val="333334"/>
          <w:w w:val="110"/>
        </w:rPr>
      </w:r>
      <w:r w:rsidR="006A0A08">
        <w:rPr>
          <w:color w:val="333334"/>
          <w:w w:val="110"/>
        </w:rPr>
        <w:fldChar w:fldCharType="separate"/>
      </w:r>
      <w:r w:rsidRPr="00C6644A">
        <w:rPr>
          <w:color w:val="333334"/>
          <w:w w:val="110"/>
        </w:rPr>
        <w:fldChar w:fldCharType="end"/>
      </w:r>
      <w:r w:rsidR="00364165" w:rsidRPr="00C6644A">
        <w:rPr>
          <w:color w:val="333334"/>
          <w:w w:val="110"/>
        </w:rPr>
        <w:t>Services</w:t>
      </w:r>
    </w:p>
    <w:p w14:paraId="660B11A6" w14:textId="77777777" w:rsidR="00C543BA" w:rsidRPr="00C6644A" w:rsidRDefault="00C543BA" w:rsidP="004F5942">
      <w:pPr>
        <w:pStyle w:val="Corpsdetexte"/>
        <w:spacing w:before="46" w:line="462" w:lineRule="exact"/>
        <w:ind w:left="297" w:right="3542" w:hanging="71"/>
        <w:jc w:val="both"/>
        <w:rPr>
          <w:sz w:val="22"/>
          <w:szCs w:val="22"/>
        </w:rPr>
      </w:pPr>
    </w:p>
    <w:p w14:paraId="51B10484" w14:textId="77777777" w:rsidR="00C543BA" w:rsidRPr="00C6644A" w:rsidRDefault="00E14AA8" w:rsidP="004F5942">
      <w:pPr>
        <w:pStyle w:val="Titre5"/>
        <w:numPr>
          <w:ilvl w:val="1"/>
          <w:numId w:val="29"/>
        </w:numPr>
        <w:jc w:val="both"/>
        <w:rPr>
          <w:sz w:val="22"/>
          <w:szCs w:val="22"/>
        </w:rPr>
      </w:pPr>
      <w:r w:rsidRPr="00C6644A">
        <w:rPr>
          <w:sz w:val="22"/>
          <w:szCs w:val="22"/>
        </w:rPr>
        <w:t xml:space="preserve">Objet du </w:t>
      </w:r>
      <w:r w:rsidR="00E726D9" w:rsidRPr="00C6644A">
        <w:rPr>
          <w:sz w:val="22"/>
          <w:szCs w:val="22"/>
        </w:rPr>
        <w:t>marché</w:t>
      </w:r>
    </w:p>
    <w:p w14:paraId="0F07156C" w14:textId="77777777" w:rsidR="00C543BA" w:rsidRPr="00C6644A" w:rsidRDefault="00C543BA" w:rsidP="004F5942">
      <w:pPr>
        <w:pStyle w:val="Corpsdetexte"/>
        <w:spacing w:before="8"/>
        <w:jc w:val="both"/>
        <w:rPr>
          <w:b/>
          <w:sz w:val="22"/>
          <w:szCs w:val="22"/>
        </w:rPr>
      </w:pPr>
    </w:p>
    <w:p w14:paraId="1DCD7F11" w14:textId="39C035F5" w:rsidR="00C543BA" w:rsidRPr="00C6644A" w:rsidRDefault="00E14AA8" w:rsidP="004F5942">
      <w:pPr>
        <w:jc w:val="both"/>
      </w:pPr>
      <w:r w:rsidRPr="00C6644A">
        <w:t xml:space="preserve">Le </w:t>
      </w:r>
      <w:r w:rsidR="00364165" w:rsidRPr="00C6644A">
        <w:t>présent</w:t>
      </w:r>
      <w:r w:rsidR="008F65E6" w:rsidRPr="00C6644A">
        <w:t xml:space="preserve"> marché</w:t>
      </w:r>
      <w:r w:rsidRPr="00C6644A">
        <w:t xml:space="preserve"> a pour objet l'achat </w:t>
      </w:r>
      <w:r w:rsidR="00B13179" w:rsidRPr="00C6644A">
        <w:t>d’un</w:t>
      </w:r>
      <w:r w:rsidR="00FB0A08" w:rsidRPr="00C6644A">
        <w:t xml:space="preserve"> système de chromatographie </w:t>
      </w:r>
      <w:r w:rsidR="00001479" w:rsidRPr="00C6644A">
        <w:t>moyenne pression</w:t>
      </w:r>
      <w:r w:rsidR="00FB0A08" w:rsidRPr="00C6644A">
        <w:t xml:space="preserve"> </w:t>
      </w:r>
      <w:r w:rsidR="006E09DD" w:rsidRPr="00C6644A">
        <w:t xml:space="preserve">modulaire </w:t>
      </w:r>
      <w:r w:rsidR="00FB0A08" w:rsidRPr="00C6644A">
        <w:t>avec collecteur de fraction</w:t>
      </w:r>
      <w:r w:rsidR="00001479" w:rsidRPr="00C6644A">
        <w:t>s</w:t>
      </w:r>
      <w:r w:rsidR="00216F52" w:rsidRPr="00C6644A">
        <w:t>.</w:t>
      </w:r>
    </w:p>
    <w:p w14:paraId="6F9076CE" w14:textId="77777777" w:rsidR="00A87A61" w:rsidRPr="00C6644A" w:rsidRDefault="00A87A61" w:rsidP="004F5942">
      <w:pPr>
        <w:jc w:val="both"/>
      </w:pPr>
    </w:p>
    <w:p w14:paraId="142AAF8E" w14:textId="77777777" w:rsidR="00B13179" w:rsidRPr="00C6644A" w:rsidRDefault="00B13179" w:rsidP="004F5942">
      <w:pPr>
        <w:jc w:val="both"/>
      </w:pPr>
    </w:p>
    <w:p w14:paraId="449D91A9" w14:textId="77777777" w:rsidR="00C543BA" w:rsidRPr="00C6644A" w:rsidRDefault="00E14AA8" w:rsidP="004F5942">
      <w:pPr>
        <w:pStyle w:val="Titre5"/>
        <w:numPr>
          <w:ilvl w:val="1"/>
          <w:numId w:val="29"/>
        </w:numPr>
        <w:jc w:val="both"/>
        <w:rPr>
          <w:sz w:val="22"/>
          <w:szCs w:val="22"/>
        </w:rPr>
      </w:pPr>
      <w:r w:rsidRPr="00C6644A">
        <w:rPr>
          <w:sz w:val="22"/>
          <w:szCs w:val="22"/>
        </w:rPr>
        <w:t xml:space="preserve">Description et </w:t>
      </w:r>
      <w:r w:rsidR="00364165" w:rsidRPr="00C6644A">
        <w:rPr>
          <w:sz w:val="22"/>
          <w:szCs w:val="22"/>
        </w:rPr>
        <w:t>caractéristique</w:t>
      </w:r>
      <w:r w:rsidR="00E726D9" w:rsidRPr="00C6644A">
        <w:rPr>
          <w:sz w:val="22"/>
          <w:szCs w:val="22"/>
        </w:rPr>
        <w:t>s</w:t>
      </w:r>
      <w:r w:rsidRPr="00C6644A">
        <w:rPr>
          <w:sz w:val="22"/>
          <w:szCs w:val="22"/>
        </w:rPr>
        <w:t xml:space="preserve"> technique</w:t>
      </w:r>
      <w:r w:rsidR="00E726D9" w:rsidRPr="00C6644A">
        <w:rPr>
          <w:sz w:val="22"/>
          <w:szCs w:val="22"/>
        </w:rPr>
        <w:t>s</w:t>
      </w:r>
    </w:p>
    <w:p w14:paraId="6BE9C746" w14:textId="77777777" w:rsidR="008F65E6" w:rsidRPr="00FB5CC3" w:rsidRDefault="008F65E6" w:rsidP="004F5942">
      <w:pPr>
        <w:jc w:val="both"/>
        <w:rPr>
          <w:w w:val="110"/>
          <w:u w:color="0C0E0F"/>
        </w:rPr>
      </w:pPr>
    </w:p>
    <w:p w14:paraId="028EC231" w14:textId="77777777" w:rsidR="008F65E6" w:rsidRPr="00FB5CC3" w:rsidRDefault="008F65E6" w:rsidP="004F5942">
      <w:pPr>
        <w:jc w:val="both"/>
        <w:rPr>
          <w:u w:color="0F0F11"/>
        </w:rPr>
      </w:pPr>
    </w:p>
    <w:p w14:paraId="39BC8BB9" w14:textId="77777777" w:rsidR="00C543BA" w:rsidRPr="00C6644A" w:rsidRDefault="00364165" w:rsidP="004F5942">
      <w:pPr>
        <w:jc w:val="both"/>
        <w:rPr>
          <w:spacing w:val="-2"/>
          <w:w w:val="105"/>
          <w:u w:val="single"/>
        </w:rPr>
      </w:pPr>
      <w:r w:rsidRPr="00C6644A">
        <w:rPr>
          <w:w w:val="105"/>
          <w:u w:val="single" w:color="0C0E0F"/>
        </w:rPr>
        <w:t>Spécifications</w:t>
      </w:r>
      <w:r w:rsidR="00E14AA8" w:rsidRPr="00C6644A">
        <w:rPr>
          <w:spacing w:val="20"/>
          <w:w w:val="105"/>
          <w:u w:val="single"/>
        </w:rPr>
        <w:t xml:space="preserve"> </w:t>
      </w:r>
      <w:r w:rsidR="00196C0F" w:rsidRPr="00C6644A">
        <w:rPr>
          <w:w w:val="105"/>
          <w:u w:val="single" w:color="0C0E0F"/>
        </w:rPr>
        <w:t>fonctionnelles</w:t>
      </w:r>
      <w:r w:rsidR="00196C0F" w:rsidRPr="00C6644A">
        <w:rPr>
          <w:spacing w:val="56"/>
          <w:w w:val="105"/>
          <w:u w:val="single"/>
        </w:rPr>
        <w:t xml:space="preserve"> </w:t>
      </w:r>
      <w:r w:rsidR="00E14AA8" w:rsidRPr="00C6644A">
        <w:rPr>
          <w:w w:val="105"/>
          <w:u w:val="single" w:color="0C0E0F"/>
        </w:rPr>
        <w:t>minimales</w:t>
      </w:r>
      <w:r w:rsidR="00E14AA8" w:rsidRPr="00C6644A">
        <w:rPr>
          <w:spacing w:val="40"/>
          <w:w w:val="105"/>
          <w:u w:val="single"/>
        </w:rPr>
        <w:t xml:space="preserve"> </w:t>
      </w:r>
      <w:r w:rsidRPr="00C6644A">
        <w:rPr>
          <w:w w:val="105"/>
          <w:u w:val="single" w:color="0C0E0F"/>
        </w:rPr>
        <w:t>à</w:t>
      </w:r>
      <w:r w:rsidR="00E14AA8" w:rsidRPr="00C6644A">
        <w:rPr>
          <w:spacing w:val="9"/>
          <w:w w:val="105"/>
          <w:u w:val="single"/>
        </w:rPr>
        <w:t xml:space="preserve"> </w:t>
      </w:r>
      <w:r w:rsidR="00E14AA8" w:rsidRPr="00C6644A">
        <w:rPr>
          <w:spacing w:val="-2"/>
          <w:w w:val="105"/>
          <w:u w:val="single" w:color="49494B"/>
        </w:rPr>
        <w:t>respecter</w:t>
      </w:r>
      <w:r w:rsidR="008F65E6" w:rsidRPr="00C6644A">
        <w:rPr>
          <w:spacing w:val="-2"/>
          <w:w w:val="105"/>
          <w:u w:val="single" w:color="49494B"/>
        </w:rPr>
        <w:t xml:space="preserve"> </w:t>
      </w:r>
      <w:r w:rsidR="00E14AA8" w:rsidRPr="00C6644A">
        <w:rPr>
          <w:spacing w:val="-2"/>
          <w:w w:val="105"/>
          <w:u w:val="single"/>
        </w:rPr>
        <w:t>:</w:t>
      </w:r>
    </w:p>
    <w:p w14:paraId="1148FB59" w14:textId="4851788F" w:rsidR="00CA72B1" w:rsidRPr="00C6644A" w:rsidRDefault="00CA72B1" w:rsidP="004F5942">
      <w:pPr>
        <w:jc w:val="both"/>
        <w:rPr>
          <w:spacing w:val="-2"/>
          <w:w w:val="105"/>
          <w:u w:val="single"/>
        </w:rPr>
      </w:pPr>
    </w:p>
    <w:p w14:paraId="788AED0D" w14:textId="060CFA1A" w:rsidR="002C2498" w:rsidRPr="00C6644A" w:rsidRDefault="002C2498" w:rsidP="004F5942">
      <w:pPr>
        <w:jc w:val="both"/>
        <w:rPr>
          <w:spacing w:val="-2"/>
          <w:w w:val="105"/>
          <w:u w:val="single"/>
        </w:rPr>
      </w:pPr>
      <w:r w:rsidRPr="00C6644A">
        <w:rPr>
          <w:spacing w:val="-2"/>
          <w:w w:val="105"/>
          <w:u w:val="single"/>
        </w:rPr>
        <w:t>Critères de conformité :</w:t>
      </w:r>
    </w:p>
    <w:p w14:paraId="6C77B18C" w14:textId="504F639B" w:rsidR="00EF07DC" w:rsidRPr="00C6644A" w:rsidRDefault="00EF07DC" w:rsidP="00C6644A">
      <w:pPr>
        <w:pStyle w:val="Paragraphedeliste"/>
        <w:numPr>
          <w:ilvl w:val="0"/>
          <w:numId w:val="38"/>
        </w:numPr>
        <w:spacing w:line="276" w:lineRule="auto"/>
        <w:jc w:val="both"/>
        <w:rPr>
          <w:spacing w:val="-2"/>
          <w:w w:val="105"/>
        </w:rPr>
      </w:pPr>
      <w:r w:rsidRPr="00C6644A">
        <w:rPr>
          <w:spacing w:val="-2"/>
          <w:w w:val="105"/>
        </w:rPr>
        <w:t>Séparation et purification de protéines</w:t>
      </w:r>
      <w:r w:rsidR="00A72D81" w:rsidRPr="00C6644A">
        <w:rPr>
          <w:spacing w:val="-2"/>
          <w:w w:val="105"/>
        </w:rPr>
        <w:t xml:space="preserve"> à partir d’échantillons purifiés ou complexes dans des volumes allant de quelques </w:t>
      </w:r>
      <w:r w:rsidR="00B313AF" w:rsidRPr="00C6644A">
        <w:rPr>
          <w:spacing w:val="-2"/>
          <w:w w:val="105"/>
        </w:rPr>
        <w:t>microlitres</w:t>
      </w:r>
      <w:r w:rsidR="00A72D81" w:rsidRPr="00C6644A">
        <w:rPr>
          <w:spacing w:val="-2"/>
          <w:w w:val="105"/>
        </w:rPr>
        <w:t xml:space="preserve"> à plusieurs </w:t>
      </w:r>
      <w:r w:rsidR="00B313AF" w:rsidRPr="00C6644A">
        <w:rPr>
          <w:spacing w:val="-2"/>
          <w:w w:val="105"/>
        </w:rPr>
        <w:t>millilitres</w:t>
      </w:r>
      <w:r w:rsidR="00A72D81" w:rsidRPr="00C6644A">
        <w:rPr>
          <w:spacing w:val="-2"/>
          <w:w w:val="105"/>
        </w:rPr>
        <w:t xml:space="preserve"> et des quantités allant de quelques </w:t>
      </w:r>
      <w:r w:rsidR="00B313AF" w:rsidRPr="00C6644A">
        <w:rPr>
          <w:spacing w:val="-2"/>
          <w:w w:val="105"/>
        </w:rPr>
        <w:t>microgrammes</w:t>
      </w:r>
      <w:r w:rsidR="005B3AE5" w:rsidRPr="00C6644A">
        <w:rPr>
          <w:spacing w:val="-2"/>
          <w:w w:val="105"/>
        </w:rPr>
        <w:t xml:space="preserve"> (µg)</w:t>
      </w:r>
      <w:r w:rsidR="00B313AF" w:rsidRPr="00C6644A">
        <w:rPr>
          <w:spacing w:val="-2"/>
          <w:w w:val="105"/>
        </w:rPr>
        <w:t xml:space="preserve"> </w:t>
      </w:r>
      <w:r w:rsidR="00A72D81" w:rsidRPr="00C6644A">
        <w:rPr>
          <w:spacing w:val="-2"/>
          <w:w w:val="105"/>
        </w:rPr>
        <w:t xml:space="preserve">à plusieurs </w:t>
      </w:r>
      <w:r w:rsidR="00B313AF" w:rsidRPr="00C6644A">
        <w:rPr>
          <w:spacing w:val="-2"/>
          <w:w w:val="105"/>
        </w:rPr>
        <w:t>milligrammes</w:t>
      </w:r>
      <w:r w:rsidR="005B3AE5" w:rsidRPr="00C6644A">
        <w:rPr>
          <w:spacing w:val="-2"/>
          <w:w w:val="105"/>
        </w:rPr>
        <w:t xml:space="preserve"> (mg)</w:t>
      </w:r>
      <w:r w:rsidR="00B313AF" w:rsidRPr="00C6644A">
        <w:rPr>
          <w:spacing w:val="-2"/>
          <w:w w:val="105"/>
        </w:rPr>
        <w:t>.</w:t>
      </w:r>
    </w:p>
    <w:p w14:paraId="154EE55A" w14:textId="41CD1DE1" w:rsidR="00EF07DC" w:rsidRPr="00C6644A" w:rsidRDefault="00EF07DC" w:rsidP="00C6644A">
      <w:pPr>
        <w:pStyle w:val="Paragraphedeliste"/>
        <w:numPr>
          <w:ilvl w:val="0"/>
          <w:numId w:val="38"/>
        </w:numPr>
        <w:spacing w:line="276" w:lineRule="auto"/>
        <w:jc w:val="both"/>
        <w:rPr>
          <w:spacing w:val="-2"/>
          <w:w w:val="105"/>
        </w:rPr>
      </w:pPr>
      <w:r w:rsidRPr="00C6644A">
        <w:rPr>
          <w:spacing w:val="-2"/>
          <w:w w:val="105"/>
        </w:rPr>
        <w:t>Séparation et purification de microvésicules/</w:t>
      </w:r>
      <w:proofErr w:type="spellStart"/>
      <w:r w:rsidRPr="00C6644A">
        <w:rPr>
          <w:spacing w:val="-2"/>
          <w:w w:val="105"/>
        </w:rPr>
        <w:t>exosomes</w:t>
      </w:r>
      <w:proofErr w:type="spellEnd"/>
    </w:p>
    <w:p w14:paraId="7500254A" w14:textId="2933AD40" w:rsidR="00EF07DC" w:rsidRPr="00C6644A" w:rsidRDefault="00A72D81" w:rsidP="00C6644A">
      <w:pPr>
        <w:pStyle w:val="Paragraphedeliste"/>
        <w:numPr>
          <w:ilvl w:val="0"/>
          <w:numId w:val="38"/>
        </w:numPr>
        <w:spacing w:line="276" w:lineRule="auto"/>
        <w:jc w:val="both"/>
        <w:rPr>
          <w:spacing w:val="-2"/>
          <w:w w:val="105"/>
        </w:rPr>
      </w:pPr>
      <w:r w:rsidRPr="00C6644A">
        <w:rPr>
          <w:spacing w:val="-2"/>
          <w:w w:val="105"/>
        </w:rPr>
        <w:t xml:space="preserve">Possibilité de réaliser </w:t>
      </w:r>
      <w:r w:rsidR="00BC75E4" w:rsidRPr="00C6644A">
        <w:rPr>
          <w:spacing w:val="-2"/>
          <w:w w:val="105"/>
        </w:rPr>
        <w:t>l’approche</w:t>
      </w:r>
      <w:r w:rsidRPr="00C6644A">
        <w:rPr>
          <w:spacing w:val="-2"/>
          <w:w w:val="105"/>
        </w:rPr>
        <w:t xml:space="preserve"> RIBO-</w:t>
      </w:r>
      <w:proofErr w:type="spellStart"/>
      <w:r w:rsidRPr="00C6644A">
        <w:rPr>
          <w:spacing w:val="-2"/>
          <w:w w:val="105"/>
        </w:rPr>
        <w:t>mega</w:t>
      </w:r>
      <w:proofErr w:type="spellEnd"/>
      <w:r w:rsidRPr="00C6644A">
        <w:rPr>
          <w:spacing w:val="-2"/>
          <w:w w:val="105"/>
        </w:rPr>
        <w:t xml:space="preserve"> SEC</w:t>
      </w:r>
    </w:p>
    <w:p w14:paraId="3F8D3DC8" w14:textId="48B020EE" w:rsidR="00A72D81" w:rsidRPr="00C6644A" w:rsidRDefault="00A72D81" w:rsidP="00C6644A">
      <w:pPr>
        <w:pStyle w:val="Paragraphedeliste"/>
        <w:numPr>
          <w:ilvl w:val="0"/>
          <w:numId w:val="38"/>
        </w:numPr>
        <w:spacing w:line="276" w:lineRule="auto"/>
        <w:jc w:val="both"/>
        <w:rPr>
          <w:spacing w:val="-2"/>
          <w:w w:val="105"/>
        </w:rPr>
      </w:pPr>
      <w:r w:rsidRPr="00C6644A">
        <w:rPr>
          <w:spacing w:val="-2"/>
          <w:w w:val="105"/>
        </w:rPr>
        <w:t xml:space="preserve">Fractionnement de peptides </w:t>
      </w:r>
      <w:r w:rsidR="00CC3C08" w:rsidRPr="00C6644A">
        <w:rPr>
          <w:spacing w:val="-2"/>
          <w:w w:val="105"/>
        </w:rPr>
        <w:t>présents en quantité</w:t>
      </w:r>
      <w:r w:rsidR="00B14597" w:rsidRPr="00C6644A">
        <w:rPr>
          <w:spacing w:val="-2"/>
          <w:w w:val="105"/>
        </w:rPr>
        <w:t xml:space="preserve"> variable</w:t>
      </w:r>
      <w:r w:rsidR="00CC3C08" w:rsidRPr="00C6644A">
        <w:rPr>
          <w:spacing w:val="-2"/>
          <w:w w:val="105"/>
        </w:rPr>
        <w:t xml:space="preserve"> (de quelques µg à quelques mg) dans des</w:t>
      </w:r>
      <w:r w:rsidRPr="00C6644A">
        <w:rPr>
          <w:spacing w:val="-2"/>
          <w:w w:val="105"/>
        </w:rPr>
        <w:t xml:space="preserve"> d’échantillons </w:t>
      </w:r>
      <w:r w:rsidR="00782AB6" w:rsidRPr="00C6644A">
        <w:rPr>
          <w:spacing w:val="-2"/>
          <w:w w:val="105"/>
        </w:rPr>
        <w:t xml:space="preserve">biologiques </w:t>
      </w:r>
      <w:r w:rsidRPr="00C6644A">
        <w:rPr>
          <w:spacing w:val="-2"/>
          <w:w w:val="105"/>
        </w:rPr>
        <w:t>complexes</w:t>
      </w:r>
    </w:p>
    <w:p w14:paraId="25345779" w14:textId="7CF0BF17" w:rsidR="00D47506" w:rsidRPr="00C6644A" w:rsidRDefault="00782AB6" w:rsidP="00C6644A">
      <w:pPr>
        <w:pStyle w:val="Paragraphedeliste"/>
        <w:numPr>
          <w:ilvl w:val="0"/>
          <w:numId w:val="38"/>
        </w:numPr>
        <w:spacing w:line="276" w:lineRule="auto"/>
        <w:jc w:val="both"/>
        <w:rPr>
          <w:spacing w:val="-2"/>
          <w:w w:val="105"/>
        </w:rPr>
      </w:pPr>
      <w:r w:rsidRPr="00C6644A">
        <w:rPr>
          <w:spacing w:val="-2"/>
          <w:w w:val="105"/>
        </w:rPr>
        <w:t xml:space="preserve">Système modulaire </w:t>
      </w:r>
      <w:r w:rsidR="00DE12D6" w:rsidRPr="00C6644A">
        <w:rPr>
          <w:spacing w:val="-2"/>
          <w:w w:val="105"/>
        </w:rPr>
        <w:t xml:space="preserve">très flexible </w:t>
      </w:r>
      <w:r w:rsidRPr="00C6644A">
        <w:rPr>
          <w:spacing w:val="-2"/>
          <w:w w:val="105"/>
        </w:rPr>
        <w:t>avec la possibilité d’être adapté aisément aux besoins des utilisateurs de la plateforme Proteom’IC, par ajout ou changement d’un module</w:t>
      </w:r>
      <w:r w:rsidR="00861113" w:rsidRPr="00C6644A">
        <w:rPr>
          <w:spacing w:val="-2"/>
          <w:w w:val="105"/>
        </w:rPr>
        <w:t xml:space="preserve"> tel qu’une valve ou un </w:t>
      </w:r>
      <w:proofErr w:type="spellStart"/>
      <w:r w:rsidR="00861113" w:rsidRPr="00C6644A">
        <w:rPr>
          <w:spacing w:val="-2"/>
          <w:w w:val="105"/>
        </w:rPr>
        <w:t>pHmètre</w:t>
      </w:r>
      <w:proofErr w:type="spellEnd"/>
      <w:r w:rsidR="00BC678F" w:rsidRPr="00C6644A">
        <w:rPr>
          <w:spacing w:val="-2"/>
          <w:w w:val="105"/>
        </w:rPr>
        <w:t xml:space="preserve"> (</w:t>
      </w:r>
      <w:r w:rsidR="00BC678F" w:rsidRPr="00EF1F57">
        <w:rPr>
          <w:spacing w:val="-2"/>
          <w:w w:val="105"/>
        </w:rPr>
        <w:t>exclusivement fourni par le Titulaire</w:t>
      </w:r>
      <w:r w:rsidR="00BC678F" w:rsidRPr="00EE3951">
        <w:rPr>
          <w:spacing w:val="-2"/>
          <w:w w:val="105"/>
        </w:rPr>
        <w:t>),</w:t>
      </w:r>
      <w:r w:rsidR="00BC678F" w:rsidRPr="00C6644A">
        <w:rPr>
          <w:spacing w:val="-2"/>
          <w:w w:val="105"/>
        </w:rPr>
        <w:t xml:space="preserve"> sans avoir à changer d’autres pièces.</w:t>
      </w:r>
    </w:p>
    <w:p w14:paraId="466A803D" w14:textId="2EA3DF4B" w:rsidR="00F7458E" w:rsidRPr="00C6644A" w:rsidRDefault="00F7458E" w:rsidP="00C6644A">
      <w:pPr>
        <w:pStyle w:val="Paragraphedeliste"/>
        <w:numPr>
          <w:ilvl w:val="0"/>
          <w:numId w:val="38"/>
        </w:numPr>
        <w:spacing w:line="276" w:lineRule="auto"/>
        <w:jc w:val="both"/>
        <w:rPr>
          <w:spacing w:val="-2"/>
          <w:w w:val="105"/>
        </w:rPr>
      </w:pPr>
      <w:r w:rsidRPr="00C6644A">
        <w:rPr>
          <w:spacing w:val="-2"/>
          <w:w w:val="105"/>
        </w:rPr>
        <w:t>Débits pouvant s’étendre de l’ordre du microlitre par minute au millilitre par minute afin de permettre une utilisation très large de l’équipement en fonction des besoins des utilisateurs</w:t>
      </w:r>
    </w:p>
    <w:p w14:paraId="5FBA022E" w14:textId="44173C5A" w:rsidR="000F2DC9" w:rsidRPr="00C6644A" w:rsidRDefault="003A431B" w:rsidP="00C6644A">
      <w:pPr>
        <w:pStyle w:val="Paragraphedeliste"/>
        <w:numPr>
          <w:ilvl w:val="0"/>
          <w:numId w:val="38"/>
        </w:numPr>
        <w:spacing w:line="276" w:lineRule="auto"/>
        <w:jc w:val="both"/>
        <w:rPr>
          <w:spacing w:val="-2"/>
          <w:w w:val="105"/>
        </w:rPr>
      </w:pPr>
      <w:r w:rsidRPr="00C6644A">
        <w:rPr>
          <w:spacing w:val="-2"/>
          <w:w w:val="105"/>
        </w:rPr>
        <w:t xml:space="preserve">Suivi de l’élution des protéines et des peptides par </w:t>
      </w:r>
      <w:r w:rsidR="00107DD3" w:rsidRPr="00C6644A">
        <w:rPr>
          <w:spacing w:val="-2"/>
          <w:w w:val="105"/>
        </w:rPr>
        <w:t>détecteur</w:t>
      </w:r>
      <w:r w:rsidRPr="00C6644A">
        <w:rPr>
          <w:spacing w:val="-2"/>
          <w:w w:val="105"/>
        </w:rPr>
        <w:t xml:space="preserve"> UV avec plusieurs longueurs d’ondes (</w:t>
      </w:r>
      <w:r w:rsidRPr="00EF1F57">
        <w:rPr>
          <w:spacing w:val="-2"/>
          <w:w w:val="105"/>
        </w:rPr>
        <w:t>au minimum 280 n</w:t>
      </w:r>
      <w:r w:rsidR="00632BBD" w:rsidRPr="00EF1F57">
        <w:rPr>
          <w:spacing w:val="-2"/>
          <w:w w:val="105"/>
        </w:rPr>
        <w:t>m</w:t>
      </w:r>
      <w:r w:rsidRPr="00EF1F57">
        <w:rPr>
          <w:spacing w:val="-2"/>
          <w:w w:val="105"/>
        </w:rPr>
        <w:t xml:space="preserve"> et 215 n</w:t>
      </w:r>
      <w:r w:rsidR="00632BBD" w:rsidRPr="00EF1F57">
        <w:rPr>
          <w:spacing w:val="-2"/>
          <w:w w:val="105"/>
        </w:rPr>
        <w:t>m</w:t>
      </w:r>
      <w:r w:rsidR="0045550F" w:rsidRPr="00EF1F57">
        <w:rPr>
          <w:spacing w:val="-2"/>
          <w:w w:val="105"/>
        </w:rPr>
        <w:t>)</w:t>
      </w:r>
    </w:p>
    <w:p w14:paraId="4BAAAE4A" w14:textId="5DA45218" w:rsidR="00EE2B95" w:rsidRPr="00C6644A" w:rsidRDefault="00EE2B95" w:rsidP="00C6644A">
      <w:pPr>
        <w:pStyle w:val="Paragraphedeliste"/>
        <w:numPr>
          <w:ilvl w:val="0"/>
          <w:numId w:val="38"/>
        </w:numPr>
        <w:spacing w:line="276" w:lineRule="auto"/>
        <w:jc w:val="both"/>
        <w:rPr>
          <w:spacing w:val="-2"/>
          <w:w w:val="105"/>
        </w:rPr>
      </w:pPr>
      <w:r w:rsidRPr="00C6644A">
        <w:rPr>
          <w:spacing w:val="-2"/>
          <w:w w:val="105"/>
        </w:rPr>
        <w:lastRenderedPageBreak/>
        <w:t>Détecteur de conductivité</w:t>
      </w:r>
    </w:p>
    <w:p w14:paraId="1386C752" w14:textId="12D88DD0" w:rsidR="00782AB6" w:rsidRPr="00C6644A" w:rsidRDefault="00782AB6" w:rsidP="00C6644A">
      <w:pPr>
        <w:pStyle w:val="Paragraphedeliste"/>
        <w:numPr>
          <w:ilvl w:val="0"/>
          <w:numId w:val="38"/>
        </w:numPr>
        <w:spacing w:line="276" w:lineRule="auto"/>
        <w:jc w:val="both"/>
        <w:rPr>
          <w:spacing w:val="-2"/>
          <w:w w:val="105"/>
        </w:rPr>
      </w:pPr>
      <w:r w:rsidRPr="00C6644A">
        <w:rPr>
          <w:spacing w:val="-2"/>
          <w:w w:val="105"/>
        </w:rPr>
        <w:t xml:space="preserve">Logiciel </w:t>
      </w:r>
      <w:r w:rsidR="00DE12D6" w:rsidRPr="00C6644A">
        <w:rPr>
          <w:spacing w:val="-2"/>
          <w:w w:val="105"/>
        </w:rPr>
        <w:t>permettant l’</w:t>
      </w:r>
      <w:r w:rsidRPr="00C6644A">
        <w:rPr>
          <w:spacing w:val="-2"/>
          <w:w w:val="105"/>
        </w:rPr>
        <w:t>utilisation de la chromatographie</w:t>
      </w:r>
      <w:r w:rsidR="00DE12D6" w:rsidRPr="00C6644A">
        <w:rPr>
          <w:spacing w:val="-2"/>
          <w:w w:val="105"/>
        </w:rPr>
        <w:t xml:space="preserve"> et l’analyse des données</w:t>
      </w:r>
      <w:r w:rsidRPr="00C6644A">
        <w:rPr>
          <w:spacing w:val="-2"/>
          <w:w w:val="105"/>
        </w:rPr>
        <w:t xml:space="preserve"> inclus</w:t>
      </w:r>
      <w:r w:rsidR="001A6E2F" w:rsidRPr="00C6644A">
        <w:rPr>
          <w:spacing w:val="-2"/>
          <w:w w:val="105"/>
        </w:rPr>
        <w:t xml:space="preserve"> qui fonctionne </w:t>
      </w:r>
      <w:r w:rsidR="001A6E2F" w:rsidRPr="00EF1F57">
        <w:rPr>
          <w:spacing w:val="-2"/>
          <w:w w:val="105"/>
        </w:rPr>
        <w:t>sous Windows 11</w:t>
      </w:r>
      <w:r w:rsidR="001461A7" w:rsidRPr="00C6644A">
        <w:rPr>
          <w:spacing w:val="-2"/>
          <w:w w:val="105"/>
        </w:rPr>
        <w:t xml:space="preserve"> afin de pouvoir garantir la sécurité des données des utilisateurs de la plateforme.</w:t>
      </w:r>
    </w:p>
    <w:p w14:paraId="1CB6E600" w14:textId="1C18037D" w:rsidR="00782AB6" w:rsidRPr="00C6644A" w:rsidRDefault="00DE12D6" w:rsidP="00C6644A">
      <w:pPr>
        <w:pStyle w:val="Paragraphedeliste"/>
        <w:numPr>
          <w:ilvl w:val="0"/>
          <w:numId w:val="38"/>
        </w:numPr>
        <w:spacing w:line="276" w:lineRule="auto"/>
        <w:jc w:val="both"/>
        <w:rPr>
          <w:spacing w:val="-2"/>
          <w:w w:val="105"/>
        </w:rPr>
      </w:pPr>
      <w:r w:rsidRPr="00C6644A">
        <w:rPr>
          <w:spacing w:val="-2"/>
          <w:w w:val="105"/>
        </w:rPr>
        <w:t>Collecteur de fractions pouvant accueillir des plaques 96 puits, des tubes de 1.5</w:t>
      </w:r>
      <w:r w:rsidR="00990CDF" w:rsidRPr="00C6644A">
        <w:rPr>
          <w:spacing w:val="-2"/>
          <w:w w:val="105"/>
        </w:rPr>
        <w:t>m</w:t>
      </w:r>
      <w:r w:rsidRPr="00C6644A">
        <w:rPr>
          <w:spacing w:val="-2"/>
          <w:w w:val="105"/>
        </w:rPr>
        <w:t>l, et des tubes de contenance de plusieurs millilitres</w:t>
      </w:r>
    </w:p>
    <w:p w14:paraId="5A4F1B2E" w14:textId="3852B793" w:rsidR="006705FA" w:rsidRPr="00C6644A" w:rsidRDefault="00107DD3" w:rsidP="00C6644A">
      <w:pPr>
        <w:pStyle w:val="Paragraphedeliste"/>
        <w:numPr>
          <w:ilvl w:val="0"/>
          <w:numId w:val="38"/>
        </w:numPr>
        <w:spacing w:line="276" w:lineRule="auto"/>
        <w:jc w:val="both"/>
        <w:rPr>
          <w:spacing w:val="-2"/>
          <w:w w:val="105"/>
        </w:rPr>
      </w:pPr>
      <w:r w:rsidRPr="00C6644A">
        <w:rPr>
          <w:spacing w:val="-2"/>
          <w:w w:val="105"/>
        </w:rPr>
        <w:t>Capteur</w:t>
      </w:r>
      <w:r w:rsidR="006705FA" w:rsidRPr="00C6644A">
        <w:rPr>
          <w:spacing w:val="-2"/>
          <w:w w:val="105"/>
        </w:rPr>
        <w:t xml:space="preserve"> de pression avec alarme permettant l’arrêt automatique de l’acquisition en cas de surpression afin de ne pas endommager la colonne</w:t>
      </w:r>
    </w:p>
    <w:p w14:paraId="7D7DA1B0" w14:textId="406AEA03" w:rsidR="00BD23C7" w:rsidRPr="00C6644A" w:rsidRDefault="00BD23C7" w:rsidP="00C6644A">
      <w:pPr>
        <w:pStyle w:val="Paragraphedeliste"/>
        <w:numPr>
          <w:ilvl w:val="0"/>
          <w:numId w:val="38"/>
        </w:numPr>
        <w:spacing w:line="276" w:lineRule="auto"/>
        <w:jc w:val="both"/>
        <w:rPr>
          <w:spacing w:val="-2"/>
          <w:w w:val="105"/>
        </w:rPr>
      </w:pPr>
      <w:r w:rsidRPr="00C6644A">
        <w:rPr>
          <w:spacing w:val="-2"/>
          <w:w w:val="105"/>
        </w:rPr>
        <w:t>Adaptateur</w:t>
      </w:r>
      <w:r w:rsidR="00107DD3" w:rsidRPr="00C6644A">
        <w:rPr>
          <w:spacing w:val="-2"/>
          <w:w w:val="105"/>
        </w:rPr>
        <w:t>s</w:t>
      </w:r>
      <w:r w:rsidRPr="00C6644A">
        <w:rPr>
          <w:spacing w:val="-2"/>
          <w:w w:val="105"/>
        </w:rPr>
        <w:t xml:space="preserve"> permettant de connecter des colonnes de différents fournisseurs</w:t>
      </w:r>
    </w:p>
    <w:p w14:paraId="414D56AB" w14:textId="77777777" w:rsidR="00644F7A" w:rsidRPr="00C6644A" w:rsidRDefault="00BD23C7">
      <w:pPr>
        <w:pStyle w:val="Paragraphedeliste"/>
        <w:numPr>
          <w:ilvl w:val="0"/>
          <w:numId w:val="38"/>
        </w:numPr>
        <w:spacing w:line="276" w:lineRule="auto"/>
        <w:jc w:val="both"/>
        <w:rPr>
          <w:spacing w:val="-2"/>
          <w:w w:val="105"/>
        </w:rPr>
      </w:pPr>
      <w:r w:rsidRPr="00C6644A">
        <w:rPr>
          <w:spacing w:val="-2"/>
          <w:w w:val="105"/>
        </w:rPr>
        <w:t>Un minimum de 2 pompes avec un mélangeur et l’utilisation d’</w:t>
      </w:r>
      <w:r w:rsidR="004B670D" w:rsidRPr="00C6644A">
        <w:rPr>
          <w:spacing w:val="-2"/>
          <w:w w:val="105"/>
        </w:rPr>
        <w:t>un</w:t>
      </w:r>
      <w:r w:rsidRPr="00C6644A">
        <w:rPr>
          <w:spacing w:val="-2"/>
          <w:w w:val="105"/>
        </w:rPr>
        <w:t xml:space="preserve"> minimum</w:t>
      </w:r>
      <w:r w:rsidR="004B670D" w:rsidRPr="00C6644A">
        <w:rPr>
          <w:spacing w:val="-2"/>
          <w:w w:val="105"/>
        </w:rPr>
        <w:t xml:space="preserve"> de</w:t>
      </w:r>
      <w:r w:rsidRPr="00C6644A">
        <w:rPr>
          <w:spacing w:val="-2"/>
          <w:w w:val="105"/>
        </w:rPr>
        <w:t xml:space="preserve"> 2 tampons différents, avec la possibilité de réaliser des gradients de manière automatisée</w:t>
      </w:r>
    </w:p>
    <w:p w14:paraId="6AFA4C87" w14:textId="01B8EEDB" w:rsidR="00BD23C7" w:rsidRPr="00C6644A" w:rsidRDefault="00A5695E" w:rsidP="00C6644A">
      <w:pPr>
        <w:spacing w:line="276" w:lineRule="auto"/>
        <w:ind w:left="360"/>
        <w:jc w:val="both"/>
        <w:rPr>
          <w:spacing w:val="-2"/>
          <w:w w:val="105"/>
        </w:rPr>
      </w:pPr>
      <w:r>
        <w:rPr>
          <w:spacing w:val="-2"/>
          <w:w w:val="105"/>
        </w:rPr>
        <w:t>Peuvent être également proposés :</w:t>
      </w:r>
    </w:p>
    <w:p w14:paraId="4AD93B34" w14:textId="2EAFF9C3" w:rsidR="00A36884" w:rsidRPr="00EF1F57" w:rsidRDefault="00EE2B95" w:rsidP="00EF1F57">
      <w:pPr>
        <w:pStyle w:val="Paragraphedeliste"/>
        <w:numPr>
          <w:ilvl w:val="0"/>
          <w:numId w:val="38"/>
        </w:numPr>
        <w:rPr>
          <w:spacing w:val="-2"/>
          <w:w w:val="105"/>
        </w:rPr>
      </w:pPr>
      <w:r w:rsidRPr="00EF1F57">
        <w:rPr>
          <w:spacing w:val="-2"/>
          <w:w w:val="105"/>
        </w:rPr>
        <w:t>Ordinateur fourni avec écran, clavier, souris et câbles de branchement</w:t>
      </w:r>
    </w:p>
    <w:p w14:paraId="74CBA2E7" w14:textId="134BF5D7" w:rsidR="00A36884" w:rsidRPr="00EF1F57" w:rsidRDefault="00A36884" w:rsidP="00C6644A">
      <w:pPr>
        <w:pStyle w:val="Paragraphedeliste"/>
        <w:numPr>
          <w:ilvl w:val="0"/>
          <w:numId w:val="38"/>
        </w:numPr>
        <w:rPr>
          <w:spacing w:val="-2"/>
          <w:w w:val="105"/>
        </w:rPr>
      </w:pPr>
      <w:proofErr w:type="spellStart"/>
      <w:r w:rsidRPr="00EF1F57">
        <w:rPr>
          <w:spacing w:val="-2"/>
          <w:w w:val="105"/>
        </w:rPr>
        <w:t>Ecran</w:t>
      </w:r>
      <w:proofErr w:type="spellEnd"/>
      <w:r w:rsidRPr="00EF1F57">
        <w:rPr>
          <w:spacing w:val="-2"/>
          <w:w w:val="105"/>
        </w:rPr>
        <w:t xml:space="preserve"> tactile permettant de piloter l’équipement en mode manuel</w:t>
      </w:r>
    </w:p>
    <w:p w14:paraId="1DE1BBCE" w14:textId="5FA0E09D" w:rsidR="003B65C8" w:rsidRPr="00EF1F57" w:rsidRDefault="007C704F" w:rsidP="00C6644A">
      <w:pPr>
        <w:pStyle w:val="Paragraphedeliste"/>
        <w:numPr>
          <w:ilvl w:val="0"/>
          <w:numId w:val="38"/>
        </w:numPr>
        <w:rPr>
          <w:u w:val="single"/>
        </w:rPr>
      </w:pPr>
      <w:proofErr w:type="spellStart"/>
      <w:r w:rsidRPr="00EF1F57">
        <w:rPr>
          <w:spacing w:val="-2"/>
          <w:w w:val="105"/>
        </w:rPr>
        <w:t>Equipement</w:t>
      </w:r>
      <w:proofErr w:type="spellEnd"/>
      <w:r w:rsidRPr="00EF1F57">
        <w:rPr>
          <w:spacing w:val="-2"/>
          <w:w w:val="105"/>
        </w:rPr>
        <w:t xml:space="preserve"> offrant la p</w:t>
      </w:r>
      <w:r w:rsidR="001814B2" w:rsidRPr="00EF1F57">
        <w:rPr>
          <w:spacing w:val="-2"/>
          <w:w w:val="105"/>
        </w:rPr>
        <w:t>ossibilité de travailler en haute pression</w:t>
      </w:r>
    </w:p>
    <w:p w14:paraId="77EE9577" w14:textId="77777777" w:rsidR="002D617F" w:rsidRPr="00C6644A" w:rsidRDefault="002D617F" w:rsidP="004F5942">
      <w:pPr>
        <w:adjustRightInd w:val="0"/>
        <w:jc w:val="both"/>
      </w:pPr>
    </w:p>
    <w:p w14:paraId="4EFF6894" w14:textId="372E97F8" w:rsidR="003050E0" w:rsidRPr="00C6644A" w:rsidRDefault="00DC63E8" w:rsidP="00C6644A">
      <w:pPr>
        <w:widowControl/>
        <w:adjustRightInd w:val="0"/>
        <w:jc w:val="both"/>
      </w:pPr>
      <w:r w:rsidRPr="00C6644A">
        <w:fldChar w:fldCharType="begin">
          <w:ffData>
            <w:name w:val=""/>
            <w:enabled/>
            <w:calcOnExit w:val="0"/>
            <w:checkBox>
              <w:sizeAuto/>
              <w:default w:val="1"/>
            </w:checkBox>
          </w:ffData>
        </w:fldChar>
      </w:r>
      <w:r w:rsidRPr="00C6644A">
        <w:instrText xml:space="preserve"> FORMCHECKBOX </w:instrText>
      </w:r>
      <w:r w:rsidR="006A0A08">
        <w:fldChar w:fldCharType="separate"/>
      </w:r>
      <w:r w:rsidRPr="00C6644A">
        <w:fldChar w:fldCharType="end"/>
      </w:r>
      <w:r w:rsidR="002D617F" w:rsidRPr="00C6644A">
        <w:t xml:space="preserve"> L’acquisition :</w:t>
      </w:r>
      <w:r w:rsidRPr="00C6644A">
        <w:t xml:space="preserve"> </w:t>
      </w:r>
      <w:r w:rsidR="00304645" w:rsidRPr="00C6644A">
        <w:rPr>
          <w:spacing w:val="-2"/>
          <w:w w:val="105"/>
        </w:rPr>
        <w:t xml:space="preserve">Système de chromatographie liquide moyenne pression </w:t>
      </w:r>
      <w:r w:rsidR="00413CD4" w:rsidRPr="00C6644A">
        <w:rPr>
          <w:spacing w:val="-2"/>
          <w:w w:val="105"/>
        </w:rPr>
        <w:t xml:space="preserve">modulaire </w:t>
      </w:r>
      <w:r w:rsidR="00304645" w:rsidRPr="00C6644A">
        <w:rPr>
          <w:spacing w:val="-2"/>
          <w:w w:val="105"/>
        </w:rPr>
        <w:t>avec collecteur de fraction, un ordinateur et un logiciel permettant de programmer et piloter l’équipement ainsi que de suivre les séparations et d’analyser les résultats et de les enregistrer.</w:t>
      </w:r>
    </w:p>
    <w:p w14:paraId="1C5F286B" w14:textId="47F1EA1F" w:rsidR="005A7A11" w:rsidRPr="00C6644A" w:rsidRDefault="002F40AE" w:rsidP="004F5942">
      <w:pPr>
        <w:adjustRightInd w:val="0"/>
        <w:jc w:val="both"/>
      </w:pPr>
      <w:r w:rsidRPr="00C6644A">
        <w:t xml:space="preserve">Le candidat proposera un upgrade gratuit du logiciel lors des 2 premières années d’utilisation si de nouvelles versions </w:t>
      </w:r>
      <w:r w:rsidR="009950AE" w:rsidRPr="00C6644A">
        <w:t>sont développées.</w:t>
      </w:r>
    </w:p>
    <w:p w14:paraId="375BC92A" w14:textId="300D7C25" w:rsidR="002D617F" w:rsidRPr="00C6644A" w:rsidRDefault="002D617F" w:rsidP="004F5942">
      <w:pPr>
        <w:adjustRightInd w:val="0"/>
        <w:jc w:val="both"/>
      </w:pPr>
    </w:p>
    <w:p w14:paraId="7EA6454E" w14:textId="413096A3" w:rsidR="009950AE" w:rsidRPr="00C6644A" w:rsidRDefault="00DC63E8" w:rsidP="004F5942">
      <w:pPr>
        <w:adjustRightInd w:val="0"/>
        <w:jc w:val="both"/>
      </w:pPr>
      <w:r w:rsidRPr="00C6644A">
        <w:fldChar w:fldCharType="begin">
          <w:ffData>
            <w:name w:val=""/>
            <w:enabled/>
            <w:calcOnExit w:val="0"/>
            <w:checkBox>
              <w:sizeAuto/>
              <w:default w:val="1"/>
            </w:checkBox>
          </w:ffData>
        </w:fldChar>
      </w:r>
      <w:r w:rsidRPr="00C6644A">
        <w:instrText xml:space="preserve"> FORMCHECKBOX </w:instrText>
      </w:r>
      <w:r w:rsidR="006A0A08">
        <w:fldChar w:fldCharType="separate"/>
      </w:r>
      <w:r w:rsidRPr="00C6644A">
        <w:fldChar w:fldCharType="end"/>
      </w:r>
      <w:r w:rsidR="002D617F" w:rsidRPr="00C6644A">
        <w:t xml:space="preserve"> La livraison : </w:t>
      </w:r>
      <w:r w:rsidR="002A5A57" w:rsidRPr="00C6644A">
        <w:t>dans un</w:t>
      </w:r>
      <w:r w:rsidR="000E3E56" w:rsidRPr="00C6644A">
        <w:t xml:space="preserve"> laboratoire de</w:t>
      </w:r>
      <w:r w:rsidRPr="00C6644A">
        <w:t xml:space="preserve"> la plateforme Proteom’IC</w:t>
      </w:r>
      <w:r w:rsidR="00020200" w:rsidRPr="00C6644A">
        <w:t xml:space="preserve"> de l’Institut Cochin</w:t>
      </w:r>
      <w:r w:rsidRPr="00C6644A">
        <w:t>, sur rdv</w:t>
      </w:r>
      <w:r w:rsidR="00304645" w:rsidRPr="00C6644A">
        <w:t>. La plateforme est située au RDC du Bâtiment Méchain situé au 22 rue Méchain</w:t>
      </w:r>
      <w:r w:rsidR="000E3E56" w:rsidRPr="00C6644A">
        <w:t xml:space="preserve"> à Paris.</w:t>
      </w:r>
      <w:r w:rsidR="00A4773B" w:rsidRPr="00C6644A">
        <w:t xml:space="preserve"> L’accès du camion de livraison se fera par l’entrée de l’hôpital situé au 8 rue Méchain.</w:t>
      </w:r>
    </w:p>
    <w:p w14:paraId="1F16DB33" w14:textId="4A5FE897" w:rsidR="002D617F" w:rsidRPr="00C6644A" w:rsidRDefault="002D617F" w:rsidP="004F5942">
      <w:pPr>
        <w:adjustRightInd w:val="0"/>
        <w:jc w:val="both"/>
      </w:pPr>
    </w:p>
    <w:p w14:paraId="4AE3F696" w14:textId="77777777" w:rsidR="002D617F" w:rsidRPr="00C6644A" w:rsidRDefault="002D617F" w:rsidP="004F5942">
      <w:pPr>
        <w:adjustRightInd w:val="0"/>
        <w:jc w:val="both"/>
      </w:pPr>
    </w:p>
    <w:p w14:paraId="2B1B29F4" w14:textId="2F36D45D" w:rsidR="005A7A11" w:rsidRPr="00C6644A" w:rsidRDefault="0002346E" w:rsidP="005A7A11">
      <w:pPr>
        <w:spacing w:after="120"/>
        <w:jc w:val="both"/>
      </w:pPr>
      <w:r w:rsidRPr="00C6644A">
        <w:fldChar w:fldCharType="begin">
          <w:ffData>
            <w:name w:val=""/>
            <w:enabled/>
            <w:calcOnExit w:val="0"/>
            <w:checkBox>
              <w:sizeAuto/>
              <w:default w:val="1"/>
            </w:checkBox>
          </w:ffData>
        </w:fldChar>
      </w:r>
      <w:r w:rsidRPr="00C6644A">
        <w:instrText xml:space="preserve"> FORMCHECKBOX </w:instrText>
      </w:r>
      <w:r w:rsidR="006A0A08">
        <w:fldChar w:fldCharType="separate"/>
      </w:r>
      <w:r w:rsidRPr="00C6644A">
        <w:fldChar w:fldCharType="end"/>
      </w:r>
      <w:r w:rsidR="002D617F" w:rsidRPr="00C6644A">
        <w:t xml:space="preserve"> L’installation : </w:t>
      </w:r>
      <w:r w:rsidR="00C15EBF" w:rsidRPr="00C6644A">
        <w:t xml:space="preserve">l’installation sera réalisée par le </w:t>
      </w:r>
      <w:r w:rsidR="00A65E70" w:rsidRPr="00C6644A">
        <w:t>titulaire</w:t>
      </w:r>
      <w:r w:rsidR="002A5A57" w:rsidRPr="00C6644A">
        <w:t>, sur une paillasse</w:t>
      </w:r>
      <w:r w:rsidR="004D1116" w:rsidRPr="00C6644A">
        <w:t>, sur rdv</w:t>
      </w:r>
      <w:r w:rsidR="005A7A11" w:rsidRPr="00C6644A">
        <w:t>. Les modalités de prises de rendez-vous sont à effectuer via le mail suivant :</w:t>
      </w:r>
      <w:r w:rsidR="005A7A11" w:rsidRPr="00FB5CC3">
        <w:t xml:space="preserve"> </w:t>
      </w:r>
      <w:hyperlink r:id="rId8" w:history="1">
        <w:r w:rsidR="005A7A11" w:rsidRPr="00C6644A">
          <w:rPr>
            <w:rStyle w:val="Lienhypertexte"/>
          </w:rPr>
          <w:t>u1016-proteomique@inserm.fr</w:t>
        </w:r>
      </w:hyperlink>
    </w:p>
    <w:p w14:paraId="78EDB0CB" w14:textId="60253244" w:rsidR="00E726D9" w:rsidRPr="00C6644A" w:rsidRDefault="00E726D9" w:rsidP="004F5942">
      <w:pPr>
        <w:adjustRightInd w:val="0"/>
        <w:jc w:val="both"/>
      </w:pPr>
    </w:p>
    <w:p w14:paraId="51A44A44" w14:textId="77777777" w:rsidR="00354BA4" w:rsidRPr="00C6644A" w:rsidRDefault="00354BA4" w:rsidP="004F5942">
      <w:pPr>
        <w:adjustRightInd w:val="0"/>
        <w:jc w:val="both"/>
      </w:pPr>
    </w:p>
    <w:p w14:paraId="26C1E98C" w14:textId="7F5A8790" w:rsidR="00A154F9" w:rsidRPr="00C6644A" w:rsidRDefault="006928ED" w:rsidP="004F5942">
      <w:pPr>
        <w:adjustRightInd w:val="0"/>
        <w:jc w:val="both"/>
      </w:pPr>
      <w:r w:rsidRPr="00C6644A">
        <w:fldChar w:fldCharType="begin">
          <w:ffData>
            <w:name w:val=""/>
            <w:enabled/>
            <w:calcOnExit w:val="0"/>
            <w:checkBox>
              <w:size w:val="20"/>
              <w:default w:val="1"/>
            </w:checkBox>
          </w:ffData>
        </w:fldChar>
      </w:r>
      <w:r w:rsidRPr="00C6644A">
        <w:instrText xml:space="preserve"> FORMCHECKBOX </w:instrText>
      </w:r>
      <w:r w:rsidR="006A0A08">
        <w:fldChar w:fldCharType="separate"/>
      </w:r>
      <w:r w:rsidRPr="00C6644A">
        <w:fldChar w:fldCharType="end"/>
      </w:r>
      <w:r w:rsidR="002D617F" w:rsidRPr="00C6644A">
        <w:t xml:space="preserve"> La mise en service :</w:t>
      </w:r>
      <w:r w:rsidR="000A3185" w:rsidRPr="00C6644A">
        <w:t xml:space="preserve"> </w:t>
      </w:r>
      <w:r w:rsidR="00552C3A" w:rsidRPr="00C6644A">
        <w:t>la mise en service sera réalisée par le titulaire</w:t>
      </w:r>
      <w:r w:rsidR="004D1116" w:rsidRPr="00C6644A">
        <w:t>, sur rdv</w:t>
      </w:r>
    </w:p>
    <w:p w14:paraId="78296756" w14:textId="77777777" w:rsidR="00A154F9" w:rsidRPr="00C6644A" w:rsidRDefault="00A154F9" w:rsidP="004F5942">
      <w:pPr>
        <w:adjustRightInd w:val="0"/>
        <w:jc w:val="both"/>
      </w:pPr>
    </w:p>
    <w:p w14:paraId="676E5962" w14:textId="1754F666" w:rsidR="002D617F" w:rsidRPr="00C6644A" w:rsidRDefault="00A154F9" w:rsidP="004F5942">
      <w:pPr>
        <w:adjustRightInd w:val="0"/>
        <w:jc w:val="both"/>
      </w:pPr>
      <w:r w:rsidRPr="00C6644A">
        <w:tab/>
        <w:t xml:space="preserve"> </w:t>
      </w:r>
      <w:r w:rsidR="009950AE" w:rsidRPr="00C6644A">
        <w:t>Voir adresse mail ci-dessus pour l’organisation pratique</w:t>
      </w:r>
    </w:p>
    <w:p w14:paraId="0F67EA48" w14:textId="77777777" w:rsidR="003657CB" w:rsidRPr="00C6644A" w:rsidRDefault="003657CB" w:rsidP="004F5942">
      <w:pPr>
        <w:adjustRightInd w:val="0"/>
        <w:jc w:val="both"/>
      </w:pPr>
    </w:p>
    <w:p w14:paraId="2093924B" w14:textId="77777777" w:rsidR="009C7C53" w:rsidRPr="00C6644A" w:rsidRDefault="002D617F" w:rsidP="004F5942">
      <w:pPr>
        <w:adjustRightInd w:val="0"/>
        <w:jc w:val="both"/>
      </w:pPr>
      <w:r w:rsidRPr="00C6644A">
        <w:fldChar w:fldCharType="begin">
          <w:ffData>
            <w:name w:val=""/>
            <w:enabled/>
            <w:calcOnExit w:val="0"/>
            <w:checkBox>
              <w:sizeAuto/>
              <w:default w:val="0"/>
            </w:checkBox>
          </w:ffData>
        </w:fldChar>
      </w:r>
      <w:r w:rsidRPr="00C6644A">
        <w:instrText xml:space="preserve"> FORMCHECKBOX </w:instrText>
      </w:r>
      <w:r w:rsidR="006A0A08">
        <w:fldChar w:fldCharType="separate"/>
      </w:r>
      <w:r w:rsidRPr="00C6644A">
        <w:fldChar w:fldCharType="end"/>
      </w:r>
      <w:r w:rsidRPr="00C6644A">
        <w:t xml:space="preserve"> La maintenance : </w:t>
      </w:r>
    </w:p>
    <w:p w14:paraId="4CC738B1" w14:textId="317D5895" w:rsidR="00A94309" w:rsidRDefault="00A94309" w:rsidP="004F5942">
      <w:pPr>
        <w:adjustRightInd w:val="0"/>
        <w:jc w:val="both"/>
      </w:pPr>
    </w:p>
    <w:p w14:paraId="34854C41" w14:textId="1FC21023" w:rsidR="002D617F" w:rsidRPr="00C6644A" w:rsidRDefault="002D617F" w:rsidP="004F5942">
      <w:pPr>
        <w:adjustRightInd w:val="0"/>
        <w:jc w:val="both"/>
      </w:pPr>
    </w:p>
    <w:p w14:paraId="78CB2AE8" w14:textId="77777777" w:rsidR="002D617F" w:rsidRPr="00C6644A" w:rsidRDefault="002D617F" w:rsidP="004F5942">
      <w:pPr>
        <w:adjustRightInd w:val="0"/>
        <w:jc w:val="both"/>
      </w:pPr>
    </w:p>
    <w:p w14:paraId="253A098F" w14:textId="4F0F9EEA" w:rsidR="009C7C53" w:rsidRPr="00C6644A" w:rsidRDefault="00EB7C78" w:rsidP="004F5942">
      <w:pPr>
        <w:adjustRightInd w:val="0"/>
        <w:jc w:val="both"/>
      </w:pPr>
      <w:r w:rsidRPr="00C6644A">
        <w:fldChar w:fldCharType="begin">
          <w:ffData>
            <w:name w:val=""/>
            <w:enabled/>
            <w:calcOnExit w:val="0"/>
            <w:checkBox>
              <w:sizeAuto/>
              <w:default w:val="1"/>
            </w:checkBox>
          </w:ffData>
        </w:fldChar>
      </w:r>
      <w:r w:rsidRPr="00C6644A">
        <w:instrText xml:space="preserve"> FORMCHECKBOX </w:instrText>
      </w:r>
      <w:r w:rsidR="006A0A08">
        <w:fldChar w:fldCharType="separate"/>
      </w:r>
      <w:r w:rsidRPr="00C6644A">
        <w:fldChar w:fldCharType="end"/>
      </w:r>
      <w:r w:rsidR="002D617F" w:rsidRPr="00C6644A">
        <w:t xml:space="preserve"> La garantie : </w:t>
      </w:r>
      <w:r w:rsidR="00814ED7" w:rsidRPr="00C6644A">
        <w:t>2 ans</w:t>
      </w:r>
      <w:r w:rsidR="00333196" w:rsidRPr="00C6644A">
        <w:t>, la garantie comprend l’ensemble du matériel installé</w:t>
      </w:r>
    </w:p>
    <w:p w14:paraId="3E8D6F6B" w14:textId="77777777" w:rsidR="002D617F" w:rsidRPr="00C6644A" w:rsidRDefault="002D617F" w:rsidP="004F5942">
      <w:pPr>
        <w:adjustRightInd w:val="0"/>
        <w:jc w:val="both"/>
      </w:pPr>
    </w:p>
    <w:p w14:paraId="6D6A6371" w14:textId="72F1D957" w:rsidR="001B60AD" w:rsidRPr="00C6644A" w:rsidRDefault="009C7C53" w:rsidP="004F5942">
      <w:pPr>
        <w:adjustRightInd w:val="0"/>
        <w:jc w:val="both"/>
      </w:pPr>
      <w:proofErr w:type="spellStart"/>
      <w:r w:rsidRPr="00C6644A">
        <w:t>Cf</w:t>
      </w:r>
      <w:proofErr w:type="spellEnd"/>
      <w:r w:rsidRPr="00C6644A">
        <w:t xml:space="preserve"> article </w:t>
      </w:r>
      <w:r w:rsidR="00441B38" w:rsidRPr="00C6644A">
        <w:t>9</w:t>
      </w:r>
      <w:r w:rsidRPr="00C6644A">
        <w:t xml:space="preserve"> du présent document.</w:t>
      </w:r>
    </w:p>
    <w:p w14:paraId="6E060A16" w14:textId="219CF797" w:rsidR="001B60AD" w:rsidRPr="00FB5CC3" w:rsidRDefault="001B60AD" w:rsidP="004F5942">
      <w:pPr>
        <w:adjustRightInd w:val="0"/>
        <w:jc w:val="both"/>
      </w:pPr>
      <w:r w:rsidRPr="00FB5CC3">
        <w:t>Une extension de garantie d’un ou deux ans pourra être commandée par l’Acheteur s’il le souhaite. Le prix de cette extension est fixé dans le BPU.</w:t>
      </w:r>
    </w:p>
    <w:p w14:paraId="14CD1457" w14:textId="432BDB83" w:rsidR="002D617F" w:rsidRPr="00C6644A" w:rsidRDefault="002D617F" w:rsidP="004F5942">
      <w:pPr>
        <w:adjustRightInd w:val="0"/>
        <w:jc w:val="both"/>
      </w:pPr>
    </w:p>
    <w:p w14:paraId="1A91FC10" w14:textId="77777777" w:rsidR="002D617F" w:rsidRPr="00C6644A" w:rsidRDefault="002D617F" w:rsidP="004F5942">
      <w:pPr>
        <w:adjustRightInd w:val="0"/>
        <w:jc w:val="both"/>
      </w:pPr>
    </w:p>
    <w:p w14:paraId="6D7FBCF7" w14:textId="13CA6173" w:rsidR="009C7C53" w:rsidRPr="00C6644A" w:rsidRDefault="00B633C4" w:rsidP="004F5942">
      <w:pPr>
        <w:adjustRightInd w:val="0"/>
        <w:jc w:val="both"/>
      </w:pPr>
      <w:r w:rsidRPr="00C6644A">
        <w:fldChar w:fldCharType="begin">
          <w:ffData>
            <w:name w:val=""/>
            <w:enabled/>
            <w:calcOnExit w:val="0"/>
            <w:checkBox>
              <w:sizeAuto/>
              <w:default w:val="1"/>
            </w:checkBox>
          </w:ffData>
        </w:fldChar>
      </w:r>
      <w:r w:rsidRPr="00C6644A">
        <w:instrText xml:space="preserve"> FORMCHECKBOX </w:instrText>
      </w:r>
      <w:r w:rsidR="006A0A08">
        <w:fldChar w:fldCharType="separate"/>
      </w:r>
      <w:r w:rsidRPr="00C6644A">
        <w:fldChar w:fldCharType="end"/>
      </w:r>
      <w:r w:rsidR="002D617F" w:rsidRPr="00C6644A">
        <w:t xml:space="preserve"> La formation à l’utilisation : </w:t>
      </w:r>
      <w:r w:rsidR="00557E50" w:rsidRPr="00C6644A">
        <w:t xml:space="preserve">2 formations, une </w:t>
      </w:r>
      <w:r w:rsidR="001646CF" w:rsidRPr="00C6644A">
        <w:t xml:space="preserve">d’une journée minimum </w:t>
      </w:r>
      <w:r w:rsidR="00557E50" w:rsidRPr="00C6644A">
        <w:t>à la mise en place</w:t>
      </w:r>
      <w:r w:rsidR="001646CF" w:rsidRPr="00C6644A">
        <w:t xml:space="preserve"> de l’équipement</w:t>
      </w:r>
      <w:r w:rsidR="00557E50" w:rsidRPr="00C6644A">
        <w:t xml:space="preserve">, une </w:t>
      </w:r>
      <w:r w:rsidR="00071BB4" w:rsidRPr="00C6644A">
        <w:t>ultérieurement</w:t>
      </w:r>
      <w:r w:rsidR="001646CF" w:rsidRPr="00C6644A">
        <w:t xml:space="preserve"> d’une journée minimum afin d’être aidés sur les problèmes </w:t>
      </w:r>
      <w:r w:rsidR="001646CF" w:rsidRPr="00C6644A">
        <w:lastRenderedPageBreak/>
        <w:t>rencontrés lors des premières semaines d’utilisation</w:t>
      </w:r>
      <w:r w:rsidR="00C376E5" w:rsidRPr="00C6644A">
        <w:t>, pour l’ensemble du personnel de la plateforme qui sera amené à utiliser l’instrument (≤ 7 personnes) ainsi que des participants extérieurs à la plateforme</w:t>
      </w:r>
      <w:r w:rsidR="00A0535B" w:rsidRPr="00C6644A">
        <w:t xml:space="preserve"> qui seront amenés à utiliser l’équipement</w:t>
      </w:r>
      <w:r w:rsidR="00C376E5" w:rsidRPr="00C6644A">
        <w:t xml:space="preserve"> (≤ 4 personnes extérieures).</w:t>
      </w:r>
    </w:p>
    <w:p w14:paraId="65A35786" w14:textId="049102A4" w:rsidR="009950AE" w:rsidRPr="00C6644A" w:rsidRDefault="009950AE" w:rsidP="004F5942">
      <w:pPr>
        <w:adjustRightInd w:val="0"/>
        <w:jc w:val="both"/>
      </w:pPr>
      <w:r w:rsidRPr="00C6644A">
        <w:t xml:space="preserve"> </w:t>
      </w:r>
    </w:p>
    <w:p w14:paraId="790405DC" w14:textId="59589620" w:rsidR="00A97C44" w:rsidRPr="00C6644A" w:rsidRDefault="00A97C44" w:rsidP="004F5942">
      <w:pPr>
        <w:adjustRightInd w:val="0"/>
        <w:jc w:val="both"/>
      </w:pPr>
    </w:p>
    <w:p w14:paraId="2A61B2A6" w14:textId="77777777" w:rsidR="002D617F" w:rsidRPr="00C6644A" w:rsidRDefault="002D617F" w:rsidP="004F5942">
      <w:pPr>
        <w:adjustRightInd w:val="0"/>
        <w:jc w:val="both"/>
      </w:pPr>
    </w:p>
    <w:p w14:paraId="010F492C" w14:textId="77777777" w:rsidR="002D617F" w:rsidRPr="00C6644A" w:rsidRDefault="002D617F" w:rsidP="004F5942">
      <w:pPr>
        <w:adjustRightInd w:val="0"/>
        <w:jc w:val="both"/>
      </w:pPr>
    </w:p>
    <w:p w14:paraId="2E0EEC2C" w14:textId="3A984F79" w:rsidR="00D90C59" w:rsidRPr="00C6644A" w:rsidRDefault="00C30DCA" w:rsidP="004F5942">
      <w:pPr>
        <w:adjustRightInd w:val="0"/>
        <w:jc w:val="both"/>
      </w:pPr>
      <w:r w:rsidRPr="00C6644A">
        <w:fldChar w:fldCharType="begin">
          <w:ffData>
            <w:name w:val=""/>
            <w:enabled/>
            <w:calcOnExit w:val="0"/>
            <w:checkBox>
              <w:sizeAuto/>
              <w:default w:val="1"/>
            </w:checkBox>
          </w:ffData>
        </w:fldChar>
      </w:r>
      <w:r w:rsidRPr="00C6644A">
        <w:instrText xml:space="preserve"> FORMCHECKBOX </w:instrText>
      </w:r>
      <w:r w:rsidR="006A0A08">
        <w:fldChar w:fldCharType="separate"/>
      </w:r>
      <w:r w:rsidRPr="00C6644A">
        <w:fldChar w:fldCharType="end"/>
      </w:r>
      <w:r w:rsidR="002D617F" w:rsidRPr="00C6644A">
        <w:t xml:space="preserve"> </w:t>
      </w:r>
      <w:r w:rsidR="00D90C59" w:rsidRPr="00C6644A">
        <w:t>Les prestations complémentaires : Voir Bordereau de Prix Unitaires</w:t>
      </w:r>
    </w:p>
    <w:p w14:paraId="0AAB59F4" w14:textId="77777777" w:rsidR="00D90C59" w:rsidRPr="00C6644A" w:rsidRDefault="00D90C59" w:rsidP="004F5942">
      <w:pPr>
        <w:adjustRightInd w:val="0"/>
        <w:jc w:val="both"/>
      </w:pPr>
    </w:p>
    <w:p w14:paraId="4276DFAC" w14:textId="19B220AB" w:rsidR="002D617F" w:rsidRPr="00C6644A" w:rsidRDefault="002D617F" w:rsidP="004F5942">
      <w:pPr>
        <w:adjustRightInd w:val="0"/>
        <w:jc w:val="both"/>
      </w:pPr>
    </w:p>
    <w:p w14:paraId="70A23A6D" w14:textId="7A99B61E" w:rsidR="00A94309" w:rsidRPr="00A94309" w:rsidRDefault="00A94309" w:rsidP="00A94309">
      <w:pPr>
        <w:pStyle w:val="Corpsdetexte"/>
        <w:jc w:val="both"/>
        <w:rPr>
          <w:sz w:val="22"/>
          <w:szCs w:val="22"/>
        </w:rPr>
      </w:pPr>
      <w:r w:rsidRPr="00A94309">
        <w:rPr>
          <w:sz w:val="22"/>
          <w:szCs w:val="22"/>
        </w:rPr>
        <w:t>Relativement aux consommables, dans le cas où le Titulaire du marché disposerait d’une exclusivité ou pour des problématique d’adaptabilité avec l’équipement fourni, les consommables seront fournis par exclusivement par le Titulaire.</w:t>
      </w:r>
    </w:p>
    <w:p w14:paraId="1AA85871" w14:textId="77777777" w:rsidR="00A94309" w:rsidRPr="00A94309" w:rsidRDefault="00A94309" w:rsidP="00A94309">
      <w:pPr>
        <w:pStyle w:val="Corpsdetexte"/>
        <w:jc w:val="both"/>
        <w:rPr>
          <w:sz w:val="22"/>
          <w:szCs w:val="22"/>
        </w:rPr>
      </w:pPr>
    </w:p>
    <w:p w14:paraId="4755AFCE" w14:textId="77777777" w:rsidR="00A94309" w:rsidRPr="00A94309" w:rsidRDefault="00A94309" w:rsidP="00A94309">
      <w:pPr>
        <w:pStyle w:val="Corpsdetexte"/>
        <w:jc w:val="both"/>
        <w:rPr>
          <w:sz w:val="22"/>
          <w:szCs w:val="22"/>
        </w:rPr>
      </w:pPr>
      <w:r w:rsidRPr="00A94309">
        <w:rPr>
          <w:sz w:val="22"/>
          <w:szCs w:val="22"/>
        </w:rPr>
        <w:t>Toutefois, si aucune des conditions citées supra n’est réunie, l’Acheteur a la possibilité de commander les consommables auprès d’autres fournisseurs.</w:t>
      </w:r>
    </w:p>
    <w:p w14:paraId="656F9649" w14:textId="7563B90C" w:rsidR="00C543BA" w:rsidRPr="00C6644A" w:rsidRDefault="00C543BA" w:rsidP="004F5942">
      <w:pPr>
        <w:pStyle w:val="Corpsdetexte"/>
        <w:jc w:val="both"/>
        <w:rPr>
          <w:sz w:val="22"/>
          <w:szCs w:val="22"/>
        </w:rPr>
      </w:pPr>
    </w:p>
    <w:p w14:paraId="6DD8E347" w14:textId="369A7056" w:rsidR="00A97C44" w:rsidRPr="00C6644A" w:rsidRDefault="00A97C44" w:rsidP="00C6644A">
      <w:pPr>
        <w:adjustRightInd w:val="0"/>
        <w:jc w:val="both"/>
      </w:pPr>
    </w:p>
    <w:p w14:paraId="34940A36" w14:textId="77777777" w:rsidR="00A97C44" w:rsidRPr="00C6644A" w:rsidRDefault="00A97C44" w:rsidP="004F5942">
      <w:pPr>
        <w:pStyle w:val="Corpsdetexte"/>
        <w:jc w:val="both"/>
        <w:rPr>
          <w:sz w:val="22"/>
          <w:szCs w:val="22"/>
        </w:rPr>
      </w:pPr>
    </w:p>
    <w:p w14:paraId="2E58975B" w14:textId="77777777" w:rsidR="00C543BA" w:rsidRPr="00C6644A" w:rsidRDefault="00C543BA" w:rsidP="004F5942">
      <w:pPr>
        <w:pStyle w:val="Corpsdetexte"/>
        <w:spacing w:before="8"/>
        <w:jc w:val="both"/>
        <w:rPr>
          <w:sz w:val="22"/>
          <w:szCs w:val="22"/>
        </w:rPr>
      </w:pPr>
    </w:p>
    <w:p w14:paraId="17B33A74" w14:textId="77777777" w:rsidR="002D617F" w:rsidRPr="00C6644A" w:rsidRDefault="00000120" w:rsidP="004F5942">
      <w:pPr>
        <w:pStyle w:val="Titre5"/>
        <w:numPr>
          <w:ilvl w:val="1"/>
          <w:numId w:val="29"/>
        </w:numPr>
        <w:jc w:val="both"/>
        <w:rPr>
          <w:sz w:val="22"/>
          <w:szCs w:val="22"/>
        </w:rPr>
      </w:pPr>
      <w:r w:rsidRPr="00C6644A">
        <w:rPr>
          <w:sz w:val="22"/>
          <w:szCs w:val="22"/>
        </w:rPr>
        <w:t xml:space="preserve"> </w:t>
      </w:r>
      <w:r w:rsidR="002D617F" w:rsidRPr="00C6644A">
        <w:rPr>
          <w:sz w:val="22"/>
          <w:szCs w:val="22"/>
        </w:rPr>
        <w:t xml:space="preserve"> Conditions d’exécution</w:t>
      </w:r>
    </w:p>
    <w:p w14:paraId="51D6370D" w14:textId="77777777" w:rsidR="002D617F" w:rsidRPr="00C6644A" w:rsidRDefault="002D617F" w:rsidP="004F5942">
      <w:pPr>
        <w:adjustRightInd w:val="0"/>
        <w:jc w:val="both"/>
      </w:pPr>
    </w:p>
    <w:p w14:paraId="220ACF6E" w14:textId="77777777" w:rsidR="002D617F" w:rsidRPr="00C6644A" w:rsidRDefault="002D617F" w:rsidP="004F5942">
      <w:pPr>
        <w:spacing w:after="120"/>
        <w:jc w:val="both"/>
      </w:pPr>
      <w:r w:rsidRPr="00C6644A">
        <w:t xml:space="preserve">Les fournitures/prestations objet du présent marché devront être livrées/exécutées à l’adresse suivante : </w:t>
      </w:r>
    </w:p>
    <w:p w14:paraId="13C48368" w14:textId="77777777" w:rsidR="00CB6D2B" w:rsidRPr="00C6644A" w:rsidRDefault="00BA4A61" w:rsidP="004F5942">
      <w:pPr>
        <w:spacing w:after="120"/>
        <w:jc w:val="both"/>
      </w:pPr>
      <w:r w:rsidRPr="00C6644A">
        <w:t>Plateforme Proteom’IC,</w:t>
      </w:r>
    </w:p>
    <w:p w14:paraId="74F1FB74" w14:textId="77777777" w:rsidR="00BA4A61" w:rsidRPr="00C6644A" w:rsidRDefault="00BA4A61" w:rsidP="004F5942">
      <w:pPr>
        <w:spacing w:after="120"/>
        <w:jc w:val="both"/>
      </w:pPr>
      <w:r w:rsidRPr="00C6644A">
        <w:t>RDC Bâtiment Méchain,</w:t>
      </w:r>
    </w:p>
    <w:p w14:paraId="024886B5" w14:textId="77777777" w:rsidR="00BA4A61" w:rsidRPr="00C6644A" w:rsidRDefault="00BA4A61" w:rsidP="004F5942">
      <w:pPr>
        <w:spacing w:after="120"/>
        <w:jc w:val="both"/>
      </w:pPr>
      <w:r w:rsidRPr="00C6644A">
        <w:t>22 rue Méchain,</w:t>
      </w:r>
    </w:p>
    <w:p w14:paraId="33648115" w14:textId="77777777" w:rsidR="00BA4A61" w:rsidRPr="00C6644A" w:rsidRDefault="00BA4A61" w:rsidP="004F5942">
      <w:pPr>
        <w:spacing w:after="120"/>
        <w:jc w:val="both"/>
      </w:pPr>
      <w:r w:rsidRPr="00C6644A">
        <w:t>Institut Cochin,</w:t>
      </w:r>
    </w:p>
    <w:p w14:paraId="31B8C65E" w14:textId="3A39B116" w:rsidR="00BA4A61" w:rsidRPr="00C6644A" w:rsidRDefault="00BA4A61" w:rsidP="004F5942">
      <w:pPr>
        <w:spacing w:after="120"/>
        <w:jc w:val="both"/>
      </w:pPr>
      <w:r w:rsidRPr="00C6644A">
        <w:t>7501</w:t>
      </w:r>
      <w:r w:rsidR="006F57D6" w:rsidRPr="00C6644A">
        <w:t>4</w:t>
      </w:r>
      <w:r w:rsidRPr="00C6644A">
        <w:t xml:space="preserve"> Paris</w:t>
      </w:r>
    </w:p>
    <w:p w14:paraId="189ED66C" w14:textId="657DCCA6" w:rsidR="00BA4A61" w:rsidRPr="00C6644A" w:rsidRDefault="00BA4A61" w:rsidP="004F5942">
      <w:pPr>
        <w:spacing w:after="120"/>
        <w:jc w:val="both"/>
      </w:pPr>
      <w:r w:rsidRPr="00C6644A">
        <w:t xml:space="preserve">Contact : </w:t>
      </w:r>
      <w:hyperlink r:id="rId9" w:history="1">
        <w:r w:rsidRPr="00C6644A">
          <w:rPr>
            <w:rStyle w:val="Lienhypertexte"/>
          </w:rPr>
          <w:t>u1016-proteomique@inserm.fr</w:t>
        </w:r>
      </w:hyperlink>
    </w:p>
    <w:p w14:paraId="6C7ECE01" w14:textId="5DD4643D" w:rsidR="00834EB0" w:rsidRPr="00C6644A" w:rsidRDefault="00BA4A61" w:rsidP="004F5942">
      <w:pPr>
        <w:spacing w:after="120"/>
        <w:jc w:val="both"/>
      </w:pPr>
      <w:r w:rsidRPr="00C6644A">
        <w:t xml:space="preserve">Téléphone : 01.40.51.64.99 ou </w:t>
      </w:r>
      <w:r w:rsidR="003965D1" w:rsidRPr="00C6644A">
        <w:t>01.40.51.</w:t>
      </w:r>
      <w:r w:rsidR="004D5A46" w:rsidRPr="00C6644A">
        <w:t>64.98</w:t>
      </w:r>
    </w:p>
    <w:p w14:paraId="036FDA91" w14:textId="4D5CE443" w:rsidR="00BD5612" w:rsidRPr="00C6644A" w:rsidRDefault="00BD5612" w:rsidP="00C6644A">
      <w:pPr>
        <w:spacing w:after="120"/>
        <w:jc w:val="both"/>
        <w:rPr>
          <w:b/>
          <w:noProof/>
        </w:rPr>
      </w:pPr>
    </w:p>
    <w:p w14:paraId="7520950F" w14:textId="77777777" w:rsidR="002D617F" w:rsidRPr="00C6644A" w:rsidRDefault="002D617F" w:rsidP="004F5942">
      <w:pPr>
        <w:adjustRightInd w:val="0"/>
        <w:jc w:val="both"/>
      </w:pPr>
      <w:r w:rsidRPr="00C6644A">
        <w:t>Pour les achats du matériel / équipement</w:t>
      </w:r>
    </w:p>
    <w:p w14:paraId="7E035CFA" w14:textId="77777777" w:rsidR="002D617F" w:rsidRPr="00C6644A" w:rsidRDefault="002D617F" w:rsidP="004F5942">
      <w:pPr>
        <w:adjustRightInd w:val="0"/>
        <w:jc w:val="both"/>
      </w:pPr>
    </w:p>
    <w:p w14:paraId="6212DED3" w14:textId="15491DCF" w:rsidR="002D617F" w:rsidRPr="00C6644A" w:rsidRDefault="00733C25" w:rsidP="004F5942">
      <w:pPr>
        <w:adjustRightInd w:val="0"/>
        <w:jc w:val="both"/>
      </w:pPr>
      <w:r w:rsidRPr="00C6644A">
        <w:fldChar w:fldCharType="begin">
          <w:ffData>
            <w:name w:val=""/>
            <w:enabled/>
            <w:calcOnExit w:val="0"/>
            <w:checkBox>
              <w:sizeAuto/>
              <w:default w:val="1"/>
            </w:checkBox>
          </w:ffData>
        </w:fldChar>
      </w:r>
      <w:r w:rsidRPr="00C6644A">
        <w:instrText xml:space="preserve"> FORMCHECKBOX </w:instrText>
      </w:r>
      <w:r w:rsidR="006A0A08">
        <w:fldChar w:fldCharType="separate"/>
      </w:r>
      <w:r w:rsidRPr="00C6644A">
        <w:fldChar w:fldCharType="end"/>
      </w:r>
      <w:r w:rsidR="002D617F" w:rsidRPr="00C6644A">
        <w:t xml:space="preserve"> Le titulaire a en charge l’installation du matériel / équipement</w:t>
      </w:r>
    </w:p>
    <w:p w14:paraId="08FB362C" w14:textId="31095801" w:rsidR="002D617F" w:rsidRPr="00C6644A" w:rsidRDefault="00733C25" w:rsidP="004F5942">
      <w:pPr>
        <w:adjustRightInd w:val="0"/>
        <w:jc w:val="both"/>
      </w:pPr>
      <w:r w:rsidRPr="00C6644A">
        <w:fldChar w:fldCharType="begin">
          <w:ffData>
            <w:name w:val=""/>
            <w:enabled/>
            <w:calcOnExit w:val="0"/>
            <w:checkBox>
              <w:sizeAuto/>
              <w:default w:val="0"/>
            </w:checkBox>
          </w:ffData>
        </w:fldChar>
      </w:r>
      <w:r w:rsidRPr="00C6644A">
        <w:instrText xml:space="preserve"> FORMCHECKBOX </w:instrText>
      </w:r>
      <w:r w:rsidR="006A0A08">
        <w:fldChar w:fldCharType="separate"/>
      </w:r>
      <w:r w:rsidRPr="00C6644A">
        <w:fldChar w:fldCharType="end"/>
      </w:r>
      <w:r w:rsidR="002D617F" w:rsidRPr="00C6644A">
        <w:t xml:space="preserve"> L’acheteur a en charge l’installation du matériel / équipement</w:t>
      </w:r>
    </w:p>
    <w:p w14:paraId="2859F094" w14:textId="77777777" w:rsidR="002D617F" w:rsidRPr="00FB5CC3" w:rsidRDefault="002D617F" w:rsidP="004F5942">
      <w:pPr>
        <w:jc w:val="both"/>
        <w:rPr>
          <w:i/>
        </w:rPr>
      </w:pPr>
    </w:p>
    <w:p w14:paraId="1D6F3941" w14:textId="77777777" w:rsidR="002D617F" w:rsidRPr="00C6644A" w:rsidRDefault="002D617F" w:rsidP="00F73BFB">
      <w:pPr>
        <w:pStyle w:val="Titre2"/>
        <w:rPr>
          <w:i/>
          <w:sz w:val="22"/>
          <w:szCs w:val="22"/>
        </w:rPr>
      </w:pPr>
      <w:bookmarkStart w:id="4" w:name="_Toc214526209"/>
      <w:r w:rsidRPr="00C6644A">
        <w:rPr>
          <w:sz w:val="22"/>
          <w:szCs w:val="22"/>
        </w:rPr>
        <w:t>Durée et délai d’exécution du marché</w:t>
      </w:r>
      <w:bookmarkEnd w:id="4"/>
      <w:r w:rsidRPr="00C6644A">
        <w:rPr>
          <w:sz w:val="22"/>
          <w:szCs w:val="22"/>
        </w:rPr>
        <w:t xml:space="preserve">  </w:t>
      </w:r>
    </w:p>
    <w:p w14:paraId="4EF44422" w14:textId="77777777" w:rsidR="002D617F" w:rsidRPr="00FB5CC3" w:rsidRDefault="002D617F" w:rsidP="004F5942">
      <w:pPr>
        <w:adjustRightInd w:val="0"/>
        <w:jc w:val="both"/>
        <w:rPr>
          <w:b/>
          <w:u w:val="single"/>
          <w:lang w:bidi="fr-FR"/>
        </w:rPr>
      </w:pPr>
    </w:p>
    <w:p w14:paraId="0BE6BE2C" w14:textId="77777777" w:rsidR="007875A9" w:rsidRPr="00C6644A" w:rsidRDefault="002D617F" w:rsidP="004F5942">
      <w:pPr>
        <w:adjustRightInd w:val="0"/>
        <w:jc w:val="both"/>
      </w:pPr>
      <w:r w:rsidRPr="00C6644A">
        <w:t xml:space="preserve">Le présent marché prend effet à compter de sa notification au titulaire pour </w:t>
      </w:r>
      <w:r w:rsidR="00A97C44" w:rsidRPr="00C6644A">
        <w:t>une durée</w:t>
      </w:r>
      <w:r w:rsidRPr="00C6644A">
        <w:t> :</w:t>
      </w:r>
    </w:p>
    <w:p w14:paraId="2E1A4E17" w14:textId="77777777" w:rsidR="002D617F" w:rsidRPr="00C6644A" w:rsidRDefault="002D617F" w:rsidP="004F5942">
      <w:pPr>
        <w:adjustRightInd w:val="0"/>
        <w:jc w:val="both"/>
      </w:pPr>
      <w:r w:rsidRPr="00C6644A">
        <w:rPr>
          <w:i/>
          <w:color w:val="365F91" w:themeColor="accent1" w:themeShade="BF"/>
        </w:rPr>
        <w:t xml:space="preserve"> </w:t>
      </w:r>
    </w:p>
    <w:p w14:paraId="4232935C" w14:textId="77777777" w:rsidR="002D617F" w:rsidRPr="00C6644A" w:rsidRDefault="007875A9" w:rsidP="004F5942">
      <w:pPr>
        <w:adjustRightInd w:val="0"/>
        <w:jc w:val="both"/>
      </w:pPr>
      <w:r w:rsidRPr="00C6644A">
        <w:fldChar w:fldCharType="begin">
          <w:ffData>
            <w:name w:val=""/>
            <w:enabled/>
            <w:calcOnExit w:val="0"/>
            <w:checkBox>
              <w:sizeAuto/>
              <w:default w:val="0"/>
            </w:checkBox>
          </w:ffData>
        </w:fldChar>
      </w:r>
      <w:r w:rsidRPr="00C6644A">
        <w:instrText xml:space="preserve"> FORMCHECKBOX </w:instrText>
      </w:r>
      <w:r w:rsidR="006A0A08">
        <w:fldChar w:fldCharType="separate"/>
      </w:r>
      <w:r w:rsidRPr="00C6644A">
        <w:fldChar w:fldCharType="end"/>
      </w:r>
      <w:r w:rsidR="00A97C44" w:rsidRPr="00C6644A">
        <w:t xml:space="preserve"> </w:t>
      </w:r>
      <w:proofErr w:type="gramStart"/>
      <w:r w:rsidR="00A97C44" w:rsidRPr="00C6644A">
        <w:t>s’achevant</w:t>
      </w:r>
      <w:proofErr w:type="gramEnd"/>
      <w:r w:rsidR="00A97C44" w:rsidRPr="00C6644A">
        <w:t xml:space="preserve"> </w:t>
      </w:r>
      <w:r w:rsidR="002D617F" w:rsidRPr="00C6644A">
        <w:t xml:space="preserve">à la fin de la période de garantie, soit </w:t>
      </w:r>
      <w:r w:rsidR="009C7C53" w:rsidRPr="00C6644A">
        <w:t xml:space="preserve">2 ans après la notification </w:t>
      </w:r>
      <w:r w:rsidR="00EA37FF" w:rsidRPr="00C6644A">
        <w:t>de la décision d’admission du matériel</w:t>
      </w:r>
      <w:r w:rsidR="009C7C53" w:rsidRPr="00C6644A">
        <w:t>.</w:t>
      </w:r>
    </w:p>
    <w:p w14:paraId="294C0372" w14:textId="4B93A733" w:rsidR="00A97C44" w:rsidRPr="00C6644A" w:rsidRDefault="00814B0D" w:rsidP="004F5942">
      <w:pPr>
        <w:adjustRightInd w:val="0"/>
        <w:jc w:val="both"/>
      </w:pPr>
      <w:r w:rsidRPr="00C6644A">
        <w:fldChar w:fldCharType="begin">
          <w:ffData>
            <w:name w:val=""/>
            <w:enabled/>
            <w:calcOnExit w:val="0"/>
            <w:checkBox>
              <w:sizeAuto/>
              <w:default w:val="1"/>
            </w:checkBox>
          </w:ffData>
        </w:fldChar>
      </w:r>
      <w:r w:rsidRPr="00C6644A">
        <w:instrText xml:space="preserve"> FORMCHECKBOX </w:instrText>
      </w:r>
      <w:r w:rsidR="006A0A08">
        <w:fldChar w:fldCharType="separate"/>
      </w:r>
      <w:r w:rsidRPr="00C6644A">
        <w:fldChar w:fldCharType="end"/>
      </w:r>
      <w:r w:rsidR="00A97C44" w:rsidRPr="00C6644A">
        <w:t xml:space="preserve">  </w:t>
      </w:r>
      <w:proofErr w:type="gramStart"/>
      <w:r w:rsidR="00A97C44" w:rsidRPr="00C6644A">
        <w:t>de</w:t>
      </w:r>
      <w:proofErr w:type="gramEnd"/>
      <w:r w:rsidR="00A97C44" w:rsidRPr="00C6644A">
        <w:t xml:space="preserve"> </w:t>
      </w:r>
      <w:r w:rsidRPr="00C6644A">
        <w:t>48</w:t>
      </w:r>
      <w:r w:rsidR="00A97C44" w:rsidRPr="00C6644A">
        <w:t xml:space="preserve"> mois à compter de la date de notification </w:t>
      </w:r>
    </w:p>
    <w:p w14:paraId="642CE9C7" w14:textId="77777777" w:rsidR="00A97C44" w:rsidRPr="00C6644A" w:rsidRDefault="00A97C44" w:rsidP="004F5942">
      <w:pPr>
        <w:adjustRightInd w:val="0"/>
        <w:jc w:val="both"/>
      </w:pPr>
    </w:p>
    <w:p w14:paraId="2A116E6E" w14:textId="77777777" w:rsidR="00A97C44" w:rsidRPr="00C6644A" w:rsidRDefault="00A97C44" w:rsidP="004F5942">
      <w:pPr>
        <w:adjustRightInd w:val="0"/>
        <w:jc w:val="both"/>
      </w:pPr>
    </w:p>
    <w:p w14:paraId="79C64474" w14:textId="77777777" w:rsidR="002D617F" w:rsidRPr="00C6644A" w:rsidRDefault="002D617F" w:rsidP="004F5942">
      <w:pPr>
        <w:adjustRightInd w:val="0"/>
        <w:jc w:val="both"/>
      </w:pPr>
    </w:p>
    <w:p w14:paraId="463D15D2" w14:textId="77777777" w:rsidR="002D617F" w:rsidRPr="00C6644A" w:rsidRDefault="002D617F" w:rsidP="004F5942">
      <w:pPr>
        <w:adjustRightInd w:val="0"/>
        <w:jc w:val="both"/>
      </w:pPr>
      <w:r w:rsidRPr="00C6644A">
        <w:t xml:space="preserve">Le délai de livraison/exécution court à compter de la réception du bon de commande est : </w:t>
      </w:r>
    </w:p>
    <w:p w14:paraId="307AE08C" w14:textId="77777777" w:rsidR="002D617F" w:rsidRPr="00C6644A" w:rsidRDefault="002D617F" w:rsidP="004F5942">
      <w:pPr>
        <w:adjustRightInd w:val="0"/>
        <w:jc w:val="both"/>
      </w:pPr>
    </w:p>
    <w:p w14:paraId="75052ABB" w14:textId="2551105B" w:rsidR="002D617F" w:rsidRPr="00C6644A" w:rsidRDefault="004E5B30" w:rsidP="004F5942">
      <w:pPr>
        <w:adjustRightInd w:val="0"/>
        <w:jc w:val="both"/>
      </w:pPr>
      <w:r>
        <w:fldChar w:fldCharType="begin">
          <w:ffData>
            <w:name w:val=""/>
            <w:enabled/>
            <w:calcOnExit w:val="0"/>
            <w:checkBox>
              <w:sizeAuto/>
              <w:default w:val="0"/>
            </w:checkBox>
          </w:ffData>
        </w:fldChar>
      </w:r>
      <w:r>
        <w:instrText xml:space="preserve"> FORMCHECKBOX </w:instrText>
      </w:r>
      <w:r w:rsidR="006A0A08">
        <w:fldChar w:fldCharType="separate"/>
      </w:r>
      <w:r>
        <w:fldChar w:fldCharType="end"/>
      </w:r>
      <w:r w:rsidR="002D617F" w:rsidRPr="00C6644A">
        <w:t xml:space="preserve"> </w:t>
      </w:r>
      <w:proofErr w:type="gramStart"/>
      <w:r w:rsidR="002D617F" w:rsidRPr="00C6644A">
        <w:t>d</w:t>
      </w:r>
      <w:r w:rsidR="00A94309">
        <w:t>’</w:t>
      </w:r>
      <w:r w:rsidR="00834EB0" w:rsidRPr="00C6644A">
        <w:t>un</w:t>
      </w:r>
      <w:proofErr w:type="gramEnd"/>
      <w:r w:rsidR="0062115A">
        <w:t xml:space="preserve"> </w:t>
      </w:r>
      <w:r w:rsidR="00834EB0" w:rsidRPr="00C6644A">
        <w:t>(</w:t>
      </w:r>
      <w:r w:rsidR="00EB4408" w:rsidRPr="00C6644A">
        <w:t>1</w:t>
      </w:r>
      <w:r w:rsidR="00834EB0" w:rsidRPr="00C6644A">
        <w:t>)</w:t>
      </w:r>
      <w:r w:rsidR="00EB4408" w:rsidRPr="00C6644A">
        <w:t xml:space="preserve"> mois</w:t>
      </w:r>
      <w:r w:rsidR="002D617F" w:rsidRPr="00C6644A">
        <w:t xml:space="preserve"> maximum </w:t>
      </w:r>
    </w:p>
    <w:p w14:paraId="624539E6" w14:textId="17638F35" w:rsidR="002D617F" w:rsidRDefault="004E5B30" w:rsidP="004F5942">
      <w:pPr>
        <w:adjustRightInd w:val="0"/>
        <w:jc w:val="both"/>
      </w:pPr>
      <w:r>
        <w:fldChar w:fldCharType="begin">
          <w:ffData>
            <w:name w:val=""/>
            <w:enabled/>
            <w:calcOnExit w:val="0"/>
            <w:checkBox>
              <w:sizeAuto/>
              <w:default w:val="1"/>
            </w:checkBox>
          </w:ffData>
        </w:fldChar>
      </w:r>
      <w:r>
        <w:instrText xml:space="preserve"> FORMCHECKBOX </w:instrText>
      </w:r>
      <w:r w:rsidR="006A0A08">
        <w:fldChar w:fldCharType="separate"/>
      </w:r>
      <w:r>
        <w:fldChar w:fldCharType="end"/>
      </w:r>
      <w:r w:rsidR="002D617F" w:rsidRPr="00C6644A">
        <w:t xml:space="preserve"> </w:t>
      </w:r>
      <w:r w:rsidR="009314D9" w:rsidRPr="00C6644A">
        <w:t>Indiqué</w:t>
      </w:r>
      <w:r w:rsidR="002D617F" w:rsidRPr="00C6644A">
        <w:t xml:space="preserve"> dans l’offre technique du Titulaire</w:t>
      </w:r>
    </w:p>
    <w:p w14:paraId="738DABCA" w14:textId="29E38E95" w:rsidR="004E5B30" w:rsidRDefault="004E5B30" w:rsidP="004F5942">
      <w:pPr>
        <w:adjustRightInd w:val="0"/>
        <w:jc w:val="both"/>
      </w:pPr>
    </w:p>
    <w:p w14:paraId="19E1BD9A" w14:textId="5A8E92FA" w:rsidR="004E5B30" w:rsidRPr="00C6644A" w:rsidRDefault="004E5B30" w:rsidP="004F5942">
      <w:pPr>
        <w:adjustRightInd w:val="0"/>
        <w:jc w:val="both"/>
      </w:pPr>
      <w:r w:rsidRPr="0062115A">
        <w:t>En tout état de cause, ce délai ne saurait dépasser le délai d’un mois à compter de la réception du bon de commande.</w:t>
      </w:r>
    </w:p>
    <w:p w14:paraId="14CB1109" w14:textId="77777777" w:rsidR="002D617F" w:rsidRPr="00C6644A" w:rsidRDefault="002D617F" w:rsidP="004F5942">
      <w:pPr>
        <w:adjustRightInd w:val="0"/>
        <w:jc w:val="both"/>
      </w:pPr>
    </w:p>
    <w:p w14:paraId="4D595000" w14:textId="77777777" w:rsidR="002D617F" w:rsidRPr="00C6644A" w:rsidRDefault="002D617F" w:rsidP="00F73BFB">
      <w:pPr>
        <w:pStyle w:val="Titre2"/>
        <w:rPr>
          <w:i/>
          <w:sz w:val="22"/>
          <w:szCs w:val="22"/>
        </w:rPr>
      </w:pPr>
      <w:bookmarkStart w:id="5" w:name="_Toc214526210"/>
      <w:r w:rsidRPr="00C6644A">
        <w:rPr>
          <w:sz w:val="22"/>
          <w:szCs w:val="22"/>
        </w:rPr>
        <w:t>Pièces constitutives du contrat</w:t>
      </w:r>
      <w:bookmarkEnd w:id="5"/>
      <w:r w:rsidRPr="00C6644A">
        <w:rPr>
          <w:sz w:val="22"/>
          <w:szCs w:val="22"/>
        </w:rPr>
        <w:t xml:space="preserve">  </w:t>
      </w:r>
    </w:p>
    <w:p w14:paraId="765EDFA5" w14:textId="77777777" w:rsidR="002D617F" w:rsidRPr="00C6644A" w:rsidRDefault="002D617F" w:rsidP="004F5942">
      <w:pPr>
        <w:adjustRightInd w:val="0"/>
        <w:jc w:val="both"/>
        <w:rPr>
          <w:b/>
          <w:lang w:bidi="fr-FR"/>
        </w:rPr>
      </w:pPr>
    </w:p>
    <w:p w14:paraId="30B6C05E" w14:textId="77777777" w:rsidR="002D617F" w:rsidRPr="00C6644A" w:rsidRDefault="002D617F" w:rsidP="004F5942">
      <w:pPr>
        <w:jc w:val="both"/>
      </w:pPr>
      <w:r w:rsidRPr="00C6644A">
        <w:t xml:space="preserve">Par dérogation à l’article 4.1 du CCAG FCS et en cas de contradiction entre les stipulations des pièces contractuelles du marché, elles prévalent dans l’ordre de priorité suivant : </w:t>
      </w:r>
    </w:p>
    <w:p w14:paraId="6DFEA0B3" w14:textId="77777777" w:rsidR="002D617F" w:rsidRPr="00C6644A" w:rsidRDefault="002D617F" w:rsidP="004F5942">
      <w:pPr>
        <w:jc w:val="both"/>
      </w:pPr>
    </w:p>
    <w:p w14:paraId="5C67E8F7" w14:textId="77777777" w:rsidR="002D617F" w:rsidRPr="00C6644A" w:rsidRDefault="002D617F" w:rsidP="004F5942">
      <w:pPr>
        <w:numPr>
          <w:ilvl w:val="0"/>
          <w:numId w:val="9"/>
        </w:numPr>
        <w:adjustRightInd w:val="0"/>
        <w:jc w:val="both"/>
      </w:pPr>
      <w:proofErr w:type="gramStart"/>
      <w:r w:rsidRPr="00C6644A">
        <w:t>le</w:t>
      </w:r>
      <w:proofErr w:type="gramEnd"/>
      <w:r w:rsidRPr="00C6644A">
        <w:t xml:space="preserve"> présent document cahier des clauses particulières (CCP) valant Acte d’engagement (AE);</w:t>
      </w:r>
    </w:p>
    <w:p w14:paraId="196121FA" w14:textId="77777777" w:rsidR="002D617F" w:rsidRPr="00C6644A" w:rsidRDefault="002D617F" w:rsidP="004F5942">
      <w:pPr>
        <w:numPr>
          <w:ilvl w:val="0"/>
          <w:numId w:val="9"/>
        </w:numPr>
        <w:adjustRightInd w:val="0"/>
        <w:jc w:val="both"/>
      </w:pPr>
      <w:proofErr w:type="gramStart"/>
      <w:r w:rsidRPr="00C6644A">
        <w:t>le</w:t>
      </w:r>
      <w:proofErr w:type="gramEnd"/>
      <w:r w:rsidRPr="00C6644A">
        <w:t xml:space="preserve"> cahier des clauses administratives générales applicables aux marchés publics de fournitures courantes et services (CCAG FCS), approuvé par arrêté du 30 mars 2021 ;</w:t>
      </w:r>
    </w:p>
    <w:p w14:paraId="3E6129EB" w14:textId="77777777" w:rsidR="002D617F" w:rsidRPr="00C6644A" w:rsidRDefault="002D617F" w:rsidP="004F5942">
      <w:pPr>
        <w:numPr>
          <w:ilvl w:val="0"/>
          <w:numId w:val="9"/>
        </w:numPr>
        <w:adjustRightInd w:val="0"/>
        <w:jc w:val="both"/>
      </w:pPr>
      <w:r w:rsidRPr="00C6644A">
        <w:t>Les autres documents constituant l’offre technique et financière du Titulaire</w:t>
      </w:r>
    </w:p>
    <w:p w14:paraId="3091FBC2" w14:textId="77777777" w:rsidR="002D617F" w:rsidRPr="00C6644A" w:rsidRDefault="002D617F" w:rsidP="004F5942">
      <w:pPr>
        <w:adjustRightInd w:val="0"/>
        <w:jc w:val="both"/>
      </w:pPr>
    </w:p>
    <w:p w14:paraId="6B73FDB7" w14:textId="77777777" w:rsidR="002D617F" w:rsidRPr="00C6644A" w:rsidRDefault="002D617F" w:rsidP="004F5942">
      <w:pPr>
        <w:adjustRightInd w:val="0"/>
        <w:jc w:val="both"/>
      </w:pPr>
      <w:r w:rsidRPr="00C6644A">
        <w:t>Le Titulaire déclare parfaitement connaître le CCAG-FCS, bien qu’il ne soit pas matériellement joint au marché. Il est cependant accessible par le lien suivant :</w:t>
      </w:r>
    </w:p>
    <w:p w14:paraId="5BD9572E" w14:textId="77777777" w:rsidR="002D617F" w:rsidRPr="00C6644A" w:rsidRDefault="002D617F" w:rsidP="004F5942">
      <w:pPr>
        <w:adjustRightInd w:val="0"/>
        <w:jc w:val="both"/>
      </w:pPr>
    </w:p>
    <w:p w14:paraId="3BF269BC" w14:textId="2620E67B" w:rsidR="002D617F" w:rsidRPr="00C6644A" w:rsidRDefault="006A0A08" w:rsidP="004F5942">
      <w:pPr>
        <w:adjustRightInd w:val="0"/>
        <w:jc w:val="both"/>
      </w:pPr>
      <w:hyperlink r:id="rId10" w:history="1">
        <w:r w:rsidR="002D617F" w:rsidRPr="00C6644A">
          <w:rPr>
            <w:rStyle w:val="Lienhypertexte"/>
          </w:rPr>
          <w:t>https://www.economie.gouv.fr/daj/cahiers-clauses-administratives-generales-et-techniques</w:t>
        </w:r>
      </w:hyperlink>
      <w:r w:rsidR="002D617F" w:rsidRPr="00C6644A">
        <w:t xml:space="preserve">  </w:t>
      </w:r>
    </w:p>
    <w:p w14:paraId="5DCF2BF5" w14:textId="77777777" w:rsidR="002D617F" w:rsidRPr="00C6644A" w:rsidRDefault="002D617F" w:rsidP="004F5942">
      <w:pPr>
        <w:adjustRightInd w:val="0"/>
        <w:jc w:val="both"/>
      </w:pPr>
    </w:p>
    <w:p w14:paraId="6FD64DF6" w14:textId="77777777" w:rsidR="002D617F" w:rsidRPr="00C6644A" w:rsidRDefault="002D617F" w:rsidP="004F5942">
      <w:pPr>
        <w:adjustRightInd w:val="0"/>
        <w:jc w:val="both"/>
      </w:pPr>
      <w:r w:rsidRPr="00C6644A">
        <w:t xml:space="preserve">Toute clause, portée dans le(s) catalogue(s)-tarif(s) du Titulaire ou dans une documentation </w:t>
      </w:r>
    </w:p>
    <w:p w14:paraId="0B79CF28" w14:textId="77777777" w:rsidR="002D617F" w:rsidRPr="00C6644A" w:rsidRDefault="002D617F" w:rsidP="004F5942">
      <w:pPr>
        <w:adjustRightInd w:val="0"/>
        <w:jc w:val="both"/>
      </w:pPr>
      <w:r w:rsidRPr="00C6644A">
        <w:t>Quel conque et contraire aux dispositions des autres pièces contractuelles, est réputée non écrite. Les conditions générales de vente du Titulaire sont concernées par cette disposition.</w:t>
      </w:r>
    </w:p>
    <w:p w14:paraId="5B0CDD83" w14:textId="77777777" w:rsidR="009C7C53" w:rsidRPr="00C6644A" w:rsidRDefault="009C7C53" w:rsidP="004F5942">
      <w:pPr>
        <w:adjustRightInd w:val="0"/>
        <w:jc w:val="both"/>
      </w:pPr>
    </w:p>
    <w:p w14:paraId="179ADC55" w14:textId="77777777" w:rsidR="002D617F" w:rsidRPr="00C6644A" w:rsidRDefault="002D617F" w:rsidP="004F5942">
      <w:pPr>
        <w:adjustRightInd w:val="0"/>
        <w:jc w:val="both"/>
      </w:pPr>
    </w:p>
    <w:p w14:paraId="2B037861" w14:textId="77777777" w:rsidR="002D617F" w:rsidRPr="00C6644A" w:rsidRDefault="002D617F" w:rsidP="00F73BFB">
      <w:pPr>
        <w:pStyle w:val="Titre2"/>
        <w:rPr>
          <w:i/>
          <w:sz w:val="22"/>
          <w:szCs w:val="22"/>
        </w:rPr>
      </w:pPr>
      <w:bookmarkStart w:id="6" w:name="_Toc214526211"/>
      <w:r w:rsidRPr="00C6644A">
        <w:rPr>
          <w:sz w:val="22"/>
          <w:szCs w:val="22"/>
        </w:rPr>
        <w:t>Modalités de détermination du prix</w:t>
      </w:r>
      <w:bookmarkEnd w:id="6"/>
      <w:r w:rsidRPr="00C6644A">
        <w:rPr>
          <w:sz w:val="22"/>
          <w:szCs w:val="22"/>
        </w:rPr>
        <w:t xml:space="preserve"> </w:t>
      </w:r>
    </w:p>
    <w:p w14:paraId="3F2DF05D" w14:textId="77777777" w:rsidR="002D617F" w:rsidRPr="00C6644A" w:rsidRDefault="002D617F" w:rsidP="004F5942">
      <w:pPr>
        <w:adjustRightInd w:val="0"/>
        <w:jc w:val="both"/>
        <w:rPr>
          <w:b/>
          <w:u w:val="single"/>
          <w:lang w:bidi="fr-FR"/>
        </w:rPr>
      </w:pPr>
    </w:p>
    <w:p w14:paraId="01E34D37" w14:textId="4C616C20" w:rsidR="002D617F" w:rsidRPr="00C6644A" w:rsidRDefault="002D617F" w:rsidP="004F5942">
      <w:pPr>
        <w:jc w:val="both"/>
        <w:rPr>
          <w:strike/>
        </w:rPr>
      </w:pPr>
      <w:r w:rsidRPr="00C6644A">
        <w:t xml:space="preserve">Le marché est conclu à prix </w:t>
      </w:r>
      <w:r w:rsidR="00180B92" w:rsidRPr="00C6644A">
        <w:t xml:space="preserve">mixte. Une part à prix </w:t>
      </w:r>
      <w:r w:rsidRPr="00C6644A">
        <w:t>global et forfaitaire</w:t>
      </w:r>
      <w:r w:rsidR="00180B92" w:rsidRPr="00C6644A">
        <w:t xml:space="preserve"> (devis </w:t>
      </w:r>
      <w:r w:rsidR="00D422A4" w:rsidRPr="00C6644A">
        <w:t>détaillé</w:t>
      </w:r>
      <w:r w:rsidR="00180B92" w:rsidRPr="00C6644A">
        <w:t>) et une part à commandes(BPU)</w:t>
      </w:r>
      <w:r w:rsidR="009F7CFB" w:rsidRPr="00C6644A">
        <w:t>.</w:t>
      </w:r>
    </w:p>
    <w:p w14:paraId="0815F600" w14:textId="77777777" w:rsidR="002D617F" w:rsidRPr="00C6644A" w:rsidRDefault="002D617F" w:rsidP="004F5942">
      <w:pPr>
        <w:adjustRightInd w:val="0"/>
        <w:jc w:val="both"/>
      </w:pPr>
    </w:p>
    <w:p w14:paraId="4D8B0843" w14:textId="77777777" w:rsidR="002D617F" w:rsidRPr="00C6644A" w:rsidRDefault="002D617F" w:rsidP="004F5942">
      <w:pPr>
        <w:jc w:val="both"/>
      </w:pPr>
      <w:r w:rsidRPr="00C6644A">
        <w:t xml:space="preserve">Conformément à l’article 10.1.3 du CCAG FCS, les prix sont réputés comprendre toutes les dépenses résultant de l’exécution des prestations, incluant tous les frais charges, fournitures, matériels et sujétions du titulaire, ainsi que le conditionnement, l’emballage, le transport jusqu’au lieu de livraison, l’assurance, l’installation et la mise en service, la formation, la garantie et le service-après-vente pendant la garantie. </w:t>
      </w:r>
    </w:p>
    <w:p w14:paraId="69C8CDE4" w14:textId="77777777" w:rsidR="002D617F" w:rsidRPr="00C6644A" w:rsidRDefault="002D617F" w:rsidP="004F5942">
      <w:pPr>
        <w:jc w:val="both"/>
      </w:pPr>
    </w:p>
    <w:p w14:paraId="578F9365" w14:textId="77777777" w:rsidR="002D617F" w:rsidRPr="00C6644A" w:rsidRDefault="002D617F" w:rsidP="004F5942">
      <w:pPr>
        <w:jc w:val="both"/>
      </w:pPr>
      <w:r w:rsidRPr="00C6644A">
        <w:t>Le prix indiqué dans l’offre du titulaire comprend également toutes les prestations indiquées dans l’article 1.3 du présent document.</w:t>
      </w:r>
    </w:p>
    <w:p w14:paraId="3A16754A" w14:textId="77777777" w:rsidR="002D617F" w:rsidRPr="00C6644A" w:rsidRDefault="002D617F" w:rsidP="004F5942">
      <w:pPr>
        <w:jc w:val="both"/>
      </w:pPr>
    </w:p>
    <w:p w14:paraId="0A9E6B6E" w14:textId="77777777" w:rsidR="002D617F" w:rsidRPr="00C6644A" w:rsidRDefault="002D617F" w:rsidP="004F5942">
      <w:pPr>
        <w:jc w:val="both"/>
      </w:pPr>
      <w:r w:rsidRPr="00C6644A">
        <w:t>Les frais de manutention et de transport, qui naîtraient de l'ajournement ou du rejet des prestations, sont à la charge du titulaire.</w:t>
      </w:r>
    </w:p>
    <w:p w14:paraId="7A8C22BD" w14:textId="77777777" w:rsidR="002D617F" w:rsidRPr="00C6644A" w:rsidRDefault="002D617F" w:rsidP="004F5942">
      <w:pPr>
        <w:jc w:val="both"/>
      </w:pPr>
    </w:p>
    <w:p w14:paraId="6D1DAD4F" w14:textId="77777777" w:rsidR="002D617F" w:rsidRPr="00C6644A" w:rsidRDefault="002D617F" w:rsidP="004F5942">
      <w:pPr>
        <w:jc w:val="both"/>
      </w:pPr>
      <w:r w:rsidRPr="00C6644A">
        <w:t>Les prestations doivent être réglées en application des quantités et prix indiqués dans le bon de commande.</w:t>
      </w:r>
    </w:p>
    <w:p w14:paraId="268EAB42" w14:textId="77777777" w:rsidR="002D617F" w:rsidRPr="00C6644A" w:rsidRDefault="002D617F" w:rsidP="004F5942">
      <w:pPr>
        <w:jc w:val="both"/>
      </w:pPr>
    </w:p>
    <w:p w14:paraId="4A4CCAAF" w14:textId="77777777" w:rsidR="002D617F" w:rsidRPr="00C6644A" w:rsidRDefault="002D617F" w:rsidP="004F5942">
      <w:pPr>
        <w:jc w:val="both"/>
        <w:rPr>
          <w:i/>
          <w:color w:val="4BACC6" w:themeColor="accent5"/>
        </w:rPr>
      </w:pPr>
      <w:r w:rsidRPr="00C6644A">
        <w:t xml:space="preserve">Le montant global et forfaitaire, en € H.T arrêté en chiffres est de : </w:t>
      </w:r>
    </w:p>
    <w:p w14:paraId="7F086EE4" w14:textId="77777777" w:rsidR="002D617F" w:rsidRPr="00C6644A" w:rsidRDefault="002D617F" w:rsidP="004F5942">
      <w:pPr>
        <w:jc w:val="both"/>
      </w:pPr>
    </w:p>
    <w:p w14:paraId="0193206F" w14:textId="77777777" w:rsidR="002D617F" w:rsidRPr="00C6644A" w:rsidRDefault="002D617F" w:rsidP="00A154F9">
      <w:pPr>
        <w:widowControl/>
        <w:tabs>
          <w:tab w:val="left" w:pos="426"/>
          <w:tab w:val="left" w:pos="4111"/>
          <w:tab w:val="center" w:pos="6804"/>
        </w:tabs>
        <w:autoSpaceDE/>
        <w:autoSpaceDN/>
        <w:spacing w:after="240"/>
        <w:jc w:val="both"/>
        <w:rPr>
          <w:b/>
        </w:rPr>
      </w:pPr>
      <w:r w:rsidRPr="00C6644A">
        <w:rPr>
          <w:b/>
        </w:rPr>
        <w:t>Montant de l’offre exprimée en euros (joindre le devis détaillé) :</w:t>
      </w:r>
    </w:p>
    <w:tbl>
      <w:tblPr>
        <w:tblW w:w="9114" w:type="dxa"/>
        <w:tblInd w:w="51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1" w:type="dxa"/>
          <w:right w:w="71" w:type="dxa"/>
        </w:tblCellMar>
        <w:tblLook w:val="0000" w:firstRow="0" w:lastRow="0" w:firstColumn="0" w:lastColumn="0" w:noHBand="0" w:noVBand="0"/>
      </w:tblPr>
      <w:tblGrid>
        <w:gridCol w:w="6846"/>
        <w:gridCol w:w="2268"/>
      </w:tblGrid>
      <w:tr w:rsidR="002D617F" w:rsidRPr="00FB5CC3" w14:paraId="3D571486" w14:textId="77777777" w:rsidTr="00EA4797">
        <w:trPr>
          <w:trHeight w:hRule="exact" w:val="397"/>
        </w:trPr>
        <w:tc>
          <w:tcPr>
            <w:tcW w:w="6846" w:type="dxa"/>
            <w:shd w:val="clear" w:color="auto" w:fill="FFFF00"/>
            <w:vAlign w:val="center"/>
          </w:tcPr>
          <w:p w14:paraId="045002B1" w14:textId="77777777" w:rsidR="002D617F" w:rsidRPr="00C6644A" w:rsidRDefault="002D617F" w:rsidP="004F5942">
            <w:pPr>
              <w:tabs>
                <w:tab w:val="left" w:pos="426"/>
                <w:tab w:val="left" w:pos="851"/>
                <w:tab w:val="right" w:leader="dot" w:pos="7230"/>
              </w:tabs>
              <w:jc w:val="both"/>
            </w:pPr>
            <w:r w:rsidRPr="00C6644A">
              <w:t>Montant</w:t>
            </w:r>
            <w:r w:rsidR="000A3185" w:rsidRPr="00C6644A">
              <w:t xml:space="preserve"> €</w:t>
            </w:r>
            <w:r w:rsidRPr="00C6644A">
              <w:t xml:space="preserve"> hors TVA</w:t>
            </w:r>
            <w:r w:rsidRPr="00C6644A">
              <w:tab/>
            </w:r>
          </w:p>
        </w:tc>
        <w:tc>
          <w:tcPr>
            <w:tcW w:w="2268" w:type="dxa"/>
            <w:shd w:val="clear" w:color="auto" w:fill="FFFF00"/>
            <w:vAlign w:val="center"/>
          </w:tcPr>
          <w:p w14:paraId="0C83F4E8" w14:textId="77777777" w:rsidR="002D617F" w:rsidRPr="00C6644A" w:rsidRDefault="002D617F" w:rsidP="004F5942">
            <w:pPr>
              <w:tabs>
                <w:tab w:val="left" w:pos="426"/>
                <w:tab w:val="left" w:pos="851"/>
              </w:tabs>
              <w:jc w:val="both"/>
            </w:pPr>
          </w:p>
        </w:tc>
      </w:tr>
      <w:tr w:rsidR="002D617F" w:rsidRPr="00FB5CC3" w14:paraId="2FE27466" w14:textId="77777777" w:rsidTr="00EA4797">
        <w:trPr>
          <w:trHeight w:hRule="exact" w:val="397"/>
        </w:trPr>
        <w:tc>
          <w:tcPr>
            <w:tcW w:w="6846" w:type="dxa"/>
            <w:shd w:val="clear" w:color="auto" w:fill="FFFF00"/>
            <w:vAlign w:val="center"/>
          </w:tcPr>
          <w:p w14:paraId="50BB21A4" w14:textId="77777777" w:rsidR="002D617F" w:rsidRPr="00C6644A" w:rsidRDefault="002D617F" w:rsidP="004F5942">
            <w:pPr>
              <w:tabs>
                <w:tab w:val="left" w:pos="426"/>
                <w:tab w:val="left" w:pos="851"/>
                <w:tab w:val="right" w:leader="dot" w:pos="7230"/>
              </w:tabs>
              <w:jc w:val="both"/>
            </w:pPr>
            <w:r w:rsidRPr="00C6644A">
              <w:t>Taux de la TVA</w:t>
            </w:r>
            <w:r w:rsidR="000A3185" w:rsidRPr="00C6644A">
              <w:t xml:space="preserve"> en %</w:t>
            </w:r>
            <w:r w:rsidRPr="00C6644A">
              <w:tab/>
            </w:r>
          </w:p>
        </w:tc>
        <w:tc>
          <w:tcPr>
            <w:tcW w:w="2268" w:type="dxa"/>
            <w:shd w:val="clear" w:color="auto" w:fill="FFFF00"/>
            <w:vAlign w:val="center"/>
          </w:tcPr>
          <w:p w14:paraId="36066F23" w14:textId="77777777" w:rsidR="002D617F" w:rsidRPr="00C6644A" w:rsidRDefault="002D617F" w:rsidP="004F5942">
            <w:pPr>
              <w:tabs>
                <w:tab w:val="left" w:pos="426"/>
                <w:tab w:val="left" w:pos="851"/>
              </w:tabs>
              <w:jc w:val="both"/>
            </w:pPr>
          </w:p>
        </w:tc>
      </w:tr>
      <w:tr w:rsidR="002D617F" w:rsidRPr="00FB5CC3" w14:paraId="7CD73D4C" w14:textId="77777777" w:rsidTr="00EA4797">
        <w:trPr>
          <w:trHeight w:hRule="exact" w:val="397"/>
        </w:trPr>
        <w:tc>
          <w:tcPr>
            <w:tcW w:w="6846" w:type="dxa"/>
            <w:shd w:val="clear" w:color="auto" w:fill="FFFF00"/>
            <w:vAlign w:val="center"/>
          </w:tcPr>
          <w:p w14:paraId="1D982900" w14:textId="77777777" w:rsidR="002D617F" w:rsidRPr="00C6644A" w:rsidRDefault="002D617F" w:rsidP="004F5942">
            <w:pPr>
              <w:tabs>
                <w:tab w:val="left" w:pos="426"/>
                <w:tab w:val="left" w:pos="851"/>
                <w:tab w:val="right" w:leader="dot" w:pos="7230"/>
              </w:tabs>
              <w:jc w:val="both"/>
            </w:pPr>
            <w:r w:rsidRPr="00C6644A">
              <w:t xml:space="preserve">Montant </w:t>
            </w:r>
            <w:r w:rsidR="000A3185" w:rsidRPr="00C6644A">
              <w:t xml:space="preserve">€ </w:t>
            </w:r>
            <w:r w:rsidRPr="00C6644A">
              <w:t>TTC </w:t>
            </w:r>
            <w:r w:rsidRPr="00C6644A">
              <w:tab/>
            </w:r>
          </w:p>
        </w:tc>
        <w:tc>
          <w:tcPr>
            <w:tcW w:w="2268" w:type="dxa"/>
            <w:shd w:val="clear" w:color="auto" w:fill="FFFF00"/>
            <w:vAlign w:val="center"/>
          </w:tcPr>
          <w:p w14:paraId="7169A476" w14:textId="77777777" w:rsidR="002D617F" w:rsidRPr="00C6644A" w:rsidRDefault="002D617F" w:rsidP="004F5942">
            <w:pPr>
              <w:tabs>
                <w:tab w:val="left" w:pos="426"/>
                <w:tab w:val="left" w:pos="851"/>
              </w:tabs>
              <w:jc w:val="both"/>
            </w:pPr>
          </w:p>
        </w:tc>
      </w:tr>
    </w:tbl>
    <w:p w14:paraId="68578551" w14:textId="77777777" w:rsidR="003B65C8" w:rsidRPr="00C6644A" w:rsidRDefault="003B65C8" w:rsidP="004F5942">
      <w:pPr>
        <w:jc w:val="both"/>
      </w:pPr>
    </w:p>
    <w:p w14:paraId="00A2663F" w14:textId="77777777" w:rsidR="003B65C8" w:rsidRPr="00C6644A" w:rsidRDefault="003B65C8" w:rsidP="004F5942">
      <w:pPr>
        <w:jc w:val="both"/>
      </w:pPr>
    </w:p>
    <w:p w14:paraId="71392EFD" w14:textId="77777777" w:rsidR="00DE2560" w:rsidRPr="00FB5CC3" w:rsidRDefault="00DE2560" w:rsidP="00DE2560">
      <w:pPr>
        <w:jc w:val="both"/>
      </w:pPr>
    </w:p>
    <w:p w14:paraId="39CC9147" w14:textId="77777777" w:rsidR="00DE2560" w:rsidRPr="00C6644A" w:rsidRDefault="00DE2560" w:rsidP="009E5677">
      <w:pPr>
        <w:pStyle w:val="Titre2"/>
        <w:rPr>
          <w:i/>
          <w:sz w:val="22"/>
          <w:szCs w:val="22"/>
        </w:rPr>
      </w:pPr>
      <w:r w:rsidRPr="00C6644A">
        <w:rPr>
          <w:sz w:val="22"/>
          <w:szCs w:val="22"/>
        </w:rPr>
        <w:t xml:space="preserve"> </w:t>
      </w:r>
      <w:bookmarkStart w:id="7" w:name="_Toc214526212"/>
      <w:r w:rsidRPr="00C6644A">
        <w:rPr>
          <w:sz w:val="22"/>
          <w:szCs w:val="22"/>
        </w:rPr>
        <w:t>Variation du prix</w:t>
      </w:r>
      <w:bookmarkEnd w:id="7"/>
    </w:p>
    <w:p w14:paraId="77EE2F6D" w14:textId="77777777" w:rsidR="00DE2560" w:rsidRPr="00FB5CC3" w:rsidRDefault="00DE2560" w:rsidP="00ED42B7"/>
    <w:p w14:paraId="079E5240" w14:textId="77777777" w:rsidR="00DE2560" w:rsidRPr="00FB5CC3" w:rsidRDefault="00DE2560" w:rsidP="00DE2560">
      <w:pPr>
        <w:pStyle w:val="Titre5"/>
        <w:numPr>
          <w:ilvl w:val="1"/>
          <w:numId w:val="35"/>
        </w:numPr>
        <w:jc w:val="both"/>
        <w:rPr>
          <w:sz w:val="22"/>
          <w:szCs w:val="22"/>
        </w:rPr>
      </w:pPr>
      <w:r w:rsidRPr="00FB5CC3">
        <w:rPr>
          <w:sz w:val="22"/>
          <w:szCs w:val="22"/>
        </w:rPr>
        <w:t>Pour la part forfaitaire</w:t>
      </w:r>
    </w:p>
    <w:p w14:paraId="5FC61938" w14:textId="77777777" w:rsidR="00DE2560" w:rsidRPr="00FB5CC3" w:rsidRDefault="00DE2560" w:rsidP="00DE2560">
      <w:pPr>
        <w:pStyle w:val="fcase1ertab"/>
        <w:ind w:left="0" w:firstLine="0"/>
        <w:rPr>
          <w:rFonts w:ascii="Arial" w:hAnsi="Arial" w:cs="Arial"/>
          <w:sz w:val="22"/>
          <w:szCs w:val="22"/>
        </w:rPr>
      </w:pPr>
    </w:p>
    <w:p w14:paraId="4DC26D7B" w14:textId="77777777" w:rsidR="00DE2560" w:rsidRPr="00FB5CC3" w:rsidRDefault="00DE2560" w:rsidP="00DE2560">
      <w:pPr>
        <w:pStyle w:val="fcase1ertab"/>
        <w:ind w:left="0" w:firstLine="0"/>
        <w:rPr>
          <w:rFonts w:ascii="Arial" w:hAnsi="Arial" w:cs="Arial"/>
          <w:sz w:val="22"/>
          <w:szCs w:val="22"/>
        </w:rPr>
      </w:pPr>
      <w:r w:rsidRPr="00FB5CC3">
        <w:rPr>
          <w:rFonts w:ascii="Arial" w:hAnsi="Arial" w:cs="Arial"/>
          <w:sz w:val="22"/>
          <w:szCs w:val="22"/>
        </w:rPr>
        <w:t>Le prix est ferme et non révisable.</w:t>
      </w:r>
    </w:p>
    <w:p w14:paraId="36EEF65B" w14:textId="77777777" w:rsidR="00DE2560" w:rsidRPr="00FB5CC3" w:rsidRDefault="00DE2560" w:rsidP="00DE2560">
      <w:pPr>
        <w:pStyle w:val="fcase1ertab"/>
        <w:ind w:left="0" w:firstLine="0"/>
        <w:rPr>
          <w:rFonts w:ascii="Arial" w:hAnsi="Arial" w:cs="Arial"/>
          <w:sz w:val="22"/>
          <w:szCs w:val="22"/>
        </w:rPr>
      </w:pPr>
    </w:p>
    <w:p w14:paraId="086DBF67" w14:textId="77777777" w:rsidR="00DE2560" w:rsidRPr="00FB5CC3" w:rsidRDefault="00DE2560" w:rsidP="00DE2560">
      <w:pPr>
        <w:pStyle w:val="fcase1ertab"/>
        <w:ind w:left="0" w:firstLine="0"/>
        <w:rPr>
          <w:rFonts w:ascii="Arial" w:hAnsi="Arial" w:cs="Arial"/>
          <w:sz w:val="22"/>
          <w:szCs w:val="22"/>
        </w:rPr>
      </w:pPr>
    </w:p>
    <w:p w14:paraId="75548AB0" w14:textId="77777777" w:rsidR="00DE2560" w:rsidRPr="00C6644A" w:rsidRDefault="00DE2560" w:rsidP="00DE2560">
      <w:pPr>
        <w:pStyle w:val="Titre5"/>
        <w:numPr>
          <w:ilvl w:val="1"/>
          <w:numId w:val="35"/>
        </w:numPr>
        <w:jc w:val="both"/>
        <w:rPr>
          <w:sz w:val="22"/>
          <w:szCs w:val="22"/>
        </w:rPr>
      </w:pPr>
      <w:r w:rsidRPr="00C6644A">
        <w:rPr>
          <w:sz w:val="22"/>
          <w:szCs w:val="22"/>
        </w:rPr>
        <w:t>Pour la part à commandes</w:t>
      </w:r>
    </w:p>
    <w:p w14:paraId="47596B96" w14:textId="77777777" w:rsidR="00DE2560" w:rsidRPr="00C6644A" w:rsidRDefault="00DE2560" w:rsidP="009E5677">
      <w:pPr>
        <w:pStyle w:val="fcase1ertab"/>
        <w:ind w:left="360" w:firstLine="0"/>
        <w:rPr>
          <w:rFonts w:ascii="Arial" w:hAnsi="Arial" w:cs="Arial"/>
          <w:sz w:val="22"/>
          <w:szCs w:val="22"/>
        </w:rPr>
      </w:pPr>
    </w:p>
    <w:p w14:paraId="14478DCB" w14:textId="77777777" w:rsidR="00DE2560" w:rsidRPr="00C6644A" w:rsidRDefault="00DE2560" w:rsidP="009E5677">
      <w:pPr>
        <w:pStyle w:val="fcase1ertab"/>
        <w:ind w:left="0" w:firstLine="0"/>
        <w:rPr>
          <w:rFonts w:ascii="Arial" w:hAnsi="Arial" w:cs="Arial"/>
          <w:sz w:val="22"/>
          <w:szCs w:val="22"/>
        </w:rPr>
      </w:pPr>
    </w:p>
    <w:p w14:paraId="18176D0E" w14:textId="77777777" w:rsidR="00DE2560" w:rsidRPr="00C6644A" w:rsidRDefault="00DE2560" w:rsidP="009E5677">
      <w:pPr>
        <w:pStyle w:val="fcase1ertab"/>
        <w:ind w:left="0" w:firstLine="0"/>
        <w:rPr>
          <w:rFonts w:ascii="Arial" w:hAnsi="Arial" w:cs="Arial"/>
          <w:sz w:val="22"/>
          <w:szCs w:val="22"/>
        </w:rPr>
      </w:pPr>
    </w:p>
    <w:p w14:paraId="55BF706D" w14:textId="77777777" w:rsidR="00DE2560" w:rsidRPr="00C6644A" w:rsidRDefault="00DE2560" w:rsidP="00DE2560">
      <w:pPr>
        <w:pStyle w:val="fcase1ertab"/>
        <w:ind w:left="0" w:firstLine="0"/>
        <w:rPr>
          <w:rFonts w:ascii="Arial" w:hAnsi="Arial" w:cs="Arial"/>
          <w:sz w:val="22"/>
          <w:szCs w:val="22"/>
        </w:rPr>
      </w:pPr>
      <w:r w:rsidRPr="00C6644A">
        <w:rPr>
          <w:rFonts w:ascii="Arial" w:hAnsi="Arial" w:cs="Arial"/>
          <w:sz w:val="22"/>
          <w:szCs w:val="22"/>
        </w:rPr>
        <w:t xml:space="preserve">Les prix sont fermes la première année et </w:t>
      </w:r>
      <w:r w:rsidR="00C26862" w:rsidRPr="00C6644A">
        <w:rPr>
          <w:rFonts w:ascii="Arial" w:hAnsi="Arial" w:cs="Arial"/>
          <w:sz w:val="22"/>
          <w:szCs w:val="22"/>
        </w:rPr>
        <w:t>révisables les années suivantes.</w:t>
      </w:r>
    </w:p>
    <w:p w14:paraId="2C48E43C" w14:textId="77777777" w:rsidR="00C26862" w:rsidRPr="00C6644A" w:rsidRDefault="00C26862" w:rsidP="00DE2560">
      <w:pPr>
        <w:pStyle w:val="fcase1ertab"/>
        <w:ind w:left="0" w:firstLine="0"/>
        <w:rPr>
          <w:rFonts w:ascii="Arial" w:hAnsi="Arial" w:cs="Arial"/>
          <w:sz w:val="22"/>
          <w:szCs w:val="22"/>
        </w:rPr>
      </w:pPr>
    </w:p>
    <w:p w14:paraId="03689516" w14:textId="77777777" w:rsidR="00DE2560" w:rsidRPr="00C6644A" w:rsidRDefault="00DE2560" w:rsidP="00DE2560">
      <w:pPr>
        <w:pStyle w:val="fcase1ertab"/>
        <w:ind w:left="0" w:firstLine="0"/>
        <w:rPr>
          <w:rFonts w:ascii="Arial" w:hAnsi="Arial" w:cs="Arial"/>
          <w:sz w:val="22"/>
          <w:szCs w:val="22"/>
        </w:rPr>
      </w:pPr>
      <w:r w:rsidRPr="00C6644A">
        <w:rPr>
          <w:rFonts w:ascii="Arial" w:hAnsi="Arial" w:cs="Arial"/>
          <w:sz w:val="22"/>
          <w:szCs w:val="22"/>
        </w:rPr>
        <w:t>Le titulaire présente dans son offre les modalités de révision des prix.</w:t>
      </w:r>
    </w:p>
    <w:p w14:paraId="5E2C24D0" w14:textId="77777777" w:rsidR="00DE2560" w:rsidRPr="00C6644A" w:rsidRDefault="00DE2560" w:rsidP="00DE2560">
      <w:pPr>
        <w:pStyle w:val="fcase1ertab"/>
        <w:ind w:left="0" w:firstLine="0"/>
        <w:rPr>
          <w:rFonts w:ascii="Arial" w:hAnsi="Arial" w:cs="Arial"/>
          <w:sz w:val="22"/>
          <w:szCs w:val="22"/>
        </w:rPr>
      </w:pPr>
    </w:p>
    <w:p w14:paraId="5E8D25C3" w14:textId="77777777" w:rsidR="00DE2560" w:rsidRPr="00FB5CC3" w:rsidRDefault="00DE2560" w:rsidP="00DE2560">
      <w:pPr>
        <w:pStyle w:val="fcase1ertab"/>
        <w:ind w:left="0" w:firstLine="0"/>
        <w:rPr>
          <w:rFonts w:ascii="Arial" w:hAnsi="Arial" w:cs="Arial"/>
          <w:sz w:val="22"/>
          <w:szCs w:val="22"/>
        </w:rPr>
      </w:pPr>
      <w:r w:rsidRPr="00C6644A">
        <w:rPr>
          <w:rFonts w:ascii="Arial" w:hAnsi="Arial" w:cs="Arial"/>
          <w:sz w:val="22"/>
          <w:szCs w:val="22"/>
        </w:rPr>
        <w:t>Clause de butoir : En tout état de cause, le montant de la révision ne pourra pas dépasser 5% du montant du prix initial.</w:t>
      </w:r>
    </w:p>
    <w:p w14:paraId="67EEA0C0" w14:textId="77777777" w:rsidR="00DE2560" w:rsidRPr="00FB5CC3" w:rsidRDefault="00DE2560" w:rsidP="00DE2560">
      <w:pPr>
        <w:pStyle w:val="fcase1ertab"/>
        <w:ind w:left="0" w:firstLine="0"/>
        <w:rPr>
          <w:rFonts w:ascii="Arial" w:hAnsi="Arial" w:cs="Arial"/>
          <w:sz w:val="22"/>
          <w:szCs w:val="22"/>
        </w:rPr>
      </w:pPr>
    </w:p>
    <w:p w14:paraId="4899C9B4" w14:textId="77777777" w:rsidR="002D617F" w:rsidRPr="00C6644A" w:rsidRDefault="002D617F" w:rsidP="004F5942">
      <w:pPr>
        <w:pStyle w:val="fcase1ertab"/>
        <w:ind w:left="0" w:firstLine="0"/>
        <w:rPr>
          <w:rFonts w:ascii="Arial" w:hAnsi="Arial" w:cs="Arial"/>
          <w:sz w:val="22"/>
          <w:szCs w:val="22"/>
        </w:rPr>
      </w:pPr>
    </w:p>
    <w:p w14:paraId="4EDBE411" w14:textId="77777777" w:rsidR="002D617F" w:rsidRPr="00C6644A" w:rsidRDefault="002D617F" w:rsidP="00F73BFB">
      <w:pPr>
        <w:pStyle w:val="Titre2"/>
        <w:rPr>
          <w:i/>
          <w:sz w:val="22"/>
          <w:szCs w:val="22"/>
        </w:rPr>
      </w:pPr>
      <w:bookmarkStart w:id="8" w:name="_Toc214526213"/>
      <w:r w:rsidRPr="00C6644A">
        <w:rPr>
          <w:sz w:val="22"/>
          <w:szCs w:val="22"/>
        </w:rPr>
        <w:t>Sous-traitance</w:t>
      </w:r>
      <w:bookmarkEnd w:id="8"/>
      <w:r w:rsidRPr="00C6644A">
        <w:rPr>
          <w:sz w:val="22"/>
          <w:szCs w:val="22"/>
        </w:rPr>
        <w:t xml:space="preserve"> </w:t>
      </w:r>
    </w:p>
    <w:p w14:paraId="64C94CAC" w14:textId="77777777" w:rsidR="002D617F" w:rsidRPr="00FB5CC3" w:rsidRDefault="002D617F" w:rsidP="004F5942">
      <w:pPr>
        <w:jc w:val="both"/>
      </w:pPr>
    </w:p>
    <w:p w14:paraId="198F3CED" w14:textId="77777777" w:rsidR="002D617F" w:rsidRPr="00C6644A" w:rsidRDefault="002D617F" w:rsidP="004F5942">
      <w:pPr>
        <w:jc w:val="both"/>
      </w:pPr>
      <w:r w:rsidRPr="00C6644A">
        <w:t>S’agissant d’un marché de fournitures et conformément à l’article L2193-1 du code de la commande publique, aucune sous-traitance n’est autorisée à l’exception des marchés de fournitures comportant des prestations de services ou des travaux de pose ou d’installation. Dans ce dernier cas, l’offre, qu’elle soit présentée par une seule entreprise ou par un groupement d’opérateurs économiques doit indiquer tous les sous-traitants connus lors de son dépôt, ainsi que les prestations, leur montant, les modalités de paiement pour lequel la sous-traitance est envisagée, la dénomination et la qualité des sous-traitants.</w:t>
      </w:r>
    </w:p>
    <w:p w14:paraId="27210CCB" w14:textId="77777777" w:rsidR="003657CB" w:rsidRPr="00C6644A" w:rsidRDefault="003657CB" w:rsidP="004F5942">
      <w:pPr>
        <w:jc w:val="both"/>
      </w:pPr>
    </w:p>
    <w:p w14:paraId="39F4802B" w14:textId="77777777" w:rsidR="002D617F" w:rsidRPr="00C6644A" w:rsidRDefault="002D617F" w:rsidP="00F73BFB">
      <w:pPr>
        <w:pStyle w:val="Titre2"/>
        <w:rPr>
          <w:i/>
          <w:sz w:val="22"/>
          <w:szCs w:val="22"/>
        </w:rPr>
      </w:pPr>
      <w:bookmarkStart w:id="9" w:name="_Toc214526214"/>
      <w:r w:rsidRPr="00C6644A">
        <w:rPr>
          <w:sz w:val="22"/>
          <w:szCs w:val="22"/>
        </w:rPr>
        <w:t>Vérification et admission</w:t>
      </w:r>
      <w:bookmarkEnd w:id="9"/>
    </w:p>
    <w:p w14:paraId="73E5C2D7" w14:textId="77777777" w:rsidR="002F1678" w:rsidRPr="00FB5CC3" w:rsidRDefault="002F1678" w:rsidP="004F5942">
      <w:pPr>
        <w:jc w:val="both"/>
        <w:rPr>
          <w:i/>
        </w:rPr>
      </w:pPr>
    </w:p>
    <w:p w14:paraId="5070AE69" w14:textId="6B51C448" w:rsidR="002D617F" w:rsidRPr="00C6644A" w:rsidRDefault="002D617F" w:rsidP="004F5942">
      <w:pPr>
        <w:adjustRightInd w:val="0"/>
        <w:jc w:val="both"/>
      </w:pPr>
      <w:r w:rsidRPr="00C6644A">
        <w:t>Les opérations de vérification seront</w:t>
      </w:r>
    </w:p>
    <w:p w14:paraId="5F9B3D75" w14:textId="77777777" w:rsidR="002D617F" w:rsidRPr="00C6644A" w:rsidRDefault="002D617F" w:rsidP="00C6644A">
      <w:pPr>
        <w:spacing w:after="120"/>
        <w:jc w:val="both"/>
        <w:rPr>
          <w:i/>
          <w:color w:val="4BACC6" w:themeColor="accent5"/>
        </w:rPr>
      </w:pPr>
    </w:p>
    <w:p w14:paraId="61918E7D" w14:textId="77777777" w:rsidR="002D617F" w:rsidRPr="00C6644A" w:rsidRDefault="002D617F" w:rsidP="004F5942">
      <w:pPr>
        <w:adjustRightInd w:val="0"/>
        <w:jc w:val="both"/>
      </w:pPr>
    </w:p>
    <w:p w14:paraId="28143B36" w14:textId="3C1FB02B" w:rsidR="002D617F" w:rsidRPr="00C6644A" w:rsidRDefault="00AF2CA7" w:rsidP="004F5942">
      <w:pPr>
        <w:adjustRightInd w:val="0"/>
        <w:jc w:val="both"/>
      </w:pPr>
      <w:r w:rsidRPr="0062115A">
        <w:fldChar w:fldCharType="begin">
          <w:ffData>
            <w:name w:val=""/>
            <w:enabled/>
            <w:calcOnExit w:val="0"/>
            <w:checkBox>
              <w:sizeAuto/>
              <w:default w:val="1"/>
            </w:checkBox>
          </w:ffData>
        </w:fldChar>
      </w:r>
      <w:r w:rsidRPr="0062115A">
        <w:instrText xml:space="preserve"> FORMCHECKBOX </w:instrText>
      </w:r>
      <w:r w:rsidR="006A0A08" w:rsidRPr="0062115A">
        <w:fldChar w:fldCharType="separate"/>
      </w:r>
      <w:r w:rsidRPr="0062115A">
        <w:fldChar w:fldCharType="end"/>
      </w:r>
      <w:r w:rsidR="002D617F" w:rsidRPr="0062115A">
        <w:t xml:space="preserve"> Effectuées en </w:t>
      </w:r>
      <w:r w:rsidR="002D617F" w:rsidRPr="0062115A">
        <w:rPr>
          <w:b/>
          <w:u w:val="single"/>
        </w:rPr>
        <w:t>une seule étape</w:t>
      </w:r>
      <w:r w:rsidR="002D617F" w:rsidRPr="0062115A">
        <w:t>, et ont pour objet de permettre à l’acheteur de contrôler notamment que le titulaire :</w:t>
      </w:r>
    </w:p>
    <w:p w14:paraId="2B304C61" w14:textId="77777777" w:rsidR="002D617F" w:rsidRPr="00C6644A" w:rsidRDefault="002D617F" w:rsidP="004F5942">
      <w:pPr>
        <w:adjustRightInd w:val="0"/>
        <w:jc w:val="both"/>
      </w:pPr>
    </w:p>
    <w:p w14:paraId="76EEDCD5" w14:textId="77777777" w:rsidR="002D617F" w:rsidRPr="00C6644A" w:rsidRDefault="002D617F" w:rsidP="004F5942">
      <w:pPr>
        <w:adjustRightInd w:val="0"/>
        <w:jc w:val="both"/>
      </w:pPr>
      <w:r w:rsidRPr="00C6644A">
        <w:t>-  a mis en œuvre les moyens définis dans le marché, conformément aux prescriptions qui y sont fixées ;</w:t>
      </w:r>
    </w:p>
    <w:p w14:paraId="449ACF0A" w14:textId="77777777" w:rsidR="002D617F" w:rsidRPr="00C6644A" w:rsidRDefault="002D617F" w:rsidP="004F5942">
      <w:pPr>
        <w:adjustRightInd w:val="0"/>
        <w:jc w:val="both"/>
      </w:pPr>
    </w:p>
    <w:p w14:paraId="02058F9F" w14:textId="77777777" w:rsidR="002D617F" w:rsidRPr="00C6644A" w:rsidRDefault="002D617F" w:rsidP="004F5942">
      <w:pPr>
        <w:adjustRightInd w:val="0"/>
        <w:jc w:val="both"/>
      </w:pPr>
      <w:r w:rsidRPr="00C6644A">
        <w:t>-  a réalisé les prestations définies dans le marché comme étant à sa charge, conformément aux dispositions contractuelles.</w:t>
      </w:r>
    </w:p>
    <w:p w14:paraId="2A638A33" w14:textId="77777777" w:rsidR="002D617F" w:rsidRPr="00C6644A" w:rsidRDefault="002D617F" w:rsidP="004F5942">
      <w:pPr>
        <w:adjustRightInd w:val="0"/>
        <w:jc w:val="both"/>
      </w:pPr>
    </w:p>
    <w:p w14:paraId="044F2F96" w14:textId="4B4734EA" w:rsidR="009F7CFB" w:rsidRPr="00C6644A" w:rsidRDefault="002D617F" w:rsidP="004F5942">
      <w:pPr>
        <w:adjustRightInd w:val="0"/>
        <w:jc w:val="both"/>
      </w:pPr>
      <w:r w:rsidRPr="00C6644A">
        <w:t>L’acheteur vérifie que les prestations sont conformes aux stipulations du marché tant quantitativement que qualitativement</w:t>
      </w:r>
      <w:r w:rsidR="009F7CFB" w:rsidRPr="00C6644A">
        <w:t xml:space="preserve"> selon les modalités suivantes :</w:t>
      </w:r>
    </w:p>
    <w:p w14:paraId="05C5CD94" w14:textId="7775D66D" w:rsidR="00CB15D6" w:rsidRPr="00C6644A" w:rsidRDefault="00CB15D6" w:rsidP="004F5942">
      <w:pPr>
        <w:adjustRightInd w:val="0"/>
        <w:jc w:val="both"/>
      </w:pPr>
    </w:p>
    <w:p w14:paraId="7EB00B68" w14:textId="728865A8" w:rsidR="00CB15D6" w:rsidRPr="00C6644A" w:rsidRDefault="00CB15D6" w:rsidP="004F5942">
      <w:pPr>
        <w:adjustRightInd w:val="0"/>
        <w:jc w:val="both"/>
      </w:pPr>
      <w:r w:rsidRPr="00C6644A">
        <w:t>À l’installation de l’équipement, en présence personnelle du laboratoire, le Titulaire établit un compte rendu de vérification d’aptitude.</w:t>
      </w:r>
    </w:p>
    <w:p w14:paraId="476B8F52" w14:textId="77777777" w:rsidR="009F7CFB" w:rsidRPr="00C6644A" w:rsidRDefault="009F7CFB" w:rsidP="004F5942">
      <w:pPr>
        <w:adjustRightInd w:val="0"/>
        <w:jc w:val="both"/>
      </w:pPr>
    </w:p>
    <w:p w14:paraId="7630183F" w14:textId="77777777" w:rsidR="009F7CFB" w:rsidRPr="00C6644A" w:rsidRDefault="009F7CFB" w:rsidP="004F5942">
      <w:pPr>
        <w:adjustRightInd w:val="0"/>
        <w:jc w:val="both"/>
      </w:pPr>
      <w:r w:rsidRPr="00C6644A">
        <w:t>Ce compte-rendu fait clairement apparaître le descriptif des tests réalisés sur sites en présence du personnel du laboratoire.</w:t>
      </w:r>
    </w:p>
    <w:p w14:paraId="34099B44" w14:textId="788A9E3D" w:rsidR="00CB15D6" w:rsidRDefault="009F7CFB" w:rsidP="004F5942">
      <w:pPr>
        <w:adjustRightInd w:val="0"/>
        <w:jc w:val="both"/>
      </w:pPr>
      <w:r w:rsidRPr="00C6644A">
        <w:t>Ces tests constituent des vérifications d’aptitude</w:t>
      </w:r>
      <w:r w:rsidR="00CB15D6" w:rsidRPr="00C6644A">
        <w:t xml:space="preserve"> qui seront validés par en présence du représentant du laboratoire.</w:t>
      </w:r>
    </w:p>
    <w:p w14:paraId="78E57AB3" w14:textId="59E6E81F" w:rsidR="00BE108A" w:rsidRPr="00C6644A" w:rsidRDefault="00BE108A" w:rsidP="004F5942">
      <w:pPr>
        <w:adjustRightInd w:val="0"/>
        <w:jc w:val="both"/>
      </w:pPr>
    </w:p>
    <w:p w14:paraId="47B98C4A" w14:textId="530C2812" w:rsidR="002D617F" w:rsidRDefault="00CB15D6" w:rsidP="004F5942">
      <w:pPr>
        <w:adjustRightInd w:val="0"/>
        <w:jc w:val="both"/>
      </w:pPr>
      <w:r w:rsidRPr="00C6644A">
        <w:t>À cet effet, le</w:t>
      </w:r>
      <w:r w:rsidR="00FB5CC3">
        <w:t xml:space="preserve"> </w:t>
      </w:r>
      <w:r w:rsidRPr="00C6644A">
        <w:t xml:space="preserve">Titulaire s’engage à maintenir le niveau de performance de l’ensemble de l’équipement livré durant la période de garantie. </w:t>
      </w:r>
    </w:p>
    <w:p w14:paraId="146A2C95" w14:textId="23307D1C" w:rsidR="00B133B6" w:rsidRDefault="00B133B6" w:rsidP="004F5942">
      <w:pPr>
        <w:adjustRightInd w:val="0"/>
        <w:jc w:val="both"/>
      </w:pPr>
    </w:p>
    <w:p w14:paraId="163C5BFD" w14:textId="2CC32877" w:rsidR="00B133B6" w:rsidRDefault="00B133B6" w:rsidP="004F5942">
      <w:pPr>
        <w:adjustRightInd w:val="0"/>
        <w:jc w:val="both"/>
      </w:pPr>
      <w:r>
        <w:t>La vérification se fera e</w:t>
      </w:r>
      <w:r w:rsidRPr="00B133B6">
        <w:t>n réalisant une séparation chromatographique sur du standard, ainsi que sur un échantillon de la plateforme ou d’une équipe de recherche, et en vérifiant que la séparation est telle qu’attendue, ainsi que l’évolution des paramètres mesurés, et la récolte des fractions.</w:t>
      </w:r>
    </w:p>
    <w:p w14:paraId="1723D108" w14:textId="77777777" w:rsidR="00B133B6" w:rsidRPr="00C6644A" w:rsidRDefault="00B133B6" w:rsidP="004F5942">
      <w:pPr>
        <w:adjustRightInd w:val="0"/>
        <w:jc w:val="both"/>
      </w:pPr>
    </w:p>
    <w:p w14:paraId="3447C17C" w14:textId="77777777" w:rsidR="002D617F" w:rsidRPr="00C6644A" w:rsidRDefault="002D617F" w:rsidP="004F5942">
      <w:pPr>
        <w:adjustRightInd w:val="0"/>
        <w:jc w:val="both"/>
      </w:pPr>
    </w:p>
    <w:p w14:paraId="3FD67A47" w14:textId="77777777" w:rsidR="002D617F" w:rsidRPr="00C6644A" w:rsidRDefault="002D617F" w:rsidP="004F5942">
      <w:pPr>
        <w:adjustRightInd w:val="0"/>
        <w:jc w:val="both"/>
        <w:rPr>
          <w:i/>
          <w:color w:val="4BACC6" w:themeColor="accent5"/>
        </w:rPr>
      </w:pPr>
      <w:r w:rsidRPr="00C6644A">
        <w:t xml:space="preserve">En dérogation à l’article 28 du CCAG. FCS, le délai dont dispose l’établissement pour notifier sa décision est de 60 jours calendaires maximum à compter de : </w:t>
      </w:r>
    </w:p>
    <w:p w14:paraId="221DD388" w14:textId="77777777" w:rsidR="002D617F" w:rsidRPr="00C6644A" w:rsidRDefault="002D617F" w:rsidP="004F5942">
      <w:pPr>
        <w:adjustRightInd w:val="0"/>
        <w:jc w:val="both"/>
      </w:pPr>
    </w:p>
    <w:p w14:paraId="6D48C4CC" w14:textId="6179B52D" w:rsidR="002D617F" w:rsidRPr="00C6644A" w:rsidRDefault="002D617F" w:rsidP="004F5942">
      <w:pPr>
        <w:adjustRightInd w:val="0"/>
        <w:jc w:val="both"/>
      </w:pPr>
      <w:r w:rsidRPr="00C6644A">
        <w:t xml:space="preserve">      </w:t>
      </w:r>
      <w:r w:rsidR="00B133B6">
        <w:fldChar w:fldCharType="begin">
          <w:ffData>
            <w:name w:val=""/>
            <w:enabled/>
            <w:calcOnExit w:val="0"/>
            <w:checkBox>
              <w:sizeAuto/>
              <w:default w:val="0"/>
            </w:checkBox>
          </w:ffData>
        </w:fldChar>
      </w:r>
      <w:r w:rsidR="00B133B6">
        <w:instrText xml:space="preserve"> FORMCHECKBOX </w:instrText>
      </w:r>
      <w:r w:rsidR="006A0A08">
        <w:fldChar w:fldCharType="separate"/>
      </w:r>
      <w:r w:rsidR="00B133B6">
        <w:fldChar w:fldCharType="end"/>
      </w:r>
      <w:r w:rsidRPr="00C6644A">
        <w:t xml:space="preserve">  </w:t>
      </w:r>
      <w:proofErr w:type="gramStart"/>
      <w:r w:rsidRPr="00C6644A">
        <w:t>la</w:t>
      </w:r>
      <w:proofErr w:type="gramEnd"/>
      <w:r w:rsidRPr="00C6644A">
        <w:t xml:space="preserve"> mise en service de l’équipement par le titulaire</w:t>
      </w:r>
    </w:p>
    <w:p w14:paraId="1BB2AF63" w14:textId="77777777" w:rsidR="002D617F" w:rsidRPr="00C6644A" w:rsidRDefault="002D617F" w:rsidP="004F5942">
      <w:pPr>
        <w:adjustRightInd w:val="0"/>
        <w:jc w:val="both"/>
      </w:pPr>
      <w:r w:rsidRPr="00C6644A">
        <w:t xml:space="preserve">      </w:t>
      </w:r>
      <w:r w:rsidRPr="00C6644A">
        <w:fldChar w:fldCharType="begin">
          <w:ffData>
            <w:name w:val=""/>
            <w:enabled/>
            <w:calcOnExit w:val="0"/>
            <w:checkBox>
              <w:sizeAuto/>
              <w:default w:val="0"/>
            </w:checkBox>
          </w:ffData>
        </w:fldChar>
      </w:r>
      <w:r w:rsidRPr="00C6644A">
        <w:instrText xml:space="preserve"> FORMCHECKBOX </w:instrText>
      </w:r>
      <w:r w:rsidR="006A0A08">
        <w:fldChar w:fldCharType="separate"/>
      </w:r>
      <w:r w:rsidRPr="00C6644A">
        <w:fldChar w:fldCharType="end"/>
      </w:r>
      <w:r w:rsidRPr="00C6644A">
        <w:t xml:space="preserve">  </w:t>
      </w:r>
      <w:proofErr w:type="gramStart"/>
      <w:r w:rsidRPr="00C6644A">
        <w:t>la</w:t>
      </w:r>
      <w:proofErr w:type="gramEnd"/>
      <w:r w:rsidRPr="00C6644A">
        <w:t xml:space="preserve"> date de livraison</w:t>
      </w:r>
    </w:p>
    <w:p w14:paraId="30FF2462" w14:textId="15285FC9" w:rsidR="002D617F" w:rsidRPr="00C6644A" w:rsidRDefault="002D617F" w:rsidP="004F5942">
      <w:pPr>
        <w:adjustRightInd w:val="0"/>
        <w:jc w:val="both"/>
      </w:pPr>
      <w:r w:rsidRPr="00C6644A">
        <w:t xml:space="preserve">      </w:t>
      </w:r>
      <w:r w:rsidR="00B133B6">
        <w:fldChar w:fldCharType="begin">
          <w:ffData>
            <w:name w:val=""/>
            <w:enabled/>
            <w:calcOnExit w:val="0"/>
            <w:checkBox>
              <w:sizeAuto/>
              <w:default w:val="1"/>
            </w:checkBox>
          </w:ffData>
        </w:fldChar>
      </w:r>
      <w:r w:rsidR="00B133B6">
        <w:instrText xml:space="preserve"> FORMCHECKBOX </w:instrText>
      </w:r>
      <w:r w:rsidR="006A0A08">
        <w:fldChar w:fldCharType="separate"/>
      </w:r>
      <w:r w:rsidR="00B133B6">
        <w:fldChar w:fldCharType="end"/>
      </w:r>
      <w:r w:rsidRPr="00C6644A">
        <w:t xml:space="preserve">  </w:t>
      </w:r>
      <w:proofErr w:type="gramStart"/>
      <w:r w:rsidRPr="00C6644A">
        <w:t>la</w:t>
      </w:r>
      <w:proofErr w:type="gramEnd"/>
      <w:r w:rsidRPr="00C6644A">
        <w:t xml:space="preserve"> date de fin de la formation du ou des utilisateurs de l’équipement.</w:t>
      </w:r>
    </w:p>
    <w:p w14:paraId="232FFA52" w14:textId="6738FC18" w:rsidR="002D617F" w:rsidRPr="00C6644A" w:rsidRDefault="002D617F">
      <w:pPr>
        <w:adjustRightInd w:val="0"/>
        <w:jc w:val="both"/>
      </w:pPr>
    </w:p>
    <w:p w14:paraId="02A2F2B6" w14:textId="77777777" w:rsidR="002D617F" w:rsidRPr="00C6644A" w:rsidRDefault="002D617F" w:rsidP="004F5942">
      <w:pPr>
        <w:adjustRightInd w:val="0"/>
        <w:jc w:val="both"/>
      </w:pPr>
    </w:p>
    <w:p w14:paraId="2E90B3A7" w14:textId="77777777" w:rsidR="003B65C8" w:rsidRPr="00C6644A" w:rsidRDefault="003B65C8" w:rsidP="004F5942">
      <w:pPr>
        <w:jc w:val="both"/>
      </w:pPr>
    </w:p>
    <w:p w14:paraId="0048D873" w14:textId="77777777" w:rsidR="003B65C8" w:rsidRPr="00C6644A" w:rsidRDefault="003B65C8" w:rsidP="004F5942">
      <w:pPr>
        <w:jc w:val="both"/>
      </w:pPr>
    </w:p>
    <w:p w14:paraId="05A471E6" w14:textId="77777777" w:rsidR="002D617F" w:rsidRPr="00C6644A" w:rsidRDefault="002D617F" w:rsidP="00F73BFB">
      <w:pPr>
        <w:pStyle w:val="Titre2"/>
        <w:rPr>
          <w:sz w:val="22"/>
          <w:szCs w:val="22"/>
        </w:rPr>
      </w:pPr>
      <w:bookmarkStart w:id="10" w:name="_Toc214526215"/>
      <w:r w:rsidRPr="00C6644A">
        <w:rPr>
          <w:sz w:val="22"/>
          <w:szCs w:val="22"/>
        </w:rPr>
        <w:t>Conditions de facturation et modalités de règlement</w:t>
      </w:r>
      <w:bookmarkEnd w:id="10"/>
      <w:r w:rsidRPr="00C6644A">
        <w:rPr>
          <w:sz w:val="22"/>
          <w:szCs w:val="22"/>
        </w:rPr>
        <w:t> </w:t>
      </w:r>
    </w:p>
    <w:p w14:paraId="10B227ED" w14:textId="77777777" w:rsidR="002D617F" w:rsidRPr="00C6644A" w:rsidRDefault="002D617F" w:rsidP="004F5942">
      <w:pPr>
        <w:adjustRightInd w:val="0"/>
        <w:jc w:val="both"/>
        <w:rPr>
          <w:b/>
          <w:bCs/>
        </w:rPr>
      </w:pPr>
    </w:p>
    <w:p w14:paraId="1DB266C2" w14:textId="4F3A4758" w:rsidR="002D617F" w:rsidRPr="00C6644A" w:rsidRDefault="004F5942" w:rsidP="004F5942">
      <w:pPr>
        <w:pStyle w:val="Titre5"/>
        <w:numPr>
          <w:ilvl w:val="1"/>
          <w:numId w:val="20"/>
        </w:numPr>
        <w:jc w:val="both"/>
        <w:rPr>
          <w:sz w:val="22"/>
          <w:szCs w:val="22"/>
        </w:rPr>
      </w:pPr>
      <w:r w:rsidRPr="00C6644A">
        <w:rPr>
          <w:sz w:val="22"/>
          <w:szCs w:val="22"/>
        </w:rPr>
        <w:t xml:space="preserve"> </w:t>
      </w:r>
      <w:r w:rsidR="002D617F" w:rsidRPr="00C6644A">
        <w:rPr>
          <w:sz w:val="22"/>
          <w:szCs w:val="22"/>
        </w:rPr>
        <w:t>Facturation </w:t>
      </w:r>
    </w:p>
    <w:p w14:paraId="601CE1DA" w14:textId="4C914344" w:rsidR="002D617F" w:rsidRDefault="002D617F" w:rsidP="004F5942">
      <w:pPr>
        <w:jc w:val="both"/>
      </w:pPr>
      <w:r w:rsidRPr="00C6644A">
        <w:t>Conformément aux dispositions présentes dans les articles 11.3 et 11.7 du CCAG FCS, le titulaire transmet sa demande de paiement (règlement partiel définitif ou solde) après livraison et décision d’admission des prestations par l’acheteur.</w:t>
      </w:r>
    </w:p>
    <w:p w14:paraId="7BCE5819" w14:textId="65ECC4F2" w:rsidR="00285192" w:rsidRDefault="00285192" w:rsidP="004F5942">
      <w:pPr>
        <w:jc w:val="both"/>
      </w:pPr>
    </w:p>
    <w:p w14:paraId="474C5FB1" w14:textId="4F82BB9A" w:rsidR="00285192" w:rsidRDefault="00285192" w:rsidP="004F5942">
      <w:pPr>
        <w:jc w:val="both"/>
      </w:pPr>
      <w:r>
        <w:t>À cet effet, il est prévu l’échéancier suivant :</w:t>
      </w:r>
    </w:p>
    <w:p w14:paraId="6563EEC4" w14:textId="77777777" w:rsidR="00285192" w:rsidRPr="00C6644A" w:rsidRDefault="00285192" w:rsidP="004F5942">
      <w:pPr>
        <w:jc w:val="both"/>
        <w:rPr>
          <w:b/>
        </w:rPr>
      </w:pPr>
    </w:p>
    <w:p w14:paraId="2D8CB12F" w14:textId="46FCC635" w:rsidR="00285192" w:rsidRPr="00C6644A" w:rsidRDefault="00285192" w:rsidP="004F5942">
      <w:pPr>
        <w:jc w:val="both"/>
        <w:rPr>
          <w:b/>
        </w:rPr>
      </w:pPr>
      <w:r w:rsidRPr="00C6644A">
        <w:rPr>
          <w:b/>
        </w:rPr>
        <w:t xml:space="preserve">-40% </w:t>
      </w:r>
      <w:r w:rsidR="00BE108A">
        <w:rPr>
          <w:b/>
        </w:rPr>
        <w:t>du montant du bon de commande</w:t>
      </w:r>
      <w:r w:rsidRPr="00C6644A">
        <w:rPr>
          <w:b/>
        </w:rPr>
        <w:t xml:space="preserve"> à la mise en service de l’équipement</w:t>
      </w:r>
    </w:p>
    <w:p w14:paraId="74A3964D" w14:textId="14FF0838" w:rsidR="00285192" w:rsidRDefault="00285192" w:rsidP="004F5942">
      <w:pPr>
        <w:jc w:val="both"/>
        <w:rPr>
          <w:b/>
        </w:rPr>
      </w:pPr>
      <w:r w:rsidRPr="00C6644A">
        <w:rPr>
          <w:b/>
        </w:rPr>
        <w:t xml:space="preserve">-60% </w:t>
      </w:r>
      <w:r w:rsidR="00BE108A">
        <w:rPr>
          <w:b/>
        </w:rPr>
        <w:t>du montant du bon de commande</w:t>
      </w:r>
      <w:r w:rsidRPr="00C6644A">
        <w:rPr>
          <w:b/>
        </w:rPr>
        <w:t xml:space="preserve"> à l’issue de la phase d’admission.</w:t>
      </w:r>
    </w:p>
    <w:p w14:paraId="74EAF322" w14:textId="77777777" w:rsidR="00285192" w:rsidRPr="00C6644A" w:rsidRDefault="00285192" w:rsidP="004F5942">
      <w:pPr>
        <w:jc w:val="both"/>
        <w:rPr>
          <w:b/>
        </w:rPr>
      </w:pPr>
    </w:p>
    <w:p w14:paraId="4627FB5E" w14:textId="453F76ED" w:rsidR="00285192" w:rsidRPr="00C6644A" w:rsidRDefault="00285192" w:rsidP="004F5942">
      <w:pPr>
        <w:jc w:val="both"/>
      </w:pPr>
      <w:r w:rsidRPr="00C6644A">
        <w:rPr>
          <w:b/>
        </w:rPr>
        <w:t>La phase d’admission se fera après les formations dispensées pour une meilleure prise en main de l’équipement</w:t>
      </w:r>
      <w:r>
        <w:t>.</w:t>
      </w:r>
    </w:p>
    <w:p w14:paraId="4F114152" w14:textId="77777777" w:rsidR="002D617F" w:rsidRPr="00C6644A" w:rsidRDefault="002D617F" w:rsidP="004F5942">
      <w:pPr>
        <w:jc w:val="both"/>
      </w:pPr>
    </w:p>
    <w:p w14:paraId="6403D621" w14:textId="0F9BDFFF" w:rsidR="002D617F" w:rsidRPr="00C6644A" w:rsidRDefault="002D617F" w:rsidP="004F5942">
      <w:pPr>
        <w:spacing w:after="120"/>
        <w:jc w:val="both"/>
      </w:pPr>
      <w:r w:rsidRPr="00C6644A">
        <w:t xml:space="preserve">Les paiements sont effectués selon les règles de la comptabilité publique, sur présentation de factures, ainsi que de tous les éléments justificatifs en un original, sur lesquelles doivent figurer </w:t>
      </w:r>
      <w:r w:rsidRPr="00C6644A">
        <w:lastRenderedPageBreak/>
        <w:t>notamment, les indications suivantes :</w:t>
      </w:r>
    </w:p>
    <w:p w14:paraId="023AAD0C" w14:textId="77777777" w:rsidR="002D617F" w:rsidRPr="00C6644A" w:rsidRDefault="002D617F" w:rsidP="004F5942">
      <w:pPr>
        <w:pStyle w:val="Liste2-Retrait"/>
        <w:numPr>
          <w:ilvl w:val="0"/>
          <w:numId w:val="12"/>
        </w:numPr>
        <w:tabs>
          <w:tab w:val="clear" w:pos="2552"/>
          <w:tab w:val="clear" w:pos="2835"/>
          <w:tab w:val="left" w:pos="993"/>
        </w:tabs>
        <w:spacing w:before="0" w:after="0"/>
        <w:ind w:left="0" w:firstLine="482"/>
        <w:rPr>
          <w:color w:val="auto"/>
          <w:sz w:val="22"/>
          <w:szCs w:val="22"/>
        </w:rPr>
      </w:pPr>
      <w:r w:rsidRPr="00C6644A">
        <w:rPr>
          <w:color w:val="auto"/>
          <w:sz w:val="22"/>
          <w:szCs w:val="22"/>
        </w:rPr>
        <w:t>L’intitulé et le numéro du marché ainsi que le numéro du bon de commande ;</w:t>
      </w:r>
    </w:p>
    <w:p w14:paraId="200D5EE8" w14:textId="77777777" w:rsidR="002D617F" w:rsidRPr="00C6644A" w:rsidRDefault="002D617F" w:rsidP="004F5942">
      <w:pPr>
        <w:pStyle w:val="Liste2-Retrait"/>
        <w:numPr>
          <w:ilvl w:val="0"/>
          <w:numId w:val="12"/>
        </w:numPr>
        <w:tabs>
          <w:tab w:val="clear" w:pos="2552"/>
          <w:tab w:val="clear" w:pos="2835"/>
          <w:tab w:val="left" w:pos="993"/>
        </w:tabs>
        <w:spacing w:before="0" w:after="0"/>
        <w:ind w:left="0" w:firstLine="482"/>
        <w:rPr>
          <w:color w:val="auto"/>
          <w:sz w:val="22"/>
          <w:szCs w:val="22"/>
        </w:rPr>
      </w:pPr>
      <w:r w:rsidRPr="00C6644A">
        <w:rPr>
          <w:color w:val="auto"/>
          <w:sz w:val="22"/>
          <w:szCs w:val="22"/>
        </w:rPr>
        <w:t>La date de délivrance et le numéro de la facture ;</w:t>
      </w:r>
    </w:p>
    <w:p w14:paraId="3BFEB0F1" w14:textId="77777777" w:rsidR="002D617F" w:rsidRPr="00C6644A" w:rsidRDefault="002D617F" w:rsidP="004F5942">
      <w:pPr>
        <w:pStyle w:val="Liste2-Retrait"/>
        <w:numPr>
          <w:ilvl w:val="0"/>
          <w:numId w:val="12"/>
        </w:numPr>
        <w:tabs>
          <w:tab w:val="clear" w:pos="2552"/>
          <w:tab w:val="clear" w:pos="2835"/>
          <w:tab w:val="left" w:pos="993"/>
        </w:tabs>
        <w:spacing w:before="0" w:after="0"/>
        <w:ind w:left="0" w:firstLine="482"/>
        <w:rPr>
          <w:color w:val="auto"/>
          <w:sz w:val="22"/>
          <w:szCs w:val="22"/>
        </w:rPr>
      </w:pPr>
      <w:r w:rsidRPr="00C6644A">
        <w:rPr>
          <w:color w:val="auto"/>
          <w:sz w:val="22"/>
          <w:szCs w:val="22"/>
        </w:rPr>
        <w:t>Le nom et l’adresse du créancier ;</w:t>
      </w:r>
    </w:p>
    <w:p w14:paraId="34D6E30C" w14:textId="77777777" w:rsidR="002D617F" w:rsidRPr="00C6644A" w:rsidRDefault="002D617F" w:rsidP="004F5942">
      <w:pPr>
        <w:pStyle w:val="Liste2-Retrait"/>
        <w:numPr>
          <w:ilvl w:val="0"/>
          <w:numId w:val="12"/>
        </w:numPr>
        <w:tabs>
          <w:tab w:val="clear" w:pos="2552"/>
          <w:tab w:val="clear" w:pos="2835"/>
          <w:tab w:val="left" w:pos="993"/>
        </w:tabs>
        <w:spacing w:before="0" w:after="0"/>
        <w:ind w:left="0" w:firstLine="482"/>
        <w:rPr>
          <w:color w:val="auto"/>
          <w:sz w:val="22"/>
          <w:szCs w:val="22"/>
        </w:rPr>
      </w:pPr>
      <w:r w:rsidRPr="00C6644A">
        <w:rPr>
          <w:color w:val="auto"/>
          <w:sz w:val="22"/>
          <w:szCs w:val="22"/>
        </w:rPr>
        <w:t>Sa domiciliation bancaire ;</w:t>
      </w:r>
    </w:p>
    <w:p w14:paraId="32D10081" w14:textId="77777777" w:rsidR="002D617F" w:rsidRPr="00C6644A" w:rsidRDefault="002D617F" w:rsidP="004F5942">
      <w:pPr>
        <w:pStyle w:val="Liste2-Retrait"/>
        <w:numPr>
          <w:ilvl w:val="0"/>
          <w:numId w:val="12"/>
        </w:numPr>
        <w:tabs>
          <w:tab w:val="clear" w:pos="2552"/>
          <w:tab w:val="clear" w:pos="2835"/>
          <w:tab w:val="left" w:pos="993"/>
        </w:tabs>
        <w:spacing w:before="0" w:after="0"/>
        <w:ind w:left="0" w:firstLine="482"/>
        <w:rPr>
          <w:color w:val="auto"/>
          <w:sz w:val="22"/>
          <w:szCs w:val="22"/>
        </w:rPr>
      </w:pPr>
      <w:r w:rsidRPr="00C6644A">
        <w:rPr>
          <w:color w:val="auto"/>
          <w:sz w:val="22"/>
          <w:szCs w:val="22"/>
        </w:rPr>
        <w:t>Le numéro d'identification SIREN ou SIRET ;</w:t>
      </w:r>
    </w:p>
    <w:p w14:paraId="170D10BC" w14:textId="77777777" w:rsidR="002D617F" w:rsidRPr="00C6644A" w:rsidRDefault="002D617F" w:rsidP="004F5942">
      <w:pPr>
        <w:pStyle w:val="Liste2-Retrait"/>
        <w:numPr>
          <w:ilvl w:val="0"/>
          <w:numId w:val="12"/>
        </w:numPr>
        <w:tabs>
          <w:tab w:val="clear" w:pos="2552"/>
          <w:tab w:val="clear" w:pos="2835"/>
          <w:tab w:val="left" w:pos="993"/>
        </w:tabs>
        <w:spacing w:before="0" w:after="0"/>
        <w:ind w:left="0" w:firstLine="482"/>
        <w:rPr>
          <w:color w:val="auto"/>
          <w:sz w:val="22"/>
          <w:szCs w:val="22"/>
        </w:rPr>
      </w:pPr>
      <w:r w:rsidRPr="00C6644A">
        <w:rPr>
          <w:color w:val="auto"/>
          <w:sz w:val="22"/>
          <w:szCs w:val="22"/>
        </w:rPr>
        <w:t>La mention exacte de la prestation concernée ;</w:t>
      </w:r>
    </w:p>
    <w:p w14:paraId="6B47B4CA" w14:textId="77777777" w:rsidR="002D617F" w:rsidRPr="00C6644A" w:rsidRDefault="002D617F" w:rsidP="004F5942">
      <w:pPr>
        <w:pStyle w:val="Liste2-Retrait"/>
        <w:numPr>
          <w:ilvl w:val="0"/>
          <w:numId w:val="12"/>
        </w:numPr>
        <w:tabs>
          <w:tab w:val="clear" w:pos="2552"/>
          <w:tab w:val="clear" w:pos="2835"/>
          <w:tab w:val="left" w:pos="993"/>
        </w:tabs>
        <w:spacing w:before="0" w:after="0"/>
        <w:ind w:left="0" w:firstLine="482"/>
        <w:rPr>
          <w:color w:val="auto"/>
          <w:sz w:val="22"/>
          <w:szCs w:val="22"/>
        </w:rPr>
      </w:pPr>
      <w:r w:rsidRPr="00C6644A">
        <w:rPr>
          <w:color w:val="auto"/>
          <w:sz w:val="22"/>
          <w:szCs w:val="22"/>
        </w:rPr>
        <w:t>La période d’exécution des prestations ;</w:t>
      </w:r>
    </w:p>
    <w:p w14:paraId="38EFA7F0" w14:textId="77777777" w:rsidR="002D617F" w:rsidRPr="00C6644A" w:rsidRDefault="002D617F" w:rsidP="004F5942">
      <w:pPr>
        <w:pStyle w:val="Liste2-Retrait"/>
        <w:numPr>
          <w:ilvl w:val="0"/>
          <w:numId w:val="12"/>
        </w:numPr>
        <w:tabs>
          <w:tab w:val="clear" w:pos="2552"/>
          <w:tab w:val="clear" w:pos="2835"/>
          <w:tab w:val="left" w:pos="993"/>
        </w:tabs>
        <w:spacing w:before="0" w:after="0"/>
        <w:ind w:left="0" w:firstLine="482"/>
        <w:rPr>
          <w:color w:val="auto"/>
          <w:sz w:val="22"/>
          <w:szCs w:val="22"/>
        </w:rPr>
      </w:pPr>
      <w:r w:rsidRPr="00C6644A">
        <w:rPr>
          <w:color w:val="auto"/>
          <w:sz w:val="22"/>
          <w:szCs w:val="22"/>
        </w:rPr>
        <w:t>Le montant de la prestation exécutée, en HT et en TTC ;</w:t>
      </w:r>
    </w:p>
    <w:p w14:paraId="5D0A7415" w14:textId="77777777" w:rsidR="002D617F" w:rsidRPr="00C6644A" w:rsidRDefault="002D617F" w:rsidP="004F5942">
      <w:pPr>
        <w:pStyle w:val="Liste2-Retrait"/>
        <w:numPr>
          <w:ilvl w:val="0"/>
          <w:numId w:val="12"/>
        </w:numPr>
        <w:tabs>
          <w:tab w:val="clear" w:pos="2552"/>
          <w:tab w:val="clear" w:pos="2835"/>
          <w:tab w:val="left" w:pos="993"/>
        </w:tabs>
        <w:spacing w:before="0" w:after="0"/>
        <w:ind w:left="0" w:firstLine="482"/>
        <w:rPr>
          <w:color w:val="auto"/>
          <w:sz w:val="22"/>
          <w:szCs w:val="22"/>
        </w:rPr>
      </w:pPr>
      <w:r w:rsidRPr="00C6644A">
        <w:rPr>
          <w:color w:val="auto"/>
          <w:sz w:val="22"/>
          <w:szCs w:val="22"/>
        </w:rPr>
        <w:t>Le taux et le montant de la TVA en vigueur.</w:t>
      </w:r>
    </w:p>
    <w:p w14:paraId="751437EC" w14:textId="77777777" w:rsidR="002D617F" w:rsidRPr="00C6644A" w:rsidRDefault="002D617F" w:rsidP="004F5942">
      <w:pPr>
        <w:pStyle w:val="Liste2-Retrait"/>
        <w:numPr>
          <w:ilvl w:val="0"/>
          <w:numId w:val="12"/>
        </w:numPr>
        <w:tabs>
          <w:tab w:val="clear" w:pos="2552"/>
          <w:tab w:val="clear" w:pos="2835"/>
          <w:tab w:val="left" w:pos="993"/>
        </w:tabs>
        <w:spacing w:before="0" w:after="0"/>
        <w:ind w:left="993" w:hanging="511"/>
        <w:rPr>
          <w:color w:val="auto"/>
          <w:sz w:val="22"/>
          <w:szCs w:val="22"/>
        </w:rPr>
      </w:pPr>
      <w:r w:rsidRPr="00C6644A">
        <w:rPr>
          <w:color w:val="auto"/>
          <w:sz w:val="22"/>
          <w:szCs w:val="22"/>
        </w:rPr>
        <w:t>En cas de groupement conjoint, pour chaque opérateur économique, le montant des prestations effectuées par l’opérateur économique ;</w:t>
      </w:r>
    </w:p>
    <w:p w14:paraId="23B240F6" w14:textId="77777777" w:rsidR="002D617F" w:rsidRPr="00C6644A" w:rsidRDefault="002D617F" w:rsidP="004F5942">
      <w:pPr>
        <w:pStyle w:val="Liste2-Retrait"/>
        <w:numPr>
          <w:ilvl w:val="0"/>
          <w:numId w:val="12"/>
        </w:numPr>
        <w:tabs>
          <w:tab w:val="clear" w:pos="2552"/>
          <w:tab w:val="clear" w:pos="2835"/>
          <w:tab w:val="left" w:pos="993"/>
        </w:tabs>
        <w:spacing w:before="0" w:after="0"/>
        <w:ind w:left="0" w:firstLine="482"/>
        <w:rPr>
          <w:color w:val="auto"/>
          <w:sz w:val="22"/>
          <w:szCs w:val="22"/>
        </w:rPr>
      </w:pPr>
      <w:r w:rsidRPr="00C6644A">
        <w:rPr>
          <w:color w:val="auto"/>
          <w:sz w:val="22"/>
          <w:szCs w:val="22"/>
        </w:rPr>
        <w:t>L’application de l’actualisation ou de la révision de prix ;</w:t>
      </w:r>
    </w:p>
    <w:p w14:paraId="0872EA52" w14:textId="77777777" w:rsidR="002D617F" w:rsidRPr="00C6644A" w:rsidRDefault="002D617F" w:rsidP="004F5942">
      <w:pPr>
        <w:pStyle w:val="Liste2-Retrait"/>
        <w:numPr>
          <w:ilvl w:val="0"/>
          <w:numId w:val="12"/>
        </w:numPr>
        <w:tabs>
          <w:tab w:val="clear" w:pos="2552"/>
          <w:tab w:val="clear" w:pos="2835"/>
          <w:tab w:val="left" w:pos="993"/>
        </w:tabs>
        <w:spacing w:before="0" w:after="0"/>
        <w:ind w:left="0" w:firstLine="482"/>
        <w:rPr>
          <w:color w:val="auto"/>
          <w:sz w:val="22"/>
          <w:szCs w:val="22"/>
        </w:rPr>
      </w:pPr>
      <w:r w:rsidRPr="00C6644A">
        <w:rPr>
          <w:color w:val="auto"/>
          <w:sz w:val="22"/>
          <w:szCs w:val="22"/>
        </w:rPr>
        <w:t xml:space="preserve">Les pénalités éventuelles. </w:t>
      </w:r>
    </w:p>
    <w:p w14:paraId="3B94142C" w14:textId="77777777" w:rsidR="002D617F" w:rsidRPr="00C6644A" w:rsidRDefault="002D617F" w:rsidP="004F5942">
      <w:pPr>
        <w:pStyle w:val="Liste2-Retrait"/>
        <w:numPr>
          <w:ilvl w:val="0"/>
          <w:numId w:val="0"/>
        </w:numPr>
        <w:tabs>
          <w:tab w:val="clear" w:pos="2552"/>
          <w:tab w:val="clear" w:pos="2835"/>
          <w:tab w:val="left" w:pos="993"/>
        </w:tabs>
        <w:spacing w:before="0" w:after="0"/>
        <w:ind w:left="482"/>
        <w:rPr>
          <w:color w:val="auto"/>
          <w:sz w:val="22"/>
          <w:szCs w:val="22"/>
        </w:rPr>
      </w:pPr>
    </w:p>
    <w:p w14:paraId="3AD6A14B" w14:textId="77777777" w:rsidR="002D617F" w:rsidRPr="00C6644A" w:rsidRDefault="002D617F" w:rsidP="004F5942">
      <w:pPr>
        <w:jc w:val="both"/>
      </w:pPr>
      <w:r w:rsidRPr="00C6644A">
        <w:t>L’acheteur se réserve le droit de compléter ou de rectifier les demandes de paiement qui comporteraient des erreurs ou seraient incomplètes. Dans ce cas, il adresse au titulaire une facture rectificative.</w:t>
      </w:r>
    </w:p>
    <w:p w14:paraId="56F694C2" w14:textId="77777777" w:rsidR="002D617F" w:rsidRPr="00C6644A" w:rsidRDefault="002D617F" w:rsidP="004F5942">
      <w:pPr>
        <w:jc w:val="both"/>
      </w:pPr>
    </w:p>
    <w:p w14:paraId="4CB5C080" w14:textId="77777777" w:rsidR="002D617F" w:rsidRPr="00C6644A" w:rsidRDefault="002D617F" w:rsidP="004F5942">
      <w:pPr>
        <w:jc w:val="both"/>
      </w:pPr>
      <w:r w:rsidRPr="00C6644A">
        <w:t>Lorsqu'il y a eu paiement de règlements partiels définitifs, le titulaire transmet un décompte pour solde qui comporte deux parties :</w:t>
      </w:r>
    </w:p>
    <w:p w14:paraId="73A6C929" w14:textId="77777777" w:rsidR="002D617F" w:rsidRPr="00C6644A" w:rsidRDefault="002D617F" w:rsidP="004F5942">
      <w:pPr>
        <w:jc w:val="both"/>
      </w:pPr>
      <w:r w:rsidRPr="00C6644A">
        <w:t>- un récapitulatif des règlements partiels définitifs perçus pour l'ensemble des prestations du marché objet du projet de décompte, sauf le dernier règlement partiel définitif.</w:t>
      </w:r>
    </w:p>
    <w:p w14:paraId="608021DA" w14:textId="77777777" w:rsidR="002D617F" w:rsidRPr="00C6644A" w:rsidRDefault="002D617F" w:rsidP="004F5942">
      <w:pPr>
        <w:jc w:val="both"/>
      </w:pPr>
      <w:r w:rsidRPr="00C6644A">
        <w:t xml:space="preserve">- une demande de paiement correspondant aux sommes dues au titre du dernier règlement partiel définitif. </w:t>
      </w:r>
    </w:p>
    <w:p w14:paraId="2E9FA10E" w14:textId="77777777" w:rsidR="002D617F" w:rsidRPr="00C6644A" w:rsidRDefault="002D617F" w:rsidP="004F5942">
      <w:pPr>
        <w:jc w:val="both"/>
      </w:pPr>
    </w:p>
    <w:p w14:paraId="3CF26F67" w14:textId="77777777" w:rsidR="002D617F" w:rsidRPr="00C6644A" w:rsidRDefault="002D617F" w:rsidP="004F5942">
      <w:pPr>
        <w:pStyle w:val="Titre5"/>
        <w:numPr>
          <w:ilvl w:val="1"/>
          <w:numId w:val="20"/>
        </w:numPr>
        <w:jc w:val="both"/>
        <w:rPr>
          <w:b w:val="0"/>
          <w:sz w:val="22"/>
          <w:szCs w:val="22"/>
        </w:rPr>
      </w:pPr>
      <w:r w:rsidRPr="00C6644A">
        <w:rPr>
          <w:sz w:val="22"/>
          <w:szCs w:val="22"/>
        </w:rPr>
        <w:t xml:space="preserve"> Facturation dématérialisée</w:t>
      </w:r>
    </w:p>
    <w:p w14:paraId="3BA889AD" w14:textId="77777777" w:rsidR="002D617F" w:rsidRPr="00C6644A" w:rsidRDefault="002D617F" w:rsidP="004F5942">
      <w:pPr>
        <w:jc w:val="both"/>
      </w:pPr>
    </w:p>
    <w:p w14:paraId="4BB681B9" w14:textId="77777777" w:rsidR="002D617F" w:rsidRPr="00C6644A" w:rsidRDefault="002D617F" w:rsidP="004F5942">
      <w:pPr>
        <w:jc w:val="both"/>
      </w:pPr>
      <w:r w:rsidRPr="00C6644A">
        <w:t>Le titulaire adresse ses factures par voie électronique, conformément à l’ordonnance du 26 juin 2014 rendant obligatoire la facturation électronique pour les émetteurs de factures à destination de l’</w:t>
      </w:r>
      <w:proofErr w:type="spellStart"/>
      <w:r w:rsidRPr="00C6644A">
        <w:t>Etat</w:t>
      </w:r>
      <w:proofErr w:type="spellEnd"/>
      <w:r w:rsidRPr="00C6644A">
        <w:t xml:space="preserve">, des collectivités territoriales et de leurs établissements publics respectifs. </w:t>
      </w:r>
    </w:p>
    <w:p w14:paraId="339B61D0" w14:textId="77777777" w:rsidR="002D617F" w:rsidRPr="00C6644A" w:rsidRDefault="002D617F" w:rsidP="004F5942">
      <w:pPr>
        <w:jc w:val="both"/>
      </w:pPr>
    </w:p>
    <w:p w14:paraId="6B04269A" w14:textId="77777777" w:rsidR="002D617F" w:rsidRPr="00C6644A" w:rsidRDefault="002D617F" w:rsidP="004F5942">
      <w:pPr>
        <w:jc w:val="both"/>
      </w:pPr>
      <w:proofErr w:type="spellStart"/>
      <w:r w:rsidRPr="00C6644A">
        <w:t>A</w:t>
      </w:r>
      <w:proofErr w:type="spellEnd"/>
      <w:r w:rsidRPr="00C6644A">
        <w:t xml:space="preserve"> cette fin, une solution gratuite et sécurisée, CHORUS PRO, est mise à disposition pour la transmission des factures sous forme dématérialisée. Un document « Information chorus</w:t>
      </w:r>
      <w:r w:rsidR="00750B4F" w:rsidRPr="00C6644A">
        <w:t xml:space="preserve"> </w:t>
      </w:r>
      <w:r w:rsidRPr="00C6644A">
        <w:t xml:space="preserve">fournisseurs » est joint au Dossier de consultation des entreprises (DCE) aux fins d’information sur la procédure.  </w:t>
      </w:r>
    </w:p>
    <w:p w14:paraId="1949CB13" w14:textId="77777777" w:rsidR="002D617F" w:rsidRPr="00C6644A" w:rsidRDefault="002D617F" w:rsidP="004F5942">
      <w:pPr>
        <w:jc w:val="both"/>
      </w:pPr>
      <w:r w:rsidRPr="00C6644A">
        <w:t>Le code service à utiliser est :</w:t>
      </w:r>
    </w:p>
    <w:p w14:paraId="3F004562" w14:textId="77777777" w:rsidR="002D617F" w:rsidRPr="00C6644A" w:rsidRDefault="00ED42B7" w:rsidP="004F5942">
      <w:pPr>
        <w:jc w:val="both"/>
        <w:rPr>
          <w:b/>
          <w:bCs/>
        </w:rPr>
      </w:pPr>
      <w:r w:rsidRPr="00C6644A">
        <w:rPr>
          <w:b/>
          <w:bCs/>
        </w:rPr>
        <w:t>Factures_ BDC</w:t>
      </w:r>
    </w:p>
    <w:p w14:paraId="0872A443" w14:textId="77777777" w:rsidR="002D617F" w:rsidRPr="00C6644A" w:rsidRDefault="002D617F" w:rsidP="004F5942">
      <w:pPr>
        <w:jc w:val="both"/>
      </w:pPr>
    </w:p>
    <w:p w14:paraId="311441C8" w14:textId="77777777" w:rsidR="002D617F" w:rsidRPr="00C6644A" w:rsidRDefault="002D617F" w:rsidP="004F5942">
      <w:pPr>
        <w:jc w:val="both"/>
      </w:pPr>
      <w:r w:rsidRPr="00C6644A">
        <w:t>Afin de pouvoir déposer ses factures sur le portail, le titulaire devra obligatoirement disposer d’un numéro de bon de commande à 10 chiffres commençant par 45.</w:t>
      </w:r>
    </w:p>
    <w:p w14:paraId="712C6C45" w14:textId="77777777" w:rsidR="002D617F" w:rsidRPr="00C6644A" w:rsidRDefault="002D617F" w:rsidP="004F5942">
      <w:pPr>
        <w:jc w:val="both"/>
      </w:pPr>
    </w:p>
    <w:p w14:paraId="5042925E" w14:textId="77777777" w:rsidR="002D617F" w:rsidRPr="00C6644A" w:rsidRDefault="002D617F" w:rsidP="004F5942">
      <w:pPr>
        <w:pBdr>
          <w:top w:val="single" w:sz="4" w:space="1" w:color="auto"/>
          <w:left w:val="single" w:sz="4" w:space="4" w:color="auto"/>
          <w:bottom w:val="single" w:sz="4" w:space="1" w:color="auto"/>
          <w:right w:val="single" w:sz="4" w:space="4" w:color="auto"/>
        </w:pBdr>
        <w:jc w:val="both"/>
        <w:rPr>
          <w:b/>
        </w:rPr>
      </w:pPr>
      <w:r w:rsidRPr="00C6644A">
        <w:rPr>
          <w:b/>
        </w:rPr>
        <w:t xml:space="preserve">Lorsqu'une facture est transmise en dehors de ce portail, la personne publique peut la rejeter après avoir rappelé cette obligation à l'émetteur et l'avoir invité à s'y conformer. </w:t>
      </w:r>
    </w:p>
    <w:p w14:paraId="24F6115E" w14:textId="77777777" w:rsidR="002D617F" w:rsidRPr="00C6644A" w:rsidRDefault="002D617F" w:rsidP="004F5942">
      <w:pPr>
        <w:jc w:val="both"/>
      </w:pPr>
    </w:p>
    <w:p w14:paraId="0F05083C" w14:textId="77777777" w:rsidR="002D617F" w:rsidRPr="00C6644A" w:rsidRDefault="002D617F" w:rsidP="004F5942">
      <w:pPr>
        <w:jc w:val="both"/>
      </w:pPr>
      <w:r w:rsidRPr="00C6644A">
        <w:t>L’Université se libère des sommes dues en exécution du présent marché en faisant porter le montant dû au crédit du compte bancaire ouvert au nom du titulaire.</w:t>
      </w:r>
    </w:p>
    <w:p w14:paraId="4F19AB68" w14:textId="77777777" w:rsidR="002D617F" w:rsidRPr="00C6644A" w:rsidRDefault="002D617F" w:rsidP="004F5942">
      <w:pPr>
        <w:jc w:val="both"/>
      </w:pPr>
      <w:r w:rsidRPr="00C6644A">
        <w:t>Seules les prestations effectivement réalisées donnent droit à paiement pour le titulaire.</w:t>
      </w:r>
    </w:p>
    <w:p w14:paraId="26D184CE" w14:textId="77777777" w:rsidR="002D617F" w:rsidRPr="00C6644A" w:rsidRDefault="002D617F" w:rsidP="004F5942">
      <w:pPr>
        <w:jc w:val="both"/>
      </w:pPr>
    </w:p>
    <w:p w14:paraId="4EE0AC60" w14:textId="77777777" w:rsidR="002D617F" w:rsidRPr="00C6644A" w:rsidRDefault="002D617F" w:rsidP="004F5942">
      <w:pPr>
        <w:jc w:val="both"/>
      </w:pPr>
      <w:r w:rsidRPr="00C6644A">
        <w:lastRenderedPageBreak/>
        <w:t>L’absence d’une des mentions obligatoires permettant l’identification certaine de la prestation entraîne le renvoi de la facture en recommandé avec accusé de réception et suspension du délai de paiement.</w:t>
      </w:r>
    </w:p>
    <w:p w14:paraId="1C41BB0A" w14:textId="77777777" w:rsidR="002D617F" w:rsidRPr="00C6644A" w:rsidRDefault="002D617F" w:rsidP="004F5942">
      <w:pPr>
        <w:jc w:val="both"/>
      </w:pPr>
    </w:p>
    <w:p w14:paraId="20B13225" w14:textId="77777777" w:rsidR="002D617F" w:rsidRPr="00C6644A" w:rsidRDefault="002D617F" w:rsidP="004F5942">
      <w:pPr>
        <w:jc w:val="both"/>
      </w:pPr>
      <w:r w:rsidRPr="00C6644A">
        <w:t xml:space="preserve">En application </w:t>
      </w:r>
      <w:r w:rsidR="000A3185" w:rsidRPr="00C6644A">
        <w:t>de l’article R-2192-27</w:t>
      </w:r>
      <w:r w:rsidRPr="00C6644A">
        <w:t xml:space="preserve"> du code de la commande publique, le délai global de paiement peut être suspendu jusqu’à remise par le titulaire de la totalité des justifications qui lui ont été réclamées.</w:t>
      </w:r>
    </w:p>
    <w:p w14:paraId="48DD822B" w14:textId="77777777" w:rsidR="002D617F" w:rsidRPr="00C6644A" w:rsidRDefault="002D617F" w:rsidP="004F5942">
      <w:pPr>
        <w:jc w:val="both"/>
      </w:pPr>
    </w:p>
    <w:p w14:paraId="74D78575" w14:textId="77777777" w:rsidR="002D617F" w:rsidRPr="00C6644A" w:rsidRDefault="002D617F" w:rsidP="004F5942">
      <w:pPr>
        <w:jc w:val="both"/>
      </w:pPr>
      <w:bookmarkStart w:id="11" w:name="_Toc536266834"/>
      <w:bookmarkStart w:id="12" w:name="_Toc1371533"/>
      <w:bookmarkStart w:id="13" w:name="_Toc1371575"/>
      <w:bookmarkStart w:id="14" w:name="_Toc1372043"/>
      <w:bookmarkStart w:id="15" w:name="_Toc1372145"/>
      <w:bookmarkStart w:id="16" w:name="_Toc1810092"/>
      <w:bookmarkStart w:id="17" w:name="_Toc1989028"/>
      <w:bookmarkStart w:id="18" w:name="_Toc9391455"/>
      <w:bookmarkStart w:id="19" w:name="_Toc10457339"/>
      <w:bookmarkStart w:id="20" w:name="_Toc10522074"/>
      <w:bookmarkStart w:id="21" w:name="_Toc11492806"/>
      <w:bookmarkStart w:id="22" w:name="_Toc11555249"/>
      <w:bookmarkStart w:id="23" w:name="_Toc12097223"/>
      <w:bookmarkStart w:id="24" w:name="_Toc12166319"/>
      <w:bookmarkStart w:id="25" w:name="_Toc34039361"/>
      <w:bookmarkStart w:id="26" w:name="_Toc43617116"/>
      <w:bookmarkStart w:id="27" w:name="_Toc45352733"/>
      <w:r w:rsidRPr="00C6644A">
        <w:t xml:space="preserve">L’acheteur pourra rectifier le montant des factures en intégrant notamment les pénalités prévues à l'article </w:t>
      </w:r>
      <w:r w:rsidR="00441B38" w:rsidRPr="00C6644A">
        <w:t xml:space="preserve">10 </w:t>
      </w:r>
      <w:r w:rsidRPr="00C6644A">
        <w:t>du présent document.</w:t>
      </w:r>
    </w:p>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14:paraId="0B27D18B" w14:textId="77777777" w:rsidR="003B65C8" w:rsidRPr="00FB5CC3" w:rsidRDefault="003B65C8" w:rsidP="004F5942">
      <w:pPr>
        <w:jc w:val="both"/>
      </w:pPr>
    </w:p>
    <w:p w14:paraId="119E74AD" w14:textId="77777777" w:rsidR="003B65C8" w:rsidRPr="00FB5CC3" w:rsidRDefault="003B65C8" w:rsidP="004F5942">
      <w:pPr>
        <w:jc w:val="both"/>
      </w:pPr>
    </w:p>
    <w:p w14:paraId="06EEC6A6" w14:textId="77777777" w:rsidR="002D617F" w:rsidRPr="00C6644A" w:rsidRDefault="00000120" w:rsidP="004F5942">
      <w:pPr>
        <w:pStyle w:val="Titre5"/>
        <w:numPr>
          <w:ilvl w:val="1"/>
          <w:numId w:val="20"/>
        </w:numPr>
        <w:jc w:val="both"/>
        <w:rPr>
          <w:b w:val="0"/>
          <w:sz w:val="22"/>
          <w:szCs w:val="22"/>
        </w:rPr>
      </w:pPr>
      <w:r w:rsidRPr="00C6644A">
        <w:rPr>
          <w:sz w:val="22"/>
          <w:szCs w:val="22"/>
        </w:rPr>
        <w:t xml:space="preserve"> </w:t>
      </w:r>
      <w:r w:rsidR="002D617F" w:rsidRPr="00C6644A">
        <w:rPr>
          <w:sz w:val="22"/>
          <w:szCs w:val="22"/>
        </w:rPr>
        <w:t xml:space="preserve"> Délai de paiement</w:t>
      </w:r>
    </w:p>
    <w:p w14:paraId="114791D1" w14:textId="77777777" w:rsidR="002D617F" w:rsidRPr="00C6644A" w:rsidRDefault="002D617F" w:rsidP="004F5942">
      <w:pPr>
        <w:jc w:val="both"/>
      </w:pPr>
    </w:p>
    <w:p w14:paraId="01B1CBA8" w14:textId="77777777" w:rsidR="002D617F" w:rsidRPr="00C6644A" w:rsidRDefault="002D617F" w:rsidP="004F5942">
      <w:pPr>
        <w:jc w:val="both"/>
      </w:pPr>
      <w:r w:rsidRPr="00C6644A">
        <w:t xml:space="preserve">Le délai global de paiement court à compter de la date de réception de la facture par le service facturier, sous réserve de sa conformité aux stipulations énoncées ci-dessus, à la réalisation de la prestation. Il est de </w:t>
      </w:r>
      <w:r w:rsidRPr="00C6644A">
        <w:rPr>
          <w:b/>
        </w:rPr>
        <w:t>30 jours maximum</w:t>
      </w:r>
      <w:r w:rsidRPr="00C6644A">
        <w:t xml:space="preserve">. </w:t>
      </w:r>
    </w:p>
    <w:p w14:paraId="1CDE9F82" w14:textId="77777777" w:rsidR="002D617F" w:rsidRPr="00C6644A" w:rsidRDefault="002D617F" w:rsidP="004F5942">
      <w:pPr>
        <w:jc w:val="both"/>
      </w:pPr>
    </w:p>
    <w:p w14:paraId="239A0FE7" w14:textId="77777777" w:rsidR="002D617F" w:rsidRPr="00C6644A" w:rsidRDefault="002D617F" w:rsidP="004F5942">
      <w:pPr>
        <w:jc w:val="both"/>
      </w:pPr>
      <w:r w:rsidRPr="00C6644A">
        <w:t xml:space="preserve">Le défaut de paiement dans le délai prévu par les articles L2192-10 et R2192-10 du code de la commande publique, fait courir de plein droit et sans autre formalité, des </w:t>
      </w:r>
      <w:r w:rsidRPr="00C6644A">
        <w:rPr>
          <w:b/>
        </w:rPr>
        <w:t xml:space="preserve">intérêts moratoires </w:t>
      </w:r>
      <w:r w:rsidRPr="00C6644A">
        <w:t>au bénéfice du titulaire ou du sous-traitant payé directement (pour la partie du marché pouvant être sous traitée). Le taux des intérêts moratoires applicable est le taux de refinancement appliqué par la BCE en vigueur à la date à laquelle les intérêts moratoires ont commencé à courir, augmenté de huit points.</w:t>
      </w:r>
    </w:p>
    <w:p w14:paraId="6860DAF2" w14:textId="77777777" w:rsidR="002D617F" w:rsidRPr="00C6644A" w:rsidRDefault="002D617F" w:rsidP="004F5942">
      <w:pPr>
        <w:jc w:val="both"/>
      </w:pPr>
    </w:p>
    <w:p w14:paraId="66BC616F" w14:textId="77777777" w:rsidR="002D617F" w:rsidRPr="00C6644A" w:rsidRDefault="002D617F" w:rsidP="004F5942">
      <w:pPr>
        <w:jc w:val="both"/>
      </w:pPr>
      <w:r w:rsidRPr="00C6644A">
        <w:t>Une indemnité forfaitaire de 40 euros est également versée de plein droit en cas de dépassement du délai prévu ci-dessus.</w:t>
      </w:r>
    </w:p>
    <w:p w14:paraId="63F2D243" w14:textId="77777777" w:rsidR="002D617F" w:rsidRPr="00C6644A" w:rsidRDefault="002D617F" w:rsidP="004F5942">
      <w:pPr>
        <w:jc w:val="both"/>
      </w:pPr>
    </w:p>
    <w:p w14:paraId="7579469A" w14:textId="77777777" w:rsidR="002D617F" w:rsidRPr="00C6644A" w:rsidRDefault="002D617F" w:rsidP="004F5942">
      <w:pPr>
        <w:jc w:val="both"/>
      </w:pPr>
      <w:r w:rsidRPr="00C6644A">
        <w:t>Le titulaire doit avertir sans délai l’acheteur de toute modification concernant sa domiciliation bancaire et produire à cet effet toute justification utile.</w:t>
      </w:r>
    </w:p>
    <w:p w14:paraId="48968239" w14:textId="77777777" w:rsidR="009C7C53" w:rsidRPr="00C6644A" w:rsidRDefault="009C7C53" w:rsidP="004F5942">
      <w:pPr>
        <w:jc w:val="both"/>
      </w:pPr>
    </w:p>
    <w:p w14:paraId="510E9D59" w14:textId="77777777" w:rsidR="002D617F" w:rsidRPr="00C6644A" w:rsidRDefault="002D617F" w:rsidP="004F5942">
      <w:pPr>
        <w:jc w:val="both"/>
      </w:pPr>
    </w:p>
    <w:p w14:paraId="38B7349A" w14:textId="77777777" w:rsidR="002D617F" w:rsidRPr="00C6644A" w:rsidRDefault="002D617F" w:rsidP="004F5942">
      <w:pPr>
        <w:pStyle w:val="Titre5"/>
        <w:numPr>
          <w:ilvl w:val="1"/>
          <w:numId w:val="20"/>
        </w:numPr>
        <w:jc w:val="both"/>
        <w:rPr>
          <w:b w:val="0"/>
          <w:sz w:val="22"/>
          <w:szCs w:val="22"/>
        </w:rPr>
      </w:pPr>
      <w:bookmarkStart w:id="28" w:name="_Toc294601375"/>
      <w:bookmarkStart w:id="29" w:name="_Toc385519394"/>
      <w:bookmarkStart w:id="30" w:name="_Toc24988779"/>
      <w:r w:rsidRPr="00C6644A">
        <w:rPr>
          <w:sz w:val="22"/>
          <w:szCs w:val="22"/>
        </w:rPr>
        <w:t xml:space="preserve"> Cession ou nantissement de créances</w:t>
      </w:r>
      <w:bookmarkEnd w:id="28"/>
      <w:bookmarkEnd w:id="29"/>
      <w:bookmarkEnd w:id="30"/>
    </w:p>
    <w:p w14:paraId="6769C68B" w14:textId="77777777" w:rsidR="003B65C8" w:rsidRPr="00C6644A" w:rsidRDefault="003B65C8" w:rsidP="004F5942">
      <w:pPr>
        <w:jc w:val="both"/>
      </w:pPr>
    </w:p>
    <w:p w14:paraId="5FF2B117" w14:textId="77777777" w:rsidR="002D617F" w:rsidRPr="00C6644A" w:rsidRDefault="002D617F" w:rsidP="004F5942">
      <w:pPr>
        <w:jc w:val="both"/>
      </w:pPr>
      <w:r w:rsidRPr="00C6644A">
        <w:t>Dans le cadre du présent marché, les créances peuvent être cédées ou nanties dans les conditions prévues aux articles R2191-45 à R2191-62 du code de la commande publique.</w:t>
      </w:r>
    </w:p>
    <w:p w14:paraId="7C809D16" w14:textId="77777777" w:rsidR="009C7C53" w:rsidRPr="00C6644A" w:rsidRDefault="009C7C53" w:rsidP="004F5942">
      <w:pPr>
        <w:jc w:val="both"/>
      </w:pPr>
    </w:p>
    <w:p w14:paraId="6D175E1C" w14:textId="77777777" w:rsidR="002D617F" w:rsidRPr="00C6644A" w:rsidRDefault="002D617F" w:rsidP="004F5942">
      <w:pPr>
        <w:jc w:val="both"/>
      </w:pPr>
    </w:p>
    <w:p w14:paraId="34824199" w14:textId="77777777" w:rsidR="002D617F" w:rsidRPr="00C6644A" w:rsidRDefault="002D617F" w:rsidP="004F5942">
      <w:pPr>
        <w:pStyle w:val="Titre5"/>
        <w:numPr>
          <w:ilvl w:val="1"/>
          <w:numId w:val="20"/>
        </w:numPr>
        <w:jc w:val="both"/>
        <w:rPr>
          <w:b w:val="0"/>
          <w:sz w:val="22"/>
          <w:szCs w:val="22"/>
        </w:rPr>
      </w:pPr>
      <w:r w:rsidRPr="00C6644A">
        <w:rPr>
          <w:sz w:val="22"/>
          <w:szCs w:val="22"/>
        </w:rPr>
        <w:t xml:space="preserve"> Acomptes</w:t>
      </w:r>
    </w:p>
    <w:p w14:paraId="041B53F1" w14:textId="77777777" w:rsidR="002D617F" w:rsidRPr="00C6644A" w:rsidRDefault="002D617F" w:rsidP="004F5942">
      <w:pPr>
        <w:jc w:val="both"/>
      </w:pPr>
    </w:p>
    <w:p w14:paraId="276FF15C" w14:textId="77777777" w:rsidR="002D617F" w:rsidRPr="00C6644A" w:rsidRDefault="002D617F" w:rsidP="004F5942">
      <w:pPr>
        <w:jc w:val="both"/>
      </w:pPr>
      <w:r w:rsidRPr="00C6644A">
        <w:t>Tout versement d’acompte s’effectue dans le cadre des articles L2191-4 et R2191-20 à R2191-22 du code de la commande publique.</w:t>
      </w:r>
    </w:p>
    <w:p w14:paraId="0C8B21BA" w14:textId="77777777" w:rsidR="009C7C53" w:rsidRPr="00C6644A" w:rsidRDefault="009C7C53" w:rsidP="004F5942">
      <w:pPr>
        <w:jc w:val="both"/>
      </w:pPr>
    </w:p>
    <w:p w14:paraId="5099A51A" w14:textId="77777777" w:rsidR="009C7C53" w:rsidRPr="00C6644A" w:rsidRDefault="009C7C53" w:rsidP="004F5942">
      <w:pPr>
        <w:jc w:val="both"/>
      </w:pPr>
    </w:p>
    <w:p w14:paraId="315FA9B1" w14:textId="77777777" w:rsidR="002D617F" w:rsidRPr="00C6644A" w:rsidRDefault="002D617F" w:rsidP="004F5942">
      <w:pPr>
        <w:pStyle w:val="Titre5"/>
        <w:numPr>
          <w:ilvl w:val="1"/>
          <w:numId w:val="20"/>
        </w:numPr>
        <w:jc w:val="both"/>
        <w:rPr>
          <w:sz w:val="22"/>
          <w:szCs w:val="22"/>
        </w:rPr>
      </w:pPr>
      <w:r w:rsidRPr="00C6644A">
        <w:rPr>
          <w:sz w:val="22"/>
          <w:szCs w:val="22"/>
        </w:rPr>
        <w:t xml:space="preserve"> Avances </w:t>
      </w:r>
    </w:p>
    <w:p w14:paraId="3DFDBD93" w14:textId="77777777" w:rsidR="002D617F" w:rsidRPr="00C6644A" w:rsidRDefault="002D617F" w:rsidP="004F5942">
      <w:pPr>
        <w:jc w:val="both"/>
      </w:pPr>
    </w:p>
    <w:p w14:paraId="78445737" w14:textId="16EAFAF4" w:rsidR="002D617F" w:rsidRPr="00C6644A" w:rsidRDefault="00FD0851" w:rsidP="004F5942">
      <w:pPr>
        <w:jc w:val="both"/>
      </w:pPr>
      <w:r>
        <w:t>Sans objet.</w:t>
      </w:r>
    </w:p>
    <w:p w14:paraId="70D2E10C" w14:textId="77777777" w:rsidR="009C7C53" w:rsidRPr="00FB5CC3" w:rsidRDefault="009C7C53" w:rsidP="004F5942">
      <w:pPr>
        <w:jc w:val="both"/>
      </w:pPr>
    </w:p>
    <w:p w14:paraId="6510842A" w14:textId="4B028FDD" w:rsidR="002D617F" w:rsidRPr="00C6644A" w:rsidRDefault="002D617F" w:rsidP="00EF1F57">
      <w:pPr>
        <w:pStyle w:val="Titre5"/>
        <w:ind w:left="0"/>
        <w:jc w:val="both"/>
        <w:rPr>
          <w:b w:val="0"/>
          <w:sz w:val="22"/>
          <w:szCs w:val="22"/>
        </w:rPr>
      </w:pPr>
    </w:p>
    <w:p w14:paraId="45AB345F" w14:textId="77777777" w:rsidR="002D617F" w:rsidRPr="00C6644A" w:rsidRDefault="002D617F" w:rsidP="004F5942">
      <w:pPr>
        <w:adjustRightInd w:val="0"/>
        <w:jc w:val="both"/>
        <w:rPr>
          <w:lang w:bidi="fr-FR"/>
        </w:rPr>
      </w:pPr>
    </w:p>
    <w:p w14:paraId="5C95AF18" w14:textId="77777777" w:rsidR="003B65C8" w:rsidRPr="00C6644A" w:rsidRDefault="003B65C8" w:rsidP="00B133B6">
      <w:pPr>
        <w:adjustRightInd w:val="0"/>
        <w:jc w:val="both"/>
      </w:pPr>
    </w:p>
    <w:p w14:paraId="756B03E8" w14:textId="77777777" w:rsidR="002D617F" w:rsidRPr="00C6644A" w:rsidRDefault="002D617F" w:rsidP="00F73BFB">
      <w:pPr>
        <w:pStyle w:val="Titre2"/>
        <w:rPr>
          <w:sz w:val="22"/>
          <w:szCs w:val="22"/>
        </w:rPr>
      </w:pPr>
      <w:bookmarkStart w:id="31" w:name="_Toc214526216"/>
      <w:r w:rsidRPr="00C6644A">
        <w:rPr>
          <w:sz w:val="22"/>
          <w:szCs w:val="22"/>
        </w:rPr>
        <w:t>Garantie</w:t>
      </w:r>
      <w:bookmarkEnd w:id="31"/>
      <w:r w:rsidRPr="00C6644A">
        <w:rPr>
          <w:sz w:val="22"/>
          <w:szCs w:val="22"/>
        </w:rPr>
        <w:t xml:space="preserve"> </w:t>
      </w:r>
    </w:p>
    <w:p w14:paraId="2581D378" w14:textId="77777777" w:rsidR="002D617F" w:rsidRPr="00C6644A" w:rsidRDefault="002D617F" w:rsidP="004F5942">
      <w:pPr>
        <w:pStyle w:val="NormalWeb"/>
        <w:jc w:val="both"/>
        <w:rPr>
          <w:rFonts w:ascii="Arial" w:hAnsi="Arial" w:cs="Arial"/>
          <w:sz w:val="22"/>
          <w:szCs w:val="22"/>
        </w:rPr>
      </w:pPr>
      <w:r w:rsidRPr="00C6644A">
        <w:rPr>
          <w:rFonts w:ascii="Arial" w:hAnsi="Arial" w:cs="Arial"/>
          <w:sz w:val="22"/>
          <w:szCs w:val="22"/>
        </w:rPr>
        <w:t xml:space="preserve">Les prestations font l’objet d’une garantie minimale </w:t>
      </w:r>
      <w:r w:rsidR="003050E0" w:rsidRPr="00C6644A">
        <w:rPr>
          <w:rFonts w:ascii="Arial" w:hAnsi="Arial" w:cs="Arial"/>
          <w:sz w:val="22"/>
          <w:szCs w:val="22"/>
        </w:rPr>
        <w:t xml:space="preserve">de deux </w:t>
      </w:r>
      <w:r w:rsidRPr="00C6644A">
        <w:rPr>
          <w:rFonts w:ascii="Arial" w:hAnsi="Arial" w:cs="Arial"/>
          <w:sz w:val="22"/>
          <w:szCs w:val="22"/>
        </w:rPr>
        <w:t>an</w:t>
      </w:r>
      <w:r w:rsidR="003050E0" w:rsidRPr="00C6644A">
        <w:rPr>
          <w:rFonts w:ascii="Arial" w:hAnsi="Arial" w:cs="Arial"/>
          <w:sz w:val="22"/>
          <w:szCs w:val="22"/>
        </w:rPr>
        <w:t>s</w:t>
      </w:r>
      <w:r w:rsidRPr="00C6644A">
        <w:rPr>
          <w:rFonts w:ascii="Arial" w:hAnsi="Arial" w:cs="Arial"/>
          <w:sz w:val="22"/>
          <w:szCs w:val="22"/>
        </w:rPr>
        <w:t xml:space="preserve">. Le point de départ du délai de garantie est la date de notification de la décision d’admission. </w:t>
      </w:r>
    </w:p>
    <w:p w14:paraId="009A6390" w14:textId="77777777" w:rsidR="002D617F" w:rsidRPr="00C6644A" w:rsidRDefault="002D617F" w:rsidP="004F5942">
      <w:pPr>
        <w:pStyle w:val="NormalWeb"/>
        <w:jc w:val="both"/>
        <w:rPr>
          <w:rFonts w:ascii="Arial" w:hAnsi="Arial" w:cs="Arial"/>
          <w:sz w:val="22"/>
          <w:szCs w:val="22"/>
        </w:rPr>
      </w:pPr>
      <w:r w:rsidRPr="00C6644A">
        <w:rPr>
          <w:rFonts w:ascii="Arial" w:hAnsi="Arial" w:cs="Arial"/>
          <w:sz w:val="22"/>
          <w:szCs w:val="22"/>
        </w:rPr>
        <w:t xml:space="preserve">Au titre de cette garantie, le titulaire s’oblige à remettre en état ou à remplacer à ses frais la partie de la prestation qui serait reconnue défectueuse. </w:t>
      </w:r>
    </w:p>
    <w:p w14:paraId="3DEA2AEF" w14:textId="77777777" w:rsidR="002D617F" w:rsidRPr="00C6644A" w:rsidRDefault="002D617F" w:rsidP="004F5942">
      <w:pPr>
        <w:pStyle w:val="NormalWeb"/>
        <w:jc w:val="both"/>
        <w:rPr>
          <w:rFonts w:ascii="Arial" w:hAnsi="Arial" w:cs="Arial"/>
          <w:sz w:val="22"/>
          <w:szCs w:val="22"/>
        </w:rPr>
      </w:pPr>
      <w:r w:rsidRPr="00C6644A">
        <w:rPr>
          <w:rFonts w:ascii="Arial" w:hAnsi="Arial" w:cs="Arial"/>
          <w:sz w:val="22"/>
          <w:szCs w:val="22"/>
        </w:rPr>
        <w:t>Cette garantie couvre également les frais de déplacement de personnel, de conditionnement, d’emballage et de transport de matériel nécessités par la remise en état ou le remplacement, qu’il soit procédé à ces opérations au lieu d’utilisation de la prestation ou que le titulaire ait obtenu que la fourniture soit renvoyée à cette fin dans ses locaux.</w:t>
      </w:r>
    </w:p>
    <w:p w14:paraId="5B7DDF53" w14:textId="77777777" w:rsidR="002D617F" w:rsidRPr="00C6644A" w:rsidRDefault="002D617F" w:rsidP="004F5942">
      <w:pPr>
        <w:pStyle w:val="NormalWeb"/>
        <w:jc w:val="both"/>
        <w:rPr>
          <w:rFonts w:ascii="Arial" w:hAnsi="Arial" w:cs="Arial"/>
          <w:sz w:val="22"/>
          <w:szCs w:val="22"/>
        </w:rPr>
      </w:pPr>
      <w:r w:rsidRPr="00C6644A">
        <w:rPr>
          <w:rFonts w:ascii="Arial" w:hAnsi="Arial" w:cs="Arial"/>
          <w:sz w:val="22"/>
          <w:szCs w:val="22"/>
        </w:rPr>
        <w:t xml:space="preserve">Lorsque, pendant la remise en état, la privation de jouissance entraîne pour l’acheteur un préjudice, celui-ci peut exiger un matériel de remplacement équivalent. </w:t>
      </w:r>
    </w:p>
    <w:p w14:paraId="5D050C06" w14:textId="3EEC886E" w:rsidR="003657CB" w:rsidRDefault="002D617F" w:rsidP="004F5942">
      <w:pPr>
        <w:pStyle w:val="NormalWeb"/>
        <w:jc w:val="both"/>
        <w:rPr>
          <w:rFonts w:ascii="Arial" w:hAnsi="Arial" w:cs="Arial"/>
          <w:sz w:val="22"/>
          <w:szCs w:val="22"/>
        </w:rPr>
      </w:pPr>
      <w:r w:rsidRPr="00B133B6">
        <w:rPr>
          <w:rFonts w:ascii="Arial" w:hAnsi="Arial" w:cs="Arial"/>
          <w:sz w:val="22"/>
          <w:szCs w:val="22"/>
        </w:rPr>
        <w:t>Pendant le délai de garantie, le titulaire doit exécuter les réparations qui lui sont prescrites par l’acheteur.</w:t>
      </w:r>
      <w:r w:rsidR="003B65C8" w:rsidRPr="00B133B6">
        <w:rPr>
          <w:rFonts w:ascii="Arial" w:hAnsi="Arial" w:cs="Arial"/>
          <w:sz w:val="22"/>
          <w:szCs w:val="22"/>
        </w:rPr>
        <w:t xml:space="preserve"> </w:t>
      </w:r>
    </w:p>
    <w:p w14:paraId="76AE1583" w14:textId="02EFC18E" w:rsidR="004E5B30" w:rsidRPr="00C6644A" w:rsidRDefault="004E5B30" w:rsidP="004F5942">
      <w:pPr>
        <w:pStyle w:val="NormalWeb"/>
        <w:jc w:val="both"/>
        <w:rPr>
          <w:rFonts w:ascii="Arial" w:hAnsi="Arial" w:cs="Arial"/>
          <w:sz w:val="22"/>
          <w:szCs w:val="22"/>
        </w:rPr>
      </w:pPr>
      <w:r>
        <w:rPr>
          <w:rFonts w:ascii="Arial" w:hAnsi="Arial" w:cs="Arial"/>
          <w:sz w:val="22"/>
          <w:szCs w:val="22"/>
        </w:rPr>
        <w:t xml:space="preserve">Nb : </w:t>
      </w:r>
      <w:r w:rsidRPr="00EF1F57">
        <w:rPr>
          <w:b/>
        </w:rPr>
        <w:t>Le candidat fournit dans son offre la liste des consommables non couvertes par la garantie.</w:t>
      </w:r>
    </w:p>
    <w:p w14:paraId="7A25B110" w14:textId="77777777" w:rsidR="007631A4" w:rsidRPr="00C6644A" w:rsidRDefault="007631A4" w:rsidP="004F5942">
      <w:pPr>
        <w:pStyle w:val="NormalWeb"/>
        <w:jc w:val="both"/>
        <w:rPr>
          <w:rFonts w:ascii="Arial" w:hAnsi="Arial" w:cs="Arial"/>
          <w:sz w:val="22"/>
          <w:szCs w:val="22"/>
        </w:rPr>
      </w:pPr>
    </w:p>
    <w:p w14:paraId="25AB301A" w14:textId="77777777" w:rsidR="002D617F" w:rsidRPr="00C6644A" w:rsidRDefault="002D617F" w:rsidP="00F73BFB">
      <w:pPr>
        <w:pStyle w:val="Titre2"/>
        <w:rPr>
          <w:sz w:val="22"/>
          <w:szCs w:val="22"/>
        </w:rPr>
      </w:pPr>
      <w:bookmarkStart w:id="32" w:name="_Toc214526217"/>
      <w:r w:rsidRPr="00C6644A">
        <w:rPr>
          <w:sz w:val="22"/>
          <w:szCs w:val="22"/>
        </w:rPr>
        <w:t>Pénalités</w:t>
      </w:r>
      <w:bookmarkEnd w:id="32"/>
      <w:r w:rsidRPr="00C6644A">
        <w:rPr>
          <w:sz w:val="22"/>
          <w:szCs w:val="22"/>
        </w:rPr>
        <w:t xml:space="preserve"> </w:t>
      </w:r>
    </w:p>
    <w:p w14:paraId="33611AD4" w14:textId="77777777" w:rsidR="003B65C8" w:rsidRPr="00C6644A" w:rsidRDefault="003B65C8" w:rsidP="004F5942">
      <w:pPr>
        <w:pStyle w:val="Corpsdetexte"/>
        <w:jc w:val="both"/>
        <w:rPr>
          <w:sz w:val="22"/>
          <w:szCs w:val="22"/>
        </w:rPr>
      </w:pPr>
    </w:p>
    <w:p w14:paraId="2F4F1880" w14:textId="77777777" w:rsidR="002D617F" w:rsidRPr="00C6644A" w:rsidRDefault="002D617F" w:rsidP="004F5942">
      <w:pPr>
        <w:pStyle w:val="Corpsdetexte"/>
        <w:jc w:val="both"/>
        <w:rPr>
          <w:sz w:val="22"/>
          <w:szCs w:val="22"/>
        </w:rPr>
      </w:pPr>
      <w:r w:rsidRPr="00C6644A">
        <w:rPr>
          <w:sz w:val="22"/>
          <w:szCs w:val="22"/>
        </w:rPr>
        <w:t xml:space="preserve">Par dérogation à l’article 14.1.1 du CCAG FCS l’application des pénalités n’est pas précédée d’une mise en demeure. </w:t>
      </w:r>
    </w:p>
    <w:p w14:paraId="086BA60B" w14:textId="77777777" w:rsidR="002D617F" w:rsidRPr="00FB5CC3" w:rsidRDefault="002D617F" w:rsidP="004F5942">
      <w:pPr>
        <w:adjustRightInd w:val="0"/>
        <w:jc w:val="both"/>
        <w:rPr>
          <w:b/>
          <w:u w:val="single"/>
          <w:lang w:bidi="fr-FR"/>
        </w:rPr>
      </w:pPr>
    </w:p>
    <w:p w14:paraId="24CDA8AC" w14:textId="77777777" w:rsidR="002D617F" w:rsidRPr="00C6644A" w:rsidRDefault="00AF12B7" w:rsidP="004F5942">
      <w:pPr>
        <w:pStyle w:val="Titre5"/>
        <w:numPr>
          <w:ilvl w:val="1"/>
          <w:numId w:val="22"/>
        </w:numPr>
        <w:jc w:val="both"/>
        <w:rPr>
          <w:b w:val="0"/>
          <w:sz w:val="22"/>
          <w:szCs w:val="22"/>
        </w:rPr>
      </w:pPr>
      <w:r w:rsidRPr="00C6644A">
        <w:rPr>
          <w:sz w:val="22"/>
          <w:szCs w:val="22"/>
        </w:rPr>
        <w:t xml:space="preserve"> </w:t>
      </w:r>
      <w:r w:rsidR="002D617F" w:rsidRPr="00C6644A">
        <w:rPr>
          <w:sz w:val="22"/>
          <w:szCs w:val="22"/>
        </w:rPr>
        <w:t>Pénalités pour retard d’exécution</w:t>
      </w:r>
    </w:p>
    <w:p w14:paraId="00CC9C90" w14:textId="77777777" w:rsidR="002D617F" w:rsidRPr="00C6644A" w:rsidRDefault="002D617F" w:rsidP="004F5942">
      <w:pPr>
        <w:jc w:val="both"/>
        <w:rPr>
          <w:b/>
          <w:u w:val="single"/>
        </w:rPr>
      </w:pPr>
    </w:p>
    <w:p w14:paraId="449EFE21" w14:textId="77777777" w:rsidR="002D617F" w:rsidRPr="00C6644A" w:rsidRDefault="002D617F" w:rsidP="004F5942">
      <w:pPr>
        <w:pStyle w:val="Corpsdetexte"/>
        <w:jc w:val="both"/>
        <w:rPr>
          <w:sz w:val="22"/>
          <w:szCs w:val="22"/>
        </w:rPr>
      </w:pPr>
      <w:r w:rsidRPr="00C6644A">
        <w:rPr>
          <w:sz w:val="22"/>
          <w:szCs w:val="22"/>
        </w:rPr>
        <w:t>Par dérogation à l’article 14.1 du CCAG FCS lorsque le délai de livraison est dépassé par le fait du titulaire, celui-ci encourt, une pénalité forfaitaire calculée selon la formule suivante :</w:t>
      </w:r>
    </w:p>
    <w:p w14:paraId="22880C36" w14:textId="77777777" w:rsidR="002D617F" w:rsidRPr="00C6644A" w:rsidRDefault="002D617F" w:rsidP="004F5942">
      <w:pPr>
        <w:pStyle w:val="Corpsdetexte"/>
        <w:jc w:val="both"/>
        <w:rPr>
          <w:sz w:val="22"/>
          <w:szCs w:val="22"/>
        </w:rPr>
      </w:pPr>
    </w:p>
    <w:p w14:paraId="584938DA" w14:textId="77777777" w:rsidR="002D617F" w:rsidRPr="00C6644A" w:rsidRDefault="002D617F" w:rsidP="004F5942">
      <w:pPr>
        <w:pStyle w:val="Corpsdetexte"/>
        <w:jc w:val="both"/>
        <w:rPr>
          <w:sz w:val="22"/>
          <w:szCs w:val="22"/>
        </w:rPr>
      </w:pPr>
      <w:r w:rsidRPr="00C6644A">
        <w:rPr>
          <w:sz w:val="22"/>
          <w:szCs w:val="22"/>
        </w:rPr>
        <w:tab/>
      </w:r>
      <w:r w:rsidRPr="00C6644A">
        <w:rPr>
          <w:sz w:val="22"/>
          <w:szCs w:val="22"/>
        </w:rPr>
        <w:tab/>
      </w:r>
      <w:r w:rsidRPr="00C6644A">
        <w:rPr>
          <w:sz w:val="22"/>
          <w:szCs w:val="22"/>
        </w:rPr>
        <w:tab/>
      </w:r>
      <w:r w:rsidRPr="00C6644A">
        <w:rPr>
          <w:sz w:val="22"/>
          <w:szCs w:val="22"/>
        </w:rPr>
        <w:tab/>
      </w:r>
      <w:r w:rsidRPr="00C6644A">
        <w:rPr>
          <w:sz w:val="22"/>
          <w:szCs w:val="22"/>
        </w:rPr>
        <w:tab/>
        <w:t xml:space="preserve">P = V * R / 100 </w:t>
      </w:r>
    </w:p>
    <w:p w14:paraId="0C16D6BE" w14:textId="77777777" w:rsidR="002D617F" w:rsidRPr="00C6644A" w:rsidRDefault="002D617F" w:rsidP="004F5942">
      <w:pPr>
        <w:pStyle w:val="Corpsdetexte"/>
        <w:jc w:val="both"/>
        <w:rPr>
          <w:sz w:val="22"/>
          <w:szCs w:val="22"/>
        </w:rPr>
      </w:pPr>
    </w:p>
    <w:p w14:paraId="6338FECE" w14:textId="77777777" w:rsidR="002D617F" w:rsidRPr="00C6644A" w:rsidRDefault="002D617F" w:rsidP="004F5942">
      <w:pPr>
        <w:pStyle w:val="Corpsdetexte"/>
        <w:jc w:val="both"/>
        <w:rPr>
          <w:sz w:val="22"/>
          <w:szCs w:val="22"/>
        </w:rPr>
      </w:pPr>
      <w:r w:rsidRPr="00C6644A">
        <w:rPr>
          <w:sz w:val="22"/>
          <w:szCs w:val="22"/>
        </w:rPr>
        <w:t xml:space="preserve">Dans laquelle : </w:t>
      </w:r>
    </w:p>
    <w:p w14:paraId="1C93FF21" w14:textId="77777777" w:rsidR="002D617F" w:rsidRPr="00C6644A" w:rsidRDefault="002D617F" w:rsidP="004F5942">
      <w:pPr>
        <w:pStyle w:val="Corpsdetexte"/>
        <w:jc w:val="both"/>
        <w:rPr>
          <w:sz w:val="22"/>
          <w:szCs w:val="22"/>
        </w:rPr>
      </w:pPr>
    </w:p>
    <w:p w14:paraId="74AF43BE" w14:textId="77777777" w:rsidR="002D617F" w:rsidRPr="00C6644A" w:rsidRDefault="002D617F" w:rsidP="004F5942">
      <w:pPr>
        <w:pStyle w:val="Corpsdetexte"/>
        <w:jc w:val="both"/>
        <w:rPr>
          <w:sz w:val="22"/>
          <w:szCs w:val="22"/>
        </w:rPr>
      </w:pPr>
      <w:r w:rsidRPr="00C6644A">
        <w:rPr>
          <w:sz w:val="22"/>
          <w:szCs w:val="22"/>
        </w:rPr>
        <w:t>P = le montant de la pénalité</w:t>
      </w:r>
    </w:p>
    <w:p w14:paraId="02C6B70E" w14:textId="77777777" w:rsidR="002D617F" w:rsidRPr="00C6644A" w:rsidRDefault="002D617F" w:rsidP="004F5942">
      <w:pPr>
        <w:pStyle w:val="Corpsdetexte"/>
        <w:jc w:val="both"/>
        <w:rPr>
          <w:sz w:val="22"/>
          <w:szCs w:val="22"/>
        </w:rPr>
      </w:pPr>
      <w:r w:rsidRPr="00C6644A">
        <w:rPr>
          <w:sz w:val="22"/>
          <w:szCs w:val="22"/>
        </w:rPr>
        <w:t>V = la valeur des prestations sur laquelle est calculée la pénalité, cette valeur étant égale au montant en prix de base du bon de commande, hors variations de prix et hors du champ d’application de la TVA, de la partie des prestations en retard, ou de l’ensemble des prestations si le retard d’exécution d’une partie rend l’ensemble inutilisable</w:t>
      </w:r>
    </w:p>
    <w:p w14:paraId="1C693E46" w14:textId="77777777" w:rsidR="002D617F" w:rsidRPr="00C6644A" w:rsidRDefault="002D617F" w:rsidP="004F5942">
      <w:pPr>
        <w:pStyle w:val="Corpsdetexte"/>
        <w:jc w:val="both"/>
        <w:rPr>
          <w:sz w:val="22"/>
          <w:szCs w:val="22"/>
        </w:rPr>
      </w:pPr>
      <w:r w:rsidRPr="00C6644A">
        <w:rPr>
          <w:sz w:val="22"/>
          <w:szCs w:val="22"/>
        </w:rPr>
        <w:t>R = le nombre de jours calendaires de retard.</w:t>
      </w:r>
    </w:p>
    <w:p w14:paraId="0C86C107" w14:textId="77777777" w:rsidR="003B65C8" w:rsidRPr="00C6644A" w:rsidRDefault="003B65C8" w:rsidP="004F5942">
      <w:pPr>
        <w:pStyle w:val="NormalWeb"/>
        <w:jc w:val="both"/>
        <w:rPr>
          <w:rFonts w:ascii="Arial" w:hAnsi="Arial" w:cs="Arial"/>
          <w:sz w:val="22"/>
          <w:szCs w:val="22"/>
        </w:rPr>
      </w:pPr>
    </w:p>
    <w:p w14:paraId="28A7D980" w14:textId="77777777" w:rsidR="002D617F" w:rsidRPr="00C6644A" w:rsidRDefault="00AF12B7" w:rsidP="004F5942">
      <w:pPr>
        <w:pStyle w:val="Titre5"/>
        <w:numPr>
          <w:ilvl w:val="1"/>
          <w:numId w:val="22"/>
        </w:numPr>
        <w:jc w:val="both"/>
        <w:rPr>
          <w:b w:val="0"/>
          <w:sz w:val="22"/>
          <w:szCs w:val="22"/>
        </w:rPr>
      </w:pPr>
      <w:r w:rsidRPr="00C6644A">
        <w:rPr>
          <w:sz w:val="22"/>
          <w:szCs w:val="22"/>
        </w:rPr>
        <w:t xml:space="preserve"> </w:t>
      </w:r>
      <w:r w:rsidR="002D617F" w:rsidRPr="00C6644A">
        <w:rPr>
          <w:sz w:val="22"/>
          <w:szCs w:val="22"/>
        </w:rPr>
        <w:t>Pénalités pour non-respect du délai d’intervention en cas de panne</w:t>
      </w:r>
    </w:p>
    <w:p w14:paraId="4A4FC091" w14:textId="77777777" w:rsidR="002D617F" w:rsidRPr="00C6644A" w:rsidRDefault="002D617F" w:rsidP="004F5942">
      <w:pPr>
        <w:pStyle w:val="Corpsdetexte"/>
        <w:jc w:val="both"/>
        <w:rPr>
          <w:sz w:val="22"/>
          <w:szCs w:val="22"/>
        </w:rPr>
      </w:pPr>
    </w:p>
    <w:p w14:paraId="709B55F0" w14:textId="77777777" w:rsidR="002D617F" w:rsidRPr="00C6644A" w:rsidRDefault="002D617F" w:rsidP="004F5942">
      <w:pPr>
        <w:pStyle w:val="Corpsdetexte"/>
        <w:jc w:val="both"/>
        <w:rPr>
          <w:sz w:val="22"/>
          <w:szCs w:val="22"/>
        </w:rPr>
      </w:pPr>
    </w:p>
    <w:p w14:paraId="123CBB2C" w14:textId="77777777" w:rsidR="002D617F" w:rsidRPr="00C6644A" w:rsidRDefault="00C30B25" w:rsidP="004F5942">
      <w:pPr>
        <w:jc w:val="both"/>
      </w:pPr>
      <w:r w:rsidRPr="00C6644A">
        <w:t xml:space="preserve">Par dérogation à l’article 14.1 du CCAG-FCS, en </w:t>
      </w:r>
      <w:r w:rsidR="002D617F" w:rsidRPr="00C6644A">
        <w:t xml:space="preserve">cas de dépassement des délais d’intervention sur lesquels il s’est engagé en application du présent document, le titulaire peut se voir appliquer sans mise en demeure préalable une pénalité calculée par application de la formule suivante : </w:t>
      </w:r>
    </w:p>
    <w:p w14:paraId="3EE53883" w14:textId="77777777" w:rsidR="002D617F" w:rsidRPr="00C6644A" w:rsidRDefault="002D617F" w:rsidP="004F5942">
      <w:pPr>
        <w:jc w:val="both"/>
      </w:pPr>
    </w:p>
    <w:p w14:paraId="7AB5D5E6" w14:textId="77777777" w:rsidR="002D617F" w:rsidRPr="00C6644A" w:rsidRDefault="002D617F" w:rsidP="004F5942">
      <w:pPr>
        <w:jc w:val="both"/>
      </w:pPr>
      <w:r w:rsidRPr="00C6644A">
        <w:t xml:space="preserve">P = </w:t>
      </w:r>
      <w:r w:rsidRPr="00C6644A">
        <w:rPr>
          <w:u w:val="single"/>
        </w:rPr>
        <w:t>V * R</w:t>
      </w:r>
    </w:p>
    <w:p w14:paraId="2CDBD05E" w14:textId="77777777" w:rsidR="002D617F" w:rsidRPr="00C6644A" w:rsidRDefault="002D617F" w:rsidP="004F5942">
      <w:pPr>
        <w:jc w:val="both"/>
      </w:pPr>
      <w:r w:rsidRPr="00C6644A">
        <w:t xml:space="preserve">      100</w:t>
      </w:r>
    </w:p>
    <w:p w14:paraId="07D56AB6" w14:textId="77777777" w:rsidR="002D617F" w:rsidRPr="00C6644A" w:rsidRDefault="002D617F" w:rsidP="004F5942">
      <w:pPr>
        <w:jc w:val="both"/>
      </w:pPr>
      <w:r w:rsidRPr="00C6644A">
        <w:t>Dans laquelle :</w:t>
      </w:r>
    </w:p>
    <w:p w14:paraId="216B8350" w14:textId="77777777" w:rsidR="002D617F" w:rsidRPr="00C6644A" w:rsidRDefault="002D617F" w:rsidP="004F5942">
      <w:pPr>
        <w:jc w:val="both"/>
      </w:pPr>
    </w:p>
    <w:p w14:paraId="34995A92" w14:textId="77777777" w:rsidR="002D617F" w:rsidRPr="00C6644A" w:rsidRDefault="002D617F" w:rsidP="004F5942">
      <w:pPr>
        <w:jc w:val="both"/>
      </w:pPr>
      <w:r w:rsidRPr="00C6644A">
        <w:t>P = le montant de la pénalité ;</w:t>
      </w:r>
    </w:p>
    <w:p w14:paraId="7A3469F4" w14:textId="77777777" w:rsidR="002D617F" w:rsidRPr="00C6644A" w:rsidRDefault="002D617F" w:rsidP="004F5942">
      <w:pPr>
        <w:jc w:val="both"/>
      </w:pPr>
      <w:r w:rsidRPr="00C6644A">
        <w:t>V = la valeur indiquée dans le présent document visant à intervenir sur ledit équipement en cas de panne ;</w:t>
      </w:r>
    </w:p>
    <w:p w14:paraId="47D1AA74" w14:textId="77777777" w:rsidR="002D617F" w:rsidRPr="00C6644A" w:rsidRDefault="002D617F" w:rsidP="004F5942">
      <w:pPr>
        <w:jc w:val="both"/>
      </w:pPr>
      <w:r w:rsidRPr="00C6644A">
        <w:t>R = le nombre de jours calendaires de retard sur le délai d’intervention contractuel.</w:t>
      </w:r>
    </w:p>
    <w:p w14:paraId="518504DF" w14:textId="77777777" w:rsidR="002D617F" w:rsidRPr="00C6644A" w:rsidRDefault="002D617F" w:rsidP="004F5942">
      <w:pPr>
        <w:jc w:val="both"/>
      </w:pPr>
      <w:r w:rsidRPr="00C6644A">
        <w:t xml:space="preserve">Ce dernier correspond aux nombres de jours écoulés entre la date d’enregistrement de la demande d’intervention faite par le pouvoir adjudicateur, jusqu’à la date effective d’intervention par le titulaire. </w:t>
      </w:r>
    </w:p>
    <w:p w14:paraId="7718CBF4" w14:textId="77777777" w:rsidR="002D617F" w:rsidRPr="00C6644A" w:rsidRDefault="002D617F" w:rsidP="004F5942">
      <w:pPr>
        <w:jc w:val="both"/>
      </w:pPr>
    </w:p>
    <w:p w14:paraId="0D5553E4" w14:textId="77777777" w:rsidR="002D617F" w:rsidRPr="00C6644A" w:rsidRDefault="002D617F" w:rsidP="004F5942">
      <w:pPr>
        <w:jc w:val="both"/>
      </w:pPr>
      <w:r w:rsidRPr="00C6644A">
        <w:t xml:space="preserve">Dans tous les cas, le montant de pénalités de retard sur le délai d’intervention ne peut excéder 30% de la valeur de l’instrument inutilisable indiqué dans le marché. </w:t>
      </w:r>
    </w:p>
    <w:p w14:paraId="1D801C3C" w14:textId="77777777" w:rsidR="002D617F" w:rsidRPr="00C6644A" w:rsidRDefault="002D617F" w:rsidP="004F5942">
      <w:pPr>
        <w:jc w:val="both"/>
      </w:pPr>
    </w:p>
    <w:p w14:paraId="56C7EB6F" w14:textId="77777777" w:rsidR="002D617F" w:rsidRPr="00C6644A" w:rsidRDefault="002D617F" w:rsidP="004F5942">
      <w:pPr>
        <w:jc w:val="both"/>
      </w:pPr>
    </w:p>
    <w:p w14:paraId="4E9FDFA9" w14:textId="77777777" w:rsidR="002D617F" w:rsidRPr="00C6644A" w:rsidRDefault="002D617F" w:rsidP="004F5942">
      <w:pPr>
        <w:jc w:val="both"/>
      </w:pPr>
      <w:r w:rsidRPr="00C6644A">
        <w:t xml:space="preserve">Ce délai peut être suspendu en cas de mise à disposition gratuite pendant la durée de réparation d’un matériel de remplacement répondant aux mêmes besoins que l’instrument initial. </w:t>
      </w:r>
    </w:p>
    <w:p w14:paraId="6654242B" w14:textId="77777777" w:rsidR="002D617F" w:rsidRPr="00C6644A" w:rsidRDefault="002D617F" w:rsidP="004F5942">
      <w:pPr>
        <w:jc w:val="both"/>
      </w:pPr>
    </w:p>
    <w:p w14:paraId="44FC744A" w14:textId="77777777" w:rsidR="002D617F" w:rsidRPr="00C6644A" w:rsidRDefault="002D617F" w:rsidP="004F5942">
      <w:pPr>
        <w:jc w:val="both"/>
      </w:pPr>
      <w:r w:rsidRPr="00C6644A">
        <w:t xml:space="preserve">Dans tous les cas d’indisponibilité d’un instrument supérieur à 30 jours cumulés sur une période de 12 mois, la garantie de cet instrument est systématiquement prolongée à titre gratuit d’une durée équivalente à son délai d’indisponibilité. </w:t>
      </w:r>
    </w:p>
    <w:p w14:paraId="24061F97" w14:textId="77777777" w:rsidR="002D617F" w:rsidRPr="00C6644A" w:rsidRDefault="002D617F" w:rsidP="004F5942">
      <w:pPr>
        <w:jc w:val="both"/>
      </w:pPr>
    </w:p>
    <w:p w14:paraId="19F69C21" w14:textId="77777777" w:rsidR="002D617F" w:rsidRPr="00C6644A" w:rsidRDefault="002D617F" w:rsidP="004F5942">
      <w:pPr>
        <w:jc w:val="both"/>
      </w:pPr>
      <w:r w:rsidRPr="00C6644A">
        <w:t>L’application de pénalités ne soustrait pas le titulaire à ses obligations de remise en état de fonctionnement de l’équipement qui est tombé en panne.</w:t>
      </w:r>
    </w:p>
    <w:p w14:paraId="24D06147" w14:textId="77777777" w:rsidR="003B65C8" w:rsidRPr="00C6644A" w:rsidRDefault="003B65C8" w:rsidP="004F5942">
      <w:pPr>
        <w:pStyle w:val="NormalWeb"/>
        <w:jc w:val="both"/>
        <w:rPr>
          <w:rFonts w:ascii="Arial" w:hAnsi="Arial" w:cs="Arial"/>
          <w:sz w:val="22"/>
          <w:szCs w:val="22"/>
        </w:rPr>
      </w:pPr>
    </w:p>
    <w:p w14:paraId="6930989D" w14:textId="77777777" w:rsidR="002D617F" w:rsidRPr="00C6644A" w:rsidRDefault="00AF12B7" w:rsidP="004F5942">
      <w:pPr>
        <w:pStyle w:val="Titre5"/>
        <w:numPr>
          <w:ilvl w:val="1"/>
          <w:numId w:val="22"/>
        </w:numPr>
        <w:jc w:val="both"/>
        <w:rPr>
          <w:b w:val="0"/>
          <w:sz w:val="22"/>
          <w:szCs w:val="22"/>
        </w:rPr>
      </w:pPr>
      <w:r w:rsidRPr="00C6644A">
        <w:rPr>
          <w:sz w:val="22"/>
          <w:szCs w:val="22"/>
        </w:rPr>
        <w:t xml:space="preserve"> </w:t>
      </w:r>
      <w:r w:rsidR="002D617F" w:rsidRPr="00C6644A">
        <w:rPr>
          <w:sz w:val="22"/>
          <w:szCs w:val="22"/>
        </w:rPr>
        <w:t xml:space="preserve">Pénalités relatives au non-respect des formalités mentionnées aux articles L. 8221-3 à L. 8221-5 du code du travail </w:t>
      </w:r>
    </w:p>
    <w:p w14:paraId="085BA53E" w14:textId="77777777" w:rsidR="002D617F" w:rsidRPr="00C6644A" w:rsidRDefault="002D617F" w:rsidP="004F5942">
      <w:pPr>
        <w:jc w:val="both"/>
      </w:pPr>
    </w:p>
    <w:p w14:paraId="3EDEE5B5" w14:textId="77777777" w:rsidR="002D617F" w:rsidRPr="00C6644A" w:rsidRDefault="002D617F" w:rsidP="004F5942">
      <w:pPr>
        <w:jc w:val="both"/>
      </w:pPr>
      <w:r w:rsidRPr="00C6644A">
        <w:t>À défaut de correction, dans un délai fixé par l’</w:t>
      </w:r>
      <w:r w:rsidR="00B621D8" w:rsidRPr="00C6644A">
        <w:t>a</w:t>
      </w:r>
      <w:r w:rsidRPr="00C6644A">
        <w:t xml:space="preserve">rticle L8222-6 du code du travail, des irrégularités constatées par le acheteur ou par un agent de contrôle, le titulaire du marché s’expose, après mise en demeure, à la résiliation du marché à ses frais et risques ou à l’application d’une pénalité égale à 10% du montant forfaitaire par jour de retard, dans la limite, selon le cas incriminé, du montant maximum des amendes pouvant être encouru en application des articles L8224-1, L8224-2 et L8224-5 du code du travail. </w:t>
      </w:r>
    </w:p>
    <w:p w14:paraId="081F34B6" w14:textId="77777777" w:rsidR="002D617F" w:rsidRPr="00C6644A" w:rsidRDefault="002D617F" w:rsidP="004F5942">
      <w:pPr>
        <w:jc w:val="both"/>
      </w:pPr>
    </w:p>
    <w:p w14:paraId="3035E96F" w14:textId="77777777" w:rsidR="002D617F" w:rsidRPr="00C6644A" w:rsidRDefault="002D617F" w:rsidP="004F5942">
      <w:pPr>
        <w:jc w:val="both"/>
      </w:pPr>
      <w:r w:rsidRPr="00C6644A">
        <w:t>Passé un délai de 10 jours ouvrés de retard, l’acheteur peut résilier le marché de plein droit aux torts du titulaire.</w:t>
      </w:r>
    </w:p>
    <w:p w14:paraId="1F490D76" w14:textId="77777777" w:rsidR="003B65C8" w:rsidRPr="00C6644A" w:rsidRDefault="003B65C8" w:rsidP="004F5942">
      <w:pPr>
        <w:pStyle w:val="NormalWeb"/>
        <w:jc w:val="both"/>
        <w:rPr>
          <w:rFonts w:ascii="Arial" w:hAnsi="Arial" w:cs="Arial"/>
          <w:sz w:val="22"/>
          <w:szCs w:val="22"/>
        </w:rPr>
      </w:pPr>
    </w:p>
    <w:p w14:paraId="50961BF1" w14:textId="77777777" w:rsidR="002D617F" w:rsidRPr="00C6644A" w:rsidRDefault="00AF12B7" w:rsidP="004F5942">
      <w:pPr>
        <w:pStyle w:val="Titre5"/>
        <w:numPr>
          <w:ilvl w:val="1"/>
          <w:numId w:val="22"/>
        </w:numPr>
        <w:jc w:val="both"/>
        <w:rPr>
          <w:b w:val="0"/>
          <w:sz w:val="22"/>
          <w:szCs w:val="22"/>
        </w:rPr>
      </w:pPr>
      <w:r w:rsidRPr="00C6644A">
        <w:rPr>
          <w:sz w:val="22"/>
          <w:szCs w:val="22"/>
        </w:rPr>
        <w:t xml:space="preserve"> </w:t>
      </w:r>
      <w:r w:rsidR="002D617F" w:rsidRPr="00C6644A">
        <w:rPr>
          <w:sz w:val="22"/>
          <w:szCs w:val="22"/>
        </w:rPr>
        <w:t xml:space="preserve">Pénalités pour erreurs de facturation </w:t>
      </w:r>
    </w:p>
    <w:p w14:paraId="29BACF9C" w14:textId="77777777" w:rsidR="002D617F" w:rsidRPr="00C6644A" w:rsidRDefault="002D617F" w:rsidP="004F5942">
      <w:pPr>
        <w:jc w:val="both"/>
        <w:rPr>
          <w:b/>
          <w:u w:val="single"/>
        </w:rPr>
      </w:pPr>
    </w:p>
    <w:p w14:paraId="7EBB4C17" w14:textId="77777777" w:rsidR="002D617F" w:rsidRPr="00C6644A" w:rsidRDefault="002D617F" w:rsidP="004F5942">
      <w:pPr>
        <w:jc w:val="both"/>
      </w:pPr>
      <w:r w:rsidRPr="00C6644A">
        <w:t xml:space="preserve">Le titulaire encourt l’application de pénalités en cas d’erreur d’adressage des factures. Le caractère </w:t>
      </w:r>
      <w:r w:rsidRPr="00C6644A">
        <w:lastRenderedPageBreak/>
        <w:t>répétitif de l’erreur est apprécié par les pouvoirs adjudicateurs après plusieurs réclamations adressées par tout moyen (fax, mail ou courrier) au titulaire. Le montant de la pénalité est de 20 € en cas de mauvais adressage de la facture. Ces montants se cumulent éventuellement avec l’application d’autres pénalités.</w:t>
      </w:r>
    </w:p>
    <w:p w14:paraId="726305F0" w14:textId="77777777" w:rsidR="002D617F" w:rsidRPr="00C6644A" w:rsidRDefault="002D617F" w:rsidP="004F5942">
      <w:pPr>
        <w:jc w:val="both"/>
      </w:pPr>
      <w:r w:rsidRPr="00C6644A">
        <w:t xml:space="preserve"> </w:t>
      </w:r>
    </w:p>
    <w:p w14:paraId="5BE7C47E" w14:textId="77777777" w:rsidR="002D617F" w:rsidRPr="00C6644A" w:rsidRDefault="002D617F" w:rsidP="004F5942">
      <w:pPr>
        <w:jc w:val="both"/>
      </w:pPr>
      <w:r w:rsidRPr="00C6644A">
        <w:t>À ce titre, il est précisé, que le titulaire est le seul cocontractant de l’administration. S’il décide de recourir à la sous-traitance pour les livraisons, la maintenance ou ses facturations, il est seul responsable des relations avec son sous-traitant. Il ne peut se prévaloir d’une erreur ou d’une défaillance de son sous-traitant pour échapper à l’application des pénalités.</w:t>
      </w:r>
    </w:p>
    <w:p w14:paraId="6569FCCC" w14:textId="77777777" w:rsidR="003B65C8" w:rsidRPr="00C6644A" w:rsidRDefault="003B65C8" w:rsidP="004F5942">
      <w:pPr>
        <w:pStyle w:val="NormalWeb"/>
        <w:jc w:val="both"/>
        <w:rPr>
          <w:rFonts w:ascii="Arial" w:hAnsi="Arial" w:cs="Arial"/>
          <w:sz w:val="22"/>
          <w:szCs w:val="22"/>
        </w:rPr>
      </w:pPr>
    </w:p>
    <w:p w14:paraId="2E1414F2" w14:textId="77777777" w:rsidR="002D617F" w:rsidRPr="00C6644A" w:rsidRDefault="002D617F" w:rsidP="00F73BFB">
      <w:pPr>
        <w:pStyle w:val="Titre2"/>
        <w:rPr>
          <w:sz w:val="22"/>
          <w:szCs w:val="22"/>
        </w:rPr>
      </w:pPr>
      <w:bookmarkStart w:id="33" w:name="_Toc214526218"/>
      <w:r w:rsidRPr="00C6644A">
        <w:rPr>
          <w:sz w:val="22"/>
          <w:szCs w:val="22"/>
        </w:rPr>
        <w:t>Résiliation</w:t>
      </w:r>
      <w:bookmarkEnd w:id="33"/>
    </w:p>
    <w:p w14:paraId="537464E6" w14:textId="77777777" w:rsidR="002D617F" w:rsidRPr="00C6644A" w:rsidRDefault="002D617F" w:rsidP="004F5942">
      <w:pPr>
        <w:jc w:val="both"/>
      </w:pPr>
    </w:p>
    <w:p w14:paraId="334FB55B" w14:textId="77777777" w:rsidR="002D617F" w:rsidRPr="00C6644A" w:rsidRDefault="002D617F" w:rsidP="004F5942">
      <w:pPr>
        <w:jc w:val="both"/>
      </w:pPr>
      <w:r w:rsidRPr="00C6644A">
        <w:t xml:space="preserve">Les résiliations sont faites conformément aux cas prévus aux 39 à 42 du CCAG-FCS, avec les précisions suivantes : </w:t>
      </w:r>
    </w:p>
    <w:p w14:paraId="13ED29D2" w14:textId="77777777" w:rsidR="002D617F" w:rsidRPr="00C6644A" w:rsidRDefault="002D617F" w:rsidP="004F5942">
      <w:pPr>
        <w:jc w:val="both"/>
      </w:pPr>
      <w:r w:rsidRPr="00C6644A">
        <w:t xml:space="preserve">En dérogation de l’article 41 du CCAG, les résiliations ne sont pas précédées de mise en demeure. </w:t>
      </w:r>
    </w:p>
    <w:p w14:paraId="0C6A14E4" w14:textId="77777777" w:rsidR="002D617F" w:rsidRPr="00C6644A" w:rsidRDefault="002D617F" w:rsidP="004F5942">
      <w:pPr>
        <w:jc w:val="both"/>
      </w:pPr>
      <w:r w:rsidRPr="00C6644A">
        <w:t>En dérogation de l’article 38 et 42 du CCAG FCS, aucune indemnité ne sera allouée en cas de résiliation pour motif d’intérêt général.</w:t>
      </w:r>
    </w:p>
    <w:p w14:paraId="5CB019C3" w14:textId="77777777" w:rsidR="003B65C8" w:rsidRPr="00C6644A" w:rsidRDefault="003B65C8" w:rsidP="004F5942">
      <w:pPr>
        <w:pStyle w:val="NormalWeb"/>
        <w:jc w:val="both"/>
        <w:rPr>
          <w:rFonts w:ascii="Arial" w:hAnsi="Arial" w:cs="Arial"/>
          <w:sz w:val="22"/>
          <w:szCs w:val="22"/>
        </w:rPr>
      </w:pPr>
    </w:p>
    <w:p w14:paraId="6AD92AC0" w14:textId="77777777" w:rsidR="002D617F" w:rsidRPr="00C6644A" w:rsidRDefault="002D617F" w:rsidP="00F73BFB">
      <w:pPr>
        <w:pStyle w:val="Titre2"/>
        <w:rPr>
          <w:sz w:val="22"/>
          <w:szCs w:val="22"/>
        </w:rPr>
      </w:pPr>
      <w:bookmarkStart w:id="34" w:name="_Toc214526219"/>
      <w:r w:rsidRPr="00C6644A">
        <w:rPr>
          <w:sz w:val="22"/>
          <w:szCs w:val="22"/>
        </w:rPr>
        <w:t>Assurances- réparation des dommages</w:t>
      </w:r>
      <w:bookmarkEnd w:id="34"/>
    </w:p>
    <w:p w14:paraId="2849EA95" w14:textId="77777777" w:rsidR="002D617F" w:rsidRPr="00C6644A" w:rsidRDefault="002D617F" w:rsidP="004F5942">
      <w:pPr>
        <w:pStyle w:val="NormalWeb"/>
        <w:jc w:val="both"/>
        <w:rPr>
          <w:rFonts w:ascii="Arial" w:hAnsi="Arial" w:cs="Arial"/>
          <w:sz w:val="22"/>
          <w:szCs w:val="22"/>
        </w:rPr>
      </w:pPr>
      <w:r w:rsidRPr="00C6644A">
        <w:rPr>
          <w:rFonts w:ascii="Arial" w:hAnsi="Arial" w:cs="Arial"/>
          <w:sz w:val="22"/>
          <w:szCs w:val="22"/>
        </w:rPr>
        <w:t xml:space="preserve">Les dommages de toute natures causés au personnel ou aux biens de l’acheteur par le titulaire, du fait de l’exécution du marché, sont à la charge du titulaire. </w:t>
      </w:r>
    </w:p>
    <w:p w14:paraId="36B92016" w14:textId="77777777" w:rsidR="002D617F" w:rsidRPr="00C6644A" w:rsidRDefault="002D617F" w:rsidP="004F5942">
      <w:pPr>
        <w:pStyle w:val="NormalWeb"/>
        <w:jc w:val="both"/>
        <w:rPr>
          <w:rFonts w:ascii="Arial" w:hAnsi="Arial" w:cs="Arial"/>
          <w:sz w:val="22"/>
          <w:szCs w:val="22"/>
        </w:rPr>
      </w:pPr>
      <w:r w:rsidRPr="00C6644A">
        <w:rPr>
          <w:rFonts w:ascii="Arial" w:hAnsi="Arial" w:cs="Arial"/>
          <w:sz w:val="22"/>
          <w:szCs w:val="22"/>
        </w:rPr>
        <w:t xml:space="preserve">Les dommages de toute natures causés au personnel ou aux biens du titulaire par l’acheteur, du fait de l’exécution du marché, sont à la charge de l’acheteur. </w:t>
      </w:r>
    </w:p>
    <w:p w14:paraId="7710AA2E" w14:textId="77777777" w:rsidR="002D617F" w:rsidRPr="00C6644A" w:rsidRDefault="002D617F" w:rsidP="004F5942">
      <w:pPr>
        <w:pStyle w:val="NormalWeb"/>
        <w:jc w:val="both"/>
        <w:rPr>
          <w:rFonts w:ascii="Arial" w:hAnsi="Arial" w:cs="Arial"/>
          <w:sz w:val="22"/>
          <w:szCs w:val="22"/>
        </w:rPr>
      </w:pPr>
      <w:r w:rsidRPr="00C6644A">
        <w:rPr>
          <w:rFonts w:ascii="Arial" w:hAnsi="Arial" w:cs="Arial"/>
          <w:sz w:val="22"/>
          <w:szCs w:val="22"/>
        </w:rPr>
        <w:t xml:space="preserve">Tant que les fournitures restent la propriété du titulaire, celui-ci est, sauf faute de l’acheteur, seul responsable des dommages subis par ces fournitures du fait de toute cause autre que l’exposition à la radioactivité artificielle ou les catastrophes naturelles dûment reconnues. </w:t>
      </w:r>
    </w:p>
    <w:p w14:paraId="555D9DC5" w14:textId="77777777" w:rsidR="009C7C53" w:rsidRPr="00C6644A" w:rsidRDefault="002D617F" w:rsidP="004F5942">
      <w:pPr>
        <w:pStyle w:val="NormalWeb"/>
        <w:jc w:val="both"/>
        <w:rPr>
          <w:rFonts w:ascii="Arial" w:hAnsi="Arial" w:cs="Arial"/>
          <w:sz w:val="22"/>
          <w:szCs w:val="22"/>
        </w:rPr>
      </w:pPr>
      <w:r w:rsidRPr="00C6644A">
        <w:rPr>
          <w:rFonts w:ascii="Arial" w:hAnsi="Arial" w:cs="Arial"/>
          <w:sz w:val="22"/>
          <w:szCs w:val="22"/>
        </w:rPr>
        <w:t>Le titulaire garantit l’acheteur contre les sinistres ayant leur origine dans le matériel qu’il fournit ou dans les agissements de ses préposés et qui affectent les locaux où ce matériel est exploité, y compris contre le recours des voisins.</w:t>
      </w:r>
    </w:p>
    <w:p w14:paraId="037A8089" w14:textId="77777777" w:rsidR="002D617F" w:rsidRPr="00C6644A" w:rsidRDefault="002D617F" w:rsidP="00F73BFB">
      <w:pPr>
        <w:pStyle w:val="Titre2"/>
        <w:rPr>
          <w:sz w:val="22"/>
          <w:szCs w:val="22"/>
        </w:rPr>
      </w:pPr>
      <w:bookmarkStart w:id="35" w:name="_Toc214526220"/>
      <w:r w:rsidRPr="00C6644A">
        <w:rPr>
          <w:sz w:val="22"/>
          <w:szCs w:val="22"/>
        </w:rPr>
        <w:t>Droit applicable et voies de recours</w:t>
      </w:r>
      <w:bookmarkEnd w:id="35"/>
      <w:r w:rsidRPr="00C6644A">
        <w:rPr>
          <w:sz w:val="22"/>
          <w:szCs w:val="22"/>
        </w:rPr>
        <w:t> </w:t>
      </w:r>
    </w:p>
    <w:p w14:paraId="0DA1C5D0" w14:textId="77777777" w:rsidR="002D617F" w:rsidRPr="00FB5CC3" w:rsidRDefault="002D617F" w:rsidP="004F5942">
      <w:pPr>
        <w:adjustRightInd w:val="0"/>
        <w:jc w:val="both"/>
        <w:rPr>
          <w:lang w:bidi="fr-FR"/>
        </w:rPr>
      </w:pPr>
    </w:p>
    <w:p w14:paraId="122E7F54" w14:textId="77777777" w:rsidR="002D617F" w:rsidRPr="00C6644A" w:rsidRDefault="002D617F" w:rsidP="004F5942">
      <w:pPr>
        <w:jc w:val="both"/>
      </w:pPr>
      <w:r w:rsidRPr="00C6644A">
        <w:t>En cas de litige, le droit français est seul applicable. Toute difficulté d’interprétation ou d’exécution du présent marché public qui ne pourrait être résolue à l’amiable est soumise au tribunal administratif de Paris, 7 rue de Jouy, F-75181 Paris Cedex 04. E-mail : greffe.ta.paris@juradm.fr. Tél. 01 44 59 44 00. Fax 01 44 59 46 46.</w:t>
      </w:r>
    </w:p>
    <w:p w14:paraId="1CD766ED" w14:textId="77777777" w:rsidR="009C7C53" w:rsidRPr="00C6644A" w:rsidRDefault="009C7C53" w:rsidP="004F5942">
      <w:pPr>
        <w:jc w:val="both"/>
      </w:pPr>
    </w:p>
    <w:p w14:paraId="0E94486D" w14:textId="77777777" w:rsidR="002D617F" w:rsidRPr="00C6644A" w:rsidRDefault="002D617F" w:rsidP="004F5942">
      <w:pPr>
        <w:jc w:val="both"/>
      </w:pPr>
      <w:r w:rsidRPr="00C6644A">
        <w:t>Pour la saisine des instances de médiation et de conciliation, et outre la possibilité d’un recours hiérarchique adressé à l’acheteur, le titulaire pourra saisir, avant tout recours contentieux :</w:t>
      </w:r>
    </w:p>
    <w:p w14:paraId="69AB2528" w14:textId="77777777" w:rsidR="002D617F" w:rsidRPr="00C6644A" w:rsidRDefault="002D617F" w:rsidP="004F5942">
      <w:pPr>
        <w:jc w:val="both"/>
      </w:pPr>
    </w:p>
    <w:p w14:paraId="65BD6C23" w14:textId="77777777" w:rsidR="002D617F" w:rsidRPr="00C6644A" w:rsidRDefault="002D617F" w:rsidP="004F5942">
      <w:pPr>
        <w:jc w:val="both"/>
      </w:pPr>
      <w:r w:rsidRPr="00C6644A">
        <w:t xml:space="preserve">Le comité interrégional consultatif de règlement amiable des différends ou litiges relatifs aux marchés </w:t>
      </w:r>
      <w:r w:rsidRPr="00C6644A">
        <w:lastRenderedPageBreak/>
        <w:t>publics de Paris, dont les coordonnées sont les suivantes : Préfecture de la région Île-de-France - Préfecture de Paris : 5, rue Leblanc 75911 Paris cedex 15 - Tél. : 01.82.52.42.</w:t>
      </w:r>
      <w:r w:rsidR="00A154F9" w:rsidRPr="00C6644A">
        <w:t>72</w:t>
      </w:r>
      <w:r w:rsidRPr="00C6644A">
        <w:t xml:space="preserve">- Fax : 01.82.52.42.95 - Courriel : ccira@paris-idf.gouv.fr.  </w:t>
      </w:r>
    </w:p>
    <w:p w14:paraId="2EEA572D" w14:textId="77777777" w:rsidR="002D617F" w:rsidRPr="00C6644A" w:rsidRDefault="002D617F" w:rsidP="004F5942">
      <w:pPr>
        <w:jc w:val="both"/>
      </w:pPr>
    </w:p>
    <w:p w14:paraId="6F1F38BB" w14:textId="5736BEEB" w:rsidR="002D617F" w:rsidRPr="00C6644A" w:rsidRDefault="002D617F" w:rsidP="004F5942">
      <w:pPr>
        <w:jc w:val="both"/>
      </w:pPr>
      <w:r w:rsidRPr="00C6644A">
        <w:t>Le médiateur des entreprises : la saisine s’opère via l’application prévue sur le site du Ministère de l’</w:t>
      </w:r>
      <w:proofErr w:type="spellStart"/>
      <w:r w:rsidRPr="00C6644A">
        <w:t>Economie</w:t>
      </w:r>
      <w:proofErr w:type="spellEnd"/>
      <w:r w:rsidRPr="00C6644A">
        <w:t xml:space="preserve"> et des Finances : </w:t>
      </w:r>
      <w:hyperlink r:id="rId11" w:history="1">
        <w:r w:rsidRPr="00C6644A">
          <w:rPr>
            <w:rStyle w:val="Lienhypertexte"/>
          </w:rPr>
          <w:t>http://www.economie.gouv.fr/mediateur-des-entreprises</w:t>
        </w:r>
      </w:hyperlink>
      <w:r w:rsidRPr="00C6644A">
        <w:t>.</w:t>
      </w:r>
    </w:p>
    <w:p w14:paraId="1BD0408B" w14:textId="1E88C9CC" w:rsidR="001A51E6" w:rsidRPr="00C6644A" w:rsidRDefault="001A51E6" w:rsidP="004F5942">
      <w:pPr>
        <w:adjustRightInd w:val="0"/>
        <w:jc w:val="both"/>
        <w:rPr>
          <w:lang w:bidi="fr-FR"/>
        </w:rPr>
      </w:pPr>
    </w:p>
    <w:p w14:paraId="00B25E5F" w14:textId="00457F8C" w:rsidR="005A7A11" w:rsidRPr="00C6644A" w:rsidRDefault="005A7A11" w:rsidP="004F5942">
      <w:pPr>
        <w:adjustRightInd w:val="0"/>
        <w:jc w:val="both"/>
        <w:rPr>
          <w:lang w:bidi="fr-FR"/>
        </w:rPr>
      </w:pPr>
    </w:p>
    <w:p w14:paraId="053ADD54" w14:textId="042CA5E3" w:rsidR="005A7A11" w:rsidRPr="00C6644A" w:rsidRDefault="005A7A11" w:rsidP="004F5942">
      <w:pPr>
        <w:adjustRightInd w:val="0"/>
        <w:jc w:val="both"/>
        <w:rPr>
          <w:lang w:bidi="fr-FR"/>
        </w:rPr>
      </w:pPr>
    </w:p>
    <w:p w14:paraId="3FE4B3BB" w14:textId="26E259C3" w:rsidR="005A7A11" w:rsidRPr="00C6644A" w:rsidRDefault="005A7A11" w:rsidP="004F5942">
      <w:pPr>
        <w:adjustRightInd w:val="0"/>
        <w:jc w:val="both"/>
        <w:rPr>
          <w:lang w:bidi="fr-FR"/>
        </w:rPr>
      </w:pPr>
    </w:p>
    <w:p w14:paraId="549A614F" w14:textId="758DB736" w:rsidR="005A7A11" w:rsidRPr="00C6644A" w:rsidRDefault="005A7A11" w:rsidP="004F5942">
      <w:pPr>
        <w:adjustRightInd w:val="0"/>
        <w:jc w:val="both"/>
        <w:rPr>
          <w:lang w:bidi="fr-FR"/>
        </w:rPr>
      </w:pPr>
    </w:p>
    <w:p w14:paraId="58BA9810" w14:textId="6F19BC40" w:rsidR="005A7A11" w:rsidRPr="00C6644A" w:rsidRDefault="005A7A11" w:rsidP="004F5942">
      <w:pPr>
        <w:adjustRightInd w:val="0"/>
        <w:jc w:val="both"/>
        <w:rPr>
          <w:lang w:bidi="fr-FR"/>
        </w:rPr>
      </w:pPr>
    </w:p>
    <w:p w14:paraId="4957C5A1" w14:textId="45499BE2" w:rsidR="005A7A11" w:rsidRPr="00C6644A" w:rsidRDefault="005A7A11" w:rsidP="004F5942">
      <w:pPr>
        <w:adjustRightInd w:val="0"/>
        <w:jc w:val="both"/>
        <w:rPr>
          <w:lang w:bidi="fr-FR"/>
        </w:rPr>
      </w:pPr>
    </w:p>
    <w:p w14:paraId="33EE0DD6" w14:textId="23B1DA39" w:rsidR="005A7A11" w:rsidRPr="00C6644A" w:rsidRDefault="005A7A11" w:rsidP="004F5942">
      <w:pPr>
        <w:adjustRightInd w:val="0"/>
        <w:jc w:val="both"/>
        <w:rPr>
          <w:lang w:bidi="fr-FR"/>
        </w:rPr>
      </w:pPr>
    </w:p>
    <w:p w14:paraId="790D7A4C" w14:textId="77777777" w:rsidR="005A7A11" w:rsidRPr="00C6644A" w:rsidRDefault="005A7A11" w:rsidP="004F5942">
      <w:pPr>
        <w:adjustRightInd w:val="0"/>
        <w:jc w:val="both"/>
        <w:rPr>
          <w:lang w:bidi="fr-FR"/>
        </w:rPr>
      </w:pPr>
    </w:p>
    <w:p w14:paraId="1F48C979" w14:textId="77777777" w:rsidR="002D617F" w:rsidRPr="00C6644A" w:rsidRDefault="002D617F" w:rsidP="00F73BFB">
      <w:pPr>
        <w:pStyle w:val="Titre2"/>
        <w:rPr>
          <w:sz w:val="22"/>
          <w:szCs w:val="22"/>
        </w:rPr>
      </w:pPr>
      <w:bookmarkStart w:id="36" w:name="_Toc214526221"/>
      <w:r w:rsidRPr="00C6644A">
        <w:rPr>
          <w:sz w:val="22"/>
          <w:szCs w:val="22"/>
        </w:rPr>
        <w:t>Dérogations au CCAG - FCS :</w:t>
      </w:r>
      <w:bookmarkEnd w:id="36"/>
    </w:p>
    <w:p w14:paraId="4665EA8B" w14:textId="77777777" w:rsidR="002D617F" w:rsidRPr="00FB5CC3" w:rsidRDefault="002D617F" w:rsidP="004F5942">
      <w:pPr>
        <w:adjustRightInd w:val="0"/>
        <w:jc w:val="both"/>
        <w:rPr>
          <w:b/>
          <w:u w:val="single"/>
          <w:lang w:bidi="fr-FR"/>
        </w:rPr>
      </w:pPr>
    </w:p>
    <w:p w14:paraId="4EE3AA31" w14:textId="77777777" w:rsidR="00892309" w:rsidRPr="00C6644A" w:rsidRDefault="00441B38" w:rsidP="004F5942">
      <w:pPr>
        <w:pStyle w:val="Corpsdetexte"/>
        <w:spacing w:before="10"/>
        <w:jc w:val="both"/>
        <w:rPr>
          <w:sz w:val="22"/>
          <w:szCs w:val="22"/>
        </w:rPr>
      </w:pPr>
      <w:r w:rsidRPr="00C6644A">
        <w:rPr>
          <w:noProof/>
          <w:sz w:val="22"/>
          <w:szCs w:val="22"/>
          <w:lang w:eastAsia="fr-FR"/>
        </w:rPr>
        <w:br w:type="textWrapping" w:clear="all"/>
      </w:r>
    </w:p>
    <w:tbl>
      <w:tblPr>
        <w:tblStyle w:val="Grilledutableau"/>
        <w:tblpPr w:leftFromText="141" w:rightFromText="141" w:vertAnchor="text" w:tblpY="1"/>
        <w:tblOverlap w:val="never"/>
        <w:tblW w:w="0" w:type="auto"/>
        <w:tblLook w:val="04A0" w:firstRow="1" w:lastRow="0" w:firstColumn="1" w:lastColumn="0" w:noHBand="0" w:noVBand="1"/>
      </w:tblPr>
      <w:tblGrid>
        <w:gridCol w:w="2397"/>
        <w:gridCol w:w="3223"/>
        <w:gridCol w:w="3223"/>
      </w:tblGrid>
      <w:tr w:rsidR="00F152DE" w:rsidRPr="00FB5CC3" w14:paraId="4A64E2A7" w14:textId="77777777" w:rsidTr="001F34DA">
        <w:trPr>
          <w:trHeight w:val="179"/>
        </w:trPr>
        <w:tc>
          <w:tcPr>
            <w:tcW w:w="2397" w:type="dxa"/>
            <w:shd w:val="clear" w:color="auto" w:fill="D9D9D9" w:themeFill="background1" w:themeFillShade="D9"/>
          </w:tcPr>
          <w:p w14:paraId="0F04EF86" w14:textId="77777777" w:rsidR="00F152DE" w:rsidRPr="00C6644A" w:rsidRDefault="00F152DE" w:rsidP="001F34DA">
            <w:pPr>
              <w:jc w:val="both"/>
            </w:pPr>
            <w:r w:rsidRPr="00C6644A">
              <w:t>Article AE CCP</w:t>
            </w:r>
          </w:p>
        </w:tc>
        <w:tc>
          <w:tcPr>
            <w:tcW w:w="3223" w:type="dxa"/>
            <w:shd w:val="clear" w:color="auto" w:fill="D9D9D9" w:themeFill="background1" w:themeFillShade="D9"/>
          </w:tcPr>
          <w:p w14:paraId="4B65935D" w14:textId="77777777" w:rsidR="00F152DE" w:rsidRPr="00C6644A" w:rsidRDefault="00F152DE" w:rsidP="001F34DA">
            <w:pPr>
              <w:jc w:val="both"/>
            </w:pPr>
            <w:r w:rsidRPr="00C6644A">
              <w:t>Article CCAG FCS</w:t>
            </w:r>
          </w:p>
        </w:tc>
        <w:tc>
          <w:tcPr>
            <w:tcW w:w="3223" w:type="dxa"/>
            <w:shd w:val="clear" w:color="auto" w:fill="D9D9D9" w:themeFill="background1" w:themeFillShade="D9"/>
          </w:tcPr>
          <w:p w14:paraId="12D32CA8" w14:textId="77777777" w:rsidR="00F152DE" w:rsidRPr="00C6644A" w:rsidRDefault="00F152DE" w:rsidP="001F34DA">
            <w:pPr>
              <w:jc w:val="both"/>
            </w:pPr>
            <w:r w:rsidRPr="00C6644A">
              <w:t>Objet de la dérogation</w:t>
            </w:r>
          </w:p>
        </w:tc>
      </w:tr>
      <w:tr w:rsidR="00F152DE" w:rsidRPr="00FB5CC3" w14:paraId="12299F17" w14:textId="77777777" w:rsidTr="001F34DA">
        <w:trPr>
          <w:trHeight w:val="358"/>
        </w:trPr>
        <w:tc>
          <w:tcPr>
            <w:tcW w:w="2397" w:type="dxa"/>
          </w:tcPr>
          <w:p w14:paraId="1B57EE4C" w14:textId="77777777" w:rsidR="00F152DE" w:rsidRPr="00C6644A" w:rsidRDefault="00F152DE" w:rsidP="001F34DA">
            <w:pPr>
              <w:jc w:val="both"/>
            </w:pPr>
            <w:r w:rsidRPr="00C6644A">
              <w:t>3</w:t>
            </w:r>
          </w:p>
        </w:tc>
        <w:tc>
          <w:tcPr>
            <w:tcW w:w="3223" w:type="dxa"/>
          </w:tcPr>
          <w:p w14:paraId="175D93FB" w14:textId="77777777" w:rsidR="00F152DE" w:rsidRPr="00C6644A" w:rsidRDefault="00F152DE" w:rsidP="001F34DA">
            <w:pPr>
              <w:jc w:val="both"/>
            </w:pPr>
            <w:r w:rsidRPr="00C6644A">
              <w:t>4.1</w:t>
            </w:r>
          </w:p>
        </w:tc>
        <w:tc>
          <w:tcPr>
            <w:tcW w:w="3223" w:type="dxa"/>
          </w:tcPr>
          <w:p w14:paraId="7C02CAC3" w14:textId="77777777" w:rsidR="00F152DE" w:rsidRPr="00C6644A" w:rsidRDefault="00F152DE" w:rsidP="001F34DA">
            <w:pPr>
              <w:jc w:val="both"/>
            </w:pPr>
            <w:r w:rsidRPr="00C6644A">
              <w:t>Ordre des pièces contractuelles</w:t>
            </w:r>
          </w:p>
        </w:tc>
      </w:tr>
      <w:tr w:rsidR="00F152DE" w:rsidRPr="00FB5CC3" w14:paraId="09C70DE3" w14:textId="77777777" w:rsidTr="001F34DA">
        <w:trPr>
          <w:trHeight w:val="717"/>
        </w:trPr>
        <w:tc>
          <w:tcPr>
            <w:tcW w:w="2397" w:type="dxa"/>
          </w:tcPr>
          <w:p w14:paraId="61C8FFC2" w14:textId="77777777" w:rsidR="00F152DE" w:rsidRPr="00C6644A" w:rsidRDefault="00F152DE" w:rsidP="001F34DA">
            <w:pPr>
              <w:jc w:val="both"/>
            </w:pPr>
            <w:r w:rsidRPr="00C6644A">
              <w:t>7</w:t>
            </w:r>
          </w:p>
        </w:tc>
        <w:tc>
          <w:tcPr>
            <w:tcW w:w="3223" w:type="dxa"/>
          </w:tcPr>
          <w:p w14:paraId="77089D79" w14:textId="77777777" w:rsidR="00F152DE" w:rsidRPr="00C6644A" w:rsidRDefault="00F152DE" w:rsidP="001F34DA">
            <w:pPr>
              <w:jc w:val="both"/>
            </w:pPr>
            <w:r w:rsidRPr="00C6644A">
              <w:t>28</w:t>
            </w:r>
          </w:p>
        </w:tc>
        <w:tc>
          <w:tcPr>
            <w:tcW w:w="3223" w:type="dxa"/>
          </w:tcPr>
          <w:p w14:paraId="208E2FA8" w14:textId="77777777" w:rsidR="00F152DE" w:rsidRPr="00C6644A" w:rsidRDefault="00F152DE" w:rsidP="001F34DA">
            <w:pPr>
              <w:jc w:val="both"/>
            </w:pPr>
            <w:r w:rsidRPr="00C6644A">
              <w:t>Délai de notification de décision de vérification et d’admission des prestations</w:t>
            </w:r>
          </w:p>
        </w:tc>
      </w:tr>
      <w:tr w:rsidR="00F152DE" w:rsidRPr="00FB5CC3" w14:paraId="26228BB8" w14:textId="77777777" w:rsidTr="001F34DA">
        <w:trPr>
          <w:trHeight w:val="179"/>
        </w:trPr>
        <w:tc>
          <w:tcPr>
            <w:tcW w:w="2397" w:type="dxa"/>
          </w:tcPr>
          <w:p w14:paraId="346C6660" w14:textId="77777777" w:rsidR="00F152DE" w:rsidRPr="00C6644A" w:rsidRDefault="00F152DE" w:rsidP="001F34DA">
            <w:pPr>
              <w:jc w:val="both"/>
            </w:pPr>
            <w:r w:rsidRPr="00C6644A">
              <w:t>10</w:t>
            </w:r>
          </w:p>
        </w:tc>
        <w:tc>
          <w:tcPr>
            <w:tcW w:w="3223" w:type="dxa"/>
          </w:tcPr>
          <w:p w14:paraId="3DA05175" w14:textId="77777777" w:rsidR="00F152DE" w:rsidRPr="00C6644A" w:rsidRDefault="00F152DE" w:rsidP="001F34DA">
            <w:pPr>
              <w:jc w:val="both"/>
            </w:pPr>
            <w:r w:rsidRPr="00C6644A">
              <w:t>14.1</w:t>
            </w:r>
          </w:p>
        </w:tc>
        <w:tc>
          <w:tcPr>
            <w:tcW w:w="3223" w:type="dxa"/>
          </w:tcPr>
          <w:p w14:paraId="4A61D483" w14:textId="77777777" w:rsidR="00F152DE" w:rsidRPr="00C6644A" w:rsidRDefault="00F152DE" w:rsidP="001F34DA">
            <w:pPr>
              <w:jc w:val="both"/>
            </w:pPr>
            <w:r w:rsidRPr="00C6644A">
              <w:t>Modalités de calcul</w:t>
            </w:r>
          </w:p>
        </w:tc>
      </w:tr>
      <w:tr w:rsidR="00F152DE" w:rsidRPr="00FB5CC3" w14:paraId="578D9204" w14:textId="77777777" w:rsidTr="001F34DA">
        <w:trPr>
          <w:trHeight w:val="1076"/>
        </w:trPr>
        <w:tc>
          <w:tcPr>
            <w:tcW w:w="2397" w:type="dxa"/>
          </w:tcPr>
          <w:p w14:paraId="1656DB6D" w14:textId="77777777" w:rsidR="00F152DE" w:rsidRPr="00C6644A" w:rsidRDefault="00F152DE" w:rsidP="001F34DA">
            <w:pPr>
              <w:jc w:val="both"/>
            </w:pPr>
            <w:r w:rsidRPr="00C6644A">
              <w:t>11</w:t>
            </w:r>
          </w:p>
        </w:tc>
        <w:tc>
          <w:tcPr>
            <w:tcW w:w="3223" w:type="dxa"/>
          </w:tcPr>
          <w:p w14:paraId="1D2CA650" w14:textId="77777777" w:rsidR="00F152DE" w:rsidRPr="00C6644A" w:rsidRDefault="00F152DE" w:rsidP="001F34DA">
            <w:pPr>
              <w:jc w:val="both"/>
            </w:pPr>
            <w:r w:rsidRPr="00C6644A">
              <w:t>38 ; 41 ; 42</w:t>
            </w:r>
          </w:p>
        </w:tc>
        <w:tc>
          <w:tcPr>
            <w:tcW w:w="3223" w:type="dxa"/>
          </w:tcPr>
          <w:p w14:paraId="54F50A00" w14:textId="77777777" w:rsidR="00F152DE" w:rsidRPr="00C6644A" w:rsidRDefault="00F152DE" w:rsidP="001F34DA">
            <w:pPr>
              <w:jc w:val="both"/>
            </w:pPr>
            <w:r w:rsidRPr="00C6644A">
              <w:t>Absence de mise en demeure en cas de résiliation pour faute et absence d’indemnité pour les résiliations pour motif d’intérêt général</w:t>
            </w:r>
          </w:p>
        </w:tc>
      </w:tr>
    </w:tbl>
    <w:p w14:paraId="6D27927F" w14:textId="77777777" w:rsidR="00892309" w:rsidRPr="00C6644A" w:rsidRDefault="00892309" w:rsidP="004F5942">
      <w:pPr>
        <w:pStyle w:val="Corpsdetexte"/>
        <w:spacing w:before="10"/>
        <w:jc w:val="both"/>
        <w:rPr>
          <w:sz w:val="22"/>
          <w:szCs w:val="22"/>
        </w:rPr>
      </w:pPr>
    </w:p>
    <w:p w14:paraId="222BF352" w14:textId="77777777" w:rsidR="00C543BA" w:rsidRPr="00C6644A" w:rsidRDefault="00E14AA8" w:rsidP="004F5942">
      <w:pPr>
        <w:pStyle w:val="Corpsdetexte"/>
        <w:spacing w:before="10"/>
        <w:jc w:val="both"/>
        <w:rPr>
          <w:sz w:val="22"/>
          <w:szCs w:val="22"/>
        </w:rPr>
      </w:pPr>
      <w:r w:rsidRPr="00C6644A">
        <w:rPr>
          <w:noProof/>
          <w:sz w:val="22"/>
          <w:szCs w:val="22"/>
          <w:lang w:eastAsia="fr-FR"/>
        </w:rPr>
        <mc:AlternateContent>
          <mc:Choice Requires="wps">
            <w:drawing>
              <wp:anchor distT="0" distB="0" distL="114300" distR="114300" simplePos="0" relativeHeight="15745536" behindDoc="0" locked="0" layoutInCell="1" allowOverlap="1" wp14:anchorId="4A7A6F16" wp14:editId="56047B88">
                <wp:simplePos x="0" y="0"/>
                <wp:positionH relativeFrom="page">
                  <wp:posOffset>7506335</wp:posOffset>
                </wp:positionH>
                <wp:positionV relativeFrom="page">
                  <wp:posOffset>10520045</wp:posOffset>
                </wp:positionV>
                <wp:extent cx="0" cy="0"/>
                <wp:effectExtent l="0" t="0" r="0" b="0"/>
                <wp:wrapNone/>
                <wp:docPr id="38863363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5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4E5A8AF" id="Line 16" o:spid="_x0000_s1026" style="position:absolute;z-index:15745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1.05pt,828.35pt" to="591.05pt,8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" strokeweight=".25439mm">
                <w10:wrap anchorx="page" anchory="page"/>
              </v:line>
            </w:pict>
          </mc:Fallback>
        </mc:AlternateContent>
      </w:r>
      <w:r w:rsidRPr="00C6644A">
        <w:rPr>
          <w:noProof/>
          <w:sz w:val="22"/>
          <w:szCs w:val="22"/>
          <w:lang w:eastAsia="fr-FR"/>
        </w:rPr>
        <mc:AlternateContent>
          <mc:Choice Requires="wps">
            <w:drawing>
              <wp:anchor distT="0" distB="0" distL="114300" distR="114300" simplePos="0" relativeHeight="15746048" behindDoc="0" locked="0" layoutInCell="1" allowOverlap="1" wp14:anchorId="0503E767" wp14:editId="01D1097A">
                <wp:simplePos x="0" y="0"/>
                <wp:positionH relativeFrom="page">
                  <wp:posOffset>814705</wp:posOffset>
                </wp:positionH>
                <wp:positionV relativeFrom="page">
                  <wp:posOffset>9317990</wp:posOffset>
                </wp:positionV>
                <wp:extent cx="3627120" cy="0"/>
                <wp:effectExtent l="0" t="0" r="0" b="0"/>
                <wp:wrapNone/>
                <wp:docPr id="141628646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7120" cy="0"/>
                        </a:xfrm>
                        <a:prstGeom prst="line">
                          <a:avLst/>
                        </a:prstGeom>
                        <a:noFill/>
                        <a:ln w="610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2673476" id="Line 15" o:spid="_x0000_s1026" style="position:absolute;z-index:15746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15pt,733.7pt" to="349.75pt,7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" strokeweight=".16953mm">
                <w10:wrap anchorx="page" anchory="page"/>
              </v:line>
            </w:pict>
          </mc:Fallback>
        </mc:AlternateContent>
      </w:r>
    </w:p>
    <w:p w14:paraId="0B225AE6" w14:textId="77777777" w:rsidR="00C543BA" w:rsidRPr="00C6644A" w:rsidRDefault="00000120" w:rsidP="00F73BFB">
      <w:pPr>
        <w:pStyle w:val="Titre2"/>
        <w:numPr>
          <w:ilvl w:val="0"/>
          <w:numId w:val="0"/>
        </w:numPr>
        <w:rPr>
          <w:sz w:val="22"/>
          <w:szCs w:val="22"/>
        </w:rPr>
      </w:pPr>
      <w:bookmarkStart w:id="37" w:name="_Toc214526222"/>
      <w:r w:rsidRPr="00C6644A">
        <w:rPr>
          <w:sz w:val="22"/>
          <w:szCs w:val="22"/>
        </w:rPr>
        <w:t>Signature des parties</w:t>
      </w:r>
      <w:bookmarkEnd w:id="37"/>
    </w:p>
    <w:p w14:paraId="4005CF52" w14:textId="77777777" w:rsidR="001B58D0" w:rsidRPr="00C6644A" w:rsidRDefault="001B58D0" w:rsidP="004F5942">
      <w:pPr>
        <w:jc w:val="both"/>
        <w:rPr>
          <w:w w:val="110"/>
        </w:rPr>
      </w:pPr>
    </w:p>
    <w:p w14:paraId="39EF453F" w14:textId="77777777" w:rsidR="001B58D0" w:rsidRPr="00C6644A" w:rsidRDefault="001B58D0" w:rsidP="004F5942">
      <w:pPr>
        <w:jc w:val="both"/>
        <w:rPr>
          <w:w w:val="110"/>
        </w:rPr>
      </w:pPr>
    </w:p>
    <w:p w14:paraId="2B404E2A" w14:textId="77777777" w:rsidR="001B58D0" w:rsidRPr="00C6644A" w:rsidRDefault="001B58D0" w:rsidP="004F5942">
      <w:pPr>
        <w:jc w:val="both"/>
        <w:rPr>
          <w:w w:val="110"/>
        </w:rPr>
      </w:pPr>
    </w:p>
    <w:p w14:paraId="5D0377A6" w14:textId="77777777" w:rsidR="001B58D0" w:rsidRPr="00C6644A" w:rsidRDefault="001B58D0" w:rsidP="004F5942">
      <w:pPr>
        <w:jc w:val="both"/>
        <w:rPr>
          <w:w w:val="110"/>
        </w:rPr>
      </w:pPr>
    </w:p>
    <w:p w14:paraId="691205B3" w14:textId="77777777" w:rsidR="00C543BA" w:rsidRPr="00C6644A" w:rsidRDefault="00E14AA8" w:rsidP="004F5942">
      <w:pPr>
        <w:pStyle w:val="Corpsdetexte"/>
        <w:jc w:val="both"/>
        <w:rPr>
          <w:sz w:val="22"/>
          <w:szCs w:val="22"/>
        </w:rPr>
      </w:pPr>
      <w:r w:rsidRPr="00C6644A">
        <w:rPr>
          <w:b/>
          <w:w w:val="110"/>
          <w:sz w:val="22"/>
          <w:szCs w:val="22"/>
        </w:rPr>
        <w:t>Pour</w:t>
      </w:r>
      <w:r w:rsidRPr="00C6644A">
        <w:rPr>
          <w:b/>
          <w:spacing w:val="1"/>
          <w:w w:val="110"/>
          <w:sz w:val="22"/>
          <w:szCs w:val="22"/>
        </w:rPr>
        <w:t xml:space="preserve"> </w:t>
      </w:r>
      <w:r w:rsidRPr="00C6644A">
        <w:rPr>
          <w:b/>
          <w:w w:val="110"/>
          <w:sz w:val="22"/>
          <w:szCs w:val="22"/>
        </w:rPr>
        <w:t>le titulaire</w:t>
      </w:r>
    </w:p>
    <w:p w14:paraId="7371A188" w14:textId="77777777" w:rsidR="00C543BA" w:rsidRPr="00C6644A" w:rsidRDefault="00E14AA8" w:rsidP="004F5942">
      <w:pPr>
        <w:pStyle w:val="Corpsdetexte"/>
        <w:spacing w:before="118"/>
        <w:ind w:left="246"/>
        <w:jc w:val="both"/>
        <w:rPr>
          <w:sz w:val="22"/>
          <w:szCs w:val="22"/>
        </w:rPr>
      </w:pPr>
      <w:r w:rsidRPr="00C6644A">
        <w:rPr>
          <w:color w:val="0C0C0F"/>
          <w:w w:val="105"/>
          <w:sz w:val="22"/>
          <w:szCs w:val="22"/>
        </w:rPr>
        <w:t>Signature</w:t>
      </w:r>
      <w:r w:rsidRPr="00C6644A">
        <w:rPr>
          <w:color w:val="0C0C0F"/>
          <w:spacing w:val="32"/>
          <w:w w:val="105"/>
          <w:sz w:val="22"/>
          <w:szCs w:val="22"/>
        </w:rPr>
        <w:t xml:space="preserve"> </w:t>
      </w:r>
      <w:r w:rsidRPr="00C6644A">
        <w:rPr>
          <w:color w:val="0C0C0F"/>
          <w:w w:val="105"/>
          <w:sz w:val="22"/>
          <w:szCs w:val="22"/>
        </w:rPr>
        <w:t>de</w:t>
      </w:r>
      <w:r w:rsidRPr="00C6644A">
        <w:rPr>
          <w:color w:val="0C0C0F"/>
          <w:spacing w:val="26"/>
          <w:w w:val="105"/>
          <w:sz w:val="22"/>
          <w:szCs w:val="22"/>
        </w:rPr>
        <w:t xml:space="preserve"> </w:t>
      </w:r>
      <w:r w:rsidRPr="00C6644A">
        <w:rPr>
          <w:color w:val="0C0C0F"/>
          <w:w w:val="105"/>
          <w:sz w:val="22"/>
          <w:szCs w:val="22"/>
        </w:rPr>
        <w:t>la</w:t>
      </w:r>
      <w:r w:rsidRPr="00C6644A">
        <w:rPr>
          <w:color w:val="0C0C0F"/>
          <w:spacing w:val="22"/>
          <w:w w:val="105"/>
          <w:sz w:val="22"/>
          <w:szCs w:val="22"/>
        </w:rPr>
        <w:t xml:space="preserve"> </w:t>
      </w:r>
      <w:r w:rsidRPr="00C6644A">
        <w:rPr>
          <w:color w:val="0C0C0F"/>
          <w:w w:val="105"/>
          <w:sz w:val="22"/>
          <w:szCs w:val="22"/>
        </w:rPr>
        <w:t>personne</w:t>
      </w:r>
      <w:r w:rsidRPr="00C6644A">
        <w:rPr>
          <w:color w:val="0C0C0F"/>
          <w:spacing w:val="36"/>
          <w:w w:val="105"/>
          <w:sz w:val="22"/>
          <w:szCs w:val="22"/>
        </w:rPr>
        <w:t xml:space="preserve"> </w:t>
      </w:r>
      <w:r w:rsidR="00F360EB" w:rsidRPr="00C6644A">
        <w:rPr>
          <w:color w:val="0C0C0F"/>
          <w:w w:val="105"/>
          <w:sz w:val="22"/>
          <w:szCs w:val="22"/>
        </w:rPr>
        <w:t>habilitée</w:t>
      </w:r>
      <w:r w:rsidRPr="00C6644A">
        <w:rPr>
          <w:color w:val="0C0C0F"/>
          <w:spacing w:val="21"/>
          <w:w w:val="105"/>
          <w:sz w:val="22"/>
          <w:szCs w:val="22"/>
        </w:rPr>
        <w:t xml:space="preserve"> </w:t>
      </w:r>
      <w:r w:rsidR="002F1678" w:rsidRPr="00C6644A">
        <w:rPr>
          <w:color w:val="0C0C0F"/>
          <w:w w:val="105"/>
          <w:sz w:val="22"/>
          <w:szCs w:val="22"/>
        </w:rPr>
        <w:t>à</w:t>
      </w:r>
      <w:r w:rsidRPr="00C6644A">
        <w:rPr>
          <w:color w:val="0C0C0F"/>
          <w:spacing w:val="-2"/>
          <w:w w:val="105"/>
          <w:sz w:val="22"/>
          <w:szCs w:val="22"/>
        </w:rPr>
        <w:t xml:space="preserve"> </w:t>
      </w:r>
      <w:r w:rsidR="00F360EB" w:rsidRPr="00C6644A">
        <w:rPr>
          <w:color w:val="0C0C0F"/>
          <w:w w:val="105"/>
          <w:sz w:val="22"/>
          <w:szCs w:val="22"/>
        </w:rPr>
        <w:t>représenter</w:t>
      </w:r>
      <w:r w:rsidRPr="00C6644A">
        <w:rPr>
          <w:color w:val="0C0C0F"/>
          <w:spacing w:val="36"/>
          <w:w w:val="105"/>
          <w:sz w:val="22"/>
          <w:szCs w:val="22"/>
        </w:rPr>
        <w:t xml:space="preserve"> </w:t>
      </w:r>
      <w:r w:rsidRPr="00C6644A">
        <w:rPr>
          <w:color w:val="0C0C0F"/>
          <w:spacing w:val="-2"/>
          <w:w w:val="105"/>
          <w:sz w:val="22"/>
          <w:szCs w:val="22"/>
        </w:rPr>
        <w:t>l</w:t>
      </w:r>
      <w:r w:rsidRPr="00C6644A">
        <w:rPr>
          <w:color w:val="2D2D31"/>
          <w:spacing w:val="-2"/>
          <w:w w:val="105"/>
          <w:sz w:val="22"/>
          <w:szCs w:val="22"/>
        </w:rPr>
        <w:t>'</w:t>
      </w:r>
      <w:r w:rsidRPr="00C6644A">
        <w:rPr>
          <w:color w:val="0C0C0F"/>
          <w:spacing w:val="-2"/>
          <w:w w:val="105"/>
          <w:sz w:val="22"/>
          <w:szCs w:val="22"/>
        </w:rPr>
        <w:t>entreprise</w:t>
      </w:r>
    </w:p>
    <w:p w14:paraId="694EC1C2" w14:textId="77777777" w:rsidR="00C543BA" w:rsidRPr="00C6644A" w:rsidRDefault="00C543BA" w:rsidP="004F5942">
      <w:pPr>
        <w:pStyle w:val="Corpsdetexte"/>
        <w:spacing w:before="7"/>
        <w:jc w:val="both"/>
        <w:rPr>
          <w:sz w:val="22"/>
          <w:szCs w:val="22"/>
        </w:rPr>
      </w:pPr>
    </w:p>
    <w:p w14:paraId="0D6C2A4A" w14:textId="158645F4" w:rsidR="00C543BA" w:rsidRPr="00C6644A" w:rsidRDefault="00E14AA8" w:rsidP="004F5942">
      <w:pPr>
        <w:tabs>
          <w:tab w:val="left" w:pos="5831"/>
        </w:tabs>
        <w:ind w:left="239"/>
        <w:jc w:val="both"/>
      </w:pPr>
      <w:r w:rsidRPr="00C6644A">
        <w:rPr>
          <w:color w:val="0C0C0F"/>
          <w:position w:val="1"/>
        </w:rPr>
        <w:t>Fait</w:t>
      </w:r>
      <w:r w:rsidRPr="00C6644A">
        <w:rPr>
          <w:color w:val="0C0C0F"/>
          <w:spacing w:val="20"/>
          <w:position w:val="1"/>
        </w:rPr>
        <w:t xml:space="preserve"> </w:t>
      </w:r>
      <w:proofErr w:type="gramStart"/>
      <w:r w:rsidR="00A661DB" w:rsidRPr="00C6644A">
        <w:rPr>
          <w:color w:val="0C0C0F"/>
          <w:position w:val="1"/>
        </w:rPr>
        <w:t xml:space="preserve">à </w:t>
      </w:r>
      <w:r w:rsidRPr="00C6644A">
        <w:rPr>
          <w:color w:val="0C0C0F"/>
          <w:spacing w:val="-30"/>
          <w:position w:val="1"/>
        </w:rPr>
        <w:t xml:space="preserve"> </w:t>
      </w:r>
      <w:r w:rsidRPr="00C6644A">
        <w:rPr>
          <w:color w:val="2D2D31"/>
          <w:position w:val="1"/>
        </w:rPr>
        <w:t>.</w:t>
      </w:r>
      <w:proofErr w:type="gramEnd"/>
      <w:r w:rsidR="000A5606" w:rsidRPr="00C6644A">
        <w:rPr>
          <w:color w:val="2D2D31"/>
          <w:position w:val="1"/>
        </w:rPr>
        <w:t>Paris</w:t>
      </w:r>
      <w:r w:rsidRPr="00C6644A">
        <w:rPr>
          <w:color w:val="2D2D31"/>
          <w:position w:val="1"/>
        </w:rPr>
        <w:t>..,</w:t>
      </w:r>
      <w:r w:rsidRPr="00C6644A">
        <w:rPr>
          <w:color w:val="2D2D31"/>
          <w:spacing w:val="26"/>
          <w:position w:val="1"/>
        </w:rPr>
        <w:t xml:space="preserve"> </w:t>
      </w:r>
      <w:r w:rsidRPr="00C6644A">
        <w:rPr>
          <w:color w:val="0C0C0F"/>
          <w:position w:val="1"/>
        </w:rPr>
        <w:t>le</w:t>
      </w:r>
      <w:r w:rsidRPr="00C6644A">
        <w:rPr>
          <w:color w:val="0C0C0F"/>
          <w:spacing w:val="40"/>
          <w:position w:val="1"/>
        </w:rPr>
        <w:t xml:space="preserve"> </w:t>
      </w:r>
      <w:r w:rsidRPr="00C6644A">
        <w:rPr>
          <w:color w:val="4F4D52"/>
          <w:spacing w:val="-2"/>
          <w:position w:val="1"/>
        </w:rPr>
        <w:t>.</w:t>
      </w:r>
      <w:r w:rsidRPr="00C6644A">
        <w:rPr>
          <w:color w:val="2D2D31"/>
          <w:spacing w:val="-2"/>
          <w:position w:val="1"/>
        </w:rPr>
        <w:t>....</w:t>
      </w:r>
      <w:r w:rsidRPr="00C6644A">
        <w:rPr>
          <w:color w:val="4F4D52"/>
          <w:spacing w:val="-2"/>
          <w:position w:val="1"/>
        </w:rPr>
        <w:t>.</w:t>
      </w:r>
      <w:r w:rsidRPr="00C6644A">
        <w:rPr>
          <w:color w:val="0C0C0F"/>
          <w:spacing w:val="-2"/>
          <w:position w:val="1"/>
        </w:rPr>
        <w:t>.</w:t>
      </w:r>
      <w:r w:rsidRPr="00C6644A">
        <w:rPr>
          <w:color w:val="4F4D52"/>
          <w:spacing w:val="-2"/>
          <w:position w:val="1"/>
        </w:rPr>
        <w:t>..</w:t>
      </w:r>
      <w:r w:rsidRPr="00C6644A">
        <w:rPr>
          <w:color w:val="0C0C0F"/>
          <w:position w:val="1"/>
        </w:rPr>
        <w:tab/>
      </w:r>
    </w:p>
    <w:p w14:paraId="099F0133" w14:textId="77777777" w:rsidR="00C543BA" w:rsidRPr="00C6644A" w:rsidRDefault="00C543BA" w:rsidP="004F5942">
      <w:pPr>
        <w:pStyle w:val="Corpsdetexte"/>
        <w:jc w:val="both"/>
        <w:rPr>
          <w:sz w:val="22"/>
          <w:szCs w:val="22"/>
        </w:rPr>
      </w:pPr>
    </w:p>
    <w:p w14:paraId="33FDAA5D" w14:textId="77777777" w:rsidR="00C543BA" w:rsidRPr="00C6644A" w:rsidRDefault="00C543BA" w:rsidP="004F5942">
      <w:pPr>
        <w:pStyle w:val="Corpsdetexte"/>
        <w:jc w:val="both"/>
        <w:rPr>
          <w:sz w:val="22"/>
          <w:szCs w:val="22"/>
        </w:rPr>
      </w:pPr>
    </w:p>
    <w:p w14:paraId="257D8B67" w14:textId="77777777" w:rsidR="00A661DB" w:rsidRPr="00C6644A" w:rsidRDefault="00A661DB" w:rsidP="004F5942">
      <w:pPr>
        <w:pStyle w:val="Corpsdetexte"/>
        <w:jc w:val="both"/>
        <w:rPr>
          <w:sz w:val="22"/>
          <w:szCs w:val="22"/>
        </w:rPr>
      </w:pPr>
    </w:p>
    <w:p w14:paraId="5C59AB2F" w14:textId="77777777" w:rsidR="00A661DB" w:rsidRPr="00C6644A" w:rsidRDefault="00A661DB" w:rsidP="004F5942">
      <w:pPr>
        <w:pStyle w:val="Corpsdetexte"/>
        <w:jc w:val="both"/>
        <w:rPr>
          <w:sz w:val="22"/>
          <w:szCs w:val="22"/>
        </w:rPr>
      </w:pPr>
    </w:p>
    <w:p w14:paraId="77090FD3" w14:textId="77777777" w:rsidR="00A661DB" w:rsidRPr="00C6644A" w:rsidRDefault="00A661DB" w:rsidP="004F5942">
      <w:pPr>
        <w:pStyle w:val="Corpsdetexte"/>
        <w:jc w:val="both"/>
        <w:rPr>
          <w:sz w:val="22"/>
          <w:szCs w:val="22"/>
        </w:rPr>
      </w:pPr>
    </w:p>
    <w:p w14:paraId="31B1051E" w14:textId="77777777" w:rsidR="00A661DB" w:rsidRPr="00C6644A" w:rsidRDefault="00A661DB" w:rsidP="004F5942">
      <w:pPr>
        <w:pStyle w:val="Corpsdetexte"/>
        <w:jc w:val="both"/>
        <w:rPr>
          <w:sz w:val="22"/>
          <w:szCs w:val="22"/>
        </w:rPr>
      </w:pPr>
    </w:p>
    <w:p w14:paraId="6F1E264A" w14:textId="77777777" w:rsidR="00A661DB" w:rsidRPr="00C6644A" w:rsidRDefault="00A661DB" w:rsidP="004F5942">
      <w:pPr>
        <w:pStyle w:val="Corpsdetexte"/>
        <w:jc w:val="both"/>
        <w:rPr>
          <w:sz w:val="22"/>
          <w:szCs w:val="22"/>
        </w:rPr>
      </w:pPr>
    </w:p>
    <w:p w14:paraId="72AFCF47" w14:textId="77777777" w:rsidR="00C543BA" w:rsidRPr="00C6644A" w:rsidRDefault="00C543BA" w:rsidP="004F5942">
      <w:pPr>
        <w:pStyle w:val="Corpsdetexte"/>
        <w:spacing w:before="3"/>
        <w:jc w:val="both"/>
        <w:rPr>
          <w:sz w:val="22"/>
          <w:szCs w:val="22"/>
        </w:rPr>
      </w:pPr>
    </w:p>
    <w:p w14:paraId="5DAFD44C" w14:textId="77777777" w:rsidR="00C543BA" w:rsidRPr="00C6644A" w:rsidRDefault="00E14AA8" w:rsidP="004F5942">
      <w:pPr>
        <w:pStyle w:val="Corpsdetexte"/>
        <w:jc w:val="both"/>
        <w:rPr>
          <w:w w:val="110"/>
          <w:sz w:val="22"/>
          <w:szCs w:val="22"/>
        </w:rPr>
      </w:pPr>
      <w:r w:rsidRPr="00C6644A">
        <w:rPr>
          <w:b/>
          <w:w w:val="110"/>
          <w:sz w:val="22"/>
          <w:szCs w:val="22"/>
        </w:rPr>
        <w:t>Pour le pouvoir adjudicateur,</w:t>
      </w:r>
    </w:p>
    <w:p w14:paraId="3D704B0A" w14:textId="77777777" w:rsidR="00C543BA" w:rsidRPr="00C6644A" w:rsidRDefault="00C543BA" w:rsidP="004F5942">
      <w:pPr>
        <w:pStyle w:val="Corpsdetexte"/>
        <w:spacing w:before="8"/>
        <w:jc w:val="both"/>
        <w:rPr>
          <w:b/>
          <w:sz w:val="22"/>
          <w:szCs w:val="22"/>
        </w:rPr>
      </w:pPr>
    </w:p>
    <w:p w14:paraId="17FB99E6" w14:textId="77777777" w:rsidR="00C543BA" w:rsidRPr="00C6644A" w:rsidRDefault="00E14AA8" w:rsidP="004F5942">
      <w:pPr>
        <w:pStyle w:val="Corpsdetexte"/>
        <w:ind w:left="226"/>
        <w:jc w:val="both"/>
        <w:rPr>
          <w:sz w:val="22"/>
          <w:szCs w:val="22"/>
        </w:rPr>
      </w:pPr>
      <w:r w:rsidRPr="00C6644A">
        <w:rPr>
          <w:color w:val="0C0C0F"/>
          <w:w w:val="110"/>
          <w:sz w:val="22"/>
          <w:szCs w:val="22"/>
        </w:rPr>
        <w:t>Par</w:t>
      </w:r>
      <w:r w:rsidRPr="00C6644A">
        <w:rPr>
          <w:color w:val="0C0C0F"/>
          <w:spacing w:val="13"/>
          <w:w w:val="110"/>
          <w:sz w:val="22"/>
          <w:szCs w:val="22"/>
        </w:rPr>
        <w:t xml:space="preserve"> </w:t>
      </w:r>
      <w:r w:rsidR="00F360EB" w:rsidRPr="00C6644A">
        <w:rPr>
          <w:color w:val="0C0C0F"/>
          <w:w w:val="110"/>
          <w:sz w:val="22"/>
          <w:szCs w:val="22"/>
        </w:rPr>
        <w:t>délégation</w:t>
      </w:r>
      <w:r w:rsidRPr="00C6644A">
        <w:rPr>
          <w:color w:val="0C0C0F"/>
          <w:spacing w:val="26"/>
          <w:w w:val="110"/>
          <w:sz w:val="22"/>
          <w:szCs w:val="22"/>
        </w:rPr>
        <w:t xml:space="preserve"> </w:t>
      </w:r>
      <w:r w:rsidRPr="00C6644A">
        <w:rPr>
          <w:color w:val="0C0C0F"/>
          <w:w w:val="110"/>
          <w:sz w:val="22"/>
          <w:szCs w:val="22"/>
        </w:rPr>
        <w:t>de</w:t>
      </w:r>
      <w:r w:rsidRPr="00C6644A">
        <w:rPr>
          <w:color w:val="0C0C0F"/>
          <w:spacing w:val="19"/>
          <w:w w:val="110"/>
          <w:sz w:val="22"/>
          <w:szCs w:val="22"/>
        </w:rPr>
        <w:t xml:space="preserve"> </w:t>
      </w:r>
      <w:r w:rsidRPr="00C6644A">
        <w:rPr>
          <w:color w:val="0C0C0F"/>
          <w:w w:val="110"/>
          <w:sz w:val="22"/>
          <w:szCs w:val="22"/>
        </w:rPr>
        <w:t>signature</w:t>
      </w:r>
      <w:r w:rsidRPr="00C6644A">
        <w:rPr>
          <w:color w:val="0C0C0F"/>
          <w:spacing w:val="27"/>
          <w:w w:val="110"/>
          <w:sz w:val="22"/>
          <w:szCs w:val="22"/>
        </w:rPr>
        <w:t xml:space="preserve"> </w:t>
      </w:r>
      <w:r w:rsidRPr="00C6644A">
        <w:rPr>
          <w:color w:val="3D3D41"/>
          <w:spacing w:val="-2"/>
          <w:w w:val="110"/>
          <w:sz w:val="22"/>
          <w:szCs w:val="22"/>
        </w:rPr>
        <w:t>..</w:t>
      </w:r>
      <w:r w:rsidRPr="00C6644A">
        <w:rPr>
          <w:color w:val="0C0C0F"/>
          <w:spacing w:val="-2"/>
          <w:w w:val="110"/>
          <w:sz w:val="22"/>
          <w:szCs w:val="22"/>
        </w:rPr>
        <w:t>.</w:t>
      </w:r>
      <w:r w:rsidRPr="00C6644A">
        <w:rPr>
          <w:color w:val="4F4D52"/>
          <w:spacing w:val="-2"/>
          <w:w w:val="110"/>
          <w:sz w:val="22"/>
          <w:szCs w:val="22"/>
        </w:rPr>
        <w:t>...</w:t>
      </w:r>
      <w:r w:rsidRPr="00C6644A">
        <w:rPr>
          <w:color w:val="0C0C0F"/>
          <w:spacing w:val="-2"/>
          <w:w w:val="110"/>
          <w:sz w:val="22"/>
          <w:szCs w:val="22"/>
        </w:rPr>
        <w:t>.</w:t>
      </w:r>
      <w:r w:rsidRPr="00C6644A">
        <w:rPr>
          <w:color w:val="4F4D52"/>
          <w:spacing w:val="-2"/>
          <w:w w:val="110"/>
          <w:sz w:val="22"/>
          <w:szCs w:val="22"/>
        </w:rPr>
        <w:t>.</w:t>
      </w:r>
      <w:r w:rsidRPr="00C6644A">
        <w:rPr>
          <w:color w:val="2D2D31"/>
          <w:spacing w:val="-2"/>
          <w:w w:val="110"/>
          <w:sz w:val="22"/>
          <w:szCs w:val="22"/>
        </w:rPr>
        <w:t>.</w:t>
      </w:r>
      <w:r w:rsidRPr="00C6644A">
        <w:rPr>
          <w:color w:val="0C0C0F"/>
          <w:spacing w:val="-2"/>
          <w:w w:val="110"/>
          <w:sz w:val="22"/>
          <w:szCs w:val="22"/>
        </w:rPr>
        <w:t>.</w:t>
      </w:r>
      <w:r w:rsidRPr="00C6644A">
        <w:rPr>
          <w:color w:val="3D3D41"/>
          <w:spacing w:val="-2"/>
          <w:w w:val="110"/>
          <w:sz w:val="22"/>
          <w:szCs w:val="22"/>
        </w:rPr>
        <w:t>....</w:t>
      </w:r>
      <w:r w:rsidRPr="00C6644A">
        <w:rPr>
          <w:color w:val="1F1F21"/>
          <w:spacing w:val="-2"/>
          <w:w w:val="110"/>
          <w:sz w:val="22"/>
          <w:szCs w:val="22"/>
        </w:rPr>
        <w:t>.</w:t>
      </w:r>
      <w:r w:rsidRPr="00C6644A">
        <w:rPr>
          <w:color w:val="4F4D52"/>
          <w:spacing w:val="-2"/>
          <w:w w:val="110"/>
          <w:sz w:val="22"/>
          <w:szCs w:val="22"/>
        </w:rPr>
        <w:t>.</w:t>
      </w:r>
      <w:r w:rsidRPr="00C6644A">
        <w:rPr>
          <w:color w:val="0C0C0F"/>
          <w:spacing w:val="-2"/>
          <w:w w:val="110"/>
          <w:sz w:val="22"/>
          <w:szCs w:val="22"/>
        </w:rPr>
        <w:t>..</w:t>
      </w:r>
      <w:r w:rsidRPr="00C6644A">
        <w:rPr>
          <w:color w:val="3D3D41"/>
          <w:spacing w:val="-2"/>
          <w:w w:val="110"/>
          <w:sz w:val="22"/>
          <w:szCs w:val="22"/>
        </w:rPr>
        <w:t>..........</w:t>
      </w:r>
      <w:r w:rsidRPr="00C6644A">
        <w:rPr>
          <w:color w:val="0C0C0F"/>
          <w:spacing w:val="-2"/>
          <w:w w:val="110"/>
          <w:sz w:val="22"/>
          <w:szCs w:val="22"/>
        </w:rPr>
        <w:t>.</w:t>
      </w:r>
      <w:r w:rsidRPr="00C6644A">
        <w:rPr>
          <w:color w:val="3D3D41"/>
          <w:spacing w:val="-2"/>
          <w:w w:val="110"/>
          <w:sz w:val="22"/>
          <w:szCs w:val="22"/>
        </w:rPr>
        <w:t>..</w:t>
      </w:r>
      <w:r w:rsidRPr="00C6644A">
        <w:rPr>
          <w:color w:val="4F4D52"/>
          <w:spacing w:val="-2"/>
          <w:w w:val="110"/>
          <w:sz w:val="22"/>
          <w:szCs w:val="22"/>
        </w:rPr>
        <w:t>.</w:t>
      </w:r>
    </w:p>
    <w:p w14:paraId="2A4BC92C" w14:textId="77777777" w:rsidR="00C543BA" w:rsidRPr="00C6644A" w:rsidRDefault="00C543BA" w:rsidP="004F5942">
      <w:pPr>
        <w:pStyle w:val="Corpsdetexte"/>
        <w:spacing w:before="2"/>
        <w:jc w:val="both"/>
        <w:rPr>
          <w:sz w:val="22"/>
          <w:szCs w:val="22"/>
        </w:rPr>
      </w:pPr>
    </w:p>
    <w:p w14:paraId="387174CD" w14:textId="77777777" w:rsidR="00C543BA" w:rsidRPr="00C6644A" w:rsidRDefault="00E14AA8" w:rsidP="004F5942">
      <w:pPr>
        <w:pStyle w:val="Corpsdetexte"/>
        <w:ind w:left="221"/>
        <w:jc w:val="both"/>
        <w:rPr>
          <w:color w:val="4F4D52"/>
          <w:spacing w:val="-2"/>
          <w:w w:val="110"/>
          <w:sz w:val="22"/>
          <w:szCs w:val="22"/>
        </w:rPr>
      </w:pPr>
      <w:r w:rsidRPr="00C6644A">
        <w:rPr>
          <w:color w:val="0C0C0F"/>
          <w:w w:val="110"/>
          <w:sz w:val="22"/>
          <w:szCs w:val="22"/>
        </w:rPr>
        <w:t>Agissant</w:t>
      </w:r>
      <w:r w:rsidRPr="00C6644A">
        <w:rPr>
          <w:color w:val="0C0C0F"/>
          <w:spacing w:val="19"/>
          <w:w w:val="110"/>
          <w:sz w:val="22"/>
          <w:szCs w:val="22"/>
        </w:rPr>
        <w:t xml:space="preserve"> </w:t>
      </w:r>
      <w:r w:rsidRPr="00C6644A">
        <w:rPr>
          <w:color w:val="0C0C0F"/>
          <w:w w:val="110"/>
          <w:sz w:val="22"/>
          <w:szCs w:val="22"/>
        </w:rPr>
        <w:t>en</w:t>
      </w:r>
      <w:r w:rsidRPr="00C6644A">
        <w:rPr>
          <w:color w:val="0C0C0F"/>
          <w:spacing w:val="7"/>
          <w:w w:val="110"/>
          <w:sz w:val="22"/>
          <w:szCs w:val="22"/>
        </w:rPr>
        <w:t xml:space="preserve"> </w:t>
      </w:r>
      <w:r w:rsidR="00F360EB" w:rsidRPr="00C6644A">
        <w:rPr>
          <w:color w:val="0C0C0F"/>
          <w:w w:val="110"/>
          <w:sz w:val="22"/>
          <w:szCs w:val="22"/>
        </w:rPr>
        <w:t>qualité</w:t>
      </w:r>
      <w:r w:rsidRPr="00C6644A">
        <w:rPr>
          <w:color w:val="0C0C0F"/>
          <w:spacing w:val="17"/>
          <w:w w:val="110"/>
          <w:sz w:val="22"/>
          <w:szCs w:val="22"/>
        </w:rPr>
        <w:t xml:space="preserve"> </w:t>
      </w:r>
      <w:r w:rsidRPr="00C6644A">
        <w:rPr>
          <w:color w:val="0C0C0F"/>
          <w:w w:val="110"/>
          <w:sz w:val="22"/>
          <w:szCs w:val="22"/>
        </w:rPr>
        <w:t>de</w:t>
      </w:r>
      <w:r w:rsidRPr="00C6644A">
        <w:rPr>
          <w:color w:val="0C0C0F"/>
          <w:spacing w:val="8"/>
          <w:w w:val="110"/>
          <w:sz w:val="22"/>
          <w:szCs w:val="22"/>
        </w:rPr>
        <w:t xml:space="preserve"> </w:t>
      </w:r>
      <w:r w:rsidRPr="00C6644A">
        <w:rPr>
          <w:color w:val="3D3D41"/>
          <w:spacing w:val="-2"/>
          <w:w w:val="110"/>
          <w:sz w:val="22"/>
          <w:szCs w:val="22"/>
        </w:rPr>
        <w:t>......</w:t>
      </w:r>
      <w:r w:rsidRPr="00C6644A">
        <w:rPr>
          <w:color w:val="0C0C0F"/>
          <w:spacing w:val="-2"/>
          <w:w w:val="110"/>
          <w:sz w:val="22"/>
          <w:szCs w:val="22"/>
        </w:rPr>
        <w:t>.</w:t>
      </w:r>
      <w:r w:rsidRPr="00C6644A">
        <w:rPr>
          <w:color w:val="4F4D52"/>
          <w:spacing w:val="-2"/>
          <w:w w:val="110"/>
          <w:sz w:val="22"/>
          <w:szCs w:val="22"/>
        </w:rPr>
        <w:t>.</w:t>
      </w:r>
      <w:r w:rsidRPr="00C6644A">
        <w:rPr>
          <w:color w:val="0C0C0F"/>
          <w:spacing w:val="-2"/>
          <w:w w:val="110"/>
          <w:sz w:val="22"/>
          <w:szCs w:val="22"/>
        </w:rPr>
        <w:t>.</w:t>
      </w:r>
      <w:r w:rsidRPr="00C6644A">
        <w:rPr>
          <w:color w:val="4F4D52"/>
          <w:spacing w:val="-2"/>
          <w:w w:val="110"/>
          <w:sz w:val="22"/>
          <w:szCs w:val="22"/>
        </w:rPr>
        <w:t>.</w:t>
      </w:r>
      <w:r w:rsidRPr="00C6644A">
        <w:rPr>
          <w:color w:val="0C0C0F"/>
          <w:spacing w:val="-2"/>
          <w:w w:val="110"/>
          <w:sz w:val="22"/>
          <w:szCs w:val="22"/>
        </w:rPr>
        <w:t>...</w:t>
      </w:r>
      <w:r w:rsidRPr="00C6644A">
        <w:rPr>
          <w:color w:val="4F4D52"/>
          <w:spacing w:val="-2"/>
          <w:w w:val="110"/>
          <w:sz w:val="22"/>
          <w:szCs w:val="22"/>
        </w:rPr>
        <w:t>..</w:t>
      </w:r>
      <w:r w:rsidRPr="00C6644A">
        <w:rPr>
          <w:color w:val="0C0C0F"/>
          <w:spacing w:val="-2"/>
          <w:w w:val="110"/>
          <w:sz w:val="22"/>
          <w:szCs w:val="22"/>
        </w:rPr>
        <w:t>...</w:t>
      </w:r>
      <w:r w:rsidRPr="00C6644A">
        <w:rPr>
          <w:color w:val="2D2D31"/>
          <w:spacing w:val="-2"/>
          <w:w w:val="110"/>
          <w:sz w:val="22"/>
          <w:szCs w:val="22"/>
        </w:rPr>
        <w:t>...</w:t>
      </w:r>
      <w:r w:rsidRPr="00C6644A">
        <w:rPr>
          <w:color w:val="0C0C0F"/>
          <w:spacing w:val="-2"/>
          <w:w w:val="110"/>
          <w:sz w:val="22"/>
          <w:szCs w:val="22"/>
        </w:rPr>
        <w:t>..</w:t>
      </w:r>
      <w:r w:rsidRPr="00C6644A">
        <w:rPr>
          <w:color w:val="4F4D52"/>
          <w:spacing w:val="-2"/>
          <w:w w:val="110"/>
          <w:sz w:val="22"/>
          <w:szCs w:val="22"/>
        </w:rPr>
        <w:t>.</w:t>
      </w:r>
      <w:r w:rsidRPr="00C6644A">
        <w:rPr>
          <w:color w:val="0C0C0F"/>
          <w:spacing w:val="-2"/>
          <w:w w:val="110"/>
          <w:sz w:val="22"/>
          <w:szCs w:val="22"/>
        </w:rPr>
        <w:t>.</w:t>
      </w:r>
      <w:r w:rsidRPr="00C6644A">
        <w:rPr>
          <w:color w:val="2D2D31"/>
          <w:spacing w:val="-2"/>
          <w:w w:val="110"/>
          <w:sz w:val="22"/>
          <w:szCs w:val="22"/>
        </w:rPr>
        <w:t>.</w:t>
      </w:r>
      <w:r w:rsidRPr="00C6644A">
        <w:rPr>
          <w:color w:val="0C0C0F"/>
          <w:spacing w:val="-2"/>
          <w:w w:val="110"/>
          <w:sz w:val="22"/>
          <w:szCs w:val="22"/>
        </w:rPr>
        <w:t>.</w:t>
      </w:r>
      <w:r w:rsidRPr="00C6644A">
        <w:rPr>
          <w:color w:val="4F4D52"/>
          <w:spacing w:val="-2"/>
          <w:w w:val="110"/>
          <w:sz w:val="22"/>
          <w:szCs w:val="22"/>
        </w:rPr>
        <w:t>.</w:t>
      </w:r>
    </w:p>
    <w:p w14:paraId="739AB1D0" w14:textId="77777777" w:rsidR="00A661DB" w:rsidRPr="00C6644A" w:rsidRDefault="00A661DB" w:rsidP="004F5942">
      <w:pPr>
        <w:pStyle w:val="Corpsdetexte"/>
        <w:ind w:left="221"/>
        <w:jc w:val="both"/>
        <w:rPr>
          <w:sz w:val="22"/>
          <w:szCs w:val="22"/>
        </w:rPr>
      </w:pPr>
    </w:p>
    <w:p w14:paraId="10A4747F" w14:textId="77777777" w:rsidR="00A661DB" w:rsidRPr="00C6644A" w:rsidRDefault="00A661DB" w:rsidP="004F5942">
      <w:pPr>
        <w:pStyle w:val="Corpsdetexte"/>
        <w:ind w:left="221"/>
        <w:jc w:val="both"/>
        <w:rPr>
          <w:sz w:val="22"/>
          <w:szCs w:val="22"/>
        </w:rPr>
      </w:pPr>
    </w:p>
    <w:p w14:paraId="1015F066" w14:textId="77777777" w:rsidR="00C543BA" w:rsidRPr="00C6644A" w:rsidRDefault="00E14AA8" w:rsidP="004F5942">
      <w:pPr>
        <w:pStyle w:val="Corpsdetexte"/>
        <w:ind w:left="221"/>
        <w:jc w:val="both"/>
        <w:rPr>
          <w:color w:val="0C0C0F"/>
          <w:w w:val="110"/>
          <w:sz w:val="22"/>
          <w:szCs w:val="22"/>
        </w:rPr>
      </w:pPr>
      <w:r w:rsidRPr="00C6644A">
        <w:rPr>
          <w:color w:val="0C0C0F"/>
          <w:w w:val="110"/>
          <w:sz w:val="22"/>
          <w:szCs w:val="22"/>
        </w:rPr>
        <w:t xml:space="preserve">Fait </w:t>
      </w:r>
      <w:r w:rsidR="000127DE" w:rsidRPr="00C6644A">
        <w:rPr>
          <w:color w:val="0C0C0F"/>
          <w:w w:val="110"/>
          <w:sz w:val="22"/>
          <w:szCs w:val="22"/>
        </w:rPr>
        <w:t xml:space="preserve">à </w:t>
      </w:r>
      <w:r w:rsidRPr="00C6644A">
        <w:rPr>
          <w:color w:val="0C0C0F"/>
          <w:w w:val="110"/>
          <w:sz w:val="22"/>
          <w:szCs w:val="22"/>
        </w:rPr>
        <w:t>..................................</w:t>
      </w:r>
      <w:proofErr w:type="gramStart"/>
      <w:r w:rsidRPr="00C6644A">
        <w:rPr>
          <w:color w:val="0C0C0F"/>
          <w:w w:val="110"/>
          <w:sz w:val="22"/>
          <w:szCs w:val="22"/>
        </w:rPr>
        <w:t>,  le</w:t>
      </w:r>
      <w:proofErr w:type="gramEnd"/>
      <w:r w:rsidRPr="00C6644A">
        <w:rPr>
          <w:color w:val="0C0C0F"/>
          <w:w w:val="110"/>
          <w:sz w:val="22"/>
          <w:szCs w:val="22"/>
        </w:rPr>
        <w:t xml:space="preserve">  ..............................</w:t>
      </w:r>
    </w:p>
    <w:sectPr w:rsidR="00C543BA" w:rsidRPr="00C6644A" w:rsidSect="004F5942">
      <w:headerReference w:type="default" r:id="rId12"/>
      <w:footerReference w:type="default" r:id="rId13"/>
      <w:headerReference w:type="first" r:id="rId14"/>
      <w:footerReference w:type="first" r:id="rId15"/>
      <w:pgSz w:w="11900" w:h="16840"/>
      <w:pgMar w:top="1940" w:right="1080" w:bottom="2140" w:left="1100" w:header="1134" w:footer="807"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5160E1" w16cid:durableId="2CB85C42"/>
  <w16cid:commentId w16cid:paraId="67FDD79C" w16cid:durableId="2CB85C43"/>
  <w16cid:commentId w16cid:paraId="68BF7B68" w16cid:durableId="2C7FE540"/>
  <w16cid:commentId w16cid:paraId="4927E9B1" w16cid:durableId="2C8A9C2E"/>
  <w16cid:commentId w16cid:paraId="1DBF9156" w16cid:durableId="2CB85D00"/>
  <w16cid:commentId w16cid:paraId="49C07195" w16cid:durableId="2CB85DF0"/>
  <w16cid:commentId w16cid:paraId="30B2F2FA" w16cid:durableId="2C7FDA66"/>
  <w16cid:commentId w16cid:paraId="37E8C1E9" w16cid:durableId="2C7FDDC9"/>
  <w16cid:commentId w16cid:paraId="25A06F2E" w16cid:durableId="2C8A9C37"/>
  <w16cid:commentId w16cid:paraId="189B08E8" w16cid:durableId="2C7FDA67"/>
  <w16cid:commentId w16cid:paraId="3DC78F82" w16cid:durableId="2C869552"/>
  <w16cid:commentId w16cid:paraId="7759AF43" w16cid:durableId="2C8A9C3A"/>
  <w16cid:commentId w16cid:paraId="666367F0" w16cid:durableId="2CB85C1F"/>
  <w16cid:commentId w16cid:paraId="5C41ED3A" w16cid:durableId="2CB85DBB"/>
  <w16cid:commentId w16cid:paraId="6EF1D1D8" w16cid:durableId="2C8A9C3B"/>
  <w16cid:commentId w16cid:paraId="4E0C386A" w16cid:durableId="2C8A9C3C"/>
  <w16cid:commentId w16cid:paraId="45DD188B" w16cid:durableId="2C8A9C3D"/>
  <w16cid:commentId w16cid:paraId="3DE7FDDC" w16cid:durableId="2CB85C23"/>
  <w16cid:commentId w16cid:paraId="377B4ACB" w16cid:durableId="2C8A9C41"/>
  <w16cid:commentId w16cid:paraId="1AB5F5BB" w16cid:durableId="2C7FDA6A"/>
  <w16cid:commentId w16cid:paraId="60E4AD22" w16cid:durableId="2C7FE5E9"/>
  <w16cid:commentId w16cid:paraId="0C474A06" w16cid:durableId="2C869655"/>
  <w16cid:commentId w16cid:paraId="2E47CAE8" w16cid:durableId="2C7FE8C5"/>
  <w16cid:commentId w16cid:paraId="61BA96AC" w16cid:durableId="2C8696A1"/>
  <w16cid:commentId w16cid:paraId="1333045C" w16cid:durableId="2C7FDA6B"/>
  <w16cid:commentId w16cid:paraId="34BF67B1" w16cid:durableId="2C8A9C4C"/>
  <w16cid:commentId w16cid:paraId="180F229E" w16cid:durableId="2C7FE99A"/>
  <w16cid:commentId w16cid:paraId="7885C4EB" w16cid:durableId="2C8696DA"/>
  <w16cid:commentId w16cid:paraId="2FBEBC72" w16cid:durableId="2C8A9C4F"/>
  <w16cid:commentId w16cid:paraId="2389A87E" w16cid:durableId="2C7FDA6C"/>
  <w16cid:commentId w16cid:paraId="463443D8" w16cid:durableId="2C7FE9AE"/>
  <w16cid:commentId w16cid:paraId="70875FDA" w16cid:durableId="2C86971D"/>
  <w16cid:commentId w16cid:paraId="00335903" w16cid:durableId="2C8A9C53"/>
  <w16cid:commentId w16cid:paraId="67673B80" w16cid:durableId="2CB86413"/>
  <w16cid:commentId w16cid:paraId="2165E081" w16cid:durableId="2C7FDA75"/>
  <w16cid:commentId w16cid:paraId="5682F558" w16cid:durableId="2C7FEA7C"/>
  <w16cid:commentId w16cid:paraId="1FEE9778" w16cid:durableId="2C869AD4"/>
  <w16cid:commentId w16cid:paraId="3EC92F9C" w16cid:durableId="2C8A9C63"/>
  <w16cid:commentId w16cid:paraId="4A732D53" w16cid:durableId="2CB85F84"/>
  <w16cid:commentId w16cid:paraId="5D032F91" w16cid:durableId="2C7FEC1E"/>
  <w16cid:commentId w16cid:paraId="5D26227B" w16cid:durableId="2C8A9C66"/>
  <w16cid:commentId w16cid:paraId="79D6599D" w16cid:durableId="2CB860B3"/>
  <w16cid:commentId w16cid:paraId="0B408120" w16cid:durableId="2C7FEAA5"/>
  <w16cid:commentId w16cid:paraId="2B51FE65" w16cid:durableId="2C8A9C6B"/>
  <w16cid:commentId w16cid:paraId="5DC3CE3B" w16cid:durableId="2C7FEAC6"/>
  <w16cid:commentId w16cid:paraId="24B5441D" w16cid:durableId="2C8A9C6D"/>
  <w16cid:commentId w16cid:paraId="730E7E73" w16cid:durableId="2C8101C0"/>
  <w16cid:commentId w16cid:paraId="3383EAB0" w16cid:durableId="2C869CA8"/>
  <w16cid:commentId w16cid:paraId="37E39F91" w16cid:durableId="2C8A9C70"/>
  <w16cid:commentId w16cid:paraId="1D60DD15" w16cid:durableId="2CB8618F"/>
  <w16cid:commentId w16cid:paraId="4C017BA9" w16cid:durableId="2C7FEB1B"/>
  <w16cid:commentId w16cid:paraId="01E051A6" w16cid:durableId="2C8A9C75"/>
  <w16cid:commentId w16cid:paraId="595D9B05" w16cid:durableId="2CB861D1"/>
  <w16cid:commentId w16cid:paraId="4254E3A8" w16cid:durableId="2CB861F9"/>
  <w16cid:commentId w16cid:paraId="1822B1B7" w16cid:durableId="2CB8626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724CB" w14:textId="77777777" w:rsidR="006A0A08" w:rsidRDefault="006A0A08">
      <w:r>
        <w:separator/>
      </w:r>
    </w:p>
  </w:endnote>
  <w:endnote w:type="continuationSeparator" w:id="0">
    <w:p w14:paraId="4D2F5569" w14:textId="77777777" w:rsidR="006A0A08" w:rsidRDefault="006A0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N)">
    <w:charset w:val="00"/>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5984288"/>
      <w:docPartObj>
        <w:docPartGallery w:val="Page Numbers (Bottom of Page)"/>
        <w:docPartUnique/>
      </w:docPartObj>
    </w:sdtPr>
    <w:sdtEndPr/>
    <w:sdtContent>
      <w:sdt>
        <w:sdtPr>
          <w:id w:val="-1769616900"/>
          <w:docPartObj>
            <w:docPartGallery w:val="Page Numbers (Top of Page)"/>
            <w:docPartUnique/>
          </w:docPartObj>
        </w:sdtPr>
        <w:sdtEndPr/>
        <w:sdtContent>
          <w:p w14:paraId="3E6E2791" w14:textId="6B0ED3AB" w:rsidR="00BE108A" w:rsidRPr="00A87A61" w:rsidRDefault="00BE108A" w:rsidP="004F5942">
            <w:pPr>
              <w:pStyle w:val="Pieddepage"/>
              <w:tabs>
                <w:tab w:val="clear" w:pos="9072"/>
                <w:tab w:val="right" w:pos="9498"/>
              </w:tabs>
            </w:pPr>
            <w:r>
              <w:t xml:space="preserve">2025094SANREFO </w:t>
            </w:r>
            <w:r w:rsidRPr="00A87A61">
              <w:t>CCP Valant AE</w:t>
            </w:r>
            <w:r>
              <w:t xml:space="preserve"> </w:t>
            </w:r>
            <w:r w:rsidRPr="00C1213B">
              <w:t>Achat d’un système de chromatographie liquide moyenne pression modulaire avec collecteur de fraction pour l’Institut Cochin</w:t>
            </w:r>
            <w:r w:rsidRPr="00A87A61">
              <w:tab/>
            </w:r>
            <w:r w:rsidRPr="00A87A61">
              <w:tab/>
              <w:t xml:space="preserve">Page </w:t>
            </w:r>
            <w:r w:rsidRPr="004F5942">
              <w:rPr>
                <w:b/>
                <w:bCs/>
                <w:sz w:val="24"/>
                <w:szCs w:val="24"/>
              </w:rPr>
              <w:fldChar w:fldCharType="begin"/>
            </w:r>
            <w:r w:rsidRPr="00A87A61">
              <w:rPr>
                <w:b/>
                <w:bCs/>
              </w:rPr>
              <w:instrText>PAGE</w:instrText>
            </w:r>
            <w:r w:rsidRPr="004F5942">
              <w:rPr>
                <w:b/>
                <w:bCs/>
                <w:sz w:val="24"/>
                <w:szCs w:val="24"/>
              </w:rPr>
              <w:fldChar w:fldCharType="separate"/>
            </w:r>
            <w:r w:rsidR="00BC6E06">
              <w:rPr>
                <w:b/>
                <w:bCs/>
                <w:noProof/>
              </w:rPr>
              <w:t>16</w:t>
            </w:r>
            <w:r w:rsidRPr="004F5942">
              <w:rPr>
                <w:b/>
                <w:bCs/>
                <w:sz w:val="24"/>
                <w:szCs w:val="24"/>
              </w:rPr>
              <w:fldChar w:fldCharType="end"/>
            </w:r>
            <w:r w:rsidRPr="00A87A61">
              <w:t xml:space="preserve"> sur </w:t>
            </w:r>
            <w:r w:rsidRPr="004F5942">
              <w:rPr>
                <w:b/>
                <w:bCs/>
                <w:sz w:val="24"/>
                <w:szCs w:val="24"/>
              </w:rPr>
              <w:fldChar w:fldCharType="begin"/>
            </w:r>
            <w:r w:rsidRPr="00A87A61">
              <w:rPr>
                <w:b/>
                <w:bCs/>
              </w:rPr>
              <w:instrText>NUMPAGES</w:instrText>
            </w:r>
            <w:r w:rsidRPr="004F5942">
              <w:rPr>
                <w:b/>
                <w:bCs/>
                <w:sz w:val="24"/>
                <w:szCs w:val="24"/>
              </w:rPr>
              <w:fldChar w:fldCharType="separate"/>
            </w:r>
            <w:r w:rsidR="00BC6E06">
              <w:rPr>
                <w:b/>
                <w:bCs/>
                <w:noProof/>
              </w:rPr>
              <w:t>16</w:t>
            </w:r>
            <w:r w:rsidRPr="004F5942">
              <w:rPr>
                <w:b/>
                <w:bCs/>
                <w:sz w:val="24"/>
                <w:szCs w:val="24"/>
              </w:rPr>
              <w:fldChar w:fldCharType="end"/>
            </w:r>
          </w:p>
        </w:sdtContent>
      </w:sdt>
    </w:sdtContent>
  </w:sdt>
  <w:p w14:paraId="22F0CA88" w14:textId="77777777" w:rsidR="00BE108A" w:rsidRDefault="00BE108A">
    <w:pPr>
      <w:pStyle w:val="Corpsdetexte"/>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3687114"/>
      <w:docPartObj>
        <w:docPartGallery w:val="Page Numbers (Bottom of Page)"/>
        <w:docPartUnique/>
      </w:docPartObj>
    </w:sdtPr>
    <w:sdtEndPr/>
    <w:sdtContent>
      <w:sdt>
        <w:sdtPr>
          <w:id w:val="-177044815"/>
          <w:docPartObj>
            <w:docPartGallery w:val="Page Numbers (Top of Page)"/>
            <w:docPartUnique/>
          </w:docPartObj>
        </w:sdtPr>
        <w:sdtEndPr/>
        <w:sdtContent>
          <w:p w14:paraId="64CA70B4" w14:textId="3E5F3446" w:rsidR="00BE108A" w:rsidRPr="00A87A61" w:rsidRDefault="00BE108A" w:rsidP="004F5942">
            <w:pPr>
              <w:pStyle w:val="Pieddepage"/>
              <w:tabs>
                <w:tab w:val="clear" w:pos="9072"/>
                <w:tab w:val="right" w:pos="9498"/>
              </w:tabs>
            </w:pPr>
            <w:r w:rsidRPr="0062115A">
              <w:t>2025094SANREFO</w:t>
            </w:r>
            <w:r>
              <w:t xml:space="preserve"> </w:t>
            </w:r>
            <w:r w:rsidRPr="00A87A61">
              <w:t>CCP Valant AE</w:t>
            </w:r>
            <w:r>
              <w:t xml:space="preserve">  </w:t>
            </w:r>
            <w:r w:rsidRPr="00216F52">
              <w:t>Achat d’un système de chromatographie liquide moyenne pression modulaire avec collecteur de fraction pour l’Institut Cochin</w:t>
            </w:r>
            <w:r w:rsidRPr="00A87A61">
              <w:tab/>
            </w:r>
            <w:r w:rsidRPr="00A87A61">
              <w:tab/>
              <w:t xml:space="preserve">Page </w:t>
            </w:r>
            <w:r w:rsidRPr="00CC4428">
              <w:rPr>
                <w:b/>
                <w:bCs/>
                <w:sz w:val="24"/>
                <w:szCs w:val="24"/>
              </w:rPr>
              <w:fldChar w:fldCharType="begin"/>
            </w:r>
            <w:r w:rsidRPr="00A87A61">
              <w:rPr>
                <w:b/>
                <w:bCs/>
              </w:rPr>
              <w:instrText>PAGE</w:instrText>
            </w:r>
            <w:r w:rsidRPr="00CC4428">
              <w:rPr>
                <w:b/>
                <w:bCs/>
                <w:sz w:val="24"/>
                <w:szCs w:val="24"/>
              </w:rPr>
              <w:fldChar w:fldCharType="separate"/>
            </w:r>
            <w:r w:rsidR="00BC6E06">
              <w:rPr>
                <w:b/>
                <w:bCs/>
                <w:noProof/>
              </w:rPr>
              <w:t>1</w:t>
            </w:r>
            <w:r w:rsidRPr="00CC4428">
              <w:rPr>
                <w:b/>
                <w:bCs/>
                <w:sz w:val="24"/>
                <w:szCs w:val="24"/>
              </w:rPr>
              <w:fldChar w:fldCharType="end"/>
            </w:r>
            <w:r w:rsidRPr="00A87A61">
              <w:t xml:space="preserve"> sur </w:t>
            </w:r>
            <w:r w:rsidRPr="00CC4428">
              <w:rPr>
                <w:b/>
                <w:bCs/>
                <w:sz w:val="24"/>
                <w:szCs w:val="24"/>
              </w:rPr>
              <w:fldChar w:fldCharType="begin"/>
            </w:r>
            <w:r w:rsidRPr="00A87A61">
              <w:rPr>
                <w:b/>
                <w:bCs/>
              </w:rPr>
              <w:instrText>NUMPAGES</w:instrText>
            </w:r>
            <w:r w:rsidRPr="00CC4428">
              <w:rPr>
                <w:b/>
                <w:bCs/>
                <w:sz w:val="24"/>
                <w:szCs w:val="24"/>
              </w:rPr>
              <w:fldChar w:fldCharType="separate"/>
            </w:r>
            <w:r w:rsidR="00BC6E06">
              <w:rPr>
                <w:b/>
                <w:bCs/>
                <w:noProof/>
              </w:rPr>
              <w:t>16</w:t>
            </w:r>
            <w:r w:rsidRPr="00CC4428">
              <w:rPr>
                <w:b/>
                <w:bCs/>
                <w:sz w:val="24"/>
                <w:szCs w:val="24"/>
              </w:rPr>
              <w:fldChar w:fldCharType="end"/>
            </w:r>
          </w:p>
        </w:sdtContent>
      </w:sdt>
    </w:sdtContent>
  </w:sdt>
  <w:p w14:paraId="45529D74" w14:textId="77777777" w:rsidR="00BE108A" w:rsidRDefault="00BE10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0A40D" w14:textId="77777777" w:rsidR="006A0A08" w:rsidRDefault="006A0A08">
      <w:r>
        <w:separator/>
      </w:r>
    </w:p>
  </w:footnote>
  <w:footnote w:type="continuationSeparator" w:id="0">
    <w:p w14:paraId="50A8BF25" w14:textId="77777777" w:rsidR="006A0A08" w:rsidRDefault="006A0A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63A34" w14:textId="77777777" w:rsidR="00BE108A" w:rsidRDefault="00BE108A">
    <w:pPr>
      <w:pStyle w:val="Corpsdetexte"/>
      <w:spacing w:line="14" w:lineRule="auto"/>
      <w:rPr>
        <w:sz w:val="20"/>
      </w:rPr>
    </w:pPr>
    <w:r w:rsidRPr="004F5942">
      <w:rPr>
        <w:noProof/>
        <w:color w:val="1F497D"/>
        <w:lang w:eastAsia="fr-FR"/>
      </w:rPr>
      <w:drawing>
        <wp:anchor distT="0" distB="0" distL="114300" distR="114300" simplePos="0" relativeHeight="487192576" behindDoc="0" locked="0" layoutInCell="1" allowOverlap="1" wp14:anchorId="17468AB9" wp14:editId="0844A205">
          <wp:simplePos x="0" y="0"/>
          <wp:positionH relativeFrom="margin">
            <wp:posOffset>2318385</wp:posOffset>
          </wp:positionH>
          <wp:positionV relativeFrom="margin">
            <wp:posOffset>-980440</wp:posOffset>
          </wp:positionV>
          <wp:extent cx="1268095" cy="367030"/>
          <wp:effectExtent l="0" t="0" r="8255" b="0"/>
          <wp:wrapSquare wrapText="bothSides"/>
          <wp:docPr id="33" name="Image 33" descr="cid:image003.png@01D832E4.21E9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id:image003.png@01D832E4.21E927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68095" cy="3670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A2D71" w14:textId="77777777" w:rsidR="00BE108A" w:rsidRDefault="00BE108A" w:rsidP="004F5942">
    <w:pPr>
      <w:pStyle w:val="En-tte"/>
    </w:pPr>
    <w:r w:rsidRPr="004F5942">
      <w:rPr>
        <w:noProof/>
        <w:color w:val="1F497D"/>
        <w:lang w:eastAsia="fr-FR"/>
      </w:rPr>
      <w:drawing>
        <wp:anchor distT="0" distB="0" distL="114300" distR="114300" simplePos="0" relativeHeight="487195648" behindDoc="0" locked="0" layoutInCell="1" allowOverlap="1" wp14:anchorId="4C0856E2" wp14:editId="76F9F75C">
          <wp:simplePos x="0" y="0"/>
          <wp:positionH relativeFrom="page">
            <wp:align>center</wp:align>
          </wp:positionH>
          <wp:positionV relativeFrom="margin">
            <wp:posOffset>-945515</wp:posOffset>
          </wp:positionV>
          <wp:extent cx="2252980" cy="652145"/>
          <wp:effectExtent l="0" t="0" r="0" b="0"/>
          <wp:wrapSquare wrapText="bothSides"/>
          <wp:docPr id="1" name="Image 1" descr="cid:image003.png@01D832E4.21E9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id:image003.png@01D832E4.21E927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252980" cy="6521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D30"/>
    <w:multiLevelType w:val="multilevel"/>
    <w:tmpl w:val="ED7897EC"/>
    <w:lvl w:ilvl="0">
      <w:start w:val="1"/>
      <w:numFmt w:val="decimal"/>
      <w:lvlText w:val="Article %1"/>
      <w:lvlJc w:val="left"/>
      <w:pPr>
        <w:ind w:left="360" w:hanging="360"/>
      </w:pPr>
      <w:rPr>
        <w:rFonts w:hint="default"/>
      </w:rPr>
    </w:lvl>
    <w:lvl w:ilvl="1">
      <w:start w:val="8"/>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437368"/>
    <w:multiLevelType w:val="multilevel"/>
    <w:tmpl w:val="4112B76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63420F"/>
    <w:multiLevelType w:val="hybridMultilevel"/>
    <w:tmpl w:val="FD623EBE"/>
    <w:lvl w:ilvl="0" w:tplc="E97CD60A">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95AB6"/>
    <w:multiLevelType w:val="multilevel"/>
    <w:tmpl w:val="7EB8F50C"/>
    <w:lvl w:ilvl="0">
      <w:start w:val="9"/>
      <w:numFmt w:val="decimal"/>
      <w:lvlText w:val="%1"/>
      <w:lvlJc w:val="left"/>
      <w:pPr>
        <w:ind w:left="611" w:hanging="358"/>
      </w:pPr>
      <w:rPr>
        <w:rFonts w:hint="default"/>
        <w:lang w:val="fr-FR" w:eastAsia="en-US" w:bidi="ar-SA"/>
      </w:rPr>
    </w:lvl>
    <w:lvl w:ilvl="1">
      <w:start w:val="1"/>
      <w:numFmt w:val="decimal"/>
      <w:lvlText w:val="%1.%2"/>
      <w:lvlJc w:val="left"/>
      <w:pPr>
        <w:ind w:left="611" w:hanging="358"/>
        <w:jc w:val="right"/>
      </w:pPr>
      <w:rPr>
        <w:rFonts w:hint="default"/>
        <w:spacing w:val="-1"/>
        <w:w w:val="106"/>
        <w:u w:val="thick" w:color="0C0C0F"/>
        <w:lang w:val="fr-FR" w:eastAsia="en-US" w:bidi="ar-SA"/>
      </w:rPr>
    </w:lvl>
    <w:lvl w:ilvl="2">
      <w:numFmt w:val="bullet"/>
      <w:lvlText w:val="•"/>
      <w:lvlJc w:val="left"/>
      <w:pPr>
        <w:ind w:left="2440" w:hanging="358"/>
      </w:pPr>
      <w:rPr>
        <w:rFonts w:hint="default"/>
        <w:lang w:val="fr-FR" w:eastAsia="en-US" w:bidi="ar-SA"/>
      </w:rPr>
    </w:lvl>
    <w:lvl w:ilvl="3">
      <w:numFmt w:val="bullet"/>
      <w:lvlText w:val="•"/>
      <w:lvlJc w:val="left"/>
      <w:pPr>
        <w:ind w:left="3350" w:hanging="358"/>
      </w:pPr>
      <w:rPr>
        <w:rFonts w:hint="default"/>
        <w:lang w:val="fr-FR" w:eastAsia="en-US" w:bidi="ar-SA"/>
      </w:rPr>
    </w:lvl>
    <w:lvl w:ilvl="4">
      <w:numFmt w:val="bullet"/>
      <w:lvlText w:val="•"/>
      <w:lvlJc w:val="left"/>
      <w:pPr>
        <w:ind w:left="4260" w:hanging="358"/>
      </w:pPr>
      <w:rPr>
        <w:rFonts w:hint="default"/>
        <w:lang w:val="fr-FR" w:eastAsia="en-US" w:bidi="ar-SA"/>
      </w:rPr>
    </w:lvl>
    <w:lvl w:ilvl="5">
      <w:numFmt w:val="bullet"/>
      <w:lvlText w:val="•"/>
      <w:lvlJc w:val="left"/>
      <w:pPr>
        <w:ind w:left="5170" w:hanging="358"/>
      </w:pPr>
      <w:rPr>
        <w:rFonts w:hint="default"/>
        <w:lang w:val="fr-FR" w:eastAsia="en-US" w:bidi="ar-SA"/>
      </w:rPr>
    </w:lvl>
    <w:lvl w:ilvl="6">
      <w:numFmt w:val="bullet"/>
      <w:lvlText w:val="•"/>
      <w:lvlJc w:val="left"/>
      <w:pPr>
        <w:ind w:left="6080" w:hanging="358"/>
      </w:pPr>
      <w:rPr>
        <w:rFonts w:hint="default"/>
        <w:lang w:val="fr-FR" w:eastAsia="en-US" w:bidi="ar-SA"/>
      </w:rPr>
    </w:lvl>
    <w:lvl w:ilvl="7">
      <w:numFmt w:val="bullet"/>
      <w:lvlText w:val="•"/>
      <w:lvlJc w:val="left"/>
      <w:pPr>
        <w:ind w:left="6990" w:hanging="358"/>
      </w:pPr>
      <w:rPr>
        <w:rFonts w:hint="default"/>
        <w:lang w:val="fr-FR" w:eastAsia="en-US" w:bidi="ar-SA"/>
      </w:rPr>
    </w:lvl>
    <w:lvl w:ilvl="8">
      <w:numFmt w:val="bullet"/>
      <w:lvlText w:val="•"/>
      <w:lvlJc w:val="left"/>
      <w:pPr>
        <w:ind w:left="7900" w:hanging="358"/>
      </w:pPr>
      <w:rPr>
        <w:rFonts w:hint="default"/>
        <w:lang w:val="fr-FR" w:eastAsia="en-US" w:bidi="ar-SA"/>
      </w:rPr>
    </w:lvl>
  </w:abstractNum>
  <w:abstractNum w:abstractNumId="4" w15:restartNumberingAfterBreak="0">
    <w:nsid w:val="090377DF"/>
    <w:multiLevelType w:val="singleLevel"/>
    <w:tmpl w:val="C4B4A7D6"/>
    <w:lvl w:ilvl="0">
      <w:start w:val="1"/>
      <w:numFmt w:val="bullet"/>
      <w:pStyle w:val="Liste2-Retrait"/>
      <w:lvlText w:val="-"/>
      <w:lvlJc w:val="left"/>
      <w:pPr>
        <w:tabs>
          <w:tab w:val="num" w:pos="0"/>
        </w:tabs>
        <w:ind w:left="1070" w:hanging="360"/>
      </w:pPr>
      <w:rPr>
        <w:rFonts w:ascii="Times New Roman" w:hAnsi="Times New Roman" w:hint="default"/>
      </w:rPr>
    </w:lvl>
  </w:abstractNum>
  <w:abstractNum w:abstractNumId="5" w15:restartNumberingAfterBreak="0">
    <w:nsid w:val="0A6E3F7F"/>
    <w:multiLevelType w:val="hybridMultilevel"/>
    <w:tmpl w:val="59AEFE6E"/>
    <w:lvl w:ilvl="0" w:tplc="F2BE0D0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3B3562"/>
    <w:multiLevelType w:val="hybridMultilevel"/>
    <w:tmpl w:val="4CD29618"/>
    <w:lvl w:ilvl="0" w:tplc="83D06A48">
      <w:numFmt w:val="bullet"/>
      <w:lvlText w:val="-"/>
      <w:lvlJc w:val="left"/>
      <w:pPr>
        <w:ind w:left="290" w:hanging="153"/>
      </w:pPr>
      <w:rPr>
        <w:rFonts w:ascii="Arial" w:eastAsia="Arial" w:hAnsi="Arial" w:cs="Arial" w:hint="default"/>
        <w:b w:val="0"/>
        <w:bCs w:val="0"/>
        <w:i w:val="0"/>
        <w:iCs w:val="0"/>
        <w:color w:val="0E0E11"/>
        <w:w w:val="91"/>
        <w:sz w:val="19"/>
        <w:szCs w:val="19"/>
        <w:lang w:val="fr-FR" w:eastAsia="en-US" w:bidi="ar-SA"/>
      </w:rPr>
    </w:lvl>
    <w:lvl w:ilvl="1" w:tplc="EDB86BB0">
      <w:numFmt w:val="bullet"/>
      <w:lvlText w:val="•"/>
      <w:lvlJc w:val="left"/>
      <w:pPr>
        <w:ind w:left="1242" w:hanging="153"/>
      </w:pPr>
      <w:rPr>
        <w:rFonts w:hint="default"/>
        <w:lang w:val="fr-FR" w:eastAsia="en-US" w:bidi="ar-SA"/>
      </w:rPr>
    </w:lvl>
    <w:lvl w:ilvl="2" w:tplc="B4387E70">
      <w:numFmt w:val="bullet"/>
      <w:lvlText w:val="•"/>
      <w:lvlJc w:val="left"/>
      <w:pPr>
        <w:ind w:left="2184" w:hanging="153"/>
      </w:pPr>
      <w:rPr>
        <w:rFonts w:hint="default"/>
        <w:lang w:val="fr-FR" w:eastAsia="en-US" w:bidi="ar-SA"/>
      </w:rPr>
    </w:lvl>
    <w:lvl w:ilvl="3" w:tplc="F38A87AA">
      <w:numFmt w:val="bullet"/>
      <w:lvlText w:val="•"/>
      <w:lvlJc w:val="left"/>
      <w:pPr>
        <w:ind w:left="3126" w:hanging="153"/>
      </w:pPr>
      <w:rPr>
        <w:rFonts w:hint="default"/>
        <w:lang w:val="fr-FR" w:eastAsia="en-US" w:bidi="ar-SA"/>
      </w:rPr>
    </w:lvl>
    <w:lvl w:ilvl="4" w:tplc="0206E0BC">
      <w:numFmt w:val="bullet"/>
      <w:lvlText w:val="•"/>
      <w:lvlJc w:val="left"/>
      <w:pPr>
        <w:ind w:left="4068" w:hanging="153"/>
      </w:pPr>
      <w:rPr>
        <w:rFonts w:hint="default"/>
        <w:lang w:val="fr-FR" w:eastAsia="en-US" w:bidi="ar-SA"/>
      </w:rPr>
    </w:lvl>
    <w:lvl w:ilvl="5" w:tplc="4B6E52C2">
      <w:numFmt w:val="bullet"/>
      <w:lvlText w:val="•"/>
      <w:lvlJc w:val="left"/>
      <w:pPr>
        <w:ind w:left="5010" w:hanging="153"/>
      </w:pPr>
      <w:rPr>
        <w:rFonts w:hint="default"/>
        <w:lang w:val="fr-FR" w:eastAsia="en-US" w:bidi="ar-SA"/>
      </w:rPr>
    </w:lvl>
    <w:lvl w:ilvl="6" w:tplc="4C502E7E">
      <w:numFmt w:val="bullet"/>
      <w:lvlText w:val="•"/>
      <w:lvlJc w:val="left"/>
      <w:pPr>
        <w:ind w:left="5952" w:hanging="153"/>
      </w:pPr>
      <w:rPr>
        <w:rFonts w:hint="default"/>
        <w:lang w:val="fr-FR" w:eastAsia="en-US" w:bidi="ar-SA"/>
      </w:rPr>
    </w:lvl>
    <w:lvl w:ilvl="7" w:tplc="F34E9AD4">
      <w:numFmt w:val="bullet"/>
      <w:lvlText w:val="•"/>
      <w:lvlJc w:val="left"/>
      <w:pPr>
        <w:ind w:left="6894" w:hanging="153"/>
      </w:pPr>
      <w:rPr>
        <w:rFonts w:hint="default"/>
        <w:lang w:val="fr-FR" w:eastAsia="en-US" w:bidi="ar-SA"/>
      </w:rPr>
    </w:lvl>
    <w:lvl w:ilvl="8" w:tplc="2938C28A">
      <w:numFmt w:val="bullet"/>
      <w:lvlText w:val="•"/>
      <w:lvlJc w:val="left"/>
      <w:pPr>
        <w:ind w:left="7836" w:hanging="153"/>
      </w:pPr>
      <w:rPr>
        <w:rFonts w:hint="default"/>
        <w:lang w:val="fr-FR" w:eastAsia="en-US" w:bidi="ar-SA"/>
      </w:rPr>
    </w:lvl>
  </w:abstractNum>
  <w:abstractNum w:abstractNumId="7" w15:restartNumberingAfterBreak="0">
    <w:nsid w:val="126B41BD"/>
    <w:multiLevelType w:val="singleLevel"/>
    <w:tmpl w:val="699E4ED0"/>
    <w:lvl w:ilvl="0">
      <w:start w:val="1"/>
      <w:numFmt w:val="bullet"/>
      <w:lvlText w:val=""/>
      <w:lvlJc w:val="left"/>
      <w:pPr>
        <w:tabs>
          <w:tab w:val="num" w:pos="360"/>
        </w:tabs>
        <w:ind w:left="227" w:hanging="227"/>
      </w:pPr>
      <w:rPr>
        <w:rFonts w:ascii="Wingdings" w:hAnsi="Wingdings" w:hint="default"/>
      </w:rPr>
    </w:lvl>
  </w:abstractNum>
  <w:abstractNum w:abstractNumId="8" w15:restartNumberingAfterBreak="0">
    <w:nsid w:val="19AD37BE"/>
    <w:multiLevelType w:val="hybridMultilevel"/>
    <w:tmpl w:val="3556AC68"/>
    <w:lvl w:ilvl="0" w:tplc="8668E18E">
      <w:start w:val="1"/>
      <w:numFmt w:val="decimal"/>
      <w:lvlText w:val="Article %1"/>
      <w:lvlJc w:val="left"/>
      <w:pPr>
        <w:ind w:left="936"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656" w:hanging="360"/>
      </w:pPr>
    </w:lvl>
    <w:lvl w:ilvl="2" w:tplc="040C001B" w:tentative="1">
      <w:start w:val="1"/>
      <w:numFmt w:val="lowerRoman"/>
      <w:lvlText w:val="%3."/>
      <w:lvlJc w:val="right"/>
      <w:pPr>
        <w:ind w:left="2376" w:hanging="180"/>
      </w:pPr>
    </w:lvl>
    <w:lvl w:ilvl="3" w:tplc="040C000F" w:tentative="1">
      <w:start w:val="1"/>
      <w:numFmt w:val="decimal"/>
      <w:lvlText w:val="%4."/>
      <w:lvlJc w:val="left"/>
      <w:pPr>
        <w:ind w:left="3096" w:hanging="360"/>
      </w:pPr>
    </w:lvl>
    <w:lvl w:ilvl="4" w:tplc="040C0019" w:tentative="1">
      <w:start w:val="1"/>
      <w:numFmt w:val="lowerLetter"/>
      <w:lvlText w:val="%5."/>
      <w:lvlJc w:val="left"/>
      <w:pPr>
        <w:ind w:left="3816" w:hanging="360"/>
      </w:pPr>
    </w:lvl>
    <w:lvl w:ilvl="5" w:tplc="040C001B" w:tentative="1">
      <w:start w:val="1"/>
      <w:numFmt w:val="lowerRoman"/>
      <w:lvlText w:val="%6."/>
      <w:lvlJc w:val="right"/>
      <w:pPr>
        <w:ind w:left="4536" w:hanging="180"/>
      </w:pPr>
    </w:lvl>
    <w:lvl w:ilvl="6" w:tplc="040C000F" w:tentative="1">
      <w:start w:val="1"/>
      <w:numFmt w:val="decimal"/>
      <w:lvlText w:val="%7."/>
      <w:lvlJc w:val="left"/>
      <w:pPr>
        <w:ind w:left="5256" w:hanging="360"/>
      </w:pPr>
    </w:lvl>
    <w:lvl w:ilvl="7" w:tplc="040C0019" w:tentative="1">
      <w:start w:val="1"/>
      <w:numFmt w:val="lowerLetter"/>
      <w:lvlText w:val="%8."/>
      <w:lvlJc w:val="left"/>
      <w:pPr>
        <w:ind w:left="5976" w:hanging="360"/>
      </w:pPr>
    </w:lvl>
    <w:lvl w:ilvl="8" w:tplc="040C001B" w:tentative="1">
      <w:start w:val="1"/>
      <w:numFmt w:val="lowerRoman"/>
      <w:lvlText w:val="%9."/>
      <w:lvlJc w:val="right"/>
      <w:pPr>
        <w:ind w:left="6696" w:hanging="180"/>
      </w:pPr>
    </w:lvl>
  </w:abstractNum>
  <w:abstractNum w:abstractNumId="9" w15:restartNumberingAfterBreak="0">
    <w:nsid w:val="1F2D3ED3"/>
    <w:multiLevelType w:val="hybridMultilevel"/>
    <w:tmpl w:val="C69A9008"/>
    <w:lvl w:ilvl="0" w:tplc="E61A05DA">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306DD9"/>
    <w:multiLevelType w:val="multilevel"/>
    <w:tmpl w:val="D244007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63D345C"/>
    <w:multiLevelType w:val="multilevel"/>
    <w:tmpl w:val="F488A0F6"/>
    <w:lvl w:ilvl="0">
      <w:start w:val="8"/>
      <w:numFmt w:val="decimal"/>
      <w:lvlText w:val="%1"/>
      <w:lvlJc w:val="left"/>
      <w:pPr>
        <w:ind w:left="578" w:hanging="360"/>
      </w:pPr>
      <w:rPr>
        <w:rFonts w:hint="default"/>
        <w:lang w:val="fr-FR" w:eastAsia="en-US" w:bidi="ar-SA"/>
      </w:rPr>
    </w:lvl>
    <w:lvl w:ilvl="1">
      <w:start w:val="4"/>
      <w:numFmt w:val="decimal"/>
      <w:lvlText w:val="%1.%2"/>
      <w:lvlJc w:val="left"/>
      <w:pPr>
        <w:ind w:left="578" w:hanging="360"/>
        <w:jc w:val="right"/>
      </w:pPr>
      <w:rPr>
        <w:rFonts w:hint="default"/>
        <w:spacing w:val="-1"/>
        <w:w w:val="110"/>
        <w:u w:val="thick" w:color="0E0F11"/>
        <w:lang w:val="fr-FR" w:eastAsia="en-US" w:bidi="ar-SA"/>
      </w:rPr>
    </w:lvl>
    <w:lvl w:ilvl="2">
      <w:numFmt w:val="bullet"/>
      <w:lvlText w:val="•"/>
      <w:lvlJc w:val="left"/>
      <w:pPr>
        <w:ind w:left="2408" w:hanging="360"/>
      </w:pPr>
      <w:rPr>
        <w:rFonts w:hint="default"/>
        <w:lang w:val="fr-FR" w:eastAsia="en-US" w:bidi="ar-SA"/>
      </w:rPr>
    </w:lvl>
    <w:lvl w:ilvl="3">
      <w:numFmt w:val="bullet"/>
      <w:lvlText w:val="•"/>
      <w:lvlJc w:val="left"/>
      <w:pPr>
        <w:ind w:left="3322" w:hanging="360"/>
      </w:pPr>
      <w:rPr>
        <w:rFonts w:hint="default"/>
        <w:lang w:val="fr-FR" w:eastAsia="en-US" w:bidi="ar-SA"/>
      </w:rPr>
    </w:lvl>
    <w:lvl w:ilvl="4">
      <w:numFmt w:val="bullet"/>
      <w:lvlText w:val="•"/>
      <w:lvlJc w:val="left"/>
      <w:pPr>
        <w:ind w:left="4236" w:hanging="360"/>
      </w:pPr>
      <w:rPr>
        <w:rFonts w:hint="default"/>
        <w:lang w:val="fr-FR" w:eastAsia="en-US" w:bidi="ar-SA"/>
      </w:rPr>
    </w:lvl>
    <w:lvl w:ilvl="5">
      <w:numFmt w:val="bullet"/>
      <w:lvlText w:val="•"/>
      <w:lvlJc w:val="left"/>
      <w:pPr>
        <w:ind w:left="5150" w:hanging="360"/>
      </w:pPr>
      <w:rPr>
        <w:rFonts w:hint="default"/>
        <w:lang w:val="fr-FR" w:eastAsia="en-US" w:bidi="ar-SA"/>
      </w:rPr>
    </w:lvl>
    <w:lvl w:ilvl="6">
      <w:numFmt w:val="bullet"/>
      <w:lvlText w:val="•"/>
      <w:lvlJc w:val="left"/>
      <w:pPr>
        <w:ind w:left="6064" w:hanging="360"/>
      </w:pPr>
      <w:rPr>
        <w:rFonts w:hint="default"/>
        <w:lang w:val="fr-FR" w:eastAsia="en-US" w:bidi="ar-SA"/>
      </w:rPr>
    </w:lvl>
    <w:lvl w:ilvl="7">
      <w:numFmt w:val="bullet"/>
      <w:lvlText w:val="•"/>
      <w:lvlJc w:val="left"/>
      <w:pPr>
        <w:ind w:left="6978" w:hanging="360"/>
      </w:pPr>
      <w:rPr>
        <w:rFonts w:hint="default"/>
        <w:lang w:val="fr-FR" w:eastAsia="en-US" w:bidi="ar-SA"/>
      </w:rPr>
    </w:lvl>
    <w:lvl w:ilvl="8">
      <w:numFmt w:val="bullet"/>
      <w:lvlText w:val="•"/>
      <w:lvlJc w:val="left"/>
      <w:pPr>
        <w:ind w:left="7892" w:hanging="360"/>
      </w:pPr>
      <w:rPr>
        <w:rFonts w:hint="default"/>
        <w:lang w:val="fr-FR" w:eastAsia="en-US" w:bidi="ar-SA"/>
      </w:rPr>
    </w:lvl>
  </w:abstractNum>
  <w:abstractNum w:abstractNumId="12" w15:restartNumberingAfterBreak="0">
    <w:nsid w:val="2BB33FEC"/>
    <w:multiLevelType w:val="multilevel"/>
    <w:tmpl w:val="F0BA9D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8717875"/>
    <w:multiLevelType w:val="hybridMultilevel"/>
    <w:tmpl w:val="A04AB15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cs="Arial"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Arial"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Arial"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90668F1"/>
    <w:multiLevelType w:val="hybridMultilevel"/>
    <w:tmpl w:val="2564D682"/>
    <w:lvl w:ilvl="0" w:tplc="C9AA2992">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D29AA"/>
    <w:multiLevelType w:val="hybridMultilevel"/>
    <w:tmpl w:val="F92E130E"/>
    <w:lvl w:ilvl="0" w:tplc="FBAA2E42">
      <w:start w:val="6"/>
      <w:numFmt w:val="bullet"/>
      <w:lvlText w:val="-"/>
      <w:lvlJc w:val="left"/>
      <w:pPr>
        <w:ind w:left="720" w:hanging="360"/>
      </w:pPr>
      <w:rPr>
        <w:rFonts w:ascii="Lucida Sans" w:eastAsia="Arial" w:hAnsi="Lucid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EF5C72"/>
    <w:multiLevelType w:val="hybridMultilevel"/>
    <w:tmpl w:val="918C3D94"/>
    <w:lvl w:ilvl="0" w:tplc="A9665852">
      <w:numFmt w:val="bullet"/>
      <w:lvlText w:val="-"/>
      <w:lvlJc w:val="left"/>
      <w:pPr>
        <w:ind w:left="157" w:hanging="192"/>
      </w:pPr>
      <w:rPr>
        <w:rFonts w:ascii="Arial" w:eastAsia="Arial" w:hAnsi="Arial" w:cs="Arial" w:hint="default"/>
        <w:w w:val="100"/>
        <w:lang w:val="fr-FR" w:eastAsia="en-US" w:bidi="ar-SA"/>
      </w:rPr>
    </w:lvl>
    <w:lvl w:ilvl="1" w:tplc="DAD491D4">
      <w:numFmt w:val="bullet"/>
      <w:lvlText w:val="•"/>
      <w:lvlJc w:val="left"/>
      <w:pPr>
        <w:ind w:left="1116" w:hanging="192"/>
      </w:pPr>
      <w:rPr>
        <w:rFonts w:hint="default"/>
        <w:lang w:val="fr-FR" w:eastAsia="en-US" w:bidi="ar-SA"/>
      </w:rPr>
    </w:lvl>
    <w:lvl w:ilvl="2" w:tplc="DF2AD660">
      <w:numFmt w:val="bullet"/>
      <w:lvlText w:val="•"/>
      <w:lvlJc w:val="left"/>
      <w:pPr>
        <w:ind w:left="2072" w:hanging="192"/>
      </w:pPr>
      <w:rPr>
        <w:rFonts w:hint="default"/>
        <w:lang w:val="fr-FR" w:eastAsia="en-US" w:bidi="ar-SA"/>
      </w:rPr>
    </w:lvl>
    <w:lvl w:ilvl="3" w:tplc="C2BE8E06">
      <w:numFmt w:val="bullet"/>
      <w:lvlText w:val="•"/>
      <w:lvlJc w:val="left"/>
      <w:pPr>
        <w:ind w:left="3028" w:hanging="192"/>
      </w:pPr>
      <w:rPr>
        <w:rFonts w:hint="default"/>
        <w:lang w:val="fr-FR" w:eastAsia="en-US" w:bidi="ar-SA"/>
      </w:rPr>
    </w:lvl>
    <w:lvl w:ilvl="4" w:tplc="22964C56">
      <w:numFmt w:val="bullet"/>
      <w:lvlText w:val="•"/>
      <w:lvlJc w:val="left"/>
      <w:pPr>
        <w:ind w:left="3984" w:hanging="192"/>
      </w:pPr>
      <w:rPr>
        <w:rFonts w:hint="default"/>
        <w:lang w:val="fr-FR" w:eastAsia="en-US" w:bidi="ar-SA"/>
      </w:rPr>
    </w:lvl>
    <w:lvl w:ilvl="5" w:tplc="E18C43B8">
      <w:numFmt w:val="bullet"/>
      <w:lvlText w:val="•"/>
      <w:lvlJc w:val="left"/>
      <w:pPr>
        <w:ind w:left="4940" w:hanging="192"/>
      </w:pPr>
      <w:rPr>
        <w:rFonts w:hint="default"/>
        <w:lang w:val="fr-FR" w:eastAsia="en-US" w:bidi="ar-SA"/>
      </w:rPr>
    </w:lvl>
    <w:lvl w:ilvl="6" w:tplc="3CE0F06E">
      <w:numFmt w:val="bullet"/>
      <w:lvlText w:val="•"/>
      <w:lvlJc w:val="left"/>
      <w:pPr>
        <w:ind w:left="5896" w:hanging="192"/>
      </w:pPr>
      <w:rPr>
        <w:rFonts w:hint="default"/>
        <w:lang w:val="fr-FR" w:eastAsia="en-US" w:bidi="ar-SA"/>
      </w:rPr>
    </w:lvl>
    <w:lvl w:ilvl="7" w:tplc="3B242464">
      <w:numFmt w:val="bullet"/>
      <w:lvlText w:val="•"/>
      <w:lvlJc w:val="left"/>
      <w:pPr>
        <w:ind w:left="6852" w:hanging="192"/>
      </w:pPr>
      <w:rPr>
        <w:rFonts w:hint="default"/>
        <w:lang w:val="fr-FR" w:eastAsia="en-US" w:bidi="ar-SA"/>
      </w:rPr>
    </w:lvl>
    <w:lvl w:ilvl="8" w:tplc="91366B34">
      <w:numFmt w:val="bullet"/>
      <w:lvlText w:val="•"/>
      <w:lvlJc w:val="left"/>
      <w:pPr>
        <w:ind w:left="7808" w:hanging="192"/>
      </w:pPr>
      <w:rPr>
        <w:rFonts w:hint="default"/>
        <w:lang w:val="fr-FR" w:eastAsia="en-US" w:bidi="ar-SA"/>
      </w:rPr>
    </w:lvl>
  </w:abstractNum>
  <w:abstractNum w:abstractNumId="17" w15:restartNumberingAfterBreak="0">
    <w:nsid w:val="4B56581B"/>
    <w:multiLevelType w:val="hybridMultilevel"/>
    <w:tmpl w:val="8BF26234"/>
    <w:lvl w:ilvl="0" w:tplc="769827FE">
      <w:start w:val="1"/>
      <w:numFmt w:val="decimal"/>
      <w:lvlText w:val="Article %1"/>
      <w:lvlJc w:val="left"/>
      <w:pPr>
        <w:ind w:left="936" w:hanging="360"/>
      </w:pPr>
      <w:rPr>
        <w:rFonts w:ascii="Arial" w:hAnsi="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656" w:hanging="360"/>
      </w:pPr>
    </w:lvl>
    <w:lvl w:ilvl="2" w:tplc="040C001B" w:tentative="1">
      <w:start w:val="1"/>
      <w:numFmt w:val="lowerRoman"/>
      <w:lvlText w:val="%3."/>
      <w:lvlJc w:val="right"/>
      <w:pPr>
        <w:ind w:left="2376" w:hanging="180"/>
      </w:pPr>
    </w:lvl>
    <w:lvl w:ilvl="3" w:tplc="040C000F" w:tentative="1">
      <w:start w:val="1"/>
      <w:numFmt w:val="decimal"/>
      <w:lvlText w:val="%4."/>
      <w:lvlJc w:val="left"/>
      <w:pPr>
        <w:ind w:left="3096" w:hanging="360"/>
      </w:pPr>
    </w:lvl>
    <w:lvl w:ilvl="4" w:tplc="040C0019" w:tentative="1">
      <w:start w:val="1"/>
      <w:numFmt w:val="lowerLetter"/>
      <w:lvlText w:val="%5."/>
      <w:lvlJc w:val="left"/>
      <w:pPr>
        <w:ind w:left="3816" w:hanging="360"/>
      </w:pPr>
    </w:lvl>
    <w:lvl w:ilvl="5" w:tplc="040C001B" w:tentative="1">
      <w:start w:val="1"/>
      <w:numFmt w:val="lowerRoman"/>
      <w:lvlText w:val="%6."/>
      <w:lvlJc w:val="right"/>
      <w:pPr>
        <w:ind w:left="4536" w:hanging="180"/>
      </w:pPr>
    </w:lvl>
    <w:lvl w:ilvl="6" w:tplc="040C000F" w:tentative="1">
      <w:start w:val="1"/>
      <w:numFmt w:val="decimal"/>
      <w:lvlText w:val="%7."/>
      <w:lvlJc w:val="left"/>
      <w:pPr>
        <w:ind w:left="5256" w:hanging="360"/>
      </w:pPr>
    </w:lvl>
    <w:lvl w:ilvl="7" w:tplc="040C0019" w:tentative="1">
      <w:start w:val="1"/>
      <w:numFmt w:val="lowerLetter"/>
      <w:lvlText w:val="%8."/>
      <w:lvlJc w:val="left"/>
      <w:pPr>
        <w:ind w:left="5976" w:hanging="360"/>
      </w:pPr>
    </w:lvl>
    <w:lvl w:ilvl="8" w:tplc="040C001B" w:tentative="1">
      <w:start w:val="1"/>
      <w:numFmt w:val="lowerRoman"/>
      <w:lvlText w:val="%9."/>
      <w:lvlJc w:val="right"/>
      <w:pPr>
        <w:ind w:left="6696" w:hanging="180"/>
      </w:pPr>
    </w:lvl>
  </w:abstractNum>
  <w:abstractNum w:abstractNumId="18" w15:restartNumberingAfterBreak="0">
    <w:nsid w:val="4B7876F4"/>
    <w:multiLevelType w:val="multilevel"/>
    <w:tmpl w:val="ED7897EC"/>
    <w:lvl w:ilvl="0">
      <w:start w:val="1"/>
      <w:numFmt w:val="decimal"/>
      <w:lvlText w:val="Article %1"/>
      <w:lvlJc w:val="left"/>
      <w:pPr>
        <w:ind w:left="360" w:hanging="360"/>
      </w:pPr>
      <w:rPr>
        <w:rFonts w:hint="default"/>
      </w:rPr>
    </w:lvl>
    <w:lvl w:ilvl="1">
      <w:start w:val="8"/>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525349E"/>
    <w:multiLevelType w:val="hybridMultilevel"/>
    <w:tmpl w:val="B4F2577C"/>
    <w:lvl w:ilvl="0" w:tplc="C9EAB6FE">
      <w:start w:val="1"/>
      <w:numFmt w:val="bullet"/>
      <w:lvlText w:val="-"/>
      <w:lvlJc w:val="left"/>
      <w:pPr>
        <w:tabs>
          <w:tab w:val="num" w:pos="420"/>
        </w:tabs>
        <w:ind w:left="420" w:hanging="360"/>
      </w:pPr>
      <w:rPr>
        <w:rFonts w:ascii="Helvetica" w:eastAsia="Times New Roman" w:hAnsi="Helvetica" w:cs="Courier New" w:hint="default"/>
      </w:rPr>
    </w:lvl>
    <w:lvl w:ilvl="1" w:tplc="040C0003">
      <w:start w:val="1"/>
      <w:numFmt w:val="bullet"/>
      <w:lvlText w:val="o"/>
      <w:lvlJc w:val="left"/>
      <w:pPr>
        <w:tabs>
          <w:tab w:val="num" w:pos="1140"/>
        </w:tabs>
        <w:ind w:left="1140" w:hanging="360"/>
      </w:pPr>
      <w:rPr>
        <w:rFonts w:ascii="Courier New" w:hAnsi="Courier New" w:cs="Arial" w:hint="default"/>
      </w:rPr>
    </w:lvl>
    <w:lvl w:ilvl="2" w:tplc="040C0005">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Arial"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Arial"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20" w15:restartNumberingAfterBreak="0">
    <w:nsid w:val="59B96979"/>
    <w:multiLevelType w:val="multilevel"/>
    <w:tmpl w:val="F0BA9D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CEA5382"/>
    <w:multiLevelType w:val="multilevel"/>
    <w:tmpl w:val="A6D24974"/>
    <w:lvl w:ilvl="0">
      <w:start w:val="1"/>
      <w:numFmt w:val="decimal"/>
      <w:lvlText w:val="Article %1"/>
      <w:lvlJc w:val="left"/>
      <w:pPr>
        <w:ind w:left="360" w:hanging="360"/>
      </w:pPr>
      <w:rPr>
        <w:rFonts w:hint="default"/>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D600800"/>
    <w:multiLevelType w:val="hybridMultilevel"/>
    <w:tmpl w:val="9D262272"/>
    <w:lvl w:ilvl="0" w:tplc="D9E0E16A">
      <w:start w:val="1"/>
      <w:numFmt w:val="decimal"/>
      <w:pStyle w:val="Titre2"/>
      <w:lvlText w:val="Article %1"/>
      <w:lvlJc w:val="left"/>
      <w:pPr>
        <w:ind w:left="720" w:hanging="360"/>
      </w:pPr>
      <w:rPr>
        <w:rFonts w:ascii="Arial" w:hAnsi="Aria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DE4491C"/>
    <w:multiLevelType w:val="multilevel"/>
    <w:tmpl w:val="65CE236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613221A"/>
    <w:multiLevelType w:val="hybridMultilevel"/>
    <w:tmpl w:val="F2A43C94"/>
    <w:lvl w:ilvl="0" w:tplc="6F7A100A">
      <w:numFmt w:val="bullet"/>
      <w:lvlText w:val="•"/>
      <w:lvlJc w:val="left"/>
      <w:pPr>
        <w:ind w:left="582" w:hanging="415"/>
      </w:pPr>
      <w:rPr>
        <w:rFonts w:ascii="Arial" w:eastAsia="Arial" w:hAnsi="Arial" w:cs="Arial" w:hint="default"/>
        <w:b w:val="0"/>
        <w:bCs w:val="0"/>
        <w:i w:val="0"/>
        <w:iCs w:val="0"/>
        <w:color w:val="0E0C0F"/>
        <w:w w:val="103"/>
        <w:sz w:val="19"/>
        <w:szCs w:val="19"/>
        <w:lang w:val="fr-FR" w:eastAsia="en-US" w:bidi="ar-SA"/>
      </w:rPr>
    </w:lvl>
    <w:lvl w:ilvl="1" w:tplc="CACCA38C">
      <w:numFmt w:val="bullet"/>
      <w:lvlText w:val="•"/>
      <w:lvlJc w:val="left"/>
      <w:pPr>
        <w:ind w:left="1494" w:hanging="415"/>
      </w:pPr>
      <w:rPr>
        <w:rFonts w:hint="default"/>
        <w:lang w:val="fr-FR" w:eastAsia="en-US" w:bidi="ar-SA"/>
      </w:rPr>
    </w:lvl>
    <w:lvl w:ilvl="2" w:tplc="E1868038">
      <w:numFmt w:val="bullet"/>
      <w:lvlText w:val="•"/>
      <w:lvlJc w:val="left"/>
      <w:pPr>
        <w:ind w:left="2408" w:hanging="415"/>
      </w:pPr>
      <w:rPr>
        <w:rFonts w:hint="default"/>
        <w:lang w:val="fr-FR" w:eastAsia="en-US" w:bidi="ar-SA"/>
      </w:rPr>
    </w:lvl>
    <w:lvl w:ilvl="3" w:tplc="4D922E5C">
      <w:numFmt w:val="bullet"/>
      <w:lvlText w:val="•"/>
      <w:lvlJc w:val="left"/>
      <w:pPr>
        <w:ind w:left="3322" w:hanging="415"/>
      </w:pPr>
      <w:rPr>
        <w:rFonts w:hint="default"/>
        <w:lang w:val="fr-FR" w:eastAsia="en-US" w:bidi="ar-SA"/>
      </w:rPr>
    </w:lvl>
    <w:lvl w:ilvl="4" w:tplc="03C02C08">
      <w:numFmt w:val="bullet"/>
      <w:lvlText w:val="•"/>
      <w:lvlJc w:val="left"/>
      <w:pPr>
        <w:ind w:left="4236" w:hanging="415"/>
      </w:pPr>
      <w:rPr>
        <w:rFonts w:hint="default"/>
        <w:lang w:val="fr-FR" w:eastAsia="en-US" w:bidi="ar-SA"/>
      </w:rPr>
    </w:lvl>
    <w:lvl w:ilvl="5" w:tplc="84182EA6">
      <w:numFmt w:val="bullet"/>
      <w:lvlText w:val="•"/>
      <w:lvlJc w:val="left"/>
      <w:pPr>
        <w:ind w:left="5150" w:hanging="415"/>
      </w:pPr>
      <w:rPr>
        <w:rFonts w:hint="default"/>
        <w:lang w:val="fr-FR" w:eastAsia="en-US" w:bidi="ar-SA"/>
      </w:rPr>
    </w:lvl>
    <w:lvl w:ilvl="6" w:tplc="1C52C8DE">
      <w:numFmt w:val="bullet"/>
      <w:lvlText w:val="•"/>
      <w:lvlJc w:val="left"/>
      <w:pPr>
        <w:ind w:left="6064" w:hanging="415"/>
      </w:pPr>
      <w:rPr>
        <w:rFonts w:hint="default"/>
        <w:lang w:val="fr-FR" w:eastAsia="en-US" w:bidi="ar-SA"/>
      </w:rPr>
    </w:lvl>
    <w:lvl w:ilvl="7" w:tplc="796CC94C">
      <w:numFmt w:val="bullet"/>
      <w:lvlText w:val="•"/>
      <w:lvlJc w:val="left"/>
      <w:pPr>
        <w:ind w:left="6978" w:hanging="415"/>
      </w:pPr>
      <w:rPr>
        <w:rFonts w:hint="default"/>
        <w:lang w:val="fr-FR" w:eastAsia="en-US" w:bidi="ar-SA"/>
      </w:rPr>
    </w:lvl>
    <w:lvl w:ilvl="8" w:tplc="EF3A3FAA">
      <w:numFmt w:val="bullet"/>
      <w:lvlText w:val="•"/>
      <w:lvlJc w:val="left"/>
      <w:pPr>
        <w:ind w:left="7892" w:hanging="415"/>
      </w:pPr>
      <w:rPr>
        <w:rFonts w:hint="default"/>
        <w:lang w:val="fr-FR" w:eastAsia="en-US" w:bidi="ar-SA"/>
      </w:rPr>
    </w:lvl>
  </w:abstractNum>
  <w:abstractNum w:abstractNumId="25" w15:restartNumberingAfterBreak="0">
    <w:nsid w:val="69FB035A"/>
    <w:multiLevelType w:val="multilevel"/>
    <w:tmpl w:val="A1781DA6"/>
    <w:lvl w:ilvl="0">
      <w:start w:val="8"/>
      <w:numFmt w:val="decimal"/>
      <w:lvlText w:val="%1"/>
      <w:lvlJc w:val="left"/>
      <w:pPr>
        <w:ind w:left="568" w:hanging="360"/>
      </w:pPr>
      <w:rPr>
        <w:rFonts w:hint="default"/>
        <w:lang w:val="fr-FR" w:eastAsia="en-US" w:bidi="ar-SA"/>
      </w:rPr>
    </w:lvl>
    <w:lvl w:ilvl="1">
      <w:start w:val="1"/>
      <w:numFmt w:val="decimal"/>
      <w:lvlText w:val="%1.%2"/>
      <w:lvlJc w:val="left"/>
      <w:pPr>
        <w:ind w:left="568" w:hanging="360"/>
        <w:jc w:val="right"/>
      </w:pPr>
      <w:rPr>
        <w:rFonts w:ascii="Arial" w:eastAsia="Arial" w:hAnsi="Arial" w:cs="Arial" w:hint="default"/>
        <w:b/>
        <w:bCs/>
        <w:i w:val="0"/>
        <w:iCs w:val="0"/>
        <w:color w:val="0E0E11"/>
        <w:spacing w:val="-1"/>
        <w:w w:val="107"/>
        <w:sz w:val="19"/>
        <w:szCs w:val="19"/>
        <w:u w:val="thick" w:color="0E0E11"/>
        <w:lang w:val="fr-FR" w:eastAsia="en-US" w:bidi="ar-SA"/>
      </w:rPr>
    </w:lvl>
    <w:lvl w:ilvl="2">
      <w:numFmt w:val="bullet"/>
      <w:lvlText w:val="•"/>
      <w:lvlJc w:val="left"/>
      <w:pPr>
        <w:ind w:left="1156" w:hanging="492"/>
      </w:pPr>
      <w:rPr>
        <w:rFonts w:ascii="Arial" w:eastAsia="Arial" w:hAnsi="Arial" w:cs="Arial" w:hint="default"/>
        <w:b w:val="0"/>
        <w:bCs w:val="0"/>
        <w:i w:val="0"/>
        <w:iCs w:val="0"/>
        <w:color w:val="0E0E11"/>
        <w:w w:val="99"/>
        <w:sz w:val="19"/>
        <w:szCs w:val="19"/>
        <w:lang w:val="fr-FR" w:eastAsia="en-US" w:bidi="ar-SA"/>
      </w:rPr>
    </w:lvl>
    <w:lvl w:ilvl="3">
      <w:numFmt w:val="bullet"/>
      <w:lvlText w:val="•"/>
      <w:lvlJc w:val="left"/>
      <w:pPr>
        <w:ind w:left="3062" w:hanging="492"/>
      </w:pPr>
      <w:rPr>
        <w:rFonts w:hint="default"/>
        <w:lang w:val="fr-FR" w:eastAsia="en-US" w:bidi="ar-SA"/>
      </w:rPr>
    </w:lvl>
    <w:lvl w:ilvl="4">
      <w:numFmt w:val="bullet"/>
      <w:lvlText w:val="•"/>
      <w:lvlJc w:val="left"/>
      <w:pPr>
        <w:ind w:left="4013" w:hanging="492"/>
      </w:pPr>
      <w:rPr>
        <w:rFonts w:hint="default"/>
        <w:lang w:val="fr-FR" w:eastAsia="en-US" w:bidi="ar-SA"/>
      </w:rPr>
    </w:lvl>
    <w:lvl w:ilvl="5">
      <w:numFmt w:val="bullet"/>
      <w:lvlText w:val="•"/>
      <w:lvlJc w:val="left"/>
      <w:pPr>
        <w:ind w:left="4964" w:hanging="492"/>
      </w:pPr>
      <w:rPr>
        <w:rFonts w:hint="default"/>
        <w:lang w:val="fr-FR" w:eastAsia="en-US" w:bidi="ar-SA"/>
      </w:rPr>
    </w:lvl>
    <w:lvl w:ilvl="6">
      <w:numFmt w:val="bullet"/>
      <w:lvlText w:val="•"/>
      <w:lvlJc w:val="left"/>
      <w:pPr>
        <w:ind w:left="5915" w:hanging="492"/>
      </w:pPr>
      <w:rPr>
        <w:rFonts w:hint="default"/>
        <w:lang w:val="fr-FR" w:eastAsia="en-US" w:bidi="ar-SA"/>
      </w:rPr>
    </w:lvl>
    <w:lvl w:ilvl="7">
      <w:numFmt w:val="bullet"/>
      <w:lvlText w:val="•"/>
      <w:lvlJc w:val="left"/>
      <w:pPr>
        <w:ind w:left="6866" w:hanging="492"/>
      </w:pPr>
      <w:rPr>
        <w:rFonts w:hint="default"/>
        <w:lang w:val="fr-FR" w:eastAsia="en-US" w:bidi="ar-SA"/>
      </w:rPr>
    </w:lvl>
    <w:lvl w:ilvl="8">
      <w:numFmt w:val="bullet"/>
      <w:lvlText w:val="•"/>
      <w:lvlJc w:val="left"/>
      <w:pPr>
        <w:ind w:left="7817" w:hanging="492"/>
      </w:pPr>
      <w:rPr>
        <w:rFonts w:hint="default"/>
        <w:lang w:val="fr-FR" w:eastAsia="en-US" w:bidi="ar-SA"/>
      </w:rPr>
    </w:lvl>
  </w:abstractNum>
  <w:abstractNum w:abstractNumId="26" w15:restartNumberingAfterBreak="0">
    <w:nsid w:val="6A2723F2"/>
    <w:multiLevelType w:val="hybridMultilevel"/>
    <w:tmpl w:val="7EF4D0F4"/>
    <w:lvl w:ilvl="0" w:tplc="A760AE22">
      <w:numFmt w:val="bullet"/>
      <w:lvlText w:val="•"/>
      <w:lvlJc w:val="left"/>
      <w:pPr>
        <w:ind w:left="3995" w:hanging="391"/>
      </w:pPr>
      <w:rPr>
        <w:rFonts w:ascii="Arial" w:eastAsia="Arial" w:hAnsi="Arial" w:cs="Arial" w:hint="default"/>
        <w:b w:val="0"/>
        <w:bCs w:val="0"/>
        <w:i w:val="0"/>
        <w:iCs w:val="0"/>
        <w:color w:val="7B0A1F"/>
        <w:w w:val="103"/>
        <w:sz w:val="47"/>
        <w:szCs w:val="47"/>
        <w:lang w:val="fr-FR" w:eastAsia="en-US" w:bidi="ar-SA"/>
      </w:rPr>
    </w:lvl>
    <w:lvl w:ilvl="1" w:tplc="D9004F1C">
      <w:numFmt w:val="bullet"/>
      <w:lvlText w:val="•"/>
      <w:lvlJc w:val="left"/>
      <w:pPr>
        <w:ind w:left="4572" w:hanging="391"/>
      </w:pPr>
      <w:rPr>
        <w:rFonts w:hint="default"/>
        <w:lang w:val="fr-FR" w:eastAsia="en-US" w:bidi="ar-SA"/>
      </w:rPr>
    </w:lvl>
    <w:lvl w:ilvl="2" w:tplc="66F6644E">
      <w:numFmt w:val="bullet"/>
      <w:lvlText w:val="•"/>
      <w:lvlJc w:val="left"/>
      <w:pPr>
        <w:ind w:left="5144" w:hanging="391"/>
      </w:pPr>
      <w:rPr>
        <w:rFonts w:hint="default"/>
        <w:lang w:val="fr-FR" w:eastAsia="en-US" w:bidi="ar-SA"/>
      </w:rPr>
    </w:lvl>
    <w:lvl w:ilvl="3" w:tplc="80C21686">
      <w:numFmt w:val="bullet"/>
      <w:lvlText w:val="•"/>
      <w:lvlJc w:val="left"/>
      <w:pPr>
        <w:ind w:left="5716" w:hanging="391"/>
      </w:pPr>
      <w:rPr>
        <w:rFonts w:hint="default"/>
        <w:lang w:val="fr-FR" w:eastAsia="en-US" w:bidi="ar-SA"/>
      </w:rPr>
    </w:lvl>
    <w:lvl w:ilvl="4" w:tplc="56403F7C">
      <w:numFmt w:val="bullet"/>
      <w:lvlText w:val="•"/>
      <w:lvlJc w:val="left"/>
      <w:pPr>
        <w:ind w:left="6288" w:hanging="391"/>
      </w:pPr>
      <w:rPr>
        <w:rFonts w:hint="default"/>
        <w:lang w:val="fr-FR" w:eastAsia="en-US" w:bidi="ar-SA"/>
      </w:rPr>
    </w:lvl>
    <w:lvl w:ilvl="5" w:tplc="DA300746">
      <w:numFmt w:val="bullet"/>
      <w:lvlText w:val="•"/>
      <w:lvlJc w:val="left"/>
      <w:pPr>
        <w:ind w:left="6860" w:hanging="391"/>
      </w:pPr>
      <w:rPr>
        <w:rFonts w:hint="default"/>
        <w:lang w:val="fr-FR" w:eastAsia="en-US" w:bidi="ar-SA"/>
      </w:rPr>
    </w:lvl>
    <w:lvl w:ilvl="6" w:tplc="4E8A8AA2">
      <w:numFmt w:val="bullet"/>
      <w:lvlText w:val="•"/>
      <w:lvlJc w:val="left"/>
      <w:pPr>
        <w:ind w:left="7432" w:hanging="391"/>
      </w:pPr>
      <w:rPr>
        <w:rFonts w:hint="default"/>
        <w:lang w:val="fr-FR" w:eastAsia="en-US" w:bidi="ar-SA"/>
      </w:rPr>
    </w:lvl>
    <w:lvl w:ilvl="7" w:tplc="FE0E2576">
      <w:numFmt w:val="bullet"/>
      <w:lvlText w:val="•"/>
      <w:lvlJc w:val="left"/>
      <w:pPr>
        <w:ind w:left="8004" w:hanging="391"/>
      </w:pPr>
      <w:rPr>
        <w:rFonts w:hint="default"/>
        <w:lang w:val="fr-FR" w:eastAsia="en-US" w:bidi="ar-SA"/>
      </w:rPr>
    </w:lvl>
    <w:lvl w:ilvl="8" w:tplc="822EA46C">
      <w:numFmt w:val="bullet"/>
      <w:lvlText w:val="•"/>
      <w:lvlJc w:val="left"/>
      <w:pPr>
        <w:ind w:left="8576" w:hanging="391"/>
      </w:pPr>
      <w:rPr>
        <w:rFonts w:hint="default"/>
        <w:lang w:val="fr-FR" w:eastAsia="en-US" w:bidi="ar-SA"/>
      </w:rPr>
    </w:lvl>
  </w:abstractNum>
  <w:abstractNum w:abstractNumId="27" w15:restartNumberingAfterBreak="0">
    <w:nsid w:val="6DA515EF"/>
    <w:multiLevelType w:val="multilevel"/>
    <w:tmpl w:val="33EEB222"/>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E5B5E81"/>
    <w:multiLevelType w:val="hybridMultilevel"/>
    <w:tmpl w:val="6D34E6A6"/>
    <w:lvl w:ilvl="0" w:tplc="92A2F512">
      <w:numFmt w:val="bullet"/>
      <w:lvlText w:val="-"/>
      <w:lvlJc w:val="left"/>
      <w:pPr>
        <w:ind w:left="720" w:hanging="360"/>
      </w:pPr>
      <w:rPr>
        <w:rFonts w:ascii="Lucida Sans" w:eastAsia="Arial" w:hAnsi="Lucida San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788002A"/>
    <w:multiLevelType w:val="multilevel"/>
    <w:tmpl w:val="7EBEE05E"/>
    <w:lvl w:ilvl="0">
      <w:start w:val="10"/>
      <w:numFmt w:val="decimal"/>
      <w:lvlText w:val="%1"/>
      <w:lvlJc w:val="left"/>
      <w:pPr>
        <w:ind w:left="380" w:hanging="380"/>
      </w:pPr>
      <w:rPr>
        <w:rFonts w:hint="default"/>
      </w:rPr>
    </w:lvl>
    <w:lvl w:ilvl="1">
      <w:start w:val="1"/>
      <w:numFmt w:val="decimal"/>
      <w:lvlText w:val="%1.%2"/>
      <w:lvlJc w:val="left"/>
      <w:pPr>
        <w:ind w:left="740" w:hanging="3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C120409"/>
    <w:multiLevelType w:val="multilevel"/>
    <w:tmpl w:val="E9CA80E8"/>
    <w:lvl w:ilvl="0">
      <w:start w:val="1"/>
      <w:numFmt w:val="decimal"/>
      <w:lvlText w:val="%1"/>
      <w:lvlJc w:val="left"/>
      <w:pPr>
        <w:ind w:left="587" w:hanging="338"/>
      </w:pPr>
      <w:rPr>
        <w:rFonts w:hint="default"/>
        <w:lang w:val="fr-FR" w:eastAsia="en-US" w:bidi="ar-SA"/>
      </w:rPr>
    </w:lvl>
    <w:lvl w:ilvl="1">
      <w:start w:val="1"/>
      <w:numFmt w:val="decimal"/>
      <w:lvlText w:val="%1.%2"/>
      <w:lvlJc w:val="left"/>
      <w:pPr>
        <w:ind w:left="587" w:hanging="338"/>
      </w:pPr>
      <w:rPr>
        <w:rFonts w:hint="default"/>
        <w:spacing w:val="-1"/>
        <w:w w:val="97"/>
        <w:u w:val="thick" w:color="0C0E0F"/>
        <w:lang w:val="fr-FR" w:eastAsia="en-US" w:bidi="ar-SA"/>
      </w:rPr>
    </w:lvl>
    <w:lvl w:ilvl="2">
      <w:start w:val="1"/>
      <w:numFmt w:val="decimal"/>
      <w:lvlText w:val="%3."/>
      <w:lvlJc w:val="left"/>
      <w:pPr>
        <w:ind w:left="890" w:hanging="343"/>
      </w:pPr>
      <w:rPr>
        <w:rFonts w:ascii="Arial" w:eastAsia="Arial" w:hAnsi="Arial" w:cs="Arial" w:hint="default"/>
        <w:b w:val="0"/>
        <w:bCs w:val="0"/>
        <w:i w:val="0"/>
        <w:iCs w:val="0"/>
        <w:color w:val="0C0E0F"/>
        <w:spacing w:val="-1"/>
        <w:w w:val="109"/>
        <w:sz w:val="19"/>
        <w:szCs w:val="19"/>
        <w:lang w:val="fr-FR" w:eastAsia="en-US" w:bidi="ar-SA"/>
      </w:rPr>
    </w:lvl>
    <w:lvl w:ilvl="3">
      <w:numFmt w:val="bullet"/>
      <w:lvlText w:val="•"/>
      <w:lvlJc w:val="left"/>
      <w:pPr>
        <w:ind w:left="2860" w:hanging="343"/>
      </w:pPr>
      <w:rPr>
        <w:rFonts w:hint="default"/>
        <w:lang w:val="fr-FR" w:eastAsia="en-US" w:bidi="ar-SA"/>
      </w:rPr>
    </w:lvl>
    <w:lvl w:ilvl="4">
      <w:numFmt w:val="bullet"/>
      <w:lvlText w:val="•"/>
      <w:lvlJc w:val="left"/>
      <w:pPr>
        <w:ind w:left="3840" w:hanging="343"/>
      </w:pPr>
      <w:rPr>
        <w:rFonts w:hint="default"/>
        <w:lang w:val="fr-FR" w:eastAsia="en-US" w:bidi="ar-SA"/>
      </w:rPr>
    </w:lvl>
    <w:lvl w:ilvl="5">
      <w:numFmt w:val="bullet"/>
      <w:lvlText w:val="•"/>
      <w:lvlJc w:val="left"/>
      <w:pPr>
        <w:ind w:left="4820" w:hanging="343"/>
      </w:pPr>
      <w:rPr>
        <w:rFonts w:hint="default"/>
        <w:lang w:val="fr-FR" w:eastAsia="en-US" w:bidi="ar-SA"/>
      </w:rPr>
    </w:lvl>
    <w:lvl w:ilvl="6">
      <w:numFmt w:val="bullet"/>
      <w:lvlText w:val="•"/>
      <w:lvlJc w:val="left"/>
      <w:pPr>
        <w:ind w:left="5800" w:hanging="343"/>
      </w:pPr>
      <w:rPr>
        <w:rFonts w:hint="default"/>
        <w:lang w:val="fr-FR" w:eastAsia="en-US" w:bidi="ar-SA"/>
      </w:rPr>
    </w:lvl>
    <w:lvl w:ilvl="7">
      <w:numFmt w:val="bullet"/>
      <w:lvlText w:val="•"/>
      <w:lvlJc w:val="left"/>
      <w:pPr>
        <w:ind w:left="6780" w:hanging="343"/>
      </w:pPr>
      <w:rPr>
        <w:rFonts w:hint="default"/>
        <w:lang w:val="fr-FR" w:eastAsia="en-US" w:bidi="ar-SA"/>
      </w:rPr>
    </w:lvl>
    <w:lvl w:ilvl="8">
      <w:numFmt w:val="bullet"/>
      <w:lvlText w:val="•"/>
      <w:lvlJc w:val="left"/>
      <w:pPr>
        <w:ind w:left="7760" w:hanging="343"/>
      </w:pPr>
      <w:rPr>
        <w:rFonts w:hint="default"/>
        <w:lang w:val="fr-FR" w:eastAsia="en-US" w:bidi="ar-SA"/>
      </w:rPr>
    </w:lvl>
  </w:abstractNum>
  <w:num w:numId="1">
    <w:abstractNumId w:val="3"/>
  </w:num>
  <w:num w:numId="2">
    <w:abstractNumId w:val="11"/>
  </w:num>
  <w:num w:numId="3">
    <w:abstractNumId w:val="6"/>
  </w:num>
  <w:num w:numId="4">
    <w:abstractNumId w:val="25"/>
  </w:num>
  <w:num w:numId="5">
    <w:abstractNumId w:val="16"/>
  </w:num>
  <w:num w:numId="6">
    <w:abstractNumId w:val="24"/>
  </w:num>
  <w:num w:numId="7">
    <w:abstractNumId w:val="30"/>
  </w:num>
  <w:num w:numId="8">
    <w:abstractNumId w:val="26"/>
  </w:num>
  <w:num w:numId="9">
    <w:abstractNumId w:val="19"/>
  </w:num>
  <w:num w:numId="10">
    <w:abstractNumId w:val="13"/>
  </w:num>
  <w:num w:numId="11">
    <w:abstractNumId w:val="4"/>
  </w:num>
  <w:num w:numId="12">
    <w:abstractNumId w:val="7"/>
  </w:num>
  <w:num w:numId="13">
    <w:abstractNumId w:val="28"/>
  </w:num>
  <w:num w:numId="14">
    <w:abstractNumId w:val="15"/>
  </w:num>
  <w:num w:numId="15">
    <w:abstractNumId w:val="8"/>
  </w:num>
  <w:num w:numId="16">
    <w:abstractNumId w:val="8"/>
  </w:num>
  <w:num w:numId="17">
    <w:abstractNumId w:val="21"/>
  </w:num>
  <w:num w:numId="18">
    <w:abstractNumId w:val="0"/>
  </w:num>
  <w:num w:numId="19">
    <w:abstractNumId w:val="18"/>
  </w:num>
  <w:num w:numId="20">
    <w:abstractNumId w:val="23"/>
  </w:num>
  <w:num w:numId="21">
    <w:abstractNumId w:val="27"/>
  </w:num>
  <w:num w:numId="22">
    <w:abstractNumId w:val="29"/>
  </w:num>
  <w:num w:numId="23">
    <w:abstractNumId w:val="8"/>
  </w:num>
  <w:num w:numId="24">
    <w:abstractNumId w:val="8"/>
  </w:num>
  <w:num w:numId="25">
    <w:abstractNumId w:val="8"/>
  </w:num>
  <w:num w:numId="26">
    <w:abstractNumId w:val="8"/>
  </w:num>
  <w:num w:numId="27">
    <w:abstractNumId w:val="8"/>
  </w:num>
  <w:num w:numId="28">
    <w:abstractNumId w:val="10"/>
  </w:num>
  <w:num w:numId="29">
    <w:abstractNumId w:val="12"/>
  </w:num>
  <w:num w:numId="30">
    <w:abstractNumId w:val="8"/>
  </w:num>
  <w:num w:numId="31">
    <w:abstractNumId w:val="8"/>
  </w:num>
  <w:num w:numId="32">
    <w:abstractNumId w:val="20"/>
  </w:num>
  <w:num w:numId="33">
    <w:abstractNumId w:val="22"/>
  </w:num>
  <w:num w:numId="34">
    <w:abstractNumId w:val="17"/>
  </w:num>
  <w:num w:numId="35">
    <w:abstractNumId w:val="1"/>
  </w:num>
  <w:num w:numId="36">
    <w:abstractNumId w:val="9"/>
  </w:num>
  <w:num w:numId="37">
    <w:abstractNumId w:val="14"/>
  </w:num>
  <w:num w:numId="38">
    <w:abstractNumId w:val="2"/>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TAzsbQ0NjQ1MjA3MDRQ0lEKTi0uzszPAykwrAUAXLwrhywAAAA="/>
  </w:docVars>
  <w:rsids>
    <w:rsidRoot w:val="00C543BA"/>
    <w:rsid w:val="00000120"/>
    <w:rsid w:val="00001479"/>
    <w:rsid w:val="00002420"/>
    <w:rsid w:val="00002B55"/>
    <w:rsid w:val="000100D7"/>
    <w:rsid w:val="000127DE"/>
    <w:rsid w:val="00017674"/>
    <w:rsid w:val="00020200"/>
    <w:rsid w:val="0002346E"/>
    <w:rsid w:val="00031531"/>
    <w:rsid w:val="000378CB"/>
    <w:rsid w:val="0004375A"/>
    <w:rsid w:val="0005038B"/>
    <w:rsid w:val="00071BB4"/>
    <w:rsid w:val="000906EA"/>
    <w:rsid w:val="00097B97"/>
    <w:rsid w:val="000A3185"/>
    <w:rsid w:val="000A5606"/>
    <w:rsid w:val="000A67EB"/>
    <w:rsid w:val="000B44AA"/>
    <w:rsid w:val="000C1B96"/>
    <w:rsid w:val="000D0ACC"/>
    <w:rsid w:val="000E3E56"/>
    <w:rsid w:val="000F2DC9"/>
    <w:rsid w:val="000F3C09"/>
    <w:rsid w:val="000F4F0D"/>
    <w:rsid w:val="001027BB"/>
    <w:rsid w:val="00105BF4"/>
    <w:rsid w:val="00107DD3"/>
    <w:rsid w:val="00116996"/>
    <w:rsid w:val="0011724B"/>
    <w:rsid w:val="00120E2F"/>
    <w:rsid w:val="00134115"/>
    <w:rsid w:val="00140ED5"/>
    <w:rsid w:val="0014457E"/>
    <w:rsid w:val="001461A7"/>
    <w:rsid w:val="00152A87"/>
    <w:rsid w:val="00154194"/>
    <w:rsid w:val="00156073"/>
    <w:rsid w:val="0016407D"/>
    <w:rsid w:val="001646CF"/>
    <w:rsid w:val="00171069"/>
    <w:rsid w:val="00180B92"/>
    <w:rsid w:val="001814B2"/>
    <w:rsid w:val="00187F18"/>
    <w:rsid w:val="00196C0F"/>
    <w:rsid w:val="00197A40"/>
    <w:rsid w:val="001A51E6"/>
    <w:rsid w:val="001A6128"/>
    <w:rsid w:val="001A6E2F"/>
    <w:rsid w:val="001A7076"/>
    <w:rsid w:val="001B430E"/>
    <w:rsid w:val="001B58D0"/>
    <w:rsid w:val="001B60AD"/>
    <w:rsid w:val="001C6905"/>
    <w:rsid w:val="001D5FCD"/>
    <w:rsid w:val="001F34DA"/>
    <w:rsid w:val="00201FEC"/>
    <w:rsid w:val="00204BE1"/>
    <w:rsid w:val="0021171F"/>
    <w:rsid w:val="00216F52"/>
    <w:rsid w:val="00217210"/>
    <w:rsid w:val="0025687A"/>
    <w:rsid w:val="00262BB6"/>
    <w:rsid w:val="00285192"/>
    <w:rsid w:val="002A5A57"/>
    <w:rsid w:val="002C2498"/>
    <w:rsid w:val="002C2EEC"/>
    <w:rsid w:val="002C54AD"/>
    <w:rsid w:val="002C7404"/>
    <w:rsid w:val="002D617F"/>
    <w:rsid w:val="002E7125"/>
    <w:rsid w:val="002F1678"/>
    <w:rsid w:val="002F40AE"/>
    <w:rsid w:val="00304645"/>
    <w:rsid w:val="003050E0"/>
    <w:rsid w:val="00305F31"/>
    <w:rsid w:val="00317D0C"/>
    <w:rsid w:val="00331144"/>
    <w:rsid w:val="00333196"/>
    <w:rsid w:val="00354BA4"/>
    <w:rsid w:val="0035638E"/>
    <w:rsid w:val="0036169A"/>
    <w:rsid w:val="00362D3F"/>
    <w:rsid w:val="00364165"/>
    <w:rsid w:val="003657CB"/>
    <w:rsid w:val="00367C71"/>
    <w:rsid w:val="0037293F"/>
    <w:rsid w:val="0037404F"/>
    <w:rsid w:val="003965D1"/>
    <w:rsid w:val="003A190C"/>
    <w:rsid w:val="003A431B"/>
    <w:rsid w:val="003B12E4"/>
    <w:rsid w:val="003B65C8"/>
    <w:rsid w:val="003D5FF1"/>
    <w:rsid w:val="003E589C"/>
    <w:rsid w:val="003F09A4"/>
    <w:rsid w:val="00413CD4"/>
    <w:rsid w:val="004163E3"/>
    <w:rsid w:val="004316A1"/>
    <w:rsid w:val="00437540"/>
    <w:rsid w:val="00441B38"/>
    <w:rsid w:val="0045550F"/>
    <w:rsid w:val="00466179"/>
    <w:rsid w:val="004821FC"/>
    <w:rsid w:val="00484F36"/>
    <w:rsid w:val="00492DCD"/>
    <w:rsid w:val="00496EF5"/>
    <w:rsid w:val="004979D7"/>
    <w:rsid w:val="004B638D"/>
    <w:rsid w:val="004B670D"/>
    <w:rsid w:val="004C0CD9"/>
    <w:rsid w:val="004D1116"/>
    <w:rsid w:val="004D1C5F"/>
    <w:rsid w:val="004D5A46"/>
    <w:rsid w:val="004E5B30"/>
    <w:rsid w:val="004F4342"/>
    <w:rsid w:val="004F5942"/>
    <w:rsid w:val="005011D0"/>
    <w:rsid w:val="00511507"/>
    <w:rsid w:val="00524D68"/>
    <w:rsid w:val="005421A9"/>
    <w:rsid w:val="00552C3A"/>
    <w:rsid w:val="0055734D"/>
    <w:rsid w:val="00557E50"/>
    <w:rsid w:val="00573095"/>
    <w:rsid w:val="00586589"/>
    <w:rsid w:val="00590BDA"/>
    <w:rsid w:val="00593CB4"/>
    <w:rsid w:val="00596B1F"/>
    <w:rsid w:val="005A262A"/>
    <w:rsid w:val="005A7A11"/>
    <w:rsid w:val="005B3AE5"/>
    <w:rsid w:val="005C7BB5"/>
    <w:rsid w:val="005E1F36"/>
    <w:rsid w:val="005E58D9"/>
    <w:rsid w:val="0060005E"/>
    <w:rsid w:val="006035B2"/>
    <w:rsid w:val="006159A5"/>
    <w:rsid w:val="0062115A"/>
    <w:rsid w:val="006253E9"/>
    <w:rsid w:val="00631FAE"/>
    <w:rsid w:val="00632BBD"/>
    <w:rsid w:val="00636D04"/>
    <w:rsid w:val="00644F7A"/>
    <w:rsid w:val="006467FC"/>
    <w:rsid w:val="0065142E"/>
    <w:rsid w:val="00653178"/>
    <w:rsid w:val="00653FEC"/>
    <w:rsid w:val="006705FA"/>
    <w:rsid w:val="00670BDA"/>
    <w:rsid w:val="006823CD"/>
    <w:rsid w:val="006928ED"/>
    <w:rsid w:val="006A0A08"/>
    <w:rsid w:val="006B6753"/>
    <w:rsid w:val="006C00D7"/>
    <w:rsid w:val="006E09DD"/>
    <w:rsid w:val="006F57D6"/>
    <w:rsid w:val="00732094"/>
    <w:rsid w:val="00733C25"/>
    <w:rsid w:val="0075072C"/>
    <w:rsid w:val="00750B4F"/>
    <w:rsid w:val="007631A4"/>
    <w:rsid w:val="00782AB6"/>
    <w:rsid w:val="00782EA5"/>
    <w:rsid w:val="00785FB1"/>
    <w:rsid w:val="007875A9"/>
    <w:rsid w:val="00795911"/>
    <w:rsid w:val="007C2F96"/>
    <w:rsid w:val="007C704F"/>
    <w:rsid w:val="007E34EB"/>
    <w:rsid w:val="00804A00"/>
    <w:rsid w:val="00807EE2"/>
    <w:rsid w:val="00814B0D"/>
    <w:rsid w:val="00814ED7"/>
    <w:rsid w:val="00830447"/>
    <w:rsid w:val="00834EB0"/>
    <w:rsid w:val="00851B52"/>
    <w:rsid w:val="008528F6"/>
    <w:rsid w:val="00853AEB"/>
    <w:rsid w:val="00861113"/>
    <w:rsid w:val="00862731"/>
    <w:rsid w:val="008670E0"/>
    <w:rsid w:val="00871056"/>
    <w:rsid w:val="008750BB"/>
    <w:rsid w:val="00876974"/>
    <w:rsid w:val="0088291C"/>
    <w:rsid w:val="00892309"/>
    <w:rsid w:val="00893568"/>
    <w:rsid w:val="008B1D6A"/>
    <w:rsid w:val="008B32BF"/>
    <w:rsid w:val="008B7FDA"/>
    <w:rsid w:val="008C198F"/>
    <w:rsid w:val="008C74EF"/>
    <w:rsid w:val="008C756A"/>
    <w:rsid w:val="008F0C21"/>
    <w:rsid w:val="008F65E6"/>
    <w:rsid w:val="008F69F6"/>
    <w:rsid w:val="008F7785"/>
    <w:rsid w:val="0092365D"/>
    <w:rsid w:val="00924310"/>
    <w:rsid w:val="009314D9"/>
    <w:rsid w:val="00940DE8"/>
    <w:rsid w:val="00945006"/>
    <w:rsid w:val="0095187D"/>
    <w:rsid w:val="00956F1C"/>
    <w:rsid w:val="00973558"/>
    <w:rsid w:val="00990CDF"/>
    <w:rsid w:val="009950AE"/>
    <w:rsid w:val="00997AD4"/>
    <w:rsid w:val="00997D2E"/>
    <w:rsid w:val="009A10FE"/>
    <w:rsid w:val="009C7C53"/>
    <w:rsid w:val="009D3898"/>
    <w:rsid w:val="009D4AA0"/>
    <w:rsid w:val="009E0F1C"/>
    <w:rsid w:val="009E1E42"/>
    <w:rsid w:val="009E5677"/>
    <w:rsid w:val="009F3B4E"/>
    <w:rsid w:val="009F7CFB"/>
    <w:rsid w:val="00A0535B"/>
    <w:rsid w:val="00A154F9"/>
    <w:rsid w:val="00A25832"/>
    <w:rsid w:val="00A36884"/>
    <w:rsid w:val="00A442F7"/>
    <w:rsid w:val="00A460B4"/>
    <w:rsid w:val="00A4773B"/>
    <w:rsid w:val="00A5695E"/>
    <w:rsid w:val="00A65E70"/>
    <w:rsid w:val="00A661DB"/>
    <w:rsid w:val="00A72D81"/>
    <w:rsid w:val="00A80688"/>
    <w:rsid w:val="00A87A61"/>
    <w:rsid w:val="00A94309"/>
    <w:rsid w:val="00A97C44"/>
    <w:rsid w:val="00AC3B24"/>
    <w:rsid w:val="00AD7BA2"/>
    <w:rsid w:val="00AE3E8B"/>
    <w:rsid w:val="00AF12B7"/>
    <w:rsid w:val="00AF2CA7"/>
    <w:rsid w:val="00B13179"/>
    <w:rsid w:val="00B133B6"/>
    <w:rsid w:val="00B13E29"/>
    <w:rsid w:val="00B14597"/>
    <w:rsid w:val="00B26575"/>
    <w:rsid w:val="00B313AF"/>
    <w:rsid w:val="00B35E8C"/>
    <w:rsid w:val="00B36510"/>
    <w:rsid w:val="00B45FAA"/>
    <w:rsid w:val="00B46266"/>
    <w:rsid w:val="00B503D9"/>
    <w:rsid w:val="00B51CF3"/>
    <w:rsid w:val="00B53DB0"/>
    <w:rsid w:val="00B57D48"/>
    <w:rsid w:val="00B621D8"/>
    <w:rsid w:val="00B633C4"/>
    <w:rsid w:val="00B80499"/>
    <w:rsid w:val="00B8404B"/>
    <w:rsid w:val="00B9514C"/>
    <w:rsid w:val="00B95234"/>
    <w:rsid w:val="00BA118F"/>
    <w:rsid w:val="00BA4A61"/>
    <w:rsid w:val="00BA657A"/>
    <w:rsid w:val="00BA72F9"/>
    <w:rsid w:val="00BB02F2"/>
    <w:rsid w:val="00BC678F"/>
    <w:rsid w:val="00BC6E06"/>
    <w:rsid w:val="00BC75E4"/>
    <w:rsid w:val="00BD23C7"/>
    <w:rsid w:val="00BD5612"/>
    <w:rsid w:val="00BE108A"/>
    <w:rsid w:val="00BE232C"/>
    <w:rsid w:val="00BE2DEF"/>
    <w:rsid w:val="00BE37A1"/>
    <w:rsid w:val="00C1213B"/>
    <w:rsid w:val="00C15EBF"/>
    <w:rsid w:val="00C1766A"/>
    <w:rsid w:val="00C20CD6"/>
    <w:rsid w:val="00C22B81"/>
    <w:rsid w:val="00C26862"/>
    <w:rsid w:val="00C30A11"/>
    <w:rsid w:val="00C30B25"/>
    <w:rsid w:val="00C30DCA"/>
    <w:rsid w:val="00C35445"/>
    <w:rsid w:val="00C35C3C"/>
    <w:rsid w:val="00C376E5"/>
    <w:rsid w:val="00C543BA"/>
    <w:rsid w:val="00C6644A"/>
    <w:rsid w:val="00C936AD"/>
    <w:rsid w:val="00C956FE"/>
    <w:rsid w:val="00CA67D6"/>
    <w:rsid w:val="00CA72B1"/>
    <w:rsid w:val="00CB15D6"/>
    <w:rsid w:val="00CB6D2B"/>
    <w:rsid w:val="00CC3C08"/>
    <w:rsid w:val="00CE20F6"/>
    <w:rsid w:val="00CE2DF1"/>
    <w:rsid w:val="00CE3C60"/>
    <w:rsid w:val="00CE4984"/>
    <w:rsid w:val="00CE567F"/>
    <w:rsid w:val="00D04173"/>
    <w:rsid w:val="00D06E75"/>
    <w:rsid w:val="00D17B1A"/>
    <w:rsid w:val="00D31F34"/>
    <w:rsid w:val="00D3743B"/>
    <w:rsid w:val="00D422A4"/>
    <w:rsid w:val="00D47506"/>
    <w:rsid w:val="00D6335A"/>
    <w:rsid w:val="00D6798E"/>
    <w:rsid w:val="00D72433"/>
    <w:rsid w:val="00D73DE4"/>
    <w:rsid w:val="00D9086D"/>
    <w:rsid w:val="00D90C59"/>
    <w:rsid w:val="00D9304E"/>
    <w:rsid w:val="00D9581F"/>
    <w:rsid w:val="00DA0722"/>
    <w:rsid w:val="00DA5D54"/>
    <w:rsid w:val="00DB2392"/>
    <w:rsid w:val="00DB54DE"/>
    <w:rsid w:val="00DC0FB1"/>
    <w:rsid w:val="00DC4264"/>
    <w:rsid w:val="00DC5007"/>
    <w:rsid w:val="00DC63E8"/>
    <w:rsid w:val="00DD3837"/>
    <w:rsid w:val="00DE0A14"/>
    <w:rsid w:val="00DE12D6"/>
    <w:rsid w:val="00DE2560"/>
    <w:rsid w:val="00DE29DB"/>
    <w:rsid w:val="00DF7E6B"/>
    <w:rsid w:val="00E10A98"/>
    <w:rsid w:val="00E10E29"/>
    <w:rsid w:val="00E1233B"/>
    <w:rsid w:val="00E133C2"/>
    <w:rsid w:val="00E14AA8"/>
    <w:rsid w:val="00E2477A"/>
    <w:rsid w:val="00E37F32"/>
    <w:rsid w:val="00E4272B"/>
    <w:rsid w:val="00E53FE7"/>
    <w:rsid w:val="00E63B66"/>
    <w:rsid w:val="00E726D9"/>
    <w:rsid w:val="00E8060B"/>
    <w:rsid w:val="00EA17D2"/>
    <w:rsid w:val="00EA2029"/>
    <w:rsid w:val="00EA37FF"/>
    <w:rsid w:val="00EA4797"/>
    <w:rsid w:val="00EB4408"/>
    <w:rsid w:val="00EB7C78"/>
    <w:rsid w:val="00EC4980"/>
    <w:rsid w:val="00ED42B7"/>
    <w:rsid w:val="00EE006E"/>
    <w:rsid w:val="00EE2B95"/>
    <w:rsid w:val="00EE3951"/>
    <w:rsid w:val="00EF07DC"/>
    <w:rsid w:val="00EF1DF5"/>
    <w:rsid w:val="00EF1F57"/>
    <w:rsid w:val="00F1242F"/>
    <w:rsid w:val="00F152DE"/>
    <w:rsid w:val="00F3056D"/>
    <w:rsid w:val="00F360EB"/>
    <w:rsid w:val="00F50638"/>
    <w:rsid w:val="00F63891"/>
    <w:rsid w:val="00F719A6"/>
    <w:rsid w:val="00F73BFB"/>
    <w:rsid w:val="00F7458E"/>
    <w:rsid w:val="00F7547E"/>
    <w:rsid w:val="00F75BF9"/>
    <w:rsid w:val="00F76C08"/>
    <w:rsid w:val="00F942DB"/>
    <w:rsid w:val="00FB0A08"/>
    <w:rsid w:val="00FB5CC3"/>
    <w:rsid w:val="00FC63E5"/>
    <w:rsid w:val="00FD0851"/>
    <w:rsid w:val="00FD44F6"/>
    <w:rsid w:val="00FD61C9"/>
    <w:rsid w:val="00FE2644"/>
    <w:rsid w:val="00FF5681"/>
    <w:rsid w:val="00FF5C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27018"/>
  <w15:docId w15:val="{28851737-0118-4E7F-9259-A41EE682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A11"/>
    <w:rPr>
      <w:rFonts w:ascii="Arial" w:eastAsia="Arial" w:hAnsi="Arial" w:cs="Arial"/>
      <w:lang w:val="fr-FR"/>
    </w:rPr>
  </w:style>
  <w:style w:type="paragraph" w:styleId="Titre1">
    <w:name w:val="heading 1"/>
    <w:basedOn w:val="Normal"/>
    <w:uiPriority w:val="9"/>
    <w:qFormat/>
    <w:pPr>
      <w:spacing w:before="79"/>
      <w:ind w:left="20" w:firstLine="4"/>
      <w:outlineLvl w:val="0"/>
    </w:pPr>
    <w:rPr>
      <w:b/>
      <w:bCs/>
      <w:sz w:val="36"/>
      <w:szCs w:val="36"/>
    </w:rPr>
  </w:style>
  <w:style w:type="paragraph" w:styleId="Titre2">
    <w:name w:val="heading 2"/>
    <w:basedOn w:val="Normal"/>
    <w:autoRedefine/>
    <w:uiPriority w:val="9"/>
    <w:unhideWhenUsed/>
    <w:qFormat/>
    <w:rsid w:val="00F73BFB"/>
    <w:pPr>
      <w:numPr>
        <w:numId w:val="33"/>
      </w:numPr>
      <w:jc w:val="both"/>
      <w:outlineLvl w:val="1"/>
    </w:pPr>
    <w:rPr>
      <w:b/>
      <w:bCs/>
      <w:sz w:val="23"/>
      <w:szCs w:val="23"/>
    </w:rPr>
  </w:style>
  <w:style w:type="paragraph" w:styleId="Titre3">
    <w:name w:val="heading 3"/>
    <w:basedOn w:val="Normal"/>
    <w:link w:val="Titre3Car"/>
    <w:unhideWhenUsed/>
    <w:qFormat/>
    <w:pPr>
      <w:spacing w:before="1"/>
      <w:ind w:left="177" w:hanging="4"/>
      <w:jc w:val="both"/>
      <w:outlineLvl w:val="2"/>
    </w:pPr>
    <w:rPr>
      <w:rFonts w:ascii="Times New Roman" w:eastAsia="Times New Roman" w:hAnsi="Times New Roman" w:cs="Times New Roman"/>
      <w:i/>
      <w:iCs/>
    </w:rPr>
  </w:style>
  <w:style w:type="paragraph" w:styleId="Titre4">
    <w:name w:val="heading 4"/>
    <w:basedOn w:val="Normal"/>
    <w:uiPriority w:val="9"/>
    <w:unhideWhenUsed/>
    <w:qFormat/>
    <w:pPr>
      <w:ind w:left="20"/>
      <w:outlineLvl w:val="3"/>
    </w:pPr>
    <w:rPr>
      <w:sz w:val="20"/>
      <w:szCs w:val="20"/>
    </w:rPr>
  </w:style>
  <w:style w:type="paragraph" w:styleId="Titre5">
    <w:name w:val="heading 5"/>
    <w:basedOn w:val="Normal"/>
    <w:uiPriority w:val="9"/>
    <w:unhideWhenUsed/>
    <w:qFormat/>
    <w:pPr>
      <w:ind w:left="125"/>
      <w:outlineLvl w:val="4"/>
    </w:pPr>
    <w:rPr>
      <w:b/>
      <w:bCs/>
      <w:sz w:val="19"/>
      <w:szCs w:val="19"/>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rPr>
      <w:sz w:val="19"/>
      <w:szCs w:val="19"/>
    </w:rPr>
  </w:style>
  <w:style w:type="paragraph" w:styleId="Titre">
    <w:name w:val="Title"/>
    <w:basedOn w:val="Normal"/>
    <w:uiPriority w:val="10"/>
    <w:qFormat/>
    <w:pPr>
      <w:spacing w:line="424" w:lineRule="exact"/>
      <w:ind w:left="683" w:right="702"/>
      <w:jc w:val="center"/>
    </w:pPr>
    <w:rPr>
      <w:b/>
      <w:bCs/>
      <w:sz w:val="37"/>
      <w:szCs w:val="37"/>
    </w:rPr>
  </w:style>
  <w:style w:type="paragraph" w:styleId="Paragraphedeliste">
    <w:name w:val="List Paragraph"/>
    <w:basedOn w:val="Normal"/>
    <w:uiPriority w:val="1"/>
    <w:qFormat/>
    <w:pPr>
      <w:ind w:left="1159" w:hanging="492"/>
    </w:pPr>
  </w:style>
  <w:style w:type="paragraph" w:customStyle="1" w:styleId="TableParagraph">
    <w:name w:val="Table Paragraph"/>
    <w:basedOn w:val="Normal"/>
    <w:uiPriority w:val="1"/>
    <w:qFormat/>
    <w:pPr>
      <w:spacing w:before="18"/>
      <w:ind w:left="368"/>
      <w:jc w:val="center"/>
    </w:pPr>
  </w:style>
  <w:style w:type="table" w:styleId="Grilledutableau">
    <w:name w:val="Table Grid"/>
    <w:basedOn w:val="TableauNormal"/>
    <w:uiPriority w:val="39"/>
    <w:rsid w:val="00364165"/>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64165"/>
    <w:pPr>
      <w:tabs>
        <w:tab w:val="center" w:pos="4536"/>
        <w:tab w:val="right" w:pos="9072"/>
      </w:tabs>
    </w:pPr>
  </w:style>
  <w:style w:type="character" w:customStyle="1" w:styleId="En-tteCar">
    <w:name w:val="En-tête Car"/>
    <w:basedOn w:val="Policepardfaut"/>
    <w:link w:val="En-tte"/>
    <w:uiPriority w:val="99"/>
    <w:rsid w:val="00364165"/>
    <w:rPr>
      <w:rFonts w:ascii="Arial" w:eastAsia="Arial" w:hAnsi="Arial" w:cs="Arial"/>
      <w:lang w:val="fr-FR"/>
    </w:rPr>
  </w:style>
  <w:style w:type="paragraph" w:styleId="Pieddepage">
    <w:name w:val="footer"/>
    <w:basedOn w:val="Normal"/>
    <w:link w:val="PieddepageCar"/>
    <w:uiPriority w:val="99"/>
    <w:unhideWhenUsed/>
    <w:rsid w:val="00364165"/>
    <w:pPr>
      <w:tabs>
        <w:tab w:val="center" w:pos="4536"/>
        <w:tab w:val="right" w:pos="9072"/>
      </w:tabs>
    </w:pPr>
  </w:style>
  <w:style w:type="character" w:customStyle="1" w:styleId="PieddepageCar">
    <w:name w:val="Pied de page Car"/>
    <w:basedOn w:val="Policepardfaut"/>
    <w:link w:val="Pieddepage"/>
    <w:uiPriority w:val="99"/>
    <w:rsid w:val="00364165"/>
    <w:rPr>
      <w:rFonts w:ascii="Arial" w:eastAsia="Arial" w:hAnsi="Arial" w:cs="Arial"/>
      <w:lang w:val="fr-FR"/>
    </w:rPr>
  </w:style>
  <w:style w:type="paragraph" w:customStyle="1" w:styleId="fcase1ertab">
    <w:name w:val="f_case_1ertab"/>
    <w:basedOn w:val="Normal"/>
    <w:rsid w:val="002D617F"/>
    <w:pPr>
      <w:widowControl/>
      <w:tabs>
        <w:tab w:val="left" w:pos="426"/>
      </w:tabs>
      <w:autoSpaceDE/>
      <w:autoSpaceDN/>
      <w:ind w:left="709" w:hanging="709"/>
      <w:jc w:val="both"/>
    </w:pPr>
    <w:rPr>
      <w:rFonts w:ascii="Univers (WN)" w:eastAsia="Times New Roman" w:hAnsi="Univers (WN)" w:cs="Times New Roman"/>
      <w:sz w:val="20"/>
      <w:szCs w:val="20"/>
      <w:lang w:eastAsia="fr-FR"/>
    </w:rPr>
  </w:style>
  <w:style w:type="character" w:styleId="Lienhypertexte">
    <w:name w:val="Hyperlink"/>
    <w:basedOn w:val="Policepardfaut"/>
    <w:uiPriority w:val="99"/>
    <w:unhideWhenUsed/>
    <w:rsid w:val="002D617F"/>
    <w:rPr>
      <w:color w:val="0000FF" w:themeColor="hyperlink"/>
      <w:u w:val="single"/>
    </w:rPr>
  </w:style>
  <w:style w:type="paragraph" w:customStyle="1" w:styleId="Liste2-Retrait">
    <w:name w:val="Liste 2 - Retrait"/>
    <w:basedOn w:val="Normal"/>
    <w:rsid w:val="002D617F"/>
    <w:pPr>
      <w:keepLines/>
      <w:widowControl/>
      <w:numPr>
        <w:numId w:val="11"/>
      </w:numPr>
      <w:tabs>
        <w:tab w:val="left" w:pos="2552"/>
        <w:tab w:val="left" w:pos="2835"/>
      </w:tabs>
      <w:autoSpaceDE/>
      <w:autoSpaceDN/>
      <w:spacing w:before="60" w:after="40"/>
      <w:jc w:val="both"/>
    </w:pPr>
    <w:rPr>
      <w:rFonts w:eastAsia="Times New Roman"/>
      <w:color w:val="000080"/>
      <w:sz w:val="20"/>
      <w:szCs w:val="20"/>
      <w:lang w:eastAsia="fr-FR"/>
    </w:rPr>
  </w:style>
  <w:style w:type="paragraph" w:styleId="NormalWeb">
    <w:name w:val="Normal (Web)"/>
    <w:basedOn w:val="Normal"/>
    <w:uiPriority w:val="99"/>
    <w:rsid w:val="002D617F"/>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50B4F"/>
    <w:rPr>
      <w:sz w:val="16"/>
      <w:szCs w:val="16"/>
    </w:rPr>
  </w:style>
  <w:style w:type="paragraph" w:styleId="Commentaire">
    <w:name w:val="annotation text"/>
    <w:basedOn w:val="Normal"/>
    <w:link w:val="CommentaireCar"/>
    <w:uiPriority w:val="99"/>
    <w:semiHidden/>
    <w:unhideWhenUsed/>
    <w:rsid w:val="00750B4F"/>
    <w:rPr>
      <w:sz w:val="20"/>
      <w:szCs w:val="20"/>
    </w:rPr>
  </w:style>
  <w:style w:type="character" w:customStyle="1" w:styleId="CommentaireCar">
    <w:name w:val="Commentaire Car"/>
    <w:basedOn w:val="Policepardfaut"/>
    <w:link w:val="Commentaire"/>
    <w:uiPriority w:val="99"/>
    <w:semiHidden/>
    <w:rsid w:val="00750B4F"/>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750B4F"/>
    <w:rPr>
      <w:b/>
      <w:bCs/>
    </w:rPr>
  </w:style>
  <w:style w:type="character" w:customStyle="1" w:styleId="ObjetducommentaireCar">
    <w:name w:val="Objet du commentaire Car"/>
    <w:basedOn w:val="CommentaireCar"/>
    <w:link w:val="Objetducommentaire"/>
    <w:uiPriority w:val="99"/>
    <w:semiHidden/>
    <w:rsid w:val="00750B4F"/>
    <w:rPr>
      <w:rFonts w:ascii="Arial" w:eastAsia="Arial" w:hAnsi="Arial" w:cs="Arial"/>
      <w:b/>
      <w:bCs/>
      <w:sz w:val="20"/>
      <w:szCs w:val="20"/>
      <w:lang w:val="fr-FR"/>
    </w:rPr>
  </w:style>
  <w:style w:type="paragraph" w:styleId="Textedebulles">
    <w:name w:val="Balloon Text"/>
    <w:basedOn w:val="Normal"/>
    <w:link w:val="TextedebullesCar"/>
    <w:uiPriority w:val="99"/>
    <w:semiHidden/>
    <w:unhideWhenUsed/>
    <w:rsid w:val="00750B4F"/>
    <w:rPr>
      <w:rFonts w:ascii="Segoe UI" w:hAnsi="Segoe UI" w:cs="Segoe UI"/>
      <w:sz w:val="18"/>
      <w:szCs w:val="18"/>
    </w:rPr>
  </w:style>
  <w:style w:type="character" w:customStyle="1" w:styleId="TextedebullesCar">
    <w:name w:val="Texte de bulles Car"/>
    <w:basedOn w:val="Policepardfaut"/>
    <w:link w:val="Textedebulles"/>
    <w:uiPriority w:val="99"/>
    <w:semiHidden/>
    <w:rsid w:val="00750B4F"/>
    <w:rPr>
      <w:rFonts w:ascii="Segoe UI" w:eastAsia="Arial" w:hAnsi="Segoe UI" w:cs="Segoe UI"/>
      <w:sz w:val="18"/>
      <w:szCs w:val="18"/>
      <w:lang w:val="fr-FR"/>
    </w:rPr>
  </w:style>
  <w:style w:type="paragraph" w:styleId="PrformatHTML">
    <w:name w:val="HTML Preformatted"/>
    <w:basedOn w:val="Normal"/>
    <w:link w:val="PrformatHTMLCar"/>
    <w:semiHidden/>
    <w:unhideWhenUsed/>
    <w:rsid w:val="00354B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354BA4"/>
    <w:rPr>
      <w:rFonts w:ascii="Courier New" w:eastAsia="Times New Roman" w:hAnsi="Courier New" w:cs="Courier New"/>
      <w:sz w:val="20"/>
      <w:szCs w:val="20"/>
      <w:lang w:val="fr-FR" w:eastAsia="fr-FR"/>
    </w:rPr>
  </w:style>
  <w:style w:type="character" w:customStyle="1" w:styleId="Titre3Car">
    <w:name w:val="Titre 3 Car"/>
    <w:basedOn w:val="Policepardfaut"/>
    <w:link w:val="Titre3"/>
    <w:rsid w:val="00354BA4"/>
    <w:rPr>
      <w:rFonts w:ascii="Times New Roman" w:eastAsia="Times New Roman" w:hAnsi="Times New Roman" w:cs="Times New Roman"/>
      <w:i/>
      <w:iCs/>
      <w:lang w:val="fr-FR"/>
    </w:rPr>
  </w:style>
  <w:style w:type="character" w:styleId="Lienhypertextesuivivisit">
    <w:name w:val="FollowedHyperlink"/>
    <w:basedOn w:val="Policepardfaut"/>
    <w:uiPriority w:val="99"/>
    <w:semiHidden/>
    <w:unhideWhenUsed/>
    <w:rsid w:val="00EA37FF"/>
    <w:rPr>
      <w:color w:val="800080" w:themeColor="followedHyperlink"/>
      <w:u w:val="single"/>
    </w:rPr>
  </w:style>
  <w:style w:type="paragraph" w:styleId="En-ttedetabledesmatires">
    <w:name w:val="TOC Heading"/>
    <w:basedOn w:val="Titre1"/>
    <w:next w:val="Normal"/>
    <w:uiPriority w:val="39"/>
    <w:unhideWhenUsed/>
    <w:qFormat/>
    <w:rsid w:val="00A154F9"/>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TM2">
    <w:name w:val="toc 2"/>
    <w:basedOn w:val="Normal"/>
    <w:next w:val="Normal"/>
    <w:autoRedefine/>
    <w:uiPriority w:val="39"/>
    <w:unhideWhenUsed/>
    <w:rsid w:val="00A154F9"/>
    <w:pPr>
      <w:spacing w:after="100"/>
      <w:ind w:left="220"/>
    </w:pPr>
  </w:style>
  <w:style w:type="character" w:customStyle="1" w:styleId="Mentionnonrsolue1">
    <w:name w:val="Mention non résolue1"/>
    <w:basedOn w:val="Policepardfaut"/>
    <w:uiPriority w:val="99"/>
    <w:semiHidden/>
    <w:unhideWhenUsed/>
    <w:rsid w:val="00BA4A61"/>
    <w:rPr>
      <w:color w:val="605E5C"/>
      <w:shd w:val="clear" w:color="auto" w:fill="E1DFDD"/>
    </w:rPr>
  </w:style>
  <w:style w:type="paragraph" w:styleId="Rvision">
    <w:name w:val="Revision"/>
    <w:hidden/>
    <w:uiPriority w:val="99"/>
    <w:semiHidden/>
    <w:rsid w:val="00134115"/>
    <w:pPr>
      <w:widowControl/>
      <w:autoSpaceDE/>
      <w:autoSpaceDN/>
    </w:pPr>
    <w:rPr>
      <w:rFonts w:ascii="Arial" w:eastAsia="Arial" w:hAnsi="Arial" w:cs="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6848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u1016-proteomique@inserm.fr" TargetMode="External"/><Relationship Id="rId13"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mediateur-des-entrepris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economie.gouv.fr/daj/cahiers-clauses-administratives-generales-et-techniques" TargetMode="External"/><Relationship Id="rId4" Type="http://schemas.openxmlformats.org/officeDocument/2006/relationships/settings" Target="settings.xml"/><Relationship Id="rId9" Type="http://schemas.openxmlformats.org/officeDocument/2006/relationships/hyperlink" Target="mailto:u1016-proteomique@inserm.f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cid:image001.png@01D83873.45B2582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png@01D83873.45B2582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D125F-BA00-43F0-B2FA-DB1B324B9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4427</Words>
  <Characters>24350</Characters>
  <Application>Microsoft Office Word</Application>
  <DocSecurity>0</DocSecurity>
  <Lines>202</Lines>
  <Paragraphs>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 Laffin</dc:creator>
  <cp:lastModifiedBy>Lilian Aka</cp:lastModifiedBy>
  <cp:revision>4</cp:revision>
  <cp:lastPrinted>2025-11-20T09:16:00Z</cp:lastPrinted>
  <dcterms:created xsi:type="dcterms:W3CDTF">2025-11-20T09:05:00Z</dcterms:created>
  <dcterms:modified xsi:type="dcterms:W3CDTF">2025-11-20T09:17:00Z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2023-06-23T00:00:00Z</vt:filetime>
  </property>
  <property fmtid="{D5CDD505-2E9C-101B-9397-08002B2CF9AE}" pid="3" name="Creator">
    <vt:lpwstr>TOSHIBA e-STUDIO2515AC</vt:lpwstr>
  </property>
  <property fmtid="{D5CDD505-2E9C-101B-9397-08002B2CF9AE}" pid="4" name="Producer">
    <vt:lpwstr>SECnvtToPDF V1.0</vt:lpwstr>
  </property>
  <property fmtid="{D5CDD505-2E9C-101B-9397-08002B2CF9AE}" pid="5" name="LastSaved">
    <vt:filetime>2023-06-23T00:00:00Z</vt:filetime>
  </property>
</Properties>
</file>