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28773B5F" w:rsidR="003C040D" w:rsidRPr="00800458" w:rsidRDefault="00677ABE" w:rsidP="003C040D">
      <w:pPr>
        <w:pStyle w:val="ZEmetteur"/>
        <w:rPr>
          <w:rFonts w:ascii="Arial" w:hAnsi="Arial"/>
        </w:rPr>
      </w:pPr>
      <w:r w:rsidRPr="007D3892">
        <w:drawing>
          <wp:anchor distT="0" distB="0" distL="114300" distR="114300" simplePos="0" relativeHeight="251659264" behindDoc="0" locked="0" layoutInCell="1" allowOverlap="1" wp14:anchorId="1A9B58A4" wp14:editId="71257F70">
            <wp:simplePos x="0" y="0"/>
            <wp:positionH relativeFrom="column">
              <wp:posOffset>-392483</wp:posOffset>
            </wp:positionH>
            <wp:positionV relativeFrom="page">
              <wp:posOffset>352260</wp:posOffset>
            </wp:positionV>
            <wp:extent cx="1372235" cy="1261745"/>
            <wp:effectExtent l="0" t="0" r="0" b="0"/>
            <wp:wrapNone/>
            <wp:docPr id="1" name="Image 1" descr="C:\Users\s.papin1\Pictures\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pin1\Pictures\Ministère des Armées et des Anciens combattants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2235" cy="1261745"/>
                    </a:xfrm>
                    <a:prstGeom prst="rect">
                      <a:avLst/>
                    </a:prstGeom>
                    <a:noFill/>
                    <a:ln>
                      <a:noFill/>
                    </a:ln>
                  </pic:spPr>
                </pic:pic>
              </a:graphicData>
            </a:graphic>
          </wp:anchor>
        </w:drawing>
      </w:r>
      <w:r w:rsidR="003C040D" w:rsidRPr="00800458">
        <w:rPr>
          <w:rFonts w:ascii="Arial" w:hAnsi="Arial"/>
        </w:rPr>
        <w:t>Marine nationale</w:t>
      </w:r>
    </w:p>
    <w:p w14:paraId="067BF43C" w14:textId="0BD293A8" w:rsidR="003C040D" w:rsidRPr="00800458" w:rsidRDefault="003C040D" w:rsidP="003C040D">
      <w:pPr>
        <w:pStyle w:val="ZEmetteur"/>
        <w:rPr>
          <w:rFonts w:ascii="Arial" w:hAnsi="Arial"/>
        </w:rPr>
      </w:pPr>
      <w:r w:rsidRPr="00800458">
        <w:rPr>
          <w:rFonts w:ascii="Arial" w:hAnsi="Arial"/>
        </w:rPr>
        <w:t>Service de soutien de la Flotte</w:t>
      </w:r>
    </w:p>
    <w:p w14:paraId="5C554803" w14:textId="77777777" w:rsidR="003C040D" w:rsidRPr="00800458" w:rsidRDefault="003C040D" w:rsidP="003C040D">
      <w:pPr>
        <w:pStyle w:val="ZEmetteur"/>
        <w:rPr>
          <w:rFonts w:ascii="Arial" w:hAnsi="Arial"/>
        </w:rPr>
      </w:pPr>
      <w:r w:rsidRPr="00800458">
        <w:rPr>
          <w:rFonts w:ascii="Arial" w:hAnsi="Arial"/>
        </w:rP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6B6081F1"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994FE9">
        <w:rPr>
          <w:rFonts w:ascii="Arial" w:hAnsi="Arial" w:cs="Arial"/>
          <w:b/>
          <w:bCs/>
          <w:szCs w:val="22"/>
        </w:rPr>
        <w:t>N°00037374</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2"/>
        <w:gridCol w:w="4852"/>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1243ECF7" w14:textId="77777777" w:rsidR="00800458"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w:t>
            </w:r>
          </w:p>
          <w:p w14:paraId="33E1877A" w14:textId="37DC1CA6"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rsidTr="00800458">
        <w:trPr>
          <w:trHeight w:val="469"/>
        </w:trPr>
        <w:tc>
          <w:tcPr>
            <w:tcW w:w="2902"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4852" w:type="dxa"/>
          </w:tcPr>
          <w:p w14:paraId="65F16995" w14:textId="0C27B806" w:rsidR="00443372" w:rsidRPr="005A2D84" w:rsidRDefault="00800458" w:rsidP="002D4423">
            <w:pPr>
              <w:spacing w:before="120" w:after="120"/>
              <w:jc w:val="center"/>
              <w:rPr>
                <w:rFonts w:ascii="Arial" w:hAnsi="Arial" w:cs="Arial"/>
                <w:szCs w:val="22"/>
              </w:rPr>
            </w:pPr>
            <w:r>
              <w:rPr>
                <w:rFonts w:ascii="Arial" w:hAnsi="Arial" w:cs="Arial"/>
                <w:szCs w:val="22"/>
              </w:rPr>
              <w:t>02.98.14.06.</w:t>
            </w:r>
            <w:r w:rsidR="00A558A7" w:rsidRPr="004711AD">
              <w:rPr>
                <w:rFonts w:ascii="Arial" w:hAnsi="Arial" w:cs="Arial"/>
                <w:szCs w:val="22"/>
              </w:rPr>
              <w:t xml:space="preserve">86 </w:t>
            </w:r>
          </w:p>
        </w:tc>
      </w:tr>
      <w:tr w:rsidR="00443372" w:rsidRPr="005A2D84" w14:paraId="72ECDBCE" w14:textId="77777777" w:rsidTr="00800458">
        <w:trPr>
          <w:trHeight w:val="469"/>
        </w:trPr>
        <w:tc>
          <w:tcPr>
            <w:tcW w:w="2902"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4852"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rsidP="009F791E">
      <w:pPr>
        <w:pBdr>
          <w:top w:val="single" w:sz="6" w:space="1" w:color="auto"/>
          <w:left w:val="single" w:sz="6" w:space="18" w:color="auto"/>
          <w:bottom w:val="single" w:sz="6" w:space="0"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rsidP="009F791E">
      <w:pPr>
        <w:pBdr>
          <w:top w:val="single" w:sz="6" w:space="1" w:color="auto"/>
          <w:left w:val="single" w:sz="6" w:space="18" w:color="auto"/>
          <w:bottom w:val="single" w:sz="6" w:space="0" w:color="auto"/>
          <w:right w:val="single" w:sz="6" w:space="13" w:color="auto"/>
        </w:pBdr>
        <w:shd w:val="pct10" w:color="auto" w:fill="auto"/>
        <w:tabs>
          <w:tab w:val="left" w:pos="567"/>
        </w:tabs>
        <w:ind w:left="1701" w:right="708"/>
        <w:jc w:val="center"/>
        <w:rPr>
          <w:rFonts w:ascii="Arial" w:hAnsi="Arial" w:cs="Arial"/>
          <w:szCs w:val="22"/>
        </w:rPr>
      </w:pPr>
    </w:p>
    <w:p w14:paraId="3BCA5B36" w14:textId="77E03E0E" w:rsidR="00661740" w:rsidRPr="00661740" w:rsidRDefault="004B4AC7" w:rsidP="009F791E">
      <w:pPr>
        <w:pBdr>
          <w:top w:val="single" w:sz="6" w:space="1" w:color="auto"/>
          <w:left w:val="single" w:sz="6" w:space="18" w:color="auto"/>
          <w:bottom w:val="single" w:sz="6" w:space="0"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 xml:space="preserve">Approvisionnement </w:t>
      </w:r>
      <w:r w:rsidR="00F34517">
        <w:rPr>
          <w:rFonts w:ascii="Arial" w:hAnsi="Arial" w:cs="Arial"/>
          <w:szCs w:val="22"/>
        </w:rPr>
        <w:t xml:space="preserve">de </w:t>
      </w:r>
      <w:r w:rsidR="00994FE9">
        <w:rPr>
          <w:rFonts w:ascii="Arial" w:hAnsi="Arial" w:cs="Arial"/>
          <w:szCs w:val="22"/>
        </w:rPr>
        <w:t>sodium hypochlorite</w:t>
      </w:r>
      <w:r w:rsidR="009F791E">
        <w:rPr>
          <w:rFonts w:ascii="Arial" w:hAnsi="Arial" w:cs="Arial"/>
          <w:szCs w:val="22"/>
        </w:rPr>
        <w:t xml:space="preserve"> au profit</w:t>
      </w:r>
      <w:r w:rsidR="00661740" w:rsidRPr="00661740">
        <w:rPr>
          <w:rFonts w:ascii="Arial" w:hAnsi="Arial" w:cs="Arial"/>
          <w:szCs w:val="22"/>
        </w:rPr>
        <w:t xml:space="preserve"> de la marine nationale.</w:t>
      </w:r>
    </w:p>
    <w:p w14:paraId="3189ED1A" w14:textId="77777777" w:rsidR="00661740" w:rsidRPr="005A2D84" w:rsidRDefault="00661740" w:rsidP="009F791E">
      <w:pPr>
        <w:pBdr>
          <w:top w:val="single" w:sz="6" w:space="1" w:color="auto"/>
          <w:left w:val="single" w:sz="6" w:space="18" w:color="auto"/>
          <w:bottom w:val="single" w:sz="6" w:space="0"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626A56D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994FE9">
        <w:rPr>
          <w:rFonts w:ascii="Arial" w:hAnsi="Arial" w:cs="Arial"/>
          <w:b/>
          <w:szCs w:val="22"/>
        </w:rPr>
        <w:t>27</w:t>
      </w:r>
      <w:r w:rsidR="00A6374A">
        <w:rPr>
          <w:rFonts w:ascii="Arial" w:hAnsi="Arial" w:cs="Arial"/>
          <w:b/>
          <w:szCs w:val="22"/>
        </w:rPr>
        <w:t xml:space="preserve"> </w:t>
      </w:r>
      <w:r w:rsidR="00677ABE">
        <w:rPr>
          <w:rFonts w:ascii="Arial" w:hAnsi="Arial" w:cs="Arial"/>
          <w:b/>
          <w:szCs w:val="22"/>
        </w:rPr>
        <w:t>novembre</w:t>
      </w:r>
      <w:r w:rsidR="00A6374A">
        <w:rPr>
          <w:rFonts w:ascii="Arial" w:hAnsi="Arial" w:cs="Arial"/>
          <w:b/>
          <w:szCs w:val="22"/>
        </w:rPr>
        <w:t xml:space="preserve"> 2025</w:t>
      </w:r>
    </w:p>
    <w:p w14:paraId="00903287" w14:textId="61141210"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sidRPr="005A2D84">
        <w:rPr>
          <w:rFonts w:ascii="Arial" w:hAnsi="Arial" w:cs="Arial"/>
          <w:b/>
          <w:szCs w:val="22"/>
        </w:rPr>
        <w:t>avant</w:t>
      </w:r>
      <w:proofErr w:type="gramEnd"/>
      <w:r w:rsidRPr="005A2D84">
        <w:rPr>
          <w:rFonts w:ascii="Arial" w:hAnsi="Arial" w:cs="Arial"/>
          <w:b/>
          <w:szCs w:val="22"/>
        </w:rPr>
        <w:t xml:space="preserve"> 1</w:t>
      </w:r>
      <w:r w:rsidR="00994FE9">
        <w:rPr>
          <w:rFonts w:ascii="Arial" w:hAnsi="Arial" w:cs="Arial"/>
          <w:b/>
          <w:szCs w:val="22"/>
        </w:rPr>
        <w:t>6</w:t>
      </w:r>
      <w:r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35ABFB67" w:rsidR="006E0A18" w:rsidRPr="00800458" w:rsidRDefault="006504BE">
      <w:pPr>
        <w:pStyle w:val="TM1"/>
        <w:tabs>
          <w:tab w:val="left" w:pos="426"/>
          <w:tab w:val="right" w:leader="dot" w:pos="9629"/>
        </w:tabs>
        <w:rPr>
          <w:rFonts w:ascii="Arial" w:eastAsiaTheme="minorEastAsia" w:hAnsi="Arial" w:cs="Arial"/>
          <w:b w:val="0"/>
          <w:bCs w:val="0"/>
          <w:caps w:val="0"/>
          <w:noProof/>
          <w:szCs w:val="22"/>
        </w:rPr>
      </w:pPr>
      <w:r w:rsidRPr="00800458">
        <w:rPr>
          <w:rFonts w:ascii="Arial" w:hAnsi="Arial" w:cs="Arial"/>
          <w:szCs w:val="22"/>
          <w:lang w:val="en-GB"/>
        </w:rPr>
        <w:fldChar w:fldCharType="begin"/>
      </w:r>
      <w:r w:rsidRPr="00800458">
        <w:rPr>
          <w:rFonts w:ascii="Arial" w:hAnsi="Arial" w:cs="Arial"/>
          <w:szCs w:val="22"/>
          <w:lang w:val="en-GB"/>
        </w:rPr>
        <w:instrText xml:space="preserve"> TOC \o "1-3" \h \z </w:instrText>
      </w:r>
      <w:r w:rsidRPr="00800458">
        <w:rPr>
          <w:rFonts w:ascii="Arial" w:hAnsi="Arial" w:cs="Arial"/>
          <w:szCs w:val="22"/>
          <w:lang w:val="en-GB"/>
        </w:rPr>
        <w:fldChar w:fldCharType="separate"/>
      </w:r>
      <w:hyperlink w:anchor="_Toc92880850" w:history="1">
        <w:r w:rsidR="006E0A18" w:rsidRPr="00800458">
          <w:rPr>
            <w:rStyle w:val="Lienhypertexte"/>
            <w:rFonts w:ascii="Arial" w:hAnsi="Arial" w:cs="Arial"/>
            <w:noProof/>
          </w:rPr>
          <w:t>1.</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oBJET ET CARACTERISTIQUES DE LA CONSULTATION</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_Toc92880850 \h </w:instrText>
        </w:r>
        <w:r w:rsidR="006E0A18" w:rsidRPr="00800458">
          <w:rPr>
            <w:rFonts w:ascii="Arial" w:hAnsi="Arial" w:cs="Arial"/>
            <w:noProof/>
            <w:webHidden/>
          </w:rPr>
        </w:r>
        <w:r w:rsidR="006E0A18" w:rsidRPr="00800458">
          <w:rPr>
            <w:rFonts w:ascii="Arial" w:hAnsi="Arial" w:cs="Arial"/>
            <w:noProof/>
            <w:webHidden/>
          </w:rPr>
          <w:fldChar w:fldCharType="separate"/>
        </w:r>
        <w:r w:rsidR="00994FE9">
          <w:rPr>
            <w:rFonts w:ascii="Arial" w:hAnsi="Arial" w:cs="Arial"/>
            <w:noProof/>
            <w:webHidden/>
          </w:rPr>
          <w:t>3</w:t>
        </w:r>
        <w:r w:rsidR="006E0A18" w:rsidRPr="00800458">
          <w:rPr>
            <w:rFonts w:ascii="Arial" w:hAnsi="Arial" w:cs="Arial"/>
            <w:noProof/>
            <w:webHidden/>
          </w:rPr>
          <w:fldChar w:fldCharType="end"/>
        </w:r>
      </w:hyperlink>
    </w:p>
    <w:p w14:paraId="4E2B1B59" w14:textId="79A27430" w:rsidR="006E0A18" w:rsidRPr="00800458" w:rsidRDefault="00994FE9">
      <w:pPr>
        <w:pStyle w:val="TM1"/>
        <w:tabs>
          <w:tab w:val="left" w:pos="426"/>
          <w:tab w:val="right" w:leader="dot" w:pos="9629"/>
        </w:tabs>
        <w:rPr>
          <w:rFonts w:ascii="Arial" w:eastAsiaTheme="minorEastAsia" w:hAnsi="Arial" w:cs="Arial"/>
          <w:b w:val="0"/>
          <w:bCs w:val="0"/>
          <w:caps w:val="0"/>
          <w:noProof/>
          <w:szCs w:val="22"/>
        </w:rPr>
      </w:pPr>
      <w:hyperlink w:anchor="_Toc92880851" w:history="1">
        <w:r w:rsidR="006E0A18" w:rsidRPr="00800458">
          <w:rPr>
            <w:rStyle w:val="Lienhypertexte"/>
            <w:rFonts w:ascii="Arial" w:hAnsi="Arial" w:cs="Arial"/>
            <w:noProof/>
          </w:rPr>
          <w:t>2.</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condition de la consultation</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_Toc92880851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3</w:t>
        </w:r>
        <w:r w:rsidR="006E0A18" w:rsidRPr="00800458">
          <w:rPr>
            <w:rFonts w:ascii="Arial" w:hAnsi="Arial" w:cs="Arial"/>
            <w:noProof/>
            <w:webHidden/>
          </w:rPr>
          <w:fldChar w:fldCharType="end"/>
        </w:r>
      </w:hyperlink>
    </w:p>
    <w:p w14:paraId="66C51712" w14:textId="6B45F9AB" w:rsidR="006E0A18" w:rsidRPr="00800458" w:rsidRDefault="00994FE9">
      <w:pPr>
        <w:pStyle w:val="TM1"/>
        <w:tabs>
          <w:tab w:val="left" w:pos="426"/>
          <w:tab w:val="right" w:leader="dot" w:pos="9629"/>
        </w:tabs>
        <w:rPr>
          <w:rFonts w:ascii="Arial" w:eastAsiaTheme="minorEastAsia" w:hAnsi="Arial" w:cs="Arial"/>
          <w:b w:val="0"/>
          <w:bCs w:val="0"/>
          <w:caps w:val="0"/>
          <w:noProof/>
          <w:szCs w:val="22"/>
        </w:rPr>
      </w:pPr>
      <w:hyperlink w:anchor="_Toc92880852" w:history="1">
        <w:r w:rsidR="006E0A18" w:rsidRPr="00800458">
          <w:rPr>
            <w:rStyle w:val="Lienhypertexte"/>
            <w:rFonts w:ascii="Arial" w:hAnsi="Arial" w:cs="Arial"/>
            <w:noProof/>
          </w:rPr>
          <w:t>3.</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presentation et envoi des PLIS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_Toc92880852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4</w:t>
        </w:r>
        <w:r w:rsidR="006E0A18" w:rsidRPr="00800458">
          <w:rPr>
            <w:rFonts w:ascii="Arial" w:hAnsi="Arial" w:cs="Arial"/>
            <w:noProof/>
            <w:webHidden/>
          </w:rPr>
          <w:fldChar w:fldCharType="end"/>
        </w:r>
      </w:hyperlink>
    </w:p>
    <w:p w14:paraId="32130367" w14:textId="59F52D85" w:rsidR="006E0A18" w:rsidRPr="00800458" w:rsidRDefault="00994FE9">
      <w:pPr>
        <w:pStyle w:val="TM3"/>
        <w:tabs>
          <w:tab w:val="left" w:pos="1100"/>
          <w:tab w:val="right" w:leader="dot" w:pos="9629"/>
        </w:tabs>
        <w:rPr>
          <w:rFonts w:ascii="Arial" w:eastAsiaTheme="minorEastAsia" w:hAnsi="Arial" w:cs="Arial"/>
          <w:i w:val="0"/>
          <w:iCs w:val="0"/>
          <w:noProof/>
          <w:szCs w:val="22"/>
        </w:rPr>
      </w:pPr>
      <w:hyperlink w:anchor="_Toc92880853" w:history="1">
        <w:r w:rsidR="006E0A18" w:rsidRPr="00800458">
          <w:rPr>
            <w:rStyle w:val="Lienhypertexte"/>
            <w:rFonts w:ascii="Arial" w:hAnsi="Arial" w:cs="Arial"/>
            <w:noProof/>
          </w:rPr>
          <w:t>3.1.</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Présentation des plis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_Toc92880853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4</w:t>
        </w:r>
        <w:r w:rsidR="006E0A18" w:rsidRPr="00800458">
          <w:rPr>
            <w:rFonts w:ascii="Arial" w:hAnsi="Arial" w:cs="Arial"/>
            <w:noProof/>
            <w:webHidden/>
          </w:rPr>
          <w:fldChar w:fldCharType="end"/>
        </w:r>
      </w:hyperlink>
    </w:p>
    <w:p w14:paraId="1E76558B" w14:textId="0E641F2B" w:rsidR="006E0A18" w:rsidRPr="00800458" w:rsidRDefault="00994FE9">
      <w:pPr>
        <w:pStyle w:val="TM3"/>
        <w:tabs>
          <w:tab w:val="left" w:pos="1100"/>
          <w:tab w:val="right" w:leader="dot" w:pos="9629"/>
        </w:tabs>
        <w:rPr>
          <w:rFonts w:ascii="Arial" w:eastAsiaTheme="minorEastAsia" w:hAnsi="Arial" w:cs="Arial"/>
          <w:i w:val="0"/>
          <w:iCs w:val="0"/>
          <w:noProof/>
          <w:szCs w:val="22"/>
        </w:rPr>
      </w:pPr>
      <w:hyperlink w:anchor="_Toc92880854" w:history="1">
        <w:r w:rsidR="006E0A18" w:rsidRPr="00800458">
          <w:rPr>
            <w:rStyle w:val="Lienhypertexte"/>
            <w:rFonts w:ascii="Arial" w:hAnsi="Arial" w:cs="Arial"/>
            <w:noProof/>
          </w:rPr>
          <w:t>3.2.</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Condition d’envoi des plis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_Toc92880854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5</w:t>
        </w:r>
        <w:r w:rsidR="006E0A18" w:rsidRPr="00800458">
          <w:rPr>
            <w:rFonts w:ascii="Arial" w:hAnsi="Arial" w:cs="Arial"/>
            <w:noProof/>
            <w:webHidden/>
          </w:rPr>
          <w:fldChar w:fldCharType="end"/>
        </w:r>
      </w:hyperlink>
    </w:p>
    <w:p w14:paraId="3CBC8824" w14:textId="1F8CA992" w:rsidR="006E0A18" w:rsidRPr="00800458" w:rsidRDefault="00994FE9">
      <w:pPr>
        <w:pStyle w:val="TM3"/>
        <w:tabs>
          <w:tab w:val="left" w:pos="1100"/>
          <w:tab w:val="right" w:leader="dot" w:pos="9629"/>
        </w:tabs>
        <w:rPr>
          <w:rFonts w:ascii="Arial" w:eastAsiaTheme="minorEastAsia" w:hAnsi="Arial" w:cs="Arial"/>
          <w:i w:val="0"/>
          <w:iCs w:val="0"/>
          <w:noProof/>
          <w:szCs w:val="22"/>
        </w:rPr>
      </w:pPr>
      <w:hyperlink w:anchor="_Toc92880855" w:history="1">
        <w:r w:rsidR="006E0A18" w:rsidRPr="00800458">
          <w:rPr>
            <w:rStyle w:val="Lienhypertexte"/>
            <w:rFonts w:ascii="Arial" w:hAnsi="Arial" w:cs="Arial"/>
            <w:noProof/>
          </w:rPr>
          <w:t>3.3.</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Date de remise des offres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_Toc92880855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6</w:t>
        </w:r>
        <w:r w:rsidR="006E0A18" w:rsidRPr="00800458">
          <w:rPr>
            <w:rFonts w:ascii="Arial" w:hAnsi="Arial" w:cs="Arial"/>
            <w:noProof/>
            <w:webHidden/>
          </w:rPr>
          <w:fldChar w:fldCharType="end"/>
        </w:r>
      </w:hyperlink>
    </w:p>
    <w:p w14:paraId="27BFB455" w14:textId="4D9911BA" w:rsidR="006E0A18" w:rsidRPr="00800458" w:rsidRDefault="00994FE9">
      <w:pPr>
        <w:pStyle w:val="TM1"/>
        <w:tabs>
          <w:tab w:val="left" w:pos="426"/>
          <w:tab w:val="right" w:leader="dot" w:pos="9629"/>
        </w:tabs>
        <w:rPr>
          <w:rFonts w:ascii="Arial" w:eastAsiaTheme="minorEastAsia" w:hAnsi="Arial" w:cs="Arial"/>
          <w:b w:val="0"/>
          <w:bCs w:val="0"/>
          <w:caps w:val="0"/>
          <w:noProof/>
          <w:szCs w:val="22"/>
        </w:rPr>
      </w:pPr>
      <w:hyperlink w:anchor="_Toc92880856" w:history="1">
        <w:r w:rsidR="006E0A18" w:rsidRPr="00800458">
          <w:rPr>
            <w:rStyle w:val="Lienhypertexte"/>
            <w:rFonts w:ascii="Arial" w:hAnsi="Arial" w:cs="Arial"/>
            <w:noProof/>
          </w:rPr>
          <w:t>4.</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jugement des CANDIDATURES ET DES OFFRES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_Toc92880856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6</w:t>
        </w:r>
        <w:r w:rsidR="006E0A18" w:rsidRPr="00800458">
          <w:rPr>
            <w:rFonts w:ascii="Arial" w:hAnsi="Arial" w:cs="Arial"/>
            <w:noProof/>
            <w:webHidden/>
          </w:rPr>
          <w:fldChar w:fldCharType="end"/>
        </w:r>
      </w:hyperlink>
    </w:p>
    <w:p w14:paraId="0075DFE6" w14:textId="2560760E" w:rsidR="006E0A18" w:rsidRPr="00800458" w:rsidRDefault="00994FE9">
      <w:pPr>
        <w:pStyle w:val="TM3"/>
        <w:tabs>
          <w:tab w:val="left" w:pos="1100"/>
          <w:tab w:val="right" w:leader="dot" w:pos="9629"/>
        </w:tabs>
        <w:rPr>
          <w:rFonts w:ascii="Arial" w:eastAsiaTheme="minorEastAsia" w:hAnsi="Arial" w:cs="Arial"/>
          <w:i w:val="0"/>
          <w:iCs w:val="0"/>
          <w:noProof/>
          <w:szCs w:val="22"/>
        </w:rPr>
      </w:pPr>
      <w:hyperlink w:anchor="_Toc92880857" w:history="1">
        <w:r w:rsidR="006E0A18" w:rsidRPr="00800458">
          <w:rPr>
            <w:rStyle w:val="Lienhypertexte"/>
            <w:rFonts w:ascii="Arial" w:hAnsi="Arial" w:cs="Arial"/>
            <w:noProof/>
          </w:rPr>
          <w:t>4.1.</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Jugement des candidatures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_Toc92880857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6</w:t>
        </w:r>
        <w:r w:rsidR="006E0A18" w:rsidRPr="00800458">
          <w:rPr>
            <w:rFonts w:ascii="Arial" w:hAnsi="Arial" w:cs="Arial"/>
            <w:noProof/>
            <w:webHidden/>
          </w:rPr>
          <w:fldChar w:fldCharType="end"/>
        </w:r>
      </w:hyperlink>
    </w:p>
    <w:p w14:paraId="451B24D0" w14:textId="3F373EDC" w:rsidR="006E0A18" w:rsidRPr="00800458" w:rsidRDefault="00994FE9">
      <w:pPr>
        <w:pStyle w:val="TM3"/>
        <w:tabs>
          <w:tab w:val="left" w:pos="1100"/>
          <w:tab w:val="right" w:leader="dot" w:pos="9629"/>
        </w:tabs>
        <w:rPr>
          <w:rFonts w:ascii="Arial" w:eastAsiaTheme="minorEastAsia" w:hAnsi="Arial" w:cs="Arial"/>
          <w:i w:val="0"/>
          <w:iCs w:val="0"/>
          <w:noProof/>
          <w:szCs w:val="22"/>
        </w:rPr>
      </w:pPr>
      <w:hyperlink w:anchor="_Toc92880858" w:history="1">
        <w:r w:rsidR="006E0A18" w:rsidRPr="00800458">
          <w:rPr>
            <w:rStyle w:val="Lienhypertexte"/>
            <w:rFonts w:ascii="Arial" w:hAnsi="Arial" w:cs="Arial"/>
            <w:noProof/>
          </w:rPr>
          <w:t>4.2.</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Critères de classement des offres et attribution du marché</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_Toc92880858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6</w:t>
        </w:r>
        <w:r w:rsidR="006E0A18" w:rsidRPr="00800458">
          <w:rPr>
            <w:rFonts w:ascii="Arial" w:hAnsi="Arial" w:cs="Arial"/>
            <w:noProof/>
            <w:webHidden/>
          </w:rPr>
          <w:fldChar w:fldCharType="end"/>
        </w:r>
      </w:hyperlink>
    </w:p>
    <w:p w14:paraId="3D602A7D" w14:textId="73FDBC5B" w:rsidR="006E0A18" w:rsidRPr="00800458" w:rsidRDefault="00994FE9">
      <w:pPr>
        <w:pStyle w:val="TM1"/>
        <w:tabs>
          <w:tab w:val="left" w:pos="426"/>
          <w:tab w:val="right" w:leader="dot" w:pos="9629"/>
        </w:tabs>
        <w:rPr>
          <w:rFonts w:ascii="Arial" w:eastAsiaTheme="minorEastAsia" w:hAnsi="Arial" w:cs="Arial"/>
          <w:b w:val="0"/>
          <w:bCs w:val="0"/>
          <w:caps w:val="0"/>
          <w:noProof/>
          <w:szCs w:val="22"/>
        </w:rPr>
      </w:pPr>
      <w:hyperlink w:anchor="_Toc92880859" w:history="1">
        <w:r w:rsidR="006E0A18" w:rsidRPr="00800458">
          <w:rPr>
            <w:rStyle w:val="Lienhypertexte"/>
            <w:rFonts w:ascii="Arial" w:hAnsi="Arial" w:cs="Arial"/>
            <w:noProof/>
          </w:rPr>
          <w:t>5.</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contenu du dossier de la consultation</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_Toc92880859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8</w:t>
        </w:r>
        <w:r w:rsidR="006E0A18" w:rsidRPr="00800458">
          <w:rPr>
            <w:rFonts w:ascii="Arial" w:hAnsi="Arial" w:cs="Arial"/>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800458">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2B60BA6C" w:rsidR="00443372" w:rsidRPr="005A2D84" w:rsidRDefault="00800458" w:rsidP="00800458">
      <w:pPr>
        <w:tabs>
          <w:tab w:val="left" w:pos="5520"/>
        </w:tabs>
        <w:rPr>
          <w:rFonts w:ascii="Arial" w:hAnsi="Arial" w:cs="Arial"/>
          <w:szCs w:val="22"/>
        </w:rPr>
      </w:pPr>
      <w:r>
        <w:rPr>
          <w:rFonts w:ascii="Arial" w:hAnsi="Arial" w:cs="Arial"/>
          <w:szCs w:val="22"/>
        </w:rPr>
        <w:tab/>
      </w:r>
    </w:p>
    <w:p w14:paraId="2F491AD4" w14:textId="120E9CB9" w:rsidR="00443372" w:rsidRPr="005A2D84" w:rsidRDefault="00800458" w:rsidP="00800458">
      <w:pPr>
        <w:tabs>
          <w:tab w:val="left" w:pos="5520"/>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r>
        <w:rPr>
          <w:rFonts w:ascii="Arial" w:hAnsi="Arial" w:cs="Arial"/>
          <w:szCs w:val="22"/>
        </w:rPr>
        <w:tab/>
      </w:r>
    </w:p>
    <w:p w14:paraId="2296F3C9" w14:textId="77777777" w:rsidR="00443372" w:rsidRPr="005A2D84" w:rsidRDefault="00443372" w:rsidP="00F87B7B">
      <w:pPr>
        <w:pStyle w:val="Titre1"/>
        <w:numPr>
          <w:ilvl w:val="0"/>
          <w:numId w:val="7"/>
        </w:numPr>
        <w:rPr>
          <w:rFonts w:ascii="Arial" w:hAnsi="Arial" w:cs="Arial"/>
          <w:szCs w:val="22"/>
        </w:rPr>
      </w:pPr>
      <w:bookmarkStart w:id="0" w:name="_Toc36259021"/>
      <w:bookmarkStart w:id="1" w:name="_Toc42327867"/>
      <w:bookmarkStart w:id="2" w:name="_Toc254166739"/>
      <w:bookmarkStart w:id="3"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0"/>
      <w:r w:rsidRPr="005A2D84">
        <w:rPr>
          <w:rFonts w:ascii="Arial" w:hAnsi="Arial" w:cs="Arial"/>
          <w:szCs w:val="22"/>
        </w:rPr>
        <w:t>E LA CONSULTATION</w:t>
      </w:r>
      <w:bookmarkStart w:id="4" w:name="OLE_LINK1"/>
      <w:bookmarkStart w:id="5" w:name="OLE_LINK2"/>
      <w:bookmarkEnd w:id="1"/>
      <w:bookmarkEnd w:id="2"/>
      <w:bookmarkEnd w:id="3"/>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6C8F85D3"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994FE9">
        <w:rPr>
          <w:rFonts w:ascii="Arial" w:hAnsi="Arial" w:cs="Arial"/>
          <w:szCs w:val="22"/>
        </w:rPr>
        <w:fldChar w:fldCharType="begin">
          <w:ffData>
            <w:name w:val="Texte4"/>
            <w:enabled/>
            <w:calcOnExit w:val="0"/>
            <w:textInput>
              <w:default w:val="l'approvisionnement de sodium hypochlorite au profit de la marine nationale"/>
            </w:textInput>
          </w:ffData>
        </w:fldChar>
      </w:r>
      <w:bookmarkStart w:id="6" w:name="Texte4"/>
      <w:r w:rsidR="00994FE9">
        <w:rPr>
          <w:rFonts w:ascii="Arial" w:hAnsi="Arial" w:cs="Arial"/>
          <w:szCs w:val="22"/>
        </w:rPr>
        <w:instrText xml:space="preserve"> FORMTEXT </w:instrText>
      </w:r>
      <w:r w:rsidR="00994FE9">
        <w:rPr>
          <w:rFonts w:ascii="Arial" w:hAnsi="Arial" w:cs="Arial"/>
          <w:szCs w:val="22"/>
        </w:rPr>
      </w:r>
      <w:r w:rsidR="00994FE9">
        <w:rPr>
          <w:rFonts w:ascii="Arial" w:hAnsi="Arial" w:cs="Arial"/>
          <w:szCs w:val="22"/>
        </w:rPr>
        <w:fldChar w:fldCharType="separate"/>
      </w:r>
      <w:r w:rsidR="00994FE9">
        <w:rPr>
          <w:rFonts w:ascii="Arial" w:hAnsi="Arial" w:cs="Arial"/>
          <w:noProof/>
          <w:szCs w:val="22"/>
        </w:rPr>
        <w:t>l'approvisionnement de sodium hypochlorite au profit de la marine nationale</w:t>
      </w:r>
      <w:r w:rsidR="00994FE9">
        <w:rPr>
          <w:rFonts w:ascii="Arial" w:hAnsi="Arial" w:cs="Arial"/>
          <w:szCs w:val="22"/>
        </w:rPr>
        <w:fldChar w:fldCharType="end"/>
      </w:r>
      <w:bookmarkEnd w:id="6"/>
      <w:r w:rsidR="00412352">
        <w:rPr>
          <w:rFonts w:ascii="Arial" w:hAnsi="Arial" w:cs="Arial"/>
          <w:szCs w:val="22"/>
        </w:rPr>
        <w:t xml:space="preserve"> </w:t>
      </w:r>
      <w:r w:rsidRPr="005A2D84">
        <w:rPr>
          <w:rFonts w:ascii="Arial" w:hAnsi="Arial" w:cs="Arial"/>
          <w:szCs w:val="22"/>
        </w:rPr>
        <w:t xml:space="preserve">selon les conditions définies dans </w:t>
      </w:r>
      <w:r w:rsidR="00412352" w:rsidRPr="00412352">
        <w:rPr>
          <w:rFonts w:ascii="Arial" w:hAnsi="Arial" w:cs="Arial"/>
          <w:szCs w:val="22"/>
        </w:rPr>
        <w:t>les spécifications générales d'approvisionnement des rechang</w:t>
      </w:r>
      <w:r w:rsidR="00661740">
        <w:rPr>
          <w:rFonts w:ascii="Arial" w:hAnsi="Arial" w:cs="Arial"/>
          <w:szCs w:val="22"/>
        </w:rPr>
        <w:t>es standards (SGA) N°SDLOG/260/</w:t>
      </w:r>
      <w:r w:rsidR="00661740">
        <w:rPr>
          <w:rFonts w:ascii="Arial" w:hAnsi="Arial" w:cs="Arial"/>
          <w:szCs w:val="22"/>
          <w:lang w:val="fr-FR"/>
        </w:rPr>
        <w:t>O</w:t>
      </w:r>
      <w:r w:rsidRPr="005A2D84">
        <w:rPr>
          <w:rFonts w:ascii="Arial" w:hAnsi="Arial" w:cs="Arial"/>
          <w:szCs w:val="22"/>
        </w:rPr>
        <w:t>.</w:t>
      </w:r>
    </w:p>
    <w:p w14:paraId="2A8AC352" w14:textId="65E7DF8F"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 xml:space="preserve">TAN (NNO) auquel peuvent être associées une ou plusieurs références industrielles regroupées au sein des bases de données </w:t>
      </w:r>
      <w:r w:rsidR="003B6DEA">
        <w:rPr>
          <w:rFonts w:ascii="Arial" w:hAnsi="Arial" w:cs="Arial"/>
          <w:b/>
          <w:color w:val="000000"/>
          <w:szCs w:val="22"/>
        </w:rPr>
        <w:t>SACRAL</w:t>
      </w:r>
      <w:r w:rsidR="003B6DEA" w:rsidRPr="005A2D84">
        <w:rPr>
          <w:rFonts w:ascii="Arial" w:hAnsi="Arial" w:cs="Arial"/>
          <w:b/>
          <w:color w:val="000000"/>
          <w:szCs w:val="22"/>
        </w:rPr>
        <w:t xml:space="preserve"> </w:t>
      </w:r>
      <w:r w:rsidR="003B6DEA" w:rsidRPr="00727A9E">
        <w:rPr>
          <w:rFonts w:ascii="Arial" w:hAnsi="Arial" w:cs="Arial"/>
          <w:b/>
          <w:color w:val="000000"/>
          <w:szCs w:val="22"/>
        </w:rPr>
        <w:t>N-CORENG ou NMCRL</w:t>
      </w:r>
      <w:r w:rsidR="003B6DEA" w:rsidRPr="005A2D84">
        <w:rPr>
          <w:rStyle w:val="Appelnotedebasdep"/>
          <w:rFonts w:ascii="Arial" w:hAnsi="Arial" w:cs="Arial"/>
          <w:sz w:val="22"/>
          <w:szCs w:val="22"/>
          <w:vertAlign w:val="superscript"/>
        </w:rPr>
        <w:t xml:space="preserve"> </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67359224" w:rsidR="00461474" w:rsidRPr="005A2D84" w:rsidRDefault="003B6DEA" w:rsidP="0092138C">
      <w:pPr>
        <w:pStyle w:val="MAPAnormal"/>
        <w:rPr>
          <w:rFonts w:ascii="Arial" w:hAnsi="Arial" w:cs="Arial"/>
          <w:szCs w:val="22"/>
        </w:rPr>
      </w:pPr>
      <w:r>
        <w:rPr>
          <w:rFonts w:ascii="Arial" w:hAnsi="Arial" w:cs="Arial"/>
          <w:szCs w:val="22"/>
        </w:rPr>
        <w:t>L</w:t>
      </w:r>
      <w:r w:rsidR="00461474" w:rsidRPr="005A2D84">
        <w:rPr>
          <w:rFonts w:ascii="Arial" w:hAnsi="Arial" w:cs="Arial"/>
          <w:szCs w:val="22"/>
        </w:rPr>
        <w:t>es fiches descriptives</w:t>
      </w:r>
      <w:r>
        <w:rPr>
          <w:rFonts w:ascii="Arial" w:hAnsi="Arial" w:cs="Arial"/>
          <w:szCs w:val="22"/>
        </w:rPr>
        <w:t xml:space="preserve"> </w:t>
      </w:r>
      <w:r w:rsidRPr="005A2D84">
        <w:rPr>
          <w:rFonts w:ascii="Arial" w:hAnsi="Arial" w:cs="Arial"/>
          <w:szCs w:val="22"/>
        </w:rPr>
        <w:t xml:space="preserve">des bases de données </w:t>
      </w:r>
      <w:r>
        <w:rPr>
          <w:rFonts w:ascii="Arial" w:hAnsi="Arial" w:cs="Arial"/>
          <w:b/>
          <w:color w:val="000000"/>
          <w:szCs w:val="22"/>
        </w:rPr>
        <w:t>SACRAL</w:t>
      </w:r>
      <w:r w:rsidRPr="005A2D84">
        <w:rPr>
          <w:rFonts w:ascii="Arial" w:hAnsi="Arial" w:cs="Arial"/>
          <w:b/>
          <w:color w:val="000000"/>
          <w:szCs w:val="22"/>
        </w:rPr>
        <w:t xml:space="preserve"> </w:t>
      </w:r>
      <w:r w:rsidRPr="00727A9E">
        <w:rPr>
          <w:rFonts w:ascii="Arial" w:hAnsi="Arial" w:cs="Arial"/>
          <w:b/>
          <w:color w:val="000000"/>
          <w:szCs w:val="22"/>
        </w:rPr>
        <w:t>N-CORENG ou NMCRL</w:t>
      </w:r>
      <w:r w:rsidR="00461474" w:rsidRPr="005A2D84">
        <w:rPr>
          <w:rFonts w:ascii="Arial" w:hAnsi="Arial" w:cs="Arial"/>
          <w:szCs w:val="22"/>
        </w:rPr>
        <w:t xml:space="preserve">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0B8D5A32" w14:textId="2CF11BDD" w:rsidR="00E32F89" w:rsidRPr="003B6DEA" w:rsidRDefault="00443372" w:rsidP="003B6DEA">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08BCD64A"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003B6DEA">
        <w:rPr>
          <w:rFonts w:ascii="Arial" w:hAnsi="Arial" w:cs="Arial"/>
          <w:szCs w:val="22"/>
        </w:rPr>
        <w:t xml:space="preserve"> </w:t>
      </w:r>
      <w:r w:rsidRPr="005A2D84">
        <w:rPr>
          <w:rFonts w:ascii="Arial" w:hAnsi="Arial" w:cs="Arial"/>
          <w:szCs w:val="22"/>
        </w:rPr>
        <w:t xml:space="preserve">à Brest. </w:t>
      </w:r>
    </w:p>
    <w:p w14:paraId="507C54F0" w14:textId="77777777" w:rsidR="00443372" w:rsidRPr="005A2D84" w:rsidRDefault="00443372" w:rsidP="00F87B7B">
      <w:pPr>
        <w:pStyle w:val="Titre1"/>
        <w:numPr>
          <w:ilvl w:val="0"/>
          <w:numId w:val="7"/>
        </w:numPr>
        <w:rPr>
          <w:rFonts w:ascii="Arial" w:hAnsi="Arial" w:cs="Arial"/>
          <w:szCs w:val="22"/>
        </w:rPr>
      </w:pPr>
      <w:bookmarkStart w:id="7" w:name="_Toc36259022"/>
      <w:bookmarkStart w:id="8" w:name="_Toc42327874"/>
      <w:bookmarkStart w:id="9" w:name="_Toc254166740"/>
      <w:bookmarkStart w:id="10" w:name="_Toc92880851"/>
      <w:r w:rsidRPr="005A2D84">
        <w:rPr>
          <w:rFonts w:ascii="Arial" w:hAnsi="Arial" w:cs="Arial"/>
          <w:szCs w:val="22"/>
        </w:rPr>
        <w:t>condition de la consultation</w:t>
      </w:r>
      <w:bookmarkEnd w:id="7"/>
      <w:bookmarkEnd w:id="8"/>
      <w:bookmarkEnd w:id="9"/>
      <w:bookmarkEnd w:id="10"/>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1"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2" w:name="_Toc36259025"/>
      <w:bookmarkStart w:id="13" w:name="_Toc42327876"/>
      <w:bookmarkEnd w:id="11"/>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2"/>
    <w:bookmarkEnd w:id="13"/>
    <w:p w14:paraId="6C2ECBA4" w14:textId="2607DBE5"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3B6DEA">
        <w:rPr>
          <w:rFonts w:ascii="Arial" w:hAnsi="Arial" w:cs="Arial"/>
          <w:szCs w:val="22"/>
        </w:rPr>
        <w:fldChar w:fldCharType="begin">
          <w:ffData>
            <w:name w:val="Texte5"/>
            <w:enabled/>
            <w:calcOnExit w:val="0"/>
            <w:textInput>
              <w:default w:val="5"/>
            </w:textInput>
          </w:ffData>
        </w:fldChar>
      </w:r>
      <w:bookmarkStart w:id="14" w:name="Texte5"/>
      <w:r w:rsidR="003B6DEA">
        <w:rPr>
          <w:rFonts w:ascii="Arial" w:hAnsi="Arial" w:cs="Arial"/>
          <w:szCs w:val="22"/>
        </w:rPr>
        <w:instrText xml:space="preserve"> FORMTEXT </w:instrText>
      </w:r>
      <w:r w:rsidR="003B6DEA">
        <w:rPr>
          <w:rFonts w:ascii="Arial" w:hAnsi="Arial" w:cs="Arial"/>
          <w:szCs w:val="22"/>
        </w:rPr>
      </w:r>
      <w:r w:rsidR="003B6DEA">
        <w:rPr>
          <w:rFonts w:ascii="Arial" w:hAnsi="Arial" w:cs="Arial"/>
          <w:szCs w:val="22"/>
        </w:rPr>
        <w:fldChar w:fldCharType="separate"/>
      </w:r>
      <w:r w:rsidR="003B6DEA">
        <w:rPr>
          <w:rFonts w:ascii="Arial" w:hAnsi="Arial" w:cs="Arial"/>
          <w:noProof/>
          <w:szCs w:val="22"/>
        </w:rPr>
        <w:t>5</w:t>
      </w:r>
      <w:r w:rsidR="003B6DEA">
        <w:rPr>
          <w:rFonts w:ascii="Arial" w:hAnsi="Arial" w:cs="Arial"/>
          <w:szCs w:val="22"/>
        </w:rPr>
        <w:fldChar w:fldCharType="end"/>
      </w:r>
      <w:bookmarkEnd w:id="14"/>
      <w:r w:rsidRPr="005A2D84">
        <w:rPr>
          <w:rFonts w:ascii="Arial" w:hAnsi="Arial" w:cs="Arial"/>
          <w:szCs w:val="22"/>
        </w:rPr>
        <w:t xml:space="preserve"> jours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5" w:name="_Toc254166741"/>
      <w:bookmarkStart w:id="16" w:name="_Toc92880852"/>
      <w:bookmarkStart w:id="17" w:name="_Toc36259027"/>
      <w:bookmarkStart w:id="18" w:name="_Toc42327878"/>
      <w:bookmarkEnd w:id="4"/>
      <w:bookmarkEnd w:id="5"/>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5"/>
      <w:bookmarkEnd w:id="16"/>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19" w:name="_Toc254166742"/>
      <w:bookmarkStart w:id="20" w:name="_Toc92880853"/>
      <w:r w:rsidRPr="005A2D84">
        <w:t xml:space="preserve">Présentation des </w:t>
      </w:r>
      <w:r w:rsidR="00333571" w:rsidRPr="005A2D84">
        <w:t>plis</w:t>
      </w:r>
      <w:bookmarkEnd w:id="19"/>
      <w:bookmarkEnd w:id="20"/>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3B6DEA">
      <w:pPr>
        <w:pStyle w:val="MAPAnormal"/>
        <w:numPr>
          <w:ilvl w:val="0"/>
          <w:numId w:val="14"/>
        </w:numPr>
        <w:ind w:left="284" w:hanging="284"/>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3B6DEA">
      <w:pPr>
        <w:autoSpaceDE w:val="0"/>
        <w:autoSpaceDN w:val="0"/>
        <w:adjustRightInd w:val="0"/>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8F64D7">
      <w:pPr>
        <w:numPr>
          <w:ilvl w:val="0"/>
          <w:numId w:val="15"/>
        </w:numPr>
        <w:autoSpaceDE w:val="0"/>
        <w:autoSpaceDN w:val="0"/>
        <w:adjustRightInd w:val="0"/>
        <w:ind w:left="284" w:hanging="284"/>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7"/>
    <w:bookmarkEnd w:id="18"/>
    <w:p w14:paraId="20039BF0" w14:textId="77777777" w:rsidR="002D57EC" w:rsidRPr="00D62785" w:rsidRDefault="002D57EC" w:rsidP="002D57EC">
      <w:pPr>
        <w:spacing w:before="0" w:after="0"/>
        <w:ind w:firstLine="567"/>
        <w:rPr>
          <w:rFonts w:ascii="Arial" w:hAnsi="Arial" w:cs="Arial"/>
          <w:b/>
          <w:bCs/>
          <w:szCs w:val="22"/>
        </w:rPr>
      </w:pPr>
    </w:p>
    <w:p w14:paraId="0DC502ED" w14:textId="77777777" w:rsidR="008F64D7"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008F64D7" w:rsidRPr="008F64D7">
        <w:rPr>
          <w:rFonts w:ascii="Arial" w:hAnsi="Arial" w:cs="Arial"/>
          <w:b/>
          <w:szCs w:val="22"/>
          <w:u w:val="single"/>
        </w:rPr>
        <w:t xml:space="preserve">Offre </w:t>
      </w:r>
      <w:r w:rsidR="008F64D7" w:rsidRPr="008F64D7">
        <w:rPr>
          <w:rFonts w:ascii="Arial" w:hAnsi="Arial" w:cs="Arial"/>
          <w:b/>
          <w:szCs w:val="22"/>
        </w:rPr>
        <w:t>:</w:t>
      </w:r>
    </w:p>
    <w:p w14:paraId="45821B02" w14:textId="58F01791" w:rsidR="002D57EC" w:rsidRPr="00D62785" w:rsidRDefault="002D57EC" w:rsidP="002D57EC">
      <w:pPr>
        <w:rPr>
          <w:rFonts w:ascii="Arial" w:hAnsi="Arial" w:cs="Arial"/>
          <w:szCs w:val="22"/>
        </w:rPr>
      </w:pP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721848" w:rsidRDefault="002D57EC" w:rsidP="00721848">
            <w:pPr>
              <w:pStyle w:val="Listepuces1"/>
              <w:tabs>
                <w:tab w:val="clear" w:pos="567"/>
              </w:tabs>
              <w:ind w:left="270" w:hanging="142"/>
              <w:rPr>
                <w:rFonts w:ascii="Arial" w:hAnsi="Arial" w:cs="Arial"/>
              </w:rPr>
            </w:pPr>
            <w:r w:rsidRPr="00721848">
              <w:rPr>
                <w:rFonts w:ascii="Arial" w:hAnsi="Arial" w:cs="Arial"/>
              </w:rPr>
              <w:t>le marché comprenant l’engagement du soumissionnaire, les clauses administratives, complété des indications du ressort du soumissionnaire.</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721848" w:rsidRDefault="002D57EC" w:rsidP="00721848">
            <w:pPr>
              <w:pStyle w:val="Listepuces1"/>
              <w:tabs>
                <w:tab w:val="clear" w:pos="567"/>
              </w:tabs>
              <w:ind w:left="270" w:hanging="142"/>
              <w:rPr>
                <w:rFonts w:ascii="Arial" w:hAnsi="Arial" w:cs="Arial"/>
                <w:szCs w:val="22"/>
              </w:rPr>
            </w:pPr>
            <w:r w:rsidRPr="00721848">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721848" w:rsidRDefault="002D57EC" w:rsidP="00721848">
            <w:pPr>
              <w:pStyle w:val="Listepuces1"/>
              <w:tabs>
                <w:tab w:val="clear" w:pos="567"/>
              </w:tabs>
              <w:ind w:left="270" w:hanging="142"/>
              <w:rPr>
                <w:rFonts w:ascii="Arial" w:hAnsi="Arial" w:cs="Arial"/>
                <w:szCs w:val="22"/>
              </w:rPr>
            </w:pPr>
            <w:r w:rsidRPr="00721848">
              <w:rPr>
                <w:rFonts w:ascii="Arial" w:hAnsi="Arial" w:cs="Arial"/>
                <w:szCs w:val="22"/>
              </w:rPr>
              <w:t>un relevé d’identité bancaire ou postal.</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639EB093" w:rsidR="002D57EC" w:rsidRPr="00721848" w:rsidRDefault="00721848" w:rsidP="008F4D90">
            <w:pPr>
              <w:pStyle w:val="Listepuces1"/>
              <w:numPr>
                <w:ilvl w:val="0"/>
                <w:numId w:val="0"/>
              </w:numPr>
              <w:ind w:left="270" w:hanging="142"/>
              <w:jc w:val="left"/>
              <w:rPr>
                <w:rFonts w:ascii="Arial" w:hAnsi="Arial" w:cs="Arial"/>
                <w:szCs w:val="22"/>
              </w:rPr>
            </w:pPr>
            <w:r w:rsidRPr="00721848">
              <w:rPr>
                <w:rFonts w:ascii="Arial" w:hAnsi="Arial" w:cs="Arial"/>
                <w:szCs w:val="22"/>
              </w:rPr>
              <w:t>-</w:t>
            </w:r>
            <w:r w:rsidR="008F4D90">
              <w:rPr>
                <w:rFonts w:ascii="Arial" w:hAnsi="Arial" w:cs="Arial"/>
                <w:szCs w:val="22"/>
              </w:rPr>
              <w:t xml:space="preserve"> </w:t>
            </w:r>
            <w:r w:rsidR="008F4D90" w:rsidRPr="008F4D90">
              <w:rPr>
                <w:rFonts w:ascii="Arial" w:hAnsi="Arial" w:cs="Arial"/>
                <w:szCs w:val="22"/>
              </w:rPr>
              <w:t>Les spécifications générales d'approvisionnement des rechanges standards N°SDLOG/260/O</w:t>
            </w:r>
            <w:r w:rsidR="00293560">
              <w:rPr>
                <w:rFonts w:ascii="Arial" w:hAnsi="Arial" w:cs="Arial"/>
                <w:szCs w:val="22"/>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721848" w:rsidRDefault="002D57EC" w:rsidP="00721848">
            <w:pPr>
              <w:pStyle w:val="Listepuces1"/>
              <w:tabs>
                <w:tab w:val="clear" w:pos="567"/>
              </w:tabs>
              <w:ind w:left="270" w:hanging="142"/>
              <w:rPr>
                <w:rFonts w:ascii="Arial" w:hAnsi="Arial" w:cs="Arial"/>
                <w:szCs w:val="22"/>
              </w:rPr>
            </w:pPr>
            <w:r w:rsidRPr="00721848">
              <w:rPr>
                <w:rFonts w:ascii="Arial" w:hAnsi="Arial" w:cs="Arial"/>
                <w:szCs w:val="22"/>
              </w:rPr>
              <w:t>une attestation confirmant l’absence de toutes sources radioactives dans les matériels fournis et utilisés (cf. dispositions ci-après).</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2E84D72D" w:rsidR="002D57EC" w:rsidRPr="00721848" w:rsidRDefault="008F4D90" w:rsidP="00721848">
            <w:pPr>
              <w:pStyle w:val="Listepuces1"/>
              <w:tabs>
                <w:tab w:val="clear" w:pos="567"/>
              </w:tabs>
              <w:ind w:left="270" w:hanging="142"/>
              <w:rPr>
                <w:rFonts w:ascii="Arial" w:hAnsi="Arial" w:cs="Arial"/>
                <w:szCs w:val="22"/>
              </w:rPr>
            </w:pPr>
            <w:r>
              <w:rPr>
                <w:rFonts w:ascii="Arial" w:hAnsi="Arial" w:cs="Arial"/>
                <w:szCs w:val="22"/>
              </w:rPr>
              <w:t>l</w:t>
            </w:r>
            <w:r w:rsidR="002D57EC" w:rsidRPr="00721848">
              <w:rPr>
                <w:rFonts w:ascii="Arial" w:hAnsi="Arial" w:cs="Arial"/>
                <w:szCs w:val="22"/>
              </w:rPr>
              <w:t>e pouvoir de la personne habilitée à engager la société</w:t>
            </w:r>
            <w:r>
              <w:rPr>
                <w:rFonts w:ascii="Arial" w:hAnsi="Arial" w:cs="Arial"/>
                <w:szCs w:val="22"/>
              </w:rPr>
              <w:t>.</w:t>
            </w:r>
          </w:p>
        </w:tc>
      </w:tr>
    </w:tbl>
    <w:p w14:paraId="03DCD7A9" w14:textId="2995A8C0"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004D60CB" w14:textId="77777777" w:rsidR="00721848" w:rsidRDefault="00721848" w:rsidP="006E533B">
      <w:pPr>
        <w:rPr>
          <w:rFonts w:ascii="Arial" w:hAnsi="Arial" w:cs="Arial"/>
          <w:szCs w:val="22"/>
          <w:u w:val="single"/>
        </w:rPr>
      </w:pPr>
    </w:p>
    <w:p w14:paraId="37A99C54" w14:textId="77777777" w:rsidR="00721848" w:rsidRDefault="00721848" w:rsidP="006E533B">
      <w:pPr>
        <w:rPr>
          <w:rFonts w:ascii="Arial" w:hAnsi="Arial" w:cs="Arial"/>
          <w:szCs w:val="22"/>
          <w:u w:val="single"/>
        </w:rPr>
      </w:pPr>
    </w:p>
    <w:p w14:paraId="4A4A2E75" w14:textId="3D81CD31" w:rsidR="00B66FD2" w:rsidRPr="005A2D84" w:rsidRDefault="00B66FD2" w:rsidP="006E533B">
      <w:pPr>
        <w:rPr>
          <w:rFonts w:ascii="Arial" w:hAnsi="Arial" w:cs="Arial"/>
          <w:szCs w:val="22"/>
          <w:u w:val="single"/>
        </w:rPr>
      </w:pPr>
      <w:r w:rsidRPr="005A2D84">
        <w:rPr>
          <w:rFonts w:ascii="Arial" w:hAnsi="Arial" w:cs="Arial"/>
          <w:szCs w:val="22"/>
          <w:u w:val="single"/>
        </w:rPr>
        <w:lastRenderedPageBreak/>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076804C0" w14:textId="02C27A75" w:rsidR="006267C8" w:rsidRPr="005A2D84" w:rsidRDefault="00443372" w:rsidP="00721848">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3C8AFCBD" w14:textId="77777777" w:rsidR="00443372" w:rsidRPr="005A2D84" w:rsidRDefault="00787C4D" w:rsidP="00DE11C8">
      <w:pPr>
        <w:pStyle w:val="Titre3"/>
      </w:pPr>
      <w:bookmarkStart w:id="21" w:name="_Toc52071126"/>
      <w:bookmarkStart w:id="22" w:name="_Toc91557609"/>
      <w:bookmarkStart w:id="23" w:name="_Toc254166743"/>
      <w:bookmarkStart w:id="24" w:name="_Toc92880854"/>
      <w:bookmarkStart w:id="25" w:name="_Toc36259028"/>
      <w:r w:rsidRPr="005A2D84">
        <w:t>Condition d’e</w:t>
      </w:r>
      <w:r w:rsidR="00443372" w:rsidRPr="005A2D84">
        <w:t xml:space="preserve">nvoi des </w:t>
      </w:r>
      <w:r w:rsidR="00333571" w:rsidRPr="005A2D84">
        <w:t>plis</w:t>
      </w:r>
      <w:bookmarkEnd w:id="21"/>
      <w:bookmarkEnd w:id="22"/>
      <w:bookmarkEnd w:id="23"/>
      <w:bookmarkEnd w:id="24"/>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4B8CCC71" w:rsidR="00A21D42" w:rsidRPr="005A2D84" w:rsidRDefault="00A21D42" w:rsidP="00721848">
      <w:pPr>
        <w:autoSpaceDE w:val="0"/>
        <w:autoSpaceDN w:val="0"/>
        <w:adjustRightInd w:val="0"/>
        <w:spacing w:before="0" w:after="0"/>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721848">
      <w:pPr>
        <w:pStyle w:val="Corpsdetexte"/>
        <w:numPr>
          <w:ilvl w:val="0"/>
          <w:numId w:val="10"/>
        </w:numPr>
        <w:tabs>
          <w:tab w:val="clear" w:pos="720"/>
        </w:tabs>
        <w:spacing w:before="0" w:after="120"/>
        <w:ind w:left="284" w:hanging="284"/>
        <w:rPr>
          <w:rFonts w:ascii="Arial" w:hAnsi="Arial" w:cs="Arial"/>
          <w:i/>
          <w:iCs/>
          <w:szCs w:val="22"/>
        </w:rPr>
      </w:pPr>
      <w:r w:rsidRPr="005A2D84">
        <w:rPr>
          <w:rFonts w:ascii="Arial" w:hAnsi="Arial" w:cs="Arial"/>
          <w:szCs w:val="22"/>
        </w:rPr>
        <w:t>d’autre part,</w:t>
      </w:r>
      <w:bookmarkStart w:id="26" w:name="_Toc469464712"/>
      <w:bookmarkEnd w:id="26"/>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994FE9"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721848">
      <w:pPr>
        <w:pStyle w:val="Corpsdetexte"/>
        <w:numPr>
          <w:ilvl w:val="0"/>
          <w:numId w:val="10"/>
        </w:numPr>
        <w:tabs>
          <w:tab w:val="clear" w:pos="720"/>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1DE675D0" w14:textId="580AF142" w:rsidR="008276CF" w:rsidRPr="005A2D84" w:rsidRDefault="00CA1D9A" w:rsidP="00721848">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2D4265F6" w14:textId="77777777" w:rsidR="00443372" w:rsidRPr="005A2D84" w:rsidRDefault="00443372" w:rsidP="00DE11C8">
      <w:pPr>
        <w:pStyle w:val="Titre3"/>
      </w:pPr>
      <w:bookmarkStart w:id="27" w:name="_Toc254166744"/>
      <w:bookmarkStart w:id="28" w:name="_Toc92880855"/>
      <w:bookmarkStart w:id="29" w:name="_Toc51128882"/>
      <w:bookmarkStart w:id="30" w:name="_Toc51996824"/>
      <w:bookmarkStart w:id="31" w:name="_Toc51997110"/>
      <w:bookmarkStart w:id="32" w:name="_Toc51997618"/>
      <w:bookmarkStart w:id="33" w:name="_Toc52164628"/>
      <w:bookmarkStart w:id="34" w:name="_Toc91557610"/>
      <w:bookmarkStart w:id="35" w:name="_Toc130354342"/>
      <w:r w:rsidRPr="005A2D84">
        <w:t>Date de remise des offres</w:t>
      </w:r>
      <w:bookmarkEnd w:id="27"/>
      <w:bookmarkEnd w:id="28"/>
    </w:p>
    <w:p w14:paraId="3EA588AF" w14:textId="4C40F997" w:rsidR="007C3AFA" w:rsidRPr="007C3AFA" w:rsidRDefault="007C3AFA" w:rsidP="00721848">
      <w:pPr>
        <w:pStyle w:val="Para1"/>
        <w:tabs>
          <w:tab w:val="left" w:pos="8930"/>
        </w:tabs>
        <w:spacing w:before="120"/>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21848">
      <w:pPr>
        <w:pStyle w:val="Para1"/>
        <w:tabs>
          <w:tab w:val="left" w:pos="8930"/>
        </w:tabs>
        <w:spacing w:before="120"/>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6" w:name="_Toc234058939"/>
      <w:bookmarkStart w:id="37" w:name="_Toc92880856"/>
      <w:bookmarkStart w:id="38" w:name="_Toc234058940"/>
      <w:bookmarkEnd w:id="25"/>
      <w:bookmarkEnd w:id="29"/>
      <w:bookmarkEnd w:id="30"/>
      <w:bookmarkEnd w:id="31"/>
      <w:bookmarkEnd w:id="32"/>
      <w:bookmarkEnd w:id="33"/>
      <w:bookmarkEnd w:id="34"/>
      <w:bookmarkEnd w:id="35"/>
      <w:r w:rsidRPr="005A2D84">
        <w:rPr>
          <w:rFonts w:ascii="Arial" w:hAnsi="Arial" w:cs="Arial"/>
          <w:szCs w:val="22"/>
        </w:rPr>
        <w:t>jugement des CANDIDATURES ET DES OFFRES</w:t>
      </w:r>
      <w:bookmarkEnd w:id="36"/>
      <w:bookmarkEnd w:id="37"/>
    </w:p>
    <w:p w14:paraId="384BABD1" w14:textId="77777777" w:rsidR="00443372" w:rsidRPr="005A2D84" w:rsidRDefault="00443372" w:rsidP="00DE11C8">
      <w:pPr>
        <w:pStyle w:val="Titre3"/>
      </w:pPr>
      <w:bookmarkStart w:id="39" w:name="_Toc92880857"/>
      <w:r w:rsidRPr="005A2D84">
        <w:t>Jugement des candidatures</w:t>
      </w:r>
      <w:bookmarkEnd w:id="38"/>
      <w:bookmarkEnd w:id="39"/>
    </w:p>
    <w:p w14:paraId="2AB0DBDF" w14:textId="1571AB84" w:rsidR="00787C4D" w:rsidRPr="005A2D84" w:rsidRDefault="00443372" w:rsidP="00721848">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54DB8126" w14:textId="6D39F4C6" w:rsidR="00443372" w:rsidRPr="00721848" w:rsidRDefault="001B25B5" w:rsidP="00721848">
      <w:pPr>
        <w:pStyle w:val="Titre3"/>
      </w:pPr>
      <w:bookmarkStart w:id="40" w:name="_Toc234058941"/>
      <w:bookmarkStart w:id="41" w:name="_Toc92880858"/>
      <w:r w:rsidRPr="005A2D84">
        <w:t>Critères de classement des offres et attribution du marché</w:t>
      </w:r>
      <w:bookmarkStart w:id="42" w:name="_Toc131825450"/>
      <w:bookmarkStart w:id="43" w:name="_Toc135126495"/>
      <w:bookmarkEnd w:id="40"/>
      <w:bookmarkEnd w:id="41"/>
    </w:p>
    <w:p w14:paraId="03F684BF" w14:textId="77777777" w:rsidR="001B25B5" w:rsidRPr="005A2D84" w:rsidRDefault="001B25B5" w:rsidP="006E533B">
      <w:pPr>
        <w:pStyle w:val="Paragraphe"/>
        <w:ind w:firstLine="0"/>
        <w:rPr>
          <w:rFonts w:ascii="Arial" w:hAnsi="Arial" w:cs="Arial"/>
          <w:szCs w:val="22"/>
        </w:rPr>
      </w:pPr>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64A36869" w:rsidR="00443372" w:rsidRPr="005A2D84" w:rsidRDefault="00994FE9" w:rsidP="00721848">
      <w:pPr>
        <w:numPr>
          <w:ilvl w:val="0"/>
          <w:numId w:val="8"/>
        </w:numPr>
        <w:tabs>
          <w:tab w:val="clear" w:pos="720"/>
        </w:tabs>
        <w:spacing w:before="0" w:after="0"/>
        <w:ind w:left="284" w:hanging="284"/>
        <w:jc w:val="left"/>
        <w:rPr>
          <w:rFonts w:ascii="Arial" w:hAnsi="Arial" w:cs="Arial"/>
          <w:szCs w:val="22"/>
        </w:rPr>
      </w:pPr>
      <w:r>
        <w:rPr>
          <w:rFonts w:ascii="Arial" w:hAnsi="Arial" w:cs="Arial"/>
          <w:szCs w:val="22"/>
        </w:rPr>
        <w:t>Prix : 6</w:t>
      </w:r>
      <w:r w:rsidR="00443372" w:rsidRPr="005A2D84">
        <w:rPr>
          <w:rFonts w:ascii="Arial" w:hAnsi="Arial" w:cs="Arial"/>
          <w:szCs w:val="22"/>
        </w:rPr>
        <w:t>0 %</w:t>
      </w:r>
      <w:bookmarkStart w:id="44" w:name="_GoBack"/>
      <w:bookmarkEnd w:id="44"/>
    </w:p>
    <w:p w14:paraId="32CEA46D" w14:textId="6B57D0D8" w:rsidR="00443372" w:rsidRPr="005A2D84" w:rsidRDefault="00994FE9" w:rsidP="00721848">
      <w:pPr>
        <w:numPr>
          <w:ilvl w:val="0"/>
          <w:numId w:val="8"/>
        </w:numPr>
        <w:tabs>
          <w:tab w:val="clear" w:pos="720"/>
        </w:tabs>
        <w:spacing w:before="0" w:after="120"/>
        <w:ind w:left="284" w:hanging="284"/>
        <w:jc w:val="left"/>
        <w:rPr>
          <w:rFonts w:ascii="Arial" w:hAnsi="Arial" w:cs="Arial"/>
          <w:b/>
          <w:bCs/>
          <w:szCs w:val="22"/>
        </w:rPr>
      </w:pPr>
      <w:r>
        <w:rPr>
          <w:rFonts w:ascii="Arial" w:hAnsi="Arial" w:cs="Arial"/>
          <w:szCs w:val="22"/>
        </w:rPr>
        <w:t>Délai de livraison : 4</w:t>
      </w:r>
      <w:r w:rsidR="00443372" w:rsidRPr="005A2D84">
        <w:rPr>
          <w:rFonts w:ascii="Arial" w:hAnsi="Arial" w:cs="Arial"/>
          <w:szCs w:val="22"/>
        </w:rPr>
        <w:t>0 %</w:t>
      </w:r>
    </w:p>
    <w:p w14:paraId="15559BC8" w14:textId="085CDFDA" w:rsidR="006E533B" w:rsidRPr="005A2D84" w:rsidRDefault="00F10775" w:rsidP="00721848">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721848">
      <w:pPr>
        <w:pStyle w:val="western"/>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721848">
      <w:pPr>
        <w:pStyle w:val="western"/>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w:t>
      </w:r>
      <w:r w:rsidRPr="005A2D84">
        <w:rPr>
          <w:b/>
          <w:sz w:val="22"/>
          <w:szCs w:val="22"/>
        </w:rPr>
        <w:lastRenderedPageBreak/>
        <w:t xml:space="preserve">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09646880" w14:textId="4916C303" w:rsidR="00DC314B" w:rsidRPr="00B97312" w:rsidRDefault="00743C4E" w:rsidP="00B97312">
      <w:pPr>
        <w:pStyle w:val="western"/>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721848" w:rsidRPr="00727A9E">
        <w:rPr>
          <w:b/>
          <w:color w:val="000000"/>
          <w:sz w:val="22"/>
          <w:szCs w:val="22"/>
        </w:rPr>
        <w:t>SACRAL N-CORENG ou NMCRL</w:t>
      </w:r>
      <w:r w:rsidR="00721848" w:rsidRPr="005A2D84">
        <w:rPr>
          <w:sz w:val="22"/>
          <w:szCs w:val="22"/>
        </w:rPr>
        <w:t xml:space="preserve"> </w:t>
      </w:r>
      <w:r w:rsidR="00721848"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74DDF687" w14:textId="2F26A75B" w:rsidR="003E25FB" w:rsidRPr="005A2D84" w:rsidRDefault="00DC314B" w:rsidP="00B97312">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B97312">
      <w:pPr>
        <w:spacing w:before="0" w:after="0"/>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74DC9A41" w14:textId="43B79F22" w:rsidR="00624D23" w:rsidRPr="005A2D84" w:rsidRDefault="00443372" w:rsidP="00B97312">
      <w:pPr>
        <w:spacing w:before="0" w:after="0"/>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776AFEDD"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B97312">
        <w:rPr>
          <w:rFonts w:ascii="Arial" w:hAnsi="Arial" w:cs="Arial"/>
          <w:b/>
          <w:color w:val="000000"/>
          <w:szCs w:val="22"/>
        </w:rPr>
        <w:t>SACRAL</w:t>
      </w:r>
      <w:r w:rsidR="00B97312" w:rsidRPr="005A2D84">
        <w:rPr>
          <w:rFonts w:ascii="Arial" w:hAnsi="Arial" w:cs="Arial"/>
          <w:b/>
          <w:color w:val="000000"/>
          <w:szCs w:val="22"/>
        </w:rPr>
        <w:t xml:space="preserve"> </w:t>
      </w:r>
      <w:r w:rsidR="00B97312" w:rsidRPr="00727A9E">
        <w:rPr>
          <w:rFonts w:ascii="Arial" w:hAnsi="Arial" w:cs="Arial"/>
          <w:b/>
          <w:color w:val="000000"/>
          <w:szCs w:val="22"/>
        </w:rPr>
        <w:t>N-CORENG ou 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3C98F2CB"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B97312">
        <w:rPr>
          <w:rFonts w:ascii="Arial" w:hAnsi="Arial" w:cs="Arial"/>
          <w:b/>
          <w:color w:val="000000"/>
          <w:szCs w:val="22"/>
        </w:rPr>
        <w:t>SACRAL</w:t>
      </w:r>
      <w:r w:rsidR="00B97312" w:rsidRPr="005A2D84">
        <w:rPr>
          <w:rFonts w:ascii="Arial" w:hAnsi="Arial" w:cs="Arial"/>
          <w:b/>
          <w:color w:val="000000"/>
          <w:szCs w:val="22"/>
        </w:rPr>
        <w:t xml:space="preserve"> </w:t>
      </w:r>
      <w:r w:rsidR="00B97312" w:rsidRPr="00727A9E">
        <w:rPr>
          <w:rFonts w:ascii="Arial" w:hAnsi="Arial" w:cs="Arial"/>
          <w:b/>
          <w:color w:val="000000"/>
          <w:szCs w:val="22"/>
        </w:rPr>
        <w:t>N-CORENG ou 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2BAF6C4E" w:rsidR="001A0B75" w:rsidRPr="005A2D84" w:rsidRDefault="001A0B75" w:rsidP="00B97312">
      <w:pPr>
        <w:numPr>
          <w:ilvl w:val="0"/>
          <w:numId w:val="12"/>
        </w:numPr>
        <w:tabs>
          <w:tab w:val="clear" w:pos="720"/>
        </w:tabs>
        <w:spacing w:before="0" w:after="0"/>
        <w:ind w:left="284" w:right="38" w:hanging="284"/>
        <w:rPr>
          <w:rFonts w:ascii="Arial" w:hAnsi="Arial" w:cs="Arial"/>
          <w:color w:val="000000"/>
          <w:szCs w:val="22"/>
        </w:rPr>
      </w:pPr>
      <w:r w:rsidRPr="005A2D84">
        <w:rPr>
          <w:rFonts w:ascii="Arial" w:hAnsi="Arial" w:cs="Arial"/>
          <w:color w:val="000000"/>
          <w:szCs w:val="22"/>
        </w:rPr>
        <w:t>à consulter le</w:t>
      </w:r>
      <w:r w:rsidR="00B97312">
        <w:rPr>
          <w:rFonts w:ascii="Arial" w:hAnsi="Arial" w:cs="Arial"/>
          <w:color w:val="000000"/>
          <w:szCs w:val="22"/>
        </w:rPr>
        <w:t xml:space="preserve">s </w:t>
      </w:r>
      <w:r w:rsidR="0036780B">
        <w:rPr>
          <w:rFonts w:ascii="Arial" w:hAnsi="Arial" w:cs="Arial"/>
          <w:color w:val="000000"/>
          <w:szCs w:val="22"/>
        </w:rPr>
        <w:t>SGA</w:t>
      </w:r>
      <w:r w:rsidRPr="005A2D84">
        <w:rPr>
          <w:rFonts w:ascii="Arial" w:hAnsi="Arial" w:cs="Arial"/>
          <w:color w:val="000000"/>
          <w:szCs w:val="22"/>
        </w:rPr>
        <w:t xml:space="preserve"> dans le chapitre "TERMINOLOGIE".</w:t>
      </w:r>
    </w:p>
    <w:p w14:paraId="6587431A" w14:textId="77777777" w:rsidR="001A0B75" w:rsidRPr="0036780B" w:rsidRDefault="001A0B75" w:rsidP="00B97312">
      <w:pPr>
        <w:numPr>
          <w:ilvl w:val="0"/>
          <w:numId w:val="12"/>
        </w:numPr>
        <w:tabs>
          <w:tab w:val="clear" w:pos="720"/>
        </w:tabs>
        <w:spacing w:before="0" w:after="0"/>
        <w:ind w:left="284" w:right="38" w:hanging="284"/>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1C04E097"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B97312">
        <w:rPr>
          <w:rFonts w:ascii="Arial" w:hAnsi="Arial" w:cs="Arial"/>
          <w:b/>
          <w:color w:val="000000"/>
          <w:szCs w:val="22"/>
        </w:rPr>
        <w:t>SACRAL</w:t>
      </w:r>
      <w:r w:rsidR="00B97312" w:rsidRPr="005A2D84">
        <w:rPr>
          <w:rFonts w:ascii="Arial" w:hAnsi="Arial" w:cs="Arial"/>
          <w:b/>
          <w:color w:val="000000"/>
          <w:szCs w:val="22"/>
        </w:rPr>
        <w:t xml:space="preserve"> </w:t>
      </w:r>
      <w:r w:rsidR="00B97312" w:rsidRPr="00727A9E">
        <w:rPr>
          <w:rFonts w:ascii="Arial" w:hAnsi="Arial" w:cs="Arial"/>
          <w:b/>
          <w:color w:val="000000"/>
          <w:szCs w:val="22"/>
        </w:rPr>
        <w:t>N-CORENG ou 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30E6CD02" w14:textId="417B9F44" w:rsidR="003E25FB" w:rsidRPr="005A2D84"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774E492A" w14:textId="34D53E24" w:rsidR="00AA3F05" w:rsidRPr="00B97312" w:rsidRDefault="001A0B75" w:rsidP="00B97312">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3766A0F1" w14:textId="4CDCE0BC" w:rsidR="00C634C7" w:rsidRPr="00B97312" w:rsidRDefault="00AA3F05" w:rsidP="00B97312">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2"/>
      <w:bookmarkEnd w:id="43"/>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8E3CDD1" w14:textId="77777777" w:rsidR="00B97312" w:rsidRDefault="00B97312" w:rsidP="006E533B">
      <w:pPr>
        <w:pStyle w:val="Normalcentr"/>
        <w:spacing w:before="120"/>
        <w:ind w:left="0" w:right="-1"/>
        <w:rPr>
          <w:rFonts w:ascii="Arial" w:hAnsi="Arial" w:cs="Arial"/>
          <w:color w:val="000000"/>
          <w:szCs w:val="22"/>
        </w:rPr>
      </w:pPr>
    </w:p>
    <w:p w14:paraId="3595288E" w14:textId="478AF4F2"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lastRenderedPageBreak/>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63"/>
        <w:gridCol w:w="1276"/>
      </w:tblGrid>
      <w:tr w:rsidR="00443372" w:rsidRPr="005A2D84" w14:paraId="010B7540" w14:textId="77777777" w:rsidTr="00580BE4">
        <w:tc>
          <w:tcPr>
            <w:tcW w:w="7863"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276"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580BE4">
        <w:tc>
          <w:tcPr>
            <w:tcW w:w="7863" w:type="dxa"/>
            <w:vAlign w:val="center"/>
          </w:tcPr>
          <w:p w14:paraId="2F9DB792" w14:textId="77777777"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276"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580BE4">
        <w:tc>
          <w:tcPr>
            <w:tcW w:w="7863" w:type="dxa"/>
            <w:vAlign w:val="center"/>
          </w:tcPr>
          <w:p w14:paraId="38427BCD" w14:textId="49CB5802"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r w:rsidR="00580BE4">
              <w:rPr>
                <w:rFonts w:ascii="Arial" w:hAnsi="Arial" w:cs="Arial"/>
                <w:color w:val="000000"/>
                <w:szCs w:val="22"/>
              </w:rPr>
              <w:t>sauf dérogation du pouvoir adjudicateur</w:t>
            </w:r>
          </w:p>
        </w:tc>
        <w:tc>
          <w:tcPr>
            <w:tcW w:w="1276"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580BE4">
        <w:tc>
          <w:tcPr>
            <w:tcW w:w="7863" w:type="dxa"/>
            <w:vAlign w:val="center"/>
          </w:tcPr>
          <w:p w14:paraId="56EEF2AE" w14:textId="77777777"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Equivalence ou remplaçant proposé mais non retenu</w:t>
            </w:r>
          </w:p>
        </w:tc>
        <w:tc>
          <w:tcPr>
            <w:tcW w:w="1276"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580BE4">
        <w:tc>
          <w:tcPr>
            <w:tcW w:w="7863" w:type="dxa"/>
            <w:vAlign w:val="center"/>
          </w:tcPr>
          <w:p w14:paraId="6B1821EE" w14:textId="77777777"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 xml:space="preserve">Prix du poste non chiffré </w:t>
            </w:r>
          </w:p>
        </w:tc>
        <w:tc>
          <w:tcPr>
            <w:tcW w:w="1276"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580BE4">
        <w:tc>
          <w:tcPr>
            <w:tcW w:w="7863" w:type="dxa"/>
            <w:tcBorders>
              <w:top w:val="single" w:sz="4" w:space="0" w:color="auto"/>
              <w:left w:val="single" w:sz="4" w:space="0" w:color="auto"/>
              <w:bottom w:val="single" w:sz="4" w:space="0" w:color="auto"/>
              <w:right w:val="single" w:sz="4" w:space="0" w:color="auto"/>
            </w:tcBorders>
            <w:vAlign w:val="center"/>
          </w:tcPr>
          <w:p w14:paraId="586FFE48" w14:textId="77777777" w:rsidR="00BE3E28" w:rsidRPr="005A2D84" w:rsidRDefault="00BE3E28" w:rsidP="00580BE4">
            <w:pPr>
              <w:pStyle w:val="Normalcentr"/>
              <w:spacing w:before="120"/>
              <w:ind w:left="0" w:right="-1"/>
              <w:jc w:val="left"/>
              <w:rPr>
                <w:rFonts w:ascii="Arial" w:hAnsi="Arial" w:cs="Arial"/>
                <w:color w:val="000000"/>
                <w:szCs w:val="22"/>
              </w:rPr>
            </w:pPr>
            <w:bookmarkStart w:id="45" w:name="_Toc131825451"/>
            <w:bookmarkStart w:id="46" w:name="_Toc135126496"/>
            <w:r w:rsidRPr="005A2D84">
              <w:rPr>
                <w:rFonts w:ascii="Arial" w:hAnsi="Arial" w:cs="Arial"/>
                <w:color w:val="000000"/>
                <w:szCs w:val="22"/>
              </w:rPr>
              <w:t>Fiche technique ou justificatifs de l’équivalence non produits</w:t>
            </w:r>
          </w:p>
        </w:tc>
        <w:tc>
          <w:tcPr>
            <w:tcW w:w="1276"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580BE4">
        <w:tc>
          <w:tcPr>
            <w:tcW w:w="7863" w:type="dxa"/>
            <w:tcBorders>
              <w:top w:val="single" w:sz="4" w:space="0" w:color="auto"/>
              <w:left w:val="single" w:sz="4" w:space="0" w:color="auto"/>
              <w:bottom w:val="single" w:sz="4" w:space="0" w:color="auto"/>
              <w:right w:val="single" w:sz="4" w:space="0" w:color="auto"/>
            </w:tcBorders>
            <w:vAlign w:val="center"/>
          </w:tcPr>
          <w:p w14:paraId="40E78B60" w14:textId="57D4DE47" w:rsidR="00F4541C" w:rsidRPr="005A2D84" w:rsidRDefault="00F4541C"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276"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74DB2761" w14:textId="6F80E8AA"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5421098F" w14:textId="01781BAC" w:rsidR="00BF27B0" w:rsidRPr="00580BE4" w:rsidRDefault="00BF27B0" w:rsidP="00580BE4">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5"/>
      <w:bookmarkEnd w:id="46"/>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1216"/>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580BE4">
        <w:trPr>
          <w:trHeight w:val="345"/>
        </w:trPr>
        <w:tc>
          <w:tcPr>
            <w:tcW w:w="7968" w:type="dxa"/>
            <w:vAlign w:val="center"/>
          </w:tcPr>
          <w:p w14:paraId="3AAB1FEC" w14:textId="77777777" w:rsidR="00443372" w:rsidRPr="005A2D84" w:rsidRDefault="00443372" w:rsidP="00580BE4">
            <w:pPr>
              <w:pStyle w:val="Normalcentr"/>
              <w:tabs>
                <w:tab w:val="left" w:pos="2858"/>
              </w:tabs>
              <w:spacing w:before="120"/>
              <w:ind w:left="0" w:right="-1"/>
              <w:jc w:val="left"/>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580BE4">
        <w:trPr>
          <w:trHeight w:val="345"/>
        </w:trPr>
        <w:tc>
          <w:tcPr>
            <w:tcW w:w="7968" w:type="dxa"/>
            <w:vAlign w:val="center"/>
          </w:tcPr>
          <w:p w14:paraId="4AE6AC12" w14:textId="1F69451B" w:rsidR="00443372" w:rsidRPr="005A2D84" w:rsidRDefault="00443372" w:rsidP="00580BE4">
            <w:pPr>
              <w:pStyle w:val="Normalcentr"/>
              <w:tabs>
                <w:tab w:val="left" w:pos="2858"/>
              </w:tabs>
              <w:spacing w:before="120"/>
              <w:ind w:left="0" w:right="-1"/>
              <w:jc w:val="left"/>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r w:rsidR="00580BE4">
              <w:rPr>
                <w:rFonts w:ascii="Arial" w:hAnsi="Arial" w:cs="Arial"/>
                <w:color w:val="000000"/>
                <w:szCs w:val="22"/>
              </w:rPr>
              <w:t>sauf dérogation du pouvoir adjudicateur</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580BE4">
        <w:tc>
          <w:tcPr>
            <w:tcW w:w="7968" w:type="dxa"/>
            <w:vAlign w:val="center"/>
          </w:tcPr>
          <w:p w14:paraId="60DB2EE5" w14:textId="77777777" w:rsidR="00443372" w:rsidRPr="005A2D84" w:rsidRDefault="00443372" w:rsidP="00580BE4">
            <w:pPr>
              <w:pStyle w:val="Normalcentr"/>
              <w:spacing w:before="120"/>
              <w:ind w:left="0" w:right="-1"/>
              <w:jc w:val="left"/>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580BE4" w:rsidRPr="005A2D84" w14:paraId="03E6C2E4" w14:textId="77777777" w:rsidTr="00580BE4">
        <w:tc>
          <w:tcPr>
            <w:tcW w:w="7968" w:type="dxa"/>
            <w:vAlign w:val="center"/>
          </w:tcPr>
          <w:p w14:paraId="065EECF7" w14:textId="13D8E112" w:rsidR="00580BE4" w:rsidRPr="005A2D84" w:rsidRDefault="00580BE4" w:rsidP="00580BE4">
            <w:pPr>
              <w:pStyle w:val="Normalcentr"/>
              <w:spacing w:before="120"/>
              <w:ind w:left="0" w:right="-1"/>
              <w:jc w:val="left"/>
              <w:rPr>
                <w:rFonts w:ascii="Arial" w:hAnsi="Arial" w:cs="Arial"/>
                <w:szCs w:val="22"/>
              </w:rPr>
            </w:pPr>
            <w:r w:rsidRPr="00580BE4">
              <w:rPr>
                <w:rFonts w:ascii="Arial" w:hAnsi="Arial" w:cs="Arial"/>
                <w:szCs w:val="22"/>
              </w:rPr>
              <w:t>Prix du poste non chiffré</w:t>
            </w:r>
          </w:p>
        </w:tc>
        <w:tc>
          <w:tcPr>
            <w:tcW w:w="0" w:type="auto"/>
          </w:tcPr>
          <w:p w14:paraId="02B564C0" w14:textId="53636479" w:rsidR="00580BE4" w:rsidRPr="005A2D84" w:rsidRDefault="00580BE4">
            <w:pPr>
              <w:pStyle w:val="Normalcentr"/>
              <w:spacing w:before="120"/>
              <w:ind w:left="0" w:right="-1"/>
              <w:jc w:val="center"/>
              <w:rPr>
                <w:rFonts w:ascii="Arial" w:hAnsi="Arial" w:cs="Arial"/>
                <w:szCs w:val="22"/>
              </w:rPr>
            </w:pPr>
            <w:r>
              <w:rPr>
                <w:rFonts w:ascii="Arial" w:hAnsi="Arial" w:cs="Arial"/>
                <w:szCs w:val="22"/>
              </w:rPr>
              <w:t>0</w:t>
            </w:r>
          </w:p>
        </w:tc>
      </w:tr>
      <w:tr w:rsidR="00580BE4" w:rsidRPr="005A2D84" w14:paraId="017E8312" w14:textId="77777777" w:rsidTr="00580BE4">
        <w:tc>
          <w:tcPr>
            <w:tcW w:w="7968" w:type="dxa"/>
            <w:vAlign w:val="center"/>
          </w:tcPr>
          <w:p w14:paraId="1751DD2F" w14:textId="2C01D4F2" w:rsidR="00580BE4" w:rsidRPr="005A2D84" w:rsidRDefault="00580BE4" w:rsidP="00580BE4">
            <w:pPr>
              <w:pStyle w:val="Normalcentr"/>
              <w:spacing w:before="120"/>
              <w:ind w:left="0" w:right="-1"/>
              <w:jc w:val="left"/>
              <w:rPr>
                <w:rFonts w:ascii="Arial" w:hAnsi="Arial" w:cs="Arial"/>
                <w:szCs w:val="22"/>
              </w:rPr>
            </w:pPr>
            <w:r w:rsidRPr="00580BE4">
              <w:rPr>
                <w:rFonts w:ascii="Arial" w:hAnsi="Arial" w:cs="Arial"/>
                <w:szCs w:val="22"/>
              </w:rPr>
              <w:t>Fiche technique ou justificatifs de l’équivalence non produits</w:t>
            </w:r>
          </w:p>
        </w:tc>
        <w:tc>
          <w:tcPr>
            <w:tcW w:w="0" w:type="auto"/>
          </w:tcPr>
          <w:p w14:paraId="3A9F048E" w14:textId="7023FA8F" w:rsidR="00580BE4" w:rsidRPr="005A2D84" w:rsidRDefault="00580BE4">
            <w:pPr>
              <w:pStyle w:val="Normalcentr"/>
              <w:spacing w:before="120"/>
              <w:ind w:left="0" w:right="-1"/>
              <w:jc w:val="center"/>
              <w:rPr>
                <w:rFonts w:ascii="Arial" w:hAnsi="Arial" w:cs="Arial"/>
                <w:szCs w:val="22"/>
              </w:rPr>
            </w:pPr>
            <w:r>
              <w:rPr>
                <w:rFonts w:ascii="Arial" w:hAnsi="Arial" w:cs="Arial"/>
                <w:szCs w:val="22"/>
              </w:rPr>
              <w:t>0</w:t>
            </w:r>
          </w:p>
        </w:tc>
      </w:tr>
      <w:tr w:rsidR="00F4541C" w:rsidRPr="005A2D84" w14:paraId="681B8BBF" w14:textId="77777777" w:rsidTr="00580BE4">
        <w:tc>
          <w:tcPr>
            <w:tcW w:w="7968" w:type="dxa"/>
            <w:vAlign w:val="center"/>
          </w:tcPr>
          <w:p w14:paraId="43D33B69" w14:textId="202C3956" w:rsidR="00F4541C" w:rsidRPr="005A2D84" w:rsidRDefault="00F4541C" w:rsidP="00580BE4">
            <w:pPr>
              <w:pStyle w:val="Normalcentr"/>
              <w:spacing w:before="120"/>
              <w:ind w:left="0" w:right="-1"/>
              <w:jc w:val="left"/>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6D358E62" w14:textId="079926BF" w:rsidR="00443372" w:rsidRPr="005A2D84" w:rsidRDefault="00443372" w:rsidP="006E533B">
      <w:pPr>
        <w:rPr>
          <w:rFonts w:ascii="Arial" w:hAnsi="Arial" w:cs="Arial"/>
          <w:b/>
          <w:bCs/>
          <w:szCs w:val="22"/>
        </w:rPr>
      </w:pPr>
      <w:bookmarkStart w:id="47" w:name="_Toc131825452"/>
      <w:bookmarkStart w:id="48"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7"/>
      <w:bookmarkEnd w:id="48"/>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9" w:name="_Toc254166747"/>
      <w:bookmarkStart w:id="50" w:name="_Toc92880859"/>
      <w:r w:rsidRPr="005A2D84">
        <w:rPr>
          <w:rFonts w:ascii="Arial" w:hAnsi="Arial" w:cs="Arial"/>
          <w:szCs w:val="22"/>
        </w:rPr>
        <w:t>contenu du dossier de la consultation</w:t>
      </w:r>
      <w:bookmarkEnd w:id="49"/>
      <w:bookmarkEnd w:id="50"/>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2B75DAE4" w14:textId="454FF3D2" w:rsidR="003E25FB" w:rsidRPr="00580BE4" w:rsidRDefault="00580BE4" w:rsidP="00580BE4">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w:t>
      </w:r>
      <w:r w:rsidR="00FF13F7" w:rsidRPr="005A2D84">
        <w:rPr>
          <w:rFonts w:ascii="Arial" w:hAnsi="Arial" w:cs="Arial"/>
          <w:szCs w:val="22"/>
        </w:rPr>
        <w:t xml:space="preserve">e marché comprenant l’engagement du </w:t>
      </w:r>
      <w:r w:rsidR="00FF13F7" w:rsidRPr="005A2D84">
        <w:rPr>
          <w:rFonts w:ascii="Arial" w:hAnsi="Arial" w:cs="Arial"/>
          <w:bCs/>
          <w:szCs w:val="22"/>
        </w:rPr>
        <w:t>soumissionnaire</w:t>
      </w:r>
      <w:r w:rsidR="00FF13F7" w:rsidRPr="005A2D84">
        <w:rPr>
          <w:rFonts w:ascii="Arial" w:hAnsi="Arial" w:cs="Arial"/>
          <w:szCs w:val="22"/>
        </w:rPr>
        <w:t>, les clauses administratives et l’annexe financière,</w:t>
      </w:r>
    </w:p>
    <w:p w14:paraId="635B20C9" w14:textId="3ED1B146" w:rsidR="00FF13F7" w:rsidRPr="005A2D84" w:rsidRDefault="00580BE4"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w:t>
      </w:r>
      <w:r w:rsidRPr="005A2D84">
        <w:rPr>
          <w:rFonts w:ascii="Arial" w:hAnsi="Arial" w:cs="Arial"/>
          <w:szCs w:val="22"/>
        </w:rPr>
        <w:t>e</w:t>
      </w:r>
      <w:r>
        <w:rPr>
          <w:rFonts w:ascii="Arial" w:hAnsi="Arial" w:cs="Arial"/>
          <w:szCs w:val="22"/>
        </w:rPr>
        <w:t>s spécifications générales d'approvisionnement des r</w:t>
      </w:r>
      <w:r w:rsidR="00661740">
        <w:rPr>
          <w:rFonts w:ascii="Arial" w:hAnsi="Arial" w:cs="Arial"/>
          <w:szCs w:val="22"/>
        </w:rPr>
        <w:t>echanges standards N°SDLOG/260/O</w:t>
      </w:r>
      <w:r w:rsidR="00FF13F7" w:rsidRPr="005A2D84">
        <w:rPr>
          <w:rFonts w:ascii="Arial" w:hAnsi="Arial" w:cs="Arial"/>
          <w:szCs w:val="22"/>
        </w:rPr>
        <w:t>.</w:t>
      </w:r>
    </w:p>
    <w:sectPr w:rsidR="00FF13F7" w:rsidRPr="005A2D84" w:rsidSect="0041235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1134"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6339" w14:textId="77777777" w:rsidR="006E0A18" w:rsidRDefault="006E0A18">
      <w:r>
        <w:separator/>
      </w:r>
    </w:p>
  </w:endnote>
  <w:endnote w:type="continuationSeparator" w:id="0">
    <w:p w14:paraId="642990ED" w14:textId="77777777" w:rsidR="006E0A18" w:rsidRDefault="006E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068ACB10" w:rsidR="006E0A18" w:rsidRPr="00800458" w:rsidRDefault="00800458">
    <w:pPr>
      <w:pStyle w:val="Pieddepage"/>
      <w:rPr>
        <w:rFonts w:ascii="Arial" w:hAnsi="Arial" w:cs="Arial"/>
        <w:sz w:val="12"/>
        <w:szCs w:val="12"/>
      </w:rPr>
    </w:pPr>
    <w:r w:rsidRPr="00800458">
      <w:rPr>
        <w:rStyle w:val="Numrodepage"/>
        <w:rFonts w:ascii="Arial" w:hAnsi="Arial" w:cs="Arial"/>
        <w:sz w:val="14"/>
        <w:szCs w:val="12"/>
      </w:rPr>
      <w:t>S</w:t>
    </w:r>
    <w:r w:rsidR="00994FE9">
      <w:rPr>
        <w:rStyle w:val="Numrodepage"/>
        <w:rFonts w:ascii="Arial" w:hAnsi="Arial" w:cs="Arial"/>
        <w:sz w:val="14"/>
        <w:szCs w:val="12"/>
      </w:rPr>
      <w:t>25B00779</w:t>
    </w:r>
    <w:r w:rsidRPr="00800458">
      <w:rPr>
        <w:rStyle w:val="Numrodepage"/>
        <w:rFonts w:ascii="Arial" w:hAnsi="Arial" w:cs="Arial"/>
        <w:sz w:val="14"/>
        <w:szCs w:val="12"/>
      </w:rPr>
      <w:t>000</w:t>
    </w:r>
    <w:r w:rsidR="006E0A18" w:rsidRPr="00800458">
      <w:rPr>
        <w:rStyle w:val="Numrodepage"/>
        <w:rFonts w:ascii="Arial" w:hAnsi="Arial" w:cs="Arial"/>
        <w:sz w:val="14"/>
        <w:szCs w:val="12"/>
      </w:rPr>
      <w:tab/>
      <w:t xml:space="preserve">                                                  </w:t>
    </w:r>
    <w:r w:rsidR="006E0A18" w:rsidRPr="00800458">
      <w:rPr>
        <w:rStyle w:val="Numrodepage"/>
        <w:rFonts w:ascii="Arial" w:hAnsi="Arial" w:cs="Arial"/>
        <w:sz w:val="14"/>
        <w:szCs w:val="12"/>
      </w:rPr>
      <w:fldChar w:fldCharType="begin"/>
    </w:r>
    <w:r w:rsidR="006E0A18" w:rsidRPr="00800458">
      <w:rPr>
        <w:rStyle w:val="Numrodepage"/>
        <w:rFonts w:ascii="Arial" w:hAnsi="Arial" w:cs="Arial"/>
        <w:sz w:val="14"/>
        <w:szCs w:val="12"/>
      </w:rPr>
      <w:instrText xml:space="preserve"> PAGE </w:instrText>
    </w:r>
    <w:r w:rsidR="006E0A18" w:rsidRPr="00800458">
      <w:rPr>
        <w:rStyle w:val="Numrodepage"/>
        <w:rFonts w:ascii="Arial" w:hAnsi="Arial" w:cs="Arial"/>
        <w:sz w:val="14"/>
        <w:szCs w:val="12"/>
      </w:rPr>
      <w:fldChar w:fldCharType="separate"/>
    </w:r>
    <w:r w:rsidR="00994FE9">
      <w:rPr>
        <w:rStyle w:val="Numrodepage"/>
        <w:rFonts w:ascii="Arial" w:hAnsi="Arial" w:cs="Arial"/>
        <w:noProof/>
        <w:sz w:val="14"/>
        <w:szCs w:val="12"/>
      </w:rPr>
      <w:t>8</w:t>
    </w:r>
    <w:r w:rsidR="006E0A18" w:rsidRPr="00800458">
      <w:rPr>
        <w:rStyle w:val="Numrodepage"/>
        <w:rFonts w:ascii="Arial" w:hAnsi="Arial" w:cs="Arial"/>
        <w:sz w:val="14"/>
        <w:szCs w:val="12"/>
      </w:rPr>
      <w:fldChar w:fldCharType="end"/>
    </w:r>
    <w:r w:rsidR="006E0A18" w:rsidRPr="00800458">
      <w:rPr>
        <w:rStyle w:val="Numrodepage"/>
        <w:rFonts w:ascii="Arial" w:hAnsi="Arial" w:cs="Arial"/>
        <w:sz w:val="14"/>
        <w:szCs w:val="12"/>
      </w:rPr>
      <w:t xml:space="preserve"> / </w:t>
    </w:r>
    <w:r w:rsidR="006E0A18" w:rsidRPr="00800458">
      <w:rPr>
        <w:rStyle w:val="Numrodepage"/>
        <w:rFonts w:ascii="Arial" w:hAnsi="Arial" w:cs="Arial"/>
        <w:sz w:val="14"/>
        <w:szCs w:val="12"/>
      </w:rPr>
      <w:fldChar w:fldCharType="begin"/>
    </w:r>
    <w:r w:rsidR="006E0A18" w:rsidRPr="00800458">
      <w:rPr>
        <w:rStyle w:val="Numrodepage"/>
        <w:rFonts w:ascii="Arial" w:hAnsi="Arial" w:cs="Arial"/>
        <w:sz w:val="14"/>
        <w:szCs w:val="12"/>
      </w:rPr>
      <w:instrText xml:space="preserve"> NUMPAGES </w:instrText>
    </w:r>
    <w:r w:rsidR="006E0A18" w:rsidRPr="00800458">
      <w:rPr>
        <w:rStyle w:val="Numrodepage"/>
        <w:rFonts w:ascii="Arial" w:hAnsi="Arial" w:cs="Arial"/>
        <w:sz w:val="14"/>
        <w:szCs w:val="12"/>
      </w:rPr>
      <w:fldChar w:fldCharType="separate"/>
    </w:r>
    <w:r w:rsidR="00994FE9">
      <w:rPr>
        <w:rStyle w:val="Numrodepage"/>
        <w:rFonts w:ascii="Arial" w:hAnsi="Arial" w:cs="Arial"/>
        <w:noProof/>
        <w:sz w:val="14"/>
        <w:szCs w:val="12"/>
      </w:rPr>
      <w:t>8</w:t>
    </w:r>
    <w:r w:rsidR="006E0A18" w:rsidRPr="00800458">
      <w:rPr>
        <w:rStyle w:val="Numrodepage"/>
        <w:rFonts w:ascii="Arial" w:hAnsi="Arial" w:cs="Arial"/>
        <w:sz w:val="14"/>
        <w:szCs w:val="12"/>
      </w:rPr>
      <w:fldChar w:fldCharType="end"/>
    </w:r>
    <w:r w:rsidR="006E0A18" w:rsidRPr="00800458">
      <w:rPr>
        <w:rStyle w:val="Numrodepage"/>
        <w:rFonts w:ascii="Arial" w:hAnsi="Arial" w:cs="Arial"/>
        <w:sz w:val="14"/>
        <w:szCs w:val="12"/>
      </w:rPr>
      <w:t xml:space="preserve">              </w:t>
    </w:r>
    <w:r w:rsidR="006E0A18" w:rsidRPr="00800458">
      <w:rPr>
        <w:rStyle w:val="Numrodepage"/>
        <w:rFonts w:ascii="Arial" w:hAnsi="Arial" w:cs="Arial"/>
        <w:color w:val="FF0000"/>
        <w:sz w:val="14"/>
        <w:szCs w:val="12"/>
      </w:rPr>
      <w:t xml:space="preserve"> </w:t>
    </w:r>
    <w:r w:rsidR="006E0A18" w:rsidRPr="00800458">
      <w:rPr>
        <w:rStyle w:val="Numrodepage"/>
        <w:rFonts w:ascii="Arial" w:hAnsi="Arial" w:cs="Arial"/>
        <w:color w:val="FF0000"/>
        <w:sz w:val="14"/>
        <w:szCs w:val="12"/>
      </w:rPr>
      <w:tab/>
    </w:r>
    <w:r w:rsidR="006E0A18" w:rsidRPr="00800458">
      <w:rPr>
        <w:rStyle w:val="Numrodepage"/>
        <w:rFonts w:ascii="Arial" w:hAnsi="Arial" w:cs="Arial"/>
        <w:noProof/>
        <w:sz w:val="14"/>
        <w:szCs w:val="12"/>
      </w:rPr>
      <w:t xml:space="preserve">RC : MAPA  plusieurs postes NNO – </w:t>
    </w:r>
    <w:r w:rsidR="00C660EC" w:rsidRPr="00800458">
      <w:rPr>
        <w:rStyle w:val="Numrodepage"/>
        <w:rFonts w:ascii="Arial" w:hAnsi="Arial" w:cs="Arial"/>
        <w:noProof/>
        <w:sz w:val="14"/>
        <w:szCs w:val="12"/>
      </w:rPr>
      <w:t>28</w:t>
    </w:r>
    <w:r w:rsidR="001166BB" w:rsidRPr="00800458">
      <w:rPr>
        <w:rStyle w:val="Numrodepage"/>
        <w:rFonts w:ascii="Arial" w:hAnsi="Arial" w:cs="Arial"/>
        <w:noProof/>
        <w:sz w:val="14"/>
        <w:szCs w:val="12"/>
      </w:rPr>
      <w:t>/0</w:t>
    </w:r>
    <w:r w:rsidR="00C660EC" w:rsidRPr="00800458">
      <w:rPr>
        <w:rStyle w:val="Numrodepage"/>
        <w:rFonts w:ascii="Arial" w:hAnsi="Arial" w:cs="Arial"/>
        <w:noProof/>
        <w:sz w:val="14"/>
        <w:szCs w:val="12"/>
      </w:rPr>
      <w:t>8</w:t>
    </w:r>
    <w:r w:rsidR="001166BB" w:rsidRPr="00800458">
      <w:rPr>
        <w:rStyle w:val="Numrodepage"/>
        <w:rFonts w:ascii="Arial" w:hAnsi="Arial" w:cs="Arial"/>
        <w:noProof/>
        <w:sz w:val="14"/>
        <w:szCs w:val="12"/>
      </w:rPr>
      <w:t>/202</w:t>
    </w:r>
    <w:r w:rsidR="00C660EC" w:rsidRPr="00800458">
      <w:rPr>
        <w:rStyle w:val="Numrodepage"/>
        <w:rFonts w:ascii="Arial" w:hAnsi="Arial" w:cs="Arial"/>
        <w:noProof/>
        <w:sz w:val="14"/>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0107" w14:textId="77777777" w:rsidR="006E0A18" w:rsidRDefault="006E0A18">
      <w:pPr>
        <w:pStyle w:val="Pieddepage"/>
      </w:pPr>
    </w:p>
  </w:footnote>
  <w:footnote w:type="continuationSeparator" w:id="0">
    <w:p w14:paraId="5D805286" w14:textId="77777777" w:rsidR="006E0A18" w:rsidRDefault="006E0A18">
      <w:r>
        <w:continuationSeparator/>
      </w:r>
    </w:p>
  </w:footnote>
  <w:footnote w:id="1">
    <w:p w14:paraId="69F12FF5" w14:textId="77777777" w:rsidR="00661740" w:rsidRPr="00661740" w:rsidRDefault="006E0A18" w:rsidP="00661740">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661740" w:rsidRPr="00661740">
        <w:rPr>
          <w:rFonts w:ascii="Arial" w:hAnsi="Arial" w:cs="Arial"/>
          <w:b/>
          <w:bCs/>
          <w:sz w:val="14"/>
          <w:szCs w:val="14"/>
        </w:rPr>
        <w:t>SACRAL N-CORENG </w:t>
      </w:r>
      <w:r w:rsidR="00661740" w:rsidRPr="00661740">
        <w:rPr>
          <w:rFonts w:ascii="Arial" w:hAnsi="Arial" w:cs="Arial"/>
          <w:sz w:val="14"/>
          <w:szCs w:val="14"/>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00661740" w:rsidRPr="00661740">
          <w:rPr>
            <w:rStyle w:val="Lienhypertexte"/>
            <w:rFonts w:ascii="Arial" w:hAnsi="Arial" w:cs="Arial"/>
            <w:sz w:val="14"/>
            <w:szCs w:val="14"/>
          </w:rPr>
          <w:t>https://www.nato.int/structur/AC/135/nmcrl/index.html#/</w:t>
        </w:r>
      </w:hyperlink>
    </w:p>
    <w:p w14:paraId="488BF885" w14:textId="35FABD95" w:rsidR="006E0A18" w:rsidRPr="00B70DE8" w:rsidRDefault="006E0A18" w:rsidP="002C7EDC">
      <w:pPr>
        <w:pStyle w:val="Notedebasdepage"/>
        <w:rPr>
          <w:rFonts w:ascii="Arial" w:hAnsi="Arial" w:cs="Arial"/>
          <w:sz w:val="14"/>
          <w:szCs w:val="14"/>
        </w:rPr>
      </w:pP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3F076B7"/>
    <w:multiLevelType w:val="hybridMultilevel"/>
    <w:tmpl w:val="B7C6BFD2"/>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8FB2419"/>
    <w:multiLevelType w:val="hybridMultilevel"/>
    <w:tmpl w:val="ABD467AA"/>
    <w:lvl w:ilvl="0" w:tplc="740A13A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5" w15:restartNumberingAfterBreak="0">
    <w:nsid w:val="50657171"/>
    <w:multiLevelType w:val="hybridMultilevel"/>
    <w:tmpl w:val="228A8EFA"/>
    <w:lvl w:ilvl="0" w:tplc="22D6CB74">
      <w:start w:val="3"/>
      <w:numFmt w:val="bullet"/>
      <w:pStyle w:val="Listepuces1"/>
      <w:lvlText w:val="-"/>
      <w:lvlJc w:val="left"/>
      <w:pPr>
        <w:tabs>
          <w:tab w:val="num" w:pos="567"/>
        </w:tabs>
        <w:ind w:left="567" w:hanging="567"/>
      </w:pPr>
      <w:rPr>
        <w:rFonts w:ascii="Times New Roman" w:eastAsia="Times New Roman" w:hAnsi="Times New Roman" w:cs="Times New Roman"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7"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
  </w:num>
  <w:num w:numId="3">
    <w:abstractNumId w:val="15"/>
  </w:num>
  <w:num w:numId="4">
    <w:abstractNumId w:val="1"/>
  </w:num>
  <w:num w:numId="5">
    <w:abstractNumId w:val="0"/>
  </w:num>
  <w:num w:numId="6">
    <w:abstractNumId w:val="17"/>
  </w:num>
  <w:num w:numId="7">
    <w:abstractNumId w:val="11"/>
  </w:num>
  <w:num w:numId="8">
    <w:abstractNumId w:val="13"/>
  </w:num>
  <w:num w:numId="9">
    <w:abstractNumId w:val="4"/>
  </w:num>
  <w:num w:numId="10">
    <w:abstractNumId w:val="18"/>
  </w:num>
  <w:num w:numId="11">
    <w:abstractNumId w:val="10"/>
  </w:num>
  <w:num w:numId="12">
    <w:abstractNumId w:val="18"/>
  </w:num>
  <w:num w:numId="13">
    <w:abstractNumId w:val="16"/>
  </w:num>
  <w:num w:numId="14">
    <w:abstractNumId w:val="9"/>
  </w:num>
  <w:num w:numId="15">
    <w:abstractNumId w:val="3"/>
  </w:num>
  <w:num w:numId="16">
    <w:abstractNumId w:val="6"/>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3"/>
  </w:num>
  <w:num w:numId="20">
    <w:abstractNumId w:val="11"/>
  </w:num>
  <w:num w:numId="21">
    <w:abstractNumId w:val="5"/>
  </w:num>
  <w:num w:numId="22">
    <w:abstractNumId w:val="7"/>
  </w:num>
  <w:num w:numId="2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9420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8683A"/>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3560"/>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6FAF"/>
    <w:rsid w:val="003B6DEA"/>
    <w:rsid w:val="003B6F17"/>
    <w:rsid w:val="003C040D"/>
    <w:rsid w:val="003C2AE3"/>
    <w:rsid w:val="003C5C7B"/>
    <w:rsid w:val="003E25FB"/>
    <w:rsid w:val="003E75AD"/>
    <w:rsid w:val="003F15CF"/>
    <w:rsid w:val="003F33CC"/>
    <w:rsid w:val="003F42A0"/>
    <w:rsid w:val="003F6663"/>
    <w:rsid w:val="00400CB2"/>
    <w:rsid w:val="004021CD"/>
    <w:rsid w:val="0040797D"/>
    <w:rsid w:val="00412352"/>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AC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0BE4"/>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24D23"/>
    <w:rsid w:val="006267C8"/>
    <w:rsid w:val="00642CC3"/>
    <w:rsid w:val="0064324B"/>
    <w:rsid w:val="006504BE"/>
    <w:rsid w:val="00654EC8"/>
    <w:rsid w:val="00660279"/>
    <w:rsid w:val="00661740"/>
    <w:rsid w:val="00677ABE"/>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6703"/>
    <w:rsid w:val="00721848"/>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0458"/>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8F4D90"/>
    <w:rsid w:val="008F64D7"/>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4FE9"/>
    <w:rsid w:val="00996A01"/>
    <w:rsid w:val="00996F7E"/>
    <w:rsid w:val="009A127F"/>
    <w:rsid w:val="009A2586"/>
    <w:rsid w:val="009A5442"/>
    <w:rsid w:val="009B1474"/>
    <w:rsid w:val="009B1FC5"/>
    <w:rsid w:val="009D07BA"/>
    <w:rsid w:val="009E06C7"/>
    <w:rsid w:val="009E20EE"/>
    <w:rsid w:val="009F5A4A"/>
    <w:rsid w:val="009F791E"/>
    <w:rsid w:val="00A01B09"/>
    <w:rsid w:val="00A13953"/>
    <w:rsid w:val="00A14E53"/>
    <w:rsid w:val="00A21D42"/>
    <w:rsid w:val="00A268A9"/>
    <w:rsid w:val="00A27CD7"/>
    <w:rsid w:val="00A316DE"/>
    <w:rsid w:val="00A33EFF"/>
    <w:rsid w:val="00A41CBD"/>
    <w:rsid w:val="00A4467C"/>
    <w:rsid w:val="00A44830"/>
    <w:rsid w:val="00A558A7"/>
    <w:rsid w:val="00A574DC"/>
    <w:rsid w:val="00A57796"/>
    <w:rsid w:val="00A6374A"/>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97312"/>
    <w:rsid w:val="00BB30F4"/>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2761C"/>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D4D35"/>
    <w:rsid w:val="00CE4B06"/>
    <w:rsid w:val="00CE618A"/>
    <w:rsid w:val="00CF02E8"/>
    <w:rsid w:val="00CF202F"/>
    <w:rsid w:val="00CF3994"/>
    <w:rsid w:val="00CF5DA4"/>
    <w:rsid w:val="00CF6C32"/>
    <w:rsid w:val="00CF77E4"/>
    <w:rsid w:val="00D00C43"/>
    <w:rsid w:val="00D00DFB"/>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C12D7"/>
    <w:rsid w:val="00EE32EC"/>
    <w:rsid w:val="00EE690C"/>
    <w:rsid w:val="00EF28FF"/>
    <w:rsid w:val="00EF30FF"/>
    <w:rsid w:val="00F045C9"/>
    <w:rsid w:val="00F0476A"/>
    <w:rsid w:val="00F10775"/>
    <w:rsid w:val="00F22FBE"/>
    <w:rsid w:val="00F34517"/>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4209"/>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3B6DEA"/>
    <w:pPr>
      <w:keepNext/>
      <w:numPr>
        <w:ilvl w:val="1"/>
        <w:numId w:val="7"/>
      </w:numPr>
      <w:spacing w:before="120" w:after="120"/>
      <w:outlineLvl w:val="2"/>
    </w:pPr>
    <w:rPr>
      <w:rFonts w:ascii="Arial" w:hAnsi="Arial"/>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A27DA-4FA3-4788-8113-861ACF5BA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78</TotalTime>
  <Pages>8</Pages>
  <Words>2815</Words>
  <Characters>16763</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19539</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PAPIN Stéphane MP</cp:lastModifiedBy>
  <cp:revision>19</cp:revision>
  <cp:lastPrinted>2025-11-19T13:48:00Z</cp:lastPrinted>
  <dcterms:created xsi:type="dcterms:W3CDTF">2024-01-03T10:48:00Z</dcterms:created>
  <dcterms:modified xsi:type="dcterms:W3CDTF">2025-11-19T13:48:00Z</dcterms:modified>
</cp:coreProperties>
</file>