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spacing w:before="120" w:after="120" w:line="240" w:lineRule="auto"/>
        <w:jc w:val="both"/>
        <w:rPr>
          <w:rFonts w:ascii="Arial" w:hAnsi="Arial"/>
          <w:sz w:val="20"/>
        </w:rPr>
      </w:pPr>
      <w:r>
        <w:rPr>
          <w:noProof/>
        </w:rPr>
        <w:drawing>
          <wp:anchor distT="0" distB="0" distL="114300" distR="114300" simplePos="0" relativeHeight="251658240" behindDoc="0" locked="0" layoutInCell="1" allowOverlap="1">
            <wp:simplePos x="0" y="0"/>
            <wp:positionH relativeFrom="margin">
              <wp:align>left</wp:align>
            </wp:positionH>
            <wp:positionV relativeFrom="paragraph">
              <wp:posOffset>0</wp:posOffset>
            </wp:positionV>
            <wp:extent cx="2171700" cy="1489710"/>
            <wp:effectExtent l="0" t="0" r="0" b="0"/>
            <wp:wrapNone/>
            <wp:docPr id="1" name="Image 1" descr="Direction générale du Trésor"/>
            <wp:cNvGraphicFramePr/>
            <a:graphic xmlns:a="http://schemas.openxmlformats.org/drawingml/2006/main">
              <a:graphicData uri="http://schemas.openxmlformats.org/drawingml/2006/picture">
                <pic:pic xmlns:pic="http://schemas.openxmlformats.org/drawingml/2006/picture">
                  <pic:nvPicPr>
                    <pic:cNvPr id="1" name="Image 1" descr="Direction générale du Trésor"/>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71700" cy="1489710"/>
                    </a:xfrm>
                    <a:prstGeom prst="rect">
                      <a:avLst/>
                    </a:prstGeom>
                    <a:noFill/>
                    <a:ln>
                      <a:noFill/>
                    </a:ln>
                  </pic:spPr>
                </pic:pic>
              </a:graphicData>
            </a:graphic>
          </wp:anchor>
        </w:drawing>
      </w:r>
    </w:p>
    <w:p>
      <w:pPr>
        <w:widowControl w:val="0"/>
        <w:tabs>
          <w:tab w:val="right" w:pos="9026"/>
        </w:tabs>
        <w:autoSpaceDE w:val="0"/>
        <w:autoSpaceDN w:val="0"/>
        <w:spacing w:after="0" w:line="240" w:lineRule="auto"/>
        <w:jc w:val="right"/>
        <w:rPr>
          <w:rFonts w:ascii="Arial" w:hAnsi="Arial" w:cs="Arial"/>
          <w:b/>
          <w:bCs/>
          <w:sz w:val="24"/>
          <w:szCs w:val="24"/>
        </w:rPr>
      </w:pPr>
      <w:r>
        <w:rPr>
          <w:rFonts w:ascii="Arial" w:hAnsi="Arial" w:cs="Arial"/>
          <w:b/>
          <w:bCs/>
          <w:sz w:val="24"/>
          <w:szCs w:val="24"/>
        </w:rPr>
        <w:t>Secrétariat</w:t>
      </w:r>
    </w:p>
    <w:p>
      <w:pPr>
        <w:widowControl w:val="0"/>
        <w:tabs>
          <w:tab w:val="right" w:pos="9026"/>
        </w:tabs>
        <w:autoSpaceDE w:val="0"/>
        <w:autoSpaceDN w:val="0"/>
        <w:spacing w:after="0" w:line="240" w:lineRule="auto"/>
        <w:jc w:val="right"/>
        <w:rPr>
          <w:rFonts w:ascii="Arial" w:hAnsi="Arial" w:cs="Arial"/>
          <w:b/>
          <w:bCs/>
          <w:sz w:val="24"/>
          <w:szCs w:val="24"/>
        </w:rPr>
      </w:pPr>
      <w:proofErr w:type="gramStart"/>
      <w:r>
        <w:rPr>
          <w:rFonts w:ascii="Arial" w:hAnsi="Arial" w:cs="Arial"/>
          <w:b/>
          <w:bCs/>
          <w:sz w:val="24"/>
          <w:szCs w:val="24"/>
        </w:rPr>
        <w:t>général</w:t>
      </w:r>
      <w:proofErr w:type="gramEnd"/>
    </w:p>
    <w:p>
      <w:pPr>
        <w:spacing w:before="120" w:after="120" w:line="240" w:lineRule="auto"/>
        <w:jc w:val="both"/>
        <w:rPr>
          <w:rFonts w:ascii="Arial" w:hAnsi="Arial"/>
          <w:sz w:val="20"/>
          <w:lang w:eastAsia="fr-FR"/>
        </w:rPr>
      </w:pPr>
    </w:p>
    <w:p>
      <w:pPr>
        <w:spacing w:before="120" w:after="120" w:line="240" w:lineRule="auto"/>
        <w:jc w:val="both"/>
        <w:rPr>
          <w:rFonts w:ascii="Arial" w:hAnsi="Arial"/>
          <w:sz w:val="20"/>
          <w:lang w:eastAsia="fr-FR"/>
        </w:rPr>
      </w:pPr>
    </w:p>
    <w:p>
      <w:pPr>
        <w:spacing w:before="57" w:after="0" w:line="240" w:lineRule="auto"/>
        <w:jc w:val="both"/>
        <w:rPr>
          <w:rFonts w:ascii="Arial" w:hAnsi="Arial"/>
          <w:b/>
          <w:sz w:val="20"/>
          <w:szCs w:val="20"/>
          <w:lang w:eastAsia="fr-FR"/>
        </w:rPr>
      </w:pPr>
    </w:p>
    <w:p>
      <w:pPr>
        <w:spacing w:after="0"/>
      </w:pPr>
    </w:p>
    <w:p>
      <w:pPr>
        <w:spacing w:after="0"/>
      </w:pPr>
    </w:p>
    <w:p>
      <w:pPr>
        <w:rPr>
          <w:rFonts w:ascii="Arial" w:hAnsi="Arial" w:cs="Arial"/>
          <w:sz w:val="20"/>
          <w:szCs w:val="20"/>
        </w:rPr>
      </w:pPr>
    </w:p>
    <w:p>
      <w:pPr>
        <w:ind w:left="709"/>
        <w:rPr>
          <w:rFonts w:ascii="Arial" w:hAnsi="Arial" w:cs="Arial"/>
          <w:sz w:val="20"/>
          <w:szCs w:val="20"/>
        </w:rPr>
      </w:pPr>
    </w:p>
    <w:p>
      <w:pPr>
        <w:rPr>
          <w:rFonts w:ascii="Arial" w:hAnsi="Arial" w:cs="Arial"/>
          <w:sz w:val="20"/>
          <w:szCs w:val="20"/>
        </w:rPr>
      </w:pPr>
    </w:p>
    <w:p>
      <w:pPr>
        <w:rPr>
          <w:rFonts w:ascii="Arial" w:hAnsi="Arial" w:cs="Arial"/>
          <w:sz w:val="20"/>
          <w:szCs w:val="20"/>
        </w:rPr>
      </w:pPr>
      <w:bookmarkStart w:id="0" w:name="_Hlk219818923"/>
    </w:p>
    <w:tbl>
      <w:tblPr>
        <w:tblW w:w="10054" w:type="dxa"/>
        <w:jc w:val="center"/>
        <w:tblLayout w:type="fixed"/>
        <w:tblCellMar>
          <w:left w:w="10" w:type="dxa"/>
          <w:right w:w="10" w:type="dxa"/>
        </w:tblCellMar>
        <w:tblLook w:val="0000" w:firstRow="0" w:lastRow="0" w:firstColumn="0" w:lastColumn="0" w:noHBand="0" w:noVBand="0"/>
      </w:tblPr>
      <w:tblGrid>
        <w:gridCol w:w="706"/>
        <w:gridCol w:w="8505"/>
        <w:gridCol w:w="843"/>
      </w:tblGrid>
      <w:tr>
        <w:trPr>
          <w:trHeight w:val="1163"/>
          <w:jc w:val="center"/>
        </w:trPr>
        <w:tc>
          <w:tcPr>
            <w:tcW w:w="706" w:type="dxa"/>
            <w:tcBorders>
              <w:top w:val="single" w:sz="2" w:space="0" w:color="000000"/>
              <w:left w:val="single" w:sz="2" w:space="0" w:color="000000"/>
            </w:tcBorders>
            <w:tcMar>
              <w:top w:w="55" w:type="dxa"/>
              <w:left w:w="55" w:type="dxa"/>
              <w:bottom w:w="55" w:type="dxa"/>
              <w:right w:w="55" w:type="dxa"/>
            </w:tcMar>
          </w:tcPr>
          <w:p>
            <w:pPr>
              <w:widowControl w:val="0"/>
              <w:suppressLineNumbers/>
              <w:suppressAutoHyphens/>
              <w:autoSpaceDN w:val="0"/>
              <w:spacing w:before="57" w:after="0" w:line="276" w:lineRule="auto"/>
              <w:jc w:val="both"/>
              <w:textAlignment w:val="center"/>
              <w:rPr>
                <w:rFonts w:ascii="Marianne" w:eastAsia="Andale Sans UI" w:hAnsi="Marianne" w:cs="Tahoma"/>
                <w:sz w:val="17"/>
                <w:szCs w:val="20"/>
                <w:lang w:eastAsia="fr-FR"/>
              </w:rPr>
            </w:pPr>
          </w:p>
        </w:tc>
        <w:tc>
          <w:tcPr>
            <w:tcW w:w="8505" w:type="dxa"/>
            <w:tcBorders>
              <w:top w:val="single" w:sz="2" w:space="0" w:color="000000"/>
            </w:tcBorders>
            <w:tcMar>
              <w:top w:w="55" w:type="dxa"/>
              <w:left w:w="55" w:type="dxa"/>
              <w:bottom w:w="55" w:type="dxa"/>
              <w:right w:w="55" w:type="dxa"/>
            </w:tcMar>
            <w:vAlign w:val="center"/>
          </w:tcPr>
          <w:p>
            <w:pPr>
              <w:widowControl w:val="0"/>
              <w:suppressAutoHyphens/>
              <w:autoSpaceDN w:val="0"/>
              <w:spacing w:before="160" w:after="240" w:line="276" w:lineRule="auto"/>
              <w:textAlignment w:val="center"/>
              <w:rPr>
                <w:rFonts w:ascii="Marianne" w:eastAsia="Andale Sans UI" w:hAnsi="Marianne" w:cs="Tahoma"/>
                <w:sz w:val="20"/>
                <w:szCs w:val="20"/>
                <w:lang w:eastAsia="fr-FR"/>
              </w:rPr>
            </w:pPr>
          </w:p>
          <w:p>
            <w:pPr>
              <w:widowControl w:val="0"/>
              <w:suppressAutoHyphens/>
              <w:autoSpaceDN w:val="0"/>
              <w:spacing w:before="57" w:after="120" w:line="240" w:lineRule="auto"/>
              <w:jc w:val="both"/>
              <w:textAlignment w:val="center"/>
              <w:rPr>
                <w:rFonts w:ascii="Marianne" w:eastAsia="Arial" w:hAnsi="Marianne" w:cs="Arial"/>
                <w:kern w:val="3"/>
                <w:sz w:val="18"/>
                <w:szCs w:val="24"/>
                <w:lang w:eastAsia="ja-JP" w:bidi="fa-IR"/>
              </w:rPr>
            </w:pPr>
            <w:r>
              <w:rPr>
                <w:rFonts w:ascii="Marianne" w:eastAsia="Arial" w:hAnsi="Marianne" w:cs="Arial"/>
                <w:kern w:val="3"/>
                <w:sz w:val="18"/>
                <w:szCs w:val="24"/>
                <w:lang w:eastAsia="ja-JP" w:bidi="fa-IR"/>
              </w:rPr>
              <w:t xml:space="preserve">Coaching professionnel individuel et collectif de cadres supérieurs des ministères économiques et financiers et du ministère de l’Europe et des affaires étrangères et supervision des coachs internes des ministères économiques et financiers </w:t>
            </w:r>
          </w:p>
          <w:p>
            <w:pPr>
              <w:widowControl w:val="0"/>
              <w:suppressAutoHyphens/>
              <w:autoSpaceDN w:val="0"/>
              <w:spacing w:before="160" w:after="240" w:line="276" w:lineRule="auto"/>
              <w:textAlignment w:val="center"/>
              <w:rPr>
                <w:rFonts w:ascii="Marianne" w:eastAsia="Andale Sans UI" w:hAnsi="Marianne" w:cs="Tahoma"/>
                <w:sz w:val="20"/>
                <w:szCs w:val="20"/>
                <w:lang w:eastAsia="fr-FR"/>
              </w:rPr>
            </w:pPr>
          </w:p>
          <w:p>
            <w:pPr>
              <w:widowControl w:val="0"/>
              <w:suppressAutoHyphens/>
              <w:autoSpaceDN w:val="0"/>
              <w:spacing w:before="160" w:after="240" w:line="276" w:lineRule="auto"/>
              <w:textAlignment w:val="center"/>
              <w:rPr>
                <w:rFonts w:ascii="Marianne" w:eastAsia="Andale Sans UI" w:hAnsi="Marianne" w:cs="Tahoma"/>
                <w:sz w:val="20"/>
                <w:szCs w:val="20"/>
                <w:lang w:eastAsia="fr-FR"/>
              </w:rPr>
            </w:pPr>
            <w:r>
              <w:rPr>
                <w:rFonts w:ascii="Marianne" w:eastAsia="Andale Sans UI" w:hAnsi="Marianne" w:cs="Tahoma"/>
                <w:sz w:val="20"/>
                <w:szCs w:val="20"/>
                <w:lang w:eastAsia="fr-FR"/>
              </w:rPr>
              <w:t>Lot 2 : prestations digitales de coaching professionnel individuel</w:t>
            </w:r>
          </w:p>
        </w:tc>
        <w:tc>
          <w:tcPr>
            <w:tcW w:w="843" w:type="dxa"/>
            <w:tcBorders>
              <w:top w:val="single" w:sz="2" w:space="0" w:color="000000"/>
              <w:right w:val="single" w:sz="2" w:space="0" w:color="000000"/>
            </w:tcBorders>
            <w:tcMar>
              <w:top w:w="55" w:type="dxa"/>
              <w:left w:w="55" w:type="dxa"/>
              <w:bottom w:w="55" w:type="dxa"/>
              <w:right w:w="55" w:type="dxa"/>
            </w:tcMar>
          </w:tcPr>
          <w:p>
            <w:pPr>
              <w:widowControl w:val="0"/>
              <w:suppressLineNumbers/>
              <w:suppressAutoHyphens/>
              <w:autoSpaceDN w:val="0"/>
              <w:spacing w:before="57" w:after="0" w:line="276" w:lineRule="auto"/>
              <w:jc w:val="both"/>
              <w:textAlignment w:val="center"/>
              <w:rPr>
                <w:rFonts w:ascii="Marianne" w:eastAsia="Andale Sans UI" w:hAnsi="Marianne" w:cs="Tahoma"/>
                <w:sz w:val="17"/>
                <w:szCs w:val="20"/>
                <w:lang w:eastAsia="fr-FR"/>
              </w:rPr>
            </w:pPr>
          </w:p>
        </w:tc>
      </w:tr>
      <w:tr>
        <w:trPr>
          <w:trHeight w:val="1068"/>
          <w:jc w:val="center"/>
        </w:trPr>
        <w:tc>
          <w:tcPr>
            <w:tcW w:w="706" w:type="dxa"/>
            <w:tcBorders>
              <w:left w:val="single" w:sz="2" w:space="0" w:color="000000"/>
              <w:bottom w:val="single" w:sz="2" w:space="0" w:color="000000"/>
            </w:tcBorders>
            <w:tcMar>
              <w:top w:w="55" w:type="dxa"/>
              <w:left w:w="55" w:type="dxa"/>
              <w:bottom w:w="55" w:type="dxa"/>
              <w:right w:w="55" w:type="dxa"/>
            </w:tcMar>
          </w:tcPr>
          <w:p>
            <w:pPr>
              <w:widowControl w:val="0"/>
              <w:suppressLineNumbers/>
              <w:suppressAutoHyphens/>
              <w:autoSpaceDN w:val="0"/>
              <w:spacing w:before="57" w:after="0" w:line="276" w:lineRule="auto"/>
              <w:jc w:val="both"/>
              <w:textAlignment w:val="center"/>
              <w:rPr>
                <w:rFonts w:ascii="Marianne" w:eastAsia="Andale Sans UI" w:hAnsi="Marianne" w:cs="Tahoma"/>
                <w:sz w:val="17"/>
                <w:szCs w:val="20"/>
                <w:lang w:eastAsia="fr-FR"/>
              </w:rPr>
            </w:pPr>
          </w:p>
        </w:tc>
        <w:tc>
          <w:tcPr>
            <w:tcW w:w="8505" w:type="dxa"/>
            <w:tcBorders>
              <w:bottom w:val="single" w:sz="2" w:space="0" w:color="000000"/>
            </w:tcBorders>
            <w:tcMar>
              <w:top w:w="55" w:type="dxa"/>
              <w:left w:w="55" w:type="dxa"/>
              <w:bottom w:w="55" w:type="dxa"/>
              <w:right w:w="55" w:type="dxa"/>
            </w:tcMar>
            <w:vAlign w:val="center"/>
          </w:tcPr>
          <w:p>
            <w:pPr>
              <w:widowControl w:val="0"/>
              <w:suppressAutoHyphens/>
              <w:autoSpaceDN w:val="0"/>
              <w:spacing w:before="160" w:after="240" w:line="276" w:lineRule="auto"/>
              <w:textAlignment w:val="center"/>
              <w:rPr>
                <w:rFonts w:ascii="Marianne" w:eastAsia="Andale Sans UI" w:hAnsi="Marianne" w:cs="Tahoma"/>
                <w:sz w:val="20"/>
                <w:szCs w:val="20"/>
                <w:lang w:eastAsia="fr-FR"/>
              </w:rPr>
            </w:pPr>
          </w:p>
          <w:p>
            <w:pPr>
              <w:widowControl w:val="0"/>
              <w:suppressAutoHyphens/>
              <w:autoSpaceDN w:val="0"/>
              <w:spacing w:before="160" w:after="240" w:line="276" w:lineRule="auto"/>
              <w:textAlignment w:val="center"/>
              <w:rPr>
                <w:rFonts w:ascii="Marianne" w:eastAsia="Andale Sans UI" w:hAnsi="Marianne" w:cs="Tahoma"/>
                <w:sz w:val="20"/>
                <w:szCs w:val="20"/>
                <w:lang w:eastAsia="fr-FR"/>
              </w:rPr>
            </w:pPr>
            <w:r>
              <w:rPr>
                <w:rFonts w:ascii="Marianne" w:eastAsia="Andale Sans UI" w:hAnsi="Marianne" w:cs="Tahoma"/>
                <w:sz w:val="20"/>
                <w:szCs w:val="20"/>
                <w:lang w:eastAsia="fr-FR"/>
              </w:rPr>
              <w:t>CADRE DE MÉMOIRE TECHNIQUE</w:t>
            </w:r>
          </w:p>
          <w:p>
            <w:pPr>
              <w:widowControl w:val="0"/>
              <w:suppressAutoHyphens/>
              <w:autoSpaceDN w:val="0"/>
              <w:spacing w:before="160" w:after="240" w:line="276" w:lineRule="auto"/>
              <w:textAlignment w:val="center"/>
              <w:rPr>
                <w:rFonts w:ascii="Marianne" w:eastAsia="Andale Sans UI" w:hAnsi="Marianne" w:cs="Tahoma"/>
                <w:sz w:val="20"/>
                <w:szCs w:val="20"/>
                <w:lang w:eastAsia="fr-FR"/>
              </w:rPr>
            </w:pPr>
          </w:p>
        </w:tc>
        <w:tc>
          <w:tcPr>
            <w:tcW w:w="843" w:type="dxa"/>
            <w:tcBorders>
              <w:bottom w:val="single" w:sz="2" w:space="0" w:color="000000"/>
              <w:right w:val="single" w:sz="2" w:space="0" w:color="000000"/>
            </w:tcBorders>
            <w:tcMar>
              <w:top w:w="55" w:type="dxa"/>
              <w:left w:w="55" w:type="dxa"/>
              <w:bottom w:w="55" w:type="dxa"/>
              <w:right w:w="55" w:type="dxa"/>
            </w:tcMar>
          </w:tcPr>
          <w:p>
            <w:pPr>
              <w:widowControl w:val="0"/>
              <w:suppressLineNumbers/>
              <w:suppressAutoHyphens/>
              <w:autoSpaceDN w:val="0"/>
              <w:spacing w:before="57" w:after="0" w:line="276" w:lineRule="auto"/>
              <w:jc w:val="both"/>
              <w:textAlignment w:val="center"/>
              <w:rPr>
                <w:rFonts w:ascii="Marianne" w:eastAsia="Andale Sans UI" w:hAnsi="Marianne" w:cs="Tahoma"/>
                <w:sz w:val="17"/>
                <w:szCs w:val="20"/>
                <w:lang w:eastAsia="fr-FR"/>
              </w:rPr>
            </w:pPr>
          </w:p>
        </w:tc>
      </w:tr>
    </w:tbl>
    <w:p>
      <w:pPr>
        <w:autoSpaceDE w:val="0"/>
        <w:autoSpaceDN w:val="0"/>
        <w:adjustRightInd w:val="0"/>
        <w:spacing w:before="120" w:after="0" w:line="240" w:lineRule="auto"/>
        <w:ind w:left="709"/>
        <w:jc w:val="both"/>
        <w:rPr>
          <w:rFonts w:ascii="Marianne" w:hAnsi="Marianne" w:cs="Arial"/>
          <w:sz w:val="24"/>
          <w:szCs w:val="24"/>
        </w:rPr>
      </w:pPr>
    </w:p>
    <w:p>
      <w:pPr>
        <w:rPr>
          <w:rFonts w:ascii="Marianne" w:hAnsi="Marianne" w:cs="Arial"/>
          <w:sz w:val="24"/>
          <w:szCs w:val="24"/>
        </w:rPr>
      </w:pPr>
      <w:r>
        <w:rPr>
          <w:rFonts w:ascii="Marianne" w:hAnsi="Marianne" w:cs="Arial"/>
          <w:sz w:val="24"/>
          <w:szCs w:val="24"/>
        </w:rPr>
        <w:br w:type="page"/>
      </w:r>
    </w:p>
    <w:bookmarkEnd w:id="0"/>
    <w:p>
      <w:pPr>
        <w:rPr>
          <w:rFonts w:ascii="Arial" w:hAnsi="Arial" w:cs="Arial"/>
          <w:sz w:val="20"/>
          <w:szCs w:val="20"/>
        </w:rPr>
      </w:pPr>
    </w:p>
    <w:p>
      <w:pPr>
        <w:spacing w:before="120" w:after="120"/>
        <w:rPr>
          <w:rFonts w:ascii="Arial" w:hAnsi="Arial" w:cs="Arial"/>
          <w:b/>
          <w:bCs/>
          <w:sz w:val="20"/>
          <w:szCs w:val="20"/>
        </w:rPr>
      </w:pPr>
      <w:r>
        <w:rPr>
          <w:rFonts w:ascii="Arial" w:hAnsi="Arial" w:cs="Arial"/>
          <w:b/>
          <w:bCs/>
          <w:sz w:val="20"/>
          <w:szCs w:val="20"/>
        </w:rPr>
        <w:t>Identification de l’entreprise (nom, adresse, tél, fax, adresse courriel obligatoire</w:t>
      </w:r>
      <w:proofErr w:type="gramStart"/>
      <w:r>
        <w:rPr>
          <w:rFonts w:ascii="Arial" w:hAnsi="Arial" w:cs="Arial"/>
          <w:b/>
          <w:bCs/>
          <w:sz w:val="20"/>
          <w:szCs w:val="20"/>
        </w:rPr>
        <w:t>):</w:t>
      </w:r>
      <w:proofErr w:type="gramEnd"/>
    </w:p>
    <w:p>
      <w:pPr>
        <w:spacing w:before="120" w:after="120"/>
        <w:rPr>
          <w:rFonts w:ascii="Arial" w:hAnsi="Arial" w:cs="Arial"/>
          <w:sz w:val="20"/>
          <w:szCs w:val="20"/>
        </w:rPr>
      </w:pPr>
    </w:p>
    <w:p>
      <w:pPr>
        <w:spacing w:before="120" w:after="120"/>
        <w:rPr>
          <w:rFonts w:ascii="Arial" w:hAnsi="Arial" w:cs="Arial"/>
          <w:sz w:val="20"/>
          <w:szCs w:val="20"/>
        </w:rPr>
      </w:pPr>
    </w:p>
    <w:p>
      <w:pPr>
        <w:spacing w:before="120" w:after="120"/>
        <w:rPr>
          <w:rFonts w:ascii="Arial" w:hAnsi="Arial" w:cs="Arial"/>
          <w:sz w:val="20"/>
          <w:szCs w:val="20"/>
        </w:rPr>
      </w:pPr>
    </w:p>
    <w:p>
      <w:pPr>
        <w:spacing w:before="120" w:after="120"/>
        <w:rPr>
          <w:rFonts w:ascii="Arial" w:hAnsi="Arial" w:cs="Arial"/>
          <w:sz w:val="20"/>
          <w:szCs w:val="20"/>
        </w:rPr>
      </w:pPr>
    </w:p>
    <w:p>
      <w:pPr>
        <w:spacing w:before="120" w:after="120"/>
        <w:rPr>
          <w:rFonts w:ascii="Arial" w:hAnsi="Arial" w:cs="Arial"/>
          <w:sz w:val="20"/>
          <w:szCs w:val="20"/>
        </w:rPr>
      </w:pPr>
    </w:p>
    <w:tbl>
      <w:tblPr>
        <w:tblW w:w="0" w:type="auto"/>
        <w:jc w:val="center"/>
        <w:tblLook w:val="0000" w:firstRow="0" w:lastRow="0" w:firstColumn="0" w:lastColumn="0" w:noHBand="0" w:noVBand="0"/>
      </w:tblPr>
      <w:tblGrid>
        <w:gridCol w:w="1701"/>
        <w:gridCol w:w="1701"/>
        <w:gridCol w:w="1701"/>
      </w:tblGrid>
      <w:tr>
        <w:trPr>
          <w:trHeight w:val="583"/>
          <w:jc w:val="center"/>
        </w:trPr>
        <w:tc>
          <w:tcPr>
            <w:tcW w:w="1701" w:type="dxa"/>
          </w:tcPr>
          <w:p>
            <w:pPr>
              <w:spacing w:before="120" w:after="120"/>
              <w:jc w:val="center"/>
              <w:rPr>
                <w:rFonts w:ascii="Arial" w:hAnsi="Arial" w:cs="Arial"/>
                <w:b/>
                <w:bCs/>
                <w:sz w:val="20"/>
                <w:szCs w:val="20"/>
              </w:rPr>
            </w:pPr>
            <w:r>
              <w:rPr>
                <w:rFonts w:ascii="Arial" w:hAnsi="Arial" w:cs="Arial"/>
                <w:b/>
                <w:bCs/>
                <w:sz w:val="20"/>
                <w:szCs w:val="20"/>
              </w:rPr>
              <w:t>PME</w:t>
            </w:r>
          </w:p>
        </w:tc>
        <w:tc>
          <w:tcPr>
            <w:tcW w:w="1701" w:type="dxa"/>
          </w:tcPr>
          <w:p>
            <w:pPr>
              <w:spacing w:before="120" w:after="120"/>
              <w:jc w:val="center"/>
              <w:rPr>
                <w:rFonts w:ascii="Arial" w:hAnsi="Arial" w:cs="Arial"/>
                <w:b/>
                <w:bCs/>
                <w:sz w:val="20"/>
                <w:szCs w:val="20"/>
              </w:rPr>
            </w:pPr>
            <w:r>
              <w:rPr>
                <w:rFonts w:ascii="Arial" w:hAnsi="Arial" w:cs="Arial"/>
                <w:b/>
                <w:bCs/>
                <w:sz w:val="20"/>
                <w:szCs w:val="20"/>
              </w:rPr>
              <w:t xml:space="preserve">OUI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tc>
        <w:tc>
          <w:tcPr>
            <w:tcW w:w="1701" w:type="dxa"/>
          </w:tcPr>
          <w:p>
            <w:pPr>
              <w:spacing w:before="120" w:after="120"/>
              <w:jc w:val="center"/>
              <w:rPr>
                <w:rFonts w:ascii="Arial" w:hAnsi="Arial" w:cs="Arial"/>
                <w:b/>
                <w:bCs/>
                <w:sz w:val="20"/>
                <w:szCs w:val="20"/>
              </w:rPr>
            </w:pPr>
            <w:r>
              <w:rPr>
                <w:rFonts w:ascii="Arial" w:hAnsi="Arial" w:cs="Arial"/>
                <w:b/>
                <w:bCs/>
                <w:sz w:val="20"/>
                <w:szCs w:val="20"/>
              </w:rPr>
              <w:t xml:space="preserve">NON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tc>
      </w:tr>
    </w:tbl>
    <w:p>
      <w:pPr>
        <w:spacing w:after="0"/>
      </w:pPr>
      <w:r>
        <w:rPr>
          <w:rFonts w:ascii="Arial" w:hAnsi="Arial" w:cs="Arial"/>
          <w:b/>
          <w:sz w:val="20"/>
          <w:szCs w:val="20"/>
        </w:rPr>
        <w:t xml:space="preserve">Responsable de la mission </w:t>
      </w:r>
      <w:r>
        <w:rPr>
          <w:rFonts w:ascii="Arial" w:hAnsi="Arial" w:cs="Arial"/>
          <w:sz w:val="20"/>
          <w:szCs w:val="20"/>
        </w:rPr>
        <w:t>(nom, prénom, n° portable, adresse courriel)</w:t>
      </w:r>
    </w:p>
    <w:p>
      <w:pPr>
        <w:spacing w:after="0"/>
      </w:pPr>
    </w:p>
    <w:p>
      <w:r>
        <w:br w:type="page"/>
      </w:r>
    </w:p>
    <w:p>
      <w:pPr>
        <w:jc w:val="center"/>
        <w:rPr>
          <w:rFonts w:ascii="Arial" w:hAnsi="Arial" w:cs="Arial"/>
          <w:b/>
          <w:sz w:val="28"/>
          <w:szCs w:val="28"/>
        </w:rPr>
      </w:pPr>
      <w:r>
        <w:rPr>
          <w:rFonts w:ascii="Arial" w:hAnsi="Arial" w:cs="Arial"/>
          <w:b/>
          <w:sz w:val="28"/>
          <w:szCs w:val="28"/>
        </w:rPr>
        <w:lastRenderedPageBreak/>
        <w:t xml:space="preserve">Critère 1 : </w:t>
      </w:r>
    </w:p>
    <w:p>
      <w:pPr>
        <w:pStyle w:val="Paragraphedeliste"/>
        <w:numPr>
          <w:ilvl w:val="0"/>
          <w:numId w:val="1"/>
        </w:numPr>
        <w:rPr>
          <w:rFonts w:ascii="Arial" w:hAnsi="Arial" w:cs="Arial"/>
          <w:b/>
          <w:sz w:val="24"/>
          <w:szCs w:val="24"/>
        </w:rPr>
      </w:pPr>
      <w:r>
        <w:rPr>
          <w:rFonts w:ascii="Arial" w:hAnsi="Arial" w:cs="Arial"/>
          <w:b/>
          <w:sz w:val="24"/>
          <w:szCs w:val="24"/>
        </w:rPr>
        <w:t>Prix : pondération à 50 %</w:t>
      </w:r>
    </w:p>
    <w:p>
      <w:pPr>
        <w:spacing w:before="113"/>
        <w:jc w:val="both"/>
        <w:rPr>
          <w:rFonts w:ascii="Arial" w:hAnsi="Arial" w:cs="Arial"/>
          <w:bCs/>
          <w:u w:val="single"/>
        </w:rPr>
      </w:pPr>
      <w:r>
        <w:rPr>
          <w:rFonts w:ascii="Arial" w:hAnsi="Arial" w:cs="Arial"/>
          <w:bCs/>
          <w:u w:val="single"/>
        </w:rPr>
        <w:t>Méthode de notation du critère prix :</w:t>
      </w:r>
    </w:p>
    <w:p>
      <w:pPr>
        <w:spacing w:before="113"/>
        <w:jc w:val="both"/>
        <w:rPr>
          <w:rFonts w:ascii="Arial" w:hAnsi="Arial" w:cs="Arial"/>
          <w:bCs/>
        </w:rPr>
      </w:pPr>
      <w:r>
        <w:rPr>
          <w:rFonts w:ascii="Arial" w:hAnsi="Arial" w:cs="Arial"/>
          <w:bCs/>
        </w:rPr>
        <w:t>Note = (prix le plus bas/prix de l'offre examinée) x (50)</w:t>
      </w:r>
    </w:p>
    <w:p>
      <w:pPr>
        <w:spacing w:before="113"/>
        <w:jc w:val="both"/>
        <w:rPr>
          <w:rFonts w:ascii="Arial" w:hAnsi="Arial" w:cs="Arial"/>
          <w:bCs/>
          <w:i/>
          <w:sz w:val="20"/>
          <w:szCs w:val="20"/>
        </w:rPr>
      </w:pPr>
      <w:r>
        <w:rPr>
          <w:rFonts w:ascii="Arial" w:hAnsi="Arial" w:cs="Arial"/>
          <w:bCs/>
          <w:i/>
          <w:sz w:val="20"/>
          <w:szCs w:val="20"/>
        </w:rPr>
        <w:t>Le coût des prestations commandées est calculé à partir d'une simulation (non communiquée aux candidats) dans laquelle les quantités correspondent à une prévision de commandes en application des prix unitaires TTC issus de l’annexe financière remise par le candidat.</w:t>
      </w:r>
    </w:p>
    <w:p>
      <w:pPr>
        <w:jc w:val="both"/>
        <w:rPr>
          <w:rFonts w:ascii="Arial" w:hAnsi="Arial" w:cs="Arial"/>
          <w:sz w:val="20"/>
          <w:szCs w:val="20"/>
        </w:rPr>
      </w:pPr>
    </w:p>
    <w:p>
      <w:pPr>
        <w:jc w:val="both"/>
        <w:rPr>
          <w:rFonts w:ascii="Arial" w:hAnsi="Arial" w:cs="Arial"/>
          <w:sz w:val="20"/>
          <w:szCs w:val="20"/>
        </w:rPr>
      </w:pPr>
    </w:p>
    <w:p>
      <w:pPr>
        <w:rPr>
          <w:rFonts w:ascii="Arial" w:hAnsi="Arial" w:cs="Arial"/>
          <w:sz w:val="20"/>
          <w:szCs w:val="20"/>
        </w:rPr>
      </w:pPr>
      <w:r>
        <w:rPr>
          <w:rFonts w:ascii="Arial" w:hAnsi="Arial" w:cs="Arial"/>
          <w:sz w:val="20"/>
          <w:szCs w:val="20"/>
        </w:rPr>
        <w:br w:type="page"/>
      </w:r>
    </w:p>
    <w:p>
      <w:pPr>
        <w:jc w:val="center"/>
        <w:rPr>
          <w:rFonts w:ascii="Arial" w:hAnsi="Arial" w:cs="Arial"/>
          <w:b/>
          <w:sz w:val="28"/>
          <w:szCs w:val="28"/>
        </w:rPr>
      </w:pPr>
      <w:r>
        <w:rPr>
          <w:rFonts w:ascii="Arial" w:hAnsi="Arial" w:cs="Arial"/>
          <w:b/>
          <w:sz w:val="28"/>
          <w:szCs w:val="28"/>
        </w:rPr>
        <w:lastRenderedPageBreak/>
        <w:t>Critère 2 :</w:t>
      </w:r>
    </w:p>
    <w:p>
      <w:pPr>
        <w:pStyle w:val="Paragraphedeliste"/>
        <w:numPr>
          <w:ilvl w:val="0"/>
          <w:numId w:val="1"/>
        </w:numPr>
        <w:rPr>
          <w:rFonts w:ascii="Arial" w:hAnsi="Arial" w:cs="Arial"/>
          <w:b/>
          <w:sz w:val="24"/>
          <w:szCs w:val="24"/>
        </w:rPr>
      </w:pPr>
      <w:r>
        <w:rPr>
          <w:rFonts w:ascii="Arial" w:hAnsi="Arial" w:cs="Arial"/>
          <w:b/>
          <w:sz w:val="24"/>
          <w:szCs w:val="24"/>
        </w:rPr>
        <w:t>Profils pressentis, expertise, expérience professionnelle 30 %</w:t>
      </w:r>
    </w:p>
    <w:p>
      <w:pPr>
        <w:jc w:val="both"/>
        <w:rPr>
          <w:rFonts w:ascii="Arial" w:hAnsi="Arial" w:cs="Arial"/>
          <w:i/>
          <w:sz w:val="20"/>
          <w:szCs w:val="20"/>
        </w:rPr>
      </w:pPr>
      <w:r>
        <w:rPr>
          <w:rFonts w:ascii="Arial" w:hAnsi="Arial" w:cs="Arial"/>
          <w:sz w:val="20"/>
          <w:szCs w:val="20"/>
        </w:rPr>
        <w:t>(</w:t>
      </w:r>
      <w:r>
        <w:rPr>
          <w:rFonts w:ascii="Arial" w:hAnsi="Arial" w:cs="Arial"/>
          <w:i/>
          <w:sz w:val="20"/>
          <w:szCs w:val="20"/>
        </w:rPr>
        <w:t>Le candidat indique le nombre d’intervenants dédiés à la réalisation des prestations, d’une part pour les coachings individuels et collectifs, d’autre part pour la supervision, en précisant le niveau de séniorité de chacun : années d’expérience en tant que coach et/ou superviseurs, employeurs… Il pourra éventuellement fournir quelques CV représentatif à l’appui</w:t>
      </w:r>
      <w:r>
        <w:rPr>
          <w:rFonts w:ascii="Arial" w:hAnsi="Arial" w:cs="Arial"/>
          <w:i/>
          <w:color w:val="000000"/>
          <w:sz w:val="20"/>
          <w:szCs w:val="20"/>
        </w:rPr>
        <w:t>)</w:t>
      </w:r>
    </w:p>
    <w:p>
      <w:pPr>
        <w:jc w:val="both"/>
        <w:rPr>
          <w:rFonts w:ascii="Arial" w:hAnsi="Arial" w:cs="Arial"/>
          <w:sz w:val="20"/>
          <w:szCs w:val="20"/>
        </w:rPr>
      </w:pPr>
    </w:p>
    <w:p>
      <w:pPr>
        <w:jc w:val="both"/>
        <w:rPr>
          <w:rFonts w:ascii="Arial" w:hAnsi="Arial" w:cs="Arial"/>
          <w:sz w:val="20"/>
          <w:szCs w:val="20"/>
        </w:rPr>
      </w:pPr>
    </w:p>
    <w:p>
      <w:pPr>
        <w:jc w:val="both"/>
        <w:rPr>
          <w:rFonts w:ascii="Arial" w:hAnsi="Arial" w:cs="Arial"/>
          <w:sz w:val="20"/>
          <w:szCs w:val="20"/>
        </w:rPr>
      </w:pPr>
    </w:p>
    <w:p>
      <w:pPr>
        <w:jc w:val="both"/>
        <w:rPr>
          <w:rFonts w:ascii="Arial" w:hAnsi="Arial" w:cs="Arial"/>
          <w:sz w:val="20"/>
          <w:szCs w:val="20"/>
        </w:rPr>
      </w:pPr>
    </w:p>
    <w:p>
      <w:pPr>
        <w:jc w:val="both"/>
        <w:rPr>
          <w:rFonts w:ascii="Arial" w:hAnsi="Arial" w:cs="Arial"/>
          <w:sz w:val="20"/>
          <w:szCs w:val="20"/>
        </w:rPr>
      </w:pPr>
    </w:p>
    <w:p>
      <w:pPr>
        <w:jc w:val="both"/>
        <w:rPr>
          <w:rFonts w:ascii="Arial" w:hAnsi="Arial" w:cs="Arial"/>
          <w:sz w:val="20"/>
          <w:szCs w:val="20"/>
        </w:rPr>
      </w:pPr>
    </w:p>
    <w:p>
      <w:pPr>
        <w:jc w:val="both"/>
        <w:rPr>
          <w:rFonts w:ascii="Arial" w:hAnsi="Arial" w:cs="Arial"/>
          <w:sz w:val="20"/>
          <w:szCs w:val="20"/>
        </w:rPr>
      </w:pPr>
    </w:p>
    <w:p>
      <w:pPr>
        <w:jc w:val="both"/>
        <w:rPr>
          <w:rFonts w:ascii="Arial" w:hAnsi="Arial" w:cs="Arial"/>
          <w:sz w:val="20"/>
          <w:szCs w:val="20"/>
        </w:rPr>
      </w:pPr>
    </w:p>
    <w:p>
      <w:pPr>
        <w:rPr>
          <w:rFonts w:ascii="Arial" w:hAnsi="Arial" w:cs="Arial"/>
          <w:sz w:val="20"/>
          <w:szCs w:val="20"/>
        </w:rPr>
      </w:pPr>
      <w:r>
        <w:rPr>
          <w:rFonts w:ascii="Arial" w:hAnsi="Arial" w:cs="Arial"/>
          <w:sz w:val="20"/>
          <w:szCs w:val="20"/>
        </w:rPr>
        <w:br w:type="page"/>
      </w:r>
    </w:p>
    <w:p>
      <w:pPr>
        <w:jc w:val="center"/>
        <w:rPr>
          <w:rFonts w:ascii="Arial" w:hAnsi="Arial" w:cs="Arial"/>
          <w:sz w:val="20"/>
          <w:szCs w:val="20"/>
        </w:rPr>
      </w:pPr>
      <w:r>
        <w:rPr>
          <w:rFonts w:ascii="Arial" w:hAnsi="Arial" w:cs="Arial"/>
          <w:b/>
          <w:sz w:val="28"/>
          <w:szCs w:val="28"/>
        </w:rPr>
        <w:lastRenderedPageBreak/>
        <w:t>Critère 3</w:t>
      </w:r>
    </w:p>
    <w:p>
      <w:pPr>
        <w:pStyle w:val="Paragraphedeliste"/>
        <w:numPr>
          <w:ilvl w:val="0"/>
          <w:numId w:val="1"/>
        </w:numPr>
        <w:rPr>
          <w:rFonts w:ascii="Arial" w:hAnsi="Arial" w:cs="Arial"/>
          <w:b/>
          <w:sz w:val="24"/>
          <w:szCs w:val="24"/>
        </w:rPr>
      </w:pPr>
      <w:r>
        <w:rPr>
          <w:rFonts w:ascii="Arial" w:hAnsi="Arial" w:cs="Arial"/>
          <w:b/>
          <w:sz w:val="24"/>
          <w:szCs w:val="24"/>
        </w:rPr>
        <w:t>Méthodologie proposée 15 %</w:t>
      </w:r>
    </w:p>
    <w:p>
      <w:pPr>
        <w:spacing w:after="0"/>
        <w:jc w:val="both"/>
        <w:rPr>
          <w:rFonts w:ascii="Arial" w:hAnsi="Arial" w:cs="Arial"/>
          <w:i/>
          <w:iCs/>
          <w:sz w:val="20"/>
          <w:szCs w:val="20"/>
        </w:rPr>
      </w:pPr>
      <w:r>
        <w:rPr>
          <w:rFonts w:ascii="Arial" w:hAnsi="Arial" w:cs="Arial"/>
          <w:i/>
          <w:iCs/>
          <w:sz w:val="20"/>
          <w:szCs w:val="20"/>
        </w:rPr>
        <w:t>(Le candidat précise les fonctionnalités de la plateforme mise à disposition de l’administration ainsi que ses modalités d’administration : réception des commandes, de prise de rendez-vous des séances de coaching, d’évaluation des prestations)</w:t>
      </w:r>
    </w:p>
    <w:p>
      <w:pPr>
        <w:rPr>
          <w:rFonts w:ascii="Arial" w:hAnsi="Arial" w:cs="Arial"/>
          <w:sz w:val="20"/>
          <w:szCs w:val="20"/>
        </w:rPr>
      </w:pPr>
      <w:r>
        <w:rPr>
          <w:rFonts w:ascii="Arial" w:hAnsi="Arial" w:cs="Arial"/>
          <w:sz w:val="20"/>
          <w:szCs w:val="20"/>
        </w:rPr>
        <w:br w:type="page"/>
      </w:r>
    </w:p>
    <w:p>
      <w:pPr>
        <w:jc w:val="center"/>
        <w:rPr>
          <w:rFonts w:ascii="Arial" w:hAnsi="Arial" w:cs="Arial"/>
          <w:sz w:val="20"/>
          <w:szCs w:val="20"/>
        </w:rPr>
      </w:pPr>
      <w:r>
        <w:rPr>
          <w:rFonts w:ascii="Arial" w:hAnsi="Arial" w:cs="Arial"/>
          <w:b/>
          <w:sz w:val="28"/>
          <w:szCs w:val="28"/>
        </w:rPr>
        <w:lastRenderedPageBreak/>
        <w:t>Critère 4</w:t>
      </w:r>
    </w:p>
    <w:p>
      <w:pPr>
        <w:pStyle w:val="Paragraphedeliste"/>
        <w:numPr>
          <w:ilvl w:val="0"/>
          <w:numId w:val="1"/>
        </w:numPr>
        <w:rPr>
          <w:rFonts w:ascii="Arial" w:hAnsi="Arial" w:cs="Arial"/>
          <w:b/>
          <w:sz w:val="24"/>
          <w:szCs w:val="24"/>
        </w:rPr>
      </w:pPr>
      <w:r>
        <w:rPr>
          <w:rFonts w:ascii="Arial" w:hAnsi="Arial" w:cs="Arial"/>
          <w:b/>
          <w:sz w:val="24"/>
          <w:szCs w:val="24"/>
        </w:rPr>
        <w:t>Performance environnementale 5%</w:t>
      </w:r>
    </w:p>
    <w:p>
      <w:pPr>
        <w:pStyle w:val="Textbody"/>
        <w:numPr>
          <w:ilvl w:val="0"/>
          <w:numId w:val="1"/>
        </w:numPr>
        <w:rPr>
          <w:sz w:val="20"/>
          <w:szCs w:val="20"/>
        </w:rPr>
      </w:pPr>
      <w:bookmarkStart w:id="1" w:name="_Hlk219819046"/>
      <w:r>
        <w:rPr>
          <w:rFonts w:cs="Arial"/>
          <w:sz w:val="20"/>
          <w:szCs w:val="20"/>
        </w:rPr>
        <w:t>Le soumissionnaire décrit ses pratiques et sa politique d’entreprise en lien avec</w:t>
      </w:r>
      <w:r>
        <w:rPr>
          <w:sz w:val="20"/>
          <w:szCs w:val="20"/>
        </w:rPr>
        <w:t xml:space="preserve"> l’allègement des flux numériques, et l’hébergement de données écoresponsable</w:t>
      </w:r>
    </w:p>
    <w:p>
      <w:pPr>
        <w:pStyle w:val="Textbody"/>
        <w:numPr>
          <w:ilvl w:val="0"/>
          <w:numId w:val="1"/>
        </w:numPr>
        <w:rPr>
          <w:sz w:val="20"/>
          <w:szCs w:val="20"/>
        </w:rPr>
      </w:pPr>
      <w:r>
        <w:rPr>
          <w:sz w:val="20"/>
          <w:szCs w:val="20"/>
        </w:rPr>
        <w:t>Le soumissionnaire décrit les éventuels labels de qualité environnementale obtenus par les bâtiments dans lesquels il exerce ses activités. Il décrit également les actions mises en place dans ce ou ces bâtiments pour améliorer l’impact environnemental de son activité.</w:t>
      </w:r>
      <w:bookmarkEnd w:id="1"/>
    </w:p>
    <w:sectPr>
      <w:footerReference w:type="default" r:id="rId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5040195"/>
      <w:docPartObj>
        <w:docPartGallery w:val="Page Numbers (Bottom of Page)"/>
        <w:docPartUnique/>
      </w:docPartObj>
    </w:sdtPr>
    <w:sdtContent>
      <w:sdt>
        <w:sdtPr>
          <w:id w:val="1728636285"/>
          <w:docPartObj>
            <w:docPartGallery w:val="Page Numbers (Top of Page)"/>
            <w:docPartUnique/>
          </w:docPartObj>
        </w:sdtPr>
        <w:sdtContent>
          <w:p>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noProof/>
              </w:rPr>
              <w:t>9</w:t>
            </w:r>
            <w:r>
              <w:rPr>
                <w:b/>
                <w:bCs/>
                <w:sz w:val="24"/>
                <w:szCs w:val="24"/>
              </w:rPr>
              <w:fldChar w:fldCharType="end"/>
            </w:r>
          </w:p>
        </w:sdtContent>
      </w:sdt>
    </w:sdtContent>
  </w:sdt>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AF41F3"/>
    <w:multiLevelType w:val="hybridMultilevel"/>
    <w:tmpl w:val="88D021A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73FFC1-D825-48C8-9AB2-65277E9A1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pPr>
      <w:ind w:left="720"/>
      <w:contextualSpacing/>
    </w:pPr>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character" w:customStyle="1" w:styleId="TextbodyCar">
    <w:name w:val="Text body Car"/>
    <w:link w:val="Textbody"/>
    <w:locked/>
    <w:rPr>
      <w:rFonts w:ascii="Marianne" w:hAnsi="Marianne"/>
    </w:rPr>
  </w:style>
  <w:style w:type="paragraph" w:customStyle="1" w:styleId="Textbody">
    <w:name w:val="Text body"/>
    <w:basedOn w:val="Normal"/>
    <w:link w:val="TextbodyCar"/>
    <w:autoRedefine/>
    <w:qFormat/>
    <w:pPr>
      <w:widowControl w:val="0"/>
      <w:suppressAutoHyphens/>
      <w:autoSpaceDN w:val="0"/>
      <w:spacing w:before="160" w:after="240" w:line="276" w:lineRule="auto"/>
      <w:ind w:left="712" w:hanging="6"/>
    </w:pPr>
    <w:rPr>
      <w:rFonts w:ascii="Marianne" w:hAnsi="Marian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4655">
      <w:bodyDiv w:val="1"/>
      <w:marLeft w:val="0"/>
      <w:marRight w:val="0"/>
      <w:marTop w:val="0"/>
      <w:marBottom w:val="0"/>
      <w:divBdr>
        <w:top w:val="none" w:sz="0" w:space="0" w:color="auto"/>
        <w:left w:val="none" w:sz="0" w:space="0" w:color="auto"/>
        <w:bottom w:val="none" w:sz="0" w:space="0" w:color="auto"/>
        <w:right w:val="none" w:sz="0" w:space="0" w:color="auto"/>
      </w:divBdr>
    </w:div>
    <w:div w:id="2020499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6</Pages>
  <Words>339</Words>
  <Characters>1868</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BARBAZANGES Basile</dc:creator>
  <cp:keywords/>
  <dc:description/>
  <cp:lastModifiedBy>BARBAZANGES Basile</cp:lastModifiedBy>
  <cp:revision>2</cp:revision>
  <dcterms:created xsi:type="dcterms:W3CDTF">2026-01-20T15:01:00Z</dcterms:created>
  <dcterms:modified xsi:type="dcterms:W3CDTF">2026-01-20T15:30:00Z</dcterms:modified>
</cp:coreProperties>
</file>